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3B7" w:rsidRPr="0035292D" w:rsidRDefault="00A603B7" w:rsidP="00F1067E">
      <w:pPr>
        <w:adjustRightInd w:val="0"/>
        <w:snapToGrid w:val="0"/>
        <w:spacing w:after="0" w:line="360" w:lineRule="auto"/>
        <w:jc w:val="both"/>
        <w:rPr>
          <w:rFonts w:ascii="Book Antiqua" w:eastAsia="Times New Roman" w:hAnsi="Book Antiqua" w:cs="宋体"/>
          <w:b/>
          <w:color w:val="000000"/>
          <w:sz w:val="24"/>
        </w:rPr>
      </w:pPr>
      <w:bookmarkStart w:id="0" w:name="OLE_LINK545"/>
      <w:bookmarkStart w:id="1" w:name="OLE_LINK546"/>
      <w:r w:rsidRPr="009F19CA">
        <w:rPr>
          <w:rFonts w:ascii="Book Antiqua" w:eastAsia="Times New Roman" w:hAnsi="Book Antiqua" w:cs="宋体"/>
          <w:b/>
          <w:color w:val="000000"/>
          <w:sz w:val="24"/>
        </w:rPr>
        <w:t xml:space="preserve">Name of journal: </w:t>
      </w:r>
      <w:r w:rsidRPr="00A739DC">
        <w:rPr>
          <w:rFonts w:ascii="Book Antiqua" w:eastAsia="Times New Roman" w:hAnsi="Book Antiqua" w:cs="宋体"/>
          <w:b/>
          <w:i/>
          <w:color w:val="000000"/>
          <w:sz w:val="24"/>
        </w:rPr>
        <w:t>World Journal of Hepatology</w:t>
      </w:r>
    </w:p>
    <w:p w:rsidR="00A603B7" w:rsidRPr="009F19CA" w:rsidRDefault="00A603B7" w:rsidP="00F1067E">
      <w:pPr>
        <w:adjustRightInd w:val="0"/>
        <w:snapToGrid w:val="0"/>
        <w:spacing w:after="0" w:line="360" w:lineRule="auto"/>
        <w:jc w:val="both"/>
        <w:rPr>
          <w:rFonts w:ascii="Book Antiqua" w:hAnsi="Book Antiqua" w:cs="Arial"/>
          <w:color w:val="000000"/>
          <w:sz w:val="24"/>
          <w:lang w:val="en" w:eastAsia="zh-CN"/>
        </w:rPr>
      </w:pPr>
      <w:r w:rsidRPr="009F19CA">
        <w:rPr>
          <w:rFonts w:ascii="Book Antiqua" w:hAnsi="Book Antiqua" w:cs="Arial"/>
          <w:b/>
          <w:color w:val="000000"/>
          <w:sz w:val="24"/>
          <w:lang w:val="en"/>
        </w:rPr>
        <w:t xml:space="preserve">ESPS Manuscript NO: </w:t>
      </w:r>
      <w:r>
        <w:rPr>
          <w:rFonts w:ascii="Book Antiqua" w:hAnsi="Book Antiqua" w:cs="Arial" w:hint="eastAsia"/>
          <w:b/>
          <w:color w:val="000000"/>
          <w:sz w:val="24"/>
          <w:lang w:val="en" w:eastAsia="zh-CN"/>
        </w:rPr>
        <w:t>19035</w:t>
      </w:r>
    </w:p>
    <w:p w:rsidR="00A603B7" w:rsidRDefault="00A603B7" w:rsidP="00F1067E">
      <w:pPr>
        <w:spacing w:after="0" w:line="360" w:lineRule="auto"/>
        <w:jc w:val="both"/>
        <w:rPr>
          <w:rFonts w:ascii="Book Antiqua" w:hAnsi="Book Antiqua"/>
          <w:b/>
          <w:sz w:val="24"/>
          <w:lang w:eastAsia="zh-CN"/>
        </w:rPr>
      </w:pPr>
      <w:r w:rsidRPr="00753939">
        <w:rPr>
          <w:rFonts w:ascii="Book Antiqua" w:hAnsi="Book Antiqua"/>
          <w:b/>
          <w:sz w:val="24"/>
        </w:rPr>
        <w:t>Manuscript Type</w:t>
      </w:r>
      <w:r w:rsidRPr="00753939">
        <w:rPr>
          <w:rFonts w:ascii="Book Antiqua" w:hAnsi="Book Antiqua" w:hint="eastAsia"/>
          <w:b/>
          <w:sz w:val="24"/>
        </w:rPr>
        <w:t xml:space="preserve">: </w:t>
      </w:r>
      <w:r w:rsidR="00A739DC">
        <w:rPr>
          <w:rFonts w:ascii="Book Antiqua" w:hAnsi="Book Antiqua"/>
          <w:b/>
          <w:sz w:val="24"/>
        </w:rPr>
        <w:t>TOPIC HIGHLIGHT</w:t>
      </w:r>
    </w:p>
    <w:p w:rsidR="00A603B7" w:rsidRDefault="00A603B7" w:rsidP="00F1067E">
      <w:pPr>
        <w:spacing w:after="0" w:line="360" w:lineRule="auto"/>
        <w:jc w:val="both"/>
        <w:rPr>
          <w:rFonts w:ascii="Book Antiqua" w:hAnsi="Book Antiqua"/>
          <w:b/>
          <w:sz w:val="24"/>
          <w:lang w:eastAsia="zh-CN"/>
        </w:rPr>
      </w:pPr>
    </w:p>
    <w:p w:rsidR="00A603B7" w:rsidRPr="00A603B7" w:rsidRDefault="00A603B7" w:rsidP="00F1067E">
      <w:pPr>
        <w:spacing w:after="0" w:line="360" w:lineRule="auto"/>
        <w:jc w:val="both"/>
        <w:rPr>
          <w:rFonts w:ascii="Book Antiqua" w:hAnsi="Book Antiqua"/>
          <w:sz w:val="24"/>
          <w:lang w:eastAsia="zh-CN"/>
        </w:rPr>
      </w:pPr>
      <w:r w:rsidRPr="00A603B7">
        <w:rPr>
          <w:rFonts w:ascii="Book Antiqua" w:hAnsi="Book Antiqua"/>
          <w:sz w:val="24"/>
          <w:lang w:eastAsia="zh-CN"/>
        </w:rPr>
        <w:t>2015 Advances in Hepatitis C virus</w:t>
      </w:r>
    </w:p>
    <w:bookmarkEnd w:id="0"/>
    <w:bookmarkEnd w:id="1"/>
    <w:p w:rsidR="005C38C6" w:rsidRPr="00A30B1F" w:rsidRDefault="005C38C6" w:rsidP="00F1067E">
      <w:pPr>
        <w:autoSpaceDE w:val="0"/>
        <w:autoSpaceDN w:val="0"/>
        <w:adjustRightInd w:val="0"/>
        <w:spacing w:after="0" w:line="360" w:lineRule="auto"/>
        <w:jc w:val="both"/>
        <w:rPr>
          <w:rFonts w:ascii="Book Antiqua" w:eastAsia="MinionPro-Regular" w:hAnsi="Book Antiqua" w:cs="Times New Roman"/>
          <w:b/>
          <w:sz w:val="24"/>
          <w:szCs w:val="24"/>
          <w:lang w:val="en-US" w:eastAsia="zh-CN"/>
        </w:rPr>
      </w:pPr>
      <w:r w:rsidRPr="00A30B1F">
        <w:rPr>
          <w:rFonts w:ascii="Book Antiqua" w:hAnsi="Book Antiqua" w:cs="Times New Roman"/>
          <w:b/>
          <w:color w:val="000000"/>
          <w:sz w:val="24"/>
          <w:szCs w:val="24"/>
          <w:lang w:val="en-US"/>
        </w:rPr>
        <w:t xml:space="preserve">Hepatitis C virus infection and thyroid autoimmune disorders: </w:t>
      </w:r>
      <w:r w:rsidR="00A603B7" w:rsidRPr="00A30B1F">
        <w:rPr>
          <w:rFonts w:ascii="Book Antiqua" w:hAnsi="Book Antiqua" w:cs="Times New Roman"/>
          <w:b/>
          <w:color w:val="000000"/>
          <w:sz w:val="24"/>
          <w:szCs w:val="24"/>
          <w:lang w:val="en-US"/>
        </w:rPr>
        <w:t xml:space="preserve">A </w:t>
      </w:r>
      <w:r w:rsidRPr="00A30B1F">
        <w:rPr>
          <w:rFonts w:ascii="Book Antiqua" w:hAnsi="Book Antiqua" w:cs="Times New Roman"/>
          <w:b/>
          <w:color w:val="000000"/>
          <w:sz w:val="24"/>
          <w:szCs w:val="24"/>
          <w:lang w:val="en-US"/>
        </w:rPr>
        <w:t>model of interactions betwe</w:t>
      </w:r>
      <w:r w:rsidR="00F50C75">
        <w:rPr>
          <w:rFonts w:ascii="Book Antiqua" w:hAnsi="Book Antiqua" w:cs="Times New Roman"/>
          <w:b/>
          <w:color w:val="000000"/>
          <w:sz w:val="24"/>
          <w:szCs w:val="24"/>
          <w:lang w:val="en-US"/>
        </w:rPr>
        <w:t>en the host and the environment</w:t>
      </w:r>
    </w:p>
    <w:p w:rsidR="00670CFA" w:rsidRPr="00B73EDA" w:rsidRDefault="00670CFA" w:rsidP="00F1067E">
      <w:pPr>
        <w:spacing w:after="0" w:line="360" w:lineRule="auto"/>
        <w:jc w:val="both"/>
        <w:rPr>
          <w:rFonts w:ascii="Book Antiqua" w:hAnsi="Book Antiqua" w:cs="Times New Roman"/>
          <w:sz w:val="24"/>
          <w:szCs w:val="24"/>
          <w:lang w:val="en-US"/>
        </w:rPr>
      </w:pPr>
    </w:p>
    <w:p w:rsidR="00F50C75" w:rsidRPr="00F50C75" w:rsidRDefault="00A603B7" w:rsidP="00F1067E">
      <w:pPr>
        <w:spacing w:after="0" w:line="360" w:lineRule="auto"/>
        <w:jc w:val="both"/>
        <w:rPr>
          <w:rFonts w:ascii="Book Antiqua" w:hAnsi="Book Antiqua" w:cs="Times New Roman"/>
          <w:color w:val="000000"/>
          <w:sz w:val="24"/>
          <w:szCs w:val="24"/>
          <w:lang w:val="en-US" w:eastAsia="zh-CN"/>
        </w:rPr>
      </w:pPr>
      <w:r>
        <w:rPr>
          <w:rFonts w:ascii="Book Antiqua" w:hAnsi="Book Antiqua" w:cs="Times New Roman"/>
          <w:sz w:val="24"/>
          <w:szCs w:val="24"/>
        </w:rPr>
        <w:t>Pastore</w:t>
      </w:r>
      <w:r>
        <w:rPr>
          <w:rFonts w:ascii="Book Antiqua" w:hAnsi="Book Antiqua" w:cs="Times New Roman" w:hint="eastAsia"/>
          <w:sz w:val="24"/>
          <w:szCs w:val="24"/>
          <w:lang w:eastAsia="zh-CN"/>
        </w:rPr>
        <w:t xml:space="preserve"> F </w:t>
      </w:r>
      <w:r w:rsidRPr="00A603B7">
        <w:rPr>
          <w:rFonts w:ascii="Book Antiqua" w:hAnsi="Book Antiqua" w:cs="Times New Roman" w:hint="eastAsia"/>
          <w:i/>
          <w:sz w:val="24"/>
          <w:szCs w:val="24"/>
          <w:lang w:eastAsia="zh-CN"/>
        </w:rPr>
        <w:t xml:space="preserve">et al. </w:t>
      </w:r>
      <w:r>
        <w:rPr>
          <w:rFonts w:ascii="Book Antiqua" w:hAnsi="Book Antiqua" w:cs="Times New Roman" w:hint="eastAsia"/>
          <w:color w:val="000000"/>
          <w:sz w:val="24"/>
          <w:szCs w:val="24"/>
          <w:lang w:val="en-US" w:eastAsia="zh-CN"/>
        </w:rPr>
        <w:t>HCV</w:t>
      </w:r>
      <w:r w:rsidRPr="00A603B7">
        <w:rPr>
          <w:rFonts w:ascii="Book Antiqua" w:hAnsi="Book Antiqua" w:cs="Times New Roman"/>
          <w:color w:val="000000"/>
          <w:sz w:val="24"/>
          <w:szCs w:val="24"/>
          <w:lang w:val="en-US"/>
        </w:rPr>
        <w:t xml:space="preserve"> infection and thyroid autoimmunity</w:t>
      </w:r>
    </w:p>
    <w:p w:rsidR="00A603B7" w:rsidRPr="00A603B7" w:rsidRDefault="00A603B7" w:rsidP="00F1067E">
      <w:pPr>
        <w:spacing w:after="0" w:line="360" w:lineRule="auto"/>
        <w:jc w:val="both"/>
        <w:rPr>
          <w:rFonts w:ascii="Book Antiqua" w:hAnsi="Book Antiqua" w:cs="Times New Roman"/>
          <w:i/>
          <w:sz w:val="24"/>
          <w:szCs w:val="24"/>
          <w:lang w:val="en-US" w:eastAsia="zh-CN"/>
        </w:rPr>
      </w:pPr>
    </w:p>
    <w:p w:rsidR="005C38C6" w:rsidRPr="00A739DC" w:rsidRDefault="005C38C6" w:rsidP="00F1067E">
      <w:pPr>
        <w:spacing w:after="0" w:line="360" w:lineRule="auto"/>
        <w:jc w:val="both"/>
        <w:rPr>
          <w:rFonts w:ascii="Book Antiqua" w:hAnsi="Book Antiqua" w:cs="Times New Roman"/>
          <w:b/>
          <w:sz w:val="24"/>
          <w:szCs w:val="24"/>
          <w:lang w:eastAsia="zh-CN"/>
        </w:rPr>
      </w:pPr>
      <w:r w:rsidRPr="00A739DC">
        <w:rPr>
          <w:rFonts w:ascii="Book Antiqua" w:hAnsi="Book Antiqua" w:cs="Times New Roman"/>
          <w:b/>
          <w:sz w:val="24"/>
          <w:szCs w:val="24"/>
        </w:rPr>
        <w:t xml:space="preserve">Francesca </w:t>
      </w:r>
      <w:r w:rsidR="00A603B7" w:rsidRPr="00A739DC">
        <w:rPr>
          <w:rFonts w:ascii="Book Antiqua" w:hAnsi="Book Antiqua" w:cs="Times New Roman"/>
          <w:b/>
          <w:sz w:val="24"/>
          <w:szCs w:val="24"/>
        </w:rPr>
        <w:t>Pastore</w:t>
      </w:r>
      <w:r w:rsidRPr="00A739DC">
        <w:rPr>
          <w:rFonts w:ascii="Book Antiqua" w:hAnsi="Book Antiqua" w:cs="Times New Roman"/>
          <w:b/>
          <w:sz w:val="24"/>
          <w:szCs w:val="24"/>
        </w:rPr>
        <w:t>, Antonio Martocchia</w:t>
      </w:r>
      <w:r w:rsidR="006406F8" w:rsidRPr="00A739DC">
        <w:rPr>
          <w:rFonts w:ascii="Book Antiqua" w:hAnsi="Book Antiqua" w:cs="Times New Roman"/>
          <w:b/>
          <w:sz w:val="24"/>
          <w:szCs w:val="24"/>
        </w:rPr>
        <w:t>,</w:t>
      </w:r>
      <w:r w:rsidRPr="00A739DC">
        <w:rPr>
          <w:rFonts w:ascii="Book Antiqua" w:hAnsi="Book Antiqua" w:cs="Times New Roman"/>
          <w:b/>
          <w:sz w:val="24"/>
          <w:szCs w:val="24"/>
        </w:rPr>
        <w:t xml:space="preserve"> Manuela Stefanelli,</w:t>
      </w:r>
      <w:r w:rsidR="00670CFA" w:rsidRPr="00A739DC">
        <w:rPr>
          <w:rFonts w:ascii="Book Antiqua" w:hAnsi="Book Antiqua" w:cs="Times New Roman"/>
          <w:b/>
          <w:sz w:val="24"/>
          <w:szCs w:val="24"/>
        </w:rPr>
        <w:t xml:space="preserve"> Pietro Prunas, </w:t>
      </w:r>
      <w:r w:rsidRPr="00A739DC">
        <w:rPr>
          <w:rFonts w:ascii="Book Antiqua" w:hAnsi="Book Antiqua" w:cs="Times New Roman"/>
          <w:b/>
          <w:sz w:val="24"/>
          <w:szCs w:val="24"/>
        </w:rPr>
        <w:t>Stefania Giordano, Lavinia Toussan, Antonio Devito, Paolo Falaschi</w:t>
      </w:r>
    </w:p>
    <w:p w:rsidR="00F50C75" w:rsidRPr="00670CFA" w:rsidRDefault="00F50C75" w:rsidP="00F1067E">
      <w:pPr>
        <w:spacing w:after="0" w:line="360" w:lineRule="auto"/>
        <w:jc w:val="both"/>
        <w:rPr>
          <w:rFonts w:ascii="Book Antiqua" w:hAnsi="Book Antiqua" w:cs="Times New Roman"/>
          <w:sz w:val="24"/>
          <w:szCs w:val="24"/>
          <w:lang w:eastAsia="zh-CN"/>
        </w:rPr>
      </w:pPr>
    </w:p>
    <w:p w:rsidR="005C38C6" w:rsidRDefault="00A603B7" w:rsidP="00F1067E">
      <w:pPr>
        <w:spacing w:after="0" w:line="360" w:lineRule="auto"/>
        <w:jc w:val="both"/>
        <w:rPr>
          <w:rFonts w:ascii="Book Antiqua" w:hAnsi="Book Antiqua" w:cs="Times New Roman"/>
          <w:sz w:val="24"/>
          <w:szCs w:val="24"/>
          <w:lang w:eastAsia="zh-CN"/>
        </w:rPr>
      </w:pPr>
      <w:r w:rsidRPr="00A603B7">
        <w:rPr>
          <w:rFonts w:ascii="Book Antiqua" w:hAnsi="Book Antiqua" w:cs="Times New Roman"/>
          <w:b/>
          <w:sz w:val="24"/>
          <w:szCs w:val="24"/>
        </w:rPr>
        <w:t>Francesca Pastore, Antonio Martocchia, Manuela Stefanelli, Pietro Prunas, Stefania Giordano, Lavinia Toussan, Antonio Devito, Paolo Falaschi</w:t>
      </w:r>
      <w:r w:rsidRPr="00A603B7">
        <w:rPr>
          <w:rFonts w:ascii="Book Antiqua" w:hAnsi="Book Antiqua" w:cs="Times New Roman" w:hint="eastAsia"/>
          <w:b/>
          <w:sz w:val="24"/>
          <w:szCs w:val="24"/>
          <w:lang w:eastAsia="zh-CN"/>
        </w:rPr>
        <w:t>,</w:t>
      </w:r>
      <w:r w:rsidRPr="00B73EDA">
        <w:rPr>
          <w:rFonts w:ascii="Book Antiqua" w:hAnsi="Book Antiqua" w:cs="Times New Roman"/>
          <w:sz w:val="24"/>
          <w:szCs w:val="24"/>
        </w:rPr>
        <w:t xml:space="preserve"> </w:t>
      </w:r>
      <w:r w:rsidR="005C38C6" w:rsidRPr="00B73EDA">
        <w:rPr>
          <w:rFonts w:ascii="Book Antiqua" w:hAnsi="Book Antiqua" w:cs="Times New Roman"/>
          <w:sz w:val="24"/>
          <w:szCs w:val="24"/>
        </w:rPr>
        <w:t xml:space="preserve">“Sapienza” University of Rome, Faculty of Medicine and Psychology, S. Andrea Hospital, </w:t>
      </w:r>
      <w:r>
        <w:rPr>
          <w:rFonts w:ascii="Book Antiqua" w:hAnsi="Book Antiqua" w:cs="Times New Roman"/>
          <w:sz w:val="24"/>
          <w:szCs w:val="24"/>
        </w:rPr>
        <w:t>Rome 00189, Italy</w:t>
      </w:r>
    </w:p>
    <w:p w:rsidR="00A603B7" w:rsidRDefault="00A603B7" w:rsidP="00F1067E">
      <w:pPr>
        <w:spacing w:after="0" w:line="360" w:lineRule="auto"/>
        <w:jc w:val="both"/>
        <w:rPr>
          <w:rFonts w:ascii="Book Antiqua" w:hAnsi="Book Antiqua" w:cs="Times New Roman"/>
          <w:sz w:val="24"/>
          <w:szCs w:val="24"/>
          <w:lang w:eastAsia="zh-CN"/>
        </w:rPr>
      </w:pPr>
    </w:p>
    <w:p w:rsidR="00A603B7" w:rsidRPr="00A603B7" w:rsidRDefault="00A603B7" w:rsidP="00F1067E">
      <w:pPr>
        <w:spacing w:after="0" w:line="360" w:lineRule="auto"/>
        <w:jc w:val="both"/>
        <w:rPr>
          <w:rFonts w:ascii="Book Antiqua" w:hAnsi="Book Antiqua"/>
          <w:b/>
          <w:sz w:val="24"/>
        </w:rPr>
      </w:pPr>
      <w:bookmarkStart w:id="2" w:name="OLE_LINK28"/>
      <w:bookmarkStart w:id="3" w:name="OLE_LINK29"/>
      <w:bookmarkStart w:id="4" w:name="OLE_LINK81"/>
      <w:bookmarkStart w:id="5" w:name="OLE_LINK125"/>
      <w:bookmarkStart w:id="6" w:name="OLE_LINK152"/>
      <w:bookmarkStart w:id="7" w:name="OLE_LINK173"/>
      <w:bookmarkStart w:id="8" w:name="OLE_LINK190"/>
      <w:bookmarkStart w:id="9" w:name="OLE_LINK228"/>
      <w:bookmarkStart w:id="10" w:name="OLE_LINK296"/>
      <w:r w:rsidRPr="00712F63">
        <w:rPr>
          <w:rFonts w:ascii="Book Antiqua" w:eastAsia="MS Mincho" w:hAnsi="Book Antiqua"/>
          <w:b/>
          <w:sz w:val="24"/>
          <w:lang w:eastAsia="ja-JP"/>
        </w:rPr>
        <w:t>Author contributions:</w:t>
      </w:r>
      <w:bookmarkEnd w:id="2"/>
      <w:bookmarkEnd w:id="3"/>
      <w:bookmarkEnd w:id="4"/>
      <w:bookmarkEnd w:id="5"/>
      <w:bookmarkEnd w:id="6"/>
      <w:bookmarkEnd w:id="7"/>
      <w:bookmarkEnd w:id="8"/>
      <w:bookmarkEnd w:id="9"/>
      <w:bookmarkEnd w:id="10"/>
      <w:r>
        <w:rPr>
          <w:rFonts w:ascii="Book Antiqua" w:hAnsi="Book Antiqua" w:hint="eastAsia"/>
          <w:b/>
          <w:sz w:val="24"/>
          <w:lang w:eastAsia="zh-CN"/>
        </w:rPr>
        <w:t xml:space="preserve"> </w:t>
      </w:r>
      <w:r w:rsidRPr="00712F63">
        <w:rPr>
          <w:rFonts w:ascii="Book Antiqua" w:eastAsia="宋体" w:hAnsi="Book Antiqua"/>
          <w:sz w:val="24"/>
          <w:szCs w:val="24"/>
          <w:lang w:val="en-US" w:eastAsia="zh-CN"/>
        </w:rPr>
        <w:t>All authors contributed to the manuscript.</w:t>
      </w:r>
    </w:p>
    <w:p w:rsidR="00A603B7" w:rsidRPr="00A603B7" w:rsidRDefault="00A603B7" w:rsidP="00F1067E">
      <w:pPr>
        <w:spacing w:after="0" w:line="360" w:lineRule="auto"/>
        <w:jc w:val="both"/>
        <w:rPr>
          <w:rFonts w:ascii="Book Antiqua" w:hAnsi="Book Antiqua" w:cs="Times New Roman"/>
          <w:sz w:val="24"/>
          <w:szCs w:val="24"/>
          <w:lang w:val="en-US" w:eastAsia="zh-CN"/>
        </w:rPr>
      </w:pPr>
    </w:p>
    <w:p w:rsidR="00A603B7" w:rsidRDefault="00A603B7" w:rsidP="00F1067E">
      <w:pPr>
        <w:autoSpaceDE w:val="0"/>
        <w:autoSpaceDN w:val="0"/>
        <w:adjustRightInd w:val="0"/>
        <w:spacing w:after="0" w:line="360" w:lineRule="auto"/>
        <w:jc w:val="both"/>
        <w:rPr>
          <w:rFonts w:ascii="Book Antiqua" w:hAnsi="Book Antiqua" w:cs="Times New Roman"/>
          <w:color w:val="000000"/>
          <w:sz w:val="24"/>
          <w:szCs w:val="24"/>
          <w:lang w:val="en-US" w:eastAsia="zh-CN"/>
        </w:rPr>
      </w:pPr>
      <w:r w:rsidRPr="00620464">
        <w:rPr>
          <w:rFonts w:ascii="Book Antiqua" w:hAnsi="Book Antiqua" w:cs="TimesNewRomanPS-BoldItalicMT"/>
          <w:b/>
          <w:bCs/>
          <w:iCs/>
          <w:sz w:val="24"/>
        </w:rPr>
        <w:t>Conflict-of-interest</w:t>
      </w:r>
      <w:r w:rsidRPr="00E16264">
        <w:t xml:space="preserve"> </w:t>
      </w:r>
      <w:r w:rsidRPr="00E16264">
        <w:rPr>
          <w:rFonts w:ascii="Book Antiqua" w:hAnsi="Book Antiqua" w:cs="TimesNewRomanPS-BoldItalicMT"/>
          <w:b/>
          <w:bCs/>
          <w:iCs/>
          <w:sz w:val="24"/>
        </w:rPr>
        <w:t>statement</w:t>
      </w:r>
      <w:r w:rsidRPr="00620464">
        <w:rPr>
          <w:rFonts w:ascii="Book Antiqua" w:hAnsi="Book Antiqua" w:cs="TimesNewRomanPS-BoldItalicMT"/>
          <w:b/>
          <w:bCs/>
          <w:iCs/>
          <w:sz w:val="24"/>
        </w:rPr>
        <w:t xml:space="preserve">: </w:t>
      </w:r>
      <w:r>
        <w:rPr>
          <w:rFonts w:ascii="Book Antiqua" w:hAnsi="Book Antiqua" w:cs="Times New Roman"/>
          <w:color w:val="000000"/>
          <w:sz w:val="24"/>
          <w:szCs w:val="24"/>
          <w:lang w:val="en-US"/>
        </w:rPr>
        <w:t>No financial conflicts of interest or other relationships are present in the manuscript.</w:t>
      </w:r>
    </w:p>
    <w:p w:rsidR="00A603B7" w:rsidRDefault="00A603B7" w:rsidP="00F1067E">
      <w:pPr>
        <w:autoSpaceDE w:val="0"/>
        <w:autoSpaceDN w:val="0"/>
        <w:adjustRightInd w:val="0"/>
        <w:spacing w:after="0" w:line="360" w:lineRule="auto"/>
        <w:jc w:val="both"/>
        <w:rPr>
          <w:rFonts w:ascii="Book Antiqua" w:hAnsi="Book Antiqua" w:cs="Times New Roman"/>
          <w:color w:val="000000"/>
          <w:sz w:val="24"/>
          <w:szCs w:val="24"/>
          <w:lang w:val="en-US" w:eastAsia="zh-CN"/>
        </w:rPr>
      </w:pPr>
    </w:p>
    <w:p w:rsidR="00A603B7" w:rsidRPr="00164EDB" w:rsidRDefault="00A603B7" w:rsidP="00F1067E">
      <w:pPr>
        <w:spacing w:after="0" w:line="360" w:lineRule="auto"/>
        <w:jc w:val="both"/>
        <w:rPr>
          <w:rFonts w:ascii="Book Antiqua" w:hAnsi="Book Antiqua"/>
          <w:b/>
          <w:color w:val="000000"/>
          <w:sz w:val="24"/>
        </w:rPr>
      </w:pPr>
      <w:bookmarkStart w:id="11" w:name="OLE_LINK155"/>
      <w:bookmarkStart w:id="12" w:name="OLE_LINK183"/>
      <w:r w:rsidRPr="00164EDB">
        <w:rPr>
          <w:rFonts w:ascii="Book Antiqua" w:hAnsi="Book Antiqua"/>
          <w:b/>
          <w:color w:val="000000"/>
          <w:sz w:val="24"/>
        </w:rPr>
        <w:t xml:space="preserve">Open-Access: </w:t>
      </w:r>
      <w:r w:rsidRPr="00164EDB">
        <w:rPr>
          <w:rFonts w:ascii="Book Antiqua" w:hAnsi="Book Antiqua"/>
          <w:color w:val="00000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1"/>
    <w:bookmarkEnd w:id="12"/>
    <w:p w:rsidR="005C38C6" w:rsidRPr="00A603B7" w:rsidRDefault="005C38C6" w:rsidP="00F1067E">
      <w:pPr>
        <w:spacing w:after="0" w:line="360" w:lineRule="auto"/>
        <w:jc w:val="both"/>
        <w:rPr>
          <w:rFonts w:ascii="Book Antiqua" w:hAnsi="Book Antiqua" w:cs="Times New Roman"/>
          <w:sz w:val="24"/>
          <w:szCs w:val="24"/>
          <w:lang w:val="en-US"/>
        </w:rPr>
      </w:pPr>
    </w:p>
    <w:p w:rsidR="005C38C6" w:rsidRPr="00A603B7" w:rsidRDefault="005C38C6" w:rsidP="00F1067E">
      <w:pPr>
        <w:spacing w:after="0" w:line="360" w:lineRule="auto"/>
        <w:jc w:val="both"/>
        <w:rPr>
          <w:rFonts w:ascii="Book Antiqua" w:hAnsi="Book Antiqua" w:cs="Times New Roman"/>
          <w:sz w:val="24"/>
          <w:szCs w:val="24"/>
          <w:lang w:eastAsia="zh-CN"/>
        </w:rPr>
      </w:pPr>
      <w:r w:rsidRPr="00A603B7">
        <w:rPr>
          <w:rFonts w:ascii="Book Antiqua" w:hAnsi="Book Antiqua" w:cs="Times New Roman"/>
          <w:b/>
          <w:sz w:val="24"/>
          <w:szCs w:val="24"/>
        </w:rPr>
        <w:t>Correspondence to: Francesca Pastore,</w:t>
      </w:r>
      <w:r w:rsidRPr="00B73EDA">
        <w:rPr>
          <w:rFonts w:ascii="Book Antiqua" w:hAnsi="Book Antiqua" w:cs="Times New Roman"/>
          <w:sz w:val="24"/>
          <w:szCs w:val="24"/>
        </w:rPr>
        <w:t xml:space="preserve"> </w:t>
      </w:r>
      <w:r w:rsidR="00C750AB" w:rsidRPr="00C750AB">
        <w:rPr>
          <w:rFonts w:ascii="Book Antiqua" w:hAnsi="Book Antiqua" w:cs="Times New Roman" w:hint="eastAsia"/>
          <w:b/>
          <w:sz w:val="24"/>
          <w:szCs w:val="24"/>
          <w:lang w:eastAsia="zh-CN"/>
        </w:rPr>
        <w:t xml:space="preserve">MD, </w:t>
      </w:r>
      <w:r w:rsidR="00A603B7" w:rsidRPr="00B73EDA">
        <w:rPr>
          <w:rFonts w:ascii="Book Antiqua" w:hAnsi="Book Antiqua" w:cs="Times New Roman"/>
          <w:sz w:val="24"/>
          <w:szCs w:val="24"/>
        </w:rPr>
        <w:t>“Sapienza” University of Rome, Faculty of Medicine and Psychology, S. Andrea Hospital, Via di Grottar</w:t>
      </w:r>
      <w:r w:rsidR="00A603B7">
        <w:rPr>
          <w:rFonts w:ascii="Book Antiqua" w:hAnsi="Book Antiqua" w:cs="Times New Roman"/>
          <w:sz w:val="24"/>
          <w:szCs w:val="24"/>
        </w:rPr>
        <w:t>ossa 1035/39, Rome 00189, Italy</w:t>
      </w:r>
      <w:r w:rsidR="00A603B7">
        <w:rPr>
          <w:rFonts w:ascii="Book Antiqua" w:hAnsi="Book Antiqua" w:cs="Times New Roman" w:hint="eastAsia"/>
          <w:sz w:val="24"/>
          <w:szCs w:val="24"/>
          <w:lang w:eastAsia="zh-CN"/>
        </w:rPr>
        <w:t>.</w:t>
      </w:r>
      <w:r w:rsidRPr="00B73EDA">
        <w:rPr>
          <w:rFonts w:ascii="Book Antiqua" w:hAnsi="Book Antiqua" w:cs="Times New Roman"/>
          <w:sz w:val="24"/>
          <w:szCs w:val="24"/>
        </w:rPr>
        <w:t xml:space="preserve"> </w:t>
      </w:r>
      <w:r w:rsidR="00A603B7">
        <w:rPr>
          <w:rFonts w:ascii="Book Antiqua" w:hAnsi="Book Antiqua" w:cs="Times New Roman"/>
          <w:sz w:val="24"/>
          <w:szCs w:val="24"/>
          <w:lang w:val="en-US"/>
        </w:rPr>
        <w:t>francesca.past@virgilio.it</w:t>
      </w:r>
    </w:p>
    <w:p w:rsidR="005C38C6" w:rsidRDefault="005C38C6" w:rsidP="00F1067E">
      <w:pPr>
        <w:spacing w:after="0" w:line="360" w:lineRule="auto"/>
        <w:jc w:val="both"/>
        <w:rPr>
          <w:rFonts w:ascii="Book Antiqua" w:hAnsi="Book Antiqua" w:cs="Times New Roman"/>
          <w:sz w:val="24"/>
          <w:szCs w:val="24"/>
          <w:lang w:val="en-US"/>
        </w:rPr>
      </w:pPr>
      <w:r w:rsidRPr="00A603B7">
        <w:rPr>
          <w:rFonts w:ascii="Book Antiqua" w:hAnsi="Book Antiqua" w:cs="Times New Roman"/>
          <w:b/>
          <w:sz w:val="24"/>
          <w:szCs w:val="24"/>
          <w:lang w:val="en-US"/>
        </w:rPr>
        <w:lastRenderedPageBreak/>
        <w:t>Telephone</w:t>
      </w:r>
      <w:r w:rsidR="00A603B7">
        <w:rPr>
          <w:rFonts w:ascii="Book Antiqua" w:hAnsi="Book Antiqua" w:cs="Times New Roman"/>
          <w:sz w:val="24"/>
          <w:szCs w:val="24"/>
          <w:lang w:val="en-US"/>
        </w:rPr>
        <w:t>: +39-</w:t>
      </w:r>
      <w:r>
        <w:rPr>
          <w:rFonts w:ascii="Book Antiqua" w:hAnsi="Book Antiqua" w:cs="Times New Roman"/>
          <w:sz w:val="24"/>
          <w:szCs w:val="24"/>
          <w:lang w:val="en-US"/>
        </w:rPr>
        <w:t>6-33775467</w:t>
      </w:r>
    </w:p>
    <w:p w:rsidR="005C38C6" w:rsidRDefault="005C38C6" w:rsidP="00F1067E">
      <w:pPr>
        <w:spacing w:after="0" w:line="360" w:lineRule="auto"/>
        <w:jc w:val="both"/>
        <w:rPr>
          <w:rFonts w:ascii="Book Antiqua" w:hAnsi="Book Antiqua" w:cs="Times New Roman"/>
          <w:sz w:val="24"/>
          <w:szCs w:val="24"/>
          <w:lang w:val="en-US"/>
        </w:rPr>
      </w:pPr>
      <w:r w:rsidRPr="00A603B7">
        <w:rPr>
          <w:rFonts w:ascii="Book Antiqua" w:hAnsi="Book Antiqua" w:cs="Times New Roman"/>
          <w:b/>
          <w:sz w:val="24"/>
          <w:szCs w:val="24"/>
          <w:lang w:val="en-US"/>
        </w:rPr>
        <w:t>F</w:t>
      </w:r>
      <w:r w:rsidR="00A603B7" w:rsidRPr="00A603B7">
        <w:rPr>
          <w:rFonts w:ascii="Book Antiqua" w:hAnsi="Book Antiqua" w:cs="Times New Roman"/>
          <w:b/>
          <w:sz w:val="24"/>
          <w:szCs w:val="24"/>
          <w:lang w:val="en-US"/>
        </w:rPr>
        <w:t>ax</w:t>
      </w:r>
      <w:r w:rsidR="00A603B7">
        <w:rPr>
          <w:rFonts w:ascii="Book Antiqua" w:hAnsi="Book Antiqua" w:cs="Times New Roman"/>
          <w:sz w:val="24"/>
          <w:szCs w:val="24"/>
          <w:lang w:val="en-US"/>
        </w:rPr>
        <w:t>: +39-</w:t>
      </w:r>
      <w:r>
        <w:rPr>
          <w:rFonts w:ascii="Book Antiqua" w:hAnsi="Book Antiqua" w:cs="Times New Roman"/>
          <w:sz w:val="24"/>
          <w:szCs w:val="24"/>
          <w:lang w:val="en-US"/>
        </w:rPr>
        <w:t>6-33775401</w:t>
      </w:r>
    </w:p>
    <w:p w:rsidR="00670CFA" w:rsidRDefault="00670CFA" w:rsidP="00F1067E">
      <w:pPr>
        <w:spacing w:after="0" w:line="360" w:lineRule="auto"/>
        <w:jc w:val="both"/>
        <w:rPr>
          <w:rFonts w:ascii="Book Antiqua" w:hAnsi="Book Antiqua" w:cs="Times New Roman"/>
          <w:sz w:val="24"/>
          <w:szCs w:val="24"/>
          <w:lang w:val="en-US"/>
        </w:rPr>
      </w:pPr>
    </w:p>
    <w:p w:rsidR="00A603B7" w:rsidRPr="00A603B7" w:rsidRDefault="00A603B7" w:rsidP="00F1067E">
      <w:pPr>
        <w:spacing w:after="0" w:line="360" w:lineRule="auto"/>
        <w:jc w:val="both"/>
        <w:rPr>
          <w:rFonts w:ascii="Book Antiqua" w:hAnsi="Book Antiqua"/>
          <w:sz w:val="24"/>
          <w:lang w:eastAsia="zh-CN"/>
        </w:rPr>
      </w:pPr>
      <w:bookmarkStart w:id="13" w:name="OLE_LINK476"/>
      <w:bookmarkStart w:id="14" w:name="OLE_LINK477"/>
      <w:bookmarkStart w:id="15" w:name="OLE_LINK117"/>
      <w:bookmarkStart w:id="16" w:name="OLE_LINK528"/>
      <w:bookmarkStart w:id="17" w:name="OLE_LINK557"/>
      <w:r>
        <w:rPr>
          <w:rFonts w:ascii="Book Antiqua" w:hAnsi="Book Antiqua"/>
          <w:b/>
          <w:sz w:val="24"/>
        </w:rPr>
        <w:t>Received:</w:t>
      </w:r>
      <w:r>
        <w:rPr>
          <w:rFonts w:ascii="Book Antiqua" w:hAnsi="Book Antiqua" w:hint="eastAsia"/>
          <w:b/>
          <w:sz w:val="24"/>
          <w:lang w:eastAsia="zh-CN"/>
        </w:rPr>
        <w:t xml:space="preserve"> </w:t>
      </w:r>
      <w:r w:rsidRPr="00A603B7">
        <w:rPr>
          <w:rFonts w:ascii="Book Antiqua" w:hAnsi="Book Antiqua" w:hint="eastAsia"/>
          <w:sz w:val="24"/>
          <w:lang w:eastAsia="zh-CN"/>
        </w:rPr>
        <w:t>April 28, 2015</w:t>
      </w:r>
    </w:p>
    <w:p w:rsidR="00A603B7" w:rsidRPr="00A603B7" w:rsidRDefault="00A603B7" w:rsidP="00F1067E">
      <w:pPr>
        <w:spacing w:after="0" w:line="360" w:lineRule="auto"/>
        <w:jc w:val="both"/>
        <w:rPr>
          <w:rFonts w:ascii="Book Antiqua" w:hAnsi="Book Antiqua"/>
          <w:sz w:val="24"/>
          <w:lang w:eastAsia="zh-CN"/>
        </w:rPr>
      </w:pPr>
      <w:r w:rsidRPr="009659DA">
        <w:rPr>
          <w:rFonts w:ascii="Book Antiqua" w:hAnsi="Book Antiqua" w:hint="eastAsia"/>
          <w:b/>
          <w:sz w:val="24"/>
        </w:rPr>
        <w:t>Peer-review started</w:t>
      </w:r>
      <w:r>
        <w:rPr>
          <w:rFonts w:ascii="Book Antiqua" w:hAnsi="Book Antiqua"/>
          <w:b/>
          <w:sz w:val="24"/>
        </w:rPr>
        <w:t>:</w:t>
      </w:r>
      <w:r>
        <w:rPr>
          <w:rFonts w:ascii="Book Antiqua" w:hAnsi="Book Antiqua" w:hint="eastAsia"/>
          <w:b/>
          <w:sz w:val="24"/>
          <w:lang w:eastAsia="zh-CN"/>
        </w:rPr>
        <w:t xml:space="preserve"> </w:t>
      </w:r>
      <w:r w:rsidRPr="00A603B7">
        <w:rPr>
          <w:rFonts w:ascii="Book Antiqua" w:hAnsi="Book Antiqua" w:hint="eastAsia"/>
          <w:sz w:val="24"/>
          <w:lang w:eastAsia="zh-CN"/>
        </w:rPr>
        <w:t>May 6, 2015</w:t>
      </w:r>
    </w:p>
    <w:p w:rsidR="00A603B7" w:rsidRPr="00A603B7" w:rsidRDefault="00A603B7" w:rsidP="00F1067E">
      <w:pPr>
        <w:spacing w:after="0" w:line="360" w:lineRule="auto"/>
        <w:jc w:val="both"/>
        <w:rPr>
          <w:rFonts w:ascii="Book Antiqua" w:hAnsi="Book Antiqua"/>
          <w:sz w:val="24"/>
          <w:lang w:eastAsia="zh-CN"/>
        </w:rPr>
      </w:pPr>
      <w:r w:rsidRPr="009659DA">
        <w:rPr>
          <w:rFonts w:ascii="Book Antiqua" w:hAnsi="Book Antiqua"/>
          <w:b/>
          <w:sz w:val="24"/>
        </w:rPr>
        <w:t>First decision:</w:t>
      </w:r>
      <w:r>
        <w:rPr>
          <w:rFonts w:ascii="Book Antiqua" w:hAnsi="Book Antiqua" w:hint="eastAsia"/>
          <w:b/>
          <w:sz w:val="24"/>
          <w:lang w:eastAsia="zh-CN"/>
        </w:rPr>
        <w:t xml:space="preserve"> </w:t>
      </w:r>
      <w:r w:rsidRPr="00A603B7">
        <w:rPr>
          <w:rFonts w:ascii="Book Antiqua" w:hAnsi="Book Antiqua" w:hint="eastAsia"/>
          <w:sz w:val="24"/>
          <w:lang w:eastAsia="zh-CN"/>
        </w:rPr>
        <w:t>October 14, 2015</w:t>
      </w:r>
    </w:p>
    <w:p w:rsidR="00A603B7" w:rsidRPr="00A603B7" w:rsidRDefault="00A603B7" w:rsidP="00F1067E">
      <w:pPr>
        <w:spacing w:after="0" w:line="360" w:lineRule="auto"/>
        <w:jc w:val="both"/>
        <w:rPr>
          <w:rFonts w:ascii="Book Antiqua" w:hAnsi="Book Antiqua"/>
          <w:sz w:val="24"/>
          <w:lang w:eastAsia="zh-CN"/>
        </w:rPr>
      </w:pPr>
      <w:r>
        <w:rPr>
          <w:rFonts w:ascii="Book Antiqua" w:hAnsi="Book Antiqua"/>
          <w:b/>
          <w:sz w:val="24"/>
        </w:rPr>
        <w:t>Revised:</w:t>
      </w:r>
      <w:r w:rsidRPr="00A603B7">
        <w:rPr>
          <w:rFonts w:ascii="Book Antiqua" w:hAnsi="Book Antiqua" w:hint="eastAsia"/>
          <w:sz w:val="24"/>
          <w:lang w:eastAsia="zh-CN"/>
        </w:rPr>
        <w:t xml:space="preserve"> October </w:t>
      </w:r>
      <w:r>
        <w:rPr>
          <w:rFonts w:ascii="Book Antiqua" w:hAnsi="Book Antiqua" w:hint="eastAsia"/>
          <w:sz w:val="24"/>
          <w:lang w:eastAsia="zh-CN"/>
        </w:rPr>
        <w:t>28</w:t>
      </w:r>
      <w:r w:rsidRPr="00A603B7">
        <w:rPr>
          <w:rFonts w:ascii="Book Antiqua" w:hAnsi="Book Antiqua" w:hint="eastAsia"/>
          <w:sz w:val="24"/>
          <w:lang w:eastAsia="zh-CN"/>
        </w:rPr>
        <w:t>, 2015</w:t>
      </w:r>
    </w:p>
    <w:p w:rsidR="00A603B7" w:rsidRDefault="00A603B7" w:rsidP="00F1067E">
      <w:pPr>
        <w:spacing w:after="0" w:line="360" w:lineRule="auto"/>
        <w:jc w:val="both"/>
        <w:rPr>
          <w:rFonts w:ascii="Book Antiqua" w:hAnsi="Book Antiqua"/>
          <w:b/>
          <w:sz w:val="24"/>
        </w:rPr>
      </w:pPr>
      <w:proofErr w:type="spellStart"/>
      <w:r>
        <w:rPr>
          <w:rFonts w:ascii="Book Antiqua" w:hAnsi="Book Antiqua"/>
          <w:b/>
          <w:sz w:val="24"/>
        </w:rPr>
        <w:t>Accepted</w:t>
      </w:r>
      <w:proofErr w:type="spellEnd"/>
      <w:r>
        <w:rPr>
          <w:rFonts w:ascii="Book Antiqua" w:hAnsi="Book Antiqua"/>
          <w:b/>
          <w:sz w:val="24"/>
        </w:rPr>
        <w:t>:</w:t>
      </w:r>
      <w:r w:rsidR="00645D01" w:rsidRPr="00645D01">
        <w:t xml:space="preserve"> </w:t>
      </w:r>
      <w:proofErr w:type="spellStart"/>
      <w:r w:rsidR="00645D01" w:rsidRPr="00645D01">
        <w:rPr>
          <w:rFonts w:ascii="Book Antiqua" w:hAnsi="Book Antiqua"/>
          <w:sz w:val="24"/>
        </w:rPr>
        <w:t>December</w:t>
      </w:r>
      <w:proofErr w:type="spellEnd"/>
      <w:r w:rsidR="00645D01" w:rsidRPr="00645D01">
        <w:rPr>
          <w:rFonts w:ascii="Book Antiqua" w:hAnsi="Book Antiqua"/>
          <w:sz w:val="24"/>
        </w:rPr>
        <w:t xml:space="preserve"> 3, 2015</w:t>
      </w:r>
      <w:proofErr w:type="gramStart"/>
      <w:r>
        <w:rPr>
          <w:rFonts w:ascii="Book Antiqua" w:hAnsi="Book Antiqua" w:hint="eastAsia"/>
          <w:b/>
          <w:sz w:val="24"/>
        </w:rPr>
        <w:t xml:space="preserve">  </w:t>
      </w:r>
      <w:proofErr w:type="gramEnd"/>
    </w:p>
    <w:p w:rsidR="00A603B7" w:rsidRDefault="00A603B7" w:rsidP="00F1067E">
      <w:pPr>
        <w:spacing w:after="0" w:line="360" w:lineRule="auto"/>
        <w:jc w:val="both"/>
        <w:rPr>
          <w:rFonts w:ascii="Book Antiqua" w:hAnsi="Book Antiqua"/>
          <w:b/>
          <w:sz w:val="24"/>
        </w:rPr>
      </w:pPr>
      <w:r w:rsidRPr="009659DA">
        <w:rPr>
          <w:rFonts w:ascii="Book Antiqua" w:hAnsi="Book Antiqua"/>
          <w:b/>
          <w:sz w:val="24"/>
        </w:rPr>
        <w:t>Article in press:</w:t>
      </w:r>
    </w:p>
    <w:p w:rsidR="00A603B7" w:rsidRPr="00ED7CB9" w:rsidRDefault="00A603B7" w:rsidP="00F1067E">
      <w:pPr>
        <w:spacing w:after="0" w:line="360" w:lineRule="auto"/>
        <w:jc w:val="both"/>
        <w:rPr>
          <w:rFonts w:ascii="Book Antiqua" w:hAnsi="Book Antiqua"/>
          <w:b/>
          <w:sz w:val="24"/>
        </w:rPr>
      </w:pPr>
      <w:r>
        <w:rPr>
          <w:rFonts w:ascii="Book Antiqua" w:hAnsi="Book Antiqua"/>
          <w:b/>
          <w:sz w:val="24"/>
        </w:rPr>
        <w:t>Published online:</w:t>
      </w:r>
    </w:p>
    <w:bookmarkEnd w:id="13"/>
    <w:bookmarkEnd w:id="14"/>
    <w:bookmarkEnd w:id="15"/>
    <w:bookmarkEnd w:id="16"/>
    <w:bookmarkEnd w:id="17"/>
    <w:p w:rsidR="005C38C6" w:rsidRPr="00DD6E1D" w:rsidRDefault="005C38C6" w:rsidP="00F1067E">
      <w:pPr>
        <w:spacing w:after="0" w:line="360" w:lineRule="auto"/>
        <w:jc w:val="both"/>
        <w:rPr>
          <w:rFonts w:ascii="Book Antiqua" w:hAnsi="Book Antiqua" w:cs="Times New Roman"/>
          <w:sz w:val="24"/>
          <w:szCs w:val="24"/>
          <w:lang w:val="en-US"/>
        </w:rPr>
      </w:pPr>
      <w:r w:rsidRPr="00DD6E1D">
        <w:rPr>
          <w:rFonts w:ascii="Book Antiqua" w:hAnsi="Book Antiqua" w:cs="Times New Roman"/>
          <w:sz w:val="24"/>
          <w:szCs w:val="24"/>
          <w:lang w:val="en-US"/>
        </w:rPr>
        <w:br w:type="page"/>
      </w:r>
    </w:p>
    <w:p w:rsidR="000A74BC" w:rsidRPr="00A30B1F" w:rsidRDefault="000A74BC" w:rsidP="00F1067E">
      <w:pPr>
        <w:autoSpaceDE w:val="0"/>
        <w:autoSpaceDN w:val="0"/>
        <w:adjustRightInd w:val="0"/>
        <w:spacing w:after="0" w:line="360" w:lineRule="auto"/>
        <w:jc w:val="both"/>
        <w:rPr>
          <w:rFonts w:ascii="Book Antiqua" w:eastAsia="MinionPro-Regular" w:hAnsi="Book Antiqua" w:cs="Times New Roman"/>
          <w:b/>
          <w:sz w:val="24"/>
          <w:szCs w:val="24"/>
          <w:lang w:val="en-US"/>
        </w:rPr>
      </w:pPr>
      <w:r w:rsidRPr="00A30B1F">
        <w:rPr>
          <w:rFonts w:ascii="Book Antiqua" w:eastAsia="MinionPro-Regular" w:hAnsi="Book Antiqua" w:cs="Times New Roman"/>
          <w:b/>
          <w:sz w:val="24"/>
          <w:szCs w:val="24"/>
          <w:lang w:val="en-US"/>
        </w:rPr>
        <w:lastRenderedPageBreak/>
        <w:t>Abstract</w:t>
      </w:r>
    </w:p>
    <w:p w:rsidR="000A74BC" w:rsidRDefault="000A74BC" w:rsidP="00F1067E">
      <w:pPr>
        <w:autoSpaceDE w:val="0"/>
        <w:autoSpaceDN w:val="0"/>
        <w:adjustRightInd w:val="0"/>
        <w:spacing w:after="0" w:line="360" w:lineRule="auto"/>
        <w:jc w:val="both"/>
        <w:rPr>
          <w:rFonts w:ascii="Book Antiqua" w:eastAsia="MinionPro-Regular" w:hAnsi="Book Antiqua" w:cs="Times New Roman"/>
          <w:sz w:val="24"/>
          <w:szCs w:val="24"/>
          <w:lang w:val="en-US"/>
        </w:rPr>
      </w:pPr>
      <w:r w:rsidRPr="00A30B1F">
        <w:rPr>
          <w:rFonts w:ascii="Book Antiqua" w:eastAsia="MinionPro-Regular" w:hAnsi="Book Antiqua" w:cs="Times New Roman"/>
          <w:sz w:val="24"/>
          <w:szCs w:val="24"/>
          <w:lang w:val="en-US"/>
        </w:rPr>
        <w:t xml:space="preserve">The hepatitis C virus </w:t>
      </w:r>
      <w:r w:rsidR="00A603B7">
        <w:rPr>
          <w:rFonts w:ascii="Book Antiqua" w:hAnsi="Book Antiqua" w:cs="Times New Roman" w:hint="eastAsia"/>
          <w:sz w:val="24"/>
          <w:szCs w:val="24"/>
          <w:lang w:val="en-US" w:eastAsia="zh-CN"/>
        </w:rPr>
        <w:t>(</w:t>
      </w:r>
      <w:r w:rsidR="00A603B7" w:rsidRPr="00A30B1F">
        <w:rPr>
          <w:rFonts w:ascii="Book Antiqua" w:eastAsia="MinionPro-Regular" w:hAnsi="Book Antiqua" w:cs="Times New Roman"/>
          <w:sz w:val="24"/>
          <w:szCs w:val="24"/>
          <w:lang w:val="en-US"/>
        </w:rPr>
        <w:t>HCV</w:t>
      </w:r>
      <w:r w:rsidR="00A603B7">
        <w:rPr>
          <w:rFonts w:ascii="Book Antiqua" w:hAnsi="Book Antiqua" w:cs="Times New Roman" w:hint="eastAsia"/>
          <w:sz w:val="24"/>
          <w:szCs w:val="24"/>
          <w:lang w:val="en-US" w:eastAsia="zh-CN"/>
        </w:rPr>
        <w:t>)</w:t>
      </w:r>
      <w:r w:rsidR="00A603B7" w:rsidRPr="00A30B1F">
        <w:rPr>
          <w:rFonts w:ascii="Book Antiqua" w:eastAsia="MinionPro-Regular" w:hAnsi="Book Antiqua" w:cs="Times New Roman"/>
          <w:sz w:val="24"/>
          <w:szCs w:val="24"/>
          <w:lang w:val="en-US"/>
        </w:rPr>
        <w:t xml:space="preserve"> </w:t>
      </w:r>
      <w:r w:rsidRPr="00A30B1F">
        <w:rPr>
          <w:rFonts w:ascii="Book Antiqua" w:eastAsia="MinionPro-Regular" w:hAnsi="Book Antiqua" w:cs="Times New Roman"/>
          <w:sz w:val="24"/>
          <w:szCs w:val="24"/>
          <w:lang w:val="en-US"/>
        </w:rPr>
        <w:t xml:space="preserve">infection </w:t>
      </w:r>
      <w:r>
        <w:rPr>
          <w:rFonts w:ascii="Book Antiqua" w:eastAsia="MinionPro-Regular" w:hAnsi="Book Antiqua" w:cs="Times New Roman"/>
          <w:sz w:val="24"/>
          <w:szCs w:val="24"/>
          <w:lang w:val="en-US"/>
        </w:rPr>
        <w:t>is</w:t>
      </w:r>
      <w:r w:rsidRPr="00A30B1F">
        <w:rPr>
          <w:rFonts w:ascii="Book Antiqua" w:eastAsia="MinionPro-Regular" w:hAnsi="Book Antiqua" w:cs="Times New Roman"/>
          <w:sz w:val="24"/>
          <w:szCs w:val="24"/>
          <w:lang w:val="en-US"/>
        </w:rPr>
        <w:t xml:space="preserve"> an important public health problem and </w:t>
      </w:r>
      <w:r>
        <w:rPr>
          <w:rFonts w:ascii="Book Antiqua" w:eastAsia="MinionPro-Regular" w:hAnsi="Book Antiqua" w:cs="Times New Roman"/>
          <w:sz w:val="24"/>
          <w:szCs w:val="24"/>
          <w:lang w:val="en-US"/>
        </w:rPr>
        <w:t xml:space="preserve">it </w:t>
      </w:r>
      <w:r w:rsidRPr="00A30B1F">
        <w:rPr>
          <w:rFonts w:ascii="Book Antiqua" w:eastAsia="MinionPro-Regular" w:hAnsi="Book Antiqua" w:cs="Times New Roman"/>
          <w:sz w:val="24"/>
          <w:szCs w:val="24"/>
          <w:lang w:val="en-US"/>
        </w:rPr>
        <w:t>is associated with hepatic and extrahepatic manifestations.</w:t>
      </w:r>
      <w:r>
        <w:rPr>
          <w:rFonts w:ascii="Book Antiqua" w:eastAsia="MinionPro-Regular" w:hAnsi="Book Antiqua" w:cs="Times New Roman"/>
          <w:sz w:val="24"/>
          <w:szCs w:val="24"/>
          <w:lang w:val="en-US"/>
        </w:rPr>
        <w:t xml:space="preserve"> Autoimmune t</w:t>
      </w:r>
      <w:r w:rsidRPr="00A30B1F">
        <w:rPr>
          <w:rFonts w:ascii="Book Antiqua" w:eastAsia="MinionPro-Regular" w:hAnsi="Book Antiqua" w:cs="Times New Roman"/>
          <w:sz w:val="24"/>
          <w:szCs w:val="24"/>
          <w:lang w:val="en-US"/>
        </w:rPr>
        <w:t xml:space="preserve">hyroid </w:t>
      </w:r>
      <w:r>
        <w:rPr>
          <w:rFonts w:ascii="Book Antiqua" w:eastAsia="MinionPro-Regular" w:hAnsi="Book Antiqua" w:cs="Times New Roman"/>
          <w:sz w:val="24"/>
          <w:szCs w:val="24"/>
          <w:lang w:val="en-US"/>
        </w:rPr>
        <w:t>diseases are</w:t>
      </w:r>
      <w:r w:rsidRPr="00A30B1F">
        <w:rPr>
          <w:rFonts w:ascii="Book Antiqua" w:eastAsia="MinionPro-Regular" w:hAnsi="Book Antiqua" w:cs="Times New Roman"/>
          <w:sz w:val="24"/>
          <w:szCs w:val="24"/>
          <w:lang w:val="en-US"/>
        </w:rPr>
        <w:t xml:space="preserve"> common in </w:t>
      </w:r>
      <w:bookmarkStart w:id="18" w:name="OLE_LINK21"/>
      <w:bookmarkStart w:id="19" w:name="OLE_LINK22"/>
      <w:r w:rsidRPr="00A30B1F">
        <w:rPr>
          <w:rFonts w:ascii="Book Antiqua" w:eastAsia="MinionPro-Regular" w:hAnsi="Book Antiqua" w:cs="Times New Roman"/>
          <w:sz w:val="24"/>
          <w:szCs w:val="24"/>
          <w:lang w:val="en-US"/>
        </w:rPr>
        <w:t>HCV</w:t>
      </w:r>
      <w:bookmarkEnd w:id="18"/>
      <w:bookmarkEnd w:id="19"/>
      <w:r w:rsidRPr="00A30B1F">
        <w:rPr>
          <w:rFonts w:ascii="Book Antiqua" w:eastAsia="MinionPro-Regular" w:hAnsi="Book Antiqua" w:cs="Times New Roman"/>
          <w:sz w:val="24"/>
          <w:szCs w:val="24"/>
          <w:lang w:val="en-US"/>
        </w:rPr>
        <w:t xml:space="preserve"> infected patients</w:t>
      </w:r>
      <w:r>
        <w:rPr>
          <w:rFonts w:ascii="Book Antiqua" w:eastAsia="MinionPro-Regular" w:hAnsi="Book Antiqua" w:cs="Times New Roman"/>
          <w:sz w:val="24"/>
          <w:szCs w:val="24"/>
          <w:lang w:val="en-US"/>
        </w:rPr>
        <w:t xml:space="preserve"> and the standard </w:t>
      </w:r>
      <w:r w:rsidRPr="00A30B1F">
        <w:rPr>
          <w:rFonts w:ascii="Book Antiqua" w:eastAsia="MinionPro-Regular" w:hAnsi="Book Antiqua" w:cs="Times New Roman"/>
          <w:sz w:val="24"/>
          <w:szCs w:val="24"/>
          <w:lang w:val="en-US"/>
        </w:rPr>
        <w:t>interferon</w:t>
      </w:r>
      <w:r>
        <w:rPr>
          <w:rFonts w:ascii="Book Antiqua" w:eastAsia="MinionPro-Regular" w:hAnsi="Book Antiqua" w:cs="Times New Roman"/>
          <w:sz w:val="24"/>
          <w:szCs w:val="24"/>
          <w:lang w:val="en-US"/>
        </w:rPr>
        <w:t>-based</w:t>
      </w:r>
      <w:r w:rsidRPr="00A30B1F">
        <w:rPr>
          <w:rFonts w:ascii="Book Antiqua" w:eastAsia="MinionPro-Regular" w:hAnsi="Book Antiqua" w:cs="Times New Roman"/>
          <w:sz w:val="24"/>
          <w:szCs w:val="24"/>
          <w:lang w:val="en-US"/>
        </w:rPr>
        <w:t xml:space="preserve"> treatment </w:t>
      </w:r>
      <w:r>
        <w:rPr>
          <w:rFonts w:ascii="Book Antiqua" w:eastAsia="MinionPro-Regular" w:hAnsi="Book Antiqua" w:cs="Times New Roman"/>
          <w:sz w:val="24"/>
          <w:szCs w:val="24"/>
          <w:lang w:val="en-US"/>
        </w:rPr>
        <w:t>is</w:t>
      </w:r>
      <w:r w:rsidRPr="00A30B1F">
        <w:rPr>
          <w:rFonts w:ascii="Book Antiqua" w:eastAsia="MinionPro-Regular" w:hAnsi="Book Antiqua" w:cs="Times New Roman"/>
          <w:sz w:val="24"/>
          <w:szCs w:val="24"/>
          <w:lang w:val="en-US"/>
        </w:rPr>
        <w:t xml:space="preserve"> associated with </w:t>
      </w:r>
      <w:r>
        <w:rPr>
          <w:rFonts w:ascii="Book Antiqua" w:eastAsia="MinionPro-Regular" w:hAnsi="Book Antiqua" w:cs="Times New Roman"/>
          <w:sz w:val="24"/>
          <w:szCs w:val="24"/>
          <w:lang w:val="en-US"/>
        </w:rPr>
        <w:t xml:space="preserve">an increase of the </w:t>
      </w:r>
      <w:r w:rsidRPr="00A30B1F">
        <w:rPr>
          <w:rFonts w:ascii="Book Antiqua" w:eastAsia="MinionPro-Regular" w:hAnsi="Book Antiqua" w:cs="Times New Roman"/>
          <w:sz w:val="24"/>
          <w:szCs w:val="24"/>
          <w:lang w:val="en-US"/>
        </w:rPr>
        <w:t>immune</w:t>
      </w:r>
      <w:r w:rsidRPr="00A30B1F">
        <w:rPr>
          <w:rFonts w:ascii="Book Antiqua" w:eastAsia="MS Mincho" w:hAnsi="MS Mincho" w:cs="MS Mincho"/>
          <w:sz w:val="24"/>
          <w:szCs w:val="24"/>
          <w:lang w:val="en-US"/>
        </w:rPr>
        <w:t>‑</w:t>
      </w:r>
      <w:r w:rsidRPr="00A30B1F">
        <w:rPr>
          <w:rFonts w:ascii="Book Antiqua" w:eastAsia="MinionPro-Regular" w:hAnsi="Book Antiqua" w:cs="Times New Roman"/>
          <w:sz w:val="24"/>
          <w:szCs w:val="24"/>
          <w:lang w:val="en-US"/>
        </w:rPr>
        <w:t xml:space="preserve">mediated thyroid </w:t>
      </w:r>
      <w:r>
        <w:rPr>
          <w:rFonts w:ascii="Book Antiqua" w:eastAsia="MinionPro-Regular" w:hAnsi="Book Antiqua" w:cs="Times New Roman"/>
          <w:sz w:val="24"/>
          <w:szCs w:val="24"/>
          <w:lang w:val="en-US"/>
        </w:rPr>
        <w:t>damage</w:t>
      </w:r>
      <w:r w:rsidRPr="00A30B1F">
        <w:rPr>
          <w:rFonts w:ascii="Book Antiqua" w:eastAsia="MinionPro-Regular" w:hAnsi="Book Antiqua" w:cs="Times New Roman"/>
          <w:sz w:val="24"/>
          <w:szCs w:val="24"/>
          <w:lang w:val="en-US"/>
        </w:rPr>
        <w:t xml:space="preserve">. </w:t>
      </w:r>
      <w:r>
        <w:rPr>
          <w:rFonts w:ascii="Book Antiqua" w:eastAsia="MinionPro-Regular" w:hAnsi="Book Antiqua" w:cs="Times New Roman"/>
          <w:sz w:val="24"/>
          <w:szCs w:val="24"/>
          <w:lang w:val="en-US"/>
        </w:rPr>
        <w:t>Recent evidence in the literature analyzed critical points of the mechanisms of thyroid damage, focusing on the balance between the two sides of the interaction: the environment (virus infection with potential cross-reaction) and the host (susceptibility genes wi</w:t>
      </w:r>
      <w:r w:rsidR="00A603B7">
        <w:rPr>
          <w:rFonts w:ascii="Book Antiqua" w:eastAsia="MinionPro-Regular" w:hAnsi="Book Antiqua" w:cs="Times New Roman"/>
          <w:sz w:val="24"/>
          <w:szCs w:val="24"/>
          <w:lang w:val="en-US"/>
        </w:rPr>
        <w:t>th consistent immune response).</w:t>
      </w:r>
      <w:r w:rsidR="00A603B7">
        <w:rPr>
          <w:rFonts w:ascii="Book Antiqua" w:hAnsi="Book Antiqua" w:cs="Times New Roman" w:hint="eastAsia"/>
          <w:sz w:val="24"/>
          <w:szCs w:val="24"/>
          <w:lang w:val="en-US" w:eastAsia="zh-CN"/>
        </w:rPr>
        <w:t xml:space="preserve"> </w:t>
      </w:r>
      <w:r>
        <w:rPr>
          <w:rFonts w:ascii="Book Antiqua" w:eastAsia="MinionPro-Regular" w:hAnsi="Book Antiqua" w:cs="Times New Roman"/>
          <w:sz w:val="24"/>
          <w:szCs w:val="24"/>
          <w:lang w:val="en-US"/>
        </w:rPr>
        <w:t>The spectrum of antiviral treatment for chronic HCV infection is rapidly expanding for the development of dual o triple therapy. The availability of interferon-free</w:t>
      </w:r>
      <w:r w:rsidRPr="00E02381">
        <w:rPr>
          <w:rFonts w:ascii="Book Antiqua" w:eastAsia="Times New Roman" w:hAnsi="Book Antiqua" w:cs="Times New Roman"/>
          <w:sz w:val="24"/>
          <w:szCs w:val="24"/>
          <w:lang w:val="en-US"/>
        </w:rPr>
        <w:t xml:space="preserve"> </w:t>
      </w:r>
      <w:r w:rsidRPr="00A30B1F">
        <w:rPr>
          <w:rFonts w:ascii="Book Antiqua" w:eastAsia="Times New Roman" w:hAnsi="Book Antiqua" w:cs="Times New Roman"/>
          <w:sz w:val="24"/>
          <w:szCs w:val="24"/>
          <w:lang w:val="en-US"/>
        </w:rPr>
        <w:t xml:space="preserve">combined treatment with direct antiviral agents for HCV </w:t>
      </w:r>
      <w:r>
        <w:rPr>
          <w:rFonts w:ascii="Book Antiqua" w:eastAsia="Times New Roman" w:hAnsi="Book Antiqua" w:cs="Times New Roman"/>
          <w:sz w:val="24"/>
          <w:szCs w:val="24"/>
          <w:lang w:val="en-US"/>
        </w:rPr>
        <w:t>is very promising, in order to</w:t>
      </w:r>
      <w:r w:rsidRPr="00A30B1F">
        <w:rPr>
          <w:rFonts w:ascii="Book Antiqua" w:eastAsia="Times New Roman" w:hAnsi="Book Antiqua" w:cs="Times New Roman"/>
          <w:sz w:val="24"/>
          <w:szCs w:val="24"/>
          <w:lang w:val="en-US"/>
        </w:rPr>
        <w:t xml:space="preserve"> </w:t>
      </w:r>
      <w:r w:rsidRPr="00E02381">
        <w:rPr>
          <w:rFonts w:ascii="Book Antiqua" w:eastAsia="Times New Roman" w:hAnsi="Book Antiqua" w:cs="Times New Roman"/>
          <w:sz w:val="24"/>
          <w:szCs w:val="24"/>
          <w:lang w:val="en-US"/>
        </w:rPr>
        <w:t>ameliorat</w:t>
      </w:r>
      <w:r>
        <w:rPr>
          <w:rFonts w:ascii="Book Antiqua" w:eastAsia="Times New Roman" w:hAnsi="Book Antiqua" w:cs="Times New Roman"/>
          <w:sz w:val="24"/>
          <w:szCs w:val="24"/>
          <w:lang w:val="en-US"/>
        </w:rPr>
        <w:t>e</w:t>
      </w:r>
      <w:r w:rsidRPr="00E02381">
        <w:rPr>
          <w:rFonts w:ascii="Book Antiqua" w:eastAsia="Times New Roman" w:hAnsi="Book Antiqua" w:cs="Times New Roman"/>
          <w:sz w:val="24"/>
          <w:szCs w:val="24"/>
          <w:lang w:val="en-US"/>
        </w:rPr>
        <w:t xml:space="preserve"> the patient compliance and </w:t>
      </w:r>
      <w:r>
        <w:rPr>
          <w:rFonts w:ascii="Book Antiqua" w:eastAsia="Times New Roman" w:hAnsi="Book Antiqua" w:cs="Times New Roman"/>
          <w:sz w:val="24"/>
          <w:szCs w:val="24"/>
          <w:lang w:val="en-US"/>
        </w:rPr>
        <w:t xml:space="preserve">to </w:t>
      </w:r>
      <w:r w:rsidRPr="00E02381">
        <w:rPr>
          <w:rFonts w:ascii="Book Antiqua" w:eastAsia="Times New Roman" w:hAnsi="Book Antiqua" w:cs="Times New Roman"/>
          <w:sz w:val="24"/>
          <w:szCs w:val="24"/>
          <w:lang w:val="en-US"/>
        </w:rPr>
        <w:t>reduc</w:t>
      </w:r>
      <w:r>
        <w:rPr>
          <w:rFonts w:ascii="Book Antiqua" w:eastAsia="Times New Roman" w:hAnsi="Book Antiqua" w:cs="Times New Roman"/>
          <w:sz w:val="24"/>
          <w:szCs w:val="24"/>
          <w:lang w:val="en-US"/>
        </w:rPr>
        <w:t>e</w:t>
      </w:r>
      <w:r w:rsidRPr="00E02381">
        <w:rPr>
          <w:rFonts w:ascii="Book Antiqua" w:eastAsia="Times New Roman" w:hAnsi="Book Antiqua" w:cs="Times New Roman"/>
          <w:sz w:val="24"/>
          <w:szCs w:val="24"/>
          <w:lang w:val="en-US"/>
        </w:rPr>
        <w:t xml:space="preserve"> </w:t>
      </w:r>
      <w:r>
        <w:rPr>
          <w:rFonts w:ascii="Book Antiqua" w:eastAsia="Times New Roman" w:hAnsi="Book Antiqua" w:cs="Times New Roman"/>
          <w:sz w:val="24"/>
          <w:szCs w:val="24"/>
          <w:lang w:val="en-US"/>
        </w:rPr>
        <w:t>the development of</w:t>
      </w:r>
      <w:r w:rsidRPr="00E02381">
        <w:rPr>
          <w:rFonts w:ascii="Book Antiqua" w:eastAsia="Times New Roman" w:hAnsi="Book Antiqua" w:cs="Times New Roman"/>
          <w:sz w:val="24"/>
          <w:szCs w:val="24"/>
          <w:lang w:val="en-US"/>
        </w:rPr>
        <w:t xml:space="preserve"> thyroid autoimmunity.</w:t>
      </w:r>
    </w:p>
    <w:p w:rsidR="000A74BC" w:rsidRDefault="000A74BC" w:rsidP="00F1067E">
      <w:pPr>
        <w:autoSpaceDE w:val="0"/>
        <w:autoSpaceDN w:val="0"/>
        <w:adjustRightInd w:val="0"/>
        <w:spacing w:after="0" w:line="360" w:lineRule="auto"/>
        <w:jc w:val="both"/>
        <w:rPr>
          <w:rFonts w:ascii="Book Antiqua" w:eastAsia="MinionPro-Regular" w:hAnsi="Book Antiqua" w:cs="Times New Roman"/>
          <w:sz w:val="24"/>
          <w:szCs w:val="24"/>
          <w:lang w:val="en-US"/>
        </w:rPr>
      </w:pPr>
    </w:p>
    <w:p w:rsidR="00AD270F" w:rsidRPr="00A603B7" w:rsidRDefault="00A603B7" w:rsidP="00F1067E">
      <w:pPr>
        <w:spacing w:after="0" w:line="360" w:lineRule="auto"/>
        <w:jc w:val="both"/>
        <w:rPr>
          <w:rFonts w:ascii="Book Antiqua" w:hAnsi="Book Antiqua" w:cs="Arial Unicode MS"/>
          <w:b/>
          <w:sz w:val="24"/>
        </w:rPr>
      </w:pPr>
      <w:r w:rsidRPr="00712F63">
        <w:rPr>
          <w:rFonts w:ascii="Book Antiqua" w:eastAsia="Times New Roman" w:hAnsi="Book Antiqua" w:cs="Arial Unicode MS"/>
          <w:b/>
          <w:sz w:val="24"/>
        </w:rPr>
        <w:t>Key</w:t>
      </w:r>
      <w:r>
        <w:rPr>
          <w:rFonts w:ascii="Book Antiqua" w:hAnsi="Book Antiqua" w:cs="Arial Unicode MS" w:hint="eastAsia"/>
          <w:b/>
          <w:sz w:val="24"/>
          <w:lang w:eastAsia="zh-CN"/>
        </w:rPr>
        <w:t xml:space="preserve"> </w:t>
      </w:r>
      <w:r w:rsidRPr="00712F63">
        <w:rPr>
          <w:rFonts w:ascii="Book Antiqua" w:eastAsia="Times New Roman" w:hAnsi="Book Antiqua" w:cs="Arial Unicode MS"/>
          <w:b/>
          <w:sz w:val="24"/>
        </w:rPr>
        <w:t>words</w:t>
      </w:r>
      <w:r>
        <w:rPr>
          <w:rFonts w:ascii="Book Antiqua" w:hAnsi="Book Antiqua" w:cs="Arial Unicode MS" w:hint="eastAsia"/>
          <w:b/>
          <w:sz w:val="24"/>
          <w:lang w:eastAsia="zh-CN"/>
        </w:rPr>
        <w:t xml:space="preserve">: </w:t>
      </w:r>
      <w:r w:rsidRPr="00A30B1F">
        <w:rPr>
          <w:rFonts w:ascii="Book Antiqua" w:eastAsia="MinionPro-Regular" w:hAnsi="Book Antiqua" w:cs="Times New Roman"/>
          <w:sz w:val="24"/>
          <w:szCs w:val="24"/>
          <w:lang w:val="en-US"/>
        </w:rPr>
        <w:t>Hepatitis C virus</w:t>
      </w:r>
      <w:r>
        <w:rPr>
          <w:rFonts w:ascii="Book Antiqua" w:hAnsi="Book Antiqua" w:cs="Times New Roman" w:hint="eastAsia"/>
          <w:bCs/>
          <w:sz w:val="24"/>
          <w:szCs w:val="24"/>
          <w:lang w:val="en-US" w:eastAsia="zh-CN"/>
        </w:rPr>
        <w:t xml:space="preserve">; </w:t>
      </w:r>
      <w:r w:rsidRPr="00A603B7">
        <w:rPr>
          <w:rFonts w:ascii="Book Antiqua" w:hAnsi="Book Antiqua" w:cs="Times New Roman"/>
          <w:bCs/>
          <w:sz w:val="24"/>
          <w:szCs w:val="24"/>
          <w:lang w:val="en-US"/>
        </w:rPr>
        <w:t>Thyroid autoimmunity</w:t>
      </w:r>
      <w:r>
        <w:rPr>
          <w:rFonts w:ascii="Book Antiqua" w:hAnsi="Book Antiqua" w:cs="Times New Roman" w:hint="eastAsia"/>
          <w:bCs/>
          <w:sz w:val="24"/>
          <w:szCs w:val="24"/>
          <w:lang w:val="en-US" w:eastAsia="zh-CN"/>
        </w:rPr>
        <w:t xml:space="preserve">; </w:t>
      </w:r>
      <w:r w:rsidR="00BD3849" w:rsidRPr="00BD3849">
        <w:rPr>
          <w:rFonts w:ascii="Book Antiqua" w:hAnsi="Book Antiqua" w:cs="Times New Roman"/>
          <w:bCs/>
          <w:sz w:val="24"/>
          <w:szCs w:val="24"/>
          <w:lang w:val="en-US"/>
        </w:rPr>
        <w:t>Interferon</w:t>
      </w:r>
      <w:r>
        <w:rPr>
          <w:rFonts w:ascii="Book Antiqua" w:hAnsi="Book Antiqua" w:cs="Times New Roman" w:hint="eastAsia"/>
          <w:bCs/>
          <w:sz w:val="24"/>
          <w:szCs w:val="24"/>
          <w:lang w:val="en-US" w:eastAsia="zh-CN"/>
        </w:rPr>
        <w:t xml:space="preserve">; </w:t>
      </w:r>
      <w:r w:rsidRPr="00A603B7">
        <w:rPr>
          <w:rFonts w:ascii="Book Antiqua" w:hAnsi="Book Antiqua" w:cs="Times New Roman"/>
          <w:bCs/>
          <w:sz w:val="24"/>
          <w:szCs w:val="24"/>
          <w:lang w:val="en-US"/>
        </w:rPr>
        <w:t>Antiviral agents</w:t>
      </w:r>
      <w:r>
        <w:rPr>
          <w:rFonts w:ascii="Book Antiqua" w:hAnsi="Book Antiqua" w:cs="Times New Roman" w:hint="eastAsia"/>
          <w:bCs/>
          <w:sz w:val="24"/>
          <w:szCs w:val="24"/>
          <w:lang w:val="en-US" w:eastAsia="zh-CN"/>
        </w:rPr>
        <w:t xml:space="preserve">; </w:t>
      </w:r>
      <w:r w:rsidRPr="00A603B7">
        <w:rPr>
          <w:rFonts w:ascii="Book Antiqua" w:hAnsi="Book Antiqua" w:cs="Times New Roman"/>
          <w:bCs/>
          <w:sz w:val="24"/>
          <w:szCs w:val="24"/>
          <w:lang w:val="en-US"/>
        </w:rPr>
        <w:t>Self-tolerance</w:t>
      </w:r>
    </w:p>
    <w:p w:rsidR="00A603B7" w:rsidRDefault="00A603B7" w:rsidP="00F1067E">
      <w:pPr>
        <w:spacing w:after="0" w:line="360" w:lineRule="auto"/>
        <w:jc w:val="both"/>
        <w:rPr>
          <w:rFonts w:ascii="Book Antiqua" w:hAnsi="Book Antiqua"/>
          <w:b/>
          <w:sz w:val="24"/>
          <w:lang w:eastAsia="zh-CN"/>
        </w:rPr>
      </w:pPr>
      <w:bookmarkStart w:id="20" w:name="OLE_LINK55"/>
      <w:bookmarkStart w:id="21" w:name="OLE_LINK56"/>
      <w:bookmarkStart w:id="22" w:name="OLE_LINK105"/>
      <w:bookmarkStart w:id="23" w:name="OLE_LINK116"/>
      <w:bookmarkStart w:id="24" w:name="OLE_LINK89"/>
    </w:p>
    <w:p w:rsidR="00A603B7" w:rsidRDefault="00A603B7" w:rsidP="00F1067E">
      <w:pPr>
        <w:spacing w:after="0" w:line="360" w:lineRule="auto"/>
        <w:jc w:val="both"/>
        <w:rPr>
          <w:rFonts w:ascii="Book Antiqua" w:hAnsi="Book Antiqua" w:cs="Arial"/>
          <w:sz w:val="24"/>
        </w:rPr>
      </w:pPr>
      <w:r w:rsidRPr="0071780A">
        <w:rPr>
          <w:rFonts w:ascii="Book Antiqua" w:hAnsi="Book Antiqua"/>
          <w:b/>
          <w:sz w:val="24"/>
        </w:rPr>
        <w:t>©</w:t>
      </w:r>
      <w:bookmarkEnd w:id="20"/>
      <w:bookmarkEnd w:id="21"/>
      <w:r w:rsidRPr="0071780A">
        <w:rPr>
          <w:rFonts w:ascii="Book Antiqua" w:hAnsi="Book Antiqua" w:hint="eastAsia"/>
          <w:b/>
          <w:sz w:val="24"/>
        </w:rPr>
        <w:t xml:space="preserve"> </w:t>
      </w:r>
      <w:r w:rsidRPr="0071780A">
        <w:rPr>
          <w:rFonts w:ascii="Book Antiqua" w:hAnsi="Book Antiqua" w:cs="Arial"/>
          <w:b/>
          <w:sz w:val="24"/>
        </w:rPr>
        <w:t xml:space="preserve">The Author(s) 2015. </w:t>
      </w:r>
      <w:r w:rsidRPr="00B55A90">
        <w:rPr>
          <w:rFonts w:ascii="Book Antiqua" w:hAnsi="Book Antiqua" w:cs="Arial"/>
          <w:sz w:val="24"/>
        </w:rPr>
        <w:t>Published by Baishideng Publishing Group Inc. All rights reserved.</w:t>
      </w:r>
    </w:p>
    <w:bookmarkEnd w:id="22"/>
    <w:bookmarkEnd w:id="23"/>
    <w:bookmarkEnd w:id="24"/>
    <w:p w:rsidR="00AD270F" w:rsidRPr="00A603B7" w:rsidRDefault="00AD270F" w:rsidP="00F1067E">
      <w:pPr>
        <w:autoSpaceDE w:val="0"/>
        <w:autoSpaceDN w:val="0"/>
        <w:adjustRightInd w:val="0"/>
        <w:spacing w:after="0" w:line="360" w:lineRule="auto"/>
        <w:jc w:val="both"/>
        <w:rPr>
          <w:rFonts w:ascii="Book Antiqua" w:hAnsi="Book Antiqua" w:cs="Times New Roman"/>
          <w:b/>
          <w:bCs/>
          <w:sz w:val="24"/>
          <w:szCs w:val="24"/>
          <w:lang w:val="en-US" w:eastAsia="zh-CN"/>
        </w:rPr>
      </w:pPr>
    </w:p>
    <w:p w:rsidR="00A603B7" w:rsidRPr="00A603B7" w:rsidRDefault="00A603B7" w:rsidP="00F1067E">
      <w:pPr>
        <w:spacing w:after="0" w:line="360" w:lineRule="auto"/>
        <w:jc w:val="both"/>
        <w:rPr>
          <w:rFonts w:ascii="Book Antiqua" w:hAnsi="Book Antiqua" w:cs="Arial Unicode MS"/>
          <w:sz w:val="24"/>
        </w:rPr>
      </w:pPr>
      <w:bookmarkStart w:id="25" w:name="OLE_LINK156"/>
      <w:bookmarkStart w:id="26" w:name="OLE_LINK158"/>
      <w:bookmarkStart w:id="27" w:name="OLE_LINK206"/>
      <w:bookmarkStart w:id="28" w:name="OLE_LINK210"/>
      <w:bookmarkStart w:id="29" w:name="OLE_LINK230"/>
      <w:bookmarkStart w:id="30" w:name="OLE_LINK522"/>
      <w:r w:rsidRPr="00712F63">
        <w:rPr>
          <w:rFonts w:ascii="Book Antiqua" w:eastAsia="Times New Roman" w:hAnsi="Book Antiqua" w:cs="Arial Unicode MS"/>
          <w:b/>
          <w:sz w:val="24"/>
        </w:rPr>
        <w:t>Core tip:</w:t>
      </w:r>
      <w:r w:rsidRPr="00A603B7">
        <w:t xml:space="preserve"> </w:t>
      </w:r>
      <w:r w:rsidRPr="00A603B7">
        <w:rPr>
          <w:rFonts w:ascii="Book Antiqua" w:eastAsia="Times New Roman" w:hAnsi="Book Antiqua" w:cs="Arial Unicode MS"/>
          <w:sz w:val="24"/>
        </w:rPr>
        <w:t xml:space="preserve">This review examines the relationship between the </w:t>
      </w:r>
      <w:r w:rsidRPr="00A30B1F">
        <w:rPr>
          <w:rFonts w:ascii="Book Antiqua" w:eastAsia="MinionPro-Regular" w:hAnsi="Book Antiqua" w:cs="Times New Roman"/>
          <w:sz w:val="24"/>
          <w:szCs w:val="24"/>
          <w:lang w:val="en-US"/>
        </w:rPr>
        <w:t xml:space="preserve">hepatitis C virus </w:t>
      </w:r>
      <w:r>
        <w:rPr>
          <w:rFonts w:ascii="Book Antiqua" w:hAnsi="Book Antiqua" w:cs="Times New Roman" w:hint="eastAsia"/>
          <w:sz w:val="24"/>
          <w:szCs w:val="24"/>
          <w:lang w:val="en-US" w:eastAsia="zh-CN"/>
        </w:rPr>
        <w:t>(</w:t>
      </w:r>
      <w:r w:rsidRPr="00A30B1F">
        <w:rPr>
          <w:rFonts w:ascii="Book Antiqua" w:eastAsia="MinionPro-Regular" w:hAnsi="Book Antiqua" w:cs="Times New Roman"/>
          <w:sz w:val="24"/>
          <w:szCs w:val="24"/>
          <w:lang w:val="en-US"/>
        </w:rPr>
        <w:t>HCV</w:t>
      </w:r>
      <w:r>
        <w:rPr>
          <w:rFonts w:ascii="Book Antiqua" w:hAnsi="Book Antiqua" w:cs="Times New Roman" w:hint="eastAsia"/>
          <w:sz w:val="24"/>
          <w:szCs w:val="24"/>
          <w:lang w:val="en-US" w:eastAsia="zh-CN"/>
        </w:rPr>
        <w:t>)</w:t>
      </w:r>
      <w:r w:rsidRPr="00A603B7">
        <w:rPr>
          <w:rFonts w:ascii="Book Antiqua" w:eastAsia="Times New Roman" w:hAnsi="Book Antiqua" w:cs="Arial Unicode MS"/>
          <w:sz w:val="24"/>
        </w:rPr>
        <w:t xml:space="preserve"> infection and the thyroid autoimmunity, on the basis of recent evidence of the literature about the mechanisms of self tolerance and thyroid damage related to HCV. The advances in the HCV infection treatment have been discussed in the paper, with relevant clinical results.</w:t>
      </w:r>
    </w:p>
    <w:bookmarkEnd w:id="25"/>
    <w:bookmarkEnd w:id="26"/>
    <w:bookmarkEnd w:id="27"/>
    <w:bookmarkEnd w:id="28"/>
    <w:bookmarkEnd w:id="29"/>
    <w:bookmarkEnd w:id="30"/>
    <w:p w:rsidR="00A603B7" w:rsidRPr="00712F63" w:rsidRDefault="00A603B7" w:rsidP="00F1067E">
      <w:pPr>
        <w:adjustRightInd w:val="0"/>
        <w:snapToGrid w:val="0"/>
        <w:spacing w:after="0" w:line="360" w:lineRule="auto"/>
        <w:jc w:val="both"/>
        <w:rPr>
          <w:rFonts w:ascii="Book Antiqua" w:hAnsi="Book Antiqua" w:cs="Tahoma"/>
          <w:sz w:val="24"/>
        </w:rPr>
      </w:pPr>
    </w:p>
    <w:p w:rsidR="00F50C75" w:rsidRDefault="00F50C75" w:rsidP="00F1067E">
      <w:pPr>
        <w:spacing w:after="0" w:line="360" w:lineRule="auto"/>
        <w:jc w:val="both"/>
        <w:rPr>
          <w:rFonts w:ascii="Book Antiqua" w:hAnsi="Book Antiqua" w:cs="Times New Roman"/>
          <w:sz w:val="24"/>
          <w:szCs w:val="24"/>
          <w:lang w:eastAsia="zh-CN"/>
        </w:rPr>
      </w:pPr>
      <w:bookmarkStart w:id="31" w:name="OLE_LINK130"/>
      <w:bookmarkStart w:id="32" w:name="OLE_LINK134"/>
      <w:bookmarkStart w:id="33" w:name="OLE_LINK455"/>
      <w:bookmarkStart w:id="34" w:name="OLE_LINK464"/>
      <w:bookmarkStart w:id="35" w:name="OLE_LINK73"/>
      <w:bookmarkStart w:id="36" w:name="OLE_LINK74"/>
      <w:bookmarkStart w:id="37" w:name="OLE_LINK424"/>
      <w:bookmarkStart w:id="38" w:name="OLE_LINK425"/>
      <w:r>
        <w:rPr>
          <w:rFonts w:ascii="Book Antiqua" w:hAnsi="Book Antiqua" w:cs="Times New Roman"/>
          <w:sz w:val="24"/>
          <w:szCs w:val="24"/>
        </w:rPr>
        <w:t>Pastore</w:t>
      </w:r>
      <w:r>
        <w:rPr>
          <w:rFonts w:ascii="Book Antiqua" w:hAnsi="Book Antiqua" w:cs="Times New Roman" w:hint="eastAsia"/>
          <w:sz w:val="24"/>
          <w:szCs w:val="24"/>
          <w:lang w:eastAsia="zh-CN"/>
        </w:rPr>
        <w:t xml:space="preserve"> F, </w:t>
      </w:r>
      <w:r w:rsidRPr="00D47400">
        <w:rPr>
          <w:rFonts w:ascii="Book Antiqua" w:hAnsi="Book Antiqua" w:cs="Times New Roman"/>
          <w:sz w:val="24"/>
          <w:szCs w:val="24"/>
        </w:rPr>
        <w:t>Martocchia</w:t>
      </w:r>
      <w:r>
        <w:rPr>
          <w:rFonts w:ascii="Book Antiqua" w:hAnsi="Book Antiqua" w:cs="Times New Roman" w:hint="eastAsia"/>
          <w:sz w:val="24"/>
          <w:szCs w:val="24"/>
          <w:lang w:eastAsia="zh-CN"/>
        </w:rPr>
        <w:t xml:space="preserve"> A, </w:t>
      </w:r>
      <w:r w:rsidRPr="00D47400">
        <w:rPr>
          <w:rFonts w:ascii="Book Antiqua" w:hAnsi="Book Antiqua" w:cs="Times New Roman"/>
          <w:sz w:val="24"/>
          <w:szCs w:val="24"/>
        </w:rPr>
        <w:t>Stefanelli</w:t>
      </w:r>
      <w:r>
        <w:rPr>
          <w:rFonts w:ascii="Book Antiqua" w:hAnsi="Book Antiqua" w:cs="Times New Roman" w:hint="eastAsia"/>
          <w:sz w:val="24"/>
          <w:szCs w:val="24"/>
          <w:lang w:eastAsia="zh-CN"/>
        </w:rPr>
        <w:t xml:space="preserve"> M, </w:t>
      </w:r>
      <w:r>
        <w:rPr>
          <w:rFonts w:ascii="Book Antiqua" w:hAnsi="Book Antiqua" w:cs="Times New Roman"/>
          <w:sz w:val="24"/>
          <w:szCs w:val="24"/>
        </w:rPr>
        <w:t>Prunas</w:t>
      </w:r>
      <w:r>
        <w:rPr>
          <w:rFonts w:ascii="Book Antiqua" w:hAnsi="Book Antiqua" w:cs="Times New Roman" w:hint="eastAsia"/>
          <w:sz w:val="24"/>
          <w:szCs w:val="24"/>
          <w:lang w:eastAsia="zh-CN"/>
        </w:rPr>
        <w:t xml:space="preserve"> P, </w:t>
      </w:r>
      <w:r w:rsidRPr="00D47400">
        <w:rPr>
          <w:rFonts w:ascii="Book Antiqua" w:hAnsi="Book Antiqua" w:cs="Times New Roman"/>
          <w:sz w:val="24"/>
          <w:szCs w:val="24"/>
        </w:rPr>
        <w:t>Giordano</w:t>
      </w:r>
      <w:r>
        <w:rPr>
          <w:rFonts w:ascii="Book Antiqua" w:hAnsi="Book Antiqua" w:cs="Times New Roman" w:hint="eastAsia"/>
          <w:sz w:val="24"/>
          <w:szCs w:val="24"/>
          <w:lang w:eastAsia="zh-CN"/>
        </w:rPr>
        <w:t xml:space="preserve"> S, </w:t>
      </w:r>
      <w:r w:rsidRPr="00D47400">
        <w:rPr>
          <w:rFonts w:ascii="Book Antiqua" w:hAnsi="Book Antiqua" w:cs="Times New Roman"/>
          <w:sz w:val="24"/>
          <w:szCs w:val="24"/>
        </w:rPr>
        <w:t>Toussan</w:t>
      </w:r>
      <w:r>
        <w:rPr>
          <w:rFonts w:ascii="Book Antiqua" w:hAnsi="Book Antiqua" w:cs="Times New Roman" w:hint="eastAsia"/>
          <w:sz w:val="24"/>
          <w:szCs w:val="24"/>
          <w:lang w:eastAsia="zh-CN"/>
        </w:rPr>
        <w:t xml:space="preserve"> L, </w:t>
      </w:r>
      <w:r>
        <w:rPr>
          <w:rFonts w:ascii="Book Antiqua" w:hAnsi="Book Antiqua" w:cs="Times New Roman"/>
          <w:sz w:val="24"/>
          <w:szCs w:val="24"/>
        </w:rPr>
        <w:t>Dev</w:t>
      </w:r>
      <w:r w:rsidRPr="00D47400">
        <w:rPr>
          <w:rFonts w:ascii="Book Antiqua" w:hAnsi="Book Antiqua" w:cs="Times New Roman"/>
          <w:sz w:val="24"/>
          <w:szCs w:val="24"/>
        </w:rPr>
        <w:t>ito</w:t>
      </w:r>
      <w:r>
        <w:rPr>
          <w:rFonts w:ascii="Book Antiqua" w:hAnsi="Book Antiqua" w:cs="Times New Roman" w:hint="eastAsia"/>
          <w:sz w:val="24"/>
          <w:szCs w:val="24"/>
          <w:lang w:eastAsia="zh-CN"/>
        </w:rPr>
        <w:t xml:space="preserve"> A, </w:t>
      </w:r>
      <w:r w:rsidRPr="00D47400">
        <w:rPr>
          <w:rFonts w:ascii="Book Antiqua" w:hAnsi="Book Antiqua" w:cs="Times New Roman"/>
          <w:sz w:val="24"/>
          <w:szCs w:val="24"/>
        </w:rPr>
        <w:t>Falaschi</w:t>
      </w:r>
      <w:r>
        <w:rPr>
          <w:rFonts w:ascii="Book Antiqua" w:hAnsi="Book Antiqua" w:cs="Times New Roman" w:hint="eastAsia"/>
          <w:sz w:val="24"/>
          <w:szCs w:val="24"/>
          <w:lang w:eastAsia="zh-CN"/>
        </w:rPr>
        <w:t xml:space="preserve"> P. </w:t>
      </w:r>
      <w:r w:rsidRPr="00F50C75">
        <w:rPr>
          <w:rFonts w:ascii="Book Antiqua" w:hAnsi="Book Antiqua" w:cs="Times New Roman"/>
          <w:sz w:val="24"/>
          <w:szCs w:val="24"/>
          <w:lang w:eastAsia="zh-CN"/>
        </w:rPr>
        <w:t>Hepatitis C virus infection and thyroid autoimmune disorders: A model of interactions between the host and the environment</w:t>
      </w:r>
      <w:r>
        <w:rPr>
          <w:rFonts w:ascii="Book Antiqua" w:hAnsi="Book Antiqua" w:cs="Times New Roman" w:hint="eastAsia"/>
          <w:sz w:val="24"/>
          <w:szCs w:val="24"/>
          <w:lang w:eastAsia="zh-CN"/>
        </w:rPr>
        <w:t xml:space="preserve">. </w:t>
      </w:r>
      <w:r w:rsidRPr="00F50C75">
        <w:rPr>
          <w:rFonts w:ascii="Book Antiqua" w:hAnsi="Book Antiqua" w:cs="Times New Roman"/>
          <w:i/>
          <w:sz w:val="24"/>
          <w:szCs w:val="24"/>
          <w:lang w:eastAsia="zh-CN"/>
        </w:rPr>
        <w:t>World J Hepatol</w:t>
      </w:r>
      <w:r w:rsidRPr="00F50C75">
        <w:rPr>
          <w:rFonts w:ascii="Book Antiqua" w:hAnsi="Book Antiqua" w:cs="Times New Roman" w:hint="eastAsia"/>
          <w:i/>
          <w:sz w:val="24"/>
          <w:szCs w:val="24"/>
          <w:lang w:eastAsia="zh-CN"/>
        </w:rPr>
        <w:t xml:space="preserve"> </w:t>
      </w:r>
      <w:r>
        <w:rPr>
          <w:rFonts w:ascii="Book Antiqua" w:hAnsi="Book Antiqua" w:cs="Times New Roman" w:hint="eastAsia"/>
          <w:sz w:val="24"/>
          <w:szCs w:val="24"/>
          <w:lang w:eastAsia="zh-CN"/>
        </w:rPr>
        <w:t>2015; In press</w:t>
      </w:r>
    </w:p>
    <w:bookmarkEnd w:id="31"/>
    <w:bookmarkEnd w:id="32"/>
    <w:bookmarkEnd w:id="33"/>
    <w:bookmarkEnd w:id="34"/>
    <w:bookmarkEnd w:id="35"/>
    <w:bookmarkEnd w:id="36"/>
    <w:bookmarkEnd w:id="37"/>
    <w:bookmarkEnd w:id="38"/>
    <w:p w:rsidR="00AD270F" w:rsidRDefault="00AD270F" w:rsidP="00F1067E">
      <w:pPr>
        <w:autoSpaceDE w:val="0"/>
        <w:autoSpaceDN w:val="0"/>
        <w:adjustRightInd w:val="0"/>
        <w:spacing w:after="0" w:line="360" w:lineRule="auto"/>
        <w:jc w:val="both"/>
        <w:rPr>
          <w:rFonts w:ascii="Book Antiqua" w:hAnsi="Book Antiqua" w:cs="Times New Roman"/>
          <w:b/>
          <w:bCs/>
          <w:sz w:val="24"/>
          <w:szCs w:val="24"/>
          <w:lang w:val="en-US"/>
        </w:rPr>
      </w:pPr>
    </w:p>
    <w:p w:rsidR="00AD270F" w:rsidRDefault="00AD270F" w:rsidP="00F1067E">
      <w:pPr>
        <w:autoSpaceDE w:val="0"/>
        <w:autoSpaceDN w:val="0"/>
        <w:adjustRightInd w:val="0"/>
        <w:spacing w:after="0" w:line="360" w:lineRule="auto"/>
        <w:jc w:val="both"/>
        <w:rPr>
          <w:rFonts w:ascii="Book Antiqua" w:hAnsi="Book Antiqua" w:cs="Times New Roman"/>
          <w:b/>
          <w:bCs/>
          <w:sz w:val="24"/>
          <w:szCs w:val="24"/>
          <w:lang w:val="en-US"/>
        </w:rPr>
      </w:pPr>
    </w:p>
    <w:p w:rsidR="00AD270F" w:rsidRDefault="00AD270F" w:rsidP="00F1067E">
      <w:pPr>
        <w:autoSpaceDE w:val="0"/>
        <w:autoSpaceDN w:val="0"/>
        <w:adjustRightInd w:val="0"/>
        <w:spacing w:after="0" w:line="360" w:lineRule="auto"/>
        <w:jc w:val="both"/>
        <w:rPr>
          <w:rFonts w:ascii="Book Antiqua" w:hAnsi="Book Antiqua" w:cs="Times New Roman"/>
          <w:b/>
          <w:bCs/>
          <w:sz w:val="24"/>
          <w:szCs w:val="24"/>
          <w:lang w:val="en-US" w:eastAsia="zh-CN"/>
        </w:rPr>
      </w:pPr>
    </w:p>
    <w:p w:rsidR="00A739DC" w:rsidRDefault="00A739DC" w:rsidP="00F1067E">
      <w:pPr>
        <w:autoSpaceDE w:val="0"/>
        <w:autoSpaceDN w:val="0"/>
        <w:adjustRightInd w:val="0"/>
        <w:spacing w:after="0" w:line="360" w:lineRule="auto"/>
        <w:jc w:val="both"/>
        <w:rPr>
          <w:rFonts w:ascii="Book Antiqua" w:hAnsi="Book Antiqua" w:cs="Times New Roman"/>
          <w:b/>
          <w:bCs/>
          <w:sz w:val="24"/>
          <w:szCs w:val="24"/>
          <w:lang w:val="en-US" w:eastAsia="zh-CN"/>
        </w:rPr>
      </w:pPr>
    </w:p>
    <w:p w:rsidR="000A74BC" w:rsidRPr="00A30B1F" w:rsidRDefault="00F50C75" w:rsidP="00F1067E">
      <w:pPr>
        <w:autoSpaceDE w:val="0"/>
        <w:autoSpaceDN w:val="0"/>
        <w:adjustRightInd w:val="0"/>
        <w:spacing w:after="0" w:line="360" w:lineRule="auto"/>
        <w:jc w:val="both"/>
        <w:rPr>
          <w:rFonts w:ascii="Book Antiqua" w:hAnsi="Book Antiqua" w:cs="Times New Roman"/>
          <w:b/>
          <w:bCs/>
          <w:sz w:val="24"/>
          <w:szCs w:val="24"/>
          <w:lang w:val="en-US"/>
        </w:rPr>
      </w:pPr>
      <w:r w:rsidRPr="00A30B1F">
        <w:rPr>
          <w:rFonts w:ascii="Book Antiqua" w:hAnsi="Book Antiqua" w:cs="Times New Roman"/>
          <w:b/>
          <w:bCs/>
          <w:sz w:val="24"/>
          <w:szCs w:val="24"/>
          <w:lang w:val="en-US"/>
        </w:rPr>
        <w:t>INTRODUCTION</w:t>
      </w:r>
    </w:p>
    <w:p w:rsidR="000A74BC" w:rsidRPr="00252B90" w:rsidRDefault="000A74BC" w:rsidP="00F1067E">
      <w:pPr>
        <w:autoSpaceDE w:val="0"/>
        <w:autoSpaceDN w:val="0"/>
        <w:adjustRightInd w:val="0"/>
        <w:spacing w:after="0" w:line="360" w:lineRule="auto"/>
        <w:jc w:val="both"/>
        <w:rPr>
          <w:rFonts w:ascii="Book Antiqua" w:eastAsia="MinionPro-Regular" w:hAnsi="Book Antiqua" w:cs="Times New Roman"/>
          <w:sz w:val="24"/>
          <w:szCs w:val="24"/>
          <w:lang w:val="en-US"/>
        </w:rPr>
      </w:pPr>
      <w:r w:rsidRPr="00A30B1F">
        <w:rPr>
          <w:rFonts w:ascii="Book Antiqua" w:eastAsia="MinionPro-Regular" w:hAnsi="Book Antiqua" w:cs="Times New Roman"/>
          <w:sz w:val="24"/>
          <w:szCs w:val="24"/>
          <w:lang w:val="en-US"/>
        </w:rPr>
        <w:lastRenderedPageBreak/>
        <w:t xml:space="preserve">Hepatitis C </w:t>
      </w:r>
      <w:r>
        <w:rPr>
          <w:rFonts w:ascii="Book Antiqua" w:eastAsia="MinionPro-Regular" w:hAnsi="Book Antiqua" w:cs="Times New Roman"/>
          <w:sz w:val="24"/>
          <w:szCs w:val="24"/>
          <w:lang w:val="en-US"/>
        </w:rPr>
        <w:t xml:space="preserve">virus (HCV) infection </w:t>
      </w:r>
      <w:r w:rsidRPr="00A30B1F">
        <w:rPr>
          <w:rFonts w:ascii="Book Antiqua" w:eastAsia="MinionPro-Regular" w:hAnsi="Book Antiqua" w:cs="Times New Roman"/>
          <w:sz w:val="24"/>
          <w:szCs w:val="24"/>
          <w:lang w:val="en-US"/>
        </w:rPr>
        <w:t>is a liver disease that may be associated with extra hepatic manifestations (E</w:t>
      </w:r>
      <w:r w:rsidRPr="00F50C75">
        <w:rPr>
          <w:rFonts w:ascii="Book Antiqua" w:eastAsia="MinionPro-Regular" w:hAnsi="Book Antiqua" w:cs="Times New Roman"/>
          <w:sz w:val="24"/>
          <w:szCs w:val="24"/>
          <w:lang w:val="en-US"/>
        </w:rPr>
        <w:t>HM)</w:t>
      </w:r>
      <w:r w:rsidR="00B73EDA" w:rsidRPr="00F50C75">
        <w:rPr>
          <w:rFonts w:ascii="Book Antiqua" w:eastAsia="MinionPro-Regular" w:hAnsi="Book Antiqua" w:cs="Times New Roman"/>
          <w:sz w:val="24"/>
          <w:szCs w:val="24"/>
          <w:lang w:val="en-US"/>
        </w:rPr>
        <w:t xml:space="preserve"> (</w:t>
      </w:r>
      <w:r w:rsidR="00B73EDA" w:rsidRPr="00F50C75">
        <w:rPr>
          <w:rFonts w:ascii="Book Antiqua" w:hAnsi="Book Antiqua" w:cs="Times New Roman"/>
          <w:color w:val="000000"/>
          <w:sz w:val="24"/>
          <w:szCs w:val="24"/>
          <w:lang w:val="en-US"/>
        </w:rPr>
        <w:t xml:space="preserve">autoimmune disorders or malignant </w:t>
      </w:r>
      <w:r w:rsidR="00FA1CDC" w:rsidRPr="00F50C75">
        <w:rPr>
          <w:rFonts w:ascii="Book Antiqua" w:hAnsi="Book Antiqua" w:cs="Times New Roman"/>
          <w:color w:val="000000"/>
          <w:sz w:val="24"/>
          <w:szCs w:val="24"/>
          <w:lang w:val="en-US"/>
        </w:rPr>
        <w:t>tumors</w:t>
      </w:r>
      <w:r w:rsidR="00B73EDA" w:rsidRPr="00F50C75">
        <w:rPr>
          <w:rFonts w:ascii="Book Antiqua" w:hAnsi="Book Antiqua" w:cs="Times New Roman"/>
          <w:color w:val="000000"/>
          <w:sz w:val="24"/>
          <w:szCs w:val="24"/>
          <w:lang w:val="en-US"/>
        </w:rPr>
        <w:t>)</w:t>
      </w:r>
      <w:r w:rsidRPr="00F50C75">
        <w:rPr>
          <w:rFonts w:ascii="Book Antiqua" w:eastAsia="MinionPro-Regular" w:hAnsi="Book Antiqua" w:cs="Times New Roman"/>
          <w:sz w:val="24"/>
          <w:szCs w:val="24"/>
          <w:lang w:val="en-US"/>
        </w:rPr>
        <w:t>, defin</w:t>
      </w:r>
      <w:r w:rsidR="001A488F" w:rsidRPr="00F50C75">
        <w:rPr>
          <w:rFonts w:ascii="Book Antiqua" w:hAnsi="Book Antiqua" w:cs="Times New Roman"/>
          <w:color w:val="000000"/>
          <w:sz w:val="24"/>
          <w:szCs w:val="24"/>
          <w:lang w:val="en-US"/>
        </w:rPr>
        <w:t xml:space="preserve">ing the HCV syndrome as </w:t>
      </w:r>
      <w:r w:rsidRPr="00F50C75">
        <w:rPr>
          <w:rFonts w:ascii="Book Antiqua" w:hAnsi="Book Antiqua" w:cs="Times New Roman"/>
          <w:color w:val="000000"/>
          <w:sz w:val="24"/>
          <w:szCs w:val="24"/>
          <w:lang w:val="en-US"/>
        </w:rPr>
        <w:t xml:space="preserve">result of multifactorial process with significant genetic </w:t>
      </w:r>
      <w:r w:rsidR="00BB6200" w:rsidRPr="00F50C75">
        <w:rPr>
          <w:rFonts w:ascii="Book Antiqua" w:hAnsi="Book Antiqua" w:cs="Times New Roman"/>
          <w:color w:val="000000"/>
          <w:sz w:val="24"/>
          <w:szCs w:val="24"/>
          <w:lang w:val="en-US"/>
        </w:rPr>
        <w:t xml:space="preserve">predisposition </w:t>
      </w:r>
      <w:r w:rsidRPr="00F50C75">
        <w:rPr>
          <w:rFonts w:ascii="Book Antiqua" w:hAnsi="Book Antiqua" w:cs="Times New Roman"/>
          <w:color w:val="000000"/>
          <w:sz w:val="24"/>
          <w:szCs w:val="24"/>
          <w:lang w:val="en-US"/>
        </w:rPr>
        <w:t xml:space="preserve">and/or environmental </w:t>
      </w:r>
      <w:r w:rsidR="00BB6200" w:rsidRPr="00F50C75">
        <w:rPr>
          <w:rFonts w:ascii="Book Antiqua" w:hAnsi="Book Antiqua" w:cs="Times New Roman"/>
          <w:color w:val="000000"/>
          <w:sz w:val="24"/>
          <w:szCs w:val="24"/>
          <w:lang w:val="en-US"/>
        </w:rPr>
        <w:t xml:space="preserve">triggering </w:t>
      </w:r>
      <w:proofErr w:type="gramStart"/>
      <w:r w:rsidRPr="00F50C75">
        <w:rPr>
          <w:rFonts w:ascii="Book Antiqua" w:hAnsi="Book Antiqua" w:cs="Times New Roman"/>
          <w:color w:val="000000"/>
          <w:sz w:val="24"/>
          <w:szCs w:val="24"/>
          <w:lang w:val="en-US"/>
        </w:rPr>
        <w:t>cofactors</w:t>
      </w:r>
      <w:r w:rsidRPr="00F50C75">
        <w:rPr>
          <w:rFonts w:ascii="Book Antiqua" w:hAnsi="Book Antiqua" w:cs="Times New Roman"/>
          <w:color w:val="000000"/>
          <w:sz w:val="24"/>
          <w:szCs w:val="24"/>
          <w:vertAlign w:val="superscript"/>
          <w:lang w:val="en-US"/>
        </w:rPr>
        <w:t>[</w:t>
      </w:r>
      <w:proofErr w:type="gramEnd"/>
      <w:r w:rsidRPr="00F50C75">
        <w:rPr>
          <w:rFonts w:ascii="Book Antiqua" w:hAnsi="Book Antiqua" w:cs="Times New Roman"/>
          <w:color w:val="000000"/>
          <w:sz w:val="24"/>
          <w:szCs w:val="24"/>
          <w:vertAlign w:val="superscript"/>
          <w:lang w:val="en-US"/>
        </w:rPr>
        <w:t>1]</w:t>
      </w:r>
      <w:r w:rsidRPr="00F50C75">
        <w:rPr>
          <w:rFonts w:ascii="Book Antiqua" w:hAnsi="Book Antiqua" w:cs="Times New Roman"/>
          <w:color w:val="000000"/>
          <w:sz w:val="24"/>
          <w:szCs w:val="24"/>
          <w:lang w:val="en-US"/>
        </w:rPr>
        <w:t>.</w:t>
      </w:r>
    </w:p>
    <w:p w:rsidR="000A74BC" w:rsidRPr="00252B90" w:rsidRDefault="000A74BC" w:rsidP="00F1067E">
      <w:pPr>
        <w:autoSpaceDE w:val="0"/>
        <w:autoSpaceDN w:val="0"/>
        <w:adjustRightInd w:val="0"/>
        <w:spacing w:after="0" w:line="360" w:lineRule="auto"/>
        <w:ind w:firstLineChars="150" w:firstLine="360"/>
        <w:jc w:val="both"/>
        <w:rPr>
          <w:rFonts w:ascii="Book Antiqua" w:eastAsia="MinionPro-Regular" w:hAnsi="Book Antiqua" w:cs="Times New Roman"/>
          <w:sz w:val="24"/>
          <w:szCs w:val="24"/>
          <w:lang w:val="en-US"/>
        </w:rPr>
      </w:pPr>
      <w:r w:rsidRPr="00A30B1F">
        <w:rPr>
          <w:rFonts w:ascii="Book Antiqua" w:eastAsia="MinionPro-Regular" w:hAnsi="Book Antiqua" w:cs="Times New Roman"/>
          <w:sz w:val="24"/>
          <w:szCs w:val="24"/>
          <w:lang w:val="en-US"/>
        </w:rPr>
        <w:t>More than 50% of HCV</w:t>
      </w:r>
      <w:r w:rsidRPr="00A30B1F">
        <w:rPr>
          <w:rFonts w:ascii="Book Antiqua" w:eastAsia="MS Mincho" w:hAnsi="MS Mincho" w:cs="Times New Roman"/>
          <w:sz w:val="24"/>
          <w:szCs w:val="24"/>
          <w:lang w:val="en-US"/>
        </w:rPr>
        <w:t>‑</w:t>
      </w:r>
      <w:r w:rsidRPr="00A30B1F">
        <w:rPr>
          <w:rFonts w:ascii="Book Antiqua" w:eastAsia="MinionPro-Regular" w:hAnsi="Book Antiqua" w:cs="Times New Roman"/>
          <w:sz w:val="24"/>
          <w:szCs w:val="24"/>
          <w:lang w:val="en-US"/>
        </w:rPr>
        <w:t xml:space="preserve">positive patients </w:t>
      </w:r>
      <w:r>
        <w:rPr>
          <w:rFonts w:ascii="Book Antiqua" w:eastAsia="MinionPro-Regular" w:hAnsi="Book Antiqua" w:cs="Times New Roman"/>
          <w:sz w:val="24"/>
          <w:szCs w:val="24"/>
          <w:lang w:val="en-US"/>
        </w:rPr>
        <w:t xml:space="preserve">have </w:t>
      </w:r>
      <w:r w:rsidRPr="00A30B1F">
        <w:rPr>
          <w:rFonts w:ascii="Book Antiqua" w:eastAsia="MinionPro-Regular" w:hAnsi="Book Antiqua" w:cs="Times New Roman"/>
          <w:sz w:val="24"/>
          <w:szCs w:val="24"/>
          <w:lang w:val="en-US"/>
        </w:rPr>
        <w:t>symptoms of at least one EHM during the course of the disease</w:t>
      </w:r>
      <w:r>
        <w:rPr>
          <w:rFonts w:ascii="Book Antiqua" w:eastAsia="MinionPro-Regular" w:hAnsi="Book Antiqua" w:cs="Times New Roman"/>
          <w:sz w:val="24"/>
          <w:szCs w:val="24"/>
          <w:lang w:val="en-US"/>
        </w:rPr>
        <w:t xml:space="preserve"> that can be the </w:t>
      </w:r>
      <w:r w:rsidRPr="00A30B1F">
        <w:rPr>
          <w:rFonts w:ascii="Book Antiqua" w:eastAsia="MinionPro-Regular" w:hAnsi="Book Antiqua" w:cs="Times New Roman"/>
          <w:sz w:val="24"/>
          <w:szCs w:val="24"/>
          <w:lang w:val="en-US"/>
        </w:rPr>
        <w:t>first and only clinical</w:t>
      </w:r>
      <w:r w:rsidR="00F50C75">
        <w:rPr>
          <w:rFonts w:ascii="Book Antiqua" w:eastAsia="MinionPro-Regular" w:hAnsi="Book Antiqua" w:cs="Times New Roman"/>
          <w:sz w:val="24"/>
          <w:szCs w:val="24"/>
          <w:lang w:val="en-US"/>
        </w:rPr>
        <w:t xml:space="preserve"> signs of a chronic hepatitis </w:t>
      </w:r>
      <w:proofErr w:type="gramStart"/>
      <w:r w:rsidR="00F50C75">
        <w:rPr>
          <w:rFonts w:ascii="Book Antiqua" w:eastAsia="MinionPro-Regular" w:hAnsi="Book Antiqua" w:cs="Times New Roman"/>
          <w:sz w:val="24"/>
          <w:szCs w:val="24"/>
          <w:lang w:val="en-US"/>
        </w:rPr>
        <w:t>C</w:t>
      </w:r>
      <w:r w:rsidRPr="00252B90">
        <w:rPr>
          <w:rFonts w:ascii="Book Antiqua" w:eastAsia="MinionPro-Regular" w:hAnsi="Book Antiqua" w:cs="Times New Roman"/>
          <w:sz w:val="24"/>
          <w:szCs w:val="24"/>
          <w:vertAlign w:val="superscript"/>
          <w:lang w:val="en-US"/>
        </w:rPr>
        <w:t>[</w:t>
      </w:r>
      <w:proofErr w:type="gramEnd"/>
      <w:r w:rsidRPr="00252B90">
        <w:rPr>
          <w:rFonts w:ascii="Book Antiqua" w:eastAsia="MinionPro-Regular" w:hAnsi="Book Antiqua" w:cs="Times New Roman"/>
          <w:sz w:val="24"/>
          <w:szCs w:val="24"/>
          <w:vertAlign w:val="superscript"/>
          <w:lang w:val="en-US"/>
        </w:rPr>
        <w:t>2]</w:t>
      </w:r>
      <w:r>
        <w:rPr>
          <w:rFonts w:ascii="Book Antiqua" w:eastAsia="MinionPro-Regular" w:hAnsi="Book Antiqua" w:cs="Times New Roman"/>
          <w:sz w:val="24"/>
          <w:szCs w:val="24"/>
          <w:lang w:val="en-US"/>
        </w:rPr>
        <w:t>.</w:t>
      </w:r>
    </w:p>
    <w:p w:rsidR="00BB6200" w:rsidRDefault="000A74BC" w:rsidP="00F1067E">
      <w:pPr>
        <w:autoSpaceDE w:val="0"/>
        <w:autoSpaceDN w:val="0"/>
        <w:adjustRightInd w:val="0"/>
        <w:spacing w:after="0" w:line="360" w:lineRule="auto"/>
        <w:ind w:firstLineChars="150" w:firstLine="360"/>
        <w:jc w:val="both"/>
        <w:rPr>
          <w:rFonts w:ascii="Book Antiqua" w:eastAsia="Times New Roman" w:hAnsi="Book Antiqua" w:cs="Times New Roman"/>
          <w:sz w:val="24"/>
          <w:szCs w:val="24"/>
          <w:lang w:val="en-GB"/>
        </w:rPr>
      </w:pPr>
      <w:r w:rsidRPr="00A30B1F">
        <w:rPr>
          <w:rFonts w:ascii="Book Antiqua" w:hAnsi="Book Antiqua" w:cs="Times New Roman"/>
          <w:sz w:val="24"/>
          <w:szCs w:val="24"/>
          <w:lang w:val="en-US"/>
        </w:rPr>
        <w:t>The loss of tolerance is the main mechanism that promotes autoimmune</w:t>
      </w:r>
      <w:r w:rsidRPr="00252B90">
        <w:rPr>
          <w:rFonts w:ascii="Book Antiqua" w:hAnsi="Book Antiqua" w:cs="Times New Roman"/>
          <w:sz w:val="24"/>
          <w:szCs w:val="24"/>
          <w:lang w:val="en-US"/>
        </w:rPr>
        <w:t xml:space="preserve"> diseases</w:t>
      </w:r>
      <w:r w:rsidR="00B73EDA">
        <w:rPr>
          <w:rFonts w:ascii="Book Antiqua" w:hAnsi="Book Antiqua" w:cs="Times New Roman"/>
          <w:sz w:val="24"/>
          <w:szCs w:val="24"/>
          <w:lang w:val="en-US"/>
        </w:rPr>
        <w:t xml:space="preserve"> and</w:t>
      </w:r>
      <w:r w:rsidR="00BB6200">
        <w:rPr>
          <w:rFonts w:ascii="Book Antiqua" w:hAnsi="Book Antiqua" w:cs="Times New Roman"/>
          <w:sz w:val="24"/>
          <w:szCs w:val="24"/>
          <w:lang w:val="en-US"/>
        </w:rPr>
        <w:t>, particularly,</w:t>
      </w:r>
      <w:r w:rsidR="00B73EDA">
        <w:rPr>
          <w:rFonts w:ascii="Book Antiqua" w:hAnsi="Book Antiqua" w:cs="Times New Roman"/>
          <w:sz w:val="24"/>
          <w:szCs w:val="24"/>
          <w:lang w:val="en-US"/>
        </w:rPr>
        <w:t xml:space="preserve"> </w:t>
      </w:r>
      <w:r w:rsidR="00681FB8">
        <w:rPr>
          <w:rFonts w:ascii="Book Antiqua" w:hAnsi="Book Antiqua" w:cs="Times New Roman"/>
          <w:sz w:val="24"/>
          <w:szCs w:val="24"/>
          <w:lang w:val="en-US"/>
        </w:rPr>
        <w:t xml:space="preserve">autoimmune </w:t>
      </w:r>
      <w:r w:rsidR="00B73EDA">
        <w:rPr>
          <w:rFonts w:ascii="Book Antiqua" w:hAnsi="Book Antiqua" w:cs="Times New Roman"/>
          <w:sz w:val="24"/>
          <w:szCs w:val="24"/>
          <w:lang w:val="en-US"/>
        </w:rPr>
        <w:t xml:space="preserve">thyroid </w:t>
      </w:r>
      <w:r w:rsidR="00681FB8">
        <w:rPr>
          <w:rFonts w:ascii="Book Antiqua" w:hAnsi="Book Antiqua" w:cs="Times New Roman"/>
          <w:sz w:val="24"/>
          <w:szCs w:val="24"/>
          <w:lang w:val="en-US"/>
        </w:rPr>
        <w:t>disorders</w:t>
      </w:r>
      <w:r w:rsidR="00BB6200">
        <w:rPr>
          <w:rFonts w:ascii="Book Antiqua" w:hAnsi="Book Antiqua" w:cs="Times New Roman"/>
          <w:sz w:val="24"/>
          <w:szCs w:val="24"/>
          <w:lang w:val="en-US"/>
        </w:rPr>
        <w:t xml:space="preserve"> </w:t>
      </w:r>
      <w:r w:rsidR="00681FB8">
        <w:rPr>
          <w:rFonts w:ascii="Book Antiqua" w:hAnsi="Book Antiqua" w:cs="Times New Roman"/>
          <w:sz w:val="24"/>
          <w:szCs w:val="24"/>
          <w:lang w:val="en-US"/>
        </w:rPr>
        <w:t>(AITD)</w:t>
      </w:r>
      <w:r w:rsidR="00F50C75" w:rsidRPr="00F50C75">
        <w:rPr>
          <w:rFonts w:ascii="Book Antiqua" w:hAnsi="Book Antiqua" w:cs="Times New Roman"/>
          <w:sz w:val="24"/>
          <w:szCs w:val="24"/>
          <w:vertAlign w:val="superscript"/>
          <w:lang w:val="en-US"/>
        </w:rPr>
        <w:t>[</w:t>
      </w:r>
      <w:r w:rsidRPr="00252B90">
        <w:rPr>
          <w:rFonts w:ascii="Book Antiqua" w:hAnsi="Book Antiqua" w:cs="Times New Roman"/>
          <w:sz w:val="24"/>
          <w:szCs w:val="24"/>
          <w:vertAlign w:val="superscript"/>
          <w:lang w:val="en-US"/>
        </w:rPr>
        <w:t>3</w:t>
      </w:r>
      <w:r w:rsidR="00B73EDA">
        <w:rPr>
          <w:rFonts w:ascii="Book Antiqua" w:hAnsi="Book Antiqua" w:cs="Times New Roman"/>
          <w:sz w:val="24"/>
          <w:szCs w:val="24"/>
          <w:vertAlign w:val="superscript"/>
          <w:lang w:val="en-US"/>
        </w:rPr>
        <w:t>,4</w:t>
      </w:r>
      <w:r w:rsidRPr="00252B90">
        <w:rPr>
          <w:rFonts w:ascii="Book Antiqua" w:hAnsi="Book Antiqua" w:cs="Times New Roman"/>
          <w:sz w:val="24"/>
          <w:szCs w:val="24"/>
          <w:vertAlign w:val="superscript"/>
          <w:lang w:val="en-US"/>
        </w:rPr>
        <w:t>]</w:t>
      </w:r>
      <w:r>
        <w:rPr>
          <w:rFonts w:ascii="Book Antiqua" w:hAnsi="Book Antiqua" w:cs="Times New Roman"/>
          <w:sz w:val="24"/>
          <w:szCs w:val="24"/>
          <w:lang w:val="en-US"/>
        </w:rPr>
        <w:t>, with</w:t>
      </w:r>
      <w:r w:rsidRPr="00A30B1F">
        <w:rPr>
          <w:rFonts w:ascii="Book Antiqua" w:hAnsi="Book Antiqua" w:cs="Times New Roman"/>
          <w:sz w:val="24"/>
          <w:szCs w:val="24"/>
          <w:lang w:val="en-US"/>
        </w:rPr>
        <w:t xml:space="preserve"> </w:t>
      </w:r>
      <w:r w:rsidRPr="00A30B1F">
        <w:rPr>
          <w:rFonts w:ascii="Book Antiqua" w:eastAsia="Times New Roman" w:hAnsi="Book Antiqua" w:cs="Times New Roman"/>
          <w:sz w:val="24"/>
          <w:szCs w:val="24"/>
          <w:lang w:val="en-GB"/>
        </w:rPr>
        <w:t xml:space="preserve">autoantibodies (Abs) or T lymphocytes </w:t>
      </w:r>
      <w:r w:rsidR="00BE7621">
        <w:rPr>
          <w:rFonts w:ascii="Book Antiqua" w:eastAsia="Times New Roman" w:hAnsi="Book Antiqua" w:cs="Times New Roman"/>
          <w:sz w:val="24"/>
          <w:szCs w:val="24"/>
          <w:lang w:val="en-GB"/>
        </w:rPr>
        <w:t>(humoral or cellular respo</w:t>
      </w:r>
      <w:r w:rsidR="00FA1CDC">
        <w:rPr>
          <w:rFonts w:ascii="Book Antiqua" w:eastAsia="Times New Roman" w:hAnsi="Book Antiqua" w:cs="Times New Roman"/>
          <w:sz w:val="24"/>
          <w:szCs w:val="24"/>
          <w:lang w:val="en-GB"/>
        </w:rPr>
        <w:t xml:space="preserve">nse) </w:t>
      </w:r>
      <w:r w:rsidRPr="00A30B1F">
        <w:rPr>
          <w:rFonts w:ascii="Book Antiqua" w:eastAsia="Times New Roman" w:hAnsi="Book Antiqua" w:cs="Times New Roman"/>
          <w:sz w:val="24"/>
          <w:szCs w:val="24"/>
          <w:lang w:val="en-GB"/>
        </w:rPr>
        <w:t xml:space="preserve">reacting with </w:t>
      </w:r>
      <w:r w:rsidR="00F50C75" w:rsidRPr="00A30B1F">
        <w:rPr>
          <w:rFonts w:ascii="Book Antiqua" w:eastAsia="Times New Roman" w:hAnsi="Book Antiqua" w:cs="Times New Roman"/>
          <w:sz w:val="24"/>
          <w:szCs w:val="24"/>
          <w:lang w:val="en-GB"/>
        </w:rPr>
        <w:t>self-antigens</w:t>
      </w:r>
      <w:r w:rsidRPr="00A30B1F">
        <w:rPr>
          <w:rFonts w:ascii="Book Antiqua" w:eastAsia="Times New Roman" w:hAnsi="Book Antiqua" w:cs="Times New Roman"/>
          <w:sz w:val="24"/>
          <w:szCs w:val="24"/>
          <w:lang w:val="en-GB"/>
        </w:rPr>
        <w:t xml:space="preserve"> (</w:t>
      </w:r>
      <w:proofErr w:type="spellStart"/>
      <w:r w:rsidRPr="00A30B1F">
        <w:rPr>
          <w:rFonts w:ascii="Book Antiqua" w:eastAsia="Times New Roman" w:hAnsi="Book Antiqua" w:cs="Times New Roman"/>
          <w:sz w:val="24"/>
          <w:szCs w:val="24"/>
          <w:lang w:val="en-GB"/>
        </w:rPr>
        <w:t>Ags</w:t>
      </w:r>
      <w:proofErr w:type="spellEnd"/>
      <w:r w:rsidRPr="00B73EDA">
        <w:rPr>
          <w:rFonts w:ascii="Book Antiqua" w:eastAsia="Times New Roman" w:hAnsi="Book Antiqua" w:cs="Times New Roman"/>
          <w:sz w:val="24"/>
          <w:szCs w:val="24"/>
          <w:lang w:val="en-GB"/>
        </w:rPr>
        <w:t>)</w:t>
      </w:r>
      <w:r w:rsidR="00B73EDA" w:rsidRPr="00B73EDA">
        <w:rPr>
          <w:rFonts w:ascii="Book Antiqua" w:eastAsia="Times New Roman" w:hAnsi="Book Antiqua" w:cs="Times New Roman"/>
          <w:sz w:val="24"/>
          <w:szCs w:val="24"/>
          <w:lang w:val="en-GB"/>
        </w:rPr>
        <w:t xml:space="preserve"> </w:t>
      </w:r>
      <w:r w:rsidR="00B73EDA">
        <w:rPr>
          <w:rFonts w:ascii="Book Antiqua" w:eastAsia="Times New Roman" w:hAnsi="Book Antiqua" w:cs="Times New Roman"/>
          <w:sz w:val="24"/>
          <w:szCs w:val="24"/>
          <w:lang w:val="en-GB"/>
        </w:rPr>
        <w:t>(</w:t>
      </w:r>
      <w:r w:rsidR="00F50C75" w:rsidRPr="00B73EDA">
        <w:rPr>
          <w:rFonts w:ascii="Book Antiqua" w:eastAsia="Times New Roman" w:hAnsi="Book Antiqua" w:cs="Times New Roman"/>
          <w:sz w:val="24"/>
          <w:szCs w:val="24"/>
          <w:lang w:val="en-GB"/>
        </w:rPr>
        <w:t>Fig</w:t>
      </w:r>
      <w:r w:rsidR="00F50C75">
        <w:rPr>
          <w:rFonts w:ascii="Book Antiqua" w:hAnsi="Book Antiqua" w:cs="Times New Roman" w:hint="eastAsia"/>
          <w:sz w:val="24"/>
          <w:szCs w:val="24"/>
          <w:lang w:val="en-GB" w:eastAsia="zh-CN"/>
        </w:rPr>
        <w:t>ure</w:t>
      </w:r>
      <w:r w:rsidR="00F50C75" w:rsidRPr="00B73EDA">
        <w:rPr>
          <w:rFonts w:ascii="Book Antiqua" w:eastAsia="Times New Roman" w:hAnsi="Book Antiqua" w:cs="Times New Roman"/>
          <w:sz w:val="24"/>
          <w:szCs w:val="24"/>
          <w:lang w:val="en-GB"/>
        </w:rPr>
        <w:t xml:space="preserve"> </w:t>
      </w:r>
      <w:r w:rsidR="00B73EDA" w:rsidRPr="00B73EDA">
        <w:rPr>
          <w:rFonts w:ascii="Book Antiqua" w:eastAsia="Times New Roman" w:hAnsi="Book Antiqua" w:cs="Times New Roman"/>
          <w:sz w:val="24"/>
          <w:szCs w:val="24"/>
          <w:lang w:val="en-GB"/>
        </w:rPr>
        <w:t>1</w:t>
      </w:r>
      <w:r w:rsidR="00B73EDA">
        <w:rPr>
          <w:rFonts w:ascii="Book Antiqua" w:eastAsia="Times New Roman" w:hAnsi="Book Antiqua" w:cs="Times New Roman"/>
          <w:sz w:val="24"/>
          <w:szCs w:val="24"/>
          <w:lang w:val="en-GB"/>
        </w:rPr>
        <w:t>)</w:t>
      </w:r>
      <w:r w:rsidRPr="00B73EDA">
        <w:rPr>
          <w:rFonts w:ascii="Book Antiqua" w:eastAsia="Times New Roman" w:hAnsi="Book Antiqua" w:cs="Times New Roman"/>
          <w:sz w:val="24"/>
          <w:szCs w:val="24"/>
          <w:lang w:val="en-GB"/>
        </w:rPr>
        <w:t>.</w:t>
      </w:r>
      <w:r w:rsidRPr="00A30B1F">
        <w:rPr>
          <w:rFonts w:ascii="Book Antiqua" w:eastAsia="Times New Roman" w:hAnsi="Book Antiqua" w:cs="Times New Roman"/>
          <w:sz w:val="24"/>
          <w:szCs w:val="24"/>
          <w:lang w:val="en-GB"/>
        </w:rPr>
        <w:t xml:space="preserve"> </w:t>
      </w:r>
    </w:p>
    <w:p w:rsidR="00FA1CDC" w:rsidRPr="00A30B1F" w:rsidRDefault="00E914FD" w:rsidP="00F1067E">
      <w:pPr>
        <w:spacing w:after="0" w:line="360" w:lineRule="auto"/>
        <w:ind w:firstLineChars="150" w:firstLine="360"/>
        <w:jc w:val="both"/>
        <w:rPr>
          <w:rFonts w:ascii="Book Antiqua" w:eastAsia="Times New Roman" w:hAnsi="Book Antiqua" w:cs="Times New Roman"/>
          <w:sz w:val="24"/>
          <w:szCs w:val="24"/>
          <w:lang w:val="en-GB"/>
        </w:rPr>
      </w:pPr>
      <w:r>
        <w:rPr>
          <w:rFonts w:ascii="Book Antiqua" w:eastAsia="Times New Roman" w:hAnsi="Book Antiqua" w:cs="Times New Roman"/>
          <w:sz w:val="24"/>
          <w:szCs w:val="24"/>
          <w:lang w:val="en-GB"/>
        </w:rPr>
        <w:t>The clinical spectrum of AITD</w:t>
      </w:r>
      <w:r w:rsidR="00FA1CDC">
        <w:rPr>
          <w:rFonts w:ascii="Book Antiqua" w:eastAsia="Times New Roman" w:hAnsi="Book Antiqua" w:cs="Times New Roman"/>
          <w:sz w:val="24"/>
          <w:szCs w:val="24"/>
          <w:lang w:val="en-GB"/>
        </w:rPr>
        <w:t xml:space="preserve"> </w:t>
      </w:r>
      <w:r w:rsidR="00FA1CDC" w:rsidRPr="00A30B1F">
        <w:rPr>
          <w:rFonts w:ascii="Book Antiqua" w:eastAsia="Times New Roman" w:hAnsi="Book Antiqua" w:cs="Times New Roman"/>
          <w:sz w:val="24"/>
          <w:szCs w:val="24"/>
          <w:lang w:val="en-GB"/>
        </w:rPr>
        <w:t>include</w:t>
      </w:r>
      <w:r w:rsidR="00FA1CDC">
        <w:rPr>
          <w:rFonts w:ascii="Book Antiqua" w:eastAsia="Times New Roman" w:hAnsi="Book Antiqua" w:cs="Times New Roman"/>
          <w:sz w:val="24"/>
          <w:szCs w:val="24"/>
          <w:lang w:val="en-GB"/>
        </w:rPr>
        <w:t>s</w:t>
      </w:r>
      <w:r w:rsidR="00FA1CDC" w:rsidRPr="00A30B1F">
        <w:rPr>
          <w:rFonts w:ascii="Book Antiqua" w:eastAsia="Times New Roman" w:hAnsi="Book Antiqua" w:cs="Times New Roman"/>
          <w:sz w:val="24"/>
          <w:szCs w:val="24"/>
          <w:lang w:val="en-GB"/>
        </w:rPr>
        <w:t xml:space="preserve"> </w:t>
      </w:r>
      <w:r w:rsidR="00FA1CDC">
        <w:rPr>
          <w:rFonts w:ascii="Book Antiqua" w:eastAsia="Times New Roman" w:hAnsi="Book Antiqua" w:cs="Times New Roman"/>
          <w:sz w:val="24"/>
          <w:szCs w:val="24"/>
          <w:lang w:val="en-GB"/>
        </w:rPr>
        <w:t>hyper</w:t>
      </w:r>
      <w:r w:rsidR="00FA1CDC" w:rsidRPr="00A30B1F">
        <w:rPr>
          <w:rFonts w:ascii="Book Antiqua" w:eastAsia="Times New Roman" w:hAnsi="Book Antiqua" w:cs="Times New Roman"/>
          <w:sz w:val="24"/>
          <w:szCs w:val="24"/>
          <w:lang w:val="en-GB"/>
        </w:rPr>
        <w:t xml:space="preserve">- </w:t>
      </w:r>
      <w:r w:rsidR="00FA1CDC">
        <w:rPr>
          <w:rFonts w:ascii="Book Antiqua" w:eastAsia="Times New Roman" w:hAnsi="Book Antiqua" w:cs="Times New Roman"/>
          <w:sz w:val="24"/>
          <w:szCs w:val="24"/>
          <w:lang w:val="en-GB"/>
        </w:rPr>
        <w:t xml:space="preserve">(Graves’ disease, GD) </w:t>
      </w:r>
      <w:r w:rsidR="00FA1CDC" w:rsidRPr="00A30B1F">
        <w:rPr>
          <w:rFonts w:ascii="Book Antiqua" w:eastAsia="Times New Roman" w:hAnsi="Book Antiqua" w:cs="Times New Roman"/>
          <w:sz w:val="24"/>
          <w:szCs w:val="24"/>
          <w:lang w:val="en-GB"/>
        </w:rPr>
        <w:t>or hyp</w:t>
      </w:r>
      <w:r w:rsidR="00FA1CDC">
        <w:rPr>
          <w:rFonts w:ascii="Book Antiqua" w:eastAsia="Times New Roman" w:hAnsi="Book Antiqua" w:cs="Times New Roman"/>
          <w:sz w:val="24"/>
          <w:szCs w:val="24"/>
          <w:lang w:val="en-GB"/>
        </w:rPr>
        <w:t>o</w:t>
      </w:r>
      <w:r w:rsidR="00FA1CDC" w:rsidRPr="00A30B1F">
        <w:rPr>
          <w:rFonts w:ascii="Book Antiqua" w:eastAsia="Times New Roman" w:hAnsi="Book Antiqua" w:cs="Times New Roman"/>
          <w:sz w:val="24"/>
          <w:szCs w:val="24"/>
          <w:lang w:val="en-GB"/>
        </w:rPr>
        <w:t xml:space="preserve">-function </w:t>
      </w:r>
      <w:r w:rsidR="00FA1CDC">
        <w:rPr>
          <w:rFonts w:ascii="Book Antiqua" w:eastAsia="Times New Roman" w:hAnsi="Book Antiqua" w:cs="Times New Roman"/>
          <w:sz w:val="24"/>
          <w:szCs w:val="24"/>
          <w:lang w:val="en-GB"/>
        </w:rPr>
        <w:t xml:space="preserve">(Hashimoto’s thyroiditis, HT) </w:t>
      </w:r>
      <w:r w:rsidR="00FA1CDC" w:rsidRPr="00A30B1F">
        <w:rPr>
          <w:rFonts w:ascii="Book Antiqua" w:eastAsia="Times New Roman" w:hAnsi="Book Antiqua" w:cs="Times New Roman"/>
          <w:sz w:val="24"/>
          <w:szCs w:val="24"/>
          <w:lang w:val="en-GB"/>
        </w:rPr>
        <w:t xml:space="preserve">of the gland. </w:t>
      </w:r>
      <w:r w:rsidR="00FA1CDC" w:rsidRPr="00A30B1F">
        <w:rPr>
          <w:rFonts w:ascii="Book Antiqua" w:eastAsia="Times New Roman" w:hAnsi="Book Antiqua" w:cs="Times New Roman"/>
          <w:bCs/>
          <w:sz w:val="24"/>
          <w:szCs w:val="24"/>
          <w:lang w:val="en-US"/>
        </w:rPr>
        <w:t>The Abs against the thyroglobulin (</w:t>
      </w:r>
      <w:proofErr w:type="spellStart"/>
      <w:r w:rsidR="00FA1CDC" w:rsidRPr="00A30B1F">
        <w:rPr>
          <w:rFonts w:ascii="Book Antiqua" w:eastAsia="Times New Roman" w:hAnsi="Book Antiqua" w:cs="Times New Roman"/>
          <w:bCs/>
          <w:sz w:val="24"/>
          <w:szCs w:val="24"/>
          <w:lang w:val="en-US"/>
        </w:rPr>
        <w:t>Tg</w:t>
      </w:r>
      <w:proofErr w:type="spellEnd"/>
      <w:r w:rsidR="00FA1CDC" w:rsidRPr="00A30B1F">
        <w:rPr>
          <w:rFonts w:ascii="Book Antiqua" w:eastAsia="Times New Roman" w:hAnsi="Book Antiqua" w:cs="Times New Roman"/>
          <w:bCs/>
          <w:sz w:val="24"/>
          <w:szCs w:val="24"/>
          <w:lang w:val="en-US"/>
        </w:rPr>
        <w:t>) and the thyrotropin-stimulating hormone (TSH)-receptor (TSH-r) in patients with GD were fi</w:t>
      </w:r>
      <w:r w:rsidR="00FA1CDC">
        <w:rPr>
          <w:rFonts w:ascii="Book Antiqua" w:eastAsia="Times New Roman" w:hAnsi="Book Antiqua" w:cs="Times New Roman"/>
          <w:bCs/>
          <w:sz w:val="24"/>
          <w:szCs w:val="24"/>
          <w:lang w:val="en-US"/>
        </w:rPr>
        <w:t xml:space="preserve">rstly identified 50 years </w:t>
      </w:r>
      <w:proofErr w:type="gramStart"/>
      <w:r w:rsidR="00FA1CDC">
        <w:rPr>
          <w:rFonts w:ascii="Book Antiqua" w:eastAsia="Times New Roman" w:hAnsi="Book Antiqua" w:cs="Times New Roman"/>
          <w:bCs/>
          <w:sz w:val="24"/>
          <w:szCs w:val="24"/>
          <w:lang w:val="en-US"/>
        </w:rPr>
        <w:t>ago</w:t>
      </w:r>
      <w:r w:rsidR="00F50C75" w:rsidRPr="00F50C75">
        <w:rPr>
          <w:rFonts w:ascii="Book Antiqua" w:eastAsia="Times New Roman" w:hAnsi="Book Antiqua" w:cs="Times New Roman"/>
          <w:bCs/>
          <w:sz w:val="24"/>
          <w:szCs w:val="24"/>
          <w:vertAlign w:val="superscript"/>
          <w:lang w:val="en-US"/>
        </w:rPr>
        <w:t>[</w:t>
      </w:r>
      <w:proofErr w:type="gramEnd"/>
      <w:r w:rsidR="00FA1CDC" w:rsidRPr="0050428F">
        <w:rPr>
          <w:rFonts w:ascii="Book Antiqua" w:eastAsia="Times New Roman" w:hAnsi="Book Antiqua" w:cs="Times New Roman"/>
          <w:bCs/>
          <w:sz w:val="24"/>
          <w:szCs w:val="24"/>
          <w:vertAlign w:val="superscript"/>
          <w:lang w:val="en-US"/>
        </w:rPr>
        <w:t>5,6]</w:t>
      </w:r>
      <w:r w:rsidR="00FA1CDC">
        <w:rPr>
          <w:rFonts w:ascii="Book Antiqua" w:eastAsia="Times New Roman" w:hAnsi="Book Antiqua" w:cs="Times New Roman"/>
          <w:bCs/>
          <w:sz w:val="24"/>
          <w:szCs w:val="24"/>
          <w:lang w:val="en-US"/>
        </w:rPr>
        <w:t xml:space="preserve">. </w:t>
      </w:r>
      <w:r w:rsidR="00FA1CDC" w:rsidRPr="00A30B1F">
        <w:rPr>
          <w:rFonts w:ascii="Book Antiqua" w:eastAsia="Times New Roman" w:hAnsi="Book Antiqua" w:cs="Times New Roman"/>
          <w:bCs/>
          <w:sz w:val="24"/>
          <w:szCs w:val="24"/>
          <w:lang w:val="en-US"/>
        </w:rPr>
        <w:t xml:space="preserve">The </w:t>
      </w:r>
      <w:r w:rsidR="00FA1CDC" w:rsidRPr="00A30B1F">
        <w:rPr>
          <w:rFonts w:ascii="Book Antiqua" w:eastAsia="Times New Roman" w:hAnsi="Book Antiqua" w:cs="Times New Roman"/>
          <w:sz w:val="24"/>
          <w:szCs w:val="24"/>
          <w:lang w:val="en-GB"/>
        </w:rPr>
        <w:t xml:space="preserve">Abs </w:t>
      </w:r>
      <w:proofErr w:type="gramStart"/>
      <w:r w:rsidR="00FA1CDC" w:rsidRPr="00A30B1F">
        <w:rPr>
          <w:rFonts w:ascii="Book Antiqua" w:eastAsia="Times New Roman" w:hAnsi="Book Antiqua" w:cs="Times New Roman"/>
          <w:sz w:val="24"/>
          <w:szCs w:val="24"/>
          <w:lang w:val="en-GB"/>
        </w:rPr>
        <w:t>bind</w:t>
      </w:r>
      <w:proofErr w:type="gramEnd"/>
      <w:r w:rsidR="00FA1CDC" w:rsidRPr="00A30B1F">
        <w:rPr>
          <w:rFonts w:ascii="Book Antiqua" w:eastAsia="Times New Roman" w:hAnsi="Book Antiqua" w:cs="Times New Roman"/>
          <w:sz w:val="24"/>
          <w:szCs w:val="24"/>
          <w:lang w:val="en-GB"/>
        </w:rPr>
        <w:t xml:space="preserve"> and activate the T</w:t>
      </w:r>
      <w:r w:rsidR="00FA1CDC">
        <w:rPr>
          <w:rFonts w:ascii="Book Antiqua" w:eastAsia="Times New Roman" w:hAnsi="Book Antiqua" w:cs="Times New Roman"/>
          <w:sz w:val="24"/>
          <w:szCs w:val="24"/>
          <w:lang w:val="en-GB"/>
        </w:rPr>
        <w:t xml:space="preserve">SH receptor in </w:t>
      </w:r>
      <w:r w:rsidR="00FA1CDC" w:rsidRPr="00A30B1F">
        <w:rPr>
          <w:rFonts w:ascii="Book Antiqua" w:eastAsia="Times New Roman" w:hAnsi="Book Antiqua" w:cs="Times New Roman"/>
          <w:sz w:val="24"/>
          <w:szCs w:val="24"/>
          <w:lang w:val="en-GB"/>
        </w:rPr>
        <w:t>GD, whereas antibody-dependent cellular cytotoxicity to thyroglobulin and thyroid peroxidase (TPO) and T cells mediated injury in HT.</w:t>
      </w:r>
      <w:r w:rsidR="00FA1CDC">
        <w:rPr>
          <w:rFonts w:ascii="Book Antiqua" w:eastAsia="Times New Roman" w:hAnsi="Book Antiqua" w:cs="Times New Roman"/>
          <w:sz w:val="24"/>
          <w:szCs w:val="24"/>
          <w:lang w:val="en-GB"/>
        </w:rPr>
        <w:t xml:space="preserve"> </w:t>
      </w:r>
      <w:r w:rsidR="00FA1CDC" w:rsidRPr="00A30B1F">
        <w:rPr>
          <w:rFonts w:ascii="Book Antiqua" w:eastAsia="Times New Roman" w:hAnsi="Book Antiqua" w:cs="Times New Roman"/>
          <w:sz w:val="24"/>
          <w:szCs w:val="24"/>
          <w:lang w:val="en-GB"/>
        </w:rPr>
        <w:t>An immune-mediated mechanism is present in painful subacute thyroiditis (without significant anti-thyroid autoantibodies) and in drug-induced thyroiditis (interferons).</w:t>
      </w:r>
    </w:p>
    <w:p w:rsidR="00E914FD" w:rsidRDefault="000A74BC" w:rsidP="00F1067E">
      <w:pPr>
        <w:autoSpaceDE w:val="0"/>
        <w:autoSpaceDN w:val="0"/>
        <w:adjustRightInd w:val="0"/>
        <w:spacing w:after="0" w:line="360" w:lineRule="auto"/>
        <w:ind w:firstLineChars="150" w:firstLine="360"/>
        <w:jc w:val="both"/>
        <w:rPr>
          <w:rFonts w:ascii="Book Antiqua" w:hAnsi="Book Antiqua" w:cs="Times New Roman"/>
          <w:sz w:val="24"/>
          <w:szCs w:val="24"/>
          <w:lang w:val="en-US"/>
        </w:rPr>
      </w:pPr>
      <w:r w:rsidRPr="00A30B1F">
        <w:rPr>
          <w:rFonts w:ascii="Book Antiqua" w:hAnsi="Book Antiqua" w:cs="Times New Roman"/>
          <w:sz w:val="24"/>
          <w:szCs w:val="24"/>
          <w:lang w:val="en-US"/>
        </w:rPr>
        <w:t xml:space="preserve">T cells </w:t>
      </w:r>
      <w:r w:rsidR="00B73EDA" w:rsidRPr="00A30B1F">
        <w:rPr>
          <w:rFonts w:ascii="Book Antiqua" w:hAnsi="Book Antiqua" w:cs="Times New Roman"/>
          <w:sz w:val="24"/>
          <w:szCs w:val="24"/>
          <w:lang w:val="en-US"/>
        </w:rPr>
        <w:t>CD4+</w:t>
      </w:r>
      <w:r w:rsidR="00B73EDA">
        <w:rPr>
          <w:rFonts w:ascii="Book Antiqua" w:hAnsi="Book Antiqua" w:cs="Times New Roman"/>
          <w:sz w:val="24"/>
          <w:szCs w:val="24"/>
          <w:lang w:val="en-US"/>
        </w:rPr>
        <w:t xml:space="preserve"> </w:t>
      </w:r>
      <w:r w:rsidRPr="00A30B1F">
        <w:rPr>
          <w:rFonts w:ascii="Book Antiqua" w:hAnsi="Book Antiqua" w:cs="Times New Roman"/>
          <w:sz w:val="24"/>
          <w:szCs w:val="24"/>
          <w:lang w:val="en-US"/>
        </w:rPr>
        <w:t>are divided into regulatory T (</w:t>
      </w:r>
      <w:proofErr w:type="spellStart"/>
      <w:r w:rsidRPr="00A30B1F">
        <w:rPr>
          <w:rFonts w:ascii="Book Antiqua" w:hAnsi="Book Antiqua" w:cs="Times New Roman"/>
          <w:sz w:val="24"/>
          <w:szCs w:val="24"/>
          <w:lang w:val="en-US"/>
        </w:rPr>
        <w:t>Treg</w:t>
      </w:r>
      <w:proofErr w:type="spellEnd"/>
      <w:r w:rsidRPr="00A30B1F">
        <w:rPr>
          <w:rFonts w:ascii="Book Antiqua" w:hAnsi="Book Antiqua" w:cs="Times New Roman"/>
          <w:sz w:val="24"/>
          <w:szCs w:val="24"/>
          <w:lang w:val="en-US"/>
        </w:rPr>
        <w:t>) cells and conventional T helper (</w:t>
      </w:r>
      <w:proofErr w:type="spellStart"/>
      <w:r w:rsidRPr="00A30B1F">
        <w:rPr>
          <w:rFonts w:ascii="Book Antiqua" w:hAnsi="Book Antiqua" w:cs="Times New Roman"/>
          <w:sz w:val="24"/>
          <w:szCs w:val="24"/>
          <w:lang w:val="en-US"/>
        </w:rPr>
        <w:t>Th</w:t>
      </w:r>
      <w:proofErr w:type="spellEnd"/>
      <w:r w:rsidRPr="00A30B1F">
        <w:rPr>
          <w:rFonts w:ascii="Book Antiqua" w:hAnsi="Book Antiqua" w:cs="Times New Roman"/>
          <w:sz w:val="24"/>
          <w:szCs w:val="24"/>
          <w:lang w:val="en-US"/>
        </w:rPr>
        <w:t xml:space="preserve">) cells </w:t>
      </w:r>
      <w:r w:rsidR="00BB6200">
        <w:rPr>
          <w:rFonts w:ascii="Book Antiqua" w:hAnsi="Book Antiqua" w:cs="Times New Roman"/>
          <w:sz w:val="24"/>
          <w:szCs w:val="24"/>
          <w:lang w:val="en-US"/>
        </w:rPr>
        <w:t xml:space="preserve">(with </w:t>
      </w:r>
      <w:r w:rsidRPr="00A30B1F">
        <w:rPr>
          <w:rFonts w:ascii="Book Antiqua" w:hAnsi="Book Antiqua" w:cs="Times New Roman"/>
          <w:sz w:val="24"/>
          <w:szCs w:val="24"/>
          <w:lang w:val="en-US"/>
        </w:rPr>
        <w:t xml:space="preserve">Th1 </w:t>
      </w:r>
      <w:r w:rsidR="002D7C1B">
        <w:rPr>
          <w:rFonts w:ascii="Book Antiqua" w:hAnsi="Book Antiqua" w:cs="Times New Roman"/>
          <w:sz w:val="24"/>
          <w:szCs w:val="24"/>
          <w:lang w:val="en-US"/>
        </w:rPr>
        <w:t>and</w:t>
      </w:r>
      <w:r w:rsidRPr="00A30B1F">
        <w:rPr>
          <w:rFonts w:ascii="Book Antiqua" w:hAnsi="Book Antiqua" w:cs="Times New Roman"/>
          <w:sz w:val="24"/>
          <w:szCs w:val="24"/>
          <w:lang w:val="en-US"/>
        </w:rPr>
        <w:t xml:space="preserve"> Th2 </w:t>
      </w:r>
      <w:r w:rsidR="00B73EDA" w:rsidRPr="00A30B1F">
        <w:rPr>
          <w:rFonts w:ascii="Book Antiqua" w:hAnsi="Book Antiqua" w:cs="Times New Roman"/>
          <w:sz w:val="24"/>
          <w:szCs w:val="24"/>
          <w:lang w:val="en-US"/>
        </w:rPr>
        <w:t>lineages</w:t>
      </w:r>
      <w:r w:rsidR="00BB6200">
        <w:rPr>
          <w:rFonts w:ascii="Book Antiqua" w:hAnsi="Book Antiqua" w:cs="Times New Roman"/>
          <w:sz w:val="24"/>
          <w:szCs w:val="24"/>
          <w:lang w:val="en-US"/>
        </w:rPr>
        <w:t xml:space="preserve"> controlling</w:t>
      </w:r>
      <w:r w:rsidR="002D7C1B">
        <w:rPr>
          <w:rFonts w:ascii="Book Antiqua" w:hAnsi="Book Antiqua" w:cs="Times New Roman"/>
          <w:sz w:val="24"/>
          <w:szCs w:val="24"/>
          <w:lang w:val="en-US"/>
        </w:rPr>
        <w:t xml:space="preserve"> </w:t>
      </w:r>
      <w:r w:rsidR="002D7C1B" w:rsidRPr="00A30B1F">
        <w:rPr>
          <w:rFonts w:ascii="Book Antiqua" w:hAnsi="Book Antiqua" w:cs="Times New Roman"/>
          <w:sz w:val="24"/>
          <w:szCs w:val="24"/>
          <w:lang w:val="en-US"/>
        </w:rPr>
        <w:t xml:space="preserve">cell-mediated </w:t>
      </w:r>
      <w:r w:rsidR="002D7C1B">
        <w:rPr>
          <w:rFonts w:ascii="Book Antiqua" w:hAnsi="Book Antiqua" w:cs="Times New Roman"/>
          <w:sz w:val="24"/>
          <w:szCs w:val="24"/>
          <w:lang w:val="en-US"/>
        </w:rPr>
        <w:t xml:space="preserve">and humoral </w:t>
      </w:r>
      <w:r w:rsidR="002D7C1B" w:rsidRPr="00A30B1F">
        <w:rPr>
          <w:rFonts w:ascii="Book Antiqua" w:hAnsi="Book Antiqua" w:cs="Times New Roman"/>
          <w:sz w:val="24"/>
          <w:szCs w:val="24"/>
          <w:lang w:val="en-US"/>
        </w:rPr>
        <w:t>immunity</w:t>
      </w:r>
      <w:r w:rsidR="002D7C1B">
        <w:rPr>
          <w:rFonts w:ascii="Book Antiqua" w:hAnsi="Book Antiqua" w:cs="Times New Roman"/>
          <w:sz w:val="24"/>
          <w:szCs w:val="24"/>
          <w:lang w:val="en-US"/>
        </w:rPr>
        <w:t>, respectively</w:t>
      </w:r>
      <w:r w:rsidR="00B73EDA">
        <w:rPr>
          <w:rFonts w:ascii="Book Antiqua" w:hAnsi="Book Antiqua" w:cs="Times New Roman"/>
          <w:sz w:val="24"/>
          <w:szCs w:val="24"/>
          <w:lang w:val="en-US"/>
        </w:rPr>
        <w:t>)</w:t>
      </w:r>
      <w:r w:rsidR="00F50C75" w:rsidRPr="00F50C75">
        <w:rPr>
          <w:rFonts w:ascii="Book Antiqua" w:hAnsi="Book Antiqua" w:cs="Times New Roman"/>
          <w:sz w:val="24"/>
          <w:szCs w:val="24"/>
          <w:vertAlign w:val="superscript"/>
          <w:lang w:val="en-US"/>
        </w:rPr>
        <w:t>[</w:t>
      </w:r>
      <w:r w:rsidR="00D97D17">
        <w:rPr>
          <w:rFonts w:ascii="Book Antiqua" w:hAnsi="Book Antiqua" w:cs="Times New Roman"/>
          <w:sz w:val="24"/>
          <w:szCs w:val="24"/>
          <w:vertAlign w:val="superscript"/>
          <w:lang w:val="en-US"/>
        </w:rPr>
        <w:t>7</w:t>
      </w:r>
      <w:r w:rsidR="002D7C1B">
        <w:rPr>
          <w:rFonts w:ascii="Book Antiqua" w:hAnsi="Book Antiqua" w:cs="Times New Roman"/>
          <w:sz w:val="24"/>
          <w:szCs w:val="24"/>
          <w:vertAlign w:val="superscript"/>
          <w:lang w:val="en-US"/>
        </w:rPr>
        <w:t>-</w:t>
      </w:r>
      <w:r w:rsidR="00D97D17">
        <w:rPr>
          <w:rFonts w:ascii="Book Antiqua" w:hAnsi="Book Antiqua" w:cs="Times New Roman"/>
          <w:sz w:val="24"/>
          <w:szCs w:val="24"/>
          <w:vertAlign w:val="superscript"/>
          <w:lang w:val="en-US"/>
        </w:rPr>
        <w:t>11</w:t>
      </w:r>
      <w:r w:rsidRPr="00956D59">
        <w:rPr>
          <w:rFonts w:ascii="Book Antiqua" w:hAnsi="Book Antiqua" w:cs="Times New Roman"/>
          <w:sz w:val="24"/>
          <w:szCs w:val="24"/>
          <w:vertAlign w:val="superscript"/>
          <w:lang w:val="en-US"/>
        </w:rPr>
        <w:t>]</w:t>
      </w:r>
      <w:r>
        <w:rPr>
          <w:rFonts w:ascii="Book Antiqua" w:hAnsi="Book Antiqua" w:cs="Times New Roman"/>
          <w:sz w:val="24"/>
          <w:szCs w:val="24"/>
          <w:lang w:val="en-US"/>
        </w:rPr>
        <w:t>.</w:t>
      </w:r>
      <w:r w:rsidR="00BB6200">
        <w:rPr>
          <w:rFonts w:ascii="Book Antiqua" w:hAnsi="Book Antiqua" w:cs="Times New Roman"/>
          <w:sz w:val="24"/>
          <w:szCs w:val="24"/>
          <w:lang w:val="en-US"/>
        </w:rPr>
        <w:t xml:space="preserve"> </w:t>
      </w:r>
      <w:r w:rsidRPr="00A30B1F">
        <w:rPr>
          <w:rFonts w:ascii="Book Antiqua" w:eastAsia="Times New Roman" w:hAnsi="Book Antiqua" w:cs="Times New Roman"/>
          <w:sz w:val="24"/>
          <w:szCs w:val="24"/>
          <w:lang w:val="en-GB"/>
        </w:rPr>
        <w:t>In the central event of the immune response, the antigen-presenting cell (APC) presents the Ag bound to the human leukocyte antigen (HLA) class II to the CD4+ T cell, through the T cell receptor (TCR)</w:t>
      </w:r>
      <w:r w:rsidR="002D7C1B">
        <w:rPr>
          <w:rFonts w:ascii="Book Antiqua" w:eastAsia="Times New Roman" w:hAnsi="Book Antiqua" w:cs="Times New Roman"/>
          <w:sz w:val="24"/>
          <w:szCs w:val="24"/>
          <w:lang w:val="en-GB"/>
        </w:rPr>
        <w:t xml:space="preserve"> and</w:t>
      </w:r>
      <w:r w:rsidRPr="00A30B1F">
        <w:rPr>
          <w:rFonts w:ascii="Book Antiqua" w:eastAsia="Times New Roman" w:hAnsi="Book Antiqua" w:cs="Times New Roman"/>
          <w:sz w:val="24"/>
          <w:szCs w:val="24"/>
          <w:lang w:val="en-GB"/>
        </w:rPr>
        <w:t xml:space="preserve"> additional </w:t>
      </w:r>
      <w:proofErr w:type="spellStart"/>
      <w:r w:rsidRPr="00A30B1F">
        <w:rPr>
          <w:rFonts w:ascii="Book Antiqua" w:eastAsia="Times New Roman" w:hAnsi="Book Antiqua" w:cs="Times New Roman"/>
          <w:sz w:val="24"/>
          <w:szCs w:val="24"/>
          <w:lang w:val="en-GB"/>
        </w:rPr>
        <w:t>costimulation</w:t>
      </w:r>
      <w:r w:rsidR="004D586C">
        <w:rPr>
          <w:rFonts w:ascii="Book Antiqua" w:eastAsia="Times New Roman" w:hAnsi="Book Antiqua" w:cs="Times New Roman"/>
          <w:sz w:val="24"/>
          <w:szCs w:val="24"/>
          <w:lang w:val="en-GB"/>
        </w:rPr>
        <w:t>s</w:t>
      </w:r>
      <w:proofErr w:type="spellEnd"/>
      <w:r w:rsidRPr="00A30B1F">
        <w:rPr>
          <w:rFonts w:ascii="Book Antiqua" w:eastAsia="Times New Roman" w:hAnsi="Book Antiqua" w:cs="Times New Roman"/>
          <w:sz w:val="24"/>
          <w:szCs w:val="24"/>
          <w:lang w:val="en-GB"/>
        </w:rPr>
        <w:t xml:space="preserve"> (engagement of B7 with CD28 and CD40 with</w:t>
      </w:r>
      <w:r w:rsidR="002D7C1B">
        <w:rPr>
          <w:rFonts w:ascii="Book Antiqua" w:eastAsia="Times New Roman" w:hAnsi="Book Antiqua" w:cs="Times New Roman"/>
          <w:sz w:val="24"/>
          <w:szCs w:val="24"/>
          <w:lang w:val="en-GB"/>
        </w:rPr>
        <w:t xml:space="preserve"> CD40 ligand). </w:t>
      </w:r>
      <w:r w:rsidRPr="00A30B1F">
        <w:rPr>
          <w:rFonts w:ascii="Book Antiqua" w:eastAsia="Times New Roman" w:hAnsi="Book Antiqua" w:cs="Times New Roman"/>
          <w:sz w:val="24"/>
          <w:szCs w:val="24"/>
          <w:lang w:val="en-GB"/>
        </w:rPr>
        <w:t xml:space="preserve">The Ag </w:t>
      </w:r>
      <w:r w:rsidRPr="004D586C">
        <w:rPr>
          <w:rFonts w:ascii="Book Antiqua" w:eastAsia="Times New Roman" w:hAnsi="Book Antiqua" w:cs="Times New Roman"/>
          <w:sz w:val="24"/>
          <w:szCs w:val="24"/>
          <w:lang w:val="en-GB"/>
        </w:rPr>
        <w:t xml:space="preserve">recognition for CD8+ T cells requires </w:t>
      </w:r>
      <w:r w:rsidR="00AA7BFE">
        <w:rPr>
          <w:rFonts w:ascii="Book Antiqua" w:hAnsi="Book Antiqua" w:cs="Times New Roman"/>
          <w:sz w:val="24"/>
          <w:szCs w:val="24"/>
          <w:lang w:val="en-US"/>
        </w:rPr>
        <w:t>linear peptides</w:t>
      </w:r>
      <w:r w:rsidR="00731D4E">
        <w:rPr>
          <w:rFonts w:ascii="Book Antiqua" w:hAnsi="Book Antiqua" w:cs="Times New Roman"/>
          <w:sz w:val="24"/>
          <w:szCs w:val="24"/>
          <w:lang w:val="en-US"/>
        </w:rPr>
        <w:t xml:space="preserve"> </w:t>
      </w:r>
      <w:r w:rsidRPr="004D586C">
        <w:rPr>
          <w:rFonts w:ascii="Book Antiqua" w:hAnsi="Book Antiqua" w:cs="Times New Roman"/>
          <w:sz w:val="24"/>
          <w:szCs w:val="24"/>
          <w:lang w:val="en-US"/>
        </w:rPr>
        <w:t xml:space="preserve">that are processed and bound to HLA class I. </w:t>
      </w:r>
      <w:r w:rsidR="00AE3191">
        <w:rPr>
          <w:rFonts w:ascii="Book Antiqua" w:hAnsi="Book Antiqua" w:cs="Times New Roman"/>
          <w:sz w:val="24"/>
          <w:szCs w:val="24"/>
          <w:lang w:val="en-US"/>
        </w:rPr>
        <w:t xml:space="preserve">The </w:t>
      </w:r>
      <w:r w:rsidR="004D586C" w:rsidRPr="00BB6200">
        <w:rPr>
          <w:rFonts w:ascii="Book Antiqua" w:hAnsi="Book Antiqua"/>
          <w:sz w:val="24"/>
          <w:szCs w:val="24"/>
          <w:lang w:val="en-US"/>
        </w:rPr>
        <w:t>CD4+/</w:t>
      </w:r>
      <w:r w:rsidR="00AE3191" w:rsidRPr="00BB6200">
        <w:rPr>
          <w:rFonts w:ascii="Book Antiqua" w:hAnsi="Book Antiqua"/>
          <w:sz w:val="24"/>
          <w:szCs w:val="24"/>
          <w:lang w:val="en-US"/>
        </w:rPr>
        <w:t xml:space="preserve">CD8+ ratio, the HLA </w:t>
      </w:r>
      <w:r w:rsidR="00BB6200">
        <w:rPr>
          <w:rFonts w:ascii="Book Antiqua" w:hAnsi="Book Antiqua"/>
          <w:sz w:val="24"/>
          <w:szCs w:val="24"/>
          <w:lang w:val="en-US"/>
        </w:rPr>
        <w:t>system</w:t>
      </w:r>
      <w:r w:rsidR="00AE3191" w:rsidRPr="00BB6200">
        <w:rPr>
          <w:rFonts w:ascii="Book Antiqua" w:hAnsi="Book Antiqua"/>
          <w:sz w:val="24"/>
          <w:szCs w:val="24"/>
          <w:lang w:val="en-US"/>
        </w:rPr>
        <w:t xml:space="preserve"> and </w:t>
      </w:r>
      <w:r w:rsidR="00BB6200">
        <w:rPr>
          <w:rFonts w:ascii="Book Antiqua" w:hAnsi="Book Antiqua"/>
          <w:sz w:val="24"/>
          <w:szCs w:val="24"/>
          <w:lang w:val="en-US"/>
        </w:rPr>
        <w:t xml:space="preserve">the </w:t>
      </w:r>
      <w:proofErr w:type="spellStart"/>
      <w:r w:rsidR="00AE3191" w:rsidRPr="00BB6200">
        <w:rPr>
          <w:rFonts w:ascii="Book Antiqua" w:hAnsi="Book Antiqua"/>
          <w:sz w:val="24"/>
          <w:szCs w:val="24"/>
          <w:lang w:val="en-US"/>
        </w:rPr>
        <w:t>costimulation</w:t>
      </w:r>
      <w:proofErr w:type="spellEnd"/>
      <w:r w:rsidR="00AE3191" w:rsidRPr="00BB6200">
        <w:rPr>
          <w:rFonts w:ascii="Book Antiqua" w:hAnsi="Book Antiqua"/>
          <w:sz w:val="24"/>
          <w:szCs w:val="24"/>
          <w:lang w:val="en-US"/>
        </w:rPr>
        <w:t xml:space="preserve"> have been involved in</w:t>
      </w:r>
      <w:r w:rsidR="004D586C" w:rsidRPr="00BB6200">
        <w:rPr>
          <w:rFonts w:ascii="Book Antiqua" w:hAnsi="Book Antiqua"/>
          <w:sz w:val="24"/>
          <w:szCs w:val="24"/>
          <w:lang w:val="en-US"/>
        </w:rPr>
        <w:t xml:space="preserve"> initiation, progression, and maintenance of </w:t>
      </w:r>
      <w:proofErr w:type="gramStart"/>
      <w:r w:rsidR="00AE3191" w:rsidRPr="00D97D17">
        <w:rPr>
          <w:rFonts w:ascii="Book Antiqua" w:hAnsi="Book Antiqua"/>
          <w:sz w:val="24"/>
          <w:szCs w:val="24"/>
          <w:lang w:val="en-US"/>
        </w:rPr>
        <w:t>AITD</w:t>
      </w:r>
      <w:r w:rsidR="00F50C75" w:rsidRPr="00F50C75">
        <w:rPr>
          <w:rFonts w:ascii="Book Antiqua" w:hAnsi="Book Antiqua"/>
          <w:sz w:val="24"/>
          <w:szCs w:val="24"/>
          <w:vertAlign w:val="superscript"/>
          <w:lang w:val="en-US"/>
        </w:rPr>
        <w:t>[</w:t>
      </w:r>
      <w:proofErr w:type="gramEnd"/>
      <w:r w:rsidR="00D97D17" w:rsidRPr="00D97D17">
        <w:rPr>
          <w:rFonts w:ascii="Book Antiqua" w:hAnsi="Book Antiqua" w:cs="Times New Roman"/>
          <w:sz w:val="24"/>
          <w:szCs w:val="24"/>
          <w:vertAlign w:val="superscript"/>
          <w:lang w:val="en-US"/>
        </w:rPr>
        <w:t>12</w:t>
      </w:r>
      <w:r w:rsidR="00AE3191" w:rsidRPr="00D97D17">
        <w:rPr>
          <w:rFonts w:ascii="Book Antiqua" w:hAnsi="Book Antiqua" w:cs="Times New Roman"/>
          <w:sz w:val="24"/>
          <w:szCs w:val="24"/>
          <w:vertAlign w:val="superscript"/>
          <w:lang w:val="en-US"/>
        </w:rPr>
        <w:t>]</w:t>
      </w:r>
      <w:r w:rsidR="00AE3191" w:rsidRPr="00D97D17">
        <w:rPr>
          <w:rFonts w:ascii="Book Antiqua" w:hAnsi="Book Antiqua" w:cs="Times New Roman"/>
          <w:sz w:val="24"/>
          <w:szCs w:val="24"/>
          <w:lang w:val="en-US"/>
        </w:rPr>
        <w:t>.</w:t>
      </w:r>
      <w:r w:rsidR="00AE3191">
        <w:rPr>
          <w:rFonts w:ascii="Book Antiqua" w:hAnsi="Book Antiqua" w:cs="Times New Roman"/>
          <w:sz w:val="24"/>
          <w:szCs w:val="24"/>
          <w:lang w:val="en-US"/>
        </w:rPr>
        <w:t xml:space="preserve"> </w:t>
      </w:r>
      <w:r w:rsidRPr="004D586C">
        <w:rPr>
          <w:rFonts w:ascii="Book Antiqua" w:hAnsi="Book Antiqua" w:cs="Times New Roman"/>
          <w:sz w:val="24"/>
          <w:szCs w:val="24"/>
          <w:lang w:val="en-US"/>
        </w:rPr>
        <w:t>Since activated T cells stimulate B cells to proliferate and secrete antibodies</w:t>
      </w:r>
      <w:r w:rsidR="00731D4E">
        <w:rPr>
          <w:rFonts w:ascii="Book Antiqua" w:hAnsi="Book Antiqua" w:cs="Times New Roman"/>
          <w:sz w:val="24"/>
          <w:szCs w:val="24"/>
          <w:lang w:val="en-US"/>
        </w:rPr>
        <w:t xml:space="preserve"> (IgG), </w:t>
      </w:r>
      <w:r w:rsidRPr="00A30B1F">
        <w:rPr>
          <w:rFonts w:ascii="Book Antiqua" w:hAnsi="Book Antiqua" w:cs="Times New Roman"/>
          <w:sz w:val="24"/>
          <w:szCs w:val="24"/>
          <w:lang w:val="en-US"/>
        </w:rPr>
        <w:t>B cell tolerance mechanisms are</w:t>
      </w:r>
      <w:r w:rsidR="00731D4E">
        <w:rPr>
          <w:rFonts w:ascii="Book Antiqua" w:hAnsi="Book Antiqua" w:cs="Times New Roman"/>
          <w:sz w:val="24"/>
          <w:szCs w:val="24"/>
          <w:lang w:val="en-US"/>
        </w:rPr>
        <w:t xml:space="preserve"> </w:t>
      </w:r>
      <w:r w:rsidRPr="00A30B1F">
        <w:rPr>
          <w:rFonts w:ascii="Book Antiqua" w:hAnsi="Book Antiqua" w:cs="Times New Roman"/>
          <w:sz w:val="24"/>
          <w:szCs w:val="24"/>
          <w:lang w:val="en-US"/>
        </w:rPr>
        <w:t>consi</w:t>
      </w:r>
      <w:r>
        <w:rPr>
          <w:rFonts w:ascii="Book Antiqua" w:hAnsi="Book Antiqua" w:cs="Times New Roman"/>
          <w:sz w:val="24"/>
          <w:szCs w:val="24"/>
          <w:lang w:val="en-US"/>
        </w:rPr>
        <w:t xml:space="preserve">dered as a secondary </w:t>
      </w:r>
      <w:proofErr w:type="gramStart"/>
      <w:r>
        <w:rPr>
          <w:rFonts w:ascii="Book Antiqua" w:hAnsi="Book Antiqua" w:cs="Times New Roman"/>
          <w:sz w:val="24"/>
          <w:szCs w:val="24"/>
          <w:lang w:val="en-US"/>
        </w:rPr>
        <w:t>mechanism</w:t>
      </w:r>
      <w:r w:rsidR="00F50C75" w:rsidRPr="00F50C75">
        <w:rPr>
          <w:rFonts w:ascii="Book Antiqua" w:hAnsi="Book Antiqua" w:cs="Times New Roman"/>
          <w:sz w:val="24"/>
          <w:szCs w:val="24"/>
          <w:vertAlign w:val="superscript"/>
          <w:lang w:val="en-US"/>
        </w:rPr>
        <w:t>[</w:t>
      </w:r>
      <w:proofErr w:type="gramEnd"/>
      <w:r w:rsidR="002D7C1B">
        <w:rPr>
          <w:rFonts w:ascii="Book Antiqua" w:hAnsi="Book Antiqua" w:cs="Times New Roman"/>
          <w:sz w:val="24"/>
          <w:szCs w:val="24"/>
          <w:vertAlign w:val="superscript"/>
          <w:lang w:val="en-US"/>
        </w:rPr>
        <w:t>1</w:t>
      </w:r>
      <w:r w:rsidR="00D97D17">
        <w:rPr>
          <w:rFonts w:ascii="Book Antiqua" w:hAnsi="Book Antiqua" w:cs="Times New Roman"/>
          <w:sz w:val="24"/>
          <w:szCs w:val="24"/>
          <w:vertAlign w:val="superscript"/>
          <w:lang w:val="en-US"/>
        </w:rPr>
        <w:t>3</w:t>
      </w:r>
      <w:r w:rsidRPr="007E3369">
        <w:rPr>
          <w:rFonts w:ascii="Book Antiqua" w:hAnsi="Book Antiqua" w:cs="Times New Roman"/>
          <w:sz w:val="24"/>
          <w:szCs w:val="24"/>
          <w:vertAlign w:val="superscript"/>
          <w:lang w:val="en-US"/>
        </w:rPr>
        <w:t>]</w:t>
      </w:r>
      <w:r>
        <w:rPr>
          <w:rFonts w:ascii="Book Antiqua" w:hAnsi="Book Antiqua" w:cs="Times New Roman"/>
          <w:sz w:val="24"/>
          <w:szCs w:val="24"/>
          <w:lang w:val="en-US"/>
        </w:rPr>
        <w:t>.</w:t>
      </w:r>
      <w:r w:rsidR="00E914FD">
        <w:rPr>
          <w:rFonts w:ascii="Book Antiqua" w:hAnsi="Book Antiqua" w:cs="Times New Roman"/>
          <w:sz w:val="24"/>
          <w:szCs w:val="24"/>
          <w:lang w:val="en-US"/>
        </w:rPr>
        <w:t xml:space="preserve"> </w:t>
      </w:r>
      <w:proofErr w:type="spellStart"/>
      <w:r w:rsidRPr="00A30B1F">
        <w:rPr>
          <w:rFonts w:ascii="Book Antiqua" w:hAnsi="Book Antiqua" w:cs="Times New Roman"/>
          <w:sz w:val="24"/>
          <w:szCs w:val="24"/>
          <w:lang w:val="en-US"/>
        </w:rPr>
        <w:t>Tregs</w:t>
      </w:r>
      <w:proofErr w:type="spellEnd"/>
      <w:r w:rsidRPr="00A30B1F">
        <w:rPr>
          <w:rFonts w:ascii="Book Antiqua" w:hAnsi="Book Antiqua" w:cs="Times New Roman"/>
          <w:sz w:val="24"/>
          <w:szCs w:val="24"/>
          <w:lang w:val="en-US"/>
        </w:rPr>
        <w:t xml:space="preserve"> suppress </w:t>
      </w:r>
      <w:r w:rsidRPr="00681FB8">
        <w:rPr>
          <w:rFonts w:ascii="Book Antiqua" w:hAnsi="Book Antiqua" w:cs="Times New Roman"/>
          <w:sz w:val="24"/>
          <w:szCs w:val="24"/>
          <w:lang w:val="en-US"/>
        </w:rPr>
        <w:t xml:space="preserve">immune responses against self or non-self </w:t>
      </w:r>
      <w:proofErr w:type="spellStart"/>
      <w:r w:rsidRPr="00681FB8">
        <w:rPr>
          <w:rFonts w:ascii="Book Antiqua" w:hAnsi="Book Antiqua" w:cs="Times New Roman"/>
          <w:sz w:val="24"/>
          <w:szCs w:val="24"/>
          <w:lang w:val="en-US"/>
        </w:rPr>
        <w:t>Ags</w:t>
      </w:r>
      <w:proofErr w:type="spellEnd"/>
      <w:r w:rsidRPr="00681FB8">
        <w:rPr>
          <w:rFonts w:ascii="Book Antiqua" w:hAnsi="Book Antiqua" w:cs="Times New Roman"/>
          <w:sz w:val="24"/>
          <w:szCs w:val="24"/>
          <w:lang w:val="en-US"/>
        </w:rPr>
        <w:t>, producing immunosuppressive cytokines (</w:t>
      </w:r>
      <w:r w:rsidR="002D7C1B" w:rsidRPr="00681FB8">
        <w:rPr>
          <w:rFonts w:ascii="Book Antiqua" w:hAnsi="Book Antiqua" w:cs="Times New Roman"/>
          <w:sz w:val="24"/>
          <w:szCs w:val="24"/>
          <w:lang w:val="en-US"/>
        </w:rPr>
        <w:t>interleukin</w:t>
      </w:r>
      <w:r w:rsidRPr="00681FB8">
        <w:rPr>
          <w:rFonts w:ascii="Book Antiqua" w:hAnsi="Book Antiqua" w:cs="Times New Roman"/>
          <w:sz w:val="24"/>
          <w:szCs w:val="24"/>
          <w:lang w:val="en-US"/>
        </w:rPr>
        <w:t xml:space="preserve">-10 </w:t>
      </w:r>
      <w:r w:rsidR="002D7C1B" w:rsidRPr="00681FB8">
        <w:rPr>
          <w:rFonts w:ascii="Book Antiqua" w:hAnsi="Book Antiqua" w:cs="Times New Roman"/>
          <w:sz w:val="24"/>
          <w:szCs w:val="24"/>
          <w:lang w:val="en-US"/>
        </w:rPr>
        <w:t xml:space="preserve">or IL-10, </w:t>
      </w:r>
      <w:r w:rsidRPr="00681FB8">
        <w:rPr>
          <w:rFonts w:ascii="Book Antiqua" w:hAnsi="Book Antiqua" w:cs="Times New Roman"/>
          <w:sz w:val="24"/>
          <w:szCs w:val="24"/>
          <w:lang w:val="en-US"/>
        </w:rPr>
        <w:t>and transforming growth factor β, TGF-β)</w:t>
      </w:r>
      <w:r w:rsidR="00681FB8" w:rsidRPr="00681FB8">
        <w:rPr>
          <w:rFonts w:ascii="Book Antiqua" w:hAnsi="Book Antiqua" w:cs="Times New Roman"/>
          <w:sz w:val="24"/>
          <w:szCs w:val="24"/>
          <w:lang w:val="en-US"/>
        </w:rPr>
        <w:t xml:space="preserve"> and </w:t>
      </w:r>
      <w:proofErr w:type="spellStart"/>
      <w:r w:rsidR="00681FB8" w:rsidRPr="00681FB8">
        <w:rPr>
          <w:rFonts w:ascii="Book Antiqua" w:hAnsi="Book Antiqua" w:cs="Times New Roman"/>
          <w:sz w:val="24"/>
          <w:szCs w:val="24"/>
          <w:lang w:val="en-US"/>
        </w:rPr>
        <w:t>Tregs</w:t>
      </w:r>
      <w:proofErr w:type="spellEnd"/>
      <w:r w:rsidR="00681FB8" w:rsidRPr="00681FB8">
        <w:rPr>
          <w:rFonts w:ascii="Book Antiqua" w:hAnsi="Book Antiqua" w:cs="Times New Roman"/>
          <w:sz w:val="24"/>
          <w:szCs w:val="24"/>
          <w:lang w:val="en-US"/>
        </w:rPr>
        <w:t xml:space="preserve"> are dysfunctional </w:t>
      </w:r>
      <w:r w:rsidR="00681FB8">
        <w:rPr>
          <w:rFonts w:ascii="Book Antiqua" w:hAnsi="Book Antiqua" w:cs="Times New Roman"/>
          <w:sz w:val="24"/>
          <w:szCs w:val="24"/>
          <w:lang w:val="en-US"/>
        </w:rPr>
        <w:t>in A</w:t>
      </w:r>
      <w:r w:rsidR="00681FB8" w:rsidRPr="00681FB8">
        <w:rPr>
          <w:rFonts w:ascii="Book Antiqua" w:hAnsi="Book Antiqua" w:cs="Times New Roman"/>
          <w:sz w:val="24"/>
          <w:szCs w:val="24"/>
          <w:lang w:val="en-US"/>
        </w:rPr>
        <w:t xml:space="preserve">ITD </w:t>
      </w:r>
      <w:r w:rsidR="00681FB8" w:rsidRPr="00D97D17">
        <w:rPr>
          <w:rFonts w:ascii="Book Antiqua" w:hAnsi="Book Antiqua" w:cs="Times New Roman"/>
          <w:sz w:val="24"/>
          <w:szCs w:val="24"/>
          <w:lang w:val="en-US"/>
        </w:rPr>
        <w:t>patients</w:t>
      </w:r>
      <w:r w:rsidR="00F50C75" w:rsidRPr="00F50C75">
        <w:rPr>
          <w:rFonts w:ascii="Book Antiqua" w:hAnsi="Book Antiqua" w:cs="Times New Roman"/>
          <w:sz w:val="24"/>
          <w:szCs w:val="24"/>
          <w:vertAlign w:val="superscript"/>
          <w:lang w:val="en-US"/>
        </w:rPr>
        <w:t>[</w:t>
      </w:r>
      <w:r w:rsidR="00681FB8" w:rsidRPr="00D97D17">
        <w:rPr>
          <w:rFonts w:ascii="Book Antiqua" w:hAnsi="Book Antiqua" w:cs="Times New Roman"/>
          <w:sz w:val="24"/>
          <w:szCs w:val="24"/>
          <w:vertAlign w:val="superscript"/>
          <w:lang w:val="en-US"/>
        </w:rPr>
        <w:t>1</w:t>
      </w:r>
      <w:r w:rsidR="00D97D17" w:rsidRPr="00D97D17">
        <w:rPr>
          <w:rFonts w:ascii="Book Antiqua" w:hAnsi="Book Antiqua" w:cs="Times New Roman"/>
          <w:sz w:val="24"/>
          <w:szCs w:val="24"/>
          <w:vertAlign w:val="superscript"/>
          <w:lang w:val="en-US"/>
        </w:rPr>
        <w:t>4</w:t>
      </w:r>
      <w:r w:rsidR="00F50C75">
        <w:rPr>
          <w:rFonts w:ascii="Book Antiqua" w:hAnsi="Book Antiqua" w:cs="Times New Roman"/>
          <w:sz w:val="24"/>
          <w:szCs w:val="24"/>
          <w:vertAlign w:val="superscript"/>
          <w:lang w:val="en-US"/>
        </w:rPr>
        <w:t>,</w:t>
      </w:r>
      <w:r w:rsidR="00C92B17" w:rsidRPr="00D97D17">
        <w:rPr>
          <w:rFonts w:ascii="Book Antiqua" w:hAnsi="Book Antiqua" w:cs="Times New Roman"/>
          <w:sz w:val="24"/>
          <w:szCs w:val="24"/>
          <w:vertAlign w:val="superscript"/>
          <w:lang w:val="en-US"/>
        </w:rPr>
        <w:t>1</w:t>
      </w:r>
      <w:r w:rsidR="00D97D17" w:rsidRPr="00D97D17">
        <w:rPr>
          <w:rFonts w:ascii="Book Antiqua" w:hAnsi="Book Antiqua" w:cs="Times New Roman"/>
          <w:sz w:val="24"/>
          <w:szCs w:val="24"/>
          <w:vertAlign w:val="superscript"/>
          <w:lang w:val="en-US"/>
        </w:rPr>
        <w:t>5</w:t>
      </w:r>
      <w:r w:rsidR="00681FB8" w:rsidRPr="00D97D17">
        <w:rPr>
          <w:rFonts w:ascii="Book Antiqua" w:hAnsi="Book Antiqua" w:cs="Times New Roman"/>
          <w:sz w:val="24"/>
          <w:szCs w:val="24"/>
          <w:vertAlign w:val="superscript"/>
          <w:lang w:val="en-US"/>
        </w:rPr>
        <w:t>]</w:t>
      </w:r>
      <w:r w:rsidRPr="00D97D17">
        <w:rPr>
          <w:rFonts w:ascii="Book Antiqua" w:hAnsi="Book Antiqua" w:cs="Times New Roman"/>
          <w:sz w:val="24"/>
          <w:szCs w:val="24"/>
          <w:lang w:val="en-US"/>
        </w:rPr>
        <w:t>.</w:t>
      </w:r>
      <w:r w:rsidRPr="00681FB8">
        <w:rPr>
          <w:rFonts w:ascii="Book Antiqua" w:hAnsi="Book Antiqua" w:cs="Times New Roman"/>
          <w:sz w:val="24"/>
          <w:szCs w:val="24"/>
          <w:lang w:val="en-US"/>
        </w:rPr>
        <w:t xml:space="preserve"> Programmed death-1</w:t>
      </w:r>
      <w:r w:rsidR="002D7C1B" w:rsidRPr="00681FB8">
        <w:rPr>
          <w:rFonts w:ascii="Book Antiqua" w:hAnsi="Book Antiqua" w:cs="Times New Roman"/>
          <w:sz w:val="24"/>
          <w:szCs w:val="24"/>
          <w:lang w:val="en-US"/>
        </w:rPr>
        <w:t xml:space="preserve"> </w:t>
      </w:r>
      <w:r w:rsidRPr="00681FB8">
        <w:rPr>
          <w:rFonts w:ascii="Book Antiqua" w:hAnsi="Book Antiqua" w:cs="Times New Roman"/>
          <w:sz w:val="24"/>
          <w:szCs w:val="24"/>
          <w:lang w:val="en-US"/>
        </w:rPr>
        <w:t xml:space="preserve">(PD-1) negative co-stimulatory pathway mediate </w:t>
      </w:r>
      <w:proofErr w:type="spellStart"/>
      <w:r w:rsidRPr="00681FB8">
        <w:rPr>
          <w:rFonts w:ascii="Book Antiqua" w:hAnsi="Book Antiqua" w:cs="Times New Roman"/>
          <w:sz w:val="24"/>
          <w:szCs w:val="24"/>
          <w:lang w:val="en-US"/>
        </w:rPr>
        <w:t>Treg</w:t>
      </w:r>
      <w:proofErr w:type="spellEnd"/>
      <w:r w:rsidRPr="00681FB8">
        <w:rPr>
          <w:rFonts w:ascii="Book Antiqua" w:hAnsi="Book Antiqua" w:cs="Times New Roman"/>
          <w:sz w:val="24"/>
          <w:szCs w:val="24"/>
          <w:lang w:val="en-US"/>
        </w:rPr>
        <w:t xml:space="preserve"> activity</w:t>
      </w:r>
      <w:r w:rsidRPr="00A30B1F">
        <w:rPr>
          <w:rFonts w:ascii="Book Antiqua" w:hAnsi="Book Antiqua" w:cs="Times New Roman"/>
          <w:sz w:val="24"/>
          <w:szCs w:val="24"/>
          <w:lang w:val="en-US"/>
        </w:rPr>
        <w:t xml:space="preserve">, that is characterized by the </w:t>
      </w:r>
      <w:r w:rsidRPr="00A30B1F">
        <w:rPr>
          <w:rFonts w:ascii="Book Antiqua" w:hAnsi="Book Antiqua" w:cs="Times New Roman"/>
          <w:sz w:val="24"/>
          <w:szCs w:val="24"/>
          <w:lang w:val="en-US"/>
        </w:rPr>
        <w:lastRenderedPageBreak/>
        <w:t xml:space="preserve">expression of </w:t>
      </w:r>
      <w:proofErr w:type="spellStart"/>
      <w:r w:rsidRPr="00A30B1F">
        <w:rPr>
          <w:rFonts w:ascii="Book Antiqua" w:hAnsi="Book Antiqua" w:cs="Times New Roman"/>
          <w:sz w:val="24"/>
          <w:szCs w:val="24"/>
          <w:lang w:val="en-US"/>
        </w:rPr>
        <w:t>forkhead</w:t>
      </w:r>
      <w:proofErr w:type="spellEnd"/>
      <w:r w:rsidRPr="00A30B1F">
        <w:rPr>
          <w:rFonts w:ascii="Book Antiqua" w:hAnsi="Book Antiqua" w:cs="Times New Roman"/>
          <w:sz w:val="24"/>
          <w:szCs w:val="24"/>
          <w:lang w:val="en-US"/>
        </w:rPr>
        <w:t xml:space="preserve"> box protein 3</w:t>
      </w:r>
      <w:r w:rsidR="002D7C1B">
        <w:rPr>
          <w:rFonts w:ascii="Book Antiqua" w:hAnsi="Book Antiqua" w:cs="Times New Roman"/>
          <w:sz w:val="24"/>
          <w:szCs w:val="24"/>
          <w:lang w:val="en-US"/>
        </w:rPr>
        <w:t xml:space="preserve"> </w:t>
      </w:r>
      <w:r w:rsidRPr="00A30B1F">
        <w:rPr>
          <w:rFonts w:ascii="Book Antiqua" w:hAnsi="Book Antiqua" w:cs="Times New Roman"/>
          <w:sz w:val="24"/>
          <w:szCs w:val="24"/>
          <w:lang w:val="en-US"/>
        </w:rPr>
        <w:t>(FoxP3) and cytotoxic T-lymphocyte antigen 4 (CTLA-4)</w:t>
      </w:r>
      <w:r w:rsidR="00AE3191">
        <w:rPr>
          <w:rFonts w:ascii="Book Antiqua" w:hAnsi="Book Antiqua" w:cs="Times New Roman"/>
          <w:sz w:val="24"/>
          <w:szCs w:val="24"/>
          <w:lang w:val="en-US"/>
        </w:rPr>
        <w:t>.</w:t>
      </w:r>
      <w:r w:rsidR="00E914FD">
        <w:rPr>
          <w:rFonts w:ascii="Book Antiqua" w:hAnsi="Book Antiqua" w:cs="Times New Roman"/>
          <w:sz w:val="24"/>
          <w:szCs w:val="24"/>
          <w:lang w:val="en-US"/>
        </w:rPr>
        <w:t xml:space="preserve"> </w:t>
      </w:r>
    </w:p>
    <w:p w:rsidR="001754D0" w:rsidRDefault="000A74BC" w:rsidP="00F1067E">
      <w:pPr>
        <w:autoSpaceDE w:val="0"/>
        <w:autoSpaceDN w:val="0"/>
        <w:adjustRightInd w:val="0"/>
        <w:spacing w:after="0" w:line="360" w:lineRule="auto"/>
        <w:ind w:firstLineChars="150" w:firstLine="360"/>
        <w:jc w:val="both"/>
        <w:rPr>
          <w:rFonts w:ascii="Book Antiqua" w:hAnsi="Book Antiqua" w:cs="Times New Roman"/>
          <w:sz w:val="24"/>
          <w:szCs w:val="24"/>
          <w:lang w:val="en-US" w:eastAsia="zh-CN"/>
        </w:rPr>
      </w:pPr>
      <w:r w:rsidRPr="00A30B1F">
        <w:rPr>
          <w:rFonts w:ascii="Book Antiqua" w:hAnsi="Book Antiqua" w:cs="Times New Roman"/>
          <w:sz w:val="24"/>
          <w:szCs w:val="24"/>
          <w:lang w:val="en-US"/>
        </w:rPr>
        <w:t xml:space="preserve">At the peripheral site of chronic inflammation, the Th17 cells </w:t>
      </w:r>
      <w:r w:rsidR="00BB6200" w:rsidRPr="00A30B1F">
        <w:rPr>
          <w:rFonts w:ascii="Book Antiqua" w:hAnsi="Book Antiqua" w:cs="Times New Roman"/>
          <w:sz w:val="24"/>
          <w:szCs w:val="24"/>
          <w:lang w:val="en-US"/>
        </w:rPr>
        <w:t>produc</w:t>
      </w:r>
      <w:r w:rsidR="00BB6200">
        <w:rPr>
          <w:rFonts w:ascii="Book Antiqua" w:hAnsi="Book Antiqua" w:cs="Times New Roman"/>
          <w:sz w:val="24"/>
          <w:szCs w:val="24"/>
          <w:lang w:val="en-US"/>
        </w:rPr>
        <w:t>e</w:t>
      </w:r>
      <w:r w:rsidR="00BB6200" w:rsidRPr="00A30B1F">
        <w:rPr>
          <w:rFonts w:ascii="Book Antiqua" w:hAnsi="Book Antiqua" w:cs="Times New Roman"/>
          <w:sz w:val="24"/>
          <w:szCs w:val="24"/>
          <w:lang w:val="en-US"/>
        </w:rPr>
        <w:t xml:space="preserve"> </w:t>
      </w:r>
      <w:proofErr w:type="spellStart"/>
      <w:r w:rsidR="00BB6200" w:rsidRPr="00A30B1F">
        <w:rPr>
          <w:rFonts w:ascii="Book Antiqua" w:hAnsi="Book Antiqua" w:cs="Times New Roman"/>
          <w:sz w:val="24"/>
          <w:szCs w:val="24"/>
          <w:lang w:val="en-US"/>
        </w:rPr>
        <w:t>proinflammatory</w:t>
      </w:r>
      <w:proofErr w:type="spellEnd"/>
      <w:r w:rsidR="00BB6200" w:rsidRPr="00A30B1F">
        <w:rPr>
          <w:rFonts w:ascii="Book Antiqua" w:hAnsi="Book Antiqua" w:cs="Times New Roman"/>
          <w:sz w:val="24"/>
          <w:szCs w:val="24"/>
          <w:lang w:val="en-US"/>
        </w:rPr>
        <w:t xml:space="preserve"> cytokines </w:t>
      </w:r>
      <w:r w:rsidR="00BB6200">
        <w:rPr>
          <w:rFonts w:ascii="Book Antiqua" w:hAnsi="Book Antiqua" w:cs="Times New Roman"/>
          <w:sz w:val="24"/>
          <w:szCs w:val="24"/>
          <w:lang w:val="en-US"/>
        </w:rPr>
        <w:t>(IL</w:t>
      </w:r>
      <w:r w:rsidR="00BB6200" w:rsidRPr="00A30B1F">
        <w:rPr>
          <w:rFonts w:ascii="Book Antiqua" w:hAnsi="Book Antiqua" w:cs="Times New Roman"/>
          <w:sz w:val="24"/>
          <w:szCs w:val="24"/>
          <w:lang w:val="en-US"/>
        </w:rPr>
        <w:t>-17, IL-21, and IL-22</w:t>
      </w:r>
      <w:r w:rsidR="00BB6200">
        <w:rPr>
          <w:rFonts w:ascii="Book Antiqua" w:hAnsi="Book Antiqua" w:cs="Times New Roman"/>
          <w:sz w:val="24"/>
          <w:szCs w:val="24"/>
          <w:lang w:val="en-US"/>
        </w:rPr>
        <w:t>)</w:t>
      </w:r>
      <w:r w:rsidR="00E914FD">
        <w:rPr>
          <w:rFonts w:ascii="Book Antiqua" w:hAnsi="Book Antiqua" w:cs="Times New Roman"/>
          <w:sz w:val="24"/>
          <w:szCs w:val="24"/>
          <w:lang w:val="en-US"/>
        </w:rPr>
        <w:t>,</w:t>
      </w:r>
      <w:r w:rsidR="00BB6200">
        <w:rPr>
          <w:rFonts w:ascii="Book Antiqua" w:hAnsi="Book Antiqua" w:cs="Times New Roman"/>
          <w:sz w:val="24"/>
          <w:szCs w:val="24"/>
          <w:lang w:val="en-US"/>
        </w:rPr>
        <w:t xml:space="preserve"> </w:t>
      </w:r>
      <w:r w:rsidR="00E914FD">
        <w:rPr>
          <w:rFonts w:ascii="Book Antiqua" w:hAnsi="Book Antiqua" w:cs="Times New Roman"/>
          <w:sz w:val="24"/>
          <w:szCs w:val="24"/>
          <w:lang w:val="en-US"/>
        </w:rPr>
        <w:t xml:space="preserve">as it has been demonstrated </w:t>
      </w:r>
      <w:r w:rsidRPr="00A30B1F">
        <w:rPr>
          <w:rFonts w:ascii="Book Antiqua" w:hAnsi="Book Antiqua" w:cs="Times New Roman"/>
          <w:sz w:val="24"/>
          <w:szCs w:val="24"/>
          <w:lang w:val="en-US"/>
        </w:rPr>
        <w:t xml:space="preserve">in </w:t>
      </w:r>
      <w:proofErr w:type="gramStart"/>
      <w:r w:rsidR="00BB6200">
        <w:rPr>
          <w:rFonts w:ascii="Book Antiqua" w:hAnsi="Book Antiqua" w:cs="Times New Roman"/>
          <w:sz w:val="24"/>
          <w:szCs w:val="24"/>
          <w:lang w:val="en-US"/>
        </w:rPr>
        <w:t>AITD</w:t>
      </w:r>
      <w:r w:rsidR="00F50C75" w:rsidRPr="00F50C75">
        <w:rPr>
          <w:rFonts w:ascii="Book Antiqua" w:hAnsi="Book Antiqua" w:cs="Times New Roman"/>
          <w:sz w:val="24"/>
          <w:szCs w:val="24"/>
          <w:vertAlign w:val="superscript"/>
          <w:lang w:val="en-US"/>
        </w:rPr>
        <w:t>[</w:t>
      </w:r>
      <w:proofErr w:type="gramEnd"/>
      <w:r w:rsidRPr="00D97D17">
        <w:rPr>
          <w:rFonts w:ascii="Book Antiqua" w:hAnsi="Book Antiqua" w:cs="Times New Roman"/>
          <w:sz w:val="24"/>
          <w:szCs w:val="24"/>
          <w:vertAlign w:val="superscript"/>
          <w:lang w:val="en-US"/>
        </w:rPr>
        <w:t>1</w:t>
      </w:r>
      <w:r w:rsidR="00D97D17" w:rsidRPr="00D97D17">
        <w:rPr>
          <w:rFonts w:ascii="Book Antiqua" w:hAnsi="Book Antiqua" w:cs="Times New Roman"/>
          <w:sz w:val="24"/>
          <w:szCs w:val="24"/>
          <w:vertAlign w:val="superscript"/>
          <w:lang w:val="en-US"/>
        </w:rPr>
        <w:t>6</w:t>
      </w:r>
      <w:r w:rsidR="00F50C75">
        <w:rPr>
          <w:rFonts w:ascii="Book Antiqua" w:hAnsi="Book Antiqua" w:cs="Times New Roman"/>
          <w:sz w:val="24"/>
          <w:szCs w:val="24"/>
          <w:vertAlign w:val="superscript"/>
          <w:lang w:val="en-US"/>
        </w:rPr>
        <w:t>,</w:t>
      </w:r>
      <w:r w:rsidR="006B5C93" w:rsidRPr="00D97D17">
        <w:rPr>
          <w:rFonts w:ascii="Book Antiqua" w:hAnsi="Book Antiqua" w:cs="Times New Roman"/>
          <w:sz w:val="24"/>
          <w:szCs w:val="24"/>
          <w:vertAlign w:val="superscript"/>
          <w:lang w:val="en-US"/>
        </w:rPr>
        <w:t>1</w:t>
      </w:r>
      <w:r w:rsidR="00D97D17" w:rsidRPr="00D97D17">
        <w:rPr>
          <w:rFonts w:ascii="Book Antiqua" w:hAnsi="Book Antiqua" w:cs="Times New Roman"/>
          <w:sz w:val="24"/>
          <w:szCs w:val="24"/>
          <w:vertAlign w:val="superscript"/>
          <w:lang w:val="en-US"/>
        </w:rPr>
        <w:t>7</w:t>
      </w:r>
      <w:r w:rsidR="003D4D42" w:rsidRPr="00D97D17">
        <w:rPr>
          <w:rFonts w:ascii="Book Antiqua" w:hAnsi="Book Antiqua" w:cs="Times New Roman"/>
          <w:sz w:val="24"/>
          <w:szCs w:val="24"/>
          <w:vertAlign w:val="superscript"/>
          <w:lang w:val="en-US"/>
        </w:rPr>
        <w:t>]</w:t>
      </w:r>
      <w:r w:rsidR="003D4D42" w:rsidRPr="00D97D17">
        <w:rPr>
          <w:rFonts w:ascii="Book Antiqua" w:hAnsi="Book Antiqua" w:cs="Times New Roman"/>
          <w:sz w:val="24"/>
          <w:szCs w:val="24"/>
          <w:lang w:val="en-US"/>
        </w:rPr>
        <w:t>.</w:t>
      </w:r>
      <w:r>
        <w:rPr>
          <w:rFonts w:ascii="Book Antiqua" w:hAnsi="Book Antiqua" w:cs="Times New Roman"/>
          <w:sz w:val="24"/>
          <w:szCs w:val="24"/>
          <w:lang w:val="en-US"/>
        </w:rPr>
        <w:t xml:space="preserve"> </w:t>
      </w:r>
      <w:r w:rsidR="00E914FD">
        <w:rPr>
          <w:rFonts w:ascii="Book Antiqua" w:hAnsi="Book Antiqua" w:cs="Times New Roman"/>
          <w:sz w:val="24"/>
          <w:szCs w:val="24"/>
          <w:lang w:val="en-US"/>
        </w:rPr>
        <w:t>L</w:t>
      </w:r>
      <w:proofErr w:type="spellStart"/>
      <w:r w:rsidRPr="00B16648">
        <w:rPr>
          <w:rFonts w:ascii="Book Antiqua" w:eastAsia="Times New Roman" w:hAnsi="Book Antiqua" w:cs="Times New Roman"/>
          <w:sz w:val="24"/>
          <w:szCs w:val="24"/>
          <w:lang w:val="en-GB"/>
        </w:rPr>
        <w:t>ocal</w:t>
      </w:r>
      <w:proofErr w:type="spellEnd"/>
      <w:r w:rsidRPr="00B16648">
        <w:rPr>
          <w:rFonts w:ascii="Book Antiqua" w:eastAsia="Times New Roman" w:hAnsi="Book Antiqua" w:cs="Times New Roman"/>
          <w:sz w:val="24"/>
          <w:szCs w:val="24"/>
          <w:lang w:val="en-GB"/>
        </w:rPr>
        <w:t xml:space="preserve"> immunosuppressive</w:t>
      </w:r>
      <w:r w:rsidR="00E914FD">
        <w:rPr>
          <w:rFonts w:ascii="Book Antiqua" w:eastAsia="Times New Roman" w:hAnsi="Book Antiqua" w:cs="Times New Roman"/>
          <w:sz w:val="24"/>
          <w:szCs w:val="24"/>
          <w:lang w:val="en-GB"/>
        </w:rPr>
        <w:t xml:space="preserve"> regulatory</w:t>
      </w:r>
      <w:r w:rsidRPr="00B16648">
        <w:rPr>
          <w:rFonts w:ascii="Book Antiqua" w:eastAsia="Times New Roman" w:hAnsi="Book Antiqua" w:cs="Times New Roman"/>
          <w:sz w:val="24"/>
          <w:szCs w:val="24"/>
          <w:lang w:val="en-GB"/>
        </w:rPr>
        <w:t xml:space="preserve"> cytokines </w:t>
      </w:r>
      <w:r w:rsidR="00E914FD">
        <w:rPr>
          <w:rFonts w:ascii="Book Antiqua" w:eastAsia="Times New Roman" w:hAnsi="Book Antiqua" w:cs="Times New Roman"/>
          <w:sz w:val="24"/>
          <w:szCs w:val="24"/>
          <w:lang w:val="en-GB"/>
        </w:rPr>
        <w:t>(tumour growth factor-</w:t>
      </w:r>
      <w:r w:rsidR="00E914FD" w:rsidRPr="00B16648">
        <w:rPr>
          <w:rFonts w:ascii="Book Antiqua" w:eastAsia="Times New Roman" w:hAnsi="Book Antiqua" w:cs="Times New Roman"/>
          <w:sz w:val="24"/>
          <w:szCs w:val="24"/>
          <w:lang w:val="en-GB"/>
        </w:rPr>
        <w:t>β</w:t>
      </w:r>
      <w:r w:rsidR="00E914FD" w:rsidRPr="00E914FD">
        <w:rPr>
          <w:rFonts w:ascii="Book Antiqua" w:eastAsia="Times New Roman" w:hAnsi="Book Antiqua" w:cs="Times New Roman"/>
          <w:sz w:val="24"/>
          <w:szCs w:val="24"/>
          <w:lang w:val="en-GB"/>
        </w:rPr>
        <w:t xml:space="preserve"> </w:t>
      </w:r>
      <w:r w:rsidR="00E914FD">
        <w:rPr>
          <w:rFonts w:ascii="Book Antiqua" w:eastAsia="Times New Roman" w:hAnsi="Book Antiqua" w:cs="Times New Roman"/>
          <w:sz w:val="24"/>
          <w:szCs w:val="24"/>
          <w:lang w:val="en-GB"/>
        </w:rPr>
        <w:t xml:space="preserve">or </w:t>
      </w:r>
      <w:r w:rsidR="00E914FD" w:rsidRPr="00B16648">
        <w:rPr>
          <w:rFonts w:ascii="Book Antiqua" w:eastAsia="Times New Roman" w:hAnsi="Book Antiqua" w:cs="Times New Roman"/>
          <w:sz w:val="24"/>
          <w:szCs w:val="24"/>
          <w:lang w:val="en-GB"/>
        </w:rPr>
        <w:t>TGFβ</w:t>
      </w:r>
      <w:r w:rsidR="00E914FD">
        <w:rPr>
          <w:rFonts w:ascii="Book Antiqua" w:eastAsia="Times New Roman" w:hAnsi="Book Antiqua" w:cs="Times New Roman"/>
          <w:sz w:val="24"/>
          <w:szCs w:val="24"/>
          <w:lang w:val="en-GB"/>
        </w:rPr>
        <w:t xml:space="preserve">, </w:t>
      </w:r>
      <w:r w:rsidRPr="00B16648">
        <w:rPr>
          <w:rFonts w:ascii="Book Antiqua" w:eastAsia="Times New Roman" w:hAnsi="Book Antiqua" w:cs="Times New Roman"/>
          <w:sz w:val="24"/>
          <w:szCs w:val="24"/>
          <w:lang w:val="en-GB"/>
        </w:rPr>
        <w:t>and IL-10</w:t>
      </w:r>
      <w:r w:rsidR="00E914FD">
        <w:rPr>
          <w:rFonts w:ascii="Book Antiqua" w:eastAsia="Times New Roman" w:hAnsi="Book Antiqua" w:cs="Times New Roman"/>
          <w:sz w:val="24"/>
          <w:szCs w:val="24"/>
          <w:lang w:val="en-GB"/>
        </w:rPr>
        <w:t>)</w:t>
      </w:r>
      <w:r w:rsidRPr="00B16648">
        <w:rPr>
          <w:rFonts w:ascii="Book Antiqua" w:eastAsia="Times New Roman" w:hAnsi="Book Antiqua" w:cs="Times New Roman"/>
          <w:sz w:val="24"/>
          <w:szCs w:val="24"/>
          <w:lang w:val="en-GB"/>
        </w:rPr>
        <w:t xml:space="preserve"> </w:t>
      </w:r>
      <w:r w:rsidR="00E914FD">
        <w:rPr>
          <w:rFonts w:ascii="Book Antiqua" w:eastAsia="Times New Roman" w:hAnsi="Book Antiqua" w:cs="Times New Roman"/>
          <w:sz w:val="24"/>
          <w:szCs w:val="24"/>
          <w:lang w:val="en-GB"/>
        </w:rPr>
        <w:t xml:space="preserve">may </w:t>
      </w:r>
      <w:r w:rsidR="00BB6200">
        <w:rPr>
          <w:rFonts w:ascii="Book Antiqua" w:hAnsi="Book Antiqua"/>
          <w:sz w:val="24"/>
          <w:szCs w:val="24"/>
          <w:lang w:val="en-US"/>
        </w:rPr>
        <w:t xml:space="preserve">be </w:t>
      </w:r>
      <w:r w:rsidR="00B16648" w:rsidRPr="00BB6200">
        <w:rPr>
          <w:rFonts w:ascii="Book Antiqua" w:hAnsi="Book Antiqua"/>
          <w:sz w:val="24"/>
          <w:szCs w:val="24"/>
          <w:lang w:val="en-US"/>
        </w:rPr>
        <w:t>in</w:t>
      </w:r>
      <w:r w:rsidR="00BB6200">
        <w:rPr>
          <w:rFonts w:ascii="Book Antiqua" w:hAnsi="Book Antiqua"/>
          <w:sz w:val="24"/>
          <w:szCs w:val="24"/>
          <w:lang w:val="en-US"/>
        </w:rPr>
        <w:t>v</w:t>
      </w:r>
      <w:r w:rsidR="00B16648" w:rsidRPr="00BB6200">
        <w:rPr>
          <w:rFonts w:ascii="Book Antiqua" w:hAnsi="Book Antiqua"/>
          <w:sz w:val="24"/>
          <w:szCs w:val="24"/>
          <w:lang w:val="en-US"/>
        </w:rPr>
        <w:t>olved in the maintenance of toleranc</w:t>
      </w:r>
      <w:r w:rsidR="00C93464" w:rsidRPr="00BB6200">
        <w:rPr>
          <w:rFonts w:ascii="Book Antiqua" w:hAnsi="Book Antiqua"/>
          <w:sz w:val="24"/>
          <w:szCs w:val="24"/>
          <w:lang w:val="en-US"/>
        </w:rPr>
        <w:t xml:space="preserve">e and prevention of </w:t>
      </w:r>
      <w:proofErr w:type="gramStart"/>
      <w:r w:rsidR="00C93464" w:rsidRPr="00D97D17">
        <w:rPr>
          <w:rFonts w:ascii="Book Antiqua" w:hAnsi="Book Antiqua"/>
          <w:sz w:val="24"/>
          <w:szCs w:val="24"/>
          <w:lang w:val="en-US"/>
        </w:rPr>
        <w:t>AITD</w:t>
      </w:r>
      <w:r w:rsidR="00F50C75" w:rsidRPr="00F50C75">
        <w:rPr>
          <w:rFonts w:ascii="Book Antiqua" w:hAnsi="Book Antiqua"/>
          <w:sz w:val="24"/>
          <w:szCs w:val="24"/>
          <w:vertAlign w:val="superscript"/>
          <w:lang w:val="en-US"/>
        </w:rPr>
        <w:t>[</w:t>
      </w:r>
      <w:proofErr w:type="gramEnd"/>
      <w:r w:rsidR="00B16648" w:rsidRPr="00D97D17">
        <w:rPr>
          <w:rFonts w:ascii="Book Antiqua" w:hAnsi="Book Antiqua"/>
          <w:sz w:val="24"/>
          <w:szCs w:val="24"/>
          <w:vertAlign w:val="superscript"/>
          <w:lang w:val="en-US"/>
        </w:rPr>
        <w:t>1</w:t>
      </w:r>
      <w:r w:rsidR="00D97D17" w:rsidRPr="00D97D17">
        <w:rPr>
          <w:rFonts w:ascii="Book Antiqua" w:hAnsi="Book Antiqua"/>
          <w:sz w:val="24"/>
          <w:szCs w:val="24"/>
          <w:vertAlign w:val="superscript"/>
          <w:lang w:val="en-US"/>
        </w:rPr>
        <w:t>8</w:t>
      </w:r>
      <w:r w:rsidR="00B16648" w:rsidRPr="00D97D17">
        <w:rPr>
          <w:rFonts w:ascii="Book Antiqua" w:hAnsi="Book Antiqua"/>
          <w:sz w:val="24"/>
          <w:szCs w:val="24"/>
          <w:vertAlign w:val="superscript"/>
          <w:lang w:val="en-US"/>
        </w:rPr>
        <w:t>,1</w:t>
      </w:r>
      <w:r w:rsidR="00D97D17" w:rsidRPr="00D97D17">
        <w:rPr>
          <w:rFonts w:ascii="Book Antiqua" w:hAnsi="Book Antiqua"/>
          <w:sz w:val="24"/>
          <w:szCs w:val="24"/>
          <w:vertAlign w:val="superscript"/>
          <w:lang w:val="en-US"/>
        </w:rPr>
        <w:t>9</w:t>
      </w:r>
      <w:r w:rsidR="00B16648" w:rsidRPr="00D97D17">
        <w:rPr>
          <w:rFonts w:ascii="Book Antiqua" w:hAnsi="Book Antiqua"/>
          <w:sz w:val="24"/>
          <w:szCs w:val="24"/>
          <w:vertAlign w:val="superscript"/>
          <w:lang w:val="en-US"/>
        </w:rPr>
        <w:t>]</w:t>
      </w:r>
      <w:r w:rsidR="007A6D07" w:rsidRPr="00D97D17">
        <w:rPr>
          <w:rFonts w:ascii="Book Antiqua" w:hAnsi="Book Antiqua"/>
          <w:sz w:val="24"/>
          <w:szCs w:val="24"/>
          <w:lang w:val="en-US"/>
        </w:rPr>
        <w:t>.</w:t>
      </w:r>
      <w:r w:rsidR="007A6D07">
        <w:rPr>
          <w:rFonts w:ascii="Book Antiqua" w:hAnsi="Book Antiqua"/>
          <w:sz w:val="24"/>
          <w:szCs w:val="24"/>
          <w:lang w:val="en-US"/>
        </w:rPr>
        <w:t xml:space="preserve"> A </w:t>
      </w:r>
      <w:r w:rsidRPr="00B16648">
        <w:rPr>
          <w:rFonts w:ascii="Book Antiqua" w:eastAsia="Times New Roman" w:hAnsi="Book Antiqua" w:cs="Times New Roman"/>
          <w:sz w:val="24"/>
          <w:szCs w:val="24"/>
          <w:lang w:val="en-GB"/>
        </w:rPr>
        <w:t xml:space="preserve">decreased </w:t>
      </w:r>
      <w:r w:rsidRPr="007A6D07">
        <w:rPr>
          <w:rFonts w:ascii="Book Antiqua" w:eastAsia="Times New Roman" w:hAnsi="Book Antiqua" w:cs="Times New Roman"/>
          <w:sz w:val="24"/>
          <w:szCs w:val="24"/>
          <w:lang w:val="en-GB"/>
        </w:rPr>
        <w:t>apoptosis of activated T cells, like in defects of interaction of Fas (CD95) and Fas ligand (Fas-L)</w:t>
      </w:r>
      <w:r w:rsidR="00AA7BFE">
        <w:rPr>
          <w:rFonts w:ascii="Book Antiqua" w:eastAsia="Times New Roman" w:hAnsi="Book Antiqua" w:cs="Times New Roman"/>
          <w:sz w:val="24"/>
          <w:szCs w:val="24"/>
          <w:lang w:val="en-GB"/>
        </w:rPr>
        <w:t>,</w:t>
      </w:r>
      <w:r w:rsidR="007A6D07" w:rsidRPr="007A6D07">
        <w:rPr>
          <w:rFonts w:ascii="Book Antiqua" w:eastAsia="Times New Roman" w:hAnsi="Book Antiqua" w:cs="Times New Roman"/>
          <w:sz w:val="24"/>
          <w:szCs w:val="24"/>
          <w:lang w:val="en-GB"/>
        </w:rPr>
        <w:t xml:space="preserve"> has been </w:t>
      </w:r>
      <w:r w:rsidR="007A6D07">
        <w:rPr>
          <w:rFonts w:ascii="Book Antiqua" w:eastAsia="Times New Roman" w:hAnsi="Book Antiqua" w:cs="Times New Roman"/>
          <w:sz w:val="24"/>
          <w:szCs w:val="24"/>
          <w:lang w:val="en-GB"/>
        </w:rPr>
        <w:t xml:space="preserve">studied </w:t>
      </w:r>
      <w:r w:rsidR="00AA7BFE">
        <w:rPr>
          <w:rFonts w:ascii="Book Antiqua" w:eastAsia="Times New Roman" w:hAnsi="Book Antiqua" w:cs="Times New Roman"/>
          <w:sz w:val="24"/>
          <w:szCs w:val="24"/>
          <w:lang w:val="en-GB"/>
        </w:rPr>
        <w:t xml:space="preserve">in </w:t>
      </w:r>
      <w:proofErr w:type="gramStart"/>
      <w:r w:rsidR="00AA7BFE" w:rsidRPr="00D97D17">
        <w:rPr>
          <w:rFonts w:ascii="Book Antiqua" w:eastAsia="Times New Roman" w:hAnsi="Book Antiqua" w:cs="Times New Roman"/>
          <w:sz w:val="24"/>
          <w:szCs w:val="24"/>
          <w:lang w:val="en-GB"/>
        </w:rPr>
        <w:t>AITD</w:t>
      </w:r>
      <w:r w:rsidR="00F50C75" w:rsidRPr="00F50C75">
        <w:rPr>
          <w:rFonts w:ascii="Book Antiqua" w:eastAsia="Times New Roman" w:hAnsi="Book Antiqua" w:cs="Times New Roman"/>
          <w:sz w:val="24"/>
          <w:szCs w:val="24"/>
          <w:vertAlign w:val="superscript"/>
          <w:lang w:val="en-GB"/>
        </w:rPr>
        <w:t>[</w:t>
      </w:r>
      <w:proofErr w:type="gramEnd"/>
      <w:r w:rsidR="00D97D17" w:rsidRPr="00D97D17">
        <w:rPr>
          <w:rFonts w:ascii="Book Antiqua" w:hAnsi="Book Antiqua" w:cs="Arial"/>
          <w:sz w:val="24"/>
          <w:szCs w:val="24"/>
          <w:vertAlign w:val="superscript"/>
          <w:lang w:val="en-US"/>
        </w:rPr>
        <w:t>20</w:t>
      </w:r>
      <w:r w:rsidR="007A6D07" w:rsidRPr="00D97D17">
        <w:rPr>
          <w:rFonts w:ascii="Book Antiqua" w:hAnsi="Book Antiqua" w:cs="Arial"/>
          <w:sz w:val="24"/>
          <w:szCs w:val="24"/>
          <w:vertAlign w:val="superscript"/>
          <w:lang w:val="en-US"/>
        </w:rPr>
        <w:t>]</w:t>
      </w:r>
      <w:r w:rsidR="007A6D07" w:rsidRPr="00D97D17">
        <w:rPr>
          <w:rFonts w:ascii="Book Antiqua" w:hAnsi="Book Antiqua" w:cs="Arial"/>
          <w:sz w:val="24"/>
          <w:szCs w:val="24"/>
          <w:lang w:val="en-US"/>
        </w:rPr>
        <w:t>.</w:t>
      </w:r>
      <w:r w:rsidR="00AA7BFE">
        <w:rPr>
          <w:rFonts w:ascii="Book Antiqua" w:hAnsi="Book Antiqua" w:cs="Arial"/>
          <w:sz w:val="24"/>
          <w:szCs w:val="24"/>
          <w:lang w:val="en-US"/>
        </w:rPr>
        <w:t xml:space="preserve"> </w:t>
      </w:r>
      <w:r w:rsidR="001754D0" w:rsidRPr="00A30B1F">
        <w:rPr>
          <w:rFonts w:ascii="Book Antiqua" w:hAnsi="Book Antiqua" w:cs="Times New Roman"/>
          <w:sz w:val="24"/>
          <w:szCs w:val="24"/>
          <w:lang w:val="en-US"/>
        </w:rPr>
        <w:t xml:space="preserve">The proportion of </w:t>
      </w:r>
      <w:proofErr w:type="spellStart"/>
      <w:r w:rsidR="001754D0" w:rsidRPr="00A30B1F">
        <w:rPr>
          <w:rFonts w:ascii="Book Antiqua" w:hAnsi="Book Antiqua" w:cs="Times New Roman"/>
          <w:sz w:val="24"/>
          <w:szCs w:val="24"/>
          <w:lang w:val="en-US"/>
        </w:rPr>
        <w:t>intrathyroidal</w:t>
      </w:r>
      <w:proofErr w:type="spellEnd"/>
      <w:r w:rsidR="001754D0" w:rsidRPr="00A30B1F">
        <w:rPr>
          <w:rFonts w:ascii="Book Antiqua" w:hAnsi="Book Antiqua" w:cs="Times New Roman"/>
          <w:sz w:val="24"/>
          <w:szCs w:val="24"/>
          <w:lang w:val="en-US"/>
        </w:rPr>
        <w:t xml:space="preserve"> NK</w:t>
      </w:r>
      <w:r w:rsidR="001754D0">
        <w:rPr>
          <w:rFonts w:ascii="Book Antiqua" w:hAnsi="Book Antiqua" w:cs="Times New Roman"/>
          <w:sz w:val="24"/>
          <w:szCs w:val="24"/>
          <w:lang w:val="en-US"/>
        </w:rPr>
        <w:t xml:space="preserve"> (natural killer) </w:t>
      </w:r>
      <w:r w:rsidR="001754D0" w:rsidRPr="00A30B1F">
        <w:rPr>
          <w:rFonts w:ascii="Book Antiqua" w:hAnsi="Book Antiqua" w:cs="Times New Roman"/>
          <w:sz w:val="24"/>
          <w:szCs w:val="24"/>
          <w:lang w:val="en-US"/>
        </w:rPr>
        <w:t xml:space="preserve">T cell subset has been found lower in GD than in the peripheral blood of the same patients and of controls, contributing to the incomplete regulation of autoreactive T </w:t>
      </w:r>
      <w:proofErr w:type="gramStart"/>
      <w:r w:rsidR="001754D0" w:rsidRPr="00A30B1F">
        <w:rPr>
          <w:rFonts w:ascii="Book Antiqua" w:hAnsi="Book Antiqua" w:cs="Times New Roman"/>
          <w:sz w:val="24"/>
          <w:szCs w:val="24"/>
          <w:lang w:val="en-US"/>
        </w:rPr>
        <w:t>cells</w:t>
      </w:r>
      <w:r w:rsidR="00F50C75" w:rsidRPr="00F50C75">
        <w:rPr>
          <w:rFonts w:ascii="Book Antiqua" w:hAnsi="Book Antiqua" w:cs="Times New Roman"/>
          <w:sz w:val="24"/>
          <w:szCs w:val="24"/>
          <w:vertAlign w:val="superscript"/>
          <w:lang w:val="en-US"/>
        </w:rPr>
        <w:t>[</w:t>
      </w:r>
      <w:proofErr w:type="gramEnd"/>
      <w:r w:rsidR="00D97D17">
        <w:rPr>
          <w:rFonts w:ascii="Book Antiqua" w:hAnsi="Book Antiqua" w:cs="Times New Roman"/>
          <w:sz w:val="24"/>
          <w:szCs w:val="24"/>
          <w:vertAlign w:val="superscript"/>
          <w:lang w:val="en-US"/>
        </w:rPr>
        <w:t>13</w:t>
      </w:r>
      <w:r w:rsidR="001754D0" w:rsidRPr="00A16369">
        <w:rPr>
          <w:rFonts w:ascii="Book Antiqua" w:hAnsi="Book Antiqua" w:cs="Times New Roman"/>
          <w:sz w:val="24"/>
          <w:szCs w:val="24"/>
          <w:vertAlign w:val="superscript"/>
          <w:lang w:val="en-US"/>
        </w:rPr>
        <w:t>]</w:t>
      </w:r>
      <w:r w:rsidR="001754D0">
        <w:rPr>
          <w:rFonts w:ascii="Book Antiqua" w:hAnsi="Book Antiqua" w:cs="Times New Roman"/>
          <w:sz w:val="24"/>
          <w:szCs w:val="24"/>
          <w:lang w:val="en-US"/>
        </w:rPr>
        <w:t>.</w:t>
      </w:r>
    </w:p>
    <w:p w:rsidR="00F50C75" w:rsidRPr="00A16369" w:rsidRDefault="00F50C75" w:rsidP="00F1067E">
      <w:pPr>
        <w:autoSpaceDE w:val="0"/>
        <w:autoSpaceDN w:val="0"/>
        <w:adjustRightInd w:val="0"/>
        <w:spacing w:after="0" w:line="360" w:lineRule="auto"/>
        <w:ind w:firstLineChars="150" w:firstLine="360"/>
        <w:jc w:val="both"/>
        <w:rPr>
          <w:rFonts w:ascii="Book Antiqua" w:hAnsi="Book Antiqua" w:cs="Times New Roman"/>
          <w:sz w:val="24"/>
          <w:szCs w:val="24"/>
          <w:lang w:val="en-US" w:eastAsia="zh-CN"/>
        </w:rPr>
      </w:pPr>
    </w:p>
    <w:p w:rsidR="000A74BC" w:rsidRPr="00E03248" w:rsidRDefault="00F50C75" w:rsidP="00F1067E">
      <w:pPr>
        <w:autoSpaceDE w:val="0"/>
        <w:autoSpaceDN w:val="0"/>
        <w:adjustRightInd w:val="0"/>
        <w:spacing w:after="0" w:line="360" w:lineRule="auto"/>
        <w:jc w:val="both"/>
        <w:rPr>
          <w:rFonts w:ascii="Book Antiqua" w:hAnsi="Book Antiqua" w:cs="Times New Roman"/>
          <w:b/>
          <w:sz w:val="24"/>
          <w:szCs w:val="24"/>
          <w:lang w:val="en-US"/>
        </w:rPr>
      </w:pPr>
      <w:r w:rsidRPr="007A6D07">
        <w:rPr>
          <w:rFonts w:ascii="Book Antiqua" w:hAnsi="Book Antiqua" w:cs="Times New Roman"/>
          <w:b/>
          <w:sz w:val="24"/>
          <w:szCs w:val="24"/>
          <w:lang w:val="en-US"/>
        </w:rPr>
        <w:t xml:space="preserve">HOST-DEPENDENT </w:t>
      </w:r>
      <w:r w:rsidRPr="00E03248">
        <w:rPr>
          <w:rFonts w:ascii="Book Antiqua" w:hAnsi="Book Antiqua" w:cs="Times New Roman"/>
          <w:b/>
          <w:sz w:val="24"/>
          <w:szCs w:val="24"/>
          <w:lang w:val="en-US"/>
        </w:rPr>
        <w:t>FACTORS IN THYROID AUTOIMMUNITY</w:t>
      </w:r>
    </w:p>
    <w:p w:rsidR="000A74BC" w:rsidRPr="00E03248" w:rsidRDefault="000A74BC" w:rsidP="00F1067E">
      <w:pPr>
        <w:spacing w:after="0" w:line="360" w:lineRule="auto"/>
        <w:jc w:val="both"/>
        <w:rPr>
          <w:rFonts w:ascii="Book Antiqua" w:eastAsia="Times New Roman" w:hAnsi="Book Antiqua" w:cs="Times New Roman"/>
          <w:sz w:val="24"/>
          <w:szCs w:val="24"/>
          <w:lang w:val="en-GB"/>
        </w:rPr>
      </w:pPr>
      <w:r w:rsidRPr="00E03248">
        <w:rPr>
          <w:rFonts w:ascii="Book Antiqua" w:eastAsia="Times New Roman" w:hAnsi="Book Antiqua" w:cs="Times New Roman"/>
          <w:sz w:val="24"/>
          <w:szCs w:val="24"/>
          <w:lang w:val="en-GB"/>
        </w:rPr>
        <w:t xml:space="preserve">The aetiology of the AITD is unknown, but endogenous agents may predispose to the development to autoimmunity. </w:t>
      </w:r>
    </w:p>
    <w:p w:rsidR="000A74BC" w:rsidRPr="0013364C" w:rsidRDefault="000A74BC" w:rsidP="00F1067E">
      <w:pPr>
        <w:autoSpaceDE w:val="0"/>
        <w:autoSpaceDN w:val="0"/>
        <w:adjustRightInd w:val="0"/>
        <w:spacing w:after="0" w:line="360" w:lineRule="auto"/>
        <w:ind w:firstLineChars="150" w:firstLine="360"/>
        <w:jc w:val="both"/>
        <w:rPr>
          <w:rFonts w:ascii="Book Antiqua" w:eastAsia="Times New Roman" w:hAnsi="Book Antiqua" w:cs="Times New Roman"/>
          <w:sz w:val="24"/>
          <w:szCs w:val="24"/>
          <w:lang w:val="en-US"/>
        </w:rPr>
      </w:pPr>
      <w:r w:rsidRPr="00E03248">
        <w:rPr>
          <w:rFonts w:ascii="Book Antiqua" w:eastAsia="Times New Roman" w:hAnsi="Book Antiqua" w:cs="Times New Roman"/>
          <w:sz w:val="24"/>
          <w:szCs w:val="24"/>
          <w:lang w:val="en-GB"/>
        </w:rPr>
        <w:t xml:space="preserve">A genetic influence (the susceptibility genes) has been reported in the development of </w:t>
      </w:r>
      <w:proofErr w:type="gramStart"/>
      <w:r w:rsidRPr="00E03248">
        <w:rPr>
          <w:rFonts w:ascii="Book Antiqua" w:eastAsia="Times New Roman" w:hAnsi="Book Antiqua" w:cs="Times New Roman"/>
          <w:sz w:val="24"/>
          <w:szCs w:val="24"/>
          <w:lang w:val="en-GB"/>
        </w:rPr>
        <w:t>autoimmunity</w:t>
      </w:r>
      <w:r w:rsidR="00F50C75" w:rsidRPr="00F50C75">
        <w:rPr>
          <w:rFonts w:ascii="Book Antiqua" w:eastAsia="Times New Roman" w:hAnsi="Book Antiqua" w:cs="Times New Roman"/>
          <w:sz w:val="24"/>
          <w:szCs w:val="24"/>
          <w:vertAlign w:val="superscript"/>
          <w:lang w:val="en-GB"/>
        </w:rPr>
        <w:t>[</w:t>
      </w:r>
      <w:proofErr w:type="gramEnd"/>
      <w:r w:rsidRPr="00E03248">
        <w:rPr>
          <w:rFonts w:ascii="Book Antiqua" w:eastAsia="Times New Roman" w:hAnsi="Book Antiqua" w:cs="Times New Roman"/>
          <w:sz w:val="24"/>
          <w:szCs w:val="24"/>
          <w:vertAlign w:val="superscript"/>
          <w:lang w:val="en-GB"/>
        </w:rPr>
        <w:t>2</w:t>
      </w:r>
      <w:r w:rsidR="00D97D17">
        <w:rPr>
          <w:rFonts w:ascii="Book Antiqua" w:eastAsia="Times New Roman" w:hAnsi="Book Antiqua" w:cs="Times New Roman"/>
          <w:sz w:val="24"/>
          <w:szCs w:val="24"/>
          <w:vertAlign w:val="superscript"/>
          <w:lang w:val="en-GB"/>
        </w:rPr>
        <w:t>1-22</w:t>
      </w:r>
      <w:r w:rsidRPr="00E03248">
        <w:rPr>
          <w:rFonts w:ascii="Book Antiqua" w:eastAsia="Times New Roman" w:hAnsi="Book Antiqua" w:cs="Times New Roman"/>
          <w:sz w:val="24"/>
          <w:szCs w:val="24"/>
          <w:vertAlign w:val="superscript"/>
          <w:lang w:val="en-GB"/>
        </w:rPr>
        <w:t>]</w:t>
      </w:r>
      <w:r w:rsidRPr="00E03248">
        <w:rPr>
          <w:rFonts w:ascii="Book Antiqua" w:eastAsia="Times New Roman" w:hAnsi="Book Antiqua" w:cs="Times New Roman"/>
          <w:sz w:val="24"/>
          <w:szCs w:val="24"/>
          <w:lang w:val="en-GB"/>
        </w:rPr>
        <w:t>. As matter of fact, the association with HLA class II molecules, the concordance studies in twins, the association with CTLA-4 and p</w:t>
      </w:r>
      <w:proofErr w:type="spellStart"/>
      <w:r w:rsidRPr="00E03248">
        <w:rPr>
          <w:rFonts w:ascii="Book Antiqua" w:hAnsi="Book Antiqua" w:cs="Times New Roman"/>
          <w:bCs/>
          <w:iCs/>
          <w:sz w:val="24"/>
          <w:szCs w:val="24"/>
          <w:lang w:val="en-US"/>
        </w:rPr>
        <w:t>rotein</w:t>
      </w:r>
      <w:proofErr w:type="spellEnd"/>
      <w:r w:rsidRPr="00E03248">
        <w:rPr>
          <w:rFonts w:ascii="Book Antiqua" w:hAnsi="Book Antiqua" w:cs="Times New Roman"/>
          <w:bCs/>
          <w:iCs/>
          <w:sz w:val="24"/>
          <w:szCs w:val="24"/>
          <w:lang w:val="en-US"/>
        </w:rPr>
        <w:t xml:space="preserve"> tyrosine phosphatase </w:t>
      </w:r>
      <w:proofErr w:type="spellStart"/>
      <w:r w:rsidRPr="00E03248">
        <w:rPr>
          <w:rFonts w:ascii="Book Antiqua" w:hAnsi="Book Antiqua" w:cs="Times New Roman"/>
          <w:bCs/>
          <w:iCs/>
          <w:sz w:val="24"/>
          <w:szCs w:val="24"/>
          <w:lang w:val="en-US"/>
        </w:rPr>
        <w:t>nonreceptor</w:t>
      </w:r>
      <w:proofErr w:type="spellEnd"/>
      <w:r w:rsidRPr="00E03248">
        <w:rPr>
          <w:rFonts w:ascii="Book Antiqua" w:hAnsi="Book Antiqua" w:cs="Times New Roman"/>
          <w:bCs/>
          <w:iCs/>
          <w:sz w:val="24"/>
          <w:szCs w:val="24"/>
          <w:lang w:val="en-US"/>
        </w:rPr>
        <w:t>-type 22 (PTPN22)</w:t>
      </w:r>
      <w:r w:rsidRPr="00E03248">
        <w:rPr>
          <w:rFonts w:ascii="Book Antiqua" w:eastAsia="Times New Roman" w:hAnsi="Book Antiqua" w:cs="Times New Roman"/>
          <w:sz w:val="24"/>
          <w:szCs w:val="24"/>
          <w:lang w:val="en-GB"/>
        </w:rPr>
        <w:t xml:space="preserve"> and CD40 polymorphism (A/G49 and </w:t>
      </w:r>
      <w:r w:rsidRPr="00E03248">
        <w:rPr>
          <w:rFonts w:ascii="Book Antiqua" w:eastAsia="TimesNewRomanPSMT" w:hAnsi="Book Antiqua" w:cs="Times New Roman"/>
          <w:sz w:val="24"/>
          <w:szCs w:val="24"/>
          <w:lang w:val="en-US"/>
        </w:rPr>
        <w:t>1858C/T</w:t>
      </w:r>
      <w:r w:rsidRPr="00E03248">
        <w:rPr>
          <w:rFonts w:ascii="Book Antiqua" w:eastAsia="Times New Roman" w:hAnsi="Book Antiqua" w:cs="Times New Roman"/>
          <w:sz w:val="24"/>
          <w:szCs w:val="24"/>
          <w:lang w:val="en-GB"/>
        </w:rPr>
        <w:t xml:space="preserve"> and CC genotype, respectively),</w:t>
      </w:r>
      <w:r w:rsidRPr="00E03248">
        <w:rPr>
          <w:rFonts w:ascii="Book Antiqua" w:hAnsi="Book Antiqua" w:cs="Times New Roman"/>
          <w:sz w:val="24"/>
          <w:szCs w:val="24"/>
          <w:lang w:val="en-US"/>
        </w:rPr>
        <w:t xml:space="preserve"> the association of a microsatellite inside the FoxP3 gene, </w:t>
      </w:r>
      <w:r w:rsidRPr="00E03248">
        <w:rPr>
          <w:rFonts w:ascii="Book Antiqua" w:eastAsia="Times New Roman" w:hAnsi="Book Antiqua" w:cs="Times New Roman"/>
          <w:sz w:val="24"/>
          <w:szCs w:val="24"/>
          <w:lang w:val="en-GB"/>
        </w:rPr>
        <w:t xml:space="preserve">the linkage with chromosomal locations (14q31, 18q21, 20q11, Xp11, Xq21, 6p, 13q32, 12q22) and the presence of anti-thyroid Abs in siblings of </w:t>
      </w:r>
      <w:proofErr w:type="spellStart"/>
      <w:r w:rsidRPr="00E03248">
        <w:rPr>
          <w:rFonts w:ascii="Book Antiqua" w:eastAsia="Times New Roman" w:hAnsi="Book Antiqua" w:cs="Times New Roman"/>
          <w:sz w:val="24"/>
          <w:szCs w:val="24"/>
          <w:lang w:val="en-GB"/>
        </w:rPr>
        <w:t>probands</w:t>
      </w:r>
      <w:proofErr w:type="spellEnd"/>
      <w:r w:rsidRPr="00E03248">
        <w:rPr>
          <w:rFonts w:ascii="Book Antiqua" w:eastAsia="Times New Roman" w:hAnsi="Book Antiqua" w:cs="Times New Roman"/>
          <w:sz w:val="24"/>
          <w:szCs w:val="24"/>
          <w:lang w:val="en-GB"/>
        </w:rPr>
        <w:t xml:space="preserve"> with AITD have been observed</w:t>
      </w:r>
      <w:r w:rsidR="00F50C75" w:rsidRPr="00F50C75">
        <w:rPr>
          <w:rFonts w:ascii="Book Antiqua" w:eastAsia="Times New Roman" w:hAnsi="Book Antiqua" w:cs="Times New Roman"/>
          <w:sz w:val="24"/>
          <w:szCs w:val="24"/>
          <w:vertAlign w:val="superscript"/>
          <w:lang w:val="en-GB"/>
        </w:rPr>
        <w:t>[</w:t>
      </w:r>
      <w:r w:rsidR="00D97D17">
        <w:rPr>
          <w:rFonts w:ascii="Book Antiqua" w:eastAsia="Times New Roman" w:hAnsi="Book Antiqua" w:cs="Times New Roman"/>
          <w:sz w:val="24"/>
          <w:szCs w:val="24"/>
          <w:vertAlign w:val="superscript"/>
          <w:lang w:val="en-GB"/>
        </w:rPr>
        <w:t>23</w:t>
      </w:r>
      <w:r w:rsidRPr="00E03248">
        <w:rPr>
          <w:rFonts w:ascii="Book Antiqua" w:eastAsia="Times New Roman" w:hAnsi="Book Antiqua" w:cs="Times New Roman"/>
          <w:sz w:val="24"/>
          <w:szCs w:val="24"/>
          <w:vertAlign w:val="superscript"/>
          <w:lang w:val="en-GB"/>
        </w:rPr>
        <w:t>-</w:t>
      </w:r>
      <w:r w:rsidR="00D97D17">
        <w:rPr>
          <w:rFonts w:ascii="Book Antiqua" w:eastAsia="Times New Roman" w:hAnsi="Book Antiqua" w:cs="Times New Roman"/>
          <w:sz w:val="24"/>
          <w:szCs w:val="24"/>
          <w:vertAlign w:val="superscript"/>
          <w:lang w:val="en-GB"/>
        </w:rPr>
        <w:t>32</w:t>
      </w:r>
      <w:r w:rsidRPr="00E03248">
        <w:rPr>
          <w:rFonts w:ascii="Book Antiqua" w:eastAsia="Times New Roman" w:hAnsi="Book Antiqua" w:cs="Times New Roman"/>
          <w:sz w:val="24"/>
          <w:szCs w:val="24"/>
          <w:vertAlign w:val="superscript"/>
          <w:lang w:val="en-GB"/>
        </w:rPr>
        <w:t>]</w:t>
      </w:r>
      <w:r w:rsidRPr="00E03248">
        <w:rPr>
          <w:rFonts w:ascii="Book Antiqua" w:hAnsi="Book Antiqua" w:cs="Times New Roman"/>
          <w:sz w:val="24"/>
          <w:szCs w:val="24"/>
          <w:lang w:val="en-US"/>
        </w:rPr>
        <w:t xml:space="preserve">. </w:t>
      </w:r>
      <w:r w:rsidR="00B774B7">
        <w:rPr>
          <w:rFonts w:ascii="Book Antiqua" w:hAnsi="Book Antiqua" w:cs="Times New Roman"/>
          <w:sz w:val="24"/>
          <w:szCs w:val="24"/>
          <w:lang w:val="en-US"/>
        </w:rPr>
        <w:t>Moreover, the HLA class II (</w:t>
      </w:r>
      <w:r w:rsidR="00E03248" w:rsidRPr="00B774B7">
        <w:rPr>
          <w:rFonts w:ascii="Book Antiqua" w:hAnsi="Book Antiqua" w:cs="GaramondThree"/>
          <w:sz w:val="24"/>
          <w:szCs w:val="24"/>
          <w:lang w:val="en-US"/>
        </w:rPr>
        <w:t>DRB1*0301</w:t>
      </w:r>
      <w:r w:rsidR="00B774B7" w:rsidRPr="00B774B7">
        <w:rPr>
          <w:rFonts w:ascii="Book Antiqua" w:hAnsi="Book Antiqua" w:cs="GaramondThree"/>
          <w:sz w:val="24"/>
          <w:szCs w:val="24"/>
          <w:lang w:val="en-US"/>
        </w:rPr>
        <w:t xml:space="preserve">) </w:t>
      </w:r>
      <w:r w:rsidR="00B774B7">
        <w:rPr>
          <w:rFonts w:ascii="Book Antiqua" w:hAnsi="Book Antiqua" w:cs="GaramondThree"/>
          <w:sz w:val="24"/>
          <w:szCs w:val="24"/>
          <w:lang w:val="en-US"/>
        </w:rPr>
        <w:t xml:space="preserve">is </w:t>
      </w:r>
      <w:r w:rsidR="00731D4E">
        <w:rPr>
          <w:rFonts w:ascii="Book Antiqua" w:hAnsi="Book Antiqua" w:cs="GaramondThree"/>
          <w:sz w:val="24"/>
          <w:szCs w:val="24"/>
          <w:lang w:val="en-US"/>
        </w:rPr>
        <w:t xml:space="preserve">also </w:t>
      </w:r>
      <w:r w:rsidR="00B774B7" w:rsidRPr="00B774B7">
        <w:rPr>
          <w:rFonts w:ascii="Book Antiqua" w:hAnsi="Book Antiqua" w:cs="GaramondThree"/>
          <w:sz w:val="24"/>
          <w:szCs w:val="24"/>
          <w:lang w:val="en-US"/>
        </w:rPr>
        <w:t>associated with</w:t>
      </w:r>
      <w:r w:rsidR="00E03248" w:rsidRPr="00B774B7">
        <w:rPr>
          <w:rFonts w:ascii="Book Antiqua" w:hAnsi="Book Antiqua" w:cs="GaramondThree"/>
          <w:sz w:val="24"/>
          <w:szCs w:val="24"/>
          <w:lang w:val="en-US"/>
        </w:rPr>
        <w:t xml:space="preserve"> </w:t>
      </w:r>
      <w:r w:rsidR="00E03248" w:rsidRPr="0013364C">
        <w:rPr>
          <w:rFonts w:ascii="Book Antiqua" w:hAnsi="Book Antiqua" w:cs="GaramondThree"/>
          <w:sz w:val="24"/>
          <w:szCs w:val="24"/>
          <w:lang w:val="en-US"/>
        </w:rPr>
        <w:t>chronic HCV</w:t>
      </w:r>
      <w:r w:rsidR="00B774B7" w:rsidRPr="0013364C">
        <w:rPr>
          <w:rFonts w:ascii="Book Antiqua" w:hAnsi="Book Antiqua" w:cs="GaramondThree"/>
          <w:sz w:val="24"/>
          <w:szCs w:val="24"/>
          <w:lang w:val="en-US"/>
        </w:rPr>
        <w:t xml:space="preserve"> </w:t>
      </w:r>
      <w:proofErr w:type="gramStart"/>
      <w:r w:rsidR="00B774B7" w:rsidRPr="0013364C">
        <w:rPr>
          <w:rFonts w:ascii="Book Antiqua" w:hAnsi="Book Antiqua" w:cs="GaramondThree"/>
          <w:sz w:val="24"/>
          <w:szCs w:val="24"/>
          <w:lang w:val="en-US"/>
        </w:rPr>
        <w:t>infection</w:t>
      </w:r>
      <w:r w:rsidR="00F50C75" w:rsidRPr="00F50C75">
        <w:rPr>
          <w:rFonts w:ascii="Book Antiqua" w:hAnsi="Book Antiqua" w:cs="GaramondThree"/>
          <w:sz w:val="24"/>
          <w:szCs w:val="24"/>
          <w:vertAlign w:val="superscript"/>
          <w:lang w:val="en-US"/>
        </w:rPr>
        <w:t>[</w:t>
      </w:r>
      <w:proofErr w:type="gramEnd"/>
      <w:r w:rsidR="00D97D17" w:rsidRPr="00D97D17">
        <w:rPr>
          <w:rFonts w:ascii="Book Antiqua" w:hAnsi="Book Antiqua" w:cs="GaramondThree"/>
          <w:sz w:val="24"/>
          <w:szCs w:val="24"/>
          <w:vertAlign w:val="superscript"/>
          <w:lang w:val="en-US"/>
        </w:rPr>
        <w:t>3</w:t>
      </w:r>
      <w:r w:rsidR="0059335D" w:rsidRPr="00D97D17">
        <w:rPr>
          <w:rFonts w:ascii="Book Antiqua" w:hAnsi="Book Antiqua" w:cs="GaramondThree"/>
          <w:sz w:val="24"/>
          <w:szCs w:val="24"/>
          <w:vertAlign w:val="superscript"/>
          <w:lang w:val="en-US"/>
        </w:rPr>
        <w:t>3]</w:t>
      </w:r>
      <w:r w:rsidR="0059335D" w:rsidRPr="00D97D17">
        <w:rPr>
          <w:rFonts w:ascii="Book Antiqua" w:hAnsi="Book Antiqua" w:cs="GaramondThree"/>
          <w:sz w:val="24"/>
          <w:szCs w:val="24"/>
          <w:lang w:val="en-US"/>
        </w:rPr>
        <w:t xml:space="preserve">. </w:t>
      </w:r>
      <w:r w:rsidRPr="00D97D17">
        <w:rPr>
          <w:rFonts w:ascii="Book Antiqua" w:hAnsi="Book Antiqua" w:cs="Times New Roman"/>
          <w:sz w:val="24"/>
          <w:szCs w:val="24"/>
          <w:lang w:val="en-US"/>
        </w:rPr>
        <w:t>Genome</w:t>
      </w:r>
      <w:r w:rsidRPr="0013364C">
        <w:rPr>
          <w:rFonts w:ascii="Book Antiqua" w:hAnsi="Book Antiqua" w:cs="Times New Roman"/>
          <w:sz w:val="24"/>
          <w:szCs w:val="24"/>
          <w:lang w:val="en-US"/>
        </w:rPr>
        <w:t>-wide association studies (GWAS) of autoim</w:t>
      </w:r>
      <w:r w:rsidR="00731D4E">
        <w:rPr>
          <w:rFonts w:ascii="Book Antiqua" w:hAnsi="Book Antiqua" w:cs="Times New Roman"/>
          <w:sz w:val="24"/>
          <w:szCs w:val="24"/>
          <w:lang w:val="en-US"/>
        </w:rPr>
        <w:t xml:space="preserve">mune disease recently revealed </w:t>
      </w:r>
      <w:r w:rsidRPr="0013364C">
        <w:rPr>
          <w:rFonts w:ascii="Book Antiqua" w:hAnsi="Book Antiqua" w:cs="Times New Roman"/>
          <w:sz w:val="24"/>
          <w:szCs w:val="24"/>
          <w:lang w:val="en-US"/>
        </w:rPr>
        <w:t xml:space="preserve">multiple associations with the major immune cell subsets and uncovered insights into the control for regulatory </w:t>
      </w:r>
      <w:proofErr w:type="spellStart"/>
      <w:proofErr w:type="gramStart"/>
      <w:r w:rsidRPr="0013364C">
        <w:rPr>
          <w:rFonts w:ascii="Book Antiqua" w:hAnsi="Book Antiqua" w:cs="Times New Roman"/>
          <w:sz w:val="24"/>
          <w:szCs w:val="24"/>
          <w:lang w:val="en-US"/>
        </w:rPr>
        <w:t>Tregs</w:t>
      </w:r>
      <w:proofErr w:type="spellEnd"/>
      <w:r w:rsidR="00F50C75" w:rsidRPr="00F50C75">
        <w:rPr>
          <w:rFonts w:ascii="Book Antiqua" w:hAnsi="Book Antiqua" w:cs="Times New Roman"/>
          <w:sz w:val="24"/>
          <w:szCs w:val="24"/>
          <w:vertAlign w:val="superscript"/>
          <w:lang w:val="en-US"/>
        </w:rPr>
        <w:t>[</w:t>
      </w:r>
      <w:proofErr w:type="gramEnd"/>
      <w:r w:rsidR="00D97D17">
        <w:rPr>
          <w:rFonts w:ascii="Book Antiqua" w:hAnsi="Book Antiqua" w:cs="Times New Roman"/>
          <w:sz w:val="24"/>
          <w:szCs w:val="24"/>
          <w:vertAlign w:val="superscript"/>
          <w:lang w:val="en-US"/>
        </w:rPr>
        <w:t>34</w:t>
      </w:r>
      <w:r w:rsidRPr="0013364C">
        <w:rPr>
          <w:rFonts w:ascii="Book Antiqua" w:hAnsi="Book Antiqua" w:cs="Times New Roman"/>
          <w:sz w:val="24"/>
          <w:szCs w:val="24"/>
          <w:vertAlign w:val="superscript"/>
          <w:lang w:val="en-US"/>
        </w:rPr>
        <w:t>]</w:t>
      </w:r>
      <w:r w:rsidRPr="0013364C">
        <w:rPr>
          <w:rFonts w:ascii="Book Antiqua" w:hAnsi="Book Antiqua" w:cs="Times New Roman"/>
          <w:sz w:val="24"/>
          <w:szCs w:val="24"/>
          <w:lang w:val="en-US"/>
        </w:rPr>
        <w:t>.</w:t>
      </w:r>
    </w:p>
    <w:p w:rsidR="0013364C" w:rsidRPr="000F3030" w:rsidRDefault="000A74BC" w:rsidP="00F1067E">
      <w:pPr>
        <w:autoSpaceDE w:val="0"/>
        <w:autoSpaceDN w:val="0"/>
        <w:adjustRightInd w:val="0"/>
        <w:spacing w:after="0" w:line="360" w:lineRule="auto"/>
        <w:ind w:firstLineChars="150" w:firstLine="360"/>
        <w:jc w:val="both"/>
        <w:rPr>
          <w:rFonts w:ascii="Book Antiqua" w:eastAsia="Times New Roman" w:hAnsi="Book Antiqua" w:cs="Times New Roman"/>
          <w:sz w:val="24"/>
          <w:szCs w:val="24"/>
          <w:lang w:val="en-GB"/>
        </w:rPr>
      </w:pPr>
      <w:r w:rsidRPr="0013364C">
        <w:rPr>
          <w:rFonts w:ascii="Book Antiqua" w:eastAsia="Times New Roman" w:hAnsi="Book Antiqua" w:cs="Times New Roman"/>
          <w:sz w:val="24"/>
          <w:szCs w:val="24"/>
          <w:lang w:val="en-GB"/>
        </w:rPr>
        <w:t xml:space="preserve">AITD clearly increases with age, resulting from changes in immune regulation (endogenous factor). </w:t>
      </w:r>
      <w:r w:rsidRPr="0013364C">
        <w:rPr>
          <w:rFonts w:ascii="Book Antiqua" w:hAnsi="Book Antiqua" w:cs="Times New Roman"/>
          <w:sz w:val="24"/>
          <w:szCs w:val="24"/>
          <w:lang w:val="en-US"/>
        </w:rPr>
        <w:t xml:space="preserve">A sexual </w:t>
      </w:r>
      <w:r w:rsidR="00731D4E" w:rsidRPr="0013364C">
        <w:rPr>
          <w:rFonts w:ascii="Book Antiqua" w:hAnsi="Book Antiqua" w:cs="Times New Roman"/>
          <w:sz w:val="24"/>
          <w:szCs w:val="24"/>
          <w:lang w:val="en-US"/>
        </w:rPr>
        <w:t>dimorphism</w:t>
      </w:r>
      <w:r w:rsidRPr="0013364C">
        <w:rPr>
          <w:rFonts w:ascii="Book Antiqua" w:hAnsi="Book Antiqua" w:cs="Times New Roman"/>
          <w:sz w:val="24"/>
          <w:szCs w:val="24"/>
          <w:lang w:val="en-US"/>
        </w:rPr>
        <w:t xml:space="preserve"> </w:t>
      </w:r>
      <w:r w:rsidR="00DD211A" w:rsidRPr="0013364C">
        <w:rPr>
          <w:rFonts w:ascii="Book Antiqua" w:hAnsi="Book Antiqua" w:cs="Times New Roman"/>
          <w:sz w:val="24"/>
          <w:szCs w:val="24"/>
          <w:lang w:val="en-US"/>
        </w:rPr>
        <w:t xml:space="preserve">in </w:t>
      </w:r>
      <w:r w:rsidRPr="0013364C">
        <w:rPr>
          <w:rFonts w:ascii="Book Antiqua" w:hAnsi="Book Antiqua" w:cs="Times New Roman"/>
          <w:sz w:val="24"/>
          <w:szCs w:val="24"/>
          <w:lang w:val="en-US"/>
        </w:rPr>
        <w:t xml:space="preserve">AITD has been </w:t>
      </w:r>
      <w:proofErr w:type="gramStart"/>
      <w:r w:rsidRPr="0013364C">
        <w:rPr>
          <w:rFonts w:ascii="Book Antiqua" w:hAnsi="Book Antiqua" w:cs="Times New Roman"/>
          <w:sz w:val="24"/>
          <w:szCs w:val="24"/>
          <w:lang w:val="en-US"/>
        </w:rPr>
        <w:t>described</w:t>
      </w:r>
      <w:r w:rsidR="00F50C75" w:rsidRPr="00F50C75">
        <w:rPr>
          <w:rFonts w:ascii="Book Antiqua" w:hAnsi="Book Antiqua" w:cs="Times New Roman"/>
          <w:sz w:val="24"/>
          <w:szCs w:val="24"/>
          <w:vertAlign w:val="superscript"/>
          <w:lang w:val="en-US"/>
        </w:rPr>
        <w:t>[</w:t>
      </w:r>
      <w:proofErr w:type="gramEnd"/>
      <w:r w:rsidRPr="0013364C">
        <w:rPr>
          <w:rFonts w:ascii="Book Antiqua" w:hAnsi="Book Antiqua" w:cs="Times New Roman"/>
          <w:sz w:val="24"/>
          <w:szCs w:val="24"/>
          <w:vertAlign w:val="superscript"/>
          <w:lang w:val="en-US"/>
        </w:rPr>
        <w:t>3]</w:t>
      </w:r>
      <w:r w:rsidRPr="0013364C">
        <w:rPr>
          <w:rFonts w:ascii="Book Antiqua" w:hAnsi="Book Antiqua" w:cs="Times New Roman"/>
          <w:sz w:val="24"/>
          <w:szCs w:val="24"/>
          <w:lang w:val="en-US"/>
        </w:rPr>
        <w:t xml:space="preserve">, with the highest ratio in females with HT </w:t>
      </w:r>
      <w:r w:rsidRPr="0013364C">
        <w:rPr>
          <w:rFonts w:ascii="Book Antiqua" w:eastAsia="Times New Roman" w:hAnsi="Book Antiqua" w:cs="Times New Roman"/>
          <w:sz w:val="24"/>
          <w:szCs w:val="24"/>
          <w:lang w:val="en-GB"/>
        </w:rPr>
        <w:t>(F:M</w:t>
      </w:r>
      <w:r w:rsidR="00F1067E">
        <w:rPr>
          <w:rFonts w:ascii="Book Antiqua" w:hAnsi="Book Antiqua" w:cs="Times New Roman" w:hint="eastAsia"/>
          <w:sz w:val="24"/>
          <w:szCs w:val="24"/>
          <w:lang w:val="en-GB" w:eastAsia="zh-CN"/>
        </w:rPr>
        <w:t xml:space="preserve"> </w:t>
      </w:r>
      <w:r w:rsidRPr="0013364C">
        <w:rPr>
          <w:rFonts w:ascii="Book Antiqua" w:eastAsia="Times New Roman" w:hAnsi="Book Antiqua" w:cs="Times New Roman"/>
          <w:sz w:val="24"/>
          <w:szCs w:val="24"/>
          <w:lang w:val="en-GB"/>
        </w:rPr>
        <w:t>=</w:t>
      </w:r>
      <w:r w:rsidR="00F1067E">
        <w:rPr>
          <w:rFonts w:ascii="Book Antiqua" w:hAnsi="Book Antiqua" w:cs="Times New Roman" w:hint="eastAsia"/>
          <w:sz w:val="24"/>
          <w:szCs w:val="24"/>
          <w:lang w:val="en-GB" w:eastAsia="zh-CN"/>
        </w:rPr>
        <w:t xml:space="preserve"> </w:t>
      </w:r>
      <w:r w:rsidRPr="0013364C">
        <w:rPr>
          <w:rFonts w:ascii="Book Antiqua" w:eastAsia="Times New Roman" w:hAnsi="Book Antiqua" w:cs="Times New Roman"/>
          <w:sz w:val="24"/>
          <w:szCs w:val="24"/>
          <w:lang w:val="en-GB"/>
        </w:rPr>
        <w:t>4-10:1)</w:t>
      </w:r>
      <w:r w:rsidRPr="0013364C">
        <w:rPr>
          <w:rFonts w:ascii="Book Antiqua" w:hAnsi="Book Antiqua" w:cs="Times New Roman"/>
          <w:sz w:val="24"/>
          <w:szCs w:val="24"/>
          <w:lang w:val="en-US"/>
        </w:rPr>
        <w:t xml:space="preserve">, suggesting an immunomodulatory role of sex steroids </w:t>
      </w:r>
      <w:r w:rsidRPr="0013364C">
        <w:rPr>
          <w:rFonts w:ascii="Book Antiqua" w:eastAsia="Times New Roman" w:hAnsi="Book Antiqua" w:cs="Times New Roman"/>
          <w:sz w:val="24"/>
          <w:szCs w:val="24"/>
          <w:lang w:val="en-GB"/>
        </w:rPr>
        <w:t xml:space="preserve">(respectively for androgens, </w:t>
      </w:r>
      <w:proofErr w:type="spellStart"/>
      <w:r w:rsidRPr="0013364C">
        <w:rPr>
          <w:rFonts w:ascii="Book Antiqua" w:eastAsia="Times New Roman" w:hAnsi="Book Antiqua" w:cs="Times New Roman"/>
          <w:sz w:val="24"/>
          <w:szCs w:val="24"/>
          <w:lang w:val="en-GB"/>
        </w:rPr>
        <w:t>estrogens</w:t>
      </w:r>
      <w:proofErr w:type="spellEnd"/>
      <w:r w:rsidRPr="0013364C">
        <w:rPr>
          <w:rFonts w:ascii="Book Antiqua" w:eastAsia="Times New Roman" w:hAnsi="Book Antiqua" w:cs="Times New Roman"/>
          <w:sz w:val="24"/>
          <w:szCs w:val="24"/>
          <w:lang w:val="en-GB"/>
        </w:rPr>
        <w:t xml:space="preserve"> and progesterone)</w:t>
      </w:r>
      <w:r w:rsidR="003B3CBD" w:rsidRPr="0013364C">
        <w:rPr>
          <w:rFonts w:ascii="Book Antiqua" w:eastAsia="Times New Roman" w:hAnsi="Book Antiqua" w:cs="Times New Roman"/>
          <w:sz w:val="24"/>
          <w:szCs w:val="24"/>
          <w:lang w:val="en-GB"/>
        </w:rPr>
        <w:t>,</w:t>
      </w:r>
      <w:r w:rsidRPr="0013364C">
        <w:rPr>
          <w:rFonts w:ascii="Book Antiqua" w:eastAsia="Times New Roman" w:hAnsi="Book Antiqua" w:cs="Times New Roman"/>
          <w:sz w:val="24"/>
          <w:szCs w:val="24"/>
          <w:lang w:val="en-GB"/>
        </w:rPr>
        <w:t xml:space="preserve"> </w:t>
      </w:r>
      <w:r w:rsidRPr="0013364C">
        <w:rPr>
          <w:rFonts w:ascii="Book Antiqua" w:hAnsi="Book Antiqua" w:cs="Times New Roman"/>
          <w:sz w:val="24"/>
          <w:szCs w:val="24"/>
          <w:lang w:val="en-US"/>
        </w:rPr>
        <w:t>mediated by specific receptor</w:t>
      </w:r>
      <w:r w:rsidR="00F50C75" w:rsidRPr="00F50C75">
        <w:rPr>
          <w:rFonts w:ascii="Book Antiqua" w:eastAsia="Times New Roman" w:hAnsi="Book Antiqua" w:cs="Times New Roman"/>
          <w:sz w:val="24"/>
          <w:szCs w:val="24"/>
          <w:vertAlign w:val="superscript"/>
          <w:lang w:val="en-GB"/>
        </w:rPr>
        <w:t>[</w:t>
      </w:r>
      <w:r w:rsidR="00D97D17">
        <w:rPr>
          <w:rFonts w:ascii="Book Antiqua" w:eastAsia="Times New Roman" w:hAnsi="Book Antiqua" w:cs="Times New Roman"/>
          <w:sz w:val="24"/>
          <w:szCs w:val="24"/>
          <w:vertAlign w:val="superscript"/>
          <w:lang w:val="en-GB"/>
        </w:rPr>
        <w:t>35</w:t>
      </w:r>
      <w:r w:rsidRPr="0013364C">
        <w:rPr>
          <w:rFonts w:ascii="Book Antiqua" w:eastAsia="Times New Roman" w:hAnsi="Book Antiqua" w:cs="Times New Roman"/>
          <w:sz w:val="24"/>
          <w:szCs w:val="24"/>
          <w:vertAlign w:val="superscript"/>
          <w:lang w:val="en-GB"/>
        </w:rPr>
        <w:t>]</w:t>
      </w:r>
      <w:r w:rsidRPr="0013364C">
        <w:rPr>
          <w:rFonts w:ascii="Book Antiqua" w:eastAsia="Times New Roman" w:hAnsi="Book Antiqua" w:cs="Times New Roman"/>
          <w:sz w:val="24"/>
          <w:szCs w:val="24"/>
          <w:lang w:val="en-GB"/>
        </w:rPr>
        <w:t>.</w:t>
      </w:r>
      <w:r w:rsidR="001754D0" w:rsidRPr="0013364C">
        <w:rPr>
          <w:rFonts w:ascii="Book Antiqua" w:eastAsia="Times New Roman" w:hAnsi="Book Antiqua" w:cs="Times New Roman"/>
          <w:sz w:val="24"/>
          <w:szCs w:val="24"/>
          <w:lang w:val="en-GB"/>
        </w:rPr>
        <w:t xml:space="preserve"> </w:t>
      </w:r>
      <w:r w:rsidR="0013364C" w:rsidRPr="0013364C">
        <w:rPr>
          <w:rFonts w:ascii="Book Antiqua" w:hAnsi="Book Antiqua" w:cs="AdvAGaramond-R"/>
          <w:sz w:val="24"/>
          <w:szCs w:val="24"/>
          <w:lang w:val="en-US"/>
        </w:rPr>
        <w:t>Males have an increased risk of advanced liver disease (cirrhosis and hepatocellular</w:t>
      </w:r>
      <w:r w:rsidR="0013364C">
        <w:rPr>
          <w:rFonts w:ascii="Book Antiqua" w:hAnsi="Book Antiqua" w:cs="AdvAGaramond-R"/>
          <w:sz w:val="24"/>
          <w:szCs w:val="24"/>
          <w:lang w:val="en-US"/>
        </w:rPr>
        <w:t xml:space="preserve"> </w:t>
      </w:r>
      <w:r w:rsidR="0013364C" w:rsidRPr="0013364C">
        <w:rPr>
          <w:rFonts w:ascii="Book Antiqua" w:hAnsi="Book Antiqua" w:cs="AdvAGaramond-R"/>
          <w:sz w:val="24"/>
          <w:szCs w:val="24"/>
          <w:lang w:val="en-US"/>
        </w:rPr>
        <w:t>carcinoma</w:t>
      </w:r>
      <w:r w:rsidR="0013364C" w:rsidRPr="000F3030">
        <w:rPr>
          <w:rFonts w:ascii="Book Antiqua" w:hAnsi="Book Antiqua" w:cs="AdvAGaramond-R"/>
          <w:sz w:val="24"/>
          <w:szCs w:val="24"/>
          <w:lang w:val="en-US"/>
        </w:rPr>
        <w:t xml:space="preserve">) </w:t>
      </w:r>
      <w:r w:rsidR="000F3030">
        <w:rPr>
          <w:rFonts w:ascii="Book Antiqua" w:hAnsi="Book Antiqua" w:cs="AdvAGaramond-R"/>
          <w:sz w:val="24"/>
          <w:szCs w:val="24"/>
          <w:lang w:val="en-US"/>
        </w:rPr>
        <w:t>during</w:t>
      </w:r>
      <w:r w:rsidR="0013364C" w:rsidRPr="000F3030">
        <w:rPr>
          <w:rFonts w:ascii="Book Antiqua" w:hAnsi="Book Antiqua" w:cs="AdvAGaramond-R"/>
          <w:sz w:val="24"/>
          <w:szCs w:val="24"/>
          <w:lang w:val="en-US"/>
        </w:rPr>
        <w:t xml:space="preserve"> HCV infection</w:t>
      </w:r>
      <w:r w:rsidR="000F3030" w:rsidRPr="000F3030">
        <w:rPr>
          <w:rFonts w:ascii="Book Antiqua" w:hAnsi="Book Antiqua" w:cs="AdvAGaramond-R"/>
          <w:sz w:val="24"/>
          <w:szCs w:val="24"/>
          <w:lang w:val="en-US"/>
        </w:rPr>
        <w:t>,</w:t>
      </w:r>
      <w:r w:rsidR="000F3030" w:rsidRPr="000F3030">
        <w:rPr>
          <w:rFonts w:ascii="Book Antiqua" w:hAnsi="Book Antiqua" w:cs="Franklin Gothic Book"/>
          <w:color w:val="000000"/>
          <w:sz w:val="24"/>
          <w:szCs w:val="24"/>
          <w:lang w:val="en-US"/>
        </w:rPr>
        <w:t xml:space="preserve"> </w:t>
      </w:r>
      <w:r w:rsidR="00C84A85">
        <w:rPr>
          <w:rFonts w:ascii="Book Antiqua" w:hAnsi="Book Antiqua" w:cs="Franklin Gothic Book"/>
          <w:color w:val="000000"/>
          <w:sz w:val="24"/>
          <w:szCs w:val="24"/>
          <w:lang w:val="en-US"/>
        </w:rPr>
        <w:t xml:space="preserve">in </w:t>
      </w:r>
      <w:r w:rsidR="000F3030">
        <w:rPr>
          <w:rFonts w:ascii="Book Antiqua" w:hAnsi="Book Antiqua" w:cs="Franklin Gothic Book"/>
          <w:color w:val="000000"/>
          <w:sz w:val="24"/>
          <w:szCs w:val="24"/>
          <w:lang w:val="en-US"/>
        </w:rPr>
        <w:t>associat</w:t>
      </w:r>
      <w:r w:rsidR="00C84A85">
        <w:rPr>
          <w:rFonts w:ascii="Book Antiqua" w:hAnsi="Book Antiqua" w:cs="Franklin Gothic Book"/>
          <w:color w:val="000000"/>
          <w:sz w:val="24"/>
          <w:szCs w:val="24"/>
          <w:lang w:val="en-US"/>
        </w:rPr>
        <w:t xml:space="preserve">ion with </w:t>
      </w:r>
      <w:r w:rsidR="000F3030" w:rsidRPr="000F3030">
        <w:rPr>
          <w:rFonts w:ascii="Book Antiqua" w:hAnsi="Book Antiqua" w:cs="Franklin Gothic Book"/>
          <w:color w:val="000000"/>
          <w:sz w:val="24"/>
          <w:szCs w:val="24"/>
          <w:lang w:val="en-US"/>
        </w:rPr>
        <w:t>pol</w:t>
      </w:r>
      <w:r w:rsidR="000F3030">
        <w:rPr>
          <w:rFonts w:ascii="Book Antiqua" w:hAnsi="Book Antiqua" w:cs="Franklin Gothic Book"/>
          <w:color w:val="000000"/>
          <w:sz w:val="24"/>
          <w:szCs w:val="24"/>
          <w:lang w:val="en-US"/>
        </w:rPr>
        <w:t>y</w:t>
      </w:r>
      <w:r w:rsidR="000F3030" w:rsidRPr="000F3030">
        <w:rPr>
          <w:rFonts w:ascii="Book Antiqua" w:hAnsi="Book Antiqua" w:cs="Franklin Gothic Book"/>
          <w:color w:val="000000"/>
          <w:sz w:val="24"/>
          <w:szCs w:val="24"/>
          <w:lang w:val="en-US"/>
        </w:rPr>
        <w:t>morphisms in sex steroid hormone synthe</w:t>
      </w:r>
      <w:r w:rsidR="000F3030" w:rsidRPr="000F3030">
        <w:rPr>
          <w:rFonts w:ascii="Book Antiqua" w:hAnsi="Book Antiqua" w:cs="Franklin Gothic Book"/>
          <w:color w:val="000000"/>
          <w:sz w:val="24"/>
          <w:szCs w:val="24"/>
          <w:lang w:val="en-US"/>
        </w:rPr>
        <w:softHyphen/>
        <w:t xml:space="preserve">sis and </w:t>
      </w:r>
      <w:proofErr w:type="gramStart"/>
      <w:r w:rsidR="000F3030" w:rsidRPr="000F3030">
        <w:rPr>
          <w:rFonts w:ascii="Book Antiqua" w:hAnsi="Book Antiqua" w:cs="Franklin Gothic Book"/>
          <w:color w:val="000000"/>
          <w:sz w:val="24"/>
          <w:szCs w:val="24"/>
          <w:lang w:val="en-US"/>
        </w:rPr>
        <w:t>signaling</w:t>
      </w:r>
      <w:r w:rsidR="00F50C75" w:rsidRPr="00F50C75">
        <w:rPr>
          <w:rFonts w:ascii="Book Antiqua" w:hAnsi="Book Antiqua" w:cs="Franklin Gothic Book"/>
          <w:color w:val="000000"/>
          <w:sz w:val="24"/>
          <w:szCs w:val="24"/>
          <w:vertAlign w:val="superscript"/>
          <w:lang w:val="en-US"/>
        </w:rPr>
        <w:t>[</w:t>
      </w:r>
      <w:proofErr w:type="gramEnd"/>
      <w:r w:rsidR="00D97D17" w:rsidRPr="00D97D17">
        <w:rPr>
          <w:rFonts w:ascii="Book Antiqua" w:hAnsi="Book Antiqua" w:cs="AdvAGaramond-R"/>
          <w:sz w:val="24"/>
          <w:szCs w:val="24"/>
          <w:vertAlign w:val="superscript"/>
          <w:lang w:val="en-US"/>
        </w:rPr>
        <w:t>36-37</w:t>
      </w:r>
      <w:r w:rsidR="0013364C" w:rsidRPr="00D97D17">
        <w:rPr>
          <w:rFonts w:ascii="Book Antiqua" w:hAnsi="Book Antiqua" w:cs="AdvAGaramond-R"/>
          <w:sz w:val="24"/>
          <w:szCs w:val="24"/>
          <w:vertAlign w:val="superscript"/>
          <w:lang w:val="en-US"/>
        </w:rPr>
        <w:t>]</w:t>
      </w:r>
      <w:r w:rsidR="0013364C" w:rsidRPr="00D97D17">
        <w:rPr>
          <w:rFonts w:ascii="Book Antiqua" w:hAnsi="Book Antiqua" w:cs="AdvAGaramond-R"/>
          <w:sz w:val="24"/>
          <w:szCs w:val="24"/>
          <w:lang w:val="en-US"/>
        </w:rPr>
        <w:t>.</w:t>
      </w:r>
    </w:p>
    <w:p w:rsidR="000A74BC" w:rsidRPr="0013364C" w:rsidRDefault="000A74BC" w:rsidP="00F1067E">
      <w:pPr>
        <w:spacing w:after="0" w:line="360" w:lineRule="auto"/>
        <w:ind w:firstLineChars="150" w:firstLine="360"/>
        <w:jc w:val="both"/>
        <w:rPr>
          <w:rFonts w:ascii="Book Antiqua" w:hAnsi="Book Antiqua" w:cs="Times New Roman"/>
          <w:sz w:val="24"/>
          <w:szCs w:val="24"/>
          <w:lang w:val="en-US"/>
        </w:rPr>
      </w:pPr>
      <w:r w:rsidRPr="0013364C">
        <w:rPr>
          <w:rFonts w:ascii="Book Antiqua" w:eastAsia="Times New Roman" w:hAnsi="Book Antiqua" w:cs="Times New Roman"/>
          <w:sz w:val="24"/>
          <w:szCs w:val="24"/>
          <w:lang w:val="en-GB"/>
        </w:rPr>
        <w:lastRenderedPageBreak/>
        <w:t xml:space="preserve">A blunted hypothalamic-pituitary-adrenal (HPA) axis </w:t>
      </w:r>
      <w:r w:rsidR="001754D0" w:rsidRPr="0013364C">
        <w:rPr>
          <w:rFonts w:ascii="Book Antiqua" w:eastAsia="Times New Roman" w:hAnsi="Book Antiqua" w:cs="Times New Roman"/>
          <w:sz w:val="24"/>
          <w:szCs w:val="24"/>
          <w:lang w:val="en-GB"/>
        </w:rPr>
        <w:t>may be</w:t>
      </w:r>
      <w:r w:rsidRPr="0013364C">
        <w:rPr>
          <w:rFonts w:ascii="Book Antiqua" w:eastAsia="Times New Roman" w:hAnsi="Book Antiqua" w:cs="Times New Roman"/>
          <w:sz w:val="24"/>
          <w:szCs w:val="24"/>
          <w:lang w:val="en-GB"/>
        </w:rPr>
        <w:t xml:space="preserve"> associated to susceptibility to autoimmune/inflammatory </w:t>
      </w:r>
      <w:proofErr w:type="gramStart"/>
      <w:r w:rsidRPr="0013364C">
        <w:rPr>
          <w:rFonts w:ascii="Book Antiqua" w:eastAsia="Times New Roman" w:hAnsi="Book Antiqua" w:cs="Times New Roman"/>
          <w:sz w:val="24"/>
          <w:szCs w:val="24"/>
          <w:lang w:val="en-GB"/>
        </w:rPr>
        <w:t>disease</w:t>
      </w:r>
      <w:r w:rsidR="00F50C75" w:rsidRPr="00F50C75">
        <w:rPr>
          <w:rFonts w:ascii="Book Antiqua" w:eastAsia="Times New Roman" w:hAnsi="Book Antiqua" w:cs="Times New Roman"/>
          <w:sz w:val="24"/>
          <w:szCs w:val="24"/>
          <w:vertAlign w:val="superscript"/>
          <w:lang w:val="en-GB"/>
        </w:rPr>
        <w:t>[</w:t>
      </w:r>
      <w:proofErr w:type="gramEnd"/>
      <w:r w:rsidR="00D97D17">
        <w:rPr>
          <w:rFonts w:ascii="Book Antiqua" w:eastAsia="Times New Roman" w:hAnsi="Book Antiqua" w:cs="Times New Roman"/>
          <w:sz w:val="24"/>
          <w:szCs w:val="24"/>
          <w:vertAlign w:val="superscript"/>
          <w:lang w:val="en-GB"/>
        </w:rPr>
        <w:t>38</w:t>
      </w:r>
      <w:r w:rsidRPr="0013364C">
        <w:rPr>
          <w:rFonts w:ascii="Book Antiqua" w:eastAsia="Times New Roman" w:hAnsi="Book Antiqua" w:cs="Times New Roman"/>
          <w:sz w:val="24"/>
          <w:szCs w:val="24"/>
          <w:vertAlign w:val="superscript"/>
          <w:lang w:val="en-GB"/>
        </w:rPr>
        <w:t>]</w:t>
      </w:r>
      <w:r w:rsidR="001754D0" w:rsidRPr="001367D2">
        <w:rPr>
          <w:rFonts w:ascii="Book Antiqua" w:eastAsia="Times New Roman" w:hAnsi="Book Antiqua" w:cs="Times New Roman"/>
          <w:sz w:val="24"/>
          <w:szCs w:val="24"/>
          <w:lang w:val="en-GB"/>
        </w:rPr>
        <w:t xml:space="preserve">, </w:t>
      </w:r>
      <w:r w:rsidR="001754D0" w:rsidRPr="0013364C">
        <w:rPr>
          <w:rFonts w:ascii="Book Antiqua" w:eastAsia="Times New Roman" w:hAnsi="Book Antiqua" w:cs="Times New Roman"/>
          <w:sz w:val="24"/>
          <w:szCs w:val="24"/>
          <w:lang w:val="en-GB"/>
        </w:rPr>
        <w:t xml:space="preserve">but </w:t>
      </w:r>
      <w:r w:rsidR="001754D0" w:rsidRPr="0013364C">
        <w:rPr>
          <w:rFonts w:ascii="Book Antiqua" w:hAnsi="Book Antiqua" w:cs="Helvetica"/>
          <w:sz w:val="24"/>
          <w:szCs w:val="24"/>
          <w:lang w:val="en-US"/>
        </w:rPr>
        <w:t>no evidence of pituitary or adrenal involvement was present in a recent histopathologic study</w:t>
      </w:r>
      <w:r w:rsidR="00E03248" w:rsidRPr="0013364C">
        <w:rPr>
          <w:rFonts w:ascii="Book Antiqua" w:hAnsi="Book Antiqua" w:cs="Helvetica"/>
          <w:sz w:val="24"/>
          <w:szCs w:val="24"/>
          <w:lang w:val="en-US"/>
        </w:rPr>
        <w:t xml:space="preserve"> in HCV patients</w:t>
      </w:r>
      <w:r w:rsidR="00C84A85">
        <w:rPr>
          <w:rFonts w:ascii="Book Antiqua" w:hAnsi="Book Antiqua" w:cs="Helvetica"/>
          <w:sz w:val="24"/>
          <w:szCs w:val="24"/>
          <w:lang w:val="en-US"/>
        </w:rPr>
        <w:t xml:space="preserve"> </w:t>
      </w:r>
      <w:r w:rsidR="00AA7BFE">
        <w:rPr>
          <w:rFonts w:ascii="Book Antiqua" w:hAnsi="Book Antiqua" w:cs="Helvetica"/>
          <w:sz w:val="24"/>
          <w:szCs w:val="24"/>
          <w:lang w:val="en-US"/>
        </w:rPr>
        <w:t>with</w:t>
      </w:r>
      <w:r w:rsidR="00C84A85">
        <w:rPr>
          <w:rFonts w:ascii="Book Antiqua" w:hAnsi="Book Antiqua" w:cs="Helvetica"/>
          <w:sz w:val="24"/>
          <w:szCs w:val="24"/>
          <w:lang w:val="en-US"/>
        </w:rPr>
        <w:t xml:space="preserve"> thyroid disorders</w:t>
      </w:r>
      <w:r w:rsidR="00F50C75" w:rsidRPr="00F50C75">
        <w:rPr>
          <w:rFonts w:ascii="Book Antiqua" w:hAnsi="Book Antiqua" w:cs="Helvetica"/>
          <w:sz w:val="24"/>
          <w:szCs w:val="24"/>
          <w:vertAlign w:val="superscript"/>
          <w:lang w:val="en-US"/>
        </w:rPr>
        <w:t>[</w:t>
      </w:r>
      <w:r w:rsidR="00D97D17">
        <w:rPr>
          <w:rFonts w:ascii="Book Antiqua" w:hAnsi="Book Antiqua" w:cs="Helvetica"/>
          <w:sz w:val="24"/>
          <w:szCs w:val="24"/>
          <w:vertAlign w:val="superscript"/>
          <w:lang w:val="en-US"/>
        </w:rPr>
        <w:t>3</w:t>
      </w:r>
      <w:r w:rsidR="00E03248" w:rsidRPr="0013364C">
        <w:rPr>
          <w:rFonts w:ascii="Book Antiqua" w:hAnsi="Book Antiqua" w:cs="Helvetica"/>
          <w:sz w:val="24"/>
          <w:szCs w:val="24"/>
          <w:vertAlign w:val="superscript"/>
          <w:lang w:val="en-US"/>
        </w:rPr>
        <w:t>9]</w:t>
      </w:r>
      <w:r w:rsidRPr="0013364C">
        <w:rPr>
          <w:rFonts w:ascii="Book Antiqua" w:eastAsia="Times New Roman" w:hAnsi="Book Antiqua" w:cs="Times New Roman"/>
          <w:sz w:val="24"/>
          <w:szCs w:val="24"/>
          <w:lang w:val="en-GB"/>
        </w:rPr>
        <w:t>.</w:t>
      </w:r>
    </w:p>
    <w:p w:rsidR="000A74BC" w:rsidRPr="00A30B1F" w:rsidRDefault="000A74BC" w:rsidP="00F1067E">
      <w:pPr>
        <w:autoSpaceDE w:val="0"/>
        <w:autoSpaceDN w:val="0"/>
        <w:adjustRightInd w:val="0"/>
        <w:spacing w:after="0" w:line="360" w:lineRule="auto"/>
        <w:ind w:firstLineChars="150" w:firstLine="360"/>
        <w:jc w:val="both"/>
        <w:rPr>
          <w:rFonts w:ascii="Book Antiqua" w:hAnsi="Book Antiqua" w:cs="Times New Roman"/>
          <w:sz w:val="24"/>
          <w:szCs w:val="24"/>
          <w:lang w:val="en-US"/>
        </w:rPr>
      </w:pPr>
      <w:r w:rsidRPr="0013364C">
        <w:rPr>
          <w:rFonts w:ascii="Book Antiqua" w:hAnsi="Book Antiqua" w:cs="Times New Roman"/>
          <w:sz w:val="24"/>
          <w:szCs w:val="24"/>
          <w:lang w:val="en-US"/>
        </w:rPr>
        <w:t xml:space="preserve">The main targets of the immune response in AITD are the </w:t>
      </w:r>
      <w:proofErr w:type="spellStart"/>
      <w:r w:rsidRPr="0013364C">
        <w:rPr>
          <w:rFonts w:ascii="Book Antiqua" w:hAnsi="Book Antiqua" w:cs="Times New Roman"/>
          <w:sz w:val="24"/>
          <w:szCs w:val="24"/>
          <w:lang w:val="en-US"/>
        </w:rPr>
        <w:t>Tg</w:t>
      </w:r>
      <w:proofErr w:type="spellEnd"/>
      <w:r w:rsidRPr="0013364C">
        <w:rPr>
          <w:rFonts w:ascii="Book Antiqua" w:hAnsi="Book Antiqua" w:cs="Times New Roman"/>
          <w:sz w:val="24"/>
          <w:szCs w:val="24"/>
          <w:lang w:val="en-US"/>
        </w:rPr>
        <w:t xml:space="preserve"> (two 330-kDa monomers, with the highest “imm</w:t>
      </w:r>
      <w:r w:rsidR="00F1067E">
        <w:rPr>
          <w:rFonts w:ascii="Book Antiqua" w:hAnsi="Book Antiqua" w:cs="Times New Roman"/>
          <w:sz w:val="24"/>
          <w:szCs w:val="24"/>
          <w:lang w:val="en-US"/>
        </w:rPr>
        <w:t xml:space="preserve">unogenicity score”), the TSH-r </w:t>
      </w:r>
      <w:r w:rsidRPr="0013364C">
        <w:rPr>
          <w:rFonts w:ascii="Book Antiqua" w:hAnsi="Book Antiqua" w:cs="Times New Roman"/>
          <w:sz w:val="24"/>
          <w:szCs w:val="24"/>
          <w:lang w:val="en-US"/>
        </w:rPr>
        <w:t xml:space="preserve">(60 </w:t>
      </w:r>
      <w:proofErr w:type="spellStart"/>
      <w:r w:rsidRPr="0013364C">
        <w:rPr>
          <w:rFonts w:ascii="Book Antiqua" w:hAnsi="Book Antiqua" w:cs="Times New Roman"/>
          <w:sz w:val="24"/>
          <w:szCs w:val="24"/>
          <w:lang w:val="en-US"/>
        </w:rPr>
        <w:t>kDa</w:t>
      </w:r>
      <w:proofErr w:type="spellEnd"/>
      <w:r w:rsidRPr="0013364C">
        <w:rPr>
          <w:rFonts w:ascii="Book Antiqua" w:hAnsi="Book Antiqua" w:cs="Times New Roman"/>
          <w:sz w:val="24"/>
          <w:szCs w:val="24"/>
          <w:lang w:val="en-US"/>
        </w:rPr>
        <w:t xml:space="preserve"> for the A subunit) and the TPO (homodimer of two 107</w:t>
      </w:r>
      <w:r w:rsidRPr="00A30B1F">
        <w:rPr>
          <w:rFonts w:ascii="Book Antiqua" w:hAnsi="Book Antiqua" w:cs="Times New Roman"/>
          <w:sz w:val="24"/>
          <w:szCs w:val="24"/>
          <w:lang w:val="en-US"/>
        </w:rPr>
        <w:t xml:space="preserve">-kDa subunits); no supporting data, at the moment, for the sodium/iodide symporter (NIS) and the </w:t>
      </w:r>
      <w:proofErr w:type="spellStart"/>
      <w:proofErr w:type="gramStart"/>
      <w:r w:rsidRPr="001A6B3D">
        <w:rPr>
          <w:rFonts w:ascii="Book Antiqua" w:hAnsi="Book Antiqua" w:cs="Times New Roman"/>
          <w:sz w:val="24"/>
          <w:szCs w:val="24"/>
          <w:lang w:val="en-US"/>
        </w:rPr>
        <w:t>pendrin</w:t>
      </w:r>
      <w:proofErr w:type="spellEnd"/>
      <w:r w:rsidR="00F50C75" w:rsidRPr="00F50C75">
        <w:rPr>
          <w:rFonts w:ascii="Book Antiqua" w:hAnsi="Book Antiqua" w:cs="Times New Roman"/>
          <w:sz w:val="24"/>
          <w:szCs w:val="24"/>
          <w:vertAlign w:val="superscript"/>
          <w:lang w:val="en-US"/>
        </w:rPr>
        <w:t>[</w:t>
      </w:r>
      <w:proofErr w:type="gramEnd"/>
      <w:r w:rsidRPr="001A6B3D">
        <w:rPr>
          <w:rFonts w:ascii="Book Antiqua" w:hAnsi="Book Antiqua" w:cs="Times New Roman"/>
          <w:sz w:val="24"/>
          <w:szCs w:val="24"/>
          <w:vertAlign w:val="superscript"/>
          <w:lang w:val="en-US"/>
        </w:rPr>
        <w:t>9]</w:t>
      </w:r>
      <w:r>
        <w:rPr>
          <w:rFonts w:ascii="Book Antiqua" w:hAnsi="Book Antiqua" w:cs="Times New Roman"/>
          <w:sz w:val="24"/>
          <w:szCs w:val="24"/>
          <w:lang w:val="en-US"/>
        </w:rPr>
        <w:t xml:space="preserve">. </w:t>
      </w:r>
      <w:r w:rsidRPr="00A30B1F">
        <w:rPr>
          <w:rFonts w:ascii="Book Antiqua" w:hAnsi="Book Antiqua" w:cs="Times New Roman"/>
          <w:sz w:val="24"/>
          <w:szCs w:val="24"/>
          <w:lang w:val="en-US"/>
        </w:rPr>
        <w:t xml:space="preserve">Specific </w:t>
      </w:r>
      <w:proofErr w:type="spellStart"/>
      <w:r w:rsidRPr="00A30B1F">
        <w:rPr>
          <w:rFonts w:ascii="Book Antiqua" w:hAnsi="Book Antiqua" w:cs="Times New Roman"/>
          <w:sz w:val="24"/>
          <w:szCs w:val="24"/>
          <w:lang w:val="en-US"/>
        </w:rPr>
        <w:t>Tg</w:t>
      </w:r>
      <w:proofErr w:type="spellEnd"/>
      <w:r w:rsidRPr="00A30B1F">
        <w:rPr>
          <w:rFonts w:ascii="Book Antiqua" w:hAnsi="Book Antiqua" w:cs="Times New Roman"/>
          <w:sz w:val="24"/>
          <w:szCs w:val="24"/>
          <w:lang w:val="en-US"/>
        </w:rPr>
        <w:t xml:space="preserve"> peptides </w:t>
      </w:r>
      <w:r>
        <w:rPr>
          <w:rFonts w:ascii="Book Antiqua" w:hAnsi="Book Antiqua" w:cs="Times New Roman"/>
          <w:sz w:val="24"/>
          <w:szCs w:val="24"/>
          <w:lang w:val="en-US"/>
        </w:rPr>
        <w:t>(</w:t>
      </w:r>
      <w:r w:rsidRPr="00A30B1F">
        <w:rPr>
          <w:rFonts w:ascii="Book Antiqua" w:hAnsi="Book Antiqua" w:cs="Times New Roman"/>
          <w:sz w:val="24"/>
          <w:szCs w:val="24"/>
          <w:lang w:val="en-US"/>
        </w:rPr>
        <w:t>represent</w:t>
      </w:r>
      <w:r>
        <w:rPr>
          <w:rFonts w:ascii="Book Antiqua" w:hAnsi="Book Antiqua" w:cs="Times New Roman"/>
          <w:sz w:val="24"/>
          <w:szCs w:val="24"/>
          <w:lang w:val="en-US"/>
        </w:rPr>
        <w:t>ing</w:t>
      </w:r>
      <w:r w:rsidRPr="00A30B1F">
        <w:rPr>
          <w:rFonts w:ascii="Book Antiqua" w:hAnsi="Book Antiqua" w:cs="Times New Roman"/>
          <w:sz w:val="24"/>
          <w:szCs w:val="24"/>
          <w:lang w:val="en-US"/>
        </w:rPr>
        <w:t xml:space="preserve"> major T-cell epitopes that can bind to the HLA-DRB-Arg74 pockets</w:t>
      </w:r>
      <w:r>
        <w:rPr>
          <w:rFonts w:ascii="Book Antiqua" w:hAnsi="Book Antiqua" w:cs="Times New Roman"/>
          <w:sz w:val="24"/>
          <w:szCs w:val="24"/>
          <w:lang w:val="en-US"/>
        </w:rPr>
        <w:t>)</w:t>
      </w:r>
      <w:r w:rsidRPr="00A30B1F">
        <w:rPr>
          <w:rFonts w:ascii="Book Antiqua" w:hAnsi="Book Antiqua" w:cs="Times New Roman"/>
          <w:sz w:val="24"/>
          <w:szCs w:val="24"/>
          <w:lang w:val="en-US"/>
        </w:rPr>
        <w:t xml:space="preserve"> and intron 1 polymorphism in the </w:t>
      </w:r>
      <w:proofErr w:type="spellStart"/>
      <w:r w:rsidRPr="00A30B1F">
        <w:rPr>
          <w:rFonts w:ascii="Book Antiqua" w:hAnsi="Book Antiqua" w:cs="Times New Roman"/>
          <w:sz w:val="24"/>
          <w:szCs w:val="24"/>
          <w:lang w:val="en-US"/>
        </w:rPr>
        <w:t>TSHr</w:t>
      </w:r>
      <w:proofErr w:type="spellEnd"/>
      <w:r w:rsidRPr="00A30B1F">
        <w:rPr>
          <w:rFonts w:ascii="Book Antiqua" w:hAnsi="Book Antiqua" w:cs="Times New Roman"/>
          <w:sz w:val="24"/>
          <w:szCs w:val="24"/>
          <w:lang w:val="en-US"/>
        </w:rPr>
        <w:t xml:space="preserve"> gene (altering its splicing) has been associated with </w:t>
      </w:r>
      <w:proofErr w:type="gramStart"/>
      <w:r w:rsidRPr="00A30B1F">
        <w:rPr>
          <w:rFonts w:ascii="Book Antiqua" w:hAnsi="Book Antiqua" w:cs="Times New Roman"/>
          <w:sz w:val="24"/>
          <w:szCs w:val="24"/>
          <w:lang w:val="en-US"/>
        </w:rPr>
        <w:t>GD</w:t>
      </w:r>
      <w:r w:rsidR="00F50C75" w:rsidRPr="00F50C75">
        <w:rPr>
          <w:rFonts w:ascii="Book Antiqua" w:hAnsi="Book Antiqua" w:cs="Times New Roman"/>
          <w:sz w:val="24"/>
          <w:szCs w:val="24"/>
          <w:vertAlign w:val="superscript"/>
          <w:lang w:val="en-US"/>
        </w:rPr>
        <w:t>[</w:t>
      </w:r>
      <w:proofErr w:type="gramEnd"/>
      <w:r w:rsidR="00D97D17">
        <w:rPr>
          <w:rFonts w:ascii="Book Antiqua" w:hAnsi="Book Antiqua" w:cs="Times New Roman"/>
          <w:sz w:val="24"/>
          <w:szCs w:val="24"/>
          <w:vertAlign w:val="superscript"/>
          <w:lang w:val="en-US"/>
        </w:rPr>
        <w:t>40-41</w:t>
      </w:r>
      <w:r w:rsidRPr="001A6B3D">
        <w:rPr>
          <w:rFonts w:ascii="Book Antiqua" w:hAnsi="Book Antiqua" w:cs="Times New Roman"/>
          <w:sz w:val="24"/>
          <w:szCs w:val="24"/>
          <w:vertAlign w:val="superscript"/>
          <w:lang w:val="en-US"/>
        </w:rPr>
        <w:t>]</w:t>
      </w:r>
      <w:r>
        <w:rPr>
          <w:rFonts w:ascii="Book Antiqua" w:hAnsi="Book Antiqua" w:cs="Times New Roman"/>
          <w:sz w:val="24"/>
          <w:szCs w:val="24"/>
          <w:lang w:val="en-US"/>
        </w:rPr>
        <w:t xml:space="preserve">. </w:t>
      </w:r>
      <w:r w:rsidRPr="00A30B1F">
        <w:rPr>
          <w:rFonts w:ascii="Book Antiqua" w:hAnsi="Book Antiqua" w:cs="Times New Roman"/>
          <w:sz w:val="24"/>
          <w:szCs w:val="24"/>
          <w:lang w:val="en-US"/>
        </w:rPr>
        <w:t xml:space="preserve">Cytotoxic CD8+ T cells recognized </w:t>
      </w:r>
      <w:proofErr w:type="spellStart"/>
      <w:r w:rsidRPr="00A30B1F">
        <w:rPr>
          <w:rFonts w:ascii="Book Antiqua" w:hAnsi="Book Antiqua" w:cs="Times New Roman"/>
          <w:sz w:val="24"/>
          <w:szCs w:val="24"/>
          <w:lang w:val="en-US"/>
        </w:rPr>
        <w:t>Tg</w:t>
      </w:r>
      <w:proofErr w:type="spellEnd"/>
      <w:r w:rsidRPr="00A30B1F">
        <w:rPr>
          <w:rFonts w:ascii="Book Antiqua" w:hAnsi="Book Antiqua" w:cs="Times New Roman"/>
          <w:sz w:val="24"/>
          <w:szCs w:val="24"/>
          <w:lang w:val="en-US"/>
        </w:rPr>
        <w:t xml:space="preserve"> or TPO peptide epitopes associated to HLA-A2</w:t>
      </w:r>
      <w:r>
        <w:rPr>
          <w:rFonts w:ascii="Book Antiqua" w:hAnsi="Book Antiqua" w:cs="Times New Roman"/>
          <w:sz w:val="24"/>
          <w:szCs w:val="24"/>
          <w:lang w:val="en-US"/>
        </w:rPr>
        <w:t xml:space="preserve"> molecules in patients with </w:t>
      </w:r>
      <w:proofErr w:type="gramStart"/>
      <w:r>
        <w:rPr>
          <w:rFonts w:ascii="Book Antiqua" w:hAnsi="Book Antiqua" w:cs="Times New Roman"/>
          <w:sz w:val="24"/>
          <w:szCs w:val="24"/>
          <w:lang w:val="en-US"/>
        </w:rPr>
        <w:t>HT</w:t>
      </w:r>
      <w:r w:rsidR="00F50C75" w:rsidRPr="00F50C75">
        <w:rPr>
          <w:rFonts w:ascii="Book Antiqua" w:hAnsi="Book Antiqua" w:cs="Times New Roman"/>
          <w:sz w:val="24"/>
          <w:szCs w:val="24"/>
          <w:vertAlign w:val="superscript"/>
          <w:lang w:val="en-US"/>
        </w:rPr>
        <w:t>[</w:t>
      </w:r>
      <w:proofErr w:type="gramEnd"/>
      <w:r w:rsidR="00D97D17">
        <w:rPr>
          <w:rFonts w:ascii="Book Antiqua" w:hAnsi="Book Antiqua" w:cs="Times New Roman"/>
          <w:sz w:val="24"/>
          <w:szCs w:val="24"/>
          <w:vertAlign w:val="superscript"/>
          <w:lang w:val="en-US"/>
        </w:rPr>
        <w:t>11</w:t>
      </w:r>
      <w:r w:rsidRPr="001A6B3D">
        <w:rPr>
          <w:rFonts w:ascii="Book Antiqua" w:hAnsi="Book Antiqua" w:cs="Times New Roman"/>
          <w:sz w:val="24"/>
          <w:szCs w:val="24"/>
          <w:vertAlign w:val="superscript"/>
          <w:lang w:val="en-US"/>
        </w:rPr>
        <w:t>]</w:t>
      </w:r>
      <w:r w:rsidRPr="00F1067E">
        <w:rPr>
          <w:rFonts w:ascii="Book Antiqua" w:hAnsi="Book Antiqua" w:cs="Times New Roman"/>
          <w:sz w:val="24"/>
          <w:szCs w:val="24"/>
          <w:lang w:val="en-US"/>
        </w:rPr>
        <w:t>.</w:t>
      </w:r>
    </w:p>
    <w:p w:rsidR="000A74BC" w:rsidRDefault="000A74BC" w:rsidP="00F1067E">
      <w:pPr>
        <w:autoSpaceDE w:val="0"/>
        <w:autoSpaceDN w:val="0"/>
        <w:adjustRightInd w:val="0"/>
        <w:spacing w:after="0" w:line="360" w:lineRule="auto"/>
        <w:ind w:firstLineChars="150" w:firstLine="360"/>
        <w:jc w:val="both"/>
        <w:rPr>
          <w:rFonts w:ascii="Book Antiqua" w:hAnsi="Book Antiqua" w:cs="Times New Roman"/>
          <w:sz w:val="24"/>
          <w:szCs w:val="24"/>
          <w:lang w:val="en-US" w:eastAsia="zh-CN"/>
        </w:rPr>
      </w:pPr>
      <w:r w:rsidRPr="00A30B1F">
        <w:rPr>
          <w:rFonts w:ascii="Book Antiqua" w:hAnsi="Book Antiqua" w:cs="Times New Roman"/>
          <w:sz w:val="24"/>
          <w:szCs w:val="24"/>
          <w:lang w:val="en-US"/>
        </w:rPr>
        <w:t xml:space="preserve">Epigenetic modifications (including DNA methylation, histone modifications, and RNA interference by microRNA) can amplify a risk conferred by an inherited polymorphism resulting in a combined high risk for </w:t>
      </w:r>
      <w:proofErr w:type="gramStart"/>
      <w:r w:rsidRPr="00A30B1F">
        <w:rPr>
          <w:rFonts w:ascii="Book Antiqua" w:hAnsi="Book Antiqua" w:cs="Times New Roman"/>
          <w:sz w:val="24"/>
          <w:szCs w:val="24"/>
          <w:lang w:val="en-US"/>
        </w:rPr>
        <w:t>disease</w:t>
      </w:r>
      <w:r w:rsidR="00F50C75" w:rsidRPr="00F50C75">
        <w:rPr>
          <w:rFonts w:ascii="Book Antiqua" w:hAnsi="Book Antiqua" w:cs="Times New Roman"/>
          <w:sz w:val="24"/>
          <w:szCs w:val="24"/>
          <w:vertAlign w:val="superscript"/>
          <w:lang w:val="en-US"/>
        </w:rPr>
        <w:t>[</w:t>
      </w:r>
      <w:proofErr w:type="gramEnd"/>
      <w:r w:rsidRPr="001A6B3D">
        <w:rPr>
          <w:rFonts w:ascii="Book Antiqua" w:hAnsi="Book Antiqua" w:cs="Times New Roman"/>
          <w:sz w:val="24"/>
          <w:szCs w:val="24"/>
          <w:vertAlign w:val="superscript"/>
          <w:lang w:val="en-US"/>
        </w:rPr>
        <w:t>4</w:t>
      </w:r>
      <w:r w:rsidR="00D97D17">
        <w:rPr>
          <w:rFonts w:ascii="Book Antiqua" w:hAnsi="Book Antiqua" w:cs="Times New Roman"/>
          <w:sz w:val="24"/>
          <w:szCs w:val="24"/>
          <w:vertAlign w:val="superscript"/>
          <w:lang w:val="en-US"/>
        </w:rPr>
        <w:t>2</w:t>
      </w:r>
      <w:r w:rsidRPr="001A6B3D">
        <w:rPr>
          <w:rFonts w:ascii="Book Antiqua" w:hAnsi="Book Antiqua" w:cs="Times New Roman"/>
          <w:sz w:val="24"/>
          <w:szCs w:val="24"/>
          <w:vertAlign w:val="superscript"/>
          <w:lang w:val="en-US"/>
        </w:rPr>
        <w:t>]</w:t>
      </w:r>
      <w:r>
        <w:rPr>
          <w:rFonts w:ascii="Book Antiqua" w:hAnsi="Book Antiqua" w:cs="Times New Roman"/>
          <w:sz w:val="24"/>
          <w:szCs w:val="24"/>
          <w:lang w:val="en-US"/>
        </w:rPr>
        <w:t>.</w:t>
      </w:r>
    </w:p>
    <w:p w:rsidR="00F50C75" w:rsidRPr="001A6B3D" w:rsidRDefault="00F50C75" w:rsidP="00F1067E">
      <w:pPr>
        <w:autoSpaceDE w:val="0"/>
        <w:autoSpaceDN w:val="0"/>
        <w:adjustRightInd w:val="0"/>
        <w:spacing w:after="0" w:line="360" w:lineRule="auto"/>
        <w:ind w:firstLineChars="150" w:firstLine="360"/>
        <w:jc w:val="both"/>
        <w:rPr>
          <w:rFonts w:ascii="Book Antiqua" w:hAnsi="Book Antiqua" w:cs="Times New Roman"/>
          <w:sz w:val="24"/>
          <w:szCs w:val="24"/>
          <w:lang w:val="en-US" w:eastAsia="zh-CN"/>
        </w:rPr>
      </w:pPr>
    </w:p>
    <w:p w:rsidR="000A74BC" w:rsidRPr="00A30B1F" w:rsidRDefault="00F50C75" w:rsidP="00F1067E">
      <w:pPr>
        <w:autoSpaceDE w:val="0"/>
        <w:autoSpaceDN w:val="0"/>
        <w:adjustRightInd w:val="0"/>
        <w:spacing w:after="0" w:line="360" w:lineRule="auto"/>
        <w:jc w:val="both"/>
        <w:rPr>
          <w:rFonts w:ascii="Book Antiqua" w:hAnsi="Book Antiqua" w:cs="Times New Roman"/>
          <w:b/>
          <w:sz w:val="24"/>
          <w:szCs w:val="24"/>
          <w:lang w:val="en-US"/>
        </w:rPr>
      </w:pPr>
      <w:r>
        <w:rPr>
          <w:rFonts w:ascii="Book Antiqua" w:hAnsi="Book Antiqua" w:cs="Times New Roman"/>
          <w:b/>
          <w:sz w:val="24"/>
          <w:szCs w:val="24"/>
          <w:lang w:val="en-US"/>
        </w:rPr>
        <w:t>ENVIRONMENT- AND VIRUS-</w:t>
      </w:r>
      <w:r w:rsidRPr="00A30B1F">
        <w:rPr>
          <w:rFonts w:ascii="Book Antiqua" w:hAnsi="Book Antiqua" w:cs="Times New Roman"/>
          <w:b/>
          <w:sz w:val="24"/>
          <w:szCs w:val="24"/>
          <w:lang w:val="en-US"/>
        </w:rPr>
        <w:t>DEPENDENT FACTORS IN THYROID AUTOIMMUNITY</w:t>
      </w:r>
    </w:p>
    <w:p w:rsidR="00F52BE7" w:rsidRDefault="000A74BC" w:rsidP="00F1067E">
      <w:pPr>
        <w:autoSpaceDE w:val="0"/>
        <w:autoSpaceDN w:val="0"/>
        <w:adjustRightInd w:val="0"/>
        <w:spacing w:after="0" w:line="360" w:lineRule="auto"/>
        <w:jc w:val="both"/>
        <w:rPr>
          <w:rFonts w:ascii="Book Antiqua" w:eastAsia="Times New Roman" w:hAnsi="Book Antiqua" w:cs="Times New Roman"/>
          <w:sz w:val="24"/>
          <w:szCs w:val="24"/>
          <w:lang w:val="en-GB"/>
        </w:rPr>
      </w:pPr>
      <w:r w:rsidRPr="00A30B1F">
        <w:rPr>
          <w:rFonts w:ascii="Book Antiqua" w:eastAsia="Times New Roman" w:hAnsi="Book Antiqua" w:cs="Times New Roman"/>
          <w:sz w:val="24"/>
          <w:szCs w:val="24"/>
          <w:lang w:val="en-GB"/>
        </w:rPr>
        <w:t xml:space="preserve">Environmental risk factors include pollution, iodine intake (as in the cases of </w:t>
      </w:r>
      <w:proofErr w:type="spellStart"/>
      <w:r w:rsidRPr="00A30B1F">
        <w:rPr>
          <w:rFonts w:ascii="Book Antiqua" w:eastAsia="Times New Roman" w:hAnsi="Book Antiqua" w:cs="Times New Roman"/>
          <w:sz w:val="24"/>
          <w:szCs w:val="24"/>
          <w:lang w:val="en-GB"/>
        </w:rPr>
        <w:t>Jod-Basedow</w:t>
      </w:r>
      <w:proofErr w:type="spellEnd"/>
      <w:r w:rsidRPr="00A30B1F">
        <w:rPr>
          <w:rFonts w:ascii="Book Antiqua" w:eastAsia="Times New Roman" w:hAnsi="Book Antiqua" w:cs="Times New Roman"/>
          <w:sz w:val="24"/>
          <w:szCs w:val="24"/>
          <w:lang w:val="en-GB"/>
        </w:rPr>
        <w:t xml:space="preserve"> and Wolff-</w:t>
      </w:r>
      <w:proofErr w:type="spellStart"/>
      <w:r w:rsidRPr="00A30B1F">
        <w:rPr>
          <w:rFonts w:ascii="Book Antiqua" w:eastAsia="Times New Roman" w:hAnsi="Book Antiqua" w:cs="Times New Roman"/>
          <w:sz w:val="24"/>
          <w:szCs w:val="24"/>
          <w:lang w:val="en-GB"/>
        </w:rPr>
        <w:t>Chaikoff</w:t>
      </w:r>
      <w:proofErr w:type="spellEnd"/>
      <w:r w:rsidRPr="00A30B1F">
        <w:rPr>
          <w:rFonts w:ascii="Book Antiqua" w:eastAsia="Times New Roman" w:hAnsi="Book Antiqua" w:cs="Times New Roman"/>
          <w:sz w:val="24"/>
          <w:szCs w:val="24"/>
          <w:lang w:val="en-GB"/>
        </w:rPr>
        <w:t xml:space="preserve"> effect) and smoking. Stressful situations are well known inducers of</w:t>
      </w:r>
      <w:r>
        <w:rPr>
          <w:rFonts w:ascii="Book Antiqua" w:eastAsia="Times New Roman" w:hAnsi="Book Antiqua" w:cs="Times New Roman"/>
          <w:sz w:val="24"/>
          <w:szCs w:val="24"/>
          <w:lang w:val="en-GB"/>
        </w:rPr>
        <w:t xml:space="preserve"> </w:t>
      </w:r>
      <w:r w:rsidRPr="00A30B1F">
        <w:rPr>
          <w:rFonts w:ascii="Book Antiqua" w:eastAsia="Times New Roman" w:hAnsi="Book Antiqua" w:cs="Times New Roman"/>
          <w:sz w:val="24"/>
          <w:szCs w:val="24"/>
          <w:lang w:val="en-GB"/>
        </w:rPr>
        <w:t xml:space="preserve">AITD and, in particular, of </w:t>
      </w:r>
      <w:proofErr w:type="gramStart"/>
      <w:r w:rsidRPr="00A30B1F">
        <w:rPr>
          <w:rFonts w:ascii="Book Antiqua" w:eastAsia="Times New Roman" w:hAnsi="Book Antiqua" w:cs="Times New Roman"/>
          <w:sz w:val="24"/>
          <w:szCs w:val="24"/>
          <w:lang w:val="en-GB"/>
        </w:rPr>
        <w:t>hyperthyroidism</w:t>
      </w:r>
      <w:r w:rsidR="00F50C75" w:rsidRPr="00F50C75">
        <w:rPr>
          <w:rFonts w:ascii="Book Antiqua" w:eastAsia="Times New Roman" w:hAnsi="Book Antiqua" w:cs="Times New Roman"/>
          <w:sz w:val="24"/>
          <w:szCs w:val="24"/>
          <w:vertAlign w:val="superscript"/>
          <w:lang w:val="en-GB"/>
        </w:rPr>
        <w:t>[</w:t>
      </w:r>
      <w:proofErr w:type="gramEnd"/>
      <w:r w:rsidR="00D97D17">
        <w:rPr>
          <w:rFonts w:ascii="Book Antiqua" w:eastAsia="Times New Roman" w:hAnsi="Book Antiqua" w:cs="Times New Roman"/>
          <w:sz w:val="24"/>
          <w:szCs w:val="24"/>
          <w:vertAlign w:val="superscript"/>
          <w:lang w:val="en-GB"/>
        </w:rPr>
        <w:t>43</w:t>
      </w:r>
      <w:r w:rsidRPr="00104C78">
        <w:rPr>
          <w:rFonts w:ascii="Book Antiqua" w:eastAsia="Times New Roman" w:hAnsi="Book Antiqua" w:cs="Times New Roman"/>
          <w:sz w:val="24"/>
          <w:szCs w:val="24"/>
          <w:vertAlign w:val="superscript"/>
          <w:lang w:val="en-GB"/>
        </w:rPr>
        <w:t>]</w:t>
      </w:r>
      <w:r>
        <w:rPr>
          <w:rFonts w:ascii="Book Antiqua" w:eastAsia="Times New Roman" w:hAnsi="Book Antiqua" w:cs="Times New Roman"/>
          <w:sz w:val="24"/>
          <w:szCs w:val="24"/>
          <w:lang w:val="en-GB"/>
        </w:rPr>
        <w:t xml:space="preserve">. </w:t>
      </w:r>
      <w:r w:rsidRPr="00A30B1F">
        <w:rPr>
          <w:rFonts w:ascii="Book Antiqua" w:eastAsia="Times New Roman" w:hAnsi="Book Antiqua" w:cs="Times New Roman"/>
          <w:sz w:val="24"/>
          <w:szCs w:val="24"/>
          <w:lang w:val="en-GB"/>
        </w:rPr>
        <w:t xml:space="preserve">Allostatic load during stress conditions is a </w:t>
      </w:r>
      <w:r w:rsidR="001A488F" w:rsidRPr="00A30B1F">
        <w:rPr>
          <w:rFonts w:ascii="Book Antiqua" w:eastAsia="Times New Roman" w:hAnsi="Book Antiqua" w:cs="Times New Roman"/>
          <w:sz w:val="24"/>
          <w:szCs w:val="24"/>
          <w:lang w:val="en-GB"/>
        </w:rPr>
        <w:t>well-known</w:t>
      </w:r>
      <w:r w:rsidRPr="00A30B1F">
        <w:rPr>
          <w:rFonts w:ascii="Book Antiqua" w:eastAsia="Times New Roman" w:hAnsi="Book Antiqua" w:cs="Times New Roman"/>
          <w:sz w:val="24"/>
          <w:szCs w:val="24"/>
          <w:lang w:val="en-GB"/>
        </w:rPr>
        <w:t xml:space="preserve"> environmental factor favouring the development of AITD. A high number of drugs (lithium, amiodarone, interferons, anti-CD52 monoclonal antibody Campath-1H) may induce </w:t>
      </w:r>
      <w:proofErr w:type="gramStart"/>
      <w:r w:rsidRPr="00A30B1F">
        <w:rPr>
          <w:rFonts w:ascii="Book Antiqua" w:eastAsia="Times New Roman" w:hAnsi="Book Antiqua" w:cs="Times New Roman"/>
          <w:sz w:val="24"/>
          <w:szCs w:val="24"/>
          <w:lang w:val="en-GB"/>
        </w:rPr>
        <w:t>AITD</w:t>
      </w:r>
      <w:r w:rsidR="00F50C75" w:rsidRPr="00F50C75">
        <w:rPr>
          <w:rFonts w:ascii="Book Antiqua" w:eastAsia="Times New Roman" w:hAnsi="Book Antiqua" w:cs="Times New Roman"/>
          <w:sz w:val="24"/>
          <w:szCs w:val="24"/>
          <w:vertAlign w:val="superscript"/>
          <w:lang w:val="en-GB"/>
        </w:rPr>
        <w:t>[</w:t>
      </w:r>
      <w:proofErr w:type="gramEnd"/>
      <w:r w:rsidR="00D97D17">
        <w:rPr>
          <w:rFonts w:ascii="Book Antiqua" w:eastAsia="Times New Roman" w:hAnsi="Book Antiqua" w:cs="Times New Roman"/>
          <w:sz w:val="24"/>
          <w:szCs w:val="24"/>
          <w:vertAlign w:val="superscript"/>
          <w:lang w:val="en-GB"/>
        </w:rPr>
        <w:t>44-47</w:t>
      </w:r>
      <w:r w:rsidRPr="00104C78">
        <w:rPr>
          <w:rFonts w:ascii="Book Antiqua" w:eastAsia="Times New Roman" w:hAnsi="Book Antiqua" w:cs="Times New Roman"/>
          <w:sz w:val="24"/>
          <w:szCs w:val="24"/>
          <w:vertAlign w:val="superscript"/>
          <w:lang w:val="en-GB"/>
        </w:rPr>
        <w:t>]</w:t>
      </w:r>
      <w:r>
        <w:rPr>
          <w:rFonts w:ascii="Book Antiqua" w:eastAsia="Times New Roman" w:hAnsi="Book Antiqua" w:cs="Times New Roman"/>
          <w:sz w:val="24"/>
          <w:szCs w:val="24"/>
          <w:lang w:val="en-GB"/>
        </w:rPr>
        <w:t xml:space="preserve">. </w:t>
      </w:r>
      <w:r w:rsidRPr="00A30B1F">
        <w:rPr>
          <w:rFonts w:ascii="Book Antiqua" w:eastAsia="Times New Roman" w:hAnsi="Book Antiqua" w:cs="Times New Roman"/>
          <w:sz w:val="24"/>
          <w:szCs w:val="24"/>
          <w:lang w:val="en-GB"/>
        </w:rPr>
        <w:t>In the past years, leukocyte-derived IFN contaminated with γ-IFN demonstrated “</w:t>
      </w:r>
      <w:r w:rsidRPr="00CC7A05">
        <w:rPr>
          <w:rFonts w:ascii="Book Antiqua" w:eastAsia="Times New Roman" w:hAnsi="Book Antiqua" w:cs="Times New Roman"/>
          <w:i/>
          <w:sz w:val="24"/>
          <w:szCs w:val="24"/>
          <w:lang w:val="en-GB"/>
        </w:rPr>
        <w:t>in vivo</w:t>
      </w:r>
      <w:r w:rsidRPr="00A30B1F">
        <w:rPr>
          <w:rFonts w:ascii="Book Antiqua" w:eastAsia="Times New Roman" w:hAnsi="Book Antiqua" w:cs="Times New Roman"/>
          <w:sz w:val="24"/>
          <w:szCs w:val="24"/>
          <w:lang w:val="en-GB"/>
        </w:rPr>
        <w:t xml:space="preserve">” potent inducing properties of AITD in </w:t>
      </w:r>
      <w:proofErr w:type="gramStart"/>
      <w:r w:rsidRPr="00A30B1F">
        <w:rPr>
          <w:rFonts w:ascii="Book Antiqua" w:eastAsia="Times New Roman" w:hAnsi="Book Antiqua" w:cs="Times New Roman"/>
          <w:sz w:val="24"/>
          <w:szCs w:val="24"/>
          <w:lang w:val="en-GB"/>
        </w:rPr>
        <w:t>humans</w:t>
      </w:r>
      <w:r w:rsidR="00F50C75" w:rsidRPr="00F50C75">
        <w:rPr>
          <w:rFonts w:ascii="Book Antiqua" w:eastAsia="Times New Roman" w:hAnsi="Book Antiqua" w:cs="Times New Roman"/>
          <w:sz w:val="24"/>
          <w:szCs w:val="24"/>
          <w:vertAlign w:val="superscript"/>
          <w:lang w:val="en-GB"/>
        </w:rPr>
        <w:t>[</w:t>
      </w:r>
      <w:proofErr w:type="gramEnd"/>
      <w:r w:rsidRPr="00104C78">
        <w:rPr>
          <w:rFonts w:ascii="Book Antiqua" w:eastAsia="Times New Roman" w:hAnsi="Book Antiqua" w:cs="Times New Roman"/>
          <w:sz w:val="24"/>
          <w:szCs w:val="24"/>
          <w:vertAlign w:val="superscript"/>
          <w:lang w:val="en-GB"/>
        </w:rPr>
        <w:t>4</w:t>
      </w:r>
      <w:r w:rsidR="00D97D17">
        <w:rPr>
          <w:rFonts w:ascii="Book Antiqua" w:eastAsia="Times New Roman" w:hAnsi="Book Antiqua" w:cs="Times New Roman"/>
          <w:sz w:val="24"/>
          <w:szCs w:val="24"/>
          <w:vertAlign w:val="superscript"/>
          <w:lang w:val="en-GB"/>
        </w:rPr>
        <w:t>8</w:t>
      </w:r>
      <w:r w:rsidRPr="00104C78">
        <w:rPr>
          <w:rFonts w:ascii="Book Antiqua" w:eastAsia="Times New Roman" w:hAnsi="Book Antiqua" w:cs="Times New Roman"/>
          <w:sz w:val="24"/>
          <w:szCs w:val="24"/>
          <w:vertAlign w:val="superscript"/>
          <w:lang w:val="en-GB"/>
        </w:rPr>
        <w:t>]</w:t>
      </w:r>
      <w:r>
        <w:rPr>
          <w:rFonts w:ascii="Book Antiqua" w:eastAsia="Times New Roman" w:hAnsi="Book Antiqua" w:cs="Times New Roman"/>
          <w:sz w:val="24"/>
          <w:szCs w:val="24"/>
          <w:lang w:val="en-GB"/>
        </w:rPr>
        <w:t>.</w:t>
      </w:r>
      <w:r w:rsidRPr="00A30B1F">
        <w:rPr>
          <w:rFonts w:ascii="Book Antiqua" w:eastAsia="Times New Roman" w:hAnsi="Book Antiqua" w:cs="Times New Roman"/>
          <w:sz w:val="24"/>
          <w:szCs w:val="24"/>
          <w:lang w:val="en-GB"/>
        </w:rPr>
        <w:t xml:space="preserve"> </w:t>
      </w:r>
    </w:p>
    <w:p w:rsidR="000A74BC" w:rsidRPr="00A30B1F" w:rsidRDefault="001A488F" w:rsidP="00F1067E">
      <w:pPr>
        <w:autoSpaceDE w:val="0"/>
        <w:autoSpaceDN w:val="0"/>
        <w:adjustRightInd w:val="0"/>
        <w:spacing w:after="0" w:line="360" w:lineRule="auto"/>
        <w:ind w:firstLineChars="150" w:firstLine="360"/>
        <w:jc w:val="both"/>
        <w:rPr>
          <w:rFonts w:ascii="Book Antiqua" w:eastAsia="Times New Roman" w:hAnsi="Book Antiqua" w:cs="Times New Roman"/>
          <w:sz w:val="24"/>
          <w:szCs w:val="24"/>
          <w:lang w:val="en-GB"/>
        </w:rPr>
      </w:pPr>
      <w:r>
        <w:rPr>
          <w:rFonts w:ascii="Book Antiqua" w:hAnsi="Book Antiqua" w:cs="Times New Roman"/>
          <w:sz w:val="24"/>
          <w:szCs w:val="24"/>
          <w:lang w:val="en-US"/>
        </w:rPr>
        <w:t xml:space="preserve">The HCV is </w:t>
      </w:r>
      <w:r w:rsidR="000A74BC" w:rsidRPr="00A30B1F">
        <w:rPr>
          <w:rFonts w:ascii="Book Antiqua" w:hAnsi="Book Antiqua" w:cs="Times New Roman"/>
          <w:sz w:val="24"/>
          <w:szCs w:val="24"/>
          <w:lang w:val="en-US"/>
        </w:rPr>
        <w:t xml:space="preserve">one of the most important viruses associated with autoimmune diseases (both chronic liver inflammation and </w:t>
      </w:r>
      <w:r w:rsidR="000A74BC">
        <w:rPr>
          <w:rFonts w:ascii="Book Antiqua" w:hAnsi="Book Antiqua" w:cs="Times New Roman"/>
          <w:sz w:val="24"/>
          <w:szCs w:val="24"/>
          <w:lang w:val="en-US"/>
        </w:rPr>
        <w:t>EHM</w:t>
      </w:r>
      <w:r w:rsidR="000A74BC" w:rsidRPr="00A30B1F">
        <w:rPr>
          <w:rFonts w:ascii="Book Antiqua" w:hAnsi="Book Antiqua" w:cs="Times New Roman"/>
          <w:sz w:val="24"/>
          <w:szCs w:val="24"/>
          <w:lang w:val="en-US"/>
        </w:rPr>
        <w:t xml:space="preserve">). </w:t>
      </w:r>
      <w:r w:rsidR="000A74BC" w:rsidRPr="00A30B1F">
        <w:rPr>
          <w:rFonts w:ascii="Book Antiqua" w:eastAsia="Times New Roman" w:hAnsi="Book Antiqua" w:cs="Times New Roman"/>
          <w:sz w:val="24"/>
          <w:szCs w:val="24"/>
          <w:lang w:val="en-GB"/>
        </w:rPr>
        <w:t xml:space="preserve">HCV may interferes with the functions and mechanisms of </w:t>
      </w:r>
      <w:r w:rsidR="00F50C75" w:rsidRPr="00A30B1F">
        <w:rPr>
          <w:rFonts w:ascii="Book Antiqua" w:eastAsia="Times New Roman" w:hAnsi="Book Antiqua" w:cs="Times New Roman"/>
          <w:sz w:val="24"/>
          <w:szCs w:val="24"/>
          <w:lang w:val="en-GB"/>
        </w:rPr>
        <w:t>self-recognition</w:t>
      </w:r>
      <w:r w:rsidR="000A74BC" w:rsidRPr="00A30B1F">
        <w:rPr>
          <w:rFonts w:ascii="Book Antiqua" w:eastAsia="Times New Roman" w:hAnsi="Book Antiqua" w:cs="Times New Roman"/>
          <w:sz w:val="24"/>
          <w:szCs w:val="24"/>
          <w:lang w:val="en-GB"/>
        </w:rPr>
        <w:t xml:space="preserve"> both on the immune system and thyroid </w:t>
      </w:r>
      <w:proofErr w:type="gramStart"/>
      <w:r w:rsidR="000A74BC" w:rsidRPr="00A30B1F">
        <w:rPr>
          <w:rFonts w:ascii="Book Antiqua" w:eastAsia="Times New Roman" w:hAnsi="Book Antiqua" w:cs="Times New Roman"/>
          <w:sz w:val="24"/>
          <w:szCs w:val="24"/>
          <w:lang w:val="en-GB"/>
        </w:rPr>
        <w:t>cells</w:t>
      </w:r>
      <w:r w:rsidR="00F50C75" w:rsidRPr="00F50C75">
        <w:rPr>
          <w:rFonts w:ascii="Book Antiqua" w:eastAsia="Times New Roman" w:hAnsi="Book Antiqua" w:cs="Times New Roman"/>
          <w:sz w:val="24"/>
          <w:szCs w:val="24"/>
          <w:vertAlign w:val="superscript"/>
          <w:lang w:val="en-GB"/>
        </w:rPr>
        <w:t>[</w:t>
      </w:r>
      <w:proofErr w:type="gramEnd"/>
      <w:r w:rsidR="000A74BC" w:rsidRPr="00104C78">
        <w:rPr>
          <w:rFonts w:ascii="Book Antiqua" w:eastAsia="Times New Roman" w:hAnsi="Book Antiqua" w:cs="Times New Roman"/>
          <w:sz w:val="24"/>
          <w:szCs w:val="24"/>
          <w:vertAlign w:val="superscript"/>
          <w:lang w:val="en-GB"/>
        </w:rPr>
        <w:t>4</w:t>
      </w:r>
      <w:r w:rsidR="00D97D17">
        <w:rPr>
          <w:rFonts w:ascii="Book Antiqua" w:eastAsia="Times New Roman" w:hAnsi="Book Antiqua" w:cs="Times New Roman"/>
          <w:sz w:val="24"/>
          <w:szCs w:val="24"/>
          <w:vertAlign w:val="superscript"/>
          <w:lang w:val="en-GB"/>
        </w:rPr>
        <w:t>9-50</w:t>
      </w:r>
      <w:r w:rsidR="000A74BC" w:rsidRPr="00104C78">
        <w:rPr>
          <w:rFonts w:ascii="Book Antiqua" w:eastAsia="Times New Roman" w:hAnsi="Book Antiqua" w:cs="Times New Roman"/>
          <w:sz w:val="24"/>
          <w:szCs w:val="24"/>
          <w:vertAlign w:val="superscript"/>
          <w:lang w:val="en-GB"/>
        </w:rPr>
        <w:t>]</w:t>
      </w:r>
      <w:r w:rsidR="00ED1847">
        <w:rPr>
          <w:rFonts w:ascii="Book Antiqua" w:eastAsia="Times New Roman" w:hAnsi="Book Antiqua" w:cs="Times New Roman"/>
          <w:sz w:val="24"/>
          <w:szCs w:val="24"/>
          <w:lang w:val="en-GB"/>
        </w:rPr>
        <w:t>,</w:t>
      </w:r>
      <w:r w:rsidR="000A74BC">
        <w:rPr>
          <w:rFonts w:ascii="Book Antiqua" w:eastAsia="Times New Roman" w:hAnsi="Book Antiqua" w:cs="Times New Roman"/>
          <w:sz w:val="24"/>
          <w:szCs w:val="24"/>
          <w:lang w:val="en-GB"/>
        </w:rPr>
        <w:t xml:space="preserve"> </w:t>
      </w:r>
      <w:r w:rsidR="00ED1847">
        <w:rPr>
          <w:rFonts w:ascii="Book Antiqua" w:eastAsia="Times New Roman" w:hAnsi="Book Antiqua" w:cs="Times New Roman"/>
          <w:sz w:val="24"/>
          <w:szCs w:val="24"/>
          <w:lang w:val="en-GB"/>
        </w:rPr>
        <w:t xml:space="preserve">where </w:t>
      </w:r>
      <w:r w:rsidR="000A74BC" w:rsidRPr="00A30B1F">
        <w:rPr>
          <w:rFonts w:ascii="Book Antiqua" w:eastAsia="Times New Roman" w:hAnsi="Book Antiqua" w:cs="Times New Roman"/>
          <w:sz w:val="24"/>
          <w:szCs w:val="24"/>
          <w:lang w:val="en-GB"/>
        </w:rPr>
        <w:t xml:space="preserve">HCV may directly destroy thyroid tissue or </w:t>
      </w:r>
      <w:r w:rsidR="00645D01" w:rsidRPr="00A30B1F">
        <w:rPr>
          <w:rFonts w:ascii="Book Antiqua" w:eastAsia="Times New Roman" w:hAnsi="Book Antiqua" w:cs="Times New Roman"/>
          <w:sz w:val="24"/>
          <w:szCs w:val="24"/>
          <w:lang w:val="en-GB"/>
        </w:rPr>
        <w:t>mimic</w:t>
      </w:r>
      <w:r w:rsidR="000A74BC" w:rsidRPr="00A30B1F">
        <w:rPr>
          <w:rFonts w:ascii="Book Antiqua" w:eastAsia="Times New Roman" w:hAnsi="Book Antiqua" w:cs="Times New Roman"/>
          <w:sz w:val="24"/>
          <w:szCs w:val="24"/>
          <w:lang w:val="en-GB"/>
        </w:rPr>
        <w:t xml:space="preserve"> the structure of some components of thyroid gland, starting the autoimmune disease</w:t>
      </w:r>
      <w:r w:rsidR="00CC7A05">
        <w:rPr>
          <w:rFonts w:ascii="Book Antiqua" w:hAnsi="Book Antiqua" w:cs="Times New Roman" w:hint="eastAsia"/>
          <w:sz w:val="24"/>
          <w:szCs w:val="24"/>
          <w:lang w:val="en-GB" w:eastAsia="zh-CN"/>
        </w:rPr>
        <w:t xml:space="preserve"> (</w:t>
      </w:r>
      <w:r w:rsidR="00CC7A05">
        <w:rPr>
          <w:rFonts w:ascii="Book Antiqua" w:hAnsi="Book Antiqua" w:cs="Times New Roman"/>
          <w:sz w:val="24"/>
          <w:szCs w:val="24"/>
          <w:lang w:val="en-GB" w:eastAsia="zh-CN"/>
        </w:rPr>
        <w:t xml:space="preserve">Figure </w:t>
      </w:r>
      <w:r w:rsidR="00CC7A05">
        <w:rPr>
          <w:rFonts w:ascii="Book Antiqua" w:hAnsi="Book Antiqua" w:cs="Times New Roman" w:hint="eastAsia"/>
          <w:sz w:val="24"/>
          <w:szCs w:val="24"/>
          <w:lang w:val="en-GB" w:eastAsia="zh-CN"/>
        </w:rPr>
        <w:t>2)</w:t>
      </w:r>
      <w:r w:rsidR="000A74BC" w:rsidRPr="00A30B1F">
        <w:rPr>
          <w:rFonts w:ascii="Book Antiqua" w:eastAsia="Times New Roman" w:hAnsi="Book Antiqua" w:cs="Times New Roman"/>
          <w:sz w:val="24"/>
          <w:szCs w:val="24"/>
          <w:lang w:val="en-GB"/>
        </w:rPr>
        <w:t>.</w:t>
      </w:r>
    </w:p>
    <w:p w:rsidR="00317598" w:rsidRDefault="000A74BC" w:rsidP="00F1067E">
      <w:pPr>
        <w:autoSpaceDE w:val="0"/>
        <w:autoSpaceDN w:val="0"/>
        <w:adjustRightInd w:val="0"/>
        <w:spacing w:after="0" w:line="360" w:lineRule="auto"/>
        <w:ind w:firstLineChars="150" w:firstLine="360"/>
        <w:jc w:val="both"/>
        <w:rPr>
          <w:rFonts w:ascii="Book Antiqua" w:hAnsi="Book Antiqua" w:cs="Times New Roman"/>
          <w:sz w:val="24"/>
          <w:szCs w:val="24"/>
          <w:lang w:val="en-US" w:eastAsia="zh-CN"/>
        </w:rPr>
      </w:pPr>
      <w:r w:rsidRPr="00A30B1F">
        <w:rPr>
          <w:rFonts w:ascii="Book Antiqua" w:hAnsi="Book Antiqua" w:cs="Times New Roman"/>
          <w:sz w:val="24"/>
          <w:szCs w:val="24"/>
          <w:lang w:val="en-US"/>
        </w:rPr>
        <w:t xml:space="preserve">The HCV prevalence is about 5%, </w:t>
      </w:r>
      <w:r w:rsidRPr="00A30B1F">
        <w:rPr>
          <w:rFonts w:ascii="Book Antiqua" w:eastAsia="TradeGothic-Light" w:hAnsi="Book Antiqua" w:cs="Times New Roman"/>
          <w:sz w:val="24"/>
          <w:szCs w:val="24"/>
          <w:lang w:val="en-US"/>
        </w:rPr>
        <w:t xml:space="preserve">strongly associated with health </w:t>
      </w:r>
      <w:proofErr w:type="gramStart"/>
      <w:r w:rsidRPr="00A30B1F">
        <w:rPr>
          <w:rFonts w:ascii="Book Antiqua" w:eastAsia="TradeGothic-Light" w:hAnsi="Book Antiqua" w:cs="Times New Roman"/>
          <w:sz w:val="24"/>
          <w:szCs w:val="24"/>
          <w:lang w:val="en-US"/>
        </w:rPr>
        <w:t>inequity</w:t>
      </w:r>
      <w:r w:rsidR="00F50C75" w:rsidRPr="00F50C75">
        <w:rPr>
          <w:rFonts w:ascii="Book Antiqua" w:eastAsia="TradeGothic-Light" w:hAnsi="Book Antiqua" w:cs="Times New Roman"/>
          <w:sz w:val="24"/>
          <w:szCs w:val="24"/>
          <w:vertAlign w:val="superscript"/>
          <w:lang w:val="en-US"/>
        </w:rPr>
        <w:t>[</w:t>
      </w:r>
      <w:proofErr w:type="gramEnd"/>
      <w:r w:rsidR="00D97D17">
        <w:rPr>
          <w:rFonts w:ascii="Book Antiqua" w:hAnsi="Book Antiqua" w:cs="Times New Roman"/>
          <w:sz w:val="24"/>
          <w:szCs w:val="24"/>
          <w:vertAlign w:val="superscript"/>
          <w:lang w:val="en-US"/>
        </w:rPr>
        <w:t>51-52</w:t>
      </w:r>
      <w:r w:rsidRPr="00104C78">
        <w:rPr>
          <w:rFonts w:ascii="Book Antiqua" w:hAnsi="Book Antiqua" w:cs="Times New Roman"/>
          <w:sz w:val="24"/>
          <w:szCs w:val="24"/>
          <w:vertAlign w:val="superscript"/>
          <w:lang w:val="en-US"/>
        </w:rPr>
        <w:t>]</w:t>
      </w:r>
      <w:r>
        <w:rPr>
          <w:rFonts w:ascii="Book Antiqua" w:hAnsi="Book Antiqua" w:cs="Times New Roman"/>
          <w:sz w:val="24"/>
          <w:szCs w:val="24"/>
          <w:lang w:val="en-US"/>
        </w:rPr>
        <w:t>.</w:t>
      </w:r>
      <w:r w:rsidRPr="00A30B1F">
        <w:rPr>
          <w:rFonts w:ascii="Book Antiqua" w:hAnsi="Book Antiqua" w:cs="Times New Roman"/>
          <w:sz w:val="24"/>
          <w:szCs w:val="24"/>
          <w:lang w:val="en-US"/>
        </w:rPr>
        <w:t xml:space="preserve"> HCV structure consists of three structural (core</w:t>
      </w:r>
      <w:r w:rsidR="001A488F">
        <w:rPr>
          <w:rFonts w:ascii="Book Antiqua" w:hAnsi="Book Antiqua" w:cs="Times New Roman"/>
          <w:sz w:val="24"/>
          <w:szCs w:val="24"/>
          <w:lang w:val="en-US"/>
        </w:rPr>
        <w:t>,</w:t>
      </w:r>
      <w:r w:rsidRPr="00A30B1F">
        <w:rPr>
          <w:rFonts w:ascii="Book Antiqua" w:hAnsi="Book Antiqua" w:cs="Times New Roman"/>
          <w:sz w:val="24"/>
          <w:szCs w:val="24"/>
          <w:lang w:val="en-US"/>
        </w:rPr>
        <w:t xml:space="preserve"> E1 and E2)</w:t>
      </w:r>
      <w:r w:rsidR="001A488F">
        <w:rPr>
          <w:rFonts w:ascii="Book Antiqua" w:hAnsi="Book Antiqua" w:cs="Times New Roman"/>
          <w:sz w:val="24"/>
          <w:szCs w:val="24"/>
          <w:lang w:val="en-US"/>
        </w:rPr>
        <w:t xml:space="preserve"> and</w:t>
      </w:r>
      <w:r w:rsidRPr="00A30B1F">
        <w:rPr>
          <w:rFonts w:ascii="Book Antiqua" w:hAnsi="Book Antiqua" w:cs="Times New Roman"/>
          <w:sz w:val="24"/>
          <w:szCs w:val="24"/>
          <w:lang w:val="en-US"/>
        </w:rPr>
        <w:t xml:space="preserve"> seven non-structural proteins (p7, NS2, NS3, NS4A, NS4B, NS5A</w:t>
      </w:r>
      <w:r w:rsidR="001A488F">
        <w:rPr>
          <w:rFonts w:ascii="Book Antiqua" w:hAnsi="Book Antiqua" w:cs="Times New Roman"/>
          <w:sz w:val="24"/>
          <w:szCs w:val="24"/>
          <w:lang w:val="en-US"/>
        </w:rPr>
        <w:t xml:space="preserve"> </w:t>
      </w:r>
      <w:r w:rsidRPr="00A30B1F">
        <w:rPr>
          <w:rFonts w:ascii="Book Antiqua" w:hAnsi="Book Antiqua" w:cs="Times New Roman"/>
          <w:sz w:val="24"/>
          <w:szCs w:val="24"/>
          <w:lang w:val="en-US"/>
        </w:rPr>
        <w:t>and NS5B</w:t>
      </w:r>
      <w:r w:rsidR="00ED1847">
        <w:rPr>
          <w:rFonts w:ascii="Book Antiqua" w:hAnsi="Book Antiqua" w:cs="Times New Roman"/>
          <w:sz w:val="24"/>
          <w:szCs w:val="24"/>
          <w:lang w:val="en-US"/>
        </w:rPr>
        <w:t>) and s</w:t>
      </w:r>
      <w:r w:rsidRPr="00A30B1F">
        <w:rPr>
          <w:rFonts w:ascii="Book Antiqua" w:hAnsi="Book Antiqua" w:cs="Times New Roman"/>
          <w:sz w:val="24"/>
          <w:szCs w:val="24"/>
          <w:lang w:val="en-US"/>
        </w:rPr>
        <w:t>ix main HCV</w:t>
      </w:r>
      <w:r w:rsidR="00ED1847">
        <w:rPr>
          <w:rFonts w:ascii="Book Antiqua" w:hAnsi="Book Antiqua" w:cs="Times New Roman"/>
          <w:sz w:val="24"/>
          <w:szCs w:val="24"/>
          <w:lang w:val="en-US"/>
        </w:rPr>
        <w:t>-RNA</w:t>
      </w:r>
      <w:r w:rsidRPr="00A30B1F">
        <w:rPr>
          <w:rFonts w:ascii="Book Antiqua" w:hAnsi="Book Antiqua" w:cs="Times New Roman"/>
          <w:sz w:val="24"/>
          <w:szCs w:val="24"/>
          <w:lang w:val="en-US"/>
        </w:rPr>
        <w:t xml:space="preserve"> </w:t>
      </w:r>
      <w:proofErr w:type="gramStart"/>
      <w:r w:rsidRPr="00A30B1F">
        <w:rPr>
          <w:rFonts w:ascii="Book Antiqua" w:hAnsi="Book Antiqua" w:cs="Times New Roman"/>
          <w:sz w:val="24"/>
          <w:szCs w:val="24"/>
          <w:lang w:val="en-US"/>
        </w:rPr>
        <w:t>genotypes</w:t>
      </w:r>
      <w:r w:rsidR="00F50C75" w:rsidRPr="00F50C75">
        <w:rPr>
          <w:rFonts w:ascii="Book Antiqua" w:hAnsi="Book Antiqua" w:cs="Times New Roman"/>
          <w:sz w:val="24"/>
          <w:szCs w:val="24"/>
          <w:vertAlign w:val="superscript"/>
          <w:lang w:val="en-US"/>
        </w:rPr>
        <w:t>[</w:t>
      </w:r>
      <w:proofErr w:type="gramEnd"/>
      <w:r w:rsidR="00D97D17">
        <w:rPr>
          <w:rFonts w:ascii="Book Antiqua" w:hAnsi="Book Antiqua" w:cs="Times New Roman"/>
          <w:sz w:val="24"/>
          <w:szCs w:val="24"/>
          <w:vertAlign w:val="superscript"/>
          <w:lang w:val="en-US"/>
        </w:rPr>
        <w:t>53</w:t>
      </w:r>
      <w:r w:rsidR="00ED1847" w:rsidRPr="00104C78">
        <w:rPr>
          <w:rFonts w:ascii="Book Antiqua" w:hAnsi="Book Antiqua" w:cs="Times New Roman"/>
          <w:sz w:val="24"/>
          <w:szCs w:val="24"/>
          <w:vertAlign w:val="superscript"/>
          <w:lang w:val="en-US"/>
        </w:rPr>
        <w:t>]</w:t>
      </w:r>
      <w:r w:rsidR="00ED1847">
        <w:rPr>
          <w:rFonts w:ascii="Book Antiqua" w:hAnsi="Book Antiqua" w:cs="Times New Roman"/>
          <w:sz w:val="24"/>
          <w:szCs w:val="24"/>
          <w:lang w:val="en-US"/>
        </w:rPr>
        <w:t xml:space="preserve">. </w:t>
      </w:r>
      <w:r w:rsidRPr="00A30B1F">
        <w:rPr>
          <w:rFonts w:ascii="Book Antiqua" w:hAnsi="Book Antiqua" w:cs="Times New Roman"/>
          <w:sz w:val="24"/>
          <w:szCs w:val="24"/>
          <w:lang w:val="en-US"/>
        </w:rPr>
        <w:t xml:space="preserve">HCV </w:t>
      </w:r>
      <w:r w:rsidRPr="00A30B1F">
        <w:rPr>
          <w:rFonts w:ascii="Book Antiqua" w:hAnsi="Book Antiqua" w:cs="Times New Roman"/>
          <w:sz w:val="24"/>
          <w:szCs w:val="24"/>
          <w:lang w:val="en-US"/>
        </w:rPr>
        <w:lastRenderedPageBreak/>
        <w:t xml:space="preserve">has a significant </w:t>
      </w:r>
      <w:proofErr w:type="spellStart"/>
      <w:r w:rsidRPr="00A30B1F">
        <w:rPr>
          <w:rFonts w:ascii="Book Antiqua" w:hAnsi="Book Antiqua" w:cs="Times New Roman"/>
          <w:sz w:val="24"/>
          <w:szCs w:val="24"/>
          <w:lang w:val="en-US"/>
        </w:rPr>
        <w:t>lymphotropism</w:t>
      </w:r>
      <w:proofErr w:type="spellEnd"/>
      <w:r w:rsidRPr="00A30B1F">
        <w:rPr>
          <w:rFonts w:ascii="Book Antiqua" w:hAnsi="Book Antiqua" w:cs="Times New Roman"/>
          <w:sz w:val="24"/>
          <w:szCs w:val="24"/>
          <w:lang w:val="en-US"/>
        </w:rPr>
        <w:t xml:space="preserve">: in fact, the lymphoid tissue is a site for the persistence of the infection and chronic immune </w:t>
      </w:r>
      <w:proofErr w:type="gramStart"/>
      <w:r w:rsidRPr="00A30B1F">
        <w:rPr>
          <w:rFonts w:ascii="Book Antiqua" w:hAnsi="Book Antiqua" w:cs="Times New Roman"/>
          <w:sz w:val="24"/>
          <w:szCs w:val="24"/>
          <w:lang w:val="en-US"/>
        </w:rPr>
        <w:t>stimulus</w:t>
      </w:r>
      <w:r w:rsidR="00F50C75" w:rsidRPr="00F50C75">
        <w:rPr>
          <w:rFonts w:ascii="Book Antiqua" w:hAnsi="Book Antiqua" w:cs="Times New Roman"/>
          <w:sz w:val="24"/>
          <w:szCs w:val="24"/>
          <w:vertAlign w:val="superscript"/>
          <w:lang w:val="en-US"/>
        </w:rPr>
        <w:t>[</w:t>
      </w:r>
      <w:proofErr w:type="gramEnd"/>
      <w:r w:rsidR="00D97D17">
        <w:rPr>
          <w:rFonts w:ascii="Book Antiqua" w:hAnsi="Book Antiqua" w:cs="Times New Roman"/>
          <w:sz w:val="24"/>
          <w:szCs w:val="24"/>
          <w:vertAlign w:val="superscript"/>
          <w:lang w:val="en-US"/>
        </w:rPr>
        <w:t>54-55</w:t>
      </w:r>
      <w:r w:rsidRPr="00104C78">
        <w:rPr>
          <w:rFonts w:ascii="Book Antiqua" w:hAnsi="Book Antiqua" w:cs="Times New Roman"/>
          <w:sz w:val="24"/>
          <w:szCs w:val="24"/>
          <w:vertAlign w:val="superscript"/>
          <w:lang w:val="en-US"/>
        </w:rPr>
        <w:t>]</w:t>
      </w:r>
      <w:r w:rsidR="00ED1847">
        <w:rPr>
          <w:rFonts w:ascii="Book Antiqua" w:hAnsi="Book Antiqua" w:cs="Times New Roman"/>
          <w:sz w:val="24"/>
          <w:szCs w:val="24"/>
          <w:lang w:val="en-US"/>
        </w:rPr>
        <w:t xml:space="preserve">. </w:t>
      </w:r>
      <w:r w:rsidR="0028631C" w:rsidRPr="00A30B1F">
        <w:rPr>
          <w:rFonts w:ascii="Book Antiqua" w:hAnsi="Book Antiqua" w:cs="Times New Roman"/>
          <w:sz w:val="24"/>
          <w:szCs w:val="24"/>
          <w:lang w:val="en-US"/>
        </w:rPr>
        <w:t xml:space="preserve">The </w:t>
      </w:r>
      <w:r w:rsidR="001A488F">
        <w:rPr>
          <w:rFonts w:ascii="Book Antiqua" w:hAnsi="Book Antiqua" w:cs="Times New Roman"/>
          <w:sz w:val="24"/>
          <w:szCs w:val="24"/>
          <w:lang w:val="en-US"/>
        </w:rPr>
        <w:t xml:space="preserve">chronic stimulation </w:t>
      </w:r>
      <w:r w:rsidR="0028631C" w:rsidRPr="00A30B1F">
        <w:rPr>
          <w:rFonts w:ascii="Book Antiqua" w:hAnsi="Book Antiqua" w:cs="Times New Roman"/>
          <w:sz w:val="24"/>
          <w:szCs w:val="24"/>
          <w:lang w:val="en-US"/>
        </w:rPr>
        <w:t>result</w:t>
      </w:r>
      <w:r w:rsidR="001A488F">
        <w:rPr>
          <w:rFonts w:ascii="Book Antiqua" w:hAnsi="Book Antiqua" w:cs="Times New Roman"/>
          <w:sz w:val="24"/>
          <w:szCs w:val="24"/>
          <w:lang w:val="en-US"/>
        </w:rPr>
        <w:t>s in:</w:t>
      </w:r>
      <w:r w:rsidR="0028631C" w:rsidRPr="00A30B1F">
        <w:rPr>
          <w:rFonts w:ascii="Book Antiqua" w:hAnsi="Book Antiqua" w:cs="Times New Roman"/>
          <w:sz w:val="24"/>
          <w:szCs w:val="24"/>
          <w:lang w:val="en-US"/>
        </w:rPr>
        <w:t xml:space="preserve"> </w:t>
      </w:r>
      <w:proofErr w:type="spellStart"/>
      <w:r w:rsidR="0028631C" w:rsidRPr="00A30B1F">
        <w:rPr>
          <w:rFonts w:ascii="Book Antiqua" w:hAnsi="Book Antiqua" w:cs="Times New Roman"/>
          <w:sz w:val="24"/>
          <w:szCs w:val="24"/>
          <w:lang w:val="en-US"/>
        </w:rPr>
        <w:t>autoAbs</w:t>
      </w:r>
      <w:proofErr w:type="spellEnd"/>
      <w:r w:rsidR="0028631C" w:rsidRPr="00A30B1F">
        <w:rPr>
          <w:rFonts w:ascii="Book Antiqua" w:hAnsi="Book Antiqua" w:cs="Times New Roman"/>
          <w:sz w:val="24"/>
          <w:szCs w:val="24"/>
          <w:lang w:val="en-US"/>
        </w:rPr>
        <w:t xml:space="preserve"> production (clonal B lymphocyte expansion</w:t>
      </w:r>
      <w:r w:rsidR="002F229C" w:rsidRPr="00A30B1F">
        <w:rPr>
          <w:rFonts w:ascii="Book Antiqua" w:hAnsi="Book Antiqua" w:cs="Times New Roman"/>
          <w:sz w:val="24"/>
          <w:szCs w:val="24"/>
          <w:lang w:val="en-US"/>
        </w:rPr>
        <w:t xml:space="preserve"> and Th2 response</w:t>
      </w:r>
      <w:r w:rsidR="0028631C" w:rsidRPr="00A30B1F">
        <w:rPr>
          <w:rFonts w:ascii="Book Antiqua" w:hAnsi="Book Antiqua" w:cs="Times New Roman"/>
          <w:sz w:val="24"/>
          <w:szCs w:val="24"/>
          <w:lang w:val="en-US"/>
        </w:rPr>
        <w:t xml:space="preserve">), </w:t>
      </w:r>
      <w:r w:rsidR="001A488F">
        <w:rPr>
          <w:rFonts w:ascii="Book Antiqua" w:hAnsi="Book Antiqua" w:cs="Times New Roman"/>
          <w:sz w:val="24"/>
          <w:szCs w:val="24"/>
          <w:lang w:val="en-US"/>
        </w:rPr>
        <w:t>anti-apoptotic effects (</w:t>
      </w:r>
      <w:r w:rsidR="0028631C" w:rsidRPr="00A30B1F">
        <w:rPr>
          <w:rFonts w:ascii="Book Antiqua" w:hAnsi="Book Antiqua" w:cs="Times New Roman"/>
          <w:sz w:val="24"/>
          <w:szCs w:val="24"/>
          <w:lang w:val="en-US"/>
        </w:rPr>
        <w:t>translocation</w:t>
      </w:r>
      <w:r w:rsidR="006D2892" w:rsidRPr="00A30B1F">
        <w:rPr>
          <w:rFonts w:ascii="Book Antiqua" w:hAnsi="Book Antiqua" w:cs="Times New Roman"/>
          <w:sz w:val="24"/>
          <w:szCs w:val="24"/>
          <w:lang w:val="en-US"/>
        </w:rPr>
        <w:t xml:space="preserve"> </w:t>
      </w:r>
      <w:r w:rsidR="0028631C" w:rsidRPr="00A30B1F">
        <w:rPr>
          <w:rFonts w:ascii="Book Antiqua" w:hAnsi="Book Antiqua" w:cs="Times New Roman"/>
          <w:sz w:val="24"/>
          <w:szCs w:val="24"/>
          <w:lang w:val="en-US"/>
        </w:rPr>
        <w:t>with Bcl-2 activation</w:t>
      </w:r>
      <w:r w:rsidR="006D2892" w:rsidRPr="00A30B1F">
        <w:rPr>
          <w:rFonts w:ascii="Book Antiqua" w:hAnsi="Book Antiqua" w:cs="Times New Roman"/>
          <w:sz w:val="24"/>
          <w:szCs w:val="24"/>
          <w:lang w:val="en-US"/>
        </w:rPr>
        <w:t xml:space="preserve"> </w:t>
      </w:r>
      <w:r w:rsidR="009D36BE" w:rsidRPr="00A30B1F">
        <w:rPr>
          <w:rFonts w:ascii="Book Antiqua" w:hAnsi="Book Antiqua" w:cs="Times New Roman"/>
          <w:sz w:val="24"/>
          <w:szCs w:val="24"/>
          <w:lang w:val="en-US"/>
        </w:rPr>
        <w:t>and prolonged survival of lymphocytes</w:t>
      </w:r>
      <w:r w:rsidR="0028631C" w:rsidRPr="00A30B1F">
        <w:rPr>
          <w:rFonts w:ascii="Book Antiqua" w:hAnsi="Book Antiqua" w:cs="Times New Roman"/>
          <w:sz w:val="24"/>
          <w:szCs w:val="24"/>
          <w:lang w:val="en-US"/>
        </w:rPr>
        <w:t xml:space="preserve">), </w:t>
      </w:r>
      <w:r w:rsidR="001A488F">
        <w:rPr>
          <w:rFonts w:ascii="Book Antiqua" w:hAnsi="Book Antiqua" w:cs="Times New Roman"/>
          <w:sz w:val="24"/>
          <w:szCs w:val="24"/>
          <w:lang w:val="en-US"/>
        </w:rPr>
        <w:t>drive for autoimmunity (</w:t>
      </w:r>
      <w:r w:rsidR="0028631C" w:rsidRPr="00A30B1F">
        <w:rPr>
          <w:rFonts w:ascii="Book Antiqua" w:hAnsi="Book Antiqua" w:cs="Times New Roman"/>
          <w:sz w:val="24"/>
          <w:szCs w:val="24"/>
          <w:lang w:val="en-US"/>
        </w:rPr>
        <w:t>binding of protein E2 to CD81</w:t>
      </w:r>
      <w:r w:rsidR="002F229C" w:rsidRPr="00A30B1F">
        <w:rPr>
          <w:rFonts w:ascii="Book Antiqua" w:hAnsi="Book Antiqua" w:cs="Times New Roman"/>
          <w:sz w:val="24"/>
          <w:szCs w:val="24"/>
          <w:lang w:val="en-US"/>
        </w:rPr>
        <w:t>, that mediate attachment on hepatocytes</w:t>
      </w:r>
      <w:r w:rsidR="0028631C" w:rsidRPr="00A30B1F">
        <w:rPr>
          <w:rFonts w:ascii="Book Antiqua" w:hAnsi="Book Antiqua" w:cs="Times New Roman"/>
          <w:sz w:val="24"/>
          <w:szCs w:val="24"/>
          <w:lang w:val="en-US"/>
        </w:rPr>
        <w:t>)</w:t>
      </w:r>
      <w:r w:rsidR="002F229C" w:rsidRPr="00A30B1F">
        <w:rPr>
          <w:rFonts w:ascii="Book Antiqua" w:hAnsi="Book Antiqua" w:cs="Times New Roman"/>
          <w:sz w:val="24"/>
          <w:szCs w:val="24"/>
          <w:lang w:val="en-US"/>
        </w:rPr>
        <w:t xml:space="preserve">, </w:t>
      </w:r>
      <w:r w:rsidR="00887F50">
        <w:rPr>
          <w:rFonts w:ascii="Book Antiqua" w:hAnsi="Book Antiqua" w:cs="Times New Roman"/>
          <w:sz w:val="24"/>
          <w:szCs w:val="24"/>
          <w:lang w:val="en-US"/>
        </w:rPr>
        <w:t xml:space="preserve">increased </w:t>
      </w:r>
      <w:r w:rsidR="002F229C" w:rsidRPr="00A30B1F">
        <w:rPr>
          <w:rFonts w:ascii="Book Antiqua" w:hAnsi="Book Antiqua" w:cs="Times New Roman"/>
          <w:sz w:val="24"/>
          <w:szCs w:val="24"/>
          <w:lang w:val="en-US"/>
        </w:rPr>
        <w:t>cytokine and chemokine secretion</w:t>
      </w:r>
      <w:r w:rsidR="006D2892" w:rsidRPr="00A30B1F">
        <w:rPr>
          <w:rFonts w:ascii="Book Antiqua" w:hAnsi="Book Antiqua" w:cs="Times New Roman"/>
          <w:sz w:val="24"/>
          <w:szCs w:val="24"/>
          <w:lang w:val="en-US"/>
        </w:rPr>
        <w:t xml:space="preserve"> </w:t>
      </w:r>
      <w:r w:rsidR="002F229C" w:rsidRPr="00A30B1F">
        <w:rPr>
          <w:rFonts w:ascii="Book Antiqua" w:hAnsi="Book Antiqua" w:cs="Times New Roman"/>
          <w:sz w:val="24"/>
          <w:szCs w:val="24"/>
          <w:lang w:val="en-US"/>
        </w:rPr>
        <w:t>(IFN-</w:t>
      </w:r>
      <w:r w:rsidR="002F229C" w:rsidRPr="00A30B1F">
        <w:rPr>
          <w:rFonts w:ascii="Book Antiqua" w:hAnsi="Book Antiqua" w:cs="Times New Roman"/>
          <w:sz w:val="24"/>
          <w:szCs w:val="24"/>
        </w:rPr>
        <w:t>γ</w:t>
      </w:r>
      <w:r w:rsidR="006D2892" w:rsidRPr="00A30B1F">
        <w:rPr>
          <w:rFonts w:ascii="Book Antiqua" w:hAnsi="Book Antiqua" w:cs="Times New Roman"/>
          <w:sz w:val="24"/>
          <w:szCs w:val="24"/>
          <w:lang w:val="en-US"/>
        </w:rPr>
        <w:t xml:space="preserve"> </w:t>
      </w:r>
      <w:r w:rsidR="002F229C" w:rsidRPr="00A30B1F">
        <w:rPr>
          <w:rFonts w:ascii="Book Antiqua" w:hAnsi="Book Antiqua" w:cs="Times New Roman"/>
          <w:sz w:val="24"/>
          <w:szCs w:val="24"/>
          <w:lang w:val="en-US"/>
        </w:rPr>
        <w:t>and Th1 response with IFN-</w:t>
      </w:r>
      <w:r w:rsidR="002F229C" w:rsidRPr="00A30B1F">
        <w:rPr>
          <w:rFonts w:ascii="Book Antiqua" w:hAnsi="Book Antiqua" w:cs="Times New Roman"/>
          <w:sz w:val="24"/>
          <w:szCs w:val="24"/>
        </w:rPr>
        <w:t>γ</w:t>
      </w:r>
      <w:r w:rsidR="002F229C" w:rsidRPr="00A30B1F">
        <w:rPr>
          <w:rFonts w:ascii="Book Antiqua" w:hAnsi="Book Antiqua" w:cs="Times New Roman"/>
          <w:sz w:val="24"/>
          <w:szCs w:val="24"/>
          <w:lang w:val="en-US"/>
        </w:rPr>
        <w:t xml:space="preserve"> inducible</w:t>
      </w:r>
      <w:r w:rsidR="006D2892" w:rsidRPr="00A30B1F">
        <w:rPr>
          <w:rFonts w:ascii="Book Antiqua" w:hAnsi="Book Antiqua" w:cs="Times New Roman"/>
          <w:sz w:val="24"/>
          <w:szCs w:val="24"/>
          <w:lang w:val="en-US"/>
        </w:rPr>
        <w:t xml:space="preserve"> </w:t>
      </w:r>
      <w:r w:rsidR="002F229C" w:rsidRPr="00A30B1F">
        <w:rPr>
          <w:rFonts w:ascii="Book Antiqua" w:hAnsi="Book Antiqua" w:cs="Times New Roman"/>
          <w:sz w:val="24"/>
          <w:szCs w:val="24"/>
          <w:lang w:val="en-US"/>
        </w:rPr>
        <w:t>chemokines such as</w:t>
      </w:r>
      <w:r w:rsidR="006D2892" w:rsidRPr="00A30B1F">
        <w:rPr>
          <w:rFonts w:ascii="Book Antiqua" w:hAnsi="Book Antiqua" w:cs="Times New Roman"/>
          <w:sz w:val="24"/>
          <w:szCs w:val="24"/>
          <w:lang w:val="en-US"/>
        </w:rPr>
        <w:t xml:space="preserve"> </w:t>
      </w:r>
      <w:r w:rsidR="002F229C" w:rsidRPr="00A30B1F">
        <w:rPr>
          <w:rFonts w:ascii="Book Antiqua" w:hAnsi="Book Antiqua" w:cs="Times New Roman"/>
          <w:sz w:val="24"/>
          <w:szCs w:val="24"/>
          <w:lang w:val="en-US"/>
        </w:rPr>
        <w:t xml:space="preserve">C-X-C motif </w:t>
      </w:r>
      <w:r w:rsidR="002F229C" w:rsidRPr="00812F99">
        <w:rPr>
          <w:rFonts w:ascii="Book Antiqua" w:hAnsi="Book Antiqua" w:cs="Times New Roman"/>
          <w:sz w:val="24"/>
          <w:szCs w:val="24"/>
          <w:lang w:val="en-US"/>
        </w:rPr>
        <w:t>chemokine 10 or CXCL10, in order to stop viral spread</w:t>
      </w:r>
      <w:r w:rsidR="004C5E4E" w:rsidRPr="00812F99">
        <w:rPr>
          <w:rFonts w:ascii="Book Antiqua" w:hAnsi="Book Antiqua" w:cs="Times New Roman"/>
          <w:sz w:val="24"/>
          <w:szCs w:val="24"/>
          <w:lang w:val="en-US"/>
        </w:rPr>
        <w:t>; IL8</w:t>
      </w:r>
      <w:r w:rsidR="002F229C" w:rsidRPr="00812F99">
        <w:rPr>
          <w:rFonts w:ascii="Book Antiqua" w:hAnsi="Book Antiqua" w:cs="Times New Roman"/>
          <w:sz w:val="24"/>
          <w:szCs w:val="24"/>
          <w:lang w:val="en-US"/>
        </w:rPr>
        <w:t>)</w:t>
      </w:r>
      <w:r w:rsidR="00EA1FE5" w:rsidRPr="00812F99">
        <w:rPr>
          <w:rFonts w:ascii="Book Antiqua" w:hAnsi="Book Antiqua" w:cs="Times New Roman"/>
          <w:sz w:val="24"/>
          <w:szCs w:val="24"/>
          <w:lang w:val="en-US"/>
        </w:rPr>
        <w:t xml:space="preserve"> and upregulation of CXCL10 by NS5a</w:t>
      </w:r>
      <w:r w:rsidR="00F50C75" w:rsidRPr="00F50C75">
        <w:rPr>
          <w:rFonts w:ascii="Book Antiqua" w:hAnsi="Book Antiqua" w:cs="Times New Roman"/>
          <w:sz w:val="24"/>
          <w:szCs w:val="24"/>
          <w:vertAlign w:val="superscript"/>
          <w:lang w:val="en-US"/>
        </w:rPr>
        <w:t>[</w:t>
      </w:r>
      <w:r w:rsidR="0029469F" w:rsidRPr="00812F99">
        <w:rPr>
          <w:rFonts w:ascii="Book Antiqua" w:hAnsi="Book Antiqua" w:cs="Times New Roman"/>
          <w:sz w:val="24"/>
          <w:szCs w:val="24"/>
          <w:vertAlign w:val="superscript"/>
          <w:lang w:val="en-US"/>
        </w:rPr>
        <w:t>5</w:t>
      </w:r>
      <w:r w:rsidR="00D97D17">
        <w:rPr>
          <w:rFonts w:ascii="Book Antiqua" w:hAnsi="Book Antiqua" w:cs="Times New Roman"/>
          <w:sz w:val="24"/>
          <w:szCs w:val="24"/>
          <w:vertAlign w:val="superscript"/>
          <w:lang w:val="en-US"/>
        </w:rPr>
        <w:t>6</w:t>
      </w:r>
      <w:r w:rsidR="0029469F" w:rsidRPr="00812F99">
        <w:rPr>
          <w:rFonts w:ascii="Book Antiqua" w:hAnsi="Book Antiqua" w:cs="Times New Roman"/>
          <w:sz w:val="24"/>
          <w:szCs w:val="24"/>
          <w:vertAlign w:val="superscript"/>
          <w:lang w:val="en-US"/>
        </w:rPr>
        <w:t>-5</w:t>
      </w:r>
      <w:r w:rsidR="00D97D17">
        <w:rPr>
          <w:rFonts w:ascii="Book Antiqua" w:hAnsi="Book Antiqua" w:cs="Times New Roman"/>
          <w:sz w:val="24"/>
          <w:szCs w:val="24"/>
          <w:vertAlign w:val="superscript"/>
          <w:lang w:val="en-US"/>
        </w:rPr>
        <w:t>9</w:t>
      </w:r>
      <w:r w:rsidR="0029469F" w:rsidRPr="00812F99">
        <w:rPr>
          <w:rFonts w:ascii="Book Antiqua" w:hAnsi="Book Antiqua" w:cs="Times New Roman"/>
          <w:sz w:val="24"/>
          <w:szCs w:val="24"/>
          <w:vertAlign w:val="superscript"/>
          <w:lang w:val="en-US"/>
        </w:rPr>
        <w:t>]</w:t>
      </w:r>
      <w:r w:rsidR="0029469F" w:rsidRPr="00812F99">
        <w:rPr>
          <w:rFonts w:ascii="Book Antiqua" w:hAnsi="Book Antiqua" w:cs="Times New Roman"/>
          <w:sz w:val="24"/>
          <w:szCs w:val="24"/>
          <w:lang w:val="en-US"/>
        </w:rPr>
        <w:t>.</w:t>
      </w:r>
      <w:r w:rsidR="00EA1FE5" w:rsidRPr="00812F99">
        <w:rPr>
          <w:rFonts w:ascii="Book Antiqua" w:hAnsi="Book Antiqua" w:cs="Times New Roman"/>
          <w:sz w:val="24"/>
          <w:szCs w:val="24"/>
          <w:lang w:val="en-US"/>
        </w:rPr>
        <w:t xml:space="preserve"> </w:t>
      </w:r>
      <w:r w:rsidR="00451F99">
        <w:rPr>
          <w:rFonts w:ascii="Book Antiqua" w:hAnsi="Book Antiqua" w:cs="Times New Roman"/>
          <w:sz w:val="24"/>
          <w:szCs w:val="24"/>
          <w:lang w:val="en-US"/>
        </w:rPr>
        <w:t>However, n</w:t>
      </w:r>
      <w:r w:rsidR="001A488F" w:rsidRPr="00812F99">
        <w:rPr>
          <w:rFonts w:ascii="Book Antiqua" w:hAnsi="Book Antiqua" w:cs="Arial"/>
          <w:sz w:val="24"/>
          <w:szCs w:val="24"/>
          <w:lang w:val="en-US"/>
        </w:rPr>
        <w:t xml:space="preserve">o association </w:t>
      </w:r>
      <w:r w:rsidR="00812F99">
        <w:rPr>
          <w:rFonts w:ascii="Book Antiqua" w:hAnsi="Book Antiqua" w:cs="Arial"/>
          <w:sz w:val="24"/>
          <w:szCs w:val="24"/>
          <w:lang w:val="en-US"/>
        </w:rPr>
        <w:t xml:space="preserve">has been found </w:t>
      </w:r>
      <w:r w:rsidR="001A488F" w:rsidRPr="00812F99">
        <w:rPr>
          <w:rFonts w:ascii="Book Antiqua" w:hAnsi="Book Antiqua" w:cs="Arial"/>
          <w:sz w:val="24"/>
          <w:szCs w:val="24"/>
          <w:lang w:val="en-US"/>
        </w:rPr>
        <w:t>between chronic hepatitis C</w:t>
      </w:r>
      <w:r w:rsidR="005A5BD7">
        <w:rPr>
          <w:rFonts w:ascii="Book Antiqua" w:hAnsi="Book Antiqua" w:cs="Arial"/>
          <w:sz w:val="24"/>
          <w:szCs w:val="24"/>
          <w:lang w:val="en-US"/>
        </w:rPr>
        <w:t xml:space="preserve"> with</w:t>
      </w:r>
      <w:r w:rsidR="00812F99">
        <w:rPr>
          <w:rFonts w:ascii="Book Antiqua" w:hAnsi="Book Antiqua" w:cs="Arial"/>
          <w:sz w:val="24"/>
          <w:szCs w:val="24"/>
          <w:lang w:val="en-US"/>
        </w:rPr>
        <w:t xml:space="preserve"> increased </w:t>
      </w:r>
      <w:proofErr w:type="gramStart"/>
      <w:r w:rsidR="00812F99">
        <w:rPr>
          <w:rFonts w:ascii="Book Antiqua" w:hAnsi="Book Antiqua" w:cs="Arial"/>
          <w:sz w:val="24"/>
          <w:szCs w:val="24"/>
          <w:lang w:val="en-US"/>
        </w:rPr>
        <w:t xml:space="preserve">CXCL10 </w:t>
      </w:r>
      <w:r w:rsidR="001A488F" w:rsidRPr="00812F99">
        <w:rPr>
          <w:rFonts w:ascii="Book Antiqua" w:hAnsi="Book Antiqua" w:cs="Arial"/>
          <w:sz w:val="24"/>
          <w:szCs w:val="24"/>
          <w:lang w:val="en-US"/>
        </w:rPr>
        <w:t xml:space="preserve"> and</w:t>
      </w:r>
      <w:proofErr w:type="gramEnd"/>
      <w:r w:rsidR="001A488F" w:rsidRPr="00812F99">
        <w:rPr>
          <w:rFonts w:ascii="Book Antiqua" w:hAnsi="Book Antiqua" w:cs="Arial"/>
          <w:sz w:val="24"/>
          <w:szCs w:val="24"/>
          <w:lang w:val="en-US"/>
        </w:rPr>
        <w:t xml:space="preserve"> </w:t>
      </w:r>
      <w:r w:rsidR="001A488F" w:rsidRPr="00812F99">
        <w:rPr>
          <w:rStyle w:val="highlight2"/>
          <w:rFonts w:ascii="Book Antiqua" w:hAnsi="Book Antiqua" w:cs="Arial"/>
          <w:sz w:val="24"/>
          <w:szCs w:val="24"/>
          <w:lang w:val="en-US"/>
        </w:rPr>
        <w:t>AITD</w:t>
      </w:r>
      <w:r w:rsidR="00F50C75" w:rsidRPr="00F50C75">
        <w:rPr>
          <w:rStyle w:val="highlight2"/>
          <w:rFonts w:ascii="Book Antiqua" w:hAnsi="Book Antiqua" w:cs="Arial"/>
          <w:sz w:val="24"/>
          <w:szCs w:val="24"/>
          <w:vertAlign w:val="superscript"/>
          <w:lang w:val="en-US"/>
        </w:rPr>
        <w:t>[</w:t>
      </w:r>
      <w:r w:rsidR="00D97D17" w:rsidRPr="00D97D17">
        <w:rPr>
          <w:rFonts w:ascii="Book Antiqua" w:hAnsi="Book Antiqua" w:cs="Times New Roman"/>
          <w:sz w:val="24"/>
          <w:szCs w:val="24"/>
          <w:vertAlign w:val="superscript"/>
          <w:lang w:val="en-US"/>
        </w:rPr>
        <w:t>60</w:t>
      </w:r>
      <w:r w:rsidR="00812F99" w:rsidRPr="00D97D17">
        <w:rPr>
          <w:rFonts w:ascii="Book Antiqua" w:hAnsi="Book Antiqua" w:cs="Times New Roman"/>
          <w:sz w:val="24"/>
          <w:szCs w:val="24"/>
          <w:vertAlign w:val="superscript"/>
          <w:lang w:val="en-US"/>
        </w:rPr>
        <w:t>]</w:t>
      </w:r>
      <w:r w:rsidR="00812F99" w:rsidRPr="00D97D17">
        <w:rPr>
          <w:rFonts w:ascii="Book Antiqua" w:hAnsi="Book Antiqua" w:cs="Times New Roman"/>
          <w:sz w:val="24"/>
          <w:szCs w:val="24"/>
          <w:lang w:val="en-US"/>
        </w:rPr>
        <w:t>.</w:t>
      </w:r>
      <w:r w:rsidR="00812F99" w:rsidRPr="00812F99">
        <w:rPr>
          <w:rFonts w:ascii="Book Antiqua" w:hAnsi="Book Antiqua" w:cs="Times New Roman"/>
          <w:sz w:val="24"/>
          <w:szCs w:val="24"/>
          <w:lang w:val="en-US"/>
        </w:rPr>
        <w:t xml:space="preserve"> </w:t>
      </w:r>
    </w:p>
    <w:p w:rsidR="00F50C75" w:rsidRPr="00812F99" w:rsidRDefault="00F50C75" w:rsidP="00F1067E">
      <w:pPr>
        <w:autoSpaceDE w:val="0"/>
        <w:autoSpaceDN w:val="0"/>
        <w:adjustRightInd w:val="0"/>
        <w:spacing w:after="0" w:line="360" w:lineRule="auto"/>
        <w:ind w:firstLineChars="150" w:firstLine="360"/>
        <w:jc w:val="both"/>
        <w:rPr>
          <w:rFonts w:ascii="Book Antiqua" w:hAnsi="Book Antiqua" w:cs="Times New Roman"/>
          <w:sz w:val="24"/>
          <w:szCs w:val="24"/>
          <w:lang w:val="en-US" w:eastAsia="zh-CN"/>
        </w:rPr>
      </w:pPr>
    </w:p>
    <w:p w:rsidR="008C08AF" w:rsidRPr="00A30B1F" w:rsidRDefault="00F50C75" w:rsidP="00F1067E">
      <w:pPr>
        <w:spacing w:after="0" w:line="360" w:lineRule="auto"/>
        <w:jc w:val="both"/>
        <w:rPr>
          <w:rFonts w:ascii="Book Antiqua" w:eastAsia="Times New Roman" w:hAnsi="Book Antiqua" w:cs="Times New Roman"/>
          <w:b/>
          <w:sz w:val="24"/>
          <w:szCs w:val="24"/>
          <w:lang w:val="en-GB"/>
        </w:rPr>
      </w:pPr>
      <w:r w:rsidRPr="00A30B1F">
        <w:rPr>
          <w:rFonts w:ascii="Book Antiqua" w:eastAsia="Times New Roman" w:hAnsi="Book Antiqua" w:cs="Times New Roman"/>
          <w:b/>
          <w:sz w:val="24"/>
          <w:szCs w:val="24"/>
          <w:lang w:val="en-GB"/>
        </w:rPr>
        <w:t>DEVELOPMENT OF AITD DURING THE Α-IFN TREA</w:t>
      </w:r>
      <w:r>
        <w:rPr>
          <w:rFonts w:ascii="Book Antiqua" w:eastAsia="Times New Roman" w:hAnsi="Book Antiqua" w:cs="Times New Roman"/>
          <w:b/>
          <w:sz w:val="24"/>
          <w:szCs w:val="24"/>
          <w:lang w:val="en-GB"/>
        </w:rPr>
        <w:t>TMENT FOR HCV CHRONIC HEPATITIS</w:t>
      </w:r>
    </w:p>
    <w:p w:rsidR="008C08AF" w:rsidRPr="00A30B1F" w:rsidRDefault="008C08AF" w:rsidP="00F1067E">
      <w:pPr>
        <w:spacing w:after="0" w:line="360" w:lineRule="auto"/>
        <w:jc w:val="both"/>
        <w:rPr>
          <w:rFonts w:ascii="Book Antiqua" w:eastAsia="Times New Roman" w:hAnsi="Book Antiqua" w:cs="Times New Roman"/>
          <w:sz w:val="24"/>
          <w:szCs w:val="24"/>
          <w:lang w:val="en-GB"/>
        </w:rPr>
      </w:pPr>
      <w:r w:rsidRPr="00A30B1F">
        <w:rPr>
          <w:rFonts w:ascii="Book Antiqua" w:eastAsia="Times New Roman" w:hAnsi="Book Antiqua" w:cs="Times New Roman"/>
          <w:sz w:val="24"/>
          <w:szCs w:val="24"/>
          <w:lang w:val="en-US"/>
        </w:rPr>
        <w:t xml:space="preserve">The AITD during </w:t>
      </w:r>
      <w:r w:rsidRPr="00A30B1F">
        <w:rPr>
          <w:rFonts w:ascii="Book Antiqua" w:eastAsia="Times New Roman" w:hAnsi="Book Antiqua" w:cs="Times New Roman"/>
          <w:sz w:val="24"/>
          <w:szCs w:val="24"/>
          <w:lang w:val="en-GB"/>
        </w:rPr>
        <w:t xml:space="preserve">the </w:t>
      </w:r>
      <w:r w:rsidR="00F50C75">
        <w:rPr>
          <w:rFonts w:ascii="Book Antiqua" w:eastAsia="Times New Roman" w:hAnsi="Book Antiqua" w:cs="Times New Roman"/>
          <w:sz w:val="24"/>
          <w:szCs w:val="24"/>
          <w:lang w:val="en-GB"/>
        </w:rPr>
        <w:sym w:font="Symbol" w:char="F061"/>
      </w:r>
      <w:r w:rsidRPr="00A30B1F">
        <w:rPr>
          <w:rFonts w:ascii="Book Antiqua" w:eastAsia="Times New Roman" w:hAnsi="Book Antiqua" w:cs="Times New Roman"/>
          <w:sz w:val="24"/>
          <w:szCs w:val="24"/>
          <w:lang w:val="en-GB"/>
        </w:rPr>
        <w:t xml:space="preserve">-IFN treatment for viral chronic hepatitis is an interesting clinical model for autoimmunity, since it includes both environmental and endogenous factors, together interacting. </w:t>
      </w:r>
      <w:r w:rsidR="00812F99">
        <w:rPr>
          <w:rFonts w:ascii="Book Antiqua" w:eastAsia="Times New Roman" w:hAnsi="Book Antiqua" w:cs="Times New Roman"/>
          <w:sz w:val="24"/>
          <w:szCs w:val="24"/>
          <w:lang w:val="en-GB"/>
        </w:rPr>
        <w:t>The mechanisms responsible for AITD in HCV patients have not been elucidated.</w:t>
      </w:r>
    </w:p>
    <w:p w:rsidR="008C08AF" w:rsidRPr="00A30B1F" w:rsidRDefault="008C08AF" w:rsidP="00F1067E">
      <w:pPr>
        <w:spacing w:after="0" w:line="360" w:lineRule="auto"/>
        <w:ind w:firstLineChars="150" w:firstLine="360"/>
        <w:jc w:val="both"/>
        <w:rPr>
          <w:rFonts w:ascii="Book Antiqua" w:eastAsia="Times New Roman" w:hAnsi="Book Antiqua" w:cs="Times New Roman"/>
          <w:sz w:val="24"/>
          <w:szCs w:val="24"/>
          <w:lang w:val="en-GB"/>
        </w:rPr>
      </w:pPr>
      <w:r w:rsidRPr="00A30B1F">
        <w:rPr>
          <w:rFonts w:ascii="Book Antiqua" w:eastAsia="Times New Roman" w:hAnsi="Book Antiqua" w:cs="Times New Roman"/>
          <w:sz w:val="24"/>
          <w:szCs w:val="24"/>
          <w:lang w:val="en-GB"/>
        </w:rPr>
        <w:t>In th</w:t>
      </w:r>
      <w:r w:rsidR="00812F99">
        <w:rPr>
          <w:rFonts w:ascii="Book Antiqua" w:eastAsia="Times New Roman" w:hAnsi="Book Antiqua" w:cs="Times New Roman"/>
          <w:sz w:val="24"/>
          <w:szCs w:val="24"/>
          <w:lang w:val="en-GB"/>
        </w:rPr>
        <w:t>e autoimmune</w:t>
      </w:r>
      <w:r w:rsidRPr="00A30B1F">
        <w:rPr>
          <w:rFonts w:ascii="Book Antiqua" w:eastAsia="Times New Roman" w:hAnsi="Book Antiqua" w:cs="Times New Roman"/>
          <w:sz w:val="24"/>
          <w:szCs w:val="24"/>
          <w:lang w:val="en-GB"/>
        </w:rPr>
        <w:t xml:space="preserve"> mode</w:t>
      </w:r>
      <w:r w:rsidR="00887F50">
        <w:rPr>
          <w:rFonts w:ascii="Book Antiqua" w:eastAsia="Times New Roman" w:hAnsi="Book Antiqua" w:cs="Times New Roman"/>
          <w:sz w:val="24"/>
          <w:szCs w:val="24"/>
          <w:lang w:val="en-GB"/>
        </w:rPr>
        <w:t>l</w:t>
      </w:r>
      <w:r w:rsidRPr="00A30B1F">
        <w:rPr>
          <w:rFonts w:ascii="Book Antiqua" w:eastAsia="Times New Roman" w:hAnsi="Book Antiqua" w:cs="Times New Roman"/>
          <w:sz w:val="24"/>
          <w:szCs w:val="24"/>
          <w:lang w:val="en-GB"/>
        </w:rPr>
        <w:t xml:space="preserve">, initiating (susceptibility genes/environmental stimuli) and modulating factors (sex hormones/neuroendocrine influences) </w:t>
      </w:r>
      <w:r w:rsidR="00812F99">
        <w:rPr>
          <w:rFonts w:ascii="Book Antiqua" w:eastAsia="Times New Roman" w:hAnsi="Book Antiqua" w:cs="Times New Roman"/>
          <w:sz w:val="24"/>
          <w:szCs w:val="24"/>
          <w:lang w:val="en-GB"/>
        </w:rPr>
        <w:t xml:space="preserve">are involved </w:t>
      </w:r>
      <w:r w:rsidRPr="00A30B1F">
        <w:rPr>
          <w:rFonts w:ascii="Book Antiqua" w:eastAsia="Times New Roman" w:hAnsi="Book Antiqua" w:cs="Times New Roman"/>
          <w:sz w:val="24"/>
          <w:szCs w:val="24"/>
          <w:lang w:val="en-GB"/>
        </w:rPr>
        <w:t>in the whole complex of the autoimmune processes.</w:t>
      </w:r>
    </w:p>
    <w:p w:rsidR="008C08AF" w:rsidRPr="0029469F" w:rsidRDefault="008C08AF" w:rsidP="00F1067E">
      <w:pPr>
        <w:spacing w:after="0" w:line="360" w:lineRule="auto"/>
        <w:ind w:firstLineChars="150" w:firstLine="360"/>
        <w:jc w:val="both"/>
        <w:rPr>
          <w:rFonts w:ascii="Book Antiqua" w:eastAsia="Times New Roman" w:hAnsi="Book Antiqua" w:cs="Times New Roman"/>
          <w:sz w:val="24"/>
          <w:szCs w:val="24"/>
          <w:lang w:val="en-US"/>
        </w:rPr>
      </w:pPr>
      <w:r w:rsidRPr="00A30B1F">
        <w:rPr>
          <w:rFonts w:ascii="Book Antiqua" w:eastAsia="Times New Roman" w:hAnsi="Book Antiqua" w:cs="Times New Roman"/>
          <w:sz w:val="24"/>
          <w:szCs w:val="24"/>
          <w:lang w:val="en-US"/>
        </w:rPr>
        <w:t>Age, female gender and pre</w:t>
      </w:r>
      <w:r w:rsidR="005A5BD7">
        <w:rPr>
          <w:rFonts w:ascii="Book Antiqua" w:eastAsia="Times New Roman" w:hAnsi="Book Antiqua" w:cs="Times New Roman"/>
          <w:sz w:val="24"/>
          <w:szCs w:val="24"/>
          <w:lang w:val="en-US"/>
        </w:rPr>
        <w:t>-existing positive Abs are well-</w:t>
      </w:r>
      <w:r w:rsidRPr="00A30B1F">
        <w:rPr>
          <w:rFonts w:ascii="Book Antiqua" w:eastAsia="Times New Roman" w:hAnsi="Book Antiqua" w:cs="Times New Roman"/>
          <w:sz w:val="24"/>
          <w:szCs w:val="24"/>
          <w:lang w:val="en-US"/>
        </w:rPr>
        <w:t xml:space="preserve">known risk factors for the development of AITD in the </w:t>
      </w:r>
      <w:r w:rsidR="00887F50">
        <w:rPr>
          <w:rFonts w:ascii="Book Antiqua" w:eastAsia="Times New Roman" w:hAnsi="Book Antiqua" w:cs="Times New Roman"/>
          <w:sz w:val="24"/>
          <w:szCs w:val="24"/>
          <w:lang w:val="en-US"/>
        </w:rPr>
        <w:t>IFN</w:t>
      </w:r>
      <w:r w:rsidRPr="00A30B1F">
        <w:rPr>
          <w:rFonts w:ascii="Book Antiqua" w:eastAsia="Times New Roman" w:hAnsi="Book Antiqua" w:cs="Times New Roman"/>
          <w:sz w:val="24"/>
          <w:szCs w:val="24"/>
          <w:lang w:val="en-US"/>
        </w:rPr>
        <w:t xml:space="preserve">-treated HCV </w:t>
      </w:r>
      <w:proofErr w:type="gramStart"/>
      <w:r w:rsidRPr="00A30B1F">
        <w:rPr>
          <w:rFonts w:ascii="Book Antiqua" w:eastAsia="Times New Roman" w:hAnsi="Book Antiqua" w:cs="Times New Roman"/>
          <w:sz w:val="24"/>
          <w:szCs w:val="24"/>
          <w:lang w:val="en-US"/>
        </w:rPr>
        <w:t>patients</w:t>
      </w:r>
      <w:r w:rsidR="00F50C75" w:rsidRPr="00F50C75">
        <w:rPr>
          <w:rFonts w:ascii="Book Antiqua" w:eastAsia="Times New Roman" w:hAnsi="Book Antiqua" w:cs="Times New Roman"/>
          <w:sz w:val="24"/>
          <w:szCs w:val="24"/>
          <w:vertAlign w:val="superscript"/>
          <w:lang w:val="en-US"/>
        </w:rPr>
        <w:t>[</w:t>
      </w:r>
      <w:proofErr w:type="gramEnd"/>
      <w:r w:rsidR="00D97D17">
        <w:rPr>
          <w:rFonts w:ascii="Book Antiqua" w:eastAsia="Times New Roman" w:hAnsi="Book Antiqua" w:cs="Times New Roman"/>
          <w:sz w:val="24"/>
          <w:szCs w:val="24"/>
          <w:vertAlign w:val="superscript"/>
          <w:lang w:val="en-US"/>
        </w:rPr>
        <w:t>61</w:t>
      </w:r>
      <w:r w:rsidR="0029469F" w:rsidRPr="0029469F">
        <w:rPr>
          <w:rFonts w:ascii="Book Antiqua" w:eastAsia="Times New Roman" w:hAnsi="Book Antiqua" w:cs="Times New Roman"/>
          <w:sz w:val="24"/>
          <w:szCs w:val="24"/>
          <w:vertAlign w:val="superscript"/>
          <w:lang w:val="en-US"/>
        </w:rPr>
        <w:t>-</w:t>
      </w:r>
      <w:r w:rsidR="00D97D17">
        <w:rPr>
          <w:rFonts w:ascii="Book Antiqua" w:eastAsia="Times New Roman" w:hAnsi="Book Antiqua" w:cs="Times New Roman"/>
          <w:sz w:val="24"/>
          <w:szCs w:val="24"/>
          <w:vertAlign w:val="superscript"/>
          <w:lang w:val="en-US"/>
        </w:rPr>
        <w:t>64</w:t>
      </w:r>
      <w:r w:rsidR="0029469F" w:rsidRPr="0029469F">
        <w:rPr>
          <w:rFonts w:ascii="Book Antiqua" w:eastAsia="Times New Roman" w:hAnsi="Book Antiqua" w:cs="Times New Roman"/>
          <w:sz w:val="24"/>
          <w:szCs w:val="24"/>
          <w:vertAlign w:val="superscript"/>
          <w:lang w:val="en-US"/>
        </w:rPr>
        <w:t>]</w:t>
      </w:r>
      <w:r w:rsidR="0029469F">
        <w:rPr>
          <w:rFonts w:ascii="Book Antiqua" w:eastAsia="Times New Roman" w:hAnsi="Book Antiqua" w:cs="Times New Roman"/>
          <w:sz w:val="24"/>
          <w:szCs w:val="24"/>
          <w:lang w:val="en-US"/>
        </w:rPr>
        <w:t>.</w:t>
      </w:r>
    </w:p>
    <w:p w:rsidR="007768FD" w:rsidRPr="00EB1892" w:rsidRDefault="006D7053" w:rsidP="00F1067E">
      <w:pPr>
        <w:autoSpaceDE w:val="0"/>
        <w:autoSpaceDN w:val="0"/>
        <w:adjustRightInd w:val="0"/>
        <w:spacing w:after="0" w:line="360" w:lineRule="auto"/>
        <w:jc w:val="both"/>
        <w:rPr>
          <w:rFonts w:ascii="Book Antiqua" w:hAnsi="Book Antiqua" w:cs="Times New Roman"/>
          <w:sz w:val="24"/>
          <w:szCs w:val="24"/>
          <w:lang w:val="en-GB"/>
        </w:rPr>
      </w:pPr>
      <w:r w:rsidRPr="00A30B1F">
        <w:rPr>
          <w:rFonts w:ascii="Book Antiqua" w:eastAsia="Times New Roman" w:hAnsi="Book Antiqua" w:cs="Times New Roman"/>
          <w:sz w:val="24"/>
          <w:szCs w:val="24"/>
          <w:lang w:val="en-GB"/>
        </w:rPr>
        <w:t>HCV is associated with AITD (10%) and thyroid dysfunction (3%, with a</w:t>
      </w:r>
      <w:r w:rsidR="00B232C5" w:rsidRPr="00A30B1F">
        <w:rPr>
          <w:rFonts w:ascii="Book Antiqua" w:eastAsia="Times New Roman" w:hAnsi="Book Antiqua" w:cs="Times New Roman"/>
          <w:sz w:val="24"/>
          <w:szCs w:val="24"/>
          <w:lang w:val="en-GB"/>
        </w:rPr>
        <w:t xml:space="preserve"> </w:t>
      </w:r>
      <w:r w:rsidRPr="00A30B1F">
        <w:rPr>
          <w:rFonts w:ascii="Book Antiqua" w:eastAsia="Times New Roman" w:hAnsi="Book Antiqua" w:cs="Times New Roman"/>
          <w:sz w:val="24"/>
          <w:szCs w:val="24"/>
          <w:lang w:val="en-GB"/>
        </w:rPr>
        <w:t>hypothyroidism/hyperthyroidism ratio of about 2:1</w:t>
      </w:r>
      <w:r w:rsidR="00EB1892">
        <w:rPr>
          <w:rFonts w:ascii="Book Antiqua" w:eastAsia="Times New Roman" w:hAnsi="Book Antiqua" w:cs="Times New Roman"/>
          <w:sz w:val="24"/>
          <w:szCs w:val="24"/>
          <w:lang w:val="en-GB"/>
        </w:rPr>
        <w:t>)</w:t>
      </w:r>
      <w:r w:rsidR="00F50C75" w:rsidRPr="00F50C75">
        <w:rPr>
          <w:rFonts w:ascii="Book Antiqua" w:eastAsia="Times New Roman" w:hAnsi="Book Antiqua" w:cs="Times New Roman"/>
          <w:sz w:val="24"/>
          <w:szCs w:val="24"/>
          <w:vertAlign w:val="superscript"/>
          <w:lang w:val="en-GB"/>
        </w:rPr>
        <w:t>[</w:t>
      </w:r>
      <w:r w:rsidR="00D97D17">
        <w:rPr>
          <w:rFonts w:ascii="Book Antiqua" w:eastAsia="Times New Roman" w:hAnsi="Book Antiqua" w:cs="Times New Roman"/>
          <w:sz w:val="24"/>
          <w:szCs w:val="24"/>
          <w:vertAlign w:val="superscript"/>
          <w:lang w:val="en-GB"/>
        </w:rPr>
        <w:t>49</w:t>
      </w:r>
      <w:r w:rsidR="00EB1892" w:rsidRPr="00EB1892">
        <w:rPr>
          <w:rFonts w:ascii="Book Antiqua" w:eastAsia="Times New Roman" w:hAnsi="Book Antiqua" w:cs="Times New Roman"/>
          <w:sz w:val="24"/>
          <w:szCs w:val="24"/>
          <w:vertAlign w:val="superscript"/>
          <w:lang w:val="en-GB"/>
        </w:rPr>
        <w:t>,</w:t>
      </w:r>
      <w:r w:rsidR="00F50C75">
        <w:rPr>
          <w:rFonts w:ascii="Book Antiqua" w:eastAsia="Times New Roman" w:hAnsi="Book Antiqua" w:cs="Times New Roman"/>
          <w:sz w:val="24"/>
          <w:szCs w:val="24"/>
          <w:vertAlign w:val="superscript"/>
          <w:lang w:val="en-GB"/>
        </w:rPr>
        <w:t>61-63,</w:t>
      </w:r>
      <w:r w:rsidR="00D97D17">
        <w:rPr>
          <w:rFonts w:ascii="Book Antiqua" w:eastAsia="Times New Roman" w:hAnsi="Book Antiqua" w:cs="Times New Roman"/>
          <w:sz w:val="24"/>
          <w:szCs w:val="24"/>
          <w:vertAlign w:val="superscript"/>
          <w:lang w:val="en-GB"/>
        </w:rPr>
        <w:t>65-70</w:t>
      </w:r>
      <w:r w:rsidR="00EB1892" w:rsidRPr="00EB1892">
        <w:rPr>
          <w:rFonts w:ascii="Book Antiqua" w:eastAsia="Times New Roman" w:hAnsi="Book Antiqua" w:cs="Times New Roman"/>
          <w:sz w:val="24"/>
          <w:szCs w:val="24"/>
          <w:vertAlign w:val="superscript"/>
          <w:lang w:val="en-GB"/>
        </w:rPr>
        <w:t>]</w:t>
      </w:r>
      <w:r w:rsidR="00EB1892">
        <w:rPr>
          <w:rFonts w:ascii="Book Antiqua" w:eastAsia="Times New Roman" w:hAnsi="Book Antiqua" w:cs="Times New Roman"/>
          <w:sz w:val="24"/>
          <w:szCs w:val="24"/>
          <w:lang w:val="en-GB"/>
        </w:rPr>
        <w:t>.</w:t>
      </w:r>
      <w:r w:rsidR="007768FD" w:rsidRPr="00A30B1F">
        <w:rPr>
          <w:rFonts w:ascii="Book Antiqua" w:hAnsi="Book Antiqua" w:cs="Times New Roman"/>
          <w:sz w:val="24"/>
          <w:szCs w:val="24"/>
          <w:lang w:val="en-GB"/>
        </w:rPr>
        <w:t xml:space="preserve"> AITD in patients with HCV are more frequent than in viral hepatitis B (5%) and in controls </w:t>
      </w:r>
      <w:r w:rsidR="000B0C3B" w:rsidRPr="00A30B1F">
        <w:rPr>
          <w:rFonts w:ascii="Book Antiqua" w:hAnsi="Book Antiqua" w:cs="Times New Roman"/>
          <w:sz w:val="24"/>
          <w:szCs w:val="24"/>
          <w:lang w:val="en-GB"/>
        </w:rPr>
        <w:t>(</w:t>
      </w:r>
      <w:r w:rsidR="002631DE" w:rsidRPr="00A30B1F">
        <w:rPr>
          <w:rFonts w:ascii="Book Antiqua" w:hAnsi="Book Antiqua" w:cs="Times New Roman"/>
          <w:sz w:val="24"/>
          <w:szCs w:val="24"/>
          <w:lang w:val="en-GB"/>
        </w:rPr>
        <w:t>2</w:t>
      </w:r>
      <w:r w:rsidR="00F50C75">
        <w:rPr>
          <w:rFonts w:ascii="Book Antiqua" w:hAnsi="Book Antiqua" w:cs="Times New Roman" w:hint="eastAsia"/>
          <w:sz w:val="24"/>
          <w:szCs w:val="24"/>
          <w:lang w:val="en-GB" w:eastAsia="zh-CN"/>
        </w:rPr>
        <w:t>%</w:t>
      </w:r>
      <w:r w:rsidR="002631DE" w:rsidRPr="00A30B1F">
        <w:rPr>
          <w:rFonts w:ascii="Book Antiqua" w:hAnsi="Book Antiqua" w:cs="Times New Roman"/>
          <w:sz w:val="24"/>
          <w:szCs w:val="24"/>
          <w:lang w:val="en-GB"/>
        </w:rPr>
        <w:t>-</w:t>
      </w:r>
      <w:r w:rsidR="00EB1892">
        <w:rPr>
          <w:rFonts w:ascii="Book Antiqua" w:hAnsi="Book Antiqua" w:cs="Times New Roman"/>
          <w:sz w:val="24"/>
          <w:szCs w:val="24"/>
          <w:lang w:val="en-GB"/>
        </w:rPr>
        <w:t>4%)</w:t>
      </w:r>
      <w:r w:rsidR="00F50C75" w:rsidRPr="00F50C75">
        <w:rPr>
          <w:rFonts w:ascii="Book Antiqua" w:hAnsi="Book Antiqua" w:cs="Times New Roman"/>
          <w:sz w:val="24"/>
          <w:szCs w:val="24"/>
          <w:vertAlign w:val="superscript"/>
          <w:lang w:val="en-GB"/>
        </w:rPr>
        <w:t>[</w:t>
      </w:r>
      <w:r w:rsidR="00D97D17">
        <w:rPr>
          <w:rFonts w:ascii="Book Antiqua" w:hAnsi="Book Antiqua" w:cs="Times New Roman"/>
          <w:sz w:val="24"/>
          <w:szCs w:val="24"/>
          <w:vertAlign w:val="superscript"/>
          <w:lang w:val="en-GB"/>
        </w:rPr>
        <w:t>11</w:t>
      </w:r>
      <w:r w:rsidR="00EB1892" w:rsidRPr="00EB1892">
        <w:rPr>
          <w:rFonts w:ascii="Book Antiqua" w:hAnsi="Book Antiqua" w:cs="Times New Roman"/>
          <w:sz w:val="24"/>
          <w:szCs w:val="24"/>
          <w:vertAlign w:val="superscript"/>
          <w:lang w:val="en-GB"/>
        </w:rPr>
        <w:t>,</w:t>
      </w:r>
      <w:r w:rsidR="00D97D17">
        <w:rPr>
          <w:rFonts w:ascii="Book Antiqua" w:hAnsi="Book Antiqua" w:cs="Times New Roman"/>
          <w:sz w:val="24"/>
          <w:szCs w:val="24"/>
          <w:vertAlign w:val="superscript"/>
          <w:lang w:val="en-GB"/>
        </w:rPr>
        <w:t>66</w:t>
      </w:r>
      <w:r w:rsidR="00EB1892" w:rsidRPr="00EB1892">
        <w:rPr>
          <w:rFonts w:ascii="Book Antiqua" w:hAnsi="Book Antiqua" w:cs="Times New Roman"/>
          <w:sz w:val="24"/>
          <w:szCs w:val="24"/>
          <w:vertAlign w:val="superscript"/>
          <w:lang w:val="en-GB"/>
        </w:rPr>
        <w:t>]</w:t>
      </w:r>
      <w:r w:rsidR="00EB1892">
        <w:rPr>
          <w:rFonts w:ascii="Book Antiqua" w:hAnsi="Book Antiqua" w:cs="Times New Roman"/>
          <w:sz w:val="24"/>
          <w:szCs w:val="24"/>
          <w:lang w:val="en-GB"/>
        </w:rPr>
        <w:t>.</w:t>
      </w:r>
    </w:p>
    <w:p w:rsidR="008C08AF" w:rsidRPr="004C3B1F" w:rsidRDefault="00AF6435" w:rsidP="00F1067E">
      <w:pPr>
        <w:spacing w:after="0" w:line="360" w:lineRule="auto"/>
        <w:ind w:firstLineChars="150" w:firstLine="360"/>
        <w:jc w:val="both"/>
        <w:rPr>
          <w:rFonts w:ascii="Book Antiqua" w:eastAsia="Times New Roman" w:hAnsi="Book Antiqua" w:cs="Times New Roman"/>
          <w:sz w:val="24"/>
          <w:szCs w:val="24"/>
          <w:lang w:val="en-GB"/>
        </w:rPr>
      </w:pPr>
      <w:r w:rsidRPr="00A30B1F">
        <w:rPr>
          <w:rFonts w:ascii="Book Antiqua" w:eastAsia="Times New Roman" w:hAnsi="Book Antiqua" w:cs="Times New Roman"/>
          <w:sz w:val="24"/>
          <w:szCs w:val="24"/>
          <w:lang w:val="en-GB"/>
        </w:rPr>
        <w:t>The</w:t>
      </w:r>
      <w:r w:rsidR="009E3DC4">
        <w:rPr>
          <w:rFonts w:ascii="Book Antiqua" w:eastAsia="Times New Roman" w:hAnsi="Book Antiqua" w:cs="Times New Roman"/>
          <w:sz w:val="24"/>
          <w:szCs w:val="24"/>
          <w:lang w:val="en-GB"/>
        </w:rPr>
        <w:t xml:space="preserve"> standard antiviral therapy with</w:t>
      </w:r>
      <w:r w:rsidRPr="00A30B1F">
        <w:rPr>
          <w:rFonts w:ascii="Book Antiqua" w:eastAsia="Times New Roman" w:hAnsi="Book Antiqua" w:cs="Times New Roman"/>
          <w:sz w:val="24"/>
          <w:szCs w:val="24"/>
          <w:lang w:val="en-GB"/>
        </w:rPr>
        <w:t xml:space="preserve"> α-IFN for HCV-related chronic hepatitis</w:t>
      </w:r>
      <w:r w:rsidR="002233E9" w:rsidRPr="00A30B1F">
        <w:rPr>
          <w:rFonts w:ascii="Book Antiqua" w:eastAsia="Times New Roman" w:hAnsi="Book Antiqua" w:cs="Times New Roman"/>
          <w:sz w:val="24"/>
          <w:szCs w:val="24"/>
          <w:lang w:val="en-GB"/>
        </w:rPr>
        <w:t xml:space="preserve"> </w:t>
      </w:r>
      <w:r w:rsidRPr="00A30B1F">
        <w:rPr>
          <w:rFonts w:ascii="Book Antiqua" w:eastAsia="Times New Roman" w:hAnsi="Book Antiqua" w:cs="Times New Roman"/>
          <w:sz w:val="24"/>
          <w:szCs w:val="24"/>
          <w:lang w:val="en-GB"/>
        </w:rPr>
        <w:t>may exacerbate or induce underlying latent thyroid disorders, increasing the incidence of AITD and dysfunction to 20</w:t>
      </w:r>
      <w:r w:rsidR="00F50C75">
        <w:rPr>
          <w:rFonts w:ascii="Book Antiqua" w:hAnsi="Book Antiqua" w:cs="Times New Roman" w:hint="eastAsia"/>
          <w:sz w:val="24"/>
          <w:szCs w:val="24"/>
          <w:lang w:val="en-GB" w:eastAsia="zh-CN"/>
        </w:rPr>
        <w:t>%</w:t>
      </w:r>
      <w:r w:rsidR="00C24E19" w:rsidRPr="00A30B1F">
        <w:rPr>
          <w:rFonts w:ascii="Book Antiqua" w:eastAsia="Times New Roman" w:hAnsi="Book Antiqua" w:cs="Times New Roman"/>
          <w:sz w:val="24"/>
          <w:szCs w:val="24"/>
          <w:lang w:val="en-GB"/>
        </w:rPr>
        <w:t>-40</w:t>
      </w:r>
      <w:r w:rsidRPr="00A30B1F">
        <w:rPr>
          <w:rFonts w:ascii="Book Antiqua" w:eastAsia="Times New Roman" w:hAnsi="Book Antiqua" w:cs="Times New Roman"/>
          <w:sz w:val="24"/>
          <w:szCs w:val="24"/>
          <w:lang w:val="en-GB"/>
        </w:rPr>
        <w:t>% and 11</w:t>
      </w:r>
      <w:r w:rsidR="00C24E19" w:rsidRPr="00A30B1F">
        <w:rPr>
          <w:rFonts w:ascii="Book Antiqua" w:eastAsia="Times New Roman" w:hAnsi="Book Antiqua" w:cs="Times New Roman"/>
          <w:sz w:val="24"/>
          <w:szCs w:val="24"/>
          <w:lang w:val="en-GB"/>
        </w:rPr>
        <w:t>-15</w:t>
      </w:r>
      <w:r w:rsidRPr="00A30B1F">
        <w:rPr>
          <w:rFonts w:ascii="Book Antiqua" w:eastAsia="Times New Roman" w:hAnsi="Book Antiqua" w:cs="Times New Roman"/>
          <w:sz w:val="24"/>
          <w:szCs w:val="24"/>
          <w:lang w:val="en-GB"/>
        </w:rPr>
        <w:t>%, respectively</w:t>
      </w:r>
      <w:r w:rsidR="00F50C75" w:rsidRPr="00F50C75">
        <w:rPr>
          <w:rFonts w:ascii="Book Antiqua" w:eastAsia="Times New Roman" w:hAnsi="Book Antiqua" w:cs="Times New Roman"/>
          <w:sz w:val="24"/>
          <w:szCs w:val="24"/>
          <w:vertAlign w:val="superscript"/>
          <w:lang w:val="en-GB"/>
        </w:rPr>
        <w:t>[</w:t>
      </w:r>
      <w:r w:rsidR="00D97D17">
        <w:rPr>
          <w:rFonts w:ascii="Book Antiqua" w:eastAsia="Times New Roman" w:hAnsi="Book Antiqua" w:cs="Times New Roman"/>
          <w:sz w:val="24"/>
          <w:szCs w:val="24"/>
          <w:vertAlign w:val="superscript"/>
          <w:lang w:val="en-GB"/>
        </w:rPr>
        <w:t>49</w:t>
      </w:r>
      <w:r w:rsidR="00F50C75">
        <w:rPr>
          <w:rFonts w:ascii="Book Antiqua" w:eastAsia="Times New Roman" w:hAnsi="Book Antiqua" w:cs="Times New Roman"/>
          <w:sz w:val="24"/>
          <w:szCs w:val="24"/>
          <w:vertAlign w:val="superscript"/>
          <w:lang w:val="en-GB"/>
        </w:rPr>
        <w:t>,</w:t>
      </w:r>
      <w:r w:rsidR="00D97D17">
        <w:rPr>
          <w:rFonts w:ascii="Book Antiqua" w:eastAsia="Times New Roman" w:hAnsi="Book Antiqua" w:cs="Times New Roman"/>
          <w:sz w:val="24"/>
          <w:szCs w:val="24"/>
          <w:vertAlign w:val="superscript"/>
          <w:lang w:val="en-GB"/>
        </w:rPr>
        <w:t>61-63</w:t>
      </w:r>
      <w:r w:rsidR="002879A4">
        <w:rPr>
          <w:rFonts w:ascii="Book Antiqua" w:eastAsia="Times New Roman" w:hAnsi="Book Antiqua" w:cs="Times New Roman"/>
          <w:sz w:val="24"/>
          <w:szCs w:val="24"/>
          <w:vertAlign w:val="superscript"/>
          <w:lang w:val="en-GB"/>
        </w:rPr>
        <w:t>,</w:t>
      </w:r>
      <w:r w:rsidR="00F50C75">
        <w:rPr>
          <w:rFonts w:ascii="Book Antiqua" w:eastAsia="Times New Roman" w:hAnsi="Book Antiqua" w:cs="Times New Roman"/>
          <w:sz w:val="24"/>
          <w:szCs w:val="24"/>
          <w:vertAlign w:val="superscript"/>
          <w:lang w:val="en-GB"/>
        </w:rPr>
        <w:t>65,</w:t>
      </w:r>
      <w:r w:rsidR="00D97D17">
        <w:rPr>
          <w:rFonts w:ascii="Book Antiqua" w:eastAsia="Times New Roman" w:hAnsi="Book Antiqua" w:cs="Times New Roman"/>
          <w:sz w:val="24"/>
          <w:szCs w:val="24"/>
          <w:vertAlign w:val="superscript"/>
          <w:lang w:val="en-GB"/>
        </w:rPr>
        <w:t>67-6</w:t>
      </w:r>
      <w:r w:rsidR="002879A4">
        <w:rPr>
          <w:rFonts w:ascii="Book Antiqua" w:eastAsia="Times New Roman" w:hAnsi="Book Antiqua" w:cs="Times New Roman"/>
          <w:sz w:val="24"/>
          <w:szCs w:val="24"/>
          <w:vertAlign w:val="superscript"/>
          <w:lang w:val="en-GB"/>
        </w:rPr>
        <w:t>8,</w:t>
      </w:r>
      <w:r w:rsidR="00D97D17">
        <w:rPr>
          <w:rFonts w:ascii="Book Antiqua" w:eastAsia="Times New Roman" w:hAnsi="Book Antiqua" w:cs="Times New Roman"/>
          <w:sz w:val="24"/>
          <w:szCs w:val="24"/>
          <w:vertAlign w:val="superscript"/>
          <w:lang w:val="en-GB"/>
        </w:rPr>
        <w:t>70-72</w:t>
      </w:r>
      <w:r w:rsidR="00AF4946" w:rsidRPr="00AF4946">
        <w:rPr>
          <w:rFonts w:ascii="Book Antiqua" w:eastAsia="Times New Roman" w:hAnsi="Book Antiqua" w:cs="Times New Roman"/>
          <w:sz w:val="24"/>
          <w:szCs w:val="24"/>
          <w:vertAlign w:val="superscript"/>
          <w:lang w:val="en-GB"/>
        </w:rPr>
        <w:t>]</w:t>
      </w:r>
      <w:r w:rsidR="00AF4946">
        <w:rPr>
          <w:rFonts w:ascii="Book Antiqua" w:eastAsia="Times New Roman" w:hAnsi="Book Antiqua" w:cs="Times New Roman"/>
          <w:sz w:val="24"/>
          <w:szCs w:val="24"/>
          <w:lang w:val="en-GB"/>
        </w:rPr>
        <w:t>.</w:t>
      </w:r>
      <w:r w:rsidR="00C24E19" w:rsidRPr="00AF4946">
        <w:rPr>
          <w:rFonts w:ascii="Book Antiqua" w:eastAsia="Times New Roman" w:hAnsi="Book Antiqua" w:cs="Times New Roman"/>
          <w:sz w:val="24"/>
          <w:szCs w:val="24"/>
          <w:lang w:val="en-GB"/>
        </w:rPr>
        <w:t xml:space="preserve"> </w:t>
      </w:r>
      <w:r w:rsidRPr="00A30B1F">
        <w:rPr>
          <w:rFonts w:ascii="Book Antiqua" w:eastAsia="Times New Roman" w:hAnsi="Book Antiqua" w:cs="Times New Roman"/>
          <w:sz w:val="24"/>
          <w:szCs w:val="24"/>
          <w:lang w:val="en-GB"/>
        </w:rPr>
        <w:t>The “</w:t>
      </w:r>
      <w:r w:rsidRPr="00F50C75">
        <w:rPr>
          <w:rFonts w:ascii="Book Antiqua" w:eastAsia="Times New Roman" w:hAnsi="Book Antiqua" w:cs="Times New Roman"/>
          <w:i/>
          <w:sz w:val="24"/>
          <w:szCs w:val="24"/>
          <w:lang w:val="en-GB"/>
        </w:rPr>
        <w:t>de novo</w:t>
      </w:r>
      <w:r w:rsidRPr="00A30B1F">
        <w:rPr>
          <w:rFonts w:ascii="Book Antiqua" w:eastAsia="Times New Roman" w:hAnsi="Book Antiqua" w:cs="Times New Roman"/>
          <w:sz w:val="24"/>
          <w:szCs w:val="24"/>
          <w:lang w:val="en-GB"/>
        </w:rPr>
        <w:t xml:space="preserve">” appearance of </w:t>
      </w:r>
      <w:r w:rsidR="009E3DC4">
        <w:rPr>
          <w:rFonts w:ascii="Book Antiqua" w:eastAsia="Times New Roman" w:hAnsi="Book Antiqua" w:cs="Times New Roman"/>
          <w:sz w:val="24"/>
          <w:szCs w:val="24"/>
          <w:lang w:val="en-GB"/>
        </w:rPr>
        <w:t>anti-</w:t>
      </w:r>
      <w:r w:rsidRPr="00A30B1F">
        <w:rPr>
          <w:rFonts w:ascii="Book Antiqua" w:eastAsia="Times New Roman" w:hAnsi="Book Antiqua" w:cs="Times New Roman"/>
          <w:sz w:val="24"/>
          <w:szCs w:val="24"/>
          <w:lang w:val="en-GB"/>
        </w:rPr>
        <w:t xml:space="preserve">thyroid Abs and overt dysfunctions in </w:t>
      </w:r>
      <w:proofErr w:type="spellStart"/>
      <w:r w:rsidRPr="00A30B1F">
        <w:rPr>
          <w:rFonts w:ascii="Book Antiqua" w:eastAsia="Times New Roman" w:hAnsi="Book Antiqua" w:cs="Times New Roman"/>
          <w:sz w:val="24"/>
          <w:szCs w:val="24"/>
          <w:lang w:val="en-GB"/>
        </w:rPr>
        <w:t>euthyroid</w:t>
      </w:r>
      <w:proofErr w:type="spellEnd"/>
      <w:r w:rsidRPr="00A30B1F">
        <w:rPr>
          <w:rFonts w:ascii="Book Antiqua" w:eastAsia="Times New Roman" w:hAnsi="Book Antiqua" w:cs="Times New Roman"/>
          <w:sz w:val="24"/>
          <w:szCs w:val="24"/>
          <w:lang w:val="en-GB"/>
        </w:rPr>
        <w:t xml:space="preserve"> subjects ha</w:t>
      </w:r>
      <w:r w:rsidR="009E3DC4">
        <w:rPr>
          <w:rFonts w:ascii="Book Antiqua" w:eastAsia="Times New Roman" w:hAnsi="Book Antiqua" w:cs="Times New Roman"/>
          <w:sz w:val="24"/>
          <w:szCs w:val="24"/>
          <w:lang w:val="en-GB"/>
        </w:rPr>
        <w:t>ve</w:t>
      </w:r>
      <w:r w:rsidRPr="00A30B1F">
        <w:rPr>
          <w:rFonts w:ascii="Book Antiqua" w:eastAsia="Times New Roman" w:hAnsi="Book Antiqua" w:cs="Times New Roman"/>
          <w:sz w:val="24"/>
          <w:szCs w:val="24"/>
          <w:lang w:val="en-GB"/>
        </w:rPr>
        <w:t xml:space="preserve"> been demonstrated after the α-IFN therapy, suggest</w:t>
      </w:r>
      <w:r w:rsidR="009E3DC4">
        <w:rPr>
          <w:rFonts w:ascii="Book Antiqua" w:eastAsia="Times New Roman" w:hAnsi="Book Antiqua" w:cs="Times New Roman"/>
          <w:sz w:val="24"/>
          <w:szCs w:val="24"/>
          <w:lang w:val="en-GB"/>
        </w:rPr>
        <w:t>ing</w:t>
      </w:r>
      <w:r w:rsidRPr="00A30B1F">
        <w:rPr>
          <w:rFonts w:ascii="Book Antiqua" w:eastAsia="Times New Roman" w:hAnsi="Book Antiqua" w:cs="Times New Roman"/>
          <w:sz w:val="24"/>
          <w:szCs w:val="24"/>
          <w:lang w:val="en-GB"/>
        </w:rPr>
        <w:t xml:space="preserve"> that this cytokine is a direct inducer of </w:t>
      </w:r>
      <w:proofErr w:type="gramStart"/>
      <w:r w:rsidRPr="00A30B1F">
        <w:rPr>
          <w:rFonts w:ascii="Book Antiqua" w:eastAsia="Times New Roman" w:hAnsi="Book Antiqua" w:cs="Times New Roman"/>
          <w:sz w:val="24"/>
          <w:szCs w:val="24"/>
          <w:lang w:val="en-GB"/>
        </w:rPr>
        <w:t>AITD</w:t>
      </w:r>
      <w:r w:rsidR="00F50C75" w:rsidRPr="00F50C75">
        <w:rPr>
          <w:rFonts w:ascii="Book Antiqua" w:eastAsia="Times New Roman" w:hAnsi="Book Antiqua" w:cs="Times New Roman"/>
          <w:sz w:val="24"/>
          <w:szCs w:val="24"/>
          <w:vertAlign w:val="superscript"/>
          <w:lang w:val="en-GB"/>
        </w:rPr>
        <w:t>[</w:t>
      </w:r>
      <w:proofErr w:type="gramEnd"/>
      <w:r w:rsidR="00D97D17">
        <w:rPr>
          <w:rFonts w:ascii="Book Antiqua" w:eastAsia="Times New Roman" w:hAnsi="Book Antiqua" w:cs="Times New Roman"/>
          <w:sz w:val="24"/>
          <w:szCs w:val="24"/>
          <w:vertAlign w:val="superscript"/>
          <w:lang w:val="en-GB"/>
        </w:rPr>
        <w:t>49</w:t>
      </w:r>
      <w:r w:rsidR="00F50C75">
        <w:rPr>
          <w:rFonts w:ascii="Book Antiqua" w:eastAsia="Times New Roman" w:hAnsi="Book Antiqua" w:cs="Times New Roman"/>
          <w:sz w:val="24"/>
          <w:szCs w:val="24"/>
          <w:vertAlign w:val="superscript"/>
          <w:lang w:val="en-GB"/>
        </w:rPr>
        <w:t>,61-62,67-68,</w:t>
      </w:r>
      <w:r w:rsidR="00D97D17">
        <w:rPr>
          <w:rFonts w:ascii="Book Antiqua" w:eastAsia="Times New Roman" w:hAnsi="Book Antiqua" w:cs="Times New Roman"/>
          <w:sz w:val="24"/>
          <w:szCs w:val="24"/>
          <w:vertAlign w:val="superscript"/>
          <w:lang w:val="en-GB"/>
        </w:rPr>
        <w:t>70-71</w:t>
      </w:r>
      <w:r w:rsidR="004C3B1F">
        <w:rPr>
          <w:rFonts w:ascii="Book Antiqua" w:eastAsia="Times New Roman" w:hAnsi="Book Antiqua" w:cs="Times New Roman"/>
          <w:sz w:val="24"/>
          <w:szCs w:val="24"/>
          <w:vertAlign w:val="superscript"/>
          <w:lang w:val="en-GB"/>
        </w:rPr>
        <w:t>]</w:t>
      </w:r>
      <w:r w:rsidR="004C3B1F">
        <w:rPr>
          <w:rFonts w:ascii="Book Antiqua" w:eastAsia="Times New Roman" w:hAnsi="Book Antiqua" w:cs="Times New Roman"/>
          <w:sz w:val="24"/>
          <w:szCs w:val="24"/>
          <w:lang w:val="en-GB"/>
        </w:rPr>
        <w:t>.</w:t>
      </w:r>
    </w:p>
    <w:p w:rsidR="00691412" w:rsidRPr="00EB54E5" w:rsidRDefault="002233E9" w:rsidP="00F1067E">
      <w:pPr>
        <w:spacing w:after="0" w:line="360" w:lineRule="auto"/>
        <w:ind w:firstLineChars="150" w:firstLine="360"/>
        <w:jc w:val="both"/>
        <w:rPr>
          <w:rFonts w:ascii="Book Antiqua" w:eastAsia="Times New Roman" w:hAnsi="Book Antiqua" w:cs="Times New Roman"/>
          <w:sz w:val="24"/>
          <w:szCs w:val="24"/>
          <w:lang w:val="en-GB"/>
        </w:rPr>
      </w:pPr>
      <w:r w:rsidRPr="00A30B1F">
        <w:rPr>
          <w:rFonts w:ascii="Book Antiqua" w:eastAsia="Times New Roman" w:hAnsi="Book Antiqua" w:cs="Times New Roman"/>
          <w:sz w:val="24"/>
          <w:szCs w:val="24"/>
          <w:lang w:val="en-GB"/>
        </w:rPr>
        <w:t>R</w:t>
      </w:r>
      <w:r w:rsidR="008C08AF" w:rsidRPr="00A30B1F">
        <w:rPr>
          <w:rFonts w:ascii="Book Antiqua" w:eastAsia="Times New Roman" w:hAnsi="Book Antiqua" w:cs="Times New Roman"/>
          <w:sz w:val="24"/>
          <w:szCs w:val="24"/>
          <w:lang w:val="en-GB"/>
        </w:rPr>
        <w:t xml:space="preserve">ecombinant </w:t>
      </w:r>
      <w:r w:rsidR="003970DC" w:rsidRPr="00A30B1F">
        <w:rPr>
          <w:rFonts w:ascii="Book Antiqua" w:eastAsia="Times New Roman" w:hAnsi="Book Antiqua" w:cs="Times New Roman"/>
          <w:sz w:val="24"/>
          <w:szCs w:val="24"/>
          <w:lang w:val="en-GB"/>
        </w:rPr>
        <w:t xml:space="preserve">α-IFN administration </w:t>
      </w:r>
      <w:r w:rsidR="008C08AF" w:rsidRPr="00A30B1F">
        <w:rPr>
          <w:rFonts w:ascii="Book Antiqua" w:eastAsia="Times New Roman" w:hAnsi="Book Antiqua" w:cs="Times New Roman"/>
          <w:sz w:val="24"/>
          <w:szCs w:val="24"/>
          <w:lang w:val="en-GB"/>
        </w:rPr>
        <w:t>induce</w:t>
      </w:r>
      <w:r w:rsidR="009E3DC4">
        <w:rPr>
          <w:rFonts w:ascii="Book Antiqua" w:eastAsia="Times New Roman" w:hAnsi="Book Antiqua" w:cs="Times New Roman"/>
          <w:sz w:val="24"/>
          <w:szCs w:val="24"/>
          <w:lang w:val="en-GB"/>
        </w:rPr>
        <w:t>s</w:t>
      </w:r>
      <w:r w:rsidR="008C08AF" w:rsidRPr="00A30B1F">
        <w:rPr>
          <w:rFonts w:ascii="Book Antiqua" w:eastAsia="Times New Roman" w:hAnsi="Book Antiqua" w:cs="Times New Roman"/>
          <w:sz w:val="24"/>
          <w:szCs w:val="24"/>
          <w:lang w:val="en-GB"/>
        </w:rPr>
        <w:t xml:space="preserve"> an increase of </w:t>
      </w:r>
      <w:r w:rsidR="003970DC" w:rsidRPr="00A30B1F">
        <w:rPr>
          <w:rFonts w:ascii="Book Antiqua" w:eastAsia="Times New Roman" w:hAnsi="Book Antiqua" w:cs="Times New Roman"/>
          <w:sz w:val="24"/>
          <w:szCs w:val="24"/>
          <w:lang w:val="en-GB"/>
        </w:rPr>
        <w:t xml:space="preserve">endogenous γ-IFN and IL-6, supporting a sequence in the </w:t>
      </w:r>
      <w:r w:rsidR="008C08AF" w:rsidRPr="00A30B1F">
        <w:rPr>
          <w:rFonts w:ascii="Book Antiqua" w:eastAsia="Times New Roman" w:hAnsi="Book Antiqua" w:cs="Times New Roman"/>
          <w:sz w:val="24"/>
          <w:szCs w:val="24"/>
          <w:lang w:val="en-GB"/>
        </w:rPr>
        <w:t xml:space="preserve">cytokine </w:t>
      </w:r>
      <w:r w:rsidR="003970DC" w:rsidRPr="00A30B1F">
        <w:rPr>
          <w:rFonts w:ascii="Book Antiqua" w:eastAsia="Times New Roman" w:hAnsi="Book Antiqua" w:cs="Times New Roman"/>
          <w:sz w:val="24"/>
          <w:szCs w:val="24"/>
          <w:lang w:val="en-GB"/>
        </w:rPr>
        <w:t xml:space="preserve">cascade </w:t>
      </w:r>
      <w:r w:rsidR="008C08AF" w:rsidRPr="00A30B1F">
        <w:rPr>
          <w:rFonts w:ascii="Book Antiqua" w:eastAsia="Times New Roman" w:hAnsi="Book Antiqua" w:cs="Times New Roman"/>
          <w:sz w:val="24"/>
          <w:szCs w:val="24"/>
          <w:lang w:val="en-GB"/>
        </w:rPr>
        <w:t xml:space="preserve">that modulate the </w:t>
      </w:r>
      <w:r w:rsidR="009E3DC4">
        <w:rPr>
          <w:rFonts w:ascii="Book Antiqua" w:eastAsia="Times New Roman" w:hAnsi="Book Antiqua" w:cs="Times New Roman"/>
          <w:sz w:val="24"/>
          <w:szCs w:val="24"/>
          <w:lang w:val="en-GB"/>
        </w:rPr>
        <w:t xml:space="preserve">immune system and the </w:t>
      </w:r>
      <w:r w:rsidR="003970DC" w:rsidRPr="00A30B1F">
        <w:rPr>
          <w:rFonts w:ascii="Book Antiqua" w:eastAsia="Times New Roman" w:hAnsi="Book Antiqua" w:cs="Times New Roman"/>
          <w:sz w:val="24"/>
          <w:szCs w:val="24"/>
          <w:lang w:val="en-GB"/>
        </w:rPr>
        <w:t>neuro</w:t>
      </w:r>
      <w:r w:rsidR="008C08AF" w:rsidRPr="00A30B1F">
        <w:rPr>
          <w:rFonts w:ascii="Book Antiqua" w:eastAsia="Times New Roman" w:hAnsi="Book Antiqua" w:cs="Times New Roman"/>
          <w:sz w:val="24"/>
          <w:szCs w:val="24"/>
          <w:lang w:val="en-GB"/>
        </w:rPr>
        <w:t>e</w:t>
      </w:r>
      <w:r w:rsidR="00EB54E5">
        <w:rPr>
          <w:rFonts w:ascii="Book Antiqua" w:eastAsia="Times New Roman" w:hAnsi="Book Antiqua" w:cs="Times New Roman"/>
          <w:sz w:val="24"/>
          <w:szCs w:val="24"/>
          <w:lang w:val="en-GB"/>
        </w:rPr>
        <w:t xml:space="preserve">ndocrine axis </w:t>
      </w:r>
      <w:proofErr w:type="gramStart"/>
      <w:r w:rsidR="00EB54E5">
        <w:rPr>
          <w:rFonts w:ascii="Book Antiqua" w:eastAsia="Times New Roman" w:hAnsi="Book Antiqua" w:cs="Times New Roman"/>
          <w:sz w:val="24"/>
          <w:szCs w:val="24"/>
          <w:lang w:val="en-GB"/>
        </w:rPr>
        <w:t>secretion</w:t>
      </w:r>
      <w:r w:rsidR="00F50C75" w:rsidRPr="00F50C75">
        <w:rPr>
          <w:rFonts w:ascii="Book Antiqua" w:eastAsia="Times New Roman" w:hAnsi="Book Antiqua" w:cs="Times New Roman"/>
          <w:sz w:val="24"/>
          <w:szCs w:val="24"/>
          <w:vertAlign w:val="superscript"/>
          <w:lang w:val="en-GB"/>
        </w:rPr>
        <w:t>[</w:t>
      </w:r>
      <w:proofErr w:type="gramEnd"/>
      <w:r w:rsidR="00D97D17">
        <w:rPr>
          <w:rFonts w:ascii="Book Antiqua" w:eastAsia="Times New Roman" w:hAnsi="Book Antiqua" w:cs="Times New Roman"/>
          <w:sz w:val="24"/>
          <w:szCs w:val="24"/>
          <w:vertAlign w:val="superscript"/>
          <w:lang w:val="en-GB"/>
        </w:rPr>
        <w:t>73</w:t>
      </w:r>
      <w:r w:rsidR="00EB54E5" w:rsidRPr="00EB54E5">
        <w:rPr>
          <w:rFonts w:ascii="Book Antiqua" w:eastAsia="Times New Roman" w:hAnsi="Book Antiqua" w:cs="Times New Roman"/>
          <w:sz w:val="24"/>
          <w:szCs w:val="24"/>
          <w:vertAlign w:val="superscript"/>
          <w:lang w:val="en-GB"/>
        </w:rPr>
        <w:t>]</w:t>
      </w:r>
      <w:r w:rsidR="00883EB1" w:rsidRPr="00A30B1F">
        <w:rPr>
          <w:rFonts w:ascii="Book Antiqua" w:eastAsia="Courier New" w:hAnsi="Book Antiqua" w:cs="Times New Roman"/>
          <w:sz w:val="24"/>
          <w:szCs w:val="24"/>
          <w:lang w:val="en-GB"/>
        </w:rPr>
        <w:t>.</w:t>
      </w:r>
      <w:r w:rsidR="009048A0" w:rsidRPr="00A30B1F">
        <w:rPr>
          <w:rFonts w:ascii="Book Antiqua" w:eastAsia="Courier New" w:hAnsi="Book Antiqua" w:cs="Times New Roman"/>
          <w:sz w:val="24"/>
          <w:szCs w:val="24"/>
          <w:lang w:val="en-GB"/>
        </w:rPr>
        <w:t xml:space="preserve"> </w:t>
      </w:r>
      <w:r w:rsidR="003970DC" w:rsidRPr="00A30B1F">
        <w:rPr>
          <w:rFonts w:ascii="Book Antiqua" w:eastAsia="Times New Roman" w:hAnsi="Book Antiqua" w:cs="Times New Roman"/>
          <w:sz w:val="24"/>
          <w:szCs w:val="24"/>
          <w:lang w:val="en-GB"/>
        </w:rPr>
        <w:t xml:space="preserve">At </w:t>
      </w:r>
      <w:r w:rsidR="008C08AF" w:rsidRPr="00A30B1F">
        <w:rPr>
          <w:rFonts w:ascii="Book Antiqua" w:eastAsia="Times New Roman" w:hAnsi="Book Antiqua" w:cs="Times New Roman"/>
          <w:sz w:val="24"/>
          <w:szCs w:val="24"/>
          <w:lang w:val="en-GB"/>
        </w:rPr>
        <w:t xml:space="preserve">the </w:t>
      </w:r>
      <w:r w:rsidR="003970DC" w:rsidRPr="00A30B1F">
        <w:rPr>
          <w:rFonts w:ascii="Book Antiqua" w:eastAsia="Times New Roman" w:hAnsi="Book Antiqua" w:cs="Times New Roman"/>
          <w:sz w:val="24"/>
          <w:szCs w:val="24"/>
          <w:lang w:val="en-GB"/>
        </w:rPr>
        <w:t xml:space="preserve">thyroid level, IFNs (α, β and γ) </w:t>
      </w:r>
      <w:r w:rsidR="008C08AF" w:rsidRPr="00A30B1F">
        <w:rPr>
          <w:rFonts w:ascii="Book Antiqua" w:eastAsia="Times New Roman" w:hAnsi="Book Antiqua" w:cs="Times New Roman"/>
          <w:sz w:val="24"/>
          <w:szCs w:val="24"/>
          <w:lang w:val="en-GB"/>
        </w:rPr>
        <w:t xml:space="preserve">are </w:t>
      </w:r>
      <w:r w:rsidR="003970DC" w:rsidRPr="00A30B1F">
        <w:rPr>
          <w:rFonts w:ascii="Book Antiqua" w:eastAsia="Times New Roman" w:hAnsi="Book Antiqua" w:cs="Times New Roman"/>
          <w:sz w:val="24"/>
          <w:szCs w:val="24"/>
          <w:lang w:val="en-GB"/>
        </w:rPr>
        <w:t>inhibit</w:t>
      </w:r>
      <w:r w:rsidR="008C08AF" w:rsidRPr="00A30B1F">
        <w:rPr>
          <w:rFonts w:ascii="Book Antiqua" w:eastAsia="Times New Roman" w:hAnsi="Book Antiqua" w:cs="Times New Roman"/>
          <w:sz w:val="24"/>
          <w:szCs w:val="24"/>
          <w:lang w:val="en-GB"/>
        </w:rPr>
        <w:t>or</w:t>
      </w:r>
      <w:r w:rsidR="009E3DC4">
        <w:rPr>
          <w:rFonts w:ascii="Book Antiqua" w:eastAsia="Times New Roman" w:hAnsi="Book Antiqua" w:cs="Times New Roman"/>
          <w:sz w:val="24"/>
          <w:szCs w:val="24"/>
          <w:lang w:val="en-GB"/>
        </w:rPr>
        <w:t>s</w:t>
      </w:r>
      <w:r w:rsidR="008C08AF" w:rsidRPr="00A30B1F">
        <w:rPr>
          <w:rFonts w:ascii="Book Antiqua" w:eastAsia="Times New Roman" w:hAnsi="Book Antiqua" w:cs="Times New Roman"/>
          <w:sz w:val="24"/>
          <w:szCs w:val="24"/>
          <w:lang w:val="en-GB"/>
        </w:rPr>
        <w:t xml:space="preserve"> </w:t>
      </w:r>
      <w:proofErr w:type="gramStart"/>
      <w:r w:rsidR="008C08AF" w:rsidRPr="00A30B1F">
        <w:rPr>
          <w:rFonts w:ascii="Book Antiqua" w:eastAsia="Times New Roman" w:hAnsi="Book Antiqua" w:cs="Times New Roman"/>
          <w:sz w:val="24"/>
          <w:szCs w:val="24"/>
          <w:lang w:val="en-GB"/>
        </w:rPr>
        <w:t xml:space="preserve">of </w:t>
      </w:r>
      <w:r w:rsidR="003970DC" w:rsidRPr="00A30B1F">
        <w:rPr>
          <w:rFonts w:ascii="Book Antiqua" w:eastAsia="Times New Roman" w:hAnsi="Book Antiqua" w:cs="Times New Roman"/>
          <w:sz w:val="24"/>
          <w:szCs w:val="24"/>
          <w:lang w:val="en-GB"/>
        </w:rPr>
        <w:t xml:space="preserve"> </w:t>
      </w:r>
      <w:r w:rsidR="003970DC" w:rsidRPr="00A30B1F">
        <w:rPr>
          <w:rFonts w:ascii="Book Antiqua" w:eastAsia="Times New Roman" w:hAnsi="Book Antiqua" w:cs="Times New Roman"/>
          <w:sz w:val="24"/>
          <w:szCs w:val="24"/>
          <w:lang w:val="en-GB"/>
        </w:rPr>
        <w:lastRenderedPageBreak/>
        <w:t>iodide</w:t>
      </w:r>
      <w:proofErr w:type="gramEnd"/>
      <w:r w:rsidR="003970DC" w:rsidRPr="00A30B1F">
        <w:rPr>
          <w:rFonts w:ascii="Book Antiqua" w:eastAsia="Times New Roman" w:hAnsi="Book Antiqua" w:cs="Times New Roman"/>
          <w:sz w:val="24"/>
          <w:szCs w:val="24"/>
          <w:lang w:val="en-GB"/>
        </w:rPr>
        <w:t xml:space="preserve"> uptake and hormone release on </w:t>
      </w:r>
      <w:proofErr w:type="spellStart"/>
      <w:r w:rsidR="003970DC" w:rsidRPr="00A30B1F">
        <w:rPr>
          <w:rFonts w:ascii="Book Antiqua" w:eastAsia="Times New Roman" w:hAnsi="Book Antiqua" w:cs="Times New Roman"/>
          <w:sz w:val="24"/>
          <w:szCs w:val="24"/>
          <w:lang w:val="en-GB"/>
        </w:rPr>
        <w:t>thyrocyte</w:t>
      </w:r>
      <w:r w:rsidR="00EB54E5">
        <w:rPr>
          <w:rFonts w:ascii="Book Antiqua" w:eastAsia="Times New Roman" w:hAnsi="Book Antiqua" w:cs="Times New Roman"/>
          <w:sz w:val="24"/>
          <w:szCs w:val="24"/>
          <w:lang w:val="en-GB"/>
        </w:rPr>
        <w:t>s</w:t>
      </w:r>
      <w:proofErr w:type="spellEnd"/>
      <w:r w:rsidR="00F50C75" w:rsidRPr="00F50C75">
        <w:rPr>
          <w:rFonts w:ascii="Book Antiqua" w:eastAsia="Times New Roman" w:hAnsi="Book Antiqua" w:cs="Times New Roman"/>
          <w:sz w:val="24"/>
          <w:szCs w:val="24"/>
          <w:vertAlign w:val="superscript"/>
          <w:lang w:val="en-GB"/>
        </w:rPr>
        <w:t>[</w:t>
      </w:r>
      <w:r w:rsidR="00EB54E5">
        <w:rPr>
          <w:rFonts w:ascii="Book Antiqua" w:eastAsia="Times New Roman" w:hAnsi="Book Antiqua" w:cs="Times New Roman"/>
          <w:sz w:val="24"/>
          <w:szCs w:val="24"/>
          <w:vertAlign w:val="superscript"/>
          <w:lang w:val="en-GB"/>
        </w:rPr>
        <w:t>7</w:t>
      </w:r>
      <w:r w:rsidR="00D97D17">
        <w:rPr>
          <w:rFonts w:ascii="Book Antiqua" w:eastAsia="Times New Roman" w:hAnsi="Book Antiqua" w:cs="Times New Roman"/>
          <w:sz w:val="24"/>
          <w:szCs w:val="24"/>
          <w:vertAlign w:val="superscript"/>
          <w:lang w:val="en-GB"/>
        </w:rPr>
        <w:t>4</w:t>
      </w:r>
      <w:r w:rsidR="00EB54E5">
        <w:rPr>
          <w:rFonts w:ascii="Book Antiqua" w:eastAsia="Times New Roman" w:hAnsi="Book Antiqua" w:cs="Times New Roman"/>
          <w:sz w:val="24"/>
          <w:szCs w:val="24"/>
          <w:vertAlign w:val="superscript"/>
          <w:lang w:val="en-GB"/>
        </w:rPr>
        <w:t>]</w:t>
      </w:r>
      <w:r w:rsidR="008C08AF" w:rsidRPr="00A30B1F">
        <w:rPr>
          <w:rFonts w:ascii="Book Antiqua" w:eastAsia="Times New Roman" w:hAnsi="Book Antiqua" w:cs="Times New Roman"/>
          <w:sz w:val="24"/>
          <w:szCs w:val="24"/>
          <w:lang w:val="en-GB"/>
        </w:rPr>
        <w:t>.</w:t>
      </w:r>
      <w:r w:rsidR="00EB54E5">
        <w:rPr>
          <w:rFonts w:ascii="Book Antiqua" w:eastAsia="Times New Roman" w:hAnsi="Book Antiqua" w:cs="Times New Roman"/>
          <w:sz w:val="24"/>
          <w:szCs w:val="24"/>
          <w:lang w:val="en-GB"/>
        </w:rPr>
        <w:t xml:space="preserve"> </w:t>
      </w:r>
      <w:r w:rsidR="003970DC" w:rsidRPr="00A30B1F">
        <w:rPr>
          <w:rFonts w:ascii="Book Antiqua" w:eastAsia="Times New Roman" w:hAnsi="Book Antiqua" w:cs="Times New Roman"/>
          <w:sz w:val="24"/>
          <w:szCs w:val="24"/>
          <w:lang w:val="en-GB"/>
        </w:rPr>
        <w:t xml:space="preserve">At </w:t>
      </w:r>
      <w:r w:rsidR="008C08AF" w:rsidRPr="00A30B1F">
        <w:rPr>
          <w:rFonts w:ascii="Book Antiqua" w:eastAsia="Times New Roman" w:hAnsi="Book Antiqua" w:cs="Times New Roman"/>
          <w:sz w:val="24"/>
          <w:szCs w:val="24"/>
          <w:lang w:val="en-GB"/>
        </w:rPr>
        <w:t xml:space="preserve">the </w:t>
      </w:r>
      <w:r w:rsidR="003970DC" w:rsidRPr="00A30B1F">
        <w:rPr>
          <w:rFonts w:ascii="Book Antiqua" w:eastAsia="Times New Roman" w:hAnsi="Book Antiqua" w:cs="Times New Roman"/>
          <w:sz w:val="24"/>
          <w:szCs w:val="24"/>
          <w:lang w:val="en-GB"/>
        </w:rPr>
        <w:t>pituitary level, γ-IFN and</w:t>
      </w:r>
      <w:r w:rsidR="00EB54E5">
        <w:rPr>
          <w:rFonts w:ascii="Book Antiqua" w:eastAsia="Times New Roman" w:hAnsi="Book Antiqua" w:cs="Times New Roman"/>
          <w:sz w:val="24"/>
          <w:szCs w:val="24"/>
          <w:lang w:val="en-GB"/>
        </w:rPr>
        <w:t xml:space="preserve"> IL-6 do not change TSH </w:t>
      </w:r>
      <w:proofErr w:type="gramStart"/>
      <w:r w:rsidR="00EB54E5" w:rsidRPr="009E3DC4">
        <w:rPr>
          <w:rFonts w:ascii="Book Antiqua" w:eastAsia="Times New Roman" w:hAnsi="Book Antiqua" w:cs="Times New Roman"/>
          <w:sz w:val="24"/>
          <w:szCs w:val="24"/>
          <w:lang w:val="en-GB"/>
        </w:rPr>
        <w:t>release</w:t>
      </w:r>
      <w:r w:rsidR="00F50C75" w:rsidRPr="00F50C75">
        <w:rPr>
          <w:rFonts w:ascii="Book Antiqua" w:eastAsia="Times New Roman" w:hAnsi="Book Antiqua" w:cs="Times New Roman"/>
          <w:sz w:val="24"/>
          <w:szCs w:val="24"/>
          <w:vertAlign w:val="superscript"/>
          <w:lang w:val="en-GB"/>
        </w:rPr>
        <w:t>[</w:t>
      </w:r>
      <w:proofErr w:type="gramEnd"/>
      <w:r w:rsidR="00D97D17">
        <w:rPr>
          <w:rFonts w:ascii="Book Antiqua" w:eastAsia="Times New Roman" w:hAnsi="Book Antiqua" w:cs="Times New Roman"/>
          <w:sz w:val="24"/>
          <w:szCs w:val="24"/>
          <w:vertAlign w:val="superscript"/>
          <w:lang w:val="en-GB"/>
        </w:rPr>
        <w:t>75</w:t>
      </w:r>
      <w:r w:rsidR="00EB54E5">
        <w:rPr>
          <w:rFonts w:ascii="Book Antiqua" w:eastAsia="Times New Roman" w:hAnsi="Book Antiqua" w:cs="Times New Roman"/>
          <w:sz w:val="24"/>
          <w:szCs w:val="24"/>
          <w:vertAlign w:val="superscript"/>
          <w:lang w:val="en-GB"/>
        </w:rPr>
        <w:t>]</w:t>
      </w:r>
      <w:r w:rsidR="00EB54E5">
        <w:rPr>
          <w:rFonts w:ascii="Book Antiqua" w:eastAsia="Times New Roman" w:hAnsi="Book Antiqua" w:cs="Times New Roman"/>
          <w:sz w:val="24"/>
          <w:szCs w:val="24"/>
          <w:lang w:val="en-GB"/>
        </w:rPr>
        <w:t xml:space="preserve">, </w:t>
      </w:r>
      <w:r w:rsidR="003970DC" w:rsidRPr="00EB54E5">
        <w:rPr>
          <w:rFonts w:ascii="Book Antiqua" w:eastAsia="Times New Roman" w:hAnsi="Book Antiqua" w:cs="Times New Roman"/>
          <w:sz w:val="24"/>
          <w:szCs w:val="24"/>
          <w:lang w:val="en-GB"/>
        </w:rPr>
        <w:t>wh</w:t>
      </w:r>
      <w:r w:rsidR="008C08AF" w:rsidRPr="00EB54E5">
        <w:rPr>
          <w:rFonts w:ascii="Book Antiqua" w:eastAsia="Times New Roman" w:hAnsi="Book Antiqua" w:cs="Times New Roman"/>
          <w:sz w:val="24"/>
          <w:szCs w:val="24"/>
          <w:lang w:val="en-GB"/>
        </w:rPr>
        <w:t>ereas</w:t>
      </w:r>
      <w:r w:rsidR="003970DC" w:rsidRPr="00A30B1F">
        <w:rPr>
          <w:rFonts w:ascii="Book Antiqua" w:eastAsia="Times New Roman" w:hAnsi="Book Antiqua" w:cs="Times New Roman"/>
          <w:sz w:val="24"/>
          <w:szCs w:val="24"/>
          <w:lang w:val="en-GB"/>
        </w:rPr>
        <w:t xml:space="preserve"> at </w:t>
      </w:r>
      <w:r w:rsidR="008C08AF" w:rsidRPr="00A30B1F">
        <w:rPr>
          <w:rFonts w:ascii="Book Antiqua" w:eastAsia="Times New Roman" w:hAnsi="Book Antiqua" w:cs="Times New Roman"/>
          <w:sz w:val="24"/>
          <w:szCs w:val="24"/>
          <w:lang w:val="en-GB"/>
        </w:rPr>
        <w:t xml:space="preserve">the </w:t>
      </w:r>
      <w:r w:rsidR="003970DC" w:rsidRPr="00A30B1F">
        <w:rPr>
          <w:rFonts w:ascii="Book Antiqua" w:eastAsia="Times New Roman" w:hAnsi="Book Antiqua" w:cs="Times New Roman"/>
          <w:sz w:val="24"/>
          <w:szCs w:val="24"/>
          <w:lang w:val="en-GB"/>
        </w:rPr>
        <w:t>hypothalamic level, γ-IFN stimulates somatostatin release</w:t>
      </w:r>
      <w:r w:rsidR="00F50C75" w:rsidRPr="00F50C75">
        <w:rPr>
          <w:rFonts w:ascii="Book Antiqua" w:eastAsia="Times New Roman" w:hAnsi="Book Antiqua" w:cs="Times New Roman"/>
          <w:sz w:val="24"/>
          <w:szCs w:val="24"/>
          <w:vertAlign w:val="superscript"/>
          <w:lang w:val="en-GB"/>
        </w:rPr>
        <w:t>[</w:t>
      </w:r>
      <w:r w:rsidR="00D97D17">
        <w:rPr>
          <w:rFonts w:ascii="Book Antiqua" w:eastAsia="Times New Roman" w:hAnsi="Book Antiqua" w:cs="Times New Roman"/>
          <w:sz w:val="24"/>
          <w:szCs w:val="24"/>
          <w:vertAlign w:val="superscript"/>
          <w:lang w:val="en-GB"/>
        </w:rPr>
        <w:t>76</w:t>
      </w:r>
      <w:r w:rsidR="00EB54E5">
        <w:rPr>
          <w:rFonts w:ascii="Book Antiqua" w:eastAsia="Times New Roman" w:hAnsi="Book Antiqua" w:cs="Times New Roman"/>
          <w:sz w:val="24"/>
          <w:szCs w:val="24"/>
          <w:vertAlign w:val="superscript"/>
          <w:lang w:val="en-GB"/>
        </w:rPr>
        <w:t>]</w:t>
      </w:r>
      <w:r w:rsidR="00691412" w:rsidRPr="00A30B1F">
        <w:rPr>
          <w:rFonts w:ascii="Book Antiqua" w:eastAsia="Times New Roman" w:hAnsi="Book Antiqua" w:cs="Times New Roman"/>
          <w:sz w:val="24"/>
          <w:szCs w:val="24"/>
          <w:lang w:val="en-GB"/>
        </w:rPr>
        <w:t xml:space="preserve"> that suppresses</w:t>
      </w:r>
      <w:r w:rsidR="003970DC" w:rsidRPr="00A30B1F">
        <w:rPr>
          <w:rFonts w:ascii="Book Antiqua" w:eastAsia="Times New Roman" w:hAnsi="Book Antiqua" w:cs="Times New Roman"/>
          <w:sz w:val="24"/>
          <w:szCs w:val="24"/>
          <w:lang w:val="en-GB"/>
        </w:rPr>
        <w:t xml:space="preserve"> TSH s</w:t>
      </w:r>
      <w:r w:rsidR="00691412" w:rsidRPr="00A30B1F">
        <w:rPr>
          <w:rFonts w:ascii="Book Antiqua" w:eastAsia="Times New Roman" w:hAnsi="Book Antiqua" w:cs="Times New Roman"/>
          <w:sz w:val="24"/>
          <w:szCs w:val="24"/>
          <w:lang w:val="en-GB"/>
        </w:rPr>
        <w:t>ecretion</w:t>
      </w:r>
      <w:r w:rsidR="003970DC" w:rsidRPr="00A30B1F">
        <w:rPr>
          <w:rFonts w:ascii="Book Antiqua" w:eastAsia="Times New Roman" w:hAnsi="Book Antiqua" w:cs="Times New Roman"/>
          <w:sz w:val="24"/>
          <w:szCs w:val="24"/>
          <w:lang w:val="en-GB"/>
        </w:rPr>
        <w:t xml:space="preserve">. </w:t>
      </w:r>
      <w:r w:rsidR="00691412" w:rsidRPr="00A30B1F">
        <w:rPr>
          <w:rFonts w:ascii="Book Antiqua" w:eastAsia="Times New Roman" w:hAnsi="Book Antiqua" w:cs="Times New Roman"/>
          <w:sz w:val="24"/>
          <w:szCs w:val="24"/>
          <w:lang w:val="en-GB"/>
        </w:rPr>
        <w:t>We examined t</w:t>
      </w:r>
      <w:r w:rsidR="001367D2">
        <w:rPr>
          <w:rFonts w:ascii="Book Antiqua" w:eastAsia="Times New Roman" w:hAnsi="Book Antiqua" w:cs="Times New Roman"/>
          <w:sz w:val="24"/>
          <w:szCs w:val="24"/>
          <w:lang w:val="en-GB"/>
        </w:rPr>
        <w:t xml:space="preserve">he effect </w:t>
      </w:r>
      <w:proofErr w:type="gramStart"/>
      <w:r w:rsidR="001367D2">
        <w:rPr>
          <w:rFonts w:ascii="Book Antiqua" w:eastAsia="Times New Roman" w:hAnsi="Book Antiqua" w:cs="Times New Roman"/>
          <w:sz w:val="24"/>
          <w:szCs w:val="24"/>
          <w:lang w:val="en-GB"/>
        </w:rPr>
        <w:t xml:space="preserve">of  </w:t>
      </w:r>
      <w:r w:rsidR="003970DC" w:rsidRPr="00A30B1F">
        <w:rPr>
          <w:rFonts w:ascii="Book Antiqua" w:eastAsia="Times New Roman" w:hAnsi="Book Antiqua" w:cs="Times New Roman"/>
          <w:sz w:val="24"/>
          <w:szCs w:val="24"/>
          <w:lang w:val="en-GB"/>
        </w:rPr>
        <w:t>α</w:t>
      </w:r>
      <w:proofErr w:type="gramEnd"/>
      <w:r w:rsidR="003970DC" w:rsidRPr="00A30B1F">
        <w:rPr>
          <w:rFonts w:ascii="Book Antiqua" w:eastAsia="Times New Roman" w:hAnsi="Book Antiqua" w:cs="Times New Roman"/>
          <w:sz w:val="24"/>
          <w:szCs w:val="24"/>
          <w:lang w:val="en-GB"/>
        </w:rPr>
        <w:t xml:space="preserve">-IFN (3 million IU </w:t>
      </w:r>
      <w:proofErr w:type="spellStart"/>
      <w:r w:rsidR="003970DC" w:rsidRPr="00A30B1F">
        <w:rPr>
          <w:rFonts w:ascii="Book Antiqua" w:eastAsia="Times New Roman" w:hAnsi="Book Antiqua" w:cs="Times New Roman"/>
          <w:sz w:val="24"/>
          <w:szCs w:val="24"/>
          <w:lang w:val="en-GB"/>
        </w:rPr>
        <w:t>i.m</w:t>
      </w:r>
      <w:proofErr w:type="spellEnd"/>
      <w:r w:rsidR="003970DC" w:rsidRPr="00A30B1F">
        <w:rPr>
          <w:rFonts w:ascii="Book Antiqua" w:eastAsia="Times New Roman" w:hAnsi="Book Antiqua" w:cs="Times New Roman"/>
          <w:sz w:val="24"/>
          <w:szCs w:val="24"/>
          <w:lang w:val="en-GB"/>
        </w:rPr>
        <w:t xml:space="preserve">. 3 times a week) on </w:t>
      </w:r>
      <w:r w:rsidR="00691412" w:rsidRPr="00A30B1F">
        <w:rPr>
          <w:rFonts w:ascii="Book Antiqua" w:eastAsia="Times New Roman" w:hAnsi="Book Antiqua" w:cs="Times New Roman"/>
          <w:sz w:val="24"/>
          <w:szCs w:val="24"/>
          <w:lang w:val="en-GB"/>
        </w:rPr>
        <w:t>hypothalamic-pituitary-thyroid (</w:t>
      </w:r>
      <w:r w:rsidR="003970DC" w:rsidRPr="00A30B1F">
        <w:rPr>
          <w:rFonts w:ascii="Book Antiqua" w:eastAsia="Times New Roman" w:hAnsi="Book Antiqua" w:cs="Times New Roman"/>
          <w:sz w:val="24"/>
          <w:szCs w:val="24"/>
          <w:lang w:val="en-GB"/>
        </w:rPr>
        <w:t>HPT</w:t>
      </w:r>
      <w:r w:rsidR="00691412" w:rsidRPr="00A30B1F">
        <w:rPr>
          <w:rFonts w:ascii="Book Antiqua" w:eastAsia="Times New Roman" w:hAnsi="Book Antiqua" w:cs="Times New Roman"/>
          <w:sz w:val="24"/>
          <w:szCs w:val="24"/>
          <w:lang w:val="en-GB"/>
        </w:rPr>
        <w:t>)</w:t>
      </w:r>
      <w:r w:rsidR="003970DC" w:rsidRPr="00A30B1F">
        <w:rPr>
          <w:rFonts w:ascii="Book Antiqua" w:eastAsia="Times New Roman" w:hAnsi="Book Antiqua" w:cs="Times New Roman"/>
          <w:sz w:val="24"/>
          <w:szCs w:val="24"/>
          <w:lang w:val="en-GB"/>
        </w:rPr>
        <w:t xml:space="preserve"> axis in patients with </w:t>
      </w:r>
      <w:r w:rsidR="00691412" w:rsidRPr="00A30B1F">
        <w:rPr>
          <w:rFonts w:ascii="Book Antiqua" w:eastAsia="Times New Roman" w:hAnsi="Book Antiqua" w:cs="Times New Roman"/>
          <w:sz w:val="24"/>
          <w:szCs w:val="24"/>
          <w:lang w:val="en-GB"/>
        </w:rPr>
        <w:t xml:space="preserve">viral </w:t>
      </w:r>
      <w:r w:rsidR="003970DC" w:rsidRPr="00A30B1F">
        <w:rPr>
          <w:rFonts w:ascii="Book Antiqua" w:eastAsia="Times New Roman" w:hAnsi="Book Antiqua" w:cs="Times New Roman"/>
          <w:sz w:val="24"/>
          <w:szCs w:val="24"/>
          <w:lang w:val="en-GB"/>
        </w:rPr>
        <w:t>chronic hepatitis</w:t>
      </w:r>
      <w:r w:rsidR="00691412" w:rsidRPr="00A30B1F">
        <w:rPr>
          <w:rFonts w:ascii="Book Antiqua" w:eastAsia="Times New Roman" w:hAnsi="Book Antiqua" w:cs="Times New Roman"/>
          <w:sz w:val="24"/>
          <w:szCs w:val="24"/>
          <w:lang w:val="en-GB"/>
        </w:rPr>
        <w:t xml:space="preserve"> and</w:t>
      </w:r>
      <w:r w:rsidR="003970DC" w:rsidRPr="00A30B1F">
        <w:rPr>
          <w:rFonts w:ascii="Book Antiqua" w:eastAsia="Times New Roman" w:hAnsi="Book Antiqua" w:cs="Times New Roman"/>
          <w:sz w:val="24"/>
          <w:szCs w:val="24"/>
          <w:lang w:val="en-GB"/>
        </w:rPr>
        <w:t xml:space="preserve"> negative anti-thyroid Abs</w:t>
      </w:r>
      <w:r w:rsidR="00691412" w:rsidRPr="00A30B1F">
        <w:rPr>
          <w:rFonts w:ascii="Book Antiqua" w:eastAsia="Times New Roman" w:hAnsi="Book Antiqua" w:cs="Times New Roman"/>
          <w:sz w:val="24"/>
          <w:szCs w:val="24"/>
          <w:lang w:val="en-GB"/>
        </w:rPr>
        <w:t xml:space="preserve"> from a neuroendocrine point of view and we did not find a</w:t>
      </w:r>
      <w:r w:rsidR="003970DC" w:rsidRPr="00A30B1F">
        <w:rPr>
          <w:rFonts w:ascii="Book Antiqua" w:eastAsia="Times New Roman" w:hAnsi="Book Antiqua" w:cs="Times New Roman"/>
          <w:sz w:val="24"/>
          <w:szCs w:val="24"/>
          <w:lang w:val="en-GB"/>
        </w:rPr>
        <w:t xml:space="preserve"> statistically relevant </w:t>
      </w:r>
      <w:r w:rsidR="00691412" w:rsidRPr="00A30B1F">
        <w:rPr>
          <w:rFonts w:ascii="Book Antiqua" w:eastAsia="Times New Roman" w:hAnsi="Book Antiqua" w:cs="Times New Roman"/>
          <w:sz w:val="24"/>
          <w:szCs w:val="24"/>
          <w:lang w:val="en-GB"/>
        </w:rPr>
        <w:t>modification</w:t>
      </w:r>
      <w:r w:rsidR="003970DC" w:rsidRPr="00A30B1F">
        <w:rPr>
          <w:rFonts w:ascii="Book Antiqua" w:eastAsia="Times New Roman" w:hAnsi="Book Antiqua" w:cs="Times New Roman"/>
          <w:sz w:val="24"/>
          <w:szCs w:val="24"/>
          <w:lang w:val="en-GB"/>
        </w:rPr>
        <w:t xml:space="preserve"> of thyroid hormones and TSH levels</w:t>
      </w:r>
      <w:r w:rsidR="00F50C75" w:rsidRPr="00F50C75">
        <w:rPr>
          <w:rFonts w:ascii="Book Antiqua" w:eastAsia="Times New Roman" w:hAnsi="Book Antiqua" w:cs="Times New Roman"/>
          <w:sz w:val="24"/>
          <w:szCs w:val="24"/>
          <w:vertAlign w:val="superscript"/>
          <w:lang w:val="en-GB"/>
        </w:rPr>
        <w:t>[</w:t>
      </w:r>
      <w:r w:rsidR="00EB54E5">
        <w:rPr>
          <w:rFonts w:ascii="Book Antiqua" w:eastAsia="Times New Roman" w:hAnsi="Book Antiqua" w:cs="Times New Roman"/>
          <w:sz w:val="24"/>
          <w:szCs w:val="24"/>
          <w:vertAlign w:val="superscript"/>
          <w:lang w:val="en-GB"/>
        </w:rPr>
        <w:t>7</w:t>
      </w:r>
      <w:r w:rsidR="00D97D17">
        <w:rPr>
          <w:rFonts w:ascii="Book Antiqua" w:eastAsia="Times New Roman" w:hAnsi="Book Antiqua" w:cs="Times New Roman"/>
          <w:sz w:val="24"/>
          <w:szCs w:val="24"/>
          <w:vertAlign w:val="superscript"/>
          <w:lang w:val="en-GB"/>
        </w:rPr>
        <w:t>7</w:t>
      </w:r>
      <w:r w:rsidR="00EB54E5">
        <w:rPr>
          <w:rFonts w:ascii="Book Antiqua" w:eastAsia="Times New Roman" w:hAnsi="Book Antiqua" w:cs="Times New Roman"/>
          <w:sz w:val="24"/>
          <w:szCs w:val="24"/>
          <w:vertAlign w:val="superscript"/>
          <w:lang w:val="en-GB"/>
        </w:rPr>
        <w:t>]</w:t>
      </w:r>
      <w:r w:rsidR="00EB54E5">
        <w:rPr>
          <w:rFonts w:ascii="Book Antiqua" w:eastAsia="Times New Roman" w:hAnsi="Book Antiqua" w:cs="Times New Roman"/>
          <w:sz w:val="24"/>
          <w:szCs w:val="24"/>
          <w:lang w:val="en-GB"/>
        </w:rPr>
        <w:t>.</w:t>
      </w:r>
    </w:p>
    <w:p w:rsidR="00C74E91" w:rsidRPr="00A30B1F" w:rsidRDefault="00FE431F" w:rsidP="00F1067E">
      <w:pPr>
        <w:spacing w:after="0" w:line="360" w:lineRule="auto"/>
        <w:ind w:firstLineChars="150" w:firstLine="360"/>
        <w:jc w:val="both"/>
        <w:rPr>
          <w:rFonts w:ascii="Book Antiqua" w:eastAsia="Times New Roman" w:hAnsi="Book Antiqua" w:cs="Times New Roman"/>
          <w:sz w:val="24"/>
          <w:szCs w:val="24"/>
          <w:lang w:val="en-GB"/>
        </w:rPr>
      </w:pPr>
      <w:r w:rsidRPr="00A30B1F">
        <w:rPr>
          <w:rFonts w:ascii="Book Antiqua" w:eastAsia="Times New Roman" w:hAnsi="Book Antiqua" w:cs="Times New Roman"/>
          <w:sz w:val="24"/>
          <w:szCs w:val="24"/>
          <w:lang w:val="en-GB"/>
        </w:rPr>
        <w:t>A</w:t>
      </w:r>
      <w:r w:rsidR="00691412" w:rsidRPr="00A30B1F">
        <w:rPr>
          <w:rFonts w:ascii="Book Antiqua" w:eastAsia="Times New Roman" w:hAnsi="Book Antiqua" w:cs="Times New Roman"/>
          <w:sz w:val="24"/>
          <w:szCs w:val="24"/>
          <w:lang w:val="en-GB"/>
        </w:rPr>
        <w:t xml:space="preserve"> case </w:t>
      </w:r>
      <w:r w:rsidR="003970DC" w:rsidRPr="00A30B1F">
        <w:rPr>
          <w:rFonts w:ascii="Book Antiqua" w:eastAsia="Times New Roman" w:hAnsi="Book Antiqua" w:cs="Times New Roman"/>
          <w:sz w:val="24"/>
          <w:szCs w:val="24"/>
          <w:lang w:val="en-GB"/>
        </w:rPr>
        <w:t xml:space="preserve">of </w:t>
      </w:r>
      <w:r w:rsidR="00691412" w:rsidRPr="00A30B1F">
        <w:rPr>
          <w:rFonts w:ascii="Book Antiqua" w:eastAsia="Times New Roman" w:hAnsi="Book Antiqua" w:cs="Times New Roman"/>
          <w:sz w:val="24"/>
          <w:szCs w:val="24"/>
          <w:lang w:val="en-GB"/>
        </w:rPr>
        <w:t xml:space="preserve">De </w:t>
      </w:r>
      <w:proofErr w:type="spellStart"/>
      <w:r w:rsidR="00691412" w:rsidRPr="00A30B1F">
        <w:rPr>
          <w:rFonts w:ascii="Book Antiqua" w:eastAsia="Times New Roman" w:hAnsi="Book Antiqua" w:cs="Times New Roman"/>
          <w:sz w:val="24"/>
          <w:szCs w:val="24"/>
          <w:lang w:val="en-GB"/>
        </w:rPr>
        <w:t>Quervain</w:t>
      </w:r>
      <w:r w:rsidRPr="00A30B1F">
        <w:rPr>
          <w:rFonts w:ascii="Book Antiqua" w:eastAsia="Times New Roman" w:hAnsi="Book Antiqua" w:cs="Times New Roman"/>
          <w:sz w:val="24"/>
          <w:szCs w:val="24"/>
          <w:lang w:val="en-GB"/>
        </w:rPr>
        <w:t>’s</w:t>
      </w:r>
      <w:proofErr w:type="spellEnd"/>
      <w:r w:rsidR="006D2892" w:rsidRPr="00A30B1F">
        <w:rPr>
          <w:rFonts w:ascii="Book Antiqua" w:eastAsia="Times New Roman" w:hAnsi="Book Antiqua" w:cs="Times New Roman"/>
          <w:sz w:val="24"/>
          <w:szCs w:val="24"/>
          <w:lang w:val="en-GB"/>
        </w:rPr>
        <w:t xml:space="preserve"> </w:t>
      </w:r>
      <w:r w:rsidR="003970DC" w:rsidRPr="00A30B1F">
        <w:rPr>
          <w:rFonts w:ascii="Book Antiqua" w:eastAsia="Times New Roman" w:hAnsi="Book Antiqua" w:cs="Times New Roman"/>
          <w:sz w:val="24"/>
          <w:szCs w:val="24"/>
          <w:lang w:val="en-GB"/>
        </w:rPr>
        <w:t>thyroiditis during α-IFN therapy for HCV-related chronic hepatitis</w:t>
      </w:r>
      <w:r w:rsidR="00691412" w:rsidRPr="00A30B1F">
        <w:rPr>
          <w:rFonts w:ascii="Book Antiqua" w:eastAsia="Times New Roman" w:hAnsi="Book Antiqua" w:cs="Times New Roman"/>
          <w:sz w:val="24"/>
          <w:szCs w:val="24"/>
          <w:lang w:val="en-GB"/>
        </w:rPr>
        <w:t xml:space="preserve">, with </w:t>
      </w:r>
      <w:r w:rsidR="003970DC" w:rsidRPr="00A30B1F">
        <w:rPr>
          <w:rFonts w:ascii="Book Antiqua" w:eastAsia="Times New Roman" w:hAnsi="Book Antiqua" w:cs="Times New Roman"/>
          <w:sz w:val="24"/>
          <w:szCs w:val="24"/>
          <w:lang w:val="en-GB"/>
        </w:rPr>
        <w:t>persisting negative anti-thyroid Abs after α-IFN therapy</w:t>
      </w:r>
      <w:r w:rsidRPr="00A30B1F">
        <w:rPr>
          <w:rFonts w:ascii="Book Antiqua" w:eastAsia="Times New Roman" w:hAnsi="Book Antiqua" w:cs="Times New Roman"/>
          <w:sz w:val="24"/>
          <w:szCs w:val="24"/>
          <w:lang w:val="en-GB"/>
        </w:rPr>
        <w:t xml:space="preserve">, </w:t>
      </w:r>
      <w:r w:rsidR="00C74E91" w:rsidRPr="00A30B1F">
        <w:rPr>
          <w:rFonts w:ascii="Book Antiqua" w:eastAsia="Times New Roman" w:hAnsi="Book Antiqua" w:cs="Times New Roman"/>
          <w:sz w:val="24"/>
          <w:szCs w:val="24"/>
          <w:lang w:val="en-GB"/>
        </w:rPr>
        <w:t xml:space="preserve">has been </w:t>
      </w:r>
      <w:proofErr w:type="gramStart"/>
      <w:r w:rsidR="00C74E91" w:rsidRPr="00A30B1F">
        <w:rPr>
          <w:rFonts w:ascii="Book Antiqua" w:eastAsia="Times New Roman" w:hAnsi="Book Antiqua" w:cs="Times New Roman"/>
          <w:sz w:val="24"/>
          <w:szCs w:val="24"/>
          <w:lang w:val="en-GB"/>
        </w:rPr>
        <w:t>reported</w:t>
      </w:r>
      <w:r w:rsidR="00F50C75" w:rsidRPr="00F50C75">
        <w:rPr>
          <w:rFonts w:ascii="Book Antiqua" w:eastAsia="Times New Roman" w:hAnsi="Book Antiqua" w:cs="Times New Roman"/>
          <w:sz w:val="24"/>
          <w:szCs w:val="24"/>
          <w:vertAlign w:val="superscript"/>
          <w:lang w:val="en-GB"/>
        </w:rPr>
        <w:t>[</w:t>
      </w:r>
      <w:proofErr w:type="gramEnd"/>
      <w:r w:rsidR="00D97D17">
        <w:rPr>
          <w:rFonts w:ascii="Book Antiqua" w:eastAsia="Times New Roman" w:hAnsi="Book Antiqua" w:cs="Times New Roman"/>
          <w:sz w:val="24"/>
          <w:szCs w:val="24"/>
          <w:vertAlign w:val="superscript"/>
          <w:lang w:val="en-GB"/>
        </w:rPr>
        <w:t>78</w:t>
      </w:r>
      <w:r w:rsidR="00EB54E5">
        <w:rPr>
          <w:rFonts w:ascii="Book Antiqua" w:eastAsia="Times New Roman" w:hAnsi="Book Antiqua" w:cs="Times New Roman"/>
          <w:sz w:val="24"/>
          <w:szCs w:val="24"/>
          <w:vertAlign w:val="superscript"/>
          <w:lang w:val="en-GB"/>
        </w:rPr>
        <w:t>]</w:t>
      </w:r>
      <w:r w:rsidR="00EB54E5">
        <w:rPr>
          <w:rFonts w:ascii="Book Antiqua" w:eastAsia="Times New Roman" w:hAnsi="Book Antiqua" w:cs="Times New Roman"/>
          <w:sz w:val="24"/>
          <w:szCs w:val="24"/>
          <w:lang w:val="en-GB"/>
        </w:rPr>
        <w:t xml:space="preserve">. </w:t>
      </w:r>
      <w:r w:rsidRPr="00A30B1F">
        <w:rPr>
          <w:rFonts w:ascii="Book Antiqua" w:eastAsia="Times New Roman" w:hAnsi="Book Antiqua" w:cs="Times New Roman"/>
          <w:sz w:val="24"/>
          <w:szCs w:val="24"/>
          <w:lang w:val="en-GB"/>
        </w:rPr>
        <w:t>The</w:t>
      </w:r>
      <w:r w:rsidR="009E3DC4">
        <w:rPr>
          <w:rFonts w:ascii="Book Antiqua" w:eastAsia="Times New Roman" w:hAnsi="Book Antiqua" w:cs="Times New Roman"/>
          <w:sz w:val="24"/>
          <w:szCs w:val="24"/>
          <w:lang w:val="en-GB"/>
        </w:rPr>
        <w:t xml:space="preserve"> </w:t>
      </w:r>
      <w:r w:rsidRPr="00A30B1F">
        <w:rPr>
          <w:rFonts w:ascii="Book Antiqua" w:eastAsia="Times New Roman" w:hAnsi="Book Antiqua" w:cs="Times New Roman"/>
          <w:sz w:val="24"/>
          <w:szCs w:val="24"/>
          <w:lang w:val="en-GB"/>
        </w:rPr>
        <w:t xml:space="preserve">common </w:t>
      </w:r>
      <w:r w:rsidR="003970DC" w:rsidRPr="00A30B1F">
        <w:rPr>
          <w:rFonts w:ascii="Book Antiqua" w:eastAsia="Times New Roman" w:hAnsi="Book Antiqua" w:cs="Times New Roman"/>
          <w:sz w:val="24"/>
          <w:szCs w:val="24"/>
          <w:lang w:val="en-GB"/>
        </w:rPr>
        <w:t>viral infection</w:t>
      </w:r>
      <w:r w:rsidRPr="00A30B1F">
        <w:rPr>
          <w:rFonts w:ascii="Book Antiqua" w:eastAsia="Times New Roman" w:hAnsi="Book Antiqua" w:cs="Times New Roman"/>
          <w:sz w:val="24"/>
          <w:szCs w:val="24"/>
          <w:lang w:val="en-GB"/>
        </w:rPr>
        <w:t>s</w:t>
      </w:r>
      <w:r w:rsidR="003970DC" w:rsidRPr="00A30B1F">
        <w:rPr>
          <w:rFonts w:ascii="Book Antiqua" w:eastAsia="Times New Roman" w:hAnsi="Book Antiqua" w:cs="Times New Roman"/>
          <w:sz w:val="24"/>
          <w:szCs w:val="24"/>
          <w:lang w:val="en-GB"/>
        </w:rPr>
        <w:t xml:space="preserve"> (Coxsackie virus, mumps, Epstein-Barr virus, adenovirus, cytomegalovirus) </w:t>
      </w:r>
      <w:r w:rsidRPr="00A30B1F">
        <w:rPr>
          <w:rFonts w:ascii="Book Antiqua" w:eastAsia="Times New Roman" w:hAnsi="Book Antiqua" w:cs="Times New Roman"/>
          <w:sz w:val="24"/>
          <w:szCs w:val="24"/>
          <w:lang w:val="en-GB"/>
        </w:rPr>
        <w:t>were negative</w:t>
      </w:r>
      <w:r w:rsidR="00904717" w:rsidRPr="00A30B1F">
        <w:rPr>
          <w:rFonts w:ascii="Book Antiqua" w:eastAsia="Times New Roman" w:hAnsi="Book Antiqua" w:cs="Times New Roman"/>
          <w:sz w:val="24"/>
          <w:szCs w:val="24"/>
          <w:lang w:val="en-GB"/>
        </w:rPr>
        <w:t>,</w:t>
      </w:r>
      <w:r w:rsidRPr="00A30B1F">
        <w:rPr>
          <w:rFonts w:ascii="Book Antiqua" w:eastAsia="Times New Roman" w:hAnsi="Book Antiqua" w:cs="Times New Roman"/>
          <w:sz w:val="24"/>
          <w:szCs w:val="24"/>
          <w:lang w:val="en-GB"/>
        </w:rPr>
        <w:t xml:space="preserve"> but we found </w:t>
      </w:r>
      <w:r w:rsidR="003970DC" w:rsidRPr="00A30B1F">
        <w:rPr>
          <w:rFonts w:ascii="Book Antiqua" w:eastAsia="Times New Roman" w:hAnsi="Book Antiqua" w:cs="Times New Roman"/>
          <w:sz w:val="24"/>
          <w:szCs w:val="24"/>
          <w:lang w:val="en-GB"/>
        </w:rPr>
        <w:t>an association with HLA</w:t>
      </w:r>
      <w:r w:rsidR="00904717" w:rsidRPr="00A30B1F">
        <w:rPr>
          <w:rFonts w:ascii="Book Antiqua" w:eastAsia="Times New Roman" w:hAnsi="Book Antiqua" w:cs="Times New Roman"/>
          <w:sz w:val="24"/>
          <w:szCs w:val="24"/>
          <w:lang w:val="en-GB"/>
        </w:rPr>
        <w:t>-</w:t>
      </w:r>
      <w:proofErr w:type="gramStart"/>
      <w:r w:rsidR="003970DC" w:rsidRPr="00A30B1F">
        <w:rPr>
          <w:rFonts w:ascii="Book Antiqua" w:eastAsia="Times New Roman" w:hAnsi="Book Antiqua" w:cs="Times New Roman"/>
          <w:sz w:val="24"/>
          <w:szCs w:val="24"/>
          <w:lang w:val="en-GB"/>
        </w:rPr>
        <w:t>Bw35</w:t>
      </w:r>
      <w:r w:rsidR="00F50C75" w:rsidRPr="00F50C75">
        <w:rPr>
          <w:rFonts w:ascii="Book Antiqua" w:eastAsia="Times New Roman" w:hAnsi="Book Antiqua" w:cs="Times New Roman"/>
          <w:sz w:val="24"/>
          <w:szCs w:val="24"/>
          <w:vertAlign w:val="superscript"/>
          <w:lang w:val="en-GB"/>
        </w:rPr>
        <w:t>[</w:t>
      </w:r>
      <w:proofErr w:type="gramEnd"/>
      <w:r w:rsidR="002879A4">
        <w:rPr>
          <w:rFonts w:ascii="Book Antiqua" w:eastAsia="Times New Roman" w:hAnsi="Book Antiqua" w:cs="Times New Roman"/>
          <w:sz w:val="24"/>
          <w:szCs w:val="24"/>
          <w:vertAlign w:val="superscript"/>
          <w:lang w:val="en-GB"/>
        </w:rPr>
        <w:t>7</w:t>
      </w:r>
      <w:r w:rsidR="00D97D17">
        <w:rPr>
          <w:rFonts w:ascii="Book Antiqua" w:eastAsia="Times New Roman" w:hAnsi="Book Antiqua" w:cs="Times New Roman"/>
          <w:sz w:val="24"/>
          <w:szCs w:val="24"/>
          <w:vertAlign w:val="superscript"/>
          <w:lang w:val="en-GB"/>
        </w:rPr>
        <w:t>9-80</w:t>
      </w:r>
      <w:r w:rsidR="00EB54E5">
        <w:rPr>
          <w:rFonts w:ascii="Book Antiqua" w:eastAsia="Times New Roman" w:hAnsi="Book Antiqua" w:cs="Times New Roman"/>
          <w:sz w:val="24"/>
          <w:szCs w:val="24"/>
          <w:vertAlign w:val="superscript"/>
          <w:lang w:val="en-GB"/>
        </w:rPr>
        <w:t>]</w:t>
      </w:r>
      <w:r w:rsidRPr="00A30B1F">
        <w:rPr>
          <w:rFonts w:ascii="Book Antiqua" w:eastAsia="Times New Roman" w:hAnsi="Book Antiqua" w:cs="Times New Roman"/>
          <w:sz w:val="24"/>
          <w:szCs w:val="24"/>
          <w:lang w:val="en-GB"/>
        </w:rPr>
        <w:t xml:space="preserve">. </w:t>
      </w:r>
      <w:r w:rsidR="00904717" w:rsidRPr="00A30B1F">
        <w:rPr>
          <w:rFonts w:ascii="Book Antiqua" w:eastAsia="Times New Roman" w:hAnsi="Book Antiqua" w:cs="Times New Roman"/>
          <w:sz w:val="24"/>
          <w:szCs w:val="24"/>
          <w:lang w:val="en-GB"/>
        </w:rPr>
        <w:t>T</w:t>
      </w:r>
      <w:r w:rsidR="00512A25">
        <w:rPr>
          <w:rFonts w:ascii="Book Antiqua" w:eastAsia="Times New Roman" w:hAnsi="Book Antiqua" w:cs="Times New Roman"/>
          <w:sz w:val="24"/>
          <w:szCs w:val="24"/>
          <w:lang w:val="en-GB"/>
        </w:rPr>
        <w:t>he</w:t>
      </w:r>
      <w:r w:rsidRPr="00A30B1F">
        <w:rPr>
          <w:rFonts w:ascii="Book Antiqua" w:eastAsia="Times New Roman" w:hAnsi="Book Antiqua" w:cs="Times New Roman"/>
          <w:sz w:val="24"/>
          <w:szCs w:val="24"/>
          <w:lang w:val="en-GB"/>
        </w:rPr>
        <w:t xml:space="preserve"> </w:t>
      </w:r>
      <w:r w:rsidR="003970DC" w:rsidRPr="00A30B1F">
        <w:rPr>
          <w:rFonts w:ascii="Book Antiqua" w:eastAsia="Times New Roman" w:hAnsi="Book Antiqua" w:cs="Times New Roman"/>
          <w:sz w:val="24"/>
          <w:szCs w:val="24"/>
          <w:lang w:val="en-GB"/>
        </w:rPr>
        <w:t xml:space="preserve">patient </w:t>
      </w:r>
      <w:r w:rsidRPr="00A30B1F">
        <w:rPr>
          <w:rFonts w:ascii="Book Antiqua" w:eastAsia="Times New Roman" w:hAnsi="Book Antiqua" w:cs="Times New Roman"/>
          <w:sz w:val="24"/>
          <w:szCs w:val="24"/>
          <w:lang w:val="en-GB"/>
        </w:rPr>
        <w:t>presented the HCV, the typical HLA class</w:t>
      </w:r>
      <w:r w:rsidR="00CF3E21">
        <w:rPr>
          <w:rFonts w:ascii="Book Antiqua" w:eastAsia="Times New Roman" w:hAnsi="Book Antiqua" w:cs="Times New Roman"/>
          <w:sz w:val="24"/>
          <w:szCs w:val="24"/>
          <w:lang w:val="en-GB"/>
        </w:rPr>
        <w:t xml:space="preserve"> I</w:t>
      </w:r>
      <w:r w:rsidRPr="00A30B1F">
        <w:rPr>
          <w:rFonts w:ascii="Book Antiqua" w:eastAsia="Times New Roman" w:hAnsi="Book Antiqua" w:cs="Times New Roman"/>
          <w:sz w:val="24"/>
          <w:szCs w:val="24"/>
          <w:lang w:val="en-GB"/>
        </w:rPr>
        <w:t xml:space="preserve"> predisposition for the thyroid disease and an exogenous accelerating factor (α-IFN therapy).</w:t>
      </w:r>
      <w:r w:rsidR="008D22BA" w:rsidRPr="00A30B1F">
        <w:rPr>
          <w:rFonts w:ascii="Book Antiqua" w:eastAsia="Times New Roman" w:hAnsi="Book Antiqua" w:cs="Times New Roman"/>
          <w:sz w:val="24"/>
          <w:szCs w:val="24"/>
          <w:lang w:val="en-GB"/>
        </w:rPr>
        <w:t xml:space="preserve"> </w:t>
      </w:r>
      <w:r w:rsidR="00C74E91" w:rsidRPr="00A30B1F">
        <w:rPr>
          <w:rFonts w:ascii="Book Antiqua" w:eastAsia="Times New Roman" w:hAnsi="Book Antiqua" w:cs="Times New Roman"/>
          <w:sz w:val="24"/>
          <w:szCs w:val="24"/>
          <w:lang w:val="en-GB"/>
        </w:rPr>
        <w:t>During viral infection</w:t>
      </w:r>
      <w:r w:rsidR="009E3DC4">
        <w:rPr>
          <w:rFonts w:ascii="Book Antiqua" w:eastAsia="Times New Roman" w:hAnsi="Book Antiqua" w:cs="Times New Roman"/>
          <w:sz w:val="24"/>
          <w:szCs w:val="24"/>
          <w:lang w:val="en-GB"/>
        </w:rPr>
        <w:t>s</w:t>
      </w:r>
      <w:r w:rsidR="00C74E91" w:rsidRPr="00A30B1F">
        <w:rPr>
          <w:rFonts w:ascii="Book Antiqua" w:eastAsia="Times New Roman" w:hAnsi="Book Antiqua" w:cs="Times New Roman"/>
          <w:sz w:val="24"/>
          <w:szCs w:val="24"/>
          <w:lang w:val="en-GB"/>
        </w:rPr>
        <w:t xml:space="preserve">, APCs present antigens to </w:t>
      </w:r>
      <w:proofErr w:type="spellStart"/>
      <w:r w:rsidR="00C74E91" w:rsidRPr="00A30B1F">
        <w:rPr>
          <w:rFonts w:ascii="Book Antiqua" w:eastAsia="Times New Roman" w:hAnsi="Book Antiqua" w:cs="Times New Roman"/>
          <w:sz w:val="24"/>
          <w:szCs w:val="24"/>
          <w:lang w:val="en-GB"/>
        </w:rPr>
        <w:t>Th</w:t>
      </w:r>
      <w:proofErr w:type="spellEnd"/>
      <w:r w:rsidR="00C74E91" w:rsidRPr="00A30B1F">
        <w:rPr>
          <w:rFonts w:ascii="Book Antiqua" w:eastAsia="Times New Roman" w:hAnsi="Book Antiqua" w:cs="Times New Roman"/>
          <w:sz w:val="24"/>
          <w:szCs w:val="24"/>
          <w:lang w:val="en-GB"/>
        </w:rPr>
        <w:t xml:space="preserve"> cells, in the presence of cytokines (</w:t>
      </w:r>
      <w:r w:rsidR="00C74E91" w:rsidRPr="00F50C75">
        <w:rPr>
          <w:rFonts w:ascii="Book Antiqua" w:eastAsia="Times New Roman" w:hAnsi="Book Antiqua" w:cs="Times New Roman"/>
          <w:i/>
          <w:sz w:val="24"/>
          <w:szCs w:val="24"/>
          <w:lang w:val="en-GB"/>
        </w:rPr>
        <w:t>i.e.</w:t>
      </w:r>
      <w:r w:rsidR="00F50C75" w:rsidRPr="00F50C75">
        <w:rPr>
          <w:rFonts w:ascii="Book Antiqua" w:hAnsi="Book Antiqua" w:cs="Times New Roman" w:hint="eastAsia"/>
          <w:i/>
          <w:sz w:val="24"/>
          <w:szCs w:val="24"/>
          <w:lang w:val="en-GB" w:eastAsia="zh-CN"/>
        </w:rPr>
        <w:t>,</w:t>
      </w:r>
      <w:r w:rsidR="00C74E91" w:rsidRPr="00A30B1F">
        <w:rPr>
          <w:rFonts w:ascii="Book Antiqua" w:eastAsia="Times New Roman" w:hAnsi="Book Antiqua" w:cs="Times New Roman"/>
          <w:sz w:val="24"/>
          <w:szCs w:val="24"/>
          <w:lang w:val="en-GB"/>
        </w:rPr>
        <w:t xml:space="preserve"> α-IFN, IL-12), inducing them to differentiate towards the Th1 ph</w:t>
      </w:r>
      <w:r w:rsidR="00EB54E5">
        <w:rPr>
          <w:rFonts w:ascii="Book Antiqua" w:eastAsia="Times New Roman" w:hAnsi="Book Antiqua" w:cs="Times New Roman"/>
          <w:sz w:val="24"/>
          <w:szCs w:val="24"/>
          <w:lang w:val="en-GB"/>
        </w:rPr>
        <w:t>enotype that cause</w:t>
      </w:r>
      <w:r w:rsidR="009E3DC4">
        <w:rPr>
          <w:rFonts w:ascii="Book Antiqua" w:eastAsia="Times New Roman" w:hAnsi="Book Antiqua" w:cs="Times New Roman"/>
          <w:sz w:val="24"/>
          <w:szCs w:val="24"/>
          <w:lang w:val="en-GB"/>
        </w:rPr>
        <w:t>s</w:t>
      </w:r>
      <w:r w:rsidR="00EB54E5">
        <w:rPr>
          <w:rFonts w:ascii="Book Antiqua" w:eastAsia="Times New Roman" w:hAnsi="Book Antiqua" w:cs="Times New Roman"/>
          <w:sz w:val="24"/>
          <w:szCs w:val="24"/>
          <w:lang w:val="en-GB"/>
        </w:rPr>
        <w:t xml:space="preserve"> cell </w:t>
      </w:r>
      <w:proofErr w:type="gramStart"/>
      <w:r w:rsidR="00EB54E5">
        <w:rPr>
          <w:rFonts w:ascii="Book Antiqua" w:eastAsia="Times New Roman" w:hAnsi="Book Antiqua" w:cs="Times New Roman"/>
          <w:sz w:val="24"/>
          <w:szCs w:val="24"/>
          <w:lang w:val="en-GB"/>
        </w:rPr>
        <w:t>damage</w:t>
      </w:r>
      <w:r w:rsidR="00F50C75" w:rsidRPr="00F50C75">
        <w:rPr>
          <w:rFonts w:ascii="Book Antiqua" w:eastAsia="Times New Roman" w:hAnsi="Book Antiqua" w:cs="Times New Roman"/>
          <w:sz w:val="24"/>
          <w:szCs w:val="24"/>
          <w:vertAlign w:val="superscript"/>
          <w:lang w:val="en-GB"/>
        </w:rPr>
        <w:t>[</w:t>
      </w:r>
      <w:proofErr w:type="gramEnd"/>
      <w:r w:rsidR="00D97D17">
        <w:rPr>
          <w:rFonts w:ascii="Book Antiqua" w:eastAsia="Times New Roman" w:hAnsi="Book Antiqua" w:cs="Times New Roman"/>
          <w:sz w:val="24"/>
          <w:szCs w:val="24"/>
          <w:vertAlign w:val="superscript"/>
          <w:lang w:val="en-GB"/>
        </w:rPr>
        <w:t>81</w:t>
      </w:r>
      <w:r w:rsidR="00EB54E5">
        <w:rPr>
          <w:rFonts w:ascii="Book Antiqua" w:eastAsia="Times New Roman" w:hAnsi="Book Antiqua" w:cs="Times New Roman"/>
          <w:sz w:val="24"/>
          <w:szCs w:val="24"/>
          <w:vertAlign w:val="superscript"/>
          <w:lang w:val="en-GB"/>
        </w:rPr>
        <w:t>]</w:t>
      </w:r>
      <w:r w:rsidR="00C74E91" w:rsidRPr="00A30B1F">
        <w:rPr>
          <w:rFonts w:ascii="Book Antiqua" w:eastAsia="Times New Roman" w:hAnsi="Book Antiqua" w:cs="Times New Roman"/>
          <w:sz w:val="24"/>
          <w:szCs w:val="24"/>
          <w:lang w:val="en-GB"/>
        </w:rPr>
        <w:t>.</w:t>
      </w:r>
    </w:p>
    <w:p w:rsidR="00C74E91" w:rsidRPr="00A30B1F" w:rsidRDefault="00C74E91" w:rsidP="00F1067E">
      <w:pPr>
        <w:spacing w:after="0" w:line="360" w:lineRule="auto"/>
        <w:jc w:val="both"/>
        <w:rPr>
          <w:rFonts w:ascii="Book Antiqua" w:eastAsia="Times New Roman" w:hAnsi="Book Antiqua" w:cs="Times New Roman"/>
          <w:sz w:val="24"/>
          <w:szCs w:val="24"/>
          <w:lang w:val="en-GB"/>
        </w:rPr>
      </w:pPr>
      <w:r w:rsidRPr="00A30B1F">
        <w:rPr>
          <w:rFonts w:ascii="Book Antiqua" w:eastAsia="Times New Roman" w:hAnsi="Book Antiqua" w:cs="Times New Roman"/>
          <w:sz w:val="24"/>
          <w:szCs w:val="24"/>
          <w:lang w:val="en-GB"/>
        </w:rPr>
        <w:t>In a second case report, a</w:t>
      </w:r>
      <w:r w:rsidR="004309BD" w:rsidRPr="00A30B1F">
        <w:rPr>
          <w:rFonts w:ascii="Book Antiqua" w:eastAsia="Times New Roman" w:hAnsi="Book Antiqua" w:cs="Times New Roman"/>
          <w:sz w:val="24"/>
          <w:szCs w:val="24"/>
          <w:lang w:val="en-GB"/>
        </w:rPr>
        <w:t xml:space="preserve"> </w:t>
      </w:r>
      <w:r w:rsidRPr="00A30B1F">
        <w:rPr>
          <w:rFonts w:ascii="Book Antiqua" w:eastAsia="Times New Roman" w:hAnsi="Book Antiqua" w:cs="Times New Roman"/>
          <w:sz w:val="24"/>
          <w:szCs w:val="24"/>
          <w:lang w:val="en-GB"/>
        </w:rPr>
        <w:t>patient with HCV infection and negative anti-thyroid Abs before treatment but with the typical association for H</w:t>
      </w:r>
      <w:r w:rsidR="009E3DC4">
        <w:rPr>
          <w:rFonts w:ascii="Book Antiqua" w:eastAsia="Times New Roman" w:hAnsi="Book Antiqua" w:cs="Times New Roman"/>
          <w:sz w:val="24"/>
          <w:szCs w:val="24"/>
          <w:lang w:val="en-GB"/>
        </w:rPr>
        <w:t>T</w:t>
      </w:r>
      <w:r w:rsidRPr="00A30B1F">
        <w:rPr>
          <w:rFonts w:ascii="Book Antiqua" w:eastAsia="Times New Roman" w:hAnsi="Book Antiqua" w:cs="Times New Roman"/>
          <w:sz w:val="24"/>
          <w:szCs w:val="24"/>
          <w:lang w:val="en-GB"/>
        </w:rPr>
        <w:t xml:space="preserve"> (HLA-DR5</w:t>
      </w:r>
      <w:r w:rsidR="003A4613" w:rsidRPr="00A30B1F">
        <w:rPr>
          <w:rFonts w:ascii="Book Antiqua" w:eastAsia="Times New Roman" w:hAnsi="Book Antiqua" w:cs="Times New Roman"/>
          <w:sz w:val="24"/>
          <w:szCs w:val="24"/>
          <w:lang w:val="en-GB"/>
        </w:rPr>
        <w:t xml:space="preserve"> antigen or </w:t>
      </w:r>
      <w:r w:rsidR="003A4613" w:rsidRPr="00A30B1F">
        <w:rPr>
          <w:rFonts w:ascii="Book Antiqua" w:eastAsia="Times New Roman" w:hAnsi="Book Antiqua" w:cs="Times New Roman"/>
          <w:sz w:val="24"/>
          <w:szCs w:val="24"/>
          <w:lang w:val="en-US"/>
        </w:rPr>
        <w:t>HLA-DRB1.11/HLA-DRB1.12 allele</w:t>
      </w:r>
      <w:r w:rsidR="00DF4529" w:rsidRPr="00A30B1F">
        <w:rPr>
          <w:rFonts w:ascii="Book Antiqua" w:eastAsia="Times New Roman" w:hAnsi="Book Antiqua" w:cs="Times New Roman"/>
          <w:sz w:val="24"/>
          <w:szCs w:val="24"/>
          <w:lang w:val="en-US"/>
        </w:rPr>
        <w:t>s</w:t>
      </w:r>
      <w:r w:rsidRPr="00A30B1F">
        <w:rPr>
          <w:rFonts w:ascii="Book Antiqua" w:eastAsia="Times New Roman" w:hAnsi="Book Antiqua" w:cs="Times New Roman"/>
          <w:sz w:val="24"/>
          <w:szCs w:val="24"/>
          <w:lang w:val="en-GB"/>
        </w:rPr>
        <w:t>) in Caucasian developed H</w:t>
      </w:r>
      <w:r w:rsidR="009E3DC4">
        <w:rPr>
          <w:rFonts w:ascii="Book Antiqua" w:eastAsia="Times New Roman" w:hAnsi="Book Antiqua" w:cs="Times New Roman"/>
          <w:sz w:val="24"/>
          <w:szCs w:val="24"/>
          <w:lang w:val="en-GB"/>
        </w:rPr>
        <w:t>T</w:t>
      </w:r>
      <w:r w:rsidR="00EB54E5">
        <w:rPr>
          <w:rFonts w:ascii="Book Antiqua" w:eastAsia="Times New Roman" w:hAnsi="Book Antiqua" w:cs="Times New Roman"/>
          <w:sz w:val="24"/>
          <w:szCs w:val="24"/>
          <w:lang w:val="en-GB"/>
        </w:rPr>
        <w:t xml:space="preserve"> during α-IFN </w:t>
      </w:r>
      <w:proofErr w:type="gramStart"/>
      <w:r w:rsidR="00EB54E5">
        <w:rPr>
          <w:rFonts w:ascii="Book Antiqua" w:eastAsia="Times New Roman" w:hAnsi="Book Antiqua" w:cs="Times New Roman"/>
          <w:sz w:val="24"/>
          <w:szCs w:val="24"/>
          <w:lang w:val="en-GB"/>
        </w:rPr>
        <w:t>treatment</w:t>
      </w:r>
      <w:r w:rsidR="00F50C75" w:rsidRPr="00F50C75">
        <w:rPr>
          <w:rFonts w:ascii="Book Antiqua" w:eastAsia="Times New Roman" w:hAnsi="Book Antiqua" w:cs="Times New Roman"/>
          <w:sz w:val="24"/>
          <w:szCs w:val="24"/>
          <w:vertAlign w:val="superscript"/>
          <w:lang w:val="en-GB"/>
        </w:rPr>
        <w:t>[</w:t>
      </w:r>
      <w:proofErr w:type="gramEnd"/>
      <w:r w:rsidR="00D97D17">
        <w:rPr>
          <w:rFonts w:ascii="Book Antiqua" w:eastAsia="Times New Roman" w:hAnsi="Book Antiqua" w:cs="Times New Roman"/>
          <w:sz w:val="24"/>
          <w:szCs w:val="24"/>
          <w:vertAlign w:val="superscript"/>
          <w:lang w:val="en-GB"/>
        </w:rPr>
        <w:t>82</w:t>
      </w:r>
      <w:r w:rsidR="00EB54E5">
        <w:rPr>
          <w:rFonts w:ascii="Book Antiqua" w:eastAsia="Times New Roman" w:hAnsi="Book Antiqua" w:cs="Times New Roman"/>
          <w:sz w:val="24"/>
          <w:szCs w:val="24"/>
          <w:vertAlign w:val="superscript"/>
          <w:lang w:val="en-GB"/>
        </w:rPr>
        <w:t>]</w:t>
      </w:r>
      <w:r w:rsidRPr="00A30B1F">
        <w:rPr>
          <w:rFonts w:ascii="Book Antiqua" w:eastAsia="Times New Roman" w:hAnsi="Book Antiqua" w:cs="Times New Roman"/>
          <w:sz w:val="24"/>
          <w:szCs w:val="24"/>
          <w:lang w:val="en-GB"/>
        </w:rPr>
        <w:t>.</w:t>
      </w:r>
    </w:p>
    <w:p w:rsidR="00BB1CEB" w:rsidRPr="00A30B1F" w:rsidRDefault="003A4613" w:rsidP="00F1067E">
      <w:pPr>
        <w:autoSpaceDE w:val="0"/>
        <w:autoSpaceDN w:val="0"/>
        <w:adjustRightInd w:val="0"/>
        <w:spacing w:after="0" w:line="360" w:lineRule="auto"/>
        <w:ind w:firstLineChars="150" w:firstLine="360"/>
        <w:jc w:val="both"/>
        <w:rPr>
          <w:rFonts w:ascii="Book Antiqua" w:eastAsia="Times New Roman" w:hAnsi="Book Antiqua" w:cs="Times New Roman"/>
          <w:sz w:val="24"/>
          <w:szCs w:val="24"/>
          <w:lang w:val="en-GB"/>
        </w:rPr>
      </w:pPr>
      <w:r w:rsidRPr="00A30B1F">
        <w:rPr>
          <w:rFonts w:ascii="Book Antiqua" w:eastAsia="Times New Roman" w:hAnsi="Book Antiqua" w:cs="Times New Roman"/>
          <w:sz w:val="24"/>
          <w:szCs w:val="24"/>
          <w:lang w:val="en-GB"/>
        </w:rPr>
        <w:t xml:space="preserve">In a preliminary longitudinal </w:t>
      </w:r>
      <w:r w:rsidR="005F4BEE" w:rsidRPr="00A30B1F">
        <w:rPr>
          <w:rFonts w:ascii="Book Antiqua" w:eastAsia="Times New Roman" w:hAnsi="Book Antiqua" w:cs="Times New Roman"/>
          <w:sz w:val="24"/>
          <w:szCs w:val="24"/>
          <w:lang w:val="en-GB"/>
        </w:rPr>
        <w:t xml:space="preserve">(range 12-54 months) </w:t>
      </w:r>
      <w:r w:rsidR="00DF4529" w:rsidRPr="00A30B1F">
        <w:rPr>
          <w:rFonts w:ascii="Book Antiqua" w:eastAsia="Times New Roman" w:hAnsi="Book Antiqua" w:cs="Times New Roman"/>
          <w:sz w:val="24"/>
          <w:szCs w:val="24"/>
          <w:lang w:val="en-GB"/>
        </w:rPr>
        <w:t>study</w:t>
      </w:r>
      <w:r w:rsidRPr="00A30B1F">
        <w:rPr>
          <w:rFonts w:ascii="Book Antiqua" w:eastAsia="Times New Roman" w:hAnsi="Book Antiqua" w:cs="Times New Roman"/>
          <w:sz w:val="24"/>
          <w:szCs w:val="24"/>
          <w:lang w:val="en-GB"/>
        </w:rPr>
        <w:t xml:space="preserve"> in patients with chronic hepatitis C and absence of thyroid disorders at the baseline</w:t>
      </w:r>
      <w:r w:rsidR="00A40615" w:rsidRPr="00A30B1F">
        <w:rPr>
          <w:rFonts w:ascii="Book Antiqua" w:eastAsia="Times New Roman" w:hAnsi="Book Antiqua" w:cs="Times New Roman"/>
          <w:sz w:val="24"/>
          <w:szCs w:val="24"/>
          <w:lang w:val="en-GB"/>
        </w:rPr>
        <w:t xml:space="preserve"> (</w:t>
      </w:r>
      <w:r w:rsidR="00A40615" w:rsidRPr="00F50C75">
        <w:rPr>
          <w:rFonts w:ascii="Book Antiqua" w:eastAsia="Times New Roman" w:hAnsi="Book Antiqua" w:cs="Times New Roman"/>
          <w:i/>
          <w:sz w:val="24"/>
          <w:szCs w:val="24"/>
          <w:lang w:val="en-GB"/>
        </w:rPr>
        <w:t>n</w:t>
      </w:r>
      <w:r w:rsidR="00F50C75" w:rsidRPr="00F50C75">
        <w:rPr>
          <w:rFonts w:ascii="Book Antiqua" w:hAnsi="Book Antiqua" w:cs="Times New Roman" w:hint="eastAsia"/>
          <w:i/>
          <w:sz w:val="24"/>
          <w:szCs w:val="24"/>
          <w:lang w:val="en-GB" w:eastAsia="zh-CN"/>
        </w:rPr>
        <w:t xml:space="preserve"> </w:t>
      </w:r>
      <w:r w:rsidR="00A40615" w:rsidRPr="00A30B1F">
        <w:rPr>
          <w:rFonts w:ascii="Book Antiqua" w:eastAsia="Times New Roman" w:hAnsi="Book Antiqua" w:cs="Times New Roman"/>
          <w:sz w:val="24"/>
          <w:szCs w:val="24"/>
          <w:lang w:val="en-GB"/>
        </w:rPr>
        <w:t>=</w:t>
      </w:r>
      <w:r w:rsidR="00F50C75">
        <w:rPr>
          <w:rFonts w:ascii="Book Antiqua" w:hAnsi="Book Antiqua" w:cs="Times New Roman" w:hint="eastAsia"/>
          <w:sz w:val="24"/>
          <w:szCs w:val="24"/>
          <w:lang w:val="en-GB" w:eastAsia="zh-CN"/>
        </w:rPr>
        <w:t xml:space="preserve"> </w:t>
      </w:r>
      <w:r w:rsidR="00A40615" w:rsidRPr="00A30B1F">
        <w:rPr>
          <w:rFonts w:ascii="Book Antiqua" w:eastAsia="Times New Roman" w:hAnsi="Book Antiqua" w:cs="Times New Roman"/>
          <w:sz w:val="24"/>
          <w:szCs w:val="24"/>
          <w:lang w:val="en-GB"/>
        </w:rPr>
        <w:t>15)</w:t>
      </w:r>
      <w:r w:rsidRPr="00A30B1F">
        <w:rPr>
          <w:rFonts w:ascii="Book Antiqua" w:eastAsia="Times New Roman" w:hAnsi="Book Antiqua" w:cs="Times New Roman"/>
          <w:sz w:val="24"/>
          <w:szCs w:val="24"/>
          <w:lang w:val="en-GB"/>
        </w:rPr>
        <w:t>, t</w:t>
      </w:r>
      <w:r w:rsidRPr="00A30B1F">
        <w:rPr>
          <w:rFonts w:ascii="Book Antiqua" w:eastAsia="Times New Roman" w:hAnsi="Book Antiqua" w:cs="Times New Roman"/>
          <w:sz w:val="24"/>
          <w:szCs w:val="24"/>
          <w:lang w:val="en-US"/>
        </w:rPr>
        <w:t xml:space="preserve">he relationship between the HLA antigen susceptibility and the thyroid disorders during the </w:t>
      </w:r>
      <w:r w:rsidRPr="00A30B1F">
        <w:rPr>
          <w:rFonts w:ascii="Book Antiqua" w:eastAsia="Times New Roman" w:hAnsi="Book Antiqua" w:cs="Times New Roman"/>
          <w:sz w:val="24"/>
          <w:szCs w:val="24"/>
          <w:lang w:val="en-GB"/>
        </w:rPr>
        <w:t>α-IFN</w:t>
      </w:r>
      <w:r w:rsidRPr="00A30B1F">
        <w:rPr>
          <w:rFonts w:ascii="Book Antiqua" w:eastAsia="Times New Roman" w:hAnsi="Book Antiqua" w:cs="Times New Roman"/>
          <w:sz w:val="24"/>
          <w:szCs w:val="24"/>
          <w:lang w:val="en-US"/>
        </w:rPr>
        <w:t xml:space="preserve"> treatment was evaluated</w:t>
      </w:r>
      <w:r w:rsidR="009E3DC4">
        <w:rPr>
          <w:rFonts w:ascii="Book Antiqua" w:eastAsia="Times New Roman" w:hAnsi="Book Antiqua" w:cs="Times New Roman"/>
          <w:sz w:val="24"/>
          <w:szCs w:val="24"/>
          <w:lang w:val="en-US"/>
        </w:rPr>
        <w:t>,</w:t>
      </w:r>
      <w:r w:rsidR="003D5A54" w:rsidRPr="00A30B1F">
        <w:rPr>
          <w:rFonts w:ascii="Book Antiqua" w:eastAsia="Times New Roman" w:hAnsi="Book Antiqua" w:cs="Times New Roman"/>
          <w:sz w:val="24"/>
          <w:szCs w:val="24"/>
          <w:lang w:val="en-US"/>
        </w:rPr>
        <w:t xml:space="preserve"> </w:t>
      </w:r>
      <w:r w:rsidR="00A40615" w:rsidRPr="00A30B1F">
        <w:rPr>
          <w:rFonts w:ascii="Book Antiqua" w:eastAsia="Times New Roman" w:hAnsi="Book Antiqua" w:cs="Times New Roman"/>
          <w:sz w:val="24"/>
          <w:szCs w:val="24"/>
          <w:lang w:val="en-US"/>
        </w:rPr>
        <w:t>with respect to control subjects (</w:t>
      </w:r>
      <w:r w:rsidR="00F50C75" w:rsidRPr="00F50C75">
        <w:rPr>
          <w:rFonts w:ascii="Book Antiqua" w:eastAsia="Times New Roman" w:hAnsi="Book Antiqua" w:cs="Times New Roman"/>
          <w:i/>
          <w:sz w:val="24"/>
          <w:szCs w:val="24"/>
          <w:lang w:val="en-GB"/>
        </w:rPr>
        <w:t>n</w:t>
      </w:r>
      <w:r w:rsidR="00F50C75" w:rsidRPr="00F50C75">
        <w:rPr>
          <w:rFonts w:ascii="Book Antiqua" w:hAnsi="Book Antiqua" w:cs="Times New Roman" w:hint="eastAsia"/>
          <w:i/>
          <w:sz w:val="24"/>
          <w:szCs w:val="24"/>
          <w:lang w:val="en-GB" w:eastAsia="zh-CN"/>
        </w:rPr>
        <w:t xml:space="preserve"> </w:t>
      </w:r>
      <w:r w:rsidR="00A40615" w:rsidRPr="00A30B1F">
        <w:rPr>
          <w:rFonts w:ascii="Book Antiqua" w:eastAsia="Times New Roman" w:hAnsi="Book Antiqua" w:cs="Times New Roman"/>
          <w:sz w:val="24"/>
          <w:szCs w:val="24"/>
          <w:lang w:val="en-US"/>
        </w:rPr>
        <w:t>=</w:t>
      </w:r>
      <w:r w:rsidR="00F50C75">
        <w:rPr>
          <w:rFonts w:ascii="Book Antiqua" w:hAnsi="Book Antiqua" w:cs="Times New Roman" w:hint="eastAsia"/>
          <w:sz w:val="24"/>
          <w:szCs w:val="24"/>
          <w:lang w:val="en-US" w:eastAsia="zh-CN"/>
        </w:rPr>
        <w:t xml:space="preserve"> </w:t>
      </w:r>
      <w:r w:rsidR="00A40615" w:rsidRPr="00A30B1F">
        <w:rPr>
          <w:rFonts w:ascii="Book Antiqua" w:eastAsia="Times New Roman" w:hAnsi="Book Antiqua" w:cs="Times New Roman"/>
          <w:sz w:val="24"/>
          <w:szCs w:val="24"/>
          <w:lang w:val="en-US"/>
        </w:rPr>
        <w:t>107</w:t>
      </w:r>
      <w:r w:rsidR="003D5A54" w:rsidRPr="00A30B1F">
        <w:rPr>
          <w:rFonts w:ascii="Book Antiqua" w:eastAsia="Times New Roman" w:hAnsi="Book Antiqua" w:cs="Times New Roman"/>
          <w:sz w:val="24"/>
          <w:szCs w:val="24"/>
          <w:lang w:val="en-US"/>
        </w:rPr>
        <w:t>)</w:t>
      </w:r>
      <w:r w:rsidR="00F50C75" w:rsidRPr="00F50C75">
        <w:rPr>
          <w:rFonts w:ascii="Book Antiqua" w:eastAsia="Times New Roman" w:hAnsi="Book Antiqua" w:cs="Times New Roman"/>
          <w:sz w:val="24"/>
          <w:szCs w:val="24"/>
          <w:vertAlign w:val="superscript"/>
          <w:lang w:val="en-US"/>
        </w:rPr>
        <w:t>[</w:t>
      </w:r>
      <w:r w:rsidR="00D97D17">
        <w:rPr>
          <w:rFonts w:ascii="Book Antiqua" w:eastAsia="Times New Roman" w:hAnsi="Book Antiqua" w:cs="Times New Roman"/>
          <w:sz w:val="24"/>
          <w:szCs w:val="24"/>
          <w:vertAlign w:val="superscript"/>
          <w:lang w:val="en-US"/>
        </w:rPr>
        <w:t>83</w:t>
      </w:r>
      <w:r w:rsidR="00FC70EB" w:rsidRPr="00FC70EB">
        <w:rPr>
          <w:rFonts w:ascii="Book Antiqua" w:eastAsia="Times New Roman" w:hAnsi="Book Antiqua" w:cs="Times New Roman"/>
          <w:sz w:val="24"/>
          <w:szCs w:val="24"/>
          <w:vertAlign w:val="superscript"/>
          <w:lang w:val="en-US"/>
        </w:rPr>
        <w:t>]</w:t>
      </w:r>
      <w:r w:rsidR="00DF4529" w:rsidRPr="00A30B1F">
        <w:rPr>
          <w:rFonts w:ascii="Book Antiqua" w:eastAsia="Times New Roman" w:hAnsi="Book Antiqua" w:cs="Times New Roman"/>
          <w:sz w:val="24"/>
          <w:szCs w:val="24"/>
          <w:lang w:val="en-US"/>
        </w:rPr>
        <w:t>.</w:t>
      </w:r>
      <w:r w:rsidR="003D5A54" w:rsidRPr="00A30B1F">
        <w:rPr>
          <w:rFonts w:ascii="Book Antiqua" w:eastAsia="Times New Roman" w:hAnsi="Book Antiqua" w:cs="Times New Roman"/>
          <w:sz w:val="24"/>
          <w:szCs w:val="24"/>
          <w:lang w:val="en-US"/>
        </w:rPr>
        <w:t xml:space="preserve"> </w:t>
      </w:r>
      <w:r w:rsidR="00BB1CEB" w:rsidRPr="00A30B1F">
        <w:rPr>
          <w:rFonts w:ascii="Book Antiqua" w:eastAsia="Times New Roman" w:hAnsi="Book Antiqua" w:cs="Times New Roman"/>
          <w:sz w:val="24"/>
          <w:szCs w:val="24"/>
          <w:lang w:val="en-US"/>
        </w:rPr>
        <w:t xml:space="preserve">The HCV genotype was 1b (20%), 2a (60%) and 3a (20%), with the distribution (1b:2a:3a) of 1:3:1 and absence of mixed genotype. </w:t>
      </w:r>
      <w:r w:rsidR="00B031AB" w:rsidRPr="00A30B1F">
        <w:rPr>
          <w:rFonts w:ascii="Book Antiqua" w:eastAsia="Times New Roman" w:hAnsi="Book Antiqua" w:cs="Times New Roman"/>
          <w:sz w:val="24"/>
          <w:szCs w:val="24"/>
          <w:lang w:val="en-US"/>
        </w:rPr>
        <w:t>It is well known that t</w:t>
      </w:r>
      <w:r w:rsidR="00DF4529" w:rsidRPr="00A30B1F">
        <w:rPr>
          <w:rFonts w:ascii="Book Antiqua" w:eastAsia="Times New Roman" w:hAnsi="Book Antiqua" w:cs="Times New Roman"/>
          <w:sz w:val="24"/>
          <w:szCs w:val="24"/>
          <w:lang w:val="en-US"/>
        </w:rPr>
        <w:t xml:space="preserve">he </w:t>
      </w:r>
      <w:r w:rsidR="009E3DC4">
        <w:rPr>
          <w:rFonts w:ascii="Book Antiqua" w:eastAsia="Times New Roman" w:hAnsi="Book Antiqua" w:cs="Times New Roman"/>
          <w:sz w:val="24"/>
          <w:szCs w:val="24"/>
          <w:lang w:val="en-US"/>
        </w:rPr>
        <w:t xml:space="preserve">HLA-B35, -DR3 (DRB1.03 allele) </w:t>
      </w:r>
      <w:r w:rsidR="00DF4529" w:rsidRPr="00A30B1F">
        <w:rPr>
          <w:rFonts w:ascii="Book Antiqua" w:eastAsia="Times New Roman" w:hAnsi="Book Antiqua" w:cs="Times New Roman"/>
          <w:sz w:val="24"/>
          <w:szCs w:val="24"/>
          <w:lang w:val="en-US"/>
        </w:rPr>
        <w:t xml:space="preserve">and -DR5 (DRB1.11/HLA-DRB1.12 alleles) are commonly associated with De </w:t>
      </w:r>
      <w:proofErr w:type="spellStart"/>
      <w:r w:rsidR="00645D01">
        <w:rPr>
          <w:rFonts w:ascii="Book Antiqua" w:eastAsia="Times New Roman" w:hAnsi="Book Antiqua" w:cs="Times New Roman"/>
          <w:sz w:val="24"/>
          <w:szCs w:val="24"/>
          <w:lang w:val="en-US"/>
        </w:rPr>
        <w:t>Quervain’s</w:t>
      </w:r>
      <w:proofErr w:type="spellEnd"/>
      <w:r w:rsidR="00645D01">
        <w:rPr>
          <w:rFonts w:ascii="Book Antiqua" w:eastAsia="Times New Roman" w:hAnsi="Book Antiqua" w:cs="Times New Roman"/>
          <w:sz w:val="24"/>
          <w:szCs w:val="24"/>
          <w:lang w:val="en-US"/>
        </w:rPr>
        <w:t xml:space="preserve"> thyroiditis</w:t>
      </w:r>
      <w:proofErr w:type="gramStart"/>
      <w:r w:rsidR="00645D01">
        <w:rPr>
          <w:rFonts w:ascii="Book Antiqua" w:eastAsia="Times New Roman" w:hAnsi="Book Antiqua" w:cs="Times New Roman"/>
          <w:sz w:val="24"/>
          <w:szCs w:val="24"/>
          <w:lang w:val="en-US"/>
        </w:rPr>
        <w:t xml:space="preserve">, </w:t>
      </w:r>
      <w:r w:rsidR="00DF4529" w:rsidRPr="00A30B1F">
        <w:rPr>
          <w:rFonts w:ascii="Book Antiqua" w:eastAsia="Times New Roman" w:hAnsi="Book Antiqua" w:cs="Times New Roman"/>
          <w:sz w:val="24"/>
          <w:szCs w:val="24"/>
          <w:lang w:val="en-US"/>
        </w:rPr>
        <w:t xml:space="preserve"> thyrotoxicosis</w:t>
      </w:r>
      <w:proofErr w:type="gramEnd"/>
      <w:r w:rsidR="00DF4529" w:rsidRPr="00A30B1F">
        <w:rPr>
          <w:rFonts w:ascii="Book Antiqua" w:eastAsia="Times New Roman" w:hAnsi="Book Antiqua" w:cs="Times New Roman"/>
          <w:sz w:val="24"/>
          <w:szCs w:val="24"/>
          <w:lang w:val="en-US"/>
        </w:rPr>
        <w:t>/hyperthyroidism and hypothyroidism, respectively</w:t>
      </w:r>
      <w:r w:rsidR="00F50C75" w:rsidRPr="00F50C75">
        <w:rPr>
          <w:rFonts w:ascii="Book Antiqua" w:eastAsia="Times New Roman" w:hAnsi="Book Antiqua" w:cs="Times New Roman"/>
          <w:sz w:val="24"/>
          <w:szCs w:val="24"/>
          <w:vertAlign w:val="superscript"/>
          <w:lang w:val="en-US"/>
        </w:rPr>
        <w:t>[</w:t>
      </w:r>
      <w:r w:rsidR="00D97D17">
        <w:rPr>
          <w:rFonts w:ascii="Book Antiqua" w:eastAsia="Times New Roman" w:hAnsi="Book Antiqua" w:cs="Times New Roman"/>
          <w:sz w:val="24"/>
          <w:szCs w:val="24"/>
          <w:vertAlign w:val="superscript"/>
          <w:lang w:val="en-US"/>
        </w:rPr>
        <w:t>80</w:t>
      </w:r>
      <w:r w:rsidR="002879A4">
        <w:rPr>
          <w:rFonts w:ascii="Book Antiqua" w:eastAsia="Times New Roman" w:hAnsi="Book Antiqua" w:cs="Times New Roman"/>
          <w:sz w:val="24"/>
          <w:szCs w:val="24"/>
          <w:vertAlign w:val="superscript"/>
          <w:lang w:val="en-US"/>
        </w:rPr>
        <w:t>,</w:t>
      </w:r>
      <w:r w:rsidR="00D97D17">
        <w:rPr>
          <w:rFonts w:ascii="Book Antiqua" w:eastAsia="Times New Roman" w:hAnsi="Book Antiqua" w:cs="Times New Roman"/>
          <w:sz w:val="24"/>
          <w:szCs w:val="24"/>
          <w:vertAlign w:val="superscript"/>
          <w:lang w:val="en-US"/>
        </w:rPr>
        <w:t>84-92</w:t>
      </w:r>
      <w:r w:rsidR="007061FA">
        <w:rPr>
          <w:rFonts w:ascii="Book Antiqua" w:eastAsia="Times New Roman" w:hAnsi="Book Antiqua" w:cs="Times New Roman"/>
          <w:sz w:val="24"/>
          <w:szCs w:val="24"/>
          <w:vertAlign w:val="superscript"/>
          <w:lang w:val="en-GB"/>
        </w:rPr>
        <w:t>]</w:t>
      </w:r>
      <w:r w:rsidR="00DF4529" w:rsidRPr="00A30B1F">
        <w:rPr>
          <w:rFonts w:ascii="Book Antiqua" w:eastAsia="Times New Roman" w:hAnsi="Book Antiqua" w:cs="Times New Roman"/>
          <w:sz w:val="24"/>
          <w:szCs w:val="24"/>
          <w:lang w:val="en-GB"/>
        </w:rPr>
        <w:t>.</w:t>
      </w:r>
      <w:r w:rsidR="005F4BEE" w:rsidRPr="00A30B1F">
        <w:rPr>
          <w:rFonts w:ascii="Book Antiqua" w:eastAsia="Times New Roman" w:hAnsi="Book Antiqua" w:cs="Times New Roman"/>
          <w:sz w:val="24"/>
          <w:szCs w:val="24"/>
          <w:lang w:val="en-GB"/>
        </w:rPr>
        <w:t xml:space="preserve"> </w:t>
      </w:r>
      <w:r w:rsidR="00C718FC" w:rsidRPr="00A30B1F">
        <w:rPr>
          <w:rFonts w:ascii="Book Antiqua" w:hAnsi="Book Antiqua" w:cs="Times New Roman"/>
          <w:sz w:val="24"/>
          <w:szCs w:val="24"/>
          <w:lang w:val="en-US"/>
        </w:rPr>
        <w:t xml:space="preserve">Arginine at position 74 of HLA-DRB1 chain (DRB-Arg74) may permit </w:t>
      </w:r>
      <w:proofErr w:type="spellStart"/>
      <w:r w:rsidR="00C718FC" w:rsidRPr="00A30B1F">
        <w:rPr>
          <w:rFonts w:ascii="Book Antiqua" w:hAnsi="Book Antiqua" w:cs="Times New Roman"/>
          <w:sz w:val="24"/>
          <w:szCs w:val="24"/>
          <w:lang w:val="en-US"/>
        </w:rPr>
        <w:t>autoAg</w:t>
      </w:r>
      <w:proofErr w:type="spellEnd"/>
      <w:r w:rsidR="00C718FC" w:rsidRPr="00A30B1F">
        <w:rPr>
          <w:rFonts w:ascii="Book Antiqua" w:hAnsi="Book Antiqua" w:cs="Times New Roman"/>
          <w:sz w:val="24"/>
          <w:szCs w:val="24"/>
          <w:lang w:val="en-US"/>
        </w:rPr>
        <w:t xml:space="preserve"> peptides to fit into the binding pocket, to be present</w:t>
      </w:r>
      <w:r w:rsidR="0066054D">
        <w:rPr>
          <w:rFonts w:ascii="Book Antiqua" w:hAnsi="Book Antiqua" w:cs="Times New Roman"/>
          <w:sz w:val="24"/>
          <w:szCs w:val="24"/>
          <w:lang w:val="en-US"/>
        </w:rPr>
        <w:t xml:space="preserve">ed more efficiently to T </w:t>
      </w:r>
      <w:proofErr w:type="gramStart"/>
      <w:r w:rsidR="00441FF0">
        <w:rPr>
          <w:rFonts w:ascii="Book Antiqua" w:hAnsi="Book Antiqua" w:cs="Times New Roman"/>
          <w:sz w:val="24"/>
          <w:szCs w:val="24"/>
          <w:lang w:val="en-US"/>
        </w:rPr>
        <w:t>cells</w:t>
      </w:r>
      <w:r w:rsidR="00F50C75" w:rsidRPr="00F50C75">
        <w:rPr>
          <w:rFonts w:ascii="Book Antiqua" w:hAnsi="Book Antiqua" w:cs="Times New Roman"/>
          <w:sz w:val="24"/>
          <w:szCs w:val="24"/>
          <w:vertAlign w:val="superscript"/>
          <w:lang w:val="en-US"/>
        </w:rPr>
        <w:t>[</w:t>
      </w:r>
      <w:proofErr w:type="gramEnd"/>
      <w:r w:rsidR="00D97D17">
        <w:rPr>
          <w:rFonts w:ascii="Book Antiqua" w:hAnsi="Book Antiqua" w:cs="Times New Roman"/>
          <w:sz w:val="24"/>
          <w:szCs w:val="24"/>
          <w:vertAlign w:val="superscript"/>
          <w:lang w:val="en-US"/>
        </w:rPr>
        <w:t>93</w:t>
      </w:r>
      <w:r w:rsidR="00441FF0">
        <w:rPr>
          <w:rFonts w:ascii="Book Antiqua" w:hAnsi="Book Antiqua" w:cs="Times New Roman"/>
          <w:sz w:val="24"/>
          <w:szCs w:val="24"/>
          <w:vertAlign w:val="superscript"/>
          <w:lang w:val="en-US"/>
        </w:rPr>
        <w:t>]</w:t>
      </w:r>
      <w:r w:rsidR="00C718FC" w:rsidRPr="00A30B1F">
        <w:rPr>
          <w:rFonts w:ascii="Book Antiqua" w:hAnsi="Book Antiqua" w:cs="Times New Roman"/>
          <w:sz w:val="24"/>
          <w:szCs w:val="24"/>
          <w:lang w:val="en-US"/>
        </w:rPr>
        <w:t xml:space="preserve">. </w:t>
      </w:r>
      <w:r w:rsidR="005F4BEE" w:rsidRPr="00A30B1F">
        <w:rPr>
          <w:rFonts w:ascii="Book Antiqua" w:eastAsia="Times New Roman" w:hAnsi="Book Antiqua" w:cs="Times New Roman"/>
          <w:sz w:val="24"/>
          <w:szCs w:val="24"/>
          <w:lang w:val="en-GB"/>
        </w:rPr>
        <w:t>On the other side, t</w:t>
      </w:r>
      <w:r w:rsidR="00DF4529" w:rsidRPr="00A30B1F">
        <w:rPr>
          <w:rFonts w:ascii="Book Antiqua" w:eastAsia="Times New Roman" w:hAnsi="Book Antiqua" w:cs="Times New Roman"/>
          <w:sz w:val="24"/>
          <w:szCs w:val="24"/>
          <w:lang w:val="en-US"/>
        </w:rPr>
        <w:t>he HLA-A2 has been</w:t>
      </w:r>
      <w:r w:rsidR="00F907F0" w:rsidRPr="00A30B1F">
        <w:rPr>
          <w:rFonts w:ascii="Book Antiqua" w:eastAsia="Times New Roman" w:hAnsi="Book Antiqua" w:cs="Times New Roman"/>
          <w:sz w:val="24"/>
          <w:szCs w:val="24"/>
          <w:lang w:val="en-US"/>
        </w:rPr>
        <w:t xml:space="preserve"> </w:t>
      </w:r>
      <w:proofErr w:type="spellStart"/>
      <w:r w:rsidR="00BB1CEB" w:rsidRPr="00A30B1F">
        <w:rPr>
          <w:rFonts w:ascii="Book Antiqua" w:eastAsia="Times New Roman" w:hAnsi="Book Antiqua" w:cs="Times New Roman"/>
          <w:sz w:val="24"/>
          <w:szCs w:val="24"/>
          <w:lang w:val="en-US"/>
        </w:rPr>
        <w:t>aspecifically</w:t>
      </w:r>
      <w:proofErr w:type="spellEnd"/>
      <w:r w:rsidR="00F907F0" w:rsidRPr="00A30B1F">
        <w:rPr>
          <w:rFonts w:ascii="Book Antiqua" w:eastAsia="Times New Roman" w:hAnsi="Book Antiqua" w:cs="Times New Roman"/>
          <w:sz w:val="24"/>
          <w:szCs w:val="24"/>
          <w:lang w:val="en-US"/>
        </w:rPr>
        <w:t xml:space="preserve"> </w:t>
      </w:r>
      <w:r w:rsidR="005F4BEE" w:rsidRPr="00A30B1F">
        <w:rPr>
          <w:rFonts w:ascii="Book Antiqua" w:eastAsia="Times New Roman" w:hAnsi="Book Antiqua" w:cs="Times New Roman"/>
          <w:sz w:val="24"/>
          <w:szCs w:val="24"/>
          <w:lang w:val="en-US"/>
        </w:rPr>
        <w:t xml:space="preserve">associated with </w:t>
      </w:r>
      <w:r w:rsidR="00DF4529" w:rsidRPr="00A30B1F">
        <w:rPr>
          <w:rFonts w:ascii="Book Antiqua" w:eastAsia="Times New Roman" w:hAnsi="Book Antiqua" w:cs="Times New Roman"/>
          <w:sz w:val="24"/>
          <w:szCs w:val="24"/>
          <w:lang w:val="en-US"/>
        </w:rPr>
        <w:t>thyroid disorders (either hyper</w:t>
      </w:r>
      <w:r w:rsidR="005F4BEE" w:rsidRPr="00A30B1F">
        <w:rPr>
          <w:rFonts w:ascii="Book Antiqua" w:eastAsia="Times New Roman" w:hAnsi="Book Antiqua" w:cs="Times New Roman"/>
          <w:sz w:val="24"/>
          <w:szCs w:val="24"/>
          <w:lang w:val="en-US"/>
        </w:rPr>
        <w:t xml:space="preserve">- </w:t>
      </w:r>
      <w:r w:rsidR="00DF4529" w:rsidRPr="00A30B1F">
        <w:rPr>
          <w:rFonts w:ascii="Book Antiqua" w:eastAsia="Times New Roman" w:hAnsi="Book Antiqua" w:cs="Times New Roman"/>
          <w:sz w:val="24"/>
          <w:szCs w:val="24"/>
          <w:lang w:val="en-US"/>
        </w:rPr>
        <w:t>or hypothyroidism) in patients with chronic hepatitis C</w:t>
      </w:r>
      <w:r w:rsidR="003D5A54" w:rsidRPr="00A30B1F">
        <w:rPr>
          <w:rFonts w:ascii="Book Antiqua" w:eastAsia="Times New Roman" w:hAnsi="Book Antiqua" w:cs="Times New Roman"/>
          <w:sz w:val="24"/>
          <w:szCs w:val="24"/>
          <w:lang w:val="en-US"/>
        </w:rPr>
        <w:t xml:space="preserve"> </w:t>
      </w:r>
      <w:r w:rsidR="005F4BEE" w:rsidRPr="00A30B1F">
        <w:rPr>
          <w:rFonts w:ascii="Book Antiqua" w:eastAsia="Times New Roman" w:hAnsi="Book Antiqua" w:cs="Times New Roman"/>
          <w:sz w:val="24"/>
          <w:szCs w:val="24"/>
          <w:lang w:val="en-US"/>
        </w:rPr>
        <w:t xml:space="preserve">during </w:t>
      </w:r>
      <w:r w:rsidR="005F4BEE" w:rsidRPr="00A30B1F">
        <w:rPr>
          <w:rFonts w:ascii="Book Antiqua" w:eastAsia="Times New Roman" w:hAnsi="Book Antiqua" w:cs="Times New Roman"/>
          <w:sz w:val="24"/>
          <w:szCs w:val="24"/>
          <w:lang w:val="en-GB"/>
        </w:rPr>
        <w:t xml:space="preserve">α-IFN </w:t>
      </w:r>
      <w:proofErr w:type="gramStart"/>
      <w:r w:rsidR="005F4BEE" w:rsidRPr="00A30B1F">
        <w:rPr>
          <w:rFonts w:ascii="Book Antiqua" w:eastAsia="Times New Roman" w:hAnsi="Book Antiqua" w:cs="Times New Roman"/>
          <w:sz w:val="24"/>
          <w:szCs w:val="24"/>
          <w:lang w:val="en-US"/>
        </w:rPr>
        <w:t>therapy</w:t>
      </w:r>
      <w:r w:rsidR="00F50C75" w:rsidRPr="00F50C75">
        <w:rPr>
          <w:rFonts w:ascii="Book Antiqua" w:eastAsia="Times New Roman" w:hAnsi="Book Antiqua" w:cs="Times New Roman"/>
          <w:sz w:val="24"/>
          <w:szCs w:val="24"/>
          <w:vertAlign w:val="superscript"/>
          <w:lang w:val="en-US"/>
        </w:rPr>
        <w:t>[</w:t>
      </w:r>
      <w:proofErr w:type="gramEnd"/>
      <w:r w:rsidR="00D97D17">
        <w:rPr>
          <w:rFonts w:ascii="Book Antiqua" w:eastAsia="Times New Roman" w:hAnsi="Book Antiqua" w:cs="Times New Roman"/>
          <w:sz w:val="24"/>
          <w:szCs w:val="24"/>
          <w:vertAlign w:val="superscript"/>
          <w:lang w:val="en-US"/>
        </w:rPr>
        <w:t>30</w:t>
      </w:r>
      <w:r w:rsidR="00441FF0">
        <w:rPr>
          <w:rFonts w:ascii="Book Antiqua" w:eastAsia="Times New Roman" w:hAnsi="Book Antiqua" w:cs="Times New Roman"/>
          <w:sz w:val="24"/>
          <w:szCs w:val="24"/>
          <w:vertAlign w:val="superscript"/>
          <w:lang w:val="en-US"/>
        </w:rPr>
        <w:t>]</w:t>
      </w:r>
      <w:r w:rsidR="00DF4529" w:rsidRPr="00A30B1F">
        <w:rPr>
          <w:rFonts w:ascii="Book Antiqua" w:eastAsia="Times New Roman" w:hAnsi="Book Antiqua" w:cs="Times New Roman"/>
          <w:sz w:val="24"/>
          <w:szCs w:val="24"/>
          <w:lang w:val="en-US"/>
        </w:rPr>
        <w:t>.</w:t>
      </w:r>
      <w:r w:rsidR="00441FF0">
        <w:rPr>
          <w:rFonts w:ascii="Book Antiqua" w:eastAsia="Times New Roman" w:hAnsi="Book Antiqua" w:cs="Times New Roman"/>
          <w:sz w:val="24"/>
          <w:szCs w:val="24"/>
          <w:lang w:val="en-US"/>
        </w:rPr>
        <w:t xml:space="preserve"> </w:t>
      </w:r>
      <w:r w:rsidR="001367D2">
        <w:rPr>
          <w:rFonts w:ascii="Book Antiqua" w:eastAsia="Times New Roman" w:hAnsi="Book Antiqua" w:cs="Times New Roman"/>
          <w:sz w:val="24"/>
          <w:szCs w:val="24"/>
          <w:lang w:val="en-US"/>
        </w:rPr>
        <w:t>The HLA-A2 antigen (</w:t>
      </w:r>
      <w:r w:rsidR="00BB1CEB" w:rsidRPr="00A30B1F">
        <w:rPr>
          <w:rFonts w:ascii="Book Antiqua" w:eastAsia="Times New Roman" w:hAnsi="Book Antiqua" w:cs="Times New Roman"/>
          <w:sz w:val="24"/>
          <w:szCs w:val="24"/>
          <w:lang w:val="en-US"/>
        </w:rPr>
        <w:t xml:space="preserve">class </w:t>
      </w:r>
      <w:r w:rsidR="001367D2">
        <w:rPr>
          <w:rFonts w:ascii="Book Antiqua" w:eastAsia="Times New Roman" w:hAnsi="Book Antiqua" w:cs="Times New Roman"/>
          <w:sz w:val="24"/>
          <w:szCs w:val="24"/>
          <w:lang w:val="en-US"/>
        </w:rPr>
        <w:t xml:space="preserve">I </w:t>
      </w:r>
      <w:r w:rsidR="00BB1CEB" w:rsidRPr="00A30B1F">
        <w:rPr>
          <w:rFonts w:ascii="Book Antiqua" w:eastAsia="Times New Roman" w:hAnsi="Book Antiqua" w:cs="Times New Roman"/>
          <w:sz w:val="24"/>
          <w:szCs w:val="24"/>
          <w:lang w:val="en-US"/>
        </w:rPr>
        <w:t xml:space="preserve">molecule) is involved in the restricted presentation of HCV peptides by the APC to the cytotoxic T lymphocytes (CTL) (response strongly increased by </w:t>
      </w:r>
      <w:r w:rsidR="00BB1CEB" w:rsidRPr="00A30B1F">
        <w:rPr>
          <w:rFonts w:ascii="Book Antiqua" w:eastAsia="Times New Roman" w:hAnsi="Book Antiqua" w:cs="Times New Roman"/>
          <w:sz w:val="24"/>
          <w:szCs w:val="24"/>
          <w:lang w:val="en-GB"/>
        </w:rPr>
        <w:t xml:space="preserve">α-IFN, with </w:t>
      </w:r>
      <w:r w:rsidR="00BB1CEB" w:rsidRPr="00A30B1F">
        <w:rPr>
          <w:rFonts w:ascii="Book Antiqua" w:eastAsia="Times New Roman" w:hAnsi="Book Antiqua" w:cs="Times New Roman"/>
          <w:sz w:val="24"/>
          <w:szCs w:val="24"/>
          <w:lang w:val="en-US"/>
        </w:rPr>
        <w:t>final outcome of target cell disruption both at the liver and thyroid gland level</w:t>
      </w:r>
      <w:r w:rsidR="00370816">
        <w:rPr>
          <w:rFonts w:ascii="Book Antiqua" w:eastAsia="Times New Roman" w:hAnsi="Book Antiqua" w:cs="Times New Roman"/>
          <w:sz w:val="24"/>
          <w:szCs w:val="24"/>
          <w:lang w:val="en-US"/>
        </w:rPr>
        <w:t>)</w:t>
      </w:r>
      <w:r w:rsidR="00F50C75" w:rsidRPr="00F50C75">
        <w:rPr>
          <w:rFonts w:ascii="Book Antiqua" w:eastAsia="Times New Roman" w:hAnsi="Book Antiqua" w:cs="Times New Roman"/>
          <w:sz w:val="24"/>
          <w:szCs w:val="24"/>
          <w:vertAlign w:val="superscript"/>
          <w:lang w:val="en-US"/>
        </w:rPr>
        <w:t>[</w:t>
      </w:r>
      <w:r w:rsidR="00D97D17">
        <w:rPr>
          <w:rFonts w:ascii="Book Antiqua" w:eastAsia="Times New Roman" w:hAnsi="Book Antiqua" w:cs="Times New Roman"/>
          <w:sz w:val="24"/>
          <w:szCs w:val="24"/>
          <w:vertAlign w:val="superscript"/>
          <w:lang w:val="en-US"/>
        </w:rPr>
        <w:t>94-97</w:t>
      </w:r>
      <w:r w:rsidR="00370816">
        <w:rPr>
          <w:rFonts w:ascii="Book Antiqua" w:eastAsia="Times New Roman" w:hAnsi="Book Antiqua" w:cs="Times New Roman"/>
          <w:sz w:val="24"/>
          <w:szCs w:val="24"/>
          <w:vertAlign w:val="superscript"/>
          <w:lang w:val="en-US"/>
        </w:rPr>
        <w:t>]</w:t>
      </w:r>
      <w:r w:rsidR="00BB1CEB" w:rsidRPr="00A30B1F">
        <w:rPr>
          <w:rFonts w:ascii="Book Antiqua" w:eastAsia="Times New Roman" w:hAnsi="Book Antiqua" w:cs="Times New Roman"/>
          <w:sz w:val="24"/>
          <w:szCs w:val="24"/>
          <w:lang w:val="en-GB"/>
        </w:rPr>
        <w:t>.</w:t>
      </w:r>
    </w:p>
    <w:p w:rsidR="00B031AB" w:rsidRPr="00A30B1F" w:rsidRDefault="00B031AB" w:rsidP="00F1067E">
      <w:pPr>
        <w:spacing w:after="0" w:line="360" w:lineRule="auto"/>
        <w:ind w:firstLineChars="150" w:firstLine="360"/>
        <w:jc w:val="both"/>
        <w:rPr>
          <w:rFonts w:ascii="Book Antiqua" w:eastAsia="Times New Roman" w:hAnsi="Book Antiqua" w:cs="Times New Roman"/>
          <w:sz w:val="24"/>
          <w:szCs w:val="24"/>
          <w:lang w:val="en-US"/>
        </w:rPr>
      </w:pPr>
      <w:r w:rsidRPr="00A30B1F">
        <w:rPr>
          <w:rFonts w:ascii="Book Antiqua" w:eastAsia="Times New Roman" w:hAnsi="Book Antiqua" w:cs="Times New Roman"/>
          <w:sz w:val="24"/>
          <w:szCs w:val="24"/>
          <w:lang w:val="en-US"/>
        </w:rPr>
        <w:lastRenderedPageBreak/>
        <w:t>Forty percent of</w:t>
      </w:r>
      <w:r w:rsidR="002233E9" w:rsidRPr="00A30B1F">
        <w:rPr>
          <w:rFonts w:ascii="Book Antiqua" w:eastAsia="Times New Roman" w:hAnsi="Book Antiqua" w:cs="Times New Roman"/>
          <w:sz w:val="24"/>
          <w:szCs w:val="24"/>
          <w:lang w:val="en-US"/>
        </w:rPr>
        <w:t xml:space="preserve"> </w:t>
      </w:r>
      <w:r w:rsidRPr="00A30B1F">
        <w:rPr>
          <w:rFonts w:ascii="Book Antiqua" w:eastAsia="Times New Roman" w:hAnsi="Book Antiqua" w:cs="Times New Roman"/>
          <w:sz w:val="24"/>
          <w:szCs w:val="24"/>
          <w:lang w:val="en-US"/>
        </w:rPr>
        <w:t xml:space="preserve">HCV patients presented a double positive HLA result (HLA-A2/B-35, HLA-A2/DRB1.03, HLA-A2/DRB1.11 or HLA-B35/DRB1.11) before the treatment and five patients with double positive HLA received the </w:t>
      </w:r>
      <w:r w:rsidRPr="00A30B1F">
        <w:rPr>
          <w:rFonts w:ascii="Book Antiqua" w:eastAsia="Times New Roman" w:hAnsi="Book Antiqua" w:cs="Times New Roman"/>
          <w:sz w:val="24"/>
          <w:szCs w:val="24"/>
          <w:lang w:val="en-GB"/>
        </w:rPr>
        <w:t>α-IFN</w:t>
      </w:r>
      <w:r w:rsidRPr="00A30B1F">
        <w:rPr>
          <w:rFonts w:ascii="Book Antiqua" w:eastAsia="Times New Roman" w:hAnsi="Book Antiqua" w:cs="Times New Roman"/>
          <w:sz w:val="24"/>
          <w:szCs w:val="24"/>
          <w:lang w:val="en-US"/>
        </w:rPr>
        <w:t xml:space="preserve"> therapy.</w:t>
      </w:r>
      <w:r w:rsidR="0066054D">
        <w:rPr>
          <w:rFonts w:ascii="Book Antiqua" w:eastAsia="Times New Roman" w:hAnsi="Book Antiqua" w:cs="Times New Roman"/>
          <w:sz w:val="24"/>
          <w:szCs w:val="24"/>
          <w:lang w:val="en-US"/>
        </w:rPr>
        <w:t xml:space="preserve"> </w:t>
      </w:r>
      <w:r w:rsidRPr="00A30B1F">
        <w:rPr>
          <w:rFonts w:ascii="Book Antiqua" w:eastAsia="Times New Roman" w:hAnsi="Book Antiqua" w:cs="Times New Roman"/>
          <w:sz w:val="24"/>
          <w:szCs w:val="24"/>
          <w:lang w:val="en-US"/>
        </w:rPr>
        <w:t>Four double positive HLA treated females developed clinical thyroid disorders, with the HLA system specifically associated with the particular kind of the thyroid disorder (</w:t>
      </w:r>
      <w:r w:rsidR="00F50C75" w:rsidRPr="00F50C75">
        <w:rPr>
          <w:rFonts w:ascii="Book Antiqua" w:eastAsia="Times New Roman" w:hAnsi="Book Antiqua" w:cs="Times New Roman"/>
          <w:i/>
          <w:sz w:val="24"/>
          <w:szCs w:val="24"/>
          <w:lang w:val="en-US"/>
        </w:rPr>
        <w:t>P</w:t>
      </w:r>
      <w:r w:rsidR="00F50C75">
        <w:rPr>
          <w:rFonts w:ascii="Book Antiqua" w:hAnsi="Book Antiqua" w:cs="Times New Roman" w:hint="eastAsia"/>
          <w:sz w:val="24"/>
          <w:szCs w:val="24"/>
          <w:lang w:val="en-US" w:eastAsia="zh-CN"/>
        </w:rPr>
        <w:t xml:space="preserve"> </w:t>
      </w:r>
      <w:r w:rsidRPr="00A30B1F">
        <w:rPr>
          <w:rFonts w:ascii="Book Antiqua" w:eastAsia="Times New Roman" w:hAnsi="Book Antiqua" w:cs="Times New Roman"/>
          <w:sz w:val="24"/>
          <w:szCs w:val="24"/>
          <w:lang w:val="en-US"/>
        </w:rPr>
        <w:t>&lt;</w:t>
      </w:r>
      <w:r w:rsidR="00F50C75">
        <w:rPr>
          <w:rFonts w:ascii="Book Antiqua" w:hAnsi="Book Antiqua" w:cs="Times New Roman" w:hint="eastAsia"/>
          <w:sz w:val="24"/>
          <w:szCs w:val="24"/>
          <w:lang w:val="en-US" w:eastAsia="zh-CN"/>
        </w:rPr>
        <w:t xml:space="preserve"> </w:t>
      </w:r>
      <w:r w:rsidRPr="00A30B1F">
        <w:rPr>
          <w:rFonts w:ascii="Book Antiqua" w:eastAsia="Times New Roman" w:hAnsi="Book Antiqua" w:cs="Times New Roman"/>
          <w:sz w:val="24"/>
          <w:szCs w:val="24"/>
          <w:lang w:val="en-US"/>
        </w:rPr>
        <w:t>0.05). The HLA-A2 was not specific for thyroid disorder, being present in hypothyroidism, in thyrotoxicosis as well as in thyroiditis.</w:t>
      </w:r>
      <w:r w:rsidR="0066054D">
        <w:rPr>
          <w:rFonts w:ascii="Book Antiqua" w:eastAsia="Times New Roman" w:hAnsi="Book Antiqua" w:cs="Times New Roman"/>
          <w:sz w:val="24"/>
          <w:szCs w:val="24"/>
          <w:lang w:val="en-US"/>
        </w:rPr>
        <w:t xml:space="preserve"> </w:t>
      </w:r>
      <w:r w:rsidRPr="00A30B1F">
        <w:rPr>
          <w:rFonts w:ascii="Book Antiqua" w:eastAsia="Times New Roman" w:hAnsi="Book Antiqua" w:cs="Times New Roman"/>
          <w:sz w:val="24"/>
          <w:szCs w:val="24"/>
          <w:lang w:val="en-US"/>
        </w:rPr>
        <w:t>The relationship between the thyroid disorders and the HCV genotype did not reveal significant association.</w:t>
      </w:r>
      <w:r w:rsidR="00ED1055" w:rsidRPr="00A30B1F">
        <w:rPr>
          <w:rFonts w:ascii="Book Antiqua" w:eastAsia="Times New Roman" w:hAnsi="Book Antiqua" w:cs="Times New Roman"/>
          <w:sz w:val="24"/>
          <w:szCs w:val="24"/>
          <w:lang w:val="en-US"/>
        </w:rPr>
        <w:t xml:space="preserve"> In our group with 40% double positive HLA pre-treatment, the overall development of thyroid disorders after </w:t>
      </w:r>
      <w:r w:rsidRPr="00A30B1F">
        <w:rPr>
          <w:rFonts w:ascii="Book Antiqua" w:eastAsia="Times New Roman" w:hAnsi="Book Antiqua" w:cs="Times New Roman"/>
          <w:sz w:val="24"/>
          <w:szCs w:val="24"/>
          <w:lang w:val="en-GB"/>
        </w:rPr>
        <w:t>α-IFN</w:t>
      </w:r>
      <w:r w:rsidR="0066054D">
        <w:rPr>
          <w:rFonts w:ascii="Book Antiqua" w:eastAsia="Times New Roman" w:hAnsi="Book Antiqua" w:cs="Times New Roman"/>
          <w:sz w:val="24"/>
          <w:szCs w:val="24"/>
          <w:lang w:val="en-GB"/>
        </w:rPr>
        <w:t xml:space="preserve"> </w:t>
      </w:r>
      <w:r w:rsidR="00ED1055" w:rsidRPr="00A30B1F">
        <w:rPr>
          <w:rFonts w:ascii="Book Antiqua" w:eastAsia="Times New Roman" w:hAnsi="Book Antiqua" w:cs="Times New Roman"/>
          <w:sz w:val="24"/>
          <w:szCs w:val="24"/>
          <w:lang w:val="en-US"/>
        </w:rPr>
        <w:t xml:space="preserve">was </w:t>
      </w:r>
      <w:r w:rsidRPr="00A30B1F">
        <w:rPr>
          <w:rFonts w:ascii="Book Antiqua" w:eastAsia="Times New Roman" w:hAnsi="Book Antiqua" w:cs="Times New Roman"/>
          <w:sz w:val="24"/>
          <w:szCs w:val="24"/>
          <w:lang w:val="en-US"/>
        </w:rPr>
        <w:t xml:space="preserve">36% </w:t>
      </w:r>
      <w:r w:rsidR="00ED1055" w:rsidRPr="00A30B1F">
        <w:rPr>
          <w:rFonts w:ascii="Book Antiqua" w:eastAsia="Times New Roman" w:hAnsi="Book Antiqua" w:cs="Times New Roman"/>
          <w:sz w:val="24"/>
          <w:szCs w:val="24"/>
          <w:lang w:val="en-US"/>
        </w:rPr>
        <w:t>(</w:t>
      </w:r>
      <w:r w:rsidRPr="00A30B1F">
        <w:rPr>
          <w:rFonts w:ascii="Book Antiqua" w:eastAsia="Times New Roman" w:hAnsi="Book Antiqua" w:cs="Times New Roman"/>
          <w:sz w:val="24"/>
          <w:szCs w:val="24"/>
          <w:lang w:val="en-US"/>
        </w:rPr>
        <w:t xml:space="preserve">33% </w:t>
      </w:r>
      <w:r w:rsidR="00ED1055" w:rsidRPr="00A30B1F">
        <w:rPr>
          <w:rFonts w:ascii="Book Antiqua" w:eastAsia="Times New Roman" w:hAnsi="Book Antiqua" w:cs="Times New Roman"/>
          <w:sz w:val="24"/>
          <w:szCs w:val="24"/>
          <w:lang w:val="en-US"/>
        </w:rPr>
        <w:t xml:space="preserve">in patients with </w:t>
      </w:r>
      <w:r w:rsidRPr="00A30B1F">
        <w:rPr>
          <w:rFonts w:ascii="Book Antiqua" w:eastAsia="Times New Roman" w:hAnsi="Book Antiqua" w:cs="Times New Roman"/>
          <w:sz w:val="24"/>
          <w:szCs w:val="24"/>
          <w:lang w:val="en-US"/>
        </w:rPr>
        <w:t>pre-tre</w:t>
      </w:r>
      <w:r w:rsidR="00ED1055" w:rsidRPr="00A30B1F">
        <w:rPr>
          <w:rFonts w:ascii="Book Antiqua" w:eastAsia="Times New Roman" w:hAnsi="Book Antiqua" w:cs="Times New Roman"/>
          <w:sz w:val="24"/>
          <w:szCs w:val="24"/>
          <w:lang w:val="en-US"/>
        </w:rPr>
        <w:t>atment negative anti-thyroid Abs)</w:t>
      </w:r>
      <w:r w:rsidRPr="00A30B1F">
        <w:rPr>
          <w:rFonts w:ascii="Book Antiqua" w:eastAsia="Times New Roman" w:hAnsi="Book Antiqua" w:cs="Times New Roman"/>
          <w:sz w:val="24"/>
          <w:szCs w:val="24"/>
          <w:lang w:val="en-US"/>
        </w:rPr>
        <w:t>.</w:t>
      </w:r>
    </w:p>
    <w:p w:rsidR="00A06F08" w:rsidRPr="00A30B1F" w:rsidRDefault="00A06F08" w:rsidP="00F1067E">
      <w:pPr>
        <w:spacing w:after="0" w:line="360" w:lineRule="auto"/>
        <w:ind w:firstLineChars="150" w:firstLine="360"/>
        <w:jc w:val="both"/>
        <w:rPr>
          <w:rFonts w:ascii="Book Antiqua" w:eastAsia="Times New Roman" w:hAnsi="Book Antiqua" w:cs="Times New Roman"/>
          <w:sz w:val="24"/>
          <w:szCs w:val="24"/>
          <w:lang w:val="en-GB"/>
        </w:rPr>
      </w:pPr>
      <w:r w:rsidRPr="00A30B1F">
        <w:rPr>
          <w:rFonts w:ascii="Book Antiqua" w:eastAsia="Times New Roman" w:hAnsi="Book Antiqua" w:cs="Times New Roman"/>
          <w:sz w:val="24"/>
          <w:szCs w:val="24"/>
          <w:lang w:val="en-US"/>
        </w:rPr>
        <w:t xml:space="preserve">Previous studies have showed the association of AITD with female gender, older age and pre-existing positive anti-thyroid Abs, in </w:t>
      </w:r>
      <w:r w:rsidRPr="00A30B1F">
        <w:rPr>
          <w:rFonts w:ascii="Book Antiqua" w:eastAsia="Times New Roman" w:hAnsi="Book Antiqua" w:cs="Times New Roman"/>
          <w:sz w:val="24"/>
          <w:szCs w:val="24"/>
          <w:lang w:val="en-GB"/>
        </w:rPr>
        <w:t>α-IFN</w:t>
      </w:r>
      <w:r w:rsidRPr="00A30B1F">
        <w:rPr>
          <w:rFonts w:ascii="Book Antiqua" w:eastAsia="Times New Roman" w:hAnsi="Book Antiqua" w:cs="Times New Roman"/>
          <w:sz w:val="24"/>
          <w:szCs w:val="24"/>
          <w:lang w:val="en-US"/>
        </w:rPr>
        <w:t xml:space="preserve"> treated patients with HCV-related chronic </w:t>
      </w:r>
      <w:proofErr w:type="gramStart"/>
      <w:r w:rsidRPr="00A30B1F">
        <w:rPr>
          <w:rFonts w:ascii="Book Antiqua" w:eastAsia="Times New Roman" w:hAnsi="Book Antiqua" w:cs="Times New Roman"/>
          <w:sz w:val="24"/>
          <w:szCs w:val="24"/>
          <w:lang w:val="en-US"/>
        </w:rPr>
        <w:t>hepatitis</w:t>
      </w:r>
      <w:r w:rsidR="00F50C75" w:rsidRPr="00F50C75">
        <w:rPr>
          <w:rFonts w:ascii="Book Antiqua" w:eastAsia="Times New Roman" w:hAnsi="Book Antiqua" w:cs="Times New Roman"/>
          <w:sz w:val="24"/>
          <w:szCs w:val="24"/>
          <w:vertAlign w:val="superscript"/>
          <w:lang w:val="en-US"/>
        </w:rPr>
        <w:t>[</w:t>
      </w:r>
      <w:proofErr w:type="gramEnd"/>
      <w:r w:rsidR="00D97D17">
        <w:rPr>
          <w:rFonts w:ascii="Book Antiqua" w:eastAsia="Times New Roman" w:hAnsi="Book Antiqua" w:cs="Times New Roman"/>
          <w:sz w:val="24"/>
          <w:szCs w:val="24"/>
          <w:vertAlign w:val="superscript"/>
          <w:lang w:val="en-US"/>
        </w:rPr>
        <w:t>26</w:t>
      </w:r>
      <w:r w:rsidR="00FC791C">
        <w:rPr>
          <w:rFonts w:ascii="Book Antiqua" w:eastAsia="Times New Roman" w:hAnsi="Book Antiqua" w:cs="Times New Roman"/>
          <w:sz w:val="24"/>
          <w:szCs w:val="24"/>
          <w:vertAlign w:val="superscript"/>
          <w:lang w:val="en-US"/>
        </w:rPr>
        <w:t>,</w:t>
      </w:r>
      <w:r w:rsidR="00D97D17">
        <w:rPr>
          <w:rFonts w:ascii="Book Antiqua" w:eastAsia="Times New Roman" w:hAnsi="Book Antiqua" w:cs="Times New Roman"/>
          <w:sz w:val="24"/>
          <w:szCs w:val="24"/>
          <w:vertAlign w:val="superscript"/>
          <w:lang w:val="en-US"/>
        </w:rPr>
        <w:t>49</w:t>
      </w:r>
      <w:r w:rsidR="00FC791C">
        <w:rPr>
          <w:rFonts w:ascii="Book Antiqua" w:eastAsia="Times New Roman" w:hAnsi="Book Antiqua" w:cs="Times New Roman"/>
          <w:sz w:val="24"/>
          <w:szCs w:val="24"/>
          <w:vertAlign w:val="superscript"/>
          <w:lang w:val="en-US"/>
        </w:rPr>
        <w:t>,</w:t>
      </w:r>
      <w:r w:rsidR="00D97D17">
        <w:rPr>
          <w:rFonts w:ascii="Book Antiqua" w:eastAsia="Times New Roman" w:hAnsi="Book Antiqua" w:cs="Times New Roman"/>
          <w:sz w:val="24"/>
          <w:szCs w:val="24"/>
          <w:vertAlign w:val="superscript"/>
          <w:lang w:val="en-US"/>
        </w:rPr>
        <w:t>61</w:t>
      </w:r>
      <w:r w:rsidR="00FC791C">
        <w:rPr>
          <w:rFonts w:ascii="Book Antiqua" w:eastAsia="Times New Roman" w:hAnsi="Book Antiqua" w:cs="Times New Roman"/>
          <w:sz w:val="24"/>
          <w:szCs w:val="24"/>
          <w:vertAlign w:val="superscript"/>
          <w:lang w:val="en-US"/>
        </w:rPr>
        <w:t>,</w:t>
      </w:r>
      <w:r w:rsidR="00D97D17">
        <w:rPr>
          <w:rFonts w:ascii="Book Antiqua" w:eastAsia="Times New Roman" w:hAnsi="Book Antiqua" w:cs="Times New Roman"/>
          <w:sz w:val="24"/>
          <w:szCs w:val="24"/>
          <w:vertAlign w:val="superscript"/>
          <w:lang w:val="en-US"/>
        </w:rPr>
        <w:t>66</w:t>
      </w:r>
      <w:r w:rsidR="00FC791C">
        <w:rPr>
          <w:rFonts w:ascii="Book Antiqua" w:eastAsia="Times New Roman" w:hAnsi="Book Antiqua" w:cs="Times New Roman"/>
          <w:sz w:val="24"/>
          <w:szCs w:val="24"/>
          <w:vertAlign w:val="superscript"/>
          <w:lang w:val="en-US"/>
        </w:rPr>
        <w:t>,</w:t>
      </w:r>
      <w:r w:rsidR="00D97D17">
        <w:rPr>
          <w:rFonts w:ascii="Book Antiqua" w:eastAsia="Times New Roman" w:hAnsi="Book Antiqua" w:cs="Times New Roman"/>
          <w:sz w:val="24"/>
          <w:szCs w:val="24"/>
          <w:vertAlign w:val="superscript"/>
          <w:lang w:val="en-US"/>
        </w:rPr>
        <w:t>69-70</w:t>
      </w:r>
      <w:r w:rsidR="00545D4F">
        <w:rPr>
          <w:rFonts w:ascii="Book Antiqua" w:eastAsia="Times New Roman" w:hAnsi="Book Antiqua" w:cs="Times New Roman"/>
          <w:sz w:val="24"/>
          <w:szCs w:val="24"/>
          <w:vertAlign w:val="superscript"/>
          <w:lang w:val="en-US"/>
        </w:rPr>
        <w:t>]</w:t>
      </w:r>
      <w:r w:rsidRPr="00A30B1F">
        <w:rPr>
          <w:rFonts w:ascii="Book Antiqua" w:eastAsia="Times New Roman" w:hAnsi="Book Antiqua" w:cs="Times New Roman"/>
          <w:sz w:val="24"/>
          <w:szCs w:val="24"/>
          <w:lang w:val="en-US"/>
        </w:rPr>
        <w:t>.</w:t>
      </w:r>
      <w:r w:rsidR="009048A0" w:rsidRPr="00A30B1F">
        <w:rPr>
          <w:rFonts w:ascii="Book Antiqua" w:eastAsia="Times New Roman" w:hAnsi="Book Antiqua" w:cs="Times New Roman"/>
          <w:sz w:val="24"/>
          <w:szCs w:val="24"/>
          <w:lang w:val="en-US"/>
        </w:rPr>
        <w:t xml:space="preserve"> </w:t>
      </w:r>
      <w:r w:rsidRPr="00A30B1F">
        <w:rPr>
          <w:rFonts w:ascii="Book Antiqua" w:eastAsia="Times New Roman" w:hAnsi="Book Antiqua" w:cs="Times New Roman"/>
          <w:sz w:val="24"/>
          <w:szCs w:val="24"/>
          <w:lang w:val="en-GB"/>
        </w:rPr>
        <w:t xml:space="preserve">Our results suggest </w:t>
      </w:r>
      <w:r w:rsidRPr="00A30B1F">
        <w:rPr>
          <w:rFonts w:ascii="Book Antiqua" w:eastAsia="Times New Roman" w:hAnsi="Book Antiqua" w:cs="Times New Roman"/>
          <w:sz w:val="24"/>
          <w:szCs w:val="24"/>
          <w:lang w:val="en-US"/>
        </w:rPr>
        <w:t>that the HLA system is a strong susceptibility factor to the development of AITD</w:t>
      </w:r>
      <w:r w:rsidR="00F62951" w:rsidRPr="00A30B1F">
        <w:rPr>
          <w:rFonts w:ascii="Book Antiqua" w:eastAsia="Times New Roman" w:hAnsi="Book Antiqua" w:cs="Times New Roman"/>
          <w:sz w:val="24"/>
          <w:szCs w:val="24"/>
          <w:lang w:val="en-US"/>
        </w:rPr>
        <w:t>, i</w:t>
      </w:r>
      <w:r w:rsidRPr="00A30B1F">
        <w:rPr>
          <w:rFonts w:ascii="Book Antiqua" w:eastAsia="Times New Roman" w:hAnsi="Book Antiqua" w:cs="Times New Roman"/>
          <w:sz w:val="24"/>
          <w:szCs w:val="24"/>
          <w:lang w:val="en-US"/>
        </w:rPr>
        <w:t xml:space="preserve">n particular, in the patients </w:t>
      </w:r>
      <w:r w:rsidR="00F62951" w:rsidRPr="00A30B1F">
        <w:rPr>
          <w:rFonts w:ascii="Book Antiqua" w:eastAsia="Times New Roman" w:hAnsi="Book Antiqua" w:cs="Times New Roman"/>
          <w:sz w:val="24"/>
          <w:szCs w:val="24"/>
          <w:lang w:val="en-US"/>
        </w:rPr>
        <w:t xml:space="preserve">with </w:t>
      </w:r>
      <w:r w:rsidRPr="00A30B1F">
        <w:rPr>
          <w:rFonts w:ascii="Book Antiqua" w:eastAsia="Times New Roman" w:hAnsi="Book Antiqua" w:cs="Times New Roman"/>
          <w:sz w:val="24"/>
          <w:szCs w:val="24"/>
          <w:lang w:val="en-US"/>
        </w:rPr>
        <w:t xml:space="preserve">two </w:t>
      </w:r>
      <w:proofErr w:type="spellStart"/>
      <w:r w:rsidR="0066054D">
        <w:rPr>
          <w:rFonts w:ascii="Book Antiqua" w:eastAsia="Times New Roman" w:hAnsi="Book Antiqua" w:cs="Times New Roman"/>
          <w:sz w:val="24"/>
          <w:szCs w:val="24"/>
          <w:lang w:val="en-US"/>
        </w:rPr>
        <w:t>Ag</w:t>
      </w:r>
      <w:r w:rsidRPr="00A30B1F">
        <w:rPr>
          <w:rFonts w:ascii="Book Antiqua" w:eastAsia="Times New Roman" w:hAnsi="Book Antiqua" w:cs="Times New Roman"/>
          <w:sz w:val="24"/>
          <w:szCs w:val="24"/>
          <w:lang w:val="en-US"/>
        </w:rPr>
        <w:t>s</w:t>
      </w:r>
      <w:proofErr w:type="spellEnd"/>
      <w:r w:rsidRPr="00A30B1F">
        <w:rPr>
          <w:rFonts w:ascii="Book Antiqua" w:eastAsia="Times New Roman" w:hAnsi="Book Antiqua" w:cs="Times New Roman"/>
          <w:sz w:val="24"/>
          <w:szCs w:val="24"/>
          <w:lang w:val="en-US"/>
        </w:rPr>
        <w:t xml:space="preserve"> together</w:t>
      </w:r>
      <w:r w:rsidR="00F62951" w:rsidRPr="00A30B1F">
        <w:rPr>
          <w:rFonts w:ascii="Book Antiqua" w:eastAsia="Times New Roman" w:hAnsi="Book Antiqua" w:cs="Times New Roman"/>
          <w:sz w:val="24"/>
          <w:szCs w:val="24"/>
          <w:lang w:val="en-US"/>
        </w:rPr>
        <w:t xml:space="preserve"> (t</w:t>
      </w:r>
      <w:r w:rsidRPr="00A30B1F">
        <w:rPr>
          <w:rFonts w:ascii="Book Antiqua" w:eastAsia="Times New Roman" w:hAnsi="Book Antiqua" w:cs="Times New Roman"/>
          <w:sz w:val="24"/>
          <w:szCs w:val="24"/>
          <w:lang w:val="en-US"/>
        </w:rPr>
        <w:t>he double association</w:t>
      </w:r>
      <w:r w:rsidR="0066054D">
        <w:rPr>
          <w:rFonts w:ascii="Book Antiqua" w:eastAsia="Times New Roman" w:hAnsi="Book Antiqua" w:cs="Times New Roman"/>
          <w:sz w:val="24"/>
          <w:szCs w:val="24"/>
          <w:lang w:val="en-US"/>
        </w:rPr>
        <w:t xml:space="preserve"> </w:t>
      </w:r>
      <w:r w:rsidR="00F62951" w:rsidRPr="00A30B1F">
        <w:rPr>
          <w:rFonts w:ascii="Book Antiqua" w:eastAsia="Times New Roman" w:hAnsi="Book Antiqua" w:cs="Times New Roman"/>
          <w:sz w:val="24"/>
          <w:szCs w:val="24"/>
          <w:lang w:val="en-US"/>
        </w:rPr>
        <w:t xml:space="preserve">of </w:t>
      </w:r>
      <w:r w:rsidR="00CF3E21">
        <w:rPr>
          <w:rFonts w:ascii="Book Antiqua" w:eastAsia="Times New Roman" w:hAnsi="Book Antiqua" w:cs="Times New Roman"/>
          <w:sz w:val="24"/>
          <w:szCs w:val="24"/>
          <w:lang w:val="en-US"/>
        </w:rPr>
        <w:t>HLA class I and/or II)</w:t>
      </w:r>
      <w:r w:rsidRPr="00A30B1F">
        <w:rPr>
          <w:rFonts w:ascii="Book Antiqua" w:eastAsia="Times New Roman" w:hAnsi="Book Antiqua" w:cs="Times New Roman"/>
          <w:sz w:val="24"/>
          <w:szCs w:val="24"/>
          <w:lang w:val="en-US"/>
        </w:rPr>
        <w:t>.</w:t>
      </w:r>
      <w:r w:rsidR="00F62951" w:rsidRPr="00A30B1F">
        <w:rPr>
          <w:rFonts w:ascii="Book Antiqua" w:eastAsia="Times New Roman" w:hAnsi="Book Antiqua" w:cs="Times New Roman"/>
          <w:sz w:val="24"/>
          <w:szCs w:val="24"/>
          <w:lang w:val="en-US"/>
        </w:rPr>
        <w:t xml:space="preserve"> Therefore</w:t>
      </w:r>
      <w:r w:rsidR="00512A25">
        <w:rPr>
          <w:rFonts w:ascii="Book Antiqua" w:eastAsia="Times New Roman" w:hAnsi="Book Antiqua" w:cs="Times New Roman"/>
          <w:sz w:val="24"/>
          <w:szCs w:val="24"/>
          <w:lang w:val="en-US"/>
        </w:rPr>
        <w:t xml:space="preserve">, </w:t>
      </w:r>
      <w:r w:rsidR="00F62951" w:rsidRPr="00A30B1F">
        <w:rPr>
          <w:rFonts w:ascii="Book Antiqua" w:eastAsia="Times New Roman" w:hAnsi="Book Antiqua" w:cs="Times New Roman"/>
          <w:sz w:val="24"/>
          <w:szCs w:val="24"/>
          <w:lang w:val="en-US"/>
        </w:rPr>
        <w:t>the examination</w:t>
      </w:r>
      <w:r w:rsidRPr="00A30B1F">
        <w:rPr>
          <w:rFonts w:ascii="Book Antiqua" w:eastAsia="Times New Roman" w:hAnsi="Book Antiqua" w:cs="Times New Roman"/>
          <w:sz w:val="24"/>
          <w:szCs w:val="24"/>
          <w:lang w:val="en-GB"/>
        </w:rPr>
        <w:t xml:space="preserve"> of HLA </w:t>
      </w:r>
      <w:r w:rsidR="00512A25">
        <w:rPr>
          <w:rFonts w:ascii="Book Antiqua" w:eastAsia="Times New Roman" w:hAnsi="Book Antiqua" w:cs="Times New Roman"/>
          <w:sz w:val="24"/>
          <w:szCs w:val="24"/>
          <w:lang w:val="en-GB"/>
        </w:rPr>
        <w:t xml:space="preserve"> (HLA-A2, -B35, -DRB1.03, -DRB1.11) </w:t>
      </w:r>
      <w:r w:rsidR="00F62951" w:rsidRPr="00A30B1F">
        <w:rPr>
          <w:rFonts w:ascii="Book Antiqua" w:eastAsia="Times New Roman" w:hAnsi="Book Antiqua" w:cs="Times New Roman"/>
          <w:sz w:val="24"/>
          <w:szCs w:val="24"/>
          <w:lang w:val="en-GB"/>
        </w:rPr>
        <w:t xml:space="preserve">in HCV patients before α-IFN treatment </w:t>
      </w:r>
      <w:r w:rsidRPr="00A30B1F">
        <w:rPr>
          <w:rFonts w:ascii="Book Antiqua" w:eastAsia="Times New Roman" w:hAnsi="Book Antiqua" w:cs="Times New Roman"/>
          <w:sz w:val="24"/>
          <w:szCs w:val="24"/>
          <w:lang w:val="en-GB"/>
        </w:rPr>
        <w:t xml:space="preserve">may be </w:t>
      </w:r>
      <w:proofErr w:type="gramStart"/>
      <w:r w:rsidRPr="00A30B1F">
        <w:rPr>
          <w:rFonts w:ascii="Book Antiqua" w:eastAsia="Times New Roman" w:hAnsi="Book Antiqua" w:cs="Times New Roman"/>
          <w:sz w:val="24"/>
          <w:szCs w:val="24"/>
          <w:lang w:val="en-GB"/>
        </w:rPr>
        <w:t>an</w:t>
      </w:r>
      <w:proofErr w:type="gramEnd"/>
      <w:r w:rsidRPr="00A30B1F">
        <w:rPr>
          <w:rFonts w:ascii="Book Antiqua" w:eastAsia="Times New Roman" w:hAnsi="Book Antiqua" w:cs="Times New Roman"/>
          <w:sz w:val="24"/>
          <w:szCs w:val="24"/>
          <w:lang w:val="en-GB"/>
        </w:rPr>
        <w:t xml:space="preserve"> useful </w:t>
      </w:r>
      <w:r w:rsidR="00F62951" w:rsidRPr="00A30B1F">
        <w:rPr>
          <w:rFonts w:ascii="Book Antiqua" w:eastAsia="Times New Roman" w:hAnsi="Book Antiqua" w:cs="Times New Roman"/>
          <w:sz w:val="24"/>
          <w:szCs w:val="24"/>
          <w:lang w:val="en-GB"/>
        </w:rPr>
        <w:t xml:space="preserve">predictive </w:t>
      </w:r>
      <w:r w:rsidRPr="00A30B1F">
        <w:rPr>
          <w:rFonts w:ascii="Book Antiqua" w:eastAsia="Times New Roman" w:hAnsi="Book Antiqua" w:cs="Times New Roman"/>
          <w:sz w:val="24"/>
          <w:szCs w:val="24"/>
          <w:lang w:val="en-GB"/>
        </w:rPr>
        <w:t xml:space="preserve">tool to detect </w:t>
      </w:r>
      <w:r w:rsidR="00F62951" w:rsidRPr="00A30B1F">
        <w:rPr>
          <w:rFonts w:ascii="Book Antiqua" w:eastAsia="Times New Roman" w:hAnsi="Book Antiqua" w:cs="Times New Roman"/>
          <w:sz w:val="24"/>
          <w:szCs w:val="24"/>
          <w:lang w:val="en-GB"/>
        </w:rPr>
        <w:t>the</w:t>
      </w:r>
      <w:r w:rsidRPr="00A30B1F">
        <w:rPr>
          <w:rFonts w:ascii="Book Antiqua" w:eastAsia="Times New Roman" w:hAnsi="Book Antiqua" w:cs="Times New Roman"/>
          <w:sz w:val="24"/>
          <w:szCs w:val="24"/>
          <w:lang w:val="en-GB"/>
        </w:rPr>
        <w:t xml:space="preserve"> predisposition to develop </w:t>
      </w:r>
      <w:r w:rsidR="00F62951" w:rsidRPr="00A30B1F">
        <w:rPr>
          <w:rFonts w:ascii="Book Antiqua" w:eastAsia="Times New Roman" w:hAnsi="Book Antiqua" w:cs="Times New Roman"/>
          <w:sz w:val="24"/>
          <w:szCs w:val="24"/>
          <w:lang w:val="en-GB"/>
        </w:rPr>
        <w:t xml:space="preserve">the specific </w:t>
      </w:r>
      <w:r w:rsidRPr="00A30B1F">
        <w:rPr>
          <w:rFonts w:ascii="Book Antiqua" w:eastAsia="Times New Roman" w:hAnsi="Book Antiqua" w:cs="Times New Roman"/>
          <w:sz w:val="24"/>
          <w:szCs w:val="24"/>
          <w:lang w:val="en-GB"/>
        </w:rPr>
        <w:t>AITD.</w:t>
      </w:r>
    </w:p>
    <w:p w:rsidR="00D321FB" w:rsidRPr="00451F99" w:rsidRDefault="009048A0" w:rsidP="00F1067E">
      <w:pPr>
        <w:autoSpaceDE w:val="0"/>
        <w:autoSpaceDN w:val="0"/>
        <w:adjustRightInd w:val="0"/>
        <w:spacing w:after="0" w:line="360" w:lineRule="auto"/>
        <w:jc w:val="both"/>
        <w:rPr>
          <w:rFonts w:ascii="Book Antiqua" w:hAnsi="Book Antiqua" w:cs="Times New Roman"/>
          <w:sz w:val="24"/>
          <w:szCs w:val="24"/>
          <w:lang w:val="en-US"/>
        </w:rPr>
      </w:pPr>
      <w:r w:rsidRPr="00A30B1F">
        <w:rPr>
          <w:rFonts w:ascii="Book Antiqua" w:hAnsi="Book Antiqua" w:cs="Times New Roman"/>
          <w:sz w:val="24"/>
          <w:szCs w:val="24"/>
          <w:lang w:val="en-US"/>
        </w:rPr>
        <w:t xml:space="preserve">HCV </w:t>
      </w:r>
      <w:proofErr w:type="spellStart"/>
      <w:r w:rsidR="0066054D">
        <w:rPr>
          <w:rFonts w:ascii="Book Antiqua" w:hAnsi="Book Antiqua" w:cs="Times New Roman"/>
          <w:sz w:val="24"/>
          <w:szCs w:val="24"/>
          <w:lang w:val="en-US"/>
        </w:rPr>
        <w:t>virion</w:t>
      </w:r>
      <w:proofErr w:type="spellEnd"/>
      <w:r w:rsidR="0066054D">
        <w:rPr>
          <w:rFonts w:ascii="Book Antiqua" w:hAnsi="Book Antiqua" w:cs="Times New Roman"/>
          <w:sz w:val="24"/>
          <w:szCs w:val="24"/>
          <w:lang w:val="en-US"/>
        </w:rPr>
        <w:t xml:space="preserve"> </w:t>
      </w:r>
      <w:r w:rsidRPr="00A30B1F">
        <w:rPr>
          <w:rFonts w:ascii="Book Antiqua" w:hAnsi="Book Antiqua" w:cs="Times New Roman"/>
          <w:sz w:val="24"/>
          <w:szCs w:val="24"/>
          <w:lang w:val="en-US"/>
        </w:rPr>
        <w:t xml:space="preserve">attachment and entry in </w:t>
      </w:r>
      <w:proofErr w:type="spellStart"/>
      <w:r w:rsidRPr="00A30B1F">
        <w:rPr>
          <w:rFonts w:ascii="Book Antiqua" w:hAnsi="Book Antiqua" w:cs="Times New Roman"/>
          <w:sz w:val="24"/>
          <w:szCs w:val="24"/>
          <w:lang w:val="en-US"/>
        </w:rPr>
        <w:t>thyrocytes</w:t>
      </w:r>
      <w:proofErr w:type="spellEnd"/>
      <w:r w:rsidRPr="00A30B1F">
        <w:rPr>
          <w:rFonts w:ascii="Book Antiqua" w:hAnsi="Book Antiqua" w:cs="Times New Roman"/>
          <w:sz w:val="24"/>
          <w:szCs w:val="24"/>
          <w:lang w:val="en-US"/>
        </w:rPr>
        <w:t xml:space="preserve"> are mediated by CD81</w:t>
      </w:r>
      <w:r w:rsidR="00B232C5" w:rsidRPr="00A30B1F">
        <w:rPr>
          <w:rFonts w:ascii="Book Antiqua" w:hAnsi="Book Antiqua" w:cs="Times New Roman"/>
          <w:sz w:val="24"/>
          <w:szCs w:val="24"/>
          <w:lang w:val="en-US"/>
        </w:rPr>
        <w:t xml:space="preserve"> (host) and E2 (virus)</w:t>
      </w:r>
      <w:r w:rsidRPr="00A30B1F">
        <w:rPr>
          <w:rFonts w:ascii="Book Antiqua" w:hAnsi="Book Antiqua" w:cs="Times New Roman"/>
          <w:sz w:val="24"/>
          <w:szCs w:val="24"/>
          <w:lang w:val="en-US"/>
        </w:rPr>
        <w:t>, activat</w:t>
      </w:r>
      <w:r w:rsidR="0066054D">
        <w:rPr>
          <w:rFonts w:ascii="Book Antiqua" w:hAnsi="Book Antiqua" w:cs="Times New Roman"/>
          <w:sz w:val="24"/>
          <w:szCs w:val="24"/>
          <w:lang w:val="en-US"/>
        </w:rPr>
        <w:t xml:space="preserve">ing the local </w:t>
      </w:r>
      <w:r w:rsidRPr="00A30B1F">
        <w:rPr>
          <w:rFonts w:ascii="Book Antiqua" w:hAnsi="Book Antiqua" w:cs="Times New Roman"/>
          <w:sz w:val="24"/>
          <w:szCs w:val="24"/>
          <w:lang w:val="en-US"/>
        </w:rPr>
        <w:t>inflammatory response</w:t>
      </w:r>
      <w:r w:rsidR="00451F99">
        <w:rPr>
          <w:rFonts w:ascii="Book Antiqua" w:hAnsi="Book Antiqua" w:cs="Times New Roman"/>
          <w:sz w:val="24"/>
          <w:szCs w:val="24"/>
          <w:lang w:val="en-US"/>
        </w:rPr>
        <w:t xml:space="preserve"> (as well as it </w:t>
      </w:r>
      <w:r w:rsidR="00CF3E21">
        <w:rPr>
          <w:rFonts w:ascii="Book Antiqua" w:hAnsi="Book Antiqua" w:cs="Times New Roman"/>
          <w:sz w:val="24"/>
          <w:szCs w:val="24"/>
          <w:lang w:val="en-US"/>
        </w:rPr>
        <w:t>occurs</w:t>
      </w:r>
      <w:r w:rsidR="00451F99">
        <w:rPr>
          <w:rFonts w:ascii="Book Antiqua" w:hAnsi="Book Antiqua" w:cs="Times New Roman"/>
          <w:sz w:val="24"/>
          <w:szCs w:val="24"/>
          <w:lang w:val="en-US"/>
        </w:rPr>
        <w:t xml:space="preserve"> for hepatocytes)</w:t>
      </w:r>
      <w:r w:rsidRPr="00A30B1F">
        <w:rPr>
          <w:rFonts w:ascii="Book Antiqua" w:hAnsi="Book Antiqua" w:cs="Times New Roman"/>
          <w:sz w:val="24"/>
          <w:szCs w:val="24"/>
          <w:lang w:val="en-US"/>
        </w:rPr>
        <w:t xml:space="preserve">. </w:t>
      </w:r>
      <w:r w:rsidR="00451F99">
        <w:rPr>
          <w:rFonts w:ascii="Book Antiqua" w:hAnsi="Book Antiqua" w:cs="Times New Roman"/>
          <w:sz w:val="24"/>
          <w:szCs w:val="24"/>
          <w:lang w:val="en-US"/>
        </w:rPr>
        <w:t xml:space="preserve">Moreover, </w:t>
      </w:r>
      <w:r w:rsidR="0054350C" w:rsidRPr="00A30B1F">
        <w:rPr>
          <w:rFonts w:ascii="Book Antiqua" w:hAnsi="Book Antiqua" w:cs="Times New Roman"/>
          <w:sz w:val="24"/>
          <w:szCs w:val="24"/>
          <w:lang w:val="en-US"/>
        </w:rPr>
        <w:t xml:space="preserve">HCV </w:t>
      </w:r>
      <w:r w:rsidR="00CF3E21">
        <w:rPr>
          <w:rFonts w:ascii="Book Antiqua" w:hAnsi="Book Antiqua" w:cs="Times New Roman"/>
          <w:sz w:val="24"/>
          <w:szCs w:val="24"/>
          <w:lang w:val="en-US"/>
        </w:rPr>
        <w:t xml:space="preserve">also </w:t>
      </w:r>
      <w:r w:rsidR="0054350C" w:rsidRPr="00A30B1F">
        <w:rPr>
          <w:rFonts w:ascii="Book Antiqua" w:hAnsi="Book Antiqua" w:cs="Times New Roman"/>
          <w:sz w:val="24"/>
          <w:szCs w:val="24"/>
          <w:lang w:val="en-US"/>
        </w:rPr>
        <w:t>replicate</w:t>
      </w:r>
      <w:r w:rsidR="0066054D">
        <w:rPr>
          <w:rFonts w:ascii="Book Antiqua" w:hAnsi="Book Antiqua" w:cs="Times New Roman"/>
          <w:sz w:val="24"/>
          <w:szCs w:val="24"/>
          <w:lang w:val="en-US"/>
        </w:rPr>
        <w:t>s</w:t>
      </w:r>
      <w:r w:rsidR="0054350C" w:rsidRPr="00A30B1F">
        <w:rPr>
          <w:rFonts w:ascii="Book Antiqua" w:hAnsi="Book Antiqua" w:cs="Times New Roman"/>
          <w:sz w:val="24"/>
          <w:szCs w:val="24"/>
          <w:lang w:val="en-US"/>
        </w:rPr>
        <w:t xml:space="preserve"> within the infect</w:t>
      </w:r>
      <w:r w:rsidR="00A83A2B">
        <w:rPr>
          <w:rFonts w:ascii="Book Antiqua" w:hAnsi="Book Antiqua" w:cs="Times New Roman"/>
          <w:sz w:val="24"/>
          <w:szCs w:val="24"/>
          <w:lang w:val="en-US"/>
        </w:rPr>
        <w:t xml:space="preserve">ed human thyroid cells </w:t>
      </w:r>
      <w:r w:rsidR="00A83A2B" w:rsidRPr="00F1067E">
        <w:rPr>
          <w:rFonts w:ascii="Book Antiqua" w:hAnsi="Book Antiqua" w:cs="Times New Roman"/>
          <w:i/>
          <w:sz w:val="24"/>
          <w:szCs w:val="24"/>
          <w:lang w:val="en-US"/>
        </w:rPr>
        <w:t xml:space="preserve">in </w:t>
      </w:r>
      <w:proofErr w:type="gramStart"/>
      <w:r w:rsidR="00A83A2B" w:rsidRPr="00F1067E">
        <w:rPr>
          <w:rFonts w:ascii="Book Antiqua" w:hAnsi="Book Antiqua" w:cs="Times New Roman"/>
          <w:i/>
          <w:sz w:val="24"/>
          <w:szCs w:val="24"/>
          <w:lang w:val="en-US"/>
        </w:rPr>
        <w:t>vitro</w:t>
      </w:r>
      <w:r w:rsidR="00F50C75" w:rsidRPr="00F50C75">
        <w:rPr>
          <w:rFonts w:ascii="Book Antiqua" w:hAnsi="Book Antiqua" w:cs="Times New Roman"/>
          <w:sz w:val="24"/>
          <w:szCs w:val="24"/>
          <w:vertAlign w:val="superscript"/>
          <w:lang w:val="en-US"/>
        </w:rPr>
        <w:t>[</w:t>
      </w:r>
      <w:proofErr w:type="gramEnd"/>
      <w:r w:rsidR="00A83A2B">
        <w:rPr>
          <w:rFonts w:ascii="Book Antiqua" w:hAnsi="Book Antiqua" w:cs="Times New Roman"/>
          <w:sz w:val="24"/>
          <w:szCs w:val="24"/>
          <w:vertAlign w:val="superscript"/>
          <w:lang w:val="en-US"/>
        </w:rPr>
        <w:t>9</w:t>
      </w:r>
      <w:r w:rsidR="00D97D17">
        <w:rPr>
          <w:rFonts w:ascii="Book Antiqua" w:hAnsi="Book Antiqua" w:cs="Times New Roman"/>
          <w:sz w:val="24"/>
          <w:szCs w:val="24"/>
          <w:vertAlign w:val="superscript"/>
          <w:lang w:val="en-US"/>
        </w:rPr>
        <w:t>8</w:t>
      </w:r>
      <w:r w:rsidR="00A83A2B">
        <w:rPr>
          <w:rFonts w:ascii="Book Antiqua" w:hAnsi="Book Antiqua" w:cs="Times New Roman"/>
          <w:sz w:val="24"/>
          <w:szCs w:val="24"/>
          <w:vertAlign w:val="superscript"/>
          <w:lang w:val="en-US"/>
        </w:rPr>
        <w:t>]</w:t>
      </w:r>
      <w:r w:rsidR="00A83A2B">
        <w:rPr>
          <w:rFonts w:ascii="Book Antiqua" w:hAnsi="Book Antiqua" w:cs="Times New Roman"/>
          <w:sz w:val="24"/>
          <w:szCs w:val="24"/>
          <w:lang w:val="en-US"/>
        </w:rPr>
        <w:t xml:space="preserve">. </w:t>
      </w:r>
      <w:r w:rsidRPr="00A83A2B">
        <w:rPr>
          <w:rFonts w:ascii="Book Antiqua" w:hAnsi="Book Antiqua" w:cs="Times New Roman"/>
          <w:sz w:val="24"/>
          <w:szCs w:val="24"/>
          <w:lang w:val="en-US"/>
        </w:rPr>
        <w:t>Th</w:t>
      </w:r>
      <w:r w:rsidR="0054350C" w:rsidRPr="00A83A2B">
        <w:rPr>
          <w:rFonts w:ascii="Book Antiqua" w:hAnsi="Book Antiqua" w:cs="Times New Roman"/>
          <w:sz w:val="24"/>
          <w:szCs w:val="24"/>
          <w:lang w:val="en-US"/>
        </w:rPr>
        <w:t>e</w:t>
      </w:r>
      <w:r w:rsidRPr="00A30B1F">
        <w:rPr>
          <w:rFonts w:ascii="Book Antiqua" w:hAnsi="Book Antiqua" w:cs="Times New Roman"/>
          <w:sz w:val="24"/>
          <w:szCs w:val="24"/>
          <w:lang w:val="en-US"/>
        </w:rPr>
        <w:t xml:space="preserve"> HCV infection of thyroid cells can trigger the autoimmune thyroiditis by induction of ch</w:t>
      </w:r>
      <w:r w:rsidR="00D26927" w:rsidRPr="00A30B1F">
        <w:rPr>
          <w:rFonts w:ascii="Book Antiqua" w:hAnsi="Book Antiqua" w:cs="Times New Roman"/>
          <w:sz w:val="24"/>
          <w:szCs w:val="24"/>
          <w:lang w:val="en-US"/>
        </w:rPr>
        <w:t xml:space="preserve">anges in </w:t>
      </w:r>
      <w:r w:rsidR="00D26927" w:rsidRPr="00451F99">
        <w:rPr>
          <w:rFonts w:ascii="Book Antiqua" w:hAnsi="Book Antiqua" w:cs="Times New Roman"/>
          <w:sz w:val="24"/>
          <w:szCs w:val="24"/>
          <w:lang w:val="en-US"/>
        </w:rPr>
        <w:t xml:space="preserve">self Ag expression, </w:t>
      </w:r>
      <w:r w:rsidRPr="00451F99">
        <w:rPr>
          <w:rFonts w:ascii="Book Antiqua" w:hAnsi="Book Antiqua" w:cs="Times New Roman"/>
          <w:sz w:val="24"/>
          <w:szCs w:val="24"/>
          <w:lang w:val="en-US"/>
        </w:rPr>
        <w:t>exposing of cryptic epitopes or molecular mimicry</w:t>
      </w:r>
      <w:r w:rsidR="00D26927" w:rsidRPr="00451F99">
        <w:rPr>
          <w:rFonts w:ascii="Book Antiqua" w:hAnsi="Book Antiqua" w:cs="Times New Roman"/>
          <w:sz w:val="24"/>
          <w:szCs w:val="24"/>
          <w:lang w:val="en-US"/>
        </w:rPr>
        <w:t xml:space="preserve"> and leading to production of the </w:t>
      </w:r>
      <w:proofErr w:type="spellStart"/>
      <w:r w:rsidR="00D26927" w:rsidRPr="00451F99">
        <w:rPr>
          <w:rFonts w:ascii="Book Antiqua" w:hAnsi="Book Antiqua" w:cs="Times New Roman"/>
          <w:sz w:val="24"/>
          <w:szCs w:val="24"/>
          <w:lang w:val="en-US"/>
        </w:rPr>
        <w:t>proinflammatory</w:t>
      </w:r>
      <w:proofErr w:type="spellEnd"/>
      <w:r w:rsidR="00D26927" w:rsidRPr="00451F99">
        <w:rPr>
          <w:rFonts w:ascii="Book Antiqua" w:hAnsi="Book Antiqua" w:cs="Times New Roman"/>
          <w:sz w:val="24"/>
          <w:szCs w:val="24"/>
          <w:lang w:val="en-US"/>
        </w:rPr>
        <w:t xml:space="preserve"> IL8 (a contributor to bystander activation)</w:t>
      </w:r>
      <w:r w:rsidR="00F50C75" w:rsidRPr="00F50C75">
        <w:rPr>
          <w:rFonts w:ascii="Book Antiqua" w:hAnsi="Book Antiqua" w:cs="Times New Roman"/>
          <w:sz w:val="24"/>
          <w:szCs w:val="24"/>
          <w:vertAlign w:val="superscript"/>
          <w:lang w:val="en-US"/>
        </w:rPr>
        <w:t>[</w:t>
      </w:r>
      <w:r w:rsidR="00D97D17">
        <w:rPr>
          <w:rFonts w:ascii="Book Antiqua" w:hAnsi="Book Antiqua" w:cs="Times New Roman"/>
          <w:sz w:val="24"/>
          <w:szCs w:val="24"/>
          <w:vertAlign w:val="superscript"/>
          <w:lang w:val="en-US"/>
        </w:rPr>
        <w:t>11</w:t>
      </w:r>
      <w:r w:rsidR="00A83A2B" w:rsidRPr="00451F99">
        <w:rPr>
          <w:rFonts w:ascii="Book Antiqua" w:hAnsi="Book Antiqua" w:cs="Times New Roman"/>
          <w:sz w:val="24"/>
          <w:szCs w:val="24"/>
          <w:vertAlign w:val="superscript"/>
          <w:lang w:val="en-US"/>
        </w:rPr>
        <w:t>]</w:t>
      </w:r>
      <w:r w:rsidR="00D26927" w:rsidRPr="00451F99">
        <w:rPr>
          <w:rFonts w:ascii="Book Antiqua" w:hAnsi="Book Antiqua" w:cs="Times New Roman"/>
          <w:sz w:val="24"/>
          <w:szCs w:val="24"/>
          <w:lang w:val="en-US"/>
        </w:rPr>
        <w:t>.</w:t>
      </w:r>
      <w:r w:rsidRPr="00451F99">
        <w:rPr>
          <w:rFonts w:ascii="Book Antiqua" w:hAnsi="Book Antiqua" w:cs="Times New Roman"/>
          <w:sz w:val="24"/>
          <w:szCs w:val="24"/>
          <w:lang w:val="en-US"/>
        </w:rPr>
        <w:t xml:space="preserve"> </w:t>
      </w:r>
    </w:p>
    <w:p w:rsidR="00176FA8" w:rsidRPr="00176FA8" w:rsidRDefault="00451F99" w:rsidP="00F1067E">
      <w:pPr>
        <w:autoSpaceDE w:val="0"/>
        <w:autoSpaceDN w:val="0"/>
        <w:adjustRightInd w:val="0"/>
        <w:spacing w:after="0" w:line="360" w:lineRule="auto"/>
        <w:ind w:firstLineChars="150" w:firstLine="360"/>
        <w:jc w:val="both"/>
        <w:rPr>
          <w:rFonts w:ascii="Book Antiqua" w:hAnsi="Book Antiqua" w:cs="Arial"/>
          <w:sz w:val="24"/>
          <w:szCs w:val="24"/>
          <w:lang w:val="en-US"/>
        </w:rPr>
      </w:pPr>
      <w:r>
        <w:rPr>
          <w:rFonts w:ascii="Book Antiqua" w:hAnsi="Book Antiqua" w:cs="Arial"/>
          <w:sz w:val="24"/>
          <w:szCs w:val="24"/>
          <w:lang w:val="en-US"/>
        </w:rPr>
        <w:t xml:space="preserve">Even if </w:t>
      </w:r>
      <w:r w:rsidRPr="00451F99">
        <w:rPr>
          <w:rFonts w:ascii="Book Antiqua" w:hAnsi="Book Antiqua" w:cs="Arial"/>
          <w:sz w:val="24"/>
          <w:szCs w:val="24"/>
          <w:lang w:val="en-US"/>
        </w:rPr>
        <w:t>important host effector molecules</w:t>
      </w:r>
      <w:r w:rsidR="00176FA8">
        <w:rPr>
          <w:rFonts w:ascii="Book Antiqua" w:hAnsi="Book Antiqua" w:cs="Arial"/>
          <w:sz w:val="24"/>
          <w:szCs w:val="24"/>
          <w:lang w:val="en-US"/>
        </w:rPr>
        <w:t xml:space="preserve"> (such </w:t>
      </w:r>
      <w:r w:rsidR="00176FA8" w:rsidRPr="00176FA8">
        <w:rPr>
          <w:rFonts w:ascii="Book Antiqua" w:hAnsi="Book Antiqua" w:cs="Arial"/>
          <w:sz w:val="24"/>
          <w:szCs w:val="24"/>
          <w:lang w:val="en-US"/>
        </w:rPr>
        <w:t>as the interferon-induced transmembrane proteins IFITM family of proteins)</w:t>
      </w:r>
      <w:r w:rsidRPr="00176FA8">
        <w:rPr>
          <w:rFonts w:ascii="Book Antiqua" w:hAnsi="Book Antiqua" w:cs="Arial"/>
          <w:sz w:val="24"/>
          <w:szCs w:val="24"/>
          <w:lang w:val="en-US"/>
        </w:rPr>
        <w:t xml:space="preserve"> </w:t>
      </w:r>
      <w:r w:rsidR="00176FA8" w:rsidRPr="00176FA8">
        <w:rPr>
          <w:rFonts w:ascii="Book Antiqua" w:hAnsi="Book Antiqua" w:cs="Arial"/>
          <w:sz w:val="24"/>
          <w:szCs w:val="24"/>
          <w:lang w:val="en-US"/>
        </w:rPr>
        <w:t>may act against HCV</w:t>
      </w:r>
      <w:r w:rsidR="00CF3E21">
        <w:rPr>
          <w:rFonts w:ascii="Book Antiqua" w:hAnsi="Book Antiqua" w:cs="Arial"/>
          <w:sz w:val="24"/>
          <w:szCs w:val="24"/>
          <w:lang w:val="en-US"/>
        </w:rPr>
        <w:t xml:space="preserve"> in </w:t>
      </w:r>
      <w:r w:rsidR="001367D2">
        <w:rPr>
          <w:rFonts w:ascii="Book Antiqua" w:hAnsi="Book Antiqua" w:cs="Arial"/>
          <w:sz w:val="24"/>
          <w:szCs w:val="24"/>
          <w:lang w:val="en-US"/>
        </w:rPr>
        <w:t xml:space="preserve">the </w:t>
      </w:r>
      <w:r w:rsidR="00CF3E21">
        <w:rPr>
          <w:rFonts w:ascii="Book Antiqua" w:hAnsi="Book Antiqua" w:cs="Arial"/>
          <w:sz w:val="24"/>
          <w:szCs w:val="24"/>
          <w:lang w:val="en-US"/>
        </w:rPr>
        <w:t>liver</w:t>
      </w:r>
      <w:r w:rsidR="00176FA8" w:rsidRPr="00176FA8">
        <w:rPr>
          <w:rFonts w:ascii="Book Antiqua" w:hAnsi="Book Antiqua" w:cs="Arial"/>
          <w:sz w:val="24"/>
          <w:szCs w:val="24"/>
          <w:lang w:val="en-US"/>
        </w:rPr>
        <w:t>, restrict</w:t>
      </w:r>
      <w:r w:rsidR="00176FA8">
        <w:rPr>
          <w:rFonts w:ascii="Book Antiqua" w:hAnsi="Book Antiqua" w:cs="Arial"/>
          <w:sz w:val="24"/>
          <w:szCs w:val="24"/>
          <w:lang w:val="en-US"/>
        </w:rPr>
        <w:t>ing</w:t>
      </w:r>
      <w:r w:rsidR="00176FA8" w:rsidRPr="00176FA8">
        <w:rPr>
          <w:rFonts w:ascii="Book Antiqua" w:hAnsi="Book Antiqua" w:cs="Arial"/>
          <w:sz w:val="24"/>
          <w:szCs w:val="24"/>
          <w:lang w:val="en-US"/>
        </w:rPr>
        <w:t xml:space="preserve"> infection by targeting the endocytosed </w:t>
      </w:r>
      <w:proofErr w:type="spellStart"/>
      <w:r w:rsidR="00176FA8" w:rsidRPr="00176FA8">
        <w:rPr>
          <w:rFonts w:ascii="Book Antiqua" w:hAnsi="Book Antiqua" w:cs="Arial"/>
          <w:sz w:val="24"/>
          <w:szCs w:val="24"/>
          <w:lang w:val="en-US"/>
        </w:rPr>
        <w:t>virion</w:t>
      </w:r>
      <w:proofErr w:type="spellEnd"/>
      <w:r w:rsidR="00176FA8" w:rsidRPr="00176FA8">
        <w:rPr>
          <w:rFonts w:ascii="Book Antiqua" w:hAnsi="Book Antiqua" w:cs="Arial"/>
          <w:sz w:val="24"/>
          <w:szCs w:val="24"/>
          <w:lang w:val="en-US"/>
        </w:rPr>
        <w:t xml:space="preserve"> for lysosomal </w:t>
      </w:r>
      <w:r w:rsidR="00176FA8" w:rsidRPr="00D97D17">
        <w:rPr>
          <w:rFonts w:ascii="Book Antiqua" w:hAnsi="Book Antiqua" w:cs="Arial"/>
          <w:sz w:val="24"/>
          <w:szCs w:val="24"/>
          <w:lang w:val="en-US"/>
        </w:rPr>
        <w:t>degradation</w:t>
      </w:r>
      <w:r w:rsidR="00F50C75" w:rsidRPr="00F50C75">
        <w:rPr>
          <w:rFonts w:ascii="Book Antiqua" w:hAnsi="Book Antiqua" w:cs="Arial"/>
          <w:sz w:val="24"/>
          <w:szCs w:val="24"/>
          <w:vertAlign w:val="superscript"/>
          <w:lang w:val="en-US"/>
        </w:rPr>
        <w:t>[</w:t>
      </w:r>
      <w:r w:rsidR="00176FA8" w:rsidRPr="00D97D17">
        <w:rPr>
          <w:rFonts w:ascii="Book Antiqua" w:hAnsi="Book Antiqua" w:cs="Arial"/>
          <w:sz w:val="24"/>
          <w:szCs w:val="24"/>
          <w:vertAlign w:val="superscript"/>
          <w:lang w:val="en-US"/>
        </w:rPr>
        <w:t>9</w:t>
      </w:r>
      <w:r w:rsidR="00D97D17" w:rsidRPr="00D97D17">
        <w:rPr>
          <w:rFonts w:ascii="Book Antiqua" w:hAnsi="Book Antiqua" w:cs="Arial"/>
          <w:sz w:val="24"/>
          <w:szCs w:val="24"/>
          <w:vertAlign w:val="superscript"/>
          <w:lang w:val="en-US"/>
        </w:rPr>
        <w:t>9</w:t>
      </w:r>
      <w:r w:rsidR="00176FA8" w:rsidRPr="00D97D17">
        <w:rPr>
          <w:rFonts w:ascii="Book Antiqua" w:hAnsi="Book Antiqua" w:cs="Arial"/>
          <w:sz w:val="24"/>
          <w:szCs w:val="24"/>
          <w:vertAlign w:val="superscript"/>
          <w:lang w:val="en-US"/>
        </w:rPr>
        <w:t>]</w:t>
      </w:r>
      <w:r w:rsidR="00176FA8" w:rsidRPr="00D97D17">
        <w:rPr>
          <w:rFonts w:ascii="Book Antiqua" w:hAnsi="Book Antiqua" w:cs="Arial"/>
          <w:sz w:val="24"/>
          <w:szCs w:val="24"/>
          <w:lang w:val="en-US"/>
        </w:rPr>
        <w:t>, at the</w:t>
      </w:r>
      <w:r w:rsidR="00176FA8">
        <w:rPr>
          <w:rFonts w:ascii="Book Antiqua" w:hAnsi="Book Antiqua" w:cs="Arial"/>
          <w:sz w:val="24"/>
          <w:szCs w:val="24"/>
          <w:lang w:val="en-US"/>
        </w:rPr>
        <w:t xml:space="preserve"> moment</w:t>
      </w:r>
      <w:r w:rsidR="005A5BD7">
        <w:rPr>
          <w:rFonts w:ascii="Book Antiqua" w:hAnsi="Book Antiqua" w:cs="Arial"/>
          <w:sz w:val="24"/>
          <w:szCs w:val="24"/>
          <w:lang w:val="en-US"/>
        </w:rPr>
        <w:t>,</w:t>
      </w:r>
      <w:r w:rsidR="00176FA8">
        <w:rPr>
          <w:rFonts w:ascii="Book Antiqua" w:hAnsi="Book Antiqua" w:cs="Arial"/>
          <w:sz w:val="24"/>
          <w:szCs w:val="24"/>
          <w:lang w:val="en-US"/>
        </w:rPr>
        <w:t xml:space="preserve"> no data in the literature describe the role of IFITM in AITD.</w:t>
      </w:r>
    </w:p>
    <w:p w:rsidR="00B903AB" w:rsidRPr="00A83A2B" w:rsidRDefault="00F52BE7" w:rsidP="00F1067E">
      <w:pPr>
        <w:autoSpaceDE w:val="0"/>
        <w:autoSpaceDN w:val="0"/>
        <w:adjustRightInd w:val="0"/>
        <w:spacing w:after="0" w:line="360" w:lineRule="auto"/>
        <w:ind w:firstLineChars="150" w:firstLine="360"/>
        <w:jc w:val="both"/>
        <w:rPr>
          <w:rFonts w:ascii="Book Antiqua" w:hAnsi="Book Antiqua" w:cs="Times New Roman"/>
          <w:sz w:val="24"/>
          <w:szCs w:val="24"/>
          <w:lang w:val="en-US"/>
        </w:rPr>
      </w:pPr>
      <w:r w:rsidRPr="00176FA8">
        <w:rPr>
          <w:rFonts w:ascii="Book Antiqua" w:hAnsi="Book Antiqua" w:cs="Times New Roman"/>
          <w:sz w:val="24"/>
          <w:szCs w:val="24"/>
          <w:lang w:val="en-US"/>
        </w:rPr>
        <w:t>The molecular mimicry is the mainly investigated mechanism of induction of autoimmunity</w:t>
      </w:r>
      <w:r w:rsidRPr="00451F99">
        <w:rPr>
          <w:rFonts w:ascii="Book Antiqua" w:hAnsi="Book Antiqua" w:cs="Times New Roman"/>
          <w:sz w:val="24"/>
          <w:szCs w:val="24"/>
          <w:lang w:val="en-US"/>
        </w:rPr>
        <w:t xml:space="preserve"> and w</w:t>
      </w:r>
      <w:r w:rsidR="004309BD" w:rsidRPr="00451F99">
        <w:rPr>
          <w:rFonts w:ascii="Book Antiqua" w:hAnsi="Book Antiqua" w:cs="Times New Roman"/>
          <w:sz w:val="24"/>
          <w:szCs w:val="24"/>
          <w:lang w:val="en-US"/>
        </w:rPr>
        <w:t>e analyzed the frequency of</w:t>
      </w:r>
      <w:r w:rsidR="004309BD" w:rsidRPr="00A30B1F">
        <w:rPr>
          <w:rFonts w:ascii="Book Antiqua" w:hAnsi="Book Antiqua" w:cs="Times New Roman"/>
          <w:sz w:val="24"/>
          <w:szCs w:val="24"/>
          <w:lang w:val="en-US"/>
        </w:rPr>
        <w:t xml:space="preserve"> the sequence homology between the thyroid and the HCV. We found 62.5</w:t>
      </w:r>
      <w:r w:rsidR="00F50C75">
        <w:rPr>
          <w:rFonts w:ascii="Book Antiqua" w:hAnsi="Book Antiqua" w:cs="Times New Roman" w:hint="eastAsia"/>
          <w:sz w:val="24"/>
          <w:szCs w:val="24"/>
          <w:lang w:val="en-US" w:eastAsia="zh-CN"/>
        </w:rPr>
        <w:t>%</w:t>
      </w:r>
      <w:r w:rsidR="004309BD" w:rsidRPr="00A30B1F">
        <w:rPr>
          <w:rFonts w:ascii="Book Antiqua" w:hAnsi="Book Antiqua" w:cs="Times New Roman"/>
          <w:sz w:val="24"/>
          <w:szCs w:val="24"/>
          <w:lang w:val="en-US"/>
        </w:rPr>
        <w:t xml:space="preserve">-100% homology, when the conservative substitutions were included in the analysis (ten out of ten identical/conservative amino acids in the sequence), between the HCV polyprotein and five thyroid </w:t>
      </w:r>
      <w:proofErr w:type="spellStart"/>
      <w:r w:rsidR="00B903AB" w:rsidRPr="00A30B1F">
        <w:rPr>
          <w:rFonts w:ascii="Book Antiqua" w:hAnsi="Book Antiqua" w:cs="Times New Roman"/>
          <w:sz w:val="24"/>
          <w:szCs w:val="24"/>
          <w:lang w:val="en-US"/>
        </w:rPr>
        <w:t>Ag</w:t>
      </w:r>
      <w:r w:rsidR="0066054D">
        <w:rPr>
          <w:rFonts w:ascii="Book Antiqua" w:hAnsi="Book Antiqua" w:cs="Times New Roman"/>
          <w:sz w:val="24"/>
          <w:szCs w:val="24"/>
          <w:lang w:val="en-US"/>
        </w:rPr>
        <w:t>s</w:t>
      </w:r>
      <w:proofErr w:type="spellEnd"/>
      <w:r w:rsidR="0066054D">
        <w:rPr>
          <w:rFonts w:ascii="Book Antiqua" w:hAnsi="Book Antiqua" w:cs="Times New Roman"/>
          <w:sz w:val="24"/>
          <w:szCs w:val="24"/>
          <w:lang w:val="en-US"/>
        </w:rPr>
        <w:t xml:space="preserve"> (</w:t>
      </w:r>
      <w:proofErr w:type="spellStart"/>
      <w:r w:rsidR="0066054D">
        <w:rPr>
          <w:rFonts w:ascii="Book Antiqua" w:hAnsi="Book Antiqua" w:cs="Times New Roman"/>
          <w:sz w:val="24"/>
          <w:szCs w:val="24"/>
          <w:lang w:val="en-US"/>
        </w:rPr>
        <w:t>Tg</w:t>
      </w:r>
      <w:proofErr w:type="spellEnd"/>
      <w:r w:rsidR="0066054D">
        <w:rPr>
          <w:rFonts w:ascii="Book Antiqua" w:hAnsi="Book Antiqua" w:cs="Times New Roman"/>
          <w:sz w:val="24"/>
          <w:szCs w:val="24"/>
          <w:lang w:val="en-US"/>
        </w:rPr>
        <w:t xml:space="preserve">, TPO, </w:t>
      </w:r>
      <w:proofErr w:type="spellStart"/>
      <w:r w:rsidR="0066054D">
        <w:rPr>
          <w:rFonts w:ascii="Book Antiqua" w:hAnsi="Book Antiqua" w:cs="Times New Roman"/>
          <w:sz w:val="24"/>
          <w:szCs w:val="24"/>
          <w:lang w:val="en-US"/>
        </w:rPr>
        <w:lastRenderedPageBreak/>
        <w:t>TSHr</w:t>
      </w:r>
      <w:proofErr w:type="spellEnd"/>
      <w:r w:rsidR="0066054D">
        <w:rPr>
          <w:rFonts w:ascii="Book Antiqua" w:hAnsi="Book Antiqua" w:cs="Times New Roman"/>
          <w:sz w:val="24"/>
          <w:szCs w:val="24"/>
          <w:lang w:val="en-US"/>
        </w:rPr>
        <w:t xml:space="preserve">, NIS and </w:t>
      </w:r>
      <w:proofErr w:type="spellStart"/>
      <w:r w:rsidR="0066054D">
        <w:rPr>
          <w:rFonts w:ascii="Book Antiqua" w:hAnsi="Book Antiqua" w:cs="Times New Roman"/>
          <w:sz w:val="24"/>
          <w:szCs w:val="24"/>
          <w:lang w:val="en-US"/>
        </w:rPr>
        <w:t>p</w:t>
      </w:r>
      <w:r w:rsidR="004309BD" w:rsidRPr="00A30B1F">
        <w:rPr>
          <w:rFonts w:ascii="Book Antiqua" w:hAnsi="Book Antiqua" w:cs="Times New Roman"/>
          <w:sz w:val="24"/>
          <w:szCs w:val="24"/>
          <w:lang w:val="en-US"/>
        </w:rPr>
        <w:t>endrin</w:t>
      </w:r>
      <w:proofErr w:type="spellEnd"/>
      <w:r w:rsidR="004309BD" w:rsidRPr="00A30B1F">
        <w:rPr>
          <w:rFonts w:ascii="Book Antiqua" w:hAnsi="Book Antiqua" w:cs="Times New Roman"/>
          <w:sz w:val="24"/>
          <w:szCs w:val="24"/>
          <w:lang w:val="en-US"/>
        </w:rPr>
        <w:t>). The homology was not restricted to a single HCV genotype</w:t>
      </w:r>
      <w:r w:rsidR="00B903AB" w:rsidRPr="00A30B1F">
        <w:rPr>
          <w:rFonts w:ascii="Book Antiqua" w:hAnsi="Book Antiqua" w:cs="Times New Roman"/>
          <w:sz w:val="24"/>
          <w:szCs w:val="24"/>
          <w:lang w:val="en-US"/>
        </w:rPr>
        <w:t>, with t</w:t>
      </w:r>
      <w:r w:rsidR="0066054D">
        <w:rPr>
          <w:rFonts w:ascii="Book Antiqua" w:hAnsi="Book Antiqua" w:cs="Times New Roman"/>
          <w:sz w:val="24"/>
          <w:szCs w:val="24"/>
          <w:lang w:val="en-US"/>
        </w:rPr>
        <w:t>he highest degree between the N</w:t>
      </w:r>
      <w:r w:rsidR="004309BD" w:rsidRPr="00A30B1F">
        <w:rPr>
          <w:rFonts w:ascii="Book Antiqua" w:hAnsi="Book Antiqua" w:cs="Times New Roman"/>
          <w:sz w:val="24"/>
          <w:szCs w:val="24"/>
          <w:lang w:val="en-US"/>
        </w:rPr>
        <w:t>I</w:t>
      </w:r>
      <w:r w:rsidR="0066054D">
        <w:rPr>
          <w:rFonts w:ascii="Book Antiqua" w:hAnsi="Book Antiqua" w:cs="Times New Roman"/>
          <w:sz w:val="24"/>
          <w:szCs w:val="24"/>
          <w:lang w:val="en-US"/>
        </w:rPr>
        <w:t>S</w:t>
      </w:r>
      <w:r w:rsidR="00ED6A13" w:rsidRPr="00A30B1F">
        <w:rPr>
          <w:rFonts w:ascii="Book Antiqua" w:hAnsi="Book Antiqua" w:cs="Times New Roman"/>
          <w:sz w:val="24"/>
          <w:szCs w:val="24"/>
          <w:lang w:val="en-US"/>
        </w:rPr>
        <w:t xml:space="preserve"> </w:t>
      </w:r>
      <w:r w:rsidR="004309BD" w:rsidRPr="00A30B1F">
        <w:rPr>
          <w:rFonts w:ascii="Book Antiqua" w:hAnsi="Book Antiqua" w:cs="Times New Roman"/>
          <w:sz w:val="24"/>
          <w:szCs w:val="24"/>
          <w:lang w:val="en-US"/>
        </w:rPr>
        <w:t xml:space="preserve">and the HCV1a-NS4a protein. The </w:t>
      </w:r>
      <w:proofErr w:type="spellStart"/>
      <w:r w:rsidR="004309BD" w:rsidRPr="00A30B1F">
        <w:rPr>
          <w:rFonts w:ascii="Book Antiqua" w:hAnsi="Book Antiqua" w:cs="Times New Roman"/>
          <w:sz w:val="24"/>
          <w:szCs w:val="24"/>
          <w:lang w:val="en-US"/>
        </w:rPr>
        <w:t>Tg</w:t>
      </w:r>
      <w:proofErr w:type="spellEnd"/>
      <w:r w:rsidR="004309BD" w:rsidRPr="00A30B1F">
        <w:rPr>
          <w:rFonts w:ascii="Book Antiqua" w:hAnsi="Book Antiqua" w:cs="Times New Roman"/>
          <w:sz w:val="24"/>
          <w:szCs w:val="24"/>
          <w:lang w:val="en-US"/>
        </w:rPr>
        <w:t xml:space="preserve"> had the highest</w:t>
      </w:r>
      <w:r w:rsidR="00ED6A13" w:rsidRPr="00A30B1F">
        <w:rPr>
          <w:rFonts w:ascii="Book Antiqua" w:hAnsi="Book Antiqua" w:cs="Times New Roman"/>
          <w:sz w:val="24"/>
          <w:szCs w:val="24"/>
          <w:lang w:val="en-US"/>
        </w:rPr>
        <w:t xml:space="preserve"> </w:t>
      </w:r>
      <w:r w:rsidR="004309BD" w:rsidRPr="00A30B1F">
        <w:rPr>
          <w:rFonts w:ascii="Book Antiqua" w:hAnsi="Book Antiqua" w:cs="Times New Roman"/>
          <w:sz w:val="24"/>
          <w:szCs w:val="24"/>
          <w:lang w:val="en-US"/>
        </w:rPr>
        <w:t>number of homologies with the different HCV genotypes.</w:t>
      </w:r>
      <w:r w:rsidR="00B903AB" w:rsidRPr="00A30B1F">
        <w:rPr>
          <w:rFonts w:ascii="Book Antiqua" w:hAnsi="Book Antiqua" w:cs="Times New Roman"/>
          <w:sz w:val="24"/>
          <w:szCs w:val="24"/>
          <w:lang w:val="en-US"/>
        </w:rPr>
        <w:t xml:space="preserve"> </w:t>
      </w:r>
      <w:r w:rsidR="004309BD" w:rsidRPr="00A30B1F">
        <w:rPr>
          <w:rFonts w:ascii="Book Antiqua" w:hAnsi="Book Antiqua" w:cs="Times New Roman"/>
          <w:sz w:val="24"/>
          <w:szCs w:val="24"/>
          <w:lang w:val="en-US"/>
        </w:rPr>
        <w:t>The length of te</w:t>
      </w:r>
      <w:r w:rsidR="0066054D">
        <w:rPr>
          <w:rFonts w:ascii="Book Antiqua" w:hAnsi="Book Antiqua" w:cs="Times New Roman"/>
          <w:sz w:val="24"/>
          <w:szCs w:val="24"/>
          <w:lang w:val="en-US"/>
        </w:rPr>
        <w:t>n</w:t>
      </w:r>
      <w:r w:rsidR="00B903AB" w:rsidRPr="00A30B1F">
        <w:rPr>
          <w:rFonts w:ascii="Book Antiqua" w:hAnsi="Book Antiqua" w:cs="Times New Roman"/>
          <w:sz w:val="24"/>
          <w:szCs w:val="24"/>
          <w:lang w:val="en-US"/>
        </w:rPr>
        <w:t xml:space="preserve"> amino acids</w:t>
      </w:r>
      <w:r w:rsidR="004309BD" w:rsidRPr="00A30B1F">
        <w:rPr>
          <w:rFonts w:ascii="Book Antiqua" w:hAnsi="Book Antiqua" w:cs="Times New Roman"/>
          <w:sz w:val="24"/>
          <w:szCs w:val="24"/>
          <w:lang w:val="en-US"/>
        </w:rPr>
        <w:t xml:space="preserve"> is consistent with the</w:t>
      </w:r>
      <w:r w:rsidR="00ED6A13" w:rsidRPr="00A30B1F">
        <w:rPr>
          <w:rFonts w:ascii="Book Antiqua" w:hAnsi="Book Antiqua" w:cs="Times New Roman"/>
          <w:sz w:val="24"/>
          <w:szCs w:val="24"/>
          <w:lang w:val="en-US"/>
        </w:rPr>
        <w:t xml:space="preserve"> </w:t>
      </w:r>
      <w:r w:rsidR="004309BD" w:rsidRPr="00A30B1F">
        <w:rPr>
          <w:rFonts w:ascii="Book Antiqua" w:hAnsi="Book Antiqua" w:cs="Times New Roman"/>
          <w:sz w:val="24"/>
          <w:szCs w:val="24"/>
          <w:lang w:val="en-US"/>
        </w:rPr>
        <w:t xml:space="preserve">presentation of the self/viral </w:t>
      </w:r>
      <w:proofErr w:type="spellStart"/>
      <w:r w:rsidR="00B903AB" w:rsidRPr="00A30B1F">
        <w:rPr>
          <w:rFonts w:ascii="Book Antiqua" w:hAnsi="Book Antiqua" w:cs="Times New Roman"/>
          <w:sz w:val="24"/>
          <w:szCs w:val="24"/>
          <w:lang w:val="en-US"/>
        </w:rPr>
        <w:t>Ag</w:t>
      </w:r>
      <w:r w:rsidR="005A5BD7">
        <w:rPr>
          <w:rFonts w:ascii="Book Antiqua" w:hAnsi="Book Antiqua" w:cs="Times New Roman"/>
          <w:sz w:val="24"/>
          <w:szCs w:val="24"/>
          <w:lang w:val="en-US"/>
        </w:rPr>
        <w:t>s</w:t>
      </w:r>
      <w:proofErr w:type="spellEnd"/>
      <w:r w:rsidR="005A5BD7">
        <w:rPr>
          <w:rFonts w:ascii="Book Antiqua" w:hAnsi="Book Antiqua" w:cs="Times New Roman"/>
          <w:sz w:val="24"/>
          <w:szCs w:val="24"/>
          <w:lang w:val="en-US"/>
        </w:rPr>
        <w:t xml:space="preserve"> with the</w:t>
      </w:r>
      <w:r w:rsidR="004309BD" w:rsidRPr="00A30B1F">
        <w:rPr>
          <w:rFonts w:ascii="Book Antiqua" w:hAnsi="Book Antiqua" w:cs="Times New Roman"/>
          <w:sz w:val="24"/>
          <w:szCs w:val="24"/>
          <w:lang w:val="en-US"/>
        </w:rPr>
        <w:t xml:space="preserve"> HLA </w:t>
      </w:r>
      <w:r w:rsidR="005A5BD7" w:rsidRPr="00A30B1F">
        <w:rPr>
          <w:rFonts w:ascii="Book Antiqua" w:hAnsi="Book Antiqua" w:cs="Times New Roman"/>
          <w:sz w:val="24"/>
          <w:szCs w:val="24"/>
          <w:lang w:val="en-US"/>
        </w:rPr>
        <w:t>class</w:t>
      </w:r>
      <w:r w:rsidR="00CF3E21">
        <w:rPr>
          <w:rFonts w:ascii="Book Antiqua" w:hAnsi="Book Antiqua" w:cs="Times New Roman"/>
          <w:sz w:val="24"/>
          <w:szCs w:val="24"/>
          <w:lang w:val="en-US"/>
        </w:rPr>
        <w:t xml:space="preserve"> I</w:t>
      </w:r>
      <w:r w:rsidR="005A5BD7">
        <w:rPr>
          <w:rFonts w:ascii="Book Antiqua" w:hAnsi="Book Antiqua" w:cs="Times New Roman"/>
          <w:sz w:val="24"/>
          <w:szCs w:val="24"/>
          <w:lang w:val="en-US"/>
        </w:rPr>
        <w:t xml:space="preserve"> </w:t>
      </w:r>
      <w:r w:rsidR="004309BD" w:rsidRPr="00A30B1F">
        <w:rPr>
          <w:rFonts w:ascii="Book Antiqua" w:hAnsi="Book Antiqua" w:cs="Times New Roman"/>
          <w:sz w:val="24"/>
          <w:szCs w:val="24"/>
          <w:lang w:val="en-US"/>
        </w:rPr>
        <w:t>to CD8</w:t>
      </w:r>
      <w:r w:rsidR="00B903AB" w:rsidRPr="00A30B1F">
        <w:rPr>
          <w:rFonts w:ascii="Book Antiqua" w:hAnsi="Book Antiqua" w:cs="Times New Roman"/>
          <w:sz w:val="24"/>
          <w:szCs w:val="24"/>
          <w:lang w:val="en-US"/>
        </w:rPr>
        <w:t>+</w:t>
      </w:r>
      <w:r w:rsidR="004309BD" w:rsidRPr="00A30B1F">
        <w:rPr>
          <w:rFonts w:ascii="Book Antiqua" w:hAnsi="Book Antiqua" w:cs="Times New Roman"/>
          <w:sz w:val="24"/>
          <w:szCs w:val="24"/>
          <w:lang w:val="en-US"/>
        </w:rPr>
        <w:t xml:space="preserve"> lymphocytes</w:t>
      </w:r>
      <w:r w:rsidR="00B903AB" w:rsidRPr="00A30B1F">
        <w:rPr>
          <w:rFonts w:ascii="Book Antiqua" w:hAnsi="Book Antiqua" w:cs="Times New Roman"/>
          <w:sz w:val="24"/>
          <w:szCs w:val="24"/>
          <w:lang w:val="en-US"/>
        </w:rPr>
        <w:t xml:space="preserve"> (</w:t>
      </w:r>
      <w:r w:rsidR="004309BD" w:rsidRPr="00A30B1F">
        <w:rPr>
          <w:rFonts w:ascii="Book Antiqua" w:hAnsi="Book Antiqua" w:cs="Times New Roman"/>
          <w:sz w:val="24"/>
          <w:szCs w:val="24"/>
          <w:lang w:val="en-US"/>
        </w:rPr>
        <w:t xml:space="preserve">the </w:t>
      </w:r>
      <w:r w:rsidR="00CF3E21">
        <w:rPr>
          <w:rFonts w:ascii="Book Antiqua" w:hAnsi="Book Antiqua" w:cs="Times New Roman"/>
          <w:sz w:val="24"/>
          <w:szCs w:val="24"/>
          <w:lang w:val="en-US"/>
        </w:rPr>
        <w:t>HLA</w:t>
      </w:r>
      <w:r w:rsidR="00B903AB" w:rsidRPr="00A30B1F">
        <w:rPr>
          <w:rFonts w:ascii="Book Antiqua" w:hAnsi="Book Antiqua" w:cs="Times New Roman"/>
          <w:sz w:val="24"/>
          <w:szCs w:val="24"/>
          <w:lang w:val="en-US"/>
        </w:rPr>
        <w:t xml:space="preserve"> </w:t>
      </w:r>
      <w:r w:rsidR="004309BD" w:rsidRPr="00A30B1F">
        <w:rPr>
          <w:rFonts w:ascii="Book Antiqua" w:hAnsi="Book Antiqua" w:cs="Times New Roman"/>
          <w:sz w:val="24"/>
          <w:szCs w:val="24"/>
          <w:lang w:val="en-US"/>
        </w:rPr>
        <w:t xml:space="preserve">class </w:t>
      </w:r>
      <w:r w:rsidR="00CF3E21">
        <w:rPr>
          <w:rFonts w:ascii="Book Antiqua" w:hAnsi="Book Antiqua" w:cs="Times New Roman"/>
          <w:sz w:val="24"/>
          <w:szCs w:val="24"/>
          <w:lang w:val="en-US"/>
        </w:rPr>
        <w:t xml:space="preserve">II </w:t>
      </w:r>
      <w:r w:rsidR="004309BD" w:rsidRPr="00A30B1F">
        <w:rPr>
          <w:rFonts w:ascii="Book Antiqua" w:hAnsi="Book Antiqua" w:cs="Times New Roman"/>
          <w:sz w:val="24"/>
          <w:szCs w:val="24"/>
          <w:lang w:val="en-US"/>
        </w:rPr>
        <w:t>usually bind longer peptides</w:t>
      </w:r>
      <w:r w:rsidR="00A83A2B">
        <w:rPr>
          <w:rFonts w:ascii="Book Antiqua" w:hAnsi="Book Antiqua" w:cs="Times New Roman"/>
          <w:sz w:val="24"/>
          <w:szCs w:val="24"/>
          <w:lang w:val="en-US"/>
        </w:rPr>
        <w:t>)</w:t>
      </w:r>
      <w:r w:rsidR="00F50C75" w:rsidRPr="00F50C75">
        <w:rPr>
          <w:rFonts w:ascii="Book Antiqua" w:hAnsi="Book Antiqua" w:cs="Times New Roman"/>
          <w:sz w:val="24"/>
          <w:szCs w:val="24"/>
          <w:vertAlign w:val="superscript"/>
          <w:lang w:val="en-US"/>
        </w:rPr>
        <w:t>[</w:t>
      </w:r>
      <w:r w:rsidR="00D97D17">
        <w:rPr>
          <w:rFonts w:ascii="Book Antiqua" w:hAnsi="Book Antiqua" w:cs="Times New Roman"/>
          <w:sz w:val="24"/>
          <w:szCs w:val="24"/>
          <w:vertAlign w:val="superscript"/>
          <w:lang w:val="en-US"/>
        </w:rPr>
        <w:t>100</w:t>
      </w:r>
      <w:r w:rsidR="00A83A2B">
        <w:rPr>
          <w:rFonts w:ascii="Book Antiqua" w:hAnsi="Book Antiqua" w:cs="Times New Roman"/>
          <w:sz w:val="24"/>
          <w:szCs w:val="24"/>
          <w:vertAlign w:val="superscript"/>
          <w:lang w:val="en-US"/>
        </w:rPr>
        <w:t>]</w:t>
      </w:r>
      <w:r w:rsidR="00A83A2B">
        <w:rPr>
          <w:rFonts w:ascii="Book Antiqua" w:hAnsi="Book Antiqua" w:cs="Times New Roman"/>
          <w:sz w:val="24"/>
          <w:szCs w:val="24"/>
          <w:lang w:val="en-US"/>
        </w:rPr>
        <w:t>.</w:t>
      </w:r>
    </w:p>
    <w:p w:rsidR="003970DC" w:rsidRPr="00F50C75" w:rsidRDefault="009048A0" w:rsidP="00F1067E">
      <w:pPr>
        <w:autoSpaceDE w:val="0"/>
        <w:autoSpaceDN w:val="0"/>
        <w:adjustRightInd w:val="0"/>
        <w:spacing w:after="0" w:line="360" w:lineRule="auto"/>
        <w:ind w:firstLineChars="150" w:firstLine="360"/>
        <w:jc w:val="both"/>
        <w:rPr>
          <w:rFonts w:ascii="Book Antiqua" w:eastAsia="Times New Roman" w:hAnsi="Book Antiqua" w:cs="Times New Roman"/>
          <w:sz w:val="24"/>
          <w:szCs w:val="24"/>
          <w:lang w:val="en-GB"/>
        </w:rPr>
      </w:pPr>
      <w:r w:rsidRPr="00A30B1F">
        <w:rPr>
          <w:rFonts w:ascii="Book Antiqua" w:hAnsi="Book Antiqua" w:cs="Times New Roman"/>
          <w:sz w:val="24"/>
          <w:szCs w:val="24"/>
          <w:lang w:val="en-US"/>
        </w:rPr>
        <w:t xml:space="preserve">The aberrant expression of </w:t>
      </w:r>
      <w:r w:rsidR="00CF3E21">
        <w:rPr>
          <w:rFonts w:ascii="Book Antiqua" w:hAnsi="Book Antiqua" w:cs="Times New Roman"/>
          <w:sz w:val="24"/>
          <w:szCs w:val="24"/>
          <w:lang w:val="en-US"/>
        </w:rPr>
        <w:t xml:space="preserve">HLA </w:t>
      </w:r>
      <w:r w:rsidRPr="00A30B1F">
        <w:rPr>
          <w:rFonts w:ascii="Book Antiqua" w:hAnsi="Book Antiqua" w:cs="Times New Roman"/>
          <w:sz w:val="24"/>
          <w:szCs w:val="24"/>
          <w:lang w:val="en-US"/>
        </w:rPr>
        <w:t>class</w:t>
      </w:r>
      <w:r w:rsidR="00CF3E21">
        <w:rPr>
          <w:rFonts w:ascii="Book Antiqua" w:hAnsi="Book Antiqua" w:cs="Times New Roman"/>
          <w:sz w:val="24"/>
          <w:szCs w:val="24"/>
          <w:lang w:val="en-US"/>
        </w:rPr>
        <w:t xml:space="preserve"> II </w:t>
      </w:r>
      <w:r w:rsidRPr="00A30B1F">
        <w:rPr>
          <w:rFonts w:ascii="Book Antiqua" w:hAnsi="Book Antiqua" w:cs="Times New Roman"/>
          <w:sz w:val="24"/>
          <w:szCs w:val="24"/>
          <w:lang w:val="en-US"/>
        </w:rPr>
        <w:t xml:space="preserve">on thyroid cells (with </w:t>
      </w:r>
      <w:proofErr w:type="spellStart"/>
      <w:r w:rsidRPr="00A30B1F">
        <w:rPr>
          <w:rFonts w:ascii="Book Antiqua" w:hAnsi="Book Antiqua" w:cs="Times New Roman"/>
          <w:sz w:val="24"/>
          <w:szCs w:val="24"/>
          <w:lang w:val="en-US"/>
        </w:rPr>
        <w:t>costimulation</w:t>
      </w:r>
      <w:proofErr w:type="spellEnd"/>
      <w:r w:rsidRPr="00A30B1F">
        <w:rPr>
          <w:rFonts w:ascii="Book Antiqua" w:hAnsi="Book Antiqua" w:cs="Times New Roman"/>
          <w:sz w:val="24"/>
          <w:szCs w:val="24"/>
          <w:lang w:val="en-US"/>
        </w:rPr>
        <w:t>) and the local inflammation (with cytokine release) result in activation of autoreactive T cells by bystander mechanisms</w:t>
      </w:r>
      <w:r w:rsidR="0054350C" w:rsidRPr="00A30B1F">
        <w:rPr>
          <w:rFonts w:ascii="Book Antiqua" w:hAnsi="Book Antiqua" w:cs="Times New Roman"/>
          <w:sz w:val="24"/>
          <w:szCs w:val="24"/>
          <w:lang w:val="en-US"/>
        </w:rPr>
        <w:t>. Systemic inflammation (cytokines</w:t>
      </w:r>
      <w:r w:rsidR="0066054D">
        <w:rPr>
          <w:rFonts w:ascii="Book Antiqua" w:hAnsi="Book Antiqua" w:cs="Times New Roman"/>
          <w:sz w:val="24"/>
          <w:szCs w:val="24"/>
          <w:lang w:val="en-US"/>
        </w:rPr>
        <w:t xml:space="preserve"> and chemokines</w:t>
      </w:r>
      <w:r w:rsidR="0054350C" w:rsidRPr="00A30B1F">
        <w:rPr>
          <w:rFonts w:ascii="Book Antiqua" w:hAnsi="Book Antiqua" w:cs="Times New Roman"/>
          <w:sz w:val="24"/>
          <w:szCs w:val="24"/>
          <w:lang w:val="en-US"/>
        </w:rPr>
        <w:t>, like IL8) play</w:t>
      </w:r>
      <w:r w:rsidR="0066054D">
        <w:rPr>
          <w:rFonts w:ascii="Book Antiqua" w:hAnsi="Book Antiqua" w:cs="Times New Roman"/>
          <w:sz w:val="24"/>
          <w:szCs w:val="24"/>
          <w:lang w:val="en-US"/>
        </w:rPr>
        <w:t>s</w:t>
      </w:r>
      <w:r w:rsidRPr="00A30B1F">
        <w:rPr>
          <w:rFonts w:ascii="Book Antiqua" w:hAnsi="Book Antiqua" w:cs="Times New Roman"/>
          <w:sz w:val="24"/>
          <w:szCs w:val="24"/>
          <w:lang w:val="en-US"/>
        </w:rPr>
        <w:t xml:space="preserve"> an important role in the </w:t>
      </w:r>
      <w:proofErr w:type="spellStart"/>
      <w:r w:rsidRPr="00A30B1F">
        <w:rPr>
          <w:rFonts w:ascii="Book Antiqua" w:hAnsi="Book Antiqua" w:cs="Times New Roman"/>
          <w:sz w:val="24"/>
          <w:szCs w:val="24"/>
          <w:lang w:val="en-US"/>
        </w:rPr>
        <w:t>immunopathogenesis</w:t>
      </w:r>
      <w:proofErr w:type="spellEnd"/>
      <w:r w:rsidR="0054350C" w:rsidRPr="00A30B1F">
        <w:rPr>
          <w:rFonts w:ascii="Book Antiqua" w:hAnsi="Book Antiqua" w:cs="Times New Roman"/>
          <w:sz w:val="24"/>
          <w:szCs w:val="24"/>
          <w:lang w:val="en-US"/>
        </w:rPr>
        <w:t xml:space="preserve"> of thyroiditis and </w:t>
      </w:r>
      <w:r w:rsidRPr="00A30B1F">
        <w:rPr>
          <w:rFonts w:ascii="Book Antiqua" w:hAnsi="Book Antiqua" w:cs="Times New Roman"/>
          <w:sz w:val="24"/>
          <w:szCs w:val="24"/>
          <w:lang w:val="en-US"/>
        </w:rPr>
        <w:t>antagonize the antiviral</w:t>
      </w:r>
      <w:r w:rsidR="0054350C" w:rsidRPr="00A30B1F">
        <w:rPr>
          <w:rFonts w:ascii="Book Antiqua" w:hAnsi="Book Antiqua" w:cs="Times New Roman"/>
          <w:sz w:val="24"/>
          <w:szCs w:val="24"/>
          <w:lang w:val="en-US"/>
        </w:rPr>
        <w:t xml:space="preserve"> effects of IFN</w:t>
      </w:r>
      <w:r w:rsidRPr="00A30B1F">
        <w:rPr>
          <w:rFonts w:ascii="Book Antiqua" w:hAnsi="Book Antiqua" w:cs="Times New Roman"/>
          <w:sz w:val="24"/>
          <w:szCs w:val="24"/>
          <w:lang w:val="en-US"/>
        </w:rPr>
        <w:t>, fa</w:t>
      </w:r>
      <w:r w:rsidR="0054350C" w:rsidRPr="00A30B1F">
        <w:rPr>
          <w:rFonts w:ascii="Book Antiqua" w:hAnsi="Book Antiqua" w:cs="Times New Roman"/>
          <w:sz w:val="24"/>
          <w:szCs w:val="24"/>
          <w:lang w:val="en-US"/>
        </w:rPr>
        <w:t xml:space="preserve">cilitating </w:t>
      </w:r>
      <w:r w:rsidRPr="00A30B1F">
        <w:rPr>
          <w:rFonts w:ascii="Book Antiqua" w:hAnsi="Book Antiqua" w:cs="Times New Roman"/>
          <w:sz w:val="24"/>
          <w:szCs w:val="24"/>
          <w:lang w:val="en-US"/>
        </w:rPr>
        <w:t xml:space="preserve">HCV persistence in </w:t>
      </w:r>
      <w:proofErr w:type="spellStart"/>
      <w:r w:rsidRPr="00A30B1F">
        <w:rPr>
          <w:rFonts w:ascii="Book Antiqua" w:hAnsi="Book Antiqua" w:cs="Times New Roman"/>
          <w:sz w:val="24"/>
          <w:szCs w:val="24"/>
          <w:lang w:val="en-US"/>
        </w:rPr>
        <w:t>thyrocytes</w:t>
      </w:r>
      <w:proofErr w:type="spellEnd"/>
      <w:r w:rsidRPr="00A30B1F">
        <w:rPr>
          <w:rFonts w:ascii="Book Antiqua" w:hAnsi="Book Antiqua" w:cs="Times New Roman"/>
          <w:sz w:val="24"/>
          <w:szCs w:val="24"/>
          <w:lang w:val="en-US"/>
        </w:rPr>
        <w:t xml:space="preserve">. </w:t>
      </w:r>
      <w:r w:rsidR="0054350C" w:rsidRPr="00A30B1F">
        <w:rPr>
          <w:rFonts w:ascii="Book Antiqua" w:hAnsi="Book Antiqua" w:cs="Times New Roman"/>
          <w:sz w:val="24"/>
          <w:szCs w:val="24"/>
          <w:lang w:val="en-US"/>
        </w:rPr>
        <w:t xml:space="preserve">The absence of HCV clearance from </w:t>
      </w:r>
      <w:proofErr w:type="spellStart"/>
      <w:r w:rsidR="0054350C" w:rsidRPr="00A30B1F">
        <w:rPr>
          <w:rFonts w:ascii="Book Antiqua" w:hAnsi="Book Antiqua" w:cs="Times New Roman"/>
          <w:sz w:val="24"/>
          <w:szCs w:val="24"/>
          <w:lang w:val="en-US"/>
        </w:rPr>
        <w:t>thyrocytes</w:t>
      </w:r>
      <w:proofErr w:type="spellEnd"/>
      <w:r w:rsidR="0054350C" w:rsidRPr="00A30B1F">
        <w:rPr>
          <w:rFonts w:ascii="Book Antiqua" w:hAnsi="Book Antiqua" w:cs="Times New Roman"/>
          <w:sz w:val="24"/>
          <w:szCs w:val="24"/>
          <w:lang w:val="en-US"/>
        </w:rPr>
        <w:t xml:space="preserve"> perpetuate</w:t>
      </w:r>
      <w:r w:rsidR="0030655D">
        <w:rPr>
          <w:rFonts w:ascii="Book Antiqua" w:hAnsi="Book Antiqua" w:cs="Times New Roman"/>
          <w:sz w:val="24"/>
          <w:szCs w:val="24"/>
          <w:lang w:val="en-US"/>
        </w:rPr>
        <w:t>s</w:t>
      </w:r>
      <w:r w:rsidR="0054350C" w:rsidRPr="00A30B1F">
        <w:rPr>
          <w:rFonts w:ascii="Book Antiqua" w:hAnsi="Book Antiqua" w:cs="Times New Roman"/>
          <w:sz w:val="24"/>
          <w:szCs w:val="24"/>
          <w:lang w:val="en-US"/>
        </w:rPr>
        <w:t xml:space="preserve"> the chronic inflammation and autoimmunity.</w:t>
      </w:r>
      <w:r w:rsidR="00F50C75">
        <w:rPr>
          <w:rFonts w:ascii="Book Antiqua" w:hAnsi="Book Antiqua" w:cs="Times New Roman" w:hint="eastAsia"/>
          <w:sz w:val="24"/>
          <w:szCs w:val="24"/>
          <w:lang w:val="en-GB" w:eastAsia="zh-CN"/>
        </w:rPr>
        <w:t xml:space="preserve"> </w:t>
      </w:r>
      <w:r w:rsidR="002233E9" w:rsidRPr="00A30B1F">
        <w:rPr>
          <w:rFonts w:ascii="Book Antiqua" w:hAnsi="Book Antiqua" w:cs="Times New Roman"/>
          <w:sz w:val="24"/>
          <w:szCs w:val="24"/>
          <w:lang w:val="en-GB"/>
        </w:rPr>
        <w:t>α-</w:t>
      </w:r>
      <w:r w:rsidR="002233E9" w:rsidRPr="00A30B1F">
        <w:rPr>
          <w:rFonts w:ascii="Book Antiqua" w:hAnsi="Book Antiqua" w:cs="Times New Roman"/>
          <w:sz w:val="24"/>
          <w:szCs w:val="24"/>
          <w:lang w:val="en-US"/>
        </w:rPr>
        <w:t xml:space="preserve">IFN triggers AITD through an epigenetic mechanism involving variant of </w:t>
      </w:r>
      <w:proofErr w:type="spellStart"/>
      <w:r w:rsidR="002233E9" w:rsidRPr="00A30B1F">
        <w:rPr>
          <w:rFonts w:ascii="Book Antiqua" w:hAnsi="Book Antiqua" w:cs="Times New Roman"/>
          <w:sz w:val="24"/>
          <w:szCs w:val="24"/>
          <w:lang w:val="en-US"/>
        </w:rPr>
        <w:t>Tg</w:t>
      </w:r>
      <w:proofErr w:type="spellEnd"/>
      <w:r w:rsidR="00210D4C" w:rsidRPr="00A30B1F">
        <w:rPr>
          <w:rFonts w:ascii="Book Antiqua" w:hAnsi="Book Antiqua" w:cs="Times New Roman"/>
          <w:sz w:val="24"/>
          <w:szCs w:val="24"/>
          <w:lang w:val="en-US"/>
        </w:rPr>
        <w:t xml:space="preserve"> and </w:t>
      </w:r>
      <w:proofErr w:type="spellStart"/>
      <w:r w:rsidR="00210D4C" w:rsidRPr="00A30B1F">
        <w:rPr>
          <w:rFonts w:ascii="Book Antiqua" w:hAnsi="Book Antiqua" w:cs="Times New Roman"/>
          <w:sz w:val="24"/>
          <w:szCs w:val="24"/>
          <w:lang w:val="en-US"/>
        </w:rPr>
        <w:t>TSHr</w:t>
      </w:r>
      <w:proofErr w:type="spellEnd"/>
      <w:r w:rsidR="002233E9" w:rsidRPr="00A30B1F">
        <w:rPr>
          <w:rFonts w:ascii="Book Antiqua" w:hAnsi="Book Antiqua" w:cs="Times New Roman"/>
          <w:sz w:val="24"/>
          <w:szCs w:val="24"/>
          <w:lang w:val="en-US"/>
        </w:rPr>
        <w:t xml:space="preserve"> gene </w:t>
      </w:r>
      <w:proofErr w:type="gramStart"/>
      <w:r w:rsidR="002233E9" w:rsidRPr="00A30B1F">
        <w:rPr>
          <w:rFonts w:ascii="Book Antiqua" w:hAnsi="Book Antiqua" w:cs="Times New Roman"/>
          <w:sz w:val="24"/>
          <w:szCs w:val="24"/>
          <w:lang w:val="en-US"/>
        </w:rPr>
        <w:t>promoter</w:t>
      </w:r>
      <w:r w:rsidR="00F50C75" w:rsidRPr="00F50C75">
        <w:rPr>
          <w:rFonts w:ascii="Book Antiqua" w:hAnsi="Book Antiqua" w:cs="Times New Roman"/>
          <w:sz w:val="24"/>
          <w:szCs w:val="24"/>
          <w:vertAlign w:val="superscript"/>
          <w:lang w:val="en-US"/>
        </w:rPr>
        <w:t>[</w:t>
      </w:r>
      <w:proofErr w:type="gramEnd"/>
      <w:r w:rsidR="005E6A46">
        <w:rPr>
          <w:rFonts w:ascii="Book Antiqua" w:hAnsi="Book Antiqua" w:cs="Times New Roman"/>
          <w:sz w:val="24"/>
          <w:szCs w:val="24"/>
          <w:vertAlign w:val="superscript"/>
          <w:lang w:val="en-US"/>
        </w:rPr>
        <w:t>101-102</w:t>
      </w:r>
      <w:r w:rsidR="00A83A2B">
        <w:rPr>
          <w:rFonts w:ascii="Book Antiqua" w:hAnsi="Book Antiqua" w:cs="Times New Roman"/>
          <w:sz w:val="24"/>
          <w:szCs w:val="24"/>
          <w:vertAlign w:val="superscript"/>
          <w:lang w:val="en-US"/>
        </w:rPr>
        <w:t>]</w:t>
      </w:r>
      <w:r w:rsidR="00210D4C" w:rsidRPr="00A30B1F">
        <w:rPr>
          <w:rFonts w:ascii="Book Antiqua" w:hAnsi="Book Antiqua" w:cs="Times New Roman"/>
          <w:sz w:val="24"/>
          <w:szCs w:val="24"/>
          <w:lang w:val="en-US"/>
        </w:rPr>
        <w:t>.</w:t>
      </w:r>
      <w:r w:rsidR="002233E9" w:rsidRPr="00A30B1F">
        <w:rPr>
          <w:rFonts w:ascii="Book Antiqua" w:hAnsi="Book Antiqua" w:cs="Times New Roman"/>
          <w:sz w:val="24"/>
          <w:szCs w:val="24"/>
          <w:lang w:val="en-US"/>
        </w:rPr>
        <w:t xml:space="preserve"> </w:t>
      </w:r>
      <w:r w:rsidR="008D22BA" w:rsidRPr="00A30B1F">
        <w:rPr>
          <w:rFonts w:ascii="Book Antiqua" w:hAnsi="Book Antiqua" w:cs="Times New Roman"/>
          <w:sz w:val="24"/>
          <w:szCs w:val="24"/>
          <w:lang w:val="en-US"/>
        </w:rPr>
        <w:t xml:space="preserve">Moreover, </w:t>
      </w:r>
      <w:r w:rsidR="008D22BA" w:rsidRPr="00A30B1F">
        <w:rPr>
          <w:rFonts w:ascii="Book Antiqua" w:eastAsia="Times New Roman" w:hAnsi="Book Antiqua" w:cs="Times New Roman"/>
          <w:sz w:val="24"/>
          <w:szCs w:val="24"/>
        </w:rPr>
        <w:t>α</w:t>
      </w:r>
      <w:r w:rsidR="00D26927" w:rsidRPr="00A30B1F">
        <w:rPr>
          <w:rFonts w:ascii="Book Antiqua" w:eastAsia="Times New Roman" w:hAnsi="Book Antiqua" w:cs="Times New Roman"/>
          <w:sz w:val="24"/>
          <w:szCs w:val="24"/>
          <w:lang w:val="en-US"/>
        </w:rPr>
        <w:t>-IF</w:t>
      </w:r>
      <w:r w:rsidR="0030655D">
        <w:rPr>
          <w:rFonts w:ascii="Book Antiqua" w:eastAsia="Times New Roman" w:hAnsi="Book Antiqua" w:cs="Times New Roman"/>
          <w:sz w:val="24"/>
          <w:szCs w:val="24"/>
          <w:lang w:val="en-US"/>
        </w:rPr>
        <w:t>N</w:t>
      </w:r>
      <w:r w:rsidR="008D22BA" w:rsidRPr="00A30B1F">
        <w:rPr>
          <w:rFonts w:ascii="Book Antiqua" w:eastAsia="Times New Roman" w:hAnsi="Book Antiqua" w:cs="Times New Roman"/>
          <w:sz w:val="24"/>
          <w:szCs w:val="24"/>
          <w:lang w:val="en-US"/>
        </w:rPr>
        <w:t xml:space="preserve"> locally enhances</w:t>
      </w:r>
      <w:r w:rsidR="00D26927" w:rsidRPr="00A30B1F">
        <w:rPr>
          <w:rFonts w:ascii="Book Antiqua" w:eastAsia="Times New Roman" w:hAnsi="Book Antiqua" w:cs="Times New Roman"/>
          <w:sz w:val="24"/>
          <w:szCs w:val="24"/>
          <w:lang w:val="en-US"/>
        </w:rPr>
        <w:t xml:space="preserve"> the expression of </w:t>
      </w:r>
      <w:proofErr w:type="spellStart"/>
      <w:r w:rsidR="00D26927" w:rsidRPr="00A30B1F">
        <w:rPr>
          <w:rFonts w:ascii="Book Antiqua" w:eastAsia="Times New Roman" w:hAnsi="Book Antiqua" w:cs="Times New Roman"/>
          <w:sz w:val="24"/>
          <w:szCs w:val="24"/>
          <w:lang w:val="en-US"/>
        </w:rPr>
        <w:t>TSH</w:t>
      </w:r>
      <w:r w:rsidR="0030655D">
        <w:rPr>
          <w:rFonts w:ascii="Book Antiqua" w:eastAsia="Times New Roman" w:hAnsi="Book Antiqua" w:cs="Times New Roman"/>
          <w:sz w:val="24"/>
          <w:szCs w:val="24"/>
          <w:lang w:val="en-US"/>
        </w:rPr>
        <w:t>r</w:t>
      </w:r>
      <w:proofErr w:type="spellEnd"/>
      <w:r w:rsidR="00D26927" w:rsidRPr="00A30B1F">
        <w:rPr>
          <w:rFonts w:ascii="Book Antiqua" w:eastAsia="Times New Roman" w:hAnsi="Book Antiqua" w:cs="Times New Roman"/>
          <w:sz w:val="24"/>
          <w:szCs w:val="24"/>
          <w:lang w:val="en-US"/>
        </w:rPr>
        <w:t xml:space="preserve">, </w:t>
      </w:r>
      <w:proofErr w:type="spellStart"/>
      <w:r w:rsidR="00D26927" w:rsidRPr="00A30B1F">
        <w:rPr>
          <w:rFonts w:ascii="Book Antiqua" w:eastAsia="Times New Roman" w:hAnsi="Book Antiqua" w:cs="Times New Roman"/>
          <w:sz w:val="24"/>
          <w:szCs w:val="24"/>
          <w:lang w:val="en-US"/>
        </w:rPr>
        <w:t>Tg</w:t>
      </w:r>
      <w:proofErr w:type="spellEnd"/>
      <w:r w:rsidR="00D26927" w:rsidRPr="00A30B1F">
        <w:rPr>
          <w:rFonts w:ascii="Book Antiqua" w:eastAsia="Times New Roman" w:hAnsi="Book Antiqua" w:cs="Times New Roman"/>
          <w:sz w:val="24"/>
          <w:szCs w:val="24"/>
          <w:lang w:val="en-US"/>
        </w:rPr>
        <w:t>, TPO</w:t>
      </w:r>
      <w:r w:rsidR="008D22BA" w:rsidRPr="00A30B1F">
        <w:rPr>
          <w:rFonts w:ascii="Book Antiqua" w:eastAsia="Times New Roman" w:hAnsi="Book Antiqua" w:cs="Times New Roman"/>
          <w:sz w:val="24"/>
          <w:szCs w:val="24"/>
          <w:lang w:val="en-US"/>
        </w:rPr>
        <w:t xml:space="preserve"> </w:t>
      </w:r>
      <w:r w:rsidR="00D26927" w:rsidRPr="00A30B1F">
        <w:rPr>
          <w:rFonts w:ascii="Book Antiqua" w:eastAsia="Times New Roman" w:hAnsi="Book Antiqua" w:cs="Times New Roman"/>
          <w:sz w:val="24"/>
          <w:szCs w:val="24"/>
          <w:lang w:val="en-US"/>
        </w:rPr>
        <w:t xml:space="preserve">and </w:t>
      </w:r>
      <w:r w:rsidR="008D22BA" w:rsidRPr="00A30B1F">
        <w:rPr>
          <w:rFonts w:ascii="Book Antiqua" w:eastAsia="Times New Roman" w:hAnsi="Book Antiqua" w:cs="Times New Roman"/>
          <w:sz w:val="24"/>
          <w:szCs w:val="24"/>
          <w:lang w:val="en-US"/>
        </w:rPr>
        <w:t xml:space="preserve">HLA class I </w:t>
      </w:r>
      <w:r w:rsidR="00D26927" w:rsidRPr="00A30B1F">
        <w:rPr>
          <w:rFonts w:ascii="Book Antiqua" w:eastAsia="Times New Roman" w:hAnsi="Book Antiqua" w:cs="Times New Roman"/>
          <w:sz w:val="24"/>
          <w:szCs w:val="24"/>
          <w:lang w:val="en-US"/>
        </w:rPr>
        <w:t>molecules</w:t>
      </w:r>
      <w:r w:rsidR="00CF3E21">
        <w:rPr>
          <w:rFonts w:ascii="Book Antiqua" w:eastAsia="Times New Roman" w:hAnsi="Book Antiqua" w:cs="Times New Roman"/>
          <w:sz w:val="24"/>
          <w:szCs w:val="24"/>
          <w:lang w:val="en-US"/>
        </w:rPr>
        <w:t xml:space="preserve"> on </w:t>
      </w:r>
      <w:proofErr w:type="spellStart"/>
      <w:r w:rsidR="00CF3E21">
        <w:rPr>
          <w:rFonts w:ascii="Book Antiqua" w:eastAsia="Times New Roman" w:hAnsi="Book Antiqua" w:cs="Times New Roman"/>
          <w:sz w:val="24"/>
          <w:szCs w:val="24"/>
          <w:lang w:val="en-US"/>
        </w:rPr>
        <w:t>thyrocytes</w:t>
      </w:r>
      <w:proofErr w:type="spellEnd"/>
      <w:r w:rsidR="00CF3E21">
        <w:rPr>
          <w:rFonts w:ascii="Book Antiqua" w:eastAsia="Times New Roman" w:hAnsi="Book Antiqua" w:cs="Times New Roman"/>
          <w:sz w:val="24"/>
          <w:szCs w:val="24"/>
          <w:lang w:val="en-US"/>
        </w:rPr>
        <w:t xml:space="preserve"> and </w:t>
      </w:r>
      <w:r w:rsidR="00D26927" w:rsidRPr="00A30B1F">
        <w:rPr>
          <w:rFonts w:ascii="Book Antiqua" w:eastAsia="Times New Roman" w:hAnsi="Book Antiqua" w:cs="Times New Roman"/>
          <w:sz w:val="24"/>
          <w:szCs w:val="24"/>
          <w:lang w:val="en-US"/>
        </w:rPr>
        <w:t xml:space="preserve">the </w:t>
      </w:r>
      <w:r w:rsidR="008D22BA" w:rsidRPr="00A30B1F">
        <w:rPr>
          <w:rFonts w:ascii="Book Antiqua" w:eastAsia="Times New Roman" w:hAnsi="Book Antiqua" w:cs="Times New Roman"/>
          <w:sz w:val="24"/>
          <w:szCs w:val="24"/>
          <w:lang w:val="en-US"/>
        </w:rPr>
        <w:t xml:space="preserve">secretion of </w:t>
      </w:r>
      <w:r w:rsidR="00D26927" w:rsidRPr="00A30B1F">
        <w:rPr>
          <w:rFonts w:ascii="Book Antiqua" w:eastAsia="Times New Roman" w:hAnsi="Book Antiqua" w:cs="Times New Roman"/>
          <w:sz w:val="24"/>
          <w:szCs w:val="24"/>
          <w:lang w:val="en-US"/>
        </w:rPr>
        <w:t xml:space="preserve">the </w:t>
      </w:r>
      <w:r w:rsidR="008D22BA" w:rsidRPr="00A30B1F">
        <w:rPr>
          <w:rFonts w:ascii="Book Antiqua" w:eastAsia="Times New Roman" w:hAnsi="Book Antiqua" w:cs="Times New Roman"/>
          <w:sz w:val="24"/>
          <w:szCs w:val="24"/>
          <w:lang w:val="en-US"/>
        </w:rPr>
        <w:t xml:space="preserve">potent </w:t>
      </w:r>
      <w:proofErr w:type="spellStart"/>
      <w:r w:rsidR="008D22BA" w:rsidRPr="00A30B1F">
        <w:rPr>
          <w:rFonts w:ascii="Book Antiqua" w:eastAsia="Times New Roman" w:hAnsi="Book Antiqua" w:cs="Times New Roman"/>
          <w:sz w:val="24"/>
          <w:szCs w:val="24"/>
          <w:lang w:val="en-US"/>
        </w:rPr>
        <w:t>proinflammatory</w:t>
      </w:r>
      <w:proofErr w:type="spellEnd"/>
      <w:r w:rsidR="00D26927" w:rsidRPr="00A30B1F">
        <w:rPr>
          <w:rFonts w:ascii="Book Antiqua" w:eastAsia="Times New Roman" w:hAnsi="Book Antiqua" w:cs="Times New Roman"/>
          <w:sz w:val="24"/>
          <w:szCs w:val="24"/>
          <w:lang w:val="en-US"/>
        </w:rPr>
        <w:t xml:space="preserve"> IL2</w:t>
      </w:r>
      <w:r w:rsidR="008D22BA" w:rsidRPr="00A30B1F">
        <w:rPr>
          <w:rFonts w:ascii="Book Antiqua" w:eastAsia="Times New Roman" w:hAnsi="Book Antiqua" w:cs="Times New Roman"/>
          <w:sz w:val="24"/>
          <w:szCs w:val="24"/>
          <w:lang w:val="en-US"/>
        </w:rPr>
        <w:t xml:space="preserve"> </w:t>
      </w:r>
      <w:proofErr w:type="gramStart"/>
      <w:r w:rsidR="008D22BA" w:rsidRPr="00A30B1F">
        <w:rPr>
          <w:rFonts w:ascii="Book Antiqua" w:eastAsia="Times New Roman" w:hAnsi="Book Antiqua" w:cs="Times New Roman"/>
          <w:sz w:val="24"/>
          <w:szCs w:val="24"/>
          <w:lang w:val="en-US"/>
        </w:rPr>
        <w:t>cytokine</w:t>
      </w:r>
      <w:r w:rsidR="00F50C75" w:rsidRPr="00F50C75">
        <w:rPr>
          <w:rFonts w:ascii="Book Antiqua" w:eastAsia="Times New Roman" w:hAnsi="Book Antiqua" w:cs="Times New Roman"/>
          <w:sz w:val="24"/>
          <w:szCs w:val="24"/>
          <w:vertAlign w:val="superscript"/>
          <w:lang w:val="en-US"/>
        </w:rPr>
        <w:t>[</w:t>
      </w:r>
      <w:proofErr w:type="gramEnd"/>
      <w:r w:rsidR="005E6A46">
        <w:rPr>
          <w:rFonts w:ascii="Book Antiqua" w:eastAsia="Times New Roman" w:hAnsi="Book Antiqua" w:cs="Times New Roman"/>
          <w:sz w:val="24"/>
          <w:szCs w:val="24"/>
          <w:vertAlign w:val="superscript"/>
          <w:lang w:val="en-US"/>
        </w:rPr>
        <w:t>11</w:t>
      </w:r>
      <w:r w:rsidR="00A83A2B">
        <w:rPr>
          <w:rFonts w:ascii="Book Antiqua" w:eastAsia="Times New Roman" w:hAnsi="Book Antiqua" w:cs="Times New Roman"/>
          <w:sz w:val="24"/>
          <w:szCs w:val="24"/>
          <w:vertAlign w:val="superscript"/>
          <w:lang w:val="en-US"/>
        </w:rPr>
        <w:t>]</w:t>
      </w:r>
      <w:r w:rsidR="00A83A2B">
        <w:rPr>
          <w:rFonts w:ascii="Book Antiqua" w:eastAsia="Times New Roman" w:hAnsi="Book Antiqua" w:cs="Times New Roman"/>
          <w:sz w:val="24"/>
          <w:szCs w:val="24"/>
          <w:lang w:val="en-US"/>
        </w:rPr>
        <w:t>.</w:t>
      </w:r>
    </w:p>
    <w:p w:rsidR="00CF5EB9" w:rsidRPr="00A30B1F" w:rsidRDefault="0030655D" w:rsidP="00F1067E">
      <w:pPr>
        <w:autoSpaceDE w:val="0"/>
        <w:autoSpaceDN w:val="0"/>
        <w:adjustRightInd w:val="0"/>
        <w:spacing w:after="0" w:line="360" w:lineRule="auto"/>
        <w:ind w:firstLineChars="150" w:firstLine="360"/>
        <w:jc w:val="both"/>
        <w:rPr>
          <w:rFonts w:ascii="Book Antiqua" w:eastAsia="Times New Roman" w:hAnsi="Book Antiqua" w:cs="Times New Roman"/>
          <w:sz w:val="24"/>
          <w:szCs w:val="24"/>
          <w:lang w:val="en-US"/>
        </w:rPr>
      </w:pPr>
      <w:r w:rsidRPr="00A30B1F">
        <w:rPr>
          <w:rFonts w:ascii="Book Antiqua" w:hAnsi="Book Antiqua" w:cs="Times New Roman"/>
          <w:sz w:val="24"/>
          <w:szCs w:val="24"/>
          <w:lang w:val="en-GB"/>
        </w:rPr>
        <w:t>α-</w:t>
      </w:r>
      <w:r w:rsidRPr="00A30B1F">
        <w:rPr>
          <w:rFonts w:ascii="Book Antiqua" w:hAnsi="Book Antiqua" w:cs="Times New Roman"/>
          <w:sz w:val="24"/>
          <w:szCs w:val="24"/>
          <w:lang w:val="en-US"/>
        </w:rPr>
        <w:t>IFN</w:t>
      </w:r>
      <w:r>
        <w:rPr>
          <w:rFonts w:ascii="Book Antiqua" w:hAnsi="Book Antiqua" w:cs="Times New Roman"/>
          <w:sz w:val="24"/>
          <w:szCs w:val="24"/>
          <w:lang w:val="en-US"/>
        </w:rPr>
        <w:t xml:space="preserve"> treatment for HCV-related chronic hepatitis acts an enhancer of AITD in susceptible patients. </w:t>
      </w:r>
      <w:r w:rsidR="00CF5EB9" w:rsidRPr="00A30B1F">
        <w:rPr>
          <w:rFonts w:ascii="Book Antiqua" w:hAnsi="Book Antiqua" w:cs="Times New Roman"/>
          <w:sz w:val="24"/>
          <w:szCs w:val="24"/>
          <w:lang w:val="en-US"/>
        </w:rPr>
        <w:t xml:space="preserve">The standard dual therapy with </w:t>
      </w:r>
      <w:proofErr w:type="spellStart"/>
      <w:r w:rsidR="00CF5EB9" w:rsidRPr="00A30B1F">
        <w:rPr>
          <w:rFonts w:ascii="Book Antiqua" w:hAnsi="Book Antiqua" w:cs="Times New Roman"/>
          <w:sz w:val="24"/>
          <w:szCs w:val="24"/>
          <w:lang w:val="en-US"/>
        </w:rPr>
        <w:t>pegylated</w:t>
      </w:r>
      <w:proofErr w:type="spellEnd"/>
      <w:r w:rsidR="00CF5EB9" w:rsidRPr="00A30B1F">
        <w:rPr>
          <w:rFonts w:ascii="Book Antiqua" w:hAnsi="Book Antiqua" w:cs="Times New Roman"/>
          <w:sz w:val="24"/>
          <w:szCs w:val="24"/>
          <w:lang w:val="en-US"/>
        </w:rPr>
        <w:t xml:space="preserve"> α-IFN</w:t>
      </w:r>
      <w:r w:rsidR="00F45BB7" w:rsidRPr="00A30B1F">
        <w:rPr>
          <w:rFonts w:ascii="Book Antiqua" w:hAnsi="Book Antiqua" w:cs="Times New Roman"/>
          <w:sz w:val="24"/>
          <w:szCs w:val="24"/>
          <w:lang w:val="en-US"/>
        </w:rPr>
        <w:t xml:space="preserve"> (</w:t>
      </w:r>
      <w:proofErr w:type="spellStart"/>
      <w:r w:rsidR="00F45BB7" w:rsidRPr="00A30B1F">
        <w:rPr>
          <w:rFonts w:ascii="Book Antiqua" w:hAnsi="Book Antiqua" w:cs="Times New Roman"/>
          <w:sz w:val="24"/>
          <w:szCs w:val="24"/>
          <w:lang w:val="en-US"/>
        </w:rPr>
        <w:t>pegIFN</w:t>
      </w:r>
      <w:proofErr w:type="spellEnd"/>
      <w:r w:rsidR="00F45BB7" w:rsidRPr="00A30B1F">
        <w:rPr>
          <w:rFonts w:ascii="Book Antiqua" w:hAnsi="Book Antiqua" w:cs="Times New Roman"/>
          <w:sz w:val="24"/>
          <w:szCs w:val="24"/>
          <w:lang w:val="en-US"/>
        </w:rPr>
        <w:t>)</w:t>
      </w:r>
      <w:r w:rsidR="00CF5EB9" w:rsidRPr="00A30B1F">
        <w:rPr>
          <w:rFonts w:ascii="Book Antiqua" w:hAnsi="Book Antiqua" w:cs="Times New Roman"/>
          <w:sz w:val="24"/>
          <w:szCs w:val="24"/>
          <w:lang w:val="en-US"/>
        </w:rPr>
        <w:t>/ribavirin has been recently increased to a triple therapy</w:t>
      </w:r>
      <w:r>
        <w:rPr>
          <w:rFonts w:ascii="Book Antiqua" w:hAnsi="Book Antiqua" w:cs="Times New Roman"/>
          <w:sz w:val="24"/>
          <w:szCs w:val="24"/>
          <w:lang w:val="en-US"/>
        </w:rPr>
        <w:t>,</w:t>
      </w:r>
      <w:r w:rsidR="00CF5EB9" w:rsidRPr="00A30B1F">
        <w:rPr>
          <w:rFonts w:ascii="Book Antiqua" w:hAnsi="Book Antiqua" w:cs="Times New Roman"/>
          <w:sz w:val="24"/>
          <w:szCs w:val="24"/>
          <w:lang w:val="en-US"/>
        </w:rPr>
        <w:t xml:space="preserve"> based on </w:t>
      </w:r>
      <w:r w:rsidR="00364898" w:rsidRPr="00A30B1F">
        <w:rPr>
          <w:rFonts w:ascii="Book Antiqua" w:hAnsi="Book Antiqua" w:cs="Times New Roman"/>
          <w:bCs/>
          <w:sz w:val="24"/>
          <w:szCs w:val="24"/>
          <w:lang w:val="en-US"/>
        </w:rPr>
        <w:t>new direct-acting antiviral drugs (</w:t>
      </w:r>
      <w:r w:rsidR="007228C5" w:rsidRPr="00A30B1F">
        <w:rPr>
          <w:rFonts w:ascii="Book Antiqua" w:hAnsi="Book Antiqua" w:cs="Times New Roman"/>
          <w:sz w:val="24"/>
          <w:szCs w:val="24"/>
          <w:lang w:val="en-US"/>
        </w:rPr>
        <w:t>NS3/4A serine protease</w:t>
      </w:r>
      <w:r w:rsidR="007228C5" w:rsidRPr="00A30B1F">
        <w:rPr>
          <w:rFonts w:ascii="Book Antiqua" w:eastAsia="ScalaLancetPro" w:hAnsi="Book Antiqua" w:cs="Times New Roman"/>
          <w:sz w:val="24"/>
          <w:szCs w:val="24"/>
          <w:lang w:val="en-US"/>
        </w:rPr>
        <w:t xml:space="preserve"> </w:t>
      </w:r>
      <w:r w:rsidR="00364898" w:rsidRPr="00A30B1F">
        <w:rPr>
          <w:rFonts w:ascii="Book Antiqua" w:eastAsia="ScalaLancetPro" w:hAnsi="Book Antiqua" w:cs="Times New Roman"/>
          <w:sz w:val="24"/>
          <w:szCs w:val="24"/>
          <w:lang w:val="en-US"/>
        </w:rPr>
        <w:t xml:space="preserve">inhibitor, PI, such as </w:t>
      </w:r>
      <w:proofErr w:type="spellStart"/>
      <w:r w:rsidR="00CF5EB9" w:rsidRPr="00A30B1F">
        <w:rPr>
          <w:rFonts w:ascii="Book Antiqua" w:hAnsi="Book Antiqua" w:cs="Times New Roman"/>
          <w:sz w:val="24"/>
          <w:szCs w:val="24"/>
          <w:lang w:val="en-US"/>
        </w:rPr>
        <w:t>telaprevir</w:t>
      </w:r>
      <w:proofErr w:type="spellEnd"/>
      <w:r w:rsidR="00364898" w:rsidRPr="00A30B1F">
        <w:rPr>
          <w:rFonts w:ascii="Book Antiqua" w:hAnsi="Book Antiqua" w:cs="Times New Roman"/>
          <w:sz w:val="24"/>
          <w:szCs w:val="24"/>
          <w:lang w:val="en-US"/>
        </w:rPr>
        <w:t xml:space="preserve">, </w:t>
      </w:r>
      <w:r w:rsidR="00CF5EB9" w:rsidRPr="00A30B1F">
        <w:rPr>
          <w:rFonts w:ascii="Book Antiqua" w:hAnsi="Book Antiqua" w:cs="Times New Roman"/>
          <w:sz w:val="24"/>
          <w:szCs w:val="24"/>
          <w:lang w:val="en-US"/>
        </w:rPr>
        <w:t>TVR</w:t>
      </w:r>
      <w:r w:rsidR="00364898" w:rsidRPr="00A30B1F">
        <w:rPr>
          <w:rFonts w:ascii="Book Antiqua" w:hAnsi="Book Antiqua" w:cs="Times New Roman"/>
          <w:sz w:val="24"/>
          <w:szCs w:val="24"/>
          <w:lang w:val="en-US"/>
        </w:rPr>
        <w:t>,</w:t>
      </w:r>
      <w:r w:rsidR="00CF5EB9" w:rsidRPr="00A30B1F">
        <w:rPr>
          <w:rFonts w:ascii="Book Antiqua" w:hAnsi="Book Antiqua" w:cs="Times New Roman"/>
          <w:sz w:val="24"/>
          <w:szCs w:val="24"/>
          <w:lang w:val="en-US"/>
        </w:rPr>
        <w:t xml:space="preserve"> or </w:t>
      </w:r>
      <w:proofErr w:type="spellStart"/>
      <w:r w:rsidR="00CF5EB9" w:rsidRPr="00A30B1F">
        <w:rPr>
          <w:rFonts w:ascii="Book Antiqua" w:hAnsi="Book Antiqua" w:cs="Times New Roman"/>
          <w:sz w:val="24"/>
          <w:szCs w:val="24"/>
          <w:lang w:val="en-US"/>
        </w:rPr>
        <w:t>boceprevir</w:t>
      </w:r>
      <w:proofErr w:type="spellEnd"/>
      <w:r w:rsidR="00364898" w:rsidRPr="00A30B1F">
        <w:rPr>
          <w:rFonts w:ascii="Book Antiqua" w:hAnsi="Book Antiqua" w:cs="Times New Roman"/>
          <w:sz w:val="24"/>
          <w:szCs w:val="24"/>
          <w:lang w:val="en-US"/>
        </w:rPr>
        <w:t xml:space="preserve">, </w:t>
      </w:r>
      <w:r w:rsidR="00CF5EB9" w:rsidRPr="00A30B1F">
        <w:rPr>
          <w:rFonts w:ascii="Book Antiqua" w:hAnsi="Book Antiqua" w:cs="Times New Roman"/>
          <w:sz w:val="24"/>
          <w:szCs w:val="24"/>
          <w:lang w:val="en-US"/>
        </w:rPr>
        <w:t xml:space="preserve">BOC). </w:t>
      </w:r>
    </w:p>
    <w:p w:rsidR="00C95698" w:rsidRPr="00545AC4" w:rsidRDefault="00CF5EB9" w:rsidP="00F1067E">
      <w:pPr>
        <w:autoSpaceDE w:val="0"/>
        <w:autoSpaceDN w:val="0"/>
        <w:adjustRightInd w:val="0"/>
        <w:spacing w:after="0" w:line="360" w:lineRule="auto"/>
        <w:ind w:firstLineChars="150" w:firstLine="360"/>
        <w:jc w:val="both"/>
        <w:rPr>
          <w:rFonts w:ascii="Book Antiqua" w:eastAsia="Times New Roman" w:hAnsi="Book Antiqua" w:cs="Times New Roman"/>
          <w:sz w:val="24"/>
          <w:szCs w:val="24"/>
          <w:lang w:val="en-US"/>
        </w:rPr>
      </w:pPr>
      <w:r w:rsidRPr="00A30B1F">
        <w:rPr>
          <w:rFonts w:ascii="Book Antiqua" w:hAnsi="Book Antiqua" w:cs="Times New Roman"/>
          <w:sz w:val="24"/>
          <w:szCs w:val="24"/>
          <w:lang w:val="en-US"/>
        </w:rPr>
        <w:t xml:space="preserve">The monitoring of the patients </w:t>
      </w:r>
      <w:r w:rsidR="008472C7" w:rsidRPr="00A30B1F">
        <w:rPr>
          <w:rFonts w:ascii="Book Antiqua" w:hAnsi="Book Antiqua" w:cs="Times New Roman"/>
          <w:sz w:val="24"/>
          <w:szCs w:val="24"/>
          <w:lang w:val="en-US"/>
        </w:rPr>
        <w:t xml:space="preserve">during the </w:t>
      </w:r>
      <w:r w:rsidRPr="00A30B1F">
        <w:rPr>
          <w:rFonts w:ascii="Book Antiqua" w:hAnsi="Book Antiqua" w:cs="Times New Roman"/>
          <w:sz w:val="24"/>
          <w:szCs w:val="24"/>
          <w:lang w:val="en-US"/>
        </w:rPr>
        <w:t>treatment avoid</w:t>
      </w:r>
      <w:r w:rsidR="0030655D">
        <w:rPr>
          <w:rFonts w:ascii="Book Antiqua" w:hAnsi="Book Antiqua" w:cs="Times New Roman"/>
          <w:sz w:val="24"/>
          <w:szCs w:val="24"/>
          <w:lang w:val="en-US"/>
        </w:rPr>
        <w:t>s</w:t>
      </w:r>
      <w:r w:rsidR="00F907F0" w:rsidRPr="00A30B1F">
        <w:rPr>
          <w:rFonts w:ascii="Book Antiqua" w:hAnsi="Book Antiqua" w:cs="Times New Roman"/>
          <w:sz w:val="24"/>
          <w:szCs w:val="24"/>
          <w:lang w:val="en-US"/>
        </w:rPr>
        <w:t xml:space="preserve"> </w:t>
      </w:r>
      <w:r w:rsidR="008472C7" w:rsidRPr="00A30B1F">
        <w:rPr>
          <w:rFonts w:ascii="Book Antiqua" w:hAnsi="Book Antiqua" w:cs="Times New Roman"/>
          <w:sz w:val="24"/>
          <w:szCs w:val="24"/>
          <w:lang w:val="en-US"/>
        </w:rPr>
        <w:t>the</w:t>
      </w:r>
      <w:r w:rsidRPr="00A30B1F">
        <w:rPr>
          <w:rFonts w:ascii="Book Antiqua" w:hAnsi="Book Antiqua" w:cs="Times New Roman"/>
          <w:sz w:val="24"/>
          <w:szCs w:val="24"/>
          <w:lang w:val="en-US"/>
        </w:rPr>
        <w:t xml:space="preserve"> side effects (typically flu-like</w:t>
      </w:r>
      <w:r w:rsidR="0073439A" w:rsidRPr="00A30B1F">
        <w:rPr>
          <w:rFonts w:ascii="Book Antiqua" w:hAnsi="Book Antiqua" w:cs="Times New Roman"/>
          <w:sz w:val="24"/>
          <w:szCs w:val="24"/>
          <w:lang w:val="en-US"/>
        </w:rPr>
        <w:t xml:space="preserve"> </w:t>
      </w:r>
      <w:r w:rsidRPr="00A30B1F">
        <w:rPr>
          <w:rFonts w:ascii="Book Antiqua" w:hAnsi="Book Antiqua" w:cs="Times New Roman"/>
          <w:sz w:val="24"/>
          <w:szCs w:val="24"/>
          <w:lang w:val="en-US"/>
        </w:rPr>
        <w:t>symptoms with peg-IFN or anemia with ribavirin</w:t>
      </w:r>
      <w:r w:rsidR="008472C7" w:rsidRPr="00A30B1F">
        <w:rPr>
          <w:rFonts w:ascii="Book Antiqua" w:hAnsi="Book Antiqua" w:cs="Times New Roman"/>
          <w:sz w:val="24"/>
          <w:szCs w:val="24"/>
          <w:lang w:val="en-US"/>
        </w:rPr>
        <w:t>, or irritability, allergic reactions, severe fatigue</w:t>
      </w:r>
      <w:r w:rsidR="00BB4757">
        <w:rPr>
          <w:rFonts w:ascii="Book Antiqua" w:hAnsi="Book Antiqua" w:cs="Times New Roman"/>
          <w:sz w:val="24"/>
          <w:szCs w:val="24"/>
          <w:lang w:val="en-US"/>
        </w:rPr>
        <w:t>, bacterial infections</w:t>
      </w:r>
      <w:r w:rsidRPr="00A30B1F">
        <w:rPr>
          <w:rFonts w:ascii="Book Antiqua" w:hAnsi="Book Antiqua" w:cs="Times New Roman"/>
          <w:sz w:val="24"/>
          <w:szCs w:val="24"/>
          <w:lang w:val="en-US"/>
        </w:rPr>
        <w:t>)</w:t>
      </w:r>
      <w:r w:rsidR="00F50C75" w:rsidRPr="00F50C75">
        <w:rPr>
          <w:rFonts w:ascii="Book Antiqua" w:hAnsi="Book Antiqua" w:cs="Times New Roman"/>
          <w:sz w:val="24"/>
          <w:szCs w:val="24"/>
          <w:vertAlign w:val="superscript"/>
          <w:lang w:val="en-US"/>
        </w:rPr>
        <w:t>[</w:t>
      </w:r>
      <w:r w:rsidR="005E6A46">
        <w:rPr>
          <w:rFonts w:ascii="Book Antiqua" w:hAnsi="Book Antiqua" w:cs="Times New Roman"/>
          <w:bCs/>
          <w:sz w:val="24"/>
          <w:szCs w:val="24"/>
          <w:vertAlign w:val="superscript"/>
          <w:lang w:val="en-US"/>
        </w:rPr>
        <w:t>103</w:t>
      </w:r>
      <w:r w:rsidR="00BB4757">
        <w:rPr>
          <w:rFonts w:ascii="Book Antiqua" w:hAnsi="Book Antiqua" w:cs="Times New Roman"/>
          <w:bCs/>
          <w:sz w:val="24"/>
          <w:szCs w:val="24"/>
          <w:vertAlign w:val="superscript"/>
          <w:lang w:val="en-US"/>
        </w:rPr>
        <w:t>-104</w:t>
      </w:r>
      <w:r w:rsidR="003D1263">
        <w:rPr>
          <w:rFonts w:ascii="Book Antiqua" w:hAnsi="Book Antiqua" w:cs="Times New Roman"/>
          <w:bCs/>
          <w:sz w:val="24"/>
          <w:szCs w:val="24"/>
          <w:vertAlign w:val="superscript"/>
          <w:lang w:val="en-US"/>
        </w:rPr>
        <w:t>]</w:t>
      </w:r>
      <w:r w:rsidR="005C415B" w:rsidRPr="00A30B1F">
        <w:rPr>
          <w:rFonts w:ascii="Book Antiqua" w:hAnsi="Book Antiqua" w:cs="Times New Roman"/>
          <w:bCs/>
          <w:sz w:val="24"/>
          <w:szCs w:val="24"/>
          <w:lang w:val="en-US"/>
        </w:rPr>
        <w:t xml:space="preserve">. </w:t>
      </w:r>
      <w:r w:rsidR="008472C7" w:rsidRPr="00A30B1F">
        <w:rPr>
          <w:rFonts w:ascii="Book Antiqua" w:hAnsi="Book Antiqua" w:cs="Times New Roman"/>
          <w:sz w:val="24"/>
          <w:szCs w:val="24"/>
          <w:lang w:val="en-US"/>
        </w:rPr>
        <w:t>T</w:t>
      </w:r>
      <w:r w:rsidRPr="00A30B1F">
        <w:rPr>
          <w:rFonts w:ascii="Book Antiqua" w:hAnsi="Book Antiqua" w:cs="Times New Roman"/>
          <w:sz w:val="24"/>
          <w:szCs w:val="24"/>
          <w:lang w:val="en-US"/>
        </w:rPr>
        <w:t xml:space="preserve">hyroid </w:t>
      </w:r>
      <w:r w:rsidR="008472C7" w:rsidRPr="00A30B1F">
        <w:rPr>
          <w:rFonts w:ascii="Book Antiqua" w:hAnsi="Book Antiqua" w:cs="Times New Roman"/>
          <w:sz w:val="24"/>
          <w:szCs w:val="24"/>
          <w:lang w:val="en-US"/>
        </w:rPr>
        <w:t xml:space="preserve">function tests </w:t>
      </w:r>
      <w:r w:rsidRPr="00A30B1F">
        <w:rPr>
          <w:rFonts w:ascii="Book Antiqua" w:hAnsi="Book Antiqua" w:cs="Times New Roman"/>
          <w:sz w:val="24"/>
          <w:szCs w:val="24"/>
          <w:lang w:val="en-US"/>
        </w:rPr>
        <w:t>should</w:t>
      </w:r>
      <w:r w:rsidR="004C5E4E" w:rsidRPr="00A30B1F">
        <w:rPr>
          <w:rFonts w:ascii="Book Antiqua" w:hAnsi="Book Antiqua" w:cs="Times New Roman"/>
          <w:sz w:val="24"/>
          <w:szCs w:val="24"/>
          <w:lang w:val="en-US"/>
        </w:rPr>
        <w:t xml:space="preserve"> </w:t>
      </w:r>
      <w:r w:rsidRPr="00A30B1F">
        <w:rPr>
          <w:rFonts w:ascii="Book Antiqua" w:hAnsi="Book Antiqua" w:cs="Times New Roman"/>
          <w:sz w:val="24"/>
          <w:szCs w:val="24"/>
          <w:lang w:val="en-US"/>
        </w:rPr>
        <w:t xml:space="preserve">be </w:t>
      </w:r>
      <w:r w:rsidR="008472C7" w:rsidRPr="00A30B1F">
        <w:rPr>
          <w:rFonts w:ascii="Book Antiqua" w:hAnsi="Book Antiqua" w:cs="Times New Roman"/>
          <w:sz w:val="24"/>
          <w:szCs w:val="24"/>
          <w:lang w:val="en-US"/>
        </w:rPr>
        <w:t xml:space="preserve">examined </w:t>
      </w:r>
      <w:r w:rsidRPr="00A30B1F">
        <w:rPr>
          <w:rFonts w:ascii="Book Antiqua" w:hAnsi="Book Antiqua" w:cs="Times New Roman"/>
          <w:sz w:val="24"/>
          <w:szCs w:val="24"/>
          <w:lang w:val="en-US"/>
        </w:rPr>
        <w:t xml:space="preserve">every </w:t>
      </w:r>
      <w:r w:rsidR="008472C7" w:rsidRPr="00A30B1F">
        <w:rPr>
          <w:rFonts w:ascii="Book Antiqua" w:hAnsi="Book Antiqua" w:cs="Times New Roman"/>
          <w:sz w:val="24"/>
          <w:szCs w:val="24"/>
          <w:lang w:val="en-US"/>
        </w:rPr>
        <w:t xml:space="preserve">3 months during the </w:t>
      </w:r>
      <w:r w:rsidR="0030655D" w:rsidRPr="00A30B1F">
        <w:rPr>
          <w:rFonts w:ascii="Book Antiqua" w:hAnsi="Book Antiqua" w:cs="Times New Roman"/>
          <w:sz w:val="24"/>
          <w:szCs w:val="24"/>
          <w:lang w:val="en-GB"/>
        </w:rPr>
        <w:t>α-</w:t>
      </w:r>
      <w:r w:rsidR="0030655D" w:rsidRPr="00A30B1F">
        <w:rPr>
          <w:rFonts w:ascii="Book Antiqua" w:hAnsi="Book Antiqua" w:cs="Times New Roman"/>
          <w:sz w:val="24"/>
          <w:szCs w:val="24"/>
          <w:lang w:val="en-US"/>
        </w:rPr>
        <w:t>IFN</w:t>
      </w:r>
      <w:r w:rsidR="0030655D">
        <w:rPr>
          <w:rFonts w:ascii="Book Antiqua" w:hAnsi="Book Antiqua" w:cs="Times New Roman"/>
          <w:sz w:val="24"/>
          <w:szCs w:val="24"/>
          <w:lang w:val="en-US"/>
        </w:rPr>
        <w:t xml:space="preserve"> based </w:t>
      </w:r>
      <w:proofErr w:type="gramStart"/>
      <w:r w:rsidR="008472C7" w:rsidRPr="00A30B1F">
        <w:rPr>
          <w:rFonts w:ascii="Book Antiqua" w:hAnsi="Book Antiqua" w:cs="Times New Roman"/>
          <w:sz w:val="24"/>
          <w:szCs w:val="24"/>
          <w:lang w:val="en-US"/>
        </w:rPr>
        <w:t>treatment</w:t>
      </w:r>
      <w:r w:rsidR="00F50C75" w:rsidRPr="00F50C75">
        <w:rPr>
          <w:rFonts w:ascii="Book Antiqua" w:hAnsi="Book Antiqua" w:cs="Times New Roman"/>
          <w:sz w:val="24"/>
          <w:szCs w:val="24"/>
          <w:vertAlign w:val="superscript"/>
          <w:lang w:val="en-US"/>
        </w:rPr>
        <w:t>[</w:t>
      </w:r>
      <w:proofErr w:type="gramEnd"/>
      <w:r w:rsidR="005E6A46">
        <w:rPr>
          <w:rFonts w:ascii="Book Antiqua" w:hAnsi="Book Antiqua" w:cs="Times New Roman"/>
          <w:sz w:val="24"/>
          <w:szCs w:val="24"/>
          <w:vertAlign w:val="superscript"/>
          <w:lang w:val="en-US"/>
        </w:rPr>
        <w:t>105</w:t>
      </w:r>
      <w:r w:rsidR="00BB4757">
        <w:rPr>
          <w:rFonts w:ascii="Book Antiqua" w:hAnsi="Book Antiqua" w:cs="Times New Roman"/>
          <w:sz w:val="24"/>
          <w:szCs w:val="24"/>
          <w:vertAlign w:val="superscript"/>
          <w:lang w:val="en-US"/>
        </w:rPr>
        <w:t>-106</w:t>
      </w:r>
      <w:r w:rsidR="00355BBA">
        <w:rPr>
          <w:rFonts w:ascii="Book Antiqua" w:hAnsi="Book Antiqua" w:cs="Times New Roman"/>
          <w:sz w:val="24"/>
          <w:szCs w:val="24"/>
          <w:vertAlign w:val="superscript"/>
          <w:lang w:val="en-US"/>
        </w:rPr>
        <w:t>]</w:t>
      </w:r>
      <w:r w:rsidR="008472C7" w:rsidRPr="00A30B1F">
        <w:rPr>
          <w:rFonts w:ascii="Book Antiqua" w:hAnsi="Book Antiqua" w:cs="Times New Roman"/>
          <w:sz w:val="24"/>
          <w:szCs w:val="24"/>
          <w:lang w:val="en-US"/>
        </w:rPr>
        <w:t xml:space="preserve">. </w:t>
      </w:r>
      <w:r w:rsidR="002B154D" w:rsidRPr="00A30B1F">
        <w:rPr>
          <w:rFonts w:ascii="Book Antiqua" w:eastAsia="Times New Roman" w:hAnsi="Book Antiqua" w:cs="Times New Roman"/>
          <w:sz w:val="24"/>
          <w:szCs w:val="24"/>
          <w:lang w:val="en-US"/>
        </w:rPr>
        <w:t>Recent</w:t>
      </w:r>
      <w:r w:rsidR="0030655D">
        <w:rPr>
          <w:rFonts w:ascii="Book Antiqua" w:eastAsia="Times New Roman" w:hAnsi="Book Antiqua" w:cs="Times New Roman"/>
          <w:sz w:val="24"/>
          <w:szCs w:val="24"/>
          <w:lang w:val="en-US"/>
        </w:rPr>
        <w:t>ly,</w:t>
      </w:r>
      <w:r w:rsidR="002B154D" w:rsidRPr="00A30B1F">
        <w:rPr>
          <w:rFonts w:ascii="Book Antiqua" w:eastAsia="Times New Roman" w:hAnsi="Book Antiqua" w:cs="Times New Roman"/>
          <w:sz w:val="24"/>
          <w:szCs w:val="24"/>
          <w:lang w:val="en-US"/>
        </w:rPr>
        <w:t xml:space="preserve"> </w:t>
      </w:r>
      <w:r w:rsidR="002B154D" w:rsidRPr="00A30B1F">
        <w:rPr>
          <w:rFonts w:ascii="Book Antiqua" w:hAnsi="Book Antiqua" w:cs="Times New Roman"/>
          <w:sz w:val="24"/>
          <w:szCs w:val="24"/>
          <w:lang w:val="en-US"/>
        </w:rPr>
        <w:t>α</w:t>
      </w:r>
      <w:r w:rsidR="0030655D">
        <w:rPr>
          <w:rFonts w:ascii="Book Antiqua" w:hAnsi="Book Antiqua" w:cs="Times New Roman"/>
          <w:sz w:val="24"/>
          <w:szCs w:val="24"/>
          <w:lang w:val="en-US"/>
        </w:rPr>
        <w:t>-</w:t>
      </w:r>
      <w:r w:rsidR="002B154D" w:rsidRPr="00A30B1F">
        <w:rPr>
          <w:rFonts w:ascii="Book Antiqua" w:eastAsia="Times New Roman" w:hAnsi="Book Antiqua" w:cs="Times New Roman"/>
          <w:sz w:val="24"/>
          <w:szCs w:val="24"/>
          <w:lang w:val="en-US"/>
        </w:rPr>
        <w:t>IFN-free combined treatment with direct antiviral agents</w:t>
      </w:r>
      <w:r w:rsidR="00F519DB" w:rsidRPr="00A30B1F">
        <w:rPr>
          <w:rFonts w:ascii="Book Antiqua" w:eastAsia="Times New Roman" w:hAnsi="Book Antiqua" w:cs="Times New Roman"/>
          <w:sz w:val="24"/>
          <w:szCs w:val="24"/>
          <w:lang w:val="en-US"/>
        </w:rPr>
        <w:t xml:space="preserve"> for HCV has been developed with or without ribavirin, </w:t>
      </w:r>
      <w:r w:rsidR="0030655D">
        <w:rPr>
          <w:rFonts w:ascii="Book Antiqua" w:eastAsia="Times New Roman" w:hAnsi="Book Antiqua" w:cs="Times New Roman"/>
          <w:sz w:val="24"/>
          <w:szCs w:val="24"/>
          <w:lang w:val="en-US"/>
        </w:rPr>
        <w:t xml:space="preserve">ameliorating the patient compliance and reducing </w:t>
      </w:r>
      <w:r w:rsidR="00CF3E21">
        <w:rPr>
          <w:rFonts w:ascii="Book Antiqua" w:eastAsia="Times New Roman" w:hAnsi="Book Antiqua" w:cs="Times New Roman"/>
          <w:sz w:val="24"/>
          <w:szCs w:val="24"/>
          <w:lang w:val="en-US"/>
        </w:rPr>
        <w:t xml:space="preserve">the risk for </w:t>
      </w:r>
      <w:r w:rsidR="0030655D">
        <w:rPr>
          <w:rFonts w:ascii="Book Antiqua" w:eastAsia="Times New Roman" w:hAnsi="Book Antiqua" w:cs="Times New Roman"/>
          <w:sz w:val="24"/>
          <w:szCs w:val="24"/>
          <w:lang w:val="en-US"/>
        </w:rPr>
        <w:t xml:space="preserve">thyroid autoimmunity development. </w:t>
      </w:r>
      <w:r w:rsidR="00F519DB" w:rsidRPr="00A30B1F">
        <w:rPr>
          <w:rFonts w:ascii="Book Antiqua" w:eastAsia="Times New Roman" w:hAnsi="Book Antiqua" w:cs="Times New Roman"/>
          <w:sz w:val="24"/>
          <w:szCs w:val="24"/>
          <w:lang w:val="en-US"/>
        </w:rPr>
        <w:t>These agents are second generation PI (</w:t>
      </w:r>
      <w:proofErr w:type="spellStart"/>
      <w:r w:rsidR="00F519DB" w:rsidRPr="00A30B1F">
        <w:rPr>
          <w:rFonts w:ascii="Book Antiqua" w:eastAsia="ScalaLancetPro" w:hAnsi="Book Antiqua" w:cs="Times New Roman"/>
          <w:sz w:val="24"/>
          <w:szCs w:val="24"/>
          <w:lang w:val="en-US"/>
        </w:rPr>
        <w:t>simeprevir</w:t>
      </w:r>
      <w:proofErr w:type="spellEnd"/>
      <w:r w:rsidR="0073439A" w:rsidRPr="00A30B1F">
        <w:rPr>
          <w:rFonts w:ascii="Book Antiqua" w:eastAsia="ScalaLancetPro" w:hAnsi="Book Antiqua" w:cs="Times New Roman"/>
          <w:sz w:val="24"/>
          <w:szCs w:val="24"/>
          <w:lang w:val="en-US"/>
        </w:rPr>
        <w:t xml:space="preserve">, </w:t>
      </w:r>
      <w:proofErr w:type="spellStart"/>
      <w:r w:rsidR="0073439A" w:rsidRPr="00A30B1F">
        <w:rPr>
          <w:rFonts w:ascii="Book Antiqua" w:eastAsia="ScalaLancetPro" w:hAnsi="Book Antiqua" w:cs="Times New Roman"/>
          <w:sz w:val="24"/>
          <w:szCs w:val="24"/>
          <w:lang w:val="en-US"/>
        </w:rPr>
        <w:t>grazoprevir</w:t>
      </w:r>
      <w:proofErr w:type="spellEnd"/>
      <w:r w:rsidR="00F519DB" w:rsidRPr="00A30B1F">
        <w:rPr>
          <w:rFonts w:ascii="Book Antiqua" w:eastAsia="ScalaLancetPro" w:hAnsi="Book Antiqua" w:cs="Times New Roman"/>
          <w:sz w:val="24"/>
          <w:szCs w:val="24"/>
          <w:lang w:val="en-US"/>
        </w:rPr>
        <w:t>), NS5</w:t>
      </w:r>
      <w:r w:rsidR="0073439A" w:rsidRPr="00A30B1F">
        <w:rPr>
          <w:rFonts w:ascii="Book Antiqua" w:eastAsia="ScalaLancetPro" w:hAnsi="Book Antiqua" w:cs="Times New Roman"/>
          <w:sz w:val="24"/>
          <w:szCs w:val="24"/>
          <w:lang w:val="en-US"/>
        </w:rPr>
        <w:t>A</w:t>
      </w:r>
      <w:r w:rsidR="00F519DB" w:rsidRPr="00A30B1F">
        <w:rPr>
          <w:rFonts w:ascii="Book Antiqua" w:eastAsia="ScalaLancetPro" w:hAnsi="Book Antiqua" w:cs="Times New Roman"/>
          <w:sz w:val="24"/>
          <w:szCs w:val="24"/>
          <w:lang w:val="en-US"/>
        </w:rPr>
        <w:t xml:space="preserve"> inhibitor (</w:t>
      </w:r>
      <w:proofErr w:type="spellStart"/>
      <w:r w:rsidR="00F519DB" w:rsidRPr="00A30B1F">
        <w:rPr>
          <w:rFonts w:ascii="Book Antiqua" w:eastAsia="ScalaLancetPro" w:hAnsi="Book Antiqua" w:cs="Times New Roman"/>
          <w:sz w:val="24"/>
          <w:szCs w:val="24"/>
          <w:lang w:val="en-US"/>
        </w:rPr>
        <w:t>daclatasvir</w:t>
      </w:r>
      <w:proofErr w:type="spellEnd"/>
      <w:r w:rsidR="00F519DB" w:rsidRPr="00A30B1F">
        <w:rPr>
          <w:rFonts w:ascii="Book Antiqua" w:eastAsia="ScalaLancetPro" w:hAnsi="Book Antiqua" w:cs="Times New Roman"/>
          <w:sz w:val="24"/>
          <w:szCs w:val="24"/>
          <w:lang w:val="en-US"/>
        </w:rPr>
        <w:t xml:space="preserve">, </w:t>
      </w:r>
      <w:proofErr w:type="spellStart"/>
      <w:r w:rsidR="00F00725" w:rsidRPr="00A30B1F">
        <w:rPr>
          <w:rFonts w:ascii="Book Antiqua" w:eastAsia="ScalaLancetPro" w:hAnsi="Book Antiqua" w:cs="Times New Roman"/>
          <w:sz w:val="24"/>
          <w:szCs w:val="24"/>
          <w:lang w:val="en-US"/>
        </w:rPr>
        <w:t>ledi</w:t>
      </w:r>
      <w:r w:rsidR="00F519DB" w:rsidRPr="00A30B1F">
        <w:rPr>
          <w:rFonts w:ascii="Book Antiqua" w:eastAsia="ScalaLancetPro" w:hAnsi="Book Antiqua" w:cs="Times New Roman"/>
          <w:sz w:val="24"/>
          <w:szCs w:val="24"/>
          <w:lang w:val="en-US"/>
        </w:rPr>
        <w:t>pa</w:t>
      </w:r>
      <w:r w:rsidR="00F00725" w:rsidRPr="00A30B1F">
        <w:rPr>
          <w:rFonts w:ascii="Book Antiqua" w:eastAsia="ScalaLancetPro" w:hAnsi="Book Antiqua" w:cs="Times New Roman"/>
          <w:sz w:val="24"/>
          <w:szCs w:val="24"/>
          <w:lang w:val="en-US"/>
        </w:rPr>
        <w:t>s</w:t>
      </w:r>
      <w:r w:rsidR="00F519DB" w:rsidRPr="00A30B1F">
        <w:rPr>
          <w:rFonts w:ascii="Book Antiqua" w:eastAsia="ScalaLancetPro" w:hAnsi="Book Antiqua" w:cs="Times New Roman"/>
          <w:sz w:val="24"/>
          <w:szCs w:val="24"/>
          <w:lang w:val="en-US"/>
        </w:rPr>
        <w:t>vir</w:t>
      </w:r>
      <w:proofErr w:type="spellEnd"/>
      <w:r w:rsidR="00F00725" w:rsidRPr="00A30B1F">
        <w:rPr>
          <w:rFonts w:ascii="Book Antiqua" w:eastAsia="ScalaLancetPro" w:hAnsi="Book Antiqua" w:cs="Times New Roman"/>
          <w:sz w:val="24"/>
          <w:szCs w:val="24"/>
          <w:lang w:val="en-US"/>
        </w:rPr>
        <w:t>,</w:t>
      </w:r>
      <w:r w:rsidR="00F519DB" w:rsidRPr="00A30B1F">
        <w:rPr>
          <w:rFonts w:ascii="Book Antiqua" w:eastAsia="ScalaLancetPro" w:hAnsi="Book Antiqua" w:cs="Times New Roman"/>
          <w:sz w:val="24"/>
          <w:szCs w:val="24"/>
          <w:lang w:val="en-US"/>
        </w:rPr>
        <w:t xml:space="preserve"> </w:t>
      </w:r>
      <w:proofErr w:type="spellStart"/>
      <w:r w:rsidR="00F519DB" w:rsidRPr="00A30B1F">
        <w:rPr>
          <w:rFonts w:ascii="Book Antiqua" w:eastAsia="ScalaLancetPro" w:hAnsi="Book Antiqua" w:cs="Times New Roman"/>
          <w:sz w:val="24"/>
          <w:szCs w:val="24"/>
          <w:lang w:val="en-US"/>
        </w:rPr>
        <w:t>ombitasvir</w:t>
      </w:r>
      <w:proofErr w:type="spellEnd"/>
      <w:r w:rsidR="00F00725" w:rsidRPr="00A30B1F">
        <w:rPr>
          <w:rFonts w:ascii="Book Antiqua" w:eastAsia="ScalaLancetPro" w:hAnsi="Book Antiqua" w:cs="Times New Roman"/>
          <w:sz w:val="24"/>
          <w:szCs w:val="24"/>
          <w:lang w:val="en-US"/>
        </w:rPr>
        <w:t xml:space="preserve">, </w:t>
      </w:r>
      <w:proofErr w:type="spellStart"/>
      <w:r w:rsidR="00F00725" w:rsidRPr="00A30B1F">
        <w:rPr>
          <w:rFonts w:ascii="Book Antiqua" w:eastAsia="ScalaLancetPro" w:hAnsi="Book Antiqua" w:cs="Times New Roman"/>
          <w:sz w:val="24"/>
          <w:szCs w:val="24"/>
          <w:lang w:val="en-US"/>
        </w:rPr>
        <w:t>elbasvir</w:t>
      </w:r>
      <w:proofErr w:type="spellEnd"/>
      <w:r w:rsidR="00F519DB" w:rsidRPr="00A30B1F">
        <w:rPr>
          <w:rFonts w:ascii="Book Antiqua" w:eastAsia="ScalaLancetPro" w:hAnsi="Book Antiqua" w:cs="Times New Roman"/>
          <w:sz w:val="24"/>
          <w:szCs w:val="24"/>
          <w:lang w:val="en-US"/>
        </w:rPr>
        <w:t>)</w:t>
      </w:r>
      <w:r w:rsidR="0073439A" w:rsidRPr="00A30B1F">
        <w:rPr>
          <w:rFonts w:ascii="Book Antiqua" w:eastAsia="ScalaLancetPro" w:hAnsi="Book Antiqua" w:cs="Times New Roman"/>
          <w:sz w:val="24"/>
          <w:szCs w:val="24"/>
          <w:lang w:val="en-US"/>
        </w:rPr>
        <w:t xml:space="preserve"> and</w:t>
      </w:r>
      <w:r w:rsidR="00F519DB" w:rsidRPr="00A30B1F">
        <w:rPr>
          <w:rFonts w:ascii="Book Antiqua" w:eastAsia="ScalaLancetPro" w:hAnsi="Book Antiqua" w:cs="Times New Roman"/>
          <w:sz w:val="24"/>
          <w:szCs w:val="24"/>
          <w:lang w:val="en-US"/>
        </w:rPr>
        <w:t xml:space="preserve"> NS5</w:t>
      </w:r>
      <w:r w:rsidR="0073439A" w:rsidRPr="00A30B1F">
        <w:rPr>
          <w:rFonts w:ascii="Book Antiqua" w:eastAsia="ScalaLancetPro" w:hAnsi="Book Antiqua" w:cs="Times New Roman"/>
          <w:sz w:val="24"/>
          <w:szCs w:val="24"/>
          <w:lang w:val="en-US"/>
        </w:rPr>
        <w:t>B</w:t>
      </w:r>
      <w:r w:rsidR="00F519DB" w:rsidRPr="00A30B1F">
        <w:rPr>
          <w:rFonts w:ascii="Book Antiqua" w:eastAsia="ScalaLancetPro" w:hAnsi="Book Antiqua" w:cs="Times New Roman"/>
          <w:sz w:val="24"/>
          <w:szCs w:val="24"/>
          <w:lang w:val="en-US"/>
        </w:rPr>
        <w:t xml:space="preserve"> polymerase inhibitor (</w:t>
      </w:r>
      <w:proofErr w:type="spellStart"/>
      <w:r w:rsidR="00F519DB" w:rsidRPr="00A30B1F">
        <w:rPr>
          <w:rFonts w:ascii="Book Antiqua" w:eastAsia="ScalaLancetPro" w:hAnsi="Book Antiqua" w:cs="Times New Roman"/>
          <w:sz w:val="24"/>
          <w:szCs w:val="24"/>
          <w:lang w:val="en-US"/>
        </w:rPr>
        <w:t>sofosbuvir</w:t>
      </w:r>
      <w:proofErr w:type="spellEnd"/>
      <w:r w:rsidR="00F519DB" w:rsidRPr="00A30B1F">
        <w:rPr>
          <w:rFonts w:ascii="Book Antiqua" w:eastAsia="ScalaLancetPro" w:hAnsi="Book Antiqua" w:cs="Times New Roman"/>
          <w:sz w:val="24"/>
          <w:szCs w:val="24"/>
          <w:lang w:val="en-US"/>
        </w:rPr>
        <w:t xml:space="preserve">, </w:t>
      </w:r>
      <w:proofErr w:type="spellStart"/>
      <w:r w:rsidR="00F00725" w:rsidRPr="00A30B1F">
        <w:rPr>
          <w:rFonts w:ascii="Book Antiqua" w:eastAsia="ScalaLancetPro" w:hAnsi="Book Antiqua" w:cs="Times New Roman"/>
          <w:sz w:val="24"/>
          <w:szCs w:val="24"/>
          <w:lang w:val="en-US"/>
        </w:rPr>
        <w:t>paritaprevir</w:t>
      </w:r>
      <w:proofErr w:type="spellEnd"/>
      <w:r w:rsidR="00F00725" w:rsidRPr="00A30B1F">
        <w:rPr>
          <w:rFonts w:ascii="Book Antiqua" w:eastAsia="ScalaLancetPro" w:hAnsi="Book Antiqua" w:cs="Times New Roman"/>
          <w:sz w:val="24"/>
          <w:szCs w:val="24"/>
          <w:lang w:val="en-US"/>
        </w:rPr>
        <w:t xml:space="preserve">, </w:t>
      </w:r>
      <w:proofErr w:type="spellStart"/>
      <w:r w:rsidR="00F519DB" w:rsidRPr="00A30B1F">
        <w:rPr>
          <w:rFonts w:ascii="Book Antiqua" w:eastAsia="ScalaLancetPro" w:hAnsi="Book Antiqua" w:cs="Times New Roman"/>
          <w:sz w:val="24"/>
          <w:szCs w:val="24"/>
          <w:lang w:val="en-US"/>
        </w:rPr>
        <w:t>dasabuvir</w:t>
      </w:r>
      <w:proofErr w:type="spellEnd"/>
      <w:r w:rsidR="00F00725" w:rsidRPr="00A30B1F">
        <w:rPr>
          <w:rFonts w:ascii="Book Antiqua" w:eastAsia="ScalaLancetPro" w:hAnsi="Book Antiqua" w:cs="Times New Roman"/>
          <w:sz w:val="24"/>
          <w:szCs w:val="24"/>
          <w:lang w:val="en-US"/>
        </w:rPr>
        <w:t xml:space="preserve">, </w:t>
      </w:r>
      <w:proofErr w:type="spellStart"/>
      <w:r w:rsidR="00F00725" w:rsidRPr="00A30B1F">
        <w:rPr>
          <w:rFonts w:ascii="Book Antiqua" w:eastAsia="ScalaLancetPro" w:hAnsi="Book Antiqua" w:cs="Times New Roman"/>
          <w:sz w:val="24"/>
          <w:szCs w:val="24"/>
          <w:lang w:val="en-US"/>
        </w:rPr>
        <w:t>beclabuvir</w:t>
      </w:r>
      <w:proofErr w:type="spellEnd"/>
      <w:r w:rsidR="00F00725" w:rsidRPr="00A30B1F">
        <w:rPr>
          <w:rFonts w:ascii="Book Antiqua" w:eastAsia="ScalaLancetPro" w:hAnsi="Book Antiqua" w:cs="Times New Roman"/>
          <w:sz w:val="24"/>
          <w:szCs w:val="24"/>
          <w:lang w:val="en-US"/>
        </w:rPr>
        <w:t xml:space="preserve">, </w:t>
      </w:r>
      <w:proofErr w:type="spellStart"/>
      <w:r w:rsidR="00F00725" w:rsidRPr="00A30B1F">
        <w:rPr>
          <w:rFonts w:ascii="Book Antiqua" w:eastAsia="ScalaLancetPro" w:hAnsi="Book Antiqua" w:cs="Times New Roman"/>
          <w:sz w:val="24"/>
          <w:szCs w:val="24"/>
          <w:lang w:val="en-US"/>
        </w:rPr>
        <w:t>asunaprevir</w:t>
      </w:r>
      <w:proofErr w:type="spellEnd"/>
      <w:r w:rsidR="00F519DB" w:rsidRPr="00A30B1F">
        <w:rPr>
          <w:rFonts w:ascii="Book Antiqua" w:eastAsia="ScalaLancetPro" w:hAnsi="Book Antiqua" w:cs="Times New Roman"/>
          <w:sz w:val="24"/>
          <w:szCs w:val="24"/>
          <w:lang w:val="en-US"/>
        </w:rPr>
        <w:t>)</w:t>
      </w:r>
      <w:r w:rsidR="00CF3E21">
        <w:rPr>
          <w:rFonts w:ascii="Book Antiqua" w:eastAsia="ScalaLancetPro" w:hAnsi="Book Antiqua" w:cs="Times New Roman"/>
          <w:sz w:val="24"/>
          <w:szCs w:val="24"/>
          <w:lang w:val="en-US"/>
        </w:rPr>
        <w:t xml:space="preserve"> </w:t>
      </w:r>
      <w:r w:rsidR="00545AC4">
        <w:rPr>
          <w:rFonts w:ascii="Book Antiqua" w:eastAsia="ScalaLancetPro" w:hAnsi="Book Antiqua" w:cs="Times New Roman"/>
          <w:sz w:val="24"/>
          <w:szCs w:val="24"/>
          <w:lang w:val="en-US"/>
        </w:rPr>
        <w:t xml:space="preserve">that are </w:t>
      </w:r>
      <w:r w:rsidR="00545AC4">
        <w:rPr>
          <w:rFonts w:ascii="Book Antiqua" w:eastAsia="Times New Roman" w:hAnsi="Book Antiqua" w:cs="Times New Roman"/>
          <w:sz w:val="24"/>
          <w:szCs w:val="24"/>
          <w:lang w:val="en-US"/>
        </w:rPr>
        <w:t>strongly efficacious to eradicate the HCV infection (undetectable HCV-RNA after 24 weeks from the beginning of therapy)</w:t>
      </w:r>
      <w:r w:rsidR="00F50C75" w:rsidRPr="00F50C75">
        <w:rPr>
          <w:rFonts w:ascii="Book Antiqua" w:eastAsia="Times New Roman" w:hAnsi="Book Antiqua" w:cs="Times New Roman"/>
          <w:sz w:val="24"/>
          <w:szCs w:val="24"/>
          <w:vertAlign w:val="superscript"/>
          <w:lang w:val="en-US"/>
        </w:rPr>
        <w:t>[</w:t>
      </w:r>
      <w:r w:rsidR="005E6A46">
        <w:rPr>
          <w:rFonts w:ascii="Book Antiqua" w:eastAsia="Times New Roman" w:hAnsi="Book Antiqua" w:cs="Times New Roman"/>
          <w:sz w:val="24"/>
          <w:szCs w:val="24"/>
          <w:vertAlign w:val="superscript"/>
          <w:lang w:val="en-US"/>
        </w:rPr>
        <w:t>53</w:t>
      </w:r>
      <w:r w:rsidR="00E869B6">
        <w:rPr>
          <w:rFonts w:ascii="Book Antiqua" w:eastAsia="Times New Roman" w:hAnsi="Book Antiqua" w:cs="Times New Roman"/>
          <w:sz w:val="24"/>
          <w:szCs w:val="24"/>
          <w:vertAlign w:val="superscript"/>
          <w:lang w:val="en-US"/>
        </w:rPr>
        <w:t>,</w:t>
      </w:r>
      <w:r w:rsidR="005E6A46">
        <w:rPr>
          <w:rFonts w:ascii="Book Antiqua" w:eastAsia="Times New Roman" w:hAnsi="Book Antiqua" w:cs="Times New Roman"/>
          <w:sz w:val="24"/>
          <w:szCs w:val="24"/>
          <w:vertAlign w:val="superscript"/>
          <w:lang w:val="en-US"/>
        </w:rPr>
        <w:t xml:space="preserve"> 107-108</w:t>
      </w:r>
      <w:r w:rsidR="00E869B6">
        <w:rPr>
          <w:rFonts w:ascii="Book Antiqua" w:eastAsia="Times New Roman" w:hAnsi="Book Antiqua" w:cs="Times New Roman"/>
          <w:sz w:val="24"/>
          <w:szCs w:val="24"/>
          <w:vertAlign w:val="superscript"/>
          <w:lang w:val="en-US"/>
        </w:rPr>
        <w:t>]</w:t>
      </w:r>
      <w:r w:rsidR="00545AC4">
        <w:rPr>
          <w:rFonts w:ascii="Book Antiqua" w:eastAsia="Times New Roman" w:hAnsi="Book Antiqua" w:cs="Times New Roman"/>
          <w:sz w:val="24"/>
          <w:szCs w:val="24"/>
          <w:lang w:val="en-US"/>
        </w:rPr>
        <w:t>.</w:t>
      </w:r>
    </w:p>
    <w:p w:rsidR="00BB4757" w:rsidRDefault="00BB4757" w:rsidP="00F1067E">
      <w:pPr>
        <w:spacing w:after="0" w:line="360" w:lineRule="auto"/>
        <w:jc w:val="both"/>
        <w:rPr>
          <w:rFonts w:ascii="Book Antiqua" w:eastAsia="Times New Roman" w:hAnsi="Book Antiqua" w:cs="Times New Roman"/>
          <w:b/>
          <w:sz w:val="24"/>
          <w:szCs w:val="24"/>
          <w:lang w:val="en-US"/>
        </w:rPr>
      </w:pPr>
    </w:p>
    <w:p w:rsidR="00CF3E21" w:rsidRPr="00F50C75" w:rsidRDefault="00F50C75" w:rsidP="00F1067E">
      <w:pPr>
        <w:spacing w:after="0" w:line="360" w:lineRule="auto"/>
        <w:jc w:val="both"/>
        <w:rPr>
          <w:rFonts w:ascii="Book Antiqua" w:hAnsi="Book Antiqua" w:cs="Times New Roman"/>
          <w:b/>
          <w:sz w:val="24"/>
          <w:szCs w:val="24"/>
          <w:lang w:val="en-US" w:eastAsia="zh-CN"/>
        </w:rPr>
      </w:pPr>
      <w:r>
        <w:rPr>
          <w:rFonts w:ascii="Book Antiqua" w:eastAsia="Times New Roman" w:hAnsi="Book Antiqua" w:cs="Times New Roman"/>
          <w:b/>
          <w:sz w:val="24"/>
          <w:szCs w:val="24"/>
          <w:lang w:val="en-US"/>
        </w:rPr>
        <w:t>CONCLUSION</w:t>
      </w:r>
    </w:p>
    <w:p w:rsidR="00CF3E21" w:rsidRPr="00A30B1F" w:rsidRDefault="00CF3E21" w:rsidP="00F1067E">
      <w:pPr>
        <w:autoSpaceDE w:val="0"/>
        <w:autoSpaceDN w:val="0"/>
        <w:adjustRightInd w:val="0"/>
        <w:spacing w:after="0" w:line="360" w:lineRule="auto"/>
        <w:jc w:val="both"/>
        <w:rPr>
          <w:rFonts w:ascii="Book Antiqua" w:eastAsia="ScalaLancetPro" w:hAnsi="Book Antiqua" w:cs="Times New Roman"/>
          <w:sz w:val="24"/>
          <w:szCs w:val="24"/>
          <w:lang w:val="en-US"/>
        </w:rPr>
      </w:pPr>
      <w:r>
        <w:rPr>
          <w:rFonts w:ascii="Book Antiqua" w:eastAsia="ScalaLancetPro" w:hAnsi="Book Antiqua" w:cs="Times New Roman"/>
          <w:sz w:val="24"/>
          <w:szCs w:val="24"/>
          <w:lang w:val="en-US"/>
        </w:rPr>
        <w:lastRenderedPageBreak/>
        <w:t xml:space="preserve">In conclusion, the </w:t>
      </w:r>
      <w:r w:rsidR="00545AC4">
        <w:rPr>
          <w:rFonts w:ascii="Book Antiqua" w:eastAsia="ScalaLancetPro" w:hAnsi="Book Antiqua" w:cs="Times New Roman"/>
          <w:sz w:val="24"/>
          <w:szCs w:val="24"/>
          <w:lang w:val="en-US"/>
        </w:rPr>
        <w:t>development of AITD in patients with chronic HCV-infection is a complex model for autoimmunity in which every component (the host</w:t>
      </w:r>
      <w:r w:rsidR="00BB4757">
        <w:rPr>
          <w:rFonts w:ascii="Book Antiqua" w:eastAsia="ScalaLancetPro" w:hAnsi="Book Antiqua" w:cs="Times New Roman"/>
          <w:sz w:val="24"/>
          <w:szCs w:val="24"/>
          <w:lang w:val="en-US"/>
        </w:rPr>
        <w:t xml:space="preserve"> and the</w:t>
      </w:r>
      <w:r w:rsidR="00545AC4">
        <w:rPr>
          <w:rFonts w:ascii="Book Antiqua" w:eastAsia="ScalaLancetPro" w:hAnsi="Book Antiqua" w:cs="Times New Roman"/>
          <w:sz w:val="24"/>
          <w:szCs w:val="24"/>
          <w:lang w:val="en-US"/>
        </w:rPr>
        <w:t xml:space="preserve"> environment) has a significant role.</w:t>
      </w:r>
    </w:p>
    <w:p w:rsidR="00C95698" w:rsidRPr="00A30B1F" w:rsidRDefault="0030655D" w:rsidP="00F1067E">
      <w:pPr>
        <w:autoSpaceDE w:val="0"/>
        <w:autoSpaceDN w:val="0"/>
        <w:adjustRightInd w:val="0"/>
        <w:spacing w:after="0" w:line="360" w:lineRule="auto"/>
        <w:ind w:firstLineChars="150" w:firstLine="360"/>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Th</w:t>
      </w:r>
      <w:r w:rsidR="00545AC4">
        <w:rPr>
          <w:rFonts w:ascii="Book Antiqua" w:eastAsia="Times New Roman" w:hAnsi="Book Antiqua" w:cs="Times New Roman"/>
          <w:sz w:val="24"/>
          <w:szCs w:val="24"/>
          <w:lang w:val="en-US"/>
        </w:rPr>
        <w:t>e</w:t>
      </w:r>
      <w:r>
        <w:rPr>
          <w:rFonts w:ascii="Book Antiqua" w:eastAsia="Times New Roman" w:hAnsi="Book Antiqua" w:cs="Times New Roman"/>
          <w:sz w:val="24"/>
          <w:szCs w:val="24"/>
          <w:lang w:val="en-US"/>
        </w:rPr>
        <w:t xml:space="preserve"> new approach </w:t>
      </w:r>
      <w:r w:rsidR="00545AC4">
        <w:rPr>
          <w:rFonts w:ascii="Book Antiqua" w:eastAsia="Times New Roman" w:hAnsi="Book Antiqua" w:cs="Times New Roman"/>
          <w:sz w:val="24"/>
          <w:szCs w:val="24"/>
          <w:lang w:val="en-US"/>
        </w:rPr>
        <w:t xml:space="preserve">with </w:t>
      </w:r>
      <w:r w:rsidR="00545AC4" w:rsidRPr="00A30B1F">
        <w:rPr>
          <w:rFonts w:ascii="Book Antiqua" w:hAnsi="Book Antiqua" w:cs="Times New Roman"/>
          <w:sz w:val="24"/>
          <w:szCs w:val="24"/>
          <w:lang w:val="en-US"/>
        </w:rPr>
        <w:t>α</w:t>
      </w:r>
      <w:r w:rsidR="00545AC4">
        <w:rPr>
          <w:rFonts w:ascii="Book Antiqua" w:hAnsi="Book Antiqua" w:cs="Times New Roman"/>
          <w:sz w:val="24"/>
          <w:szCs w:val="24"/>
          <w:lang w:val="en-US"/>
        </w:rPr>
        <w:t>-</w:t>
      </w:r>
      <w:r w:rsidR="00545AC4" w:rsidRPr="00A30B1F">
        <w:rPr>
          <w:rFonts w:ascii="Book Antiqua" w:eastAsia="Times New Roman" w:hAnsi="Book Antiqua" w:cs="Times New Roman"/>
          <w:sz w:val="24"/>
          <w:szCs w:val="24"/>
          <w:lang w:val="en-US"/>
        </w:rPr>
        <w:t>IFN-free combined treatment</w:t>
      </w:r>
      <w:r w:rsidR="00545AC4">
        <w:rPr>
          <w:rFonts w:ascii="Book Antiqua" w:eastAsia="Times New Roman" w:hAnsi="Book Antiqua" w:cs="Times New Roman"/>
          <w:sz w:val="24"/>
          <w:szCs w:val="24"/>
          <w:lang w:val="en-US"/>
        </w:rPr>
        <w:t xml:space="preserve"> for</w:t>
      </w:r>
      <w:r w:rsidR="00545AC4" w:rsidRPr="00A30B1F">
        <w:rPr>
          <w:rFonts w:ascii="Book Antiqua" w:eastAsia="Times New Roman" w:hAnsi="Book Antiqua" w:cs="Times New Roman"/>
          <w:sz w:val="24"/>
          <w:szCs w:val="24"/>
          <w:lang w:val="en-US"/>
        </w:rPr>
        <w:t xml:space="preserve"> </w:t>
      </w:r>
      <w:r w:rsidR="00545AC4">
        <w:rPr>
          <w:rFonts w:ascii="Book Antiqua" w:eastAsia="ScalaLancetPro" w:hAnsi="Book Antiqua" w:cs="Times New Roman"/>
          <w:sz w:val="24"/>
          <w:szCs w:val="24"/>
          <w:lang w:val="en-US"/>
        </w:rPr>
        <w:t xml:space="preserve">chronic HCV-infection </w:t>
      </w:r>
      <w:r w:rsidR="00545AC4" w:rsidRPr="00A30B1F">
        <w:rPr>
          <w:rFonts w:ascii="Book Antiqua" w:eastAsia="Times New Roman" w:hAnsi="Book Antiqua" w:cs="Times New Roman"/>
          <w:sz w:val="24"/>
          <w:szCs w:val="24"/>
          <w:lang w:val="en-US"/>
        </w:rPr>
        <w:t xml:space="preserve">with direct antiviral agents </w:t>
      </w:r>
      <w:r w:rsidR="00534796">
        <w:rPr>
          <w:rFonts w:ascii="Book Antiqua" w:eastAsia="Times New Roman" w:hAnsi="Book Antiqua" w:cs="Times New Roman"/>
          <w:sz w:val="24"/>
          <w:szCs w:val="24"/>
          <w:lang w:val="en-US"/>
        </w:rPr>
        <w:t>is very promising in</w:t>
      </w:r>
      <w:r>
        <w:rPr>
          <w:rFonts w:ascii="Book Antiqua" w:eastAsia="Times New Roman" w:hAnsi="Book Antiqua" w:cs="Times New Roman"/>
          <w:sz w:val="24"/>
          <w:szCs w:val="24"/>
          <w:lang w:val="en-US"/>
        </w:rPr>
        <w:t xml:space="preserve"> </w:t>
      </w:r>
      <w:r w:rsidR="00534796">
        <w:rPr>
          <w:rFonts w:ascii="Book Antiqua" w:eastAsia="Times New Roman" w:hAnsi="Book Antiqua" w:cs="Times New Roman"/>
          <w:sz w:val="24"/>
          <w:szCs w:val="24"/>
          <w:lang w:val="en-US"/>
        </w:rPr>
        <w:t>order to</w:t>
      </w:r>
      <w:r w:rsidR="00534796" w:rsidRPr="00A30B1F">
        <w:rPr>
          <w:rFonts w:ascii="Book Antiqua" w:eastAsia="Times New Roman" w:hAnsi="Book Antiqua" w:cs="Times New Roman"/>
          <w:sz w:val="24"/>
          <w:szCs w:val="24"/>
          <w:lang w:val="en-US"/>
        </w:rPr>
        <w:t xml:space="preserve"> </w:t>
      </w:r>
      <w:r w:rsidR="00534796" w:rsidRPr="00E02381">
        <w:rPr>
          <w:rFonts w:ascii="Book Antiqua" w:eastAsia="Times New Roman" w:hAnsi="Book Antiqua" w:cs="Times New Roman"/>
          <w:sz w:val="24"/>
          <w:szCs w:val="24"/>
          <w:lang w:val="en-US"/>
        </w:rPr>
        <w:t>ameliorat</w:t>
      </w:r>
      <w:r w:rsidR="00534796">
        <w:rPr>
          <w:rFonts w:ascii="Book Antiqua" w:eastAsia="Times New Roman" w:hAnsi="Book Antiqua" w:cs="Times New Roman"/>
          <w:sz w:val="24"/>
          <w:szCs w:val="24"/>
          <w:lang w:val="en-US"/>
        </w:rPr>
        <w:t>e</w:t>
      </w:r>
      <w:r w:rsidR="00534796" w:rsidRPr="00E02381">
        <w:rPr>
          <w:rFonts w:ascii="Book Antiqua" w:eastAsia="Times New Roman" w:hAnsi="Book Antiqua" w:cs="Times New Roman"/>
          <w:sz w:val="24"/>
          <w:szCs w:val="24"/>
          <w:lang w:val="en-US"/>
        </w:rPr>
        <w:t xml:space="preserve"> the patient compliance and </w:t>
      </w:r>
      <w:r w:rsidR="00534796">
        <w:rPr>
          <w:rFonts w:ascii="Book Antiqua" w:eastAsia="Times New Roman" w:hAnsi="Book Antiqua" w:cs="Times New Roman"/>
          <w:sz w:val="24"/>
          <w:szCs w:val="24"/>
          <w:lang w:val="en-US"/>
        </w:rPr>
        <w:t xml:space="preserve">to </w:t>
      </w:r>
      <w:r w:rsidR="00534796" w:rsidRPr="00E02381">
        <w:rPr>
          <w:rFonts w:ascii="Book Antiqua" w:eastAsia="Times New Roman" w:hAnsi="Book Antiqua" w:cs="Times New Roman"/>
          <w:sz w:val="24"/>
          <w:szCs w:val="24"/>
          <w:lang w:val="en-US"/>
        </w:rPr>
        <w:t>reduc</w:t>
      </w:r>
      <w:r w:rsidR="00534796">
        <w:rPr>
          <w:rFonts w:ascii="Book Antiqua" w:eastAsia="Times New Roman" w:hAnsi="Book Antiqua" w:cs="Times New Roman"/>
          <w:sz w:val="24"/>
          <w:szCs w:val="24"/>
          <w:lang w:val="en-US"/>
        </w:rPr>
        <w:t>e</w:t>
      </w:r>
      <w:r w:rsidR="00534796" w:rsidRPr="00E02381">
        <w:rPr>
          <w:rFonts w:ascii="Book Antiqua" w:eastAsia="Times New Roman" w:hAnsi="Book Antiqua" w:cs="Times New Roman"/>
          <w:sz w:val="24"/>
          <w:szCs w:val="24"/>
          <w:lang w:val="en-US"/>
        </w:rPr>
        <w:t xml:space="preserve"> </w:t>
      </w:r>
      <w:r w:rsidR="00534796">
        <w:rPr>
          <w:rFonts w:ascii="Book Antiqua" w:eastAsia="Times New Roman" w:hAnsi="Book Antiqua" w:cs="Times New Roman"/>
          <w:sz w:val="24"/>
          <w:szCs w:val="24"/>
          <w:lang w:val="en-US"/>
        </w:rPr>
        <w:t xml:space="preserve">the </w:t>
      </w:r>
      <w:r w:rsidR="00BB4757">
        <w:rPr>
          <w:rFonts w:ascii="Book Antiqua" w:eastAsia="Times New Roman" w:hAnsi="Book Antiqua" w:cs="Times New Roman"/>
          <w:sz w:val="24"/>
          <w:szCs w:val="24"/>
          <w:lang w:val="en-US"/>
        </w:rPr>
        <w:t xml:space="preserve">risk of </w:t>
      </w:r>
      <w:r w:rsidR="00534796">
        <w:rPr>
          <w:rFonts w:ascii="Book Antiqua" w:eastAsia="Times New Roman" w:hAnsi="Book Antiqua" w:cs="Times New Roman"/>
          <w:sz w:val="24"/>
          <w:szCs w:val="24"/>
          <w:lang w:val="en-US"/>
        </w:rPr>
        <w:t xml:space="preserve">development of </w:t>
      </w:r>
      <w:r w:rsidR="00545AC4">
        <w:rPr>
          <w:rFonts w:ascii="Book Antiqua" w:eastAsia="Times New Roman" w:hAnsi="Book Antiqua" w:cs="Times New Roman"/>
          <w:sz w:val="24"/>
          <w:szCs w:val="24"/>
          <w:lang w:val="en-US"/>
        </w:rPr>
        <w:t>AITD</w:t>
      </w:r>
      <w:r>
        <w:rPr>
          <w:rFonts w:ascii="Book Antiqua" w:eastAsia="Times New Roman" w:hAnsi="Book Antiqua" w:cs="Times New Roman"/>
          <w:sz w:val="24"/>
          <w:szCs w:val="24"/>
          <w:lang w:val="en-US"/>
        </w:rPr>
        <w:t>.</w:t>
      </w:r>
    </w:p>
    <w:p w:rsidR="00C95698" w:rsidRPr="002B154D" w:rsidRDefault="00C95698" w:rsidP="00F1067E">
      <w:pPr>
        <w:spacing w:after="0" w:line="360" w:lineRule="auto"/>
        <w:jc w:val="both"/>
        <w:rPr>
          <w:rFonts w:ascii="Times New Roman" w:eastAsia="Times New Roman" w:hAnsi="Times New Roman" w:cs="Times New Roman"/>
          <w:color w:val="444444"/>
          <w:sz w:val="24"/>
          <w:szCs w:val="24"/>
          <w:lang w:val="en-US"/>
        </w:rPr>
      </w:pPr>
    </w:p>
    <w:p w:rsidR="00AD270F" w:rsidRDefault="00AD270F" w:rsidP="00F1067E">
      <w:pPr>
        <w:spacing w:after="0" w:line="360" w:lineRule="auto"/>
        <w:jc w:val="both"/>
        <w:rPr>
          <w:rFonts w:ascii="Book Antiqua" w:hAnsi="Book Antiqua" w:cs="Times New Roman"/>
          <w:b/>
          <w:sz w:val="24"/>
          <w:szCs w:val="24"/>
          <w:lang w:val="en-US"/>
        </w:rPr>
      </w:pPr>
    </w:p>
    <w:p w:rsidR="001205C2" w:rsidRPr="00427738" w:rsidRDefault="001205C2" w:rsidP="00F1067E">
      <w:pPr>
        <w:autoSpaceDE w:val="0"/>
        <w:autoSpaceDN w:val="0"/>
        <w:adjustRightInd w:val="0"/>
        <w:spacing w:after="0" w:line="360" w:lineRule="auto"/>
        <w:jc w:val="both"/>
        <w:rPr>
          <w:rFonts w:ascii="Book Antiqua" w:eastAsia="MinionPro-Regular" w:hAnsi="Book Antiqua" w:cs="Times New Roman"/>
          <w:sz w:val="24"/>
          <w:szCs w:val="24"/>
          <w:lang w:val="en-US"/>
        </w:rPr>
      </w:pPr>
    </w:p>
    <w:p w:rsidR="00F50C75" w:rsidRDefault="00F50C75" w:rsidP="00F1067E">
      <w:pPr>
        <w:spacing w:after="0"/>
        <w:jc w:val="both"/>
        <w:rPr>
          <w:rFonts w:ascii="Book Antiqua" w:hAnsi="Book Antiqua" w:cs="Times New Roman"/>
          <w:b/>
          <w:sz w:val="24"/>
          <w:szCs w:val="24"/>
          <w:lang w:val="en-US"/>
        </w:rPr>
      </w:pPr>
      <w:r>
        <w:rPr>
          <w:rFonts w:ascii="Book Antiqua" w:hAnsi="Book Antiqua" w:cs="Times New Roman"/>
          <w:b/>
          <w:sz w:val="24"/>
          <w:szCs w:val="24"/>
          <w:lang w:val="en-US"/>
        </w:rPr>
        <w:br w:type="page"/>
      </w:r>
    </w:p>
    <w:p w:rsidR="00990204" w:rsidRPr="00377A5E" w:rsidRDefault="00F50C75" w:rsidP="00F1067E">
      <w:pPr>
        <w:spacing w:after="0" w:line="360" w:lineRule="auto"/>
        <w:jc w:val="both"/>
        <w:rPr>
          <w:rFonts w:ascii="Book Antiqua" w:hAnsi="Book Antiqua" w:cs="Times New Roman"/>
          <w:b/>
          <w:sz w:val="24"/>
          <w:szCs w:val="24"/>
          <w:lang w:val="en-US"/>
        </w:rPr>
      </w:pPr>
      <w:r w:rsidRPr="00377A5E">
        <w:rPr>
          <w:rFonts w:ascii="Book Antiqua" w:hAnsi="Book Antiqua" w:cs="Times New Roman"/>
          <w:b/>
          <w:sz w:val="24"/>
          <w:szCs w:val="24"/>
          <w:lang w:val="en-US"/>
        </w:rPr>
        <w:lastRenderedPageBreak/>
        <w:t>REFERENCES</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1 </w:t>
      </w:r>
      <w:r w:rsidRPr="00551A3E">
        <w:rPr>
          <w:rFonts w:ascii="Book Antiqua" w:eastAsia="宋体" w:hAnsi="Book Antiqua" w:cs="宋体"/>
          <w:b/>
          <w:bCs/>
          <w:sz w:val="24"/>
          <w:szCs w:val="24"/>
        </w:rPr>
        <w:t>Zignego AL</w:t>
      </w:r>
      <w:r w:rsidRPr="00551A3E">
        <w:rPr>
          <w:rFonts w:ascii="Book Antiqua" w:eastAsia="宋体" w:hAnsi="Book Antiqua" w:cs="宋体"/>
          <w:sz w:val="24"/>
          <w:szCs w:val="24"/>
        </w:rPr>
        <w:t>, Gragnani L, Piluso A, Sebastiani M, Giuggioli D, Fallahi P, Antonelli A, Ferri C. Virus-driven autoimmunity and lymphoproliferation: the example of HCV infection. </w:t>
      </w:r>
      <w:r w:rsidRPr="00551A3E">
        <w:rPr>
          <w:rFonts w:ascii="Book Antiqua" w:eastAsia="宋体" w:hAnsi="Book Antiqua" w:cs="宋体"/>
          <w:i/>
          <w:iCs/>
          <w:sz w:val="24"/>
          <w:szCs w:val="24"/>
        </w:rPr>
        <w:t>Expert Rev Clin Immunol</w:t>
      </w:r>
      <w:r w:rsidRPr="00551A3E">
        <w:rPr>
          <w:rFonts w:ascii="Book Antiqua" w:eastAsia="宋体" w:hAnsi="Book Antiqua" w:cs="宋体"/>
          <w:sz w:val="24"/>
          <w:szCs w:val="24"/>
        </w:rPr>
        <w:t> 2015; </w:t>
      </w:r>
      <w:r w:rsidRPr="00551A3E">
        <w:rPr>
          <w:rFonts w:ascii="Book Antiqua" w:eastAsia="宋体" w:hAnsi="Book Antiqua" w:cs="宋体"/>
          <w:b/>
          <w:bCs/>
          <w:sz w:val="24"/>
          <w:szCs w:val="24"/>
        </w:rPr>
        <w:t>11</w:t>
      </w:r>
      <w:r w:rsidRPr="00551A3E">
        <w:rPr>
          <w:rFonts w:ascii="Book Antiqua" w:eastAsia="宋体" w:hAnsi="Book Antiqua" w:cs="宋体"/>
          <w:sz w:val="24"/>
          <w:szCs w:val="24"/>
        </w:rPr>
        <w:t>: 15-31 [PMID: 25534977 DOI: 10.1586/1744666X.2015.997214]</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2 </w:t>
      </w:r>
      <w:r w:rsidRPr="00551A3E">
        <w:rPr>
          <w:rFonts w:ascii="Book Antiqua" w:eastAsia="宋体" w:hAnsi="Book Antiqua" w:cs="宋体"/>
          <w:b/>
          <w:bCs/>
          <w:sz w:val="24"/>
          <w:szCs w:val="24"/>
        </w:rPr>
        <w:t>Jadali Z</w:t>
      </w:r>
      <w:r w:rsidRPr="00551A3E">
        <w:rPr>
          <w:rFonts w:ascii="Book Antiqua" w:eastAsia="宋体" w:hAnsi="Book Antiqua" w:cs="宋体"/>
          <w:sz w:val="24"/>
          <w:szCs w:val="24"/>
        </w:rPr>
        <w:t>, Alavian SM. Autoimmune diseases co-existing with hepatitis C virus infection. </w:t>
      </w:r>
      <w:r w:rsidRPr="00551A3E">
        <w:rPr>
          <w:rFonts w:ascii="Book Antiqua" w:eastAsia="宋体" w:hAnsi="Book Antiqua" w:cs="宋体"/>
          <w:i/>
          <w:iCs/>
          <w:sz w:val="24"/>
          <w:szCs w:val="24"/>
        </w:rPr>
        <w:t>Iran J Allergy Asthma Immunol</w:t>
      </w:r>
      <w:r w:rsidRPr="00551A3E">
        <w:rPr>
          <w:rFonts w:ascii="Book Antiqua" w:eastAsia="宋体" w:hAnsi="Book Antiqua" w:cs="宋体"/>
          <w:sz w:val="24"/>
          <w:szCs w:val="24"/>
        </w:rPr>
        <w:t> 2010; </w:t>
      </w:r>
      <w:r w:rsidRPr="00551A3E">
        <w:rPr>
          <w:rFonts w:ascii="Book Antiqua" w:eastAsia="宋体" w:hAnsi="Book Antiqua" w:cs="宋体"/>
          <w:b/>
          <w:bCs/>
          <w:sz w:val="24"/>
          <w:szCs w:val="24"/>
        </w:rPr>
        <w:t>9</w:t>
      </w:r>
      <w:r w:rsidRPr="00551A3E">
        <w:rPr>
          <w:rFonts w:ascii="Book Antiqua" w:eastAsia="宋体" w:hAnsi="Book Antiqua" w:cs="宋体"/>
          <w:sz w:val="24"/>
          <w:szCs w:val="24"/>
        </w:rPr>
        <w:t>: 191-206 [PMID: 21131699 DOI: 09.04/ijaai.191206]</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3</w:t>
      </w:r>
      <w:bookmarkStart w:id="39" w:name="OLE_LINK488"/>
      <w:bookmarkStart w:id="40" w:name="OLE_LINK489"/>
      <w:r w:rsidRPr="00551A3E">
        <w:rPr>
          <w:rFonts w:ascii="Book Antiqua" w:eastAsia="宋体" w:hAnsi="Book Antiqua" w:cs="宋体"/>
          <w:sz w:val="24"/>
          <w:szCs w:val="24"/>
        </w:rPr>
        <w:t xml:space="preserve"> </w:t>
      </w:r>
      <w:r w:rsidRPr="00551A3E">
        <w:rPr>
          <w:rFonts w:ascii="Book Antiqua" w:eastAsia="宋体" w:hAnsi="Book Antiqua" w:cs="宋体"/>
          <w:b/>
          <w:sz w:val="24"/>
          <w:szCs w:val="24"/>
        </w:rPr>
        <w:t xml:space="preserve">Martocchia A, </w:t>
      </w:r>
      <w:r w:rsidRPr="00551A3E">
        <w:rPr>
          <w:rFonts w:ascii="Book Antiqua" w:eastAsia="宋体" w:hAnsi="Book Antiqua" w:cs="宋体"/>
          <w:sz w:val="24"/>
          <w:szCs w:val="24"/>
        </w:rPr>
        <w:t xml:space="preserve">Stefanelli M, Cola S, Falaschi P. Sex steroids in autoimmune diseases. </w:t>
      </w:r>
      <w:r w:rsidRPr="00551A3E">
        <w:rPr>
          <w:rFonts w:ascii="Book Antiqua" w:eastAsia="宋体" w:hAnsi="Book Antiqua" w:cs="宋体"/>
          <w:i/>
          <w:sz w:val="24"/>
          <w:szCs w:val="24"/>
        </w:rPr>
        <w:t>Curr Top Med Chem</w:t>
      </w:r>
      <w:r w:rsidRPr="00551A3E">
        <w:rPr>
          <w:rFonts w:ascii="Book Antiqua" w:eastAsia="宋体" w:hAnsi="Book Antiqua" w:cs="宋体"/>
          <w:sz w:val="24"/>
          <w:szCs w:val="24"/>
        </w:rPr>
        <w:t xml:space="preserve"> 2011; </w:t>
      </w:r>
      <w:r w:rsidRPr="00551A3E">
        <w:rPr>
          <w:rFonts w:ascii="Book Antiqua" w:eastAsia="宋体" w:hAnsi="Book Antiqua" w:cs="宋体"/>
          <w:b/>
          <w:sz w:val="24"/>
          <w:szCs w:val="24"/>
        </w:rPr>
        <w:t>11</w:t>
      </w:r>
      <w:r w:rsidRPr="00551A3E">
        <w:rPr>
          <w:rFonts w:ascii="Book Antiqua" w:eastAsia="宋体" w:hAnsi="Book Antiqua" w:cs="宋体"/>
          <w:sz w:val="24"/>
          <w:szCs w:val="24"/>
        </w:rPr>
        <w:t>: 1668-</w:t>
      </w:r>
      <w:r>
        <w:rPr>
          <w:rFonts w:ascii="Book Antiqua" w:eastAsia="宋体" w:hAnsi="Book Antiqua" w:cs="宋体" w:hint="eastAsia"/>
          <w:sz w:val="24"/>
          <w:szCs w:val="24"/>
        </w:rPr>
        <w:t>16</w:t>
      </w:r>
      <w:r w:rsidRPr="00551A3E">
        <w:rPr>
          <w:rFonts w:ascii="Book Antiqua" w:eastAsia="宋体" w:hAnsi="Book Antiqua" w:cs="宋体"/>
          <w:sz w:val="24"/>
          <w:szCs w:val="24"/>
        </w:rPr>
        <w:t>83</w:t>
      </w:r>
      <w:bookmarkEnd w:id="39"/>
      <w:bookmarkEnd w:id="40"/>
      <w:r>
        <w:rPr>
          <w:rFonts w:ascii="Book Antiqua" w:eastAsia="宋体" w:hAnsi="Book Antiqua" w:cs="宋体" w:hint="eastAsia"/>
          <w:sz w:val="24"/>
          <w:szCs w:val="24"/>
        </w:rPr>
        <w:t xml:space="preserve"> </w:t>
      </w:r>
      <w:r w:rsidRPr="00551A3E">
        <w:rPr>
          <w:rFonts w:ascii="Book Antiqua" w:eastAsia="宋体" w:hAnsi="Book Antiqua" w:cs="宋体"/>
          <w:sz w:val="24"/>
          <w:szCs w:val="24"/>
        </w:rPr>
        <w:t>[PMID: 21463254</w:t>
      </w:r>
      <w:r>
        <w:rPr>
          <w:rFonts w:ascii="Book Antiqua" w:eastAsia="宋体" w:hAnsi="Book Antiqua" w:cs="宋体" w:hint="eastAsia"/>
          <w:sz w:val="24"/>
          <w:szCs w:val="24"/>
        </w:rPr>
        <w:t xml:space="preserve"> </w:t>
      </w:r>
      <w:r w:rsidRPr="00551A3E">
        <w:rPr>
          <w:rFonts w:ascii="Book Antiqua" w:eastAsia="宋体" w:hAnsi="Book Antiqua" w:cs="宋体"/>
          <w:sz w:val="24"/>
          <w:szCs w:val="24"/>
        </w:rPr>
        <w:t>DOI: 10.2174/156802611796117595]</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4 </w:t>
      </w:r>
      <w:r w:rsidRPr="00551A3E">
        <w:rPr>
          <w:rFonts w:ascii="Book Antiqua" w:eastAsia="宋体" w:hAnsi="Book Antiqua" w:cs="宋体"/>
          <w:b/>
          <w:bCs/>
          <w:sz w:val="24"/>
          <w:szCs w:val="24"/>
        </w:rPr>
        <w:t>Poletaev AB</w:t>
      </w:r>
      <w:r w:rsidRPr="00551A3E">
        <w:rPr>
          <w:rFonts w:ascii="Book Antiqua" w:eastAsia="宋体" w:hAnsi="Book Antiqua" w:cs="宋体"/>
          <w:sz w:val="24"/>
          <w:szCs w:val="24"/>
        </w:rPr>
        <w:t>, Stepanyuk VL, Gershwin ME. Integrating immunity: the immunculus and self-reactivity. </w:t>
      </w:r>
      <w:r w:rsidRPr="00551A3E">
        <w:rPr>
          <w:rFonts w:ascii="Book Antiqua" w:eastAsia="宋体" w:hAnsi="Book Antiqua" w:cs="宋体"/>
          <w:i/>
          <w:iCs/>
          <w:sz w:val="24"/>
          <w:szCs w:val="24"/>
        </w:rPr>
        <w:t>J Autoimmun</w:t>
      </w:r>
      <w:r w:rsidRPr="00551A3E">
        <w:rPr>
          <w:rFonts w:ascii="Book Antiqua" w:eastAsia="宋体" w:hAnsi="Book Antiqua" w:cs="宋体"/>
          <w:sz w:val="24"/>
          <w:szCs w:val="24"/>
        </w:rPr>
        <w:t> </w:t>
      </w:r>
      <w:r>
        <w:rPr>
          <w:rFonts w:ascii="Book Antiqua" w:eastAsia="宋体" w:hAnsi="Book Antiqua" w:cs="宋体" w:hint="eastAsia"/>
          <w:sz w:val="24"/>
          <w:szCs w:val="24"/>
        </w:rPr>
        <w:t>2008</w:t>
      </w:r>
      <w:r w:rsidRPr="00551A3E">
        <w:rPr>
          <w:rFonts w:ascii="Book Antiqua" w:eastAsia="宋体" w:hAnsi="Book Antiqua" w:cs="宋体"/>
          <w:sz w:val="24"/>
          <w:szCs w:val="24"/>
        </w:rPr>
        <w:t>; </w:t>
      </w:r>
      <w:r w:rsidRPr="00551A3E">
        <w:rPr>
          <w:rFonts w:ascii="Book Antiqua" w:eastAsia="宋体" w:hAnsi="Book Antiqua" w:cs="宋体"/>
          <w:b/>
          <w:bCs/>
          <w:sz w:val="24"/>
          <w:szCs w:val="24"/>
        </w:rPr>
        <w:t>30</w:t>
      </w:r>
      <w:r w:rsidRPr="00551A3E">
        <w:rPr>
          <w:rFonts w:ascii="Book Antiqua" w:eastAsia="宋体" w:hAnsi="Book Antiqua" w:cs="宋体"/>
          <w:sz w:val="24"/>
          <w:szCs w:val="24"/>
        </w:rPr>
        <w:t>: 68-73 [PMID: 18191542 DOI: 10.1016/j.jaut.2007.11.012]</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 xml:space="preserve">5 </w:t>
      </w:r>
      <w:r w:rsidRPr="00551A3E">
        <w:rPr>
          <w:rFonts w:ascii="Book Antiqua" w:eastAsia="宋体" w:hAnsi="Book Antiqua" w:cs="宋体"/>
          <w:b/>
          <w:sz w:val="24"/>
          <w:szCs w:val="24"/>
        </w:rPr>
        <w:t>Adams DD</w:t>
      </w:r>
      <w:r>
        <w:rPr>
          <w:rFonts w:ascii="Book Antiqua" w:eastAsia="宋体" w:hAnsi="Book Antiqua" w:cs="宋体" w:hint="eastAsia"/>
          <w:sz w:val="24"/>
          <w:szCs w:val="24"/>
        </w:rPr>
        <w:t xml:space="preserve">, </w:t>
      </w:r>
      <w:r w:rsidRPr="00551A3E">
        <w:rPr>
          <w:rFonts w:ascii="Book Antiqua" w:eastAsia="宋体" w:hAnsi="Book Antiqua" w:cs="宋体"/>
          <w:sz w:val="24"/>
          <w:szCs w:val="24"/>
        </w:rPr>
        <w:t xml:space="preserve">Purves HD. Abnormal responses in the assay of thyrotrophin. </w:t>
      </w:r>
      <w:r w:rsidRPr="00551A3E">
        <w:rPr>
          <w:rFonts w:ascii="Book Antiqua" w:eastAsia="宋体" w:hAnsi="Book Antiqua" w:cs="宋体"/>
          <w:i/>
          <w:sz w:val="24"/>
          <w:szCs w:val="24"/>
        </w:rPr>
        <w:t>Proc Univer Otago Med</w:t>
      </w:r>
      <w:r>
        <w:rPr>
          <w:rFonts w:ascii="Book Antiqua" w:eastAsia="宋体" w:hAnsi="Book Antiqua" w:cs="宋体" w:hint="eastAsia"/>
          <w:i/>
          <w:sz w:val="24"/>
          <w:szCs w:val="24"/>
        </w:rPr>
        <w:t xml:space="preserve"> </w:t>
      </w:r>
      <w:r w:rsidRPr="00551A3E">
        <w:rPr>
          <w:rFonts w:ascii="Book Antiqua" w:eastAsia="宋体" w:hAnsi="Book Antiqua" w:cs="宋体"/>
          <w:i/>
          <w:sz w:val="24"/>
          <w:szCs w:val="24"/>
        </w:rPr>
        <w:t>School</w:t>
      </w:r>
      <w:r w:rsidRPr="00551A3E">
        <w:rPr>
          <w:rFonts w:ascii="Book Antiqua" w:eastAsia="宋体" w:hAnsi="Book Antiqua" w:cs="宋体"/>
          <w:sz w:val="24"/>
          <w:szCs w:val="24"/>
        </w:rPr>
        <w:t xml:space="preserve"> 1956; </w:t>
      </w:r>
      <w:r w:rsidRPr="00551A3E">
        <w:rPr>
          <w:rFonts w:ascii="Book Antiqua" w:eastAsia="宋体" w:hAnsi="Book Antiqua" w:cs="宋体"/>
          <w:b/>
          <w:sz w:val="24"/>
          <w:szCs w:val="24"/>
        </w:rPr>
        <w:t>34</w:t>
      </w:r>
      <w:r w:rsidRPr="00551A3E">
        <w:rPr>
          <w:rFonts w:ascii="Book Antiqua" w:eastAsia="宋体" w:hAnsi="Book Antiqua" w:cs="宋体"/>
          <w:sz w:val="24"/>
          <w:szCs w:val="24"/>
        </w:rPr>
        <w:t>: 11-12</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6 </w:t>
      </w:r>
      <w:r w:rsidRPr="00551A3E">
        <w:rPr>
          <w:rFonts w:ascii="Book Antiqua" w:eastAsia="宋体" w:hAnsi="Book Antiqua" w:cs="宋体"/>
          <w:b/>
          <w:bCs/>
          <w:sz w:val="24"/>
          <w:szCs w:val="24"/>
        </w:rPr>
        <w:t>Roitt IM</w:t>
      </w:r>
      <w:r w:rsidRPr="00551A3E">
        <w:rPr>
          <w:rFonts w:ascii="Book Antiqua" w:eastAsia="宋体" w:hAnsi="Book Antiqua" w:cs="宋体"/>
          <w:sz w:val="24"/>
          <w:szCs w:val="24"/>
        </w:rPr>
        <w:t>, Doniach D, Campbell PN, Hudson RV. Auto-antibodies in Hashimoto's disease (lymphadenoid goitre). </w:t>
      </w:r>
      <w:r w:rsidRPr="00551A3E">
        <w:rPr>
          <w:rFonts w:ascii="Book Antiqua" w:eastAsia="宋体" w:hAnsi="Book Antiqua" w:cs="宋体"/>
          <w:i/>
          <w:iCs/>
          <w:sz w:val="24"/>
          <w:szCs w:val="24"/>
        </w:rPr>
        <w:t>Lancet</w:t>
      </w:r>
      <w:r w:rsidRPr="00551A3E">
        <w:rPr>
          <w:rFonts w:ascii="Book Antiqua" w:eastAsia="宋体" w:hAnsi="Book Antiqua" w:cs="宋体"/>
          <w:sz w:val="24"/>
          <w:szCs w:val="24"/>
        </w:rPr>
        <w:t> 1956; </w:t>
      </w:r>
      <w:r w:rsidRPr="00551A3E">
        <w:rPr>
          <w:rFonts w:ascii="Book Antiqua" w:eastAsia="宋体" w:hAnsi="Book Antiqua" w:cs="宋体"/>
          <w:b/>
          <w:bCs/>
          <w:sz w:val="24"/>
          <w:szCs w:val="24"/>
        </w:rPr>
        <w:t>271</w:t>
      </w:r>
      <w:r w:rsidRPr="00551A3E">
        <w:rPr>
          <w:rFonts w:ascii="Book Antiqua" w:eastAsia="宋体" w:hAnsi="Book Antiqua" w:cs="宋体"/>
          <w:sz w:val="24"/>
          <w:szCs w:val="24"/>
        </w:rPr>
        <w:t>: 820-821 [PMID: 13368530 DOI: 10.1016/S0140-6736(56)92249-8]</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7 </w:t>
      </w:r>
      <w:r w:rsidRPr="00551A3E">
        <w:rPr>
          <w:rFonts w:ascii="Book Antiqua" w:eastAsia="宋体" w:hAnsi="Book Antiqua" w:cs="宋体"/>
          <w:b/>
          <w:bCs/>
          <w:sz w:val="24"/>
          <w:szCs w:val="24"/>
        </w:rPr>
        <w:t>Murphy KM</w:t>
      </w:r>
      <w:r w:rsidRPr="00551A3E">
        <w:rPr>
          <w:rFonts w:ascii="Book Antiqua" w:eastAsia="宋体" w:hAnsi="Book Antiqua" w:cs="宋体"/>
          <w:sz w:val="24"/>
          <w:szCs w:val="24"/>
        </w:rPr>
        <w:t>, Reiner SL. The lineage decisions of helper T cells. </w:t>
      </w:r>
      <w:r w:rsidRPr="00551A3E">
        <w:rPr>
          <w:rFonts w:ascii="Book Antiqua" w:eastAsia="宋体" w:hAnsi="Book Antiqua" w:cs="宋体"/>
          <w:i/>
          <w:iCs/>
          <w:sz w:val="24"/>
          <w:szCs w:val="24"/>
        </w:rPr>
        <w:t>Nat Rev Immunol</w:t>
      </w:r>
      <w:r w:rsidRPr="00551A3E">
        <w:rPr>
          <w:rFonts w:ascii="Book Antiqua" w:eastAsia="宋体" w:hAnsi="Book Antiqua" w:cs="宋体"/>
          <w:sz w:val="24"/>
          <w:szCs w:val="24"/>
        </w:rPr>
        <w:t> 2002; </w:t>
      </w:r>
      <w:r w:rsidRPr="00551A3E">
        <w:rPr>
          <w:rFonts w:ascii="Book Antiqua" w:eastAsia="宋体" w:hAnsi="Book Antiqua" w:cs="宋体"/>
          <w:b/>
          <w:bCs/>
          <w:sz w:val="24"/>
          <w:szCs w:val="24"/>
        </w:rPr>
        <w:t>2</w:t>
      </w:r>
      <w:r w:rsidRPr="00551A3E">
        <w:rPr>
          <w:rFonts w:ascii="Book Antiqua" w:eastAsia="宋体" w:hAnsi="Book Antiqua" w:cs="宋体"/>
          <w:sz w:val="24"/>
          <w:szCs w:val="24"/>
        </w:rPr>
        <w:t>: 933-944 [PMID: 12461566 DOI: 10.1038/nri954]</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8 </w:t>
      </w:r>
      <w:r w:rsidRPr="00551A3E">
        <w:rPr>
          <w:rFonts w:ascii="Book Antiqua" w:eastAsia="宋体" w:hAnsi="Book Antiqua" w:cs="宋体"/>
          <w:b/>
          <w:bCs/>
          <w:sz w:val="24"/>
          <w:szCs w:val="24"/>
        </w:rPr>
        <w:t>Corthay A</w:t>
      </w:r>
      <w:r w:rsidRPr="00551A3E">
        <w:rPr>
          <w:rFonts w:ascii="Book Antiqua" w:eastAsia="宋体" w:hAnsi="Book Antiqua" w:cs="宋体"/>
          <w:sz w:val="24"/>
          <w:szCs w:val="24"/>
        </w:rPr>
        <w:t>. How do regulatory T cells work? </w:t>
      </w:r>
      <w:r w:rsidRPr="00551A3E">
        <w:rPr>
          <w:rFonts w:ascii="Book Antiqua" w:eastAsia="宋体" w:hAnsi="Book Antiqua" w:cs="宋体"/>
          <w:i/>
          <w:iCs/>
          <w:sz w:val="24"/>
          <w:szCs w:val="24"/>
        </w:rPr>
        <w:t>Scand J Immunol</w:t>
      </w:r>
      <w:r w:rsidRPr="00551A3E">
        <w:rPr>
          <w:rFonts w:ascii="Book Antiqua" w:eastAsia="宋体" w:hAnsi="Book Antiqua" w:cs="宋体"/>
          <w:sz w:val="24"/>
          <w:szCs w:val="24"/>
        </w:rPr>
        <w:t> 2009; </w:t>
      </w:r>
      <w:r w:rsidRPr="00551A3E">
        <w:rPr>
          <w:rFonts w:ascii="Book Antiqua" w:eastAsia="宋体" w:hAnsi="Book Antiqua" w:cs="宋体"/>
          <w:b/>
          <w:bCs/>
          <w:sz w:val="24"/>
          <w:szCs w:val="24"/>
        </w:rPr>
        <w:t>70</w:t>
      </w:r>
      <w:r w:rsidRPr="00551A3E">
        <w:rPr>
          <w:rFonts w:ascii="Book Antiqua" w:eastAsia="宋体" w:hAnsi="Book Antiqua" w:cs="宋体"/>
          <w:sz w:val="24"/>
          <w:szCs w:val="24"/>
        </w:rPr>
        <w:t>: 326-336 [PMID: 19751267 DOI: 10.1111/j.1365-3083.2009.02308.x]</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9 </w:t>
      </w:r>
      <w:r w:rsidRPr="00551A3E">
        <w:rPr>
          <w:rFonts w:ascii="Book Antiqua" w:eastAsia="宋体" w:hAnsi="Book Antiqua" w:cs="宋体"/>
          <w:b/>
          <w:bCs/>
          <w:sz w:val="24"/>
          <w:szCs w:val="24"/>
        </w:rPr>
        <w:t>Abbas AK</w:t>
      </w:r>
      <w:r w:rsidRPr="00551A3E">
        <w:rPr>
          <w:rFonts w:ascii="Book Antiqua" w:eastAsia="宋体" w:hAnsi="Book Antiqua" w:cs="宋体"/>
          <w:sz w:val="24"/>
          <w:szCs w:val="24"/>
        </w:rPr>
        <w:t>, Murphy KM, Sher A. Functional diversity of helper T lymphocytes. </w:t>
      </w:r>
      <w:r w:rsidRPr="00551A3E">
        <w:rPr>
          <w:rFonts w:ascii="Book Antiqua" w:eastAsia="宋体" w:hAnsi="Book Antiqua" w:cs="宋体"/>
          <w:i/>
          <w:iCs/>
          <w:sz w:val="24"/>
          <w:szCs w:val="24"/>
        </w:rPr>
        <w:t>Nature</w:t>
      </w:r>
      <w:r w:rsidRPr="00551A3E">
        <w:rPr>
          <w:rFonts w:ascii="Book Antiqua" w:eastAsia="宋体" w:hAnsi="Book Antiqua" w:cs="宋体"/>
          <w:sz w:val="24"/>
          <w:szCs w:val="24"/>
        </w:rPr>
        <w:t> 1996; </w:t>
      </w:r>
      <w:r w:rsidRPr="00551A3E">
        <w:rPr>
          <w:rFonts w:ascii="Book Antiqua" w:eastAsia="宋体" w:hAnsi="Book Antiqua" w:cs="宋体"/>
          <w:b/>
          <w:bCs/>
          <w:sz w:val="24"/>
          <w:szCs w:val="24"/>
        </w:rPr>
        <w:t>383</w:t>
      </w:r>
      <w:r w:rsidRPr="00551A3E">
        <w:rPr>
          <w:rFonts w:ascii="Book Antiqua" w:eastAsia="宋体" w:hAnsi="Book Antiqua" w:cs="宋体"/>
          <w:sz w:val="24"/>
          <w:szCs w:val="24"/>
        </w:rPr>
        <w:t>: 787-793 [PMID: 8893001 DOI: 10.1038/383787a0]</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10 </w:t>
      </w:r>
      <w:r w:rsidRPr="00551A3E">
        <w:rPr>
          <w:rFonts w:ascii="Book Antiqua" w:eastAsia="宋体" w:hAnsi="Book Antiqua" w:cs="宋体"/>
          <w:b/>
          <w:bCs/>
          <w:sz w:val="24"/>
          <w:szCs w:val="24"/>
        </w:rPr>
        <w:t>Bettelli E</w:t>
      </w:r>
      <w:r w:rsidRPr="00551A3E">
        <w:rPr>
          <w:rFonts w:ascii="Book Antiqua" w:eastAsia="宋体" w:hAnsi="Book Antiqua" w:cs="宋体"/>
          <w:sz w:val="24"/>
          <w:szCs w:val="24"/>
        </w:rPr>
        <w:t>, Korn T, Oukka M, Kuchroo VK. Induction and effector functions of T(H)17 cells. </w:t>
      </w:r>
      <w:r w:rsidRPr="00551A3E">
        <w:rPr>
          <w:rFonts w:ascii="Book Antiqua" w:eastAsia="宋体" w:hAnsi="Book Antiqua" w:cs="宋体"/>
          <w:i/>
          <w:iCs/>
          <w:sz w:val="24"/>
          <w:szCs w:val="24"/>
        </w:rPr>
        <w:t>Nature</w:t>
      </w:r>
      <w:r w:rsidRPr="00551A3E">
        <w:rPr>
          <w:rFonts w:ascii="Book Antiqua" w:eastAsia="宋体" w:hAnsi="Book Antiqua" w:cs="宋体"/>
          <w:sz w:val="24"/>
          <w:szCs w:val="24"/>
        </w:rPr>
        <w:t> 2008; </w:t>
      </w:r>
      <w:r w:rsidRPr="00551A3E">
        <w:rPr>
          <w:rFonts w:ascii="Book Antiqua" w:eastAsia="宋体" w:hAnsi="Book Antiqua" w:cs="宋体"/>
          <w:b/>
          <w:bCs/>
          <w:sz w:val="24"/>
          <w:szCs w:val="24"/>
        </w:rPr>
        <w:t>453</w:t>
      </w:r>
      <w:r w:rsidRPr="00551A3E">
        <w:rPr>
          <w:rFonts w:ascii="Book Antiqua" w:eastAsia="宋体" w:hAnsi="Book Antiqua" w:cs="宋体"/>
          <w:sz w:val="24"/>
          <w:szCs w:val="24"/>
        </w:rPr>
        <w:t>: 1051-1057 [PMID: 18563156 DOI: 10.1038/nature07036]</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11 </w:t>
      </w:r>
      <w:r w:rsidRPr="00551A3E">
        <w:rPr>
          <w:rFonts w:ascii="Book Antiqua" w:eastAsia="宋体" w:hAnsi="Book Antiqua" w:cs="宋体"/>
          <w:b/>
          <w:bCs/>
          <w:sz w:val="24"/>
          <w:szCs w:val="24"/>
        </w:rPr>
        <w:t>Watanabe M</w:t>
      </w:r>
      <w:r w:rsidRPr="00551A3E">
        <w:rPr>
          <w:rFonts w:ascii="Book Antiqua" w:eastAsia="宋体" w:hAnsi="Book Antiqua" w:cs="宋体"/>
          <w:sz w:val="24"/>
          <w:szCs w:val="24"/>
        </w:rPr>
        <w:t>, Nakamura Y, Matsuzuka F, Takamura Y, Miyauchi A, Iwatani Y. Decrease of intrathyroidal CD161+Valpha24+Vbeta11+ NKT cells in Graves' disease. </w:t>
      </w:r>
      <w:r w:rsidRPr="00551A3E">
        <w:rPr>
          <w:rFonts w:ascii="Book Antiqua" w:eastAsia="宋体" w:hAnsi="Book Antiqua" w:cs="宋体"/>
          <w:i/>
          <w:iCs/>
          <w:sz w:val="24"/>
          <w:szCs w:val="24"/>
        </w:rPr>
        <w:t>Endocr J</w:t>
      </w:r>
      <w:r w:rsidRPr="00551A3E">
        <w:rPr>
          <w:rFonts w:ascii="Book Antiqua" w:eastAsia="宋体" w:hAnsi="Book Antiqua" w:cs="宋体"/>
          <w:sz w:val="24"/>
          <w:szCs w:val="24"/>
        </w:rPr>
        <w:t> 2008; </w:t>
      </w:r>
      <w:r w:rsidRPr="00551A3E">
        <w:rPr>
          <w:rFonts w:ascii="Book Antiqua" w:eastAsia="宋体" w:hAnsi="Book Antiqua" w:cs="宋体"/>
          <w:b/>
          <w:bCs/>
          <w:sz w:val="24"/>
          <w:szCs w:val="24"/>
        </w:rPr>
        <w:t>55</w:t>
      </w:r>
      <w:r w:rsidRPr="00551A3E">
        <w:rPr>
          <w:rFonts w:ascii="Book Antiqua" w:eastAsia="宋体" w:hAnsi="Book Antiqua" w:cs="宋体"/>
          <w:sz w:val="24"/>
          <w:szCs w:val="24"/>
        </w:rPr>
        <w:t>: 199-203 [PMID: 18250538 DOI: 10.1507/endocrj.K07E-006]</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 xml:space="preserve">12 </w:t>
      </w:r>
      <w:bookmarkStart w:id="41" w:name="OLE_LINK490"/>
      <w:bookmarkStart w:id="42" w:name="OLE_LINK491"/>
      <w:r w:rsidRPr="00551A3E">
        <w:rPr>
          <w:rFonts w:ascii="Book Antiqua" w:eastAsia="宋体" w:hAnsi="Book Antiqua" w:cs="宋体"/>
          <w:b/>
          <w:sz w:val="24"/>
          <w:szCs w:val="24"/>
        </w:rPr>
        <w:t>Nada AM,</w:t>
      </w:r>
      <w:r w:rsidRPr="00551A3E">
        <w:rPr>
          <w:rFonts w:ascii="Book Antiqua" w:eastAsia="宋体" w:hAnsi="Book Antiqua" w:cs="宋体"/>
          <w:sz w:val="24"/>
          <w:szCs w:val="24"/>
        </w:rPr>
        <w:t xml:space="preserve"> Hammouda M. Immunoregulatory T cells, LFA-3 and HLA-DR in autoimmune thyroid diseases. </w:t>
      </w:r>
      <w:r w:rsidRPr="00551A3E">
        <w:rPr>
          <w:rFonts w:ascii="Book Antiqua" w:eastAsia="宋体" w:hAnsi="Book Antiqua" w:cs="宋体"/>
          <w:i/>
          <w:sz w:val="24"/>
          <w:szCs w:val="24"/>
        </w:rPr>
        <w:t>Indian J Endocrinol Metab</w:t>
      </w:r>
      <w:r w:rsidRPr="00551A3E">
        <w:rPr>
          <w:rFonts w:ascii="Book Antiqua" w:eastAsia="宋体" w:hAnsi="Book Antiqua" w:cs="宋体"/>
          <w:sz w:val="24"/>
          <w:szCs w:val="24"/>
        </w:rPr>
        <w:t xml:space="preserve"> 2014; </w:t>
      </w:r>
      <w:r w:rsidRPr="00551A3E">
        <w:rPr>
          <w:rFonts w:ascii="Book Antiqua" w:eastAsia="宋体" w:hAnsi="Book Antiqua" w:cs="宋体"/>
          <w:b/>
          <w:sz w:val="24"/>
          <w:szCs w:val="24"/>
        </w:rPr>
        <w:t>18</w:t>
      </w:r>
      <w:r w:rsidRPr="00551A3E">
        <w:rPr>
          <w:rFonts w:ascii="Book Antiqua" w:eastAsia="宋体" w:hAnsi="Book Antiqua" w:cs="宋体"/>
          <w:sz w:val="24"/>
          <w:szCs w:val="24"/>
        </w:rPr>
        <w:t>: 574–581</w:t>
      </w:r>
      <w:bookmarkEnd w:id="41"/>
      <w:bookmarkEnd w:id="42"/>
      <w:r w:rsidRPr="00551A3E">
        <w:rPr>
          <w:rFonts w:ascii="Book Antiqua" w:eastAsia="宋体" w:hAnsi="Book Antiqua" w:cs="宋体"/>
          <w:sz w:val="24"/>
          <w:szCs w:val="24"/>
        </w:rPr>
        <w:t>[PMID: 25143920</w:t>
      </w:r>
      <w:r>
        <w:rPr>
          <w:rFonts w:ascii="Book Antiqua" w:eastAsia="宋体" w:hAnsi="Book Antiqua" w:cs="宋体" w:hint="eastAsia"/>
          <w:sz w:val="24"/>
          <w:szCs w:val="24"/>
        </w:rPr>
        <w:t xml:space="preserve"> </w:t>
      </w:r>
      <w:r w:rsidRPr="00551A3E">
        <w:rPr>
          <w:rFonts w:ascii="Book Antiqua" w:eastAsia="宋体" w:hAnsi="Book Antiqua" w:cs="宋体"/>
          <w:sz w:val="24"/>
          <w:szCs w:val="24"/>
        </w:rPr>
        <w:t>DOI: 10.4103/2230-8210.137524]</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lastRenderedPageBreak/>
        <w:t>13 </w:t>
      </w:r>
      <w:r w:rsidRPr="00551A3E">
        <w:rPr>
          <w:rFonts w:ascii="Book Antiqua" w:eastAsia="宋体" w:hAnsi="Book Antiqua" w:cs="宋体"/>
          <w:b/>
          <w:bCs/>
          <w:sz w:val="24"/>
          <w:szCs w:val="24"/>
        </w:rPr>
        <w:t>McLachlan SM</w:t>
      </w:r>
      <w:r w:rsidRPr="00551A3E">
        <w:rPr>
          <w:rFonts w:ascii="Book Antiqua" w:eastAsia="宋体" w:hAnsi="Book Antiqua" w:cs="宋体"/>
          <w:sz w:val="24"/>
          <w:szCs w:val="24"/>
        </w:rPr>
        <w:t>, Rapoport B. Breaking tolerance to thyroid antigens: changing concepts in thyroid autoimmunity. </w:t>
      </w:r>
      <w:r w:rsidRPr="00551A3E">
        <w:rPr>
          <w:rFonts w:ascii="Book Antiqua" w:eastAsia="宋体" w:hAnsi="Book Antiqua" w:cs="宋体"/>
          <w:i/>
          <w:iCs/>
          <w:sz w:val="24"/>
          <w:szCs w:val="24"/>
        </w:rPr>
        <w:t>Endocr Rev</w:t>
      </w:r>
      <w:r w:rsidRPr="00551A3E">
        <w:rPr>
          <w:rFonts w:ascii="Book Antiqua" w:eastAsia="宋体" w:hAnsi="Book Antiqua" w:cs="宋体"/>
          <w:sz w:val="24"/>
          <w:szCs w:val="24"/>
        </w:rPr>
        <w:t> 2014; </w:t>
      </w:r>
      <w:r w:rsidRPr="00551A3E">
        <w:rPr>
          <w:rFonts w:ascii="Book Antiqua" w:eastAsia="宋体" w:hAnsi="Book Antiqua" w:cs="宋体"/>
          <w:b/>
          <w:bCs/>
          <w:sz w:val="24"/>
          <w:szCs w:val="24"/>
        </w:rPr>
        <w:t>35</w:t>
      </w:r>
      <w:r w:rsidRPr="00551A3E">
        <w:rPr>
          <w:rFonts w:ascii="Book Antiqua" w:eastAsia="宋体" w:hAnsi="Book Antiqua" w:cs="宋体"/>
          <w:sz w:val="24"/>
          <w:szCs w:val="24"/>
        </w:rPr>
        <w:t>: 59-105 [PMID: 24091783 DOI: 10.1210/er.2013-1055]</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14 </w:t>
      </w:r>
      <w:r w:rsidRPr="00551A3E">
        <w:rPr>
          <w:rFonts w:ascii="Book Antiqua" w:eastAsia="宋体" w:hAnsi="Book Antiqua" w:cs="宋体"/>
          <w:b/>
          <w:bCs/>
          <w:sz w:val="24"/>
          <w:szCs w:val="24"/>
        </w:rPr>
        <w:t>Glick AB</w:t>
      </w:r>
      <w:r w:rsidRPr="00551A3E">
        <w:rPr>
          <w:rFonts w:ascii="Book Antiqua" w:eastAsia="宋体" w:hAnsi="Book Antiqua" w:cs="宋体"/>
          <w:sz w:val="24"/>
          <w:szCs w:val="24"/>
        </w:rPr>
        <w:t>, Wodzinski A, Fu P, Levine AD, Wald DN. Impairment of regulatory T-cell function in autoimmune thyroid disease. </w:t>
      </w:r>
      <w:r w:rsidRPr="00551A3E">
        <w:rPr>
          <w:rFonts w:ascii="Book Antiqua" w:eastAsia="宋体" w:hAnsi="Book Antiqua" w:cs="宋体"/>
          <w:i/>
          <w:iCs/>
          <w:sz w:val="24"/>
          <w:szCs w:val="24"/>
        </w:rPr>
        <w:t>Thyroid</w:t>
      </w:r>
      <w:r w:rsidRPr="00551A3E">
        <w:rPr>
          <w:rFonts w:ascii="Book Antiqua" w:eastAsia="宋体" w:hAnsi="Book Antiqua" w:cs="宋体"/>
          <w:sz w:val="24"/>
          <w:szCs w:val="24"/>
        </w:rPr>
        <w:t> 2013; </w:t>
      </w:r>
      <w:r w:rsidRPr="00551A3E">
        <w:rPr>
          <w:rFonts w:ascii="Book Antiqua" w:eastAsia="宋体" w:hAnsi="Book Antiqua" w:cs="宋体"/>
          <w:b/>
          <w:bCs/>
          <w:sz w:val="24"/>
          <w:szCs w:val="24"/>
        </w:rPr>
        <w:t>23</w:t>
      </w:r>
      <w:r w:rsidRPr="00551A3E">
        <w:rPr>
          <w:rFonts w:ascii="Book Antiqua" w:eastAsia="宋体" w:hAnsi="Book Antiqua" w:cs="宋体"/>
          <w:sz w:val="24"/>
          <w:szCs w:val="24"/>
        </w:rPr>
        <w:t>: 871-878 [PMID: 23379353 DOI: 10.1089/thy.2012.0514]</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15</w:t>
      </w:r>
      <w:r>
        <w:rPr>
          <w:rFonts w:ascii="Book Antiqua" w:eastAsia="宋体" w:hAnsi="Book Antiqua" w:cs="宋体" w:hint="eastAsia"/>
          <w:sz w:val="24"/>
          <w:szCs w:val="24"/>
        </w:rPr>
        <w:t xml:space="preserve"> </w:t>
      </w:r>
      <w:r w:rsidRPr="00551A3E">
        <w:rPr>
          <w:rFonts w:ascii="Book Antiqua" w:eastAsia="宋体" w:hAnsi="Book Antiqua" w:cs="宋体"/>
          <w:b/>
          <w:sz w:val="24"/>
          <w:szCs w:val="24"/>
        </w:rPr>
        <w:t>Rodríguez-Muñoz A,</w:t>
      </w:r>
      <w:r w:rsidRPr="00551A3E">
        <w:rPr>
          <w:rFonts w:ascii="Book Antiqua" w:eastAsia="宋体" w:hAnsi="Book Antiqua" w:cs="宋体"/>
          <w:sz w:val="24"/>
          <w:szCs w:val="24"/>
        </w:rPr>
        <w:t xml:space="preserve"> Vitales-Noyola M, Ramos-Levi A, Serrano-Somavilla A, González-Amaro R, Marazuela M.Levels of regulatory T cells CD69(+)NKG2D (+)IL-10 (+) are increased in patients with autoimmune thyroid disorders. </w:t>
      </w:r>
      <w:r w:rsidRPr="00551A3E">
        <w:rPr>
          <w:rFonts w:ascii="Book Antiqua" w:eastAsia="宋体" w:hAnsi="Book Antiqua" w:cs="宋体"/>
          <w:i/>
          <w:iCs/>
          <w:sz w:val="24"/>
          <w:szCs w:val="24"/>
        </w:rPr>
        <w:t>Endocrine</w:t>
      </w:r>
      <w:r w:rsidRPr="00551A3E">
        <w:rPr>
          <w:rFonts w:ascii="Book Antiqua" w:eastAsia="宋体" w:hAnsi="Book Antiqua" w:cs="宋体"/>
          <w:sz w:val="24"/>
          <w:szCs w:val="24"/>
        </w:rPr>
        <w:t> 2015;</w:t>
      </w:r>
      <w:r w:rsidRPr="00551A3E">
        <w:t xml:space="preserve"> </w:t>
      </w:r>
      <w:r>
        <w:rPr>
          <w:rFonts w:ascii="Book Antiqua" w:eastAsia="宋体" w:hAnsi="Book Antiqua" w:cs="宋体"/>
          <w:sz w:val="24"/>
          <w:szCs w:val="24"/>
        </w:rPr>
        <w:t>Epub ahead of print</w:t>
      </w:r>
      <w:r w:rsidRPr="00551A3E">
        <w:rPr>
          <w:rFonts w:ascii="Book Antiqua" w:eastAsia="宋体" w:hAnsi="Book Antiqua" w:cs="宋体"/>
          <w:sz w:val="24"/>
          <w:szCs w:val="24"/>
        </w:rPr>
        <w:t xml:space="preserve"> [PMID: </w:t>
      </w:r>
      <w:bookmarkStart w:id="43" w:name="OLE_LINK492"/>
      <w:bookmarkStart w:id="44" w:name="OLE_LINK493"/>
      <w:r w:rsidRPr="00551A3E">
        <w:rPr>
          <w:rFonts w:ascii="Book Antiqua" w:eastAsia="宋体" w:hAnsi="Book Antiqua" w:cs="宋体"/>
          <w:sz w:val="24"/>
          <w:szCs w:val="24"/>
        </w:rPr>
        <w:t>26100786</w:t>
      </w:r>
      <w:bookmarkEnd w:id="43"/>
      <w:bookmarkEnd w:id="44"/>
      <w:r w:rsidRPr="00551A3E">
        <w:rPr>
          <w:rFonts w:ascii="Book Antiqua" w:eastAsia="宋体" w:hAnsi="Book Antiqua" w:cs="宋体"/>
          <w:sz w:val="24"/>
          <w:szCs w:val="24"/>
        </w:rPr>
        <w:t>]</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16 </w:t>
      </w:r>
      <w:r w:rsidRPr="00551A3E">
        <w:rPr>
          <w:rFonts w:ascii="Book Antiqua" w:eastAsia="宋体" w:hAnsi="Book Antiqua" w:cs="宋体"/>
          <w:b/>
          <w:bCs/>
          <w:sz w:val="24"/>
          <w:szCs w:val="24"/>
        </w:rPr>
        <w:t>Steinman L</w:t>
      </w:r>
      <w:r w:rsidRPr="00551A3E">
        <w:rPr>
          <w:rFonts w:ascii="Book Antiqua" w:eastAsia="宋体" w:hAnsi="Book Antiqua" w:cs="宋体"/>
          <w:sz w:val="24"/>
          <w:szCs w:val="24"/>
        </w:rPr>
        <w:t>. A brief history of T(H)17, the first major revision in the T(H)1/T(H)2 hypothesis of T cell-mediated tissue damage. </w:t>
      </w:r>
      <w:r w:rsidRPr="00551A3E">
        <w:rPr>
          <w:rFonts w:ascii="Book Antiqua" w:eastAsia="宋体" w:hAnsi="Book Antiqua" w:cs="宋体"/>
          <w:i/>
          <w:iCs/>
          <w:sz w:val="24"/>
          <w:szCs w:val="24"/>
        </w:rPr>
        <w:t>Nat Med</w:t>
      </w:r>
      <w:r w:rsidRPr="00551A3E">
        <w:rPr>
          <w:rFonts w:ascii="Book Antiqua" w:eastAsia="宋体" w:hAnsi="Book Antiqua" w:cs="宋体"/>
          <w:sz w:val="24"/>
          <w:szCs w:val="24"/>
        </w:rPr>
        <w:t> 2007; </w:t>
      </w:r>
      <w:r w:rsidRPr="00551A3E">
        <w:rPr>
          <w:rFonts w:ascii="Book Antiqua" w:eastAsia="宋体" w:hAnsi="Book Antiqua" w:cs="宋体"/>
          <w:b/>
          <w:bCs/>
          <w:sz w:val="24"/>
          <w:szCs w:val="24"/>
        </w:rPr>
        <w:t>13</w:t>
      </w:r>
      <w:r w:rsidRPr="00551A3E">
        <w:rPr>
          <w:rFonts w:ascii="Book Antiqua" w:eastAsia="宋体" w:hAnsi="Book Antiqua" w:cs="宋体"/>
          <w:sz w:val="24"/>
          <w:szCs w:val="24"/>
        </w:rPr>
        <w:t>: 139-145 [PMID: 17290272 DOI: 10.1038/nm1551]</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17 </w:t>
      </w:r>
      <w:r w:rsidRPr="00551A3E">
        <w:rPr>
          <w:rFonts w:ascii="Book Antiqua" w:eastAsia="宋体" w:hAnsi="Book Antiqua" w:cs="宋体"/>
          <w:b/>
          <w:bCs/>
          <w:sz w:val="24"/>
          <w:szCs w:val="24"/>
        </w:rPr>
        <w:t>Li D</w:t>
      </w:r>
      <w:r w:rsidRPr="00551A3E">
        <w:rPr>
          <w:rFonts w:ascii="Book Antiqua" w:eastAsia="宋体" w:hAnsi="Book Antiqua" w:cs="宋体"/>
          <w:sz w:val="24"/>
          <w:szCs w:val="24"/>
        </w:rPr>
        <w:t>, Cai W, Gu R, Zhang Y, Zhang H, Tang K, Xu P, Katirai F, Shi W, Wang L, Huang T, Huang B. Th17 cell plays a role in the pathogenesis of Hashimoto's thyroiditis in patients. </w:t>
      </w:r>
      <w:r w:rsidRPr="00551A3E">
        <w:rPr>
          <w:rFonts w:ascii="Book Antiqua" w:eastAsia="宋体" w:hAnsi="Book Antiqua" w:cs="宋体"/>
          <w:i/>
          <w:iCs/>
          <w:sz w:val="24"/>
          <w:szCs w:val="24"/>
        </w:rPr>
        <w:t>Clin Immunol</w:t>
      </w:r>
      <w:r w:rsidRPr="00551A3E">
        <w:rPr>
          <w:rFonts w:ascii="Book Antiqua" w:eastAsia="宋体" w:hAnsi="Book Antiqua" w:cs="宋体"/>
          <w:sz w:val="24"/>
          <w:szCs w:val="24"/>
        </w:rPr>
        <w:t> 2013; </w:t>
      </w:r>
      <w:r w:rsidRPr="00551A3E">
        <w:rPr>
          <w:rFonts w:ascii="Book Antiqua" w:eastAsia="宋体" w:hAnsi="Book Antiqua" w:cs="宋体"/>
          <w:b/>
          <w:bCs/>
          <w:sz w:val="24"/>
          <w:szCs w:val="24"/>
        </w:rPr>
        <w:t>149</w:t>
      </w:r>
      <w:r w:rsidRPr="00551A3E">
        <w:rPr>
          <w:rFonts w:ascii="Book Antiqua" w:eastAsia="宋体" w:hAnsi="Book Antiqua" w:cs="宋体"/>
          <w:sz w:val="24"/>
          <w:szCs w:val="24"/>
        </w:rPr>
        <w:t>: 411-420 [PMID: 24211715 DOI: 10.1016/j.clim.2013.10.001]</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18 </w:t>
      </w:r>
      <w:r w:rsidRPr="00551A3E">
        <w:rPr>
          <w:rFonts w:ascii="Book Antiqua" w:eastAsia="宋体" w:hAnsi="Book Antiqua" w:cs="宋体"/>
          <w:b/>
          <w:bCs/>
          <w:sz w:val="24"/>
          <w:szCs w:val="24"/>
        </w:rPr>
        <w:t>Vural P</w:t>
      </w:r>
      <w:r w:rsidRPr="00551A3E">
        <w:rPr>
          <w:rFonts w:ascii="Book Antiqua" w:eastAsia="宋体" w:hAnsi="Book Antiqua" w:cs="宋体"/>
          <w:sz w:val="24"/>
          <w:szCs w:val="24"/>
        </w:rPr>
        <w:t>, Degirmencioglu S, Erden S, Gelincik A. The relationship between transforming growth factor-beta1, vascular endothelial growth factor, nitric oxide and Hashimoto's thyroiditis. </w:t>
      </w:r>
      <w:r w:rsidRPr="00551A3E">
        <w:rPr>
          <w:rFonts w:ascii="Book Antiqua" w:eastAsia="宋体" w:hAnsi="Book Antiqua" w:cs="宋体"/>
          <w:i/>
          <w:iCs/>
          <w:sz w:val="24"/>
          <w:szCs w:val="24"/>
        </w:rPr>
        <w:t>Int Immunopharmacol</w:t>
      </w:r>
      <w:r w:rsidRPr="00551A3E">
        <w:rPr>
          <w:rFonts w:ascii="Book Antiqua" w:eastAsia="宋体" w:hAnsi="Book Antiqua" w:cs="宋体"/>
          <w:sz w:val="24"/>
          <w:szCs w:val="24"/>
        </w:rPr>
        <w:t> 2009; </w:t>
      </w:r>
      <w:r w:rsidRPr="00551A3E">
        <w:rPr>
          <w:rFonts w:ascii="Book Antiqua" w:eastAsia="宋体" w:hAnsi="Book Antiqua" w:cs="宋体"/>
          <w:b/>
          <w:bCs/>
          <w:sz w:val="24"/>
          <w:szCs w:val="24"/>
        </w:rPr>
        <w:t>9</w:t>
      </w:r>
      <w:r w:rsidRPr="00551A3E">
        <w:rPr>
          <w:rFonts w:ascii="Book Antiqua" w:eastAsia="宋体" w:hAnsi="Book Antiqua" w:cs="宋体"/>
          <w:sz w:val="24"/>
          <w:szCs w:val="24"/>
        </w:rPr>
        <w:t>: 212-215 [PMID: 19028605 DOI: 10.1016/j.intimp.2008.11.003]</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19 </w:t>
      </w:r>
      <w:r w:rsidRPr="00551A3E">
        <w:rPr>
          <w:rFonts w:ascii="Book Antiqua" w:eastAsia="宋体" w:hAnsi="Book Antiqua" w:cs="宋体"/>
          <w:b/>
          <w:bCs/>
          <w:sz w:val="24"/>
          <w:szCs w:val="24"/>
        </w:rPr>
        <w:t>de la Vega JR</w:t>
      </w:r>
      <w:r w:rsidRPr="00551A3E">
        <w:rPr>
          <w:rFonts w:ascii="Book Antiqua" w:eastAsia="宋体" w:hAnsi="Book Antiqua" w:cs="宋体"/>
          <w:sz w:val="24"/>
          <w:szCs w:val="24"/>
        </w:rPr>
        <w:t>, Vilaplana JC, Biro A, Hammond L, Bottazzo GF, Mirakian R. IL-10 expression in thyroid glands: protective or harmful role against thyroid autoimmunity? </w:t>
      </w:r>
      <w:r w:rsidRPr="00551A3E">
        <w:rPr>
          <w:rFonts w:ascii="Book Antiqua" w:eastAsia="宋体" w:hAnsi="Book Antiqua" w:cs="宋体"/>
          <w:i/>
          <w:iCs/>
          <w:sz w:val="24"/>
          <w:szCs w:val="24"/>
        </w:rPr>
        <w:t>Clin Exp Immunol</w:t>
      </w:r>
      <w:r w:rsidRPr="00551A3E">
        <w:rPr>
          <w:rFonts w:ascii="Book Antiqua" w:eastAsia="宋体" w:hAnsi="Book Antiqua" w:cs="宋体"/>
          <w:sz w:val="24"/>
          <w:szCs w:val="24"/>
        </w:rPr>
        <w:t> 1998; </w:t>
      </w:r>
      <w:r w:rsidRPr="00551A3E">
        <w:rPr>
          <w:rFonts w:ascii="Book Antiqua" w:eastAsia="宋体" w:hAnsi="Book Antiqua" w:cs="宋体"/>
          <w:b/>
          <w:bCs/>
          <w:sz w:val="24"/>
          <w:szCs w:val="24"/>
        </w:rPr>
        <w:t>113</w:t>
      </w:r>
      <w:r w:rsidRPr="00551A3E">
        <w:rPr>
          <w:rFonts w:ascii="Book Antiqua" w:eastAsia="宋体" w:hAnsi="Book Antiqua" w:cs="宋体"/>
          <w:sz w:val="24"/>
          <w:szCs w:val="24"/>
        </w:rPr>
        <w:t>: 126-135 [PMID: 9697995]</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20 </w:t>
      </w:r>
      <w:r w:rsidRPr="00551A3E">
        <w:rPr>
          <w:rFonts w:ascii="Book Antiqua" w:eastAsia="宋体" w:hAnsi="Book Antiqua" w:cs="宋体"/>
          <w:b/>
          <w:bCs/>
          <w:sz w:val="24"/>
          <w:szCs w:val="24"/>
        </w:rPr>
        <w:t>Shimaoka Y</w:t>
      </w:r>
      <w:r w:rsidRPr="00551A3E">
        <w:rPr>
          <w:rFonts w:ascii="Book Antiqua" w:eastAsia="宋体" w:hAnsi="Book Antiqua" w:cs="宋体"/>
          <w:sz w:val="24"/>
          <w:szCs w:val="24"/>
        </w:rPr>
        <w:t>, Hidaka Y, Okumura M, Takeoka K, Tada H, Amino N. Serum concentration of soluble Fas in patients with autoimmune thyroid diseases. </w:t>
      </w:r>
      <w:r w:rsidRPr="00551A3E">
        <w:rPr>
          <w:rFonts w:ascii="Book Antiqua" w:eastAsia="宋体" w:hAnsi="Book Antiqua" w:cs="宋体"/>
          <w:i/>
          <w:iCs/>
          <w:sz w:val="24"/>
          <w:szCs w:val="24"/>
        </w:rPr>
        <w:t>Thyroid</w:t>
      </w:r>
      <w:r w:rsidRPr="00551A3E">
        <w:rPr>
          <w:rFonts w:ascii="Book Antiqua" w:eastAsia="宋体" w:hAnsi="Book Antiqua" w:cs="宋体"/>
          <w:sz w:val="24"/>
          <w:szCs w:val="24"/>
        </w:rPr>
        <w:t> 1998; </w:t>
      </w:r>
      <w:r w:rsidRPr="00551A3E">
        <w:rPr>
          <w:rFonts w:ascii="Book Antiqua" w:eastAsia="宋体" w:hAnsi="Book Antiqua" w:cs="宋体"/>
          <w:b/>
          <w:bCs/>
          <w:sz w:val="24"/>
          <w:szCs w:val="24"/>
        </w:rPr>
        <w:t>8</w:t>
      </w:r>
      <w:r w:rsidRPr="00551A3E">
        <w:rPr>
          <w:rFonts w:ascii="Book Antiqua" w:eastAsia="宋体" w:hAnsi="Book Antiqua" w:cs="宋体"/>
          <w:sz w:val="24"/>
          <w:szCs w:val="24"/>
        </w:rPr>
        <w:t>: 43-47 [PMID: 9492152]</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21 </w:t>
      </w:r>
      <w:r w:rsidRPr="00551A3E">
        <w:rPr>
          <w:rFonts w:ascii="Book Antiqua" w:eastAsia="宋体" w:hAnsi="Book Antiqua" w:cs="宋体"/>
          <w:b/>
          <w:bCs/>
          <w:sz w:val="24"/>
          <w:szCs w:val="24"/>
        </w:rPr>
        <w:t>Tomer Y</w:t>
      </w:r>
      <w:r w:rsidRPr="00551A3E">
        <w:rPr>
          <w:rFonts w:ascii="Book Antiqua" w:eastAsia="宋体" w:hAnsi="Book Antiqua" w:cs="宋体"/>
          <w:sz w:val="24"/>
          <w:szCs w:val="24"/>
        </w:rPr>
        <w:t>, Davies TF. Searching for the autoimmune thyroid disease susceptibility genes: from gene mapping to gene function. </w:t>
      </w:r>
      <w:r w:rsidRPr="00551A3E">
        <w:rPr>
          <w:rFonts w:ascii="Book Antiqua" w:eastAsia="宋体" w:hAnsi="Book Antiqua" w:cs="宋体"/>
          <w:i/>
          <w:iCs/>
          <w:sz w:val="24"/>
          <w:szCs w:val="24"/>
        </w:rPr>
        <w:t>Endocr Rev</w:t>
      </w:r>
      <w:r w:rsidRPr="00551A3E">
        <w:rPr>
          <w:rFonts w:ascii="Book Antiqua" w:eastAsia="宋体" w:hAnsi="Book Antiqua" w:cs="宋体"/>
          <w:sz w:val="24"/>
          <w:szCs w:val="24"/>
        </w:rPr>
        <w:t> 2003; </w:t>
      </w:r>
      <w:r w:rsidRPr="00551A3E">
        <w:rPr>
          <w:rFonts w:ascii="Book Antiqua" w:eastAsia="宋体" w:hAnsi="Book Antiqua" w:cs="宋体"/>
          <w:b/>
          <w:bCs/>
          <w:sz w:val="24"/>
          <w:szCs w:val="24"/>
        </w:rPr>
        <w:t>24</w:t>
      </w:r>
      <w:r w:rsidRPr="00551A3E">
        <w:rPr>
          <w:rFonts w:ascii="Book Antiqua" w:eastAsia="宋体" w:hAnsi="Book Antiqua" w:cs="宋体"/>
          <w:sz w:val="24"/>
          <w:szCs w:val="24"/>
        </w:rPr>
        <w:t>: 694-717 [PMID: 14570752 DOI: 10.1210/er.2002-0030]</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22 </w:t>
      </w:r>
      <w:r w:rsidRPr="00551A3E">
        <w:rPr>
          <w:rFonts w:ascii="Book Antiqua" w:eastAsia="宋体" w:hAnsi="Book Antiqua" w:cs="宋体"/>
          <w:b/>
          <w:bCs/>
          <w:sz w:val="24"/>
          <w:szCs w:val="24"/>
        </w:rPr>
        <w:t>Weetman AP</w:t>
      </w:r>
      <w:r w:rsidRPr="00551A3E">
        <w:rPr>
          <w:rFonts w:ascii="Book Antiqua" w:eastAsia="宋体" w:hAnsi="Book Antiqua" w:cs="宋体"/>
          <w:sz w:val="24"/>
          <w:szCs w:val="24"/>
        </w:rPr>
        <w:t>. Autoimmune thyroid disease: propagation and progression. </w:t>
      </w:r>
      <w:r w:rsidRPr="00551A3E">
        <w:rPr>
          <w:rFonts w:ascii="Book Antiqua" w:eastAsia="宋体" w:hAnsi="Book Antiqua" w:cs="宋体"/>
          <w:i/>
          <w:iCs/>
          <w:sz w:val="24"/>
          <w:szCs w:val="24"/>
        </w:rPr>
        <w:t>Eur J Endocrinol</w:t>
      </w:r>
      <w:r w:rsidRPr="00551A3E">
        <w:rPr>
          <w:rFonts w:ascii="Book Antiqua" w:eastAsia="宋体" w:hAnsi="Book Antiqua" w:cs="宋体"/>
          <w:sz w:val="24"/>
          <w:szCs w:val="24"/>
        </w:rPr>
        <w:t> 2003; </w:t>
      </w:r>
      <w:r w:rsidRPr="00551A3E">
        <w:rPr>
          <w:rFonts w:ascii="Book Antiqua" w:eastAsia="宋体" w:hAnsi="Book Antiqua" w:cs="宋体"/>
          <w:b/>
          <w:bCs/>
          <w:sz w:val="24"/>
          <w:szCs w:val="24"/>
        </w:rPr>
        <w:t>148</w:t>
      </w:r>
      <w:r w:rsidRPr="00551A3E">
        <w:rPr>
          <w:rFonts w:ascii="Book Antiqua" w:eastAsia="宋体" w:hAnsi="Book Antiqua" w:cs="宋体"/>
          <w:sz w:val="24"/>
          <w:szCs w:val="24"/>
        </w:rPr>
        <w:t>: 1-9 [PMID: 12534350 DOI: 10.1530/eje.0.1480001]</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23 </w:t>
      </w:r>
      <w:r w:rsidRPr="00551A3E">
        <w:rPr>
          <w:rFonts w:ascii="Book Antiqua" w:eastAsia="宋体" w:hAnsi="Book Antiqua" w:cs="宋体"/>
          <w:b/>
          <w:bCs/>
          <w:sz w:val="24"/>
          <w:szCs w:val="24"/>
        </w:rPr>
        <w:t>Ban Y</w:t>
      </w:r>
      <w:r w:rsidRPr="00551A3E">
        <w:rPr>
          <w:rFonts w:ascii="Book Antiqua" w:eastAsia="宋体" w:hAnsi="Book Antiqua" w:cs="宋体"/>
          <w:sz w:val="24"/>
          <w:szCs w:val="24"/>
        </w:rPr>
        <w:t xml:space="preserve">, Tozaki T, Tobe T, Ban Y, Jacobson EM, Concepcion ES, Tomer Y. The regulatory T cell gene FOXP3 and genetic susceptibility to thyroid autoimmunity: an association </w:t>
      </w:r>
      <w:r w:rsidRPr="00551A3E">
        <w:rPr>
          <w:rFonts w:ascii="Book Antiqua" w:eastAsia="宋体" w:hAnsi="Book Antiqua" w:cs="宋体"/>
          <w:sz w:val="24"/>
          <w:szCs w:val="24"/>
        </w:rPr>
        <w:lastRenderedPageBreak/>
        <w:t>analysis in Caucasian and Japanese cohorts. </w:t>
      </w:r>
      <w:r w:rsidRPr="00551A3E">
        <w:rPr>
          <w:rFonts w:ascii="Book Antiqua" w:eastAsia="宋体" w:hAnsi="Book Antiqua" w:cs="宋体"/>
          <w:i/>
          <w:iCs/>
          <w:sz w:val="24"/>
          <w:szCs w:val="24"/>
        </w:rPr>
        <w:t>J Autoimmun</w:t>
      </w:r>
      <w:r w:rsidRPr="00551A3E">
        <w:rPr>
          <w:rFonts w:ascii="Book Antiqua" w:eastAsia="宋体" w:hAnsi="Book Antiqua" w:cs="宋体"/>
          <w:sz w:val="24"/>
          <w:szCs w:val="24"/>
        </w:rPr>
        <w:t> 2007; </w:t>
      </w:r>
      <w:r w:rsidRPr="00551A3E">
        <w:rPr>
          <w:rFonts w:ascii="Book Antiqua" w:eastAsia="宋体" w:hAnsi="Book Antiqua" w:cs="宋体"/>
          <w:b/>
          <w:bCs/>
          <w:sz w:val="24"/>
          <w:szCs w:val="24"/>
        </w:rPr>
        <w:t>28</w:t>
      </w:r>
      <w:r w:rsidRPr="00551A3E">
        <w:rPr>
          <w:rFonts w:ascii="Book Antiqua" w:eastAsia="宋体" w:hAnsi="Book Antiqua" w:cs="宋体"/>
          <w:sz w:val="24"/>
          <w:szCs w:val="24"/>
        </w:rPr>
        <w:t>: 201-207 [PMID: 17418529 DOI: 10.1016/j.jaut.2007.02.016]</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24 </w:t>
      </w:r>
      <w:r w:rsidRPr="00551A3E">
        <w:rPr>
          <w:rFonts w:ascii="Book Antiqua" w:eastAsia="宋体" w:hAnsi="Book Antiqua" w:cs="宋体"/>
          <w:b/>
          <w:bCs/>
          <w:sz w:val="24"/>
          <w:szCs w:val="24"/>
        </w:rPr>
        <w:t>Bech K</w:t>
      </w:r>
      <w:r w:rsidRPr="00551A3E">
        <w:rPr>
          <w:rFonts w:ascii="Book Antiqua" w:eastAsia="宋体" w:hAnsi="Book Antiqua" w:cs="宋体"/>
          <w:sz w:val="24"/>
          <w:szCs w:val="24"/>
        </w:rPr>
        <w:t>, Lumholtz B, Nerup J, Thomsen M, Platz P, Ryder LP, Svejgaard A, Siersbaek-Nielsen K, Hansen JM, Larsen JH. HLA antigens in Graves' disease. </w:t>
      </w:r>
      <w:r w:rsidRPr="00551A3E">
        <w:rPr>
          <w:rFonts w:ascii="Book Antiqua" w:eastAsia="宋体" w:hAnsi="Book Antiqua" w:cs="宋体"/>
          <w:i/>
          <w:iCs/>
          <w:sz w:val="24"/>
          <w:szCs w:val="24"/>
        </w:rPr>
        <w:t xml:space="preserve">Acta Endocrinol </w:t>
      </w:r>
      <w:r w:rsidRPr="00551A3E">
        <w:rPr>
          <w:rFonts w:ascii="Book Antiqua" w:eastAsia="宋体" w:hAnsi="Book Antiqua" w:cs="宋体"/>
          <w:iCs/>
          <w:sz w:val="24"/>
          <w:szCs w:val="24"/>
        </w:rPr>
        <w:t>(Copenh)</w:t>
      </w:r>
      <w:r w:rsidRPr="00551A3E">
        <w:rPr>
          <w:rFonts w:ascii="Book Antiqua" w:eastAsia="宋体" w:hAnsi="Book Antiqua" w:cs="宋体"/>
          <w:sz w:val="24"/>
          <w:szCs w:val="24"/>
        </w:rPr>
        <w:t> 1977; </w:t>
      </w:r>
      <w:r w:rsidRPr="00551A3E">
        <w:rPr>
          <w:rFonts w:ascii="Book Antiqua" w:eastAsia="宋体" w:hAnsi="Book Antiqua" w:cs="宋体"/>
          <w:b/>
          <w:bCs/>
          <w:sz w:val="24"/>
          <w:szCs w:val="24"/>
        </w:rPr>
        <w:t>86</w:t>
      </w:r>
      <w:r w:rsidRPr="00551A3E">
        <w:rPr>
          <w:rFonts w:ascii="Book Antiqua" w:eastAsia="宋体" w:hAnsi="Book Antiqua" w:cs="宋体"/>
          <w:sz w:val="24"/>
          <w:szCs w:val="24"/>
        </w:rPr>
        <w:t>: 510-516 [PMID: 72471 DOI: 10.1530/acta.0.0860510]</w:t>
      </w:r>
    </w:p>
    <w:p w:rsidR="00B53721" w:rsidRPr="00551A3E" w:rsidRDefault="00B53721" w:rsidP="00F1067E">
      <w:pPr>
        <w:spacing w:after="0" w:line="360" w:lineRule="auto"/>
        <w:jc w:val="both"/>
        <w:rPr>
          <w:rFonts w:ascii="Book Antiqua" w:eastAsia="宋体" w:hAnsi="Book Antiqua" w:cs="宋体"/>
          <w:sz w:val="24"/>
          <w:szCs w:val="24"/>
        </w:rPr>
      </w:pPr>
      <w:r>
        <w:rPr>
          <w:rFonts w:ascii="Book Antiqua" w:eastAsia="宋体" w:hAnsi="Book Antiqua" w:cs="宋体" w:hint="eastAsia"/>
          <w:sz w:val="24"/>
          <w:szCs w:val="24"/>
        </w:rPr>
        <w:t xml:space="preserve">25 </w:t>
      </w:r>
      <w:r w:rsidRPr="00551A3E">
        <w:rPr>
          <w:rFonts w:ascii="Book Antiqua" w:eastAsia="宋体" w:hAnsi="Book Antiqua" w:cs="宋体"/>
          <w:b/>
          <w:sz w:val="24"/>
          <w:szCs w:val="24"/>
        </w:rPr>
        <w:t>Brix TH,</w:t>
      </w:r>
      <w:r w:rsidRPr="00551A3E">
        <w:rPr>
          <w:rFonts w:ascii="Book Antiqua" w:eastAsia="宋体" w:hAnsi="Book Antiqua" w:cs="宋体"/>
          <w:sz w:val="24"/>
          <w:szCs w:val="24"/>
        </w:rPr>
        <w:t xml:space="preserve"> KyvikKO,</w:t>
      </w:r>
      <w:r>
        <w:rPr>
          <w:rFonts w:ascii="Book Antiqua" w:eastAsia="宋体" w:hAnsi="Book Antiqua" w:cs="宋体" w:hint="eastAsia"/>
          <w:sz w:val="24"/>
          <w:szCs w:val="24"/>
        </w:rPr>
        <w:t xml:space="preserve"> </w:t>
      </w:r>
      <w:r w:rsidRPr="00551A3E">
        <w:rPr>
          <w:rFonts w:ascii="Book Antiqua" w:eastAsia="宋体" w:hAnsi="Book Antiqua" w:cs="宋体"/>
          <w:sz w:val="24"/>
          <w:szCs w:val="24"/>
        </w:rPr>
        <w:t xml:space="preserve">Hegedus L. What is evidence of genetic factor in the aetiology of Graves’ disease? A brief review. </w:t>
      </w:r>
      <w:r w:rsidRPr="00551A3E">
        <w:rPr>
          <w:rFonts w:ascii="Book Antiqua" w:eastAsia="宋体" w:hAnsi="Book Antiqua" w:cs="宋体"/>
          <w:i/>
          <w:sz w:val="24"/>
          <w:szCs w:val="24"/>
        </w:rPr>
        <w:t>Thyroid</w:t>
      </w:r>
      <w:r w:rsidRPr="00551A3E">
        <w:rPr>
          <w:rFonts w:ascii="Book Antiqua" w:eastAsia="宋体" w:hAnsi="Book Antiqua" w:cs="宋体"/>
          <w:sz w:val="24"/>
          <w:szCs w:val="24"/>
        </w:rPr>
        <w:t xml:space="preserve"> 1998; </w:t>
      </w:r>
      <w:r w:rsidRPr="00551A3E">
        <w:rPr>
          <w:rFonts w:ascii="Book Antiqua" w:eastAsia="宋体" w:hAnsi="Book Antiqua" w:cs="宋体"/>
          <w:b/>
          <w:sz w:val="24"/>
          <w:szCs w:val="24"/>
        </w:rPr>
        <w:t>8</w:t>
      </w:r>
      <w:r w:rsidRPr="00551A3E">
        <w:rPr>
          <w:rFonts w:ascii="Book Antiqua" w:eastAsia="宋体" w:hAnsi="Book Antiqua" w:cs="宋体"/>
          <w:sz w:val="24"/>
          <w:szCs w:val="24"/>
        </w:rPr>
        <w:t>: 627-634</w:t>
      </w:r>
      <w:r>
        <w:rPr>
          <w:rFonts w:ascii="Book Antiqua" w:eastAsia="宋体" w:hAnsi="Book Antiqua" w:cs="宋体" w:hint="eastAsia"/>
          <w:sz w:val="24"/>
          <w:szCs w:val="24"/>
        </w:rPr>
        <w:t xml:space="preserve"> </w:t>
      </w:r>
      <w:r w:rsidRPr="00551A3E">
        <w:rPr>
          <w:rFonts w:ascii="Book Antiqua" w:eastAsia="宋体" w:hAnsi="Book Antiqua" w:cs="宋体"/>
          <w:sz w:val="24"/>
          <w:szCs w:val="24"/>
        </w:rPr>
        <w:t>[DOI: 10.1089/thy.1998.8.627]</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26 </w:t>
      </w:r>
      <w:r w:rsidRPr="00551A3E">
        <w:rPr>
          <w:rFonts w:ascii="Book Antiqua" w:eastAsia="宋体" w:hAnsi="Book Antiqua" w:cs="宋体"/>
          <w:b/>
          <w:bCs/>
          <w:sz w:val="24"/>
          <w:szCs w:val="24"/>
        </w:rPr>
        <w:t>Czaja AJ</w:t>
      </w:r>
      <w:r w:rsidRPr="00551A3E">
        <w:rPr>
          <w:rFonts w:ascii="Book Antiqua" w:eastAsia="宋体" w:hAnsi="Book Antiqua" w:cs="宋体"/>
          <w:sz w:val="24"/>
          <w:szCs w:val="24"/>
        </w:rPr>
        <w:t>, Carpenter HA, Santrach PJ, Moore SB. Immunologic features and HLA associations in chronic viral hepatitis. </w:t>
      </w:r>
      <w:r w:rsidRPr="00551A3E">
        <w:rPr>
          <w:rFonts w:ascii="Book Antiqua" w:eastAsia="宋体" w:hAnsi="Book Antiqua" w:cs="宋体"/>
          <w:i/>
          <w:iCs/>
          <w:sz w:val="24"/>
          <w:szCs w:val="24"/>
        </w:rPr>
        <w:t>Gastroenterology</w:t>
      </w:r>
      <w:r w:rsidRPr="00551A3E">
        <w:rPr>
          <w:rFonts w:ascii="Book Antiqua" w:eastAsia="宋体" w:hAnsi="Book Antiqua" w:cs="宋体"/>
          <w:sz w:val="24"/>
          <w:szCs w:val="24"/>
        </w:rPr>
        <w:t> 1995; </w:t>
      </w:r>
      <w:r w:rsidRPr="00551A3E">
        <w:rPr>
          <w:rFonts w:ascii="Book Antiqua" w:eastAsia="宋体" w:hAnsi="Book Antiqua" w:cs="宋体"/>
          <w:b/>
          <w:bCs/>
          <w:sz w:val="24"/>
          <w:szCs w:val="24"/>
        </w:rPr>
        <w:t>108</w:t>
      </w:r>
      <w:r w:rsidRPr="00551A3E">
        <w:rPr>
          <w:rFonts w:ascii="Book Antiqua" w:eastAsia="宋体" w:hAnsi="Book Antiqua" w:cs="宋体"/>
          <w:sz w:val="24"/>
          <w:szCs w:val="24"/>
        </w:rPr>
        <w:t>: 157-164 [PMID: 7806037 DOI: 10.1016/0016-5085(95)90020-9]</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27 </w:t>
      </w:r>
      <w:r w:rsidRPr="00551A3E">
        <w:rPr>
          <w:rFonts w:ascii="Book Antiqua" w:eastAsia="宋体" w:hAnsi="Book Antiqua" w:cs="宋体"/>
          <w:b/>
          <w:bCs/>
          <w:sz w:val="24"/>
          <w:szCs w:val="24"/>
        </w:rPr>
        <w:t>Hall R</w:t>
      </w:r>
      <w:r w:rsidRPr="00551A3E">
        <w:rPr>
          <w:rFonts w:ascii="Book Antiqua" w:eastAsia="宋体" w:hAnsi="Book Antiqua" w:cs="宋体"/>
          <w:sz w:val="24"/>
          <w:szCs w:val="24"/>
        </w:rPr>
        <w:t>, Owen SG, Smart GA. Evidence for genetic predisposition to formation of thyroid autoantibodies. </w:t>
      </w:r>
      <w:r w:rsidRPr="00551A3E">
        <w:rPr>
          <w:rFonts w:ascii="Book Antiqua" w:eastAsia="宋体" w:hAnsi="Book Antiqua" w:cs="宋体"/>
          <w:i/>
          <w:iCs/>
          <w:sz w:val="24"/>
          <w:szCs w:val="24"/>
        </w:rPr>
        <w:t>Lancet</w:t>
      </w:r>
      <w:r w:rsidRPr="00551A3E">
        <w:rPr>
          <w:rFonts w:ascii="Book Antiqua" w:eastAsia="宋体" w:hAnsi="Book Antiqua" w:cs="宋体"/>
          <w:sz w:val="24"/>
          <w:szCs w:val="24"/>
        </w:rPr>
        <w:t> 1960; </w:t>
      </w:r>
      <w:r w:rsidRPr="00551A3E">
        <w:rPr>
          <w:rFonts w:ascii="Book Antiqua" w:eastAsia="宋体" w:hAnsi="Book Antiqua" w:cs="宋体"/>
          <w:b/>
          <w:bCs/>
          <w:sz w:val="24"/>
          <w:szCs w:val="24"/>
        </w:rPr>
        <w:t>2</w:t>
      </w:r>
      <w:r w:rsidRPr="00551A3E">
        <w:rPr>
          <w:rFonts w:ascii="Book Antiqua" w:eastAsia="宋体" w:hAnsi="Book Antiqua" w:cs="宋体"/>
          <w:sz w:val="24"/>
          <w:szCs w:val="24"/>
        </w:rPr>
        <w:t>: 187-188 [PMID: 14399065]</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28 </w:t>
      </w:r>
      <w:r w:rsidRPr="00551A3E">
        <w:rPr>
          <w:rFonts w:ascii="Book Antiqua" w:eastAsia="宋体" w:hAnsi="Book Antiqua" w:cs="宋体"/>
          <w:b/>
          <w:bCs/>
          <w:sz w:val="24"/>
          <w:szCs w:val="24"/>
        </w:rPr>
        <w:t>Hunt PJ</w:t>
      </w:r>
      <w:r w:rsidRPr="00551A3E">
        <w:rPr>
          <w:rFonts w:ascii="Book Antiqua" w:eastAsia="宋体" w:hAnsi="Book Antiqua" w:cs="宋体"/>
          <w:sz w:val="24"/>
          <w:szCs w:val="24"/>
        </w:rPr>
        <w:t>, Marshall SE, Weetman AP, Bunce M, Bell JI, Wass JA, Welsh KI. Histocompatibility leucocyte antigens and closely linked immunomodulatory genes in autoimmune thyroid disease. </w:t>
      </w:r>
      <w:r w:rsidRPr="00551A3E">
        <w:rPr>
          <w:rFonts w:ascii="Book Antiqua" w:eastAsia="宋体" w:hAnsi="Book Antiqua" w:cs="宋体"/>
          <w:i/>
          <w:iCs/>
          <w:sz w:val="24"/>
          <w:szCs w:val="24"/>
        </w:rPr>
        <w:t xml:space="preserve">Clin Endocrinol </w:t>
      </w:r>
      <w:r w:rsidRPr="00551A3E">
        <w:rPr>
          <w:rFonts w:ascii="Book Antiqua" w:eastAsia="宋体" w:hAnsi="Book Antiqua" w:cs="宋体"/>
          <w:iCs/>
          <w:sz w:val="24"/>
          <w:szCs w:val="24"/>
        </w:rPr>
        <w:t>(Oxf)</w:t>
      </w:r>
      <w:r w:rsidRPr="00551A3E">
        <w:rPr>
          <w:rFonts w:ascii="Book Antiqua" w:eastAsia="宋体" w:hAnsi="Book Antiqua" w:cs="宋体"/>
          <w:sz w:val="24"/>
          <w:szCs w:val="24"/>
        </w:rPr>
        <w:t> 2001; </w:t>
      </w:r>
      <w:r w:rsidRPr="00551A3E">
        <w:rPr>
          <w:rFonts w:ascii="Book Antiqua" w:eastAsia="宋体" w:hAnsi="Book Antiqua" w:cs="宋体"/>
          <w:b/>
          <w:bCs/>
          <w:sz w:val="24"/>
          <w:szCs w:val="24"/>
        </w:rPr>
        <w:t>55</w:t>
      </w:r>
      <w:r w:rsidRPr="00551A3E">
        <w:rPr>
          <w:rFonts w:ascii="Book Antiqua" w:eastAsia="宋体" w:hAnsi="Book Antiqua" w:cs="宋体"/>
          <w:sz w:val="24"/>
          <w:szCs w:val="24"/>
        </w:rPr>
        <w:t>: 491-499 [PMID: 11678832 DOI: 10.1046/j.1365-2265.2001.01356.x]</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 xml:space="preserve">29 </w:t>
      </w:r>
      <w:r w:rsidRPr="00551A3E">
        <w:rPr>
          <w:rFonts w:ascii="Book Antiqua" w:eastAsia="宋体" w:hAnsi="Book Antiqua" w:cs="宋体"/>
          <w:b/>
          <w:sz w:val="24"/>
          <w:szCs w:val="24"/>
        </w:rPr>
        <w:t>Jacobson EM,</w:t>
      </w:r>
      <w:r w:rsidRPr="00551A3E">
        <w:rPr>
          <w:rFonts w:ascii="Book Antiqua" w:eastAsia="宋体" w:hAnsi="Book Antiqua" w:cs="宋体"/>
          <w:sz w:val="24"/>
          <w:szCs w:val="24"/>
        </w:rPr>
        <w:t xml:space="preserve"> Huber AK, Akeno N, Sivak M, Li CW, Concepcion E, Ho K, Tomer Y. </w:t>
      </w:r>
      <w:bookmarkStart w:id="45" w:name="OLE_LINK494"/>
      <w:bookmarkStart w:id="46" w:name="OLE_LINK495"/>
      <w:r w:rsidRPr="00551A3E">
        <w:rPr>
          <w:rFonts w:ascii="Book Antiqua" w:eastAsia="宋体" w:hAnsi="Book Antiqua" w:cs="宋体"/>
          <w:sz w:val="24"/>
          <w:szCs w:val="24"/>
        </w:rPr>
        <w:t xml:space="preserve">A CD40 Kozak sequence polymorphism and susceptibility to antibody mediated autoimmune conditions: the role of CD40 tissue specific expression. </w:t>
      </w:r>
      <w:r w:rsidRPr="00551A3E">
        <w:rPr>
          <w:rFonts w:ascii="Book Antiqua" w:eastAsia="宋体" w:hAnsi="Book Antiqua" w:cs="宋体"/>
          <w:i/>
          <w:sz w:val="24"/>
          <w:szCs w:val="24"/>
        </w:rPr>
        <w:t>Genes Immun</w:t>
      </w:r>
      <w:r w:rsidRPr="00551A3E">
        <w:rPr>
          <w:rFonts w:ascii="Book Antiqua" w:eastAsia="宋体" w:hAnsi="Book Antiqua" w:cs="宋体"/>
          <w:sz w:val="24"/>
          <w:szCs w:val="24"/>
        </w:rPr>
        <w:t xml:space="preserve"> 2007; </w:t>
      </w:r>
      <w:r w:rsidRPr="00551A3E">
        <w:rPr>
          <w:rFonts w:ascii="Book Antiqua" w:eastAsia="宋体" w:hAnsi="Book Antiqua" w:cs="宋体"/>
          <w:b/>
          <w:sz w:val="24"/>
          <w:szCs w:val="24"/>
        </w:rPr>
        <w:t>8</w:t>
      </w:r>
      <w:r w:rsidRPr="00551A3E">
        <w:rPr>
          <w:rFonts w:ascii="Book Antiqua" w:eastAsia="宋体" w:hAnsi="Book Antiqua" w:cs="宋体"/>
          <w:sz w:val="24"/>
          <w:szCs w:val="24"/>
        </w:rPr>
        <w:t>: 205-214</w:t>
      </w:r>
      <w:bookmarkEnd w:id="45"/>
      <w:bookmarkEnd w:id="46"/>
      <w:r>
        <w:rPr>
          <w:rFonts w:ascii="Book Antiqua" w:eastAsia="宋体" w:hAnsi="Book Antiqua" w:cs="宋体" w:hint="eastAsia"/>
          <w:sz w:val="24"/>
          <w:szCs w:val="24"/>
        </w:rPr>
        <w:t xml:space="preserve"> </w:t>
      </w:r>
      <w:r w:rsidRPr="00551A3E">
        <w:rPr>
          <w:rFonts w:ascii="Book Antiqua" w:eastAsia="宋体" w:hAnsi="Book Antiqua" w:cs="宋体"/>
          <w:sz w:val="24"/>
          <w:szCs w:val="24"/>
        </w:rPr>
        <w:t>[PMID: 17344890</w:t>
      </w:r>
      <w:r>
        <w:rPr>
          <w:rFonts w:ascii="Book Antiqua" w:eastAsia="宋体" w:hAnsi="Book Antiqua" w:cs="宋体" w:hint="eastAsia"/>
          <w:sz w:val="24"/>
          <w:szCs w:val="24"/>
        </w:rPr>
        <w:t xml:space="preserve"> DOI: </w:t>
      </w:r>
      <w:r w:rsidRPr="00551A3E">
        <w:rPr>
          <w:rFonts w:ascii="Book Antiqua" w:eastAsia="宋体" w:hAnsi="Book Antiqua" w:cs="宋体"/>
          <w:sz w:val="24"/>
          <w:szCs w:val="24"/>
        </w:rPr>
        <w:t>10.1038/sj.gene.6364375]</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30 </w:t>
      </w:r>
      <w:r w:rsidRPr="00551A3E">
        <w:rPr>
          <w:rFonts w:ascii="Book Antiqua" w:eastAsia="宋体" w:hAnsi="Book Antiqua" w:cs="宋体"/>
          <w:b/>
          <w:bCs/>
          <w:sz w:val="24"/>
          <w:szCs w:val="24"/>
        </w:rPr>
        <w:t>Kakizaki S</w:t>
      </w:r>
      <w:r w:rsidRPr="00551A3E">
        <w:rPr>
          <w:rFonts w:ascii="Book Antiqua" w:eastAsia="宋体" w:hAnsi="Book Antiqua" w:cs="宋体"/>
          <w:sz w:val="24"/>
          <w:szCs w:val="24"/>
        </w:rPr>
        <w:t>, Takagi H, Murakami M, Takayama H, Mori M. HLA antigens in patients with interferon-alpha-induced autoimmune thyroid disorders in chronic hepatitis C. </w:t>
      </w:r>
      <w:r w:rsidRPr="00551A3E">
        <w:rPr>
          <w:rFonts w:ascii="Book Antiqua" w:eastAsia="宋体" w:hAnsi="Book Antiqua" w:cs="宋体"/>
          <w:i/>
          <w:iCs/>
          <w:sz w:val="24"/>
          <w:szCs w:val="24"/>
        </w:rPr>
        <w:t>J Hepatol</w:t>
      </w:r>
      <w:r w:rsidRPr="00551A3E">
        <w:rPr>
          <w:rFonts w:ascii="Book Antiqua" w:eastAsia="宋体" w:hAnsi="Book Antiqua" w:cs="宋体"/>
          <w:sz w:val="24"/>
          <w:szCs w:val="24"/>
        </w:rPr>
        <w:t> 1999; </w:t>
      </w:r>
      <w:r w:rsidRPr="00551A3E">
        <w:rPr>
          <w:rFonts w:ascii="Book Antiqua" w:eastAsia="宋体" w:hAnsi="Book Antiqua" w:cs="宋体"/>
          <w:b/>
          <w:bCs/>
          <w:sz w:val="24"/>
          <w:szCs w:val="24"/>
        </w:rPr>
        <w:t>30</w:t>
      </w:r>
      <w:r w:rsidRPr="00551A3E">
        <w:rPr>
          <w:rFonts w:ascii="Book Antiqua" w:eastAsia="宋体" w:hAnsi="Book Antiqua" w:cs="宋体"/>
          <w:sz w:val="24"/>
          <w:szCs w:val="24"/>
        </w:rPr>
        <w:t>: 794-800 [PMID: 10365804 DOI: 10.1016/S0168-8278(99)80131-7]</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31 </w:t>
      </w:r>
      <w:r w:rsidRPr="00551A3E">
        <w:rPr>
          <w:rFonts w:ascii="Book Antiqua" w:eastAsia="宋体" w:hAnsi="Book Antiqua" w:cs="宋体"/>
          <w:b/>
          <w:bCs/>
          <w:sz w:val="24"/>
          <w:szCs w:val="24"/>
        </w:rPr>
        <w:t>Tomer Y</w:t>
      </w:r>
      <w:r w:rsidRPr="00551A3E">
        <w:rPr>
          <w:rFonts w:ascii="Book Antiqua" w:eastAsia="宋体" w:hAnsi="Book Antiqua" w:cs="宋体"/>
          <w:sz w:val="24"/>
          <w:szCs w:val="24"/>
        </w:rPr>
        <w:t>, Barbesino G, Greenberg DA, Concepcion E, Davies TF. A new Graves disease-susceptibility locus maps to chromosome 20q11.2. International Consortium for the Genetics of Autoimmune Thyroid Disease. </w:t>
      </w:r>
      <w:r w:rsidRPr="00551A3E">
        <w:rPr>
          <w:rFonts w:ascii="Book Antiqua" w:eastAsia="宋体" w:hAnsi="Book Antiqua" w:cs="宋体"/>
          <w:i/>
          <w:iCs/>
          <w:sz w:val="24"/>
          <w:szCs w:val="24"/>
        </w:rPr>
        <w:t>Am J Hum Genet</w:t>
      </w:r>
      <w:r w:rsidRPr="00551A3E">
        <w:rPr>
          <w:rFonts w:ascii="Book Antiqua" w:eastAsia="宋体" w:hAnsi="Book Antiqua" w:cs="宋体"/>
          <w:sz w:val="24"/>
          <w:szCs w:val="24"/>
        </w:rPr>
        <w:t> 1998; </w:t>
      </w:r>
      <w:r w:rsidRPr="00551A3E">
        <w:rPr>
          <w:rFonts w:ascii="Book Antiqua" w:eastAsia="宋体" w:hAnsi="Book Antiqua" w:cs="宋体"/>
          <w:b/>
          <w:bCs/>
          <w:sz w:val="24"/>
          <w:szCs w:val="24"/>
        </w:rPr>
        <w:t>63</w:t>
      </w:r>
      <w:r w:rsidRPr="00551A3E">
        <w:rPr>
          <w:rFonts w:ascii="Book Antiqua" w:eastAsia="宋体" w:hAnsi="Book Antiqua" w:cs="宋体"/>
          <w:sz w:val="24"/>
          <w:szCs w:val="24"/>
        </w:rPr>
        <w:t>: 1749-1756 [PMID: 9837828 DOI: 10.1086/302146]</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32 </w:t>
      </w:r>
      <w:r w:rsidRPr="00551A3E">
        <w:rPr>
          <w:rFonts w:ascii="Book Antiqua" w:eastAsia="宋体" w:hAnsi="Book Antiqua" w:cs="宋体"/>
          <w:b/>
          <w:bCs/>
          <w:sz w:val="24"/>
          <w:szCs w:val="24"/>
        </w:rPr>
        <w:t>Yanagawa T</w:t>
      </w:r>
      <w:r w:rsidRPr="00551A3E">
        <w:rPr>
          <w:rFonts w:ascii="Book Antiqua" w:eastAsia="宋体" w:hAnsi="Book Antiqua" w:cs="宋体"/>
          <w:sz w:val="24"/>
          <w:szCs w:val="24"/>
        </w:rPr>
        <w:t>, Hidaka Y, Guimaraes V, Soliman M, DeGroot LJ. CTLA-4 gene polymorphism associated with Graves' disease in a Caucasian population. </w:t>
      </w:r>
      <w:r w:rsidRPr="00551A3E">
        <w:rPr>
          <w:rFonts w:ascii="Book Antiqua" w:eastAsia="宋体" w:hAnsi="Book Antiqua" w:cs="宋体"/>
          <w:i/>
          <w:iCs/>
          <w:sz w:val="24"/>
          <w:szCs w:val="24"/>
        </w:rPr>
        <w:t>J Clin Endocrinol Metab</w:t>
      </w:r>
      <w:r w:rsidRPr="00551A3E">
        <w:rPr>
          <w:rFonts w:ascii="Book Antiqua" w:eastAsia="宋体" w:hAnsi="Book Antiqua" w:cs="宋体"/>
          <w:sz w:val="24"/>
          <w:szCs w:val="24"/>
        </w:rPr>
        <w:t> 1995; </w:t>
      </w:r>
      <w:r w:rsidRPr="00551A3E">
        <w:rPr>
          <w:rFonts w:ascii="Book Antiqua" w:eastAsia="宋体" w:hAnsi="Book Antiqua" w:cs="宋体"/>
          <w:b/>
          <w:bCs/>
          <w:sz w:val="24"/>
          <w:szCs w:val="24"/>
        </w:rPr>
        <w:t>80</w:t>
      </w:r>
      <w:r w:rsidRPr="00551A3E">
        <w:rPr>
          <w:rFonts w:ascii="Book Antiqua" w:eastAsia="宋体" w:hAnsi="Book Antiqua" w:cs="宋体"/>
          <w:sz w:val="24"/>
          <w:szCs w:val="24"/>
        </w:rPr>
        <w:t>: 41-45 [PMID: 7829637 DOI: 10.1210/jc.80.1.41]</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33 </w:t>
      </w:r>
      <w:r w:rsidRPr="00551A3E">
        <w:rPr>
          <w:rFonts w:ascii="Book Antiqua" w:eastAsia="宋体" w:hAnsi="Book Antiqua" w:cs="宋体"/>
          <w:b/>
          <w:bCs/>
          <w:sz w:val="24"/>
          <w:szCs w:val="24"/>
        </w:rPr>
        <w:t>Höhler T</w:t>
      </w:r>
      <w:r w:rsidRPr="00551A3E">
        <w:rPr>
          <w:rFonts w:ascii="Book Antiqua" w:eastAsia="宋体" w:hAnsi="Book Antiqua" w:cs="宋体"/>
          <w:sz w:val="24"/>
          <w:szCs w:val="24"/>
        </w:rPr>
        <w:t>, Gerken G, Notghi A, Knolle P, Lubjuhn R, Taheri H, Schneider PM, Meyer zum Büschenfelde KH, Rittner C. MHC class II genes influence the susceptibility to chronic active hepatitis C. </w:t>
      </w:r>
      <w:r w:rsidRPr="00551A3E">
        <w:rPr>
          <w:rFonts w:ascii="Book Antiqua" w:eastAsia="宋体" w:hAnsi="Book Antiqua" w:cs="宋体"/>
          <w:i/>
          <w:iCs/>
          <w:sz w:val="24"/>
          <w:szCs w:val="24"/>
        </w:rPr>
        <w:t>J Hepatol</w:t>
      </w:r>
      <w:r w:rsidRPr="00551A3E">
        <w:rPr>
          <w:rFonts w:ascii="Book Antiqua" w:eastAsia="宋体" w:hAnsi="Book Antiqua" w:cs="宋体"/>
          <w:sz w:val="24"/>
          <w:szCs w:val="24"/>
        </w:rPr>
        <w:t> 1997; </w:t>
      </w:r>
      <w:r w:rsidRPr="00551A3E">
        <w:rPr>
          <w:rFonts w:ascii="Book Antiqua" w:eastAsia="宋体" w:hAnsi="Book Antiqua" w:cs="宋体"/>
          <w:b/>
          <w:bCs/>
          <w:sz w:val="24"/>
          <w:szCs w:val="24"/>
        </w:rPr>
        <w:t>27</w:t>
      </w:r>
      <w:r w:rsidRPr="00551A3E">
        <w:rPr>
          <w:rFonts w:ascii="Book Antiqua" w:eastAsia="宋体" w:hAnsi="Book Antiqua" w:cs="宋体"/>
          <w:sz w:val="24"/>
          <w:szCs w:val="24"/>
        </w:rPr>
        <w:t>: 259-264 [PMID: 9288598]</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lastRenderedPageBreak/>
        <w:t>34 </w:t>
      </w:r>
      <w:r w:rsidRPr="00551A3E">
        <w:rPr>
          <w:rFonts w:ascii="Book Antiqua" w:eastAsia="宋体" w:hAnsi="Book Antiqua" w:cs="宋体"/>
          <w:b/>
          <w:bCs/>
          <w:sz w:val="24"/>
          <w:szCs w:val="24"/>
        </w:rPr>
        <w:t>Roederer M</w:t>
      </w:r>
      <w:r w:rsidRPr="00551A3E">
        <w:rPr>
          <w:rFonts w:ascii="Book Antiqua" w:eastAsia="宋体" w:hAnsi="Book Antiqua" w:cs="宋体"/>
          <w:sz w:val="24"/>
          <w:szCs w:val="24"/>
        </w:rPr>
        <w:t>, Quaye L, Mangino M, Beddall MH, Mahnke Y, Chattopadhyay P, Tosi I, Napolitano L, Terranova Barberio M, Menni C, Villanova F, Di Meglio P, Spector TD, Nestle FO. The genetic architecture of the human immune system: a bioresource for autoimmunity and disease pathogenesis. </w:t>
      </w:r>
      <w:r w:rsidRPr="00551A3E">
        <w:rPr>
          <w:rFonts w:ascii="Book Antiqua" w:eastAsia="宋体" w:hAnsi="Book Antiqua" w:cs="宋体"/>
          <w:i/>
          <w:iCs/>
          <w:sz w:val="24"/>
          <w:szCs w:val="24"/>
        </w:rPr>
        <w:t>Cell</w:t>
      </w:r>
      <w:r w:rsidRPr="00551A3E">
        <w:rPr>
          <w:rFonts w:ascii="Book Antiqua" w:eastAsia="宋体" w:hAnsi="Book Antiqua" w:cs="宋体"/>
          <w:sz w:val="24"/>
          <w:szCs w:val="24"/>
        </w:rPr>
        <w:t> 2015; </w:t>
      </w:r>
      <w:r w:rsidRPr="00551A3E">
        <w:rPr>
          <w:rFonts w:ascii="Book Antiqua" w:eastAsia="宋体" w:hAnsi="Book Antiqua" w:cs="宋体"/>
          <w:b/>
          <w:bCs/>
          <w:sz w:val="24"/>
          <w:szCs w:val="24"/>
        </w:rPr>
        <w:t>161</w:t>
      </w:r>
      <w:r w:rsidRPr="00551A3E">
        <w:rPr>
          <w:rFonts w:ascii="Book Antiqua" w:eastAsia="宋体" w:hAnsi="Book Antiqua" w:cs="宋体"/>
          <w:sz w:val="24"/>
          <w:szCs w:val="24"/>
        </w:rPr>
        <w:t>: 387-403 [PMID: 25772697 DOI: 10.1016/j.cell.2015.02.046]</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35 </w:t>
      </w:r>
      <w:r w:rsidRPr="00551A3E">
        <w:rPr>
          <w:rFonts w:ascii="Book Antiqua" w:eastAsia="宋体" w:hAnsi="Book Antiqua" w:cs="宋体"/>
          <w:b/>
          <w:bCs/>
          <w:sz w:val="24"/>
          <w:szCs w:val="24"/>
        </w:rPr>
        <w:t>Whitacre CC</w:t>
      </w:r>
      <w:r w:rsidRPr="00551A3E">
        <w:rPr>
          <w:rFonts w:ascii="Book Antiqua" w:eastAsia="宋体" w:hAnsi="Book Antiqua" w:cs="宋体"/>
          <w:sz w:val="24"/>
          <w:szCs w:val="24"/>
        </w:rPr>
        <w:t>. Sex differences in autoimmune disease. </w:t>
      </w:r>
      <w:r w:rsidRPr="00551A3E">
        <w:rPr>
          <w:rFonts w:ascii="Book Antiqua" w:eastAsia="宋体" w:hAnsi="Book Antiqua" w:cs="宋体"/>
          <w:i/>
          <w:iCs/>
          <w:sz w:val="24"/>
          <w:szCs w:val="24"/>
        </w:rPr>
        <w:t>Nat Immunol</w:t>
      </w:r>
      <w:r w:rsidRPr="00551A3E">
        <w:rPr>
          <w:rFonts w:ascii="Book Antiqua" w:eastAsia="宋体" w:hAnsi="Book Antiqua" w:cs="宋体"/>
          <w:sz w:val="24"/>
          <w:szCs w:val="24"/>
        </w:rPr>
        <w:t> 2001; </w:t>
      </w:r>
      <w:r w:rsidRPr="00551A3E">
        <w:rPr>
          <w:rFonts w:ascii="Book Antiqua" w:eastAsia="宋体" w:hAnsi="Book Antiqua" w:cs="宋体"/>
          <w:b/>
          <w:bCs/>
          <w:sz w:val="24"/>
          <w:szCs w:val="24"/>
        </w:rPr>
        <w:t>2</w:t>
      </w:r>
      <w:r w:rsidRPr="00551A3E">
        <w:rPr>
          <w:rFonts w:ascii="Book Antiqua" w:eastAsia="宋体" w:hAnsi="Book Antiqua" w:cs="宋体"/>
          <w:sz w:val="24"/>
          <w:szCs w:val="24"/>
        </w:rPr>
        <w:t>: 777-780 [PMID: 11526384 DOI: 10.1038/ni0901-777]</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36 </w:t>
      </w:r>
      <w:r w:rsidRPr="00551A3E">
        <w:rPr>
          <w:rFonts w:ascii="Book Antiqua" w:eastAsia="宋体" w:hAnsi="Book Antiqua" w:cs="宋体"/>
          <w:b/>
          <w:bCs/>
          <w:sz w:val="24"/>
          <w:szCs w:val="24"/>
        </w:rPr>
        <w:t>White DL</w:t>
      </w:r>
      <w:r w:rsidRPr="00551A3E">
        <w:rPr>
          <w:rFonts w:ascii="Book Antiqua" w:eastAsia="宋体" w:hAnsi="Book Antiqua" w:cs="宋体"/>
          <w:sz w:val="24"/>
          <w:szCs w:val="24"/>
        </w:rPr>
        <w:t>, Tavakoli-Tabasi S, Kuzniarek J, Pascua R, Ramsey DJ, El-Serag HB. Higher serum testosterone is associated with increased risk of advanced hepatitis C-related liver disease in males. </w:t>
      </w:r>
      <w:r w:rsidRPr="00551A3E">
        <w:rPr>
          <w:rFonts w:ascii="Book Antiqua" w:eastAsia="宋体" w:hAnsi="Book Antiqua" w:cs="宋体"/>
          <w:i/>
          <w:iCs/>
          <w:sz w:val="24"/>
          <w:szCs w:val="24"/>
        </w:rPr>
        <w:t>Hepatology</w:t>
      </w:r>
      <w:r w:rsidRPr="00551A3E">
        <w:rPr>
          <w:rFonts w:ascii="Book Antiqua" w:eastAsia="宋体" w:hAnsi="Book Antiqua" w:cs="宋体"/>
          <w:sz w:val="24"/>
          <w:szCs w:val="24"/>
        </w:rPr>
        <w:t> 2012; </w:t>
      </w:r>
      <w:r w:rsidRPr="00551A3E">
        <w:rPr>
          <w:rFonts w:ascii="Book Antiqua" w:eastAsia="宋体" w:hAnsi="Book Antiqua" w:cs="宋体"/>
          <w:b/>
          <w:bCs/>
          <w:sz w:val="24"/>
          <w:szCs w:val="24"/>
        </w:rPr>
        <w:t>55</w:t>
      </w:r>
      <w:r w:rsidRPr="00551A3E">
        <w:rPr>
          <w:rFonts w:ascii="Book Antiqua" w:eastAsia="宋体" w:hAnsi="Book Antiqua" w:cs="宋体"/>
          <w:sz w:val="24"/>
          <w:szCs w:val="24"/>
        </w:rPr>
        <w:t>: 759-768 [PMID: 21858849 DOI: 10.1002/hep.24618]</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37 </w:t>
      </w:r>
      <w:r w:rsidRPr="00551A3E">
        <w:rPr>
          <w:rFonts w:ascii="Book Antiqua" w:eastAsia="宋体" w:hAnsi="Book Antiqua" w:cs="宋体"/>
          <w:b/>
          <w:bCs/>
          <w:sz w:val="24"/>
          <w:szCs w:val="24"/>
        </w:rPr>
        <w:t>White DL</w:t>
      </w:r>
      <w:r w:rsidRPr="00551A3E">
        <w:rPr>
          <w:rFonts w:ascii="Book Antiqua" w:eastAsia="宋体" w:hAnsi="Book Antiqua" w:cs="宋体"/>
          <w:sz w:val="24"/>
          <w:szCs w:val="24"/>
        </w:rPr>
        <w:t>, Liu Y, Garcia J, El-Serag HB, Jiao L, Tsavachidis S, Franco LM, Lee JS, Tavakoli-Tabasi S, Moore D, Goldman R, Kuzniarek J, Ramsey DJ, Kanwal F, Marcelli M. Sex hormone pathway gene polymorphisms are associated with risk of advanced hepatitis C-related liver disease in males. </w:t>
      </w:r>
      <w:r w:rsidRPr="00551A3E">
        <w:rPr>
          <w:rFonts w:ascii="Book Antiqua" w:eastAsia="宋体" w:hAnsi="Book Antiqua" w:cs="宋体"/>
          <w:i/>
          <w:iCs/>
          <w:sz w:val="24"/>
          <w:szCs w:val="24"/>
        </w:rPr>
        <w:t>Int J Mol Epidemiol Genet</w:t>
      </w:r>
      <w:r w:rsidRPr="00551A3E">
        <w:rPr>
          <w:rFonts w:ascii="Book Antiqua" w:eastAsia="宋体" w:hAnsi="Book Antiqua" w:cs="宋体"/>
          <w:sz w:val="24"/>
          <w:szCs w:val="24"/>
        </w:rPr>
        <w:t> 2014; </w:t>
      </w:r>
      <w:r w:rsidRPr="00551A3E">
        <w:rPr>
          <w:rFonts w:ascii="Book Antiqua" w:eastAsia="宋体" w:hAnsi="Book Antiqua" w:cs="宋体"/>
          <w:b/>
          <w:bCs/>
          <w:sz w:val="24"/>
          <w:szCs w:val="24"/>
        </w:rPr>
        <w:t>5</w:t>
      </w:r>
      <w:r w:rsidRPr="00551A3E">
        <w:rPr>
          <w:rFonts w:ascii="Book Antiqua" w:eastAsia="宋体" w:hAnsi="Book Antiqua" w:cs="宋体"/>
          <w:sz w:val="24"/>
          <w:szCs w:val="24"/>
        </w:rPr>
        <w:t>: 164-176 [PMID: 25379136]</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38 </w:t>
      </w:r>
      <w:r w:rsidRPr="00551A3E">
        <w:rPr>
          <w:rFonts w:ascii="Book Antiqua" w:eastAsia="宋体" w:hAnsi="Book Antiqua" w:cs="宋体"/>
          <w:b/>
          <w:bCs/>
          <w:sz w:val="24"/>
          <w:szCs w:val="24"/>
        </w:rPr>
        <w:t>Sternberg EM</w:t>
      </w:r>
      <w:r w:rsidRPr="00551A3E">
        <w:rPr>
          <w:rFonts w:ascii="Book Antiqua" w:eastAsia="宋体" w:hAnsi="Book Antiqua" w:cs="宋体"/>
          <w:sz w:val="24"/>
          <w:szCs w:val="24"/>
        </w:rPr>
        <w:t>. Neuroendocrine regulation of autoimmune/inflammatory disease. </w:t>
      </w:r>
      <w:r w:rsidRPr="00551A3E">
        <w:rPr>
          <w:rFonts w:ascii="Book Antiqua" w:eastAsia="宋体" w:hAnsi="Book Antiqua" w:cs="宋体"/>
          <w:i/>
          <w:iCs/>
          <w:sz w:val="24"/>
          <w:szCs w:val="24"/>
        </w:rPr>
        <w:t>J Endocrinol</w:t>
      </w:r>
      <w:r w:rsidRPr="00551A3E">
        <w:rPr>
          <w:rFonts w:ascii="Book Antiqua" w:eastAsia="宋体" w:hAnsi="Book Antiqua" w:cs="宋体"/>
          <w:sz w:val="24"/>
          <w:szCs w:val="24"/>
        </w:rPr>
        <w:t> 2001; </w:t>
      </w:r>
      <w:r w:rsidRPr="00551A3E">
        <w:rPr>
          <w:rFonts w:ascii="Book Antiqua" w:eastAsia="宋体" w:hAnsi="Book Antiqua" w:cs="宋体"/>
          <w:b/>
          <w:bCs/>
          <w:sz w:val="24"/>
          <w:szCs w:val="24"/>
        </w:rPr>
        <w:t>169</w:t>
      </w:r>
      <w:r w:rsidRPr="00551A3E">
        <w:rPr>
          <w:rFonts w:ascii="Book Antiqua" w:eastAsia="宋体" w:hAnsi="Book Antiqua" w:cs="宋体"/>
          <w:sz w:val="24"/>
          <w:szCs w:val="24"/>
        </w:rPr>
        <w:t>: 429-435 [PMID: 11375112 DOI: 10.1677/joe.0.1690429]</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 xml:space="preserve">39 </w:t>
      </w:r>
      <w:bookmarkStart w:id="47" w:name="OLE_LINK496"/>
      <w:bookmarkStart w:id="48" w:name="OLE_LINK497"/>
      <w:r w:rsidRPr="00551A3E">
        <w:rPr>
          <w:rFonts w:ascii="Book Antiqua" w:eastAsia="宋体" w:hAnsi="Book Antiqua" w:cs="宋体"/>
          <w:b/>
          <w:sz w:val="24"/>
          <w:szCs w:val="24"/>
        </w:rPr>
        <w:t xml:space="preserve">Tran H, </w:t>
      </w:r>
      <w:r w:rsidRPr="00551A3E">
        <w:rPr>
          <w:rFonts w:ascii="Book Antiqua" w:eastAsia="宋体" w:hAnsi="Book Antiqua" w:cs="宋体"/>
          <w:sz w:val="24"/>
          <w:szCs w:val="24"/>
        </w:rPr>
        <w:t xml:space="preserve">Reeves G, Lyons T, Attia J. Histopathologic findings of autoimmunity in thyroid, pituitary, and adrenal diseases in chronic hepatitis C postmortem cases. </w:t>
      </w:r>
      <w:r w:rsidRPr="00551A3E">
        <w:rPr>
          <w:rFonts w:ascii="Book Antiqua" w:eastAsia="宋体" w:hAnsi="Book Antiqua" w:cs="宋体"/>
          <w:i/>
          <w:sz w:val="24"/>
          <w:szCs w:val="24"/>
        </w:rPr>
        <w:t>Endocr Practice</w:t>
      </w:r>
      <w:r>
        <w:rPr>
          <w:rFonts w:ascii="Book Antiqua" w:eastAsia="宋体" w:hAnsi="Book Antiqua" w:cs="宋体"/>
          <w:sz w:val="24"/>
          <w:szCs w:val="24"/>
        </w:rPr>
        <w:t xml:space="preserve"> 2010; </w:t>
      </w:r>
      <w:r w:rsidRPr="00551A3E">
        <w:rPr>
          <w:rFonts w:ascii="Book Antiqua" w:eastAsia="宋体" w:hAnsi="Book Antiqua" w:cs="宋体"/>
          <w:b/>
          <w:sz w:val="24"/>
          <w:szCs w:val="24"/>
        </w:rPr>
        <w:t>16</w:t>
      </w:r>
      <w:r>
        <w:rPr>
          <w:rFonts w:ascii="Book Antiqua" w:eastAsia="宋体" w:hAnsi="Book Antiqua" w:cs="宋体"/>
          <w:sz w:val="24"/>
          <w:szCs w:val="24"/>
        </w:rPr>
        <w:t>: 566-569</w:t>
      </w:r>
      <w:bookmarkEnd w:id="47"/>
      <w:bookmarkEnd w:id="48"/>
      <w:r w:rsidRPr="00551A3E">
        <w:rPr>
          <w:rFonts w:ascii="Book Antiqua" w:eastAsia="宋体" w:hAnsi="Book Antiqua" w:cs="宋体"/>
          <w:sz w:val="24"/>
          <w:szCs w:val="24"/>
        </w:rPr>
        <w:t xml:space="preserve"> [PMID: 20150020</w:t>
      </w:r>
      <w:r>
        <w:rPr>
          <w:rFonts w:ascii="Book Antiqua" w:eastAsia="宋体" w:hAnsi="Book Antiqua" w:cs="宋体" w:hint="eastAsia"/>
          <w:sz w:val="24"/>
          <w:szCs w:val="24"/>
        </w:rPr>
        <w:t xml:space="preserve"> </w:t>
      </w:r>
      <w:r w:rsidRPr="00551A3E">
        <w:rPr>
          <w:rFonts w:ascii="Book Antiqua" w:eastAsia="宋体" w:hAnsi="Book Antiqua" w:cs="宋体"/>
          <w:sz w:val="24"/>
          <w:szCs w:val="24"/>
        </w:rPr>
        <w:t>DOI: 10.4158/EP09359.OR]</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40 </w:t>
      </w:r>
      <w:r w:rsidRPr="00551A3E">
        <w:rPr>
          <w:rFonts w:ascii="Book Antiqua" w:eastAsia="宋体" w:hAnsi="Book Antiqua" w:cs="宋体"/>
          <w:b/>
          <w:bCs/>
          <w:sz w:val="24"/>
          <w:szCs w:val="24"/>
        </w:rPr>
        <w:t>Menconi F</w:t>
      </w:r>
      <w:r w:rsidRPr="00551A3E">
        <w:rPr>
          <w:rFonts w:ascii="Book Antiqua" w:eastAsia="宋体" w:hAnsi="Book Antiqua" w:cs="宋体"/>
          <w:sz w:val="24"/>
          <w:szCs w:val="24"/>
        </w:rPr>
        <w:t>, Huber A, Osman R, Concepcion E, Jacobson EM, Stefan M, David CS, Tomer Y. Tg.2098 is a major human thyroglobulin T-cell epitope. </w:t>
      </w:r>
      <w:r w:rsidRPr="00551A3E">
        <w:rPr>
          <w:rFonts w:ascii="Book Antiqua" w:eastAsia="宋体" w:hAnsi="Book Antiqua" w:cs="宋体"/>
          <w:i/>
          <w:iCs/>
          <w:sz w:val="24"/>
          <w:szCs w:val="24"/>
        </w:rPr>
        <w:t>J Autoimmun</w:t>
      </w:r>
      <w:r w:rsidRPr="00551A3E">
        <w:rPr>
          <w:rFonts w:ascii="Book Antiqua" w:eastAsia="宋体" w:hAnsi="Book Antiqua" w:cs="宋体"/>
          <w:sz w:val="24"/>
          <w:szCs w:val="24"/>
        </w:rPr>
        <w:t> 2010; </w:t>
      </w:r>
      <w:r w:rsidRPr="00551A3E">
        <w:rPr>
          <w:rFonts w:ascii="Book Antiqua" w:eastAsia="宋体" w:hAnsi="Book Antiqua" w:cs="宋体"/>
          <w:b/>
          <w:bCs/>
          <w:sz w:val="24"/>
          <w:szCs w:val="24"/>
        </w:rPr>
        <w:t>35</w:t>
      </w:r>
      <w:r w:rsidRPr="00551A3E">
        <w:rPr>
          <w:rFonts w:ascii="Book Antiqua" w:eastAsia="宋体" w:hAnsi="Book Antiqua" w:cs="宋体"/>
          <w:sz w:val="24"/>
          <w:szCs w:val="24"/>
        </w:rPr>
        <w:t>: 45-51 [PMID: 20303712 DOI: 10.1016/j.jaut.2010.01.004]</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41 </w:t>
      </w:r>
      <w:r w:rsidRPr="00551A3E">
        <w:rPr>
          <w:rFonts w:ascii="Book Antiqua" w:eastAsia="宋体" w:hAnsi="Book Antiqua" w:cs="宋体"/>
          <w:b/>
          <w:bCs/>
          <w:sz w:val="24"/>
          <w:szCs w:val="24"/>
        </w:rPr>
        <w:t>Yin X</w:t>
      </w:r>
      <w:r w:rsidRPr="00551A3E">
        <w:rPr>
          <w:rFonts w:ascii="Book Antiqua" w:eastAsia="宋体" w:hAnsi="Book Antiqua" w:cs="宋体"/>
          <w:sz w:val="24"/>
          <w:szCs w:val="24"/>
        </w:rPr>
        <w:t>, Latif R, Bahn R, Tomer Y, Davies TF. Influence of the TSH receptor gene on susceptibility to Graves' disease and Graves' ophthalmopathy. </w:t>
      </w:r>
      <w:r w:rsidRPr="00551A3E">
        <w:rPr>
          <w:rFonts w:ascii="Book Antiqua" w:eastAsia="宋体" w:hAnsi="Book Antiqua" w:cs="宋体"/>
          <w:i/>
          <w:iCs/>
          <w:sz w:val="24"/>
          <w:szCs w:val="24"/>
        </w:rPr>
        <w:t>Thyroid</w:t>
      </w:r>
      <w:r w:rsidRPr="00551A3E">
        <w:rPr>
          <w:rFonts w:ascii="Book Antiqua" w:eastAsia="宋体" w:hAnsi="Book Antiqua" w:cs="宋体"/>
          <w:sz w:val="24"/>
          <w:szCs w:val="24"/>
        </w:rPr>
        <w:t> 2008; </w:t>
      </w:r>
      <w:r w:rsidRPr="00551A3E">
        <w:rPr>
          <w:rFonts w:ascii="Book Antiqua" w:eastAsia="宋体" w:hAnsi="Book Antiqua" w:cs="宋体"/>
          <w:b/>
          <w:bCs/>
          <w:sz w:val="24"/>
          <w:szCs w:val="24"/>
        </w:rPr>
        <w:t>18</w:t>
      </w:r>
      <w:r w:rsidRPr="00551A3E">
        <w:rPr>
          <w:rFonts w:ascii="Book Antiqua" w:eastAsia="宋体" w:hAnsi="Book Antiqua" w:cs="宋体"/>
          <w:sz w:val="24"/>
          <w:szCs w:val="24"/>
        </w:rPr>
        <w:t>: 1201-1206 [PMID: 18925838 DOI: 10.1089/thy.2008.0098]</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 xml:space="preserve">42 </w:t>
      </w:r>
      <w:bookmarkStart w:id="49" w:name="OLE_LINK498"/>
      <w:bookmarkStart w:id="50" w:name="OLE_LINK499"/>
      <w:r w:rsidRPr="00551A3E">
        <w:rPr>
          <w:rFonts w:ascii="Book Antiqua" w:eastAsia="宋体" w:hAnsi="Book Antiqua" w:cs="宋体"/>
          <w:b/>
          <w:sz w:val="24"/>
          <w:szCs w:val="24"/>
        </w:rPr>
        <w:t xml:space="preserve">Tomer Y. </w:t>
      </w:r>
      <w:r w:rsidRPr="00551A3E">
        <w:rPr>
          <w:rFonts w:ascii="Book Antiqua" w:eastAsia="宋体" w:hAnsi="Book Antiqua" w:cs="宋体"/>
          <w:sz w:val="24"/>
          <w:szCs w:val="24"/>
        </w:rPr>
        <w:t xml:space="preserve">Mechanisms of autoimmune thyroid diseases: from genetics to epigenetics. </w:t>
      </w:r>
      <w:r w:rsidRPr="00551A3E">
        <w:rPr>
          <w:rFonts w:ascii="Book Antiqua" w:eastAsia="宋体" w:hAnsi="Book Antiqua" w:cs="宋体"/>
          <w:i/>
          <w:sz w:val="24"/>
          <w:szCs w:val="24"/>
        </w:rPr>
        <w:t>Annu Rev Pathol</w:t>
      </w:r>
      <w:r w:rsidRPr="00551A3E">
        <w:rPr>
          <w:rFonts w:ascii="Book Antiqua" w:eastAsia="宋体" w:hAnsi="Book Antiqua" w:cs="宋体"/>
          <w:sz w:val="24"/>
          <w:szCs w:val="24"/>
        </w:rPr>
        <w:t xml:space="preserve"> 2014; </w:t>
      </w:r>
      <w:r w:rsidRPr="00551A3E">
        <w:rPr>
          <w:rFonts w:ascii="Book Antiqua" w:eastAsia="宋体" w:hAnsi="Book Antiqua" w:cs="宋体"/>
          <w:b/>
          <w:sz w:val="24"/>
          <w:szCs w:val="24"/>
        </w:rPr>
        <w:t>9:</w:t>
      </w:r>
      <w:r w:rsidRPr="00551A3E">
        <w:rPr>
          <w:rFonts w:ascii="Book Antiqua" w:eastAsia="宋体" w:hAnsi="Book Antiqua" w:cs="宋体"/>
          <w:sz w:val="24"/>
          <w:szCs w:val="24"/>
        </w:rPr>
        <w:t xml:space="preserve"> 147-156</w:t>
      </w:r>
      <w:bookmarkEnd w:id="49"/>
      <w:bookmarkEnd w:id="50"/>
      <w:r>
        <w:rPr>
          <w:rFonts w:ascii="Book Antiqua" w:eastAsia="宋体" w:hAnsi="Book Antiqua" w:cs="宋体" w:hint="eastAsia"/>
          <w:sz w:val="24"/>
          <w:szCs w:val="24"/>
        </w:rPr>
        <w:t xml:space="preserve"> </w:t>
      </w:r>
      <w:r w:rsidRPr="00551A3E">
        <w:rPr>
          <w:rFonts w:ascii="Book Antiqua" w:eastAsia="宋体" w:hAnsi="Book Antiqua" w:cs="宋体"/>
          <w:sz w:val="24"/>
          <w:szCs w:val="24"/>
        </w:rPr>
        <w:t>[PMID: 24460189</w:t>
      </w:r>
      <w:r>
        <w:rPr>
          <w:rFonts w:ascii="Book Antiqua" w:eastAsia="宋体" w:hAnsi="Book Antiqua" w:cs="宋体" w:hint="eastAsia"/>
          <w:sz w:val="24"/>
          <w:szCs w:val="24"/>
        </w:rPr>
        <w:t xml:space="preserve"> </w:t>
      </w:r>
      <w:r w:rsidRPr="00551A3E">
        <w:rPr>
          <w:rFonts w:ascii="Book Antiqua" w:eastAsia="宋体" w:hAnsi="Book Antiqua" w:cs="宋体"/>
          <w:sz w:val="24"/>
          <w:szCs w:val="24"/>
        </w:rPr>
        <w:t>DOI: 10.1146/annurev-pathol-012513-104713]</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43 </w:t>
      </w:r>
      <w:r w:rsidRPr="00551A3E">
        <w:rPr>
          <w:rFonts w:ascii="Book Antiqua" w:eastAsia="宋体" w:hAnsi="Book Antiqua" w:cs="宋体"/>
          <w:b/>
          <w:bCs/>
          <w:sz w:val="24"/>
          <w:szCs w:val="24"/>
        </w:rPr>
        <w:t>Winsa B</w:t>
      </w:r>
      <w:r w:rsidRPr="00551A3E">
        <w:rPr>
          <w:rFonts w:ascii="Book Antiqua" w:eastAsia="宋体" w:hAnsi="Book Antiqua" w:cs="宋体"/>
          <w:sz w:val="24"/>
          <w:szCs w:val="24"/>
        </w:rPr>
        <w:t>, Adami HO, Bergström R, Gamstedt A, Dahlberg PA, Adamson U, Jansson R, Karlsson A. Stressful life events and Graves' disease. </w:t>
      </w:r>
      <w:r w:rsidRPr="00551A3E">
        <w:rPr>
          <w:rFonts w:ascii="Book Antiqua" w:eastAsia="宋体" w:hAnsi="Book Antiqua" w:cs="宋体"/>
          <w:i/>
          <w:iCs/>
          <w:sz w:val="24"/>
          <w:szCs w:val="24"/>
        </w:rPr>
        <w:t>Lancet</w:t>
      </w:r>
      <w:r w:rsidRPr="00551A3E">
        <w:rPr>
          <w:rFonts w:ascii="Book Antiqua" w:eastAsia="宋体" w:hAnsi="Book Antiqua" w:cs="宋体"/>
          <w:sz w:val="24"/>
          <w:szCs w:val="24"/>
        </w:rPr>
        <w:t> 1991; </w:t>
      </w:r>
      <w:r w:rsidRPr="00551A3E">
        <w:rPr>
          <w:rFonts w:ascii="Book Antiqua" w:eastAsia="宋体" w:hAnsi="Book Antiqua" w:cs="宋体"/>
          <w:b/>
          <w:bCs/>
          <w:sz w:val="24"/>
          <w:szCs w:val="24"/>
        </w:rPr>
        <w:t>338</w:t>
      </w:r>
      <w:r w:rsidRPr="00551A3E">
        <w:rPr>
          <w:rFonts w:ascii="Book Antiqua" w:eastAsia="宋体" w:hAnsi="Book Antiqua" w:cs="宋体"/>
          <w:sz w:val="24"/>
          <w:szCs w:val="24"/>
        </w:rPr>
        <w:t>: 1475-1479 [PMID: 1683917 DOI: 10.1016/0140-6736(91)92298-G]</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44 </w:t>
      </w:r>
      <w:r w:rsidRPr="00551A3E">
        <w:rPr>
          <w:rFonts w:ascii="Book Antiqua" w:eastAsia="宋体" w:hAnsi="Book Antiqua" w:cs="宋体"/>
          <w:b/>
          <w:bCs/>
          <w:sz w:val="24"/>
          <w:szCs w:val="24"/>
        </w:rPr>
        <w:t>Chiovato L</w:t>
      </w:r>
      <w:r w:rsidRPr="00551A3E">
        <w:rPr>
          <w:rFonts w:ascii="Book Antiqua" w:eastAsia="宋体" w:hAnsi="Book Antiqua" w:cs="宋体"/>
          <w:sz w:val="24"/>
          <w:szCs w:val="24"/>
        </w:rPr>
        <w:t>, Pinchera A. Stressful life events and Graves' disease. </w:t>
      </w:r>
      <w:r w:rsidRPr="00551A3E">
        <w:rPr>
          <w:rFonts w:ascii="Book Antiqua" w:eastAsia="宋体" w:hAnsi="Book Antiqua" w:cs="宋体"/>
          <w:i/>
          <w:iCs/>
          <w:sz w:val="24"/>
          <w:szCs w:val="24"/>
        </w:rPr>
        <w:t>Eur J Endocrinol</w:t>
      </w:r>
      <w:r w:rsidRPr="00551A3E">
        <w:rPr>
          <w:rFonts w:ascii="Book Antiqua" w:eastAsia="宋体" w:hAnsi="Book Antiqua" w:cs="宋体"/>
          <w:sz w:val="24"/>
          <w:szCs w:val="24"/>
        </w:rPr>
        <w:t> 1996; </w:t>
      </w:r>
      <w:r w:rsidRPr="00551A3E">
        <w:rPr>
          <w:rFonts w:ascii="Book Antiqua" w:eastAsia="宋体" w:hAnsi="Book Antiqua" w:cs="宋体"/>
          <w:b/>
          <w:bCs/>
          <w:sz w:val="24"/>
          <w:szCs w:val="24"/>
        </w:rPr>
        <w:t>134</w:t>
      </w:r>
      <w:r w:rsidRPr="00551A3E">
        <w:rPr>
          <w:rFonts w:ascii="Book Antiqua" w:eastAsia="宋体" w:hAnsi="Book Antiqua" w:cs="宋体"/>
          <w:sz w:val="24"/>
          <w:szCs w:val="24"/>
        </w:rPr>
        <w:t>: 680-682 [PMID: 8766933 DOI: 10.1530/eje.0.1340680]</w:t>
      </w:r>
    </w:p>
    <w:p w:rsidR="00B53721" w:rsidRPr="00551A3E" w:rsidRDefault="00B53721" w:rsidP="00F1067E">
      <w:pPr>
        <w:spacing w:after="0" w:line="360" w:lineRule="auto"/>
        <w:jc w:val="both"/>
        <w:rPr>
          <w:rFonts w:ascii="Book Antiqua" w:eastAsia="宋体" w:hAnsi="Book Antiqua" w:cs="宋体"/>
          <w:sz w:val="24"/>
          <w:szCs w:val="24"/>
        </w:rPr>
      </w:pPr>
      <w:r>
        <w:rPr>
          <w:rFonts w:ascii="Book Antiqua" w:eastAsia="宋体" w:hAnsi="Book Antiqua" w:cs="宋体" w:hint="eastAsia"/>
          <w:sz w:val="24"/>
          <w:szCs w:val="24"/>
        </w:rPr>
        <w:lastRenderedPageBreak/>
        <w:t>45</w:t>
      </w:r>
      <w:r w:rsidRPr="00551A3E">
        <w:rPr>
          <w:rFonts w:ascii="Book Antiqua" w:eastAsia="宋体" w:hAnsi="Book Antiqua" w:cs="宋体" w:hint="eastAsia"/>
          <w:b/>
          <w:sz w:val="24"/>
          <w:szCs w:val="24"/>
        </w:rPr>
        <w:t xml:space="preserve"> </w:t>
      </w:r>
      <w:r w:rsidRPr="00551A3E">
        <w:rPr>
          <w:rFonts w:ascii="Book Antiqua" w:eastAsia="宋体" w:hAnsi="Book Antiqua" w:cs="宋体"/>
          <w:b/>
          <w:sz w:val="24"/>
          <w:szCs w:val="24"/>
        </w:rPr>
        <w:t>Coles AJ,</w:t>
      </w:r>
      <w:r w:rsidRPr="00551A3E">
        <w:rPr>
          <w:rFonts w:ascii="Book Antiqua" w:eastAsia="宋体" w:hAnsi="Book Antiqua" w:cs="宋体"/>
          <w:sz w:val="24"/>
          <w:szCs w:val="24"/>
        </w:rPr>
        <w:t xml:space="preserve"> Wing M, Smith S, Coraddu F, Greer S, Taylor C, Weetman A, Hale G, Chatterjee VK, Waldmann H, Compston A. </w:t>
      </w:r>
      <w:bookmarkStart w:id="51" w:name="OLE_LINK500"/>
      <w:bookmarkStart w:id="52" w:name="OLE_LINK501"/>
      <w:r w:rsidRPr="00551A3E">
        <w:rPr>
          <w:rFonts w:ascii="Book Antiqua" w:eastAsia="宋体" w:hAnsi="Book Antiqua" w:cs="宋体"/>
          <w:sz w:val="24"/>
          <w:szCs w:val="24"/>
        </w:rPr>
        <w:t xml:space="preserve">Pulsed monoclonal antibody treatment and autoimmune thyroid disease in multiple sclerosis. </w:t>
      </w:r>
      <w:r w:rsidRPr="00551A3E">
        <w:rPr>
          <w:rFonts w:ascii="Book Antiqua" w:eastAsia="宋体" w:hAnsi="Book Antiqua" w:cs="宋体"/>
          <w:i/>
          <w:sz w:val="24"/>
          <w:szCs w:val="24"/>
        </w:rPr>
        <w:t>Lancet</w:t>
      </w:r>
      <w:r w:rsidRPr="00551A3E">
        <w:rPr>
          <w:rFonts w:ascii="Book Antiqua" w:eastAsia="宋体" w:hAnsi="Book Antiqua" w:cs="宋体"/>
          <w:sz w:val="24"/>
          <w:szCs w:val="24"/>
        </w:rPr>
        <w:t xml:space="preserve"> 1999; </w:t>
      </w:r>
      <w:r w:rsidRPr="00551A3E">
        <w:rPr>
          <w:rFonts w:ascii="Book Antiqua" w:eastAsia="宋体" w:hAnsi="Book Antiqua" w:cs="宋体"/>
          <w:b/>
          <w:sz w:val="24"/>
          <w:szCs w:val="24"/>
        </w:rPr>
        <w:t>354</w:t>
      </w:r>
      <w:r w:rsidRPr="00551A3E">
        <w:rPr>
          <w:rFonts w:ascii="Book Antiqua" w:eastAsia="宋体" w:hAnsi="Book Antiqua" w:cs="宋体"/>
          <w:sz w:val="24"/>
          <w:szCs w:val="24"/>
        </w:rPr>
        <w:t>: 1691-1695</w:t>
      </w:r>
      <w:bookmarkEnd w:id="51"/>
      <w:bookmarkEnd w:id="52"/>
      <w:r>
        <w:rPr>
          <w:rFonts w:ascii="Book Antiqua" w:eastAsia="宋体" w:hAnsi="Book Antiqua" w:cs="宋体" w:hint="eastAsia"/>
          <w:sz w:val="24"/>
          <w:szCs w:val="24"/>
        </w:rPr>
        <w:t xml:space="preserve"> </w:t>
      </w:r>
      <w:r w:rsidRPr="00551A3E">
        <w:rPr>
          <w:rFonts w:ascii="Book Antiqua" w:eastAsia="宋体" w:hAnsi="Book Antiqua" w:cs="宋体"/>
          <w:sz w:val="24"/>
          <w:szCs w:val="24"/>
        </w:rPr>
        <w:t>[PMID: 10568572 DOI: 10.1016/S0140-6736(99)02429-0]</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46 </w:t>
      </w:r>
      <w:r w:rsidRPr="00551A3E">
        <w:rPr>
          <w:rFonts w:ascii="Book Antiqua" w:eastAsia="宋体" w:hAnsi="Book Antiqua" w:cs="宋体"/>
          <w:b/>
          <w:bCs/>
          <w:sz w:val="24"/>
          <w:szCs w:val="24"/>
        </w:rPr>
        <w:t>Ruwhof C</w:t>
      </w:r>
      <w:r w:rsidRPr="00551A3E">
        <w:rPr>
          <w:rFonts w:ascii="Book Antiqua" w:eastAsia="宋体" w:hAnsi="Book Antiqua" w:cs="宋体"/>
          <w:sz w:val="24"/>
          <w:szCs w:val="24"/>
        </w:rPr>
        <w:t>, Drexhage HA. Iodine and thyroid autoimmune disease in animal models. </w:t>
      </w:r>
      <w:r w:rsidRPr="00551A3E">
        <w:rPr>
          <w:rFonts w:ascii="Book Antiqua" w:eastAsia="宋体" w:hAnsi="Book Antiqua" w:cs="宋体"/>
          <w:i/>
          <w:iCs/>
          <w:sz w:val="24"/>
          <w:szCs w:val="24"/>
        </w:rPr>
        <w:t>Thyroid</w:t>
      </w:r>
      <w:r w:rsidRPr="00551A3E">
        <w:rPr>
          <w:rFonts w:ascii="Book Antiqua" w:eastAsia="宋体" w:hAnsi="Book Antiqua" w:cs="宋体"/>
          <w:sz w:val="24"/>
          <w:szCs w:val="24"/>
        </w:rPr>
        <w:t> 2001; </w:t>
      </w:r>
      <w:r w:rsidRPr="00551A3E">
        <w:rPr>
          <w:rFonts w:ascii="Book Antiqua" w:eastAsia="宋体" w:hAnsi="Book Antiqua" w:cs="宋体"/>
          <w:b/>
          <w:bCs/>
          <w:sz w:val="24"/>
          <w:szCs w:val="24"/>
        </w:rPr>
        <w:t>11</w:t>
      </w:r>
      <w:r w:rsidRPr="00551A3E">
        <w:rPr>
          <w:rFonts w:ascii="Book Antiqua" w:eastAsia="宋体" w:hAnsi="Book Antiqua" w:cs="宋体"/>
          <w:sz w:val="24"/>
          <w:szCs w:val="24"/>
        </w:rPr>
        <w:t>: 427-436 [PMID: 11396701 DOI: 10.1089/105072501300176381]</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47 </w:t>
      </w:r>
      <w:r w:rsidRPr="00551A3E">
        <w:rPr>
          <w:rFonts w:ascii="Book Antiqua" w:eastAsia="宋体" w:hAnsi="Book Antiqua" w:cs="宋体"/>
          <w:b/>
          <w:bCs/>
          <w:sz w:val="24"/>
          <w:szCs w:val="24"/>
        </w:rPr>
        <w:t>Weetman AP</w:t>
      </w:r>
      <w:r w:rsidRPr="00551A3E">
        <w:rPr>
          <w:rFonts w:ascii="Book Antiqua" w:eastAsia="宋体" w:hAnsi="Book Antiqua" w:cs="宋体"/>
          <w:sz w:val="24"/>
          <w:szCs w:val="24"/>
        </w:rPr>
        <w:t>, McGregor AM. Autoimmune thyroid disease: further developments in our understanding. </w:t>
      </w:r>
      <w:r w:rsidRPr="00551A3E">
        <w:rPr>
          <w:rFonts w:ascii="Book Antiqua" w:eastAsia="宋体" w:hAnsi="Book Antiqua" w:cs="宋体"/>
          <w:i/>
          <w:iCs/>
          <w:sz w:val="24"/>
          <w:szCs w:val="24"/>
        </w:rPr>
        <w:t>Endocr Rev</w:t>
      </w:r>
      <w:r w:rsidRPr="00551A3E">
        <w:rPr>
          <w:rFonts w:ascii="Book Antiqua" w:eastAsia="宋体" w:hAnsi="Book Antiqua" w:cs="宋体"/>
          <w:sz w:val="24"/>
          <w:szCs w:val="24"/>
        </w:rPr>
        <w:t> 1994; </w:t>
      </w:r>
      <w:r w:rsidRPr="00551A3E">
        <w:rPr>
          <w:rFonts w:ascii="Book Antiqua" w:eastAsia="宋体" w:hAnsi="Book Antiqua" w:cs="宋体"/>
          <w:b/>
          <w:bCs/>
          <w:sz w:val="24"/>
          <w:szCs w:val="24"/>
        </w:rPr>
        <w:t>15</w:t>
      </w:r>
      <w:r w:rsidRPr="00551A3E">
        <w:rPr>
          <w:rFonts w:ascii="Book Antiqua" w:eastAsia="宋体" w:hAnsi="Book Antiqua" w:cs="宋体"/>
          <w:sz w:val="24"/>
          <w:szCs w:val="24"/>
        </w:rPr>
        <w:t>: 788-830 [PMID: 7705281 DOI: 10.1210/er.15.6.788]</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48 </w:t>
      </w:r>
      <w:r w:rsidRPr="00551A3E">
        <w:rPr>
          <w:rFonts w:ascii="Book Antiqua" w:eastAsia="宋体" w:hAnsi="Book Antiqua" w:cs="宋体"/>
          <w:b/>
          <w:bCs/>
          <w:sz w:val="24"/>
          <w:szCs w:val="24"/>
        </w:rPr>
        <w:t>Burman P</w:t>
      </w:r>
      <w:r w:rsidRPr="00551A3E">
        <w:rPr>
          <w:rFonts w:ascii="Book Antiqua" w:eastAsia="宋体" w:hAnsi="Book Antiqua" w:cs="宋体"/>
          <w:sz w:val="24"/>
          <w:szCs w:val="24"/>
        </w:rPr>
        <w:t>, Tötterman TH, Oberg K, Karlsson FA. Thyroid autoimmunity in patients on long term therapy with leukocyte-derived interferon. </w:t>
      </w:r>
      <w:r w:rsidRPr="00551A3E">
        <w:rPr>
          <w:rFonts w:ascii="Book Antiqua" w:eastAsia="宋体" w:hAnsi="Book Antiqua" w:cs="宋体"/>
          <w:i/>
          <w:iCs/>
          <w:sz w:val="24"/>
          <w:szCs w:val="24"/>
        </w:rPr>
        <w:t>J Clin Endocrinol Metab</w:t>
      </w:r>
      <w:r w:rsidRPr="00551A3E">
        <w:rPr>
          <w:rFonts w:ascii="Book Antiqua" w:eastAsia="宋体" w:hAnsi="Book Antiqua" w:cs="宋体"/>
          <w:sz w:val="24"/>
          <w:szCs w:val="24"/>
        </w:rPr>
        <w:t> 1986; </w:t>
      </w:r>
      <w:r w:rsidRPr="00551A3E">
        <w:rPr>
          <w:rFonts w:ascii="Book Antiqua" w:eastAsia="宋体" w:hAnsi="Book Antiqua" w:cs="宋体"/>
          <w:b/>
          <w:bCs/>
          <w:sz w:val="24"/>
          <w:szCs w:val="24"/>
        </w:rPr>
        <w:t>63</w:t>
      </w:r>
      <w:r w:rsidRPr="00551A3E">
        <w:rPr>
          <w:rFonts w:ascii="Book Antiqua" w:eastAsia="宋体" w:hAnsi="Book Antiqua" w:cs="宋体"/>
          <w:sz w:val="24"/>
          <w:szCs w:val="24"/>
        </w:rPr>
        <w:t>: 1086-1090 [PMID: 2944910 DOI: 10.1210/jcem-63-5-1086]</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49 </w:t>
      </w:r>
      <w:r w:rsidRPr="00551A3E">
        <w:rPr>
          <w:rFonts w:ascii="Book Antiqua" w:eastAsia="宋体" w:hAnsi="Book Antiqua" w:cs="宋体"/>
          <w:b/>
          <w:bCs/>
          <w:sz w:val="24"/>
          <w:szCs w:val="24"/>
        </w:rPr>
        <w:t>Hsieh MC</w:t>
      </w:r>
      <w:r w:rsidRPr="00551A3E">
        <w:rPr>
          <w:rFonts w:ascii="Book Antiqua" w:eastAsia="宋体" w:hAnsi="Book Antiqua" w:cs="宋体"/>
          <w:sz w:val="24"/>
          <w:szCs w:val="24"/>
        </w:rPr>
        <w:t>, Yu ML, Chuang WL, Shin SJ, Dai CY, Chen SC, Lin ZY, Hsieh MY, Liu JF, Wang LY, Chang WY. Virologic factors related to interferon-alpha-induced thyroid dysfunction in patients with chronic hepatitis C. </w:t>
      </w:r>
      <w:r w:rsidRPr="00551A3E">
        <w:rPr>
          <w:rFonts w:ascii="Book Antiqua" w:eastAsia="宋体" w:hAnsi="Book Antiqua" w:cs="宋体"/>
          <w:i/>
          <w:iCs/>
          <w:sz w:val="24"/>
          <w:szCs w:val="24"/>
        </w:rPr>
        <w:t>Eur J Endocrinol</w:t>
      </w:r>
      <w:r w:rsidRPr="00551A3E">
        <w:rPr>
          <w:rFonts w:ascii="Book Antiqua" w:eastAsia="宋体" w:hAnsi="Book Antiqua" w:cs="宋体"/>
          <w:sz w:val="24"/>
          <w:szCs w:val="24"/>
        </w:rPr>
        <w:t> 2000; </w:t>
      </w:r>
      <w:r w:rsidRPr="00551A3E">
        <w:rPr>
          <w:rFonts w:ascii="Book Antiqua" w:eastAsia="宋体" w:hAnsi="Book Antiqua" w:cs="宋体"/>
          <w:b/>
          <w:bCs/>
          <w:sz w:val="24"/>
          <w:szCs w:val="24"/>
        </w:rPr>
        <w:t>142</w:t>
      </w:r>
      <w:r w:rsidRPr="00551A3E">
        <w:rPr>
          <w:rFonts w:ascii="Book Antiqua" w:eastAsia="宋体" w:hAnsi="Book Antiqua" w:cs="宋体"/>
          <w:sz w:val="24"/>
          <w:szCs w:val="24"/>
        </w:rPr>
        <w:t>: 431-437 [PMID: 10802518 DOI: 10.1530/eje.0.1420431]</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50 </w:t>
      </w:r>
      <w:r w:rsidRPr="00551A3E">
        <w:rPr>
          <w:rFonts w:ascii="Book Antiqua" w:eastAsia="宋体" w:hAnsi="Book Antiqua" w:cs="宋体"/>
          <w:b/>
          <w:bCs/>
          <w:sz w:val="24"/>
          <w:szCs w:val="24"/>
        </w:rPr>
        <w:t>Lunel F</w:t>
      </w:r>
      <w:r w:rsidRPr="00551A3E">
        <w:rPr>
          <w:rFonts w:ascii="Book Antiqua" w:eastAsia="宋体" w:hAnsi="Book Antiqua" w:cs="宋体"/>
          <w:sz w:val="24"/>
          <w:szCs w:val="24"/>
        </w:rPr>
        <w:t>. Hepatitis C virus and autoimmunity: fortuitous association or reality? </w:t>
      </w:r>
      <w:r w:rsidRPr="00551A3E">
        <w:rPr>
          <w:rFonts w:ascii="Book Antiqua" w:eastAsia="宋体" w:hAnsi="Book Antiqua" w:cs="宋体"/>
          <w:i/>
          <w:iCs/>
          <w:sz w:val="24"/>
          <w:szCs w:val="24"/>
        </w:rPr>
        <w:t>Gastroenterology</w:t>
      </w:r>
      <w:r w:rsidRPr="00551A3E">
        <w:rPr>
          <w:rFonts w:ascii="Book Antiqua" w:eastAsia="宋体" w:hAnsi="Book Antiqua" w:cs="宋体"/>
          <w:sz w:val="24"/>
          <w:szCs w:val="24"/>
        </w:rPr>
        <w:t> 1994; </w:t>
      </w:r>
      <w:r w:rsidRPr="00551A3E">
        <w:rPr>
          <w:rFonts w:ascii="Book Antiqua" w:eastAsia="宋体" w:hAnsi="Book Antiqua" w:cs="宋体"/>
          <w:b/>
          <w:bCs/>
          <w:sz w:val="24"/>
          <w:szCs w:val="24"/>
        </w:rPr>
        <w:t>107</w:t>
      </w:r>
      <w:r w:rsidRPr="00551A3E">
        <w:rPr>
          <w:rFonts w:ascii="Book Antiqua" w:eastAsia="宋体" w:hAnsi="Book Antiqua" w:cs="宋体"/>
          <w:sz w:val="24"/>
          <w:szCs w:val="24"/>
        </w:rPr>
        <w:t>: 1550-1555 [PMID: 7523229 DOI: 10.1016/0016-5085(94)90564-9]</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51 </w:t>
      </w:r>
      <w:r w:rsidRPr="00551A3E">
        <w:rPr>
          <w:rFonts w:ascii="Book Antiqua" w:eastAsia="宋体" w:hAnsi="Book Antiqua" w:cs="宋体"/>
          <w:b/>
          <w:bCs/>
          <w:sz w:val="24"/>
          <w:szCs w:val="24"/>
        </w:rPr>
        <w:t>Shaheen MA</w:t>
      </w:r>
      <w:r w:rsidRPr="00551A3E">
        <w:rPr>
          <w:rFonts w:ascii="Book Antiqua" w:eastAsia="宋体" w:hAnsi="Book Antiqua" w:cs="宋体"/>
          <w:sz w:val="24"/>
          <w:szCs w:val="24"/>
        </w:rPr>
        <w:t>, Idrees M. Evidence-based consensus on the diagnosis, prevention and management of hepatitis C virus disease. </w:t>
      </w:r>
      <w:r w:rsidRPr="00551A3E">
        <w:rPr>
          <w:rFonts w:ascii="Book Antiqua" w:eastAsia="宋体" w:hAnsi="Book Antiqua" w:cs="宋体"/>
          <w:i/>
          <w:iCs/>
          <w:sz w:val="24"/>
          <w:szCs w:val="24"/>
        </w:rPr>
        <w:t>World J Hepatol</w:t>
      </w:r>
      <w:r w:rsidRPr="00551A3E">
        <w:rPr>
          <w:rFonts w:ascii="Book Antiqua" w:eastAsia="宋体" w:hAnsi="Book Antiqua" w:cs="宋体"/>
          <w:sz w:val="24"/>
          <w:szCs w:val="24"/>
        </w:rPr>
        <w:t> 2015; </w:t>
      </w:r>
      <w:r w:rsidRPr="00551A3E">
        <w:rPr>
          <w:rFonts w:ascii="Book Antiqua" w:eastAsia="宋体" w:hAnsi="Book Antiqua" w:cs="宋体"/>
          <w:b/>
          <w:bCs/>
          <w:sz w:val="24"/>
          <w:szCs w:val="24"/>
        </w:rPr>
        <w:t>7</w:t>
      </w:r>
      <w:r w:rsidRPr="00551A3E">
        <w:rPr>
          <w:rFonts w:ascii="Book Antiqua" w:eastAsia="宋体" w:hAnsi="Book Antiqua" w:cs="宋体"/>
          <w:sz w:val="24"/>
          <w:szCs w:val="24"/>
        </w:rPr>
        <w:t>: 616-627 [PMID: 25848486 DOI: 10.4254/wjh.v7.i3.616]</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52</w:t>
      </w:r>
      <w:r w:rsidRPr="00551A3E">
        <w:rPr>
          <w:rFonts w:ascii="Book Antiqua" w:eastAsia="宋体" w:hAnsi="Book Antiqua" w:cs="宋体"/>
          <w:b/>
          <w:sz w:val="24"/>
          <w:szCs w:val="24"/>
        </w:rPr>
        <w:t xml:space="preserve"> Smith B, </w:t>
      </w:r>
      <w:r w:rsidRPr="00551A3E">
        <w:rPr>
          <w:rFonts w:ascii="Book Antiqua" w:eastAsia="宋体" w:hAnsi="Book Antiqua" w:cs="宋体"/>
          <w:sz w:val="24"/>
          <w:szCs w:val="24"/>
        </w:rPr>
        <w:t>Falck-Ytter Y. Guidelines for the screening, care and treatment of persons with hepatitis C infection. WHO Library Catal</w:t>
      </w:r>
      <w:r>
        <w:rPr>
          <w:rFonts w:ascii="Book Antiqua" w:eastAsia="宋体" w:hAnsi="Book Antiqua" w:cs="宋体"/>
          <w:sz w:val="24"/>
          <w:szCs w:val="24"/>
        </w:rPr>
        <w:t>oguing-in-Publication Data</w:t>
      </w:r>
      <w:r>
        <w:rPr>
          <w:rFonts w:ascii="Book Antiqua" w:eastAsia="宋体" w:hAnsi="Book Antiqua" w:cs="宋体" w:hint="eastAsia"/>
          <w:sz w:val="24"/>
          <w:szCs w:val="24"/>
        </w:rPr>
        <w:t>,</w:t>
      </w:r>
      <w:r>
        <w:rPr>
          <w:rFonts w:ascii="Book Antiqua" w:eastAsia="宋体" w:hAnsi="Book Antiqua" w:cs="宋体"/>
          <w:sz w:val="24"/>
          <w:szCs w:val="24"/>
        </w:rPr>
        <w:t xml:space="preserve"> 2014</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 xml:space="preserve">53 </w:t>
      </w:r>
      <w:bookmarkStart w:id="53" w:name="OLE_LINK502"/>
      <w:bookmarkStart w:id="54" w:name="OLE_LINK503"/>
      <w:r w:rsidRPr="00551A3E">
        <w:rPr>
          <w:rFonts w:ascii="Book Antiqua" w:eastAsia="宋体" w:hAnsi="Book Antiqua" w:cs="宋体"/>
          <w:b/>
          <w:sz w:val="24"/>
          <w:szCs w:val="24"/>
        </w:rPr>
        <w:t xml:space="preserve">Webster DP, </w:t>
      </w:r>
      <w:r w:rsidRPr="00551A3E">
        <w:rPr>
          <w:rFonts w:ascii="Book Antiqua" w:eastAsia="宋体" w:hAnsi="Book Antiqua" w:cs="宋体"/>
          <w:sz w:val="24"/>
          <w:szCs w:val="24"/>
        </w:rPr>
        <w:t xml:space="preserve">Klenerman P, Dusheiko GM. Hepatitis C. </w:t>
      </w:r>
      <w:r w:rsidRPr="00551A3E">
        <w:rPr>
          <w:rFonts w:ascii="Book Antiqua" w:eastAsia="宋体" w:hAnsi="Book Antiqua" w:cs="宋体"/>
          <w:i/>
          <w:sz w:val="24"/>
          <w:szCs w:val="24"/>
        </w:rPr>
        <w:t>Lancet</w:t>
      </w:r>
      <w:r w:rsidRPr="00551A3E">
        <w:rPr>
          <w:rFonts w:ascii="Book Antiqua" w:eastAsia="宋体" w:hAnsi="Book Antiqua" w:cs="宋体"/>
          <w:sz w:val="24"/>
          <w:szCs w:val="24"/>
        </w:rPr>
        <w:t xml:space="preserve"> 2015; </w:t>
      </w:r>
      <w:r w:rsidRPr="00551A3E">
        <w:rPr>
          <w:rFonts w:ascii="Book Antiqua" w:eastAsia="宋体" w:hAnsi="Book Antiqua" w:cs="宋体"/>
          <w:b/>
          <w:sz w:val="24"/>
          <w:szCs w:val="24"/>
        </w:rPr>
        <w:t>385</w:t>
      </w:r>
      <w:r w:rsidRPr="00551A3E">
        <w:rPr>
          <w:rFonts w:ascii="Book Antiqua" w:eastAsia="宋体" w:hAnsi="Book Antiqua" w:cs="宋体"/>
          <w:sz w:val="24"/>
          <w:szCs w:val="24"/>
        </w:rPr>
        <w:t>: 1124-</w:t>
      </w:r>
      <w:r>
        <w:rPr>
          <w:rFonts w:ascii="Book Antiqua" w:eastAsia="宋体" w:hAnsi="Book Antiqua" w:cs="宋体" w:hint="eastAsia"/>
          <w:sz w:val="24"/>
          <w:szCs w:val="24"/>
        </w:rPr>
        <w:t>11</w:t>
      </w:r>
      <w:r w:rsidRPr="00551A3E">
        <w:rPr>
          <w:rFonts w:ascii="Book Antiqua" w:eastAsia="宋体" w:hAnsi="Book Antiqua" w:cs="宋体"/>
          <w:sz w:val="24"/>
          <w:szCs w:val="24"/>
        </w:rPr>
        <w:t>34</w:t>
      </w:r>
      <w:bookmarkEnd w:id="53"/>
      <w:bookmarkEnd w:id="54"/>
      <w:r>
        <w:rPr>
          <w:rFonts w:ascii="Book Antiqua" w:eastAsia="宋体" w:hAnsi="Book Antiqua" w:cs="宋体" w:hint="eastAsia"/>
          <w:sz w:val="24"/>
          <w:szCs w:val="24"/>
        </w:rPr>
        <w:t xml:space="preserve"> [</w:t>
      </w:r>
      <w:r w:rsidRPr="00551A3E">
        <w:rPr>
          <w:rFonts w:ascii="Book Antiqua" w:eastAsia="宋体" w:hAnsi="Book Antiqua" w:cs="宋体"/>
          <w:sz w:val="24"/>
          <w:szCs w:val="24"/>
        </w:rPr>
        <w:t>PMID: 25687730</w:t>
      </w:r>
      <w:r w:rsidRPr="00551A3E">
        <w:t xml:space="preserve"> </w:t>
      </w:r>
      <w:r w:rsidRPr="00551A3E">
        <w:rPr>
          <w:rFonts w:ascii="Book Antiqua" w:eastAsia="宋体" w:hAnsi="Book Antiqua" w:cs="宋体"/>
          <w:sz w:val="24"/>
          <w:szCs w:val="24"/>
        </w:rPr>
        <w:t>DOI: 10.1016/S0140-6736(14)62401-6</w:t>
      </w:r>
      <w:r>
        <w:rPr>
          <w:rFonts w:ascii="Book Antiqua" w:eastAsia="宋体" w:hAnsi="Book Antiqua" w:cs="宋体" w:hint="eastAsia"/>
          <w:sz w:val="24"/>
          <w:szCs w:val="24"/>
        </w:rPr>
        <w:t>]</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54 </w:t>
      </w:r>
      <w:r w:rsidRPr="00551A3E">
        <w:rPr>
          <w:rFonts w:ascii="Book Antiqua" w:eastAsia="宋体" w:hAnsi="Book Antiqua" w:cs="宋体"/>
          <w:b/>
          <w:bCs/>
          <w:sz w:val="24"/>
          <w:szCs w:val="24"/>
        </w:rPr>
        <w:t>Ferri C</w:t>
      </w:r>
      <w:r w:rsidRPr="00551A3E">
        <w:rPr>
          <w:rFonts w:ascii="Book Antiqua" w:eastAsia="宋体" w:hAnsi="Book Antiqua" w:cs="宋体"/>
          <w:sz w:val="24"/>
          <w:szCs w:val="24"/>
        </w:rPr>
        <w:t>, Antonelli A, Mascia MT, Sebastiani M, Fallahi P, Ferrari D, Pileri SA, Zignego AL. HCV-related autoimmune and neoplastic disorders: the HCV syndrome. </w:t>
      </w:r>
      <w:r w:rsidRPr="00551A3E">
        <w:rPr>
          <w:rFonts w:ascii="Book Antiqua" w:eastAsia="宋体" w:hAnsi="Book Antiqua" w:cs="宋体"/>
          <w:i/>
          <w:iCs/>
          <w:sz w:val="24"/>
          <w:szCs w:val="24"/>
        </w:rPr>
        <w:t>Dig Liver Dis</w:t>
      </w:r>
      <w:r w:rsidRPr="00551A3E">
        <w:rPr>
          <w:rFonts w:ascii="Book Antiqua" w:eastAsia="宋体" w:hAnsi="Book Antiqua" w:cs="宋体"/>
          <w:sz w:val="24"/>
          <w:szCs w:val="24"/>
        </w:rPr>
        <w:t> 2007; </w:t>
      </w:r>
      <w:r w:rsidRPr="00551A3E">
        <w:rPr>
          <w:rFonts w:ascii="Book Antiqua" w:eastAsia="宋体" w:hAnsi="Book Antiqua" w:cs="宋体"/>
          <w:b/>
          <w:bCs/>
          <w:sz w:val="24"/>
          <w:szCs w:val="24"/>
        </w:rPr>
        <w:t xml:space="preserve">39 </w:t>
      </w:r>
      <w:r w:rsidRPr="00551A3E">
        <w:rPr>
          <w:rFonts w:ascii="Book Antiqua" w:eastAsia="宋体" w:hAnsi="Book Antiqua" w:cs="宋体"/>
          <w:bCs/>
          <w:sz w:val="24"/>
          <w:szCs w:val="24"/>
        </w:rPr>
        <w:t>Suppl 1</w:t>
      </w:r>
      <w:r w:rsidRPr="00551A3E">
        <w:rPr>
          <w:rFonts w:ascii="Book Antiqua" w:eastAsia="宋体" w:hAnsi="Book Antiqua" w:cs="宋体"/>
          <w:sz w:val="24"/>
          <w:szCs w:val="24"/>
        </w:rPr>
        <w:t>: S13-S21 [PMID: 17936215 DOI: 10.1016/S1590-8658(07)80005-3]</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55 </w:t>
      </w:r>
      <w:r w:rsidRPr="00551A3E">
        <w:rPr>
          <w:rFonts w:ascii="Book Antiqua" w:eastAsia="宋体" w:hAnsi="Book Antiqua" w:cs="宋体"/>
          <w:b/>
          <w:bCs/>
          <w:sz w:val="24"/>
          <w:szCs w:val="24"/>
        </w:rPr>
        <w:t>Calvaruso V</w:t>
      </w:r>
      <w:r w:rsidRPr="00551A3E">
        <w:rPr>
          <w:rFonts w:ascii="Book Antiqua" w:eastAsia="宋体" w:hAnsi="Book Antiqua" w:cs="宋体"/>
          <w:sz w:val="24"/>
          <w:szCs w:val="24"/>
        </w:rPr>
        <w:t>, Craxì A. Immunological alterations in hepatitis C virus infection. </w:t>
      </w:r>
      <w:r w:rsidRPr="00551A3E">
        <w:rPr>
          <w:rFonts w:ascii="Book Antiqua" w:eastAsia="宋体" w:hAnsi="Book Antiqua" w:cs="宋体"/>
          <w:i/>
          <w:iCs/>
          <w:sz w:val="24"/>
          <w:szCs w:val="24"/>
        </w:rPr>
        <w:t>World J Gastroenterol</w:t>
      </w:r>
      <w:r w:rsidRPr="00551A3E">
        <w:rPr>
          <w:rFonts w:ascii="Book Antiqua" w:eastAsia="宋体" w:hAnsi="Book Antiqua" w:cs="宋体"/>
          <w:sz w:val="24"/>
          <w:szCs w:val="24"/>
        </w:rPr>
        <w:t> 2013; </w:t>
      </w:r>
      <w:r w:rsidRPr="00551A3E">
        <w:rPr>
          <w:rFonts w:ascii="Book Antiqua" w:eastAsia="宋体" w:hAnsi="Book Antiqua" w:cs="宋体"/>
          <w:b/>
          <w:bCs/>
          <w:sz w:val="24"/>
          <w:szCs w:val="24"/>
        </w:rPr>
        <w:t>19</w:t>
      </w:r>
      <w:r w:rsidRPr="00551A3E">
        <w:rPr>
          <w:rFonts w:ascii="Book Antiqua" w:eastAsia="宋体" w:hAnsi="Book Antiqua" w:cs="宋体"/>
          <w:sz w:val="24"/>
          <w:szCs w:val="24"/>
        </w:rPr>
        <w:t>: 8916-8923 [PMID: 24379616 DOI: 10.3748/wjg.v19.i47.8916]</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56 </w:t>
      </w:r>
      <w:r w:rsidRPr="00551A3E">
        <w:rPr>
          <w:rFonts w:ascii="Book Antiqua" w:eastAsia="宋体" w:hAnsi="Book Antiqua" w:cs="宋体"/>
          <w:b/>
          <w:bCs/>
          <w:sz w:val="24"/>
          <w:szCs w:val="24"/>
        </w:rPr>
        <w:t>Rosa D</w:t>
      </w:r>
      <w:r w:rsidRPr="00551A3E">
        <w:rPr>
          <w:rFonts w:ascii="Book Antiqua" w:eastAsia="宋体" w:hAnsi="Book Antiqua" w:cs="宋体"/>
          <w:sz w:val="24"/>
          <w:szCs w:val="24"/>
        </w:rPr>
        <w:t>, Saletti G, De Gregorio E, Zorat F, Comar C, D'Oro U, Nuti S, Houghton M, Barnaba V, Pozzato G, Abrignani S. Activation of naïve B lymphocytes via CD81, a pathogenetic mechanism for hepatitis C virus-associated B lymphocyte disorders. </w:t>
      </w:r>
      <w:r w:rsidRPr="00551A3E">
        <w:rPr>
          <w:rFonts w:ascii="Book Antiqua" w:eastAsia="宋体" w:hAnsi="Book Antiqua" w:cs="宋体"/>
          <w:i/>
          <w:iCs/>
          <w:sz w:val="24"/>
          <w:szCs w:val="24"/>
        </w:rPr>
        <w:t xml:space="preserve">Proc </w:t>
      </w:r>
      <w:r w:rsidRPr="00551A3E">
        <w:rPr>
          <w:rFonts w:ascii="Book Antiqua" w:eastAsia="宋体" w:hAnsi="Book Antiqua" w:cs="宋体"/>
          <w:i/>
          <w:iCs/>
          <w:sz w:val="24"/>
          <w:szCs w:val="24"/>
        </w:rPr>
        <w:lastRenderedPageBreak/>
        <w:t>Natl Acad Sci U S A</w:t>
      </w:r>
      <w:r w:rsidRPr="00551A3E">
        <w:rPr>
          <w:rFonts w:ascii="Book Antiqua" w:eastAsia="宋体" w:hAnsi="Book Antiqua" w:cs="宋体"/>
          <w:sz w:val="24"/>
          <w:szCs w:val="24"/>
        </w:rPr>
        <w:t> 2005; </w:t>
      </w:r>
      <w:r w:rsidRPr="00551A3E">
        <w:rPr>
          <w:rFonts w:ascii="Book Antiqua" w:eastAsia="宋体" w:hAnsi="Book Antiqua" w:cs="宋体"/>
          <w:b/>
          <w:bCs/>
          <w:sz w:val="24"/>
          <w:szCs w:val="24"/>
        </w:rPr>
        <w:t>102</w:t>
      </w:r>
      <w:r w:rsidRPr="00551A3E">
        <w:rPr>
          <w:rFonts w:ascii="Book Antiqua" w:eastAsia="宋体" w:hAnsi="Book Antiqua" w:cs="宋体"/>
          <w:sz w:val="24"/>
          <w:szCs w:val="24"/>
        </w:rPr>
        <w:t>: 18544-18549 [PMID: 16339892 DOI: 10.1073/pnas.0509402102]</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 xml:space="preserve">57 </w:t>
      </w:r>
      <w:r w:rsidRPr="00551A3E">
        <w:rPr>
          <w:rFonts w:ascii="Book Antiqua" w:eastAsia="宋体" w:hAnsi="Book Antiqua" w:cs="宋体"/>
          <w:b/>
          <w:sz w:val="24"/>
          <w:szCs w:val="24"/>
        </w:rPr>
        <w:t>Petracca R,</w:t>
      </w:r>
      <w:r w:rsidRPr="00551A3E">
        <w:rPr>
          <w:rFonts w:ascii="Book Antiqua" w:eastAsia="宋体" w:hAnsi="Book Antiqua" w:cs="宋体"/>
          <w:sz w:val="24"/>
          <w:szCs w:val="24"/>
        </w:rPr>
        <w:t xml:space="preserve"> Falugi F, Galli G, Norais N, Rosa D, Campagnoli S, Burgio V, Di Stasio E, Giardina B, Houghton M, Abrignani S, Grandi G. </w:t>
      </w:r>
      <w:bookmarkStart w:id="55" w:name="OLE_LINK504"/>
      <w:bookmarkStart w:id="56" w:name="OLE_LINK505"/>
      <w:r w:rsidRPr="00551A3E">
        <w:rPr>
          <w:rFonts w:ascii="Book Antiqua" w:eastAsia="宋体" w:hAnsi="Book Antiqua" w:cs="宋体"/>
          <w:sz w:val="24"/>
          <w:szCs w:val="24"/>
        </w:rPr>
        <w:t>Structure-function analysis of hepatitis C virus envelope-CD81 binding</w:t>
      </w:r>
      <w:r w:rsidRPr="00551A3E">
        <w:rPr>
          <w:rFonts w:ascii="Book Antiqua" w:eastAsia="宋体" w:hAnsi="Book Antiqua" w:cs="宋体"/>
          <w:i/>
          <w:sz w:val="24"/>
          <w:szCs w:val="24"/>
        </w:rPr>
        <w:t>. J Virol</w:t>
      </w:r>
      <w:r w:rsidRPr="00551A3E">
        <w:rPr>
          <w:rFonts w:ascii="Book Antiqua" w:eastAsia="宋体" w:hAnsi="Book Antiqua" w:cs="宋体"/>
          <w:sz w:val="24"/>
          <w:szCs w:val="24"/>
        </w:rPr>
        <w:t xml:space="preserve"> 2000; </w:t>
      </w:r>
      <w:r w:rsidRPr="00551A3E">
        <w:rPr>
          <w:rFonts w:ascii="Book Antiqua" w:eastAsia="宋体" w:hAnsi="Book Antiqua" w:cs="宋体"/>
          <w:b/>
          <w:sz w:val="24"/>
          <w:szCs w:val="24"/>
        </w:rPr>
        <w:t>74</w:t>
      </w:r>
      <w:r w:rsidRPr="00551A3E">
        <w:rPr>
          <w:rFonts w:ascii="Book Antiqua" w:eastAsia="宋体" w:hAnsi="Book Antiqua" w:cs="宋体"/>
          <w:sz w:val="24"/>
          <w:szCs w:val="24"/>
        </w:rPr>
        <w:t>: 4824-4830</w:t>
      </w:r>
      <w:bookmarkEnd w:id="55"/>
      <w:bookmarkEnd w:id="56"/>
      <w:r>
        <w:rPr>
          <w:rFonts w:ascii="Book Antiqua" w:eastAsia="宋体" w:hAnsi="Book Antiqua" w:cs="宋体" w:hint="eastAsia"/>
          <w:sz w:val="24"/>
          <w:szCs w:val="24"/>
        </w:rPr>
        <w:t xml:space="preserve"> </w:t>
      </w:r>
      <w:r w:rsidRPr="00551A3E">
        <w:rPr>
          <w:rFonts w:ascii="Book Antiqua" w:eastAsia="宋体" w:hAnsi="Book Antiqua" w:cs="宋体"/>
          <w:sz w:val="24"/>
          <w:szCs w:val="24"/>
        </w:rPr>
        <w:t>[PMID: 10775621 DOI: 10.1128/JVI.74.10.4824-4830.2000]</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58 </w:t>
      </w:r>
      <w:r w:rsidRPr="00551A3E">
        <w:rPr>
          <w:rFonts w:ascii="Book Antiqua" w:eastAsia="宋体" w:hAnsi="Book Antiqua" w:cs="宋体"/>
          <w:b/>
          <w:bCs/>
          <w:sz w:val="24"/>
          <w:szCs w:val="24"/>
        </w:rPr>
        <w:t>Apolinario A</w:t>
      </w:r>
      <w:r w:rsidRPr="00551A3E">
        <w:rPr>
          <w:rFonts w:ascii="Book Antiqua" w:eastAsia="宋体" w:hAnsi="Book Antiqua" w:cs="宋体"/>
          <w:sz w:val="24"/>
          <w:szCs w:val="24"/>
        </w:rPr>
        <w:t>, Majano PL, Lorente R, Núñez O, Clemente G, García-Monzón C. Gene expression profile of T-cell-specific chemokines in human hepatocyte-derived cells: evidence for a synergistic inducer effect of cytokines and hepatitis C virus proteins. </w:t>
      </w:r>
      <w:r w:rsidRPr="00551A3E">
        <w:rPr>
          <w:rFonts w:ascii="Book Antiqua" w:eastAsia="宋体" w:hAnsi="Book Antiqua" w:cs="宋体"/>
          <w:i/>
          <w:iCs/>
          <w:sz w:val="24"/>
          <w:szCs w:val="24"/>
        </w:rPr>
        <w:t>J Viral Hepat</w:t>
      </w:r>
      <w:r w:rsidRPr="00551A3E">
        <w:rPr>
          <w:rFonts w:ascii="Book Antiqua" w:eastAsia="宋体" w:hAnsi="Book Antiqua" w:cs="宋体"/>
          <w:sz w:val="24"/>
          <w:szCs w:val="24"/>
        </w:rPr>
        <w:t> 2005; </w:t>
      </w:r>
      <w:r w:rsidRPr="00551A3E">
        <w:rPr>
          <w:rFonts w:ascii="Book Antiqua" w:eastAsia="宋体" w:hAnsi="Book Antiqua" w:cs="宋体"/>
          <w:b/>
          <w:bCs/>
          <w:sz w:val="24"/>
          <w:szCs w:val="24"/>
        </w:rPr>
        <w:t>12</w:t>
      </w:r>
      <w:r w:rsidRPr="00551A3E">
        <w:rPr>
          <w:rFonts w:ascii="Book Antiqua" w:eastAsia="宋体" w:hAnsi="Book Antiqua" w:cs="宋体"/>
          <w:sz w:val="24"/>
          <w:szCs w:val="24"/>
        </w:rPr>
        <w:t>: 27-37 [PMID: 15655045 DOI: 10.1111/j.1365-2893.2005.00540.x]</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59 </w:t>
      </w:r>
      <w:r w:rsidRPr="00551A3E">
        <w:rPr>
          <w:rFonts w:ascii="Book Antiqua" w:eastAsia="宋体" w:hAnsi="Book Antiqua" w:cs="宋体"/>
          <w:b/>
          <w:bCs/>
          <w:sz w:val="24"/>
          <w:szCs w:val="24"/>
        </w:rPr>
        <w:t>Akeno N</w:t>
      </w:r>
      <w:r w:rsidRPr="00551A3E">
        <w:rPr>
          <w:rFonts w:ascii="Book Antiqua" w:eastAsia="宋体" w:hAnsi="Book Antiqua" w:cs="宋体"/>
          <w:sz w:val="24"/>
          <w:szCs w:val="24"/>
        </w:rPr>
        <w:t>, Blackard JT, Tomer Y. HCV E2 protein binds directly to thyroid cells and induces IL-8 production: a new mechanism for HCV induced thyroid autoimmunity. </w:t>
      </w:r>
      <w:r w:rsidRPr="00551A3E">
        <w:rPr>
          <w:rFonts w:ascii="Book Antiqua" w:eastAsia="宋体" w:hAnsi="Book Antiqua" w:cs="宋体"/>
          <w:i/>
          <w:iCs/>
          <w:sz w:val="24"/>
          <w:szCs w:val="24"/>
        </w:rPr>
        <w:t>J Autoimmun</w:t>
      </w:r>
      <w:r w:rsidRPr="00551A3E">
        <w:rPr>
          <w:rFonts w:ascii="Book Antiqua" w:eastAsia="宋体" w:hAnsi="Book Antiqua" w:cs="宋体"/>
          <w:sz w:val="24"/>
          <w:szCs w:val="24"/>
        </w:rPr>
        <w:t> 2008; </w:t>
      </w:r>
      <w:r w:rsidRPr="00551A3E">
        <w:rPr>
          <w:rFonts w:ascii="Book Antiqua" w:eastAsia="宋体" w:hAnsi="Book Antiqua" w:cs="宋体"/>
          <w:b/>
          <w:bCs/>
          <w:sz w:val="24"/>
          <w:szCs w:val="24"/>
        </w:rPr>
        <w:t>31</w:t>
      </w:r>
      <w:r w:rsidRPr="00551A3E">
        <w:rPr>
          <w:rFonts w:ascii="Book Antiqua" w:eastAsia="宋体" w:hAnsi="Book Antiqua" w:cs="宋体"/>
          <w:sz w:val="24"/>
          <w:szCs w:val="24"/>
        </w:rPr>
        <w:t>: 339-344 [PMID: 18799285 DOI: 10.1016/j.jaut.2008.08.001]</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60 </w:t>
      </w:r>
      <w:r w:rsidRPr="00551A3E">
        <w:rPr>
          <w:rFonts w:ascii="Book Antiqua" w:eastAsia="宋体" w:hAnsi="Book Antiqua" w:cs="宋体"/>
          <w:b/>
          <w:bCs/>
          <w:sz w:val="24"/>
          <w:szCs w:val="24"/>
        </w:rPr>
        <w:t>Danilovic DL</w:t>
      </w:r>
      <w:r w:rsidRPr="00551A3E">
        <w:rPr>
          <w:rFonts w:ascii="Book Antiqua" w:eastAsia="宋体" w:hAnsi="Book Antiqua" w:cs="宋体"/>
          <w:sz w:val="24"/>
          <w:szCs w:val="24"/>
        </w:rPr>
        <w:t>, Mendes-Correa MC, Chammas MC, Zambrini H, Barros RK, Marui S. Thyroid disturbance related to chronic hepatitis C infection: role of CXCL10. </w:t>
      </w:r>
      <w:r w:rsidRPr="00551A3E">
        <w:rPr>
          <w:rFonts w:ascii="Book Antiqua" w:eastAsia="宋体" w:hAnsi="Book Antiqua" w:cs="宋体"/>
          <w:i/>
          <w:iCs/>
          <w:sz w:val="24"/>
          <w:szCs w:val="24"/>
        </w:rPr>
        <w:t>Endocr J</w:t>
      </w:r>
      <w:r w:rsidRPr="00551A3E">
        <w:rPr>
          <w:rFonts w:ascii="Book Antiqua" w:eastAsia="宋体" w:hAnsi="Book Antiqua" w:cs="宋体"/>
          <w:sz w:val="24"/>
          <w:szCs w:val="24"/>
        </w:rPr>
        <w:t> 2013; </w:t>
      </w:r>
      <w:r w:rsidRPr="00551A3E">
        <w:rPr>
          <w:rFonts w:ascii="Book Antiqua" w:eastAsia="宋体" w:hAnsi="Book Antiqua" w:cs="宋体"/>
          <w:b/>
          <w:bCs/>
          <w:sz w:val="24"/>
          <w:szCs w:val="24"/>
        </w:rPr>
        <w:t>60</w:t>
      </w:r>
      <w:r w:rsidRPr="00551A3E">
        <w:rPr>
          <w:rFonts w:ascii="Book Antiqua" w:eastAsia="宋体" w:hAnsi="Book Antiqua" w:cs="宋体"/>
          <w:sz w:val="24"/>
          <w:szCs w:val="24"/>
        </w:rPr>
        <w:t>: 583-590 [PMID: 23291435]</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61 </w:t>
      </w:r>
      <w:r w:rsidRPr="00551A3E">
        <w:rPr>
          <w:rFonts w:ascii="Book Antiqua" w:eastAsia="宋体" w:hAnsi="Book Antiqua" w:cs="宋体"/>
          <w:b/>
          <w:bCs/>
          <w:sz w:val="24"/>
          <w:szCs w:val="24"/>
        </w:rPr>
        <w:t>Broussolle C</w:t>
      </w:r>
      <w:r w:rsidRPr="00551A3E">
        <w:rPr>
          <w:rFonts w:ascii="Book Antiqua" w:eastAsia="宋体" w:hAnsi="Book Antiqua" w:cs="宋体"/>
          <w:sz w:val="24"/>
          <w:szCs w:val="24"/>
        </w:rPr>
        <w:t>, Steineur MP, Bailly F, Zoulim F, Trépo C. [Hepatitis C virus infection and thyroid diseases]. </w:t>
      </w:r>
      <w:r w:rsidRPr="00551A3E">
        <w:rPr>
          <w:rFonts w:ascii="Book Antiqua" w:eastAsia="宋体" w:hAnsi="Book Antiqua" w:cs="宋体"/>
          <w:i/>
          <w:iCs/>
          <w:sz w:val="24"/>
          <w:szCs w:val="24"/>
        </w:rPr>
        <w:t>Rev Med Interne</w:t>
      </w:r>
      <w:r w:rsidRPr="00551A3E">
        <w:rPr>
          <w:rFonts w:ascii="Book Antiqua" w:eastAsia="宋体" w:hAnsi="Book Antiqua" w:cs="宋体"/>
          <w:sz w:val="24"/>
          <w:szCs w:val="24"/>
        </w:rPr>
        <w:t> 1999; </w:t>
      </w:r>
      <w:r w:rsidRPr="00551A3E">
        <w:rPr>
          <w:rFonts w:ascii="Book Antiqua" w:eastAsia="宋体" w:hAnsi="Book Antiqua" w:cs="宋体"/>
          <w:b/>
          <w:bCs/>
          <w:sz w:val="24"/>
          <w:szCs w:val="24"/>
        </w:rPr>
        <w:t>20</w:t>
      </w:r>
      <w:r w:rsidRPr="00551A3E">
        <w:rPr>
          <w:rFonts w:ascii="Book Antiqua" w:eastAsia="宋体" w:hAnsi="Book Antiqua" w:cs="宋体"/>
          <w:sz w:val="24"/>
          <w:szCs w:val="24"/>
        </w:rPr>
        <w:t>: 766-773 [PMID: 10522298 DOI: 10.1016/S0248-8663(00)88683-X]</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62 </w:t>
      </w:r>
      <w:r w:rsidRPr="00551A3E">
        <w:rPr>
          <w:rFonts w:ascii="Book Antiqua" w:eastAsia="宋体" w:hAnsi="Book Antiqua" w:cs="宋体"/>
          <w:b/>
          <w:bCs/>
          <w:sz w:val="24"/>
          <w:szCs w:val="24"/>
        </w:rPr>
        <w:t>Carella C</w:t>
      </w:r>
      <w:r w:rsidRPr="00551A3E">
        <w:rPr>
          <w:rFonts w:ascii="Book Antiqua" w:eastAsia="宋体" w:hAnsi="Book Antiqua" w:cs="宋体"/>
          <w:sz w:val="24"/>
          <w:szCs w:val="24"/>
        </w:rPr>
        <w:t>, Mazziotti G, Morisco F, Manganella G, Rotondi M, Tuccillo C, Sorvillo F, Caporaso N, Amato G. Long-term outcome of interferon-alpha-induced thyroid autoimmunity and prognostic influence of thyroid autoantibody pattern at the end of treatment. </w:t>
      </w:r>
      <w:r w:rsidRPr="00551A3E">
        <w:rPr>
          <w:rFonts w:ascii="Book Antiqua" w:eastAsia="宋体" w:hAnsi="Book Antiqua" w:cs="宋体"/>
          <w:i/>
          <w:iCs/>
          <w:sz w:val="24"/>
          <w:szCs w:val="24"/>
        </w:rPr>
        <w:t>J Clin Endocrinol Metab</w:t>
      </w:r>
      <w:r w:rsidRPr="00551A3E">
        <w:rPr>
          <w:rFonts w:ascii="Book Antiqua" w:eastAsia="宋体" w:hAnsi="Book Antiqua" w:cs="宋体"/>
          <w:sz w:val="24"/>
          <w:szCs w:val="24"/>
        </w:rPr>
        <w:t> 2001; </w:t>
      </w:r>
      <w:r w:rsidRPr="00551A3E">
        <w:rPr>
          <w:rFonts w:ascii="Book Antiqua" w:eastAsia="宋体" w:hAnsi="Book Antiqua" w:cs="宋体"/>
          <w:b/>
          <w:bCs/>
          <w:sz w:val="24"/>
          <w:szCs w:val="24"/>
        </w:rPr>
        <w:t>86</w:t>
      </w:r>
      <w:r w:rsidRPr="00551A3E">
        <w:rPr>
          <w:rFonts w:ascii="Book Antiqua" w:eastAsia="宋体" w:hAnsi="Book Antiqua" w:cs="宋体"/>
          <w:sz w:val="24"/>
          <w:szCs w:val="24"/>
        </w:rPr>
        <w:t>: 1925-1929 [PMID: 11344186 DOI: 10.1210/jcem.86.5.7459]</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63 </w:t>
      </w:r>
      <w:r w:rsidRPr="00551A3E">
        <w:rPr>
          <w:rFonts w:ascii="Book Antiqua" w:eastAsia="宋体" w:hAnsi="Book Antiqua" w:cs="宋体"/>
          <w:b/>
          <w:bCs/>
          <w:sz w:val="24"/>
          <w:szCs w:val="24"/>
        </w:rPr>
        <w:t>Fernandez-Soto L</w:t>
      </w:r>
      <w:r w:rsidRPr="00551A3E">
        <w:rPr>
          <w:rFonts w:ascii="Book Antiqua" w:eastAsia="宋体" w:hAnsi="Book Antiqua" w:cs="宋体"/>
          <w:sz w:val="24"/>
          <w:szCs w:val="24"/>
        </w:rPr>
        <w:t>, Gonzalez A, Escobar-Jimenez F, Vazquez R, Ocete E, Olea N, Salmeron J. Increased risk of autoimmune thyroid disease in hepatitis C vs hepatitis B before, during, and after discontinuing interferon therapy. </w:t>
      </w:r>
      <w:r w:rsidRPr="00551A3E">
        <w:rPr>
          <w:rFonts w:ascii="Book Antiqua" w:eastAsia="宋体" w:hAnsi="Book Antiqua" w:cs="宋体"/>
          <w:i/>
          <w:iCs/>
          <w:sz w:val="24"/>
          <w:szCs w:val="24"/>
        </w:rPr>
        <w:t>Arch Intern Med</w:t>
      </w:r>
      <w:r w:rsidRPr="00551A3E">
        <w:rPr>
          <w:rFonts w:ascii="Book Antiqua" w:eastAsia="宋体" w:hAnsi="Book Antiqua" w:cs="宋体"/>
          <w:sz w:val="24"/>
          <w:szCs w:val="24"/>
        </w:rPr>
        <w:t> 1998; </w:t>
      </w:r>
      <w:r w:rsidRPr="00551A3E">
        <w:rPr>
          <w:rFonts w:ascii="Book Antiqua" w:eastAsia="宋体" w:hAnsi="Book Antiqua" w:cs="宋体"/>
          <w:b/>
          <w:bCs/>
          <w:sz w:val="24"/>
          <w:szCs w:val="24"/>
        </w:rPr>
        <w:t>158</w:t>
      </w:r>
      <w:r w:rsidRPr="00551A3E">
        <w:rPr>
          <w:rFonts w:ascii="Book Antiqua" w:eastAsia="宋体" w:hAnsi="Book Antiqua" w:cs="宋体"/>
          <w:sz w:val="24"/>
          <w:szCs w:val="24"/>
        </w:rPr>
        <w:t>: 1445-1448 [PMID: 9665354 DOI: 10.1001/archinte.158.13.1445]</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64 </w:t>
      </w:r>
      <w:r w:rsidRPr="00551A3E">
        <w:rPr>
          <w:rFonts w:ascii="Book Antiqua" w:eastAsia="宋体" w:hAnsi="Book Antiqua" w:cs="宋体"/>
          <w:b/>
          <w:bCs/>
          <w:sz w:val="24"/>
          <w:szCs w:val="24"/>
        </w:rPr>
        <w:t>Huang MJ</w:t>
      </w:r>
      <w:r w:rsidRPr="00551A3E">
        <w:rPr>
          <w:rFonts w:ascii="Book Antiqua" w:eastAsia="宋体" w:hAnsi="Book Antiqua" w:cs="宋体"/>
          <w:sz w:val="24"/>
          <w:szCs w:val="24"/>
        </w:rPr>
        <w:t>, Tsai SL, Huang BY, Sheen IS, Yeh CT, Liaw YF. Prevalence and significance of thyroid autoantibodies in patients with chronic hepatitis C virus infection: a prospective controlled study. </w:t>
      </w:r>
      <w:r w:rsidRPr="00551A3E">
        <w:rPr>
          <w:rFonts w:ascii="Book Antiqua" w:eastAsia="宋体" w:hAnsi="Book Antiqua" w:cs="宋体"/>
          <w:i/>
          <w:iCs/>
          <w:sz w:val="24"/>
          <w:szCs w:val="24"/>
        </w:rPr>
        <w:t xml:space="preserve">Clin Endocrinol </w:t>
      </w:r>
      <w:r w:rsidRPr="00551A3E">
        <w:rPr>
          <w:rFonts w:ascii="Book Antiqua" w:eastAsia="宋体" w:hAnsi="Book Antiqua" w:cs="宋体"/>
          <w:iCs/>
          <w:sz w:val="24"/>
          <w:szCs w:val="24"/>
        </w:rPr>
        <w:t>(Oxf)</w:t>
      </w:r>
      <w:r w:rsidRPr="00551A3E">
        <w:rPr>
          <w:rFonts w:ascii="Book Antiqua" w:eastAsia="宋体" w:hAnsi="Book Antiqua" w:cs="宋体"/>
          <w:sz w:val="24"/>
          <w:szCs w:val="24"/>
        </w:rPr>
        <w:t> 1999; </w:t>
      </w:r>
      <w:r w:rsidRPr="00551A3E">
        <w:rPr>
          <w:rFonts w:ascii="Book Antiqua" w:eastAsia="宋体" w:hAnsi="Book Antiqua" w:cs="宋体"/>
          <w:b/>
          <w:bCs/>
          <w:sz w:val="24"/>
          <w:szCs w:val="24"/>
        </w:rPr>
        <w:t>50</w:t>
      </w:r>
      <w:r w:rsidRPr="00551A3E">
        <w:rPr>
          <w:rFonts w:ascii="Book Antiqua" w:eastAsia="宋体" w:hAnsi="Book Antiqua" w:cs="宋体"/>
          <w:sz w:val="24"/>
          <w:szCs w:val="24"/>
        </w:rPr>
        <w:t>: 503-509 [PMID: 10468911 DOI: 10.1046/j.1365-2265.1999.00686.x]</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lastRenderedPageBreak/>
        <w:t>65 </w:t>
      </w:r>
      <w:r w:rsidRPr="00551A3E">
        <w:rPr>
          <w:rFonts w:ascii="Book Antiqua" w:eastAsia="宋体" w:hAnsi="Book Antiqua" w:cs="宋体"/>
          <w:b/>
          <w:bCs/>
          <w:sz w:val="24"/>
          <w:szCs w:val="24"/>
        </w:rPr>
        <w:t>Deutsch M</w:t>
      </w:r>
      <w:r w:rsidRPr="00551A3E">
        <w:rPr>
          <w:rFonts w:ascii="Book Antiqua" w:eastAsia="宋体" w:hAnsi="Book Antiqua" w:cs="宋体"/>
          <w:sz w:val="24"/>
          <w:szCs w:val="24"/>
        </w:rPr>
        <w:t>, Dourakis S, Manesis EK, Gioustozi A, Hess G, Horsch A, Hadziyannis S. Thyroid abnormalities in chronic viral hepatitis and their relationship to interferon alfa therapy. </w:t>
      </w:r>
      <w:r w:rsidRPr="00551A3E">
        <w:rPr>
          <w:rFonts w:ascii="Book Antiqua" w:eastAsia="宋体" w:hAnsi="Book Antiqua" w:cs="宋体"/>
          <w:i/>
          <w:iCs/>
          <w:sz w:val="24"/>
          <w:szCs w:val="24"/>
        </w:rPr>
        <w:t>Hepatology</w:t>
      </w:r>
      <w:r w:rsidRPr="00551A3E">
        <w:rPr>
          <w:rFonts w:ascii="Book Antiqua" w:eastAsia="宋体" w:hAnsi="Book Antiqua" w:cs="宋体"/>
          <w:sz w:val="24"/>
          <w:szCs w:val="24"/>
        </w:rPr>
        <w:t> 1997; </w:t>
      </w:r>
      <w:r w:rsidRPr="00551A3E">
        <w:rPr>
          <w:rFonts w:ascii="Book Antiqua" w:eastAsia="宋体" w:hAnsi="Book Antiqua" w:cs="宋体"/>
          <w:b/>
          <w:bCs/>
          <w:sz w:val="24"/>
          <w:szCs w:val="24"/>
        </w:rPr>
        <w:t>26</w:t>
      </w:r>
      <w:r w:rsidRPr="00551A3E">
        <w:rPr>
          <w:rFonts w:ascii="Book Antiqua" w:eastAsia="宋体" w:hAnsi="Book Antiqua" w:cs="宋体"/>
          <w:sz w:val="24"/>
          <w:szCs w:val="24"/>
        </w:rPr>
        <w:t>: 206-210 [PMID: 9214471 DOI: 10.1002/hep.510260127]</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66 </w:t>
      </w:r>
      <w:r w:rsidRPr="00551A3E">
        <w:rPr>
          <w:rFonts w:ascii="Book Antiqua" w:eastAsia="宋体" w:hAnsi="Book Antiqua" w:cs="宋体"/>
          <w:b/>
          <w:bCs/>
          <w:sz w:val="24"/>
          <w:szCs w:val="24"/>
        </w:rPr>
        <w:t>Ganne-Carrie N</w:t>
      </w:r>
      <w:r w:rsidRPr="00551A3E">
        <w:rPr>
          <w:rFonts w:ascii="Book Antiqua" w:eastAsia="宋体" w:hAnsi="Book Antiqua" w:cs="宋体"/>
          <w:sz w:val="24"/>
          <w:szCs w:val="24"/>
        </w:rPr>
        <w:t>, Medini A, Coderc E, Seror O, Christidis C, Grimbert S, Trinchet JC, Beaugrand M. Latent autoimmune thyroiditis in untreated patients with HCV chronic hepatitis: a case-control study. </w:t>
      </w:r>
      <w:r w:rsidRPr="00551A3E">
        <w:rPr>
          <w:rFonts w:ascii="Book Antiqua" w:eastAsia="宋体" w:hAnsi="Book Antiqua" w:cs="宋体"/>
          <w:i/>
          <w:iCs/>
          <w:sz w:val="24"/>
          <w:szCs w:val="24"/>
        </w:rPr>
        <w:t>J Autoimmun</w:t>
      </w:r>
      <w:r w:rsidRPr="00551A3E">
        <w:rPr>
          <w:rFonts w:ascii="Book Antiqua" w:eastAsia="宋体" w:hAnsi="Book Antiqua" w:cs="宋体"/>
          <w:sz w:val="24"/>
          <w:szCs w:val="24"/>
        </w:rPr>
        <w:t> 2000; </w:t>
      </w:r>
      <w:r w:rsidRPr="00551A3E">
        <w:rPr>
          <w:rFonts w:ascii="Book Antiqua" w:eastAsia="宋体" w:hAnsi="Book Antiqua" w:cs="宋体"/>
          <w:b/>
          <w:bCs/>
          <w:sz w:val="24"/>
          <w:szCs w:val="24"/>
        </w:rPr>
        <w:t>14</w:t>
      </w:r>
      <w:r w:rsidRPr="00551A3E">
        <w:rPr>
          <w:rFonts w:ascii="Book Antiqua" w:eastAsia="宋体" w:hAnsi="Book Antiqua" w:cs="宋体"/>
          <w:sz w:val="24"/>
          <w:szCs w:val="24"/>
        </w:rPr>
        <w:t>: 189-193 [PMID: 10677250 DOI: 10.1006/jaut.1999.0360]</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67 </w:t>
      </w:r>
      <w:r w:rsidRPr="00551A3E">
        <w:rPr>
          <w:rFonts w:ascii="Book Antiqua" w:eastAsia="宋体" w:hAnsi="Book Antiqua" w:cs="宋体"/>
          <w:b/>
          <w:bCs/>
          <w:sz w:val="24"/>
          <w:szCs w:val="24"/>
        </w:rPr>
        <w:t>Marazuela M</w:t>
      </w:r>
      <w:r w:rsidRPr="00551A3E">
        <w:rPr>
          <w:rFonts w:ascii="Book Antiqua" w:eastAsia="宋体" w:hAnsi="Book Antiqua" w:cs="宋体"/>
          <w:sz w:val="24"/>
          <w:szCs w:val="24"/>
        </w:rPr>
        <w:t>, García-Buey L, González-Fernández B, García-Monzón C, Arranz A, Borque MJ, Moreno-Otero R. Thyroid autoimmune disorders in patients with chronic hepatitis C before and during interferon-alpha therapy. </w:t>
      </w:r>
      <w:r w:rsidRPr="00551A3E">
        <w:rPr>
          <w:rFonts w:ascii="Book Antiqua" w:eastAsia="宋体" w:hAnsi="Book Antiqua" w:cs="宋体"/>
          <w:i/>
          <w:iCs/>
          <w:sz w:val="24"/>
          <w:szCs w:val="24"/>
        </w:rPr>
        <w:t>Clin Endocrinol</w:t>
      </w:r>
      <w:r w:rsidRPr="00551A3E">
        <w:rPr>
          <w:rFonts w:ascii="Book Antiqua" w:eastAsia="宋体" w:hAnsi="Book Antiqua" w:cs="宋体"/>
          <w:iCs/>
          <w:sz w:val="24"/>
          <w:szCs w:val="24"/>
        </w:rPr>
        <w:t xml:space="preserve"> (Oxf)</w:t>
      </w:r>
      <w:r w:rsidRPr="00551A3E">
        <w:rPr>
          <w:rFonts w:ascii="Book Antiqua" w:eastAsia="宋体" w:hAnsi="Book Antiqua" w:cs="宋体"/>
          <w:sz w:val="24"/>
          <w:szCs w:val="24"/>
        </w:rPr>
        <w:t> 1996; </w:t>
      </w:r>
      <w:r w:rsidRPr="00551A3E">
        <w:rPr>
          <w:rFonts w:ascii="Book Antiqua" w:eastAsia="宋体" w:hAnsi="Book Antiqua" w:cs="宋体"/>
          <w:b/>
          <w:bCs/>
          <w:sz w:val="24"/>
          <w:szCs w:val="24"/>
        </w:rPr>
        <w:t>44</w:t>
      </w:r>
      <w:r w:rsidRPr="00551A3E">
        <w:rPr>
          <w:rFonts w:ascii="Book Antiqua" w:eastAsia="宋体" w:hAnsi="Book Antiqua" w:cs="宋体"/>
          <w:sz w:val="24"/>
          <w:szCs w:val="24"/>
        </w:rPr>
        <w:t>: 635-642 [PMID: 8759175 DOI: 10.1046/j.1365-2265.1996.751768.x]</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68 </w:t>
      </w:r>
      <w:r w:rsidRPr="00551A3E">
        <w:rPr>
          <w:rFonts w:ascii="Book Antiqua" w:eastAsia="宋体" w:hAnsi="Book Antiqua" w:cs="宋体"/>
          <w:b/>
          <w:bCs/>
          <w:sz w:val="24"/>
          <w:szCs w:val="24"/>
        </w:rPr>
        <w:t>Marcellin P</w:t>
      </w:r>
      <w:r w:rsidRPr="00551A3E">
        <w:rPr>
          <w:rFonts w:ascii="Book Antiqua" w:eastAsia="宋体" w:hAnsi="Book Antiqua" w:cs="宋体"/>
          <w:sz w:val="24"/>
          <w:szCs w:val="24"/>
        </w:rPr>
        <w:t>, Pouteau M, Benhamou JP. Hepatitis C virus infection, alpha interferon therapy and thyroid dysfunction. </w:t>
      </w:r>
      <w:r w:rsidRPr="00551A3E">
        <w:rPr>
          <w:rFonts w:ascii="Book Antiqua" w:eastAsia="宋体" w:hAnsi="Book Antiqua" w:cs="宋体"/>
          <w:i/>
          <w:iCs/>
          <w:sz w:val="24"/>
          <w:szCs w:val="24"/>
        </w:rPr>
        <w:t>J Hepatol</w:t>
      </w:r>
      <w:r w:rsidRPr="00551A3E">
        <w:rPr>
          <w:rFonts w:ascii="Book Antiqua" w:eastAsia="宋体" w:hAnsi="Book Antiqua" w:cs="宋体"/>
          <w:sz w:val="24"/>
          <w:szCs w:val="24"/>
        </w:rPr>
        <w:t> 1995; </w:t>
      </w:r>
      <w:r w:rsidRPr="00551A3E">
        <w:rPr>
          <w:rFonts w:ascii="Book Antiqua" w:eastAsia="宋体" w:hAnsi="Book Antiqua" w:cs="宋体"/>
          <w:b/>
          <w:bCs/>
          <w:sz w:val="24"/>
          <w:szCs w:val="24"/>
        </w:rPr>
        <w:t>22</w:t>
      </w:r>
      <w:r w:rsidRPr="00551A3E">
        <w:rPr>
          <w:rFonts w:ascii="Book Antiqua" w:eastAsia="宋体" w:hAnsi="Book Antiqua" w:cs="宋体"/>
          <w:sz w:val="24"/>
          <w:szCs w:val="24"/>
        </w:rPr>
        <w:t>: 364-369 [PMID: 7608489 DOI: 10.1016/0168-8278(95)80291-6]</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69 </w:t>
      </w:r>
      <w:r w:rsidRPr="00551A3E">
        <w:rPr>
          <w:rFonts w:ascii="Book Antiqua" w:eastAsia="宋体" w:hAnsi="Book Antiqua" w:cs="宋体"/>
          <w:b/>
          <w:bCs/>
          <w:sz w:val="24"/>
          <w:szCs w:val="24"/>
        </w:rPr>
        <w:t>Oppenheim Y</w:t>
      </w:r>
      <w:r w:rsidRPr="00551A3E">
        <w:rPr>
          <w:rFonts w:ascii="Book Antiqua" w:eastAsia="宋体" w:hAnsi="Book Antiqua" w:cs="宋体"/>
          <w:sz w:val="24"/>
          <w:szCs w:val="24"/>
        </w:rPr>
        <w:t>, Ban Y, Tomer Y. Interferon induced Autoimmune Thyroid Disease (AITD): a model for human autoimmunity. </w:t>
      </w:r>
      <w:r w:rsidRPr="00551A3E">
        <w:rPr>
          <w:rFonts w:ascii="Book Antiqua" w:eastAsia="宋体" w:hAnsi="Book Antiqua" w:cs="宋体"/>
          <w:i/>
          <w:iCs/>
          <w:sz w:val="24"/>
          <w:szCs w:val="24"/>
        </w:rPr>
        <w:t>Autoimmun Rev</w:t>
      </w:r>
      <w:r w:rsidRPr="00551A3E">
        <w:rPr>
          <w:rFonts w:ascii="Book Antiqua" w:eastAsia="宋体" w:hAnsi="Book Antiqua" w:cs="宋体"/>
          <w:sz w:val="24"/>
          <w:szCs w:val="24"/>
        </w:rPr>
        <w:t> 2004; </w:t>
      </w:r>
      <w:r w:rsidRPr="00551A3E">
        <w:rPr>
          <w:rFonts w:ascii="Book Antiqua" w:eastAsia="宋体" w:hAnsi="Book Antiqua" w:cs="宋体"/>
          <w:b/>
          <w:bCs/>
          <w:sz w:val="24"/>
          <w:szCs w:val="24"/>
        </w:rPr>
        <w:t>3</w:t>
      </w:r>
      <w:r w:rsidRPr="00551A3E">
        <w:rPr>
          <w:rFonts w:ascii="Book Antiqua" w:eastAsia="宋体" w:hAnsi="Book Antiqua" w:cs="宋体"/>
          <w:sz w:val="24"/>
          <w:szCs w:val="24"/>
        </w:rPr>
        <w:t>: 388-393 [PMID: 15288006 DOI: 10.1016/j.autrev.2004.03.003]</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70 </w:t>
      </w:r>
      <w:r w:rsidRPr="00551A3E">
        <w:rPr>
          <w:rFonts w:ascii="Book Antiqua" w:eastAsia="宋体" w:hAnsi="Book Antiqua" w:cs="宋体"/>
          <w:b/>
          <w:bCs/>
          <w:sz w:val="24"/>
          <w:szCs w:val="24"/>
        </w:rPr>
        <w:t>Prummel MF</w:t>
      </w:r>
      <w:r w:rsidRPr="00551A3E">
        <w:rPr>
          <w:rFonts w:ascii="Book Antiqua" w:eastAsia="宋体" w:hAnsi="Book Antiqua" w:cs="宋体"/>
          <w:sz w:val="24"/>
          <w:szCs w:val="24"/>
        </w:rPr>
        <w:t>, Laurberg P. Interferon-alpha and autoimmune thyroid disease. </w:t>
      </w:r>
      <w:r w:rsidRPr="00551A3E">
        <w:rPr>
          <w:rFonts w:ascii="Book Antiqua" w:eastAsia="宋体" w:hAnsi="Book Antiqua" w:cs="宋体"/>
          <w:i/>
          <w:iCs/>
          <w:sz w:val="24"/>
          <w:szCs w:val="24"/>
        </w:rPr>
        <w:t>Thyroid</w:t>
      </w:r>
      <w:r w:rsidRPr="00551A3E">
        <w:rPr>
          <w:rFonts w:ascii="Book Antiqua" w:eastAsia="宋体" w:hAnsi="Book Antiqua" w:cs="宋体"/>
          <w:sz w:val="24"/>
          <w:szCs w:val="24"/>
        </w:rPr>
        <w:t> 2003; </w:t>
      </w:r>
      <w:r w:rsidRPr="00551A3E">
        <w:rPr>
          <w:rFonts w:ascii="Book Antiqua" w:eastAsia="宋体" w:hAnsi="Book Antiqua" w:cs="宋体"/>
          <w:b/>
          <w:bCs/>
          <w:sz w:val="24"/>
          <w:szCs w:val="24"/>
        </w:rPr>
        <w:t>13</w:t>
      </w:r>
      <w:r w:rsidRPr="00551A3E">
        <w:rPr>
          <w:rFonts w:ascii="Book Antiqua" w:eastAsia="宋体" w:hAnsi="Book Antiqua" w:cs="宋体"/>
          <w:sz w:val="24"/>
          <w:szCs w:val="24"/>
        </w:rPr>
        <w:t>: 547-551 [PMID: 12930598 DOI: 10.1089/105072503322238809]</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71 </w:t>
      </w:r>
      <w:r w:rsidRPr="00551A3E">
        <w:rPr>
          <w:rFonts w:ascii="Book Antiqua" w:eastAsia="宋体" w:hAnsi="Book Antiqua" w:cs="宋体"/>
          <w:b/>
          <w:bCs/>
          <w:sz w:val="24"/>
          <w:szCs w:val="24"/>
        </w:rPr>
        <w:t>Rocco A</w:t>
      </w:r>
      <w:r w:rsidRPr="00551A3E">
        <w:rPr>
          <w:rFonts w:ascii="Book Antiqua" w:eastAsia="宋体" w:hAnsi="Book Antiqua" w:cs="宋体"/>
          <w:sz w:val="24"/>
          <w:szCs w:val="24"/>
        </w:rPr>
        <w:t>, Gargano S, Provenzano A, Nardone M, De Sanctis GM, Altavilla N, Chircu LV, Grimaldi F. Incidence of autoimmune thyroiditis in interferon-alpha treated and untreated patients with chronic hepatitis C virus infection. </w:t>
      </w:r>
      <w:r w:rsidRPr="00551A3E">
        <w:rPr>
          <w:rFonts w:ascii="Book Antiqua" w:eastAsia="宋体" w:hAnsi="Book Antiqua" w:cs="宋体"/>
          <w:i/>
          <w:iCs/>
          <w:sz w:val="24"/>
          <w:szCs w:val="24"/>
        </w:rPr>
        <w:t>Neuro Endocrinol Lett</w:t>
      </w:r>
      <w:r w:rsidRPr="00551A3E">
        <w:rPr>
          <w:rFonts w:ascii="Book Antiqua" w:eastAsia="宋体" w:hAnsi="Book Antiqua" w:cs="宋体"/>
          <w:sz w:val="24"/>
          <w:szCs w:val="24"/>
        </w:rPr>
        <w:t> 2001; </w:t>
      </w:r>
      <w:r w:rsidRPr="00551A3E">
        <w:rPr>
          <w:rFonts w:ascii="Book Antiqua" w:eastAsia="宋体" w:hAnsi="Book Antiqua" w:cs="宋体"/>
          <w:b/>
          <w:bCs/>
          <w:sz w:val="24"/>
          <w:szCs w:val="24"/>
        </w:rPr>
        <w:t>22</w:t>
      </w:r>
      <w:r w:rsidRPr="00551A3E">
        <w:rPr>
          <w:rFonts w:ascii="Book Antiqua" w:eastAsia="宋体" w:hAnsi="Book Antiqua" w:cs="宋体"/>
          <w:sz w:val="24"/>
          <w:szCs w:val="24"/>
        </w:rPr>
        <w:t>: 39-44 [PMID: 11335878]</w:t>
      </w:r>
    </w:p>
    <w:p w:rsidR="00B53721" w:rsidRPr="00551A3E" w:rsidRDefault="00B53721" w:rsidP="00F1067E">
      <w:pPr>
        <w:spacing w:after="0" w:line="360" w:lineRule="auto"/>
        <w:jc w:val="both"/>
        <w:rPr>
          <w:rFonts w:ascii="Book Antiqua" w:eastAsia="宋体" w:hAnsi="Book Antiqua" w:cs="宋体"/>
          <w:sz w:val="24"/>
          <w:szCs w:val="24"/>
        </w:rPr>
      </w:pPr>
      <w:r>
        <w:rPr>
          <w:rFonts w:ascii="Book Antiqua" w:eastAsia="宋体" w:hAnsi="Book Antiqua" w:cs="宋体" w:hint="eastAsia"/>
          <w:sz w:val="24"/>
          <w:szCs w:val="24"/>
        </w:rPr>
        <w:t xml:space="preserve">72 </w:t>
      </w:r>
      <w:r w:rsidRPr="00551A3E">
        <w:rPr>
          <w:rFonts w:ascii="Book Antiqua" w:eastAsia="宋体" w:hAnsi="Book Antiqua" w:cs="宋体"/>
          <w:b/>
          <w:sz w:val="24"/>
          <w:szCs w:val="24"/>
        </w:rPr>
        <w:t>Tomer Y</w:t>
      </w:r>
      <w:r w:rsidRPr="00551A3E">
        <w:rPr>
          <w:rFonts w:ascii="Book Antiqua" w:eastAsia="宋体" w:hAnsi="Book Antiqua" w:cs="宋体"/>
          <w:sz w:val="24"/>
          <w:szCs w:val="24"/>
        </w:rPr>
        <w:t>, Blackard JT, Akeno N. Interferon alpha treatment and thyroid dysfunction.</w:t>
      </w:r>
      <w:r w:rsidRPr="00551A3E">
        <w:rPr>
          <w:rFonts w:ascii="Book Antiqua" w:eastAsia="宋体" w:hAnsi="Book Antiqua" w:cs="宋体"/>
          <w:i/>
          <w:sz w:val="24"/>
          <w:szCs w:val="24"/>
        </w:rPr>
        <w:t xml:space="preserve"> Endocrinol Metab Clin North Am</w:t>
      </w:r>
      <w:r w:rsidRPr="00551A3E">
        <w:rPr>
          <w:rFonts w:ascii="Book Antiqua" w:eastAsia="宋体" w:hAnsi="Book Antiqua" w:cs="宋体"/>
          <w:sz w:val="24"/>
          <w:szCs w:val="24"/>
        </w:rPr>
        <w:t xml:space="preserve"> 2007; </w:t>
      </w:r>
      <w:r w:rsidRPr="00551A3E">
        <w:rPr>
          <w:rFonts w:ascii="Book Antiqua" w:eastAsia="宋体" w:hAnsi="Book Antiqua" w:cs="宋体"/>
          <w:b/>
          <w:sz w:val="24"/>
          <w:szCs w:val="24"/>
        </w:rPr>
        <w:t>36</w:t>
      </w:r>
      <w:r>
        <w:rPr>
          <w:rFonts w:ascii="Book Antiqua" w:eastAsia="宋体" w:hAnsi="Book Antiqua" w:cs="宋体"/>
          <w:sz w:val="24"/>
          <w:szCs w:val="24"/>
        </w:rPr>
        <w:t>: 1051-1066</w:t>
      </w:r>
      <w:r>
        <w:rPr>
          <w:rFonts w:ascii="Book Antiqua" w:eastAsia="宋体" w:hAnsi="Book Antiqua" w:cs="宋体" w:hint="eastAsia"/>
          <w:sz w:val="24"/>
          <w:szCs w:val="24"/>
        </w:rPr>
        <w:t xml:space="preserve"> </w:t>
      </w:r>
      <w:r w:rsidRPr="00551A3E">
        <w:rPr>
          <w:rFonts w:ascii="Book Antiqua" w:eastAsia="宋体" w:hAnsi="Book Antiqua" w:cs="宋体"/>
          <w:sz w:val="24"/>
          <w:szCs w:val="24"/>
        </w:rPr>
        <w:t>[PMID: 17983936 DOI: 10.1016/j.ecl.2007.07.001]</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73 </w:t>
      </w:r>
      <w:r w:rsidRPr="00551A3E">
        <w:rPr>
          <w:rFonts w:ascii="Book Antiqua" w:eastAsia="宋体" w:hAnsi="Book Antiqua" w:cs="宋体"/>
          <w:b/>
          <w:bCs/>
          <w:sz w:val="24"/>
          <w:szCs w:val="24"/>
        </w:rPr>
        <w:t>Gisslinger H</w:t>
      </w:r>
      <w:r w:rsidRPr="00551A3E">
        <w:rPr>
          <w:rFonts w:ascii="Book Antiqua" w:eastAsia="宋体" w:hAnsi="Book Antiqua" w:cs="宋体"/>
          <w:sz w:val="24"/>
          <w:szCs w:val="24"/>
        </w:rPr>
        <w:t>, Gilly B, Woloszczuk W, Mayr WR, Havelec L, Linkesch W, Weissel M. Thyroid autoimmunity and hypothyroidism during long-term treatment with recombinant interferon-alpha. </w:t>
      </w:r>
      <w:r w:rsidRPr="00551A3E">
        <w:rPr>
          <w:rFonts w:ascii="Book Antiqua" w:eastAsia="宋体" w:hAnsi="Book Antiqua" w:cs="宋体"/>
          <w:i/>
          <w:iCs/>
          <w:sz w:val="24"/>
          <w:szCs w:val="24"/>
        </w:rPr>
        <w:t>Clin Exp Immunol</w:t>
      </w:r>
      <w:r w:rsidRPr="00551A3E">
        <w:rPr>
          <w:rFonts w:ascii="Book Antiqua" w:eastAsia="宋体" w:hAnsi="Book Antiqua" w:cs="宋体"/>
          <w:sz w:val="24"/>
          <w:szCs w:val="24"/>
        </w:rPr>
        <w:t> 1992; </w:t>
      </w:r>
      <w:r w:rsidRPr="00551A3E">
        <w:rPr>
          <w:rFonts w:ascii="Book Antiqua" w:eastAsia="宋体" w:hAnsi="Book Antiqua" w:cs="宋体"/>
          <w:b/>
          <w:bCs/>
          <w:sz w:val="24"/>
          <w:szCs w:val="24"/>
        </w:rPr>
        <w:t>90</w:t>
      </w:r>
      <w:r w:rsidRPr="00551A3E">
        <w:rPr>
          <w:rFonts w:ascii="Book Antiqua" w:eastAsia="宋体" w:hAnsi="Book Antiqua" w:cs="宋体"/>
          <w:sz w:val="24"/>
          <w:szCs w:val="24"/>
        </w:rPr>
        <w:t>: 363-367 [PMID: 1458673 DOI: 10.1111/j.1365-2249.1992.tb05852.x]</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74 </w:t>
      </w:r>
      <w:r w:rsidRPr="00551A3E">
        <w:rPr>
          <w:rFonts w:ascii="Book Antiqua" w:eastAsia="宋体" w:hAnsi="Book Antiqua" w:cs="宋体"/>
          <w:b/>
          <w:bCs/>
          <w:sz w:val="24"/>
          <w:szCs w:val="24"/>
        </w:rPr>
        <w:t>Yamazaki K</w:t>
      </w:r>
      <w:r w:rsidRPr="00551A3E">
        <w:rPr>
          <w:rFonts w:ascii="Book Antiqua" w:eastAsia="宋体" w:hAnsi="Book Antiqua" w:cs="宋体"/>
          <w:sz w:val="24"/>
          <w:szCs w:val="24"/>
        </w:rPr>
        <w:t xml:space="preserve">, Kanaji Y, Shizume K, Yamakawa Y, Demura H, Kanaji Y, Obara T, Sato K. Reversible inhibition by interferons alpha and beta of 125I incorporation and thyroid </w:t>
      </w:r>
      <w:r w:rsidRPr="00551A3E">
        <w:rPr>
          <w:rFonts w:ascii="Book Antiqua" w:eastAsia="宋体" w:hAnsi="Book Antiqua" w:cs="宋体"/>
          <w:sz w:val="24"/>
          <w:szCs w:val="24"/>
        </w:rPr>
        <w:lastRenderedPageBreak/>
        <w:t>hormone release by human thyroid follicles in vitro. </w:t>
      </w:r>
      <w:r w:rsidRPr="00551A3E">
        <w:rPr>
          <w:rFonts w:ascii="Book Antiqua" w:eastAsia="宋体" w:hAnsi="Book Antiqua" w:cs="宋体"/>
          <w:i/>
          <w:iCs/>
          <w:sz w:val="24"/>
          <w:szCs w:val="24"/>
        </w:rPr>
        <w:t>J Clin Endocrinol Metab</w:t>
      </w:r>
      <w:r w:rsidRPr="00551A3E">
        <w:rPr>
          <w:rFonts w:ascii="Book Antiqua" w:eastAsia="宋体" w:hAnsi="Book Antiqua" w:cs="宋体"/>
          <w:sz w:val="24"/>
          <w:szCs w:val="24"/>
        </w:rPr>
        <w:t> 1993; </w:t>
      </w:r>
      <w:r w:rsidRPr="00551A3E">
        <w:rPr>
          <w:rFonts w:ascii="Book Antiqua" w:eastAsia="宋体" w:hAnsi="Book Antiqua" w:cs="宋体"/>
          <w:b/>
          <w:bCs/>
          <w:sz w:val="24"/>
          <w:szCs w:val="24"/>
        </w:rPr>
        <w:t>77</w:t>
      </w:r>
      <w:r w:rsidRPr="00551A3E">
        <w:rPr>
          <w:rFonts w:ascii="Book Antiqua" w:eastAsia="宋体" w:hAnsi="Book Antiqua" w:cs="宋体"/>
          <w:sz w:val="24"/>
          <w:szCs w:val="24"/>
        </w:rPr>
        <w:t>: 1439-1441 [PMID: 8077347 DOI: 10.1210/jc.77.5.1439]</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75 </w:t>
      </w:r>
      <w:r w:rsidRPr="00551A3E">
        <w:rPr>
          <w:rFonts w:ascii="Book Antiqua" w:eastAsia="宋体" w:hAnsi="Book Antiqua" w:cs="宋体"/>
          <w:b/>
          <w:bCs/>
          <w:sz w:val="24"/>
          <w:szCs w:val="24"/>
        </w:rPr>
        <w:t>McCann SM</w:t>
      </w:r>
      <w:r w:rsidRPr="00551A3E">
        <w:rPr>
          <w:rFonts w:ascii="Book Antiqua" w:eastAsia="宋体" w:hAnsi="Book Antiqua" w:cs="宋体"/>
          <w:sz w:val="24"/>
          <w:szCs w:val="24"/>
        </w:rPr>
        <w:t>, Lyson K, Karanth S, Gimeno M, Belova N, Kamat A, Rettori V. Mechanism of action of cytokines to induce the pattern of pituitary hormone secretion in infection. </w:t>
      </w:r>
      <w:r w:rsidRPr="00551A3E">
        <w:rPr>
          <w:rFonts w:ascii="Book Antiqua" w:eastAsia="宋体" w:hAnsi="Book Antiqua" w:cs="宋体"/>
          <w:i/>
          <w:iCs/>
          <w:sz w:val="24"/>
          <w:szCs w:val="24"/>
        </w:rPr>
        <w:t>Ann N Y Acad Sci</w:t>
      </w:r>
      <w:r w:rsidRPr="00551A3E">
        <w:rPr>
          <w:rFonts w:ascii="Book Antiqua" w:eastAsia="宋体" w:hAnsi="Book Antiqua" w:cs="宋体"/>
          <w:sz w:val="24"/>
          <w:szCs w:val="24"/>
        </w:rPr>
        <w:t> 1995; </w:t>
      </w:r>
      <w:r w:rsidRPr="00551A3E">
        <w:rPr>
          <w:rFonts w:ascii="Book Antiqua" w:eastAsia="宋体" w:hAnsi="Book Antiqua" w:cs="宋体"/>
          <w:b/>
          <w:bCs/>
          <w:sz w:val="24"/>
          <w:szCs w:val="24"/>
        </w:rPr>
        <w:t>771</w:t>
      </w:r>
      <w:r w:rsidRPr="00551A3E">
        <w:rPr>
          <w:rFonts w:ascii="Book Antiqua" w:eastAsia="宋体" w:hAnsi="Book Antiqua" w:cs="宋体"/>
          <w:sz w:val="24"/>
          <w:szCs w:val="24"/>
        </w:rPr>
        <w:t>: 386-395 [PMID: 8597416 DOI: 10.1111/j.1749-6632.1995.tb44697.x]</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76 </w:t>
      </w:r>
      <w:r w:rsidRPr="00551A3E">
        <w:rPr>
          <w:rFonts w:ascii="Book Antiqua" w:eastAsia="宋体" w:hAnsi="Book Antiqua" w:cs="宋体"/>
          <w:b/>
          <w:bCs/>
          <w:sz w:val="24"/>
          <w:szCs w:val="24"/>
        </w:rPr>
        <w:t>Ryu SY</w:t>
      </w:r>
      <w:r w:rsidRPr="00551A3E">
        <w:rPr>
          <w:rFonts w:ascii="Book Antiqua" w:eastAsia="宋体" w:hAnsi="Book Antiqua" w:cs="宋体"/>
          <w:sz w:val="24"/>
          <w:szCs w:val="24"/>
        </w:rPr>
        <w:t>, Jeong KS, Yoon WK, Park SJ, Kang BN, Kim SH, Park BK, Cho SW. Somatostatin and substance P induced in vivo by lipopolysaccharide and in peritoneal macrophages stimulated with lipopolysaccharide or interferon-gamma have differential effects on murine cytokine production. </w:t>
      </w:r>
      <w:r w:rsidRPr="00551A3E">
        <w:rPr>
          <w:rFonts w:ascii="Book Antiqua" w:eastAsia="宋体" w:hAnsi="Book Antiqua" w:cs="宋体"/>
          <w:i/>
          <w:iCs/>
          <w:sz w:val="24"/>
          <w:szCs w:val="24"/>
        </w:rPr>
        <w:t>Neuroimmunomodulation</w:t>
      </w:r>
      <w:r w:rsidRPr="00551A3E">
        <w:rPr>
          <w:rFonts w:ascii="Book Antiqua" w:eastAsia="宋体" w:hAnsi="Book Antiqua" w:cs="宋体"/>
          <w:sz w:val="24"/>
          <w:szCs w:val="24"/>
        </w:rPr>
        <w:t> 2000; </w:t>
      </w:r>
      <w:r w:rsidRPr="00551A3E">
        <w:rPr>
          <w:rFonts w:ascii="Book Antiqua" w:eastAsia="宋体" w:hAnsi="Book Antiqua" w:cs="宋体"/>
          <w:b/>
          <w:bCs/>
          <w:sz w:val="24"/>
          <w:szCs w:val="24"/>
        </w:rPr>
        <w:t>8</w:t>
      </w:r>
      <w:r w:rsidRPr="00551A3E">
        <w:rPr>
          <w:rFonts w:ascii="Book Antiqua" w:eastAsia="宋体" w:hAnsi="Book Antiqua" w:cs="宋体"/>
          <w:sz w:val="24"/>
          <w:szCs w:val="24"/>
        </w:rPr>
        <w:t>: 25-30 [PMID: 10859485 DOI: 10.1159/000026449]</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77 </w:t>
      </w:r>
      <w:r w:rsidRPr="00551A3E">
        <w:rPr>
          <w:rFonts w:ascii="Book Antiqua" w:eastAsia="宋体" w:hAnsi="Book Antiqua" w:cs="宋体"/>
          <w:b/>
          <w:bCs/>
          <w:sz w:val="24"/>
          <w:szCs w:val="24"/>
        </w:rPr>
        <w:t>Falaschi P</w:t>
      </w:r>
      <w:r w:rsidRPr="00551A3E">
        <w:rPr>
          <w:rFonts w:ascii="Book Antiqua" w:eastAsia="宋体" w:hAnsi="Book Antiqua" w:cs="宋体"/>
          <w:sz w:val="24"/>
          <w:szCs w:val="24"/>
        </w:rPr>
        <w:t>, D'Urso R, Proietti A, Martocchia A, Pastore R, Angelucci L. Effect of r-interferon alpha administration on hypothalamus-pituitary-thyroid axis in chronic hepatitis. </w:t>
      </w:r>
      <w:r w:rsidRPr="00551A3E">
        <w:rPr>
          <w:rFonts w:ascii="Book Antiqua" w:eastAsia="宋体" w:hAnsi="Book Antiqua" w:cs="宋体"/>
          <w:i/>
          <w:iCs/>
          <w:sz w:val="24"/>
          <w:szCs w:val="24"/>
        </w:rPr>
        <w:t>Life Sci</w:t>
      </w:r>
      <w:r w:rsidRPr="00551A3E">
        <w:rPr>
          <w:rFonts w:ascii="Book Antiqua" w:eastAsia="宋体" w:hAnsi="Book Antiqua" w:cs="宋体"/>
          <w:sz w:val="24"/>
          <w:szCs w:val="24"/>
        </w:rPr>
        <w:t> 1997; </w:t>
      </w:r>
      <w:r w:rsidRPr="00551A3E">
        <w:rPr>
          <w:rFonts w:ascii="Book Antiqua" w:eastAsia="宋体" w:hAnsi="Book Antiqua" w:cs="宋体"/>
          <w:b/>
          <w:bCs/>
          <w:sz w:val="24"/>
          <w:szCs w:val="24"/>
        </w:rPr>
        <w:t>60</w:t>
      </w:r>
      <w:r w:rsidRPr="00551A3E">
        <w:rPr>
          <w:rFonts w:ascii="Book Antiqua" w:eastAsia="宋体" w:hAnsi="Book Antiqua" w:cs="宋体"/>
          <w:sz w:val="24"/>
          <w:szCs w:val="24"/>
        </w:rPr>
        <w:t>: 43-50 [PMID: 8995531 DOI: 10.1016/S0024-3205(96)00587-5]</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78 </w:t>
      </w:r>
      <w:r w:rsidRPr="00551A3E">
        <w:rPr>
          <w:rFonts w:ascii="Book Antiqua" w:eastAsia="宋体" w:hAnsi="Book Antiqua" w:cs="宋体"/>
          <w:b/>
          <w:bCs/>
          <w:sz w:val="24"/>
          <w:szCs w:val="24"/>
        </w:rPr>
        <w:t>Falaschi P</w:t>
      </w:r>
      <w:r w:rsidRPr="00551A3E">
        <w:rPr>
          <w:rFonts w:ascii="Book Antiqua" w:eastAsia="宋体" w:hAnsi="Book Antiqua" w:cs="宋体"/>
          <w:sz w:val="24"/>
          <w:szCs w:val="24"/>
        </w:rPr>
        <w:t>, Martocchia A, D'Urso R, Proietti A. Subacute thyroiditis during interferon-alpha therapy for chronic hepatitis C. </w:t>
      </w:r>
      <w:r w:rsidRPr="00551A3E">
        <w:rPr>
          <w:rFonts w:ascii="Book Antiqua" w:eastAsia="宋体" w:hAnsi="Book Antiqua" w:cs="宋体"/>
          <w:i/>
          <w:iCs/>
          <w:sz w:val="24"/>
          <w:szCs w:val="24"/>
        </w:rPr>
        <w:t>J Endocrinol Invest</w:t>
      </w:r>
      <w:r w:rsidRPr="00551A3E">
        <w:rPr>
          <w:rFonts w:ascii="Book Antiqua" w:eastAsia="宋体" w:hAnsi="Book Antiqua" w:cs="宋体"/>
          <w:sz w:val="24"/>
          <w:szCs w:val="24"/>
        </w:rPr>
        <w:t> 1997; </w:t>
      </w:r>
      <w:r w:rsidRPr="00551A3E">
        <w:rPr>
          <w:rFonts w:ascii="Book Antiqua" w:eastAsia="宋体" w:hAnsi="Book Antiqua" w:cs="宋体"/>
          <w:b/>
          <w:bCs/>
          <w:sz w:val="24"/>
          <w:szCs w:val="24"/>
        </w:rPr>
        <w:t>20</w:t>
      </w:r>
      <w:r w:rsidRPr="00551A3E">
        <w:rPr>
          <w:rFonts w:ascii="Book Antiqua" w:eastAsia="宋体" w:hAnsi="Book Antiqua" w:cs="宋体"/>
          <w:sz w:val="24"/>
          <w:szCs w:val="24"/>
        </w:rPr>
        <w:t>: 24-28 [PMID: 9075068 DOI: 10.1007/BF03347968]</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 xml:space="preserve">79 </w:t>
      </w:r>
      <w:r w:rsidRPr="00551A3E">
        <w:rPr>
          <w:rFonts w:ascii="Book Antiqua" w:eastAsia="宋体" w:hAnsi="Book Antiqua" w:cs="宋体"/>
          <w:b/>
          <w:sz w:val="24"/>
          <w:szCs w:val="24"/>
        </w:rPr>
        <w:t>Hall R.</w:t>
      </w:r>
      <w:r w:rsidRPr="00551A3E">
        <w:rPr>
          <w:rFonts w:ascii="Book Antiqua" w:eastAsia="宋体" w:hAnsi="Book Antiqua" w:cs="宋体"/>
          <w:sz w:val="24"/>
          <w:szCs w:val="24"/>
        </w:rPr>
        <w:t xml:space="preserve"> Subacute (De Quervain’s) thyroiditis. In: Hall R, Besser GM.</w:t>
      </w:r>
      <w:r>
        <w:rPr>
          <w:rFonts w:ascii="Book Antiqua" w:eastAsia="宋体" w:hAnsi="Book Antiqua" w:cs="宋体" w:hint="eastAsia"/>
          <w:sz w:val="24"/>
          <w:szCs w:val="24"/>
        </w:rPr>
        <w:t xml:space="preserve"> </w:t>
      </w:r>
      <w:r w:rsidRPr="00551A3E">
        <w:rPr>
          <w:rFonts w:ascii="Book Antiqua" w:eastAsia="宋体" w:hAnsi="Book Antiqua" w:cs="宋体"/>
          <w:sz w:val="24"/>
          <w:szCs w:val="24"/>
        </w:rPr>
        <w:t>Fundamentals of clinical endocrinology. Churchill Livingstone</w:t>
      </w:r>
      <w:r>
        <w:rPr>
          <w:rFonts w:ascii="Book Antiqua" w:eastAsia="宋体" w:hAnsi="Book Antiqua" w:cs="宋体" w:hint="eastAsia"/>
          <w:sz w:val="24"/>
          <w:szCs w:val="24"/>
        </w:rPr>
        <w:t>:</w:t>
      </w:r>
      <w:r w:rsidRPr="00551A3E">
        <w:rPr>
          <w:rFonts w:ascii="Book Antiqua" w:eastAsia="宋体" w:hAnsi="Book Antiqua" w:cs="宋体"/>
          <w:sz w:val="24"/>
          <w:szCs w:val="24"/>
        </w:rPr>
        <w:t xml:space="preserve"> Edimburgh, 1989, 101</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80 </w:t>
      </w:r>
      <w:r w:rsidRPr="00551A3E">
        <w:rPr>
          <w:rFonts w:ascii="Book Antiqua" w:eastAsia="宋体" w:hAnsi="Book Antiqua" w:cs="宋体"/>
          <w:b/>
          <w:bCs/>
          <w:sz w:val="24"/>
          <w:szCs w:val="24"/>
        </w:rPr>
        <w:t>Nyulassy S</w:t>
      </w:r>
      <w:r w:rsidRPr="00551A3E">
        <w:rPr>
          <w:rFonts w:ascii="Book Antiqua" w:eastAsia="宋体" w:hAnsi="Book Antiqua" w:cs="宋体"/>
          <w:sz w:val="24"/>
          <w:szCs w:val="24"/>
        </w:rPr>
        <w:t>, Hnilica P, Buc M, Guman M, Hirschová V, Stefanovic J. Subacute (de Quervain's) thyroiditis: association with HLA-Bw35 antigen and abnormalities of the complement system, immunoglobulins and other serum proteins. </w:t>
      </w:r>
      <w:r w:rsidRPr="00551A3E">
        <w:rPr>
          <w:rFonts w:ascii="Book Antiqua" w:eastAsia="宋体" w:hAnsi="Book Antiqua" w:cs="宋体"/>
          <w:i/>
          <w:iCs/>
          <w:sz w:val="24"/>
          <w:szCs w:val="24"/>
        </w:rPr>
        <w:t>J Clin Endocrinol Metab</w:t>
      </w:r>
      <w:r w:rsidRPr="00551A3E">
        <w:rPr>
          <w:rFonts w:ascii="Book Antiqua" w:eastAsia="宋体" w:hAnsi="Book Antiqua" w:cs="宋体"/>
          <w:sz w:val="24"/>
          <w:szCs w:val="24"/>
        </w:rPr>
        <w:t> 1977; </w:t>
      </w:r>
      <w:r w:rsidRPr="00551A3E">
        <w:rPr>
          <w:rFonts w:ascii="Book Antiqua" w:eastAsia="宋体" w:hAnsi="Book Antiqua" w:cs="宋体"/>
          <w:b/>
          <w:bCs/>
          <w:sz w:val="24"/>
          <w:szCs w:val="24"/>
        </w:rPr>
        <w:t>45</w:t>
      </w:r>
      <w:r w:rsidRPr="00551A3E">
        <w:rPr>
          <w:rFonts w:ascii="Book Antiqua" w:eastAsia="宋体" w:hAnsi="Book Antiqua" w:cs="宋体"/>
          <w:sz w:val="24"/>
          <w:szCs w:val="24"/>
        </w:rPr>
        <w:t>: 270-274 [PMID: 885992 DOI: 10.1210/jcem-45-2-270]</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81 </w:t>
      </w:r>
      <w:r w:rsidRPr="00551A3E">
        <w:rPr>
          <w:rFonts w:ascii="Book Antiqua" w:eastAsia="宋体" w:hAnsi="Book Antiqua" w:cs="宋体"/>
          <w:b/>
          <w:bCs/>
          <w:sz w:val="24"/>
          <w:szCs w:val="24"/>
        </w:rPr>
        <w:t>Romagnani S</w:t>
      </w:r>
      <w:r w:rsidRPr="00551A3E">
        <w:rPr>
          <w:rFonts w:ascii="Book Antiqua" w:eastAsia="宋体" w:hAnsi="Book Antiqua" w:cs="宋体"/>
          <w:sz w:val="24"/>
          <w:szCs w:val="24"/>
        </w:rPr>
        <w:t>. Induction of TH1 and TH2 responses: a key role for the 'natural' immune response? </w:t>
      </w:r>
      <w:r w:rsidRPr="00551A3E">
        <w:rPr>
          <w:rFonts w:ascii="Book Antiqua" w:eastAsia="宋体" w:hAnsi="Book Antiqua" w:cs="宋体"/>
          <w:i/>
          <w:iCs/>
          <w:sz w:val="24"/>
          <w:szCs w:val="24"/>
        </w:rPr>
        <w:t>Immunol Today</w:t>
      </w:r>
      <w:r w:rsidRPr="00551A3E">
        <w:rPr>
          <w:rFonts w:ascii="Book Antiqua" w:eastAsia="宋体" w:hAnsi="Book Antiqua" w:cs="宋体"/>
          <w:sz w:val="24"/>
          <w:szCs w:val="24"/>
        </w:rPr>
        <w:t> 1992; </w:t>
      </w:r>
      <w:r w:rsidRPr="00551A3E">
        <w:rPr>
          <w:rFonts w:ascii="Book Antiqua" w:eastAsia="宋体" w:hAnsi="Book Antiqua" w:cs="宋体"/>
          <w:b/>
          <w:bCs/>
          <w:sz w:val="24"/>
          <w:szCs w:val="24"/>
        </w:rPr>
        <w:t>13</w:t>
      </w:r>
      <w:r w:rsidRPr="00551A3E">
        <w:rPr>
          <w:rFonts w:ascii="Book Antiqua" w:eastAsia="宋体" w:hAnsi="Book Antiqua" w:cs="宋体"/>
          <w:sz w:val="24"/>
          <w:szCs w:val="24"/>
        </w:rPr>
        <w:t>: 379-381 [PMID: 1418371 DOI: 10.1016/0167-5699(92)90083-J]</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82 </w:t>
      </w:r>
      <w:r w:rsidRPr="00551A3E">
        <w:rPr>
          <w:rFonts w:ascii="Book Antiqua" w:eastAsia="宋体" w:hAnsi="Book Antiqua" w:cs="宋体"/>
          <w:b/>
          <w:bCs/>
          <w:sz w:val="24"/>
          <w:szCs w:val="24"/>
        </w:rPr>
        <w:t>Martocchia A</w:t>
      </w:r>
      <w:r w:rsidRPr="00551A3E">
        <w:rPr>
          <w:rFonts w:ascii="Book Antiqua" w:eastAsia="宋体" w:hAnsi="Book Antiqua" w:cs="宋体"/>
          <w:sz w:val="24"/>
          <w:szCs w:val="24"/>
        </w:rPr>
        <w:t>, Labbadia G, Paoletti V, Gargano S, Grossi A, Trabace S, Musca A, Falaschi P. Hashimoto's disease during interferon-alpha therapy in a patient with pre-treatment negative anti-thyroid autoantibodies and with the specific genetic susceptibility to the thyroid disease. </w:t>
      </w:r>
      <w:r w:rsidRPr="00551A3E">
        <w:rPr>
          <w:rFonts w:ascii="Book Antiqua" w:eastAsia="宋体" w:hAnsi="Book Antiqua" w:cs="宋体"/>
          <w:i/>
          <w:iCs/>
          <w:sz w:val="24"/>
          <w:szCs w:val="24"/>
        </w:rPr>
        <w:t>Neuro Endocrinol Lett</w:t>
      </w:r>
      <w:r w:rsidRPr="00551A3E">
        <w:rPr>
          <w:rFonts w:ascii="Book Antiqua" w:eastAsia="宋体" w:hAnsi="Book Antiqua" w:cs="宋体"/>
          <w:sz w:val="24"/>
          <w:szCs w:val="24"/>
        </w:rPr>
        <w:t> 2001; </w:t>
      </w:r>
      <w:r w:rsidRPr="00551A3E">
        <w:rPr>
          <w:rFonts w:ascii="Book Antiqua" w:eastAsia="宋体" w:hAnsi="Book Antiqua" w:cs="宋体"/>
          <w:b/>
          <w:bCs/>
          <w:sz w:val="24"/>
          <w:szCs w:val="24"/>
        </w:rPr>
        <w:t>22</w:t>
      </w:r>
      <w:r w:rsidRPr="00551A3E">
        <w:rPr>
          <w:rFonts w:ascii="Book Antiqua" w:eastAsia="宋体" w:hAnsi="Book Antiqua" w:cs="宋体"/>
          <w:sz w:val="24"/>
          <w:szCs w:val="24"/>
        </w:rPr>
        <w:t>: 49-52 [PMID: 11335880]</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 xml:space="preserve">83 </w:t>
      </w:r>
      <w:r w:rsidRPr="00551A3E">
        <w:rPr>
          <w:rFonts w:ascii="Book Antiqua" w:eastAsia="宋体" w:hAnsi="Book Antiqua" w:cs="宋体"/>
          <w:b/>
          <w:sz w:val="24"/>
          <w:szCs w:val="24"/>
        </w:rPr>
        <w:t>Grimaldi F,</w:t>
      </w:r>
      <w:r w:rsidRPr="00551A3E">
        <w:rPr>
          <w:rFonts w:ascii="Book Antiqua" w:eastAsia="宋体" w:hAnsi="Book Antiqua" w:cs="宋体"/>
          <w:sz w:val="24"/>
          <w:szCs w:val="24"/>
        </w:rPr>
        <w:t xml:space="preserve"> Martocchia A, Lulli P, Frugoni P, Fiore RF, Rossi C, Ferrari F, Labbadia G, Falaschi P. Frequenza degli alleli HLA nei pazienti affetti da epatite cronica HCV-correlata </w:t>
      </w:r>
      <w:r w:rsidRPr="00551A3E">
        <w:rPr>
          <w:rFonts w:ascii="Book Antiqua" w:eastAsia="宋体" w:hAnsi="Book Antiqua" w:cs="宋体"/>
          <w:sz w:val="24"/>
          <w:szCs w:val="24"/>
        </w:rPr>
        <w:lastRenderedPageBreak/>
        <w:t xml:space="preserve">e predisposizione alla comparsa della patologia tiroidea immuno-mediata dopo trattamento antivirale. </w:t>
      </w:r>
      <w:r w:rsidRPr="00551A3E">
        <w:rPr>
          <w:rFonts w:ascii="Book Antiqua" w:eastAsia="宋体" w:hAnsi="Book Antiqua" w:cs="宋体"/>
          <w:i/>
          <w:sz w:val="24"/>
          <w:szCs w:val="24"/>
        </w:rPr>
        <w:t>Int Emerg Med</w:t>
      </w:r>
      <w:r w:rsidRPr="00551A3E">
        <w:rPr>
          <w:rFonts w:ascii="Book Antiqua" w:eastAsia="宋体" w:hAnsi="Book Antiqua" w:cs="宋体"/>
          <w:sz w:val="24"/>
          <w:szCs w:val="24"/>
        </w:rPr>
        <w:t xml:space="preserve"> 2009; </w:t>
      </w:r>
      <w:r w:rsidRPr="00551A3E">
        <w:rPr>
          <w:rFonts w:ascii="Book Antiqua" w:eastAsia="宋体" w:hAnsi="Book Antiqua" w:cs="宋体"/>
          <w:b/>
          <w:sz w:val="24"/>
          <w:szCs w:val="24"/>
        </w:rPr>
        <w:t>4</w:t>
      </w:r>
      <w:r>
        <w:rPr>
          <w:rFonts w:ascii="Book Antiqua" w:eastAsia="宋体" w:hAnsi="Book Antiqua" w:cs="宋体"/>
          <w:sz w:val="24"/>
          <w:szCs w:val="24"/>
        </w:rPr>
        <w:t>: S84</w:t>
      </w:r>
    </w:p>
    <w:p w:rsidR="00B53721" w:rsidRPr="00551A3E" w:rsidRDefault="00B53721" w:rsidP="00F1067E">
      <w:pPr>
        <w:spacing w:after="0" w:line="360" w:lineRule="auto"/>
        <w:jc w:val="both"/>
        <w:rPr>
          <w:rFonts w:ascii="Book Antiqua" w:eastAsia="宋体" w:hAnsi="Book Antiqua" w:cs="宋体"/>
          <w:sz w:val="24"/>
          <w:szCs w:val="24"/>
        </w:rPr>
      </w:pPr>
      <w:r w:rsidRPr="00551A3E">
        <w:rPr>
          <w:rFonts w:ascii="Book Antiqua" w:eastAsia="宋体" w:hAnsi="Book Antiqua" w:cs="宋体"/>
          <w:sz w:val="24"/>
          <w:szCs w:val="24"/>
        </w:rPr>
        <w:t>84 </w:t>
      </w:r>
      <w:r w:rsidRPr="00551A3E">
        <w:rPr>
          <w:rFonts w:ascii="Book Antiqua" w:eastAsia="宋体" w:hAnsi="Book Antiqua" w:cs="宋体"/>
          <w:b/>
          <w:bCs/>
          <w:sz w:val="24"/>
          <w:szCs w:val="24"/>
        </w:rPr>
        <w:t>Ohsako N</w:t>
      </w:r>
      <w:r w:rsidRPr="00551A3E">
        <w:rPr>
          <w:rFonts w:ascii="Book Antiqua" w:eastAsia="宋体" w:hAnsi="Book Antiqua" w:cs="宋体"/>
          <w:sz w:val="24"/>
          <w:szCs w:val="24"/>
        </w:rPr>
        <w:t>, Tamai H, Sudo T, Mukuta T, Tanaka H, Kuma K, Kimura A, Sasazuki T. Clinical characteristics of subacute thyroiditis classified according to human leukocyte antigen typing. </w:t>
      </w:r>
      <w:r w:rsidRPr="00551A3E">
        <w:rPr>
          <w:rFonts w:ascii="Book Antiqua" w:eastAsia="宋体" w:hAnsi="Book Antiqua" w:cs="宋体"/>
          <w:i/>
          <w:iCs/>
          <w:sz w:val="24"/>
          <w:szCs w:val="24"/>
        </w:rPr>
        <w:t>J Clin Endocrinol Metab</w:t>
      </w:r>
      <w:r w:rsidRPr="00551A3E">
        <w:rPr>
          <w:rFonts w:ascii="Book Antiqua" w:eastAsia="宋体" w:hAnsi="Book Antiqua" w:cs="宋体"/>
          <w:sz w:val="24"/>
          <w:szCs w:val="24"/>
        </w:rPr>
        <w:t> 1995; </w:t>
      </w:r>
      <w:r w:rsidRPr="00551A3E">
        <w:rPr>
          <w:rFonts w:ascii="Book Antiqua" w:eastAsia="宋体" w:hAnsi="Book Antiqua" w:cs="宋体"/>
          <w:b/>
          <w:bCs/>
          <w:sz w:val="24"/>
          <w:szCs w:val="24"/>
        </w:rPr>
        <w:t>80</w:t>
      </w:r>
      <w:r w:rsidRPr="00551A3E">
        <w:rPr>
          <w:rFonts w:ascii="Book Antiqua" w:eastAsia="宋体" w:hAnsi="Book Antiqua" w:cs="宋体"/>
          <w:sz w:val="24"/>
          <w:szCs w:val="24"/>
        </w:rPr>
        <w:t>: 3653-3656 [PMID: 8530615]</w:t>
      </w:r>
    </w:p>
    <w:p w:rsidR="00B53721" w:rsidRPr="00551A3E" w:rsidRDefault="00B53721" w:rsidP="00F1067E">
      <w:pPr>
        <w:spacing w:after="0" w:line="360" w:lineRule="auto"/>
        <w:jc w:val="both"/>
        <w:rPr>
          <w:rFonts w:ascii="Book Antiqua" w:eastAsia="宋体" w:hAnsi="Book Antiqua" w:cs="宋体"/>
          <w:sz w:val="24"/>
          <w:szCs w:val="24"/>
        </w:rPr>
      </w:pPr>
      <w:r>
        <w:rPr>
          <w:rFonts w:ascii="Book Antiqua" w:eastAsia="宋体" w:hAnsi="Book Antiqua" w:cs="宋体" w:hint="eastAsia"/>
          <w:sz w:val="24"/>
          <w:szCs w:val="24"/>
        </w:rPr>
        <w:t>85</w:t>
      </w:r>
      <w:r w:rsidRPr="00551A3E">
        <w:rPr>
          <w:rFonts w:ascii="Book Antiqua" w:eastAsia="宋体" w:hAnsi="Book Antiqua" w:cs="宋体"/>
          <w:sz w:val="24"/>
          <w:szCs w:val="24"/>
        </w:rPr>
        <w:t> </w:t>
      </w:r>
      <w:r w:rsidRPr="00551A3E">
        <w:rPr>
          <w:rFonts w:ascii="Book Antiqua" w:eastAsia="宋体" w:hAnsi="Book Antiqua" w:cs="宋体"/>
          <w:b/>
          <w:bCs/>
          <w:sz w:val="24"/>
          <w:szCs w:val="24"/>
        </w:rPr>
        <w:t>Chen QY</w:t>
      </w:r>
      <w:r w:rsidRPr="00551A3E">
        <w:rPr>
          <w:rFonts w:ascii="Book Antiqua" w:eastAsia="宋体" w:hAnsi="Book Antiqua" w:cs="宋体"/>
          <w:sz w:val="24"/>
          <w:szCs w:val="24"/>
        </w:rPr>
        <w:t>, Huang W, She JX, Baxter F, Volpe R, Maclaren NK. HLA-DRB1*08, DRB1*03/DRB3*0101, and DRB3*0202 are susceptibility genes for Graves' disease in North American Caucasians, whereas DRB1*07 is protective. </w:t>
      </w:r>
      <w:r w:rsidRPr="00551A3E">
        <w:rPr>
          <w:rFonts w:ascii="Book Antiqua" w:eastAsia="宋体" w:hAnsi="Book Antiqua" w:cs="宋体"/>
          <w:i/>
          <w:iCs/>
          <w:sz w:val="24"/>
          <w:szCs w:val="24"/>
        </w:rPr>
        <w:t>J Clin Endocrinol Metab</w:t>
      </w:r>
      <w:r w:rsidRPr="00551A3E">
        <w:rPr>
          <w:rFonts w:ascii="Book Antiqua" w:eastAsia="宋体" w:hAnsi="Book Antiqua" w:cs="宋体"/>
          <w:sz w:val="24"/>
          <w:szCs w:val="24"/>
        </w:rPr>
        <w:t> 1999; </w:t>
      </w:r>
      <w:r w:rsidRPr="00551A3E">
        <w:rPr>
          <w:rFonts w:ascii="Book Antiqua" w:eastAsia="宋体" w:hAnsi="Book Antiqua" w:cs="宋体"/>
          <w:b/>
          <w:bCs/>
          <w:sz w:val="24"/>
          <w:szCs w:val="24"/>
        </w:rPr>
        <w:t>84</w:t>
      </w:r>
      <w:r w:rsidRPr="00551A3E">
        <w:rPr>
          <w:rFonts w:ascii="Book Antiqua" w:eastAsia="宋体" w:hAnsi="Book Antiqua" w:cs="宋体"/>
          <w:sz w:val="24"/>
          <w:szCs w:val="24"/>
        </w:rPr>
        <w:t>: 3182-3186 [PMID: 10487684]</w:t>
      </w:r>
    </w:p>
    <w:p w:rsidR="00B53721" w:rsidRPr="00551A3E" w:rsidRDefault="00B53721" w:rsidP="00F1067E">
      <w:pPr>
        <w:spacing w:after="0" w:line="360" w:lineRule="auto"/>
        <w:jc w:val="both"/>
        <w:rPr>
          <w:rFonts w:ascii="Book Antiqua" w:eastAsia="宋体" w:hAnsi="Book Antiqua" w:cs="宋体"/>
          <w:sz w:val="24"/>
          <w:szCs w:val="24"/>
        </w:rPr>
      </w:pPr>
      <w:r>
        <w:rPr>
          <w:rFonts w:ascii="Book Antiqua" w:eastAsia="宋体" w:hAnsi="Book Antiqua" w:cs="宋体" w:hint="eastAsia"/>
          <w:sz w:val="24"/>
          <w:szCs w:val="24"/>
        </w:rPr>
        <w:t>86</w:t>
      </w:r>
      <w:r w:rsidRPr="00551A3E">
        <w:rPr>
          <w:rFonts w:ascii="Book Antiqua" w:eastAsia="宋体" w:hAnsi="Book Antiqua" w:cs="宋体"/>
          <w:sz w:val="24"/>
          <w:szCs w:val="24"/>
        </w:rPr>
        <w:t> </w:t>
      </w:r>
      <w:r w:rsidRPr="00551A3E">
        <w:rPr>
          <w:rFonts w:ascii="Book Antiqua" w:eastAsia="宋体" w:hAnsi="Book Antiqua" w:cs="宋体"/>
          <w:b/>
          <w:bCs/>
          <w:sz w:val="24"/>
          <w:szCs w:val="24"/>
        </w:rPr>
        <w:t>Dalton TA</w:t>
      </w:r>
      <w:r w:rsidRPr="00551A3E">
        <w:rPr>
          <w:rFonts w:ascii="Book Antiqua" w:eastAsia="宋体" w:hAnsi="Book Antiqua" w:cs="宋体"/>
          <w:sz w:val="24"/>
          <w:szCs w:val="24"/>
        </w:rPr>
        <w:t>, Bennett JC. Autoimmune disease and the major histocompatibility complex: therapeutic implications. </w:t>
      </w:r>
      <w:r w:rsidRPr="00551A3E">
        <w:rPr>
          <w:rFonts w:ascii="Book Antiqua" w:eastAsia="宋体" w:hAnsi="Book Antiqua" w:cs="宋体"/>
          <w:i/>
          <w:iCs/>
          <w:sz w:val="24"/>
          <w:szCs w:val="24"/>
        </w:rPr>
        <w:t>Am J Med</w:t>
      </w:r>
      <w:r w:rsidRPr="00551A3E">
        <w:rPr>
          <w:rFonts w:ascii="Book Antiqua" w:eastAsia="宋体" w:hAnsi="Book Antiqua" w:cs="宋体"/>
          <w:sz w:val="24"/>
          <w:szCs w:val="24"/>
        </w:rPr>
        <w:t> 1992; </w:t>
      </w:r>
      <w:r w:rsidRPr="00551A3E">
        <w:rPr>
          <w:rFonts w:ascii="Book Antiqua" w:eastAsia="宋体" w:hAnsi="Book Antiqua" w:cs="宋体"/>
          <w:b/>
          <w:bCs/>
          <w:sz w:val="24"/>
          <w:szCs w:val="24"/>
        </w:rPr>
        <w:t>92</w:t>
      </w:r>
      <w:r w:rsidRPr="00551A3E">
        <w:rPr>
          <w:rFonts w:ascii="Book Antiqua" w:eastAsia="宋体" w:hAnsi="Book Antiqua" w:cs="宋体"/>
          <w:sz w:val="24"/>
          <w:szCs w:val="24"/>
        </w:rPr>
        <w:t>: 183-188 [PMID: 1543203 DOI: 10.1016/0002-9343(92)90110-W]</w:t>
      </w:r>
    </w:p>
    <w:p w:rsidR="00B53721" w:rsidRPr="00551A3E" w:rsidRDefault="00B53721" w:rsidP="00F1067E">
      <w:pPr>
        <w:spacing w:after="0" w:line="360" w:lineRule="auto"/>
        <w:jc w:val="both"/>
        <w:rPr>
          <w:rFonts w:ascii="Book Antiqua" w:eastAsia="宋体" w:hAnsi="Book Antiqua" w:cs="宋体"/>
          <w:sz w:val="24"/>
          <w:szCs w:val="24"/>
        </w:rPr>
      </w:pPr>
      <w:r>
        <w:rPr>
          <w:rFonts w:ascii="Book Antiqua" w:eastAsia="宋体" w:hAnsi="Book Antiqua" w:cs="宋体" w:hint="eastAsia"/>
          <w:sz w:val="24"/>
          <w:szCs w:val="24"/>
        </w:rPr>
        <w:t>87</w:t>
      </w:r>
      <w:r w:rsidRPr="00551A3E">
        <w:rPr>
          <w:rFonts w:ascii="Book Antiqua" w:eastAsia="宋体" w:hAnsi="Book Antiqua" w:cs="宋体"/>
          <w:sz w:val="24"/>
          <w:szCs w:val="24"/>
        </w:rPr>
        <w:t> </w:t>
      </w:r>
      <w:r w:rsidRPr="00551A3E">
        <w:rPr>
          <w:rFonts w:ascii="Book Antiqua" w:eastAsia="宋体" w:hAnsi="Book Antiqua" w:cs="宋体"/>
          <w:b/>
          <w:bCs/>
          <w:sz w:val="24"/>
          <w:szCs w:val="24"/>
        </w:rPr>
        <w:t>Heward JM</w:t>
      </w:r>
      <w:r w:rsidRPr="00551A3E">
        <w:rPr>
          <w:rFonts w:ascii="Book Antiqua" w:eastAsia="宋体" w:hAnsi="Book Antiqua" w:cs="宋体"/>
          <w:sz w:val="24"/>
          <w:szCs w:val="24"/>
        </w:rPr>
        <w:t>, Allahabadia A, Daykin J, Carr-Smith J, Daly A, Armitage M, Dodson PM, Sheppard MC, Barnett AH, Franklyn JA, Gough SC. Linkage disequilibrium between the human leukocyte antigen class II region of the major histocompatibility complex and Graves' disease: replication using a population case control and family-based study. </w:t>
      </w:r>
      <w:r w:rsidRPr="00551A3E">
        <w:rPr>
          <w:rFonts w:ascii="Book Antiqua" w:eastAsia="宋体" w:hAnsi="Book Antiqua" w:cs="宋体"/>
          <w:i/>
          <w:iCs/>
          <w:sz w:val="24"/>
          <w:szCs w:val="24"/>
        </w:rPr>
        <w:t>J Clin Endocrinol Metab</w:t>
      </w:r>
      <w:r w:rsidRPr="00551A3E">
        <w:rPr>
          <w:rFonts w:ascii="Book Antiqua" w:eastAsia="宋体" w:hAnsi="Book Antiqua" w:cs="宋体"/>
          <w:sz w:val="24"/>
          <w:szCs w:val="24"/>
        </w:rPr>
        <w:t> 1998; </w:t>
      </w:r>
      <w:r w:rsidRPr="00551A3E">
        <w:rPr>
          <w:rFonts w:ascii="Book Antiqua" w:eastAsia="宋体" w:hAnsi="Book Antiqua" w:cs="宋体"/>
          <w:b/>
          <w:bCs/>
          <w:sz w:val="24"/>
          <w:szCs w:val="24"/>
        </w:rPr>
        <w:t>83</w:t>
      </w:r>
      <w:r w:rsidRPr="00551A3E">
        <w:rPr>
          <w:rFonts w:ascii="Book Antiqua" w:eastAsia="宋体" w:hAnsi="Book Antiqua" w:cs="宋体"/>
          <w:sz w:val="24"/>
          <w:szCs w:val="24"/>
        </w:rPr>
        <w:t>: 3394-3397 [PMID: 9768636 DOI: 10.1210/jc.83.10.3394]</w:t>
      </w:r>
    </w:p>
    <w:p w:rsidR="00B53721" w:rsidRPr="00551A3E" w:rsidRDefault="00B53721" w:rsidP="00F1067E">
      <w:pPr>
        <w:spacing w:after="0" w:line="360" w:lineRule="auto"/>
        <w:jc w:val="both"/>
        <w:rPr>
          <w:rFonts w:ascii="Book Antiqua" w:eastAsia="宋体" w:hAnsi="Book Antiqua" w:cs="宋体"/>
          <w:sz w:val="24"/>
          <w:szCs w:val="24"/>
        </w:rPr>
      </w:pPr>
      <w:r>
        <w:rPr>
          <w:rFonts w:ascii="Book Antiqua" w:eastAsia="宋体" w:hAnsi="Book Antiqua" w:cs="宋体" w:hint="eastAsia"/>
          <w:sz w:val="24"/>
          <w:szCs w:val="24"/>
        </w:rPr>
        <w:t>88</w:t>
      </w:r>
      <w:r w:rsidRPr="00551A3E">
        <w:rPr>
          <w:rFonts w:ascii="Book Antiqua" w:eastAsia="宋体" w:hAnsi="Book Antiqua" w:cs="宋体"/>
          <w:sz w:val="24"/>
          <w:szCs w:val="24"/>
        </w:rPr>
        <w:t> </w:t>
      </w:r>
      <w:r w:rsidRPr="00551A3E">
        <w:rPr>
          <w:rFonts w:ascii="Book Antiqua" w:eastAsia="宋体" w:hAnsi="Book Antiqua" w:cs="宋体"/>
          <w:b/>
          <w:bCs/>
          <w:sz w:val="24"/>
          <w:szCs w:val="24"/>
        </w:rPr>
        <w:t>Kinney JS</w:t>
      </w:r>
      <w:r w:rsidRPr="00551A3E">
        <w:rPr>
          <w:rFonts w:ascii="Book Antiqua" w:eastAsia="宋体" w:hAnsi="Book Antiqua" w:cs="宋体"/>
          <w:sz w:val="24"/>
          <w:szCs w:val="24"/>
        </w:rPr>
        <w:t>, Hurwitz ES, Fishbein DB, Woolf PD, Pinsky PF, Lawrence DN, Anderson LJ, Holmes GP, Wilson CK, Loschen DJ. Community outbreak of thyrotoxicosis: epidemiology, immunogenetic characteristics, and long-term outcome. </w:t>
      </w:r>
      <w:r w:rsidRPr="00551A3E">
        <w:rPr>
          <w:rFonts w:ascii="Book Antiqua" w:eastAsia="宋体" w:hAnsi="Book Antiqua" w:cs="宋体"/>
          <w:i/>
          <w:iCs/>
          <w:sz w:val="24"/>
          <w:szCs w:val="24"/>
        </w:rPr>
        <w:t>Am J Med</w:t>
      </w:r>
      <w:r w:rsidRPr="00551A3E">
        <w:rPr>
          <w:rFonts w:ascii="Book Antiqua" w:eastAsia="宋体" w:hAnsi="Book Antiqua" w:cs="宋体"/>
          <w:sz w:val="24"/>
          <w:szCs w:val="24"/>
        </w:rPr>
        <w:t> 1988; </w:t>
      </w:r>
      <w:r w:rsidRPr="00551A3E">
        <w:rPr>
          <w:rFonts w:ascii="Book Antiqua" w:eastAsia="宋体" w:hAnsi="Book Antiqua" w:cs="宋体"/>
          <w:b/>
          <w:bCs/>
          <w:sz w:val="24"/>
          <w:szCs w:val="24"/>
        </w:rPr>
        <w:t>84</w:t>
      </w:r>
      <w:r w:rsidRPr="00551A3E">
        <w:rPr>
          <w:rFonts w:ascii="Book Antiqua" w:eastAsia="宋体" w:hAnsi="Book Antiqua" w:cs="宋体"/>
          <w:sz w:val="24"/>
          <w:szCs w:val="24"/>
        </w:rPr>
        <w:t>: 10-18 [PMID: 3257352 DOI: 10.1016/0002-9343(88)90002-2]</w:t>
      </w:r>
    </w:p>
    <w:p w:rsidR="00B53721" w:rsidRPr="00551A3E" w:rsidRDefault="00B53721" w:rsidP="00F1067E">
      <w:pPr>
        <w:spacing w:after="0" w:line="360" w:lineRule="auto"/>
        <w:jc w:val="both"/>
        <w:rPr>
          <w:rFonts w:ascii="Book Antiqua" w:eastAsia="宋体" w:hAnsi="Book Antiqua" w:cs="宋体"/>
          <w:sz w:val="24"/>
          <w:szCs w:val="24"/>
        </w:rPr>
      </w:pPr>
      <w:r>
        <w:rPr>
          <w:rFonts w:ascii="Book Antiqua" w:eastAsia="宋体" w:hAnsi="Book Antiqua" w:cs="宋体" w:hint="eastAsia"/>
          <w:sz w:val="24"/>
          <w:szCs w:val="24"/>
        </w:rPr>
        <w:t>89</w:t>
      </w:r>
      <w:r w:rsidRPr="00551A3E">
        <w:rPr>
          <w:rFonts w:ascii="Book Antiqua" w:eastAsia="宋体" w:hAnsi="Book Antiqua" w:cs="宋体"/>
          <w:sz w:val="24"/>
          <w:szCs w:val="24"/>
        </w:rPr>
        <w:t> </w:t>
      </w:r>
      <w:r w:rsidRPr="00551A3E">
        <w:rPr>
          <w:rFonts w:ascii="Book Antiqua" w:eastAsia="宋体" w:hAnsi="Book Antiqua" w:cs="宋体"/>
          <w:b/>
          <w:bCs/>
          <w:sz w:val="24"/>
          <w:szCs w:val="24"/>
        </w:rPr>
        <w:t>Zamani M</w:t>
      </w:r>
      <w:r w:rsidRPr="00551A3E">
        <w:rPr>
          <w:rFonts w:ascii="Book Antiqua" w:eastAsia="宋体" w:hAnsi="Book Antiqua" w:cs="宋体"/>
          <w:sz w:val="24"/>
          <w:szCs w:val="24"/>
        </w:rPr>
        <w:t>, Spaepen M, Bex M, Bouillon R, Cassiman JJ. Primary role of the HLA class II DRB1*0301 allele in Graves disease. </w:t>
      </w:r>
      <w:r w:rsidRPr="00551A3E">
        <w:rPr>
          <w:rFonts w:ascii="Book Antiqua" w:eastAsia="宋体" w:hAnsi="Book Antiqua" w:cs="宋体"/>
          <w:i/>
          <w:iCs/>
          <w:sz w:val="24"/>
          <w:szCs w:val="24"/>
        </w:rPr>
        <w:t>Am J Med Genet</w:t>
      </w:r>
      <w:r w:rsidRPr="00551A3E">
        <w:rPr>
          <w:rFonts w:ascii="Book Antiqua" w:eastAsia="宋体" w:hAnsi="Book Antiqua" w:cs="宋体"/>
          <w:sz w:val="24"/>
          <w:szCs w:val="24"/>
        </w:rPr>
        <w:t> 2000; </w:t>
      </w:r>
      <w:r w:rsidRPr="00551A3E">
        <w:rPr>
          <w:rFonts w:ascii="Book Antiqua" w:eastAsia="宋体" w:hAnsi="Book Antiqua" w:cs="宋体"/>
          <w:b/>
          <w:bCs/>
          <w:sz w:val="24"/>
          <w:szCs w:val="24"/>
        </w:rPr>
        <w:t>95</w:t>
      </w:r>
      <w:r w:rsidRPr="00551A3E">
        <w:rPr>
          <w:rFonts w:ascii="Book Antiqua" w:eastAsia="宋体" w:hAnsi="Book Antiqua" w:cs="宋体"/>
          <w:sz w:val="24"/>
          <w:szCs w:val="24"/>
        </w:rPr>
        <w:t>: 432-437 [PMID: 11146462 DOI: 10.1002/1096-8628(20001218)95]</w:t>
      </w:r>
    </w:p>
    <w:p w:rsidR="00B53721" w:rsidRPr="00551A3E" w:rsidRDefault="00B53721" w:rsidP="00F1067E">
      <w:pPr>
        <w:spacing w:after="0" w:line="360" w:lineRule="auto"/>
        <w:jc w:val="both"/>
        <w:rPr>
          <w:rFonts w:ascii="Book Antiqua" w:eastAsia="宋体" w:hAnsi="Book Antiqua" w:cs="宋体"/>
          <w:sz w:val="24"/>
          <w:szCs w:val="24"/>
        </w:rPr>
      </w:pPr>
      <w:r>
        <w:rPr>
          <w:rFonts w:ascii="Book Antiqua" w:eastAsia="宋体" w:hAnsi="Book Antiqua" w:cs="宋体" w:hint="eastAsia"/>
          <w:sz w:val="24"/>
          <w:szCs w:val="24"/>
        </w:rPr>
        <w:t>90</w:t>
      </w:r>
      <w:r w:rsidRPr="00551A3E">
        <w:rPr>
          <w:rFonts w:ascii="Book Antiqua" w:eastAsia="宋体" w:hAnsi="Book Antiqua" w:cs="宋体"/>
          <w:sz w:val="24"/>
          <w:szCs w:val="24"/>
        </w:rPr>
        <w:t> </w:t>
      </w:r>
      <w:r w:rsidRPr="00551A3E">
        <w:rPr>
          <w:rFonts w:ascii="Book Antiqua" w:eastAsia="宋体" w:hAnsi="Book Antiqua" w:cs="宋体"/>
          <w:b/>
          <w:bCs/>
          <w:sz w:val="24"/>
          <w:szCs w:val="24"/>
        </w:rPr>
        <w:t>Farid NR</w:t>
      </w:r>
      <w:r w:rsidRPr="00551A3E">
        <w:rPr>
          <w:rFonts w:ascii="Book Antiqua" w:eastAsia="宋体" w:hAnsi="Book Antiqua" w:cs="宋体"/>
          <w:sz w:val="24"/>
          <w:szCs w:val="24"/>
        </w:rPr>
        <w:t>, Sampson L, Moens H, Barnard JM. The association of goitrous autoimmune thyroiditis with HLA-DR5. </w:t>
      </w:r>
      <w:r w:rsidRPr="00551A3E">
        <w:rPr>
          <w:rFonts w:ascii="Book Antiqua" w:eastAsia="宋体" w:hAnsi="Book Antiqua" w:cs="宋体"/>
          <w:i/>
          <w:iCs/>
          <w:sz w:val="24"/>
          <w:szCs w:val="24"/>
        </w:rPr>
        <w:t>Tissue Antigens</w:t>
      </w:r>
      <w:r w:rsidRPr="00551A3E">
        <w:rPr>
          <w:rFonts w:ascii="Book Antiqua" w:eastAsia="宋体" w:hAnsi="Book Antiqua" w:cs="宋体"/>
          <w:sz w:val="24"/>
          <w:szCs w:val="24"/>
        </w:rPr>
        <w:t> 1981; </w:t>
      </w:r>
      <w:r w:rsidRPr="00551A3E">
        <w:rPr>
          <w:rFonts w:ascii="Book Antiqua" w:eastAsia="宋体" w:hAnsi="Book Antiqua" w:cs="宋体"/>
          <w:b/>
          <w:bCs/>
          <w:sz w:val="24"/>
          <w:szCs w:val="24"/>
        </w:rPr>
        <w:t>17</w:t>
      </w:r>
      <w:r w:rsidRPr="00551A3E">
        <w:rPr>
          <w:rFonts w:ascii="Book Antiqua" w:eastAsia="宋体" w:hAnsi="Book Antiqua" w:cs="宋体"/>
          <w:sz w:val="24"/>
          <w:szCs w:val="24"/>
        </w:rPr>
        <w:t>: 265-268 [PMID: 6947505 DOI: 10.1111/j.1399-0039.1981.tb00700.x]</w:t>
      </w:r>
    </w:p>
    <w:p w:rsidR="00B53721" w:rsidRPr="00551A3E" w:rsidRDefault="00B53721" w:rsidP="00F1067E">
      <w:pPr>
        <w:spacing w:after="0" w:line="360" w:lineRule="auto"/>
        <w:jc w:val="both"/>
        <w:rPr>
          <w:rFonts w:ascii="Book Antiqua" w:eastAsia="宋体" w:hAnsi="Book Antiqua" w:cs="宋体"/>
          <w:sz w:val="24"/>
          <w:szCs w:val="24"/>
        </w:rPr>
      </w:pPr>
      <w:r>
        <w:rPr>
          <w:rFonts w:ascii="Book Antiqua" w:eastAsia="宋体" w:hAnsi="Book Antiqua" w:cs="宋体" w:hint="eastAsia"/>
          <w:sz w:val="24"/>
          <w:szCs w:val="24"/>
        </w:rPr>
        <w:t>91</w:t>
      </w:r>
      <w:r w:rsidRPr="00551A3E">
        <w:rPr>
          <w:rFonts w:ascii="Book Antiqua" w:eastAsia="宋体" w:hAnsi="Book Antiqua" w:cs="宋体"/>
          <w:sz w:val="24"/>
          <w:szCs w:val="24"/>
        </w:rPr>
        <w:t> </w:t>
      </w:r>
      <w:r w:rsidRPr="00551A3E">
        <w:rPr>
          <w:rFonts w:ascii="Book Antiqua" w:eastAsia="宋体" w:hAnsi="Book Antiqua" w:cs="宋体"/>
          <w:b/>
          <w:bCs/>
          <w:sz w:val="24"/>
          <w:szCs w:val="24"/>
        </w:rPr>
        <w:t>Bogner U</w:t>
      </w:r>
      <w:r w:rsidRPr="00551A3E">
        <w:rPr>
          <w:rFonts w:ascii="Book Antiqua" w:eastAsia="宋体" w:hAnsi="Book Antiqua" w:cs="宋体"/>
          <w:sz w:val="24"/>
          <w:szCs w:val="24"/>
        </w:rPr>
        <w:t>, Badenhoop K, Peters H, Schmieg D, Mayr WR, Usadel KH, Schleusener H. HLA-DR/DQ gene variation in nongoitrous autoimmune thyroiditis at the serological and molecular level. </w:t>
      </w:r>
      <w:r w:rsidRPr="00551A3E">
        <w:rPr>
          <w:rFonts w:ascii="Book Antiqua" w:eastAsia="宋体" w:hAnsi="Book Antiqua" w:cs="宋体"/>
          <w:i/>
          <w:iCs/>
          <w:sz w:val="24"/>
          <w:szCs w:val="24"/>
        </w:rPr>
        <w:t>Autoimmunity</w:t>
      </w:r>
      <w:r w:rsidRPr="00551A3E">
        <w:rPr>
          <w:rFonts w:ascii="Book Antiqua" w:eastAsia="宋体" w:hAnsi="Book Antiqua" w:cs="宋体"/>
          <w:sz w:val="24"/>
          <w:szCs w:val="24"/>
        </w:rPr>
        <w:t> 1992; </w:t>
      </w:r>
      <w:r w:rsidRPr="00551A3E">
        <w:rPr>
          <w:rFonts w:ascii="Book Antiqua" w:eastAsia="宋体" w:hAnsi="Book Antiqua" w:cs="宋体"/>
          <w:b/>
          <w:bCs/>
          <w:sz w:val="24"/>
          <w:szCs w:val="24"/>
        </w:rPr>
        <w:t>14</w:t>
      </w:r>
      <w:r w:rsidRPr="00551A3E">
        <w:rPr>
          <w:rFonts w:ascii="Book Antiqua" w:eastAsia="宋体" w:hAnsi="Book Antiqua" w:cs="宋体"/>
          <w:sz w:val="24"/>
          <w:szCs w:val="24"/>
        </w:rPr>
        <w:t>: 155-158 [PMID: 1363895 DOI: 10.1089/thy.2012.0507]</w:t>
      </w:r>
    </w:p>
    <w:p w:rsidR="00B53721" w:rsidRPr="00551A3E" w:rsidRDefault="00B53721" w:rsidP="00F1067E">
      <w:pPr>
        <w:spacing w:after="0" w:line="360" w:lineRule="auto"/>
        <w:jc w:val="both"/>
        <w:rPr>
          <w:rFonts w:ascii="Book Antiqua" w:eastAsia="宋体" w:hAnsi="Book Antiqua" w:cs="宋体"/>
          <w:sz w:val="24"/>
          <w:szCs w:val="24"/>
        </w:rPr>
      </w:pPr>
      <w:r>
        <w:rPr>
          <w:rFonts w:ascii="Book Antiqua" w:eastAsia="宋体" w:hAnsi="Book Antiqua" w:cs="宋体" w:hint="eastAsia"/>
          <w:sz w:val="24"/>
          <w:szCs w:val="24"/>
        </w:rPr>
        <w:t>92</w:t>
      </w:r>
      <w:r w:rsidRPr="00551A3E">
        <w:rPr>
          <w:rFonts w:ascii="Book Antiqua" w:eastAsia="宋体" w:hAnsi="Book Antiqua" w:cs="宋体"/>
          <w:sz w:val="24"/>
          <w:szCs w:val="24"/>
        </w:rPr>
        <w:t> </w:t>
      </w:r>
      <w:r w:rsidRPr="00551A3E">
        <w:rPr>
          <w:rFonts w:ascii="Book Antiqua" w:eastAsia="宋体" w:hAnsi="Book Antiqua" w:cs="宋体"/>
          <w:b/>
          <w:bCs/>
          <w:sz w:val="24"/>
          <w:szCs w:val="24"/>
        </w:rPr>
        <w:t>Pocecco M</w:t>
      </w:r>
      <w:r w:rsidRPr="00551A3E">
        <w:rPr>
          <w:rFonts w:ascii="Book Antiqua" w:eastAsia="宋体" w:hAnsi="Book Antiqua" w:cs="宋体"/>
          <w:sz w:val="24"/>
          <w:szCs w:val="24"/>
        </w:rPr>
        <w:t>, Barbi E, De Campo C. [Autoimmune thyroid pathology. Study and follow-up of pediatric case reports]. </w:t>
      </w:r>
      <w:r w:rsidRPr="00551A3E">
        <w:rPr>
          <w:rFonts w:ascii="Book Antiqua" w:eastAsia="宋体" w:hAnsi="Book Antiqua" w:cs="宋体"/>
          <w:i/>
          <w:iCs/>
          <w:sz w:val="24"/>
          <w:szCs w:val="24"/>
        </w:rPr>
        <w:t>Pediatr Med Chir</w:t>
      </w:r>
      <w:r w:rsidRPr="00551A3E">
        <w:rPr>
          <w:rFonts w:ascii="Book Antiqua" w:eastAsia="宋体" w:hAnsi="Book Antiqua" w:cs="宋体"/>
          <w:sz w:val="24"/>
          <w:szCs w:val="24"/>
        </w:rPr>
        <w:t> </w:t>
      </w:r>
      <w:r>
        <w:rPr>
          <w:rFonts w:ascii="Book Antiqua" w:eastAsia="宋体" w:hAnsi="Book Antiqua" w:cs="宋体" w:hint="eastAsia"/>
          <w:sz w:val="24"/>
          <w:szCs w:val="24"/>
        </w:rPr>
        <w:t>1986</w:t>
      </w:r>
      <w:r w:rsidRPr="00551A3E">
        <w:rPr>
          <w:rFonts w:ascii="Book Antiqua" w:eastAsia="宋体" w:hAnsi="Book Antiqua" w:cs="宋体"/>
          <w:sz w:val="24"/>
          <w:szCs w:val="24"/>
        </w:rPr>
        <w:t>; </w:t>
      </w:r>
      <w:r w:rsidRPr="00551A3E">
        <w:rPr>
          <w:rFonts w:ascii="Book Antiqua" w:eastAsia="宋体" w:hAnsi="Book Antiqua" w:cs="宋体"/>
          <w:b/>
          <w:bCs/>
          <w:sz w:val="24"/>
          <w:szCs w:val="24"/>
        </w:rPr>
        <w:t>8</w:t>
      </w:r>
      <w:r w:rsidRPr="00551A3E">
        <w:rPr>
          <w:rFonts w:ascii="Book Antiqua" w:eastAsia="宋体" w:hAnsi="Book Antiqua" w:cs="宋体"/>
          <w:sz w:val="24"/>
          <w:szCs w:val="24"/>
        </w:rPr>
        <w:t>: 691-694 [PMID: 3496586]</w:t>
      </w:r>
    </w:p>
    <w:p w:rsidR="00B53721" w:rsidRPr="00551A3E" w:rsidRDefault="00B53721" w:rsidP="00F1067E">
      <w:pPr>
        <w:spacing w:after="0" w:line="360" w:lineRule="auto"/>
        <w:jc w:val="both"/>
        <w:rPr>
          <w:rFonts w:ascii="Book Antiqua" w:eastAsia="宋体" w:hAnsi="Book Antiqua" w:cs="宋体"/>
          <w:sz w:val="24"/>
          <w:szCs w:val="24"/>
        </w:rPr>
      </w:pPr>
      <w:r>
        <w:rPr>
          <w:rFonts w:ascii="Book Antiqua" w:eastAsia="宋体" w:hAnsi="Book Antiqua" w:cs="宋体" w:hint="eastAsia"/>
          <w:sz w:val="24"/>
          <w:szCs w:val="24"/>
        </w:rPr>
        <w:lastRenderedPageBreak/>
        <w:t>93</w:t>
      </w:r>
      <w:r w:rsidRPr="00551A3E">
        <w:rPr>
          <w:rFonts w:ascii="Book Antiqua" w:eastAsia="宋体" w:hAnsi="Book Antiqua" w:cs="宋体"/>
          <w:sz w:val="24"/>
          <w:szCs w:val="24"/>
        </w:rPr>
        <w:t> </w:t>
      </w:r>
      <w:r w:rsidRPr="00551A3E">
        <w:rPr>
          <w:rFonts w:ascii="Book Antiqua" w:eastAsia="宋体" w:hAnsi="Book Antiqua" w:cs="宋体"/>
          <w:b/>
          <w:bCs/>
          <w:sz w:val="24"/>
          <w:szCs w:val="24"/>
        </w:rPr>
        <w:t>Menconi F</w:t>
      </w:r>
      <w:r w:rsidRPr="00551A3E">
        <w:rPr>
          <w:rFonts w:ascii="Book Antiqua" w:eastAsia="宋体" w:hAnsi="Book Antiqua" w:cs="宋体"/>
          <w:sz w:val="24"/>
          <w:szCs w:val="24"/>
        </w:rPr>
        <w:t>, Monti MC, Greenberg DA, Oashi T, Osman R, Davies TF, Ban Y, Jacobson EM, Concepcion ES, Li CW, Tomer Y. Molecular amino acid signatures in the MHC class II peptide-binding pocket predispose to autoimmune thyroiditis in humans and in mice. </w:t>
      </w:r>
      <w:r w:rsidRPr="00551A3E">
        <w:rPr>
          <w:rFonts w:ascii="Book Antiqua" w:eastAsia="宋体" w:hAnsi="Book Antiqua" w:cs="宋体"/>
          <w:i/>
          <w:iCs/>
          <w:sz w:val="24"/>
          <w:szCs w:val="24"/>
        </w:rPr>
        <w:t>Proc Natl Acad Sci U S A</w:t>
      </w:r>
      <w:r w:rsidRPr="00551A3E">
        <w:rPr>
          <w:rFonts w:ascii="Book Antiqua" w:eastAsia="宋体" w:hAnsi="Book Antiqua" w:cs="宋体"/>
          <w:sz w:val="24"/>
          <w:szCs w:val="24"/>
        </w:rPr>
        <w:t> 2008; </w:t>
      </w:r>
      <w:r w:rsidRPr="00551A3E">
        <w:rPr>
          <w:rFonts w:ascii="Book Antiqua" w:eastAsia="宋体" w:hAnsi="Book Antiqua" w:cs="宋体"/>
          <w:b/>
          <w:bCs/>
          <w:sz w:val="24"/>
          <w:szCs w:val="24"/>
        </w:rPr>
        <w:t>105</w:t>
      </w:r>
      <w:r w:rsidRPr="00551A3E">
        <w:rPr>
          <w:rFonts w:ascii="Book Antiqua" w:eastAsia="宋体" w:hAnsi="Book Antiqua" w:cs="宋体"/>
          <w:sz w:val="24"/>
          <w:szCs w:val="24"/>
        </w:rPr>
        <w:t>: 14034-14039 [PMID: 18779568 DOI: 10.1073/pnas.0806584105]</w:t>
      </w:r>
    </w:p>
    <w:p w:rsidR="00B53721" w:rsidRPr="00551A3E" w:rsidRDefault="00B53721" w:rsidP="00F1067E">
      <w:pPr>
        <w:spacing w:after="0" w:line="360" w:lineRule="auto"/>
        <w:jc w:val="both"/>
        <w:rPr>
          <w:rFonts w:ascii="Book Antiqua" w:eastAsia="宋体" w:hAnsi="Book Antiqua" w:cs="宋体"/>
          <w:sz w:val="24"/>
          <w:szCs w:val="24"/>
        </w:rPr>
      </w:pPr>
      <w:r>
        <w:rPr>
          <w:rFonts w:ascii="Book Antiqua" w:eastAsia="宋体" w:hAnsi="Book Antiqua" w:cs="宋体" w:hint="eastAsia"/>
          <w:sz w:val="24"/>
          <w:szCs w:val="24"/>
        </w:rPr>
        <w:t>94</w:t>
      </w:r>
      <w:r w:rsidRPr="00551A3E">
        <w:rPr>
          <w:rFonts w:ascii="Book Antiqua" w:eastAsia="宋体" w:hAnsi="Book Antiqua" w:cs="宋体"/>
          <w:sz w:val="24"/>
          <w:szCs w:val="24"/>
        </w:rPr>
        <w:t> </w:t>
      </w:r>
      <w:r w:rsidRPr="00551A3E">
        <w:rPr>
          <w:rFonts w:ascii="Book Antiqua" w:eastAsia="宋体" w:hAnsi="Book Antiqua" w:cs="宋体"/>
          <w:b/>
          <w:bCs/>
          <w:sz w:val="24"/>
          <w:szCs w:val="24"/>
        </w:rPr>
        <w:t>Sarobe P</w:t>
      </w:r>
      <w:r w:rsidRPr="00551A3E">
        <w:rPr>
          <w:rFonts w:ascii="Book Antiqua" w:eastAsia="宋体" w:hAnsi="Book Antiqua" w:cs="宋体"/>
          <w:sz w:val="24"/>
          <w:szCs w:val="24"/>
        </w:rPr>
        <w:t>, Huarte E, Lasarte JJ, López-Díaz de Cerio A, García N, Borrás-Cuesta F, Prieto J. Characterization of an immunologically conserved epitope from hepatitis C virus E2 glycoprotein recognized by HLA-A2 restricted cytotoxic T lymphocytes. </w:t>
      </w:r>
      <w:r w:rsidRPr="00551A3E">
        <w:rPr>
          <w:rFonts w:ascii="Book Antiqua" w:eastAsia="宋体" w:hAnsi="Book Antiqua" w:cs="宋体"/>
          <w:i/>
          <w:iCs/>
          <w:sz w:val="24"/>
          <w:szCs w:val="24"/>
        </w:rPr>
        <w:t>J Hepatol</w:t>
      </w:r>
      <w:r w:rsidRPr="00551A3E">
        <w:rPr>
          <w:rFonts w:ascii="Book Antiqua" w:eastAsia="宋体" w:hAnsi="Book Antiqua" w:cs="宋体"/>
          <w:sz w:val="24"/>
          <w:szCs w:val="24"/>
        </w:rPr>
        <w:t> 2001; </w:t>
      </w:r>
      <w:r w:rsidRPr="00551A3E">
        <w:rPr>
          <w:rFonts w:ascii="Book Antiqua" w:eastAsia="宋体" w:hAnsi="Book Antiqua" w:cs="宋体"/>
          <w:b/>
          <w:bCs/>
          <w:sz w:val="24"/>
          <w:szCs w:val="24"/>
        </w:rPr>
        <w:t>34</w:t>
      </w:r>
      <w:r w:rsidRPr="00551A3E">
        <w:rPr>
          <w:rFonts w:ascii="Book Antiqua" w:eastAsia="宋体" w:hAnsi="Book Antiqua" w:cs="宋体"/>
          <w:sz w:val="24"/>
          <w:szCs w:val="24"/>
        </w:rPr>
        <w:t>: 321-329 [PMID: 11281563 DOI: 10.1016/S0168-8278(00)00018-0]</w:t>
      </w:r>
    </w:p>
    <w:p w:rsidR="00B53721" w:rsidRPr="00551A3E" w:rsidRDefault="00B53721" w:rsidP="00F1067E">
      <w:pPr>
        <w:spacing w:after="0" w:line="360" w:lineRule="auto"/>
        <w:jc w:val="both"/>
        <w:rPr>
          <w:rFonts w:ascii="Book Antiqua" w:eastAsia="宋体" w:hAnsi="Book Antiqua" w:cs="宋体"/>
          <w:sz w:val="24"/>
          <w:szCs w:val="24"/>
        </w:rPr>
      </w:pPr>
      <w:r>
        <w:rPr>
          <w:rFonts w:ascii="Book Antiqua" w:eastAsia="宋体" w:hAnsi="Book Antiqua" w:cs="宋体" w:hint="eastAsia"/>
          <w:sz w:val="24"/>
          <w:szCs w:val="24"/>
        </w:rPr>
        <w:t>95</w:t>
      </w:r>
      <w:r w:rsidRPr="00551A3E">
        <w:rPr>
          <w:rFonts w:ascii="Book Antiqua" w:eastAsia="宋体" w:hAnsi="Book Antiqua" w:cs="宋体"/>
          <w:sz w:val="24"/>
          <w:szCs w:val="24"/>
        </w:rPr>
        <w:t> </w:t>
      </w:r>
      <w:r w:rsidRPr="00551A3E">
        <w:rPr>
          <w:rFonts w:ascii="Book Antiqua" w:eastAsia="宋体" w:hAnsi="Book Antiqua" w:cs="宋体"/>
          <w:b/>
          <w:bCs/>
          <w:sz w:val="24"/>
          <w:szCs w:val="24"/>
        </w:rPr>
        <w:t>Vertuani S</w:t>
      </w:r>
      <w:r w:rsidRPr="00551A3E">
        <w:rPr>
          <w:rFonts w:ascii="Book Antiqua" w:eastAsia="宋体" w:hAnsi="Book Antiqua" w:cs="宋体"/>
          <w:sz w:val="24"/>
          <w:szCs w:val="24"/>
        </w:rPr>
        <w:t>, Bazzaro M, Gualandi G, Micheletti F, Marastoni M, Fortini C, Canella A, Marino M, Tomatis R, Traniello S, Gavioli R. Effect of interferon-alpha therapy on epitope-specific cytotoxic T lymphocyte responses in hepatitis C virus-infected individuals. </w:t>
      </w:r>
      <w:r w:rsidRPr="00551A3E">
        <w:rPr>
          <w:rFonts w:ascii="Book Antiqua" w:eastAsia="宋体" w:hAnsi="Book Antiqua" w:cs="宋体"/>
          <w:i/>
          <w:iCs/>
          <w:sz w:val="24"/>
          <w:szCs w:val="24"/>
        </w:rPr>
        <w:t>Eur J Immunol</w:t>
      </w:r>
      <w:r w:rsidRPr="00551A3E">
        <w:rPr>
          <w:rFonts w:ascii="Book Antiqua" w:eastAsia="宋体" w:hAnsi="Book Antiqua" w:cs="宋体"/>
          <w:sz w:val="24"/>
          <w:szCs w:val="24"/>
        </w:rPr>
        <w:t> 2002; </w:t>
      </w:r>
      <w:r w:rsidRPr="00551A3E">
        <w:rPr>
          <w:rFonts w:ascii="Book Antiqua" w:eastAsia="宋体" w:hAnsi="Book Antiqua" w:cs="宋体"/>
          <w:b/>
          <w:bCs/>
          <w:sz w:val="24"/>
          <w:szCs w:val="24"/>
        </w:rPr>
        <w:t>32</w:t>
      </w:r>
      <w:r w:rsidRPr="00551A3E">
        <w:rPr>
          <w:rFonts w:ascii="Book Antiqua" w:eastAsia="宋体" w:hAnsi="Book Antiqua" w:cs="宋体"/>
          <w:sz w:val="24"/>
          <w:szCs w:val="24"/>
        </w:rPr>
        <w:t>: 144-154 [PMID: 11754355 DOI: 10.1002/1521-4141(200201)32: 1]</w:t>
      </w:r>
    </w:p>
    <w:p w:rsidR="00B53721" w:rsidRPr="00551A3E" w:rsidRDefault="00B53721" w:rsidP="00F1067E">
      <w:pPr>
        <w:spacing w:after="0" w:line="360" w:lineRule="auto"/>
        <w:jc w:val="both"/>
        <w:rPr>
          <w:rFonts w:ascii="Book Antiqua" w:eastAsia="宋体" w:hAnsi="Book Antiqua" w:cs="宋体"/>
          <w:sz w:val="24"/>
          <w:szCs w:val="24"/>
        </w:rPr>
      </w:pPr>
      <w:r>
        <w:rPr>
          <w:rFonts w:ascii="Book Antiqua" w:eastAsia="宋体" w:hAnsi="Book Antiqua" w:cs="宋体" w:hint="eastAsia"/>
          <w:sz w:val="24"/>
          <w:szCs w:val="24"/>
        </w:rPr>
        <w:t>96</w:t>
      </w:r>
      <w:r w:rsidRPr="00551A3E">
        <w:rPr>
          <w:rFonts w:ascii="Book Antiqua" w:eastAsia="宋体" w:hAnsi="Book Antiqua" w:cs="宋体"/>
          <w:sz w:val="24"/>
          <w:szCs w:val="24"/>
        </w:rPr>
        <w:t> </w:t>
      </w:r>
      <w:r w:rsidRPr="00551A3E">
        <w:rPr>
          <w:rFonts w:ascii="Book Antiqua" w:eastAsia="宋体" w:hAnsi="Book Antiqua" w:cs="宋体"/>
          <w:b/>
          <w:bCs/>
          <w:sz w:val="24"/>
          <w:szCs w:val="24"/>
        </w:rPr>
        <w:t>Brazillet MP</w:t>
      </w:r>
      <w:r w:rsidRPr="00551A3E">
        <w:rPr>
          <w:rFonts w:ascii="Book Antiqua" w:eastAsia="宋体" w:hAnsi="Book Antiqua" w:cs="宋体"/>
          <w:sz w:val="24"/>
          <w:szCs w:val="24"/>
        </w:rPr>
        <w:t>, Batteux F, Abehsira-Amar O, Nicoletti F, Charreire J. Induction of experimental autoimmune thyroiditis by heat-denatured porcine thyroglobulin: a Tc1-mediated disease. </w:t>
      </w:r>
      <w:r w:rsidRPr="00551A3E">
        <w:rPr>
          <w:rFonts w:ascii="Book Antiqua" w:eastAsia="宋体" w:hAnsi="Book Antiqua" w:cs="宋体"/>
          <w:i/>
          <w:iCs/>
          <w:sz w:val="24"/>
          <w:szCs w:val="24"/>
        </w:rPr>
        <w:t>Eur J Immunol</w:t>
      </w:r>
      <w:r w:rsidRPr="00551A3E">
        <w:rPr>
          <w:rFonts w:ascii="Book Antiqua" w:eastAsia="宋体" w:hAnsi="Book Antiqua" w:cs="宋体"/>
          <w:sz w:val="24"/>
          <w:szCs w:val="24"/>
        </w:rPr>
        <w:t> 1999; </w:t>
      </w:r>
      <w:r w:rsidRPr="00551A3E">
        <w:rPr>
          <w:rFonts w:ascii="Book Antiqua" w:eastAsia="宋体" w:hAnsi="Book Antiqua" w:cs="宋体"/>
          <w:b/>
          <w:bCs/>
          <w:sz w:val="24"/>
          <w:szCs w:val="24"/>
        </w:rPr>
        <w:t>29</w:t>
      </w:r>
      <w:r w:rsidRPr="00551A3E">
        <w:rPr>
          <w:rFonts w:ascii="Book Antiqua" w:eastAsia="宋体" w:hAnsi="Book Antiqua" w:cs="宋体"/>
          <w:sz w:val="24"/>
          <w:szCs w:val="24"/>
        </w:rPr>
        <w:t>: 1342-1352 [PMID: 10229102 DOI: 10.1002/(SICI)1521-4141(199904)29]</w:t>
      </w:r>
    </w:p>
    <w:p w:rsidR="00B53721" w:rsidRDefault="00B53721" w:rsidP="00F1067E">
      <w:pPr>
        <w:spacing w:after="0" w:line="360" w:lineRule="auto"/>
        <w:jc w:val="both"/>
        <w:rPr>
          <w:rFonts w:ascii="Book Antiqua" w:eastAsia="宋体" w:hAnsi="Book Antiqua" w:cs="宋体"/>
          <w:sz w:val="24"/>
          <w:szCs w:val="24"/>
        </w:rPr>
      </w:pPr>
      <w:r>
        <w:rPr>
          <w:rFonts w:ascii="Book Antiqua" w:eastAsia="宋体" w:hAnsi="Book Antiqua" w:cs="宋体" w:hint="eastAsia"/>
          <w:sz w:val="24"/>
          <w:szCs w:val="24"/>
        </w:rPr>
        <w:t>97</w:t>
      </w:r>
      <w:r w:rsidRPr="00551A3E">
        <w:rPr>
          <w:rFonts w:ascii="Book Antiqua" w:eastAsia="宋体" w:hAnsi="Book Antiqua" w:cs="宋体"/>
          <w:sz w:val="24"/>
          <w:szCs w:val="24"/>
        </w:rPr>
        <w:t xml:space="preserve"> </w:t>
      </w:r>
      <w:r w:rsidRPr="00A7401F">
        <w:rPr>
          <w:rFonts w:ascii="Book Antiqua" w:eastAsia="宋体" w:hAnsi="Book Antiqua" w:cs="宋体"/>
          <w:b/>
          <w:sz w:val="24"/>
          <w:szCs w:val="24"/>
        </w:rPr>
        <w:t xml:space="preserve">Iwatani Y, </w:t>
      </w:r>
      <w:r w:rsidRPr="00551A3E">
        <w:rPr>
          <w:rFonts w:ascii="Book Antiqua" w:eastAsia="宋体" w:hAnsi="Book Antiqua" w:cs="宋体"/>
          <w:sz w:val="24"/>
          <w:szCs w:val="24"/>
        </w:rPr>
        <w:t xml:space="preserve">Amino N, Hidaka Y, Kaneda T, Ichihara K, Tamaki H, Matsuzuka F, Fukata S, Kuma K, Miyai K. </w:t>
      </w:r>
      <w:bookmarkStart w:id="57" w:name="OLE_LINK506"/>
      <w:bookmarkStart w:id="58" w:name="OLE_LINK507"/>
      <w:r w:rsidRPr="00551A3E">
        <w:rPr>
          <w:rFonts w:ascii="Book Antiqua" w:eastAsia="宋体" w:hAnsi="Book Antiqua" w:cs="宋体"/>
          <w:sz w:val="24"/>
          <w:szCs w:val="24"/>
        </w:rPr>
        <w:t xml:space="preserve">Decrease in alpha beta T cell receptor negative T cells and CD8 cells, and an increase in CD4 CD8 cells in active Hashimoto’s disease and subacute thyroiditis. </w:t>
      </w:r>
      <w:r w:rsidRPr="00A7401F">
        <w:rPr>
          <w:rFonts w:ascii="Book Antiqua" w:eastAsia="宋体" w:hAnsi="Book Antiqua" w:cs="宋体"/>
          <w:i/>
          <w:sz w:val="24"/>
          <w:szCs w:val="24"/>
        </w:rPr>
        <w:t xml:space="preserve">Clin Exp Immunol </w:t>
      </w:r>
      <w:r w:rsidRPr="00551A3E">
        <w:rPr>
          <w:rFonts w:ascii="Book Antiqua" w:eastAsia="宋体" w:hAnsi="Book Antiqua" w:cs="宋体"/>
          <w:sz w:val="24"/>
          <w:szCs w:val="24"/>
        </w:rPr>
        <w:t xml:space="preserve">1992; </w:t>
      </w:r>
      <w:r w:rsidRPr="00A7401F">
        <w:rPr>
          <w:rFonts w:ascii="Book Antiqua" w:eastAsia="宋体" w:hAnsi="Book Antiqua" w:cs="宋体"/>
          <w:b/>
          <w:sz w:val="24"/>
          <w:szCs w:val="24"/>
        </w:rPr>
        <w:t>87</w:t>
      </w:r>
      <w:r w:rsidRPr="00551A3E">
        <w:rPr>
          <w:rFonts w:ascii="Book Antiqua" w:eastAsia="宋体" w:hAnsi="Book Antiqua" w:cs="宋体"/>
          <w:sz w:val="24"/>
          <w:szCs w:val="24"/>
        </w:rPr>
        <w:t>: 444-449</w:t>
      </w:r>
      <w:bookmarkEnd w:id="57"/>
      <w:bookmarkEnd w:id="58"/>
      <w:r>
        <w:rPr>
          <w:rFonts w:ascii="Book Antiqua" w:eastAsia="宋体" w:hAnsi="Book Antiqua" w:cs="宋体" w:hint="eastAsia"/>
          <w:sz w:val="24"/>
          <w:szCs w:val="24"/>
        </w:rPr>
        <w:t xml:space="preserve"> </w:t>
      </w:r>
      <w:r w:rsidRPr="00551A3E">
        <w:rPr>
          <w:rFonts w:ascii="Book Antiqua" w:eastAsia="宋体" w:hAnsi="Book Antiqua" w:cs="宋体"/>
          <w:sz w:val="24"/>
          <w:szCs w:val="24"/>
        </w:rPr>
        <w:t>[</w:t>
      </w:r>
      <w:r w:rsidRPr="00A7401F">
        <w:rPr>
          <w:rFonts w:ascii="Book Antiqua" w:eastAsia="宋体" w:hAnsi="Book Antiqua" w:cs="宋体"/>
          <w:sz w:val="24"/>
          <w:szCs w:val="24"/>
        </w:rPr>
        <w:t>PMID: 1347493</w:t>
      </w:r>
      <w:r>
        <w:rPr>
          <w:rFonts w:ascii="Book Antiqua" w:eastAsia="宋体" w:hAnsi="Book Antiqua" w:cs="宋体" w:hint="eastAsia"/>
          <w:sz w:val="24"/>
          <w:szCs w:val="24"/>
        </w:rPr>
        <w:t xml:space="preserve"> </w:t>
      </w:r>
      <w:r w:rsidRPr="00551A3E">
        <w:rPr>
          <w:rFonts w:ascii="Book Antiqua" w:eastAsia="宋体" w:hAnsi="Book Antiqua" w:cs="宋体"/>
          <w:sz w:val="24"/>
          <w:szCs w:val="24"/>
        </w:rPr>
        <w:t>DOI: 10.1111/j.1365-2249.1992.tb03017.x]</w:t>
      </w:r>
    </w:p>
    <w:p w:rsidR="00B53721" w:rsidRPr="00551A3E" w:rsidRDefault="00B53721" w:rsidP="00F1067E">
      <w:pPr>
        <w:spacing w:after="0" w:line="360" w:lineRule="auto"/>
        <w:jc w:val="both"/>
        <w:rPr>
          <w:rFonts w:ascii="Book Antiqua" w:eastAsia="宋体" w:hAnsi="Book Antiqua" w:cs="宋体"/>
          <w:sz w:val="24"/>
          <w:szCs w:val="24"/>
        </w:rPr>
      </w:pPr>
      <w:r>
        <w:rPr>
          <w:rFonts w:ascii="Book Antiqua" w:eastAsia="宋体" w:hAnsi="Book Antiqua" w:cs="宋体" w:hint="eastAsia"/>
          <w:sz w:val="24"/>
          <w:szCs w:val="24"/>
        </w:rPr>
        <w:t>98</w:t>
      </w:r>
      <w:r w:rsidRPr="00A7401F">
        <w:rPr>
          <w:b/>
        </w:rPr>
        <w:t xml:space="preserve"> </w:t>
      </w:r>
      <w:r w:rsidRPr="00A7401F">
        <w:rPr>
          <w:rFonts w:ascii="Book Antiqua" w:eastAsia="宋体" w:hAnsi="Book Antiqua" w:cs="宋体"/>
          <w:b/>
          <w:sz w:val="24"/>
          <w:szCs w:val="24"/>
        </w:rPr>
        <w:t>Blackard JT</w:t>
      </w:r>
      <w:r w:rsidRPr="00A7401F">
        <w:rPr>
          <w:rFonts w:ascii="Book Antiqua" w:eastAsia="宋体" w:hAnsi="Book Antiqua" w:cs="宋体"/>
          <w:sz w:val="24"/>
          <w:szCs w:val="24"/>
        </w:rPr>
        <w:t xml:space="preserve">, Kong L, Huber AK, Tomer Y. Hepatitis C virus infection of a thyroid cell line: implications for pathogenesis of hepatitis C virus and thyroiditis. </w:t>
      </w:r>
      <w:r w:rsidRPr="00A7401F">
        <w:rPr>
          <w:rFonts w:ascii="Book Antiqua" w:eastAsia="宋体" w:hAnsi="Book Antiqua" w:cs="宋体"/>
          <w:i/>
          <w:sz w:val="24"/>
          <w:szCs w:val="24"/>
        </w:rPr>
        <w:t>Thyroid</w:t>
      </w:r>
      <w:r w:rsidRPr="00A7401F">
        <w:rPr>
          <w:rFonts w:ascii="Book Antiqua" w:eastAsia="宋体" w:hAnsi="Book Antiqua" w:cs="宋体"/>
          <w:sz w:val="24"/>
          <w:szCs w:val="24"/>
        </w:rPr>
        <w:t xml:space="preserve"> 2013; </w:t>
      </w:r>
      <w:r w:rsidRPr="00A7401F">
        <w:rPr>
          <w:rFonts w:ascii="Book Antiqua" w:eastAsia="宋体" w:hAnsi="Book Antiqua" w:cs="宋体"/>
          <w:b/>
          <w:sz w:val="24"/>
          <w:szCs w:val="24"/>
        </w:rPr>
        <w:t>23</w:t>
      </w:r>
      <w:r w:rsidRPr="00A7401F">
        <w:rPr>
          <w:rFonts w:ascii="Book Antiqua" w:eastAsia="宋体" w:hAnsi="Book Antiqua" w:cs="宋体"/>
          <w:sz w:val="24"/>
          <w:szCs w:val="24"/>
        </w:rPr>
        <w:t>: 863-</w:t>
      </w:r>
      <w:r>
        <w:rPr>
          <w:rFonts w:ascii="Book Antiqua" w:eastAsia="宋体" w:hAnsi="Book Antiqua" w:cs="宋体" w:hint="eastAsia"/>
          <w:sz w:val="24"/>
          <w:szCs w:val="24"/>
        </w:rPr>
        <w:t>8</w:t>
      </w:r>
      <w:r w:rsidRPr="00A7401F">
        <w:rPr>
          <w:rFonts w:ascii="Book Antiqua" w:eastAsia="宋体" w:hAnsi="Book Antiqua" w:cs="宋体"/>
          <w:sz w:val="24"/>
          <w:szCs w:val="24"/>
        </w:rPr>
        <w:t>70[PMID: 2325973</w:t>
      </w:r>
      <w:r>
        <w:rPr>
          <w:rFonts w:ascii="Book Antiqua" w:eastAsia="宋体" w:hAnsi="Book Antiqua" w:cs="宋体" w:hint="eastAsia"/>
          <w:sz w:val="24"/>
          <w:szCs w:val="24"/>
        </w:rPr>
        <w:t>]</w:t>
      </w:r>
    </w:p>
    <w:p w:rsidR="00B53721" w:rsidRPr="00551A3E" w:rsidRDefault="00B53721" w:rsidP="00F1067E">
      <w:pPr>
        <w:spacing w:after="0" w:line="360" w:lineRule="auto"/>
        <w:jc w:val="both"/>
        <w:rPr>
          <w:rFonts w:ascii="Book Antiqua" w:eastAsia="宋体" w:hAnsi="Book Antiqua" w:cs="宋体"/>
          <w:sz w:val="24"/>
          <w:szCs w:val="24"/>
        </w:rPr>
      </w:pPr>
      <w:r>
        <w:rPr>
          <w:rFonts w:ascii="Book Antiqua" w:eastAsia="宋体" w:hAnsi="Book Antiqua" w:cs="宋体" w:hint="eastAsia"/>
          <w:sz w:val="24"/>
          <w:szCs w:val="24"/>
        </w:rPr>
        <w:t>99</w:t>
      </w:r>
      <w:r w:rsidRPr="00551A3E">
        <w:rPr>
          <w:rFonts w:ascii="Book Antiqua" w:eastAsia="宋体" w:hAnsi="Book Antiqua" w:cs="宋体"/>
          <w:sz w:val="24"/>
          <w:szCs w:val="24"/>
        </w:rPr>
        <w:t> </w:t>
      </w:r>
      <w:r w:rsidRPr="00551A3E">
        <w:rPr>
          <w:rFonts w:ascii="Book Antiqua" w:eastAsia="宋体" w:hAnsi="Book Antiqua" w:cs="宋体"/>
          <w:b/>
          <w:bCs/>
          <w:sz w:val="24"/>
          <w:szCs w:val="24"/>
        </w:rPr>
        <w:t>Narayana SK</w:t>
      </w:r>
      <w:r w:rsidRPr="00551A3E">
        <w:rPr>
          <w:rFonts w:ascii="Book Antiqua" w:eastAsia="宋体" w:hAnsi="Book Antiqua" w:cs="宋体"/>
          <w:sz w:val="24"/>
          <w:szCs w:val="24"/>
        </w:rPr>
        <w:t>, Helbig KJ, McCartney EM, Eyre NS, Bull RA, Eltahla A, Lloyd AR, Beard MR. The Interferon-induced Transmembrane Proteins, IFITM1, IFITM2, and IFITM3 Inhibit Hepatitis C Virus Entry. </w:t>
      </w:r>
      <w:r w:rsidRPr="00551A3E">
        <w:rPr>
          <w:rFonts w:ascii="Book Antiqua" w:eastAsia="宋体" w:hAnsi="Book Antiqua" w:cs="宋体"/>
          <w:i/>
          <w:iCs/>
          <w:sz w:val="24"/>
          <w:szCs w:val="24"/>
        </w:rPr>
        <w:t>J Biol Chem</w:t>
      </w:r>
      <w:r w:rsidRPr="00551A3E">
        <w:rPr>
          <w:rFonts w:ascii="Book Antiqua" w:eastAsia="宋体" w:hAnsi="Book Antiqua" w:cs="宋体"/>
          <w:sz w:val="24"/>
          <w:szCs w:val="24"/>
        </w:rPr>
        <w:t> 2015; </w:t>
      </w:r>
      <w:r w:rsidRPr="00551A3E">
        <w:rPr>
          <w:rFonts w:ascii="Book Antiqua" w:eastAsia="宋体" w:hAnsi="Book Antiqua" w:cs="宋体"/>
          <w:b/>
          <w:bCs/>
          <w:sz w:val="24"/>
          <w:szCs w:val="24"/>
        </w:rPr>
        <w:t>290</w:t>
      </w:r>
      <w:r w:rsidRPr="00551A3E">
        <w:rPr>
          <w:rFonts w:ascii="Book Antiqua" w:eastAsia="宋体" w:hAnsi="Book Antiqua" w:cs="宋体"/>
          <w:sz w:val="24"/>
          <w:szCs w:val="24"/>
        </w:rPr>
        <w:t>: 25946-25959 [PMID: 26354436]</w:t>
      </w:r>
    </w:p>
    <w:p w:rsidR="00B53721" w:rsidRPr="00551A3E" w:rsidRDefault="00B53721" w:rsidP="00F1067E">
      <w:pPr>
        <w:spacing w:after="0" w:line="360" w:lineRule="auto"/>
        <w:jc w:val="both"/>
        <w:rPr>
          <w:rFonts w:ascii="Book Antiqua" w:eastAsia="宋体" w:hAnsi="Book Antiqua" w:cs="宋体"/>
          <w:sz w:val="24"/>
          <w:szCs w:val="24"/>
        </w:rPr>
      </w:pPr>
      <w:r>
        <w:rPr>
          <w:rFonts w:ascii="Book Antiqua" w:eastAsia="宋体" w:hAnsi="Book Antiqua" w:cs="宋体" w:hint="eastAsia"/>
          <w:sz w:val="24"/>
          <w:szCs w:val="24"/>
        </w:rPr>
        <w:t>100</w:t>
      </w:r>
      <w:r w:rsidRPr="00551A3E">
        <w:rPr>
          <w:rFonts w:ascii="Book Antiqua" w:eastAsia="宋体" w:hAnsi="Book Antiqua" w:cs="宋体"/>
          <w:sz w:val="24"/>
          <w:szCs w:val="24"/>
        </w:rPr>
        <w:t> </w:t>
      </w:r>
      <w:r w:rsidRPr="00551A3E">
        <w:rPr>
          <w:rFonts w:ascii="Book Antiqua" w:eastAsia="宋体" w:hAnsi="Book Antiqua" w:cs="宋体"/>
          <w:b/>
          <w:bCs/>
          <w:sz w:val="24"/>
          <w:szCs w:val="24"/>
        </w:rPr>
        <w:t>Martocchia A</w:t>
      </w:r>
      <w:r w:rsidRPr="00551A3E">
        <w:rPr>
          <w:rFonts w:ascii="Book Antiqua" w:eastAsia="宋体" w:hAnsi="Book Antiqua" w:cs="宋体"/>
          <w:sz w:val="24"/>
          <w:szCs w:val="24"/>
        </w:rPr>
        <w:t>, Falaschi P. Amino acid sequence homologies between HCV polyprotein and thyroid antigens. </w:t>
      </w:r>
      <w:r w:rsidRPr="00551A3E">
        <w:rPr>
          <w:rFonts w:ascii="Book Antiqua" w:eastAsia="宋体" w:hAnsi="Book Antiqua" w:cs="宋体"/>
          <w:i/>
          <w:iCs/>
          <w:sz w:val="24"/>
          <w:szCs w:val="24"/>
        </w:rPr>
        <w:t>Intern Emerg Med</w:t>
      </w:r>
      <w:r w:rsidRPr="00551A3E">
        <w:rPr>
          <w:rFonts w:ascii="Book Antiqua" w:eastAsia="宋体" w:hAnsi="Book Antiqua" w:cs="宋体"/>
          <w:sz w:val="24"/>
          <w:szCs w:val="24"/>
        </w:rPr>
        <w:t> 2007; </w:t>
      </w:r>
      <w:r w:rsidRPr="00551A3E">
        <w:rPr>
          <w:rFonts w:ascii="Book Antiqua" w:eastAsia="宋体" w:hAnsi="Book Antiqua" w:cs="宋体"/>
          <w:b/>
          <w:bCs/>
          <w:sz w:val="24"/>
          <w:szCs w:val="24"/>
        </w:rPr>
        <w:t>2</w:t>
      </w:r>
      <w:r w:rsidRPr="00551A3E">
        <w:rPr>
          <w:rFonts w:ascii="Book Antiqua" w:eastAsia="宋体" w:hAnsi="Book Antiqua" w:cs="宋体"/>
          <w:sz w:val="24"/>
          <w:szCs w:val="24"/>
        </w:rPr>
        <w:t>: 65-67 [PMID: 17551693]</w:t>
      </w:r>
    </w:p>
    <w:p w:rsidR="00B53721" w:rsidRPr="00551A3E" w:rsidRDefault="00B53721" w:rsidP="00F1067E">
      <w:pPr>
        <w:spacing w:after="0" w:line="360" w:lineRule="auto"/>
        <w:jc w:val="both"/>
        <w:rPr>
          <w:rFonts w:ascii="Book Antiqua" w:eastAsia="宋体" w:hAnsi="Book Antiqua" w:cs="宋体"/>
          <w:sz w:val="24"/>
          <w:szCs w:val="24"/>
        </w:rPr>
      </w:pPr>
      <w:r>
        <w:rPr>
          <w:rFonts w:ascii="Book Antiqua" w:eastAsia="宋体" w:hAnsi="Book Antiqua" w:cs="宋体" w:hint="eastAsia"/>
          <w:sz w:val="24"/>
          <w:szCs w:val="24"/>
        </w:rPr>
        <w:t>101</w:t>
      </w:r>
      <w:r w:rsidRPr="00551A3E">
        <w:rPr>
          <w:rFonts w:ascii="Book Antiqua" w:eastAsia="宋体" w:hAnsi="Book Antiqua" w:cs="宋体"/>
          <w:sz w:val="24"/>
          <w:szCs w:val="24"/>
        </w:rPr>
        <w:t> </w:t>
      </w:r>
      <w:r w:rsidRPr="00551A3E">
        <w:rPr>
          <w:rFonts w:ascii="Book Antiqua" w:eastAsia="宋体" w:hAnsi="Book Antiqua" w:cs="宋体"/>
          <w:b/>
          <w:bCs/>
          <w:sz w:val="24"/>
          <w:szCs w:val="24"/>
        </w:rPr>
        <w:t>Stefan M</w:t>
      </w:r>
      <w:r w:rsidRPr="00551A3E">
        <w:rPr>
          <w:rFonts w:ascii="Book Antiqua" w:eastAsia="宋体" w:hAnsi="Book Antiqua" w:cs="宋体"/>
          <w:sz w:val="24"/>
          <w:szCs w:val="24"/>
        </w:rPr>
        <w:t xml:space="preserve">, Jacobson EM, Huber AK, Greenberg DA, Li CW, Skrabanek L, Conception E, Fadlalla M, Ho K, Tomer Y. Novel variant of thyroglobulin promoter triggers thyroid </w:t>
      </w:r>
      <w:r w:rsidRPr="00551A3E">
        <w:rPr>
          <w:rFonts w:ascii="Book Antiqua" w:eastAsia="宋体" w:hAnsi="Book Antiqua" w:cs="宋体"/>
          <w:sz w:val="24"/>
          <w:szCs w:val="24"/>
        </w:rPr>
        <w:lastRenderedPageBreak/>
        <w:t>autoimmunity through an epigenetic interferon alpha-modulated mechanism. </w:t>
      </w:r>
      <w:r w:rsidRPr="00551A3E">
        <w:rPr>
          <w:rFonts w:ascii="Book Antiqua" w:eastAsia="宋体" w:hAnsi="Book Antiqua" w:cs="宋体"/>
          <w:i/>
          <w:iCs/>
          <w:sz w:val="24"/>
          <w:szCs w:val="24"/>
        </w:rPr>
        <w:t>J Biol Chem</w:t>
      </w:r>
      <w:r w:rsidRPr="00551A3E">
        <w:rPr>
          <w:rFonts w:ascii="Book Antiqua" w:eastAsia="宋体" w:hAnsi="Book Antiqua" w:cs="宋体"/>
          <w:sz w:val="24"/>
          <w:szCs w:val="24"/>
        </w:rPr>
        <w:t> 2011; </w:t>
      </w:r>
      <w:r w:rsidRPr="00551A3E">
        <w:rPr>
          <w:rFonts w:ascii="Book Antiqua" w:eastAsia="宋体" w:hAnsi="Book Antiqua" w:cs="宋体"/>
          <w:b/>
          <w:bCs/>
          <w:sz w:val="24"/>
          <w:szCs w:val="24"/>
        </w:rPr>
        <w:t>286</w:t>
      </w:r>
      <w:r w:rsidRPr="00551A3E">
        <w:rPr>
          <w:rFonts w:ascii="Book Antiqua" w:eastAsia="宋体" w:hAnsi="Book Antiqua" w:cs="宋体"/>
          <w:sz w:val="24"/>
          <w:szCs w:val="24"/>
        </w:rPr>
        <w:t>: 31168-31179 [PMID: 21757724 DOI: 10.1074/jbc.M111.247510]</w:t>
      </w:r>
    </w:p>
    <w:p w:rsidR="00B53721" w:rsidRPr="00551A3E" w:rsidRDefault="00B53721" w:rsidP="00F1067E">
      <w:pPr>
        <w:spacing w:after="0" w:line="360" w:lineRule="auto"/>
        <w:jc w:val="both"/>
        <w:rPr>
          <w:rFonts w:ascii="Book Antiqua" w:eastAsia="宋体" w:hAnsi="Book Antiqua" w:cs="宋体"/>
          <w:sz w:val="24"/>
          <w:szCs w:val="24"/>
        </w:rPr>
      </w:pPr>
      <w:r>
        <w:rPr>
          <w:rFonts w:ascii="Book Antiqua" w:eastAsia="宋体" w:hAnsi="Book Antiqua" w:cs="宋体" w:hint="eastAsia"/>
          <w:sz w:val="24"/>
          <w:szCs w:val="24"/>
        </w:rPr>
        <w:t>102</w:t>
      </w:r>
      <w:r w:rsidRPr="00551A3E">
        <w:rPr>
          <w:rFonts w:ascii="Book Antiqua" w:eastAsia="宋体" w:hAnsi="Book Antiqua" w:cs="宋体"/>
          <w:sz w:val="24"/>
          <w:szCs w:val="24"/>
        </w:rPr>
        <w:t> </w:t>
      </w:r>
      <w:r w:rsidRPr="00551A3E">
        <w:rPr>
          <w:rFonts w:ascii="Book Antiqua" w:eastAsia="宋体" w:hAnsi="Book Antiqua" w:cs="宋体"/>
          <w:b/>
          <w:bCs/>
          <w:sz w:val="24"/>
          <w:szCs w:val="24"/>
        </w:rPr>
        <w:t>Stefan M</w:t>
      </w:r>
      <w:r w:rsidRPr="00551A3E">
        <w:rPr>
          <w:rFonts w:ascii="Book Antiqua" w:eastAsia="宋体" w:hAnsi="Book Antiqua" w:cs="宋体"/>
          <w:sz w:val="24"/>
          <w:szCs w:val="24"/>
        </w:rPr>
        <w:t>, Wei C, Lombardi A, Li CW, Concepcion ES, Inabnet WB, Owen R, Zhang W, Tomer Y. Genetic-epigenetic dysregulation of thymic TSH receptor gene expression triggers thyroid autoimmunity. </w:t>
      </w:r>
      <w:r w:rsidRPr="00551A3E">
        <w:rPr>
          <w:rFonts w:ascii="Book Antiqua" w:eastAsia="宋体" w:hAnsi="Book Antiqua" w:cs="宋体"/>
          <w:i/>
          <w:iCs/>
          <w:sz w:val="24"/>
          <w:szCs w:val="24"/>
        </w:rPr>
        <w:t>Proc Natl Acad Sci U</w:t>
      </w:r>
      <w:r w:rsidR="00A739DC">
        <w:rPr>
          <w:rFonts w:ascii="Book Antiqua" w:eastAsia="宋体" w:hAnsi="Book Antiqua" w:cs="宋体"/>
          <w:i/>
          <w:iCs/>
          <w:sz w:val="24"/>
          <w:szCs w:val="24"/>
        </w:rPr>
        <w:t>S</w:t>
      </w:r>
      <w:r w:rsidRPr="00551A3E">
        <w:rPr>
          <w:rFonts w:ascii="Book Antiqua" w:eastAsia="宋体" w:hAnsi="Book Antiqua" w:cs="宋体"/>
          <w:i/>
          <w:iCs/>
          <w:sz w:val="24"/>
          <w:szCs w:val="24"/>
        </w:rPr>
        <w:t>A</w:t>
      </w:r>
      <w:r w:rsidRPr="00551A3E">
        <w:rPr>
          <w:rFonts w:ascii="Book Antiqua" w:eastAsia="宋体" w:hAnsi="Book Antiqua" w:cs="宋体"/>
          <w:sz w:val="24"/>
          <w:szCs w:val="24"/>
        </w:rPr>
        <w:t> 2014; </w:t>
      </w:r>
      <w:r w:rsidRPr="00551A3E">
        <w:rPr>
          <w:rFonts w:ascii="Book Antiqua" w:eastAsia="宋体" w:hAnsi="Book Antiqua" w:cs="宋体"/>
          <w:b/>
          <w:bCs/>
          <w:sz w:val="24"/>
          <w:szCs w:val="24"/>
        </w:rPr>
        <w:t>111</w:t>
      </w:r>
      <w:r w:rsidRPr="00551A3E">
        <w:rPr>
          <w:rFonts w:ascii="Book Antiqua" w:eastAsia="宋体" w:hAnsi="Book Antiqua" w:cs="宋体"/>
          <w:sz w:val="24"/>
          <w:szCs w:val="24"/>
        </w:rPr>
        <w:t>: 12562-12567 [PMID: 25122677]</w:t>
      </w:r>
    </w:p>
    <w:p w:rsidR="00B53721" w:rsidRPr="00551A3E" w:rsidRDefault="00B53721" w:rsidP="00F1067E">
      <w:pPr>
        <w:spacing w:after="0" w:line="360" w:lineRule="auto"/>
        <w:jc w:val="both"/>
        <w:rPr>
          <w:rFonts w:ascii="Book Antiqua" w:eastAsia="宋体" w:hAnsi="Book Antiqua" w:cs="宋体"/>
          <w:sz w:val="24"/>
          <w:szCs w:val="24"/>
        </w:rPr>
      </w:pPr>
      <w:r>
        <w:rPr>
          <w:rFonts w:ascii="Book Antiqua" w:eastAsia="宋体" w:hAnsi="Book Antiqua" w:cs="宋体" w:hint="eastAsia"/>
          <w:sz w:val="24"/>
          <w:szCs w:val="24"/>
        </w:rPr>
        <w:t>103</w:t>
      </w:r>
      <w:r w:rsidRPr="00551A3E">
        <w:rPr>
          <w:rFonts w:ascii="Book Antiqua" w:eastAsia="宋体" w:hAnsi="Book Antiqua" w:cs="宋体"/>
          <w:sz w:val="24"/>
          <w:szCs w:val="24"/>
        </w:rPr>
        <w:t> </w:t>
      </w:r>
      <w:r w:rsidRPr="00551A3E">
        <w:rPr>
          <w:rFonts w:ascii="Book Antiqua" w:eastAsia="宋体" w:hAnsi="Book Antiqua" w:cs="宋体"/>
          <w:b/>
          <w:bCs/>
          <w:sz w:val="24"/>
          <w:szCs w:val="24"/>
        </w:rPr>
        <w:t>Fried MW</w:t>
      </w:r>
      <w:r w:rsidRPr="00551A3E">
        <w:rPr>
          <w:rFonts w:ascii="Book Antiqua" w:eastAsia="宋体" w:hAnsi="Book Antiqua" w:cs="宋体"/>
          <w:sz w:val="24"/>
          <w:szCs w:val="24"/>
        </w:rPr>
        <w:t>. Side effects of therapy of hepatitis C and their management. </w:t>
      </w:r>
      <w:r w:rsidRPr="00551A3E">
        <w:rPr>
          <w:rFonts w:ascii="Book Antiqua" w:eastAsia="宋体" w:hAnsi="Book Antiqua" w:cs="宋体"/>
          <w:i/>
          <w:iCs/>
          <w:sz w:val="24"/>
          <w:szCs w:val="24"/>
        </w:rPr>
        <w:t>Hepatology</w:t>
      </w:r>
      <w:r w:rsidRPr="00551A3E">
        <w:rPr>
          <w:rFonts w:ascii="Book Antiqua" w:eastAsia="宋体" w:hAnsi="Book Antiqua" w:cs="宋体"/>
          <w:sz w:val="24"/>
          <w:szCs w:val="24"/>
        </w:rPr>
        <w:t> 2002; </w:t>
      </w:r>
      <w:r w:rsidRPr="00551A3E">
        <w:rPr>
          <w:rFonts w:ascii="Book Antiqua" w:eastAsia="宋体" w:hAnsi="Book Antiqua" w:cs="宋体"/>
          <w:b/>
          <w:bCs/>
          <w:sz w:val="24"/>
          <w:szCs w:val="24"/>
        </w:rPr>
        <w:t>36</w:t>
      </w:r>
      <w:r w:rsidRPr="00551A3E">
        <w:rPr>
          <w:rFonts w:ascii="Book Antiqua" w:eastAsia="宋体" w:hAnsi="Book Antiqua" w:cs="宋体"/>
          <w:sz w:val="24"/>
          <w:szCs w:val="24"/>
        </w:rPr>
        <w:t>: S237-S244 [PMID: 12407599 DOI: 10.1002/hep.1840360730]</w:t>
      </w:r>
    </w:p>
    <w:p w:rsidR="00B53721" w:rsidRPr="00551A3E" w:rsidRDefault="00B53721" w:rsidP="00F1067E">
      <w:pPr>
        <w:spacing w:after="0" w:line="360" w:lineRule="auto"/>
        <w:jc w:val="both"/>
        <w:rPr>
          <w:rFonts w:ascii="Book Antiqua" w:eastAsia="宋体" w:hAnsi="Book Antiqua" w:cs="宋体"/>
          <w:sz w:val="24"/>
          <w:szCs w:val="24"/>
        </w:rPr>
      </w:pPr>
      <w:r>
        <w:rPr>
          <w:rFonts w:ascii="Book Antiqua" w:eastAsia="宋体" w:hAnsi="Book Antiqua" w:cs="宋体" w:hint="eastAsia"/>
          <w:sz w:val="24"/>
          <w:szCs w:val="24"/>
        </w:rPr>
        <w:t>104</w:t>
      </w:r>
      <w:r w:rsidRPr="00551A3E">
        <w:rPr>
          <w:rFonts w:ascii="Book Antiqua" w:eastAsia="宋体" w:hAnsi="Book Antiqua" w:cs="宋体"/>
          <w:sz w:val="24"/>
          <w:szCs w:val="24"/>
        </w:rPr>
        <w:t> </w:t>
      </w:r>
      <w:r w:rsidRPr="00551A3E">
        <w:rPr>
          <w:rFonts w:ascii="Book Antiqua" w:eastAsia="宋体" w:hAnsi="Book Antiqua" w:cs="宋体"/>
          <w:b/>
          <w:bCs/>
          <w:sz w:val="24"/>
          <w:szCs w:val="24"/>
        </w:rPr>
        <w:t>Hunyady B</w:t>
      </w:r>
      <w:r w:rsidRPr="00551A3E">
        <w:rPr>
          <w:rFonts w:ascii="Book Antiqua" w:eastAsia="宋体" w:hAnsi="Book Antiqua" w:cs="宋体"/>
          <w:sz w:val="24"/>
          <w:szCs w:val="24"/>
        </w:rPr>
        <w:t>, Kovács B, Battyáni Z. [Side-effects of pegylated interferon plus ribavirin therapy with or without protease inhibitor direct acting antiviral agents during treatment of chronic hepatitis C virus infection]. </w:t>
      </w:r>
      <w:r w:rsidRPr="00551A3E">
        <w:rPr>
          <w:rFonts w:ascii="Book Antiqua" w:eastAsia="宋体" w:hAnsi="Book Antiqua" w:cs="宋体"/>
          <w:i/>
          <w:iCs/>
          <w:sz w:val="24"/>
          <w:szCs w:val="24"/>
        </w:rPr>
        <w:t>Orv Hetil</w:t>
      </w:r>
      <w:r w:rsidRPr="00551A3E">
        <w:rPr>
          <w:rFonts w:ascii="Book Antiqua" w:eastAsia="宋体" w:hAnsi="Book Antiqua" w:cs="宋体"/>
          <w:sz w:val="24"/>
          <w:szCs w:val="24"/>
        </w:rPr>
        <w:t> 2011; </w:t>
      </w:r>
      <w:r w:rsidRPr="00551A3E">
        <w:rPr>
          <w:rFonts w:ascii="Book Antiqua" w:eastAsia="宋体" w:hAnsi="Book Antiqua" w:cs="宋体"/>
          <w:b/>
          <w:bCs/>
          <w:sz w:val="24"/>
          <w:szCs w:val="24"/>
        </w:rPr>
        <w:t>152</w:t>
      </w:r>
      <w:r w:rsidRPr="00551A3E">
        <w:rPr>
          <w:rFonts w:ascii="Book Antiqua" w:eastAsia="宋体" w:hAnsi="Book Antiqua" w:cs="宋体"/>
          <w:sz w:val="24"/>
          <w:szCs w:val="24"/>
        </w:rPr>
        <w:t>: 1997-2009 [PMID: 22112373 DOI: 10.1556/OH.2011.29266]</w:t>
      </w:r>
    </w:p>
    <w:p w:rsidR="00B53721" w:rsidRPr="00551A3E" w:rsidRDefault="00B53721" w:rsidP="00F1067E">
      <w:pPr>
        <w:spacing w:after="0" w:line="360" w:lineRule="auto"/>
        <w:jc w:val="both"/>
        <w:rPr>
          <w:rFonts w:ascii="Book Antiqua" w:eastAsia="宋体" w:hAnsi="Book Antiqua" w:cs="宋体"/>
          <w:sz w:val="24"/>
          <w:szCs w:val="24"/>
        </w:rPr>
      </w:pPr>
      <w:r>
        <w:rPr>
          <w:rFonts w:ascii="Book Antiqua" w:eastAsia="宋体" w:hAnsi="Book Antiqua" w:cs="宋体" w:hint="eastAsia"/>
          <w:sz w:val="24"/>
          <w:szCs w:val="24"/>
        </w:rPr>
        <w:t>105</w:t>
      </w:r>
      <w:r w:rsidRPr="00551A3E">
        <w:rPr>
          <w:rFonts w:ascii="Book Antiqua" w:eastAsia="宋体" w:hAnsi="Book Antiqua" w:cs="宋体"/>
          <w:sz w:val="24"/>
          <w:szCs w:val="24"/>
        </w:rPr>
        <w:t> </w:t>
      </w:r>
      <w:r w:rsidRPr="00551A3E">
        <w:rPr>
          <w:rFonts w:ascii="Book Antiqua" w:eastAsia="宋体" w:hAnsi="Book Antiqua" w:cs="宋体"/>
          <w:b/>
          <w:bCs/>
          <w:sz w:val="24"/>
          <w:szCs w:val="24"/>
        </w:rPr>
        <w:t>Jacobson IM</w:t>
      </w:r>
      <w:r w:rsidRPr="00551A3E">
        <w:rPr>
          <w:rFonts w:ascii="Book Antiqua" w:eastAsia="宋体" w:hAnsi="Book Antiqua" w:cs="宋体"/>
          <w:sz w:val="24"/>
          <w:szCs w:val="24"/>
        </w:rPr>
        <w:t>, McHutchison JG, Dusheiko G, Di Bisceglie AM, Reddy KR, Bzowej NH, Marcellin P, Muir AJ, Ferenci P, Flisiak R, George J, Rizzetto M, Shouval D, Sola R, Terg RA, Yoshida EM, Adda N, Bengtsson L, Sankoh AJ, Kieffer TL, George S, Kauffman RS, Zeuzem S. Telaprevir for previously untreated chronic hepatitis C virus infection. </w:t>
      </w:r>
      <w:r w:rsidRPr="00551A3E">
        <w:rPr>
          <w:rFonts w:ascii="Book Antiqua" w:eastAsia="宋体" w:hAnsi="Book Antiqua" w:cs="宋体"/>
          <w:i/>
          <w:iCs/>
          <w:sz w:val="24"/>
          <w:szCs w:val="24"/>
        </w:rPr>
        <w:t>N Engl J Med</w:t>
      </w:r>
      <w:r w:rsidRPr="00551A3E">
        <w:rPr>
          <w:rFonts w:ascii="Book Antiqua" w:eastAsia="宋体" w:hAnsi="Book Antiqua" w:cs="宋体"/>
          <w:sz w:val="24"/>
          <w:szCs w:val="24"/>
        </w:rPr>
        <w:t> 2011; </w:t>
      </w:r>
      <w:r w:rsidRPr="00551A3E">
        <w:rPr>
          <w:rFonts w:ascii="Book Antiqua" w:eastAsia="宋体" w:hAnsi="Book Antiqua" w:cs="宋体"/>
          <w:b/>
          <w:bCs/>
          <w:sz w:val="24"/>
          <w:szCs w:val="24"/>
        </w:rPr>
        <w:t>364</w:t>
      </w:r>
      <w:r w:rsidRPr="00551A3E">
        <w:rPr>
          <w:rFonts w:ascii="Book Antiqua" w:eastAsia="宋体" w:hAnsi="Book Antiqua" w:cs="宋体"/>
          <w:sz w:val="24"/>
          <w:szCs w:val="24"/>
        </w:rPr>
        <w:t>: 2405-2416 [PMID: 21696307 DOI: 10.1056/NEJMoa1012912]</w:t>
      </w:r>
    </w:p>
    <w:p w:rsidR="00B53721" w:rsidRPr="00551A3E" w:rsidRDefault="00B53721" w:rsidP="00F1067E">
      <w:pPr>
        <w:spacing w:after="0" w:line="360" w:lineRule="auto"/>
        <w:jc w:val="both"/>
        <w:rPr>
          <w:rFonts w:ascii="Book Antiqua" w:eastAsia="宋体" w:hAnsi="Book Antiqua" w:cs="宋体"/>
          <w:sz w:val="24"/>
          <w:szCs w:val="24"/>
        </w:rPr>
      </w:pPr>
      <w:r>
        <w:rPr>
          <w:rFonts w:ascii="Book Antiqua" w:eastAsia="宋体" w:hAnsi="Book Antiqua" w:cs="宋体" w:hint="eastAsia"/>
          <w:sz w:val="24"/>
          <w:szCs w:val="24"/>
        </w:rPr>
        <w:t>106</w:t>
      </w:r>
      <w:r w:rsidRPr="00551A3E">
        <w:rPr>
          <w:rFonts w:ascii="Book Antiqua" w:eastAsia="宋体" w:hAnsi="Book Antiqua" w:cs="宋体"/>
          <w:sz w:val="24"/>
          <w:szCs w:val="24"/>
        </w:rPr>
        <w:t> </w:t>
      </w:r>
      <w:r w:rsidRPr="00551A3E">
        <w:rPr>
          <w:rFonts w:ascii="Book Antiqua" w:eastAsia="宋体" w:hAnsi="Book Antiqua" w:cs="宋体"/>
          <w:b/>
          <w:bCs/>
          <w:sz w:val="24"/>
          <w:szCs w:val="24"/>
        </w:rPr>
        <w:t>Bressler BL</w:t>
      </w:r>
      <w:r w:rsidRPr="00551A3E">
        <w:rPr>
          <w:rFonts w:ascii="Book Antiqua" w:eastAsia="宋体" w:hAnsi="Book Antiqua" w:cs="宋体"/>
          <w:sz w:val="24"/>
          <w:szCs w:val="24"/>
        </w:rPr>
        <w:t>, Guindi M, Tomlinson G, Heathcote J. High body mass index is an independent risk factor for nonresponse to antiviral treatment in chronic hepatitis C. </w:t>
      </w:r>
      <w:r w:rsidRPr="00551A3E">
        <w:rPr>
          <w:rFonts w:ascii="Book Antiqua" w:eastAsia="宋体" w:hAnsi="Book Antiqua" w:cs="宋体"/>
          <w:i/>
          <w:iCs/>
          <w:sz w:val="24"/>
          <w:szCs w:val="24"/>
        </w:rPr>
        <w:t>Hepatology</w:t>
      </w:r>
      <w:r w:rsidRPr="00551A3E">
        <w:rPr>
          <w:rFonts w:ascii="Book Antiqua" w:eastAsia="宋体" w:hAnsi="Book Antiqua" w:cs="宋体"/>
          <w:sz w:val="24"/>
          <w:szCs w:val="24"/>
        </w:rPr>
        <w:t> 2003; </w:t>
      </w:r>
      <w:r w:rsidRPr="00551A3E">
        <w:rPr>
          <w:rFonts w:ascii="Book Antiqua" w:eastAsia="宋体" w:hAnsi="Book Antiqua" w:cs="宋体"/>
          <w:b/>
          <w:bCs/>
          <w:sz w:val="24"/>
          <w:szCs w:val="24"/>
        </w:rPr>
        <w:t>38</w:t>
      </w:r>
      <w:r w:rsidRPr="00551A3E">
        <w:rPr>
          <w:rFonts w:ascii="Book Antiqua" w:eastAsia="宋体" w:hAnsi="Book Antiqua" w:cs="宋体"/>
          <w:sz w:val="24"/>
          <w:szCs w:val="24"/>
        </w:rPr>
        <w:t>: 639-644 [PMID: 12939590 DOI: 10.1053/jhep.2003.50350]</w:t>
      </w:r>
    </w:p>
    <w:p w:rsidR="00B53721" w:rsidRPr="00551A3E" w:rsidRDefault="00B53721" w:rsidP="00F1067E">
      <w:pPr>
        <w:spacing w:after="0" w:line="360" w:lineRule="auto"/>
        <w:jc w:val="both"/>
        <w:rPr>
          <w:rFonts w:ascii="Book Antiqua" w:eastAsia="宋体" w:hAnsi="Book Antiqua" w:cs="宋体"/>
          <w:sz w:val="24"/>
          <w:szCs w:val="24"/>
        </w:rPr>
      </w:pPr>
      <w:r>
        <w:rPr>
          <w:rFonts w:ascii="Book Antiqua" w:eastAsia="宋体" w:hAnsi="Book Antiqua" w:cs="宋体" w:hint="eastAsia"/>
          <w:sz w:val="24"/>
          <w:szCs w:val="24"/>
        </w:rPr>
        <w:t xml:space="preserve">107 </w:t>
      </w:r>
      <w:r w:rsidRPr="00A7401F">
        <w:rPr>
          <w:rFonts w:ascii="Book Antiqua" w:eastAsia="宋体" w:hAnsi="Book Antiqua" w:cs="宋体"/>
          <w:b/>
          <w:sz w:val="24"/>
          <w:szCs w:val="24"/>
        </w:rPr>
        <w:t>Feld JJ,</w:t>
      </w:r>
      <w:r w:rsidRPr="00A7401F">
        <w:rPr>
          <w:rFonts w:ascii="Book Antiqua" w:eastAsia="宋体" w:hAnsi="Book Antiqua" w:cs="宋体"/>
          <w:sz w:val="24"/>
          <w:szCs w:val="24"/>
        </w:rPr>
        <w:t xml:space="preserve"> Kowdley KV, Coakley E, Sigal S, Nelson DR, Crawford D, Weiland O, Aguilar H, Xiong J, Pilot-Matias T, DaSilva-Tillmann B, Larsen L, Podsadecki T, Bernstein B. Treatment of HCV with ABT-450/r-Ombitasvir and Dasabuvir with Ribavirin.</w:t>
      </w:r>
      <w:r w:rsidRPr="00A7401F">
        <w:rPr>
          <w:rFonts w:ascii="Book Antiqua" w:eastAsia="宋体" w:hAnsi="Book Antiqua" w:cs="宋体"/>
          <w:i/>
          <w:sz w:val="24"/>
          <w:szCs w:val="24"/>
        </w:rPr>
        <w:t xml:space="preserve"> N Engl J Med</w:t>
      </w:r>
      <w:r w:rsidRPr="00A7401F">
        <w:rPr>
          <w:rFonts w:ascii="Book Antiqua" w:eastAsia="宋体" w:hAnsi="Book Antiqua" w:cs="宋体"/>
          <w:sz w:val="24"/>
          <w:szCs w:val="24"/>
        </w:rPr>
        <w:t xml:space="preserve"> 2014; </w:t>
      </w:r>
      <w:r w:rsidRPr="00A7401F">
        <w:rPr>
          <w:rFonts w:ascii="Book Antiqua" w:eastAsia="宋体" w:hAnsi="Book Antiqua" w:cs="宋体"/>
          <w:b/>
          <w:sz w:val="24"/>
          <w:szCs w:val="24"/>
        </w:rPr>
        <w:t>370</w:t>
      </w:r>
      <w:r w:rsidRPr="00A7401F">
        <w:rPr>
          <w:rFonts w:ascii="Book Antiqua" w:eastAsia="宋体" w:hAnsi="Book Antiqua" w:cs="宋体"/>
          <w:sz w:val="24"/>
          <w:szCs w:val="24"/>
        </w:rPr>
        <w:t>: 1594-1603</w:t>
      </w:r>
      <w:r>
        <w:rPr>
          <w:rFonts w:ascii="Book Antiqua" w:eastAsia="宋体" w:hAnsi="Book Antiqua" w:cs="宋体" w:hint="eastAsia"/>
          <w:sz w:val="24"/>
          <w:szCs w:val="24"/>
        </w:rPr>
        <w:t xml:space="preserve"> </w:t>
      </w:r>
      <w:r w:rsidRPr="00A7401F">
        <w:rPr>
          <w:rFonts w:ascii="Book Antiqua" w:eastAsia="宋体" w:hAnsi="Book Antiqua" w:cs="宋体"/>
          <w:sz w:val="24"/>
          <w:szCs w:val="24"/>
        </w:rPr>
        <w:t>[PMID: 24720703 DOI: 10.1056/NEJMoa1315722]</w:t>
      </w:r>
    </w:p>
    <w:p w:rsidR="00B53721" w:rsidRPr="00551A3E" w:rsidRDefault="00B53721" w:rsidP="00F1067E">
      <w:pPr>
        <w:spacing w:after="0" w:line="360" w:lineRule="auto"/>
        <w:jc w:val="both"/>
        <w:rPr>
          <w:rFonts w:ascii="Book Antiqua" w:eastAsia="宋体" w:hAnsi="Book Antiqua" w:cs="宋体"/>
          <w:sz w:val="24"/>
          <w:szCs w:val="24"/>
        </w:rPr>
      </w:pPr>
      <w:r>
        <w:rPr>
          <w:rFonts w:ascii="Book Antiqua" w:eastAsia="宋体" w:hAnsi="Book Antiqua" w:cs="宋体" w:hint="eastAsia"/>
          <w:sz w:val="24"/>
          <w:szCs w:val="24"/>
        </w:rPr>
        <w:t>108</w:t>
      </w:r>
      <w:r w:rsidRPr="00551A3E">
        <w:rPr>
          <w:rFonts w:ascii="Book Antiqua" w:eastAsia="宋体" w:hAnsi="Book Antiqua" w:cs="宋体"/>
          <w:sz w:val="24"/>
          <w:szCs w:val="24"/>
        </w:rPr>
        <w:t> </w:t>
      </w:r>
      <w:r w:rsidRPr="00551A3E">
        <w:rPr>
          <w:rFonts w:ascii="Book Antiqua" w:eastAsia="宋体" w:hAnsi="Book Antiqua" w:cs="宋体"/>
          <w:b/>
          <w:bCs/>
          <w:sz w:val="24"/>
          <w:szCs w:val="24"/>
        </w:rPr>
        <w:t>Zeuzem S</w:t>
      </w:r>
      <w:r w:rsidRPr="00551A3E">
        <w:rPr>
          <w:rFonts w:ascii="Book Antiqua" w:eastAsia="宋体" w:hAnsi="Book Antiqua" w:cs="宋体"/>
          <w:sz w:val="24"/>
          <w:szCs w:val="24"/>
        </w:rPr>
        <w:t>, Jacobson IM, Baykal T, Marinho RT, Poordad F, Bourlière M, Sulkowski MS, Wedemeyer H, Tam E, Desmond P, Jensen DM, Di Bisceglie AM, Varunok P, Hassanein T, Xiong J, Pilot-Matias T, DaSilva-Tillmann B, Larsen L, Podsadecki T, Bernstein B. Retreatment of HCV with ABT-450/r-ombitasvir and dasabuvir with ribavirin. </w:t>
      </w:r>
      <w:r w:rsidRPr="00551A3E">
        <w:rPr>
          <w:rFonts w:ascii="Book Antiqua" w:eastAsia="宋体" w:hAnsi="Book Antiqua" w:cs="宋体"/>
          <w:i/>
          <w:iCs/>
          <w:sz w:val="24"/>
          <w:szCs w:val="24"/>
        </w:rPr>
        <w:t>N Engl J Med</w:t>
      </w:r>
      <w:r w:rsidRPr="00551A3E">
        <w:rPr>
          <w:rFonts w:ascii="Book Antiqua" w:eastAsia="宋体" w:hAnsi="Book Antiqua" w:cs="宋体"/>
          <w:sz w:val="24"/>
          <w:szCs w:val="24"/>
        </w:rPr>
        <w:t> 2014; </w:t>
      </w:r>
      <w:r w:rsidRPr="00551A3E">
        <w:rPr>
          <w:rFonts w:ascii="Book Antiqua" w:eastAsia="宋体" w:hAnsi="Book Antiqua" w:cs="宋体"/>
          <w:b/>
          <w:bCs/>
          <w:sz w:val="24"/>
          <w:szCs w:val="24"/>
        </w:rPr>
        <w:t>370</w:t>
      </w:r>
      <w:r w:rsidRPr="00551A3E">
        <w:rPr>
          <w:rFonts w:ascii="Book Antiqua" w:eastAsia="宋体" w:hAnsi="Book Antiqua" w:cs="宋体"/>
          <w:sz w:val="24"/>
          <w:szCs w:val="24"/>
        </w:rPr>
        <w:t>: 1604-1614 [PMID: 24720679 DOI: 10.1056/NEJMoa1401561]</w:t>
      </w:r>
    </w:p>
    <w:p w:rsidR="00B53721" w:rsidRPr="00B53721" w:rsidRDefault="00B53721" w:rsidP="00F1067E">
      <w:pPr>
        <w:spacing w:after="0"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rPr>
        <w:t>109</w:t>
      </w:r>
      <w:r w:rsidRPr="00551A3E">
        <w:rPr>
          <w:rFonts w:ascii="Book Antiqua" w:eastAsia="宋体" w:hAnsi="Book Antiqua" w:cs="宋体"/>
          <w:sz w:val="24"/>
          <w:szCs w:val="24"/>
        </w:rPr>
        <w:t> </w:t>
      </w:r>
      <w:r w:rsidRPr="00551A3E">
        <w:rPr>
          <w:rFonts w:ascii="Book Antiqua" w:eastAsia="宋体" w:hAnsi="Book Antiqua" w:cs="宋体"/>
          <w:b/>
          <w:bCs/>
          <w:sz w:val="24"/>
          <w:szCs w:val="24"/>
        </w:rPr>
        <w:t>Ferenci P</w:t>
      </w:r>
      <w:r w:rsidRPr="00551A3E">
        <w:rPr>
          <w:rFonts w:ascii="Book Antiqua" w:eastAsia="宋体" w:hAnsi="Book Antiqua" w:cs="宋体"/>
          <w:sz w:val="24"/>
          <w:szCs w:val="24"/>
        </w:rPr>
        <w:t xml:space="preserve">, Bernstein D, Lalezari J, Cohen D, Luo Y, Cooper C, Tam E, Marinho RT, Tsai N, Nyberg A, Box TD, Younes Z, Enayati P, Green S, Baruch Y, Bhandari BR, Caruntu </w:t>
      </w:r>
      <w:r w:rsidRPr="00551A3E">
        <w:rPr>
          <w:rFonts w:ascii="Book Antiqua" w:eastAsia="宋体" w:hAnsi="Book Antiqua" w:cs="宋体"/>
          <w:sz w:val="24"/>
          <w:szCs w:val="24"/>
        </w:rPr>
        <w:lastRenderedPageBreak/>
        <w:t>FA, Sepe T, Chulanov V, Janczewska E, Rizzardini G, Gervain J, Planas R, Moreno C, Hassanein T, Xie W, King M, Podsadecki T, Reddy KR. ABT-450/r-ombitasvir and dasabuvir with or without ribavirin for HCV. </w:t>
      </w:r>
      <w:r w:rsidRPr="00551A3E">
        <w:rPr>
          <w:rFonts w:ascii="Book Antiqua" w:eastAsia="宋体" w:hAnsi="Book Antiqua" w:cs="宋体"/>
          <w:i/>
          <w:iCs/>
          <w:sz w:val="24"/>
          <w:szCs w:val="24"/>
        </w:rPr>
        <w:t>N Engl J Med</w:t>
      </w:r>
      <w:r w:rsidRPr="00551A3E">
        <w:rPr>
          <w:rFonts w:ascii="Book Antiqua" w:eastAsia="宋体" w:hAnsi="Book Antiqua" w:cs="宋体"/>
          <w:sz w:val="24"/>
          <w:szCs w:val="24"/>
        </w:rPr>
        <w:t> 2014; </w:t>
      </w:r>
      <w:r w:rsidRPr="00551A3E">
        <w:rPr>
          <w:rFonts w:ascii="Book Antiqua" w:eastAsia="宋体" w:hAnsi="Book Antiqua" w:cs="宋体"/>
          <w:b/>
          <w:bCs/>
          <w:sz w:val="24"/>
          <w:szCs w:val="24"/>
        </w:rPr>
        <w:t>370</w:t>
      </w:r>
      <w:r w:rsidRPr="00551A3E">
        <w:rPr>
          <w:rFonts w:ascii="Book Antiqua" w:eastAsia="宋体" w:hAnsi="Book Antiqua" w:cs="宋体"/>
          <w:sz w:val="24"/>
          <w:szCs w:val="24"/>
        </w:rPr>
        <w:t>: 1983-1992 [PMID: 24795</w:t>
      </w:r>
      <w:r>
        <w:rPr>
          <w:rFonts w:ascii="Book Antiqua" w:eastAsia="宋体" w:hAnsi="Book Antiqua" w:cs="宋体"/>
          <w:sz w:val="24"/>
          <w:szCs w:val="24"/>
        </w:rPr>
        <w:t>200 DOI: 10.1056/NEJMoa1402338]</w:t>
      </w:r>
    </w:p>
    <w:p w:rsidR="00A03B94" w:rsidRPr="00B53721" w:rsidRDefault="00A03B94" w:rsidP="00F1067E">
      <w:pPr>
        <w:spacing w:after="0" w:line="360" w:lineRule="auto"/>
        <w:jc w:val="both"/>
        <w:rPr>
          <w:rFonts w:ascii="Book Antiqua" w:hAnsi="Book Antiqua" w:cs="Times New Roman"/>
          <w:color w:val="444444"/>
          <w:sz w:val="24"/>
          <w:szCs w:val="24"/>
          <w:lang w:eastAsia="zh-CN"/>
        </w:rPr>
      </w:pPr>
    </w:p>
    <w:p w:rsidR="00A03B94" w:rsidRPr="00712F63" w:rsidRDefault="00A03B94" w:rsidP="00A739DC">
      <w:pPr>
        <w:pStyle w:val="ListParagraph"/>
        <w:spacing w:line="360" w:lineRule="auto"/>
        <w:ind w:firstLineChars="0" w:firstLine="0"/>
        <w:jc w:val="right"/>
        <w:rPr>
          <w:rFonts w:ascii="Book Antiqua" w:eastAsia="宋体" w:hAnsi="Book Antiqua"/>
          <w:b/>
          <w:bCs/>
          <w:color w:val="000000"/>
          <w:lang w:eastAsia="zh-CN"/>
        </w:rPr>
      </w:pPr>
      <w:bookmarkStart w:id="59" w:name="OLE_LINK427"/>
      <w:bookmarkStart w:id="60" w:name="OLE_LINK435"/>
      <w:bookmarkStart w:id="61" w:name="OLE_LINK516"/>
      <w:bookmarkStart w:id="62" w:name="OLE_LINK45"/>
      <w:bookmarkStart w:id="63" w:name="OLE_LINK132"/>
      <w:bookmarkStart w:id="64" w:name="OLE_LINK529"/>
      <w:bookmarkStart w:id="65" w:name="OLE_LINK541"/>
      <w:bookmarkStart w:id="66" w:name="OLE_LINK560"/>
      <w:bookmarkStart w:id="67" w:name="OLE_LINK558"/>
      <w:r w:rsidRPr="00712F63">
        <w:rPr>
          <w:rStyle w:val="Strong"/>
          <w:rFonts w:ascii="Book Antiqua" w:hAnsi="Book Antiqua" w:cs="Arial"/>
          <w:bCs w:val="0"/>
          <w:noProof/>
          <w:color w:val="000000"/>
        </w:rPr>
        <w:t>P-Reviewer</w:t>
      </w:r>
      <w:r w:rsidRPr="00712F63">
        <w:rPr>
          <w:rStyle w:val="Strong"/>
          <w:rFonts w:ascii="Book Antiqua" w:eastAsia="宋体" w:hAnsi="Book Antiqua" w:cs="Arial"/>
          <w:bCs w:val="0"/>
          <w:noProof/>
          <w:color w:val="000000"/>
          <w:lang w:eastAsia="zh-CN"/>
        </w:rPr>
        <w:t>:</w:t>
      </w:r>
      <w:r w:rsidRPr="00712F63">
        <w:rPr>
          <w:rFonts w:ascii="Book Antiqua" w:hAnsi="Book Antiqua"/>
          <w:bCs/>
          <w:color w:val="000000"/>
        </w:rPr>
        <w:t xml:space="preserve"> </w:t>
      </w:r>
      <w:r w:rsidRPr="00A03B94">
        <w:rPr>
          <w:rFonts w:ascii="Book Antiqua" w:hAnsi="Book Antiqua"/>
          <w:bCs/>
          <w:color w:val="000000"/>
        </w:rPr>
        <w:t>Sargsyants</w:t>
      </w:r>
      <w:r>
        <w:rPr>
          <w:rFonts w:ascii="Book Antiqua" w:eastAsiaTheme="minorEastAsia" w:hAnsi="Book Antiqua" w:hint="eastAsia"/>
          <w:bCs/>
          <w:color w:val="000000"/>
          <w:lang w:eastAsia="zh-CN"/>
        </w:rPr>
        <w:t xml:space="preserve"> N</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Pr="00712F63">
        <w:rPr>
          <w:rFonts w:ascii="Book Antiqua" w:hAnsi="Book Antiqua"/>
          <w:b/>
          <w:bCs/>
          <w:color w:val="000000"/>
        </w:rPr>
        <w:t xml:space="preserve">   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bookmarkEnd w:id="59"/>
    <w:bookmarkEnd w:id="60"/>
    <w:bookmarkEnd w:id="61"/>
    <w:bookmarkEnd w:id="62"/>
    <w:bookmarkEnd w:id="63"/>
    <w:bookmarkEnd w:id="64"/>
    <w:bookmarkEnd w:id="65"/>
    <w:bookmarkEnd w:id="66"/>
    <w:bookmarkEnd w:id="67"/>
    <w:p w:rsidR="00990204" w:rsidRPr="0029469F" w:rsidRDefault="00990204" w:rsidP="00F10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Times New Roman" w:hAnsi="Book Antiqua" w:cs="Times New Roman"/>
          <w:sz w:val="24"/>
          <w:szCs w:val="24"/>
          <w:highlight w:val="yellow"/>
          <w:lang w:val="en-US"/>
        </w:rPr>
      </w:pPr>
    </w:p>
    <w:p w:rsidR="00990204" w:rsidRPr="00990204" w:rsidRDefault="00990204" w:rsidP="00F1067E">
      <w:pPr>
        <w:pStyle w:val="HTMLPreformatted"/>
        <w:spacing w:line="360" w:lineRule="auto"/>
        <w:jc w:val="both"/>
        <w:rPr>
          <w:rFonts w:ascii="Book Antiqua" w:eastAsia="Times New Roman" w:hAnsi="Book Antiqua" w:cs="Courier New"/>
          <w:color w:val="000000"/>
          <w:sz w:val="24"/>
          <w:szCs w:val="24"/>
          <w:highlight w:val="yellow"/>
          <w:lang w:val="en-GB"/>
        </w:rPr>
      </w:pPr>
    </w:p>
    <w:p w:rsidR="00990204" w:rsidRPr="00A03B94" w:rsidRDefault="00990204" w:rsidP="00F1067E">
      <w:pPr>
        <w:pStyle w:val="HTMLPreformatted"/>
        <w:spacing w:line="360" w:lineRule="auto"/>
        <w:jc w:val="both"/>
        <w:rPr>
          <w:rFonts w:ascii="Book Antiqua" w:eastAsia="Times New Roman" w:hAnsi="Book Antiqua"/>
          <w:sz w:val="24"/>
          <w:szCs w:val="24"/>
          <w:highlight w:val="yellow"/>
          <w:lang w:val="en-GB"/>
        </w:rPr>
      </w:pPr>
    </w:p>
    <w:p w:rsidR="00612141" w:rsidRDefault="00612141" w:rsidP="00F1067E">
      <w:pPr>
        <w:widowControl w:val="0"/>
        <w:suppressAutoHyphens/>
        <w:spacing w:after="0" w:line="480" w:lineRule="auto"/>
        <w:jc w:val="both"/>
        <w:rPr>
          <w:rFonts w:ascii="Book Antiqua" w:eastAsia="Droid Sans Fallback" w:hAnsi="Book Antiqua" w:cs="Times New Roman"/>
          <w:b/>
          <w:bCs/>
          <w:kern w:val="1"/>
          <w:sz w:val="24"/>
          <w:szCs w:val="24"/>
          <w:lang w:val="en-US" w:eastAsia="zh-CN" w:bidi="hi-IN"/>
        </w:rPr>
      </w:pPr>
    </w:p>
    <w:p w:rsidR="00612141" w:rsidRDefault="00612141" w:rsidP="00F1067E">
      <w:pPr>
        <w:widowControl w:val="0"/>
        <w:suppressAutoHyphens/>
        <w:spacing w:after="0" w:line="480" w:lineRule="auto"/>
        <w:jc w:val="both"/>
        <w:rPr>
          <w:rFonts w:ascii="Book Antiqua" w:eastAsia="Droid Sans Fallback" w:hAnsi="Book Antiqua" w:cs="Times New Roman"/>
          <w:b/>
          <w:bCs/>
          <w:kern w:val="1"/>
          <w:sz w:val="24"/>
          <w:szCs w:val="24"/>
          <w:lang w:val="en-US" w:eastAsia="zh-CN" w:bidi="hi-IN"/>
        </w:rPr>
      </w:pPr>
    </w:p>
    <w:p w:rsidR="00612141" w:rsidRDefault="00612141" w:rsidP="00F1067E">
      <w:pPr>
        <w:widowControl w:val="0"/>
        <w:suppressAutoHyphens/>
        <w:spacing w:after="0" w:line="480" w:lineRule="auto"/>
        <w:jc w:val="both"/>
        <w:rPr>
          <w:rFonts w:ascii="Book Antiqua" w:eastAsia="Droid Sans Fallback" w:hAnsi="Book Antiqua" w:cs="Times New Roman"/>
          <w:b/>
          <w:bCs/>
          <w:kern w:val="1"/>
          <w:sz w:val="24"/>
          <w:szCs w:val="24"/>
          <w:lang w:val="en-US" w:eastAsia="zh-CN" w:bidi="hi-IN"/>
        </w:rPr>
      </w:pPr>
    </w:p>
    <w:p w:rsidR="00A03B94" w:rsidRDefault="00A03B94" w:rsidP="00F1067E">
      <w:pPr>
        <w:spacing w:after="0"/>
        <w:jc w:val="both"/>
        <w:rPr>
          <w:rFonts w:ascii="Book Antiqua" w:eastAsia="Droid Sans Fallback" w:hAnsi="Book Antiqua" w:cs="Times New Roman"/>
          <w:b/>
          <w:bCs/>
          <w:kern w:val="1"/>
          <w:sz w:val="24"/>
          <w:szCs w:val="24"/>
          <w:lang w:val="en-US" w:eastAsia="zh-CN" w:bidi="hi-IN"/>
        </w:rPr>
      </w:pPr>
      <w:r>
        <w:rPr>
          <w:rFonts w:ascii="Book Antiqua" w:eastAsia="Droid Sans Fallback" w:hAnsi="Book Antiqua" w:cs="Times New Roman"/>
          <w:b/>
          <w:bCs/>
          <w:kern w:val="1"/>
          <w:sz w:val="24"/>
          <w:szCs w:val="24"/>
          <w:lang w:val="en-US" w:eastAsia="zh-CN" w:bidi="hi-IN"/>
        </w:rPr>
        <w:br w:type="page"/>
      </w:r>
    </w:p>
    <w:p w:rsidR="00A03B94" w:rsidRDefault="00A03B94" w:rsidP="00F1067E">
      <w:pPr>
        <w:widowControl w:val="0"/>
        <w:suppressAutoHyphens/>
        <w:spacing w:after="0" w:line="480" w:lineRule="auto"/>
        <w:jc w:val="both"/>
        <w:rPr>
          <w:rFonts w:ascii="Book Antiqua" w:hAnsi="Book Antiqua" w:cs="Times New Roman"/>
          <w:b/>
          <w:bCs/>
          <w:kern w:val="1"/>
          <w:sz w:val="24"/>
          <w:szCs w:val="24"/>
          <w:lang w:val="en-US" w:eastAsia="zh-CN" w:bidi="hi-IN"/>
        </w:rPr>
      </w:pPr>
      <w:r>
        <w:rPr>
          <w:rFonts w:ascii="Times New Roman" w:eastAsia="Times New Roman" w:hAnsi="Times New Roman" w:cs="Times New Roman"/>
          <w:noProof/>
          <w:sz w:val="24"/>
          <w:szCs w:val="20"/>
          <w:lang w:val="en-US" w:eastAsia="en-US"/>
        </w:rPr>
        <w:lastRenderedPageBreak/>
        <w:drawing>
          <wp:inline distT="0" distB="0" distL="0" distR="0" wp14:anchorId="4CA9970B" wp14:editId="21144ED9">
            <wp:extent cx="5943600" cy="3581400"/>
            <wp:effectExtent l="0" t="0" r="0" b="0"/>
            <wp:docPr id="3"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581400"/>
                    </a:xfrm>
                    <a:prstGeom prst="rect">
                      <a:avLst/>
                    </a:prstGeom>
                    <a:noFill/>
                    <a:ln>
                      <a:noFill/>
                    </a:ln>
                  </pic:spPr>
                </pic:pic>
              </a:graphicData>
            </a:graphic>
          </wp:inline>
        </w:drawing>
      </w:r>
    </w:p>
    <w:p w:rsidR="00FC70EB" w:rsidRPr="00A03B94" w:rsidRDefault="00A03B94" w:rsidP="00F1067E">
      <w:pPr>
        <w:widowControl w:val="0"/>
        <w:suppressAutoHyphens/>
        <w:spacing w:after="0" w:line="480" w:lineRule="auto"/>
        <w:jc w:val="both"/>
        <w:rPr>
          <w:rFonts w:ascii="Book Antiqua" w:eastAsia="Droid Sans Fallback" w:hAnsi="Book Antiqua" w:cs="Times New Roman"/>
          <w:b/>
          <w:bCs/>
          <w:kern w:val="1"/>
          <w:sz w:val="24"/>
          <w:szCs w:val="24"/>
          <w:lang w:val="en-US" w:eastAsia="zh-CN" w:bidi="hi-IN"/>
        </w:rPr>
      </w:pPr>
      <w:r>
        <w:rPr>
          <w:rFonts w:ascii="Book Antiqua" w:eastAsia="Droid Sans Fallback" w:hAnsi="Book Antiqua" w:cs="Times New Roman"/>
          <w:b/>
          <w:bCs/>
          <w:kern w:val="1"/>
          <w:sz w:val="24"/>
          <w:szCs w:val="24"/>
          <w:lang w:val="en-US" w:eastAsia="zh-CN" w:bidi="hi-IN"/>
        </w:rPr>
        <w:t>Figure 1</w:t>
      </w:r>
      <w:r>
        <w:rPr>
          <w:rFonts w:ascii="Book Antiqua" w:hAnsi="Book Antiqua" w:cs="Times New Roman" w:hint="eastAsia"/>
          <w:b/>
          <w:bCs/>
          <w:kern w:val="1"/>
          <w:sz w:val="24"/>
          <w:szCs w:val="24"/>
          <w:lang w:val="en-US" w:eastAsia="zh-CN" w:bidi="hi-IN"/>
        </w:rPr>
        <w:t xml:space="preserve"> </w:t>
      </w:r>
      <w:r w:rsidR="00FC70EB" w:rsidRPr="006C3683">
        <w:rPr>
          <w:rFonts w:ascii="Book Antiqua" w:eastAsia="Droid Sans Fallback" w:hAnsi="Book Antiqua" w:cs="Times New Roman"/>
          <w:b/>
          <w:bCs/>
          <w:kern w:val="1"/>
          <w:sz w:val="24"/>
          <w:szCs w:val="24"/>
          <w:lang w:val="en-US" w:eastAsia="zh-CN" w:bidi="hi-IN"/>
        </w:rPr>
        <w:t>Potential mechani</w:t>
      </w:r>
      <w:r>
        <w:rPr>
          <w:rFonts w:ascii="Book Antiqua" w:eastAsia="Droid Sans Fallback" w:hAnsi="Book Antiqua" w:cs="Times New Roman"/>
          <w:b/>
          <w:bCs/>
          <w:kern w:val="1"/>
          <w:sz w:val="24"/>
          <w:szCs w:val="24"/>
          <w:lang w:val="en-US" w:eastAsia="zh-CN" w:bidi="hi-IN"/>
        </w:rPr>
        <w:t>sms for self-tolerance control.</w:t>
      </w:r>
      <w:r>
        <w:rPr>
          <w:rFonts w:ascii="Book Antiqua" w:eastAsia="Droid Sans Fallback" w:hAnsi="Book Antiqua" w:cs="Times New Roman" w:hint="eastAsia"/>
          <w:b/>
          <w:bCs/>
          <w:kern w:val="1"/>
          <w:sz w:val="24"/>
          <w:szCs w:val="24"/>
          <w:lang w:val="en-US" w:eastAsia="zh-CN" w:bidi="hi-IN"/>
        </w:rPr>
        <w:t xml:space="preserve"> </w:t>
      </w:r>
      <w:r w:rsidR="00FC70EB" w:rsidRPr="006C3683">
        <w:rPr>
          <w:rFonts w:ascii="Book Antiqua" w:hAnsi="Book Antiqua" w:cs="Times New Roman"/>
          <w:sz w:val="24"/>
          <w:szCs w:val="24"/>
          <w:lang w:val="en-US"/>
        </w:rPr>
        <w:t>AIRE</w:t>
      </w:r>
      <w:r>
        <w:rPr>
          <w:rFonts w:ascii="Book Antiqua" w:hAnsi="Book Antiqua" w:cs="Times New Roman" w:hint="eastAsia"/>
          <w:sz w:val="24"/>
          <w:szCs w:val="24"/>
          <w:lang w:val="en-US" w:eastAsia="zh-CN"/>
        </w:rPr>
        <w:t xml:space="preserve">: </w:t>
      </w:r>
      <w:r w:rsidR="00FC70EB" w:rsidRPr="006C3683">
        <w:rPr>
          <w:rFonts w:ascii="Book Antiqua" w:hAnsi="Book Antiqua" w:cs="Times New Roman"/>
          <w:sz w:val="24"/>
          <w:szCs w:val="24"/>
          <w:lang w:val="en-US"/>
        </w:rPr>
        <w:t>autoimmune regulator gene</w:t>
      </w:r>
      <w:r w:rsidR="00645D01">
        <w:rPr>
          <w:rFonts w:ascii="Book Antiqua" w:hAnsi="Book Antiqua" w:cs="Times New Roman"/>
          <w:sz w:val="24"/>
          <w:szCs w:val="24"/>
          <w:lang w:val="en-US"/>
        </w:rPr>
        <w:t>;</w:t>
      </w:r>
      <w:bookmarkStart w:id="68" w:name="_GoBack"/>
      <w:bookmarkEnd w:id="68"/>
      <w:r w:rsidR="00FC70EB" w:rsidRPr="006C3683">
        <w:rPr>
          <w:rFonts w:ascii="Book Antiqua" w:hAnsi="Book Antiqua" w:cs="Times New Roman"/>
          <w:sz w:val="24"/>
          <w:szCs w:val="24"/>
          <w:lang w:val="en-US"/>
        </w:rPr>
        <w:t xml:space="preserve"> DC</w:t>
      </w:r>
      <w:r>
        <w:rPr>
          <w:rFonts w:ascii="Book Antiqua" w:hAnsi="Book Antiqua" w:cs="Times New Roman" w:hint="eastAsia"/>
          <w:sz w:val="24"/>
          <w:szCs w:val="24"/>
          <w:lang w:val="en-US" w:eastAsia="zh-CN"/>
        </w:rPr>
        <w:t xml:space="preserve">: </w:t>
      </w:r>
      <w:r w:rsidRPr="006C3683">
        <w:rPr>
          <w:rFonts w:ascii="Book Antiqua" w:hAnsi="Book Antiqua" w:cs="Times New Roman"/>
          <w:sz w:val="24"/>
          <w:szCs w:val="24"/>
          <w:lang w:val="en-US"/>
        </w:rPr>
        <w:t xml:space="preserve">Dendritic </w:t>
      </w:r>
      <w:r w:rsidR="00FC70EB" w:rsidRPr="006C3683">
        <w:rPr>
          <w:rFonts w:ascii="Book Antiqua" w:hAnsi="Book Antiqua" w:cs="Times New Roman"/>
          <w:sz w:val="24"/>
          <w:szCs w:val="24"/>
          <w:lang w:val="en-US"/>
        </w:rPr>
        <w:t>cells</w:t>
      </w:r>
      <w:r>
        <w:rPr>
          <w:rFonts w:ascii="Book Antiqua" w:hAnsi="Book Antiqua" w:cs="Times New Roman" w:hint="eastAsia"/>
          <w:sz w:val="24"/>
          <w:szCs w:val="24"/>
          <w:lang w:val="en-US" w:eastAsia="zh-CN"/>
        </w:rPr>
        <w:t>;</w:t>
      </w:r>
      <w:r w:rsidR="00FC70EB" w:rsidRPr="006C3683">
        <w:rPr>
          <w:rFonts w:ascii="Book Antiqua" w:hAnsi="Book Antiqua" w:cs="Times New Roman"/>
          <w:sz w:val="24"/>
          <w:szCs w:val="24"/>
          <w:lang w:val="en-US"/>
        </w:rPr>
        <w:t xml:space="preserve"> TGF</w:t>
      </w:r>
      <w:r>
        <w:rPr>
          <w:rFonts w:ascii="Book Antiqua" w:hAnsi="Book Antiqua" w:cs="Times New Roman" w:hint="eastAsia"/>
          <w:sz w:val="24"/>
          <w:szCs w:val="24"/>
          <w:lang w:val="en-US" w:eastAsia="zh-CN"/>
        </w:rPr>
        <w:t xml:space="preserve">: </w:t>
      </w:r>
      <w:r w:rsidRPr="006C3683">
        <w:rPr>
          <w:rFonts w:ascii="Book Antiqua" w:hAnsi="Book Antiqua" w:cs="Times New Roman"/>
          <w:sz w:val="24"/>
          <w:szCs w:val="24"/>
          <w:lang w:val="en-US"/>
        </w:rPr>
        <w:t xml:space="preserve">Transforming </w:t>
      </w:r>
      <w:r w:rsidR="00FC70EB" w:rsidRPr="006C3683">
        <w:rPr>
          <w:rFonts w:ascii="Book Antiqua" w:hAnsi="Book Antiqua" w:cs="Times New Roman"/>
          <w:sz w:val="24"/>
          <w:szCs w:val="24"/>
          <w:lang w:val="en-US"/>
        </w:rPr>
        <w:t>growth factor</w:t>
      </w:r>
      <w:r>
        <w:rPr>
          <w:rFonts w:ascii="Book Antiqua" w:hAnsi="Book Antiqua" w:cs="Times New Roman" w:hint="eastAsia"/>
          <w:sz w:val="24"/>
          <w:szCs w:val="24"/>
          <w:lang w:val="en-US" w:eastAsia="zh-CN"/>
        </w:rPr>
        <w:t>;</w:t>
      </w:r>
      <w:r w:rsidR="00FC70EB" w:rsidRPr="006C3683">
        <w:rPr>
          <w:rFonts w:ascii="Book Antiqua" w:hAnsi="Book Antiqua" w:cs="Times New Roman"/>
          <w:sz w:val="24"/>
          <w:szCs w:val="24"/>
          <w:lang w:val="en-US"/>
        </w:rPr>
        <w:t xml:space="preserve"> IL</w:t>
      </w:r>
      <w:r>
        <w:rPr>
          <w:rFonts w:ascii="Book Antiqua" w:hAnsi="Book Antiqua" w:cs="Times New Roman" w:hint="eastAsia"/>
          <w:sz w:val="24"/>
          <w:szCs w:val="24"/>
          <w:lang w:val="en-US" w:eastAsia="zh-CN"/>
        </w:rPr>
        <w:t xml:space="preserve">: </w:t>
      </w:r>
      <w:r w:rsidRPr="006C3683">
        <w:rPr>
          <w:rFonts w:ascii="Book Antiqua" w:hAnsi="Book Antiqua" w:cs="Times New Roman"/>
          <w:sz w:val="24"/>
          <w:szCs w:val="24"/>
          <w:lang w:val="en-US"/>
        </w:rPr>
        <w:t>Interleukin</w:t>
      </w:r>
      <w:r>
        <w:rPr>
          <w:rFonts w:ascii="Book Antiqua" w:hAnsi="Book Antiqua" w:cs="Times New Roman" w:hint="eastAsia"/>
          <w:sz w:val="24"/>
          <w:szCs w:val="24"/>
          <w:lang w:val="en-US" w:eastAsia="zh-CN"/>
        </w:rPr>
        <w:t>;</w:t>
      </w:r>
      <w:r w:rsidR="00FC70EB" w:rsidRPr="006C3683">
        <w:rPr>
          <w:rFonts w:ascii="Book Antiqua" w:hAnsi="Book Antiqua" w:cs="Times New Roman"/>
          <w:sz w:val="24"/>
          <w:szCs w:val="24"/>
          <w:lang w:val="en-US"/>
        </w:rPr>
        <w:t xml:space="preserve"> Ab</w:t>
      </w:r>
      <w:r>
        <w:rPr>
          <w:rFonts w:ascii="Book Antiqua" w:hAnsi="Book Antiqua" w:cs="Times New Roman" w:hint="eastAsia"/>
          <w:sz w:val="24"/>
          <w:szCs w:val="24"/>
          <w:lang w:val="en-US" w:eastAsia="zh-CN"/>
        </w:rPr>
        <w:t xml:space="preserve">: </w:t>
      </w:r>
      <w:r w:rsidRPr="006C3683">
        <w:rPr>
          <w:rFonts w:ascii="Book Antiqua" w:hAnsi="Book Antiqua" w:cs="Times New Roman"/>
          <w:sz w:val="24"/>
          <w:szCs w:val="24"/>
          <w:lang w:val="en-US"/>
        </w:rPr>
        <w:t>Antibody</w:t>
      </w:r>
      <w:r>
        <w:rPr>
          <w:rFonts w:ascii="Book Antiqua" w:hAnsi="Book Antiqua" w:cs="Times New Roman" w:hint="eastAsia"/>
          <w:sz w:val="24"/>
          <w:szCs w:val="24"/>
          <w:lang w:val="en-US" w:eastAsia="zh-CN"/>
        </w:rPr>
        <w:t>;</w:t>
      </w:r>
      <w:r w:rsidR="00FC70EB" w:rsidRPr="006C3683">
        <w:rPr>
          <w:rFonts w:ascii="Book Antiqua" w:hAnsi="Book Antiqua" w:cs="Times New Roman"/>
          <w:sz w:val="24"/>
          <w:szCs w:val="24"/>
          <w:lang w:val="en-US"/>
        </w:rPr>
        <w:t xml:space="preserve"> NKT cells</w:t>
      </w:r>
      <w:r>
        <w:rPr>
          <w:rFonts w:ascii="Book Antiqua" w:hAnsi="Book Antiqua" w:cs="Times New Roman" w:hint="eastAsia"/>
          <w:sz w:val="24"/>
          <w:szCs w:val="24"/>
          <w:lang w:val="en-US" w:eastAsia="zh-CN"/>
        </w:rPr>
        <w:t xml:space="preserve">: </w:t>
      </w:r>
      <w:r w:rsidRPr="006C3683">
        <w:rPr>
          <w:rFonts w:ascii="Book Antiqua" w:hAnsi="Book Antiqua" w:cs="Times New Roman"/>
          <w:sz w:val="24"/>
          <w:szCs w:val="24"/>
          <w:lang w:val="en-US"/>
        </w:rPr>
        <w:t xml:space="preserve">Natural </w:t>
      </w:r>
      <w:r w:rsidR="00FC70EB" w:rsidRPr="006C3683">
        <w:rPr>
          <w:rFonts w:ascii="Book Antiqua" w:hAnsi="Book Antiqua" w:cs="Times New Roman"/>
          <w:sz w:val="24"/>
          <w:szCs w:val="24"/>
          <w:lang w:val="en-US"/>
        </w:rPr>
        <w:t>killer T cells</w:t>
      </w:r>
      <w:r>
        <w:rPr>
          <w:rFonts w:ascii="Book Antiqua" w:hAnsi="Book Antiqua" w:cs="Times New Roman" w:hint="eastAsia"/>
          <w:sz w:val="24"/>
          <w:szCs w:val="24"/>
          <w:lang w:val="en-US" w:eastAsia="zh-CN"/>
        </w:rPr>
        <w:t>.</w:t>
      </w:r>
    </w:p>
    <w:p w:rsidR="00FC70EB" w:rsidRDefault="00FC70EB" w:rsidP="00F1067E">
      <w:pPr>
        <w:spacing w:after="0" w:line="360" w:lineRule="auto"/>
        <w:jc w:val="both"/>
        <w:rPr>
          <w:rFonts w:ascii="Times New Roman" w:hAnsi="Times New Roman" w:cs="Times New Roman"/>
          <w:sz w:val="24"/>
          <w:szCs w:val="24"/>
          <w:lang w:val="en-US"/>
        </w:rPr>
      </w:pPr>
    </w:p>
    <w:p w:rsidR="00FC70EB" w:rsidRDefault="00FC70EB" w:rsidP="00F1067E">
      <w:pPr>
        <w:spacing w:after="0" w:line="240" w:lineRule="auto"/>
        <w:jc w:val="both"/>
        <w:rPr>
          <w:rFonts w:ascii="Times New Roman" w:hAnsi="Times New Roman" w:cs="Times New Roman"/>
          <w:sz w:val="24"/>
          <w:szCs w:val="24"/>
          <w:lang w:val="en-US"/>
        </w:rPr>
      </w:pPr>
    </w:p>
    <w:p w:rsidR="00FC70EB" w:rsidRDefault="00FC70EB" w:rsidP="00F1067E">
      <w:pPr>
        <w:spacing w:after="0" w:line="240" w:lineRule="auto"/>
        <w:jc w:val="both"/>
        <w:rPr>
          <w:rFonts w:ascii="Times New Roman" w:hAnsi="Times New Roman" w:cs="Times New Roman"/>
          <w:sz w:val="24"/>
          <w:szCs w:val="24"/>
          <w:lang w:val="en-US"/>
        </w:rPr>
      </w:pPr>
    </w:p>
    <w:p w:rsidR="00612141" w:rsidRDefault="00612141" w:rsidP="00F1067E">
      <w:pPr>
        <w:widowControl w:val="0"/>
        <w:suppressAutoHyphens/>
        <w:spacing w:after="0" w:line="360" w:lineRule="auto"/>
        <w:jc w:val="both"/>
        <w:rPr>
          <w:rFonts w:ascii="Book Antiqua" w:eastAsia="Droid Sans Fallback" w:hAnsi="Book Antiqua" w:cs="Times New Roman"/>
          <w:b/>
          <w:bCs/>
          <w:kern w:val="1"/>
          <w:sz w:val="24"/>
          <w:szCs w:val="24"/>
          <w:lang w:val="en-US" w:eastAsia="zh-CN" w:bidi="hi-IN"/>
        </w:rPr>
      </w:pPr>
    </w:p>
    <w:p w:rsidR="00612141" w:rsidRDefault="00612141" w:rsidP="00F1067E">
      <w:pPr>
        <w:widowControl w:val="0"/>
        <w:suppressAutoHyphens/>
        <w:spacing w:after="0" w:line="360" w:lineRule="auto"/>
        <w:jc w:val="both"/>
        <w:rPr>
          <w:rFonts w:ascii="Book Antiqua" w:eastAsia="Droid Sans Fallback" w:hAnsi="Book Antiqua" w:cs="Times New Roman"/>
          <w:b/>
          <w:bCs/>
          <w:kern w:val="1"/>
          <w:sz w:val="24"/>
          <w:szCs w:val="24"/>
          <w:lang w:val="en-US" w:eastAsia="zh-CN" w:bidi="hi-IN"/>
        </w:rPr>
      </w:pPr>
    </w:p>
    <w:p w:rsidR="00612141" w:rsidRDefault="00612141" w:rsidP="00F1067E">
      <w:pPr>
        <w:widowControl w:val="0"/>
        <w:suppressAutoHyphens/>
        <w:spacing w:after="0" w:line="360" w:lineRule="auto"/>
        <w:jc w:val="both"/>
        <w:rPr>
          <w:rFonts w:ascii="Book Antiqua" w:eastAsia="Droid Sans Fallback" w:hAnsi="Book Antiqua" w:cs="Times New Roman"/>
          <w:b/>
          <w:bCs/>
          <w:kern w:val="1"/>
          <w:sz w:val="24"/>
          <w:szCs w:val="24"/>
          <w:lang w:val="en-US" w:eastAsia="zh-CN" w:bidi="hi-IN"/>
        </w:rPr>
      </w:pPr>
    </w:p>
    <w:p w:rsidR="00612141" w:rsidRDefault="00612141" w:rsidP="00F1067E">
      <w:pPr>
        <w:widowControl w:val="0"/>
        <w:suppressAutoHyphens/>
        <w:spacing w:after="0" w:line="360" w:lineRule="auto"/>
        <w:jc w:val="both"/>
        <w:rPr>
          <w:rFonts w:ascii="Book Antiqua" w:eastAsia="Droid Sans Fallback" w:hAnsi="Book Antiqua" w:cs="Times New Roman"/>
          <w:b/>
          <w:bCs/>
          <w:kern w:val="1"/>
          <w:sz w:val="24"/>
          <w:szCs w:val="24"/>
          <w:lang w:val="en-US" w:eastAsia="zh-CN" w:bidi="hi-IN"/>
        </w:rPr>
      </w:pPr>
    </w:p>
    <w:p w:rsidR="00612141" w:rsidRDefault="00612141" w:rsidP="00F1067E">
      <w:pPr>
        <w:widowControl w:val="0"/>
        <w:suppressAutoHyphens/>
        <w:spacing w:after="0" w:line="360" w:lineRule="auto"/>
        <w:jc w:val="both"/>
        <w:rPr>
          <w:rFonts w:ascii="Book Antiqua" w:eastAsia="Droid Sans Fallback" w:hAnsi="Book Antiqua" w:cs="Times New Roman"/>
          <w:b/>
          <w:bCs/>
          <w:kern w:val="1"/>
          <w:sz w:val="24"/>
          <w:szCs w:val="24"/>
          <w:lang w:val="en-US" w:eastAsia="zh-CN" w:bidi="hi-IN"/>
        </w:rPr>
      </w:pPr>
    </w:p>
    <w:p w:rsidR="00612141" w:rsidRDefault="00612141" w:rsidP="00F1067E">
      <w:pPr>
        <w:widowControl w:val="0"/>
        <w:suppressAutoHyphens/>
        <w:spacing w:after="0" w:line="360" w:lineRule="auto"/>
        <w:jc w:val="both"/>
        <w:rPr>
          <w:rFonts w:ascii="Book Antiqua" w:eastAsia="Droid Sans Fallback" w:hAnsi="Book Antiqua" w:cs="Times New Roman"/>
          <w:b/>
          <w:bCs/>
          <w:kern w:val="1"/>
          <w:sz w:val="24"/>
          <w:szCs w:val="24"/>
          <w:lang w:val="en-US" w:eastAsia="zh-CN" w:bidi="hi-IN"/>
        </w:rPr>
      </w:pPr>
    </w:p>
    <w:p w:rsidR="00612141" w:rsidRDefault="00612141" w:rsidP="00F1067E">
      <w:pPr>
        <w:widowControl w:val="0"/>
        <w:suppressAutoHyphens/>
        <w:spacing w:after="0" w:line="360" w:lineRule="auto"/>
        <w:jc w:val="both"/>
        <w:rPr>
          <w:rFonts w:ascii="Book Antiqua" w:eastAsia="Droid Sans Fallback" w:hAnsi="Book Antiqua" w:cs="Times New Roman"/>
          <w:b/>
          <w:bCs/>
          <w:kern w:val="1"/>
          <w:sz w:val="24"/>
          <w:szCs w:val="24"/>
          <w:lang w:val="en-US" w:eastAsia="zh-CN" w:bidi="hi-IN"/>
        </w:rPr>
      </w:pPr>
    </w:p>
    <w:p w:rsidR="00612141" w:rsidRDefault="00612141" w:rsidP="00F1067E">
      <w:pPr>
        <w:widowControl w:val="0"/>
        <w:suppressAutoHyphens/>
        <w:spacing w:after="0" w:line="360" w:lineRule="auto"/>
        <w:jc w:val="both"/>
        <w:rPr>
          <w:rFonts w:ascii="Book Antiqua" w:eastAsia="Droid Sans Fallback" w:hAnsi="Book Antiqua" w:cs="Times New Roman"/>
          <w:b/>
          <w:bCs/>
          <w:kern w:val="1"/>
          <w:sz w:val="24"/>
          <w:szCs w:val="24"/>
          <w:lang w:val="en-US" w:eastAsia="zh-CN" w:bidi="hi-IN"/>
        </w:rPr>
      </w:pPr>
    </w:p>
    <w:p w:rsidR="00612141" w:rsidRDefault="00612141" w:rsidP="00F1067E">
      <w:pPr>
        <w:widowControl w:val="0"/>
        <w:suppressAutoHyphens/>
        <w:spacing w:after="0" w:line="360" w:lineRule="auto"/>
        <w:jc w:val="both"/>
        <w:rPr>
          <w:rFonts w:ascii="Book Antiqua" w:eastAsia="Droid Sans Fallback" w:hAnsi="Book Antiqua" w:cs="Times New Roman"/>
          <w:b/>
          <w:bCs/>
          <w:kern w:val="1"/>
          <w:sz w:val="24"/>
          <w:szCs w:val="24"/>
          <w:lang w:val="en-US" w:eastAsia="zh-CN" w:bidi="hi-IN"/>
        </w:rPr>
      </w:pPr>
    </w:p>
    <w:p w:rsidR="00612141" w:rsidRDefault="00612141" w:rsidP="00F1067E">
      <w:pPr>
        <w:widowControl w:val="0"/>
        <w:suppressAutoHyphens/>
        <w:spacing w:after="0" w:line="360" w:lineRule="auto"/>
        <w:jc w:val="both"/>
        <w:rPr>
          <w:rFonts w:ascii="Book Antiqua" w:eastAsia="Droid Sans Fallback" w:hAnsi="Book Antiqua" w:cs="Times New Roman"/>
          <w:b/>
          <w:bCs/>
          <w:kern w:val="1"/>
          <w:sz w:val="24"/>
          <w:szCs w:val="24"/>
          <w:lang w:val="en-US" w:eastAsia="zh-CN" w:bidi="hi-IN"/>
        </w:rPr>
      </w:pPr>
    </w:p>
    <w:p w:rsidR="00612141" w:rsidRDefault="00612141" w:rsidP="00F1067E">
      <w:pPr>
        <w:widowControl w:val="0"/>
        <w:suppressAutoHyphens/>
        <w:spacing w:after="0" w:line="360" w:lineRule="auto"/>
        <w:jc w:val="both"/>
        <w:rPr>
          <w:rFonts w:ascii="Book Antiqua" w:eastAsia="Droid Sans Fallback" w:hAnsi="Book Antiqua" w:cs="Times New Roman"/>
          <w:b/>
          <w:bCs/>
          <w:kern w:val="1"/>
          <w:sz w:val="24"/>
          <w:szCs w:val="24"/>
          <w:lang w:val="en-US" w:eastAsia="zh-CN" w:bidi="hi-IN"/>
        </w:rPr>
      </w:pPr>
    </w:p>
    <w:p w:rsidR="00A03B94" w:rsidRDefault="00A03B94" w:rsidP="00F1067E">
      <w:pPr>
        <w:spacing w:after="0"/>
        <w:jc w:val="both"/>
        <w:rPr>
          <w:rFonts w:ascii="Book Antiqua" w:eastAsia="Droid Sans Fallback" w:hAnsi="Book Antiqua" w:cs="Times New Roman"/>
          <w:b/>
          <w:bCs/>
          <w:kern w:val="1"/>
          <w:sz w:val="24"/>
          <w:szCs w:val="24"/>
          <w:lang w:val="en-US" w:eastAsia="zh-CN" w:bidi="hi-IN"/>
        </w:rPr>
      </w:pPr>
      <w:r>
        <w:rPr>
          <w:rFonts w:ascii="Book Antiqua" w:eastAsia="Droid Sans Fallback" w:hAnsi="Book Antiqua" w:cs="Times New Roman"/>
          <w:b/>
          <w:bCs/>
          <w:kern w:val="1"/>
          <w:sz w:val="24"/>
          <w:szCs w:val="24"/>
          <w:lang w:val="en-US" w:eastAsia="zh-CN" w:bidi="hi-IN"/>
        </w:rPr>
        <w:br w:type="page"/>
      </w:r>
    </w:p>
    <w:p w:rsidR="00FC70EB" w:rsidRPr="00A03B94" w:rsidRDefault="00A03B94" w:rsidP="00F1067E">
      <w:pPr>
        <w:widowControl w:val="0"/>
        <w:suppressAutoHyphens/>
        <w:spacing w:after="0" w:line="360" w:lineRule="auto"/>
        <w:jc w:val="both"/>
        <w:rPr>
          <w:rFonts w:ascii="Book Antiqua" w:eastAsia="Droid Sans Fallback" w:hAnsi="Book Antiqua" w:cs="Times New Roman"/>
          <w:b/>
          <w:bCs/>
          <w:kern w:val="1"/>
          <w:sz w:val="24"/>
          <w:szCs w:val="24"/>
          <w:lang w:val="en-US" w:eastAsia="zh-CN" w:bidi="hi-IN"/>
        </w:rPr>
      </w:pPr>
      <w:r>
        <w:rPr>
          <w:rFonts w:ascii="Times New Roman" w:eastAsia="Times New Roman" w:hAnsi="Times New Roman" w:cs="Times New Roman"/>
          <w:noProof/>
          <w:sz w:val="24"/>
          <w:szCs w:val="20"/>
          <w:lang w:val="en-US" w:eastAsia="en-US"/>
        </w:rPr>
        <w:lastRenderedPageBreak/>
        <w:drawing>
          <wp:inline distT="0" distB="0" distL="0" distR="0" wp14:anchorId="2321AA1C" wp14:editId="5D87AE64">
            <wp:extent cx="6062773" cy="6156251"/>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15182" t="4225" r="20868"/>
                    <a:stretch>
                      <a:fillRect/>
                    </a:stretch>
                  </pic:blipFill>
                  <pic:spPr bwMode="auto">
                    <a:xfrm>
                      <a:off x="0" y="0"/>
                      <a:ext cx="6062773" cy="6156251"/>
                    </a:xfrm>
                    <a:prstGeom prst="rect">
                      <a:avLst/>
                    </a:prstGeom>
                    <a:noFill/>
                    <a:ln w="9525">
                      <a:noFill/>
                      <a:miter lim="800000"/>
                      <a:headEnd/>
                      <a:tailEnd/>
                    </a:ln>
                  </pic:spPr>
                </pic:pic>
              </a:graphicData>
            </a:graphic>
          </wp:inline>
        </w:drawing>
      </w:r>
      <w:r>
        <w:rPr>
          <w:rFonts w:ascii="Book Antiqua" w:eastAsia="Droid Sans Fallback" w:hAnsi="Book Antiqua" w:cs="Times New Roman"/>
          <w:b/>
          <w:bCs/>
          <w:kern w:val="1"/>
          <w:sz w:val="24"/>
          <w:szCs w:val="24"/>
          <w:lang w:val="en-US" w:eastAsia="zh-CN" w:bidi="hi-IN"/>
        </w:rPr>
        <w:t>Figure 2</w:t>
      </w:r>
      <w:r>
        <w:rPr>
          <w:rFonts w:ascii="Book Antiqua" w:eastAsia="Droid Sans Fallback" w:hAnsi="Book Antiqua" w:cs="Times New Roman" w:hint="eastAsia"/>
          <w:b/>
          <w:bCs/>
          <w:kern w:val="1"/>
          <w:sz w:val="24"/>
          <w:szCs w:val="24"/>
          <w:lang w:val="en-US" w:eastAsia="zh-CN" w:bidi="hi-IN"/>
        </w:rPr>
        <w:t xml:space="preserve"> </w:t>
      </w:r>
      <w:r w:rsidR="00FC70EB" w:rsidRPr="006C3683">
        <w:rPr>
          <w:rFonts w:ascii="Book Antiqua" w:eastAsia="Droid Sans Fallback" w:hAnsi="Book Antiqua" w:cs="Times New Roman"/>
          <w:b/>
          <w:bCs/>
          <w:kern w:val="1"/>
          <w:sz w:val="24"/>
          <w:szCs w:val="24"/>
          <w:lang w:val="en-US" w:eastAsia="zh-CN" w:bidi="hi-IN"/>
        </w:rPr>
        <w:t xml:space="preserve">Development of thyroid autoimmunity in patients with chronic </w:t>
      </w:r>
      <w:r w:rsidRPr="00A03B94">
        <w:rPr>
          <w:rFonts w:ascii="Book Antiqua" w:eastAsia="Droid Sans Fallback" w:hAnsi="Book Antiqua" w:cs="Times New Roman"/>
          <w:b/>
          <w:bCs/>
          <w:kern w:val="1"/>
          <w:sz w:val="24"/>
          <w:szCs w:val="24"/>
          <w:lang w:val="en-US" w:eastAsia="zh-CN" w:bidi="hi-IN"/>
        </w:rPr>
        <w:t xml:space="preserve">hepatitis C virus </w:t>
      </w:r>
      <w:r w:rsidR="00FC70EB" w:rsidRPr="006C3683">
        <w:rPr>
          <w:rFonts w:ascii="Book Antiqua" w:eastAsia="Droid Sans Fallback" w:hAnsi="Book Antiqua" w:cs="Times New Roman"/>
          <w:b/>
          <w:bCs/>
          <w:kern w:val="1"/>
          <w:sz w:val="24"/>
          <w:szCs w:val="24"/>
          <w:lang w:val="en-US" w:eastAsia="zh-CN" w:bidi="hi-IN"/>
        </w:rPr>
        <w:t>infect</w:t>
      </w:r>
      <w:r>
        <w:rPr>
          <w:rFonts w:ascii="Book Antiqua" w:eastAsia="Droid Sans Fallback" w:hAnsi="Book Antiqua" w:cs="Times New Roman"/>
          <w:b/>
          <w:bCs/>
          <w:kern w:val="1"/>
          <w:sz w:val="24"/>
          <w:szCs w:val="24"/>
          <w:lang w:val="en-US" w:eastAsia="zh-CN" w:bidi="hi-IN"/>
        </w:rPr>
        <w:t xml:space="preserve">ion during </w:t>
      </w:r>
      <w:r w:rsidRPr="00A03B94">
        <w:rPr>
          <w:rFonts w:ascii="Book Antiqua" w:eastAsia="Droid Sans Fallback" w:hAnsi="Book Antiqua" w:cs="Times New Roman"/>
          <w:b/>
          <w:bCs/>
          <w:kern w:val="1"/>
          <w:sz w:val="24"/>
          <w:szCs w:val="24"/>
          <w:lang w:val="en-US" w:eastAsia="zh-CN" w:bidi="hi-IN"/>
        </w:rPr>
        <w:t>interferon</w:t>
      </w:r>
      <w:r>
        <w:rPr>
          <w:rFonts w:ascii="Book Antiqua" w:eastAsia="Droid Sans Fallback" w:hAnsi="Book Antiqua" w:cs="Times New Roman"/>
          <w:b/>
          <w:bCs/>
          <w:kern w:val="1"/>
          <w:sz w:val="24"/>
          <w:szCs w:val="24"/>
          <w:lang w:val="en-US" w:eastAsia="zh-CN" w:bidi="hi-IN"/>
        </w:rPr>
        <w:t>-</w:t>
      </w:r>
      <w:r>
        <w:rPr>
          <w:rFonts w:ascii="Book Antiqua" w:eastAsia="Droid Sans Fallback" w:hAnsi="Book Antiqua" w:cs="Times New Roman"/>
          <w:b/>
          <w:bCs/>
          <w:kern w:val="1"/>
          <w:sz w:val="24"/>
          <w:szCs w:val="24"/>
          <w:lang w:val="en-US" w:eastAsia="zh-CN" w:bidi="hi-IN"/>
        </w:rPr>
        <w:sym w:font="Symbol" w:char="F061"/>
      </w:r>
      <w:r>
        <w:rPr>
          <w:rFonts w:ascii="Book Antiqua" w:eastAsia="Droid Sans Fallback" w:hAnsi="Book Antiqua" w:cs="Times New Roman" w:hint="eastAsia"/>
          <w:b/>
          <w:bCs/>
          <w:kern w:val="1"/>
          <w:sz w:val="24"/>
          <w:szCs w:val="24"/>
          <w:lang w:val="en-US" w:eastAsia="zh-CN" w:bidi="hi-IN"/>
        </w:rPr>
        <w:t xml:space="preserve"> </w:t>
      </w:r>
      <w:r>
        <w:rPr>
          <w:rFonts w:ascii="Book Antiqua" w:eastAsia="Droid Sans Fallback" w:hAnsi="Book Antiqua" w:cs="Times New Roman"/>
          <w:b/>
          <w:bCs/>
          <w:kern w:val="1"/>
          <w:sz w:val="24"/>
          <w:szCs w:val="24"/>
          <w:lang w:val="en-US" w:eastAsia="zh-CN" w:bidi="hi-IN"/>
        </w:rPr>
        <w:t>treatment.</w:t>
      </w:r>
      <w:r>
        <w:rPr>
          <w:rFonts w:ascii="Book Antiqua" w:eastAsia="Droid Sans Fallback" w:hAnsi="Book Antiqua" w:cs="Times New Roman" w:hint="eastAsia"/>
          <w:b/>
          <w:bCs/>
          <w:kern w:val="1"/>
          <w:sz w:val="24"/>
          <w:szCs w:val="24"/>
          <w:lang w:val="en-US" w:eastAsia="zh-CN" w:bidi="hi-IN"/>
        </w:rPr>
        <w:t xml:space="preserve"> </w:t>
      </w:r>
      <w:r w:rsidR="00FC70EB" w:rsidRPr="006C3683">
        <w:rPr>
          <w:rFonts w:ascii="Book Antiqua" w:eastAsia="Times New Roman" w:hAnsi="Book Antiqua" w:cs="Times New Roman"/>
          <w:sz w:val="24"/>
          <w:szCs w:val="20"/>
          <w:lang w:val="en-GB"/>
        </w:rPr>
        <w:t>Ab</w:t>
      </w:r>
      <w:r>
        <w:rPr>
          <w:rFonts w:ascii="Book Antiqua" w:hAnsi="Book Antiqua" w:cs="Times New Roman" w:hint="eastAsia"/>
          <w:sz w:val="24"/>
          <w:szCs w:val="20"/>
          <w:lang w:val="en-GB" w:eastAsia="zh-CN"/>
        </w:rPr>
        <w:t xml:space="preserve">: </w:t>
      </w:r>
      <w:r w:rsidRPr="006C3683">
        <w:rPr>
          <w:rFonts w:ascii="Book Antiqua" w:eastAsia="Times New Roman" w:hAnsi="Book Antiqua" w:cs="Times New Roman"/>
          <w:sz w:val="24"/>
          <w:szCs w:val="20"/>
          <w:lang w:val="en-GB"/>
        </w:rPr>
        <w:t>Antibody</w:t>
      </w:r>
      <w:r>
        <w:rPr>
          <w:rFonts w:ascii="Book Antiqua" w:hAnsi="Book Antiqua" w:cs="Times New Roman" w:hint="eastAsia"/>
          <w:sz w:val="24"/>
          <w:szCs w:val="20"/>
          <w:lang w:val="en-GB" w:eastAsia="zh-CN"/>
        </w:rPr>
        <w:t>;</w:t>
      </w:r>
      <w:r w:rsidR="00FC70EB" w:rsidRPr="006C3683">
        <w:rPr>
          <w:rFonts w:ascii="Book Antiqua" w:eastAsia="Times New Roman" w:hAnsi="Book Antiqua" w:cs="Times New Roman"/>
          <w:sz w:val="24"/>
          <w:szCs w:val="20"/>
          <w:lang w:val="en-GB"/>
        </w:rPr>
        <w:t xml:space="preserve"> Ag</w:t>
      </w:r>
      <w:r>
        <w:rPr>
          <w:rFonts w:ascii="Book Antiqua" w:hAnsi="Book Antiqua" w:cs="Times New Roman" w:hint="eastAsia"/>
          <w:sz w:val="24"/>
          <w:szCs w:val="20"/>
          <w:lang w:val="en-GB" w:eastAsia="zh-CN"/>
        </w:rPr>
        <w:t xml:space="preserve">: </w:t>
      </w:r>
      <w:r w:rsidRPr="006C3683">
        <w:rPr>
          <w:rFonts w:ascii="Book Antiqua" w:eastAsia="Times New Roman" w:hAnsi="Book Antiqua" w:cs="Times New Roman"/>
          <w:sz w:val="24"/>
          <w:szCs w:val="20"/>
          <w:lang w:val="en-GB"/>
        </w:rPr>
        <w:t>Antigen</w:t>
      </w:r>
      <w:r>
        <w:rPr>
          <w:rFonts w:ascii="Book Antiqua" w:hAnsi="Book Antiqua" w:cs="Times New Roman" w:hint="eastAsia"/>
          <w:sz w:val="24"/>
          <w:szCs w:val="20"/>
          <w:lang w:val="en-GB" w:eastAsia="zh-CN"/>
        </w:rPr>
        <w:t>;</w:t>
      </w:r>
      <w:r w:rsidR="00FC70EB" w:rsidRPr="006C3683">
        <w:rPr>
          <w:rFonts w:ascii="Book Antiqua" w:eastAsia="Times New Roman" w:hAnsi="Book Antiqua" w:cs="Times New Roman"/>
          <w:sz w:val="24"/>
          <w:szCs w:val="20"/>
          <w:lang w:val="en-GB"/>
        </w:rPr>
        <w:t xml:space="preserve"> APC</w:t>
      </w:r>
      <w:r>
        <w:rPr>
          <w:rFonts w:ascii="Book Antiqua" w:hAnsi="Book Antiqua" w:cs="Times New Roman" w:hint="eastAsia"/>
          <w:sz w:val="24"/>
          <w:szCs w:val="20"/>
          <w:lang w:val="en-GB" w:eastAsia="zh-CN"/>
        </w:rPr>
        <w:t xml:space="preserve">: </w:t>
      </w:r>
      <w:r w:rsidRPr="006C3683">
        <w:rPr>
          <w:rFonts w:ascii="Book Antiqua" w:eastAsia="Times New Roman" w:hAnsi="Book Antiqua" w:cs="Times New Roman"/>
          <w:sz w:val="24"/>
          <w:szCs w:val="20"/>
          <w:lang w:val="en-GB"/>
        </w:rPr>
        <w:t xml:space="preserve">Antigen </w:t>
      </w:r>
      <w:r w:rsidR="00FC70EB" w:rsidRPr="006C3683">
        <w:rPr>
          <w:rFonts w:ascii="Book Antiqua" w:eastAsia="Times New Roman" w:hAnsi="Book Antiqua" w:cs="Times New Roman"/>
          <w:sz w:val="24"/>
          <w:szCs w:val="20"/>
          <w:lang w:val="en-GB"/>
        </w:rPr>
        <w:t>presenting cell</w:t>
      </w:r>
      <w:r>
        <w:rPr>
          <w:rFonts w:ascii="Book Antiqua" w:hAnsi="Book Antiqua" w:cs="Times New Roman" w:hint="eastAsia"/>
          <w:sz w:val="24"/>
          <w:szCs w:val="20"/>
          <w:lang w:val="en-GB" w:eastAsia="zh-CN"/>
        </w:rPr>
        <w:t>;</w:t>
      </w:r>
      <w:r w:rsidR="00FC70EB" w:rsidRPr="006C3683">
        <w:rPr>
          <w:rFonts w:ascii="Book Antiqua" w:eastAsia="Times New Roman" w:hAnsi="Book Antiqua" w:cs="Times New Roman"/>
          <w:sz w:val="24"/>
          <w:szCs w:val="20"/>
          <w:lang w:val="en-GB"/>
        </w:rPr>
        <w:t xml:space="preserve"> CD</w:t>
      </w:r>
      <w:r>
        <w:rPr>
          <w:rFonts w:ascii="Book Antiqua" w:hAnsi="Book Antiqua" w:cs="Times New Roman" w:hint="eastAsia"/>
          <w:sz w:val="24"/>
          <w:szCs w:val="20"/>
          <w:lang w:val="en-GB" w:eastAsia="zh-CN"/>
        </w:rPr>
        <w:t xml:space="preserve">: </w:t>
      </w:r>
      <w:r w:rsidRPr="006C3683">
        <w:rPr>
          <w:rFonts w:ascii="Book Antiqua" w:eastAsia="Times New Roman" w:hAnsi="Book Antiqua" w:cs="Times New Roman"/>
          <w:sz w:val="24"/>
          <w:szCs w:val="20"/>
          <w:lang w:val="en-GB"/>
        </w:rPr>
        <w:t xml:space="preserve">Cluster </w:t>
      </w:r>
      <w:r w:rsidR="00FC70EB" w:rsidRPr="006C3683">
        <w:rPr>
          <w:rFonts w:ascii="Book Antiqua" w:eastAsia="Times New Roman" w:hAnsi="Book Antiqua" w:cs="Times New Roman"/>
          <w:sz w:val="24"/>
          <w:szCs w:val="20"/>
          <w:lang w:val="en-GB"/>
        </w:rPr>
        <w:t>of differentiation</w:t>
      </w:r>
      <w:r>
        <w:rPr>
          <w:rFonts w:ascii="Book Antiqua" w:hAnsi="Book Antiqua" w:cs="Times New Roman" w:hint="eastAsia"/>
          <w:sz w:val="24"/>
          <w:szCs w:val="20"/>
          <w:lang w:val="en-GB" w:eastAsia="zh-CN"/>
        </w:rPr>
        <w:t>;</w:t>
      </w:r>
      <w:r w:rsidRPr="006C3683">
        <w:rPr>
          <w:rFonts w:ascii="Book Antiqua" w:eastAsia="Times New Roman" w:hAnsi="Book Antiqua" w:cs="Times New Roman"/>
          <w:sz w:val="24"/>
          <w:szCs w:val="20"/>
          <w:lang w:val="en-GB"/>
        </w:rPr>
        <w:t xml:space="preserve"> </w:t>
      </w:r>
      <w:r w:rsidR="00FC70EB" w:rsidRPr="006C3683">
        <w:rPr>
          <w:rFonts w:ascii="Book Antiqua" w:eastAsia="Times New Roman" w:hAnsi="Book Antiqua" w:cs="Times New Roman"/>
          <w:sz w:val="24"/>
          <w:szCs w:val="20"/>
          <w:lang w:val="en-GB"/>
        </w:rPr>
        <w:t>CTLA-4</w:t>
      </w:r>
      <w:r>
        <w:rPr>
          <w:rFonts w:ascii="Book Antiqua" w:hAnsi="Book Antiqua" w:cs="Times New Roman" w:hint="eastAsia"/>
          <w:sz w:val="24"/>
          <w:szCs w:val="20"/>
          <w:lang w:val="en-GB" w:eastAsia="zh-CN"/>
        </w:rPr>
        <w:t xml:space="preserve">: </w:t>
      </w:r>
      <w:r w:rsidRPr="006C3683">
        <w:rPr>
          <w:rFonts w:ascii="Book Antiqua" w:hAnsi="Book Antiqua" w:cs="Times New Roman"/>
          <w:sz w:val="24"/>
          <w:szCs w:val="24"/>
          <w:lang w:val="en-US"/>
        </w:rPr>
        <w:t xml:space="preserve">Cytotoxic </w:t>
      </w:r>
      <w:r w:rsidR="00FC70EB" w:rsidRPr="006C3683">
        <w:rPr>
          <w:rFonts w:ascii="Book Antiqua" w:hAnsi="Book Antiqua" w:cs="Times New Roman"/>
          <w:sz w:val="24"/>
          <w:szCs w:val="24"/>
          <w:lang w:val="en-US"/>
        </w:rPr>
        <w:t>T-lymphocyte antigen 4</w:t>
      </w:r>
      <w:r>
        <w:rPr>
          <w:rFonts w:ascii="Book Antiqua" w:hAnsi="Book Antiqua" w:cs="Times New Roman" w:hint="eastAsia"/>
          <w:sz w:val="24"/>
          <w:szCs w:val="20"/>
          <w:lang w:val="en-GB" w:eastAsia="zh-CN"/>
        </w:rPr>
        <w:t>;</w:t>
      </w:r>
      <w:r w:rsidRPr="006C3683">
        <w:rPr>
          <w:rFonts w:ascii="Book Antiqua" w:eastAsia="Times New Roman" w:hAnsi="Book Antiqua" w:cs="Times New Roman"/>
          <w:sz w:val="24"/>
          <w:szCs w:val="20"/>
          <w:lang w:val="en-GB"/>
        </w:rPr>
        <w:t xml:space="preserve"> </w:t>
      </w:r>
      <w:r w:rsidR="00FC70EB" w:rsidRPr="006C3683">
        <w:rPr>
          <w:rFonts w:ascii="Book Antiqua" w:eastAsia="Times New Roman" w:hAnsi="Book Antiqua" w:cs="Times New Roman"/>
          <w:sz w:val="24"/>
          <w:szCs w:val="20"/>
          <w:lang w:val="en-GB"/>
        </w:rPr>
        <w:t>CXCL10</w:t>
      </w:r>
      <w:r>
        <w:rPr>
          <w:rFonts w:ascii="Book Antiqua" w:hAnsi="Book Antiqua" w:cs="Times New Roman" w:hint="eastAsia"/>
          <w:sz w:val="24"/>
          <w:szCs w:val="20"/>
          <w:lang w:val="en-GB" w:eastAsia="zh-CN"/>
        </w:rPr>
        <w:t>:</w:t>
      </w:r>
      <w:r w:rsidR="00FC70EB" w:rsidRPr="006C3683">
        <w:rPr>
          <w:rFonts w:ascii="Book Antiqua" w:hAnsi="Book Antiqua" w:cs="Times New Roman"/>
          <w:sz w:val="24"/>
          <w:szCs w:val="24"/>
          <w:lang w:val="en-US"/>
        </w:rPr>
        <w:t xml:space="preserve"> C-X-C motif chemokine</w:t>
      </w:r>
      <w:r>
        <w:rPr>
          <w:rFonts w:ascii="Book Antiqua" w:hAnsi="Book Antiqua" w:cs="Times New Roman" w:hint="eastAsia"/>
          <w:sz w:val="24"/>
          <w:szCs w:val="20"/>
          <w:lang w:val="en-GB" w:eastAsia="zh-CN"/>
        </w:rPr>
        <w:t>;</w:t>
      </w:r>
      <w:r w:rsidRPr="006C3683">
        <w:rPr>
          <w:rFonts w:ascii="Book Antiqua" w:eastAsia="Times New Roman" w:hAnsi="Book Antiqua" w:cs="Times New Roman"/>
          <w:sz w:val="24"/>
          <w:szCs w:val="20"/>
          <w:lang w:val="en-GB"/>
        </w:rPr>
        <w:t xml:space="preserve"> </w:t>
      </w:r>
      <w:r w:rsidR="00FC70EB" w:rsidRPr="006C3683">
        <w:rPr>
          <w:rFonts w:ascii="Book Antiqua" w:eastAsia="Times New Roman" w:hAnsi="Book Antiqua" w:cs="Times New Roman"/>
          <w:sz w:val="24"/>
          <w:szCs w:val="20"/>
          <w:lang w:val="en-GB"/>
        </w:rPr>
        <w:t>DC</w:t>
      </w:r>
      <w:r>
        <w:rPr>
          <w:rFonts w:ascii="Book Antiqua" w:hAnsi="Book Antiqua" w:cs="Times New Roman" w:hint="eastAsia"/>
          <w:sz w:val="24"/>
          <w:szCs w:val="20"/>
          <w:lang w:val="en-GB" w:eastAsia="zh-CN"/>
        </w:rPr>
        <w:t xml:space="preserve">: </w:t>
      </w:r>
      <w:r w:rsidRPr="006C3683">
        <w:rPr>
          <w:rFonts w:ascii="Book Antiqua" w:eastAsia="Times New Roman" w:hAnsi="Book Antiqua" w:cs="Times New Roman"/>
          <w:sz w:val="24"/>
          <w:szCs w:val="20"/>
          <w:lang w:val="en-GB"/>
        </w:rPr>
        <w:t xml:space="preserve">Dendritic </w:t>
      </w:r>
      <w:r w:rsidR="00FC70EB" w:rsidRPr="006C3683">
        <w:rPr>
          <w:rFonts w:ascii="Book Antiqua" w:eastAsia="Times New Roman" w:hAnsi="Book Antiqua" w:cs="Times New Roman"/>
          <w:sz w:val="24"/>
          <w:szCs w:val="20"/>
          <w:lang w:val="en-GB"/>
        </w:rPr>
        <w:t>cell</w:t>
      </w:r>
      <w:r>
        <w:rPr>
          <w:rFonts w:ascii="Book Antiqua" w:hAnsi="Book Antiqua" w:cs="Times New Roman" w:hint="eastAsia"/>
          <w:sz w:val="24"/>
          <w:szCs w:val="20"/>
          <w:lang w:val="en-GB" w:eastAsia="zh-CN"/>
        </w:rPr>
        <w:t>;</w:t>
      </w:r>
      <w:r w:rsidRPr="006C3683">
        <w:rPr>
          <w:rFonts w:ascii="Book Antiqua" w:eastAsia="Times New Roman" w:hAnsi="Book Antiqua" w:cs="Times New Roman"/>
          <w:sz w:val="24"/>
          <w:szCs w:val="20"/>
          <w:lang w:val="en-GB"/>
        </w:rPr>
        <w:t xml:space="preserve"> </w:t>
      </w:r>
      <w:r w:rsidR="00FC70EB" w:rsidRPr="006C3683">
        <w:rPr>
          <w:rFonts w:ascii="Book Antiqua" w:eastAsia="Times New Roman" w:hAnsi="Book Antiqua" w:cs="Times New Roman"/>
          <w:sz w:val="24"/>
          <w:szCs w:val="20"/>
          <w:lang w:val="en-GB"/>
        </w:rPr>
        <w:t>HCV</w:t>
      </w:r>
      <w:r>
        <w:rPr>
          <w:rFonts w:ascii="Book Antiqua" w:hAnsi="Book Antiqua" w:cs="Times New Roman" w:hint="eastAsia"/>
          <w:sz w:val="24"/>
          <w:szCs w:val="20"/>
          <w:lang w:val="en-GB" w:eastAsia="zh-CN"/>
        </w:rPr>
        <w:t xml:space="preserve">: </w:t>
      </w:r>
      <w:r w:rsidRPr="006C3683">
        <w:rPr>
          <w:rFonts w:ascii="Book Antiqua" w:eastAsia="Times New Roman" w:hAnsi="Book Antiqua" w:cs="Times New Roman"/>
          <w:sz w:val="24"/>
          <w:szCs w:val="20"/>
          <w:lang w:val="en-GB"/>
        </w:rPr>
        <w:t xml:space="preserve">Hepatitis </w:t>
      </w:r>
      <w:r w:rsidR="00FC70EB" w:rsidRPr="006C3683">
        <w:rPr>
          <w:rFonts w:ascii="Book Antiqua" w:eastAsia="Times New Roman" w:hAnsi="Book Antiqua" w:cs="Times New Roman"/>
          <w:sz w:val="24"/>
          <w:szCs w:val="20"/>
          <w:lang w:val="en-GB"/>
        </w:rPr>
        <w:t>C virus</w:t>
      </w:r>
      <w:r>
        <w:rPr>
          <w:rFonts w:ascii="Book Antiqua" w:hAnsi="Book Antiqua" w:cs="Times New Roman" w:hint="eastAsia"/>
          <w:sz w:val="24"/>
          <w:szCs w:val="20"/>
          <w:lang w:val="en-GB" w:eastAsia="zh-CN"/>
        </w:rPr>
        <w:t>;</w:t>
      </w:r>
      <w:r w:rsidRPr="006C3683">
        <w:rPr>
          <w:rFonts w:ascii="Book Antiqua" w:eastAsia="Times New Roman" w:hAnsi="Book Antiqua" w:cs="Times New Roman"/>
          <w:sz w:val="24"/>
          <w:szCs w:val="20"/>
          <w:lang w:val="en-GB"/>
        </w:rPr>
        <w:t xml:space="preserve"> </w:t>
      </w:r>
      <w:r w:rsidR="00FC70EB" w:rsidRPr="006C3683">
        <w:rPr>
          <w:rFonts w:ascii="Book Antiqua" w:eastAsia="Times New Roman" w:hAnsi="Book Antiqua" w:cs="Times New Roman"/>
          <w:sz w:val="24"/>
          <w:szCs w:val="20"/>
          <w:lang w:val="en-GB"/>
        </w:rPr>
        <w:t>HLA</w:t>
      </w:r>
      <w:r>
        <w:rPr>
          <w:rFonts w:ascii="Book Antiqua" w:hAnsi="Book Antiqua" w:cs="Times New Roman" w:hint="eastAsia"/>
          <w:sz w:val="24"/>
          <w:szCs w:val="20"/>
          <w:lang w:val="en-GB" w:eastAsia="zh-CN"/>
        </w:rPr>
        <w:t xml:space="preserve">: </w:t>
      </w:r>
      <w:r w:rsidRPr="006C3683">
        <w:rPr>
          <w:rFonts w:ascii="Book Antiqua" w:eastAsia="Times New Roman" w:hAnsi="Book Antiqua" w:cs="Times New Roman"/>
          <w:sz w:val="24"/>
          <w:szCs w:val="20"/>
          <w:lang w:val="en-GB"/>
        </w:rPr>
        <w:t xml:space="preserve">Human </w:t>
      </w:r>
      <w:r w:rsidR="00FC70EB" w:rsidRPr="006C3683">
        <w:rPr>
          <w:rFonts w:ascii="Book Antiqua" w:eastAsia="Times New Roman" w:hAnsi="Book Antiqua" w:cs="Times New Roman"/>
          <w:sz w:val="24"/>
          <w:szCs w:val="20"/>
          <w:lang w:val="en-GB"/>
        </w:rPr>
        <w:t>leukocyte antigen</w:t>
      </w:r>
      <w:r>
        <w:rPr>
          <w:rFonts w:ascii="Book Antiqua" w:hAnsi="Book Antiqua" w:cs="Times New Roman" w:hint="eastAsia"/>
          <w:sz w:val="24"/>
          <w:szCs w:val="20"/>
          <w:lang w:val="en-GB" w:eastAsia="zh-CN"/>
        </w:rPr>
        <w:t>;</w:t>
      </w:r>
      <w:r w:rsidRPr="006C3683">
        <w:rPr>
          <w:rFonts w:ascii="Book Antiqua" w:eastAsia="Times New Roman" w:hAnsi="Book Antiqua" w:cs="Times New Roman"/>
          <w:sz w:val="24"/>
          <w:szCs w:val="20"/>
          <w:lang w:val="en-GB"/>
        </w:rPr>
        <w:t xml:space="preserve"> </w:t>
      </w:r>
      <w:r w:rsidR="00FC70EB" w:rsidRPr="006C3683">
        <w:rPr>
          <w:rFonts w:ascii="Book Antiqua" w:eastAsia="Times New Roman" w:hAnsi="Book Antiqua" w:cs="Times New Roman"/>
          <w:sz w:val="24"/>
          <w:szCs w:val="20"/>
          <w:lang w:val="en-GB"/>
        </w:rPr>
        <w:t>I</w:t>
      </w:r>
      <w:r w:rsidR="00FC70EB">
        <w:rPr>
          <w:rFonts w:ascii="Book Antiqua" w:eastAsia="Times New Roman" w:hAnsi="Book Antiqua" w:cs="Times New Roman"/>
          <w:sz w:val="24"/>
          <w:szCs w:val="20"/>
          <w:lang w:val="en-GB"/>
        </w:rPr>
        <w:t>-</w:t>
      </w:r>
      <w:r>
        <w:rPr>
          <w:rFonts w:ascii="Book Antiqua" w:hAnsi="Book Antiqua" w:cs="Times New Roman" w:hint="eastAsia"/>
          <w:sz w:val="24"/>
          <w:szCs w:val="20"/>
          <w:lang w:val="en-GB" w:eastAsia="zh-CN"/>
        </w:rPr>
        <w:t xml:space="preserve">: </w:t>
      </w:r>
      <w:r w:rsidRPr="006C3683">
        <w:rPr>
          <w:rFonts w:ascii="Book Antiqua" w:eastAsia="Times New Roman" w:hAnsi="Book Antiqua" w:cs="Times New Roman"/>
          <w:sz w:val="24"/>
          <w:szCs w:val="20"/>
          <w:lang w:val="en-GB"/>
        </w:rPr>
        <w:t>Iodide</w:t>
      </w:r>
      <w:r>
        <w:rPr>
          <w:rFonts w:ascii="Book Antiqua" w:hAnsi="Book Antiqua" w:cs="Times New Roman" w:hint="eastAsia"/>
          <w:sz w:val="24"/>
          <w:szCs w:val="20"/>
          <w:lang w:val="en-GB" w:eastAsia="zh-CN"/>
        </w:rPr>
        <w:t>;</w:t>
      </w:r>
      <w:r w:rsidRPr="006C3683">
        <w:rPr>
          <w:rFonts w:ascii="Book Antiqua" w:eastAsia="Times New Roman" w:hAnsi="Book Antiqua" w:cs="Times New Roman"/>
          <w:sz w:val="24"/>
          <w:szCs w:val="20"/>
          <w:lang w:val="en-GB"/>
        </w:rPr>
        <w:t xml:space="preserve"> </w:t>
      </w:r>
      <w:r w:rsidR="00FC70EB" w:rsidRPr="006C3683">
        <w:rPr>
          <w:rFonts w:ascii="Book Antiqua" w:eastAsia="Times New Roman" w:hAnsi="Book Antiqua" w:cs="Times New Roman"/>
          <w:sz w:val="24"/>
          <w:szCs w:val="20"/>
          <w:lang w:val="en-GB"/>
        </w:rPr>
        <w:t>IFN</w:t>
      </w:r>
      <w:r>
        <w:rPr>
          <w:rFonts w:ascii="Book Antiqua" w:hAnsi="Book Antiqua" w:cs="Times New Roman" w:hint="eastAsia"/>
          <w:sz w:val="24"/>
          <w:szCs w:val="20"/>
          <w:lang w:val="en-GB" w:eastAsia="zh-CN"/>
        </w:rPr>
        <w:t xml:space="preserve">: </w:t>
      </w:r>
      <w:r w:rsidRPr="006C3683">
        <w:rPr>
          <w:rFonts w:ascii="Book Antiqua" w:eastAsia="Times New Roman" w:hAnsi="Book Antiqua" w:cs="Times New Roman"/>
          <w:sz w:val="24"/>
          <w:szCs w:val="20"/>
          <w:lang w:val="en-GB"/>
        </w:rPr>
        <w:t>Interferon</w:t>
      </w:r>
      <w:r>
        <w:rPr>
          <w:rFonts w:ascii="Book Antiqua" w:hAnsi="Book Antiqua" w:cs="Times New Roman" w:hint="eastAsia"/>
          <w:sz w:val="24"/>
          <w:szCs w:val="20"/>
          <w:lang w:val="en-GB" w:eastAsia="zh-CN"/>
        </w:rPr>
        <w:t>;</w:t>
      </w:r>
      <w:r w:rsidRPr="006C3683">
        <w:rPr>
          <w:rFonts w:ascii="Book Antiqua" w:eastAsia="Times New Roman" w:hAnsi="Book Antiqua" w:cs="Times New Roman"/>
          <w:sz w:val="24"/>
          <w:szCs w:val="20"/>
          <w:lang w:val="en-GB"/>
        </w:rPr>
        <w:t xml:space="preserve"> </w:t>
      </w:r>
      <w:r w:rsidR="00FC70EB" w:rsidRPr="006C3683">
        <w:rPr>
          <w:rFonts w:ascii="Book Antiqua" w:eastAsia="Times New Roman" w:hAnsi="Book Antiqua" w:cs="Times New Roman"/>
          <w:sz w:val="24"/>
          <w:szCs w:val="20"/>
          <w:lang w:val="en-GB"/>
        </w:rPr>
        <w:t>IL</w:t>
      </w:r>
      <w:r>
        <w:rPr>
          <w:rFonts w:ascii="Book Antiqua" w:hAnsi="Book Antiqua" w:cs="Times New Roman" w:hint="eastAsia"/>
          <w:sz w:val="24"/>
          <w:szCs w:val="20"/>
          <w:lang w:val="en-GB" w:eastAsia="zh-CN"/>
        </w:rPr>
        <w:t xml:space="preserve">: </w:t>
      </w:r>
      <w:r w:rsidRPr="006C3683">
        <w:rPr>
          <w:rFonts w:ascii="Book Antiqua" w:eastAsia="Times New Roman" w:hAnsi="Book Antiqua" w:cs="Times New Roman"/>
          <w:sz w:val="24"/>
          <w:szCs w:val="20"/>
          <w:lang w:val="en-GB"/>
        </w:rPr>
        <w:t>Interleukin</w:t>
      </w:r>
      <w:r>
        <w:rPr>
          <w:rFonts w:ascii="Book Antiqua" w:hAnsi="Book Antiqua" w:cs="Times New Roman" w:hint="eastAsia"/>
          <w:sz w:val="24"/>
          <w:szCs w:val="20"/>
          <w:lang w:val="en-GB" w:eastAsia="zh-CN"/>
        </w:rPr>
        <w:t>;</w:t>
      </w:r>
      <w:r w:rsidRPr="006C3683">
        <w:rPr>
          <w:rFonts w:ascii="Book Antiqua" w:eastAsia="Times New Roman" w:hAnsi="Book Antiqua" w:cs="Times New Roman"/>
          <w:sz w:val="24"/>
          <w:szCs w:val="20"/>
          <w:lang w:val="en-GB"/>
        </w:rPr>
        <w:t xml:space="preserve"> </w:t>
      </w:r>
      <w:r w:rsidR="00FC70EB" w:rsidRPr="006C3683">
        <w:rPr>
          <w:rFonts w:ascii="Book Antiqua" w:eastAsia="Times New Roman" w:hAnsi="Book Antiqua" w:cs="Times New Roman"/>
          <w:sz w:val="24"/>
          <w:szCs w:val="20"/>
          <w:lang w:val="en-GB"/>
        </w:rPr>
        <w:t>NIS</w:t>
      </w:r>
      <w:r>
        <w:rPr>
          <w:rFonts w:ascii="Book Antiqua" w:hAnsi="Book Antiqua" w:cs="Times New Roman" w:hint="eastAsia"/>
          <w:sz w:val="24"/>
          <w:szCs w:val="20"/>
          <w:lang w:val="en-GB" w:eastAsia="zh-CN"/>
        </w:rPr>
        <w:t xml:space="preserve">: </w:t>
      </w:r>
      <w:r w:rsidRPr="006C3683">
        <w:rPr>
          <w:rFonts w:ascii="Book Antiqua" w:eastAsia="Times New Roman" w:hAnsi="Book Antiqua" w:cs="Times New Roman"/>
          <w:sz w:val="24"/>
          <w:szCs w:val="20"/>
          <w:lang w:val="en-GB"/>
        </w:rPr>
        <w:t>Sodium</w:t>
      </w:r>
      <w:r w:rsidR="00FC70EB" w:rsidRPr="006C3683">
        <w:rPr>
          <w:rFonts w:ascii="Book Antiqua" w:eastAsia="Times New Roman" w:hAnsi="Book Antiqua" w:cs="Times New Roman"/>
          <w:sz w:val="24"/>
          <w:szCs w:val="20"/>
          <w:lang w:val="en-GB"/>
        </w:rPr>
        <w:t>/iodide symporter</w:t>
      </w:r>
      <w:r>
        <w:rPr>
          <w:rFonts w:ascii="Book Antiqua" w:hAnsi="Book Antiqua" w:cs="Times New Roman" w:hint="eastAsia"/>
          <w:sz w:val="24"/>
          <w:szCs w:val="20"/>
          <w:lang w:val="en-GB" w:eastAsia="zh-CN"/>
        </w:rPr>
        <w:t>;</w:t>
      </w:r>
      <w:r w:rsidRPr="006C3683">
        <w:rPr>
          <w:rFonts w:ascii="Book Antiqua" w:eastAsia="Times New Roman" w:hAnsi="Book Antiqua" w:cs="Times New Roman"/>
          <w:sz w:val="24"/>
          <w:szCs w:val="20"/>
          <w:lang w:val="en-GB"/>
        </w:rPr>
        <w:t xml:space="preserve"> </w:t>
      </w:r>
      <w:r w:rsidR="00FC70EB" w:rsidRPr="006C3683">
        <w:rPr>
          <w:rFonts w:ascii="Book Antiqua" w:eastAsia="Times New Roman" w:hAnsi="Book Antiqua" w:cs="Times New Roman"/>
          <w:sz w:val="24"/>
          <w:szCs w:val="20"/>
          <w:lang w:val="en-GB"/>
        </w:rPr>
        <w:t>PTPN22</w:t>
      </w:r>
      <w:r>
        <w:rPr>
          <w:rFonts w:ascii="Book Antiqua" w:hAnsi="Book Antiqua" w:cs="Times New Roman" w:hint="eastAsia"/>
          <w:sz w:val="24"/>
          <w:szCs w:val="20"/>
          <w:lang w:val="en-GB" w:eastAsia="zh-CN"/>
        </w:rPr>
        <w:t xml:space="preserve">: </w:t>
      </w:r>
      <w:r w:rsidRPr="006C3683">
        <w:rPr>
          <w:rFonts w:ascii="Book Antiqua" w:eastAsia="Times New Roman" w:hAnsi="Book Antiqua" w:cs="Times New Roman"/>
          <w:sz w:val="24"/>
          <w:szCs w:val="24"/>
          <w:lang w:val="en-GB"/>
        </w:rPr>
        <w:t>P</w:t>
      </w:r>
      <w:r w:rsidRPr="006C3683">
        <w:rPr>
          <w:rFonts w:ascii="Book Antiqua" w:hAnsi="Book Antiqua" w:cs="Times New Roman"/>
          <w:bCs/>
          <w:iCs/>
          <w:sz w:val="24"/>
          <w:szCs w:val="24"/>
          <w:lang w:val="en-US"/>
        </w:rPr>
        <w:t xml:space="preserve">rotein </w:t>
      </w:r>
      <w:r w:rsidR="00FC70EB" w:rsidRPr="006C3683">
        <w:rPr>
          <w:rFonts w:ascii="Book Antiqua" w:hAnsi="Book Antiqua" w:cs="Times New Roman"/>
          <w:bCs/>
          <w:iCs/>
          <w:sz w:val="24"/>
          <w:szCs w:val="24"/>
          <w:lang w:val="en-US"/>
        </w:rPr>
        <w:t>tyrosine phosphatase nonreceptor-type 22</w:t>
      </w:r>
      <w:r>
        <w:rPr>
          <w:rFonts w:ascii="Book Antiqua" w:hAnsi="Book Antiqua" w:cs="Times New Roman" w:hint="eastAsia"/>
          <w:sz w:val="24"/>
          <w:szCs w:val="20"/>
          <w:lang w:val="en-GB" w:eastAsia="zh-CN"/>
        </w:rPr>
        <w:t>;</w:t>
      </w:r>
      <w:r w:rsidRPr="006C3683">
        <w:rPr>
          <w:rFonts w:ascii="Book Antiqua" w:eastAsia="Times New Roman" w:hAnsi="Book Antiqua" w:cs="Times New Roman"/>
          <w:sz w:val="24"/>
          <w:szCs w:val="20"/>
          <w:lang w:val="en-GB"/>
        </w:rPr>
        <w:t xml:space="preserve"> </w:t>
      </w:r>
      <w:r w:rsidR="00FC70EB" w:rsidRPr="006C3683">
        <w:rPr>
          <w:rFonts w:ascii="Book Antiqua" w:eastAsia="Times New Roman" w:hAnsi="Book Antiqua" w:cs="Times New Roman"/>
          <w:sz w:val="24"/>
          <w:szCs w:val="20"/>
          <w:lang w:val="en-GB"/>
        </w:rPr>
        <w:t>T3 and T4</w:t>
      </w:r>
      <w:r>
        <w:rPr>
          <w:rFonts w:ascii="Book Antiqua" w:hAnsi="Book Antiqua" w:cs="Times New Roman" w:hint="eastAsia"/>
          <w:sz w:val="24"/>
          <w:szCs w:val="20"/>
          <w:lang w:val="en-GB" w:eastAsia="zh-CN"/>
        </w:rPr>
        <w:t xml:space="preserve">: </w:t>
      </w:r>
      <w:r w:rsidRPr="006C3683">
        <w:rPr>
          <w:rFonts w:ascii="Book Antiqua" w:eastAsia="Times New Roman" w:hAnsi="Book Antiqua" w:cs="Times New Roman"/>
          <w:sz w:val="24"/>
          <w:szCs w:val="20"/>
          <w:lang w:val="en-GB"/>
        </w:rPr>
        <w:t xml:space="preserve">Thyroid </w:t>
      </w:r>
      <w:r w:rsidR="00FC70EB" w:rsidRPr="006C3683">
        <w:rPr>
          <w:rFonts w:ascii="Book Antiqua" w:eastAsia="Times New Roman" w:hAnsi="Book Antiqua" w:cs="Times New Roman"/>
          <w:sz w:val="24"/>
          <w:szCs w:val="20"/>
          <w:lang w:val="en-GB"/>
        </w:rPr>
        <w:t>hormones</w:t>
      </w:r>
      <w:r>
        <w:rPr>
          <w:rFonts w:ascii="Book Antiqua" w:hAnsi="Book Antiqua" w:cs="Times New Roman" w:hint="eastAsia"/>
          <w:sz w:val="24"/>
          <w:szCs w:val="20"/>
          <w:lang w:val="en-GB" w:eastAsia="zh-CN"/>
        </w:rPr>
        <w:t>;</w:t>
      </w:r>
      <w:r w:rsidRPr="006C3683">
        <w:rPr>
          <w:rFonts w:ascii="Book Antiqua" w:eastAsia="Times New Roman" w:hAnsi="Book Antiqua" w:cs="Times New Roman"/>
          <w:sz w:val="24"/>
          <w:szCs w:val="20"/>
          <w:lang w:val="en-GB"/>
        </w:rPr>
        <w:t xml:space="preserve"> </w:t>
      </w:r>
      <w:r w:rsidR="00FC70EB" w:rsidRPr="006C3683">
        <w:rPr>
          <w:rFonts w:ascii="Book Antiqua" w:eastAsia="Times New Roman" w:hAnsi="Book Antiqua" w:cs="Times New Roman"/>
          <w:sz w:val="24"/>
          <w:szCs w:val="20"/>
          <w:lang w:val="en-GB"/>
        </w:rPr>
        <w:t>TCR</w:t>
      </w:r>
      <w:r>
        <w:rPr>
          <w:rFonts w:ascii="Book Antiqua" w:hAnsi="Book Antiqua" w:cs="Times New Roman" w:hint="eastAsia"/>
          <w:sz w:val="24"/>
          <w:szCs w:val="20"/>
          <w:lang w:val="en-GB" w:eastAsia="zh-CN"/>
        </w:rPr>
        <w:t xml:space="preserve">: </w:t>
      </w:r>
      <w:r w:rsidR="00FC70EB" w:rsidRPr="006C3683">
        <w:rPr>
          <w:rFonts w:ascii="Book Antiqua" w:eastAsia="Times New Roman" w:hAnsi="Book Antiqua" w:cs="Times New Roman"/>
          <w:sz w:val="24"/>
          <w:szCs w:val="20"/>
          <w:lang w:val="en-GB"/>
        </w:rPr>
        <w:t>T cell receptor</w:t>
      </w:r>
      <w:r>
        <w:rPr>
          <w:rFonts w:ascii="Book Antiqua" w:hAnsi="Book Antiqua" w:cs="Times New Roman" w:hint="eastAsia"/>
          <w:sz w:val="24"/>
          <w:szCs w:val="20"/>
          <w:lang w:val="en-GB" w:eastAsia="zh-CN"/>
        </w:rPr>
        <w:t>;</w:t>
      </w:r>
      <w:r w:rsidR="00FC70EB" w:rsidRPr="006C3683">
        <w:rPr>
          <w:rFonts w:ascii="Book Antiqua" w:eastAsia="Times New Roman" w:hAnsi="Book Antiqua" w:cs="Times New Roman"/>
          <w:sz w:val="24"/>
          <w:szCs w:val="20"/>
          <w:lang w:val="en-GB"/>
        </w:rPr>
        <w:t xml:space="preserve"> Tg</w:t>
      </w:r>
      <w:r>
        <w:rPr>
          <w:rFonts w:ascii="Book Antiqua" w:hAnsi="Book Antiqua" w:cs="Times New Roman" w:hint="eastAsia"/>
          <w:sz w:val="24"/>
          <w:szCs w:val="20"/>
          <w:lang w:val="en-GB" w:eastAsia="zh-CN"/>
        </w:rPr>
        <w:t xml:space="preserve">: </w:t>
      </w:r>
      <w:r w:rsidRPr="006C3683">
        <w:rPr>
          <w:rFonts w:ascii="Book Antiqua" w:eastAsia="Times New Roman" w:hAnsi="Book Antiqua" w:cs="Times New Roman"/>
          <w:sz w:val="24"/>
          <w:szCs w:val="20"/>
          <w:lang w:val="en-GB"/>
        </w:rPr>
        <w:t>Thyroglobulin</w:t>
      </w:r>
      <w:r>
        <w:rPr>
          <w:rFonts w:ascii="Book Antiqua" w:hAnsi="Book Antiqua" w:cs="Times New Roman" w:hint="eastAsia"/>
          <w:sz w:val="24"/>
          <w:szCs w:val="20"/>
          <w:lang w:val="en-GB" w:eastAsia="zh-CN"/>
        </w:rPr>
        <w:t>;</w:t>
      </w:r>
      <w:r w:rsidRPr="006C3683">
        <w:rPr>
          <w:rFonts w:ascii="Book Antiqua" w:eastAsia="Times New Roman" w:hAnsi="Book Antiqua" w:cs="Times New Roman"/>
          <w:sz w:val="24"/>
          <w:szCs w:val="20"/>
          <w:lang w:val="en-GB"/>
        </w:rPr>
        <w:t xml:space="preserve"> </w:t>
      </w:r>
      <w:r w:rsidR="00FC70EB" w:rsidRPr="006C3683">
        <w:rPr>
          <w:rFonts w:ascii="Book Antiqua" w:eastAsia="Times New Roman" w:hAnsi="Book Antiqua" w:cs="Times New Roman"/>
          <w:sz w:val="24"/>
          <w:szCs w:val="20"/>
          <w:lang w:val="en-GB"/>
        </w:rPr>
        <w:t>TGF</w:t>
      </w:r>
      <w:r>
        <w:rPr>
          <w:rFonts w:ascii="Book Antiqua" w:hAnsi="Book Antiqua" w:cs="Times New Roman" w:hint="eastAsia"/>
          <w:sz w:val="24"/>
          <w:szCs w:val="20"/>
          <w:lang w:val="en-GB" w:eastAsia="zh-CN"/>
        </w:rPr>
        <w:t xml:space="preserve">: </w:t>
      </w:r>
      <w:r w:rsidRPr="006C3683">
        <w:rPr>
          <w:rFonts w:ascii="Book Antiqua" w:eastAsia="Times New Roman" w:hAnsi="Book Antiqua" w:cs="Times New Roman"/>
          <w:sz w:val="24"/>
          <w:szCs w:val="20"/>
          <w:lang w:val="en-GB"/>
        </w:rPr>
        <w:t xml:space="preserve">Transforming </w:t>
      </w:r>
      <w:r w:rsidR="00FC70EB" w:rsidRPr="006C3683">
        <w:rPr>
          <w:rFonts w:ascii="Book Antiqua" w:eastAsia="Times New Roman" w:hAnsi="Book Antiqua" w:cs="Times New Roman"/>
          <w:sz w:val="24"/>
          <w:szCs w:val="20"/>
          <w:lang w:val="en-GB"/>
        </w:rPr>
        <w:t>growth factor</w:t>
      </w:r>
      <w:r>
        <w:rPr>
          <w:rFonts w:ascii="Book Antiqua" w:hAnsi="Book Antiqua" w:cs="Times New Roman" w:hint="eastAsia"/>
          <w:sz w:val="24"/>
          <w:szCs w:val="20"/>
          <w:lang w:val="en-GB" w:eastAsia="zh-CN"/>
        </w:rPr>
        <w:t>;</w:t>
      </w:r>
      <w:r w:rsidRPr="006C3683">
        <w:rPr>
          <w:rFonts w:ascii="Book Antiqua" w:eastAsia="Times New Roman" w:hAnsi="Book Antiqua" w:cs="Times New Roman"/>
          <w:sz w:val="24"/>
          <w:szCs w:val="20"/>
          <w:lang w:val="en-GB"/>
        </w:rPr>
        <w:t xml:space="preserve"> </w:t>
      </w:r>
      <w:r w:rsidR="00FC70EB" w:rsidRPr="006C3683">
        <w:rPr>
          <w:rFonts w:ascii="Book Antiqua" w:eastAsia="Times New Roman" w:hAnsi="Book Antiqua" w:cs="Times New Roman"/>
          <w:sz w:val="24"/>
          <w:szCs w:val="20"/>
          <w:lang w:val="en-GB"/>
        </w:rPr>
        <w:t>Th</w:t>
      </w:r>
      <w:r>
        <w:rPr>
          <w:rFonts w:ascii="Book Antiqua" w:hAnsi="Book Antiqua" w:cs="Times New Roman" w:hint="eastAsia"/>
          <w:sz w:val="24"/>
          <w:szCs w:val="20"/>
          <w:lang w:val="en-GB" w:eastAsia="zh-CN"/>
        </w:rPr>
        <w:t xml:space="preserve">: </w:t>
      </w:r>
      <w:r w:rsidR="00FC70EB" w:rsidRPr="006C3683">
        <w:rPr>
          <w:rFonts w:ascii="Book Antiqua" w:eastAsia="Times New Roman" w:hAnsi="Book Antiqua" w:cs="Times New Roman"/>
          <w:sz w:val="24"/>
          <w:szCs w:val="20"/>
          <w:lang w:val="en-GB"/>
        </w:rPr>
        <w:t>T helper</w:t>
      </w:r>
      <w:r>
        <w:rPr>
          <w:rFonts w:ascii="Book Antiqua" w:hAnsi="Book Antiqua" w:cs="Times New Roman" w:hint="eastAsia"/>
          <w:sz w:val="24"/>
          <w:szCs w:val="20"/>
          <w:lang w:val="en-GB" w:eastAsia="zh-CN"/>
        </w:rPr>
        <w:t>;</w:t>
      </w:r>
      <w:r w:rsidRPr="006C3683">
        <w:rPr>
          <w:rFonts w:ascii="Book Antiqua" w:eastAsia="Times New Roman" w:hAnsi="Book Antiqua" w:cs="Times New Roman"/>
          <w:sz w:val="24"/>
          <w:szCs w:val="20"/>
          <w:lang w:val="en-GB"/>
        </w:rPr>
        <w:t xml:space="preserve"> </w:t>
      </w:r>
      <w:r w:rsidR="00FC70EB" w:rsidRPr="006C3683">
        <w:rPr>
          <w:rFonts w:ascii="Book Antiqua" w:eastAsia="Times New Roman" w:hAnsi="Book Antiqua" w:cs="Times New Roman"/>
          <w:sz w:val="24"/>
          <w:szCs w:val="20"/>
          <w:lang w:val="en-GB"/>
        </w:rPr>
        <w:t>TPO</w:t>
      </w:r>
      <w:r>
        <w:rPr>
          <w:rFonts w:ascii="Book Antiqua" w:hAnsi="Book Antiqua" w:cs="Times New Roman" w:hint="eastAsia"/>
          <w:sz w:val="24"/>
          <w:szCs w:val="20"/>
          <w:lang w:val="en-GB" w:eastAsia="zh-CN"/>
        </w:rPr>
        <w:t xml:space="preserve">: </w:t>
      </w:r>
      <w:r w:rsidR="00FC70EB" w:rsidRPr="006C3683">
        <w:rPr>
          <w:rFonts w:ascii="Book Antiqua" w:eastAsia="Times New Roman" w:hAnsi="Book Antiqua" w:cs="Times New Roman"/>
          <w:sz w:val="24"/>
          <w:szCs w:val="20"/>
          <w:lang w:val="en-GB"/>
        </w:rPr>
        <w:t xml:space="preserve"> </w:t>
      </w:r>
      <w:r w:rsidRPr="006C3683">
        <w:rPr>
          <w:rFonts w:ascii="Book Antiqua" w:eastAsia="Times New Roman" w:hAnsi="Book Antiqua" w:cs="Times New Roman"/>
          <w:sz w:val="24"/>
          <w:szCs w:val="20"/>
          <w:lang w:val="en-GB"/>
        </w:rPr>
        <w:t xml:space="preserve">Thyroid </w:t>
      </w:r>
      <w:r w:rsidR="00FC70EB" w:rsidRPr="006C3683">
        <w:rPr>
          <w:rFonts w:ascii="Book Antiqua" w:eastAsia="Times New Roman" w:hAnsi="Book Antiqua" w:cs="Times New Roman"/>
          <w:sz w:val="24"/>
          <w:szCs w:val="20"/>
          <w:lang w:val="en-GB"/>
        </w:rPr>
        <w:t>peroxidase</w:t>
      </w:r>
      <w:r>
        <w:rPr>
          <w:rFonts w:ascii="Book Antiqua" w:hAnsi="Book Antiqua" w:cs="Times New Roman" w:hint="eastAsia"/>
          <w:sz w:val="24"/>
          <w:szCs w:val="20"/>
          <w:lang w:val="en-GB" w:eastAsia="zh-CN"/>
        </w:rPr>
        <w:t>;</w:t>
      </w:r>
      <w:r w:rsidRPr="006C3683">
        <w:rPr>
          <w:rFonts w:ascii="Book Antiqua" w:eastAsia="Times New Roman" w:hAnsi="Book Antiqua" w:cs="Times New Roman"/>
          <w:sz w:val="24"/>
          <w:szCs w:val="20"/>
          <w:lang w:val="en-GB"/>
        </w:rPr>
        <w:t xml:space="preserve"> </w:t>
      </w:r>
      <w:r w:rsidR="00FC70EB" w:rsidRPr="006C3683">
        <w:rPr>
          <w:rFonts w:ascii="Book Antiqua" w:eastAsia="Times New Roman" w:hAnsi="Book Antiqua" w:cs="Times New Roman"/>
          <w:sz w:val="24"/>
          <w:szCs w:val="20"/>
          <w:lang w:val="en-GB"/>
        </w:rPr>
        <w:t>Tregs</w:t>
      </w:r>
      <w:r>
        <w:rPr>
          <w:rFonts w:ascii="Book Antiqua" w:hAnsi="Book Antiqua" w:cs="Times New Roman" w:hint="eastAsia"/>
          <w:sz w:val="24"/>
          <w:szCs w:val="20"/>
          <w:lang w:val="en-GB" w:eastAsia="zh-CN"/>
        </w:rPr>
        <w:t xml:space="preserve">: </w:t>
      </w:r>
      <w:r w:rsidR="00FC70EB" w:rsidRPr="006C3683">
        <w:rPr>
          <w:rFonts w:ascii="Book Antiqua" w:eastAsia="Times New Roman" w:hAnsi="Book Antiqua" w:cs="Times New Roman"/>
          <w:sz w:val="24"/>
          <w:szCs w:val="20"/>
          <w:lang w:val="en-GB"/>
        </w:rPr>
        <w:t xml:space="preserve"> T regulatory cells.</w:t>
      </w:r>
    </w:p>
    <w:sectPr w:rsidR="00FC70EB" w:rsidRPr="00A03B94" w:rsidSect="001C390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598" w:rsidRDefault="00104598" w:rsidP="00A603B7">
      <w:pPr>
        <w:spacing w:after="0" w:line="240" w:lineRule="auto"/>
      </w:pPr>
      <w:r>
        <w:separator/>
      </w:r>
    </w:p>
  </w:endnote>
  <w:endnote w:type="continuationSeparator" w:id="0">
    <w:p w:rsidR="00104598" w:rsidRDefault="00104598" w:rsidP="00A60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Franklin Gothic Book">
    <w:panose1 w:val="020B0503020102020204"/>
    <w:charset w:val="00"/>
    <w:family w:val="auto"/>
    <w:pitch w:val="variable"/>
    <w:sig w:usb0="00000287" w:usb1="00000000"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nionPro-Regular">
    <w:altName w:val="Arial Unicode MS"/>
    <w:panose1 w:val="00000000000000000000"/>
    <w:charset w:val="81"/>
    <w:family w:val="auto"/>
    <w:notTrueType/>
    <w:pitch w:val="default"/>
    <w:sig w:usb0="00000001" w:usb1="090E0000" w:usb2="00000010" w:usb3="00000000" w:csb0="00180000" w:csb1="00000000"/>
  </w:font>
  <w:font w:name="MS Mincho">
    <w:altName w:val="ＭＳ 明朝"/>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GaramondThree">
    <w:panose1 w:val="00000000000000000000"/>
    <w:charset w:val="00"/>
    <w:family w:val="roman"/>
    <w:notTrueType/>
    <w:pitch w:val="default"/>
    <w:sig w:usb0="00000003" w:usb1="00000000" w:usb2="00000000" w:usb3="00000000" w:csb0="00000001" w:csb1="00000000"/>
  </w:font>
  <w:font w:name="AdvAGaramond-R">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radeGothic-Light">
    <w:altName w:val="Arial Unicode MS"/>
    <w:panose1 w:val="00000000000000000000"/>
    <w:charset w:val="80"/>
    <w:family w:val="swiss"/>
    <w:notTrueType/>
    <w:pitch w:val="default"/>
    <w:sig w:usb0="00000001" w:usb1="08070000" w:usb2="00000010" w:usb3="00000000" w:csb0="00020000" w:csb1="00000000"/>
  </w:font>
  <w:font w:name="ScalaLancetPro">
    <w:altName w:val="MS Mincho"/>
    <w:panose1 w:val="00000000000000000000"/>
    <w:charset w:val="80"/>
    <w:family w:val="auto"/>
    <w:notTrueType/>
    <w:pitch w:val="default"/>
    <w:sig w:usb0="00000001" w:usb1="08070000" w:usb2="00000010" w:usb3="00000000" w:csb0="00020000" w:csb1="00000000"/>
  </w:font>
  <w:font w:name="Droid Sans Fallback">
    <w:altName w:val="Arial Unicode MS"/>
    <w:charset w:val="80"/>
    <w:family w:val="auto"/>
    <w:pitch w:val="variable"/>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598" w:rsidRDefault="00104598" w:rsidP="00A603B7">
      <w:pPr>
        <w:spacing w:after="0" w:line="240" w:lineRule="auto"/>
      </w:pPr>
      <w:r>
        <w:separator/>
      </w:r>
    </w:p>
  </w:footnote>
  <w:footnote w:type="continuationSeparator" w:id="0">
    <w:p w:rsidR="00104598" w:rsidRDefault="00104598" w:rsidP="00A603B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1EEB"/>
    <w:multiLevelType w:val="singleLevel"/>
    <w:tmpl w:val="DF72D29E"/>
    <w:lvl w:ilvl="0">
      <w:start w:val="10"/>
      <w:numFmt w:val="decimal"/>
      <w:lvlText w:val="%1"/>
      <w:lvlJc w:val="left"/>
      <w:pPr>
        <w:tabs>
          <w:tab w:val="num" w:pos="720"/>
        </w:tabs>
        <w:ind w:left="720" w:hanging="360"/>
      </w:pPr>
      <w:rPr>
        <w:rFonts w:hint="default"/>
      </w:rPr>
    </w:lvl>
  </w:abstractNum>
  <w:abstractNum w:abstractNumId="1">
    <w:nsid w:val="0AD00DAB"/>
    <w:multiLevelType w:val="singleLevel"/>
    <w:tmpl w:val="30325A58"/>
    <w:lvl w:ilvl="0">
      <w:start w:val="26"/>
      <w:numFmt w:val="decimal"/>
      <w:lvlText w:val="%1"/>
      <w:lvlJc w:val="left"/>
      <w:pPr>
        <w:tabs>
          <w:tab w:val="num" w:pos="720"/>
        </w:tabs>
        <w:ind w:left="720" w:hanging="360"/>
      </w:pPr>
      <w:rPr>
        <w:rFonts w:hint="default"/>
      </w:rPr>
    </w:lvl>
  </w:abstractNum>
  <w:abstractNum w:abstractNumId="2">
    <w:nsid w:val="0BE04602"/>
    <w:multiLevelType w:val="singleLevel"/>
    <w:tmpl w:val="11FC4624"/>
    <w:lvl w:ilvl="0">
      <w:start w:val="9"/>
      <w:numFmt w:val="decimal"/>
      <w:lvlText w:val="%1"/>
      <w:lvlJc w:val="left"/>
      <w:pPr>
        <w:tabs>
          <w:tab w:val="num" w:pos="720"/>
        </w:tabs>
        <w:ind w:left="720" w:hanging="360"/>
      </w:pPr>
      <w:rPr>
        <w:rFonts w:hint="default"/>
      </w:rPr>
    </w:lvl>
  </w:abstractNum>
  <w:abstractNum w:abstractNumId="3">
    <w:nsid w:val="17A65FC0"/>
    <w:multiLevelType w:val="singleLevel"/>
    <w:tmpl w:val="1F3816D6"/>
    <w:lvl w:ilvl="0">
      <w:start w:val="3"/>
      <w:numFmt w:val="decimal"/>
      <w:lvlText w:val="%1"/>
      <w:lvlJc w:val="left"/>
      <w:pPr>
        <w:tabs>
          <w:tab w:val="num" w:pos="720"/>
        </w:tabs>
        <w:ind w:left="720" w:hanging="360"/>
      </w:pPr>
      <w:rPr>
        <w:rFonts w:hint="default"/>
      </w:rPr>
    </w:lvl>
  </w:abstractNum>
  <w:abstractNum w:abstractNumId="4">
    <w:nsid w:val="17F41A0B"/>
    <w:multiLevelType w:val="singleLevel"/>
    <w:tmpl w:val="A7F04F42"/>
    <w:lvl w:ilvl="0">
      <w:start w:val="9"/>
      <w:numFmt w:val="decimal"/>
      <w:lvlText w:val="%1"/>
      <w:lvlJc w:val="left"/>
      <w:pPr>
        <w:tabs>
          <w:tab w:val="num" w:pos="720"/>
        </w:tabs>
        <w:ind w:left="720" w:hanging="360"/>
      </w:pPr>
      <w:rPr>
        <w:rFonts w:hint="default"/>
      </w:rPr>
    </w:lvl>
  </w:abstractNum>
  <w:abstractNum w:abstractNumId="5">
    <w:nsid w:val="20D709AE"/>
    <w:multiLevelType w:val="singleLevel"/>
    <w:tmpl w:val="25B05BA6"/>
    <w:lvl w:ilvl="0">
      <w:start w:val="1"/>
      <w:numFmt w:val="decimal"/>
      <w:lvlText w:val="%1"/>
      <w:lvlJc w:val="left"/>
      <w:pPr>
        <w:tabs>
          <w:tab w:val="num" w:pos="720"/>
        </w:tabs>
        <w:ind w:left="720" w:hanging="360"/>
      </w:pPr>
      <w:rPr>
        <w:rFonts w:hint="default"/>
      </w:rPr>
    </w:lvl>
  </w:abstractNum>
  <w:abstractNum w:abstractNumId="6">
    <w:nsid w:val="276F7EC0"/>
    <w:multiLevelType w:val="hybridMultilevel"/>
    <w:tmpl w:val="229AF45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C1C63B5"/>
    <w:multiLevelType w:val="singleLevel"/>
    <w:tmpl w:val="AA645608"/>
    <w:lvl w:ilvl="0">
      <w:start w:val="4"/>
      <w:numFmt w:val="decimal"/>
      <w:lvlText w:val="%1"/>
      <w:lvlJc w:val="left"/>
      <w:pPr>
        <w:tabs>
          <w:tab w:val="num" w:pos="720"/>
        </w:tabs>
        <w:ind w:left="720" w:hanging="360"/>
      </w:pPr>
      <w:rPr>
        <w:rFonts w:hint="default"/>
      </w:rPr>
    </w:lvl>
  </w:abstractNum>
  <w:abstractNum w:abstractNumId="8">
    <w:nsid w:val="2CA14E75"/>
    <w:multiLevelType w:val="singleLevel"/>
    <w:tmpl w:val="23F6DBAC"/>
    <w:lvl w:ilvl="0">
      <w:start w:val="1"/>
      <w:numFmt w:val="decimal"/>
      <w:lvlText w:val="%1"/>
      <w:lvlJc w:val="left"/>
      <w:pPr>
        <w:tabs>
          <w:tab w:val="num" w:pos="720"/>
        </w:tabs>
        <w:ind w:left="720" w:hanging="360"/>
      </w:pPr>
      <w:rPr>
        <w:rFonts w:hint="default"/>
      </w:rPr>
    </w:lvl>
  </w:abstractNum>
  <w:abstractNum w:abstractNumId="9">
    <w:nsid w:val="3821100E"/>
    <w:multiLevelType w:val="singleLevel"/>
    <w:tmpl w:val="3E50FB44"/>
    <w:lvl w:ilvl="0">
      <w:start w:val="26"/>
      <w:numFmt w:val="decimal"/>
      <w:lvlText w:val="%1"/>
      <w:lvlJc w:val="left"/>
      <w:pPr>
        <w:tabs>
          <w:tab w:val="num" w:pos="720"/>
        </w:tabs>
        <w:ind w:left="720" w:hanging="360"/>
      </w:pPr>
      <w:rPr>
        <w:rFonts w:hint="default"/>
      </w:rPr>
    </w:lvl>
  </w:abstractNum>
  <w:abstractNum w:abstractNumId="10">
    <w:nsid w:val="3A5D2EA9"/>
    <w:multiLevelType w:val="singleLevel"/>
    <w:tmpl w:val="8A3ECCE6"/>
    <w:lvl w:ilvl="0">
      <w:numFmt w:val="bullet"/>
      <w:lvlText w:val="-"/>
      <w:lvlJc w:val="left"/>
      <w:pPr>
        <w:tabs>
          <w:tab w:val="num" w:pos="360"/>
        </w:tabs>
        <w:ind w:left="360" w:hanging="360"/>
      </w:pPr>
      <w:rPr>
        <w:rFonts w:hint="default"/>
      </w:rPr>
    </w:lvl>
  </w:abstractNum>
  <w:abstractNum w:abstractNumId="11">
    <w:nsid w:val="45A91D77"/>
    <w:multiLevelType w:val="singleLevel"/>
    <w:tmpl w:val="0E7E6DF8"/>
    <w:lvl w:ilvl="0">
      <w:start w:val="24"/>
      <w:numFmt w:val="bullet"/>
      <w:lvlText w:val="-"/>
      <w:lvlJc w:val="left"/>
      <w:pPr>
        <w:tabs>
          <w:tab w:val="num" w:pos="360"/>
        </w:tabs>
        <w:ind w:left="360" w:hanging="360"/>
      </w:pPr>
      <w:rPr>
        <w:rFonts w:hint="default"/>
      </w:rPr>
    </w:lvl>
  </w:abstractNum>
  <w:abstractNum w:abstractNumId="12">
    <w:nsid w:val="47055A52"/>
    <w:multiLevelType w:val="hybridMultilevel"/>
    <w:tmpl w:val="892AA052"/>
    <w:lvl w:ilvl="0" w:tplc="FFFFFFFF">
      <w:start w:val="8"/>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53911A1D"/>
    <w:multiLevelType w:val="singleLevel"/>
    <w:tmpl w:val="F97E15AA"/>
    <w:lvl w:ilvl="0">
      <w:start w:val="1"/>
      <w:numFmt w:val="decimal"/>
      <w:lvlText w:val="%1"/>
      <w:lvlJc w:val="left"/>
      <w:pPr>
        <w:tabs>
          <w:tab w:val="num" w:pos="720"/>
        </w:tabs>
        <w:ind w:left="720" w:hanging="360"/>
      </w:pPr>
      <w:rPr>
        <w:rFonts w:hint="default"/>
      </w:rPr>
    </w:lvl>
  </w:abstractNum>
  <w:abstractNum w:abstractNumId="14">
    <w:nsid w:val="5CBC5CA2"/>
    <w:multiLevelType w:val="multilevel"/>
    <w:tmpl w:val="112C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AC4A69"/>
    <w:multiLevelType w:val="hybridMultilevel"/>
    <w:tmpl w:val="F93042C2"/>
    <w:lvl w:ilvl="0" w:tplc="FFFFFFFF">
      <w:start w:val="8"/>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FF75F1B"/>
    <w:multiLevelType w:val="singleLevel"/>
    <w:tmpl w:val="D96A4A08"/>
    <w:lvl w:ilvl="0">
      <w:start w:val="1"/>
      <w:numFmt w:val="decimal"/>
      <w:lvlText w:val="%1"/>
      <w:lvlJc w:val="left"/>
      <w:pPr>
        <w:tabs>
          <w:tab w:val="num" w:pos="720"/>
        </w:tabs>
        <w:ind w:left="720" w:hanging="360"/>
      </w:pPr>
      <w:rPr>
        <w:rFonts w:hint="default"/>
      </w:rPr>
    </w:lvl>
  </w:abstractNum>
  <w:abstractNum w:abstractNumId="17">
    <w:nsid w:val="6AB73BB0"/>
    <w:multiLevelType w:val="multilevel"/>
    <w:tmpl w:val="1708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ACE7B43"/>
    <w:multiLevelType w:val="singleLevel"/>
    <w:tmpl w:val="FE8035BC"/>
    <w:lvl w:ilvl="0">
      <w:start w:val="7"/>
      <w:numFmt w:val="decimal"/>
      <w:lvlText w:val="%1"/>
      <w:lvlJc w:val="left"/>
      <w:pPr>
        <w:tabs>
          <w:tab w:val="num" w:pos="720"/>
        </w:tabs>
        <w:ind w:left="720" w:hanging="360"/>
      </w:pPr>
      <w:rPr>
        <w:rFonts w:hint="default"/>
      </w:rPr>
    </w:lvl>
  </w:abstractNum>
  <w:abstractNum w:abstractNumId="19">
    <w:nsid w:val="7D2B1E11"/>
    <w:multiLevelType w:val="hybridMultilevel"/>
    <w:tmpl w:val="76F40B8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19"/>
  </w:num>
  <w:num w:numId="3">
    <w:abstractNumId w:val="9"/>
  </w:num>
  <w:num w:numId="4">
    <w:abstractNumId w:val="1"/>
  </w:num>
  <w:num w:numId="5">
    <w:abstractNumId w:val="5"/>
  </w:num>
  <w:num w:numId="6">
    <w:abstractNumId w:val="7"/>
  </w:num>
  <w:num w:numId="7">
    <w:abstractNumId w:val="18"/>
  </w:num>
  <w:num w:numId="8">
    <w:abstractNumId w:val="16"/>
  </w:num>
  <w:num w:numId="9">
    <w:abstractNumId w:val="13"/>
  </w:num>
  <w:num w:numId="10">
    <w:abstractNumId w:val="8"/>
  </w:num>
  <w:num w:numId="11">
    <w:abstractNumId w:val="2"/>
  </w:num>
  <w:num w:numId="12">
    <w:abstractNumId w:val="4"/>
  </w:num>
  <w:num w:numId="13">
    <w:abstractNumId w:val="0"/>
  </w:num>
  <w:num w:numId="14">
    <w:abstractNumId w:val="10"/>
  </w:num>
  <w:num w:numId="15">
    <w:abstractNumId w:val="11"/>
  </w:num>
  <w:num w:numId="16">
    <w:abstractNumId w:val="15"/>
  </w:num>
  <w:num w:numId="17">
    <w:abstractNumId w:val="12"/>
  </w:num>
  <w:num w:numId="18">
    <w:abstractNumId w:val="3"/>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C91"/>
    <w:rsid w:val="00012DB7"/>
    <w:rsid w:val="0001637C"/>
    <w:rsid w:val="0002229B"/>
    <w:rsid w:val="00031B4E"/>
    <w:rsid w:val="00045899"/>
    <w:rsid w:val="00046390"/>
    <w:rsid w:val="00055626"/>
    <w:rsid w:val="000575CD"/>
    <w:rsid w:val="000602D4"/>
    <w:rsid w:val="00094B6B"/>
    <w:rsid w:val="00096181"/>
    <w:rsid w:val="000A26E5"/>
    <w:rsid w:val="000A74BC"/>
    <w:rsid w:val="000B0C3B"/>
    <w:rsid w:val="000E6265"/>
    <w:rsid w:val="000E748A"/>
    <w:rsid w:val="000F3030"/>
    <w:rsid w:val="000F370F"/>
    <w:rsid w:val="00103E9F"/>
    <w:rsid w:val="00104598"/>
    <w:rsid w:val="00104C78"/>
    <w:rsid w:val="00111B68"/>
    <w:rsid w:val="00116CD8"/>
    <w:rsid w:val="001205C2"/>
    <w:rsid w:val="0013364C"/>
    <w:rsid w:val="0013578F"/>
    <w:rsid w:val="001367D2"/>
    <w:rsid w:val="00166C05"/>
    <w:rsid w:val="001717A8"/>
    <w:rsid w:val="001754D0"/>
    <w:rsid w:val="00176FA8"/>
    <w:rsid w:val="001872E3"/>
    <w:rsid w:val="001A488F"/>
    <w:rsid w:val="001A6B3D"/>
    <w:rsid w:val="001C390C"/>
    <w:rsid w:val="001C531B"/>
    <w:rsid w:val="001E6A10"/>
    <w:rsid w:val="00201E48"/>
    <w:rsid w:val="00210D4C"/>
    <w:rsid w:val="0021143B"/>
    <w:rsid w:val="002126FB"/>
    <w:rsid w:val="002233E9"/>
    <w:rsid w:val="00252B90"/>
    <w:rsid w:val="002631DE"/>
    <w:rsid w:val="0028631C"/>
    <w:rsid w:val="002879A4"/>
    <w:rsid w:val="0029469F"/>
    <w:rsid w:val="002A5B81"/>
    <w:rsid w:val="002B154D"/>
    <w:rsid w:val="002B5B68"/>
    <w:rsid w:val="002C164B"/>
    <w:rsid w:val="002C299C"/>
    <w:rsid w:val="002D0FB0"/>
    <w:rsid w:val="002D75B7"/>
    <w:rsid w:val="002D7C1B"/>
    <w:rsid w:val="002F229C"/>
    <w:rsid w:val="0030655D"/>
    <w:rsid w:val="00311841"/>
    <w:rsid w:val="00317598"/>
    <w:rsid w:val="00321381"/>
    <w:rsid w:val="00331070"/>
    <w:rsid w:val="0035133F"/>
    <w:rsid w:val="00355BBA"/>
    <w:rsid w:val="00364898"/>
    <w:rsid w:val="00370816"/>
    <w:rsid w:val="003970DC"/>
    <w:rsid w:val="003A3ECF"/>
    <w:rsid w:val="003A4613"/>
    <w:rsid w:val="003B3CBD"/>
    <w:rsid w:val="003D1263"/>
    <w:rsid w:val="003D4D42"/>
    <w:rsid w:val="003D5A54"/>
    <w:rsid w:val="003D611B"/>
    <w:rsid w:val="004008A1"/>
    <w:rsid w:val="004309BD"/>
    <w:rsid w:val="0043235D"/>
    <w:rsid w:val="004334BC"/>
    <w:rsid w:val="00441FF0"/>
    <w:rsid w:val="00451F99"/>
    <w:rsid w:val="00476C91"/>
    <w:rsid w:val="004C170A"/>
    <w:rsid w:val="004C2348"/>
    <w:rsid w:val="004C3B1F"/>
    <w:rsid w:val="004C5E4E"/>
    <w:rsid w:val="004D291A"/>
    <w:rsid w:val="004D586C"/>
    <w:rsid w:val="004E2BD2"/>
    <w:rsid w:val="004E3B72"/>
    <w:rsid w:val="0050428F"/>
    <w:rsid w:val="00512A25"/>
    <w:rsid w:val="00532F23"/>
    <w:rsid w:val="00534796"/>
    <w:rsid w:val="005416AE"/>
    <w:rsid w:val="0054350C"/>
    <w:rsid w:val="00545AC4"/>
    <w:rsid w:val="00545D4F"/>
    <w:rsid w:val="00551DE1"/>
    <w:rsid w:val="0055771C"/>
    <w:rsid w:val="0056552C"/>
    <w:rsid w:val="0057326A"/>
    <w:rsid w:val="005873EE"/>
    <w:rsid w:val="0059335D"/>
    <w:rsid w:val="00596234"/>
    <w:rsid w:val="0059686A"/>
    <w:rsid w:val="005A5BD7"/>
    <w:rsid w:val="005C38C6"/>
    <w:rsid w:val="005C415B"/>
    <w:rsid w:val="005D065F"/>
    <w:rsid w:val="005D244C"/>
    <w:rsid w:val="005E6A46"/>
    <w:rsid w:val="005F3215"/>
    <w:rsid w:val="005F4BEE"/>
    <w:rsid w:val="00604707"/>
    <w:rsid w:val="00612141"/>
    <w:rsid w:val="00635AA3"/>
    <w:rsid w:val="006406F8"/>
    <w:rsid w:val="006454A4"/>
    <w:rsid w:val="00645D01"/>
    <w:rsid w:val="00653294"/>
    <w:rsid w:val="00655B7D"/>
    <w:rsid w:val="0066054D"/>
    <w:rsid w:val="00670CFA"/>
    <w:rsid w:val="00671560"/>
    <w:rsid w:val="00676C4B"/>
    <w:rsid w:val="00681FB8"/>
    <w:rsid w:val="00683F0E"/>
    <w:rsid w:val="00691412"/>
    <w:rsid w:val="0069541C"/>
    <w:rsid w:val="006A7A6F"/>
    <w:rsid w:val="006B5C93"/>
    <w:rsid w:val="006B7FE3"/>
    <w:rsid w:val="006D2892"/>
    <w:rsid w:val="006D2F1D"/>
    <w:rsid w:val="006D7053"/>
    <w:rsid w:val="006D7076"/>
    <w:rsid w:val="006E54EA"/>
    <w:rsid w:val="006E7625"/>
    <w:rsid w:val="007061FA"/>
    <w:rsid w:val="007228C5"/>
    <w:rsid w:val="00731D4E"/>
    <w:rsid w:val="0073439A"/>
    <w:rsid w:val="007768FD"/>
    <w:rsid w:val="007A6D07"/>
    <w:rsid w:val="007C02E0"/>
    <w:rsid w:val="007E3369"/>
    <w:rsid w:val="007E3E71"/>
    <w:rsid w:val="007E7138"/>
    <w:rsid w:val="00812797"/>
    <w:rsid w:val="00812F99"/>
    <w:rsid w:val="00836278"/>
    <w:rsid w:val="0084263C"/>
    <w:rsid w:val="00843095"/>
    <w:rsid w:val="008472C7"/>
    <w:rsid w:val="00883EB1"/>
    <w:rsid w:val="00884F84"/>
    <w:rsid w:val="00887F50"/>
    <w:rsid w:val="008C08AF"/>
    <w:rsid w:val="008C5234"/>
    <w:rsid w:val="008D22BA"/>
    <w:rsid w:val="008D75DF"/>
    <w:rsid w:val="008F00AD"/>
    <w:rsid w:val="00904717"/>
    <w:rsid w:val="009048A0"/>
    <w:rsid w:val="00904DB3"/>
    <w:rsid w:val="009172BC"/>
    <w:rsid w:val="00917784"/>
    <w:rsid w:val="009204EB"/>
    <w:rsid w:val="00926A33"/>
    <w:rsid w:val="00940606"/>
    <w:rsid w:val="00943435"/>
    <w:rsid w:val="00956D59"/>
    <w:rsid w:val="00985721"/>
    <w:rsid w:val="00990204"/>
    <w:rsid w:val="0099471D"/>
    <w:rsid w:val="00996CBD"/>
    <w:rsid w:val="009A14CE"/>
    <w:rsid w:val="009A19CD"/>
    <w:rsid w:val="009B0313"/>
    <w:rsid w:val="009D2817"/>
    <w:rsid w:val="009D36BE"/>
    <w:rsid w:val="009D7D68"/>
    <w:rsid w:val="009E0CB2"/>
    <w:rsid w:val="009E3DC4"/>
    <w:rsid w:val="00A03B94"/>
    <w:rsid w:val="00A06F08"/>
    <w:rsid w:val="00A16369"/>
    <w:rsid w:val="00A20760"/>
    <w:rsid w:val="00A2249F"/>
    <w:rsid w:val="00A23814"/>
    <w:rsid w:val="00A30B1F"/>
    <w:rsid w:val="00A40615"/>
    <w:rsid w:val="00A448FB"/>
    <w:rsid w:val="00A603B7"/>
    <w:rsid w:val="00A739DC"/>
    <w:rsid w:val="00A83A2B"/>
    <w:rsid w:val="00AA137C"/>
    <w:rsid w:val="00AA7BFE"/>
    <w:rsid w:val="00AB3D5C"/>
    <w:rsid w:val="00AD270F"/>
    <w:rsid w:val="00AD3F2B"/>
    <w:rsid w:val="00AE3191"/>
    <w:rsid w:val="00AE7843"/>
    <w:rsid w:val="00AF4946"/>
    <w:rsid w:val="00AF6435"/>
    <w:rsid w:val="00B031AB"/>
    <w:rsid w:val="00B16648"/>
    <w:rsid w:val="00B232C5"/>
    <w:rsid w:val="00B52D18"/>
    <w:rsid w:val="00B53721"/>
    <w:rsid w:val="00B556E7"/>
    <w:rsid w:val="00B627F9"/>
    <w:rsid w:val="00B62CB3"/>
    <w:rsid w:val="00B73EDA"/>
    <w:rsid w:val="00B774B7"/>
    <w:rsid w:val="00B903AB"/>
    <w:rsid w:val="00B91A42"/>
    <w:rsid w:val="00BA15C6"/>
    <w:rsid w:val="00BB1CEB"/>
    <w:rsid w:val="00BB4757"/>
    <w:rsid w:val="00BB6200"/>
    <w:rsid w:val="00BD3849"/>
    <w:rsid w:val="00BE7621"/>
    <w:rsid w:val="00C24E19"/>
    <w:rsid w:val="00C45F86"/>
    <w:rsid w:val="00C718FC"/>
    <w:rsid w:val="00C71EAE"/>
    <w:rsid w:val="00C725F0"/>
    <w:rsid w:val="00C74E91"/>
    <w:rsid w:val="00C750AB"/>
    <w:rsid w:val="00C84A85"/>
    <w:rsid w:val="00C84E88"/>
    <w:rsid w:val="00C92B17"/>
    <w:rsid w:val="00C93464"/>
    <w:rsid w:val="00C95698"/>
    <w:rsid w:val="00CC7A05"/>
    <w:rsid w:val="00CD2012"/>
    <w:rsid w:val="00CF3E21"/>
    <w:rsid w:val="00CF5EB9"/>
    <w:rsid w:val="00D05D43"/>
    <w:rsid w:val="00D06C84"/>
    <w:rsid w:val="00D078FC"/>
    <w:rsid w:val="00D26927"/>
    <w:rsid w:val="00D321FB"/>
    <w:rsid w:val="00D33798"/>
    <w:rsid w:val="00D35E00"/>
    <w:rsid w:val="00D61A2A"/>
    <w:rsid w:val="00D62972"/>
    <w:rsid w:val="00D719BC"/>
    <w:rsid w:val="00D72CD2"/>
    <w:rsid w:val="00D97D17"/>
    <w:rsid w:val="00DA032B"/>
    <w:rsid w:val="00DB0D82"/>
    <w:rsid w:val="00DB7B79"/>
    <w:rsid w:val="00DD211A"/>
    <w:rsid w:val="00DF4529"/>
    <w:rsid w:val="00E03248"/>
    <w:rsid w:val="00E63057"/>
    <w:rsid w:val="00E643A6"/>
    <w:rsid w:val="00E869B6"/>
    <w:rsid w:val="00E914FD"/>
    <w:rsid w:val="00EA1FE5"/>
    <w:rsid w:val="00EB1892"/>
    <w:rsid w:val="00EB54E5"/>
    <w:rsid w:val="00EC5E18"/>
    <w:rsid w:val="00EC611E"/>
    <w:rsid w:val="00ED1055"/>
    <w:rsid w:val="00ED1847"/>
    <w:rsid w:val="00ED33B4"/>
    <w:rsid w:val="00ED6A13"/>
    <w:rsid w:val="00EE25D3"/>
    <w:rsid w:val="00F00725"/>
    <w:rsid w:val="00F1067E"/>
    <w:rsid w:val="00F12DFE"/>
    <w:rsid w:val="00F368B5"/>
    <w:rsid w:val="00F45BB7"/>
    <w:rsid w:val="00F50C75"/>
    <w:rsid w:val="00F519DB"/>
    <w:rsid w:val="00F52BE7"/>
    <w:rsid w:val="00F62951"/>
    <w:rsid w:val="00F81302"/>
    <w:rsid w:val="00F907F0"/>
    <w:rsid w:val="00F919E7"/>
    <w:rsid w:val="00F925F9"/>
    <w:rsid w:val="00FA1CDC"/>
    <w:rsid w:val="00FA698D"/>
    <w:rsid w:val="00FC1DFF"/>
    <w:rsid w:val="00FC70EB"/>
    <w:rsid w:val="00FC791C"/>
    <w:rsid w:val="00FD1A68"/>
    <w:rsid w:val="00FE431F"/>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E48"/>
  </w:style>
  <w:style w:type="paragraph" w:styleId="Heading1">
    <w:name w:val="heading 1"/>
    <w:basedOn w:val="Normal"/>
    <w:next w:val="Normal"/>
    <w:link w:val="Heading1Char"/>
    <w:qFormat/>
    <w:rsid w:val="003970DC"/>
    <w:pPr>
      <w:keepNext/>
      <w:spacing w:after="0" w:line="480" w:lineRule="auto"/>
      <w:outlineLvl w:val="0"/>
    </w:pPr>
    <w:rPr>
      <w:rFonts w:ascii="Times New Roman" w:eastAsia="Times New Roman" w:hAnsi="Times New Roman" w:cs="Times New Roman"/>
      <w:b/>
      <w:bCs/>
      <w:sz w:val="24"/>
      <w:szCs w:val="20"/>
      <w:lang w:val="en-GB"/>
    </w:rPr>
  </w:style>
  <w:style w:type="paragraph" w:styleId="Heading2">
    <w:name w:val="heading 2"/>
    <w:basedOn w:val="Normal"/>
    <w:next w:val="Normal"/>
    <w:link w:val="Heading2Char"/>
    <w:qFormat/>
    <w:rsid w:val="003970DC"/>
    <w:pPr>
      <w:keepNext/>
      <w:spacing w:after="0" w:line="240" w:lineRule="auto"/>
      <w:outlineLvl w:val="1"/>
    </w:pPr>
    <w:rPr>
      <w:rFonts w:ascii="Times New Roman" w:eastAsia="Times New Roman" w:hAnsi="Times New Roman" w:cs="Times New Roman"/>
      <w:sz w:val="24"/>
      <w:szCs w:val="20"/>
      <w:lang w:val="en-US"/>
    </w:rPr>
  </w:style>
  <w:style w:type="paragraph" w:styleId="Heading3">
    <w:name w:val="heading 3"/>
    <w:basedOn w:val="Normal"/>
    <w:next w:val="Normal"/>
    <w:link w:val="Heading3Char"/>
    <w:uiPriority w:val="9"/>
    <w:semiHidden/>
    <w:unhideWhenUsed/>
    <w:qFormat/>
    <w:rsid w:val="00EC5E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70DC"/>
    <w:rPr>
      <w:rFonts w:ascii="Times New Roman" w:eastAsia="Times New Roman" w:hAnsi="Times New Roman" w:cs="Times New Roman"/>
      <w:b/>
      <w:bCs/>
      <w:sz w:val="24"/>
      <w:szCs w:val="20"/>
      <w:lang w:val="en-GB" w:eastAsia="it-IT"/>
    </w:rPr>
  </w:style>
  <w:style w:type="character" w:customStyle="1" w:styleId="Heading2Char">
    <w:name w:val="Heading 2 Char"/>
    <w:basedOn w:val="DefaultParagraphFont"/>
    <w:link w:val="Heading2"/>
    <w:rsid w:val="003970DC"/>
    <w:rPr>
      <w:rFonts w:ascii="Times New Roman" w:eastAsia="Times New Roman" w:hAnsi="Times New Roman" w:cs="Times New Roman"/>
      <w:sz w:val="24"/>
      <w:szCs w:val="20"/>
      <w:lang w:val="en-US" w:eastAsia="it-IT"/>
    </w:rPr>
  </w:style>
  <w:style w:type="numbering" w:customStyle="1" w:styleId="Nessunelenco1">
    <w:name w:val="Nessun elenco1"/>
    <w:next w:val="NoList"/>
    <w:semiHidden/>
    <w:rsid w:val="003970DC"/>
  </w:style>
  <w:style w:type="paragraph" w:styleId="BodyText">
    <w:name w:val="Body Text"/>
    <w:basedOn w:val="Normal"/>
    <w:link w:val="BodyTextChar"/>
    <w:rsid w:val="003970DC"/>
    <w:pPr>
      <w:spacing w:after="0" w:line="48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3970DC"/>
    <w:rPr>
      <w:rFonts w:ascii="Times New Roman" w:eastAsia="Times New Roman" w:hAnsi="Times New Roman" w:cs="Times New Roman"/>
      <w:sz w:val="24"/>
      <w:szCs w:val="20"/>
      <w:lang w:val="en-GB" w:eastAsia="it-IT"/>
    </w:rPr>
  </w:style>
  <w:style w:type="paragraph" w:styleId="BodyTextIndent">
    <w:name w:val="Body Text Indent"/>
    <w:basedOn w:val="Normal"/>
    <w:link w:val="BodyTextIndentChar"/>
    <w:rsid w:val="003970DC"/>
    <w:pPr>
      <w:spacing w:after="0" w:line="240" w:lineRule="auto"/>
      <w:ind w:left="142" w:hanging="142"/>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3970DC"/>
    <w:rPr>
      <w:rFonts w:ascii="Times New Roman" w:eastAsia="Times New Roman" w:hAnsi="Times New Roman" w:cs="Times New Roman"/>
      <w:sz w:val="20"/>
      <w:szCs w:val="20"/>
      <w:lang w:val="en-US" w:eastAsia="it-IT"/>
    </w:rPr>
  </w:style>
  <w:style w:type="paragraph" w:styleId="Footer">
    <w:name w:val="footer"/>
    <w:basedOn w:val="Normal"/>
    <w:link w:val="FooterChar"/>
    <w:rsid w:val="003970DC"/>
    <w:pPr>
      <w:tabs>
        <w:tab w:val="center" w:pos="4819"/>
        <w:tab w:val="right" w:pos="9638"/>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sid w:val="003970DC"/>
    <w:rPr>
      <w:rFonts w:ascii="Times New Roman" w:eastAsia="Times New Roman" w:hAnsi="Times New Roman" w:cs="Times New Roman"/>
      <w:sz w:val="20"/>
      <w:szCs w:val="20"/>
      <w:lang w:val="en-US" w:eastAsia="it-IT"/>
    </w:rPr>
  </w:style>
  <w:style w:type="character" w:styleId="PageNumber">
    <w:name w:val="page number"/>
    <w:basedOn w:val="DefaultParagraphFont"/>
    <w:rsid w:val="003970DC"/>
  </w:style>
  <w:style w:type="paragraph" w:styleId="Header">
    <w:name w:val="header"/>
    <w:basedOn w:val="Normal"/>
    <w:link w:val="HeaderChar"/>
    <w:rsid w:val="003970DC"/>
    <w:pPr>
      <w:tabs>
        <w:tab w:val="center" w:pos="4819"/>
        <w:tab w:val="right" w:pos="9638"/>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3970DC"/>
    <w:rPr>
      <w:rFonts w:ascii="Times New Roman" w:eastAsia="Times New Roman" w:hAnsi="Times New Roman" w:cs="Times New Roman"/>
      <w:sz w:val="20"/>
      <w:szCs w:val="20"/>
      <w:lang w:val="en-US" w:eastAsia="it-IT"/>
    </w:rPr>
  </w:style>
  <w:style w:type="character" w:styleId="Hyperlink">
    <w:name w:val="Hyperlink"/>
    <w:rsid w:val="003970DC"/>
    <w:rPr>
      <w:color w:val="0000FF"/>
      <w:u w:val="single"/>
    </w:rPr>
  </w:style>
  <w:style w:type="character" w:styleId="FollowedHyperlink">
    <w:name w:val="FollowedHyperlink"/>
    <w:rsid w:val="003970DC"/>
    <w:rPr>
      <w:color w:val="800080"/>
      <w:u w:val="single"/>
    </w:rPr>
  </w:style>
  <w:style w:type="paragraph" w:styleId="HTMLPreformatted">
    <w:name w:val="HTML Preformatted"/>
    <w:basedOn w:val="Normal"/>
    <w:link w:val="HTMLPreformattedChar"/>
    <w:uiPriority w:val="99"/>
    <w:rsid w:val="00397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uiPriority w:val="99"/>
    <w:rsid w:val="003970DC"/>
    <w:rPr>
      <w:rFonts w:ascii="Courier New" w:eastAsia="Courier New" w:hAnsi="Courier New" w:cs="Times New Roman"/>
      <w:sz w:val="20"/>
      <w:szCs w:val="20"/>
      <w:lang w:eastAsia="it-IT"/>
    </w:rPr>
  </w:style>
  <w:style w:type="paragraph" w:styleId="BalloonText">
    <w:name w:val="Balloon Text"/>
    <w:basedOn w:val="Normal"/>
    <w:link w:val="BalloonTextChar"/>
    <w:semiHidden/>
    <w:rsid w:val="003970DC"/>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3970DC"/>
    <w:rPr>
      <w:rFonts w:ascii="Tahoma" w:eastAsia="Times New Roman" w:hAnsi="Tahoma" w:cs="Tahoma"/>
      <w:sz w:val="16"/>
      <w:szCs w:val="16"/>
      <w:lang w:val="en-US" w:eastAsia="it-IT"/>
    </w:rPr>
  </w:style>
  <w:style w:type="character" w:customStyle="1" w:styleId="apple-converted-space">
    <w:name w:val="apple-converted-space"/>
    <w:basedOn w:val="DefaultParagraphFont"/>
    <w:rsid w:val="0059686A"/>
  </w:style>
  <w:style w:type="character" w:customStyle="1" w:styleId="highlight2">
    <w:name w:val="highlight2"/>
    <w:basedOn w:val="DefaultParagraphFont"/>
    <w:rsid w:val="00F45BB7"/>
  </w:style>
  <w:style w:type="paragraph" w:customStyle="1" w:styleId="Default">
    <w:name w:val="Default"/>
    <w:rsid w:val="00DB0D8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EC5E18"/>
    <w:rPr>
      <w:rFonts w:asciiTheme="majorHAnsi" w:eastAsiaTheme="majorEastAsia" w:hAnsiTheme="majorHAnsi" w:cstheme="majorBidi"/>
      <w:b/>
      <w:bCs/>
      <w:color w:val="4F81BD" w:themeColor="accent1"/>
    </w:rPr>
  </w:style>
  <w:style w:type="character" w:customStyle="1" w:styleId="highlight">
    <w:name w:val="highlight"/>
    <w:basedOn w:val="DefaultParagraphFont"/>
    <w:rsid w:val="00990204"/>
  </w:style>
  <w:style w:type="character" w:customStyle="1" w:styleId="cit">
    <w:name w:val="cit"/>
    <w:basedOn w:val="DefaultParagraphFont"/>
    <w:rsid w:val="00AE3191"/>
  </w:style>
  <w:style w:type="character" w:customStyle="1" w:styleId="doi1">
    <w:name w:val="doi1"/>
    <w:basedOn w:val="DefaultParagraphFont"/>
    <w:rsid w:val="00AE3191"/>
  </w:style>
  <w:style w:type="character" w:customStyle="1" w:styleId="fm-citation-ids-label">
    <w:name w:val="fm-citation-ids-label"/>
    <w:basedOn w:val="DefaultParagraphFont"/>
    <w:rsid w:val="00AE3191"/>
  </w:style>
  <w:style w:type="character" w:styleId="Emphasis">
    <w:name w:val="Emphasis"/>
    <w:basedOn w:val="DefaultParagraphFont"/>
    <w:uiPriority w:val="20"/>
    <w:qFormat/>
    <w:rsid w:val="003D4D42"/>
    <w:rPr>
      <w:i/>
      <w:iCs/>
    </w:rPr>
  </w:style>
  <w:style w:type="character" w:customStyle="1" w:styleId="element-citation">
    <w:name w:val="element-citation"/>
    <w:basedOn w:val="DefaultParagraphFont"/>
    <w:rsid w:val="00B16648"/>
  </w:style>
  <w:style w:type="character" w:customStyle="1" w:styleId="ref-journal">
    <w:name w:val="ref-journal"/>
    <w:basedOn w:val="DefaultParagraphFont"/>
    <w:rsid w:val="00B16648"/>
  </w:style>
  <w:style w:type="character" w:customStyle="1" w:styleId="ref-vol">
    <w:name w:val="ref-vol"/>
    <w:basedOn w:val="DefaultParagraphFont"/>
    <w:rsid w:val="00B16648"/>
  </w:style>
  <w:style w:type="character" w:customStyle="1" w:styleId="nlmstring-name">
    <w:name w:val="nlm_string-name"/>
    <w:basedOn w:val="DefaultParagraphFont"/>
    <w:rsid w:val="00E03248"/>
  </w:style>
  <w:style w:type="character" w:customStyle="1" w:styleId="A3">
    <w:name w:val="A3"/>
    <w:uiPriority w:val="99"/>
    <w:rsid w:val="000F3030"/>
    <w:rPr>
      <w:rFonts w:ascii="Franklin Gothic Book" w:hAnsi="Franklin Gothic Book" w:cs="Franklin Gothic Book"/>
      <w:color w:val="000000"/>
      <w:sz w:val="11"/>
      <w:szCs w:val="11"/>
    </w:rPr>
  </w:style>
  <w:style w:type="paragraph" w:customStyle="1" w:styleId="Listeafsnit1">
    <w:name w:val="Listeafsnit1"/>
    <w:basedOn w:val="Normal"/>
    <w:rsid w:val="00A603B7"/>
    <w:pPr>
      <w:ind w:left="720"/>
      <w:contextualSpacing/>
    </w:pPr>
    <w:rPr>
      <w:rFonts w:ascii="Calibri" w:eastAsia="Times New Roman" w:hAnsi="Calibri" w:cs="Times New Roman"/>
      <w:lang w:val="da-DK" w:eastAsia="da-DK"/>
    </w:rPr>
  </w:style>
  <w:style w:type="character" w:styleId="CommentReference">
    <w:name w:val="annotation reference"/>
    <w:rsid w:val="00A603B7"/>
    <w:rPr>
      <w:rFonts w:cs="Times New Roman"/>
      <w:sz w:val="21"/>
      <w:szCs w:val="21"/>
    </w:rPr>
  </w:style>
  <w:style w:type="character" w:styleId="Strong">
    <w:name w:val="Strong"/>
    <w:uiPriority w:val="22"/>
    <w:qFormat/>
    <w:rsid w:val="00A03B94"/>
    <w:rPr>
      <w:b/>
      <w:bCs/>
    </w:rPr>
  </w:style>
  <w:style w:type="paragraph" w:styleId="ListParagraph">
    <w:name w:val="List Paragraph"/>
    <w:basedOn w:val="Normal"/>
    <w:uiPriority w:val="34"/>
    <w:qFormat/>
    <w:rsid w:val="00A03B94"/>
    <w:pPr>
      <w:suppressAutoHyphens/>
      <w:spacing w:after="0" w:line="240" w:lineRule="auto"/>
      <w:ind w:firstLineChars="200" w:firstLine="420"/>
    </w:pPr>
    <w:rPr>
      <w:rFonts w:ascii="Times New Roman" w:eastAsia="Lucida Sans Unicode" w:hAnsi="Times New Roman" w:cs="Mangal"/>
      <w:kern w:val="1"/>
      <w:sz w:val="24"/>
      <w:szCs w:val="21"/>
      <w:lang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E48"/>
  </w:style>
  <w:style w:type="paragraph" w:styleId="Heading1">
    <w:name w:val="heading 1"/>
    <w:basedOn w:val="Normal"/>
    <w:next w:val="Normal"/>
    <w:link w:val="Heading1Char"/>
    <w:qFormat/>
    <w:rsid w:val="003970DC"/>
    <w:pPr>
      <w:keepNext/>
      <w:spacing w:after="0" w:line="480" w:lineRule="auto"/>
      <w:outlineLvl w:val="0"/>
    </w:pPr>
    <w:rPr>
      <w:rFonts w:ascii="Times New Roman" w:eastAsia="Times New Roman" w:hAnsi="Times New Roman" w:cs="Times New Roman"/>
      <w:b/>
      <w:bCs/>
      <w:sz w:val="24"/>
      <w:szCs w:val="20"/>
      <w:lang w:val="en-GB"/>
    </w:rPr>
  </w:style>
  <w:style w:type="paragraph" w:styleId="Heading2">
    <w:name w:val="heading 2"/>
    <w:basedOn w:val="Normal"/>
    <w:next w:val="Normal"/>
    <w:link w:val="Heading2Char"/>
    <w:qFormat/>
    <w:rsid w:val="003970DC"/>
    <w:pPr>
      <w:keepNext/>
      <w:spacing w:after="0" w:line="240" w:lineRule="auto"/>
      <w:outlineLvl w:val="1"/>
    </w:pPr>
    <w:rPr>
      <w:rFonts w:ascii="Times New Roman" w:eastAsia="Times New Roman" w:hAnsi="Times New Roman" w:cs="Times New Roman"/>
      <w:sz w:val="24"/>
      <w:szCs w:val="20"/>
      <w:lang w:val="en-US"/>
    </w:rPr>
  </w:style>
  <w:style w:type="paragraph" w:styleId="Heading3">
    <w:name w:val="heading 3"/>
    <w:basedOn w:val="Normal"/>
    <w:next w:val="Normal"/>
    <w:link w:val="Heading3Char"/>
    <w:uiPriority w:val="9"/>
    <w:semiHidden/>
    <w:unhideWhenUsed/>
    <w:qFormat/>
    <w:rsid w:val="00EC5E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70DC"/>
    <w:rPr>
      <w:rFonts w:ascii="Times New Roman" w:eastAsia="Times New Roman" w:hAnsi="Times New Roman" w:cs="Times New Roman"/>
      <w:b/>
      <w:bCs/>
      <w:sz w:val="24"/>
      <w:szCs w:val="20"/>
      <w:lang w:val="en-GB" w:eastAsia="it-IT"/>
    </w:rPr>
  </w:style>
  <w:style w:type="character" w:customStyle="1" w:styleId="Heading2Char">
    <w:name w:val="Heading 2 Char"/>
    <w:basedOn w:val="DefaultParagraphFont"/>
    <w:link w:val="Heading2"/>
    <w:rsid w:val="003970DC"/>
    <w:rPr>
      <w:rFonts w:ascii="Times New Roman" w:eastAsia="Times New Roman" w:hAnsi="Times New Roman" w:cs="Times New Roman"/>
      <w:sz w:val="24"/>
      <w:szCs w:val="20"/>
      <w:lang w:val="en-US" w:eastAsia="it-IT"/>
    </w:rPr>
  </w:style>
  <w:style w:type="numbering" w:customStyle="1" w:styleId="Nessunelenco1">
    <w:name w:val="Nessun elenco1"/>
    <w:next w:val="NoList"/>
    <w:semiHidden/>
    <w:rsid w:val="003970DC"/>
  </w:style>
  <w:style w:type="paragraph" w:styleId="BodyText">
    <w:name w:val="Body Text"/>
    <w:basedOn w:val="Normal"/>
    <w:link w:val="BodyTextChar"/>
    <w:rsid w:val="003970DC"/>
    <w:pPr>
      <w:spacing w:after="0" w:line="48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3970DC"/>
    <w:rPr>
      <w:rFonts w:ascii="Times New Roman" w:eastAsia="Times New Roman" w:hAnsi="Times New Roman" w:cs="Times New Roman"/>
      <w:sz w:val="24"/>
      <w:szCs w:val="20"/>
      <w:lang w:val="en-GB" w:eastAsia="it-IT"/>
    </w:rPr>
  </w:style>
  <w:style w:type="paragraph" w:styleId="BodyTextIndent">
    <w:name w:val="Body Text Indent"/>
    <w:basedOn w:val="Normal"/>
    <w:link w:val="BodyTextIndentChar"/>
    <w:rsid w:val="003970DC"/>
    <w:pPr>
      <w:spacing w:after="0" w:line="240" w:lineRule="auto"/>
      <w:ind w:left="142" w:hanging="142"/>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3970DC"/>
    <w:rPr>
      <w:rFonts w:ascii="Times New Roman" w:eastAsia="Times New Roman" w:hAnsi="Times New Roman" w:cs="Times New Roman"/>
      <w:sz w:val="20"/>
      <w:szCs w:val="20"/>
      <w:lang w:val="en-US" w:eastAsia="it-IT"/>
    </w:rPr>
  </w:style>
  <w:style w:type="paragraph" w:styleId="Footer">
    <w:name w:val="footer"/>
    <w:basedOn w:val="Normal"/>
    <w:link w:val="FooterChar"/>
    <w:rsid w:val="003970DC"/>
    <w:pPr>
      <w:tabs>
        <w:tab w:val="center" w:pos="4819"/>
        <w:tab w:val="right" w:pos="9638"/>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sid w:val="003970DC"/>
    <w:rPr>
      <w:rFonts w:ascii="Times New Roman" w:eastAsia="Times New Roman" w:hAnsi="Times New Roman" w:cs="Times New Roman"/>
      <w:sz w:val="20"/>
      <w:szCs w:val="20"/>
      <w:lang w:val="en-US" w:eastAsia="it-IT"/>
    </w:rPr>
  </w:style>
  <w:style w:type="character" w:styleId="PageNumber">
    <w:name w:val="page number"/>
    <w:basedOn w:val="DefaultParagraphFont"/>
    <w:rsid w:val="003970DC"/>
  </w:style>
  <w:style w:type="paragraph" w:styleId="Header">
    <w:name w:val="header"/>
    <w:basedOn w:val="Normal"/>
    <w:link w:val="HeaderChar"/>
    <w:rsid w:val="003970DC"/>
    <w:pPr>
      <w:tabs>
        <w:tab w:val="center" w:pos="4819"/>
        <w:tab w:val="right" w:pos="9638"/>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3970DC"/>
    <w:rPr>
      <w:rFonts w:ascii="Times New Roman" w:eastAsia="Times New Roman" w:hAnsi="Times New Roman" w:cs="Times New Roman"/>
      <w:sz w:val="20"/>
      <w:szCs w:val="20"/>
      <w:lang w:val="en-US" w:eastAsia="it-IT"/>
    </w:rPr>
  </w:style>
  <w:style w:type="character" w:styleId="Hyperlink">
    <w:name w:val="Hyperlink"/>
    <w:rsid w:val="003970DC"/>
    <w:rPr>
      <w:color w:val="0000FF"/>
      <w:u w:val="single"/>
    </w:rPr>
  </w:style>
  <w:style w:type="character" w:styleId="FollowedHyperlink">
    <w:name w:val="FollowedHyperlink"/>
    <w:rsid w:val="003970DC"/>
    <w:rPr>
      <w:color w:val="800080"/>
      <w:u w:val="single"/>
    </w:rPr>
  </w:style>
  <w:style w:type="paragraph" w:styleId="HTMLPreformatted">
    <w:name w:val="HTML Preformatted"/>
    <w:basedOn w:val="Normal"/>
    <w:link w:val="HTMLPreformattedChar"/>
    <w:uiPriority w:val="99"/>
    <w:rsid w:val="00397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uiPriority w:val="99"/>
    <w:rsid w:val="003970DC"/>
    <w:rPr>
      <w:rFonts w:ascii="Courier New" w:eastAsia="Courier New" w:hAnsi="Courier New" w:cs="Times New Roman"/>
      <w:sz w:val="20"/>
      <w:szCs w:val="20"/>
      <w:lang w:eastAsia="it-IT"/>
    </w:rPr>
  </w:style>
  <w:style w:type="paragraph" w:styleId="BalloonText">
    <w:name w:val="Balloon Text"/>
    <w:basedOn w:val="Normal"/>
    <w:link w:val="BalloonTextChar"/>
    <w:semiHidden/>
    <w:rsid w:val="003970DC"/>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3970DC"/>
    <w:rPr>
      <w:rFonts w:ascii="Tahoma" w:eastAsia="Times New Roman" w:hAnsi="Tahoma" w:cs="Tahoma"/>
      <w:sz w:val="16"/>
      <w:szCs w:val="16"/>
      <w:lang w:val="en-US" w:eastAsia="it-IT"/>
    </w:rPr>
  </w:style>
  <w:style w:type="character" w:customStyle="1" w:styleId="apple-converted-space">
    <w:name w:val="apple-converted-space"/>
    <w:basedOn w:val="DefaultParagraphFont"/>
    <w:rsid w:val="0059686A"/>
  </w:style>
  <w:style w:type="character" w:customStyle="1" w:styleId="highlight2">
    <w:name w:val="highlight2"/>
    <w:basedOn w:val="DefaultParagraphFont"/>
    <w:rsid w:val="00F45BB7"/>
  </w:style>
  <w:style w:type="paragraph" w:customStyle="1" w:styleId="Default">
    <w:name w:val="Default"/>
    <w:rsid w:val="00DB0D8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EC5E18"/>
    <w:rPr>
      <w:rFonts w:asciiTheme="majorHAnsi" w:eastAsiaTheme="majorEastAsia" w:hAnsiTheme="majorHAnsi" w:cstheme="majorBidi"/>
      <w:b/>
      <w:bCs/>
      <w:color w:val="4F81BD" w:themeColor="accent1"/>
    </w:rPr>
  </w:style>
  <w:style w:type="character" w:customStyle="1" w:styleId="highlight">
    <w:name w:val="highlight"/>
    <w:basedOn w:val="DefaultParagraphFont"/>
    <w:rsid w:val="00990204"/>
  </w:style>
  <w:style w:type="character" w:customStyle="1" w:styleId="cit">
    <w:name w:val="cit"/>
    <w:basedOn w:val="DefaultParagraphFont"/>
    <w:rsid w:val="00AE3191"/>
  </w:style>
  <w:style w:type="character" w:customStyle="1" w:styleId="doi1">
    <w:name w:val="doi1"/>
    <w:basedOn w:val="DefaultParagraphFont"/>
    <w:rsid w:val="00AE3191"/>
  </w:style>
  <w:style w:type="character" w:customStyle="1" w:styleId="fm-citation-ids-label">
    <w:name w:val="fm-citation-ids-label"/>
    <w:basedOn w:val="DefaultParagraphFont"/>
    <w:rsid w:val="00AE3191"/>
  </w:style>
  <w:style w:type="character" w:styleId="Emphasis">
    <w:name w:val="Emphasis"/>
    <w:basedOn w:val="DefaultParagraphFont"/>
    <w:uiPriority w:val="20"/>
    <w:qFormat/>
    <w:rsid w:val="003D4D42"/>
    <w:rPr>
      <w:i/>
      <w:iCs/>
    </w:rPr>
  </w:style>
  <w:style w:type="character" w:customStyle="1" w:styleId="element-citation">
    <w:name w:val="element-citation"/>
    <w:basedOn w:val="DefaultParagraphFont"/>
    <w:rsid w:val="00B16648"/>
  </w:style>
  <w:style w:type="character" w:customStyle="1" w:styleId="ref-journal">
    <w:name w:val="ref-journal"/>
    <w:basedOn w:val="DefaultParagraphFont"/>
    <w:rsid w:val="00B16648"/>
  </w:style>
  <w:style w:type="character" w:customStyle="1" w:styleId="ref-vol">
    <w:name w:val="ref-vol"/>
    <w:basedOn w:val="DefaultParagraphFont"/>
    <w:rsid w:val="00B16648"/>
  </w:style>
  <w:style w:type="character" w:customStyle="1" w:styleId="nlmstring-name">
    <w:name w:val="nlm_string-name"/>
    <w:basedOn w:val="DefaultParagraphFont"/>
    <w:rsid w:val="00E03248"/>
  </w:style>
  <w:style w:type="character" w:customStyle="1" w:styleId="A3">
    <w:name w:val="A3"/>
    <w:uiPriority w:val="99"/>
    <w:rsid w:val="000F3030"/>
    <w:rPr>
      <w:rFonts w:ascii="Franklin Gothic Book" w:hAnsi="Franklin Gothic Book" w:cs="Franklin Gothic Book"/>
      <w:color w:val="000000"/>
      <w:sz w:val="11"/>
      <w:szCs w:val="11"/>
    </w:rPr>
  </w:style>
  <w:style w:type="paragraph" w:customStyle="1" w:styleId="Listeafsnit1">
    <w:name w:val="Listeafsnit1"/>
    <w:basedOn w:val="Normal"/>
    <w:rsid w:val="00A603B7"/>
    <w:pPr>
      <w:ind w:left="720"/>
      <w:contextualSpacing/>
    </w:pPr>
    <w:rPr>
      <w:rFonts w:ascii="Calibri" w:eastAsia="Times New Roman" w:hAnsi="Calibri" w:cs="Times New Roman"/>
      <w:lang w:val="da-DK" w:eastAsia="da-DK"/>
    </w:rPr>
  </w:style>
  <w:style w:type="character" w:styleId="CommentReference">
    <w:name w:val="annotation reference"/>
    <w:rsid w:val="00A603B7"/>
    <w:rPr>
      <w:rFonts w:cs="Times New Roman"/>
      <w:sz w:val="21"/>
      <w:szCs w:val="21"/>
    </w:rPr>
  </w:style>
  <w:style w:type="character" w:styleId="Strong">
    <w:name w:val="Strong"/>
    <w:uiPriority w:val="22"/>
    <w:qFormat/>
    <w:rsid w:val="00A03B94"/>
    <w:rPr>
      <w:b/>
      <w:bCs/>
    </w:rPr>
  </w:style>
  <w:style w:type="paragraph" w:styleId="ListParagraph">
    <w:name w:val="List Paragraph"/>
    <w:basedOn w:val="Normal"/>
    <w:uiPriority w:val="34"/>
    <w:qFormat/>
    <w:rsid w:val="00A03B94"/>
    <w:pPr>
      <w:suppressAutoHyphens/>
      <w:spacing w:after="0" w:line="240" w:lineRule="auto"/>
      <w:ind w:firstLineChars="200" w:firstLine="420"/>
    </w:pPr>
    <w:rPr>
      <w:rFonts w:ascii="Times New Roman" w:eastAsia="Lucida Sans Unicode"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2875">
      <w:bodyDiv w:val="1"/>
      <w:marLeft w:val="0"/>
      <w:marRight w:val="0"/>
      <w:marTop w:val="0"/>
      <w:marBottom w:val="0"/>
      <w:divBdr>
        <w:top w:val="none" w:sz="0" w:space="0" w:color="auto"/>
        <w:left w:val="none" w:sz="0" w:space="0" w:color="auto"/>
        <w:bottom w:val="none" w:sz="0" w:space="0" w:color="auto"/>
        <w:right w:val="none" w:sz="0" w:space="0" w:color="auto"/>
      </w:divBdr>
      <w:divsChild>
        <w:div w:id="1388918518">
          <w:marLeft w:val="0"/>
          <w:marRight w:val="1"/>
          <w:marTop w:val="0"/>
          <w:marBottom w:val="0"/>
          <w:divBdr>
            <w:top w:val="none" w:sz="0" w:space="0" w:color="auto"/>
            <w:left w:val="none" w:sz="0" w:space="0" w:color="auto"/>
            <w:bottom w:val="none" w:sz="0" w:space="0" w:color="auto"/>
            <w:right w:val="none" w:sz="0" w:space="0" w:color="auto"/>
          </w:divBdr>
          <w:divsChild>
            <w:div w:id="405421729">
              <w:marLeft w:val="0"/>
              <w:marRight w:val="0"/>
              <w:marTop w:val="0"/>
              <w:marBottom w:val="0"/>
              <w:divBdr>
                <w:top w:val="none" w:sz="0" w:space="0" w:color="auto"/>
                <w:left w:val="none" w:sz="0" w:space="0" w:color="auto"/>
                <w:bottom w:val="none" w:sz="0" w:space="0" w:color="auto"/>
                <w:right w:val="none" w:sz="0" w:space="0" w:color="auto"/>
              </w:divBdr>
              <w:divsChild>
                <w:div w:id="178664135">
                  <w:marLeft w:val="0"/>
                  <w:marRight w:val="0"/>
                  <w:marTop w:val="0"/>
                  <w:marBottom w:val="0"/>
                  <w:divBdr>
                    <w:top w:val="none" w:sz="0" w:space="0" w:color="auto"/>
                    <w:left w:val="none" w:sz="0" w:space="0" w:color="auto"/>
                    <w:bottom w:val="none" w:sz="0" w:space="0" w:color="auto"/>
                    <w:right w:val="none" w:sz="0" w:space="0" w:color="auto"/>
                  </w:divBdr>
                  <w:divsChild>
                    <w:div w:id="2039038407">
                      <w:marLeft w:val="0"/>
                      <w:marRight w:val="0"/>
                      <w:marTop w:val="0"/>
                      <w:marBottom w:val="0"/>
                      <w:divBdr>
                        <w:top w:val="none" w:sz="0" w:space="0" w:color="auto"/>
                        <w:left w:val="none" w:sz="0" w:space="0" w:color="auto"/>
                        <w:bottom w:val="none" w:sz="0" w:space="0" w:color="auto"/>
                        <w:right w:val="none" w:sz="0" w:space="0" w:color="auto"/>
                      </w:divBdr>
                      <w:divsChild>
                        <w:div w:id="810900229">
                          <w:marLeft w:val="384"/>
                          <w:marRight w:val="384"/>
                          <w:marTop w:val="0"/>
                          <w:marBottom w:val="0"/>
                          <w:divBdr>
                            <w:top w:val="none" w:sz="0" w:space="0" w:color="auto"/>
                            <w:left w:val="none" w:sz="0" w:space="0" w:color="auto"/>
                            <w:bottom w:val="none" w:sz="0" w:space="0" w:color="auto"/>
                            <w:right w:val="none" w:sz="0" w:space="0" w:color="auto"/>
                          </w:divBdr>
                          <w:divsChild>
                            <w:div w:id="1383401177">
                              <w:marLeft w:val="0"/>
                              <w:marRight w:val="0"/>
                              <w:marTop w:val="0"/>
                              <w:marBottom w:val="0"/>
                              <w:divBdr>
                                <w:top w:val="none" w:sz="0" w:space="0" w:color="auto"/>
                                <w:left w:val="none" w:sz="0" w:space="0" w:color="auto"/>
                                <w:bottom w:val="none" w:sz="0" w:space="0" w:color="auto"/>
                                <w:right w:val="none" w:sz="0" w:space="0" w:color="auto"/>
                              </w:divBdr>
                              <w:divsChild>
                                <w:div w:id="1526942080">
                                  <w:marLeft w:val="0"/>
                                  <w:marRight w:val="0"/>
                                  <w:marTop w:val="0"/>
                                  <w:marBottom w:val="0"/>
                                  <w:divBdr>
                                    <w:top w:val="none" w:sz="0" w:space="0" w:color="auto"/>
                                    <w:left w:val="none" w:sz="0" w:space="0" w:color="auto"/>
                                    <w:bottom w:val="none" w:sz="0" w:space="0" w:color="auto"/>
                                    <w:right w:val="none" w:sz="0" w:space="0" w:color="auto"/>
                                  </w:divBdr>
                                  <w:divsChild>
                                    <w:div w:id="873881172">
                                      <w:marLeft w:val="0"/>
                                      <w:marRight w:val="0"/>
                                      <w:marTop w:val="0"/>
                                      <w:marBottom w:val="0"/>
                                      <w:divBdr>
                                        <w:top w:val="none" w:sz="0" w:space="0" w:color="auto"/>
                                        <w:left w:val="none" w:sz="0" w:space="0" w:color="auto"/>
                                        <w:bottom w:val="none" w:sz="0" w:space="0" w:color="auto"/>
                                        <w:right w:val="none" w:sz="0" w:space="0" w:color="auto"/>
                                      </w:divBdr>
                                      <w:divsChild>
                                        <w:div w:id="26877849">
                                          <w:marLeft w:val="0"/>
                                          <w:marRight w:val="0"/>
                                          <w:marTop w:val="0"/>
                                          <w:marBottom w:val="0"/>
                                          <w:divBdr>
                                            <w:top w:val="none" w:sz="0" w:space="0" w:color="auto"/>
                                            <w:left w:val="none" w:sz="0" w:space="0" w:color="auto"/>
                                            <w:bottom w:val="none" w:sz="0" w:space="0" w:color="auto"/>
                                            <w:right w:val="none" w:sz="0" w:space="0" w:color="auto"/>
                                          </w:divBdr>
                                          <w:divsChild>
                                            <w:div w:id="2051958781">
                                              <w:marLeft w:val="0"/>
                                              <w:marRight w:val="0"/>
                                              <w:marTop w:val="0"/>
                                              <w:marBottom w:val="0"/>
                                              <w:divBdr>
                                                <w:top w:val="none" w:sz="0" w:space="0" w:color="auto"/>
                                                <w:left w:val="none" w:sz="0" w:space="0" w:color="auto"/>
                                                <w:bottom w:val="none" w:sz="0" w:space="0" w:color="auto"/>
                                                <w:right w:val="none" w:sz="0" w:space="0" w:color="auto"/>
                                              </w:divBdr>
                                              <w:divsChild>
                                                <w:div w:id="534780846">
                                                  <w:marLeft w:val="0"/>
                                                  <w:marRight w:val="0"/>
                                                  <w:marTop w:val="0"/>
                                                  <w:marBottom w:val="0"/>
                                                  <w:divBdr>
                                                    <w:top w:val="none" w:sz="0" w:space="0" w:color="auto"/>
                                                    <w:left w:val="none" w:sz="0" w:space="0" w:color="auto"/>
                                                    <w:bottom w:val="none" w:sz="0" w:space="0" w:color="auto"/>
                                                    <w:right w:val="none" w:sz="0" w:space="0" w:color="auto"/>
                                                  </w:divBdr>
                                                  <w:divsChild>
                                                    <w:div w:id="255016811">
                                                      <w:marLeft w:val="0"/>
                                                      <w:marRight w:val="0"/>
                                                      <w:marTop w:val="331"/>
                                                      <w:marBottom w:val="331"/>
                                                      <w:divBdr>
                                                        <w:top w:val="none" w:sz="0" w:space="0" w:color="auto"/>
                                                        <w:left w:val="none" w:sz="0" w:space="0" w:color="auto"/>
                                                        <w:bottom w:val="none" w:sz="0" w:space="0" w:color="auto"/>
                                                        <w:right w:val="none" w:sz="0" w:space="0" w:color="auto"/>
                                                      </w:divBdr>
                                                    </w:div>
                                                    <w:div w:id="198688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087178">
      <w:bodyDiv w:val="1"/>
      <w:marLeft w:val="0"/>
      <w:marRight w:val="0"/>
      <w:marTop w:val="0"/>
      <w:marBottom w:val="0"/>
      <w:divBdr>
        <w:top w:val="none" w:sz="0" w:space="0" w:color="auto"/>
        <w:left w:val="none" w:sz="0" w:space="0" w:color="auto"/>
        <w:bottom w:val="none" w:sz="0" w:space="0" w:color="auto"/>
        <w:right w:val="none" w:sz="0" w:space="0" w:color="auto"/>
      </w:divBdr>
      <w:divsChild>
        <w:div w:id="639460663">
          <w:marLeft w:val="0"/>
          <w:marRight w:val="1"/>
          <w:marTop w:val="0"/>
          <w:marBottom w:val="0"/>
          <w:divBdr>
            <w:top w:val="none" w:sz="0" w:space="0" w:color="auto"/>
            <w:left w:val="none" w:sz="0" w:space="0" w:color="auto"/>
            <w:bottom w:val="none" w:sz="0" w:space="0" w:color="auto"/>
            <w:right w:val="none" w:sz="0" w:space="0" w:color="auto"/>
          </w:divBdr>
          <w:divsChild>
            <w:div w:id="1729916590">
              <w:marLeft w:val="0"/>
              <w:marRight w:val="0"/>
              <w:marTop w:val="0"/>
              <w:marBottom w:val="0"/>
              <w:divBdr>
                <w:top w:val="none" w:sz="0" w:space="0" w:color="auto"/>
                <w:left w:val="none" w:sz="0" w:space="0" w:color="auto"/>
                <w:bottom w:val="none" w:sz="0" w:space="0" w:color="auto"/>
                <w:right w:val="none" w:sz="0" w:space="0" w:color="auto"/>
              </w:divBdr>
              <w:divsChild>
                <w:div w:id="511997396">
                  <w:marLeft w:val="0"/>
                  <w:marRight w:val="0"/>
                  <w:marTop w:val="0"/>
                  <w:marBottom w:val="0"/>
                  <w:divBdr>
                    <w:top w:val="none" w:sz="0" w:space="0" w:color="auto"/>
                    <w:left w:val="none" w:sz="0" w:space="0" w:color="auto"/>
                    <w:bottom w:val="none" w:sz="0" w:space="0" w:color="auto"/>
                    <w:right w:val="none" w:sz="0" w:space="0" w:color="auto"/>
                  </w:divBdr>
                  <w:divsChild>
                    <w:div w:id="173032166">
                      <w:marLeft w:val="0"/>
                      <w:marRight w:val="0"/>
                      <w:marTop w:val="0"/>
                      <w:marBottom w:val="0"/>
                      <w:divBdr>
                        <w:top w:val="none" w:sz="0" w:space="0" w:color="auto"/>
                        <w:left w:val="none" w:sz="0" w:space="0" w:color="auto"/>
                        <w:bottom w:val="none" w:sz="0" w:space="0" w:color="auto"/>
                        <w:right w:val="none" w:sz="0" w:space="0" w:color="auto"/>
                      </w:divBdr>
                      <w:divsChild>
                        <w:div w:id="402603489">
                          <w:marLeft w:val="384"/>
                          <w:marRight w:val="384"/>
                          <w:marTop w:val="0"/>
                          <w:marBottom w:val="0"/>
                          <w:divBdr>
                            <w:top w:val="none" w:sz="0" w:space="0" w:color="auto"/>
                            <w:left w:val="none" w:sz="0" w:space="0" w:color="auto"/>
                            <w:bottom w:val="none" w:sz="0" w:space="0" w:color="auto"/>
                            <w:right w:val="none" w:sz="0" w:space="0" w:color="auto"/>
                          </w:divBdr>
                          <w:divsChild>
                            <w:div w:id="2024814857">
                              <w:marLeft w:val="0"/>
                              <w:marRight w:val="0"/>
                              <w:marTop w:val="0"/>
                              <w:marBottom w:val="0"/>
                              <w:divBdr>
                                <w:top w:val="none" w:sz="0" w:space="0" w:color="auto"/>
                                <w:left w:val="none" w:sz="0" w:space="0" w:color="auto"/>
                                <w:bottom w:val="none" w:sz="0" w:space="0" w:color="auto"/>
                                <w:right w:val="none" w:sz="0" w:space="0" w:color="auto"/>
                              </w:divBdr>
                              <w:divsChild>
                                <w:div w:id="1682662870">
                                  <w:marLeft w:val="0"/>
                                  <w:marRight w:val="0"/>
                                  <w:marTop w:val="0"/>
                                  <w:marBottom w:val="0"/>
                                  <w:divBdr>
                                    <w:top w:val="none" w:sz="0" w:space="0" w:color="auto"/>
                                    <w:left w:val="none" w:sz="0" w:space="0" w:color="auto"/>
                                    <w:bottom w:val="none" w:sz="0" w:space="0" w:color="auto"/>
                                    <w:right w:val="none" w:sz="0" w:space="0" w:color="auto"/>
                                  </w:divBdr>
                                  <w:divsChild>
                                    <w:div w:id="1091201674">
                                      <w:marLeft w:val="0"/>
                                      <w:marRight w:val="0"/>
                                      <w:marTop w:val="0"/>
                                      <w:marBottom w:val="0"/>
                                      <w:divBdr>
                                        <w:top w:val="none" w:sz="0" w:space="0" w:color="auto"/>
                                        <w:left w:val="none" w:sz="0" w:space="0" w:color="auto"/>
                                        <w:bottom w:val="none" w:sz="0" w:space="0" w:color="auto"/>
                                        <w:right w:val="none" w:sz="0" w:space="0" w:color="auto"/>
                                      </w:divBdr>
                                      <w:divsChild>
                                        <w:div w:id="1769616169">
                                          <w:marLeft w:val="0"/>
                                          <w:marRight w:val="0"/>
                                          <w:marTop w:val="0"/>
                                          <w:marBottom w:val="0"/>
                                          <w:divBdr>
                                            <w:top w:val="none" w:sz="0" w:space="0" w:color="auto"/>
                                            <w:left w:val="none" w:sz="0" w:space="0" w:color="auto"/>
                                            <w:bottom w:val="none" w:sz="0" w:space="0" w:color="auto"/>
                                            <w:right w:val="none" w:sz="0" w:space="0" w:color="auto"/>
                                          </w:divBdr>
                                          <w:divsChild>
                                            <w:div w:id="1311864563">
                                              <w:marLeft w:val="0"/>
                                              <w:marRight w:val="0"/>
                                              <w:marTop w:val="0"/>
                                              <w:marBottom w:val="0"/>
                                              <w:divBdr>
                                                <w:top w:val="none" w:sz="0" w:space="0" w:color="auto"/>
                                                <w:left w:val="none" w:sz="0" w:space="0" w:color="auto"/>
                                                <w:bottom w:val="none" w:sz="0" w:space="0" w:color="auto"/>
                                                <w:right w:val="none" w:sz="0" w:space="0" w:color="auto"/>
                                              </w:divBdr>
                                              <w:divsChild>
                                                <w:div w:id="985940905">
                                                  <w:marLeft w:val="0"/>
                                                  <w:marRight w:val="0"/>
                                                  <w:marTop w:val="0"/>
                                                  <w:marBottom w:val="0"/>
                                                  <w:divBdr>
                                                    <w:top w:val="none" w:sz="0" w:space="0" w:color="auto"/>
                                                    <w:left w:val="none" w:sz="0" w:space="0" w:color="auto"/>
                                                    <w:bottom w:val="none" w:sz="0" w:space="0" w:color="auto"/>
                                                    <w:right w:val="none" w:sz="0" w:space="0" w:color="auto"/>
                                                  </w:divBdr>
                                                  <w:divsChild>
                                                    <w:div w:id="1304382531">
                                                      <w:marLeft w:val="0"/>
                                                      <w:marRight w:val="0"/>
                                                      <w:marTop w:val="331"/>
                                                      <w:marBottom w:val="331"/>
                                                      <w:divBdr>
                                                        <w:top w:val="none" w:sz="0" w:space="0" w:color="auto"/>
                                                        <w:left w:val="none" w:sz="0" w:space="0" w:color="auto"/>
                                                        <w:bottom w:val="none" w:sz="0" w:space="0" w:color="auto"/>
                                                        <w:right w:val="none" w:sz="0" w:space="0" w:color="auto"/>
                                                      </w:divBdr>
                                                    </w:div>
                                                    <w:div w:id="99368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3252054">
      <w:bodyDiv w:val="1"/>
      <w:marLeft w:val="0"/>
      <w:marRight w:val="0"/>
      <w:marTop w:val="0"/>
      <w:marBottom w:val="0"/>
      <w:divBdr>
        <w:top w:val="none" w:sz="0" w:space="0" w:color="auto"/>
        <w:left w:val="none" w:sz="0" w:space="0" w:color="auto"/>
        <w:bottom w:val="none" w:sz="0" w:space="0" w:color="auto"/>
        <w:right w:val="none" w:sz="0" w:space="0" w:color="auto"/>
      </w:divBdr>
      <w:divsChild>
        <w:div w:id="476454407">
          <w:marLeft w:val="0"/>
          <w:marRight w:val="1"/>
          <w:marTop w:val="0"/>
          <w:marBottom w:val="0"/>
          <w:divBdr>
            <w:top w:val="none" w:sz="0" w:space="0" w:color="auto"/>
            <w:left w:val="none" w:sz="0" w:space="0" w:color="auto"/>
            <w:bottom w:val="none" w:sz="0" w:space="0" w:color="auto"/>
            <w:right w:val="none" w:sz="0" w:space="0" w:color="auto"/>
          </w:divBdr>
          <w:divsChild>
            <w:div w:id="1688021713">
              <w:marLeft w:val="0"/>
              <w:marRight w:val="0"/>
              <w:marTop w:val="0"/>
              <w:marBottom w:val="0"/>
              <w:divBdr>
                <w:top w:val="none" w:sz="0" w:space="0" w:color="auto"/>
                <w:left w:val="none" w:sz="0" w:space="0" w:color="auto"/>
                <w:bottom w:val="none" w:sz="0" w:space="0" w:color="auto"/>
                <w:right w:val="none" w:sz="0" w:space="0" w:color="auto"/>
              </w:divBdr>
              <w:divsChild>
                <w:div w:id="2026903449">
                  <w:marLeft w:val="0"/>
                  <w:marRight w:val="1"/>
                  <w:marTop w:val="0"/>
                  <w:marBottom w:val="0"/>
                  <w:divBdr>
                    <w:top w:val="none" w:sz="0" w:space="0" w:color="auto"/>
                    <w:left w:val="none" w:sz="0" w:space="0" w:color="auto"/>
                    <w:bottom w:val="none" w:sz="0" w:space="0" w:color="auto"/>
                    <w:right w:val="none" w:sz="0" w:space="0" w:color="auto"/>
                  </w:divBdr>
                  <w:divsChild>
                    <w:div w:id="1003900203">
                      <w:marLeft w:val="0"/>
                      <w:marRight w:val="0"/>
                      <w:marTop w:val="0"/>
                      <w:marBottom w:val="0"/>
                      <w:divBdr>
                        <w:top w:val="none" w:sz="0" w:space="0" w:color="auto"/>
                        <w:left w:val="none" w:sz="0" w:space="0" w:color="auto"/>
                        <w:bottom w:val="none" w:sz="0" w:space="0" w:color="auto"/>
                        <w:right w:val="none" w:sz="0" w:space="0" w:color="auto"/>
                      </w:divBdr>
                      <w:divsChild>
                        <w:div w:id="2054305267">
                          <w:marLeft w:val="0"/>
                          <w:marRight w:val="0"/>
                          <w:marTop w:val="0"/>
                          <w:marBottom w:val="0"/>
                          <w:divBdr>
                            <w:top w:val="none" w:sz="0" w:space="0" w:color="auto"/>
                            <w:left w:val="none" w:sz="0" w:space="0" w:color="auto"/>
                            <w:bottom w:val="none" w:sz="0" w:space="0" w:color="auto"/>
                            <w:right w:val="none" w:sz="0" w:space="0" w:color="auto"/>
                          </w:divBdr>
                          <w:divsChild>
                            <w:div w:id="33817286">
                              <w:marLeft w:val="0"/>
                              <w:marRight w:val="0"/>
                              <w:marTop w:val="120"/>
                              <w:marBottom w:val="360"/>
                              <w:divBdr>
                                <w:top w:val="none" w:sz="0" w:space="0" w:color="auto"/>
                                <w:left w:val="none" w:sz="0" w:space="0" w:color="auto"/>
                                <w:bottom w:val="none" w:sz="0" w:space="0" w:color="auto"/>
                                <w:right w:val="none" w:sz="0" w:space="0" w:color="auto"/>
                              </w:divBdr>
                              <w:divsChild>
                                <w:div w:id="43913150">
                                  <w:marLeft w:val="0"/>
                                  <w:marRight w:val="0"/>
                                  <w:marTop w:val="0"/>
                                  <w:marBottom w:val="0"/>
                                  <w:divBdr>
                                    <w:top w:val="none" w:sz="0" w:space="0" w:color="auto"/>
                                    <w:left w:val="none" w:sz="0" w:space="0" w:color="auto"/>
                                    <w:bottom w:val="none" w:sz="0" w:space="0" w:color="auto"/>
                                    <w:right w:val="none" w:sz="0" w:space="0" w:color="auto"/>
                                  </w:divBdr>
                                  <w:divsChild>
                                    <w:div w:id="70236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765053">
      <w:bodyDiv w:val="1"/>
      <w:marLeft w:val="0"/>
      <w:marRight w:val="0"/>
      <w:marTop w:val="0"/>
      <w:marBottom w:val="0"/>
      <w:divBdr>
        <w:top w:val="none" w:sz="0" w:space="0" w:color="auto"/>
        <w:left w:val="none" w:sz="0" w:space="0" w:color="auto"/>
        <w:bottom w:val="none" w:sz="0" w:space="0" w:color="auto"/>
        <w:right w:val="none" w:sz="0" w:space="0" w:color="auto"/>
      </w:divBdr>
      <w:divsChild>
        <w:div w:id="1468626896">
          <w:marLeft w:val="0"/>
          <w:marRight w:val="1"/>
          <w:marTop w:val="0"/>
          <w:marBottom w:val="0"/>
          <w:divBdr>
            <w:top w:val="none" w:sz="0" w:space="0" w:color="auto"/>
            <w:left w:val="none" w:sz="0" w:space="0" w:color="auto"/>
            <w:bottom w:val="none" w:sz="0" w:space="0" w:color="auto"/>
            <w:right w:val="none" w:sz="0" w:space="0" w:color="auto"/>
          </w:divBdr>
          <w:divsChild>
            <w:div w:id="704214056">
              <w:marLeft w:val="0"/>
              <w:marRight w:val="0"/>
              <w:marTop w:val="0"/>
              <w:marBottom w:val="0"/>
              <w:divBdr>
                <w:top w:val="none" w:sz="0" w:space="0" w:color="auto"/>
                <w:left w:val="none" w:sz="0" w:space="0" w:color="auto"/>
                <w:bottom w:val="none" w:sz="0" w:space="0" w:color="auto"/>
                <w:right w:val="none" w:sz="0" w:space="0" w:color="auto"/>
              </w:divBdr>
              <w:divsChild>
                <w:div w:id="56054017">
                  <w:marLeft w:val="0"/>
                  <w:marRight w:val="1"/>
                  <w:marTop w:val="0"/>
                  <w:marBottom w:val="0"/>
                  <w:divBdr>
                    <w:top w:val="none" w:sz="0" w:space="0" w:color="auto"/>
                    <w:left w:val="none" w:sz="0" w:space="0" w:color="auto"/>
                    <w:bottom w:val="none" w:sz="0" w:space="0" w:color="auto"/>
                    <w:right w:val="none" w:sz="0" w:space="0" w:color="auto"/>
                  </w:divBdr>
                  <w:divsChild>
                    <w:div w:id="2074935333">
                      <w:marLeft w:val="0"/>
                      <w:marRight w:val="0"/>
                      <w:marTop w:val="0"/>
                      <w:marBottom w:val="0"/>
                      <w:divBdr>
                        <w:top w:val="none" w:sz="0" w:space="0" w:color="auto"/>
                        <w:left w:val="none" w:sz="0" w:space="0" w:color="auto"/>
                        <w:bottom w:val="none" w:sz="0" w:space="0" w:color="auto"/>
                        <w:right w:val="none" w:sz="0" w:space="0" w:color="auto"/>
                      </w:divBdr>
                      <w:divsChild>
                        <w:div w:id="2086563254">
                          <w:marLeft w:val="0"/>
                          <w:marRight w:val="0"/>
                          <w:marTop w:val="0"/>
                          <w:marBottom w:val="0"/>
                          <w:divBdr>
                            <w:top w:val="none" w:sz="0" w:space="0" w:color="auto"/>
                            <w:left w:val="none" w:sz="0" w:space="0" w:color="auto"/>
                            <w:bottom w:val="none" w:sz="0" w:space="0" w:color="auto"/>
                            <w:right w:val="none" w:sz="0" w:space="0" w:color="auto"/>
                          </w:divBdr>
                          <w:divsChild>
                            <w:div w:id="1675649508">
                              <w:marLeft w:val="0"/>
                              <w:marRight w:val="0"/>
                              <w:marTop w:val="120"/>
                              <w:marBottom w:val="360"/>
                              <w:divBdr>
                                <w:top w:val="none" w:sz="0" w:space="0" w:color="auto"/>
                                <w:left w:val="none" w:sz="0" w:space="0" w:color="auto"/>
                                <w:bottom w:val="none" w:sz="0" w:space="0" w:color="auto"/>
                                <w:right w:val="none" w:sz="0" w:space="0" w:color="auto"/>
                              </w:divBdr>
                              <w:divsChild>
                                <w:div w:id="1825705952">
                                  <w:marLeft w:val="0"/>
                                  <w:marRight w:val="0"/>
                                  <w:marTop w:val="0"/>
                                  <w:marBottom w:val="0"/>
                                  <w:divBdr>
                                    <w:top w:val="none" w:sz="0" w:space="0" w:color="auto"/>
                                    <w:left w:val="none" w:sz="0" w:space="0" w:color="auto"/>
                                    <w:bottom w:val="none" w:sz="0" w:space="0" w:color="auto"/>
                                    <w:right w:val="none" w:sz="0" w:space="0" w:color="auto"/>
                                  </w:divBdr>
                                </w:div>
                                <w:div w:id="576407395">
                                  <w:marLeft w:val="0"/>
                                  <w:marRight w:val="0"/>
                                  <w:marTop w:val="0"/>
                                  <w:marBottom w:val="0"/>
                                  <w:divBdr>
                                    <w:top w:val="none" w:sz="0" w:space="0" w:color="auto"/>
                                    <w:left w:val="none" w:sz="0" w:space="0" w:color="auto"/>
                                    <w:bottom w:val="none" w:sz="0" w:space="0" w:color="auto"/>
                                    <w:right w:val="none" w:sz="0" w:space="0" w:color="auto"/>
                                  </w:divBdr>
                                </w:div>
                                <w:div w:id="83915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932877">
      <w:bodyDiv w:val="1"/>
      <w:marLeft w:val="0"/>
      <w:marRight w:val="0"/>
      <w:marTop w:val="0"/>
      <w:marBottom w:val="0"/>
      <w:divBdr>
        <w:top w:val="none" w:sz="0" w:space="0" w:color="auto"/>
        <w:left w:val="none" w:sz="0" w:space="0" w:color="auto"/>
        <w:bottom w:val="none" w:sz="0" w:space="0" w:color="auto"/>
        <w:right w:val="none" w:sz="0" w:space="0" w:color="auto"/>
      </w:divBdr>
      <w:divsChild>
        <w:div w:id="761949499">
          <w:marLeft w:val="0"/>
          <w:marRight w:val="1"/>
          <w:marTop w:val="0"/>
          <w:marBottom w:val="0"/>
          <w:divBdr>
            <w:top w:val="none" w:sz="0" w:space="0" w:color="auto"/>
            <w:left w:val="none" w:sz="0" w:space="0" w:color="auto"/>
            <w:bottom w:val="none" w:sz="0" w:space="0" w:color="auto"/>
            <w:right w:val="none" w:sz="0" w:space="0" w:color="auto"/>
          </w:divBdr>
          <w:divsChild>
            <w:div w:id="1804692489">
              <w:marLeft w:val="0"/>
              <w:marRight w:val="0"/>
              <w:marTop w:val="0"/>
              <w:marBottom w:val="0"/>
              <w:divBdr>
                <w:top w:val="none" w:sz="0" w:space="0" w:color="auto"/>
                <w:left w:val="none" w:sz="0" w:space="0" w:color="auto"/>
                <w:bottom w:val="none" w:sz="0" w:space="0" w:color="auto"/>
                <w:right w:val="none" w:sz="0" w:space="0" w:color="auto"/>
              </w:divBdr>
              <w:divsChild>
                <w:div w:id="2088960803">
                  <w:marLeft w:val="0"/>
                  <w:marRight w:val="1"/>
                  <w:marTop w:val="0"/>
                  <w:marBottom w:val="0"/>
                  <w:divBdr>
                    <w:top w:val="none" w:sz="0" w:space="0" w:color="auto"/>
                    <w:left w:val="none" w:sz="0" w:space="0" w:color="auto"/>
                    <w:bottom w:val="none" w:sz="0" w:space="0" w:color="auto"/>
                    <w:right w:val="none" w:sz="0" w:space="0" w:color="auto"/>
                  </w:divBdr>
                  <w:divsChild>
                    <w:div w:id="2101825988">
                      <w:marLeft w:val="0"/>
                      <w:marRight w:val="0"/>
                      <w:marTop w:val="0"/>
                      <w:marBottom w:val="0"/>
                      <w:divBdr>
                        <w:top w:val="none" w:sz="0" w:space="0" w:color="auto"/>
                        <w:left w:val="none" w:sz="0" w:space="0" w:color="auto"/>
                        <w:bottom w:val="none" w:sz="0" w:space="0" w:color="auto"/>
                        <w:right w:val="none" w:sz="0" w:space="0" w:color="auto"/>
                      </w:divBdr>
                      <w:divsChild>
                        <w:div w:id="1556970935">
                          <w:marLeft w:val="0"/>
                          <w:marRight w:val="0"/>
                          <w:marTop w:val="0"/>
                          <w:marBottom w:val="0"/>
                          <w:divBdr>
                            <w:top w:val="none" w:sz="0" w:space="0" w:color="auto"/>
                            <w:left w:val="none" w:sz="0" w:space="0" w:color="auto"/>
                            <w:bottom w:val="none" w:sz="0" w:space="0" w:color="auto"/>
                            <w:right w:val="none" w:sz="0" w:space="0" w:color="auto"/>
                          </w:divBdr>
                          <w:divsChild>
                            <w:div w:id="346949224">
                              <w:marLeft w:val="0"/>
                              <w:marRight w:val="0"/>
                              <w:marTop w:val="120"/>
                              <w:marBottom w:val="360"/>
                              <w:divBdr>
                                <w:top w:val="none" w:sz="0" w:space="0" w:color="auto"/>
                                <w:left w:val="none" w:sz="0" w:space="0" w:color="auto"/>
                                <w:bottom w:val="none" w:sz="0" w:space="0" w:color="auto"/>
                                <w:right w:val="none" w:sz="0" w:space="0" w:color="auto"/>
                              </w:divBdr>
                              <w:divsChild>
                                <w:div w:id="603151730">
                                  <w:marLeft w:val="0"/>
                                  <w:marRight w:val="0"/>
                                  <w:marTop w:val="0"/>
                                  <w:marBottom w:val="0"/>
                                  <w:divBdr>
                                    <w:top w:val="none" w:sz="0" w:space="0" w:color="auto"/>
                                    <w:left w:val="none" w:sz="0" w:space="0" w:color="auto"/>
                                    <w:bottom w:val="none" w:sz="0" w:space="0" w:color="auto"/>
                                    <w:right w:val="none" w:sz="0" w:space="0" w:color="auto"/>
                                  </w:divBdr>
                                  <w:divsChild>
                                    <w:div w:id="87242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0144587">
      <w:bodyDiv w:val="1"/>
      <w:marLeft w:val="0"/>
      <w:marRight w:val="0"/>
      <w:marTop w:val="0"/>
      <w:marBottom w:val="0"/>
      <w:divBdr>
        <w:top w:val="none" w:sz="0" w:space="0" w:color="auto"/>
        <w:left w:val="none" w:sz="0" w:space="0" w:color="auto"/>
        <w:bottom w:val="none" w:sz="0" w:space="0" w:color="auto"/>
        <w:right w:val="none" w:sz="0" w:space="0" w:color="auto"/>
      </w:divBdr>
    </w:div>
    <w:div w:id="649486365">
      <w:bodyDiv w:val="1"/>
      <w:marLeft w:val="0"/>
      <w:marRight w:val="0"/>
      <w:marTop w:val="0"/>
      <w:marBottom w:val="0"/>
      <w:divBdr>
        <w:top w:val="none" w:sz="0" w:space="0" w:color="auto"/>
        <w:left w:val="none" w:sz="0" w:space="0" w:color="auto"/>
        <w:bottom w:val="none" w:sz="0" w:space="0" w:color="auto"/>
        <w:right w:val="none" w:sz="0" w:space="0" w:color="auto"/>
      </w:divBdr>
      <w:divsChild>
        <w:div w:id="904267430">
          <w:marLeft w:val="0"/>
          <w:marRight w:val="1"/>
          <w:marTop w:val="0"/>
          <w:marBottom w:val="0"/>
          <w:divBdr>
            <w:top w:val="none" w:sz="0" w:space="0" w:color="auto"/>
            <w:left w:val="none" w:sz="0" w:space="0" w:color="auto"/>
            <w:bottom w:val="none" w:sz="0" w:space="0" w:color="auto"/>
            <w:right w:val="none" w:sz="0" w:space="0" w:color="auto"/>
          </w:divBdr>
          <w:divsChild>
            <w:div w:id="1256018884">
              <w:marLeft w:val="0"/>
              <w:marRight w:val="0"/>
              <w:marTop w:val="0"/>
              <w:marBottom w:val="0"/>
              <w:divBdr>
                <w:top w:val="none" w:sz="0" w:space="0" w:color="auto"/>
                <w:left w:val="none" w:sz="0" w:space="0" w:color="auto"/>
                <w:bottom w:val="none" w:sz="0" w:space="0" w:color="auto"/>
                <w:right w:val="none" w:sz="0" w:space="0" w:color="auto"/>
              </w:divBdr>
              <w:divsChild>
                <w:div w:id="1583219954">
                  <w:marLeft w:val="0"/>
                  <w:marRight w:val="1"/>
                  <w:marTop w:val="0"/>
                  <w:marBottom w:val="0"/>
                  <w:divBdr>
                    <w:top w:val="none" w:sz="0" w:space="0" w:color="auto"/>
                    <w:left w:val="none" w:sz="0" w:space="0" w:color="auto"/>
                    <w:bottom w:val="none" w:sz="0" w:space="0" w:color="auto"/>
                    <w:right w:val="none" w:sz="0" w:space="0" w:color="auto"/>
                  </w:divBdr>
                  <w:divsChild>
                    <w:div w:id="1293831496">
                      <w:marLeft w:val="0"/>
                      <w:marRight w:val="0"/>
                      <w:marTop w:val="0"/>
                      <w:marBottom w:val="0"/>
                      <w:divBdr>
                        <w:top w:val="none" w:sz="0" w:space="0" w:color="auto"/>
                        <w:left w:val="none" w:sz="0" w:space="0" w:color="auto"/>
                        <w:bottom w:val="none" w:sz="0" w:space="0" w:color="auto"/>
                        <w:right w:val="none" w:sz="0" w:space="0" w:color="auto"/>
                      </w:divBdr>
                      <w:divsChild>
                        <w:div w:id="145443674">
                          <w:marLeft w:val="0"/>
                          <w:marRight w:val="0"/>
                          <w:marTop w:val="0"/>
                          <w:marBottom w:val="0"/>
                          <w:divBdr>
                            <w:top w:val="none" w:sz="0" w:space="0" w:color="auto"/>
                            <w:left w:val="none" w:sz="0" w:space="0" w:color="auto"/>
                            <w:bottom w:val="none" w:sz="0" w:space="0" w:color="auto"/>
                            <w:right w:val="none" w:sz="0" w:space="0" w:color="auto"/>
                          </w:divBdr>
                          <w:divsChild>
                            <w:div w:id="23409417">
                              <w:marLeft w:val="0"/>
                              <w:marRight w:val="0"/>
                              <w:marTop w:val="120"/>
                              <w:marBottom w:val="360"/>
                              <w:divBdr>
                                <w:top w:val="none" w:sz="0" w:space="0" w:color="auto"/>
                                <w:left w:val="none" w:sz="0" w:space="0" w:color="auto"/>
                                <w:bottom w:val="none" w:sz="0" w:space="0" w:color="auto"/>
                                <w:right w:val="none" w:sz="0" w:space="0" w:color="auto"/>
                              </w:divBdr>
                              <w:divsChild>
                                <w:div w:id="1181972003">
                                  <w:marLeft w:val="0"/>
                                  <w:marRight w:val="0"/>
                                  <w:marTop w:val="0"/>
                                  <w:marBottom w:val="0"/>
                                  <w:divBdr>
                                    <w:top w:val="none" w:sz="0" w:space="0" w:color="auto"/>
                                    <w:left w:val="none" w:sz="0" w:space="0" w:color="auto"/>
                                    <w:bottom w:val="none" w:sz="0" w:space="0" w:color="auto"/>
                                    <w:right w:val="none" w:sz="0" w:space="0" w:color="auto"/>
                                  </w:divBdr>
                                </w:div>
                                <w:div w:id="102062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708393">
      <w:bodyDiv w:val="1"/>
      <w:marLeft w:val="0"/>
      <w:marRight w:val="0"/>
      <w:marTop w:val="0"/>
      <w:marBottom w:val="0"/>
      <w:divBdr>
        <w:top w:val="none" w:sz="0" w:space="0" w:color="auto"/>
        <w:left w:val="none" w:sz="0" w:space="0" w:color="auto"/>
        <w:bottom w:val="none" w:sz="0" w:space="0" w:color="auto"/>
        <w:right w:val="none" w:sz="0" w:space="0" w:color="auto"/>
      </w:divBdr>
    </w:div>
    <w:div w:id="725298616">
      <w:bodyDiv w:val="1"/>
      <w:marLeft w:val="0"/>
      <w:marRight w:val="0"/>
      <w:marTop w:val="0"/>
      <w:marBottom w:val="0"/>
      <w:divBdr>
        <w:top w:val="none" w:sz="0" w:space="0" w:color="auto"/>
        <w:left w:val="none" w:sz="0" w:space="0" w:color="auto"/>
        <w:bottom w:val="none" w:sz="0" w:space="0" w:color="auto"/>
        <w:right w:val="none" w:sz="0" w:space="0" w:color="auto"/>
      </w:divBdr>
    </w:div>
    <w:div w:id="825319552">
      <w:bodyDiv w:val="1"/>
      <w:marLeft w:val="0"/>
      <w:marRight w:val="0"/>
      <w:marTop w:val="0"/>
      <w:marBottom w:val="0"/>
      <w:divBdr>
        <w:top w:val="none" w:sz="0" w:space="0" w:color="auto"/>
        <w:left w:val="none" w:sz="0" w:space="0" w:color="auto"/>
        <w:bottom w:val="none" w:sz="0" w:space="0" w:color="auto"/>
        <w:right w:val="none" w:sz="0" w:space="0" w:color="auto"/>
      </w:divBdr>
      <w:divsChild>
        <w:div w:id="521213364">
          <w:marLeft w:val="0"/>
          <w:marRight w:val="1"/>
          <w:marTop w:val="0"/>
          <w:marBottom w:val="0"/>
          <w:divBdr>
            <w:top w:val="none" w:sz="0" w:space="0" w:color="auto"/>
            <w:left w:val="none" w:sz="0" w:space="0" w:color="auto"/>
            <w:bottom w:val="none" w:sz="0" w:space="0" w:color="auto"/>
            <w:right w:val="none" w:sz="0" w:space="0" w:color="auto"/>
          </w:divBdr>
          <w:divsChild>
            <w:div w:id="942808754">
              <w:marLeft w:val="0"/>
              <w:marRight w:val="0"/>
              <w:marTop w:val="0"/>
              <w:marBottom w:val="0"/>
              <w:divBdr>
                <w:top w:val="none" w:sz="0" w:space="0" w:color="auto"/>
                <w:left w:val="none" w:sz="0" w:space="0" w:color="auto"/>
                <w:bottom w:val="none" w:sz="0" w:space="0" w:color="auto"/>
                <w:right w:val="none" w:sz="0" w:space="0" w:color="auto"/>
              </w:divBdr>
              <w:divsChild>
                <w:div w:id="1679968920">
                  <w:marLeft w:val="0"/>
                  <w:marRight w:val="1"/>
                  <w:marTop w:val="0"/>
                  <w:marBottom w:val="0"/>
                  <w:divBdr>
                    <w:top w:val="none" w:sz="0" w:space="0" w:color="auto"/>
                    <w:left w:val="none" w:sz="0" w:space="0" w:color="auto"/>
                    <w:bottom w:val="none" w:sz="0" w:space="0" w:color="auto"/>
                    <w:right w:val="none" w:sz="0" w:space="0" w:color="auto"/>
                  </w:divBdr>
                  <w:divsChild>
                    <w:div w:id="222370890">
                      <w:marLeft w:val="0"/>
                      <w:marRight w:val="0"/>
                      <w:marTop w:val="0"/>
                      <w:marBottom w:val="0"/>
                      <w:divBdr>
                        <w:top w:val="none" w:sz="0" w:space="0" w:color="auto"/>
                        <w:left w:val="none" w:sz="0" w:space="0" w:color="auto"/>
                        <w:bottom w:val="none" w:sz="0" w:space="0" w:color="auto"/>
                        <w:right w:val="none" w:sz="0" w:space="0" w:color="auto"/>
                      </w:divBdr>
                      <w:divsChild>
                        <w:div w:id="1809586992">
                          <w:marLeft w:val="0"/>
                          <w:marRight w:val="0"/>
                          <w:marTop w:val="0"/>
                          <w:marBottom w:val="0"/>
                          <w:divBdr>
                            <w:top w:val="none" w:sz="0" w:space="0" w:color="auto"/>
                            <w:left w:val="none" w:sz="0" w:space="0" w:color="auto"/>
                            <w:bottom w:val="none" w:sz="0" w:space="0" w:color="auto"/>
                            <w:right w:val="none" w:sz="0" w:space="0" w:color="auto"/>
                          </w:divBdr>
                          <w:divsChild>
                            <w:div w:id="347607988">
                              <w:marLeft w:val="0"/>
                              <w:marRight w:val="0"/>
                              <w:marTop w:val="120"/>
                              <w:marBottom w:val="360"/>
                              <w:divBdr>
                                <w:top w:val="none" w:sz="0" w:space="0" w:color="auto"/>
                                <w:left w:val="none" w:sz="0" w:space="0" w:color="auto"/>
                                <w:bottom w:val="none" w:sz="0" w:space="0" w:color="auto"/>
                                <w:right w:val="none" w:sz="0" w:space="0" w:color="auto"/>
                              </w:divBdr>
                              <w:divsChild>
                                <w:div w:id="1543053728">
                                  <w:marLeft w:val="0"/>
                                  <w:marRight w:val="0"/>
                                  <w:marTop w:val="0"/>
                                  <w:marBottom w:val="0"/>
                                  <w:divBdr>
                                    <w:top w:val="none" w:sz="0" w:space="0" w:color="auto"/>
                                    <w:left w:val="none" w:sz="0" w:space="0" w:color="auto"/>
                                    <w:bottom w:val="none" w:sz="0" w:space="0" w:color="auto"/>
                                    <w:right w:val="none" w:sz="0" w:space="0" w:color="auto"/>
                                  </w:divBdr>
                                  <w:divsChild>
                                    <w:div w:id="75170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152872">
      <w:bodyDiv w:val="1"/>
      <w:marLeft w:val="0"/>
      <w:marRight w:val="0"/>
      <w:marTop w:val="0"/>
      <w:marBottom w:val="0"/>
      <w:divBdr>
        <w:top w:val="none" w:sz="0" w:space="0" w:color="auto"/>
        <w:left w:val="none" w:sz="0" w:space="0" w:color="auto"/>
        <w:bottom w:val="none" w:sz="0" w:space="0" w:color="auto"/>
        <w:right w:val="none" w:sz="0" w:space="0" w:color="auto"/>
      </w:divBdr>
    </w:div>
    <w:div w:id="841505959">
      <w:bodyDiv w:val="1"/>
      <w:marLeft w:val="0"/>
      <w:marRight w:val="0"/>
      <w:marTop w:val="0"/>
      <w:marBottom w:val="0"/>
      <w:divBdr>
        <w:top w:val="none" w:sz="0" w:space="0" w:color="auto"/>
        <w:left w:val="none" w:sz="0" w:space="0" w:color="auto"/>
        <w:bottom w:val="none" w:sz="0" w:space="0" w:color="auto"/>
        <w:right w:val="none" w:sz="0" w:space="0" w:color="auto"/>
      </w:divBdr>
      <w:divsChild>
        <w:div w:id="271665996">
          <w:marLeft w:val="0"/>
          <w:marRight w:val="1"/>
          <w:marTop w:val="0"/>
          <w:marBottom w:val="0"/>
          <w:divBdr>
            <w:top w:val="none" w:sz="0" w:space="0" w:color="auto"/>
            <w:left w:val="none" w:sz="0" w:space="0" w:color="auto"/>
            <w:bottom w:val="none" w:sz="0" w:space="0" w:color="auto"/>
            <w:right w:val="none" w:sz="0" w:space="0" w:color="auto"/>
          </w:divBdr>
          <w:divsChild>
            <w:div w:id="151727031">
              <w:marLeft w:val="0"/>
              <w:marRight w:val="0"/>
              <w:marTop w:val="0"/>
              <w:marBottom w:val="0"/>
              <w:divBdr>
                <w:top w:val="none" w:sz="0" w:space="0" w:color="auto"/>
                <w:left w:val="none" w:sz="0" w:space="0" w:color="auto"/>
                <w:bottom w:val="none" w:sz="0" w:space="0" w:color="auto"/>
                <w:right w:val="none" w:sz="0" w:space="0" w:color="auto"/>
              </w:divBdr>
              <w:divsChild>
                <w:div w:id="1336420335">
                  <w:marLeft w:val="0"/>
                  <w:marRight w:val="1"/>
                  <w:marTop w:val="0"/>
                  <w:marBottom w:val="0"/>
                  <w:divBdr>
                    <w:top w:val="none" w:sz="0" w:space="0" w:color="auto"/>
                    <w:left w:val="none" w:sz="0" w:space="0" w:color="auto"/>
                    <w:bottom w:val="none" w:sz="0" w:space="0" w:color="auto"/>
                    <w:right w:val="none" w:sz="0" w:space="0" w:color="auto"/>
                  </w:divBdr>
                  <w:divsChild>
                    <w:div w:id="1214730391">
                      <w:marLeft w:val="0"/>
                      <w:marRight w:val="0"/>
                      <w:marTop w:val="0"/>
                      <w:marBottom w:val="0"/>
                      <w:divBdr>
                        <w:top w:val="none" w:sz="0" w:space="0" w:color="auto"/>
                        <w:left w:val="none" w:sz="0" w:space="0" w:color="auto"/>
                        <w:bottom w:val="none" w:sz="0" w:space="0" w:color="auto"/>
                        <w:right w:val="none" w:sz="0" w:space="0" w:color="auto"/>
                      </w:divBdr>
                      <w:divsChild>
                        <w:div w:id="682826158">
                          <w:marLeft w:val="0"/>
                          <w:marRight w:val="0"/>
                          <w:marTop w:val="0"/>
                          <w:marBottom w:val="0"/>
                          <w:divBdr>
                            <w:top w:val="none" w:sz="0" w:space="0" w:color="auto"/>
                            <w:left w:val="none" w:sz="0" w:space="0" w:color="auto"/>
                            <w:bottom w:val="none" w:sz="0" w:space="0" w:color="auto"/>
                            <w:right w:val="none" w:sz="0" w:space="0" w:color="auto"/>
                          </w:divBdr>
                          <w:divsChild>
                            <w:div w:id="1278873262">
                              <w:marLeft w:val="0"/>
                              <w:marRight w:val="0"/>
                              <w:marTop w:val="120"/>
                              <w:marBottom w:val="360"/>
                              <w:divBdr>
                                <w:top w:val="none" w:sz="0" w:space="0" w:color="auto"/>
                                <w:left w:val="none" w:sz="0" w:space="0" w:color="auto"/>
                                <w:bottom w:val="none" w:sz="0" w:space="0" w:color="auto"/>
                                <w:right w:val="none" w:sz="0" w:space="0" w:color="auto"/>
                              </w:divBdr>
                              <w:divsChild>
                                <w:div w:id="1100876255">
                                  <w:marLeft w:val="0"/>
                                  <w:marRight w:val="0"/>
                                  <w:marTop w:val="0"/>
                                  <w:marBottom w:val="0"/>
                                  <w:divBdr>
                                    <w:top w:val="none" w:sz="0" w:space="0" w:color="auto"/>
                                    <w:left w:val="none" w:sz="0" w:space="0" w:color="auto"/>
                                    <w:bottom w:val="none" w:sz="0" w:space="0" w:color="auto"/>
                                    <w:right w:val="none" w:sz="0" w:space="0" w:color="auto"/>
                                  </w:divBdr>
                                  <w:divsChild>
                                    <w:div w:id="8665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058929">
      <w:bodyDiv w:val="1"/>
      <w:marLeft w:val="0"/>
      <w:marRight w:val="0"/>
      <w:marTop w:val="0"/>
      <w:marBottom w:val="0"/>
      <w:divBdr>
        <w:top w:val="none" w:sz="0" w:space="0" w:color="auto"/>
        <w:left w:val="none" w:sz="0" w:space="0" w:color="auto"/>
        <w:bottom w:val="none" w:sz="0" w:space="0" w:color="auto"/>
        <w:right w:val="none" w:sz="0" w:space="0" w:color="auto"/>
      </w:divBdr>
    </w:div>
    <w:div w:id="986477173">
      <w:bodyDiv w:val="1"/>
      <w:marLeft w:val="0"/>
      <w:marRight w:val="0"/>
      <w:marTop w:val="0"/>
      <w:marBottom w:val="0"/>
      <w:divBdr>
        <w:top w:val="none" w:sz="0" w:space="0" w:color="auto"/>
        <w:left w:val="none" w:sz="0" w:space="0" w:color="auto"/>
        <w:bottom w:val="none" w:sz="0" w:space="0" w:color="auto"/>
        <w:right w:val="none" w:sz="0" w:space="0" w:color="auto"/>
      </w:divBdr>
    </w:div>
    <w:div w:id="1056318349">
      <w:bodyDiv w:val="1"/>
      <w:marLeft w:val="0"/>
      <w:marRight w:val="0"/>
      <w:marTop w:val="0"/>
      <w:marBottom w:val="0"/>
      <w:divBdr>
        <w:top w:val="none" w:sz="0" w:space="0" w:color="auto"/>
        <w:left w:val="none" w:sz="0" w:space="0" w:color="auto"/>
        <w:bottom w:val="none" w:sz="0" w:space="0" w:color="auto"/>
        <w:right w:val="none" w:sz="0" w:space="0" w:color="auto"/>
      </w:divBdr>
      <w:divsChild>
        <w:div w:id="2140565450">
          <w:marLeft w:val="0"/>
          <w:marRight w:val="1"/>
          <w:marTop w:val="0"/>
          <w:marBottom w:val="0"/>
          <w:divBdr>
            <w:top w:val="none" w:sz="0" w:space="0" w:color="auto"/>
            <w:left w:val="none" w:sz="0" w:space="0" w:color="auto"/>
            <w:bottom w:val="none" w:sz="0" w:space="0" w:color="auto"/>
            <w:right w:val="none" w:sz="0" w:space="0" w:color="auto"/>
          </w:divBdr>
          <w:divsChild>
            <w:div w:id="412895113">
              <w:marLeft w:val="0"/>
              <w:marRight w:val="0"/>
              <w:marTop w:val="0"/>
              <w:marBottom w:val="0"/>
              <w:divBdr>
                <w:top w:val="none" w:sz="0" w:space="0" w:color="auto"/>
                <w:left w:val="none" w:sz="0" w:space="0" w:color="auto"/>
                <w:bottom w:val="none" w:sz="0" w:space="0" w:color="auto"/>
                <w:right w:val="none" w:sz="0" w:space="0" w:color="auto"/>
              </w:divBdr>
              <w:divsChild>
                <w:div w:id="38017757">
                  <w:marLeft w:val="0"/>
                  <w:marRight w:val="0"/>
                  <w:marTop w:val="0"/>
                  <w:marBottom w:val="0"/>
                  <w:divBdr>
                    <w:top w:val="none" w:sz="0" w:space="0" w:color="auto"/>
                    <w:left w:val="none" w:sz="0" w:space="0" w:color="auto"/>
                    <w:bottom w:val="none" w:sz="0" w:space="0" w:color="auto"/>
                    <w:right w:val="none" w:sz="0" w:space="0" w:color="auto"/>
                  </w:divBdr>
                  <w:divsChild>
                    <w:div w:id="455147960">
                      <w:marLeft w:val="0"/>
                      <w:marRight w:val="0"/>
                      <w:marTop w:val="0"/>
                      <w:marBottom w:val="0"/>
                      <w:divBdr>
                        <w:top w:val="none" w:sz="0" w:space="0" w:color="auto"/>
                        <w:left w:val="none" w:sz="0" w:space="0" w:color="auto"/>
                        <w:bottom w:val="none" w:sz="0" w:space="0" w:color="auto"/>
                        <w:right w:val="none" w:sz="0" w:space="0" w:color="auto"/>
                      </w:divBdr>
                      <w:divsChild>
                        <w:div w:id="1618638373">
                          <w:marLeft w:val="384"/>
                          <w:marRight w:val="384"/>
                          <w:marTop w:val="0"/>
                          <w:marBottom w:val="0"/>
                          <w:divBdr>
                            <w:top w:val="none" w:sz="0" w:space="0" w:color="auto"/>
                            <w:left w:val="none" w:sz="0" w:space="0" w:color="auto"/>
                            <w:bottom w:val="none" w:sz="0" w:space="0" w:color="auto"/>
                            <w:right w:val="none" w:sz="0" w:space="0" w:color="auto"/>
                          </w:divBdr>
                          <w:divsChild>
                            <w:div w:id="441345914">
                              <w:marLeft w:val="0"/>
                              <w:marRight w:val="0"/>
                              <w:marTop w:val="0"/>
                              <w:marBottom w:val="0"/>
                              <w:divBdr>
                                <w:top w:val="none" w:sz="0" w:space="0" w:color="auto"/>
                                <w:left w:val="none" w:sz="0" w:space="0" w:color="auto"/>
                                <w:bottom w:val="none" w:sz="0" w:space="0" w:color="auto"/>
                                <w:right w:val="none" w:sz="0" w:space="0" w:color="auto"/>
                              </w:divBdr>
                              <w:divsChild>
                                <w:div w:id="1902790104">
                                  <w:marLeft w:val="0"/>
                                  <w:marRight w:val="0"/>
                                  <w:marTop w:val="0"/>
                                  <w:marBottom w:val="0"/>
                                  <w:divBdr>
                                    <w:top w:val="none" w:sz="0" w:space="0" w:color="auto"/>
                                    <w:left w:val="none" w:sz="0" w:space="0" w:color="auto"/>
                                    <w:bottom w:val="none" w:sz="0" w:space="0" w:color="auto"/>
                                    <w:right w:val="none" w:sz="0" w:space="0" w:color="auto"/>
                                  </w:divBdr>
                                  <w:divsChild>
                                    <w:div w:id="491020187">
                                      <w:marLeft w:val="0"/>
                                      <w:marRight w:val="0"/>
                                      <w:marTop w:val="0"/>
                                      <w:marBottom w:val="0"/>
                                      <w:divBdr>
                                        <w:top w:val="none" w:sz="0" w:space="0" w:color="auto"/>
                                        <w:left w:val="none" w:sz="0" w:space="0" w:color="auto"/>
                                        <w:bottom w:val="none" w:sz="0" w:space="0" w:color="auto"/>
                                        <w:right w:val="none" w:sz="0" w:space="0" w:color="auto"/>
                                      </w:divBdr>
                                      <w:divsChild>
                                        <w:div w:id="645205938">
                                          <w:marLeft w:val="0"/>
                                          <w:marRight w:val="0"/>
                                          <w:marTop w:val="0"/>
                                          <w:marBottom w:val="0"/>
                                          <w:divBdr>
                                            <w:top w:val="none" w:sz="0" w:space="0" w:color="auto"/>
                                            <w:left w:val="none" w:sz="0" w:space="0" w:color="auto"/>
                                            <w:bottom w:val="none" w:sz="0" w:space="0" w:color="auto"/>
                                            <w:right w:val="none" w:sz="0" w:space="0" w:color="auto"/>
                                          </w:divBdr>
                                          <w:divsChild>
                                            <w:div w:id="1251542881">
                                              <w:marLeft w:val="0"/>
                                              <w:marRight w:val="0"/>
                                              <w:marTop w:val="0"/>
                                              <w:marBottom w:val="0"/>
                                              <w:divBdr>
                                                <w:top w:val="none" w:sz="0" w:space="0" w:color="auto"/>
                                                <w:left w:val="none" w:sz="0" w:space="0" w:color="auto"/>
                                                <w:bottom w:val="none" w:sz="0" w:space="0" w:color="auto"/>
                                                <w:right w:val="none" w:sz="0" w:space="0" w:color="auto"/>
                                              </w:divBdr>
                                              <w:divsChild>
                                                <w:div w:id="1440375230">
                                                  <w:marLeft w:val="0"/>
                                                  <w:marRight w:val="0"/>
                                                  <w:marTop w:val="0"/>
                                                  <w:marBottom w:val="0"/>
                                                  <w:divBdr>
                                                    <w:top w:val="none" w:sz="0" w:space="0" w:color="auto"/>
                                                    <w:left w:val="none" w:sz="0" w:space="0" w:color="auto"/>
                                                    <w:bottom w:val="none" w:sz="0" w:space="0" w:color="auto"/>
                                                    <w:right w:val="none" w:sz="0" w:space="0" w:color="auto"/>
                                                  </w:divBdr>
                                                  <w:divsChild>
                                                    <w:div w:id="1117723422">
                                                      <w:marLeft w:val="0"/>
                                                      <w:marRight w:val="0"/>
                                                      <w:marTop w:val="0"/>
                                                      <w:marBottom w:val="0"/>
                                                      <w:divBdr>
                                                        <w:top w:val="none" w:sz="0" w:space="0" w:color="auto"/>
                                                        <w:left w:val="none" w:sz="0" w:space="0" w:color="auto"/>
                                                        <w:bottom w:val="none" w:sz="0" w:space="0" w:color="auto"/>
                                                        <w:right w:val="none" w:sz="0" w:space="0" w:color="auto"/>
                                                      </w:divBdr>
                                                    </w:div>
                                                    <w:div w:id="18103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055659">
      <w:bodyDiv w:val="1"/>
      <w:marLeft w:val="0"/>
      <w:marRight w:val="0"/>
      <w:marTop w:val="0"/>
      <w:marBottom w:val="0"/>
      <w:divBdr>
        <w:top w:val="none" w:sz="0" w:space="0" w:color="auto"/>
        <w:left w:val="none" w:sz="0" w:space="0" w:color="auto"/>
        <w:bottom w:val="none" w:sz="0" w:space="0" w:color="auto"/>
        <w:right w:val="none" w:sz="0" w:space="0" w:color="auto"/>
      </w:divBdr>
      <w:divsChild>
        <w:div w:id="1929730019">
          <w:marLeft w:val="0"/>
          <w:marRight w:val="1"/>
          <w:marTop w:val="0"/>
          <w:marBottom w:val="0"/>
          <w:divBdr>
            <w:top w:val="none" w:sz="0" w:space="0" w:color="auto"/>
            <w:left w:val="none" w:sz="0" w:space="0" w:color="auto"/>
            <w:bottom w:val="none" w:sz="0" w:space="0" w:color="auto"/>
            <w:right w:val="none" w:sz="0" w:space="0" w:color="auto"/>
          </w:divBdr>
          <w:divsChild>
            <w:div w:id="1555970428">
              <w:marLeft w:val="0"/>
              <w:marRight w:val="0"/>
              <w:marTop w:val="0"/>
              <w:marBottom w:val="0"/>
              <w:divBdr>
                <w:top w:val="none" w:sz="0" w:space="0" w:color="auto"/>
                <w:left w:val="none" w:sz="0" w:space="0" w:color="auto"/>
                <w:bottom w:val="none" w:sz="0" w:space="0" w:color="auto"/>
                <w:right w:val="none" w:sz="0" w:space="0" w:color="auto"/>
              </w:divBdr>
              <w:divsChild>
                <w:div w:id="1159423379">
                  <w:marLeft w:val="0"/>
                  <w:marRight w:val="1"/>
                  <w:marTop w:val="0"/>
                  <w:marBottom w:val="0"/>
                  <w:divBdr>
                    <w:top w:val="none" w:sz="0" w:space="0" w:color="auto"/>
                    <w:left w:val="none" w:sz="0" w:space="0" w:color="auto"/>
                    <w:bottom w:val="none" w:sz="0" w:space="0" w:color="auto"/>
                    <w:right w:val="none" w:sz="0" w:space="0" w:color="auto"/>
                  </w:divBdr>
                  <w:divsChild>
                    <w:div w:id="765731047">
                      <w:marLeft w:val="0"/>
                      <w:marRight w:val="0"/>
                      <w:marTop w:val="0"/>
                      <w:marBottom w:val="0"/>
                      <w:divBdr>
                        <w:top w:val="none" w:sz="0" w:space="0" w:color="auto"/>
                        <w:left w:val="none" w:sz="0" w:space="0" w:color="auto"/>
                        <w:bottom w:val="none" w:sz="0" w:space="0" w:color="auto"/>
                        <w:right w:val="none" w:sz="0" w:space="0" w:color="auto"/>
                      </w:divBdr>
                      <w:divsChild>
                        <w:div w:id="77867806">
                          <w:marLeft w:val="0"/>
                          <w:marRight w:val="0"/>
                          <w:marTop w:val="0"/>
                          <w:marBottom w:val="0"/>
                          <w:divBdr>
                            <w:top w:val="none" w:sz="0" w:space="0" w:color="auto"/>
                            <w:left w:val="none" w:sz="0" w:space="0" w:color="auto"/>
                            <w:bottom w:val="none" w:sz="0" w:space="0" w:color="auto"/>
                            <w:right w:val="none" w:sz="0" w:space="0" w:color="auto"/>
                          </w:divBdr>
                          <w:divsChild>
                            <w:div w:id="1859851489">
                              <w:marLeft w:val="0"/>
                              <w:marRight w:val="0"/>
                              <w:marTop w:val="120"/>
                              <w:marBottom w:val="360"/>
                              <w:divBdr>
                                <w:top w:val="none" w:sz="0" w:space="0" w:color="auto"/>
                                <w:left w:val="none" w:sz="0" w:space="0" w:color="auto"/>
                                <w:bottom w:val="none" w:sz="0" w:space="0" w:color="auto"/>
                                <w:right w:val="none" w:sz="0" w:space="0" w:color="auto"/>
                              </w:divBdr>
                              <w:divsChild>
                                <w:div w:id="1960723036">
                                  <w:marLeft w:val="0"/>
                                  <w:marRight w:val="0"/>
                                  <w:marTop w:val="0"/>
                                  <w:marBottom w:val="0"/>
                                  <w:divBdr>
                                    <w:top w:val="none" w:sz="0" w:space="0" w:color="auto"/>
                                    <w:left w:val="none" w:sz="0" w:space="0" w:color="auto"/>
                                    <w:bottom w:val="none" w:sz="0" w:space="0" w:color="auto"/>
                                    <w:right w:val="none" w:sz="0" w:space="0" w:color="auto"/>
                                  </w:divBdr>
                                  <w:divsChild>
                                    <w:div w:id="18941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883663">
      <w:bodyDiv w:val="1"/>
      <w:marLeft w:val="0"/>
      <w:marRight w:val="0"/>
      <w:marTop w:val="0"/>
      <w:marBottom w:val="0"/>
      <w:divBdr>
        <w:top w:val="none" w:sz="0" w:space="0" w:color="auto"/>
        <w:left w:val="none" w:sz="0" w:space="0" w:color="auto"/>
        <w:bottom w:val="none" w:sz="0" w:space="0" w:color="auto"/>
        <w:right w:val="none" w:sz="0" w:space="0" w:color="auto"/>
      </w:divBdr>
      <w:divsChild>
        <w:div w:id="260915727">
          <w:marLeft w:val="0"/>
          <w:marRight w:val="1"/>
          <w:marTop w:val="0"/>
          <w:marBottom w:val="0"/>
          <w:divBdr>
            <w:top w:val="none" w:sz="0" w:space="0" w:color="auto"/>
            <w:left w:val="none" w:sz="0" w:space="0" w:color="auto"/>
            <w:bottom w:val="none" w:sz="0" w:space="0" w:color="auto"/>
            <w:right w:val="none" w:sz="0" w:space="0" w:color="auto"/>
          </w:divBdr>
          <w:divsChild>
            <w:div w:id="106195492">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1"/>
                  <w:marTop w:val="0"/>
                  <w:marBottom w:val="0"/>
                  <w:divBdr>
                    <w:top w:val="none" w:sz="0" w:space="0" w:color="auto"/>
                    <w:left w:val="none" w:sz="0" w:space="0" w:color="auto"/>
                    <w:bottom w:val="none" w:sz="0" w:space="0" w:color="auto"/>
                    <w:right w:val="none" w:sz="0" w:space="0" w:color="auto"/>
                  </w:divBdr>
                  <w:divsChild>
                    <w:div w:id="825169442">
                      <w:marLeft w:val="0"/>
                      <w:marRight w:val="0"/>
                      <w:marTop w:val="0"/>
                      <w:marBottom w:val="0"/>
                      <w:divBdr>
                        <w:top w:val="none" w:sz="0" w:space="0" w:color="auto"/>
                        <w:left w:val="none" w:sz="0" w:space="0" w:color="auto"/>
                        <w:bottom w:val="none" w:sz="0" w:space="0" w:color="auto"/>
                        <w:right w:val="none" w:sz="0" w:space="0" w:color="auto"/>
                      </w:divBdr>
                      <w:divsChild>
                        <w:div w:id="1447582554">
                          <w:marLeft w:val="0"/>
                          <w:marRight w:val="0"/>
                          <w:marTop w:val="0"/>
                          <w:marBottom w:val="0"/>
                          <w:divBdr>
                            <w:top w:val="none" w:sz="0" w:space="0" w:color="auto"/>
                            <w:left w:val="none" w:sz="0" w:space="0" w:color="auto"/>
                            <w:bottom w:val="none" w:sz="0" w:space="0" w:color="auto"/>
                            <w:right w:val="none" w:sz="0" w:space="0" w:color="auto"/>
                          </w:divBdr>
                          <w:divsChild>
                            <w:div w:id="264965019">
                              <w:marLeft w:val="0"/>
                              <w:marRight w:val="0"/>
                              <w:marTop w:val="120"/>
                              <w:marBottom w:val="360"/>
                              <w:divBdr>
                                <w:top w:val="none" w:sz="0" w:space="0" w:color="auto"/>
                                <w:left w:val="none" w:sz="0" w:space="0" w:color="auto"/>
                                <w:bottom w:val="none" w:sz="0" w:space="0" w:color="auto"/>
                                <w:right w:val="none" w:sz="0" w:space="0" w:color="auto"/>
                              </w:divBdr>
                              <w:divsChild>
                                <w:div w:id="1406878478">
                                  <w:marLeft w:val="0"/>
                                  <w:marRight w:val="0"/>
                                  <w:marTop w:val="0"/>
                                  <w:marBottom w:val="0"/>
                                  <w:divBdr>
                                    <w:top w:val="none" w:sz="0" w:space="0" w:color="auto"/>
                                    <w:left w:val="none" w:sz="0" w:space="0" w:color="auto"/>
                                    <w:bottom w:val="none" w:sz="0" w:space="0" w:color="auto"/>
                                    <w:right w:val="none" w:sz="0" w:space="0" w:color="auto"/>
                                  </w:divBdr>
                                  <w:divsChild>
                                    <w:div w:id="18287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614379">
      <w:bodyDiv w:val="1"/>
      <w:marLeft w:val="0"/>
      <w:marRight w:val="0"/>
      <w:marTop w:val="0"/>
      <w:marBottom w:val="0"/>
      <w:divBdr>
        <w:top w:val="none" w:sz="0" w:space="0" w:color="auto"/>
        <w:left w:val="none" w:sz="0" w:space="0" w:color="auto"/>
        <w:bottom w:val="none" w:sz="0" w:space="0" w:color="auto"/>
        <w:right w:val="none" w:sz="0" w:space="0" w:color="auto"/>
      </w:divBdr>
      <w:divsChild>
        <w:div w:id="2145466621">
          <w:marLeft w:val="0"/>
          <w:marRight w:val="1"/>
          <w:marTop w:val="0"/>
          <w:marBottom w:val="0"/>
          <w:divBdr>
            <w:top w:val="none" w:sz="0" w:space="0" w:color="auto"/>
            <w:left w:val="none" w:sz="0" w:space="0" w:color="auto"/>
            <w:bottom w:val="none" w:sz="0" w:space="0" w:color="auto"/>
            <w:right w:val="none" w:sz="0" w:space="0" w:color="auto"/>
          </w:divBdr>
          <w:divsChild>
            <w:div w:id="2057047578">
              <w:marLeft w:val="0"/>
              <w:marRight w:val="0"/>
              <w:marTop w:val="0"/>
              <w:marBottom w:val="0"/>
              <w:divBdr>
                <w:top w:val="none" w:sz="0" w:space="0" w:color="auto"/>
                <w:left w:val="none" w:sz="0" w:space="0" w:color="auto"/>
                <w:bottom w:val="none" w:sz="0" w:space="0" w:color="auto"/>
                <w:right w:val="none" w:sz="0" w:space="0" w:color="auto"/>
              </w:divBdr>
              <w:divsChild>
                <w:div w:id="1682774494">
                  <w:marLeft w:val="0"/>
                  <w:marRight w:val="1"/>
                  <w:marTop w:val="0"/>
                  <w:marBottom w:val="0"/>
                  <w:divBdr>
                    <w:top w:val="none" w:sz="0" w:space="0" w:color="auto"/>
                    <w:left w:val="none" w:sz="0" w:space="0" w:color="auto"/>
                    <w:bottom w:val="none" w:sz="0" w:space="0" w:color="auto"/>
                    <w:right w:val="none" w:sz="0" w:space="0" w:color="auto"/>
                  </w:divBdr>
                  <w:divsChild>
                    <w:div w:id="539708791">
                      <w:marLeft w:val="0"/>
                      <w:marRight w:val="0"/>
                      <w:marTop w:val="0"/>
                      <w:marBottom w:val="0"/>
                      <w:divBdr>
                        <w:top w:val="none" w:sz="0" w:space="0" w:color="auto"/>
                        <w:left w:val="none" w:sz="0" w:space="0" w:color="auto"/>
                        <w:bottom w:val="none" w:sz="0" w:space="0" w:color="auto"/>
                        <w:right w:val="none" w:sz="0" w:space="0" w:color="auto"/>
                      </w:divBdr>
                      <w:divsChild>
                        <w:div w:id="438333966">
                          <w:marLeft w:val="0"/>
                          <w:marRight w:val="0"/>
                          <w:marTop w:val="0"/>
                          <w:marBottom w:val="0"/>
                          <w:divBdr>
                            <w:top w:val="none" w:sz="0" w:space="0" w:color="auto"/>
                            <w:left w:val="none" w:sz="0" w:space="0" w:color="auto"/>
                            <w:bottom w:val="none" w:sz="0" w:space="0" w:color="auto"/>
                            <w:right w:val="none" w:sz="0" w:space="0" w:color="auto"/>
                          </w:divBdr>
                          <w:divsChild>
                            <w:div w:id="55789874">
                              <w:marLeft w:val="0"/>
                              <w:marRight w:val="0"/>
                              <w:marTop w:val="120"/>
                              <w:marBottom w:val="360"/>
                              <w:divBdr>
                                <w:top w:val="none" w:sz="0" w:space="0" w:color="auto"/>
                                <w:left w:val="none" w:sz="0" w:space="0" w:color="auto"/>
                                <w:bottom w:val="none" w:sz="0" w:space="0" w:color="auto"/>
                                <w:right w:val="none" w:sz="0" w:space="0" w:color="auto"/>
                              </w:divBdr>
                              <w:divsChild>
                                <w:div w:id="338510739">
                                  <w:marLeft w:val="0"/>
                                  <w:marRight w:val="0"/>
                                  <w:marTop w:val="0"/>
                                  <w:marBottom w:val="0"/>
                                  <w:divBdr>
                                    <w:top w:val="none" w:sz="0" w:space="0" w:color="auto"/>
                                    <w:left w:val="none" w:sz="0" w:space="0" w:color="auto"/>
                                    <w:bottom w:val="none" w:sz="0" w:space="0" w:color="auto"/>
                                    <w:right w:val="none" w:sz="0" w:space="0" w:color="auto"/>
                                  </w:divBdr>
                                  <w:divsChild>
                                    <w:div w:id="27849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116988">
      <w:bodyDiv w:val="1"/>
      <w:marLeft w:val="0"/>
      <w:marRight w:val="0"/>
      <w:marTop w:val="0"/>
      <w:marBottom w:val="0"/>
      <w:divBdr>
        <w:top w:val="none" w:sz="0" w:space="0" w:color="auto"/>
        <w:left w:val="none" w:sz="0" w:space="0" w:color="auto"/>
        <w:bottom w:val="none" w:sz="0" w:space="0" w:color="auto"/>
        <w:right w:val="none" w:sz="0" w:space="0" w:color="auto"/>
      </w:divBdr>
      <w:divsChild>
        <w:div w:id="1822038984">
          <w:marLeft w:val="0"/>
          <w:marRight w:val="1"/>
          <w:marTop w:val="0"/>
          <w:marBottom w:val="0"/>
          <w:divBdr>
            <w:top w:val="none" w:sz="0" w:space="0" w:color="auto"/>
            <w:left w:val="none" w:sz="0" w:space="0" w:color="auto"/>
            <w:bottom w:val="none" w:sz="0" w:space="0" w:color="auto"/>
            <w:right w:val="none" w:sz="0" w:space="0" w:color="auto"/>
          </w:divBdr>
          <w:divsChild>
            <w:div w:id="1899172017">
              <w:marLeft w:val="0"/>
              <w:marRight w:val="0"/>
              <w:marTop w:val="0"/>
              <w:marBottom w:val="0"/>
              <w:divBdr>
                <w:top w:val="none" w:sz="0" w:space="0" w:color="auto"/>
                <w:left w:val="none" w:sz="0" w:space="0" w:color="auto"/>
                <w:bottom w:val="none" w:sz="0" w:space="0" w:color="auto"/>
                <w:right w:val="none" w:sz="0" w:space="0" w:color="auto"/>
              </w:divBdr>
              <w:divsChild>
                <w:div w:id="714549390">
                  <w:marLeft w:val="0"/>
                  <w:marRight w:val="1"/>
                  <w:marTop w:val="0"/>
                  <w:marBottom w:val="0"/>
                  <w:divBdr>
                    <w:top w:val="none" w:sz="0" w:space="0" w:color="auto"/>
                    <w:left w:val="none" w:sz="0" w:space="0" w:color="auto"/>
                    <w:bottom w:val="none" w:sz="0" w:space="0" w:color="auto"/>
                    <w:right w:val="none" w:sz="0" w:space="0" w:color="auto"/>
                  </w:divBdr>
                  <w:divsChild>
                    <w:div w:id="40789847">
                      <w:marLeft w:val="0"/>
                      <w:marRight w:val="0"/>
                      <w:marTop w:val="0"/>
                      <w:marBottom w:val="0"/>
                      <w:divBdr>
                        <w:top w:val="none" w:sz="0" w:space="0" w:color="auto"/>
                        <w:left w:val="none" w:sz="0" w:space="0" w:color="auto"/>
                        <w:bottom w:val="none" w:sz="0" w:space="0" w:color="auto"/>
                        <w:right w:val="none" w:sz="0" w:space="0" w:color="auto"/>
                      </w:divBdr>
                      <w:divsChild>
                        <w:div w:id="289164513">
                          <w:marLeft w:val="0"/>
                          <w:marRight w:val="0"/>
                          <w:marTop w:val="0"/>
                          <w:marBottom w:val="0"/>
                          <w:divBdr>
                            <w:top w:val="none" w:sz="0" w:space="0" w:color="auto"/>
                            <w:left w:val="none" w:sz="0" w:space="0" w:color="auto"/>
                            <w:bottom w:val="none" w:sz="0" w:space="0" w:color="auto"/>
                            <w:right w:val="none" w:sz="0" w:space="0" w:color="auto"/>
                          </w:divBdr>
                          <w:divsChild>
                            <w:div w:id="942952661">
                              <w:marLeft w:val="0"/>
                              <w:marRight w:val="0"/>
                              <w:marTop w:val="0"/>
                              <w:marBottom w:val="0"/>
                              <w:divBdr>
                                <w:top w:val="none" w:sz="0" w:space="0" w:color="auto"/>
                                <w:left w:val="none" w:sz="0" w:space="0" w:color="auto"/>
                                <w:bottom w:val="none" w:sz="0" w:space="0" w:color="auto"/>
                                <w:right w:val="none" w:sz="0" w:space="0" w:color="auto"/>
                              </w:divBdr>
                            </w:div>
                          </w:divsChild>
                        </w:div>
                        <w:div w:id="1879273260">
                          <w:marLeft w:val="0"/>
                          <w:marRight w:val="0"/>
                          <w:marTop w:val="0"/>
                          <w:marBottom w:val="0"/>
                          <w:divBdr>
                            <w:top w:val="none" w:sz="0" w:space="0" w:color="auto"/>
                            <w:left w:val="none" w:sz="0" w:space="0" w:color="auto"/>
                            <w:bottom w:val="none" w:sz="0" w:space="0" w:color="auto"/>
                            <w:right w:val="none" w:sz="0" w:space="0" w:color="auto"/>
                          </w:divBdr>
                          <w:divsChild>
                            <w:div w:id="196509084">
                              <w:marLeft w:val="0"/>
                              <w:marRight w:val="0"/>
                              <w:marTop w:val="120"/>
                              <w:marBottom w:val="360"/>
                              <w:divBdr>
                                <w:top w:val="none" w:sz="0" w:space="0" w:color="auto"/>
                                <w:left w:val="none" w:sz="0" w:space="0" w:color="auto"/>
                                <w:bottom w:val="none" w:sz="0" w:space="0" w:color="auto"/>
                                <w:right w:val="none" w:sz="0" w:space="0" w:color="auto"/>
                              </w:divBdr>
                              <w:divsChild>
                                <w:div w:id="1694766560">
                                  <w:marLeft w:val="0"/>
                                  <w:marRight w:val="0"/>
                                  <w:marTop w:val="0"/>
                                  <w:marBottom w:val="0"/>
                                  <w:divBdr>
                                    <w:top w:val="none" w:sz="0" w:space="0" w:color="auto"/>
                                    <w:left w:val="none" w:sz="0" w:space="0" w:color="auto"/>
                                    <w:bottom w:val="none" w:sz="0" w:space="0" w:color="auto"/>
                                    <w:right w:val="none" w:sz="0" w:space="0" w:color="auto"/>
                                  </w:divBdr>
                                </w:div>
                                <w:div w:id="9784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258004">
      <w:bodyDiv w:val="1"/>
      <w:marLeft w:val="0"/>
      <w:marRight w:val="0"/>
      <w:marTop w:val="0"/>
      <w:marBottom w:val="0"/>
      <w:divBdr>
        <w:top w:val="none" w:sz="0" w:space="0" w:color="auto"/>
        <w:left w:val="none" w:sz="0" w:space="0" w:color="auto"/>
        <w:bottom w:val="none" w:sz="0" w:space="0" w:color="auto"/>
        <w:right w:val="none" w:sz="0" w:space="0" w:color="auto"/>
      </w:divBdr>
    </w:div>
    <w:div w:id="1523545236">
      <w:bodyDiv w:val="1"/>
      <w:marLeft w:val="0"/>
      <w:marRight w:val="0"/>
      <w:marTop w:val="0"/>
      <w:marBottom w:val="0"/>
      <w:divBdr>
        <w:top w:val="none" w:sz="0" w:space="0" w:color="auto"/>
        <w:left w:val="none" w:sz="0" w:space="0" w:color="auto"/>
        <w:bottom w:val="none" w:sz="0" w:space="0" w:color="auto"/>
        <w:right w:val="none" w:sz="0" w:space="0" w:color="auto"/>
      </w:divBdr>
    </w:div>
    <w:div w:id="1538346158">
      <w:bodyDiv w:val="1"/>
      <w:marLeft w:val="0"/>
      <w:marRight w:val="0"/>
      <w:marTop w:val="0"/>
      <w:marBottom w:val="0"/>
      <w:divBdr>
        <w:top w:val="none" w:sz="0" w:space="0" w:color="auto"/>
        <w:left w:val="none" w:sz="0" w:space="0" w:color="auto"/>
        <w:bottom w:val="none" w:sz="0" w:space="0" w:color="auto"/>
        <w:right w:val="none" w:sz="0" w:space="0" w:color="auto"/>
      </w:divBdr>
      <w:divsChild>
        <w:div w:id="185095236">
          <w:marLeft w:val="0"/>
          <w:marRight w:val="1"/>
          <w:marTop w:val="0"/>
          <w:marBottom w:val="0"/>
          <w:divBdr>
            <w:top w:val="none" w:sz="0" w:space="0" w:color="auto"/>
            <w:left w:val="none" w:sz="0" w:space="0" w:color="auto"/>
            <w:bottom w:val="none" w:sz="0" w:space="0" w:color="auto"/>
            <w:right w:val="none" w:sz="0" w:space="0" w:color="auto"/>
          </w:divBdr>
          <w:divsChild>
            <w:div w:id="1187600410">
              <w:marLeft w:val="0"/>
              <w:marRight w:val="0"/>
              <w:marTop w:val="0"/>
              <w:marBottom w:val="0"/>
              <w:divBdr>
                <w:top w:val="none" w:sz="0" w:space="0" w:color="auto"/>
                <w:left w:val="none" w:sz="0" w:space="0" w:color="auto"/>
                <w:bottom w:val="none" w:sz="0" w:space="0" w:color="auto"/>
                <w:right w:val="none" w:sz="0" w:space="0" w:color="auto"/>
              </w:divBdr>
              <w:divsChild>
                <w:div w:id="325865042">
                  <w:marLeft w:val="0"/>
                  <w:marRight w:val="1"/>
                  <w:marTop w:val="0"/>
                  <w:marBottom w:val="0"/>
                  <w:divBdr>
                    <w:top w:val="none" w:sz="0" w:space="0" w:color="auto"/>
                    <w:left w:val="none" w:sz="0" w:space="0" w:color="auto"/>
                    <w:bottom w:val="none" w:sz="0" w:space="0" w:color="auto"/>
                    <w:right w:val="none" w:sz="0" w:space="0" w:color="auto"/>
                  </w:divBdr>
                  <w:divsChild>
                    <w:div w:id="1841264956">
                      <w:marLeft w:val="0"/>
                      <w:marRight w:val="0"/>
                      <w:marTop w:val="0"/>
                      <w:marBottom w:val="0"/>
                      <w:divBdr>
                        <w:top w:val="none" w:sz="0" w:space="0" w:color="auto"/>
                        <w:left w:val="none" w:sz="0" w:space="0" w:color="auto"/>
                        <w:bottom w:val="none" w:sz="0" w:space="0" w:color="auto"/>
                        <w:right w:val="none" w:sz="0" w:space="0" w:color="auto"/>
                      </w:divBdr>
                      <w:divsChild>
                        <w:div w:id="345985353">
                          <w:marLeft w:val="0"/>
                          <w:marRight w:val="0"/>
                          <w:marTop w:val="0"/>
                          <w:marBottom w:val="0"/>
                          <w:divBdr>
                            <w:top w:val="none" w:sz="0" w:space="0" w:color="auto"/>
                            <w:left w:val="none" w:sz="0" w:space="0" w:color="auto"/>
                            <w:bottom w:val="none" w:sz="0" w:space="0" w:color="auto"/>
                            <w:right w:val="none" w:sz="0" w:space="0" w:color="auto"/>
                          </w:divBdr>
                          <w:divsChild>
                            <w:div w:id="1339429930">
                              <w:marLeft w:val="0"/>
                              <w:marRight w:val="0"/>
                              <w:marTop w:val="120"/>
                              <w:marBottom w:val="360"/>
                              <w:divBdr>
                                <w:top w:val="none" w:sz="0" w:space="0" w:color="auto"/>
                                <w:left w:val="none" w:sz="0" w:space="0" w:color="auto"/>
                                <w:bottom w:val="none" w:sz="0" w:space="0" w:color="auto"/>
                                <w:right w:val="none" w:sz="0" w:space="0" w:color="auto"/>
                              </w:divBdr>
                              <w:divsChild>
                                <w:div w:id="1924878273">
                                  <w:marLeft w:val="0"/>
                                  <w:marRight w:val="0"/>
                                  <w:marTop w:val="0"/>
                                  <w:marBottom w:val="0"/>
                                  <w:divBdr>
                                    <w:top w:val="none" w:sz="0" w:space="0" w:color="auto"/>
                                    <w:left w:val="none" w:sz="0" w:space="0" w:color="auto"/>
                                    <w:bottom w:val="none" w:sz="0" w:space="0" w:color="auto"/>
                                    <w:right w:val="none" w:sz="0" w:space="0" w:color="auto"/>
                                  </w:divBdr>
                                  <w:divsChild>
                                    <w:div w:id="13788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712795">
      <w:bodyDiv w:val="1"/>
      <w:marLeft w:val="0"/>
      <w:marRight w:val="0"/>
      <w:marTop w:val="0"/>
      <w:marBottom w:val="0"/>
      <w:divBdr>
        <w:top w:val="none" w:sz="0" w:space="0" w:color="auto"/>
        <w:left w:val="none" w:sz="0" w:space="0" w:color="auto"/>
        <w:bottom w:val="none" w:sz="0" w:space="0" w:color="auto"/>
        <w:right w:val="none" w:sz="0" w:space="0" w:color="auto"/>
      </w:divBdr>
    </w:div>
    <w:div w:id="1611471524">
      <w:bodyDiv w:val="1"/>
      <w:marLeft w:val="0"/>
      <w:marRight w:val="0"/>
      <w:marTop w:val="0"/>
      <w:marBottom w:val="0"/>
      <w:divBdr>
        <w:top w:val="none" w:sz="0" w:space="0" w:color="auto"/>
        <w:left w:val="none" w:sz="0" w:space="0" w:color="auto"/>
        <w:bottom w:val="none" w:sz="0" w:space="0" w:color="auto"/>
        <w:right w:val="none" w:sz="0" w:space="0" w:color="auto"/>
      </w:divBdr>
      <w:divsChild>
        <w:div w:id="1874731850">
          <w:marLeft w:val="0"/>
          <w:marRight w:val="1"/>
          <w:marTop w:val="0"/>
          <w:marBottom w:val="0"/>
          <w:divBdr>
            <w:top w:val="none" w:sz="0" w:space="0" w:color="auto"/>
            <w:left w:val="none" w:sz="0" w:space="0" w:color="auto"/>
            <w:bottom w:val="none" w:sz="0" w:space="0" w:color="auto"/>
            <w:right w:val="none" w:sz="0" w:space="0" w:color="auto"/>
          </w:divBdr>
          <w:divsChild>
            <w:div w:id="1902404788">
              <w:marLeft w:val="0"/>
              <w:marRight w:val="0"/>
              <w:marTop w:val="0"/>
              <w:marBottom w:val="0"/>
              <w:divBdr>
                <w:top w:val="none" w:sz="0" w:space="0" w:color="auto"/>
                <w:left w:val="none" w:sz="0" w:space="0" w:color="auto"/>
                <w:bottom w:val="none" w:sz="0" w:space="0" w:color="auto"/>
                <w:right w:val="none" w:sz="0" w:space="0" w:color="auto"/>
              </w:divBdr>
              <w:divsChild>
                <w:div w:id="1275475785">
                  <w:marLeft w:val="0"/>
                  <w:marRight w:val="1"/>
                  <w:marTop w:val="0"/>
                  <w:marBottom w:val="0"/>
                  <w:divBdr>
                    <w:top w:val="none" w:sz="0" w:space="0" w:color="auto"/>
                    <w:left w:val="none" w:sz="0" w:space="0" w:color="auto"/>
                    <w:bottom w:val="none" w:sz="0" w:space="0" w:color="auto"/>
                    <w:right w:val="none" w:sz="0" w:space="0" w:color="auto"/>
                  </w:divBdr>
                  <w:divsChild>
                    <w:div w:id="575633025">
                      <w:marLeft w:val="0"/>
                      <w:marRight w:val="0"/>
                      <w:marTop w:val="0"/>
                      <w:marBottom w:val="0"/>
                      <w:divBdr>
                        <w:top w:val="none" w:sz="0" w:space="0" w:color="auto"/>
                        <w:left w:val="none" w:sz="0" w:space="0" w:color="auto"/>
                        <w:bottom w:val="none" w:sz="0" w:space="0" w:color="auto"/>
                        <w:right w:val="none" w:sz="0" w:space="0" w:color="auto"/>
                      </w:divBdr>
                      <w:divsChild>
                        <w:div w:id="62487918">
                          <w:marLeft w:val="0"/>
                          <w:marRight w:val="0"/>
                          <w:marTop w:val="0"/>
                          <w:marBottom w:val="0"/>
                          <w:divBdr>
                            <w:top w:val="none" w:sz="0" w:space="0" w:color="auto"/>
                            <w:left w:val="none" w:sz="0" w:space="0" w:color="auto"/>
                            <w:bottom w:val="none" w:sz="0" w:space="0" w:color="auto"/>
                            <w:right w:val="none" w:sz="0" w:space="0" w:color="auto"/>
                          </w:divBdr>
                          <w:divsChild>
                            <w:div w:id="1541936636">
                              <w:marLeft w:val="0"/>
                              <w:marRight w:val="0"/>
                              <w:marTop w:val="120"/>
                              <w:marBottom w:val="360"/>
                              <w:divBdr>
                                <w:top w:val="none" w:sz="0" w:space="0" w:color="auto"/>
                                <w:left w:val="none" w:sz="0" w:space="0" w:color="auto"/>
                                <w:bottom w:val="none" w:sz="0" w:space="0" w:color="auto"/>
                                <w:right w:val="none" w:sz="0" w:space="0" w:color="auto"/>
                              </w:divBdr>
                              <w:divsChild>
                                <w:div w:id="1483892156">
                                  <w:marLeft w:val="0"/>
                                  <w:marRight w:val="0"/>
                                  <w:marTop w:val="0"/>
                                  <w:marBottom w:val="0"/>
                                  <w:divBdr>
                                    <w:top w:val="none" w:sz="0" w:space="0" w:color="auto"/>
                                    <w:left w:val="none" w:sz="0" w:space="0" w:color="auto"/>
                                    <w:bottom w:val="none" w:sz="0" w:space="0" w:color="auto"/>
                                    <w:right w:val="none" w:sz="0" w:space="0" w:color="auto"/>
                                  </w:divBdr>
                                </w:div>
                                <w:div w:id="187916601">
                                  <w:marLeft w:val="0"/>
                                  <w:marRight w:val="0"/>
                                  <w:marTop w:val="0"/>
                                  <w:marBottom w:val="0"/>
                                  <w:divBdr>
                                    <w:top w:val="none" w:sz="0" w:space="0" w:color="auto"/>
                                    <w:left w:val="none" w:sz="0" w:space="0" w:color="auto"/>
                                    <w:bottom w:val="none" w:sz="0" w:space="0" w:color="auto"/>
                                    <w:right w:val="none" w:sz="0" w:space="0" w:color="auto"/>
                                  </w:divBdr>
                                </w:div>
                                <w:div w:id="15930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893721">
      <w:bodyDiv w:val="1"/>
      <w:marLeft w:val="0"/>
      <w:marRight w:val="0"/>
      <w:marTop w:val="0"/>
      <w:marBottom w:val="0"/>
      <w:divBdr>
        <w:top w:val="none" w:sz="0" w:space="0" w:color="auto"/>
        <w:left w:val="none" w:sz="0" w:space="0" w:color="auto"/>
        <w:bottom w:val="none" w:sz="0" w:space="0" w:color="auto"/>
        <w:right w:val="none" w:sz="0" w:space="0" w:color="auto"/>
      </w:divBdr>
    </w:div>
    <w:div w:id="1636132918">
      <w:bodyDiv w:val="1"/>
      <w:marLeft w:val="0"/>
      <w:marRight w:val="0"/>
      <w:marTop w:val="0"/>
      <w:marBottom w:val="0"/>
      <w:divBdr>
        <w:top w:val="none" w:sz="0" w:space="0" w:color="auto"/>
        <w:left w:val="none" w:sz="0" w:space="0" w:color="auto"/>
        <w:bottom w:val="none" w:sz="0" w:space="0" w:color="auto"/>
        <w:right w:val="none" w:sz="0" w:space="0" w:color="auto"/>
      </w:divBdr>
      <w:divsChild>
        <w:div w:id="1101336836">
          <w:marLeft w:val="0"/>
          <w:marRight w:val="1"/>
          <w:marTop w:val="0"/>
          <w:marBottom w:val="0"/>
          <w:divBdr>
            <w:top w:val="none" w:sz="0" w:space="0" w:color="auto"/>
            <w:left w:val="none" w:sz="0" w:space="0" w:color="auto"/>
            <w:bottom w:val="none" w:sz="0" w:space="0" w:color="auto"/>
            <w:right w:val="none" w:sz="0" w:space="0" w:color="auto"/>
          </w:divBdr>
          <w:divsChild>
            <w:div w:id="1843935715">
              <w:marLeft w:val="0"/>
              <w:marRight w:val="0"/>
              <w:marTop w:val="0"/>
              <w:marBottom w:val="0"/>
              <w:divBdr>
                <w:top w:val="none" w:sz="0" w:space="0" w:color="auto"/>
                <w:left w:val="none" w:sz="0" w:space="0" w:color="auto"/>
                <w:bottom w:val="none" w:sz="0" w:space="0" w:color="auto"/>
                <w:right w:val="none" w:sz="0" w:space="0" w:color="auto"/>
              </w:divBdr>
              <w:divsChild>
                <w:div w:id="351541022">
                  <w:marLeft w:val="0"/>
                  <w:marRight w:val="1"/>
                  <w:marTop w:val="0"/>
                  <w:marBottom w:val="0"/>
                  <w:divBdr>
                    <w:top w:val="none" w:sz="0" w:space="0" w:color="auto"/>
                    <w:left w:val="none" w:sz="0" w:space="0" w:color="auto"/>
                    <w:bottom w:val="none" w:sz="0" w:space="0" w:color="auto"/>
                    <w:right w:val="none" w:sz="0" w:space="0" w:color="auto"/>
                  </w:divBdr>
                  <w:divsChild>
                    <w:div w:id="1711101168">
                      <w:marLeft w:val="0"/>
                      <w:marRight w:val="0"/>
                      <w:marTop w:val="0"/>
                      <w:marBottom w:val="0"/>
                      <w:divBdr>
                        <w:top w:val="none" w:sz="0" w:space="0" w:color="auto"/>
                        <w:left w:val="none" w:sz="0" w:space="0" w:color="auto"/>
                        <w:bottom w:val="none" w:sz="0" w:space="0" w:color="auto"/>
                        <w:right w:val="none" w:sz="0" w:space="0" w:color="auto"/>
                      </w:divBdr>
                      <w:divsChild>
                        <w:div w:id="1643804960">
                          <w:marLeft w:val="0"/>
                          <w:marRight w:val="0"/>
                          <w:marTop w:val="0"/>
                          <w:marBottom w:val="0"/>
                          <w:divBdr>
                            <w:top w:val="none" w:sz="0" w:space="0" w:color="auto"/>
                            <w:left w:val="none" w:sz="0" w:space="0" w:color="auto"/>
                            <w:bottom w:val="none" w:sz="0" w:space="0" w:color="auto"/>
                            <w:right w:val="none" w:sz="0" w:space="0" w:color="auto"/>
                          </w:divBdr>
                          <w:divsChild>
                            <w:div w:id="1149203220">
                              <w:marLeft w:val="0"/>
                              <w:marRight w:val="0"/>
                              <w:marTop w:val="120"/>
                              <w:marBottom w:val="360"/>
                              <w:divBdr>
                                <w:top w:val="none" w:sz="0" w:space="0" w:color="auto"/>
                                <w:left w:val="none" w:sz="0" w:space="0" w:color="auto"/>
                                <w:bottom w:val="none" w:sz="0" w:space="0" w:color="auto"/>
                                <w:right w:val="none" w:sz="0" w:space="0" w:color="auto"/>
                              </w:divBdr>
                              <w:divsChild>
                                <w:div w:id="1485967363">
                                  <w:marLeft w:val="0"/>
                                  <w:marRight w:val="0"/>
                                  <w:marTop w:val="0"/>
                                  <w:marBottom w:val="0"/>
                                  <w:divBdr>
                                    <w:top w:val="none" w:sz="0" w:space="0" w:color="auto"/>
                                    <w:left w:val="none" w:sz="0" w:space="0" w:color="auto"/>
                                    <w:bottom w:val="none" w:sz="0" w:space="0" w:color="auto"/>
                                    <w:right w:val="none" w:sz="0" w:space="0" w:color="auto"/>
                                  </w:divBdr>
                                  <w:divsChild>
                                    <w:div w:id="5300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355674">
      <w:bodyDiv w:val="1"/>
      <w:marLeft w:val="0"/>
      <w:marRight w:val="0"/>
      <w:marTop w:val="0"/>
      <w:marBottom w:val="0"/>
      <w:divBdr>
        <w:top w:val="none" w:sz="0" w:space="0" w:color="auto"/>
        <w:left w:val="none" w:sz="0" w:space="0" w:color="auto"/>
        <w:bottom w:val="none" w:sz="0" w:space="0" w:color="auto"/>
        <w:right w:val="none" w:sz="0" w:space="0" w:color="auto"/>
      </w:divBdr>
      <w:divsChild>
        <w:div w:id="1966889082">
          <w:marLeft w:val="0"/>
          <w:marRight w:val="1"/>
          <w:marTop w:val="0"/>
          <w:marBottom w:val="0"/>
          <w:divBdr>
            <w:top w:val="none" w:sz="0" w:space="0" w:color="auto"/>
            <w:left w:val="none" w:sz="0" w:space="0" w:color="auto"/>
            <w:bottom w:val="none" w:sz="0" w:space="0" w:color="auto"/>
            <w:right w:val="none" w:sz="0" w:space="0" w:color="auto"/>
          </w:divBdr>
          <w:divsChild>
            <w:div w:id="1731077085">
              <w:marLeft w:val="0"/>
              <w:marRight w:val="0"/>
              <w:marTop w:val="0"/>
              <w:marBottom w:val="0"/>
              <w:divBdr>
                <w:top w:val="none" w:sz="0" w:space="0" w:color="auto"/>
                <w:left w:val="none" w:sz="0" w:space="0" w:color="auto"/>
                <w:bottom w:val="none" w:sz="0" w:space="0" w:color="auto"/>
                <w:right w:val="none" w:sz="0" w:space="0" w:color="auto"/>
              </w:divBdr>
              <w:divsChild>
                <w:div w:id="824246738">
                  <w:marLeft w:val="0"/>
                  <w:marRight w:val="0"/>
                  <w:marTop w:val="0"/>
                  <w:marBottom w:val="0"/>
                  <w:divBdr>
                    <w:top w:val="none" w:sz="0" w:space="0" w:color="auto"/>
                    <w:left w:val="none" w:sz="0" w:space="0" w:color="auto"/>
                    <w:bottom w:val="none" w:sz="0" w:space="0" w:color="auto"/>
                    <w:right w:val="none" w:sz="0" w:space="0" w:color="auto"/>
                  </w:divBdr>
                  <w:divsChild>
                    <w:div w:id="1677460838">
                      <w:marLeft w:val="0"/>
                      <w:marRight w:val="0"/>
                      <w:marTop w:val="0"/>
                      <w:marBottom w:val="0"/>
                      <w:divBdr>
                        <w:top w:val="none" w:sz="0" w:space="0" w:color="auto"/>
                        <w:left w:val="none" w:sz="0" w:space="0" w:color="auto"/>
                        <w:bottom w:val="none" w:sz="0" w:space="0" w:color="auto"/>
                        <w:right w:val="none" w:sz="0" w:space="0" w:color="auto"/>
                      </w:divBdr>
                      <w:divsChild>
                        <w:div w:id="592788847">
                          <w:marLeft w:val="384"/>
                          <w:marRight w:val="384"/>
                          <w:marTop w:val="0"/>
                          <w:marBottom w:val="0"/>
                          <w:divBdr>
                            <w:top w:val="none" w:sz="0" w:space="0" w:color="auto"/>
                            <w:left w:val="none" w:sz="0" w:space="0" w:color="auto"/>
                            <w:bottom w:val="none" w:sz="0" w:space="0" w:color="auto"/>
                            <w:right w:val="none" w:sz="0" w:space="0" w:color="auto"/>
                          </w:divBdr>
                          <w:divsChild>
                            <w:div w:id="1958439788">
                              <w:marLeft w:val="0"/>
                              <w:marRight w:val="0"/>
                              <w:marTop w:val="0"/>
                              <w:marBottom w:val="0"/>
                              <w:divBdr>
                                <w:top w:val="none" w:sz="0" w:space="0" w:color="auto"/>
                                <w:left w:val="none" w:sz="0" w:space="0" w:color="auto"/>
                                <w:bottom w:val="none" w:sz="0" w:space="0" w:color="auto"/>
                                <w:right w:val="none" w:sz="0" w:space="0" w:color="auto"/>
                              </w:divBdr>
                              <w:divsChild>
                                <w:div w:id="1262369632">
                                  <w:marLeft w:val="0"/>
                                  <w:marRight w:val="0"/>
                                  <w:marTop w:val="0"/>
                                  <w:marBottom w:val="0"/>
                                  <w:divBdr>
                                    <w:top w:val="none" w:sz="0" w:space="0" w:color="auto"/>
                                    <w:left w:val="none" w:sz="0" w:space="0" w:color="auto"/>
                                    <w:bottom w:val="none" w:sz="0" w:space="0" w:color="auto"/>
                                    <w:right w:val="none" w:sz="0" w:space="0" w:color="auto"/>
                                  </w:divBdr>
                                  <w:divsChild>
                                    <w:div w:id="1903171354">
                                      <w:marLeft w:val="0"/>
                                      <w:marRight w:val="0"/>
                                      <w:marTop w:val="0"/>
                                      <w:marBottom w:val="0"/>
                                      <w:divBdr>
                                        <w:top w:val="none" w:sz="0" w:space="0" w:color="auto"/>
                                        <w:left w:val="none" w:sz="0" w:space="0" w:color="auto"/>
                                        <w:bottom w:val="none" w:sz="0" w:space="0" w:color="auto"/>
                                        <w:right w:val="none" w:sz="0" w:space="0" w:color="auto"/>
                                      </w:divBdr>
                                      <w:divsChild>
                                        <w:div w:id="1070930178">
                                          <w:marLeft w:val="0"/>
                                          <w:marRight w:val="0"/>
                                          <w:marTop w:val="0"/>
                                          <w:marBottom w:val="0"/>
                                          <w:divBdr>
                                            <w:top w:val="none" w:sz="0" w:space="0" w:color="auto"/>
                                            <w:left w:val="none" w:sz="0" w:space="0" w:color="auto"/>
                                            <w:bottom w:val="none" w:sz="0" w:space="0" w:color="auto"/>
                                            <w:right w:val="none" w:sz="0" w:space="0" w:color="auto"/>
                                          </w:divBdr>
                                          <w:divsChild>
                                            <w:div w:id="1846554791">
                                              <w:marLeft w:val="0"/>
                                              <w:marRight w:val="0"/>
                                              <w:marTop w:val="0"/>
                                              <w:marBottom w:val="0"/>
                                              <w:divBdr>
                                                <w:top w:val="none" w:sz="0" w:space="0" w:color="auto"/>
                                                <w:left w:val="none" w:sz="0" w:space="0" w:color="auto"/>
                                                <w:bottom w:val="none" w:sz="0" w:space="0" w:color="auto"/>
                                                <w:right w:val="none" w:sz="0" w:space="0" w:color="auto"/>
                                              </w:divBdr>
                                              <w:divsChild>
                                                <w:div w:id="1557930750">
                                                  <w:marLeft w:val="0"/>
                                                  <w:marRight w:val="0"/>
                                                  <w:marTop w:val="0"/>
                                                  <w:marBottom w:val="0"/>
                                                  <w:divBdr>
                                                    <w:top w:val="none" w:sz="0" w:space="0" w:color="auto"/>
                                                    <w:left w:val="none" w:sz="0" w:space="0" w:color="auto"/>
                                                    <w:bottom w:val="none" w:sz="0" w:space="0" w:color="auto"/>
                                                    <w:right w:val="none" w:sz="0" w:space="0" w:color="auto"/>
                                                  </w:divBdr>
                                                  <w:divsChild>
                                                    <w:div w:id="622661211">
                                                      <w:marLeft w:val="0"/>
                                                      <w:marRight w:val="0"/>
                                                      <w:marTop w:val="0"/>
                                                      <w:marBottom w:val="0"/>
                                                      <w:divBdr>
                                                        <w:top w:val="none" w:sz="0" w:space="0" w:color="auto"/>
                                                        <w:left w:val="none" w:sz="0" w:space="0" w:color="auto"/>
                                                        <w:bottom w:val="none" w:sz="0" w:space="0" w:color="auto"/>
                                                        <w:right w:val="none" w:sz="0" w:space="0" w:color="auto"/>
                                                      </w:divBdr>
                                                      <w:divsChild>
                                                        <w:div w:id="11540242">
                                                          <w:marLeft w:val="0"/>
                                                          <w:marRight w:val="0"/>
                                                          <w:marTop w:val="0"/>
                                                          <w:marBottom w:val="0"/>
                                                          <w:divBdr>
                                                            <w:top w:val="none" w:sz="0" w:space="0" w:color="auto"/>
                                                            <w:left w:val="none" w:sz="0" w:space="0" w:color="auto"/>
                                                            <w:bottom w:val="none" w:sz="0" w:space="0" w:color="auto"/>
                                                            <w:right w:val="none" w:sz="0" w:space="0" w:color="auto"/>
                                                          </w:divBdr>
                                                          <w:divsChild>
                                                            <w:div w:id="1686589121">
                                                              <w:marLeft w:val="0"/>
                                                              <w:marRight w:val="0"/>
                                                              <w:marTop w:val="0"/>
                                                              <w:marBottom w:val="0"/>
                                                              <w:divBdr>
                                                                <w:top w:val="none" w:sz="0" w:space="0" w:color="auto"/>
                                                                <w:left w:val="none" w:sz="0" w:space="0" w:color="auto"/>
                                                                <w:bottom w:val="none" w:sz="0" w:space="0" w:color="auto"/>
                                                                <w:right w:val="none" w:sz="0" w:space="0" w:color="auto"/>
                                                              </w:divBdr>
                                                            </w:div>
                                                            <w:div w:id="19491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0474">
                                                      <w:marLeft w:val="0"/>
                                                      <w:marRight w:val="0"/>
                                                      <w:marTop w:val="0"/>
                                                      <w:marBottom w:val="0"/>
                                                      <w:divBdr>
                                                        <w:top w:val="none" w:sz="0" w:space="0" w:color="auto"/>
                                                        <w:left w:val="none" w:sz="0" w:space="0" w:color="auto"/>
                                                        <w:bottom w:val="none" w:sz="0" w:space="0" w:color="auto"/>
                                                        <w:right w:val="none" w:sz="0" w:space="0" w:color="auto"/>
                                                      </w:divBdr>
                                                      <w:divsChild>
                                                        <w:div w:id="205218849">
                                                          <w:marLeft w:val="0"/>
                                                          <w:marRight w:val="0"/>
                                                          <w:marTop w:val="0"/>
                                                          <w:marBottom w:val="0"/>
                                                          <w:divBdr>
                                                            <w:top w:val="none" w:sz="0" w:space="0" w:color="auto"/>
                                                            <w:left w:val="none" w:sz="0" w:space="0" w:color="auto"/>
                                                            <w:bottom w:val="none" w:sz="0" w:space="0" w:color="auto"/>
                                                            <w:right w:val="none" w:sz="0" w:space="0" w:color="auto"/>
                                                          </w:divBdr>
                                                          <w:divsChild>
                                                            <w:div w:id="14364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471908">
                                              <w:marLeft w:val="0"/>
                                              <w:marRight w:val="0"/>
                                              <w:marTop w:val="166"/>
                                              <w:marBottom w:val="166"/>
                                              <w:divBdr>
                                                <w:top w:val="none" w:sz="0" w:space="0" w:color="auto"/>
                                                <w:left w:val="none" w:sz="0" w:space="0" w:color="auto"/>
                                                <w:bottom w:val="none" w:sz="0" w:space="0" w:color="auto"/>
                                                <w:right w:val="none" w:sz="0" w:space="0" w:color="auto"/>
                                              </w:divBdr>
                                              <w:divsChild>
                                                <w:div w:id="4195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4638143">
      <w:bodyDiv w:val="1"/>
      <w:marLeft w:val="0"/>
      <w:marRight w:val="0"/>
      <w:marTop w:val="0"/>
      <w:marBottom w:val="0"/>
      <w:divBdr>
        <w:top w:val="none" w:sz="0" w:space="0" w:color="auto"/>
        <w:left w:val="none" w:sz="0" w:space="0" w:color="auto"/>
        <w:bottom w:val="none" w:sz="0" w:space="0" w:color="auto"/>
        <w:right w:val="none" w:sz="0" w:space="0" w:color="auto"/>
      </w:divBdr>
      <w:divsChild>
        <w:div w:id="301425250">
          <w:marLeft w:val="0"/>
          <w:marRight w:val="0"/>
          <w:marTop w:val="0"/>
          <w:marBottom w:val="0"/>
          <w:divBdr>
            <w:top w:val="none" w:sz="0" w:space="0" w:color="auto"/>
            <w:left w:val="none" w:sz="0" w:space="0" w:color="auto"/>
            <w:bottom w:val="none" w:sz="0" w:space="0" w:color="auto"/>
            <w:right w:val="none" w:sz="0" w:space="0" w:color="auto"/>
          </w:divBdr>
          <w:divsChild>
            <w:div w:id="570622256">
              <w:marLeft w:val="0"/>
              <w:marRight w:val="0"/>
              <w:marTop w:val="0"/>
              <w:marBottom w:val="0"/>
              <w:divBdr>
                <w:top w:val="none" w:sz="0" w:space="0" w:color="auto"/>
                <w:left w:val="none" w:sz="0" w:space="0" w:color="auto"/>
                <w:bottom w:val="none" w:sz="0" w:space="0" w:color="auto"/>
                <w:right w:val="none" w:sz="0" w:space="0" w:color="auto"/>
              </w:divBdr>
              <w:divsChild>
                <w:div w:id="1034771216">
                  <w:marLeft w:val="0"/>
                  <w:marRight w:val="0"/>
                  <w:marTop w:val="0"/>
                  <w:marBottom w:val="0"/>
                  <w:divBdr>
                    <w:top w:val="none" w:sz="0" w:space="0" w:color="auto"/>
                    <w:left w:val="none" w:sz="0" w:space="0" w:color="auto"/>
                    <w:bottom w:val="none" w:sz="0" w:space="0" w:color="auto"/>
                    <w:right w:val="none" w:sz="0" w:space="0" w:color="auto"/>
                  </w:divBdr>
                  <w:divsChild>
                    <w:div w:id="1227641757">
                      <w:marLeft w:val="0"/>
                      <w:marRight w:val="0"/>
                      <w:marTop w:val="0"/>
                      <w:marBottom w:val="0"/>
                      <w:divBdr>
                        <w:top w:val="none" w:sz="0" w:space="0" w:color="auto"/>
                        <w:left w:val="none" w:sz="0" w:space="0" w:color="auto"/>
                        <w:bottom w:val="none" w:sz="0" w:space="0" w:color="auto"/>
                        <w:right w:val="none" w:sz="0" w:space="0" w:color="auto"/>
                      </w:divBdr>
                      <w:divsChild>
                        <w:div w:id="2079093543">
                          <w:marLeft w:val="0"/>
                          <w:marRight w:val="0"/>
                          <w:marTop w:val="0"/>
                          <w:marBottom w:val="240"/>
                          <w:divBdr>
                            <w:top w:val="none" w:sz="0" w:space="0" w:color="auto"/>
                            <w:left w:val="none" w:sz="0" w:space="0" w:color="auto"/>
                            <w:bottom w:val="none" w:sz="0" w:space="0" w:color="auto"/>
                            <w:right w:val="none" w:sz="0" w:space="0" w:color="auto"/>
                          </w:divBdr>
                        </w:div>
                        <w:div w:id="10145277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06776858">
      <w:bodyDiv w:val="1"/>
      <w:marLeft w:val="0"/>
      <w:marRight w:val="0"/>
      <w:marTop w:val="0"/>
      <w:marBottom w:val="0"/>
      <w:divBdr>
        <w:top w:val="none" w:sz="0" w:space="0" w:color="auto"/>
        <w:left w:val="none" w:sz="0" w:space="0" w:color="auto"/>
        <w:bottom w:val="none" w:sz="0" w:space="0" w:color="auto"/>
        <w:right w:val="none" w:sz="0" w:space="0" w:color="auto"/>
      </w:divBdr>
    </w:div>
    <w:div w:id="1861551336">
      <w:bodyDiv w:val="1"/>
      <w:marLeft w:val="0"/>
      <w:marRight w:val="0"/>
      <w:marTop w:val="0"/>
      <w:marBottom w:val="0"/>
      <w:divBdr>
        <w:top w:val="none" w:sz="0" w:space="0" w:color="auto"/>
        <w:left w:val="none" w:sz="0" w:space="0" w:color="auto"/>
        <w:bottom w:val="none" w:sz="0" w:space="0" w:color="auto"/>
        <w:right w:val="none" w:sz="0" w:space="0" w:color="auto"/>
      </w:divBdr>
      <w:divsChild>
        <w:div w:id="153955200">
          <w:marLeft w:val="0"/>
          <w:marRight w:val="1"/>
          <w:marTop w:val="0"/>
          <w:marBottom w:val="0"/>
          <w:divBdr>
            <w:top w:val="none" w:sz="0" w:space="0" w:color="auto"/>
            <w:left w:val="none" w:sz="0" w:space="0" w:color="auto"/>
            <w:bottom w:val="none" w:sz="0" w:space="0" w:color="auto"/>
            <w:right w:val="none" w:sz="0" w:space="0" w:color="auto"/>
          </w:divBdr>
          <w:divsChild>
            <w:div w:id="358748645">
              <w:marLeft w:val="0"/>
              <w:marRight w:val="0"/>
              <w:marTop w:val="0"/>
              <w:marBottom w:val="0"/>
              <w:divBdr>
                <w:top w:val="none" w:sz="0" w:space="0" w:color="auto"/>
                <w:left w:val="none" w:sz="0" w:space="0" w:color="auto"/>
                <w:bottom w:val="none" w:sz="0" w:space="0" w:color="auto"/>
                <w:right w:val="none" w:sz="0" w:space="0" w:color="auto"/>
              </w:divBdr>
              <w:divsChild>
                <w:div w:id="132408848">
                  <w:marLeft w:val="0"/>
                  <w:marRight w:val="0"/>
                  <w:marTop w:val="0"/>
                  <w:marBottom w:val="0"/>
                  <w:divBdr>
                    <w:top w:val="none" w:sz="0" w:space="0" w:color="auto"/>
                    <w:left w:val="none" w:sz="0" w:space="0" w:color="auto"/>
                    <w:bottom w:val="none" w:sz="0" w:space="0" w:color="auto"/>
                    <w:right w:val="none" w:sz="0" w:space="0" w:color="auto"/>
                  </w:divBdr>
                  <w:divsChild>
                    <w:div w:id="1783501695">
                      <w:marLeft w:val="0"/>
                      <w:marRight w:val="0"/>
                      <w:marTop w:val="0"/>
                      <w:marBottom w:val="0"/>
                      <w:divBdr>
                        <w:top w:val="none" w:sz="0" w:space="0" w:color="auto"/>
                        <w:left w:val="none" w:sz="0" w:space="0" w:color="auto"/>
                        <w:bottom w:val="none" w:sz="0" w:space="0" w:color="auto"/>
                        <w:right w:val="none" w:sz="0" w:space="0" w:color="auto"/>
                      </w:divBdr>
                      <w:divsChild>
                        <w:div w:id="794759595">
                          <w:marLeft w:val="384"/>
                          <w:marRight w:val="384"/>
                          <w:marTop w:val="0"/>
                          <w:marBottom w:val="0"/>
                          <w:divBdr>
                            <w:top w:val="none" w:sz="0" w:space="0" w:color="auto"/>
                            <w:left w:val="none" w:sz="0" w:space="0" w:color="auto"/>
                            <w:bottom w:val="none" w:sz="0" w:space="0" w:color="auto"/>
                            <w:right w:val="none" w:sz="0" w:space="0" w:color="auto"/>
                          </w:divBdr>
                          <w:divsChild>
                            <w:div w:id="805775024">
                              <w:marLeft w:val="0"/>
                              <w:marRight w:val="0"/>
                              <w:marTop w:val="0"/>
                              <w:marBottom w:val="0"/>
                              <w:divBdr>
                                <w:top w:val="none" w:sz="0" w:space="0" w:color="auto"/>
                                <w:left w:val="none" w:sz="0" w:space="0" w:color="auto"/>
                                <w:bottom w:val="none" w:sz="0" w:space="0" w:color="auto"/>
                                <w:right w:val="none" w:sz="0" w:space="0" w:color="auto"/>
                              </w:divBdr>
                              <w:divsChild>
                                <w:div w:id="2243216">
                                  <w:marLeft w:val="0"/>
                                  <w:marRight w:val="0"/>
                                  <w:marTop w:val="0"/>
                                  <w:marBottom w:val="0"/>
                                  <w:divBdr>
                                    <w:top w:val="none" w:sz="0" w:space="0" w:color="auto"/>
                                    <w:left w:val="none" w:sz="0" w:space="0" w:color="auto"/>
                                    <w:bottom w:val="none" w:sz="0" w:space="0" w:color="auto"/>
                                    <w:right w:val="none" w:sz="0" w:space="0" w:color="auto"/>
                                  </w:divBdr>
                                  <w:divsChild>
                                    <w:div w:id="1509054547">
                                      <w:marLeft w:val="0"/>
                                      <w:marRight w:val="0"/>
                                      <w:marTop w:val="0"/>
                                      <w:marBottom w:val="0"/>
                                      <w:divBdr>
                                        <w:top w:val="none" w:sz="0" w:space="0" w:color="auto"/>
                                        <w:left w:val="none" w:sz="0" w:space="0" w:color="auto"/>
                                        <w:bottom w:val="none" w:sz="0" w:space="0" w:color="auto"/>
                                        <w:right w:val="none" w:sz="0" w:space="0" w:color="auto"/>
                                      </w:divBdr>
                                      <w:divsChild>
                                        <w:div w:id="1046562236">
                                          <w:marLeft w:val="0"/>
                                          <w:marRight w:val="0"/>
                                          <w:marTop w:val="0"/>
                                          <w:marBottom w:val="0"/>
                                          <w:divBdr>
                                            <w:top w:val="none" w:sz="0" w:space="0" w:color="auto"/>
                                            <w:left w:val="none" w:sz="0" w:space="0" w:color="auto"/>
                                            <w:bottom w:val="none" w:sz="0" w:space="0" w:color="auto"/>
                                            <w:right w:val="none" w:sz="0" w:space="0" w:color="auto"/>
                                          </w:divBdr>
                                          <w:divsChild>
                                            <w:div w:id="592202190">
                                              <w:marLeft w:val="0"/>
                                              <w:marRight w:val="0"/>
                                              <w:marTop w:val="0"/>
                                              <w:marBottom w:val="0"/>
                                              <w:divBdr>
                                                <w:top w:val="none" w:sz="0" w:space="0" w:color="auto"/>
                                                <w:left w:val="none" w:sz="0" w:space="0" w:color="auto"/>
                                                <w:bottom w:val="none" w:sz="0" w:space="0" w:color="auto"/>
                                                <w:right w:val="none" w:sz="0" w:space="0" w:color="auto"/>
                                              </w:divBdr>
                                              <w:divsChild>
                                                <w:div w:id="1783961569">
                                                  <w:marLeft w:val="0"/>
                                                  <w:marRight w:val="0"/>
                                                  <w:marTop w:val="0"/>
                                                  <w:marBottom w:val="0"/>
                                                  <w:divBdr>
                                                    <w:top w:val="none" w:sz="0" w:space="0" w:color="auto"/>
                                                    <w:left w:val="none" w:sz="0" w:space="0" w:color="auto"/>
                                                    <w:bottom w:val="none" w:sz="0" w:space="0" w:color="auto"/>
                                                    <w:right w:val="none" w:sz="0" w:space="0" w:color="auto"/>
                                                  </w:divBdr>
                                                  <w:divsChild>
                                                    <w:div w:id="314067537">
                                                      <w:marLeft w:val="0"/>
                                                      <w:marRight w:val="0"/>
                                                      <w:marTop w:val="0"/>
                                                      <w:marBottom w:val="0"/>
                                                      <w:divBdr>
                                                        <w:top w:val="none" w:sz="0" w:space="0" w:color="auto"/>
                                                        <w:left w:val="none" w:sz="0" w:space="0" w:color="auto"/>
                                                        <w:bottom w:val="none" w:sz="0" w:space="0" w:color="auto"/>
                                                        <w:right w:val="none" w:sz="0" w:space="0" w:color="auto"/>
                                                      </w:divBdr>
                                                      <w:divsChild>
                                                        <w:div w:id="1337998791">
                                                          <w:marLeft w:val="0"/>
                                                          <w:marRight w:val="0"/>
                                                          <w:marTop w:val="0"/>
                                                          <w:marBottom w:val="0"/>
                                                          <w:divBdr>
                                                            <w:top w:val="none" w:sz="0" w:space="0" w:color="auto"/>
                                                            <w:left w:val="none" w:sz="0" w:space="0" w:color="auto"/>
                                                            <w:bottom w:val="none" w:sz="0" w:space="0" w:color="auto"/>
                                                            <w:right w:val="none" w:sz="0" w:space="0" w:color="auto"/>
                                                          </w:divBdr>
                                                          <w:divsChild>
                                                            <w:div w:id="1167549118">
                                                              <w:marLeft w:val="0"/>
                                                              <w:marRight w:val="0"/>
                                                              <w:marTop w:val="0"/>
                                                              <w:marBottom w:val="0"/>
                                                              <w:divBdr>
                                                                <w:top w:val="none" w:sz="0" w:space="0" w:color="auto"/>
                                                                <w:left w:val="none" w:sz="0" w:space="0" w:color="auto"/>
                                                                <w:bottom w:val="none" w:sz="0" w:space="0" w:color="auto"/>
                                                                <w:right w:val="none" w:sz="0" w:space="0" w:color="auto"/>
                                                              </w:divBdr>
                                                            </w:div>
                                                            <w:div w:id="119808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53870">
                                                      <w:marLeft w:val="0"/>
                                                      <w:marRight w:val="0"/>
                                                      <w:marTop w:val="0"/>
                                                      <w:marBottom w:val="0"/>
                                                      <w:divBdr>
                                                        <w:top w:val="none" w:sz="0" w:space="0" w:color="auto"/>
                                                        <w:left w:val="none" w:sz="0" w:space="0" w:color="auto"/>
                                                        <w:bottom w:val="none" w:sz="0" w:space="0" w:color="auto"/>
                                                        <w:right w:val="none" w:sz="0" w:space="0" w:color="auto"/>
                                                      </w:divBdr>
                                                      <w:divsChild>
                                                        <w:div w:id="843857356">
                                                          <w:marLeft w:val="0"/>
                                                          <w:marRight w:val="0"/>
                                                          <w:marTop w:val="0"/>
                                                          <w:marBottom w:val="0"/>
                                                          <w:divBdr>
                                                            <w:top w:val="none" w:sz="0" w:space="0" w:color="auto"/>
                                                            <w:left w:val="none" w:sz="0" w:space="0" w:color="auto"/>
                                                            <w:bottom w:val="none" w:sz="0" w:space="0" w:color="auto"/>
                                                            <w:right w:val="none" w:sz="0" w:space="0" w:color="auto"/>
                                                          </w:divBdr>
                                                          <w:divsChild>
                                                            <w:div w:id="7910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3982">
                                              <w:marLeft w:val="0"/>
                                              <w:marRight w:val="0"/>
                                              <w:marTop w:val="166"/>
                                              <w:marBottom w:val="166"/>
                                              <w:divBdr>
                                                <w:top w:val="none" w:sz="0" w:space="0" w:color="auto"/>
                                                <w:left w:val="none" w:sz="0" w:space="0" w:color="auto"/>
                                                <w:bottom w:val="none" w:sz="0" w:space="0" w:color="auto"/>
                                                <w:right w:val="none" w:sz="0" w:space="0" w:color="auto"/>
                                              </w:divBdr>
                                              <w:divsChild>
                                                <w:div w:id="2097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3128416">
      <w:bodyDiv w:val="1"/>
      <w:marLeft w:val="0"/>
      <w:marRight w:val="0"/>
      <w:marTop w:val="0"/>
      <w:marBottom w:val="0"/>
      <w:divBdr>
        <w:top w:val="none" w:sz="0" w:space="0" w:color="auto"/>
        <w:left w:val="none" w:sz="0" w:space="0" w:color="auto"/>
        <w:bottom w:val="none" w:sz="0" w:space="0" w:color="auto"/>
        <w:right w:val="none" w:sz="0" w:space="0" w:color="auto"/>
      </w:divBdr>
      <w:divsChild>
        <w:div w:id="1811943645">
          <w:marLeft w:val="0"/>
          <w:marRight w:val="1"/>
          <w:marTop w:val="0"/>
          <w:marBottom w:val="0"/>
          <w:divBdr>
            <w:top w:val="none" w:sz="0" w:space="0" w:color="auto"/>
            <w:left w:val="none" w:sz="0" w:space="0" w:color="auto"/>
            <w:bottom w:val="none" w:sz="0" w:space="0" w:color="auto"/>
            <w:right w:val="none" w:sz="0" w:space="0" w:color="auto"/>
          </w:divBdr>
          <w:divsChild>
            <w:div w:id="1284112483">
              <w:marLeft w:val="0"/>
              <w:marRight w:val="0"/>
              <w:marTop w:val="0"/>
              <w:marBottom w:val="0"/>
              <w:divBdr>
                <w:top w:val="none" w:sz="0" w:space="0" w:color="auto"/>
                <w:left w:val="none" w:sz="0" w:space="0" w:color="auto"/>
                <w:bottom w:val="none" w:sz="0" w:space="0" w:color="auto"/>
                <w:right w:val="none" w:sz="0" w:space="0" w:color="auto"/>
              </w:divBdr>
              <w:divsChild>
                <w:div w:id="1290473895">
                  <w:marLeft w:val="0"/>
                  <w:marRight w:val="1"/>
                  <w:marTop w:val="0"/>
                  <w:marBottom w:val="0"/>
                  <w:divBdr>
                    <w:top w:val="none" w:sz="0" w:space="0" w:color="auto"/>
                    <w:left w:val="none" w:sz="0" w:space="0" w:color="auto"/>
                    <w:bottom w:val="none" w:sz="0" w:space="0" w:color="auto"/>
                    <w:right w:val="none" w:sz="0" w:space="0" w:color="auto"/>
                  </w:divBdr>
                  <w:divsChild>
                    <w:div w:id="1216742953">
                      <w:marLeft w:val="0"/>
                      <w:marRight w:val="0"/>
                      <w:marTop w:val="0"/>
                      <w:marBottom w:val="0"/>
                      <w:divBdr>
                        <w:top w:val="none" w:sz="0" w:space="0" w:color="auto"/>
                        <w:left w:val="none" w:sz="0" w:space="0" w:color="auto"/>
                        <w:bottom w:val="none" w:sz="0" w:space="0" w:color="auto"/>
                        <w:right w:val="none" w:sz="0" w:space="0" w:color="auto"/>
                      </w:divBdr>
                      <w:divsChild>
                        <w:div w:id="845444399">
                          <w:marLeft w:val="0"/>
                          <w:marRight w:val="0"/>
                          <w:marTop w:val="0"/>
                          <w:marBottom w:val="0"/>
                          <w:divBdr>
                            <w:top w:val="none" w:sz="0" w:space="0" w:color="auto"/>
                            <w:left w:val="none" w:sz="0" w:space="0" w:color="auto"/>
                            <w:bottom w:val="none" w:sz="0" w:space="0" w:color="auto"/>
                            <w:right w:val="none" w:sz="0" w:space="0" w:color="auto"/>
                          </w:divBdr>
                          <w:divsChild>
                            <w:div w:id="1596399769">
                              <w:marLeft w:val="0"/>
                              <w:marRight w:val="0"/>
                              <w:marTop w:val="120"/>
                              <w:marBottom w:val="360"/>
                              <w:divBdr>
                                <w:top w:val="none" w:sz="0" w:space="0" w:color="auto"/>
                                <w:left w:val="none" w:sz="0" w:space="0" w:color="auto"/>
                                <w:bottom w:val="none" w:sz="0" w:space="0" w:color="auto"/>
                                <w:right w:val="none" w:sz="0" w:space="0" w:color="auto"/>
                              </w:divBdr>
                              <w:divsChild>
                                <w:div w:id="879825220">
                                  <w:marLeft w:val="0"/>
                                  <w:marRight w:val="0"/>
                                  <w:marTop w:val="0"/>
                                  <w:marBottom w:val="0"/>
                                  <w:divBdr>
                                    <w:top w:val="none" w:sz="0" w:space="0" w:color="auto"/>
                                    <w:left w:val="none" w:sz="0" w:space="0" w:color="auto"/>
                                    <w:bottom w:val="none" w:sz="0" w:space="0" w:color="auto"/>
                                    <w:right w:val="none" w:sz="0" w:space="0" w:color="auto"/>
                                  </w:divBdr>
                                  <w:divsChild>
                                    <w:div w:id="4176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95470">
      <w:bodyDiv w:val="1"/>
      <w:marLeft w:val="0"/>
      <w:marRight w:val="0"/>
      <w:marTop w:val="0"/>
      <w:marBottom w:val="0"/>
      <w:divBdr>
        <w:top w:val="none" w:sz="0" w:space="0" w:color="auto"/>
        <w:left w:val="none" w:sz="0" w:space="0" w:color="auto"/>
        <w:bottom w:val="none" w:sz="0" w:space="0" w:color="auto"/>
        <w:right w:val="none" w:sz="0" w:space="0" w:color="auto"/>
      </w:divBdr>
      <w:divsChild>
        <w:div w:id="1637681823">
          <w:marLeft w:val="0"/>
          <w:marRight w:val="0"/>
          <w:marTop w:val="0"/>
          <w:marBottom w:val="0"/>
          <w:divBdr>
            <w:top w:val="none" w:sz="0" w:space="0" w:color="auto"/>
            <w:left w:val="none" w:sz="0" w:space="0" w:color="auto"/>
            <w:bottom w:val="none" w:sz="0" w:space="0" w:color="auto"/>
            <w:right w:val="none" w:sz="0" w:space="0" w:color="auto"/>
          </w:divBdr>
          <w:divsChild>
            <w:div w:id="1248462471">
              <w:marLeft w:val="0"/>
              <w:marRight w:val="0"/>
              <w:marTop w:val="0"/>
              <w:marBottom w:val="0"/>
              <w:divBdr>
                <w:top w:val="none" w:sz="0" w:space="0" w:color="auto"/>
                <w:left w:val="none" w:sz="0" w:space="0" w:color="auto"/>
                <w:bottom w:val="none" w:sz="0" w:space="0" w:color="auto"/>
                <w:right w:val="none" w:sz="0" w:space="0" w:color="auto"/>
              </w:divBdr>
              <w:divsChild>
                <w:div w:id="297999280">
                  <w:marLeft w:val="0"/>
                  <w:marRight w:val="0"/>
                  <w:marTop w:val="0"/>
                  <w:marBottom w:val="0"/>
                  <w:divBdr>
                    <w:top w:val="none" w:sz="0" w:space="0" w:color="auto"/>
                    <w:left w:val="none" w:sz="0" w:space="0" w:color="auto"/>
                    <w:bottom w:val="none" w:sz="0" w:space="0" w:color="auto"/>
                    <w:right w:val="none" w:sz="0" w:space="0" w:color="auto"/>
                  </w:divBdr>
                  <w:divsChild>
                    <w:div w:id="450781571">
                      <w:marLeft w:val="0"/>
                      <w:marRight w:val="0"/>
                      <w:marTop w:val="0"/>
                      <w:marBottom w:val="0"/>
                      <w:divBdr>
                        <w:top w:val="none" w:sz="0" w:space="0" w:color="auto"/>
                        <w:left w:val="none" w:sz="0" w:space="0" w:color="auto"/>
                        <w:bottom w:val="none" w:sz="0" w:space="0" w:color="auto"/>
                        <w:right w:val="none" w:sz="0" w:space="0" w:color="auto"/>
                      </w:divBdr>
                      <w:divsChild>
                        <w:div w:id="1315377300">
                          <w:marLeft w:val="0"/>
                          <w:marRight w:val="0"/>
                          <w:marTop w:val="0"/>
                          <w:marBottom w:val="0"/>
                          <w:divBdr>
                            <w:top w:val="none" w:sz="0" w:space="0" w:color="auto"/>
                            <w:left w:val="none" w:sz="0" w:space="0" w:color="auto"/>
                            <w:bottom w:val="none" w:sz="0" w:space="0" w:color="auto"/>
                            <w:right w:val="none" w:sz="0" w:space="0" w:color="auto"/>
                          </w:divBdr>
                          <w:divsChild>
                            <w:div w:id="1727944969">
                              <w:marLeft w:val="0"/>
                              <w:marRight w:val="0"/>
                              <w:marTop w:val="0"/>
                              <w:marBottom w:val="0"/>
                              <w:divBdr>
                                <w:top w:val="none" w:sz="0" w:space="0" w:color="auto"/>
                                <w:left w:val="none" w:sz="0" w:space="0" w:color="auto"/>
                                <w:bottom w:val="none" w:sz="0" w:space="0" w:color="auto"/>
                                <w:right w:val="none" w:sz="0" w:space="0" w:color="auto"/>
                              </w:divBdr>
                              <w:divsChild>
                                <w:div w:id="469635609">
                                  <w:marLeft w:val="0"/>
                                  <w:marRight w:val="0"/>
                                  <w:marTop w:val="0"/>
                                  <w:marBottom w:val="0"/>
                                  <w:divBdr>
                                    <w:top w:val="none" w:sz="0" w:space="0" w:color="auto"/>
                                    <w:left w:val="none" w:sz="0" w:space="0" w:color="auto"/>
                                    <w:bottom w:val="none" w:sz="0" w:space="0" w:color="auto"/>
                                    <w:right w:val="none" w:sz="0" w:space="0" w:color="auto"/>
                                  </w:divBdr>
                                  <w:divsChild>
                                    <w:div w:id="53967131">
                                      <w:marLeft w:val="0"/>
                                      <w:marRight w:val="0"/>
                                      <w:marTop w:val="0"/>
                                      <w:marBottom w:val="0"/>
                                      <w:divBdr>
                                        <w:top w:val="none" w:sz="0" w:space="0" w:color="auto"/>
                                        <w:left w:val="none" w:sz="0" w:space="0" w:color="auto"/>
                                        <w:bottom w:val="none" w:sz="0" w:space="0" w:color="auto"/>
                                        <w:right w:val="none" w:sz="0" w:space="0" w:color="auto"/>
                                      </w:divBdr>
                                      <w:divsChild>
                                        <w:div w:id="2017684457">
                                          <w:marLeft w:val="0"/>
                                          <w:marRight w:val="0"/>
                                          <w:marTop w:val="0"/>
                                          <w:marBottom w:val="0"/>
                                          <w:divBdr>
                                            <w:top w:val="none" w:sz="0" w:space="0" w:color="auto"/>
                                            <w:left w:val="none" w:sz="0" w:space="0" w:color="auto"/>
                                            <w:bottom w:val="none" w:sz="0" w:space="0" w:color="auto"/>
                                            <w:right w:val="none" w:sz="0" w:space="0" w:color="auto"/>
                                          </w:divBdr>
                                          <w:divsChild>
                                            <w:div w:id="1794640509">
                                              <w:marLeft w:val="0"/>
                                              <w:marRight w:val="0"/>
                                              <w:marTop w:val="0"/>
                                              <w:marBottom w:val="0"/>
                                              <w:divBdr>
                                                <w:top w:val="none" w:sz="0" w:space="0" w:color="auto"/>
                                                <w:left w:val="none" w:sz="0" w:space="0" w:color="auto"/>
                                                <w:bottom w:val="none" w:sz="0" w:space="0" w:color="auto"/>
                                                <w:right w:val="none" w:sz="0" w:space="0" w:color="auto"/>
                                              </w:divBdr>
                                              <w:divsChild>
                                                <w:div w:id="747658146">
                                                  <w:marLeft w:val="0"/>
                                                  <w:marRight w:val="0"/>
                                                  <w:marTop w:val="0"/>
                                                  <w:marBottom w:val="0"/>
                                                  <w:divBdr>
                                                    <w:top w:val="none" w:sz="0" w:space="0" w:color="auto"/>
                                                    <w:left w:val="none" w:sz="0" w:space="0" w:color="auto"/>
                                                    <w:bottom w:val="none" w:sz="0" w:space="0" w:color="auto"/>
                                                    <w:right w:val="none" w:sz="0" w:space="0" w:color="auto"/>
                                                  </w:divBdr>
                                                  <w:divsChild>
                                                    <w:div w:id="1200586608">
                                                      <w:marLeft w:val="0"/>
                                                      <w:marRight w:val="0"/>
                                                      <w:marTop w:val="0"/>
                                                      <w:marBottom w:val="0"/>
                                                      <w:divBdr>
                                                        <w:top w:val="none" w:sz="0" w:space="0" w:color="auto"/>
                                                        <w:left w:val="none" w:sz="0" w:space="0" w:color="auto"/>
                                                        <w:bottom w:val="none" w:sz="0" w:space="0" w:color="auto"/>
                                                        <w:right w:val="none" w:sz="0" w:space="0" w:color="auto"/>
                                                      </w:divBdr>
                                                      <w:divsChild>
                                                        <w:div w:id="1646199239">
                                                          <w:marLeft w:val="0"/>
                                                          <w:marRight w:val="0"/>
                                                          <w:marTop w:val="0"/>
                                                          <w:marBottom w:val="0"/>
                                                          <w:divBdr>
                                                            <w:top w:val="none" w:sz="0" w:space="0" w:color="auto"/>
                                                            <w:left w:val="none" w:sz="0" w:space="0" w:color="auto"/>
                                                            <w:bottom w:val="none" w:sz="0" w:space="0" w:color="auto"/>
                                                            <w:right w:val="none" w:sz="0" w:space="0" w:color="auto"/>
                                                          </w:divBdr>
                                                          <w:divsChild>
                                                            <w:div w:id="1437677254">
                                                              <w:marLeft w:val="0"/>
                                                              <w:marRight w:val="0"/>
                                                              <w:marTop w:val="0"/>
                                                              <w:marBottom w:val="0"/>
                                                              <w:divBdr>
                                                                <w:top w:val="none" w:sz="0" w:space="0" w:color="auto"/>
                                                                <w:left w:val="none" w:sz="0" w:space="0" w:color="auto"/>
                                                                <w:bottom w:val="none" w:sz="0" w:space="0" w:color="auto"/>
                                                                <w:right w:val="none" w:sz="0" w:space="0" w:color="auto"/>
                                                              </w:divBdr>
                                                              <w:divsChild>
                                                                <w:div w:id="1679111290">
                                                                  <w:marLeft w:val="0"/>
                                                                  <w:marRight w:val="0"/>
                                                                  <w:marTop w:val="0"/>
                                                                  <w:marBottom w:val="0"/>
                                                                  <w:divBdr>
                                                                    <w:top w:val="none" w:sz="0" w:space="0" w:color="auto"/>
                                                                    <w:left w:val="none" w:sz="0" w:space="0" w:color="auto"/>
                                                                    <w:bottom w:val="none" w:sz="0" w:space="0" w:color="auto"/>
                                                                    <w:right w:val="none" w:sz="0" w:space="0" w:color="auto"/>
                                                                  </w:divBdr>
                                                                  <w:divsChild>
                                                                    <w:div w:id="62533173">
                                                                      <w:marLeft w:val="0"/>
                                                                      <w:marRight w:val="0"/>
                                                                      <w:marTop w:val="0"/>
                                                                      <w:marBottom w:val="0"/>
                                                                      <w:divBdr>
                                                                        <w:top w:val="none" w:sz="0" w:space="0" w:color="auto"/>
                                                                        <w:left w:val="none" w:sz="0" w:space="0" w:color="auto"/>
                                                                        <w:bottom w:val="none" w:sz="0" w:space="0" w:color="auto"/>
                                                                        <w:right w:val="none" w:sz="0" w:space="0" w:color="auto"/>
                                                                      </w:divBdr>
                                                                    </w:div>
                                                                    <w:div w:id="10379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655984">
                                                              <w:marLeft w:val="0"/>
                                                              <w:marRight w:val="0"/>
                                                              <w:marTop w:val="0"/>
                                                              <w:marBottom w:val="0"/>
                                                              <w:divBdr>
                                                                <w:top w:val="none" w:sz="0" w:space="0" w:color="auto"/>
                                                                <w:left w:val="none" w:sz="0" w:space="0" w:color="auto"/>
                                                                <w:bottom w:val="none" w:sz="0" w:space="0" w:color="auto"/>
                                                                <w:right w:val="none" w:sz="0" w:space="0" w:color="auto"/>
                                                              </w:divBdr>
                                                              <w:divsChild>
                                                                <w:div w:id="722363122">
                                                                  <w:marLeft w:val="0"/>
                                                                  <w:marRight w:val="0"/>
                                                                  <w:marTop w:val="0"/>
                                                                  <w:marBottom w:val="0"/>
                                                                  <w:divBdr>
                                                                    <w:top w:val="none" w:sz="0" w:space="0" w:color="auto"/>
                                                                    <w:left w:val="none" w:sz="0" w:space="0" w:color="auto"/>
                                                                    <w:bottom w:val="none" w:sz="0" w:space="0" w:color="auto"/>
                                                                    <w:right w:val="none" w:sz="0" w:space="0" w:color="auto"/>
                                                                  </w:divBdr>
                                                                  <w:divsChild>
                                                                    <w:div w:id="19389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228960">
                                                      <w:marLeft w:val="0"/>
                                                      <w:marRight w:val="0"/>
                                                      <w:marTop w:val="0"/>
                                                      <w:marBottom w:val="0"/>
                                                      <w:divBdr>
                                                        <w:top w:val="none" w:sz="0" w:space="0" w:color="auto"/>
                                                        <w:left w:val="none" w:sz="0" w:space="0" w:color="auto"/>
                                                        <w:bottom w:val="none" w:sz="0" w:space="0" w:color="auto"/>
                                                        <w:right w:val="none" w:sz="0" w:space="0" w:color="auto"/>
                                                      </w:divBdr>
                                                      <w:divsChild>
                                                        <w:div w:id="4626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3852593">
      <w:bodyDiv w:val="1"/>
      <w:marLeft w:val="0"/>
      <w:marRight w:val="0"/>
      <w:marTop w:val="0"/>
      <w:marBottom w:val="0"/>
      <w:divBdr>
        <w:top w:val="none" w:sz="0" w:space="0" w:color="auto"/>
        <w:left w:val="none" w:sz="0" w:space="0" w:color="auto"/>
        <w:bottom w:val="none" w:sz="0" w:space="0" w:color="auto"/>
        <w:right w:val="none" w:sz="0" w:space="0" w:color="auto"/>
      </w:divBdr>
      <w:divsChild>
        <w:div w:id="228422430">
          <w:marLeft w:val="0"/>
          <w:marRight w:val="1"/>
          <w:marTop w:val="0"/>
          <w:marBottom w:val="0"/>
          <w:divBdr>
            <w:top w:val="none" w:sz="0" w:space="0" w:color="auto"/>
            <w:left w:val="none" w:sz="0" w:space="0" w:color="auto"/>
            <w:bottom w:val="none" w:sz="0" w:space="0" w:color="auto"/>
            <w:right w:val="none" w:sz="0" w:space="0" w:color="auto"/>
          </w:divBdr>
          <w:divsChild>
            <w:div w:id="1542597208">
              <w:marLeft w:val="0"/>
              <w:marRight w:val="0"/>
              <w:marTop w:val="0"/>
              <w:marBottom w:val="0"/>
              <w:divBdr>
                <w:top w:val="none" w:sz="0" w:space="0" w:color="auto"/>
                <w:left w:val="none" w:sz="0" w:space="0" w:color="auto"/>
                <w:bottom w:val="none" w:sz="0" w:space="0" w:color="auto"/>
                <w:right w:val="none" w:sz="0" w:space="0" w:color="auto"/>
              </w:divBdr>
              <w:divsChild>
                <w:div w:id="1678923067">
                  <w:marLeft w:val="0"/>
                  <w:marRight w:val="1"/>
                  <w:marTop w:val="0"/>
                  <w:marBottom w:val="0"/>
                  <w:divBdr>
                    <w:top w:val="none" w:sz="0" w:space="0" w:color="auto"/>
                    <w:left w:val="none" w:sz="0" w:space="0" w:color="auto"/>
                    <w:bottom w:val="none" w:sz="0" w:space="0" w:color="auto"/>
                    <w:right w:val="none" w:sz="0" w:space="0" w:color="auto"/>
                  </w:divBdr>
                  <w:divsChild>
                    <w:div w:id="1475952323">
                      <w:marLeft w:val="0"/>
                      <w:marRight w:val="0"/>
                      <w:marTop w:val="0"/>
                      <w:marBottom w:val="0"/>
                      <w:divBdr>
                        <w:top w:val="none" w:sz="0" w:space="0" w:color="auto"/>
                        <w:left w:val="none" w:sz="0" w:space="0" w:color="auto"/>
                        <w:bottom w:val="none" w:sz="0" w:space="0" w:color="auto"/>
                        <w:right w:val="none" w:sz="0" w:space="0" w:color="auto"/>
                      </w:divBdr>
                      <w:divsChild>
                        <w:div w:id="34737916">
                          <w:marLeft w:val="0"/>
                          <w:marRight w:val="0"/>
                          <w:marTop w:val="0"/>
                          <w:marBottom w:val="0"/>
                          <w:divBdr>
                            <w:top w:val="none" w:sz="0" w:space="0" w:color="auto"/>
                            <w:left w:val="none" w:sz="0" w:space="0" w:color="auto"/>
                            <w:bottom w:val="none" w:sz="0" w:space="0" w:color="auto"/>
                            <w:right w:val="none" w:sz="0" w:space="0" w:color="auto"/>
                          </w:divBdr>
                          <w:divsChild>
                            <w:div w:id="198857827">
                              <w:marLeft w:val="0"/>
                              <w:marRight w:val="0"/>
                              <w:marTop w:val="120"/>
                              <w:marBottom w:val="360"/>
                              <w:divBdr>
                                <w:top w:val="none" w:sz="0" w:space="0" w:color="auto"/>
                                <w:left w:val="none" w:sz="0" w:space="0" w:color="auto"/>
                                <w:bottom w:val="none" w:sz="0" w:space="0" w:color="auto"/>
                                <w:right w:val="none" w:sz="0" w:space="0" w:color="auto"/>
                              </w:divBdr>
                              <w:divsChild>
                                <w:div w:id="1080443946">
                                  <w:marLeft w:val="0"/>
                                  <w:marRight w:val="0"/>
                                  <w:marTop w:val="0"/>
                                  <w:marBottom w:val="0"/>
                                  <w:divBdr>
                                    <w:top w:val="none" w:sz="0" w:space="0" w:color="auto"/>
                                    <w:left w:val="none" w:sz="0" w:space="0" w:color="auto"/>
                                    <w:bottom w:val="none" w:sz="0" w:space="0" w:color="auto"/>
                                    <w:right w:val="none" w:sz="0" w:space="0" w:color="auto"/>
                                  </w:divBdr>
                                  <w:divsChild>
                                    <w:div w:id="43856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209875">
      <w:bodyDiv w:val="1"/>
      <w:marLeft w:val="0"/>
      <w:marRight w:val="0"/>
      <w:marTop w:val="0"/>
      <w:marBottom w:val="0"/>
      <w:divBdr>
        <w:top w:val="none" w:sz="0" w:space="0" w:color="auto"/>
        <w:left w:val="none" w:sz="0" w:space="0" w:color="auto"/>
        <w:bottom w:val="none" w:sz="0" w:space="0" w:color="auto"/>
        <w:right w:val="none" w:sz="0" w:space="0" w:color="auto"/>
      </w:divBdr>
      <w:divsChild>
        <w:div w:id="442384015">
          <w:marLeft w:val="0"/>
          <w:marRight w:val="1"/>
          <w:marTop w:val="0"/>
          <w:marBottom w:val="0"/>
          <w:divBdr>
            <w:top w:val="none" w:sz="0" w:space="0" w:color="auto"/>
            <w:left w:val="none" w:sz="0" w:space="0" w:color="auto"/>
            <w:bottom w:val="none" w:sz="0" w:space="0" w:color="auto"/>
            <w:right w:val="none" w:sz="0" w:space="0" w:color="auto"/>
          </w:divBdr>
          <w:divsChild>
            <w:div w:id="1465079177">
              <w:marLeft w:val="0"/>
              <w:marRight w:val="0"/>
              <w:marTop w:val="0"/>
              <w:marBottom w:val="0"/>
              <w:divBdr>
                <w:top w:val="none" w:sz="0" w:space="0" w:color="auto"/>
                <w:left w:val="none" w:sz="0" w:space="0" w:color="auto"/>
                <w:bottom w:val="none" w:sz="0" w:space="0" w:color="auto"/>
                <w:right w:val="none" w:sz="0" w:space="0" w:color="auto"/>
              </w:divBdr>
              <w:divsChild>
                <w:div w:id="614558536">
                  <w:marLeft w:val="0"/>
                  <w:marRight w:val="1"/>
                  <w:marTop w:val="0"/>
                  <w:marBottom w:val="0"/>
                  <w:divBdr>
                    <w:top w:val="none" w:sz="0" w:space="0" w:color="auto"/>
                    <w:left w:val="none" w:sz="0" w:space="0" w:color="auto"/>
                    <w:bottom w:val="none" w:sz="0" w:space="0" w:color="auto"/>
                    <w:right w:val="none" w:sz="0" w:space="0" w:color="auto"/>
                  </w:divBdr>
                  <w:divsChild>
                    <w:div w:id="1604341846">
                      <w:marLeft w:val="0"/>
                      <w:marRight w:val="0"/>
                      <w:marTop w:val="0"/>
                      <w:marBottom w:val="0"/>
                      <w:divBdr>
                        <w:top w:val="none" w:sz="0" w:space="0" w:color="auto"/>
                        <w:left w:val="none" w:sz="0" w:space="0" w:color="auto"/>
                        <w:bottom w:val="none" w:sz="0" w:space="0" w:color="auto"/>
                        <w:right w:val="none" w:sz="0" w:space="0" w:color="auto"/>
                      </w:divBdr>
                      <w:divsChild>
                        <w:div w:id="150877036">
                          <w:marLeft w:val="0"/>
                          <w:marRight w:val="0"/>
                          <w:marTop w:val="0"/>
                          <w:marBottom w:val="0"/>
                          <w:divBdr>
                            <w:top w:val="none" w:sz="0" w:space="0" w:color="auto"/>
                            <w:left w:val="none" w:sz="0" w:space="0" w:color="auto"/>
                            <w:bottom w:val="none" w:sz="0" w:space="0" w:color="auto"/>
                            <w:right w:val="none" w:sz="0" w:space="0" w:color="auto"/>
                          </w:divBdr>
                          <w:divsChild>
                            <w:div w:id="2132699987">
                              <w:marLeft w:val="0"/>
                              <w:marRight w:val="0"/>
                              <w:marTop w:val="120"/>
                              <w:marBottom w:val="360"/>
                              <w:divBdr>
                                <w:top w:val="none" w:sz="0" w:space="0" w:color="auto"/>
                                <w:left w:val="none" w:sz="0" w:space="0" w:color="auto"/>
                                <w:bottom w:val="none" w:sz="0" w:space="0" w:color="auto"/>
                                <w:right w:val="none" w:sz="0" w:space="0" w:color="auto"/>
                              </w:divBdr>
                              <w:divsChild>
                                <w:div w:id="2118673478">
                                  <w:marLeft w:val="0"/>
                                  <w:marRight w:val="0"/>
                                  <w:marTop w:val="0"/>
                                  <w:marBottom w:val="0"/>
                                  <w:divBdr>
                                    <w:top w:val="none" w:sz="0" w:space="0" w:color="auto"/>
                                    <w:left w:val="none" w:sz="0" w:space="0" w:color="auto"/>
                                    <w:bottom w:val="none" w:sz="0" w:space="0" w:color="auto"/>
                                    <w:right w:val="none" w:sz="0" w:space="0" w:color="auto"/>
                                  </w:divBdr>
                                  <w:divsChild>
                                    <w:div w:id="7118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472220">
      <w:bodyDiv w:val="1"/>
      <w:marLeft w:val="0"/>
      <w:marRight w:val="0"/>
      <w:marTop w:val="0"/>
      <w:marBottom w:val="0"/>
      <w:divBdr>
        <w:top w:val="none" w:sz="0" w:space="0" w:color="auto"/>
        <w:left w:val="none" w:sz="0" w:space="0" w:color="auto"/>
        <w:bottom w:val="none" w:sz="0" w:space="0" w:color="auto"/>
        <w:right w:val="none" w:sz="0" w:space="0" w:color="auto"/>
      </w:divBdr>
      <w:divsChild>
        <w:div w:id="2017657502">
          <w:marLeft w:val="0"/>
          <w:marRight w:val="1"/>
          <w:marTop w:val="0"/>
          <w:marBottom w:val="0"/>
          <w:divBdr>
            <w:top w:val="none" w:sz="0" w:space="0" w:color="auto"/>
            <w:left w:val="none" w:sz="0" w:space="0" w:color="auto"/>
            <w:bottom w:val="none" w:sz="0" w:space="0" w:color="auto"/>
            <w:right w:val="none" w:sz="0" w:space="0" w:color="auto"/>
          </w:divBdr>
          <w:divsChild>
            <w:div w:id="878516642">
              <w:marLeft w:val="0"/>
              <w:marRight w:val="0"/>
              <w:marTop w:val="0"/>
              <w:marBottom w:val="0"/>
              <w:divBdr>
                <w:top w:val="none" w:sz="0" w:space="0" w:color="auto"/>
                <w:left w:val="none" w:sz="0" w:space="0" w:color="auto"/>
                <w:bottom w:val="none" w:sz="0" w:space="0" w:color="auto"/>
                <w:right w:val="none" w:sz="0" w:space="0" w:color="auto"/>
              </w:divBdr>
              <w:divsChild>
                <w:div w:id="13239961">
                  <w:marLeft w:val="0"/>
                  <w:marRight w:val="1"/>
                  <w:marTop w:val="0"/>
                  <w:marBottom w:val="0"/>
                  <w:divBdr>
                    <w:top w:val="none" w:sz="0" w:space="0" w:color="auto"/>
                    <w:left w:val="none" w:sz="0" w:space="0" w:color="auto"/>
                    <w:bottom w:val="none" w:sz="0" w:space="0" w:color="auto"/>
                    <w:right w:val="none" w:sz="0" w:space="0" w:color="auto"/>
                  </w:divBdr>
                  <w:divsChild>
                    <w:div w:id="1429621231">
                      <w:marLeft w:val="0"/>
                      <w:marRight w:val="0"/>
                      <w:marTop w:val="0"/>
                      <w:marBottom w:val="0"/>
                      <w:divBdr>
                        <w:top w:val="none" w:sz="0" w:space="0" w:color="auto"/>
                        <w:left w:val="none" w:sz="0" w:space="0" w:color="auto"/>
                        <w:bottom w:val="none" w:sz="0" w:space="0" w:color="auto"/>
                        <w:right w:val="none" w:sz="0" w:space="0" w:color="auto"/>
                      </w:divBdr>
                      <w:divsChild>
                        <w:div w:id="1854881865">
                          <w:marLeft w:val="0"/>
                          <w:marRight w:val="0"/>
                          <w:marTop w:val="0"/>
                          <w:marBottom w:val="0"/>
                          <w:divBdr>
                            <w:top w:val="none" w:sz="0" w:space="0" w:color="auto"/>
                            <w:left w:val="none" w:sz="0" w:space="0" w:color="auto"/>
                            <w:bottom w:val="none" w:sz="0" w:space="0" w:color="auto"/>
                            <w:right w:val="none" w:sz="0" w:space="0" w:color="auto"/>
                          </w:divBdr>
                          <w:divsChild>
                            <w:div w:id="123666738">
                              <w:marLeft w:val="0"/>
                              <w:marRight w:val="0"/>
                              <w:marTop w:val="120"/>
                              <w:marBottom w:val="360"/>
                              <w:divBdr>
                                <w:top w:val="none" w:sz="0" w:space="0" w:color="auto"/>
                                <w:left w:val="none" w:sz="0" w:space="0" w:color="auto"/>
                                <w:bottom w:val="none" w:sz="0" w:space="0" w:color="auto"/>
                                <w:right w:val="none" w:sz="0" w:space="0" w:color="auto"/>
                              </w:divBdr>
                              <w:divsChild>
                                <w:div w:id="466318494">
                                  <w:marLeft w:val="0"/>
                                  <w:marRight w:val="0"/>
                                  <w:marTop w:val="0"/>
                                  <w:marBottom w:val="0"/>
                                  <w:divBdr>
                                    <w:top w:val="none" w:sz="0" w:space="0" w:color="auto"/>
                                    <w:left w:val="none" w:sz="0" w:space="0" w:color="auto"/>
                                    <w:bottom w:val="none" w:sz="0" w:space="0" w:color="auto"/>
                                    <w:right w:val="none" w:sz="0" w:space="0" w:color="auto"/>
                                  </w:divBdr>
                                  <w:divsChild>
                                    <w:div w:id="7999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040BB-D92D-4C45-86F8-EF7360A2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7354</Words>
  <Characters>41921</Characters>
  <Application>Microsoft Macintosh Word</Application>
  <DocSecurity>0</DocSecurity>
  <Lines>349</Lines>
  <Paragraphs>98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Antonio</dc:creator>
  <cp:lastModifiedBy>Na Ma</cp:lastModifiedBy>
  <cp:revision>2</cp:revision>
  <cp:lastPrinted>2015-09-24T12:20:00Z</cp:lastPrinted>
  <dcterms:created xsi:type="dcterms:W3CDTF">2015-12-04T01:37:00Z</dcterms:created>
  <dcterms:modified xsi:type="dcterms:W3CDTF">2015-12-04T01:37:00Z</dcterms:modified>
</cp:coreProperties>
</file>