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92129" w14:textId="77777777" w:rsidR="00282E92" w:rsidRPr="00C03B39" w:rsidRDefault="00282E92" w:rsidP="00C03B39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C03B39">
        <w:rPr>
          <w:rFonts w:ascii="Book Antiqua" w:hAnsi="Book Antiqua"/>
          <w:b/>
          <w:sz w:val="24"/>
          <w:szCs w:val="24"/>
          <w:lang w:val="en-US"/>
        </w:rPr>
        <w:t xml:space="preserve">Name of </w:t>
      </w:r>
      <w:r w:rsidR="000A1D74" w:rsidRPr="00C03B39">
        <w:rPr>
          <w:rFonts w:ascii="Book Antiqua" w:hAnsi="Book Antiqua"/>
          <w:b/>
          <w:sz w:val="24"/>
          <w:szCs w:val="24"/>
          <w:lang w:val="en-US"/>
        </w:rPr>
        <w:t>J</w:t>
      </w:r>
      <w:r w:rsidRPr="00C03B39">
        <w:rPr>
          <w:rFonts w:ascii="Book Antiqua" w:hAnsi="Book Antiqua"/>
          <w:b/>
          <w:sz w:val="24"/>
          <w:szCs w:val="24"/>
          <w:lang w:val="en-US"/>
        </w:rPr>
        <w:t xml:space="preserve">ournal: </w:t>
      </w:r>
      <w:r w:rsidRPr="00C03B39">
        <w:rPr>
          <w:rFonts w:ascii="Book Antiqua" w:hAnsi="Book Antiqua"/>
          <w:b/>
          <w:i/>
          <w:iCs/>
          <w:sz w:val="24"/>
          <w:szCs w:val="24"/>
          <w:lang w:val="en-US"/>
        </w:rPr>
        <w:t>World Journal of Gastrointestinal Pharmacology and Therapeutics</w:t>
      </w:r>
    </w:p>
    <w:p w14:paraId="6569E6C0" w14:textId="77777777" w:rsidR="00282E92" w:rsidRPr="00C03B39" w:rsidRDefault="00282E92" w:rsidP="00C03B3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C03B39">
        <w:rPr>
          <w:rFonts w:ascii="Book Antiqua" w:hAnsi="Book Antiqua"/>
          <w:b/>
          <w:sz w:val="24"/>
          <w:szCs w:val="24"/>
          <w:lang w:val="en-US"/>
        </w:rPr>
        <w:t xml:space="preserve">ESPS Manuscript NO: </w:t>
      </w:r>
      <w:r w:rsidRPr="00C03B39">
        <w:rPr>
          <w:rFonts w:ascii="Book Antiqua" w:hAnsi="Book Antiqua"/>
          <w:b/>
          <w:sz w:val="24"/>
          <w:szCs w:val="24"/>
          <w:lang w:val="en-US" w:eastAsia="zh-CN"/>
        </w:rPr>
        <w:t>19093</w:t>
      </w:r>
    </w:p>
    <w:p w14:paraId="2AC6512E" w14:textId="77777777" w:rsidR="00282E92" w:rsidRPr="00C03B39" w:rsidRDefault="00282E92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C03B39">
        <w:rPr>
          <w:rFonts w:ascii="Book Antiqua" w:hAnsi="Book Antiqua"/>
          <w:b/>
          <w:sz w:val="24"/>
          <w:szCs w:val="24"/>
          <w:lang w:val="en-US"/>
        </w:rPr>
        <w:t>Manuscript Type:</w:t>
      </w:r>
      <w:r w:rsidRPr="00C03B39">
        <w:rPr>
          <w:rFonts w:ascii="Book Antiqua" w:hAnsi="Book Antiqua"/>
          <w:b/>
          <w:sz w:val="24"/>
          <w:szCs w:val="24"/>
          <w:lang w:val="en-US" w:eastAsia="zh-CN"/>
        </w:rPr>
        <w:t xml:space="preserve"> MINIREVIEWS</w:t>
      </w:r>
    </w:p>
    <w:p w14:paraId="15252E1A" w14:textId="77777777" w:rsidR="00282E92" w:rsidRPr="00C03B39" w:rsidRDefault="00282E92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4E664D7F" w14:textId="77777777" w:rsidR="00BB4089" w:rsidRPr="00C03B39" w:rsidRDefault="00BB4089" w:rsidP="00C03B39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C03B39">
        <w:rPr>
          <w:rFonts w:ascii="Book Antiqua" w:hAnsi="Book Antiqua" w:cs="Arial"/>
          <w:b/>
          <w:i/>
          <w:sz w:val="24"/>
          <w:szCs w:val="24"/>
          <w:lang w:val="en-US"/>
        </w:rPr>
        <w:t>Helicobacter pylori</w:t>
      </w:r>
      <w:r w:rsidRPr="00C03B39">
        <w:rPr>
          <w:rFonts w:ascii="Book Antiqua" w:hAnsi="Book Antiqua" w:cs="Arial"/>
          <w:b/>
          <w:sz w:val="24"/>
          <w:szCs w:val="24"/>
          <w:lang w:val="en-US"/>
        </w:rPr>
        <w:t xml:space="preserve"> and its reservoirs: </w:t>
      </w:r>
      <w:r w:rsidR="000A1D74" w:rsidRPr="00C03B39">
        <w:rPr>
          <w:rFonts w:ascii="Book Antiqua" w:hAnsi="Book Antiqua" w:cs="Arial"/>
          <w:b/>
          <w:sz w:val="24"/>
          <w:szCs w:val="24"/>
          <w:lang w:val="en-US"/>
        </w:rPr>
        <w:t>A</w:t>
      </w:r>
      <w:r w:rsidRPr="00C03B39">
        <w:rPr>
          <w:rFonts w:ascii="Book Antiqua" w:hAnsi="Book Antiqua" w:cs="Arial"/>
          <w:b/>
          <w:sz w:val="24"/>
          <w:szCs w:val="24"/>
          <w:lang w:val="en-US"/>
        </w:rPr>
        <w:t xml:space="preserve"> correlation with the gastric infection</w:t>
      </w:r>
    </w:p>
    <w:p w14:paraId="45B7E7DD" w14:textId="77777777" w:rsidR="002C5298" w:rsidRPr="00C03B39" w:rsidRDefault="002C5298" w:rsidP="00C03B39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3B46E440" w14:textId="580809DC" w:rsidR="00BB4089" w:rsidRPr="00C03B39" w:rsidRDefault="002C5298" w:rsidP="00C03B39">
      <w:pPr>
        <w:spacing w:after="0" w:line="360" w:lineRule="auto"/>
        <w:jc w:val="both"/>
        <w:rPr>
          <w:rFonts w:ascii="Book Antiqua" w:hAnsi="Book Antiqua" w:cs="Arial"/>
          <w:bCs/>
          <w:i/>
          <w:sz w:val="24"/>
          <w:szCs w:val="24"/>
          <w:lang w:val="en-US" w:eastAsia="zh-CN"/>
        </w:rPr>
      </w:pP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Payão</w:t>
      </w:r>
      <w:proofErr w:type="spellEnd"/>
      <w:r w:rsidRPr="00C03B39">
        <w:rPr>
          <w:rFonts w:ascii="Book Antiqua" w:hAnsi="Book Antiqua" w:cs="Arial"/>
          <w:sz w:val="24"/>
          <w:szCs w:val="24"/>
          <w:lang w:val="en-US"/>
        </w:rPr>
        <w:t xml:space="preserve"> SLM</w:t>
      </w:r>
      <w:r w:rsidR="00FA6F1D" w:rsidRPr="00C03B39">
        <w:rPr>
          <w:rFonts w:ascii="Book Antiqua" w:hAnsi="Book Antiqua" w:cs="Arial"/>
          <w:sz w:val="24"/>
          <w:szCs w:val="24"/>
          <w:lang w:val="en-US" w:eastAsia="zh-CN"/>
        </w:rPr>
        <w:t xml:space="preserve"> </w:t>
      </w:r>
      <w:r w:rsidR="00FA6F1D" w:rsidRPr="00C03B39">
        <w:rPr>
          <w:rFonts w:ascii="Book Antiqua" w:hAnsi="Book Antiqua" w:cs="Arial"/>
          <w:i/>
          <w:sz w:val="24"/>
          <w:szCs w:val="24"/>
          <w:lang w:val="en-US" w:eastAsia="zh-CN"/>
        </w:rPr>
        <w:t>et al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E44D43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Reservoirs of </w:t>
      </w:r>
      <w:r w:rsidR="00E44D43"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Helicobacter pylori</w:t>
      </w:r>
    </w:p>
    <w:p w14:paraId="29AF325C" w14:textId="77777777" w:rsidR="000A1D74" w:rsidRPr="00C03B39" w:rsidRDefault="000A1D74" w:rsidP="00C03B39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14:paraId="412BB55C" w14:textId="77777777" w:rsidR="00BB4089" w:rsidRPr="00C03B39" w:rsidRDefault="00BB4089" w:rsidP="00C03B39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C03B39">
        <w:rPr>
          <w:rFonts w:ascii="Book Antiqua" w:hAnsi="Book Antiqua" w:cs="Arial"/>
          <w:b/>
          <w:sz w:val="24"/>
          <w:szCs w:val="24"/>
        </w:rPr>
        <w:t>Spencer Luiz Marques Payão</w:t>
      </w:r>
      <w:r w:rsidR="00282E92" w:rsidRPr="00C03B39">
        <w:rPr>
          <w:rFonts w:ascii="Book Antiqua" w:hAnsi="Book Antiqua" w:cs="Arial"/>
          <w:b/>
          <w:sz w:val="24"/>
          <w:szCs w:val="24"/>
          <w:lang w:eastAsia="zh-CN"/>
        </w:rPr>
        <w:t>,</w:t>
      </w:r>
      <w:r w:rsidRPr="00C03B39">
        <w:rPr>
          <w:rFonts w:ascii="Book Antiqua" w:hAnsi="Book Antiqua" w:cs="Arial"/>
          <w:b/>
          <w:sz w:val="24"/>
          <w:szCs w:val="24"/>
        </w:rPr>
        <w:t xml:space="preserve"> Lucas Trevizani Rasmussen</w:t>
      </w:r>
    </w:p>
    <w:p w14:paraId="44D95E44" w14:textId="77777777" w:rsidR="00BB4089" w:rsidRPr="00C03B39" w:rsidRDefault="00BB4089" w:rsidP="00C03B39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62023A5B" w14:textId="41DABA92" w:rsidR="0082251E" w:rsidRPr="00C03B39" w:rsidRDefault="00BB4089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03B39">
        <w:rPr>
          <w:rFonts w:ascii="Book Antiqua" w:hAnsi="Book Antiqua" w:cs="Arial"/>
          <w:b/>
          <w:sz w:val="24"/>
          <w:szCs w:val="24"/>
        </w:rPr>
        <w:t>Spencer Luiz Marques Payão</w:t>
      </w:r>
      <w:r w:rsidR="002C5298" w:rsidRPr="00C03B39">
        <w:rPr>
          <w:rFonts w:ascii="Book Antiqua" w:hAnsi="Book Antiqua" w:cs="Arial"/>
          <w:b/>
          <w:sz w:val="24"/>
          <w:szCs w:val="24"/>
        </w:rPr>
        <w:t>,</w:t>
      </w:r>
      <w:r w:rsidRPr="00C03B39">
        <w:rPr>
          <w:rFonts w:ascii="Book Antiqua" w:hAnsi="Book Antiqua" w:cs="Arial"/>
          <w:sz w:val="24"/>
          <w:szCs w:val="24"/>
        </w:rPr>
        <w:t xml:space="preserve"> </w:t>
      </w:r>
      <w:r w:rsidR="00FA6F1D" w:rsidRPr="00C03B39">
        <w:rPr>
          <w:rFonts w:ascii="Book Antiqua" w:hAnsi="Book Antiqua" w:cs="Arial"/>
          <w:sz w:val="24"/>
          <w:szCs w:val="24"/>
        </w:rPr>
        <w:t>Laboratório de Genética, Hemocentro, Marília Medical School</w:t>
      </w:r>
      <w:r w:rsidR="00FA6F1D" w:rsidRPr="00C03B39">
        <w:rPr>
          <w:rFonts w:ascii="Book Antiqua" w:hAnsi="Book Antiqua" w:cs="Arial"/>
          <w:sz w:val="24"/>
          <w:szCs w:val="24"/>
          <w:lang w:eastAsia="zh-CN"/>
        </w:rPr>
        <w:t>,</w:t>
      </w:r>
      <w:r w:rsidR="00FA6F1D" w:rsidRPr="00C03B39">
        <w:rPr>
          <w:rFonts w:ascii="Book Antiqua" w:hAnsi="Book Antiqua" w:cs="Arial"/>
          <w:sz w:val="24"/>
          <w:szCs w:val="24"/>
        </w:rPr>
        <w:t xml:space="preserve"> FAMEMA, São Paulo</w:t>
      </w:r>
      <w:r w:rsidR="00FA6F1D" w:rsidRPr="00C03B39">
        <w:rPr>
          <w:rFonts w:ascii="Book Antiqua" w:hAnsi="Book Antiqua" w:cs="Arial"/>
          <w:sz w:val="24"/>
          <w:szCs w:val="24"/>
          <w:lang w:eastAsia="zh-CN"/>
        </w:rPr>
        <w:t xml:space="preserve">, </w:t>
      </w:r>
      <w:r w:rsidR="00C03B39">
        <w:rPr>
          <w:rFonts w:ascii="Book Antiqua" w:hAnsi="Book Antiqua" w:cs="Arial"/>
          <w:sz w:val="24"/>
          <w:szCs w:val="24"/>
        </w:rPr>
        <w:t>CEP 17519-050</w:t>
      </w:r>
      <w:r w:rsidR="00FA6F1D" w:rsidRPr="00C03B39">
        <w:rPr>
          <w:rFonts w:ascii="Book Antiqua" w:hAnsi="Book Antiqua" w:cs="Arial"/>
          <w:sz w:val="24"/>
          <w:szCs w:val="24"/>
        </w:rPr>
        <w:t>, Brazil</w:t>
      </w:r>
    </w:p>
    <w:p w14:paraId="0A85A53B" w14:textId="77777777" w:rsidR="002C5298" w:rsidRPr="00C03B39" w:rsidRDefault="002C5298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442078B0" w14:textId="67A3C977" w:rsidR="00BB4089" w:rsidRPr="00C03B39" w:rsidRDefault="0082251E" w:rsidP="00C03B39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C03B39">
        <w:rPr>
          <w:rFonts w:ascii="Book Antiqua" w:hAnsi="Book Antiqua" w:cs="Arial"/>
          <w:b/>
          <w:sz w:val="24"/>
          <w:szCs w:val="24"/>
        </w:rPr>
        <w:t>Spencer Luiz Marques Payão</w:t>
      </w:r>
      <w:r w:rsidRPr="00C03B39">
        <w:rPr>
          <w:rFonts w:ascii="Book Antiqua" w:hAnsi="Book Antiqua" w:cs="Arial"/>
          <w:b/>
          <w:sz w:val="24"/>
          <w:szCs w:val="24"/>
          <w:lang w:eastAsia="zh-CN"/>
        </w:rPr>
        <w:t>,</w:t>
      </w:r>
      <w:r w:rsidRPr="00C03B39">
        <w:rPr>
          <w:rFonts w:ascii="Book Antiqua" w:hAnsi="Book Antiqua" w:cs="Arial"/>
          <w:b/>
          <w:sz w:val="24"/>
          <w:szCs w:val="24"/>
        </w:rPr>
        <w:t xml:space="preserve"> Lucas Trevizani Rasmussen</w:t>
      </w:r>
      <w:r w:rsidR="00BB4089" w:rsidRPr="00C03B39">
        <w:rPr>
          <w:rFonts w:ascii="Book Antiqua" w:hAnsi="Book Antiqua" w:cs="Arial"/>
          <w:b/>
          <w:sz w:val="24"/>
          <w:szCs w:val="24"/>
        </w:rPr>
        <w:t>,</w:t>
      </w:r>
      <w:r w:rsidR="00BB4089" w:rsidRPr="00C03B39">
        <w:rPr>
          <w:rFonts w:ascii="Book Antiqua" w:hAnsi="Book Antiqua" w:cs="Arial"/>
          <w:sz w:val="24"/>
          <w:szCs w:val="24"/>
        </w:rPr>
        <w:t xml:space="preserve"> Department of </w:t>
      </w:r>
      <w:r w:rsidR="00D30F13" w:rsidRPr="00C03B39">
        <w:rPr>
          <w:rFonts w:ascii="Book Antiqua" w:hAnsi="Book Antiqua" w:cs="Arial"/>
          <w:sz w:val="24"/>
          <w:szCs w:val="24"/>
        </w:rPr>
        <w:t>Graduate-Level Research</w:t>
      </w:r>
      <w:r w:rsidR="00BB4089" w:rsidRPr="00C03B39">
        <w:rPr>
          <w:rFonts w:ascii="Book Antiqua" w:hAnsi="Book Antiqua" w:cs="Arial"/>
          <w:sz w:val="24"/>
          <w:szCs w:val="24"/>
        </w:rPr>
        <w:t xml:space="preserve"> </w:t>
      </w:r>
      <w:r w:rsidR="00D30F13" w:rsidRPr="00C03B39">
        <w:rPr>
          <w:rFonts w:ascii="Book Antiqua" w:hAnsi="Book Antiqua" w:cs="Arial"/>
          <w:sz w:val="24"/>
          <w:szCs w:val="24"/>
        </w:rPr>
        <w:t>Sacred Heart University</w:t>
      </w:r>
      <w:r w:rsidR="00FA6F1D" w:rsidRPr="00C03B39">
        <w:rPr>
          <w:rFonts w:ascii="Book Antiqua" w:hAnsi="Book Antiqua" w:cs="Arial"/>
          <w:sz w:val="24"/>
          <w:szCs w:val="24"/>
          <w:lang w:eastAsia="zh-CN"/>
        </w:rPr>
        <w:t xml:space="preserve">, </w:t>
      </w:r>
      <w:r w:rsidR="00BB4089" w:rsidRPr="00C03B39">
        <w:rPr>
          <w:rFonts w:ascii="Book Antiqua" w:hAnsi="Book Antiqua" w:cs="Arial"/>
          <w:sz w:val="24"/>
          <w:szCs w:val="24"/>
        </w:rPr>
        <w:t>Universidade do Sagrado Coração</w:t>
      </w:r>
      <w:r w:rsidR="00FA6F1D" w:rsidRPr="00C03B39">
        <w:rPr>
          <w:rFonts w:ascii="Book Antiqua" w:hAnsi="Book Antiqua" w:cs="Arial"/>
          <w:sz w:val="24"/>
          <w:szCs w:val="24"/>
          <w:lang w:eastAsia="zh-CN"/>
        </w:rPr>
        <w:t>,</w:t>
      </w:r>
      <w:r w:rsidR="00BB4089" w:rsidRPr="00C03B39">
        <w:rPr>
          <w:rFonts w:ascii="Book Antiqua" w:hAnsi="Book Antiqua" w:cs="Arial"/>
          <w:sz w:val="24"/>
          <w:szCs w:val="24"/>
        </w:rPr>
        <w:t xml:space="preserve"> Bauru, SP</w:t>
      </w:r>
      <w:r w:rsidR="00FA6F1D" w:rsidRPr="00C03B39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FA6F1D" w:rsidRPr="00C03B39">
        <w:rPr>
          <w:rFonts w:ascii="Book Antiqua" w:hAnsi="Book Antiqua" w:cs="Arial"/>
          <w:sz w:val="24"/>
          <w:szCs w:val="24"/>
        </w:rPr>
        <w:t>17011</w:t>
      </w:r>
      <w:r w:rsidR="00FA6F1D" w:rsidRPr="00C03B39">
        <w:rPr>
          <w:rFonts w:ascii="Book Antiqua" w:hAnsi="Book Antiqua" w:cs="Arial"/>
          <w:sz w:val="24"/>
          <w:szCs w:val="24"/>
          <w:lang w:eastAsia="zh-CN"/>
        </w:rPr>
        <w:t>-</w:t>
      </w:r>
      <w:r w:rsidR="00FA6F1D" w:rsidRPr="00C03B39">
        <w:rPr>
          <w:rFonts w:ascii="Book Antiqua" w:hAnsi="Book Antiqua" w:cs="Arial"/>
          <w:sz w:val="24"/>
          <w:szCs w:val="24"/>
        </w:rPr>
        <w:t>160</w:t>
      </w:r>
      <w:r w:rsidR="00BB4089" w:rsidRPr="00C03B39">
        <w:rPr>
          <w:rFonts w:ascii="Book Antiqua" w:hAnsi="Book Antiqua" w:cs="Arial"/>
          <w:sz w:val="24"/>
          <w:szCs w:val="24"/>
        </w:rPr>
        <w:t>, Brazil</w:t>
      </w:r>
    </w:p>
    <w:p w14:paraId="2CC2D0E1" w14:textId="77777777" w:rsidR="00BB4089" w:rsidRPr="00C03B39" w:rsidRDefault="00BB4089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48D41284" w14:textId="77777777" w:rsidR="002C5298" w:rsidRPr="00C03B39" w:rsidRDefault="002C5298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b/>
          <w:sz w:val="24"/>
          <w:szCs w:val="24"/>
          <w:lang w:val="en-US"/>
        </w:rPr>
        <w:t>Author contributions: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Payão</w:t>
      </w:r>
      <w:proofErr w:type="spellEnd"/>
      <w:r w:rsidR="0068735C" w:rsidRPr="00C03B39">
        <w:rPr>
          <w:rFonts w:ascii="Book Antiqua" w:hAnsi="Book Antiqua" w:cs="Arial"/>
          <w:sz w:val="24"/>
          <w:szCs w:val="24"/>
          <w:lang w:val="en-US"/>
        </w:rPr>
        <w:t xml:space="preserve"> SLM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and Rasmussen</w:t>
      </w:r>
      <w:r w:rsidR="0068735C" w:rsidRPr="00C03B39">
        <w:rPr>
          <w:rFonts w:ascii="Book Antiqua" w:hAnsi="Book Antiqua" w:cs="Arial"/>
          <w:sz w:val="24"/>
          <w:szCs w:val="24"/>
          <w:lang w:val="en-US"/>
        </w:rPr>
        <w:t xml:space="preserve"> LT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8735C" w:rsidRPr="00C03B39">
        <w:rPr>
          <w:rFonts w:ascii="Book Antiqua" w:hAnsi="Book Antiqua" w:cs="Book Antiqua"/>
          <w:sz w:val="24"/>
          <w:szCs w:val="24"/>
          <w:lang w:val="en-US"/>
        </w:rPr>
        <w:t>contributed equally to this work</w:t>
      </w:r>
      <w:r w:rsidRPr="00C03B39">
        <w:rPr>
          <w:rFonts w:ascii="Book Antiqua" w:hAnsi="Book Antiqua" w:cs="Arial"/>
          <w:sz w:val="24"/>
          <w:szCs w:val="24"/>
          <w:lang w:val="en-US"/>
        </w:rPr>
        <w:t>.</w:t>
      </w:r>
    </w:p>
    <w:p w14:paraId="0AD7366F" w14:textId="77777777" w:rsidR="0068735C" w:rsidRPr="00C03B39" w:rsidRDefault="0068735C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D500A0D" w14:textId="2F8380E2" w:rsidR="00BB4089" w:rsidRPr="00C03B39" w:rsidRDefault="00E44D43" w:rsidP="00C03B39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Book Antiqua"/>
          <w:b/>
          <w:sz w:val="24"/>
          <w:szCs w:val="24"/>
          <w:lang w:val="en-US"/>
        </w:rPr>
        <w:t>Support</w:t>
      </w:r>
      <w:r w:rsidR="00FA6F1D" w:rsidRPr="00C03B39">
        <w:rPr>
          <w:rFonts w:ascii="Book Antiqua" w:hAnsi="Book Antiqua" w:cs="Book Antiqua"/>
          <w:b/>
          <w:sz w:val="24"/>
          <w:szCs w:val="24"/>
          <w:lang w:val="en-US" w:eastAsia="zh-CN"/>
        </w:rPr>
        <w:t>ed by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São Paul</w:t>
      </w:r>
      <w:r w:rsidR="00FA6F1D" w:rsidRPr="00C03B39">
        <w:rPr>
          <w:rFonts w:ascii="Book Antiqua" w:hAnsi="Book Antiqua" w:cs="Arial"/>
          <w:sz w:val="24"/>
          <w:szCs w:val="24"/>
          <w:lang w:val="en-US"/>
        </w:rPr>
        <w:t xml:space="preserve">o Research Foundation (FAPESP) </w:t>
      </w:r>
      <w:r w:rsidRPr="00C03B39">
        <w:rPr>
          <w:rFonts w:ascii="Book Antiqua" w:hAnsi="Book Antiqua" w:cs="Arial"/>
          <w:sz w:val="24"/>
          <w:szCs w:val="24"/>
          <w:lang w:val="en-US"/>
        </w:rPr>
        <w:t>N</w:t>
      </w:r>
      <w:r w:rsidR="00FA6F1D" w:rsidRPr="00C03B39">
        <w:rPr>
          <w:rFonts w:ascii="Book Antiqua" w:hAnsi="Book Antiqua" w:cs="Arial"/>
          <w:sz w:val="24"/>
          <w:szCs w:val="24"/>
          <w:lang w:val="en-US" w:eastAsia="zh-CN"/>
        </w:rPr>
        <w:t>o</w:t>
      </w:r>
      <w:r w:rsidRPr="00C03B39">
        <w:rPr>
          <w:rFonts w:ascii="Book Antiqua" w:hAnsi="Book Antiqua" w:cs="Arial"/>
          <w:sz w:val="24"/>
          <w:szCs w:val="24"/>
          <w:lang w:val="en-US"/>
        </w:rPr>
        <w:t>. 2012/18333-3, Sacred Hea</w:t>
      </w:r>
      <w:r w:rsidR="00D30F13" w:rsidRPr="00C03B39">
        <w:rPr>
          <w:rFonts w:ascii="Book Antiqua" w:hAnsi="Book Antiqua" w:cs="Arial"/>
          <w:sz w:val="24"/>
          <w:szCs w:val="24"/>
          <w:lang w:val="en-US"/>
        </w:rPr>
        <w:t>rt University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of Bauru </w:t>
      </w: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Marília</w:t>
      </w:r>
      <w:proofErr w:type="spellEnd"/>
      <w:r w:rsidR="00D30F13" w:rsidRPr="00C03B39">
        <w:rPr>
          <w:rFonts w:ascii="Book Antiqua" w:hAnsi="Book Antiqua" w:cs="Arial"/>
          <w:sz w:val="24"/>
          <w:szCs w:val="24"/>
          <w:lang w:val="en-US"/>
        </w:rPr>
        <w:t xml:space="preserve"> School of Medicine</w:t>
      </w:r>
      <w:r w:rsidRPr="00C03B39">
        <w:rPr>
          <w:rFonts w:ascii="Book Antiqua" w:hAnsi="Book Antiqua" w:cs="Arial"/>
          <w:sz w:val="24"/>
          <w:szCs w:val="24"/>
          <w:lang w:val="en-US"/>
        </w:rPr>
        <w:t>.</w:t>
      </w:r>
    </w:p>
    <w:p w14:paraId="029E8ABD" w14:textId="77777777" w:rsidR="0068735C" w:rsidRPr="00C03B39" w:rsidRDefault="0068735C" w:rsidP="00C03B39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173D2B70" w14:textId="77777777" w:rsidR="00BB4089" w:rsidRPr="00C03B39" w:rsidRDefault="002C5298" w:rsidP="00C03B39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b/>
          <w:bCs/>
          <w:iCs/>
          <w:sz w:val="24"/>
          <w:szCs w:val="24"/>
          <w:lang w:val="en-US"/>
        </w:rPr>
        <w:t>Conflict-of-</w:t>
      </w:r>
      <w:r w:rsidR="00BB4089" w:rsidRPr="00C03B39">
        <w:rPr>
          <w:rFonts w:ascii="Book Antiqua" w:hAnsi="Book Antiqua" w:cs="Arial"/>
          <w:b/>
          <w:bCs/>
          <w:iCs/>
          <w:sz w:val="24"/>
          <w:szCs w:val="24"/>
          <w:lang w:val="en-US"/>
        </w:rPr>
        <w:t>interest statement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: The authors declare no conflict of interest.</w:t>
      </w:r>
    </w:p>
    <w:p w14:paraId="20B812B3" w14:textId="77777777" w:rsidR="0068735C" w:rsidRPr="00C03B39" w:rsidRDefault="0068735C" w:rsidP="00C03B39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C36E17D" w14:textId="77777777" w:rsidR="00C03B39" w:rsidRPr="00C03B39" w:rsidRDefault="00C03B39" w:rsidP="00C03B3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C03B39">
        <w:rPr>
          <w:rFonts w:ascii="Book Antiqua" w:hAnsi="Book Antiqua"/>
          <w:b/>
          <w:sz w:val="24"/>
          <w:szCs w:val="24"/>
        </w:rPr>
        <w:t xml:space="preserve">Open-Access: </w:t>
      </w:r>
      <w:r w:rsidRPr="00C03B39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</w:t>
      </w:r>
      <w:r w:rsidRPr="00C03B39">
        <w:rPr>
          <w:rFonts w:ascii="Book Antiqua" w:hAnsi="Book Antiqua"/>
          <w:sz w:val="24"/>
          <w:szCs w:val="24"/>
        </w:rPr>
        <w:lastRenderedPageBreak/>
        <w:t xml:space="preserve">works on different terms, provided the original work is properly cited and the use is non-commercial. See: </w:t>
      </w:r>
      <w:hyperlink r:id="rId9" w:history="1">
        <w:r w:rsidRPr="00C03B39">
          <w:rPr>
            <w:rStyle w:val="a4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745E28F0" w14:textId="77777777" w:rsidR="00BB4089" w:rsidRPr="00C03B39" w:rsidRDefault="00BB4089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B557F8A" w14:textId="539A7B70" w:rsidR="00BB4089" w:rsidRPr="00C03B39" w:rsidRDefault="00BB4089" w:rsidP="00C03B39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03B39">
        <w:rPr>
          <w:rFonts w:ascii="Book Antiqua" w:hAnsi="Book Antiqua" w:cs="Arial"/>
          <w:b/>
          <w:bCs/>
          <w:sz w:val="24"/>
          <w:szCs w:val="24"/>
        </w:rPr>
        <w:t>Correspondence to:</w:t>
      </w:r>
      <w:r w:rsidRPr="00C03B39">
        <w:rPr>
          <w:rFonts w:ascii="Book Antiqua" w:hAnsi="Book Antiqua" w:cs="Arial"/>
          <w:i/>
          <w:sz w:val="24"/>
          <w:szCs w:val="24"/>
        </w:rPr>
        <w:t xml:space="preserve"> </w:t>
      </w:r>
      <w:r w:rsidRPr="00C03B39">
        <w:rPr>
          <w:rFonts w:ascii="Book Antiqua" w:hAnsi="Book Antiqua" w:cs="Arial"/>
          <w:b/>
          <w:sz w:val="24"/>
          <w:szCs w:val="24"/>
        </w:rPr>
        <w:t>Spencer Luiz Marques Payão, P</w:t>
      </w:r>
      <w:r w:rsidR="002C5298" w:rsidRPr="00C03B39">
        <w:rPr>
          <w:rFonts w:ascii="Book Antiqua" w:hAnsi="Book Antiqua" w:cs="Arial"/>
          <w:b/>
          <w:sz w:val="24"/>
          <w:szCs w:val="24"/>
        </w:rPr>
        <w:t>rofessor</w:t>
      </w:r>
      <w:r w:rsidRPr="00C03B39">
        <w:rPr>
          <w:rFonts w:ascii="Book Antiqua" w:hAnsi="Book Antiqua" w:cs="Arial"/>
          <w:sz w:val="24"/>
          <w:szCs w:val="24"/>
        </w:rPr>
        <w:t>, Laboratório de Genética, Hemocentro,</w:t>
      </w:r>
      <w:r w:rsidR="00FA6F1D" w:rsidRPr="00C03B39">
        <w:rPr>
          <w:rFonts w:ascii="Book Antiqua" w:hAnsi="Book Antiqua" w:cs="Arial"/>
          <w:sz w:val="24"/>
          <w:szCs w:val="24"/>
        </w:rPr>
        <w:t xml:space="preserve"> Marília Medical School</w:t>
      </w:r>
      <w:r w:rsidR="00FA6F1D" w:rsidRPr="00C03B39">
        <w:rPr>
          <w:rFonts w:ascii="Book Antiqua" w:hAnsi="Book Antiqua" w:cs="Arial"/>
          <w:sz w:val="24"/>
          <w:szCs w:val="24"/>
          <w:lang w:eastAsia="zh-CN"/>
        </w:rPr>
        <w:t>,</w:t>
      </w:r>
      <w:r w:rsidRPr="00C03B39">
        <w:rPr>
          <w:rFonts w:ascii="Book Antiqua" w:hAnsi="Book Antiqua" w:cs="Arial"/>
          <w:sz w:val="24"/>
          <w:szCs w:val="24"/>
        </w:rPr>
        <w:t xml:space="preserve"> FAMEMA, Rua Lourival Freire, 240, Bairro Fragata, Marília, São Paulo</w:t>
      </w:r>
      <w:r w:rsidR="00646308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="00FA6F1D" w:rsidRPr="00C03B39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E17575">
        <w:rPr>
          <w:rFonts w:ascii="Book Antiqua" w:hAnsi="Book Antiqua" w:cs="Arial"/>
          <w:sz w:val="24"/>
          <w:szCs w:val="24"/>
        </w:rPr>
        <w:t>CEP 17519-050</w:t>
      </w:r>
      <w:r w:rsidRPr="00C03B39">
        <w:rPr>
          <w:rFonts w:ascii="Book Antiqua" w:hAnsi="Book Antiqua" w:cs="Arial"/>
          <w:sz w:val="24"/>
          <w:szCs w:val="24"/>
        </w:rPr>
        <w:t>, Brazil. slmpayao@famema.br</w:t>
      </w:r>
      <w:bookmarkStart w:id="4" w:name="_GoBack"/>
      <w:bookmarkEnd w:id="4"/>
    </w:p>
    <w:p w14:paraId="7A0AB0D0" w14:textId="77777777" w:rsidR="00BB4089" w:rsidRPr="00C03B39" w:rsidRDefault="00BB4089" w:rsidP="00C03B39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b/>
          <w:bCs/>
          <w:sz w:val="24"/>
          <w:szCs w:val="24"/>
          <w:lang w:val="en-US"/>
        </w:rPr>
        <w:t>Telephone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: +55-14-34021856 </w:t>
      </w:r>
    </w:p>
    <w:p w14:paraId="072E1A0C" w14:textId="77777777" w:rsidR="00BB4089" w:rsidRPr="00C03B39" w:rsidRDefault="00BB4089" w:rsidP="00C03B39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C03B39">
        <w:rPr>
          <w:rFonts w:ascii="Book Antiqua" w:hAnsi="Book Antiqua" w:cs="Arial"/>
          <w:b/>
          <w:sz w:val="24"/>
          <w:szCs w:val="24"/>
          <w:lang w:val="en-US"/>
        </w:rPr>
        <w:t>Fax</w:t>
      </w:r>
      <w:r w:rsidRPr="00C03B39">
        <w:rPr>
          <w:rFonts w:ascii="Book Antiqua" w:hAnsi="Book Antiqua" w:cs="Arial"/>
          <w:sz w:val="24"/>
          <w:szCs w:val="24"/>
          <w:lang w:val="en-US"/>
        </w:rPr>
        <w:t>: +55-14-34330148</w:t>
      </w:r>
    </w:p>
    <w:p w14:paraId="0EA9E2DA" w14:textId="77777777" w:rsidR="00282E92" w:rsidRPr="00C03B39" w:rsidRDefault="00282E92" w:rsidP="00C03B39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14:paraId="210A7665" w14:textId="1C7BB52A" w:rsidR="00FA6F1D" w:rsidRPr="00C03B39" w:rsidRDefault="00FA6F1D" w:rsidP="00C03B3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03B39">
        <w:rPr>
          <w:rFonts w:ascii="Book Antiqua" w:hAnsi="Book Antiqua"/>
          <w:b/>
          <w:sz w:val="24"/>
          <w:szCs w:val="24"/>
        </w:rPr>
        <w:t>Received:</w:t>
      </w:r>
      <w:r w:rsidR="00C03B39">
        <w:rPr>
          <w:rFonts w:ascii="Book Antiqua" w:hAnsi="Book Antiqua"/>
          <w:b/>
          <w:sz w:val="24"/>
          <w:szCs w:val="24"/>
        </w:rPr>
        <w:t xml:space="preserve"> </w:t>
      </w:r>
      <w:r w:rsidR="00C03B39" w:rsidRPr="00C03B39">
        <w:rPr>
          <w:rFonts w:ascii="Book Antiqua" w:hAnsi="Book Antiqua"/>
          <w:sz w:val="24"/>
          <w:szCs w:val="24"/>
          <w:lang w:eastAsia="zh-CN"/>
        </w:rPr>
        <w:t>April 29, 2015</w:t>
      </w:r>
      <w:r w:rsidRPr="00C03B39">
        <w:rPr>
          <w:rFonts w:ascii="Book Antiqua" w:hAnsi="Book Antiqua"/>
          <w:sz w:val="24"/>
          <w:szCs w:val="24"/>
        </w:rPr>
        <w:t xml:space="preserve"> </w:t>
      </w:r>
    </w:p>
    <w:p w14:paraId="296CB525" w14:textId="31E54D40" w:rsidR="00FA6F1D" w:rsidRPr="00C03B39" w:rsidRDefault="00FA6F1D" w:rsidP="00C03B3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03B39">
        <w:rPr>
          <w:rFonts w:ascii="Book Antiqua" w:hAnsi="Book Antiqua"/>
          <w:b/>
          <w:sz w:val="24"/>
          <w:szCs w:val="24"/>
        </w:rPr>
        <w:t>Peer-review started:</w:t>
      </w:r>
      <w:r w:rsidR="00C03B39" w:rsidRPr="00C03B39">
        <w:rPr>
          <w:rFonts w:ascii="Book Antiqua" w:hAnsi="Book Antiqua"/>
          <w:sz w:val="24"/>
          <w:szCs w:val="24"/>
          <w:lang w:eastAsia="zh-CN"/>
        </w:rPr>
        <w:t xml:space="preserve"> April 30, 2015</w:t>
      </w:r>
    </w:p>
    <w:p w14:paraId="4A6E059D" w14:textId="308C69C7" w:rsidR="00FA6F1D" w:rsidRPr="00C03B39" w:rsidRDefault="00FA6F1D" w:rsidP="00C03B3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03B39">
        <w:rPr>
          <w:rFonts w:ascii="Book Antiqua" w:hAnsi="Book Antiqua"/>
          <w:b/>
          <w:sz w:val="24"/>
          <w:szCs w:val="24"/>
        </w:rPr>
        <w:t>First decision:</w:t>
      </w:r>
      <w:r w:rsidR="00C03B39" w:rsidRPr="00C03B39">
        <w:rPr>
          <w:rFonts w:ascii="Book Antiqua" w:hAnsi="Book Antiqua"/>
          <w:sz w:val="24"/>
          <w:szCs w:val="24"/>
          <w:lang w:eastAsia="zh-CN"/>
        </w:rPr>
        <w:t xml:space="preserve"> July 25, 2015</w:t>
      </w:r>
    </w:p>
    <w:p w14:paraId="79DA2236" w14:textId="04032D3E" w:rsidR="00FA6F1D" w:rsidRPr="00C03B39" w:rsidRDefault="00FA6F1D" w:rsidP="00C03B3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03B39">
        <w:rPr>
          <w:rFonts w:ascii="Book Antiqua" w:hAnsi="Book Antiqua"/>
          <w:b/>
          <w:sz w:val="24"/>
          <w:szCs w:val="24"/>
        </w:rPr>
        <w:t xml:space="preserve">Revised: </w:t>
      </w:r>
      <w:r w:rsidR="00C03B39" w:rsidRPr="00C03B39">
        <w:rPr>
          <w:rFonts w:ascii="Book Antiqua" w:hAnsi="Book Antiqua"/>
          <w:sz w:val="24"/>
          <w:szCs w:val="24"/>
          <w:lang w:eastAsia="zh-CN"/>
        </w:rPr>
        <w:t>October 16, 2015</w:t>
      </w:r>
      <w:r w:rsidR="00C03B39">
        <w:rPr>
          <w:rFonts w:ascii="Book Antiqua" w:hAnsi="Book Antiqua"/>
          <w:sz w:val="24"/>
          <w:szCs w:val="24"/>
        </w:rPr>
        <w:t xml:space="preserve"> </w:t>
      </w:r>
    </w:p>
    <w:p w14:paraId="405F6B14" w14:textId="433AE90F" w:rsidR="00FA6F1D" w:rsidRPr="005F4BBC" w:rsidRDefault="00FA6F1D" w:rsidP="005F4BBC">
      <w:pPr>
        <w:rPr>
          <w:rFonts w:ascii="Book Antiqua" w:hAnsi="Book Antiqua"/>
          <w:iCs/>
          <w:sz w:val="24"/>
        </w:rPr>
      </w:pPr>
      <w:r w:rsidRPr="00C03B39">
        <w:rPr>
          <w:rFonts w:ascii="Book Antiqua" w:hAnsi="Book Antiqua"/>
          <w:b/>
          <w:sz w:val="24"/>
          <w:szCs w:val="24"/>
        </w:rPr>
        <w:t>Accepted:</w:t>
      </w:r>
      <w:r w:rsidR="005F4BBC" w:rsidRPr="005F4BBC">
        <w:rPr>
          <w:rStyle w:val="af"/>
        </w:rPr>
        <w:t xml:space="preserve"> </w:t>
      </w:r>
      <w:r w:rsidR="005F4BBC">
        <w:rPr>
          <w:rStyle w:val="af"/>
        </w:rPr>
        <w:t>November 10</w:t>
      </w:r>
      <w:r w:rsidR="005F4BBC" w:rsidRPr="00235CD4">
        <w:rPr>
          <w:rStyle w:val="af"/>
        </w:rPr>
        <w:t>, 2015</w:t>
      </w:r>
      <w:r w:rsidR="00C03B39">
        <w:rPr>
          <w:rFonts w:ascii="Book Antiqua" w:hAnsi="Book Antiqua"/>
          <w:b/>
          <w:sz w:val="24"/>
          <w:szCs w:val="24"/>
        </w:rPr>
        <w:t xml:space="preserve"> </w:t>
      </w:r>
    </w:p>
    <w:p w14:paraId="279BA2AD" w14:textId="2845CC6F" w:rsidR="00FA6F1D" w:rsidRPr="00C03B39" w:rsidRDefault="00FA6F1D" w:rsidP="00C03B3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03B39">
        <w:rPr>
          <w:rFonts w:ascii="Book Antiqua" w:hAnsi="Book Antiqua"/>
          <w:b/>
          <w:sz w:val="24"/>
          <w:szCs w:val="24"/>
        </w:rPr>
        <w:t>Article in press:</w:t>
      </w:r>
      <w:r w:rsidR="00C03B39">
        <w:rPr>
          <w:rFonts w:ascii="Book Antiqua" w:hAnsi="Book Antiqua"/>
          <w:sz w:val="24"/>
          <w:szCs w:val="24"/>
        </w:rPr>
        <w:t xml:space="preserve"> </w:t>
      </w:r>
    </w:p>
    <w:p w14:paraId="26708A48" w14:textId="18BC9A78" w:rsidR="002C5298" w:rsidRPr="00C03B39" w:rsidRDefault="00FA6F1D" w:rsidP="00C03B39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C03B39">
        <w:rPr>
          <w:rFonts w:ascii="Book Antiqua" w:hAnsi="Book Antiqua"/>
          <w:b/>
          <w:sz w:val="24"/>
          <w:szCs w:val="24"/>
        </w:rPr>
        <w:t>Published online:</w:t>
      </w:r>
    </w:p>
    <w:p w14:paraId="1C307C2A" w14:textId="77777777" w:rsidR="00C03B39" w:rsidRPr="00C03B39" w:rsidRDefault="00C03B39" w:rsidP="00C03B39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C03B39">
        <w:rPr>
          <w:rFonts w:ascii="Book Antiqua" w:hAnsi="Book Antiqua" w:cs="Arial"/>
          <w:sz w:val="24"/>
          <w:szCs w:val="24"/>
          <w:lang w:val="en-US" w:eastAsia="zh-CN"/>
        </w:rPr>
        <w:br w:type="page"/>
      </w:r>
    </w:p>
    <w:p w14:paraId="32E16741" w14:textId="4722C6C6" w:rsidR="00BB4089" w:rsidRPr="00C03B39" w:rsidRDefault="00BB4089" w:rsidP="00C03B39">
      <w:pPr>
        <w:spacing w:after="0" w:line="360" w:lineRule="auto"/>
        <w:jc w:val="both"/>
        <w:rPr>
          <w:rFonts w:ascii="Book Antiqua" w:hAnsi="Book Antiqua" w:cs="Arial"/>
          <w:b/>
          <w:bCs/>
          <w:iCs/>
          <w:sz w:val="24"/>
          <w:szCs w:val="24"/>
          <w:lang w:val="en-US"/>
        </w:rPr>
      </w:pPr>
      <w:r w:rsidRPr="00C03B39">
        <w:rPr>
          <w:rFonts w:ascii="Book Antiqua" w:hAnsi="Book Antiqua" w:cs="Arial"/>
          <w:b/>
          <w:bCs/>
          <w:iCs/>
          <w:sz w:val="24"/>
          <w:szCs w:val="24"/>
          <w:lang w:val="en-US"/>
        </w:rPr>
        <w:lastRenderedPageBreak/>
        <w:t>Abstract</w:t>
      </w:r>
    </w:p>
    <w:p w14:paraId="0C4300CF" w14:textId="77777777" w:rsidR="00BB4089" w:rsidRPr="00C03B39" w:rsidRDefault="00BB4089" w:rsidP="00C03B39">
      <w:pPr>
        <w:spacing w:after="0" w:line="360" w:lineRule="auto"/>
        <w:jc w:val="both"/>
        <w:rPr>
          <w:rFonts w:ascii="Book Antiqua" w:hAnsi="Book Antiqua" w:cs="Arial"/>
          <w:bCs/>
          <w:iCs/>
          <w:sz w:val="24"/>
          <w:szCs w:val="24"/>
          <w:lang w:val="en-US"/>
        </w:rPr>
      </w:pPr>
      <w:r w:rsidRPr="00C03B39">
        <w:rPr>
          <w:rFonts w:ascii="Book Antiqua" w:hAnsi="Book Antiqua" w:cs="Arial"/>
          <w:bCs/>
          <w:i/>
          <w:iCs/>
          <w:sz w:val="24"/>
          <w:szCs w:val="24"/>
          <w:lang w:val="en-US"/>
        </w:rPr>
        <w:t xml:space="preserve">Helicobacter </w:t>
      </w:r>
      <w:proofErr w:type="gramStart"/>
      <w:r w:rsidRPr="00C03B39">
        <w:rPr>
          <w:rFonts w:ascii="Book Antiqua" w:hAnsi="Book Antiqua" w:cs="Arial"/>
          <w:bCs/>
          <w:i/>
          <w:iCs/>
          <w:sz w:val="24"/>
          <w:szCs w:val="24"/>
          <w:lang w:val="en-US"/>
        </w:rPr>
        <w:t>pylori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(</w:t>
      </w:r>
      <w:r w:rsidRPr="00C03B39">
        <w:rPr>
          <w:rFonts w:ascii="Book Antiqua" w:hAnsi="Book Antiqua" w:cs="Arial"/>
          <w:bCs/>
          <w:i/>
          <w:iCs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) </w:t>
      </w:r>
      <w:r w:rsidR="00D30F13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>has</w:t>
      </w:r>
      <w:proofErr w:type="gramEnd"/>
      <w:r w:rsidR="00D30F13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long been found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to cause gastric diseases such as gastritis, gastric ulcer</w:t>
      </w:r>
      <w:r w:rsidR="00D30F13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>s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and gastric cancer. The transmission </w:t>
      </w:r>
      <w:r w:rsidR="00D30F13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medium 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of this bacterium </w:t>
      </w:r>
      <w:r w:rsidR="00D30F13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>has yet to be determined, though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several studies </w:t>
      </w:r>
      <w:r w:rsidR="00D30F13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>have speculated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that </w:t>
      </w:r>
      <w:r w:rsidR="00D30F13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the 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oral cavity </w:t>
      </w:r>
      <w:r w:rsidR="00D30F13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>is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a reservoir for </w:t>
      </w:r>
      <w:r w:rsidRPr="00C03B39">
        <w:rPr>
          <w:rFonts w:ascii="Book Antiqua" w:hAnsi="Book Antiqua" w:cs="Arial"/>
          <w:bCs/>
          <w:i/>
          <w:iCs/>
          <w:sz w:val="24"/>
          <w:szCs w:val="24"/>
          <w:lang w:val="en-US"/>
        </w:rPr>
        <w:t>H. pylori</w:t>
      </w:r>
      <w:r w:rsidR="00D30F13" w:rsidRPr="00C03B39">
        <w:rPr>
          <w:rFonts w:ascii="Book Antiqua" w:hAnsi="Book Antiqua" w:cs="Arial"/>
          <w:bCs/>
          <w:i/>
          <w:iCs/>
          <w:sz w:val="24"/>
          <w:szCs w:val="24"/>
          <w:lang w:val="en-US"/>
        </w:rPr>
        <w:t>.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</w:t>
      </w:r>
      <w:r w:rsidR="00D30F13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Others have also reported that the oral cavity </w:t>
      </w:r>
      <w:r w:rsidRPr="00C03B39">
        <w:rPr>
          <w:rFonts w:ascii="Book Antiqua" w:hAnsi="Book Antiqua" w:cs="Arial"/>
          <w:sz w:val="24"/>
          <w:szCs w:val="24"/>
          <w:lang w:val="en-US"/>
        </w:rPr>
        <w:t>may be a source of</w:t>
      </w:r>
      <w:r w:rsidR="00D30F13" w:rsidRPr="00C03B39">
        <w:rPr>
          <w:rFonts w:ascii="Book Antiqua" w:hAnsi="Book Antiqua" w:cs="Arial"/>
          <w:sz w:val="24"/>
          <w:szCs w:val="24"/>
          <w:lang w:val="en-US"/>
        </w:rPr>
        <w:t xml:space="preserve"> both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transmission and gastric reinfection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; however, such results are controversial. We reviewed the literature and selected studies that report an association </w:t>
      </w:r>
      <w:r w:rsidR="00566EDC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among </w:t>
      </w:r>
      <w:r w:rsidRPr="00C03B39">
        <w:rPr>
          <w:rFonts w:ascii="Book Antiqua" w:hAnsi="Book Antiqua" w:cs="Arial"/>
          <w:bCs/>
          <w:i/>
          <w:iCs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</w:t>
      </w:r>
      <w:r w:rsidR="00566EDC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detections 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in the oral cavity (dental plaque, saliva, tongue, </w:t>
      </w:r>
      <w:r w:rsidRPr="00C03B39">
        <w:rPr>
          <w:rFonts w:ascii="Book Antiqua" w:hAnsi="Book Antiqua" w:cs="Arial"/>
          <w:sz w:val="24"/>
          <w:szCs w:val="24"/>
          <w:lang w:val="en-US"/>
        </w:rPr>
        <w:t>tonsil tissue, root canal</w:t>
      </w:r>
      <w:r w:rsidR="0006251A" w:rsidRPr="00C03B39">
        <w:rPr>
          <w:rFonts w:ascii="Book Antiqua" w:hAnsi="Book Antiqua" w:cs="Arial"/>
          <w:sz w:val="24"/>
          <w:szCs w:val="24"/>
          <w:lang w:val="en-US"/>
        </w:rPr>
        <w:t>s</w:t>
      </w:r>
      <w:r w:rsidRPr="00C03B39">
        <w:rPr>
          <w:rFonts w:ascii="Book Antiqua" w:hAnsi="Book Antiqua" w:cs="Arial"/>
          <w:sz w:val="24"/>
          <w:szCs w:val="24"/>
          <w:lang w:val="en-US"/>
        </w:rPr>
        <w:t>, oral mucosa</w:t>
      </w:r>
      <w:r w:rsidR="00566EDC" w:rsidRPr="00C03B39">
        <w:rPr>
          <w:rFonts w:ascii="Book Antiqua" w:hAnsi="Book Antiqua" w:cs="Arial"/>
          <w:sz w:val="24"/>
          <w:szCs w:val="24"/>
          <w:lang w:val="en-US"/>
        </w:rPr>
        <w:t>) in humans and in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animals</w:t>
      </w:r>
      <w:r w:rsidR="00566EDC" w:rsidRPr="00C03B39">
        <w:rPr>
          <w:rFonts w:ascii="Book Antiqua" w:hAnsi="Book Antiqua" w:cs="Arial"/>
          <w:sz w:val="24"/>
          <w:szCs w:val="24"/>
          <w:lang w:val="en-US"/>
        </w:rPr>
        <w:t>, as well as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in </w:t>
      </w:r>
      <w:r w:rsidR="00566EDC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>the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human stomach.</w:t>
      </w:r>
      <w:r w:rsidR="00566EDC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</w:t>
      </w:r>
      <w:r w:rsidR="00D30F13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>T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he oral cavity may be considered the main reservoir </w:t>
      </w:r>
      <w:r w:rsidR="00825704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for </w:t>
      </w:r>
      <w:r w:rsidRPr="00C03B39">
        <w:rPr>
          <w:rFonts w:ascii="Book Antiqua" w:hAnsi="Book Antiqua" w:cs="Arial"/>
          <w:bCs/>
          <w:i/>
          <w:iCs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. There </w:t>
      </w:r>
      <w:r w:rsidR="00825704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are </w:t>
      </w:r>
      <w:proofErr w:type="gramStart"/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a </w:t>
      </w:r>
      <w:r w:rsidR="00825704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>correlations</w:t>
      </w:r>
      <w:proofErr w:type="gramEnd"/>
      <w:r w:rsidR="00825704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between </w:t>
      </w:r>
      <w:r w:rsidRPr="00C03B39">
        <w:rPr>
          <w:rFonts w:ascii="Book Antiqua" w:hAnsi="Book Antiqua" w:cs="Arial"/>
          <w:bCs/>
          <w:i/>
          <w:iCs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infection in the oral cavity and periodontal disease, oral tissue inflammation, </w:t>
      </w:r>
      <w:r w:rsidR="00825704" w:rsidRPr="00C03B39">
        <w:rPr>
          <w:rFonts w:ascii="Book Antiqua" w:hAnsi="Book Antiqua" w:cs="Arial"/>
          <w:bCs/>
          <w:i/>
          <w:iCs/>
          <w:sz w:val="24"/>
          <w:szCs w:val="24"/>
          <w:lang w:val="en-US"/>
        </w:rPr>
        <w:t>H. pylori</w:t>
      </w:r>
      <w:r w:rsidR="00825704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>transmission</w:t>
      </w:r>
      <w:r w:rsidR="00825704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>,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and gastric reinfection. We </w:t>
      </w:r>
      <w:r w:rsidR="00825704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>believe that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the mouth is </w:t>
      </w:r>
      <w:r w:rsidR="00825704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>a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reservoir and</w:t>
      </w:r>
      <w:r w:rsidR="00825704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that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it </w:t>
      </w:r>
      <w:r w:rsidR="00825704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plays 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>a</w:t>
      </w:r>
      <w:r w:rsidR="00825704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crucial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role in</w:t>
      </w:r>
      <w:r w:rsidR="00825704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both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bCs/>
          <w:i/>
          <w:iCs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 xml:space="preserve"> transmission and gastric infection. </w:t>
      </w:r>
    </w:p>
    <w:p w14:paraId="0182B0A9" w14:textId="77777777" w:rsidR="00BB4089" w:rsidRPr="00C03B39" w:rsidRDefault="00BB4089" w:rsidP="00C03B39">
      <w:pPr>
        <w:pStyle w:val="Default"/>
        <w:spacing w:line="360" w:lineRule="auto"/>
        <w:jc w:val="both"/>
        <w:rPr>
          <w:rFonts w:ascii="Book Antiqua" w:hAnsi="Book Antiqua" w:cs="Arial"/>
          <w:color w:val="auto"/>
          <w:lang w:val="en-US"/>
        </w:rPr>
      </w:pPr>
    </w:p>
    <w:p w14:paraId="0DC0045C" w14:textId="5BF54EDB" w:rsidR="00BB4089" w:rsidRPr="00C03B39" w:rsidRDefault="00BB4089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C03B39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Key words: </w:t>
      </w:r>
      <w:r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Helicobacter pylori;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Reservoirs; Oral </w:t>
      </w:r>
      <w:r w:rsidR="00C03B39" w:rsidRPr="00C03B39">
        <w:rPr>
          <w:rFonts w:ascii="Book Antiqua" w:hAnsi="Book Antiqua" w:cs="Arial"/>
          <w:bCs/>
          <w:sz w:val="24"/>
          <w:szCs w:val="24"/>
          <w:lang w:val="en-US"/>
        </w:rPr>
        <w:t>c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avity; Infection;</w:t>
      </w:r>
      <w:r w:rsidRPr="00C03B39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sz w:val="24"/>
          <w:szCs w:val="24"/>
          <w:lang w:val="en-US"/>
        </w:rPr>
        <w:t>Gastric disease</w:t>
      </w:r>
    </w:p>
    <w:p w14:paraId="1A740369" w14:textId="77777777" w:rsidR="002C5298" w:rsidRPr="00C03B39" w:rsidRDefault="002C5298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  <w:i/>
          <w:iCs/>
          <w:sz w:val="24"/>
          <w:szCs w:val="24"/>
          <w:lang w:val="en-US" w:eastAsia="zh-CN"/>
        </w:rPr>
      </w:pPr>
    </w:p>
    <w:p w14:paraId="4D56348C" w14:textId="77777777" w:rsidR="00C03B39" w:rsidRPr="00C03B39" w:rsidRDefault="00C03B39" w:rsidP="00C03B39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03B39">
        <w:rPr>
          <w:rFonts w:ascii="Book Antiqua" w:hAnsi="Book Antiqua"/>
          <w:b/>
          <w:sz w:val="24"/>
          <w:szCs w:val="24"/>
        </w:rPr>
        <w:t xml:space="preserve">© </w:t>
      </w:r>
      <w:r w:rsidRPr="00C03B39">
        <w:rPr>
          <w:rFonts w:ascii="Book Antiqua" w:hAnsi="Book Antiqua" w:cs="Arial"/>
          <w:b/>
          <w:sz w:val="24"/>
          <w:szCs w:val="24"/>
        </w:rPr>
        <w:t>The Author(s) 2015.</w:t>
      </w:r>
      <w:r w:rsidRPr="00C03B39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14:paraId="6CDF13E7" w14:textId="77777777" w:rsidR="00C03B39" w:rsidRPr="00C03B39" w:rsidRDefault="00C03B39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  <w:i/>
          <w:iCs/>
          <w:sz w:val="24"/>
          <w:szCs w:val="24"/>
          <w:lang w:val="en-US" w:eastAsia="zh-CN"/>
        </w:rPr>
      </w:pPr>
    </w:p>
    <w:p w14:paraId="6FB384C8" w14:textId="3F320193" w:rsidR="00BB4089" w:rsidRPr="00C03B39" w:rsidRDefault="00BB4089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b/>
          <w:bCs/>
          <w:iCs/>
          <w:sz w:val="24"/>
          <w:szCs w:val="24"/>
          <w:lang w:val="en-US"/>
        </w:rPr>
        <w:t xml:space="preserve">Core tip: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This review focuses 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 xml:space="preserve">on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some aspects of infection and reinfection 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>by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Helicobacter pylori</w:t>
      </w:r>
      <w:r w:rsidR="00C03B39" w:rsidRPr="00C03B39">
        <w:rPr>
          <w:rFonts w:ascii="Book Antiqua" w:hAnsi="Book Antiqua" w:cs="Arial"/>
          <w:sz w:val="24"/>
          <w:szCs w:val="24"/>
          <w:lang w:val="en-US" w:eastAsia="zh-CN"/>
        </w:rPr>
        <w:t xml:space="preserve"> (</w:t>
      </w:r>
      <w:r w:rsidR="00C03B3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C03B39" w:rsidRPr="00C03B39">
        <w:rPr>
          <w:rFonts w:ascii="Book Antiqua" w:hAnsi="Book Antiqua" w:cs="Arial"/>
          <w:sz w:val="24"/>
          <w:szCs w:val="24"/>
          <w:lang w:val="en-US" w:eastAsia="zh-CN"/>
        </w:rPr>
        <w:t>)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>particularly in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the possible reservoirs of this bacterium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>. It also explores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the association between gastric infection and these reservoirs. 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>In addition, t</w:t>
      </w:r>
      <w:r w:rsidRPr="00C03B39">
        <w:rPr>
          <w:rFonts w:ascii="Book Antiqua" w:hAnsi="Book Antiqua" w:cs="Arial"/>
          <w:sz w:val="24"/>
          <w:szCs w:val="24"/>
          <w:lang w:val="en-US"/>
        </w:rPr>
        <w:t>his review highlights possible reservoirs in animals and some routes of infection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>,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and it 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 xml:space="preserve">considers </w:t>
      </w:r>
      <w:r w:rsidRPr="00C03B39">
        <w:rPr>
          <w:rFonts w:ascii="Book Antiqua" w:hAnsi="Book Antiqua" w:cs="Arial"/>
          <w:sz w:val="24"/>
          <w:szCs w:val="24"/>
          <w:lang w:val="en-US"/>
        </w:rPr>
        <w:t>the techniques used to diagnose this bacterium in different environments. The difficult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>y in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access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>ing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bacteria in reservoirs is a problem for </w:t>
      </w:r>
      <w:r w:rsidR="00C03B3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sz w:val="24"/>
          <w:szCs w:val="24"/>
          <w:lang w:val="en-US"/>
        </w:rPr>
        <w:t>eradication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 xml:space="preserve"> in particular,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and new discoveries in this field 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 xml:space="preserve">will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contribute to the understanding of </w:t>
      </w:r>
      <w:r w:rsidR="000048F5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0048F5" w:rsidRPr="00C03B39" w:rsidDel="000048F5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sz w:val="24"/>
          <w:szCs w:val="24"/>
          <w:lang w:val="en-US"/>
        </w:rPr>
        <w:t>infection mechanisms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.</w:t>
      </w:r>
    </w:p>
    <w:p w14:paraId="1210806F" w14:textId="77777777" w:rsidR="00282E92" w:rsidRPr="00C03B39" w:rsidRDefault="00282E92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eastAsia="zh-CN"/>
        </w:rPr>
      </w:pPr>
    </w:p>
    <w:p w14:paraId="6C0C72DC" w14:textId="10A2F541" w:rsidR="00C03B39" w:rsidRPr="00C03B39" w:rsidRDefault="006277AB" w:rsidP="00C03B39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proofErr w:type="spellStart"/>
      <w:r w:rsidRPr="00C03B39">
        <w:rPr>
          <w:rFonts w:ascii="Book Antiqua" w:hAnsi="Book Antiqua" w:cs="Book Antiqua"/>
          <w:sz w:val="24"/>
          <w:szCs w:val="24"/>
          <w:lang w:val="en-US"/>
        </w:rPr>
        <w:lastRenderedPageBreak/>
        <w:t>Payão</w:t>
      </w:r>
      <w:proofErr w:type="spellEnd"/>
      <w:r w:rsidRPr="00C03B39">
        <w:rPr>
          <w:rFonts w:ascii="Book Antiqua" w:hAnsi="Book Antiqua" w:cs="Book Antiqua"/>
          <w:sz w:val="24"/>
          <w:szCs w:val="24"/>
          <w:lang w:val="en-US"/>
        </w:rPr>
        <w:t xml:space="preserve"> SLM</w:t>
      </w:r>
      <w:r w:rsidR="00C03B39" w:rsidRPr="00C03B39">
        <w:rPr>
          <w:rFonts w:ascii="Book Antiqua" w:hAnsi="Book Antiqua" w:cs="Book Antiqua"/>
          <w:sz w:val="24"/>
          <w:szCs w:val="24"/>
          <w:lang w:val="en-US" w:eastAsia="zh-CN"/>
        </w:rPr>
        <w:t>,</w:t>
      </w:r>
      <w:r w:rsidRPr="00C03B39">
        <w:rPr>
          <w:rFonts w:ascii="Book Antiqua" w:hAnsi="Book Antiqua" w:cs="Book Antiqua"/>
          <w:sz w:val="24"/>
          <w:szCs w:val="24"/>
          <w:lang w:val="en-US"/>
        </w:rPr>
        <w:t xml:space="preserve"> Rasmussen LT. </w:t>
      </w:r>
      <w:r w:rsidR="00C03B39" w:rsidRPr="00C03B39">
        <w:rPr>
          <w:rFonts w:ascii="Book Antiqua" w:hAnsi="Book Antiqua" w:cs="Arial"/>
          <w:i/>
          <w:sz w:val="24"/>
          <w:szCs w:val="24"/>
          <w:lang w:val="en-US"/>
        </w:rPr>
        <w:t>Helicobacter pylori</w:t>
      </w:r>
      <w:r w:rsidR="00C03B39" w:rsidRPr="00C03B39">
        <w:rPr>
          <w:rFonts w:ascii="Book Antiqua" w:hAnsi="Book Antiqua" w:cs="Arial"/>
          <w:sz w:val="24"/>
          <w:szCs w:val="24"/>
          <w:lang w:val="en-US"/>
        </w:rPr>
        <w:t xml:space="preserve"> and its reservoirs: A correlation with the gastric infection</w:t>
      </w:r>
      <w:r w:rsidR="00C03B39" w:rsidRPr="00C03B39">
        <w:rPr>
          <w:rFonts w:ascii="Book Antiqua" w:hAnsi="Book Antiqua" w:cs="Arial"/>
          <w:sz w:val="24"/>
          <w:szCs w:val="24"/>
          <w:lang w:val="en-US" w:eastAsia="zh-CN"/>
        </w:rPr>
        <w:t xml:space="preserve">. </w:t>
      </w:r>
      <w:r w:rsidR="00C03B39" w:rsidRPr="00C03B39">
        <w:rPr>
          <w:rFonts w:ascii="Book Antiqua" w:hAnsi="Book Antiqua"/>
          <w:i/>
          <w:iCs/>
          <w:sz w:val="24"/>
          <w:szCs w:val="24"/>
        </w:rPr>
        <w:t>World J Gastrointest Pharmacol Ther</w:t>
      </w:r>
      <w:r w:rsidR="00C03B39" w:rsidRPr="00C03B39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="00C03B39" w:rsidRPr="00C03B39">
        <w:rPr>
          <w:rFonts w:ascii="Book Antiqua" w:hAnsi="Book Antiqua"/>
          <w:iCs/>
          <w:sz w:val="24"/>
          <w:szCs w:val="24"/>
          <w:lang w:eastAsia="zh-CN"/>
        </w:rPr>
        <w:t>2015; In press</w:t>
      </w:r>
    </w:p>
    <w:p w14:paraId="45450811" w14:textId="77777777" w:rsidR="00563593" w:rsidRPr="00C03B39" w:rsidRDefault="00563593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 w:eastAsia="zh-CN"/>
        </w:rPr>
      </w:pPr>
    </w:p>
    <w:p w14:paraId="73127408" w14:textId="77777777" w:rsidR="00C03B39" w:rsidRPr="00C03B39" w:rsidRDefault="00C03B39" w:rsidP="00C03B39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C03B39">
        <w:rPr>
          <w:rFonts w:ascii="Book Antiqua" w:hAnsi="Book Antiqua" w:cs="Arial"/>
          <w:b/>
          <w:bCs/>
          <w:sz w:val="24"/>
          <w:szCs w:val="24"/>
          <w:lang w:val="en-US"/>
        </w:rPr>
        <w:br w:type="page"/>
      </w:r>
    </w:p>
    <w:p w14:paraId="73426841" w14:textId="56A78126" w:rsidR="00BB4089" w:rsidRPr="00C03B39" w:rsidRDefault="00BB4089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C03B39">
        <w:rPr>
          <w:rFonts w:ascii="Book Antiqua" w:hAnsi="Book Antiqua" w:cs="Arial"/>
          <w:b/>
          <w:bCs/>
          <w:sz w:val="24"/>
          <w:szCs w:val="24"/>
          <w:lang w:val="en-US"/>
        </w:rPr>
        <w:lastRenderedPageBreak/>
        <w:t>INTRODUCTION</w:t>
      </w:r>
    </w:p>
    <w:p w14:paraId="55A682F8" w14:textId="255D9A1E" w:rsidR="00BB4089" w:rsidRPr="00C03B39" w:rsidRDefault="00BB4089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C03B39">
        <w:rPr>
          <w:rFonts w:ascii="Book Antiqua" w:hAnsi="Book Antiqua" w:cs="Arial"/>
          <w:bCs/>
          <w:i/>
          <w:sz w:val="24"/>
          <w:szCs w:val="24"/>
          <w:lang w:val="en-US"/>
        </w:rPr>
        <w:t xml:space="preserve">Helicobacter </w:t>
      </w:r>
      <w:proofErr w:type="gramStart"/>
      <w:r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pylori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="00C03B39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>(</w:t>
      </w:r>
      <w:r w:rsidR="00C03B39" w:rsidRPr="00C03B39">
        <w:rPr>
          <w:rFonts w:ascii="Book Antiqua" w:hAnsi="Book Antiqua" w:cs="Arial"/>
          <w:bCs/>
          <w:i/>
          <w:iCs/>
          <w:sz w:val="24"/>
          <w:szCs w:val="24"/>
          <w:lang w:val="en-US"/>
        </w:rPr>
        <w:t>H. pylori</w:t>
      </w:r>
      <w:r w:rsidR="00C03B39" w:rsidRPr="00C03B39">
        <w:rPr>
          <w:rFonts w:ascii="Book Antiqua" w:hAnsi="Book Antiqua" w:cs="Arial"/>
          <w:bCs/>
          <w:iCs/>
          <w:sz w:val="24"/>
          <w:szCs w:val="24"/>
          <w:lang w:val="en-US"/>
        </w:rPr>
        <w:t>)</w:t>
      </w:r>
      <w:r w:rsidR="00C03B39">
        <w:rPr>
          <w:rFonts w:ascii="Book Antiqua" w:hAnsi="Book Antiqua" w:cs="Arial" w:hint="eastAsia"/>
          <w:bCs/>
          <w:iCs/>
          <w:sz w:val="24"/>
          <w:szCs w:val="24"/>
          <w:lang w:val="en-US" w:eastAsia="zh-CN"/>
        </w:rPr>
        <w:t xml:space="preserve">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is</w:t>
      </w:r>
      <w:proofErr w:type="gramEnd"/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a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gram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>-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negative and </w:t>
      </w: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microaerophilic</w:t>
      </w:r>
      <w:proofErr w:type="spellEnd"/>
      <w:r w:rsidRPr="00C03B39">
        <w:rPr>
          <w:rFonts w:ascii="Book Antiqua" w:hAnsi="Book Antiqua" w:cs="Arial"/>
          <w:sz w:val="24"/>
          <w:szCs w:val="24"/>
          <w:lang w:val="en-US"/>
        </w:rPr>
        <w:t xml:space="preserve"> bacterium</w:t>
      </w:r>
      <w:r w:rsidR="000048F5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that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has been associated with some </w:t>
      </w:r>
      <w:r w:rsidR="000048F5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certain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diseases</w:t>
      </w:r>
      <w:r w:rsidR="000048F5" w:rsidRPr="00C03B39">
        <w:rPr>
          <w:rFonts w:ascii="Book Antiqua" w:hAnsi="Book Antiqua" w:cs="Arial"/>
          <w:bCs/>
          <w:sz w:val="24"/>
          <w:szCs w:val="24"/>
          <w:lang w:val="en-US"/>
        </w:rPr>
        <w:t>, including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chronic gastritis, peptic ulcer</w:t>
      </w:r>
      <w:r w:rsidR="000048F5" w:rsidRPr="00C03B39">
        <w:rPr>
          <w:rFonts w:ascii="Book Antiqua" w:hAnsi="Book Antiqua" w:cs="Arial"/>
          <w:bCs/>
          <w:sz w:val="24"/>
          <w:szCs w:val="24"/>
          <w:lang w:val="en-US"/>
        </w:rPr>
        <w:t>s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, gastric cancer, and mucosa-associated lymphoid tissue (MALT) lymphoma. In 1994, the International Agency for Research on Cancer of the World Health Organization </w:t>
      </w:r>
      <w:r w:rsidR="000048F5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defined </w:t>
      </w:r>
      <w:r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H. pylori</w:t>
      </w:r>
      <w:r w:rsidR="00C03B39">
        <w:rPr>
          <w:rFonts w:ascii="Book Antiqua" w:hAnsi="Book Antiqua" w:cs="Arial"/>
          <w:bCs/>
          <w:sz w:val="24"/>
          <w:szCs w:val="24"/>
          <w:lang w:val="en-US"/>
        </w:rPr>
        <w:t xml:space="preserve"> as a Group 1 </w:t>
      </w:r>
      <w:proofErr w:type="gramStart"/>
      <w:r w:rsidR="00C03B39">
        <w:rPr>
          <w:rFonts w:ascii="Book Antiqua" w:hAnsi="Book Antiqua" w:cs="Arial"/>
          <w:bCs/>
          <w:sz w:val="24"/>
          <w:szCs w:val="24"/>
          <w:lang w:val="en-US"/>
        </w:rPr>
        <w:t>carcinogen</w:t>
      </w:r>
      <w:r w:rsidR="00C03B39">
        <w:rPr>
          <w:rFonts w:ascii="Book Antiqua" w:hAnsi="Book Antiqua" w:cs="Arial"/>
          <w:bCs/>
          <w:noProof/>
          <w:sz w:val="24"/>
          <w:szCs w:val="24"/>
          <w:vertAlign w:val="superscript"/>
          <w:lang w:val="en-US"/>
        </w:rPr>
        <w:t>[</w:t>
      </w:r>
      <w:proofErr w:type="gramEnd"/>
      <w:r w:rsidR="00C03B39">
        <w:rPr>
          <w:rFonts w:ascii="Book Antiqua" w:hAnsi="Book Antiqua" w:cs="Arial"/>
          <w:bCs/>
          <w:noProof/>
          <w:sz w:val="24"/>
          <w:szCs w:val="24"/>
          <w:vertAlign w:val="superscript"/>
          <w:lang w:val="en-US"/>
        </w:rPr>
        <w:t>1,</w:t>
      </w:r>
      <w:r w:rsidRPr="00C03B39">
        <w:rPr>
          <w:rFonts w:ascii="Book Antiqua" w:hAnsi="Book Antiqua" w:cs="Arial"/>
          <w:bCs/>
          <w:noProof/>
          <w:sz w:val="24"/>
          <w:szCs w:val="24"/>
          <w:vertAlign w:val="superscript"/>
          <w:lang w:val="en-US"/>
        </w:rPr>
        <w:t>2]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. </w:t>
      </w:r>
    </w:p>
    <w:p w14:paraId="6FFB3996" w14:textId="12EE3071" w:rsidR="00BB4089" w:rsidRPr="00C03B39" w:rsidRDefault="00BB4089" w:rsidP="00C03B39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It is estimated that the </w:t>
      </w:r>
      <w:r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is present in the stomach</w:t>
      </w:r>
      <w:r w:rsidR="000048F5" w:rsidRPr="00C03B39">
        <w:rPr>
          <w:rFonts w:ascii="Book Antiqua" w:hAnsi="Book Antiqua" w:cs="Arial"/>
          <w:bCs/>
          <w:sz w:val="24"/>
          <w:szCs w:val="24"/>
          <w:lang w:val="en-US"/>
        </w:rPr>
        <w:t>s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of 50% of the </w:t>
      </w:r>
      <w:r w:rsidR="000048F5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world’s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population</w:t>
      </w:r>
      <w:r w:rsidR="000048F5" w:rsidRPr="00C03B39">
        <w:rPr>
          <w:rFonts w:ascii="Book Antiqua" w:hAnsi="Book Antiqua" w:cs="Arial"/>
          <w:bCs/>
          <w:sz w:val="24"/>
          <w:szCs w:val="24"/>
          <w:lang w:val="en-US"/>
        </w:rPr>
        <w:t>, but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despite this high prevalence,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we do not yet clearly understand its transmission. </w:t>
      </w:r>
      <w:r w:rsidR="000048F5" w:rsidRPr="00C03B39">
        <w:rPr>
          <w:rFonts w:ascii="Book Antiqua" w:hAnsi="Book Antiqua" w:cs="Arial"/>
          <w:bCs/>
          <w:sz w:val="24"/>
          <w:szCs w:val="24"/>
          <w:lang w:val="en-US"/>
        </w:rPr>
        <w:t>P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ossible routes are oral-oral and fecal-oral, but </w:t>
      </w:r>
      <w:r w:rsidR="000048F5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no consensus has been </w:t>
      </w:r>
      <w:proofErr w:type="gramStart"/>
      <w:r w:rsidR="000048F5" w:rsidRPr="00C03B39">
        <w:rPr>
          <w:rFonts w:ascii="Book Antiqua" w:hAnsi="Book Antiqua" w:cs="Arial"/>
          <w:bCs/>
          <w:sz w:val="24"/>
          <w:szCs w:val="24"/>
          <w:lang w:val="en-US"/>
        </w:rPr>
        <w:t>reached</w:t>
      </w:r>
      <w:r w:rsidRPr="00C03B39">
        <w:rPr>
          <w:rFonts w:ascii="Book Antiqua" w:hAnsi="Book Antiqua" w:cs="Arial"/>
          <w:bCs/>
          <w:noProof/>
          <w:sz w:val="24"/>
          <w:szCs w:val="24"/>
          <w:vertAlign w:val="superscript"/>
          <w:lang w:val="en-US"/>
        </w:rPr>
        <w:t>[</w:t>
      </w:r>
      <w:proofErr w:type="gramEnd"/>
      <w:r w:rsidRPr="00C03B39">
        <w:rPr>
          <w:rFonts w:ascii="Book Antiqua" w:hAnsi="Book Antiqua" w:cs="Arial"/>
          <w:bCs/>
          <w:noProof/>
          <w:sz w:val="24"/>
          <w:szCs w:val="24"/>
          <w:vertAlign w:val="superscript"/>
          <w:lang w:val="en-US"/>
        </w:rPr>
        <w:t>3]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. </w:t>
      </w:r>
    </w:p>
    <w:p w14:paraId="13DD1300" w14:textId="508F6E7D" w:rsidR="00BB4089" w:rsidRPr="00C03B39" w:rsidRDefault="00BB4089" w:rsidP="00C03B39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Currently, the main </w:t>
      </w:r>
      <w:r w:rsidR="000048F5" w:rsidRPr="00C03B39">
        <w:rPr>
          <w:rFonts w:ascii="Book Antiqua" w:hAnsi="Book Antiqua" w:cs="Arial"/>
          <w:bCs/>
          <w:sz w:val="24"/>
          <w:szCs w:val="24"/>
          <w:lang w:val="en-US"/>
        </w:rPr>
        <w:t>area of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research </w:t>
      </w:r>
      <w:r w:rsidR="000048F5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into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natural reservoirs </w:t>
      </w:r>
      <w:r w:rsidR="000048F5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for </w:t>
      </w:r>
      <w:r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has </w:t>
      </w:r>
      <w:r w:rsidR="000048F5" w:rsidRPr="00C03B39">
        <w:rPr>
          <w:rFonts w:ascii="Book Antiqua" w:hAnsi="Book Antiqua" w:cs="Arial"/>
          <w:bCs/>
          <w:sz w:val="24"/>
          <w:szCs w:val="24"/>
          <w:lang w:val="en-US"/>
        </w:rPr>
        <w:t>included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oral </w:t>
      </w:r>
      <w:r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with gastric infection </w:t>
      </w:r>
      <w:r w:rsidR="000048F5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and the presence of </w:t>
      </w:r>
      <w:r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H. pylori</w:t>
      </w:r>
      <w:r w:rsidR="00C03B39">
        <w:rPr>
          <w:rFonts w:ascii="Book Antiqua" w:hAnsi="Book Antiqua" w:cs="Arial"/>
          <w:bCs/>
          <w:sz w:val="24"/>
          <w:szCs w:val="24"/>
          <w:lang w:val="en-US"/>
        </w:rPr>
        <w:t xml:space="preserve"> in the </w:t>
      </w:r>
      <w:proofErr w:type="gramStart"/>
      <w:r w:rsidR="00C03B39">
        <w:rPr>
          <w:rFonts w:ascii="Book Antiqua" w:hAnsi="Book Antiqua" w:cs="Arial"/>
          <w:bCs/>
          <w:sz w:val="24"/>
          <w:szCs w:val="24"/>
          <w:lang w:val="en-US"/>
        </w:rPr>
        <w:t>stomach</w:t>
      </w:r>
      <w:r w:rsidR="00C03B39">
        <w:rPr>
          <w:rFonts w:ascii="Book Antiqua" w:hAnsi="Book Antiqua" w:cs="Arial"/>
          <w:bCs/>
          <w:noProof/>
          <w:sz w:val="24"/>
          <w:szCs w:val="24"/>
          <w:vertAlign w:val="superscript"/>
          <w:lang w:val="en-US"/>
        </w:rPr>
        <w:t>[</w:t>
      </w:r>
      <w:proofErr w:type="gramEnd"/>
      <w:r w:rsidR="00C03B39">
        <w:rPr>
          <w:rFonts w:ascii="Book Antiqua" w:hAnsi="Book Antiqua" w:cs="Arial"/>
          <w:bCs/>
          <w:noProof/>
          <w:sz w:val="24"/>
          <w:szCs w:val="24"/>
          <w:vertAlign w:val="superscript"/>
          <w:lang w:val="en-US"/>
        </w:rPr>
        <w:t>1,</w:t>
      </w:r>
      <w:r w:rsidRPr="00C03B39">
        <w:rPr>
          <w:rFonts w:ascii="Book Antiqua" w:hAnsi="Book Antiqua" w:cs="Arial"/>
          <w:bCs/>
          <w:noProof/>
          <w:sz w:val="24"/>
          <w:szCs w:val="24"/>
          <w:vertAlign w:val="superscript"/>
          <w:lang w:val="en-US"/>
        </w:rPr>
        <w:t>4]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. </w:t>
      </w:r>
      <w:r w:rsidR="000048F5" w:rsidRPr="00C03B39">
        <w:rPr>
          <w:rFonts w:ascii="Book Antiqua" w:hAnsi="Book Antiqua" w:cs="Arial"/>
          <w:bCs/>
          <w:sz w:val="24"/>
          <w:szCs w:val="24"/>
          <w:lang w:val="en-US"/>
        </w:rPr>
        <w:t>Many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studies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have suggested that the primary reservoir for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is the oral cavity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 xml:space="preserve">, but overall, </w:t>
      </w:r>
      <w:r w:rsidRPr="00C03B39">
        <w:rPr>
          <w:rFonts w:ascii="Book Antiqua" w:hAnsi="Book Antiqua" w:cs="Arial"/>
          <w:sz w:val="24"/>
          <w:szCs w:val="24"/>
          <w:lang w:val="en-US"/>
        </w:rPr>
        <w:t>the resu</w:t>
      </w:r>
      <w:r w:rsidR="00C03B39">
        <w:rPr>
          <w:rFonts w:ascii="Book Antiqua" w:hAnsi="Book Antiqua" w:cs="Arial"/>
          <w:sz w:val="24"/>
          <w:szCs w:val="24"/>
          <w:lang w:val="en-US"/>
        </w:rPr>
        <w:t xml:space="preserve">lts have been very </w:t>
      </w:r>
      <w:proofErr w:type="gramStart"/>
      <w:r w:rsidR="00C03B39">
        <w:rPr>
          <w:rFonts w:ascii="Book Antiqua" w:hAnsi="Book Antiqua" w:cs="Arial"/>
          <w:sz w:val="24"/>
          <w:szCs w:val="24"/>
          <w:lang w:val="en-US"/>
        </w:rPr>
        <w:t>inconsistent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1-7]</w:t>
      </w:r>
      <w:r w:rsidRPr="00C03B39">
        <w:rPr>
          <w:rFonts w:ascii="Book Antiqua" w:hAnsi="Book Antiqua" w:cs="Arial"/>
          <w:sz w:val="24"/>
          <w:szCs w:val="24"/>
          <w:lang w:val="en-US"/>
        </w:rPr>
        <w:t>.</w:t>
      </w:r>
    </w:p>
    <w:p w14:paraId="232EA2DF" w14:textId="298E89E7" w:rsidR="00BB4089" w:rsidRPr="00C03B39" w:rsidRDefault="00BB4089" w:rsidP="00C03B39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 xml:space="preserve">Several previous studies reported success in diagnosing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from oral samples 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 xml:space="preserve">from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dental plaque, saliva, tongue, tonsil tissue and </w:t>
      </w:r>
      <w:r w:rsidR="0025637A" w:rsidRPr="00C03B39">
        <w:rPr>
          <w:rFonts w:ascii="Book Antiqua" w:hAnsi="Book Antiqua" w:cs="Arial"/>
          <w:sz w:val="24"/>
          <w:szCs w:val="24"/>
          <w:lang w:val="en-US"/>
        </w:rPr>
        <w:t>root canal</w:t>
      </w:r>
      <w:r w:rsidR="0006251A" w:rsidRPr="00C03B39">
        <w:rPr>
          <w:rFonts w:ascii="Book Antiqua" w:hAnsi="Book Antiqua" w:cs="Arial"/>
          <w:sz w:val="24"/>
          <w:szCs w:val="24"/>
          <w:lang w:val="en-US"/>
        </w:rPr>
        <w:t>s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 xml:space="preserve">. These other researchers have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raised the question of whether the mouth 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>is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 common source 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 xml:space="preserve">of stomach </w:t>
      </w:r>
      <w:r w:rsidRPr="00C03B39">
        <w:rPr>
          <w:rFonts w:ascii="Book Antiqua" w:hAnsi="Book Antiqua" w:cs="Arial"/>
          <w:sz w:val="24"/>
          <w:szCs w:val="24"/>
          <w:lang w:val="en-US"/>
        </w:rPr>
        <w:t>reinfection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>, even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after treatment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 xml:space="preserve"> is </w:t>
      </w:r>
      <w:proofErr w:type="gramStart"/>
      <w:r w:rsidR="000048F5" w:rsidRPr="00C03B39">
        <w:rPr>
          <w:rFonts w:ascii="Book Antiqua" w:hAnsi="Book Antiqua" w:cs="Arial"/>
          <w:sz w:val="24"/>
          <w:szCs w:val="24"/>
          <w:lang w:val="en-US"/>
        </w:rPr>
        <w:t>received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4-8]</w:t>
      </w:r>
      <w:r w:rsidRPr="00C03B39">
        <w:rPr>
          <w:rFonts w:ascii="Book Antiqua" w:hAnsi="Book Antiqua" w:cs="Arial"/>
          <w:sz w:val="24"/>
          <w:szCs w:val="24"/>
          <w:lang w:val="en-US"/>
        </w:rPr>
        <w:t>.</w:t>
      </w:r>
    </w:p>
    <w:p w14:paraId="4F2AFD82" w14:textId="3CAD1EB7" w:rsidR="00BB4089" w:rsidRPr="00C03B39" w:rsidRDefault="00C03B39" w:rsidP="00C03B39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noProof/>
          <w:sz w:val="24"/>
          <w:szCs w:val="24"/>
          <w:lang w:val="en-US"/>
        </w:rPr>
        <w:t>Miyabayashi</w:t>
      </w:r>
      <w:r w:rsidRPr="00C03B39">
        <w:rPr>
          <w:rFonts w:ascii="Book Antiqua" w:hAnsi="Book Antiqua" w:cs="Arial"/>
          <w:i/>
          <w:noProof/>
          <w:sz w:val="24"/>
          <w:szCs w:val="24"/>
          <w:lang w:val="en-US"/>
        </w:rPr>
        <w:t xml:space="preserve"> et al</w:t>
      </w:r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[9]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were the first to investigate the influence of oral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on the stomach. In short, the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>ir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patients with oral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were 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 xml:space="preserve">found to be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at a significantly 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 xml:space="preserve">higher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risk 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 xml:space="preserve">for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gastric reinfection 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>after having received</w:t>
      </w:r>
      <w:r w:rsidR="00000D6F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successful 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>treatment.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>The authors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also </w:t>
      </w:r>
      <w:r w:rsidR="00444922" w:rsidRPr="00C03B39">
        <w:rPr>
          <w:rFonts w:ascii="Book Antiqua" w:hAnsi="Book Antiqua" w:cs="Arial"/>
          <w:sz w:val="24"/>
          <w:szCs w:val="24"/>
          <w:lang w:val="en-US"/>
        </w:rPr>
        <w:t xml:space="preserve">determined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that drugs </w:t>
      </w:r>
      <w:r w:rsidR="00444922" w:rsidRPr="00C03B39">
        <w:rPr>
          <w:rFonts w:ascii="Book Antiqua" w:hAnsi="Book Antiqua" w:cs="Arial"/>
          <w:sz w:val="24"/>
          <w:szCs w:val="24"/>
          <w:lang w:val="en-US"/>
        </w:rPr>
        <w:t>recommended</w:t>
      </w:r>
      <w:r w:rsidR="000048F5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for </w:t>
      </w:r>
      <w:r w:rsidR="00444922" w:rsidRPr="00C03B39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eradication of the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44922" w:rsidRPr="00C03B39">
        <w:rPr>
          <w:rFonts w:ascii="Book Antiqua" w:hAnsi="Book Antiqua" w:cs="Arial"/>
          <w:sz w:val="24"/>
          <w:szCs w:val="24"/>
          <w:lang w:val="en-US"/>
        </w:rPr>
        <w:t xml:space="preserve">from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the stomach </w:t>
      </w:r>
      <w:r w:rsidR="00444922" w:rsidRPr="00C03B39">
        <w:rPr>
          <w:rFonts w:ascii="Book Antiqua" w:hAnsi="Book Antiqua" w:cs="Arial"/>
          <w:sz w:val="24"/>
          <w:szCs w:val="24"/>
          <w:lang w:val="en-US"/>
        </w:rPr>
        <w:t xml:space="preserve">seem to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have no effect on oral </w:t>
      </w:r>
      <w:r>
        <w:rPr>
          <w:rFonts w:ascii="Book Antiqua" w:hAnsi="Book Antiqua" w:cs="Arial"/>
          <w:i/>
          <w:sz w:val="24"/>
          <w:szCs w:val="24"/>
          <w:lang w:val="en-US"/>
        </w:rPr>
        <w:t xml:space="preserve">H. </w:t>
      </w:r>
      <w:proofErr w:type="gramStart"/>
      <w:r>
        <w:rPr>
          <w:rFonts w:ascii="Book Antiqua" w:hAnsi="Book Antiqua" w:cs="Arial"/>
          <w:i/>
          <w:sz w:val="24"/>
          <w:szCs w:val="24"/>
          <w:lang w:val="en-US"/>
        </w:rPr>
        <w:t>pylori</w:t>
      </w:r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10]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.</w:t>
      </w:r>
    </w:p>
    <w:p w14:paraId="3F4C3C6B" w14:textId="77777777" w:rsidR="00BB4089" w:rsidRPr="00C03B39" w:rsidRDefault="00000D6F" w:rsidP="00C03B39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>At this stage of research, t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he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crucial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questions are whether the oral cavity is </w:t>
      </w:r>
      <w:r w:rsidR="00566EDC" w:rsidRPr="00C03B39">
        <w:rPr>
          <w:rFonts w:ascii="Book Antiqua" w:hAnsi="Book Antiqua" w:cs="Arial"/>
          <w:sz w:val="24"/>
          <w:szCs w:val="24"/>
          <w:lang w:val="en-US"/>
        </w:rPr>
        <w:t xml:space="preserve">a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reservoir and whether it play</w:t>
      </w:r>
      <w:r w:rsidRPr="00C03B39">
        <w:rPr>
          <w:rFonts w:ascii="Book Antiqua" w:hAnsi="Book Antiqua" w:cs="Arial"/>
          <w:sz w:val="24"/>
          <w:szCs w:val="24"/>
          <w:lang w:val="en-US"/>
        </w:rPr>
        <w:t>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a role in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sz w:val="24"/>
          <w:szCs w:val="24"/>
          <w:lang w:val="en-US"/>
        </w:rPr>
        <w:t>transmission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. Therefore, this review </w:t>
      </w:r>
      <w:r w:rsidRPr="00C03B39">
        <w:rPr>
          <w:rFonts w:ascii="Book Antiqua" w:hAnsi="Book Antiqua" w:cs="Arial"/>
          <w:sz w:val="24"/>
          <w:szCs w:val="24"/>
          <w:lang w:val="en-US"/>
        </w:rPr>
        <w:t>includes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all relevant studies that report the detection of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in </w:t>
      </w:r>
      <w:r w:rsidR="00566EDC" w:rsidRPr="00C03B39">
        <w:rPr>
          <w:rFonts w:ascii="Book Antiqua" w:hAnsi="Book Antiqua" w:cs="Arial"/>
          <w:sz w:val="24"/>
          <w:szCs w:val="24"/>
          <w:lang w:val="en-US"/>
        </w:rPr>
        <w:t>a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reservoir and the possible relationship between gastric and extra</w:t>
      </w:r>
      <w:r w:rsidRPr="00C03B39">
        <w:rPr>
          <w:rFonts w:ascii="Book Antiqua" w:hAnsi="Book Antiqua" w:cs="Arial"/>
          <w:sz w:val="24"/>
          <w:szCs w:val="24"/>
          <w:lang w:val="en-US"/>
        </w:rPr>
        <w:t>-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gastric infection.</w:t>
      </w:r>
    </w:p>
    <w:p w14:paraId="04535968" w14:textId="77777777" w:rsidR="00563593" w:rsidRPr="00C03B39" w:rsidRDefault="00563593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14:paraId="7C25BBA0" w14:textId="67387B7B" w:rsidR="00BB4089" w:rsidRPr="00C03B39" w:rsidRDefault="00C03B39" w:rsidP="00C03B39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val="en-US"/>
        </w:rPr>
      </w:pPr>
      <w:r w:rsidRPr="00C03B39">
        <w:rPr>
          <w:rFonts w:ascii="Book Antiqua" w:hAnsi="Book Antiqua" w:cs="Arial"/>
          <w:b/>
          <w:sz w:val="24"/>
          <w:szCs w:val="24"/>
          <w:lang w:val="en-US"/>
        </w:rPr>
        <w:t xml:space="preserve">EXTRA-GASTRIC RESERVOIR FOR </w:t>
      </w:r>
      <w:r w:rsidRPr="00C03B39">
        <w:rPr>
          <w:rFonts w:ascii="Book Antiqua" w:hAnsi="Book Antiqua" w:cs="Arial"/>
          <w:b/>
          <w:bCs/>
          <w:i/>
          <w:iCs/>
          <w:sz w:val="24"/>
          <w:szCs w:val="24"/>
          <w:lang w:val="en-US"/>
        </w:rPr>
        <w:t>H. PYLORI</w:t>
      </w:r>
    </w:p>
    <w:p w14:paraId="4E9BD579" w14:textId="56900B1A" w:rsidR="00BB4089" w:rsidRPr="00C03B39" w:rsidRDefault="002C5298" w:rsidP="00C03B39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val="en-US"/>
        </w:rPr>
      </w:pPr>
      <w:r w:rsidRPr="00C03B39">
        <w:rPr>
          <w:rFonts w:ascii="Book Antiqua" w:hAnsi="Book Antiqua" w:cs="Arial"/>
          <w:b/>
          <w:i/>
          <w:sz w:val="24"/>
          <w:szCs w:val="24"/>
          <w:lang w:val="en-US"/>
        </w:rPr>
        <w:lastRenderedPageBreak/>
        <w:t xml:space="preserve">Saliva and </w:t>
      </w:r>
      <w:r w:rsidR="00C03B39" w:rsidRPr="00C03B39">
        <w:rPr>
          <w:rFonts w:ascii="Book Antiqua" w:hAnsi="Book Antiqua" w:cs="Arial"/>
          <w:b/>
          <w:i/>
          <w:sz w:val="24"/>
          <w:szCs w:val="24"/>
          <w:lang w:val="en-US"/>
        </w:rPr>
        <w:t>dental pla</w:t>
      </w:r>
      <w:r w:rsidRPr="00C03B39">
        <w:rPr>
          <w:rFonts w:ascii="Book Antiqua" w:hAnsi="Book Antiqua" w:cs="Arial"/>
          <w:b/>
          <w:i/>
          <w:sz w:val="24"/>
          <w:szCs w:val="24"/>
          <w:lang w:val="en-US"/>
        </w:rPr>
        <w:t>que</w:t>
      </w:r>
    </w:p>
    <w:p w14:paraId="4B594F9C" w14:textId="26E9E3F3" w:rsidR="00BB4089" w:rsidRPr="00C03B39" w:rsidRDefault="00C03B39" w:rsidP="00C03B39">
      <w:pPr>
        <w:spacing w:after="0" w:line="360" w:lineRule="auto"/>
        <w:jc w:val="both"/>
        <w:rPr>
          <w:rFonts w:ascii="Book Antiqua" w:hAnsi="Book Antiqua" w:cs="Arial"/>
          <w:i/>
          <w:sz w:val="24"/>
          <w:szCs w:val="24"/>
          <w:lang w:val="en-US"/>
        </w:rPr>
      </w:pPr>
      <w:r>
        <w:rPr>
          <w:rFonts w:ascii="Book Antiqua" w:hAnsi="Book Antiqua" w:cs="Arial"/>
          <w:noProof/>
          <w:sz w:val="24"/>
          <w:szCs w:val="24"/>
          <w:lang w:val="en-US"/>
        </w:rPr>
        <w:t xml:space="preserve">Krajden </w:t>
      </w:r>
      <w:r w:rsidRPr="00C03B39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="00BB4089" w:rsidRPr="00C03B39">
        <w:rPr>
          <w:rFonts w:ascii="Book Antiqua" w:hAnsi="Book Antiqua" w:cs="Arial"/>
          <w:i/>
          <w:noProof/>
          <w:sz w:val="24"/>
          <w:szCs w:val="24"/>
          <w:vertAlign w:val="superscript"/>
          <w:lang w:val="en-US"/>
        </w:rPr>
        <w:t>[</w:t>
      </w:r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11]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were the first authors to perform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isolation in </w:t>
      </w:r>
      <w:r w:rsidR="00000D6F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000D6F" w:rsidRPr="00C03B39">
        <w:rPr>
          <w:rFonts w:ascii="Book Antiqua" w:hAnsi="Book Antiqua" w:cs="Arial"/>
          <w:sz w:val="24"/>
          <w:szCs w:val="24"/>
          <w:lang w:val="en-US"/>
        </w:rPr>
        <w:t xml:space="preserve">-positive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patients with gastric symptoms</w:t>
      </w:r>
      <w:r w:rsidR="00000D6F" w:rsidRPr="00C03B39">
        <w:rPr>
          <w:rFonts w:ascii="Book Antiqua" w:hAnsi="Book Antiqua" w:cs="Arial"/>
          <w:sz w:val="24"/>
          <w:szCs w:val="24"/>
          <w:lang w:val="en-US"/>
        </w:rPr>
        <w:t xml:space="preserve"> of </w:t>
      </w:r>
      <w:proofErr w:type="gramStart"/>
      <w:r w:rsidR="00000D6F" w:rsidRPr="00C03B39">
        <w:rPr>
          <w:rFonts w:ascii="Book Antiqua" w:hAnsi="Book Antiqua" w:cs="Arial"/>
          <w:sz w:val="24"/>
          <w:szCs w:val="24"/>
          <w:lang w:val="en-US"/>
        </w:rPr>
        <w:t>infection</w:t>
      </w:r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1]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. Twenty-six years later, researchers have </w:t>
      </w:r>
      <w:r w:rsidR="00000D6F" w:rsidRPr="00C03B39">
        <w:rPr>
          <w:rFonts w:ascii="Book Antiqua" w:hAnsi="Book Antiqua" w:cs="Arial"/>
          <w:sz w:val="24"/>
          <w:szCs w:val="24"/>
          <w:lang w:val="en-US"/>
        </w:rPr>
        <w:t>yet to reach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a conclusion about the role of </w:t>
      </w:r>
      <w:r w:rsidR="00000D6F" w:rsidRPr="00C03B39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oral cavity in gastric infection by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 xml:space="preserve">H. pylori. </w:t>
      </w:r>
    </w:p>
    <w:p w14:paraId="3C4FE68B" w14:textId="0BBA9624" w:rsidR="00BB4089" w:rsidRPr="00C03B39" w:rsidRDefault="00BB4089" w:rsidP="00C03B39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 xml:space="preserve">In 2015, two relevant studies were published </w:t>
      </w:r>
      <w:r w:rsidR="009717A3" w:rsidRPr="00C03B39">
        <w:rPr>
          <w:rFonts w:ascii="Book Antiqua" w:hAnsi="Book Antiqua" w:cs="Arial"/>
          <w:sz w:val="24"/>
          <w:szCs w:val="24"/>
          <w:lang w:val="en-US"/>
        </w:rPr>
        <w:t>on this topic.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717A3" w:rsidRPr="00C03B39">
        <w:rPr>
          <w:rFonts w:ascii="Book Antiqua" w:hAnsi="Book Antiqua" w:cs="Arial"/>
          <w:sz w:val="24"/>
          <w:szCs w:val="24"/>
          <w:lang w:val="en-US"/>
        </w:rPr>
        <w:t>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n the first, </w:t>
      </w:r>
      <w:r w:rsidR="00C03B39">
        <w:rPr>
          <w:rFonts w:ascii="Book Antiqua" w:hAnsi="Book Antiqua" w:cs="Arial"/>
          <w:noProof/>
          <w:sz w:val="24"/>
          <w:szCs w:val="24"/>
          <w:lang w:val="en-US"/>
        </w:rPr>
        <w:t xml:space="preserve">Ismail, </w:t>
      </w:r>
      <w:r w:rsidR="00C03B39" w:rsidRPr="00C03B39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[12]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developed a new nested-PCR assay </w:t>
      </w:r>
      <w:r w:rsidR="009717A3" w:rsidRPr="00C03B39">
        <w:rPr>
          <w:rFonts w:ascii="Book Antiqua" w:hAnsi="Book Antiqua" w:cs="Arial"/>
          <w:sz w:val="24"/>
          <w:szCs w:val="24"/>
          <w:lang w:val="en-US"/>
        </w:rPr>
        <w:t xml:space="preserve">that can be used to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identify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DNA </w:t>
      </w:r>
      <w:r w:rsidR="009717A3" w:rsidRPr="00C03B39">
        <w:rPr>
          <w:rFonts w:ascii="Book Antiqua" w:hAnsi="Book Antiqua" w:cs="Arial"/>
          <w:sz w:val="24"/>
          <w:szCs w:val="24"/>
          <w:lang w:val="en-US"/>
        </w:rPr>
        <w:t xml:space="preserve">in </w:t>
      </w:r>
      <w:r w:rsidRPr="00C03B39">
        <w:rPr>
          <w:rFonts w:ascii="Book Antiqua" w:hAnsi="Book Antiqua" w:cs="Arial"/>
          <w:sz w:val="24"/>
          <w:szCs w:val="24"/>
          <w:lang w:val="en-US"/>
        </w:rPr>
        <w:t>dental plaque</w:t>
      </w:r>
      <w:r w:rsidR="009717A3" w:rsidRPr="00C03B39">
        <w:rPr>
          <w:rFonts w:ascii="Book Antiqua" w:hAnsi="Book Antiqua" w:cs="Arial"/>
          <w:sz w:val="24"/>
          <w:szCs w:val="24"/>
          <w:lang w:val="en-US"/>
        </w:rPr>
        <w:t xml:space="preserve"> samples.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717A3" w:rsidRPr="00C03B39">
        <w:rPr>
          <w:rFonts w:ascii="Book Antiqua" w:hAnsi="Book Antiqua" w:cs="Arial"/>
          <w:sz w:val="24"/>
          <w:szCs w:val="24"/>
          <w:lang w:val="en-US"/>
        </w:rPr>
        <w:t>T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hese authors </w:t>
      </w:r>
      <w:r w:rsidR="009717A3" w:rsidRPr="00C03B39">
        <w:rPr>
          <w:rFonts w:ascii="Book Antiqua" w:hAnsi="Book Antiqua" w:cs="Arial"/>
          <w:sz w:val="24"/>
          <w:szCs w:val="24"/>
          <w:lang w:val="en-US"/>
        </w:rPr>
        <w:t xml:space="preserve">report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that </w:t>
      </w:r>
      <w:r w:rsidR="009717A3" w:rsidRPr="00C03B39">
        <w:rPr>
          <w:rFonts w:ascii="Book Antiqua" w:hAnsi="Book Antiqua" w:cs="Arial"/>
          <w:sz w:val="24"/>
          <w:szCs w:val="24"/>
          <w:lang w:val="en-US"/>
        </w:rPr>
        <w:t xml:space="preserve">this new </w:t>
      </w:r>
      <w:r w:rsidRPr="00C03B39">
        <w:rPr>
          <w:rFonts w:ascii="Book Antiqua" w:hAnsi="Book Antiqua" w:cs="Arial"/>
          <w:sz w:val="24"/>
          <w:szCs w:val="24"/>
          <w:lang w:val="en-US"/>
        </w:rPr>
        <w:t>nested PCR is as sensitive as</w:t>
      </w:r>
      <w:r w:rsidR="009717A3" w:rsidRPr="00C03B39">
        <w:rPr>
          <w:rFonts w:ascii="Book Antiqua" w:hAnsi="Book Antiqua" w:cs="Arial"/>
          <w:sz w:val="24"/>
          <w:szCs w:val="24"/>
          <w:lang w:val="en-US"/>
        </w:rPr>
        <w:t xml:space="preserve"> tests that rely on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histology</w:t>
      </w:r>
      <w:r w:rsidR="009717A3" w:rsidRPr="00C03B39">
        <w:rPr>
          <w:rFonts w:ascii="Book Antiqua" w:hAnsi="Book Antiqua" w:cs="Arial"/>
          <w:sz w:val="24"/>
          <w:szCs w:val="24"/>
          <w:lang w:val="en-US"/>
        </w:rPr>
        <w:t>,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and</w:t>
      </w:r>
      <w:r w:rsidR="009717A3" w:rsidRPr="00C03B39">
        <w:rPr>
          <w:rFonts w:ascii="Book Antiqua" w:hAnsi="Book Antiqua" w:cs="Arial"/>
          <w:sz w:val="24"/>
          <w:szCs w:val="24"/>
          <w:lang w:val="en-US"/>
        </w:rPr>
        <w:t xml:space="preserve"> also that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it may be useful </w:t>
      </w:r>
      <w:r w:rsidR="009717A3" w:rsidRPr="00C03B39">
        <w:rPr>
          <w:rFonts w:ascii="Book Antiqua" w:hAnsi="Book Antiqua" w:cs="Arial"/>
          <w:sz w:val="24"/>
          <w:szCs w:val="24"/>
          <w:lang w:val="en-US"/>
        </w:rPr>
        <w:t xml:space="preserve">when </w:t>
      </w:r>
      <w:r w:rsidRPr="00C03B39">
        <w:rPr>
          <w:rFonts w:ascii="Book Antiqua" w:hAnsi="Book Antiqua" w:cs="Arial"/>
          <w:sz w:val="24"/>
          <w:szCs w:val="24"/>
          <w:lang w:val="en-US"/>
        </w:rPr>
        <w:t>patients</w:t>
      </w:r>
      <w:r w:rsidR="009717A3" w:rsidRPr="00C03B39">
        <w:rPr>
          <w:rFonts w:ascii="Book Antiqua" w:hAnsi="Book Antiqua" w:cs="Arial"/>
          <w:sz w:val="24"/>
          <w:szCs w:val="24"/>
          <w:lang w:val="en-US"/>
        </w:rPr>
        <w:t xml:space="preserve"> must be tested for </w:t>
      </w:r>
      <w:r w:rsidR="009717A3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9717A3" w:rsidRPr="00C03B39">
        <w:rPr>
          <w:rFonts w:ascii="Book Antiqua" w:hAnsi="Book Antiqua" w:cs="Arial"/>
          <w:sz w:val="24"/>
          <w:szCs w:val="24"/>
          <w:lang w:val="en-US"/>
        </w:rPr>
        <w:t xml:space="preserve"> but are unable to undergo </w:t>
      </w:r>
      <w:r w:rsidRPr="00C03B39">
        <w:rPr>
          <w:rFonts w:ascii="Book Antiqua" w:hAnsi="Book Antiqua" w:cs="Arial"/>
          <w:sz w:val="24"/>
          <w:szCs w:val="24"/>
          <w:lang w:val="en-US"/>
        </w:rPr>
        <w:t>endoscopic examination</w:t>
      </w:r>
      <w:r w:rsidR="009717A3" w:rsidRPr="00C03B39">
        <w:rPr>
          <w:rFonts w:ascii="Book Antiqua" w:hAnsi="Book Antiqua" w:cs="Arial"/>
          <w:sz w:val="24"/>
          <w:szCs w:val="24"/>
          <w:lang w:val="en-US"/>
        </w:rPr>
        <w:t>s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. In the second study, </w:t>
      </w:r>
      <w:r w:rsidR="00C03B39">
        <w:rPr>
          <w:rFonts w:ascii="Book Antiqua" w:hAnsi="Book Antiqua" w:cs="Arial"/>
          <w:noProof/>
          <w:sz w:val="24"/>
          <w:szCs w:val="24"/>
          <w:lang w:val="en-US"/>
        </w:rPr>
        <w:t xml:space="preserve">Amiri </w:t>
      </w:r>
      <w:r w:rsidR="00C03B39" w:rsidRPr="00C03B39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[13]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analyzed 45 samples of dental plaque and detected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in 44% (20/45), 66.67% (30/45) and 77.78% (35/45) using PCR, LAMP reaction</w:t>
      </w:r>
      <w:r w:rsidR="000E3EA5" w:rsidRPr="00C03B39">
        <w:rPr>
          <w:rFonts w:ascii="Book Antiqua" w:hAnsi="Book Antiqua" w:cs="Arial"/>
          <w:sz w:val="24"/>
          <w:szCs w:val="24"/>
          <w:lang w:val="en-US"/>
        </w:rPr>
        <w:t>,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and positivity for both</w:t>
      </w:r>
      <w:r w:rsidR="00566EDC" w:rsidRPr="00C03B39">
        <w:rPr>
          <w:rFonts w:ascii="Book Antiqua" w:hAnsi="Book Antiqua" w:cs="Arial"/>
          <w:sz w:val="24"/>
          <w:szCs w:val="24"/>
          <w:lang w:val="en-US"/>
        </w:rPr>
        <w:t xml:space="preserve"> the PCR test and the LAMP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test, respectively. </w:t>
      </w:r>
      <w:r w:rsidR="000E3EA5" w:rsidRPr="00C03B39">
        <w:rPr>
          <w:rFonts w:ascii="Book Antiqua" w:hAnsi="Book Antiqua" w:cs="Arial"/>
          <w:bCs/>
          <w:sz w:val="24"/>
          <w:szCs w:val="24"/>
          <w:lang w:val="en-US"/>
        </w:rPr>
        <w:t>In addition to their reports of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 high frequency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of 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in the dental plaque samples, they also </w:t>
      </w:r>
      <w:r w:rsidR="000E3EA5" w:rsidRPr="00C03B39">
        <w:rPr>
          <w:rFonts w:ascii="Book Antiqua" w:hAnsi="Book Antiqua" w:cs="Arial"/>
          <w:sz w:val="24"/>
          <w:szCs w:val="24"/>
          <w:lang w:val="en-US"/>
        </w:rPr>
        <w:t xml:space="preserve">determined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that dental plaque </w:t>
      </w:r>
      <w:r w:rsidR="000E3EA5" w:rsidRPr="00C03B39">
        <w:rPr>
          <w:rFonts w:ascii="Book Antiqua" w:hAnsi="Book Antiqua" w:cs="Arial"/>
          <w:sz w:val="24"/>
          <w:szCs w:val="24"/>
          <w:lang w:val="en-US"/>
        </w:rPr>
        <w:t xml:space="preserve">may </w:t>
      </w:r>
      <w:r w:rsidRPr="00C03B39">
        <w:rPr>
          <w:rFonts w:ascii="Book Antiqua" w:hAnsi="Book Antiqua" w:cs="Arial"/>
          <w:sz w:val="24"/>
          <w:szCs w:val="24"/>
          <w:lang w:val="en-US"/>
        </w:rPr>
        <w:t>be one of the main causes of reinfection</w:t>
      </w:r>
      <w:r w:rsidR="000E3EA5" w:rsidRPr="00C03B39">
        <w:rPr>
          <w:rFonts w:ascii="Book Antiqua" w:hAnsi="Book Antiqua" w:cs="Arial"/>
          <w:sz w:val="24"/>
          <w:szCs w:val="24"/>
          <w:lang w:val="en-US"/>
        </w:rPr>
        <w:t>, as well as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the cause of oral-oral transmission.</w:t>
      </w:r>
    </w:p>
    <w:p w14:paraId="604C384A" w14:textId="7F68AF0C" w:rsidR="00BB4089" w:rsidRPr="00C03B39" w:rsidRDefault="00C03B39" w:rsidP="00C03B39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noProof/>
          <w:sz w:val="24"/>
          <w:szCs w:val="24"/>
          <w:lang w:val="en-US"/>
        </w:rPr>
        <w:t xml:space="preserve">Ahmed </w:t>
      </w:r>
      <w:r w:rsidRPr="00C03B39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[5]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us</w:t>
      </w:r>
      <w:r w:rsidR="000E3EA5" w:rsidRPr="00C03B39">
        <w:rPr>
          <w:rFonts w:ascii="Book Antiqua" w:hAnsi="Book Antiqua" w:cs="Arial"/>
          <w:sz w:val="24"/>
          <w:szCs w:val="24"/>
          <w:lang w:val="en-US"/>
        </w:rPr>
        <w:t>ed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PCR </w:t>
      </w:r>
      <w:r w:rsidR="000E3EA5" w:rsidRPr="00C03B39">
        <w:rPr>
          <w:rFonts w:ascii="Book Antiqua" w:hAnsi="Book Antiqua" w:cs="Arial"/>
          <w:sz w:val="24"/>
          <w:szCs w:val="24"/>
          <w:lang w:val="en-US"/>
        </w:rPr>
        <w:t xml:space="preserve">for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16S </w:t>
      </w:r>
      <w:proofErr w:type="spellStart"/>
      <w:r w:rsidR="00BB4089" w:rsidRPr="00C03B39">
        <w:rPr>
          <w:rFonts w:ascii="Book Antiqua" w:hAnsi="Book Antiqua" w:cs="Arial"/>
          <w:sz w:val="24"/>
          <w:szCs w:val="24"/>
          <w:lang w:val="en-US"/>
        </w:rPr>
        <w:t>rRNA</w:t>
      </w:r>
      <w:proofErr w:type="spellEnd"/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to</w:t>
      </w:r>
      <w:r w:rsidR="000E3EA5" w:rsidRPr="00C03B39">
        <w:rPr>
          <w:rFonts w:ascii="Book Antiqua" w:hAnsi="Book Antiqua" w:cs="Arial"/>
          <w:sz w:val="24"/>
          <w:szCs w:val="24"/>
          <w:lang w:val="en-US"/>
        </w:rPr>
        <w:t xml:space="preserve"> establish the presence of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0E3EA5" w:rsidRPr="00C03B39">
        <w:rPr>
          <w:rFonts w:ascii="Book Antiqua" w:hAnsi="Book Antiqua" w:cs="Arial"/>
          <w:sz w:val="24"/>
          <w:szCs w:val="24"/>
          <w:lang w:val="en-US"/>
        </w:rPr>
        <w:t>. They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analyzed saliva and gastric biopsy samples from 400 symptomatic subjects and detected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in 246 (61.5%) and 240 (60%) samples from gastric biopsies and saliva, respectively. They also found that </w:t>
      </w:r>
      <w:r w:rsidR="00180286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prevalence in both samples 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>was higher in older populations,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and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 their report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highlighted the oral-oral transmission.</w:t>
      </w:r>
    </w:p>
    <w:p w14:paraId="671847E5" w14:textId="23B411A4" w:rsidR="00BB4089" w:rsidRPr="00C03B39" w:rsidRDefault="00C03B39" w:rsidP="00C03B39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noProof/>
          <w:sz w:val="24"/>
          <w:szCs w:val="24"/>
          <w:lang w:val="en-US"/>
        </w:rPr>
        <w:t>Liu</w:t>
      </w:r>
      <w:r w:rsidRPr="00C03B39">
        <w:rPr>
          <w:rFonts w:ascii="Book Antiqua" w:hAnsi="Book Antiqua" w:cs="Arial"/>
          <w:i/>
          <w:noProof/>
          <w:sz w:val="24"/>
          <w:szCs w:val="24"/>
          <w:lang w:val="en-US"/>
        </w:rPr>
        <w:t xml:space="preserve"> et al</w:t>
      </w:r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[4]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analyzed 443 symptomatic patients and verified the presence of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in 59.4% (263/443) of the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>ir dental plaque samples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and in 61.6% (273/443)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 of their stomach samples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These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results corroborate the findings 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reported by </w:t>
      </w:r>
      <w:r>
        <w:rPr>
          <w:rFonts w:ascii="Book Antiqua" w:hAnsi="Book Antiqua" w:cs="Arial"/>
          <w:noProof/>
          <w:sz w:val="24"/>
          <w:szCs w:val="24"/>
          <w:lang w:val="en-US"/>
        </w:rPr>
        <w:t xml:space="preserve">Liu </w:t>
      </w:r>
      <w:r w:rsidRPr="00C03B39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[14]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>, who found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126 (58.9%)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 of 214 children’s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>dental plaque samples to be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positive and 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who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also 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reported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a 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statistically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significant correlation between the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 xml:space="preserve"> 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infection and dental caries. </w:t>
      </w:r>
    </w:p>
    <w:p w14:paraId="298B144E" w14:textId="397A6587" w:rsidR="00BB4089" w:rsidRPr="00C03B39" w:rsidRDefault="00BB4089" w:rsidP="00C03B39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 xml:space="preserve">In addition, </w:t>
      </w:r>
      <w:r w:rsidR="00C03B39">
        <w:rPr>
          <w:rFonts w:ascii="Book Antiqua" w:hAnsi="Book Antiqua" w:cs="Arial"/>
          <w:noProof/>
          <w:sz w:val="24"/>
          <w:szCs w:val="24"/>
          <w:lang w:val="en-US"/>
        </w:rPr>
        <w:t>Souto and Colombo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[15]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studied 225 adult subjects who sought dental treatment and 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>detected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in 24% of the samples. 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>More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sub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>-</w:t>
      </w:r>
      <w:r w:rsidRPr="00C03B39">
        <w:rPr>
          <w:rFonts w:ascii="Book Antiqua" w:hAnsi="Book Antiqua" w:cs="Arial"/>
          <w:sz w:val="24"/>
          <w:szCs w:val="24"/>
          <w:lang w:val="en-US"/>
        </w:rPr>
        <w:t>gingival biofilm samples (33.3%)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 than saliva samples (20%) tested positive for </w:t>
      </w:r>
      <w:r w:rsidR="00E44D43" w:rsidRPr="00C03B39">
        <w:rPr>
          <w:rFonts w:ascii="Book Antiqua" w:hAnsi="Book Antiqua" w:cs="Arial"/>
          <w:i/>
          <w:sz w:val="24"/>
          <w:szCs w:val="24"/>
          <w:lang w:val="en-US"/>
        </w:rPr>
        <w:t xml:space="preserve">H. </w:t>
      </w:r>
      <w:r w:rsidR="00E44D43" w:rsidRPr="00C03B39">
        <w:rPr>
          <w:rFonts w:ascii="Book Antiqua" w:hAnsi="Book Antiqua" w:cs="Arial"/>
          <w:i/>
          <w:sz w:val="24"/>
          <w:szCs w:val="24"/>
          <w:lang w:val="en-US"/>
        </w:rPr>
        <w:lastRenderedPageBreak/>
        <w:t>pylori</w:t>
      </w:r>
      <w:r w:rsidR="00180286" w:rsidRPr="00C03B39">
        <w:rPr>
          <w:rFonts w:ascii="Book Antiqua" w:hAnsi="Book Antiqua" w:cs="Arial"/>
          <w:i/>
          <w:sz w:val="24"/>
          <w:szCs w:val="24"/>
          <w:lang w:val="en-US"/>
        </w:rPr>
        <w:t>.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80286" w:rsidRPr="00C03B39">
        <w:rPr>
          <w:rFonts w:ascii="Book Antiqua" w:hAnsi="Book Antiqua" w:cs="Arial"/>
          <w:noProof/>
          <w:sz w:val="24"/>
          <w:szCs w:val="24"/>
          <w:lang w:val="en-US"/>
        </w:rPr>
        <w:t>The same authors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also 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>offered the theory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that 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>“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periodontal pocketing and inflammation may favor the colonization by </w:t>
      </w:r>
      <w:r w:rsidR="00C03B39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C03B39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C03B39" w:rsidRPr="00C03B39">
        <w:rPr>
          <w:rFonts w:ascii="Book Antiqua" w:hAnsi="Book Antiqua" w:cs="Arial"/>
          <w:sz w:val="24"/>
          <w:szCs w:val="24"/>
          <w:lang w:val="en-US"/>
        </w:rPr>
        <w:t>”</w:t>
      </w:r>
      <w:r w:rsidRPr="00C03B39">
        <w:rPr>
          <w:rFonts w:ascii="Book Antiqua" w:hAnsi="Book Antiqua" w:cs="Arial"/>
          <w:sz w:val="24"/>
          <w:szCs w:val="24"/>
          <w:lang w:val="en-US"/>
        </w:rPr>
        <w:t>.</w:t>
      </w:r>
    </w:p>
    <w:p w14:paraId="5796AE54" w14:textId="51B15598" w:rsidR="00BB4089" w:rsidRPr="00C03B39" w:rsidRDefault="00C03B39" w:rsidP="00C03B39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noProof/>
          <w:sz w:val="24"/>
          <w:szCs w:val="24"/>
          <w:lang w:val="en-US"/>
        </w:rPr>
        <w:t>Rasmussen</w:t>
      </w:r>
      <w:r w:rsidRPr="00C03B39">
        <w:rPr>
          <w:rFonts w:ascii="Book Antiqua" w:hAnsi="Book Antiqua" w:cs="Arial"/>
          <w:i/>
          <w:noProof/>
          <w:sz w:val="24"/>
          <w:szCs w:val="24"/>
          <w:lang w:val="en-US"/>
        </w:rPr>
        <w:t xml:space="preserve"> et al</w:t>
      </w:r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[16]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used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southern blots 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on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DNA extracts from saliva and dental plaque 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samples in order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to detect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in 78 patients with gastric disease.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 A total of 33 saliva samples (42%</w:t>
      </w:r>
      <w:r>
        <w:rPr>
          <w:rFonts w:ascii="Book Antiqua" w:hAnsi="Book Antiqua" w:cs="Arial"/>
          <w:sz w:val="24"/>
          <w:szCs w:val="24"/>
          <w:lang w:val="en-US"/>
        </w:rPr>
        <w:t>) were found to be positive for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>, and 37 dental plaque samples (47.4%) were found to be positive.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In another study 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by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our group, </w:t>
      </w:r>
      <w:r w:rsidR="00BB4089" w:rsidRPr="00C03B39">
        <w:rPr>
          <w:rFonts w:ascii="Book Antiqua" w:hAnsi="Book Antiqua" w:cs="Arial"/>
          <w:noProof/>
          <w:sz w:val="24"/>
          <w:szCs w:val="24"/>
          <w:lang w:val="en-US"/>
        </w:rPr>
        <w:t>Rasmussen</w:t>
      </w:r>
      <w:r w:rsidR="002A1AF6">
        <w:rPr>
          <w:rFonts w:ascii="Book Antiqua" w:hAnsi="Book Antiqua" w:cs="Arial"/>
          <w:noProof/>
          <w:sz w:val="24"/>
          <w:szCs w:val="24"/>
          <w:lang w:val="en-US"/>
        </w:rPr>
        <w:t xml:space="preserve"> </w:t>
      </w:r>
      <w:r w:rsidR="002A1AF6" w:rsidRPr="002A1AF6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[17]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reported significant genotypic diversity among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BB4089" w:rsidRPr="00C03B39">
        <w:rPr>
          <w:rFonts w:ascii="Book Antiqua" w:hAnsi="Book Antiqua" w:cs="Arial"/>
          <w:sz w:val="24"/>
          <w:szCs w:val="24"/>
          <w:lang w:val="en-US"/>
        </w:rPr>
        <w:t>cytotoxins</w:t>
      </w:r>
      <w:proofErr w:type="spellEnd"/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 that had been found in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stomach, saliva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>,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and dental plaque samples. </w:t>
      </w:r>
      <w:r w:rsidR="00180286" w:rsidRPr="00C03B39">
        <w:rPr>
          <w:rFonts w:ascii="Book Antiqua" w:hAnsi="Book Antiqua" w:cs="Arial"/>
          <w:sz w:val="24"/>
          <w:szCs w:val="24"/>
          <w:lang w:val="en-US"/>
        </w:rPr>
        <w:t xml:space="preserve">The study revealed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the strains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from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the stomach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>to be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more virulent than those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from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the oral cavity.</w:t>
      </w:r>
    </w:p>
    <w:p w14:paraId="4AAABCFC" w14:textId="7DD91084" w:rsidR="00BB4089" w:rsidRPr="00C03B39" w:rsidRDefault="00BB4089" w:rsidP="00C03B39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 xml:space="preserve">Results described by </w:t>
      </w:r>
      <w:r w:rsidR="00C03B39">
        <w:rPr>
          <w:rFonts w:ascii="Book Antiqua" w:hAnsi="Book Antiqua" w:cs="Arial"/>
          <w:noProof/>
          <w:sz w:val="24"/>
          <w:szCs w:val="24"/>
          <w:lang w:val="en-US"/>
        </w:rPr>
        <w:t xml:space="preserve">Silva </w:t>
      </w:r>
      <w:r w:rsidR="00C03B39" w:rsidRPr="00C03B39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[7]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are more convincing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>.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>T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hey detected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in 30/30 (100%)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of their patients’ </w:t>
      </w:r>
      <w:r w:rsidRPr="00C03B39">
        <w:rPr>
          <w:rFonts w:ascii="Book Antiqua" w:hAnsi="Book Antiqua" w:cs="Arial"/>
          <w:sz w:val="24"/>
          <w:szCs w:val="24"/>
          <w:lang w:val="en-US"/>
        </w:rPr>
        <w:t>gastric biopsies, in 16/30 (53.3%)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 of their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saliva samples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>,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and in 11/30 (36.6%)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of their </w:t>
      </w:r>
      <w:r w:rsidRPr="00C03B39">
        <w:rPr>
          <w:rFonts w:ascii="Book Antiqua" w:hAnsi="Book Antiqua" w:cs="Arial"/>
          <w:sz w:val="24"/>
          <w:szCs w:val="24"/>
          <w:lang w:val="en-US"/>
        </w:rPr>
        <w:t>dental plaque samples. The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>se researchers also detected the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C03B39">
        <w:rPr>
          <w:rFonts w:ascii="Book Antiqua" w:hAnsi="Book Antiqua" w:cs="Arial"/>
          <w:i/>
          <w:sz w:val="24"/>
          <w:szCs w:val="24"/>
          <w:lang w:val="en-US"/>
        </w:rPr>
        <w:t>cag</w:t>
      </w:r>
      <w:r w:rsidRPr="00C03B39">
        <w:rPr>
          <w:rFonts w:ascii="Book Antiqua" w:hAnsi="Book Antiqua" w:cs="Arial"/>
          <w:sz w:val="24"/>
          <w:szCs w:val="24"/>
          <w:lang w:val="en-US"/>
        </w:rPr>
        <w:t>A</w:t>
      </w:r>
      <w:proofErr w:type="spellEnd"/>
      <w:r w:rsidRPr="00C03B39">
        <w:rPr>
          <w:rFonts w:ascii="Book Antiqua" w:hAnsi="Book Antiqua" w:cs="Arial"/>
          <w:sz w:val="24"/>
          <w:szCs w:val="24"/>
          <w:lang w:val="en-US"/>
        </w:rPr>
        <w:t xml:space="preserve"> gene in 13/30 (43.3%)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of their patients’ </w:t>
      </w:r>
      <w:r w:rsidRPr="00C03B39">
        <w:rPr>
          <w:rFonts w:ascii="Book Antiqua" w:hAnsi="Book Antiqua" w:cs="Arial"/>
          <w:sz w:val="24"/>
          <w:szCs w:val="24"/>
          <w:lang w:val="en-US"/>
        </w:rPr>
        <w:t>gastric biopsies, in 7/16 (43.8%)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 of their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saliva samples, and in 3/11 (27.3%)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of their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dental plaque samples. Similar results found by </w:t>
      </w:r>
      <w:r w:rsidR="00162850">
        <w:rPr>
          <w:rFonts w:ascii="Book Antiqua" w:hAnsi="Book Antiqua" w:cs="Arial"/>
          <w:noProof/>
          <w:sz w:val="24"/>
          <w:szCs w:val="24"/>
          <w:lang w:val="en-US"/>
        </w:rPr>
        <w:t xml:space="preserve">Assumpcao </w:t>
      </w:r>
      <w:r w:rsidR="00162850" w:rsidRPr="00162850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[18]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who found that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96% of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their patients’ </w:t>
      </w:r>
      <w:r w:rsidRPr="00C03B39">
        <w:rPr>
          <w:rFonts w:ascii="Book Antiqua" w:hAnsi="Book Antiqua" w:cs="Arial"/>
          <w:sz w:val="24"/>
          <w:szCs w:val="24"/>
          <w:lang w:val="en-US"/>
        </w:rPr>
        <w:t>gastric mucosa samples and 72% of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 their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dental plaque samples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were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positive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for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. Furthermore, they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determined </w:t>
      </w:r>
      <w:r w:rsidRPr="00C03B39">
        <w:rPr>
          <w:rFonts w:ascii="Book Antiqua" w:hAnsi="Book Antiqua" w:cs="Arial"/>
          <w:sz w:val="24"/>
          <w:szCs w:val="24"/>
          <w:lang w:val="en-US"/>
        </w:rPr>
        <w:t>63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>/71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(89%)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 of their patients’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dental plaque samples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>to be both positive for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 and to possess identical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C03B39">
        <w:rPr>
          <w:rFonts w:ascii="Book Antiqua" w:hAnsi="Book Antiqua" w:cs="Arial"/>
          <w:i/>
          <w:sz w:val="24"/>
          <w:szCs w:val="24"/>
          <w:lang w:val="en-US"/>
        </w:rPr>
        <w:t>vac</w:t>
      </w:r>
      <w:r w:rsidRPr="00C03B39">
        <w:rPr>
          <w:rFonts w:ascii="Book Antiqua" w:hAnsi="Book Antiqua" w:cs="Arial"/>
          <w:sz w:val="24"/>
          <w:szCs w:val="24"/>
          <w:lang w:val="en-US"/>
        </w:rPr>
        <w:t>A</w:t>
      </w:r>
      <w:proofErr w:type="spellEnd"/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and </w:t>
      </w:r>
      <w:proofErr w:type="spellStart"/>
      <w:r w:rsidRPr="00C03B39">
        <w:rPr>
          <w:rFonts w:ascii="Book Antiqua" w:hAnsi="Book Antiqua" w:cs="Arial"/>
          <w:i/>
          <w:sz w:val="24"/>
          <w:szCs w:val="24"/>
          <w:lang w:val="en-US"/>
        </w:rPr>
        <w:t>cag</w:t>
      </w:r>
      <w:r w:rsidRPr="00C03B39">
        <w:rPr>
          <w:rFonts w:ascii="Book Antiqua" w:hAnsi="Book Antiqua" w:cs="Arial"/>
          <w:sz w:val="24"/>
          <w:szCs w:val="24"/>
          <w:lang w:val="en-US"/>
        </w:rPr>
        <w:t>A</w:t>
      </w:r>
      <w:proofErr w:type="spellEnd"/>
      <w:r w:rsidRPr="00C03B39">
        <w:rPr>
          <w:rFonts w:ascii="Book Antiqua" w:hAnsi="Book Antiqua" w:cs="Arial"/>
          <w:sz w:val="24"/>
          <w:szCs w:val="24"/>
          <w:lang w:val="en-US"/>
        </w:rPr>
        <w:t xml:space="preserve"> genotypes in gastric mucosa.</w:t>
      </w:r>
    </w:p>
    <w:p w14:paraId="1320DBAD" w14:textId="77777777" w:rsidR="00BB4089" w:rsidRPr="00C03B39" w:rsidRDefault="00BB4089" w:rsidP="00162850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 xml:space="preserve">All authors mentioned above suggest that dental plaque and saliva may be an important reservoir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for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and that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the presence of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in the oral cavity may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>contribute to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oral diseases, oral transmission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>,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gastric reinfection, </w:t>
      </w:r>
      <w:r w:rsidR="00762627" w:rsidRPr="00C03B39">
        <w:rPr>
          <w:rFonts w:ascii="Book Antiqua" w:hAnsi="Book Antiqua" w:cs="Arial"/>
          <w:sz w:val="24"/>
          <w:szCs w:val="24"/>
          <w:lang w:val="en-US"/>
        </w:rPr>
        <w:t xml:space="preserve">and also </w:t>
      </w:r>
      <w:r w:rsidRPr="00C03B39">
        <w:rPr>
          <w:rFonts w:ascii="Book Antiqua" w:hAnsi="Book Antiqua" w:cs="Arial"/>
          <w:sz w:val="24"/>
          <w:szCs w:val="24"/>
          <w:lang w:val="en-US"/>
        </w:rPr>
        <w:t>virulence strains</w:t>
      </w:r>
      <w:r w:rsidR="00566EDC" w:rsidRPr="00C03B39">
        <w:rPr>
          <w:rFonts w:ascii="Book Antiqua" w:hAnsi="Book Antiqua" w:cs="Arial"/>
          <w:sz w:val="24"/>
          <w:szCs w:val="24"/>
          <w:lang w:val="en-US"/>
        </w:rPr>
        <w:t>.</w:t>
      </w:r>
    </w:p>
    <w:p w14:paraId="6E98444D" w14:textId="00BB1277" w:rsidR="00BB4089" w:rsidRPr="00C03B39" w:rsidRDefault="00762627" w:rsidP="00162850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>Meanwhile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162850">
        <w:rPr>
          <w:rFonts w:ascii="Book Antiqua" w:hAnsi="Book Antiqua" w:cs="Arial"/>
          <w:noProof/>
          <w:sz w:val="24"/>
          <w:szCs w:val="24"/>
          <w:lang w:val="en-US"/>
        </w:rPr>
        <w:t xml:space="preserve">Silva Rossi-Aguiar </w:t>
      </w:r>
      <w:r w:rsidR="00162850" w:rsidRPr="00162850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[19]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analyzed saliva, tongue dorsum</w:t>
      </w:r>
      <w:r w:rsidRPr="00C03B39">
        <w:rPr>
          <w:rFonts w:ascii="Book Antiqua" w:hAnsi="Book Antiqua" w:cs="Arial"/>
          <w:sz w:val="24"/>
          <w:szCs w:val="24"/>
          <w:lang w:val="en-US"/>
        </w:rPr>
        <w:t>,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and supra gingival dental plaque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samples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from 43 patients with gastric disease and did not detect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 xml:space="preserve">H. pylori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in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these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oral samples. </w:t>
      </w:r>
      <w:r w:rsidRPr="00C03B39">
        <w:rPr>
          <w:rFonts w:ascii="Book Antiqua" w:hAnsi="Book Antiqua" w:cs="Arial"/>
          <w:sz w:val="24"/>
          <w:szCs w:val="24"/>
          <w:lang w:val="en-US"/>
        </w:rPr>
        <w:t>Their r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esults that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consistent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with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those of </w:t>
      </w:r>
      <w:r w:rsidR="00BB4089" w:rsidRPr="00C03B39">
        <w:rPr>
          <w:rFonts w:ascii="Book Antiqua" w:hAnsi="Book Antiqua" w:cs="Arial"/>
          <w:noProof/>
          <w:sz w:val="24"/>
          <w:szCs w:val="24"/>
          <w:lang w:val="en-US"/>
        </w:rPr>
        <w:t>Olivier</w:t>
      </w:r>
      <w:r w:rsidR="00BB4089" w:rsidRPr="00162850">
        <w:rPr>
          <w:rFonts w:ascii="Book Antiqua" w:hAnsi="Book Antiqua" w:cs="Arial"/>
          <w:i/>
          <w:noProof/>
          <w:sz w:val="24"/>
          <w:szCs w:val="24"/>
          <w:lang w:val="en-US"/>
        </w:rPr>
        <w:t xml:space="preserve"> et al</w:t>
      </w:r>
      <w:r w:rsidR="00162850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[20]</w:t>
      </w:r>
      <w:r w:rsidRPr="00C03B39">
        <w:rPr>
          <w:rFonts w:ascii="Book Antiqua" w:hAnsi="Book Antiqua" w:cs="Arial"/>
          <w:noProof/>
          <w:sz w:val="24"/>
          <w:szCs w:val="24"/>
          <w:lang w:val="en-US"/>
        </w:rPr>
        <w:t>,</w:t>
      </w:r>
      <w:r w:rsidR="00BB4089" w:rsidRPr="00C03B39">
        <w:rPr>
          <w:rFonts w:ascii="Book Antiqua" w:hAnsi="Book Antiqua" w:cs="Arial"/>
          <w:noProof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who </w:t>
      </w:r>
      <w:r w:rsidRPr="00C03B39">
        <w:rPr>
          <w:rFonts w:ascii="Book Antiqua" w:hAnsi="Book Antiqua" w:cs="Arial"/>
          <w:sz w:val="24"/>
          <w:szCs w:val="24"/>
          <w:lang w:val="en-US"/>
        </w:rPr>
        <w:t>also failed to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detect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in dental samples. Both studies </w:t>
      </w:r>
      <w:r w:rsidRPr="00C03B39">
        <w:rPr>
          <w:rFonts w:ascii="Book Antiqua" w:hAnsi="Book Antiqua" w:cs="Arial"/>
          <w:sz w:val="24"/>
          <w:szCs w:val="24"/>
          <w:lang w:val="en-US"/>
        </w:rPr>
        <w:t>question the theory of the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oral cavity </w:t>
      </w:r>
      <w:r w:rsidRPr="00C03B39">
        <w:rPr>
          <w:rFonts w:ascii="Book Antiqua" w:hAnsi="Book Antiqua" w:cs="Arial"/>
          <w:sz w:val="24"/>
          <w:szCs w:val="24"/>
          <w:lang w:val="en-US"/>
        </w:rPr>
        <w:t>serving as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a reservoir for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in patients with </w:t>
      </w:r>
      <w:r w:rsidR="00E44D43" w:rsidRPr="00C03B39">
        <w:rPr>
          <w:rFonts w:ascii="Book Antiqua" w:hAnsi="Book Antiqua" w:cs="Arial"/>
          <w:sz w:val="24"/>
          <w:szCs w:val="24"/>
          <w:lang w:val="en-US"/>
        </w:rPr>
        <w:t>symptoms</w:t>
      </w:r>
      <w:r w:rsidR="00566EDC" w:rsidRPr="00C03B39">
        <w:rPr>
          <w:rFonts w:ascii="Book Antiqua" w:hAnsi="Book Antiqua" w:cs="Arial"/>
          <w:sz w:val="24"/>
          <w:szCs w:val="24"/>
          <w:lang w:val="en-US"/>
        </w:rPr>
        <w:t xml:space="preserve"> of gastric disease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.</w:t>
      </w:r>
    </w:p>
    <w:p w14:paraId="6281309C" w14:textId="07A5430E" w:rsidR="00BB4089" w:rsidRPr="00C03B39" w:rsidRDefault="00EE146C" w:rsidP="00162850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lastRenderedPageBreak/>
        <w:t>There is a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large variability in the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oral cavity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frequency rates described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in the literature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. These differences </w:t>
      </w:r>
      <w:r w:rsidR="00736274" w:rsidRPr="00C03B39">
        <w:rPr>
          <w:rFonts w:ascii="Book Antiqua" w:hAnsi="Book Antiqua" w:cs="Arial"/>
          <w:sz w:val="24"/>
          <w:szCs w:val="24"/>
          <w:lang w:val="en-US"/>
        </w:rPr>
        <w:t>could be explained by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variations in </w:t>
      </w:r>
      <w:r w:rsidR="00736274" w:rsidRPr="00C03B39">
        <w:rPr>
          <w:rFonts w:ascii="Book Antiqua" w:hAnsi="Book Antiqua" w:cs="Arial"/>
          <w:sz w:val="24"/>
          <w:szCs w:val="24"/>
          <w:lang w:val="en-US"/>
        </w:rPr>
        <w:t xml:space="preserve">sample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demographics</w:t>
      </w:r>
      <w:r w:rsidR="00736274" w:rsidRPr="00C03B39">
        <w:rPr>
          <w:rFonts w:ascii="Book Antiqua" w:hAnsi="Book Antiqua" w:cs="Arial"/>
          <w:sz w:val="24"/>
          <w:szCs w:val="24"/>
          <w:lang w:val="en-US"/>
        </w:rPr>
        <w:t>,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36274" w:rsidRPr="00C03B39">
        <w:rPr>
          <w:rFonts w:ascii="Book Antiqua" w:hAnsi="Book Antiqua" w:cs="Arial"/>
          <w:sz w:val="24"/>
          <w:szCs w:val="24"/>
          <w:lang w:val="en-US"/>
        </w:rPr>
        <w:t xml:space="preserve">the use of different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sampl</w:t>
      </w:r>
      <w:r w:rsidR="00736274" w:rsidRPr="00C03B39">
        <w:rPr>
          <w:rFonts w:ascii="Book Antiqua" w:hAnsi="Book Antiqua" w:cs="Arial"/>
          <w:sz w:val="24"/>
          <w:szCs w:val="24"/>
          <w:lang w:val="en-US"/>
        </w:rPr>
        <w:t>ing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procedure</w:t>
      </w:r>
      <w:r w:rsidR="00736274" w:rsidRPr="00C03B39">
        <w:rPr>
          <w:rFonts w:ascii="Book Antiqua" w:hAnsi="Book Antiqua" w:cs="Arial"/>
          <w:sz w:val="24"/>
          <w:szCs w:val="24"/>
          <w:lang w:val="en-US"/>
        </w:rPr>
        <w:t>s or detection methods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736274" w:rsidRPr="00C03B39">
        <w:rPr>
          <w:rFonts w:ascii="Book Antiqua" w:hAnsi="Book Antiqua" w:cs="Arial"/>
          <w:sz w:val="24"/>
          <w:szCs w:val="24"/>
          <w:lang w:val="en-US"/>
        </w:rPr>
        <w:t xml:space="preserve">the patients’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oral health status</w:t>
      </w:r>
      <w:r w:rsidR="00736274" w:rsidRPr="00C03B39">
        <w:rPr>
          <w:rFonts w:ascii="Book Antiqua" w:hAnsi="Book Antiqua" w:cs="Arial"/>
          <w:sz w:val="24"/>
          <w:szCs w:val="24"/>
          <w:lang w:val="en-US"/>
        </w:rPr>
        <w:t>es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,</w:t>
      </w:r>
      <w:r w:rsidR="00566EDC" w:rsidRPr="00C03B39">
        <w:rPr>
          <w:rFonts w:ascii="Book Antiqua" w:hAnsi="Book Antiqua" w:cs="Arial"/>
          <w:sz w:val="24"/>
          <w:szCs w:val="24"/>
          <w:lang w:val="en-US"/>
        </w:rPr>
        <w:t xml:space="preserve"> differences in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infection status</w:t>
      </w:r>
      <w:r w:rsidR="00566EDC" w:rsidRPr="00C03B39">
        <w:rPr>
          <w:rFonts w:ascii="Book Antiqua" w:hAnsi="Book Antiqua" w:cs="Arial"/>
          <w:sz w:val="24"/>
          <w:szCs w:val="24"/>
          <w:lang w:val="en-US"/>
        </w:rPr>
        <w:t>es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736274" w:rsidRPr="00C03B39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type and number of clinical samples</w:t>
      </w:r>
      <w:r w:rsidR="00736274" w:rsidRPr="00C03B39">
        <w:rPr>
          <w:rFonts w:ascii="Book Antiqua" w:hAnsi="Book Antiqua" w:cs="Arial"/>
          <w:sz w:val="24"/>
          <w:szCs w:val="24"/>
          <w:lang w:val="en-US"/>
        </w:rPr>
        <w:t xml:space="preserve"> used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,</w:t>
      </w:r>
      <w:r w:rsidR="00736274" w:rsidRPr="00C03B39">
        <w:rPr>
          <w:rFonts w:ascii="Book Antiqua" w:hAnsi="Book Antiqua" w:cs="Arial"/>
          <w:sz w:val="24"/>
          <w:szCs w:val="24"/>
          <w:lang w:val="en-US"/>
        </w:rPr>
        <w:t xml:space="preserve"> and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36274" w:rsidRPr="00C03B39">
        <w:rPr>
          <w:rFonts w:ascii="Book Antiqua" w:hAnsi="Book Antiqua" w:cs="Arial"/>
          <w:sz w:val="24"/>
          <w:szCs w:val="24"/>
          <w:lang w:val="en-US"/>
        </w:rPr>
        <w:t xml:space="preserve">varying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complexit</w:t>
      </w:r>
      <w:r w:rsidR="00736274" w:rsidRPr="00C03B39">
        <w:rPr>
          <w:rFonts w:ascii="Book Antiqua" w:hAnsi="Book Antiqua" w:cs="Arial"/>
          <w:sz w:val="24"/>
          <w:szCs w:val="24"/>
          <w:lang w:val="en-US"/>
        </w:rPr>
        <w:t>ies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36274" w:rsidRPr="00C03B39">
        <w:rPr>
          <w:rFonts w:ascii="Book Antiqua" w:hAnsi="Book Antiqua" w:cs="Arial"/>
          <w:sz w:val="24"/>
          <w:szCs w:val="24"/>
          <w:lang w:val="en-US"/>
        </w:rPr>
        <w:t>among the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oral </w:t>
      </w:r>
      <w:proofErr w:type="spellStart"/>
      <w:r w:rsidR="00BB4089" w:rsidRPr="00C03B39">
        <w:rPr>
          <w:rFonts w:ascii="Book Antiqua" w:hAnsi="Book Antiqua" w:cs="Arial"/>
          <w:sz w:val="24"/>
          <w:szCs w:val="24"/>
          <w:lang w:val="en-US"/>
        </w:rPr>
        <w:t>microbiota</w:t>
      </w:r>
      <w:proofErr w:type="spellEnd"/>
      <w:r w:rsidR="00736274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62850">
        <w:rPr>
          <w:rFonts w:ascii="Book Antiqua" w:hAnsi="Book Antiqua" w:cs="Arial"/>
          <w:sz w:val="24"/>
          <w:szCs w:val="24"/>
          <w:lang w:val="en-US"/>
        </w:rPr>
        <w:t>samples used across the studies</w:t>
      </w:r>
      <w:r w:rsidR="002A1AF6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[7,15-17,</w:t>
      </w:r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21]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.</w:t>
      </w:r>
    </w:p>
    <w:p w14:paraId="1132CD95" w14:textId="77777777" w:rsidR="00BB4089" w:rsidRPr="00C03B39" w:rsidRDefault="00BB4089" w:rsidP="00C03B39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650578BC" w14:textId="77777777" w:rsidR="00BB4089" w:rsidRPr="00C03B39" w:rsidRDefault="002C5298" w:rsidP="00C03B39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val="en-US"/>
        </w:rPr>
      </w:pPr>
      <w:r w:rsidRPr="00C03B39">
        <w:rPr>
          <w:rFonts w:ascii="Book Antiqua" w:hAnsi="Book Antiqua" w:cs="Arial"/>
          <w:b/>
          <w:i/>
          <w:sz w:val="24"/>
          <w:szCs w:val="24"/>
          <w:lang w:val="en-US"/>
        </w:rPr>
        <w:t>Tongue</w:t>
      </w:r>
    </w:p>
    <w:p w14:paraId="1DF5B990" w14:textId="455698DC" w:rsidR="00BB4089" w:rsidRPr="00C03B39" w:rsidRDefault="00BB4089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MyriadPro-Light" w:hAnsi="Book Antiqua" w:cs="Arial"/>
          <w:sz w:val="24"/>
          <w:szCs w:val="24"/>
          <w:lang w:val="en-US"/>
        </w:rPr>
      </w:pP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Gastric heterotopia (GH) can occur throughout the digestive tract; however, the involvement of the tongue is rare, and fewer than 40 cases have been reported to date. </w:t>
      </w:r>
      <w:r w:rsidR="00736274" w:rsidRPr="00C03B39">
        <w:rPr>
          <w:rFonts w:ascii="Book Antiqua" w:eastAsia="MyriadPro-Light" w:hAnsi="Book Antiqua" w:cs="Arial"/>
          <w:sz w:val="24"/>
          <w:szCs w:val="24"/>
          <w:lang w:val="en-US"/>
        </w:rPr>
        <w:t>When GH is found i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>n the head and neck region, it is frequently</w:t>
      </w:r>
      <w:r w:rsid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>in</w:t>
      </w:r>
      <w:r w:rsidR="00736274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 cases of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 </w:t>
      </w:r>
      <w:r w:rsidR="00566EDC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children 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or young adults, </w:t>
      </w:r>
      <w:r w:rsidR="00736274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and it is more prominent among </w:t>
      </w:r>
      <w:proofErr w:type="gramStart"/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>male</w:t>
      </w:r>
      <w:r w:rsidR="00736274" w:rsidRPr="00C03B39">
        <w:rPr>
          <w:rFonts w:ascii="Book Antiqua" w:eastAsia="MyriadPro-Light" w:hAnsi="Book Antiqua" w:cs="Arial"/>
          <w:sz w:val="24"/>
          <w:szCs w:val="24"/>
          <w:lang w:val="en-US"/>
        </w:rPr>
        <w:t>s</w:t>
      </w:r>
      <w:r w:rsidR="00162850">
        <w:rPr>
          <w:rFonts w:ascii="Book Antiqua" w:eastAsia="MyriadPro-Light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="00162850">
        <w:rPr>
          <w:rFonts w:ascii="Book Antiqua" w:eastAsia="MyriadPro-Light" w:hAnsi="Book Antiqua" w:cs="Arial"/>
          <w:noProof/>
          <w:sz w:val="24"/>
          <w:szCs w:val="24"/>
          <w:vertAlign w:val="superscript"/>
          <w:lang w:val="en-US"/>
        </w:rPr>
        <w:t>22,</w:t>
      </w:r>
      <w:r w:rsidRPr="00C03B39">
        <w:rPr>
          <w:rFonts w:ascii="Book Antiqua" w:eastAsia="MyriadPro-Light" w:hAnsi="Book Antiqua" w:cs="Arial"/>
          <w:noProof/>
          <w:sz w:val="24"/>
          <w:szCs w:val="24"/>
          <w:vertAlign w:val="superscript"/>
          <w:lang w:val="en-US"/>
        </w:rPr>
        <w:t>23]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>.</w:t>
      </w:r>
    </w:p>
    <w:p w14:paraId="76DC870D" w14:textId="51A451B1" w:rsidR="00BB4089" w:rsidRPr="00C03B39" w:rsidRDefault="00002592" w:rsidP="00162850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A </w:t>
      </w:r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histologic evaluation 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>was given to a</w:t>
      </w:r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 21-year-old man who report</w:t>
      </w:r>
      <w:r w:rsidR="00736274" w:rsidRPr="00C03B39">
        <w:rPr>
          <w:rFonts w:ascii="Book Antiqua" w:eastAsia="MyriadPro-Light" w:hAnsi="Book Antiqua" w:cs="Arial"/>
          <w:sz w:val="24"/>
          <w:szCs w:val="24"/>
          <w:lang w:val="en-US"/>
        </w:rPr>
        <w:t>ed</w:t>
      </w:r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 the 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growth </w:t>
      </w:r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of a mass on his tongue 4 years 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prior to the exam </w:t>
      </w:r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>and who presented ulcerations in the last 3 mo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>. The evaluation</w:t>
      </w:r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 revealed the presence of gastric tissue that extended into the striated muscle layer of the tongue. There were scattered intestinal metaplasia foci containing Goblet cells. Toluidine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>-</w:t>
      </w:r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>blue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>-</w:t>
      </w:r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stained sections suggested the presence of </w:t>
      </w:r>
      <w:r w:rsidR="00BB4089" w:rsidRPr="00C03B39">
        <w:rPr>
          <w:rFonts w:ascii="Book Antiqua" w:eastAsia="MyriadPro-Light" w:hAnsi="Book Antiqua" w:cs="Arial"/>
          <w:i/>
          <w:iCs/>
          <w:sz w:val="24"/>
          <w:szCs w:val="24"/>
          <w:lang w:val="en-US"/>
        </w:rPr>
        <w:t xml:space="preserve">H. pylori </w:t>
      </w:r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in the </w:t>
      </w:r>
      <w:proofErr w:type="spellStart"/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>lumina</w:t>
      </w:r>
      <w:proofErr w:type="spellEnd"/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 of the glandular epithelium. Colonization 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by </w:t>
      </w:r>
      <w:r w:rsidR="00BB4089" w:rsidRPr="00C03B39">
        <w:rPr>
          <w:rFonts w:ascii="Book Antiqua" w:eastAsia="MyriadPro-Light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 was 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determined </w:t>
      </w:r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by the </w:t>
      </w:r>
      <w:proofErr w:type="spellStart"/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>immunohistochemical</w:t>
      </w:r>
      <w:proofErr w:type="spellEnd"/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 method using polyclonal </w:t>
      </w:r>
      <w:r w:rsidR="00BB4089" w:rsidRPr="00C03B39">
        <w:rPr>
          <w:rFonts w:ascii="Book Antiqua" w:eastAsia="MyriadPro-Light" w:hAnsi="Book Antiqua" w:cs="Arial"/>
          <w:i/>
          <w:iCs/>
          <w:sz w:val="24"/>
          <w:szCs w:val="24"/>
          <w:lang w:val="en-US"/>
        </w:rPr>
        <w:t xml:space="preserve">H. pylori </w:t>
      </w:r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>antibody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>,</w:t>
      </w:r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 and 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the finding </w:t>
      </w:r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was confirmed 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using </w:t>
      </w:r>
      <w:r w:rsidR="00162850">
        <w:rPr>
          <w:rFonts w:ascii="Book Antiqua" w:eastAsia="MyriadPro-Light" w:hAnsi="Book Antiqua" w:cs="Arial"/>
          <w:sz w:val="24"/>
          <w:szCs w:val="24"/>
          <w:lang w:val="en-US"/>
        </w:rPr>
        <w:t xml:space="preserve">the PCR </w:t>
      </w:r>
      <w:proofErr w:type="gramStart"/>
      <w:r w:rsidR="00162850">
        <w:rPr>
          <w:rFonts w:ascii="Book Antiqua" w:eastAsia="MyriadPro-Light" w:hAnsi="Book Antiqua" w:cs="Arial"/>
          <w:sz w:val="24"/>
          <w:szCs w:val="24"/>
          <w:lang w:val="en-US"/>
        </w:rPr>
        <w:t>method</w:t>
      </w:r>
      <w:r w:rsidR="00BB4089" w:rsidRPr="00C03B39">
        <w:rPr>
          <w:rFonts w:ascii="Book Antiqua" w:eastAsia="MyriadPro-Light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="00BB4089" w:rsidRPr="00C03B39">
        <w:rPr>
          <w:rFonts w:ascii="Book Antiqua" w:eastAsia="MyriadPro-Light" w:hAnsi="Book Antiqua" w:cs="Arial"/>
          <w:noProof/>
          <w:sz w:val="24"/>
          <w:szCs w:val="24"/>
          <w:vertAlign w:val="superscript"/>
          <w:lang w:val="en-US"/>
        </w:rPr>
        <w:t>23]</w:t>
      </w:r>
      <w:r w:rsidR="00BB4089" w:rsidRPr="00C03B39">
        <w:rPr>
          <w:rFonts w:ascii="Book Antiqua" w:eastAsia="MyriadPro-Light" w:hAnsi="Book Antiqua" w:cs="Arial"/>
          <w:sz w:val="24"/>
          <w:szCs w:val="24"/>
          <w:lang w:val="en-US"/>
        </w:rPr>
        <w:t>.</w:t>
      </w:r>
    </w:p>
    <w:p w14:paraId="0535F157" w14:textId="687B2ABC" w:rsidR="00BB4089" w:rsidRPr="00C03B39" w:rsidRDefault="00BB4089" w:rsidP="00162850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 xml:space="preserve">There is also a great diversity </w:t>
      </w:r>
      <w:r w:rsidR="007702AF" w:rsidRPr="00C03B39">
        <w:rPr>
          <w:rFonts w:ascii="Book Antiqua" w:hAnsi="Book Antiqua" w:cs="Arial"/>
          <w:sz w:val="24"/>
          <w:szCs w:val="24"/>
          <w:lang w:val="en-US"/>
        </w:rPr>
        <w:t xml:space="preserve">in the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different biological surfaces </w:t>
      </w:r>
      <w:r w:rsidR="007702AF" w:rsidRPr="00C03B39">
        <w:rPr>
          <w:rFonts w:ascii="Book Antiqua" w:hAnsi="Book Antiqua" w:cs="Arial"/>
          <w:sz w:val="24"/>
          <w:szCs w:val="24"/>
          <w:lang w:val="en-US"/>
        </w:rPr>
        <w:t xml:space="preserve">of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the oral cavity </w:t>
      </w:r>
      <w:r w:rsidR="007702AF" w:rsidRPr="00C03B39">
        <w:rPr>
          <w:rFonts w:ascii="Book Antiqua" w:hAnsi="Book Antiqua" w:cs="Arial"/>
          <w:sz w:val="24"/>
          <w:szCs w:val="24"/>
          <w:lang w:val="en-US"/>
        </w:rPr>
        <w:t>that are subject to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colonization </w:t>
      </w:r>
      <w:r w:rsidR="007702AF" w:rsidRPr="00C03B39">
        <w:rPr>
          <w:rFonts w:ascii="Book Antiqua" w:hAnsi="Book Antiqua" w:cs="Arial"/>
          <w:sz w:val="24"/>
          <w:szCs w:val="24"/>
          <w:lang w:val="en-US"/>
        </w:rPr>
        <w:t>by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different bacterial </w:t>
      </w:r>
      <w:proofErr w:type="gramStart"/>
      <w:r w:rsidRPr="00C03B39">
        <w:rPr>
          <w:rFonts w:ascii="Book Antiqua" w:hAnsi="Book Antiqua" w:cs="Arial"/>
          <w:sz w:val="24"/>
          <w:szCs w:val="24"/>
          <w:lang w:val="en-US"/>
        </w:rPr>
        <w:t>species</w:t>
      </w:r>
      <w:r w:rsidR="00162850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="00162850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24]</w:t>
      </w:r>
      <w:r w:rsidR="007702AF" w:rsidRPr="00C03B39">
        <w:rPr>
          <w:rFonts w:ascii="Book Antiqua" w:hAnsi="Book Antiqua" w:cs="Arial"/>
          <w:sz w:val="24"/>
          <w:szCs w:val="24"/>
          <w:lang w:val="en-US"/>
        </w:rPr>
        <w:t>.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Different studies have </w:t>
      </w:r>
      <w:r w:rsidR="007702AF" w:rsidRPr="00C03B39">
        <w:rPr>
          <w:rFonts w:ascii="Book Antiqua" w:hAnsi="Book Antiqua" w:cs="Arial"/>
          <w:sz w:val="24"/>
          <w:szCs w:val="24"/>
          <w:lang w:val="en-US"/>
        </w:rPr>
        <w:t>isolated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H. pylori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from </w:t>
      </w:r>
      <w:r w:rsidR="007702AF" w:rsidRPr="00C03B39">
        <w:rPr>
          <w:rFonts w:ascii="Book Antiqua" w:hAnsi="Book Antiqua" w:cs="Arial"/>
          <w:sz w:val="24"/>
          <w:szCs w:val="24"/>
          <w:lang w:val="en-US"/>
        </w:rPr>
        <w:t xml:space="preserve">samples taken from </w:t>
      </w:r>
      <w:r w:rsidRPr="00C03B39">
        <w:rPr>
          <w:rFonts w:ascii="Book Antiqua" w:hAnsi="Book Antiqua" w:cs="Arial"/>
          <w:sz w:val="24"/>
          <w:szCs w:val="24"/>
          <w:lang w:val="en-US"/>
        </w:rPr>
        <w:t>oral cavit</w:t>
      </w:r>
      <w:r w:rsidR="007702AF" w:rsidRPr="00C03B39">
        <w:rPr>
          <w:rFonts w:ascii="Book Antiqua" w:hAnsi="Book Antiqua" w:cs="Arial"/>
          <w:sz w:val="24"/>
          <w:szCs w:val="24"/>
          <w:lang w:val="en-US"/>
        </w:rPr>
        <w:t>ies</w:t>
      </w:r>
      <w:r w:rsidRPr="00C03B39">
        <w:rPr>
          <w:rFonts w:ascii="Book Antiqua" w:hAnsi="Book Antiqua" w:cs="Arial"/>
          <w:sz w:val="24"/>
          <w:szCs w:val="24"/>
          <w:lang w:val="en-US"/>
        </w:rPr>
        <w:t>, dental plaque (</w:t>
      </w: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supragingival</w:t>
      </w:r>
      <w:proofErr w:type="spellEnd"/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and </w:t>
      </w: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subgingival</w:t>
      </w:r>
      <w:proofErr w:type="spellEnd"/>
      <w:r w:rsidRPr="00C03B39">
        <w:rPr>
          <w:rFonts w:ascii="Book Antiqua" w:hAnsi="Book Antiqua" w:cs="Arial"/>
          <w:sz w:val="24"/>
          <w:szCs w:val="24"/>
          <w:lang w:val="en-US"/>
        </w:rPr>
        <w:t xml:space="preserve"> plaque), dors</w:t>
      </w:r>
      <w:r w:rsidR="007702AF" w:rsidRPr="00C03B39">
        <w:rPr>
          <w:rFonts w:ascii="Book Antiqua" w:hAnsi="Book Antiqua" w:cs="Arial"/>
          <w:sz w:val="24"/>
          <w:szCs w:val="24"/>
          <w:lang w:val="en-US"/>
        </w:rPr>
        <w:t>a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of tongue</w:t>
      </w:r>
      <w:r w:rsidR="007702AF" w:rsidRPr="00C03B39">
        <w:rPr>
          <w:rFonts w:ascii="Book Antiqua" w:hAnsi="Book Antiqua" w:cs="Arial"/>
          <w:sz w:val="24"/>
          <w:szCs w:val="24"/>
          <w:lang w:val="en-US"/>
        </w:rPr>
        <w:t>,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and salivary secretions.</w:t>
      </w:r>
      <w:r w:rsidRPr="00C03B39">
        <w:rPr>
          <w:rFonts w:ascii="Book Antiqua" w:hAnsi="Book Antiqua" w:cs="Arial"/>
          <w:position w:val="8"/>
          <w:sz w:val="24"/>
          <w:szCs w:val="24"/>
          <w:vertAlign w:val="superscript"/>
          <w:lang w:val="en-US"/>
        </w:rPr>
        <w:t xml:space="preserve"> </w:t>
      </w:r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H. pylori </w:t>
      </w:r>
      <w:r w:rsidR="007702AF" w:rsidRPr="00C03B39">
        <w:rPr>
          <w:rFonts w:ascii="Book Antiqua" w:hAnsi="Book Antiqua" w:cs="Arial"/>
          <w:iCs/>
          <w:sz w:val="24"/>
          <w:szCs w:val="24"/>
          <w:lang w:val="en-US"/>
        </w:rPr>
        <w:t xml:space="preserve">findings </w:t>
      </w:r>
      <w:r w:rsidRPr="00C03B39">
        <w:rPr>
          <w:rFonts w:ascii="Book Antiqua" w:hAnsi="Book Antiqua" w:cs="Arial"/>
          <w:sz w:val="24"/>
          <w:szCs w:val="24"/>
          <w:lang w:val="en-US"/>
        </w:rPr>
        <w:t>in oral cavit</w:t>
      </w:r>
      <w:r w:rsidR="007702AF" w:rsidRPr="00C03B39">
        <w:rPr>
          <w:rFonts w:ascii="Book Antiqua" w:hAnsi="Book Antiqua" w:cs="Arial"/>
          <w:sz w:val="24"/>
          <w:szCs w:val="24"/>
          <w:lang w:val="en-US"/>
        </w:rPr>
        <w:t>ies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and dental plaque</w:t>
      </w:r>
      <w:r w:rsidR="007702AF" w:rsidRPr="00C03B39">
        <w:rPr>
          <w:rFonts w:ascii="Book Antiqua" w:hAnsi="Book Antiqua" w:cs="Arial"/>
          <w:sz w:val="24"/>
          <w:szCs w:val="24"/>
          <w:lang w:val="en-US"/>
        </w:rPr>
        <w:t xml:space="preserve"> are conflicting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7702AF" w:rsidRPr="00C03B39">
        <w:rPr>
          <w:rFonts w:ascii="Book Antiqua" w:hAnsi="Book Antiqua" w:cs="Arial"/>
          <w:sz w:val="24"/>
          <w:szCs w:val="24"/>
          <w:lang w:val="en-US"/>
        </w:rPr>
        <w:t xml:space="preserve">The differing results of tests to determine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the prevalence of </w:t>
      </w:r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H. pylori </w:t>
      </w:r>
      <w:r w:rsidRPr="00C03B39">
        <w:rPr>
          <w:rFonts w:ascii="Book Antiqua" w:hAnsi="Book Antiqua" w:cs="Arial"/>
          <w:sz w:val="24"/>
          <w:szCs w:val="24"/>
          <w:lang w:val="en-US"/>
        </w:rPr>
        <w:t>in oral cavit</w:t>
      </w:r>
      <w:r w:rsidR="007702AF" w:rsidRPr="00C03B39">
        <w:rPr>
          <w:rFonts w:ascii="Book Antiqua" w:hAnsi="Book Antiqua" w:cs="Arial"/>
          <w:sz w:val="24"/>
          <w:szCs w:val="24"/>
          <w:lang w:val="en-US"/>
        </w:rPr>
        <w:t>ies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are partly due to the use</w:t>
      </w:r>
      <w:r w:rsidR="00162850">
        <w:rPr>
          <w:rFonts w:ascii="Book Antiqua" w:hAnsi="Book Antiqua" w:cs="Arial"/>
          <w:sz w:val="24"/>
          <w:szCs w:val="24"/>
          <w:lang w:val="en-US"/>
        </w:rPr>
        <w:t xml:space="preserve"> of different detection </w:t>
      </w:r>
      <w:proofErr w:type="gramStart"/>
      <w:r w:rsidR="00162850">
        <w:rPr>
          <w:rFonts w:ascii="Book Antiqua" w:hAnsi="Book Antiqua" w:cs="Arial"/>
          <w:sz w:val="24"/>
          <w:szCs w:val="24"/>
          <w:lang w:val="en-US"/>
        </w:rPr>
        <w:t>methods</w:t>
      </w:r>
      <w:r w:rsidR="0016285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="0016285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25,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26]</w:t>
      </w:r>
      <w:r w:rsidRPr="00C03B39">
        <w:rPr>
          <w:rFonts w:ascii="Book Antiqua" w:hAnsi="Book Antiqua" w:cs="Arial"/>
          <w:sz w:val="24"/>
          <w:szCs w:val="24"/>
          <w:lang w:val="en-US"/>
        </w:rPr>
        <w:t>.</w:t>
      </w:r>
    </w:p>
    <w:p w14:paraId="01785493" w14:textId="125562A1" w:rsidR="00BB4089" w:rsidRPr="00C03B39" w:rsidRDefault="00BB4089" w:rsidP="00162850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MyriadPro-Light" w:hAnsi="Book Antiqua" w:cs="Arial"/>
          <w:sz w:val="24"/>
          <w:szCs w:val="24"/>
          <w:lang w:val="en-US"/>
        </w:rPr>
      </w:pP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>Clinical presentation varies depending on the site</w:t>
      </w:r>
      <w:r w:rsidR="007702AF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 considered and on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 the extent of the lesion. </w:t>
      </w:r>
      <w:proofErr w:type="gramStart"/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>An</w:t>
      </w:r>
      <w:proofErr w:type="gramEnd"/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 </w:t>
      </w:r>
      <w:r w:rsidR="007702AF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GH 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issue of </w:t>
      </w:r>
      <w:r w:rsidR="007702AF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note 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is the colonization </w:t>
      </w:r>
      <w:r w:rsidR="007702AF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by </w:t>
      </w:r>
      <w:r w:rsidR="00C03B39" w:rsidRPr="00C03B39">
        <w:rPr>
          <w:rFonts w:ascii="Book Antiqua" w:hAnsi="Book Antiqua" w:cs="Arial"/>
          <w:bCs/>
          <w:i/>
          <w:iCs/>
          <w:sz w:val="24"/>
          <w:szCs w:val="24"/>
          <w:lang w:val="en-US"/>
        </w:rPr>
        <w:t>H. pylori</w:t>
      </w:r>
      <w:r w:rsidRPr="00C03B39">
        <w:rPr>
          <w:rFonts w:ascii="Book Antiqua" w:eastAsia="MyriadPro-Light" w:hAnsi="Book Antiqua" w:cs="Arial"/>
          <w:i/>
          <w:iCs/>
          <w:sz w:val="24"/>
          <w:szCs w:val="24"/>
          <w:lang w:val="en-US"/>
        </w:rPr>
        <w:t xml:space="preserve"> 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and its association with complications. </w:t>
      </w:r>
      <w:r w:rsidR="00162850">
        <w:rPr>
          <w:rFonts w:ascii="Book Antiqua" w:eastAsia="MyriadPro-Light" w:hAnsi="Book Antiqua" w:cs="Arial"/>
          <w:sz w:val="24"/>
          <w:szCs w:val="24"/>
          <w:lang w:val="en-US"/>
        </w:rPr>
        <w:t xml:space="preserve">In their study, </w:t>
      </w:r>
      <w:proofErr w:type="spellStart"/>
      <w:r w:rsidR="00162850">
        <w:rPr>
          <w:rFonts w:ascii="Book Antiqua" w:eastAsia="MyriadPro-Light" w:hAnsi="Book Antiqua" w:cs="Arial"/>
          <w:sz w:val="24"/>
          <w:szCs w:val="24"/>
          <w:lang w:val="en-US"/>
        </w:rPr>
        <w:t>Berbel</w:t>
      </w:r>
      <w:proofErr w:type="spellEnd"/>
      <w:r w:rsidR="00162850">
        <w:rPr>
          <w:rFonts w:ascii="Book Antiqua" w:eastAsia="MyriadPro-Light" w:hAnsi="Book Antiqua" w:cs="Arial"/>
          <w:sz w:val="24"/>
          <w:szCs w:val="24"/>
          <w:lang w:val="en-US"/>
        </w:rPr>
        <w:t xml:space="preserve"> </w:t>
      </w:r>
      <w:r w:rsidR="00162850" w:rsidRPr="00162850">
        <w:rPr>
          <w:rFonts w:ascii="Book Antiqua" w:eastAsia="MyriadPro-Light" w:hAnsi="Book Antiqua" w:cs="Arial"/>
          <w:i/>
          <w:sz w:val="24"/>
          <w:szCs w:val="24"/>
          <w:lang w:val="en-US"/>
        </w:rPr>
        <w:t xml:space="preserve">et </w:t>
      </w:r>
      <w:proofErr w:type="gramStart"/>
      <w:r w:rsidR="00162850" w:rsidRPr="00162850">
        <w:rPr>
          <w:rFonts w:ascii="Book Antiqua" w:eastAsia="MyriadPro-Light" w:hAnsi="Book Antiqua" w:cs="Arial"/>
          <w:i/>
          <w:sz w:val="24"/>
          <w:szCs w:val="24"/>
          <w:lang w:val="en-US"/>
        </w:rPr>
        <w:t>al</w:t>
      </w:r>
      <w:r w:rsidR="00566EDC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="00566EDC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23]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 </w:t>
      </w:r>
      <w:r w:rsidR="00566EDC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reports the 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first 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lastRenderedPageBreak/>
        <w:t xml:space="preserve">case of </w:t>
      </w:r>
      <w:r w:rsidR="007702AF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a 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peptic ulcer and intestinal metaplasia associated with the colonization of </w:t>
      </w:r>
      <w:r w:rsidRPr="00C03B39">
        <w:rPr>
          <w:rFonts w:ascii="Book Antiqua" w:eastAsia="MyriadPro-Light" w:hAnsi="Book Antiqua" w:cs="Arial"/>
          <w:i/>
          <w:iCs/>
          <w:sz w:val="24"/>
          <w:szCs w:val="24"/>
          <w:lang w:val="en-US"/>
        </w:rPr>
        <w:t xml:space="preserve">H. pylori 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>in</w:t>
      </w:r>
      <w:r w:rsidR="007702AF"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 a case of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 GH of the tongue</w:t>
      </w:r>
      <w:r w:rsidR="00162850" w:rsidRPr="00C03B39">
        <w:rPr>
          <w:rFonts w:ascii="Book Antiqua" w:eastAsia="MyriadPro-Light" w:hAnsi="Book Antiqua" w:cs="Arial"/>
          <w:noProof/>
          <w:sz w:val="24"/>
          <w:szCs w:val="24"/>
          <w:vertAlign w:val="superscript"/>
          <w:lang w:val="en-US"/>
        </w:rPr>
        <w:t>[23]</w:t>
      </w:r>
      <w:r w:rsidR="007702AF" w:rsidRPr="00C03B39">
        <w:rPr>
          <w:rFonts w:ascii="Book Antiqua" w:eastAsia="MyriadPro-Light" w:hAnsi="Book Antiqua" w:cs="Arial"/>
          <w:sz w:val="24"/>
          <w:szCs w:val="24"/>
          <w:lang w:val="en-US"/>
        </w:rPr>
        <w:t>.</w:t>
      </w:r>
      <w:r w:rsidRPr="00C03B39">
        <w:rPr>
          <w:rFonts w:ascii="Book Antiqua" w:eastAsia="MyriadPro-Light" w:hAnsi="Book Antiqua" w:cs="Arial"/>
          <w:sz w:val="24"/>
          <w:szCs w:val="24"/>
          <w:lang w:val="en-US"/>
        </w:rPr>
        <w:t xml:space="preserve"> </w:t>
      </w:r>
    </w:p>
    <w:p w14:paraId="00514733" w14:textId="77777777" w:rsidR="00BB4089" w:rsidRPr="00C03B39" w:rsidRDefault="00BB4089" w:rsidP="00C03B39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4925210E" w14:textId="77777777" w:rsidR="00BB4089" w:rsidRPr="00C03B39" w:rsidRDefault="002C5298" w:rsidP="00C03B39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val="en-US"/>
        </w:rPr>
      </w:pPr>
      <w:proofErr w:type="spellStart"/>
      <w:r w:rsidRPr="00C03B39">
        <w:rPr>
          <w:rFonts w:ascii="Book Antiqua" w:hAnsi="Book Antiqua" w:cs="Arial"/>
          <w:b/>
          <w:i/>
          <w:sz w:val="24"/>
          <w:szCs w:val="24"/>
          <w:lang w:val="en-US"/>
        </w:rPr>
        <w:t>Tonsillar</w:t>
      </w:r>
      <w:proofErr w:type="spellEnd"/>
      <w:r w:rsidRPr="00C03B39">
        <w:rPr>
          <w:rFonts w:ascii="Book Antiqua" w:hAnsi="Book Antiqua" w:cs="Arial"/>
          <w:b/>
          <w:i/>
          <w:sz w:val="24"/>
          <w:szCs w:val="24"/>
          <w:lang w:val="en-US"/>
        </w:rPr>
        <w:t xml:space="preserve"> tissues</w:t>
      </w:r>
    </w:p>
    <w:p w14:paraId="3071FDE6" w14:textId="318B26F9" w:rsidR="00BB4089" w:rsidRPr="00C03B39" w:rsidRDefault="00BB4089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AdvP4DF60E" w:hAnsi="Book Antiqua" w:cs="Arial"/>
          <w:sz w:val="24"/>
          <w:szCs w:val="24"/>
          <w:lang w:val="en-US"/>
        </w:rPr>
      </w:pP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Although the oral cavity </w:t>
      </w:r>
      <w:r w:rsidR="00BC09A5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has been 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suggested </w:t>
      </w:r>
      <w:r w:rsidR="00BC09A5" w:rsidRPr="00C03B39">
        <w:rPr>
          <w:rFonts w:ascii="Book Antiqua" w:eastAsia="AdvP4DF60E" w:hAnsi="Book Antiqua" w:cs="Arial"/>
          <w:sz w:val="24"/>
          <w:szCs w:val="24"/>
          <w:lang w:val="en-US"/>
        </w:rPr>
        <w:t>as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a reservoir for </w:t>
      </w:r>
      <w:r w:rsidR="00E44D43" w:rsidRPr="00C03B39">
        <w:rPr>
          <w:rFonts w:ascii="Book Antiqua" w:eastAsia="AdvP4DF60E" w:hAnsi="Book Antiqua" w:cs="Arial"/>
          <w:i/>
          <w:sz w:val="24"/>
          <w:szCs w:val="24"/>
          <w:lang w:val="en-US"/>
        </w:rPr>
        <w:t xml:space="preserve">H. pylori 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>infection,</w:t>
      </w:r>
      <w:r w:rsidR="00BC09A5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the findings have not been definitive. Some authors have proposed the theory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that</w:t>
      </w:r>
      <w:r w:rsidR="00BC09A5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in cases of </w:t>
      </w:r>
      <w:proofErr w:type="spellStart"/>
      <w:r w:rsidR="00BC09A5" w:rsidRPr="00C03B39">
        <w:rPr>
          <w:rFonts w:ascii="Book Antiqua" w:eastAsia="AdvP4DF60E" w:hAnsi="Book Antiqua" w:cs="Arial"/>
          <w:sz w:val="24"/>
          <w:szCs w:val="24"/>
          <w:lang w:val="en-US"/>
        </w:rPr>
        <w:t>gastroesophageal</w:t>
      </w:r>
      <w:proofErr w:type="spellEnd"/>
      <w:r w:rsidR="00BC09A5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reflux disease (GERD),</w:t>
      </w:r>
      <w:r w:rsid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</w:t>
      </w:r>
      <w:r w:rsidR="00BC09A5" w:rsidRPr="00C03B39">
        <w:rPr>
          <w:rFonts w:ascii="Book Antiqua" w:eastAsia="AdvP4DF60E" w:hAnsi="Book Antiqua" w:cs="Arial"/>
          <w:sz w:val="24"/>
          <w:szCs w:val="24"/>
          <w:lang w:val="en-US"/>
        </w:rPr>
        <w:t>gastric fluid that is contaminated with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eastAsia="AdvP4DF60E" w:hAnsi="Book Antiqua" w:cs="Arial"/>
          <w:i/>
          <w:sz w:val="24"/>
          <w:szCs w:val="24"/>
          <w:lang w:val="en-US"/>
        </w:rPr>
        <w:t>H. pylori</w:t>
      </w:r>
      <w:r w:rsidR="00BC09A5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>enters the nasopharyngeal cavity</w:t>
      </w:r>
      <w:r w:rsidR="00BC09A5" w:rsidRPr="00C03B39">
        <w:rPr>
          <w:rFonts w:ascii="Book Antiqua" w:eastAsia="AdvP4DF60E" w:hAnsi="Book Antiqua" w:cs="Arial"/>
          <w:sz w:val="24"/>
          <w:szCs w:val="24"/>
          <w:lang w:val="en-US"/>
        </w:rPr>
        <w:t>, thus allowing the bacterium to colonize</w:t>
      </w:r>
      <w:r w:rsid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>in dental p</w:t>
      </w:r>
      <w:r w:rsidR="000F1BF5">
        <w:rPr>
          <w:rFonts w:ascii="Book Antiqua" w:eastAsia="AdvP4DF60E" w:hAnsi="Book Antiqua" w:cs="Arial"/>
          <w:sz w:val="24"/>
          <w:szCs w:val="24"/>
          <w:lang w:val="en-US"/>
        </w:rPr>
        <w:t xml:space="preserve">laque and </w:t>
      </w:r>
      <w:proofErr w:type="spellStart"/>
      <w:r w:rsidR="000F1BF5">
        <w:rPr>
          <w:rFonts w:ascii="Book Antiqua" w:eastAsia="AdvP4DF60E" w:hAnsi="Book Antiqua" w:cs="Arial"/>
          <w:sz w:val="24"/>
          <w:szCs w:val="24"/>
          <w:lang w:val="en-US"/>
        </w:rPr>
        <w:t>adenotonsillar</w:t>
      </w:r>
      <w:proofErr w:type="spellEnd"/>
      <w:r w:rsidR="000F1BF5">
        <w:rPr>
          <w:rFonts w:ascii="Book Antiqua" w:eastAsia="AdvP4DF60E" w:hAnsi="Book Antiqua" w:cs="Arial"/>
          <w:sz w:val="24"/>
          <w:szCs w:val="24"/>
          <w:lang w:val="en-US"/>
        </w:rPr>
        <w:t xml:space="preserve"> </w:t>
      </w:r>
      <w:proofErr w:type="gramStart"/>
      <w:r w:rsidR="000F1BF5">
        <w:rPr>
          <w:rFonts w:ascii="Book Antiqua" w:eastAsia="AdvP4DF60E" w:hAnsi="Book Antiqua" w:cs="Arial"/>
          <w:sz w:val="24"/>
          <w:szCs w:val="24"/>
          <w:lang w:val="en-US"/>
        </w:rPr>
        <w:t>tissue</w:t>
      </w:r>
      <w:r w:rsidRPr="00C03B39">
        <w:rPr>
          <w:rFonts w:ascii="Book Antiqua" w:eastAsia="AdvP4DF60E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Pr="00C03B39">
        <w:rPr>
          <w:rFonts w:ascii="Book Antiqua" w:eastAsia="AdvP4DF60E" w:hAnsi="Book Antiqua" w:cs="Arial"/>
          <w:noProof/>
          <w:sz w:val="24"/>
          <w:szCs w:val="24"/>
          <w:vertAlign w:val="superscript"/>
          <w:lang w:val="en-US"/>
        </w:rPr>
        <w:t>27]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. </w:t>
      </w:r>
      <w:r w:rsidR="00790248" w:rsidRPr="00C03B39">
        <w:rPr>
          <w:rFonts w:ascii="Book Antiqua" w:eastAsia="AdvP4DF60E" w:hAnsi="Book Antiqua" w:cs="Arial"/>
          <w:sz w:val="24"/>
          <w:szCs w:val="24"/>
          <w:lang w:val="en-US"/>
        </w:rPr>
        <w:t>Other researchers have also recently offered evidence of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eastAsia="AdvP4DF60E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in gastric mucosa </w:t>
      </w:r>
      <w:r w:rsidR="00790248" w:rsidRPr="00C03B39">
        <w:rPr>
          <w:rFonts w:ascii="Book Antiqua" w:eastAsia="AdvP4DF60E" w:hAnsi="Book Antiqua" w:cs="Arial"/>
          <w:sz w:val="24"/>
          <w:szCs w:val="24"/>
          <w:lang w:val="en-US"/>
        </w:rPr>
        <w:t>that was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bound to </w:t>
      </w:r>
      <w:r w:rsidR="00C03B39" w:rsidRPr="00C03B39">
        <w:rPr>
          <w:rFonts w:ascii="Book Antiqua" w:hAnsi="Book Antiqua" w:cs="Arial"/>
          <w:bCs/>
          <w:sz w:val="24"/>
          <w:szCs w:val="24"/>
          <w:lang w:val="en-US"/>
        </w:rPr>
        <w:t>MALT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. </w:t>
      </w:r>
      <w:r w:rsidR="00790248" w:rsidRPr="00C03B39">
        <w:rPr>
          <w:rFonts w:ascii="Book Antiqua" w:eastAsia="AdvP4DF60E" w:hAnsi="Book Antiqua" w:cs="Arial"/>
          <w:sz w:val="24"/>
          <w:szCs w:val="24"/>
          <w:lang w:val="en-US"/>
        </w:rPr>
        <w:t>Because of these findings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, </w:t>
      </w:r>
      <w:r w:rsidR="00790248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more efforts have recently been placed 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on </w:t>
      </w:r>
      <w:r w:rsidR="00790248" w:rsidRPr="00C03B39">
        <w:rPr>
          <w:rFonts w:ascii="Book Antiqua" w:eastAsia="AdvP4DF60E" w:hAnsi="Book Antiqua" w:cs="Arial"/>
          <w:sz w:val="24"/>
          <w:szCs w:val="24"/>
          <w:lang w:val="en-US"/>
        </w:rPr>
        <w:t>detecting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eastAsia="AdvP4DF60E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in </w:t>
      </w:r>
      <w:proofErr w:type="spellStart"/>
      <w:r w:rsidRPr="00C03B39">
        <w:rPr>
          <w:rFonts w:ascii="Book Antiqua" w:eastAsia="AdvP4DF60E" w:hAnsi="Book Antiqua" w:cs="Arial"/>
          <w:sz w:val="24"/>
          <w:szCs w:val="24"/>
          <w:lang w:val="en-US"/>
        </w:rPr>
        <w:t>adenotonsillar</w:t>
      </w:r>
      <w:proofErr w:type="spellEnd"/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</w:t>
      </w:r>
      <w:proofErr w:type="gramStart"/>
      <w:r w:rsidRPr="00C03B39">
        <w:rPr>
          <w:rFonts w:ascii="Book Antiqua" w:eastAsia="AdvP4DF60E" w:hAnsi="Book Antiqua" w:cs="Arial"/>
          <w:sz w:val="24"/>
          <w:szCs w:val="24"/>
          <w:lang w:val="en-US"/>
        </w:rPr>
        <w:t>tissue</w:t>
      </w:r>
      <w:r w:rsidR="000F1BF5" w:rsidRPr="00C03B39">
        <w:rPr>
          <w:rFonts w:ascii="Book Antiqua" w:eastAsia="AdvP4DF60E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="000F1BF5" w:rsidRPr="00C03B39">
        <w:rPr>
          <w:rFonts w:ascii="Book Antiqua" w:eastAsia="AdvP4DF60E" w:hAnsi="Book Antiqua" w:cs="Arial"/>
          <w:noProof/>
          <w:sz w:val="24"/>
          <w:szCs w:val="24"/>
          <w:vertAlign w:val="superscript"/>
          <w:lang w:val="en-US"/>
        </w:rPr>
        <w:t>6]</w:t>
      </w:r>
      <w:r w:rsidR="00790248" w:rsidRPr="00C03B39">
        <w:rPr>
          <w:rFonts w:ascii="Book Antiqua" w:eastAsia="AdvP4DF60E" w:hAnsi="Book Antiqua" w:cs="Arial"/>
          <w:sz w:val="24"/>
          <w:szCs w:val="24"/>
          <w:lang w:val="en-US"/>
        </w:rPr>
        <w:t>.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</w:t>
      </w:r>
    </w:p>
    <w:p w14:paraId="20262C89" w14:textId="4262D9E0" w:rsidR="00BB4089" w:rsidRPr="00C03B39" w:rsidRDefault="00BB4089" w:rsidP="000F1BF5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AdvP4DF60E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 xml:space="preserve">Some studies have 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>used different detection methods to determine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the presence of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in tonsil and adenoid </w:t>
      </w:r>
      <w:proofErr w:type="gramStart"/>
      <w:r w:rsidRPr="00C03B39">
        <w:rPr>
          <w:rFonts w:ascii="Book Antiqua" w:hAnsi="Book Antiqua" w:cs="Arial"/>
          <w:sz w:val="24"/>
          <w:szCs w:val="24"/>
          <w:lang w:val="en-US"/>
        </w:rPr>
        <w:t>tissue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28-30]</w:t>
      </w:r>
      <w:r w:rsidRPr="00C03B39">
        <w:rPr>
          <w:rFonts w:ascii="Book Antiqua" w:hAnsi="Book Antiqua" w:cs="Arial"/>
          <w:sz w:val="24"/>
          <w:szCs w:val="24"/>
          <w:lang w:val="en-US"/>
        </w:rPr>
        <w:t>.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</w:t>
      </w:r>
    </w:p>
    <w:p w14:paraId="73873E49" w14:textId="04735466" w:rsidR="00BB4089" w:rsidRPr="00C03B39" w:rsidRDefault="000F1BF5" w:rsidP="000F1BF5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AdvP4DF60E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noProof/>
          <w:sz w:val="24"/>
          <w:szCs w:val="24"/>
          <w:lang w:val="en-US"/>
        </w:rPr>
        <w:t xml:space="preserve">Nartova </w:t>
      </w:r>
      <w:r w:rsidRPr="000F1BF5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[31]</w:t>
      </w:r>
      <w:r w:rsidR="00FA6FCF" w:rsidRPr="00C03B39">
        <w:rPr>
          <w:rFonts w:ascii="Book Antiqua" w:hAnsi="Book Antiqua" w:cs="Arial"/>
          <w:sz w:val="24"/>
          <w:szCs w:val="24"/>
          <w:lang w:val="en-US"/>
        </w:rPr>
        <w:t xml:space="preserve"> d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etected and genotyped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>and found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data supporting the possible role 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 xml:space="preserve">played by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in the etiolog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>ies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of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 xml:space="preserve"> both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chronic tonsillitis and sleep </w:t>
      </w:r>
      <w:proofErr w:type="spellStart"/>
      <w:r w:rsidR="00BB4089" w:rsidRPr="00C03B39">
        <w:rPr>
          <w:rFonts w:ascii="Book Antiqua" w:hAnsi="Book Antiqua" w:cs="Arial"/>
          <w:sz w:val="24"/>
          <w:szCs w:val="24"/>
          <w:lang w:val="en-US"/>
        </w:rPr>
        <w:t>apnoea</w:t>
      </w:r>
      <w:proofErr w:type="spellEnd"/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syndrome 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>(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SAS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>)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C03B39" w:rsidRPr="00C03B39">
        <w:rPr>
          <w:rFonts w:ascii="Book Antiqua" w:hAnsi="Book Antiqua" w:cs="Arial"/>
          <w:bCs/>
          <w:i/>
          <w:iCs/>
          <w:sz w:val="24"/>
          <w:szCs w:val="24"/>
          <w:lang w:val="en-US"/>
        </w:rPr>
        <w:t xml:space="preserve">H. </w:t>
      </w:r>
      <w:proofErr w:type="gramStart"/>
      <w:r w:rsidR="00C03B39" w:rsidRPr="00C03B39">
        <w:rPr>
          <w:rFonts w:ascii="Book Antiqua" w:hAnsi="Book Antiqua" w:cs="Arial"/>
          <w:bCs/>
          <w:i/>
          <w:iCs/>
          <w:sz w:val="24"/>
          <w:szCs w:val="24"/>
          <w:lang w:val="en-US"/>
        </w:rPr>
        <w:t>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was</w:t>
      </w:r>
      <w:proofErr w:type="gramEnd"/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detected 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>through the use of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real-time polymerase chain reaction. A total of 89 patients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 xml:space="preserve"> were tested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, 60 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 xml:space="preserve">of whom had received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a diagnosis of chronic tonsillitis and 29 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 xml:space="preserve">of whom had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SAS. In the chronic tonsillitis group,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was detected in 48 (80%) 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>of the samples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,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 xml:space="preserve"> the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cag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A</w:t>
      </w:r>
      <w:proofErr w:type="spellEnd"/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gene was detected in 12 samples (25%)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>,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and 12 samples were negative. In 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SAS group, </w:t>
      </w:r>
      <w:r w:rsidR="00790248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was found in 24 samples (82.76%), </w:t>
      </w:r>
      <w:proofErr w:type="spellStart"/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cag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A</w:t>
      </w:r>
      <w:proofErr w:type="spellEnd"/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gene was detected in 5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 xml:space="preserve"> samples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(20.83%)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>,</w:t>
      </w:r>
      <w:r>
        <w:rPr>
          <w:rFonts w:ascii="Book Antiqua" w:hAnsi="Book Antiqua" w:cs="Arial"/>
          <w:sz w:val="24"/>
          <w:szCs w:val="24"/>
          <w:lang w:val="en-US"/>
        </w:rPr>
        <w:t xml:space="preserve"> and 5 samples (17.24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%) were negative. </w:t>
      </w:r>
    </w:p>
    <w:p w14:paraId="266D7167" w14:textId="07E735F0" w:rsidR="00BB4089" w:rsidRPr="00C03B39" w:rsidRDefault="00FA6FCF" w:rsidP="000F1BF5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noProof/>
          <w:sz w:val="24"/>
          <w:szCs w:val="24"/>
          <w:lang w:val="en-US"/>
        </w:rPr>
        <w:t xml:space="preserve">Nartova </w:t>
      </w:r>
      <w:r w:rsidRPr="000F1BF5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="000F1BF5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[31]</w:t>
      </w:r>
      <w:r w:rsidRPr="00C03B39">
        <w:rPr>
          <w:rFonts w:ascii="Book Antiqua" w:hAnsi="Book Antiqua" w:cs="Arial"/>
          <w:noProof/>
          <w:sz w:val="24"/>
          <w:szCs w:val="24"/>
          <w:lang w:val="en-US"/>
        </w:rPr>
        <w:t xml:space="preserve">’s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study shows that 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oropharynx 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 xml:space="preserve">represents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a reservoir 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 xml:space="preserve">for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infection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 xml:space="preserve"> that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could 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>be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an </w:t>
      </w:r>
      <w:proofErr w:type="spellStart"/>
      <w:r w:rsidR="00790248" w:rsidRPr="00C03B39">
        <w:rPr>
          <w:rFonts w:ascii="Book Antiqua" w:hAnsi="Book Antiqua" w:cs="Arial"/>
          <w:sz w:val="24"/>
          <w:szCs w:val="24"/>
          <w:lang w:val="en-US"/>
        </w:rPr>
        <w:t>etiopathogenetic</w:t>
      </w:r>
      <w:proofErr w:type="spellEnd"/>
      <w:r w:rsidR="00790248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factor 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 xml:space="preserve">in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chronic tonsillitis and </w:t>
      </w:r>
      <w:proofErr w:type="spellStart"/>
      <w:r w:rsidR="00BB4089" w:rsidRPr="00C03B39">
        <w:rPr>
          <w:rFonts w:ascii="Book Antiqua" w:hAnsi="Book Antiqua" w:cs="Arial"/>
          <w:sz w:val="24"/>
          <w:szCs w:val="24"/>
          <w:lang w:val="en-US"/>
        </w:rPr>
        <w:t>tonsillar</w:t>
      </w:r>
      <w:proofErr w:type="spellEnd"/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hyperplasia </w:t>
      </w:r>
      <w:r w:rsidR="00790248" w:rsidRPr="00C03B39">
        <w:rPr>
          <w:rFonts w:ascii="Book Antiqua" w:hAnsi="Book Antiqua" w:cs="Arial"/>
          <w:sz w:val="24"/>
          <w:szCs w:val="24"/>
          <w:lang w:val="en-US"/>
        </w:rPr>
        <w:t xml:space="preserve">caused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by SAS. No conclusion has been drawn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regarding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the mechanism</w:t>
      </w:r>
      <w:r w:rsidRPr="00C03B39">
        <w:rPr>
          <w:rFonts w:ascii="Book Antiqua" w:hAnsi="Book Antiqua" w:cs="Arial"/>
          <w:sz w:val="24"/>
          <w:szCs w:val="24"/>
          <w:lang w:val="en-US"/>
        </w:rPr>
        <w:t>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of the process</w:t>
      </w:r>
      <w:r w:rsidRPr="00C03B39">
        <w:rPr>
          <w:rFonts w:ascii="Book Antiqua" w:hAnsi="Book Antiqua" w:cs="Arial"/>
          <w:sz w:val="24"/>
          <w:szCs w:val="24"/>
          <w:lang w:val="en-US"/>
        </w:rPr>
        <w:t>.</w:t>
      </w:r>
    </w:p>
    <w:p w14:paraId="4FA4520F" w14:textId="40CCCCE8" w:rsidR="00BB4089" w:rsidRPr="00C03B39" w:rsidRDefault="00FA6FCF" w:rsidP="000F1BF5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>In a</w:t>
      </w:r>
      <w:r w:rsidR="000F1BF5">
        <w:rPr>
          <w:rFonts w:ascii="Book Antiqua" w:eastAsia="AdvP4DF60E" w:hAnsi="Book Antiqua" w:cs="Arial"/>
          <w:sz w:val="24"/>
          <w:szCs w:val="24"/>
          <w:lang w:val="en-US"/>
        </w:rPr>
        <w:t>nother study, Abdel-</w:t>
      </w:r>
      <w:proofErr w:type="spellStart"/>
      <w:r w:rsidR="000F1BF5">
        <w:rPr>
          <w:rFonts w:ascii="Book Antiqua" w:eastAsia="AdvP4DF60E" w:hAnsi="Book Antiqua" w:cs="Arial"/>
          <w:sz w:val="24"/>
          <w:szCs w:val="24"/>
          <w:lang w:val="en-US"/>
        </w:rPr>
        <w:t>Monem</w:t>
      </w:r>
      <w:proofErr w:type="spellEnd"/>
      <w:r w:rsidR="000F1BF5">
        <w:rPr>
          <w:rFonts w:ascii="Book Antiqua" w:eastAsia="AdvP4DF60E" w:hAnsi="Book Antiqua" w:cs="Arial"/>
          <w:sz w:val="24"/>
          <w:szCs w:val="24"/>
          <w:lang w:val="en-US"/>
        </w:rPr>
        <w:t xml:space="preserve"> </w:t>
      </w:r>
      <w:r w:rsidR="000F1BF5" w:rsidRPr="000F1BF5">
        <w:rPr>
          <w:rFonts w:ascii="Book Antiqua" w:eastAsia="AdvP4DF60E" w:hAnsi="Book Antiqua" w:cs="Arial"/>
          <w:i/>
          <w:sz w:val="24"/>
          <w:szCs w:val="24"/>
          <w:lang w:val="en-US"/>
        </w:rPr>
        <w:t xml:space="preserve">et </w:t>
      </w:r>
      <w:proofErr w:type="gramStart"/>
      <w:r w:rsidR="000F1BF5" w:rsidRPr="000F1BF5">
        <w:rPr>
          <w:rFonts w:ascii="Book Antiqua" w:eastAsia="AdvP4DF60E" w:hAnsi="Book Antiqua" w:cs="Arial"/>
          <w:i/>
          <w:sz w:val="24"/>
          <w:szCs w:val="24"/>
          <w:lang w:val="en-US"/>
        </w:rPr>
        <w:t>al</w:t>
      </w:r>
      <w:r w:rsidRPr="00C03B39">
        <w:rPr>
          <w:rFonts w:ascii="Book Antiqua" w:eastAsia="AdvP4DF60E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Pr="00C03B39">
        <w:rPr>
          <w:rFonts w:ascii="Book Antiqua" w:eastAsia="AdvP4DF60E" w:hAnsi="Book Antiqua" w:cs="Arial"/>
          <w:noProof/>
          <w:sz w:val="24"/>
          <w:szCs w:val="24"/>
          <w:vertAlign w:val="superscript"/>
          <w:lang w:val="en-US"/>
        </w:rPr>
        <w:t>28]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tested 30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</w:t>
      </w:r>
      <w:proofErr w:type="spellStart"/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>adenotonsillectomy</w:t>
      </w:r>
      <w:proofErr w:type="spellEnd"/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specimens (20 tonsils and 10 adenoids). RUT </w:t>
      </w:r>
      <w:r w:rsidRPr="00C03B39">
        <w:rPr>
          <w:rFonts w:ascii="Book Antiqua" w:eastAsia="AdvP4DF60E" w:hAnsi="Book Antiqua" w:cs="Arial"/>
          <w:sz w:val="24"/>
          <w:szCs w:val="24"/>
          <w:lang w:val="en-US"/>
        </w:rPr>
        <w:t>results were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positive in 16 </w:t>
      </w:r>
      <w:r w:rsidR="00A63B06" w:rsidRPr="00C03B39">
        <w:rPr>
          <w:rFonts w:ascii="Book Antiqua" w:eastAsia="AdvP4DF60E" w:hAnsi="Book Antiqua" w:cs="Arial"/>
          <w:sz w:val="24"/>
          <w:szCs w:val="24"/>
          <w:lang w:val="en-US"/>
        </w:rPr>
        <w:t>of their samples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(12 tonsils and 4 adenoids</w:t>
      </w:r>
      <w:r w:rsidR="00A63B06" w:rsidRPr="00C03B39">
        <w:rPr>
          <w:rFonts w:ascii="Book Antiqua" w:eastAsia="AdvP4DF60E" w:hAnsi="Book Antiqua" w:cs="Arial"/>
          <w:sz w:val="24"/>
          <w:szCs w:val="24"/>
          <w:lang w:val="en-US"/>
        </w:rPr>
        <w:t>; 53.3%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). </w:t>
      </w:r>
      <w:r w:rsidR="00A63B06" w:rsidRPr="00C03B39">
        <w:rPr>
          <w:rFonts w:ascii="Book Antiqua" w:eastAsia="AdvP4DF60E" w:hAnsi="Book Antiqua" w:cs="Arial"/>
          <w:sz w:val="24"/>
          <w:szCs w:val="24"/>
          <w:lang w:val="en-US"/>
        </w:rPr>
        <w:t>The authors report that, ”a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ccording to the </w:t>
      </w:r>
      <w:r w:rsidR="00A63B06" w:rsidRPr="00C03B39">
        <w:rPr>
          <w:rFonts w:ascii="Book Antiqua" w:eastAsia="AdvP4DF60E" w:hAnsi="Book Antiqua" w:cs="Arial"/>
          <w:sz w:val="24"/>
          <w:szCs w:val="24"/>
          <w:lang w:val="en-US"/>
        </w:rPr>
        <w:t>‘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>gold standard</w:t>
      </w:r>
      <w:r w:rsidR="00646308" w:rsidRPr="00C03B39">
        <w:rPr>
          <w:rFonts w:ascii="Book Antiqua" w:eastAsia="AdvP4DF60E" w:hAnsi="Book Antiqua" w:cs="Arial"/>
          <w:sz w:val="24"/>
          <w:szCs w:val="24"/>
          <w:lang w:val="en-US"/>
        </w:rPr>
        <w:t>’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, 11/16 were considered a false positive, yielding a 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lastRenderedPageBreak/>
        <w:t>sensitivity of 100% and specificity of 56%</w:t>
      </w:r>
      <w:r w:rsidR="000F1BF5" w:rsidRPr="00C03B39">
        <w:rPr>
          <w:rFonts w:ascii="Book Antiqua" w:eastAsia="AdvP4DF60E" w:hAnsi="Book Antiqua" w:cs="Arial"/>
          <w:sz w:val="24"/>
          <w:szCs w:val="24"/>
          <w:lang w:val="en-US"/>
        </w:rPr>
        <w:t>”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. </w:t>
      </w:r>
      <w:r w:rsidR="00A63B06" w:rsidRPr="00C03B39">
        <w:rPr>
          <w:rFonts w:ascii="Book Antiqua" w:eastAsia="AdvP4DF60E" w:hAnsi="Book Antiqua" w:cs="Arial"/>
          <w:sz w:val="24"/>
          <w:szCs w:val="24"/>
          <w:lang w:val="en-US"/>
        </w:rPr>
        <w:t>The authors also used PCR, and t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he </w:t>
      </w:r>
      <w:proofErr w:type="spellStart"/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>ureC</w:t>
      </w:r>
      <w:proofErr w:type="spellEnd"/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gene sequence was detected in 5 specimens (3 tonsils and 2 adenoids</w:t>
      </w:r>
      <w:r w:rsidR="00A63B06" w:rsidRPr="00C03B39">
        <w:rPr>
          <w:rFonts w:ascii="Book Antiqua" w:eastAsia="AdvP4DF60E" w:hAnsi="Book Antiqua" w:cs="Arial"/>
          <w:sz w:val="24"/>
          <w:szCs w:val="24"/>
          <w:lang w:val="en-US"/>
        </w:rPr>
        <w:t>; 16.6%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>), all of which also</w:t>
      </w:r>
      <w:r w:rsidR="001C5EBD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tested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positive</w:t>
      </w:r>
      <w:r w:rsidR="001C5EBD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when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RUT</w:t>
      </w:r>
      <w:r w:rsidR="001C5EBD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was used. In these cases, the patients were considered to be infected by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eastAsia="AdvP4DF60E" w:hAnsi="Book Antiqua" w:cs="Arial"/>
          <w:i/>
          <w:sz w:val="24"/>
          <w:szCs w:val="24"/>
          <w:lang w:val="en-US"/>
        </w:rPr>
        <w:t>H. pylori</w:t>
      </w:r>
      <w:r w:rsidR="001C5EBD" w:rsidRPr="00C03B39">
        <w:rPr>
          <w:rFonts w:ascii="Book Antiqua" w:eastAsia="AdvP4DF60E" w:hAnsi="Book Antiqua" w:cs="Arial"/>
          <w:sz w:val="24"/>
          <w:szCs w:val="24"/>
          <w:lang w:val="en-US"/>
        </w:rPr>
        <w:t>.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</w:t>
      </w:r>
      <w:r w:rsidR="001C5EBD" w:rsidRPr="00C03B39">
        <w:rPr>
          <w:rFonts w:ascii="Book Antiqua" w:eastAsia="AdvP4DF60E" w:hAnsi="Book Antiqua" w:cs="Arial"/>
          <w:sz w:val="24"/>
          <w:szCs w:val="24"/>
          <w:lang w:val="en-US"/>
        </w:rPr>
        <w:t>For this reason, the authors reported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PCR sensitivity and specificity</w:t>
      </w:r>
      <w:r w:rsidR="001C5EBD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to be 100%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. Serology testing </w:t>
      </w:r>
      <w:r w:rsidR="001C5EBD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results were 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positive for </w:t>
      </w:r>
      <w:r w:rsidR="00BB4089" w:rsidRPr="00C03B39">
        <w:rPr>
          <w:rFonts w:ascii="Book Antiqua" w:eastAsia="AdvP4DF60E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</w:t>
      </w:r>
      <w:proofErr w:type="spellStart"/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>IgG</w:t>
      </w:r>
      <w:proofErr w:type="spellEnd"/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antibodies in 4/20 patients (20%), only two of </w:t>
      </w:r>
      <w:r w:rsidR="001C5EBD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whom 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were found to have </w:t>
      </w:r>
      <w:r w:rsidR="00BB4089" w:rsidRPr="00C03B39">
        <w:rPr>
          <w:rFonts w:ascii="Book Antiqua" w:eastAsia="AdvP4DF60E" w:hAnsi="Book Antiqua" w:cs="Arial"/>
          <w:i/>
          <w:sz w:val="24"/>
          <w:szCs w:val="24"/>
          <w:lang w:val="en-US"/>
        </w:rPr>
        <w:t>H. pylori</w:t>
      </w:r>
      <w:r w:rsidR="001C5EBD" w:rsidRPr="00C03B39">
        <w:rPr>
          <w:rFonts w:ascii="Book Antiqua" w:eastAsia="AdvP4DF60E" w:hAnsi="Book Antiqua" w:cs="Arial"/>
          <w:sz w:val="24"/>
          <w:szCs w:val="24"/>
          <w:lang w:val="en-US"/>
        </w:rPr>
        <w:t>-</w:t>
      </w:r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infected </w:t>
      </w:r>
      <w:proofErr w:type="spellStart"/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>adenotonsillar</w:t>
      </w:r>
      <w:proofErr w:type="spellEnd"/>
      <w:r w:rsidR="00BB4089" w:rsidRPr="00C03B39">
        <w:rPr>
          <w:rFonts w:ascii="Book Antiqua" w:eastAsia="AdvP4DF60E" w:hAnsi="Book Antiqua" w:cs="Arial"/>
          <w:sz w:val="24"/>
          <w:szCs w:val="24"/>
          <w:lang w:val="en-US"/>
        </w:rPr>
        <w:t xml:space="preserve"> tissue.</w:t>
      </w:r>
    </w:p>
    <w:p w14:paraId="6DECFAE3" w14:textId="3A0E8EAA" w:rsidR="00BB4089" w:rsidRPr="00C03B39" w:rsidRDefault="00BB4089" w:rsidP="000F1BF5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 xml:space="preserve">On the other hand, </w:t>
      </w:r>
      <w:r w:rsidR="000F1BF5">
        <w:rPr>
          <w:rFonts w:ascii="Book Antiqua" w:hAnsi="Book Antiqua" w:cs="Arial"/>
          <w:noProof/>
          <w:sz w:val="24"/>
          <w:szCs w:val="24"/>
          <w:lang w:val="en-US"/>
        </w:rPr>
        <w:t xml:space="preserve">Aliakbari </w:t>
      </w:r>
      <w:r w:rsidR="000F1BF5" w:rsidRPr="000F1BF5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[32]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reported that neither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gastrointestinal symptoms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>n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or </w:t>
      </w:r>
      <w:r w:rsidR="001C5EBD" w:rsidRPr="00C03B39">
        <w:rPr>
          <w:rFonts w:ascii="Book Antiqua" w:hAnsi="Book Antiqua" w:cs="Arial"/>
          <w:i/>
          <w:iCs/>
          <w:sz w:val="24"/>
          <w:szCs w:val="24"/>
          <w:lang w:val="en-US"/>
        </w:rPr>
        <w:t>H. pylori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seropositivity</w:t>
      </w:r>
      <w:proofErr w:type="spellEnd"/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gramStart"/>
      <w:r w:rsidR="001C5EBD" w:rsidRPr="00C03B39">
        <w:rPr>
          <w:rFonts w:ascii="Book Antiqua" w:hAnsi="Book Antiqua" w:cs="Arial"/>
          <w:sz w:val="24"/>
          <w:szCs w:val="24"/>
          <w:lang w:val="en-US"/>
        </w:rPr>
        <w:t>were</w:t>
      </w:r>
      <w:proofErr w:type="gramEnd"/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 correlated with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the presence of </w:t>
      </w:r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H. pylori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or </w:t>
      </w:r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H. </w:t>
      </w:r>
      <w:proofErr w:type="spellStart"/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>hepaticus</w:t>
      </w:r>
      <w:proofErr w:type="spellEnd"/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in </w:t>
      </w: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adenotonsillar</w:t>
      </w:r>
      <w:proofErr w:type="spellEnd"/>
      <w:r w:rsidRPr="00C03B39">
        <w:rPr>
          <w:rFonts w:ascii="Book Antiqua" w:hAnsi="Book Antiqua" w:cs="Arial"/>
          <w:sz w:val="24"/>
          <w:szCs w:val="24"/>
          <w:lang w:val="en-US"/>
        </w:rPr>
        <w:t xml:space="preserve"> tissues. The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findings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did not support the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>idea that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adenotonsills</w:t>
      </w:r>
      <w:proofErr w:type="spellEnd"/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>is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 reservoir for </w:t>
      </w:r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H. pylori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or </w:t>
      </w:r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H. </w:t>
      </w:r>
      <w:proofErr w:type="spellStart"/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>hepaticus</w:t>
      </w:r>
      <w:proofErr w:type="spellEnd"/>
      <w:r w:rsidRPr="00C03B39">
        <w:rPr>
          <w:rFonts w:ascii="Book Antiqua" w:hAnsi="Book Antiqua" w:cs="Arial"/>
          <w:sz w:val="24"/>
          <w:szCs w:val="24"/>
          <w:lang w:val="en-US"/>
        </w:rPr>
        <w:t>. Th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>e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study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included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90 patients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(36% female and 64% male)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who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had been </w:t>
      </w:r>
      <w:r w:rsidRPr="00C03B39">
        <w:rPr>
          <w:rFonts w:ascii="Book Antiqua" w:hAnsi="Book Antiqua" w:cs="Arial"/>
          <w:sz w:val="24"/>
          <w:szCs w:val="24"/>
          <w:lang w:val="en-US"/>
        </w:rPr>
        <w:t>diagnosed with chronic tonsillitis and adenoid hypertrophy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>; the average age of the study group was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36 ± 22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 years.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In their study, </w:t>
      </w:r>
      <w:r w:rsidR="001C5EBD" w:rsidRPr="00C03B39">
        <w:rPr>
          <w:rFonts w:ascii="Book Antiqua" w:hAnsi="Book Antiqua" w:cs="Arial"/>
          <w:noProof/>
          <w:sz w:val="24"/>
          <w:szCs w:val="24"/>
          <w:lang w:val="en-US"/>
        </w:rPr>
        <w:t xml:space="preserve">Aliakbari </w:t>
      </w:r>
      <w:r w:rsidR="001C5EBD" w:rsidRPr="002A1AF6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="002A1AF6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[32]</w:t>
      </w:r>
      <w:r w:rsidR="001C5EBD" w:rsidRPr="00C03B39">
        <w:rPr>
          <w:rFonts w:ascii="Book Antiqua" w:hAnsi="Book Antiqua" w:cs="Arial"/>
          <w:noProof/>
          <w:sz w:val="24"/>
          <w:szCs w:val="24"/>
          <w:lang w:val="en-US"/>
        </w:rPr>
        <w:t xml:space="preserve"> detected </w:t>
      </w:r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H. pylori </w:t>
      </w:r>
      <w:r w:rsidR="00E44D43" w:rsidRPr="00C03B39">
        <w:rPr>
          <w:rFonts w:ascii="Book Antiqua" w:hAnsi="Book Antiqua" w:cs="Arial"/>
          <w:iCs/>
          <w:sz w:val="24"/>
          <w:szCs w:val="24"/>
          <w:lang w:val="en-US"/>
        </w:rPr>
        <w:t>and</w:t>
      </w:r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 H. </w:t>
      </w:r>
      <w:proofErr w:type="spellStart"/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>hepaticus</w:t>
      </w:r>
      <w:proofErr w:type="spellEnd"/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using </w:t>
      </w:r>
      <w:proofErr w:type="spellStart"/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>glmM</w:t>
      </w:r>
      <w:proofErr w:type="spellEnd"/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gene and 16S </w:t>
      </w: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rRNA</w:t>
      </w:r>
      <w:proofErr w:type="spellEnd"/>
      <w:r w:rsidR="001C5EBD" w:rsidRPr="00C03B39">
        <w:rPr>
          <w:rFonts w:ascii="Book Antiqua" w:hAnsi="Book Antiqua" w:cs="Arial"/>
          <w:sz w:val="24"/>
          <w:szCs w:val="24"/>
          <w:lang w:val="en-US"/>
        </w:rPr>
        <w:t>-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specific primers, respectively.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Out of </w:t>
      </w:r>
      <w:r w:rsidRPr="00C03B39">
        <w:rPr>
          <w:rFonts w:ascii="Book Antiqua" w:hAnsi="Book Antiqua" w:cs="Arial"/>
          <w:sz w:val="24"/>
          <w:szCs w:val="24"/>
          <w:lang w:val="en-US"/>
        </w:rPr>
        <w:t>all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 of their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patients, 58 (65%) were found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 to be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seropositive for the </w:t>
      </w:r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H. pylori </w:t>
      </w: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IgG</w:t>
      </w:r>
      <w:proofErr w:type="spellEnd"/>
      <w:r w:rsidR="001C5EBD" w:rsidRPr="00C03B39">
        <w:rPr>
          <w:rFonts w:ascii="Book Antiqua" w:hAnsi="Book Antiqua" w:cs="Arial"/>
          <w:sz w:val="24"/>
          <w:szCs w:val="24"/>
          <w:lang w:val="en-US"/>
        </w:rPr>
        <w:t>, though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only 7 (8%) patients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presented any </w:t>
      </w:r>
      <w:r w:rsidRPr="00C03B39">
        <w:rPr>
          <w:rFonts w:ascii="Book Antiqua" w:hAnsi="Book Antiqua" w:cs="Arial"/>
          <w:sz w:val="24"/>
          <w:szCs w:val="24"/>
          <w:lang w:val="en-US"/>
        </w:rPr>
        <w:t>gastrointestinal symptom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>s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and </w:t>
      </w:r>
      <w:r w:rsidRPr="00C03B39">
        <w:rPr>
          <w:rFonts w:ascii="Book Antiqua" w:hAnsi="Book Antiqua" w:cs="Arial"/>
          <w:sz w:val="24"/>
          <w:szCs w:val="24"/>
          <w:lang w:val="en-US"/>
        </w:rPr>
        <w:t>all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 7 were cases of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gastritis.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According to the authors, neither </w:t>
      </w:r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H. pylori </w:t>
      </w:r>
      <w:r w:rsidR="001C5EBD" w:rsidRPr="00C03B39">
        <w:rPr>
          <w:rFonts w:ascii="Book Antiqua" w:hAnsi="Book Antiqua" w:cs="Arial"/>
          <w:iCs/>
          <w:sz w:val="24"/>
          <w:szCs w:val="24"/>
          <w:lang w:val="en-US"/>
        </w:rPr>
        <w:t>nor</w:t>
      </w:r>
      <w:r w:rsidR="001C5EBD"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>H.hepaticus</w:t>
      </w:r>
      <w:proofErr w:type="spellEnd"/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was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detected in any of the patients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when </w:t>
      </w:r>
      <w:r w:rsidRPr="00C03B39">
        <w:rPr>
          <w:rFonts w:ascii="Book Antiqua" w:hAnsi="Book Antiqua" w:cs="Arial"/>
          <w:sz w:val="24"/>
          <w:szCs w:val="24"/>
          <w:lang w:val="en-US"/>
        </w:rPr>
        <w:t>PCR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 was </w:t>
      </w:r>
      <w:proofErr w:type="gramStart"/>
      <w:r w:rsidR="001C5EBD" w:rsidRPr="00C03B39">
        <w:rPr>
          <w:rFonts w:ascii="Book Antiqua" w:hAnsi="Book Antiqua" w:cs="Arial"/>
          <w:sz w:val="24"/>
          <w:szCs w:val="24"/>
          <w:lang w:val="en-US"/>
        </w:rPr>
        <w:t>used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32]</w:t>
      </w:r>
      <w:r w:rsidRPr="00C03B39">
        <w:rPr>
          <w:rFonts w:ascii="Book Antiqua" w:hAnsi="Book Antiqua" w:cs="Arial"/>
          <w:sz w:val="24"/>
          <w:szCs w:val="24"/>
          <w:lang w:val="en-US"/>
        </w:rPr>
        <w:t>.</w:t>
      </w:r>
    </w:p>
    <w:p w14:paraId="3761D6D1" w14:textId="77777777" w:rsidR="00BB4089" w:rsidRPr="00C03B39" w:rsidRDefault="00BB4089" w:rsidP="000F1BF5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 xml:space="preserve">In conclusion, there are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inconsistent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results regarding the detection of </w:t>
      </w:r>
      <w:r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H. pylori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in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C03B39">
        <w:rPr>
          <w:rFonts w:ascii="Book Antiqua" w:hAnsi="Book Antiqua" w:cs="Arial"/>
          <w:sz w:val="24"/>
          <w:szCs w:val="24"/>
          <w:lang w:val="en-US"/>
        </w:rPr>
        <w:t>tonsils and adenoid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>s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; however,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we believe that there is enough evidence to support the theory that </w:t>
      </w:r>
      <w:r w:rsidRPr="00C03B39">
        <w:rPr>
          <w:rFonts w:ascii="Book Antiqua" w:hAnsi="Book Antiqua" w:cs="Arial"/>
          <w:sz w:val="24"/>
          <w:szCs w:val="24"/>
          <w:lang w:val="en-US"/>
        </w:rPr>
        <w:t>such tissues can be considered a reservoir of such bacteria.</w:t>
      </w:r>
    </w:p>
    <w:p w14:paraId="3F7AEF9C" w14:textId="77777777" w:rsidR="00BB4089" w:rsidRPr="00C03B39" w:rsidRDefault="00BB4089" w:rsidP="00C03B39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6A470BC9" w14:textId="7D39BA88" w:rsidR="00BB4089" w:rsidRPr="00C03B39" w:rsidRDefault="002C5298" w:rsidP="00C03B39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val="en-US"/>
        </w:rPr>
      </w:pPr>
      <w:r w:rsidRPr="00C03B39">
        <w:rPr>
          <w:rFonts w:ascii="Book Antiqua" w:hAnsi="Book Antiqua" w:cs="Arial"/>
          <w:b/>
          <w:i/>
          <w:sz w:val="24"/>
          <w:szCs w:val="24"/>
          <w:lang w:val="en-US"/>
        </w:rPr>
        <w:t xml:space="preserve">Root </w:t>
      </w:r>
      <w:r w:rsidR="000F1BF5" w:rsidRPr="00C03B39">
        <w:rPr>
          <w:rFonts w:ascii="Book Antiqua" w:hAnsi="Book Antiqua" w:cs="Arial"/>
          <w:b/>
          <w:i/>
          <w:sz w:val="24"/>
          <w:szCs w:val="24"/>
          <w:lang w:val="en-US"/>
        </w:rPr>
        <w:t>canals and oral muc</w:t>
      </w:r>
      <w:r w:rsidRPr="00C03B39">
        <w:rPr>
          <w:rFonts w:ascii="Book Antiqua" w:hAnsi="Book Antiqua" w:cs="Arial"/>
          <w:b/>
          <w:i/>
          <w:sz w:val="24"/>
          <w:szCs w:val="24"/>
          <w:lang w:val="en-US"/>
        </w:rPr>
        <w:t>osa</w:t>
      </w:r>
    </w:p>
    <w:p w14:paraId="429C0F3D" w14:textId="6CA2B7CC" w:rsidR="00BB4089" w:rsidRPr="00C03B39" w:rsidRDefault="007548E7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>Most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of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studies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considered in this review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analyzed dental plaque, saliva, </w:t>
      </w:r>
      <w:r w:rsidRPr="00C03B39">
        <w:rPr>
          <w:rFonts w:ascii="Book Antiqua" w:hAnsi="Book Antiqua" w:cs="Arial"/>
          <w:sz w:val="24"/>
          <w:szCs w:val="24"/>
          <w:lang w:val="en-US"/>
        </w:rPr>
        <w:t>and/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or oral mucosa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samples. In these studies,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several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markers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were identified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through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the use of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various tests, </w:t>
      </w:r>
      <w:r w:rsidRPr="00C03B39">
        <w:rPr>
          <w:rFonts w:ascii="Book Antiqua" w:hAnsi="Book Antiqua" w:cs="Arial"/>
          <w:sz w:val="24"/>
          <w:szCs w:val="24"/>
          <w:lang w:val="en-US"/>
        </w:rPr>
        <w:t>including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the urea breath test,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rapid urease test,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the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Campylobacter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-like organism test, </w:t>
      </w:r>
      <w:r w:rsidRPr="00C03B39">
        <w:rPr>
          <w:rFonts w:ascii="Book Antiqua" w:hAnsi="Book Antiqua" w:cs="Arial"/>
          <w:sz w:val="24"/>
          <w:szCs w:val="24"/>
          <w:lang w:val="en-US"/>
        </w:rPr>
        <w:t>and/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or polymerase chain reaction (PCR).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Some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PCR studies found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DNA in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samples from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lastRenderedPageBreak/>
        <w:t>oral cavit</w:t>
      </w:r>
      <w:r w:rsidRPr="00C03B39">
        <w:rPr>
          <w:rFonts w:ascii="Book Antiqua" w:hAnsi="Book Antiqua" w:cs="Arial"/>
          <w:sz w:val="24"/>
          <w:szCs w:val="24"/>
          <w:lang w:val="en-US"/>
        </w:rPr>
        <w:t>ies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,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but overall,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reports of live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are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very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rare and inconclusive</w:t>
      </w:r>
      <w:r w:rsidR="000F1BF5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[33]</w:t>
      </w:r>
      <w:r w:rsidRPr="00C03B39">
        <w:rPr>
          <w:rFonts w:ascii="Book Antiqua" w:hAnsi="Book Antiqua" w:cs="Arial"/>
          <w:sz w:val="24"/>
          <w:szCs w:val="24"/>
          <w:lang w:val="en-US"/>
        </w:rPr>
        <w:t>.</w:t>
      </w:r>
    </w:p>
    <w:p w14:paraId="78015C3E" w14:textId="11BC095C" w:rsidR="00BB4089" w:rsidRPr="00C03B39" w:rsidRDefault="007548E7" w:rsidP="000F1BF5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>In light of this literature r</w:t>
      </w:r>
      <w:r w:rsidR="000F1BF5">
        <w:rPr>
          <w:rFonts w:ascii="Book Antiqua" w:hAnsi="Book Antiqua" w:cs="Arial"/>
          <w:sz w:val="24"/>
          <w:szCs w:val="24"/>
          <w:lang w:val="en-US"/>
        </w:rPr>
        <w:t xml:space="preserve">eview, we agree with </w:t>
      </w:r>
      <w:proofErr w:type="spellStart"/>
      <w:r w:rsidR="000F1BF5">
        <w:rPr>
          <w:rFonts w:ascii="Book Antiqua" w:hAnsi="Book Antiqua" w:cs="Arial"/>
          <w:sz w:val="24"/>
          <w:szCs w:val="24"/>
          <w:lang w:val="en-US"/>
        </w:rPr>
        <w:t>Zou</w:t>
      </w:r>
      <w:proofErr w:type="spellEnd"/>
      <w:r w:rsidR="000F1BF5">
        <w:rPr>
          <w:rFonts w:ascii="Book Antiqua" w:hAnsi="Book Antiqua" w:cs="Arial"/>
          <w:sz w:val="24"/>
          <w:szCs w:val="24"/>
          <w:lang w:val="en-US"/>
        </w:rPr>
        <w:t xml:space="preserve"> and </w:t>
      </w:r>
      <w:proofErr w:type="gramStart"/>
      <w:r w:rsidR="000F1BF5">
        <w:rPr>
          <w:rFonts w:ascii="Book Antiqua" w:hAnsi="Book Antiqua" w:cs="Arial"/>
          <w:sz w:val="24"/>
          <w:szCs w:val="24"/>
          <w:lang w:val="en-US"/>
        </w:rPr>
        <w:t>Li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34]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and their report that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sz w:val="24"/>
          <w:szCs w:val="24"/>
          <w:lang w:val="en-US"/>
        </w:rPr>
        <w:t>can be identified unequivocally only through the use of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direct culture</w:t>
      </w:r>
      <w:r w:rsidRPr="00C03B39">
        <w:rPr>
          <w:rFonts w:ascii="Book Antiqua" w:hAnsi="Book Antiqua" w:cs="Arial"/>
          <w:sz w:val="24"/>
          <w:szCs w:val="24"/>
          <w:lang w:val="en-US"/>
        </w:rPr>
        <w:t>s.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This limitation exists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because erroneous PCR results can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result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from the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presence of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transient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in the mouth</w:t>
      </w:r>
      <w:r w:rsidR="00300D5E" w:rsidRPr="00C03B39">
        <w:rPr>
          <w:rFonts w:ascii="Book Antiqua" w:hAnsi="Book Antiqua" w:cs="Arial"/>
          <w:sz w:val="24"/>
          <w:szCs w:val="24"/>
          <w:lang w:val="en-US"/>
        </w:rPr>
        <w:t xml:space="preserve">. This transient presence occurs in cases of interference from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food or </w:t>
      </w:r>
      <w:r w:rsidR="00300D5E" w:rsidRPr="00C03B39">
        <w:rPr>
          <w:rFonts w:ascii="Book Antiqua" w:hAnsi="Book Antiqua" w:cs="Arial"/>
          <w:sz w:val="24"/>
          <w:szCs w:val="24"/>
          <w:lang w:val="en-US"/>
        </w:rPr>
        <w:t>from acid that includes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or its DNA </w:t>
      </w:r>
      <w:r w:rsidR="00300D5E" w:rsidRPr="00C03B39">
        <w:rPr>
          <w:rFonts w:ascii="Book Antiqua" w:hAnsi="Book Antiqua" w:cs="Arial"/>
          <w:sz w:val="24"/>
          <w:szCs w:val="24"/>
          <w:lang w:val="en-US"/>
        </w:rPr>
        <w:t xml:space="preserve">that reaches the mouth </w:t>
      </w:r>
      <w:r w:rsidR="00300D5E" w:rsidRPr="002A1AF6">
        <w:rPr>
          <w:rFonts w:ascii="Book Antiqua" w:hAnsi="Book Antiqua" w:cs="Arial"/>
          <w:i/>
          <w:sz w:val="24"/>
          <w:szCs w:val="24"/>
          <w:lang w:val="en-US"/>
        </w:rPr>
        <w:t xml:space="preserve">via </w:t>
      </w:r>
      <w:r w:rsidR="00300D5E" w:rsidRPr="00C03B39">
        <w:rPr>
          <w:rFonts w:ascii="Book Antiqua" w:hAnsi="Book Antiqua" w:cs="Arial"/>
          <w:sz w:val="24"/>
          <w:szCs w:val="24"/>
          <w:lang w:val="en-US"/>
        </w:rPr>
        <w:t xml:space="preserve">reflux from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the </w:t>
      </w:r>
      <w:proofErr w:type="gramStart"/>
      <w:r w:rsidR="00BB4089" w:rsidRPr="00C03B39">
        <w:rPr>
          <w:rFonts w:ascii="Book Antiqua" w:hAnsi="Book Antiqua" w:cs="Arial"/>
          <w:sz w:val="24"/>
          <w:szCs w:val="24"/>
          <w:lang w:val="en-US"/>
        </w:rPr>
        <w:t>stomach</w:t>
      </w:r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="000F1BF5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33,35,</w:t>
      </w:r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36]</w:t>
      </w:r>
      <w:r w:rsidR="00300D5E" w:rsidRPr="000F1BF5">
        <w:rPr>
          <w:rFonts w:ascii="Book Antiqua" w:hAnsi="Book Antiqua" w:cs="Arial"/>
          <w:noProof/>
          <w:sz w:val="24"/>
          <w:szCs w:val="24"/>
          <w:lang w:val="en-US"/>
        </w:rPr>
        <w:t>.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F1BF5">
        <w:rPr>
          <w:rFonts w:ascii="Book Antiqua" w:hAnsi="Book Antiqua" w:cs="AdvPTimesB"/>
          <w:sz w:val="24"/>
          <w:szCs w:val="24"/>
          <w:lang w:val="en-US"/>
        </w:rPr>
        <w:t xml:space="preserve">Hirsch </w:t>
      </w:r>
      <w:r w:rsidR="000F1BF5" w:rsidRPr="000F1BF5">
        <w:rPr>
          <w:rFonts w:ascii="Book Antiqua" w:hAnsi="Book Antiqua" w:cs="AdvPTimesB"/>
          <w:i/>
          <w:sz w:val="24"/>
          <w:szCs w:val="24"/>
          <w:lang w:val="en-US"/>
        </w:rPr>
        <w:t xml:space="preserve">et </w:t>
      </w:r>
      <w:proofErr w:type="gramStart"/>
      <w:r w:rsidR="000F1BF5" w:rsidRPr="000F1BF5">
        <w:rPr>
          <w:rFonts w:ascii="Book Antiqua" w:hAnsi="Book Antiqua" w:cs="AdvPTimesB"/>
          <w:i/>
          <w:sz w:val="24"/>
          <w:szCs w:val="24"/>
          <w:lang w:val="en-US"/>
        </w:rPr>
        <w:t>al</w:t>
      </w:r>
      <w:r w:rsidR="007A2722" w:rsidRPr="00C03B39">
        <w:rPr>
          <w:rFonts w:ascii="Book Antiqua" w:hAnsi="Book Antiqua" w:cs="AdvPTimesB"/>
          <w:sz w:val="24"/>
          <w:szCs w:val="24"/>
          <w:vertAlign w:val="superscript"/>
          <w:lang w:val="en-US"/>
        </w:rPr>
        <w:t>[</w:t>
      </w:r>
      <w:proofErr w:type="gramEnd"/>
      <w:r w:rsidR="007A2722" w:rsidRPr="00C03B39">
        <w:rPr>
          <w:rFonts w:ascii="Book Antiqua" w:hAnsi="Book Antiqua" w:cs="AdvPTimesB"/>
          <w:sz w:val="24"/>
          <w:szCs w:val="24"/>
          <w:vertAlign w:val="superscript"/>
          <w:lang w:val="en-US"/>
        </w:rPr>
        <w:t>8]</w:t>
      </w:r>
      <w:r w:rsidR="007A2722" w:rsidRPr="00C03B39">
        <w:rPr>
          <w:rFonts w:ascii="Book Antiqua" w:hAnsi="Book Antiqua" w:cs="AdvPTimesB"/>
          <w:sz w:val="24"/>
          <w:szCs w:val="24"/>
          <w:lang w:val="en-US"/>
        </w:rPr>
        <w:t xml:space="preserve"> </w:t>
      </w:r>
      <w:r w:rsidR="00AF6430" w:rsidRPr="00C03B39">
        <w:rPr>
          <w:rFonts w:ascii="Book Antiqua" w:hAnsi="Book Antiqua" w:cs="AdvPTimesB"/>
          <w:sz w:val="24"/>
          <w:szCs w:val="24"/>
          <w:lang w:val="en-US"/>
        </w:rPr>
        <w:t>“</w:t>
      </w:r>
      <w:r w:rsidR="00300D5E" w:rsidRPr="00C03B39">
        <w:rPr>
          <w:rFonts w:ascii="Book Antiqua" w:hAnsi="Book Antiqua" w:cs="Arial"/>
          <w:sz w:val="24"/>
          <w:szCs w:val="24"/>
          <w:lang w:val="en-US"/>
        </w:rPr>
        <w:t>e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rroneous results can also arise from the misclassification of other urease-producing microorganisms. Thus, it is still unclear whether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can indeed survive in the oral environment</w:t>
      </w:r>
      <w:r w:rsidR="00646308" w:rsidRPr="00C03B39">
        <w:rPr>
          <w:rFonts w:ascii="Book Antiqua" w:hAnsi="Book Antiqua" w:cs="Arial"/>
          <w:sz w:val="24"/>
          <w:szCs w:val="24"/>
          <w:lang w:val="en-US"/>
        </w:rPr>
        <w:t>”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.</w:t>
      </w:r>
    </w:p>
    <w:p w14:paraId="673CA27E" w14:textId="11875F51" w:rsidR="00BB4089" w:rsidRPr="00C03B39" w:rsidRDefault="003D7C59" w:rsidP="000F1BF5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noProof/>
          <w:sz w:val="24"/>
          <w:szCs w:val="24"/>
          <w:lang w:val="en-US"/>
        </w:rPr>
        <w:t xml:space="preserve">In another study by </w:t>
      </w:r>
      <w:r w:rsidR="00BB4089" w:rsidRPr="00C03B39">
        <w:rPr>
          <w:rFonts w:ascii="Book Antiqua" w:hAnsi="Book Antiqua" w:cs="Arial"/>
          <w:noProof/>
          <w:sz w:val="24"/>
          <w:szCs w:val="24"/>
          <w:lang w:val="en-US"/>
        </w:rPr>
        <w:t xml:space="preserve">Hirsch </w:t>
      </w:r>
      <w:r w:rsidR="00BB4089" w:rsidRPr="000F1BF5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="000F1BF5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[8]</w:t>
      </w:r>
      <w:r w:rsidRPr="00C03B39">
        <w:rPr>
          <w:rFonts w:ascii="Book Antiqua" w:hAnsi="Book Antiqua" w:cs="Arial"/>
          <w:noProof/>
          <w:sz w:val="24"/>
          <w:szCs w:val="24"/>
          <w:lang w:val="en-US"/>
        </w:rPr>
        <w:t>,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electron microscopy, selective growth techniques, urease assays, 16S </w:t>
      </w:r>
      <w:proofErr w:type="spellStart"/>
      <w:r w:rsidR="00BB4089" w:rsidRPr="00C03B39">
        <w:rPr>
          <w:rFonts w:ascii="Book Antiqua" w:hAnsi="Book Antiqua" w:cs="Arial"/>
          <w:sz w:val="24"/>
          <w:szCs w:val="24"/>
          <w:lang w:val="en-US"/>
        </w:rPr>
        <w:t>rRNA</w:t>
      </w:r>
      <w:proofErr w:type="spellEnd"/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PCR, and western blotting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were used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to </w:t>
      </w:r>
      <w:r w:rsidRPr="00C03B39">
        <w:rPr>
          <w:rFonts w:ascii="Book Antiqua" w:hAnsi="Book Antiqua" w:cs="Arial"/>
          <w:sz w:val="24"/>
          <w:szCs w:val="24"/>
          <w:lang w:val="en-US"/>
        </w:rPr>
        <w:t>determine whether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live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sz w:val="24"/>
          <w:szCs w:val="24"/>
          <w:lang w:val="en-US"/>
        </w:rPr>
        <w:t>were present in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10 root canal and corresponding plaque samples </w:t>
      </w:r>
      <w:r w:rsidRPr="00C03B39">
        <w:rPr>
          <w:rFonts w:ascii="Book Antiqua" w:hAnsi="Book Antiqua" w:cs="Arial"/>
          <w:sz w:val="24"/>
          <w:szCs w:val="24"/>
          <w:lang w:val="en-US"/>
        </w:rPr>
        <w:t>taken from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endodontic-infected deciduous teeth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from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three children.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In their study, they report that PCR was able to </w:t>
      </w: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identifiy</w:t>
      </w:r>
      <w:proofErr w:type="spellEnd"/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DNA in several plaque and root canal samples</w:t>
      </w:r>
      <w:r w:rsidRPr="00C03B39">
        <w:rPr>
          <w:rFonts w:ascii="Book Antiqua" w:hAnsi="Book Antiqua" w:cs="Arial"/>
          <w:sz w:val="24"/>
          <w:szCs w:val="24"/>
          <w:lang w:val="en-US"/>
        </w:rPr>
        <w:t>.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However,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bacterial colonies </w:t>
      </w:r>
      <w:r w:rsidRPr="00C03B39">
        <w:rPr>
          <w:rFonts w:ascii="Book Antiqua" w:hAnsi="Book Antiqua" w:cs="Arial"/>
          <w:sz w:val="24"/>
          <w:szCs w:val="24"/>
          <w:lang w:val="en-US"/>
        </w:rPr>
        <w:t>were successfully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grown from two root canals, but not from plaque. </w:t>
      </w:r>
      <w:r w:rsidRPr="00C03B39">
        <w:rPr>
          <w:rFonts w:ascii="Book Antiqua" w:hAnsi="Book Antiqua" w:cs="Arial"/>
          <w:sz w:val="24"/>
          <w:szCs w:val="24"/>
          <w:lang w:val="en-US"/>
        </w:rPr>
        <w:t>As the authors report, “t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hese colonies were unequivocally identified as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by microscopic, genetic, and biochemical approaches</w:t>
      </w:r>
      <w:r w:rsidR="000F1BF5" w:rsidRPr="00C03B39">
        <w:rPr>
          <w:rFonts w:ascii="Book Antiqua" w:hAnsi="Book Antiqua" w:cs="Arial"/>
          <w:sz w:val="24"/>
          <w:szCs w:val="24"/>
          <w:lang w:val="en-US"/>
        </w:rPr>
        <w:t>”</w:t>
      </w:r>
      <w:r w:rsidR="000F1BF5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[8]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. The authors showed that root canals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performed on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endodontic-infected teeth may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create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a reservoir for live </w:t>
      </w:r>
      <w:r w:rsidR="00BB4089"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, and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that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this reservoir may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serve as a potential source of transmission.</w:t>
      </w:r>
    </w:p>
    <w:p w14:paraId="1C32B23D" w14:textId="101F9979" w:rsidR="00BB4089" w:rsidRPr="00C03B39" w:rsidRDefault="00BB4089" w:rsidP="000F1BF5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DINPro-Regular" w:hAnsi="Book Antiqua" w:cs="Arial"/>
          <w:sz w:val="24"/>
          <w:szCs w:val="24"/>
          <w:lang w:val="en-US"/>
        </w:rPr>
      </w:pP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Genomic DNA </w:t>
      </w:r>
      <w:r w:rsidR="0006251A"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was 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isolated from samples taken </w:t>
      </w:r>
      <w:r w:rsidR="00DC4327"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during 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>25 root canals</w:t>
      </w:r>
      <w:r w:rsid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of teeth </w:t>
      </w:r>
      <w:r w:rsidR="00DC4327"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from patients 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with asymptomatic </w:t>
      </w:r>
      <w:r w:rsidR="00DC4327"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and 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>chronic apical periodontitis and</w:t>
      </w:r>
      <w:r w:rsidR="0006251A"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 from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 25</w:t>
      </w:r>
      <w:r w:rsidR="0006251A"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 patients with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 aspirates from acute apical abscess</w:t>
      </w:r>
      <w:r w:rsidR="0006251A" w:rsidRPr="00C03B39">
        <w:rPr>
          <w:rFonts w:ascii="Book Antiqua" w:eastAsia="DINPro-Regular" w:hAnsi="Book Antiqua" w:cs="Arial"/>
          <w:sz w:val="24"/>
          <w:szCs w:val="24"/>
          <w:lang w:val="en-US"/>
        </w:rPr>
        <w:t>.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 </w:t>
      </w:r>
      <w:r w:rsidR="0006251A" w:rsidRPr="00C03B39">
        <w:rPr>
          <w:rFonts w:ascii="Book Antiqua" w:eastAsia="DINPro-Regular" w:hAnsi="Book Antiqua" w:cs="Arial"/>
          <w:sz w:val="24"/>
          <w:szCs w:val="24"/>
          <w:lang w:val="en-US"/>
        </w:rPr>
        <w:t>These DNA samples were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 </w:t>
      </w:r>
      <w:r w:rsidR="0006251A" w:rsidRPr="00C03B39">
        <w:rPr>
          <w:rFonts w:ascii="Book Antiqua" w:eastAsia="DINPro-Regular" w:hAnsi="Book Antiqua" w:cs="Arial"/>
          <w:sz w:val="24"/>
          <w:szCs w:val="24"/>
          <w:lang w:val="en-US"/>
        </w:rPr>
        <w:t>first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 amplified </w:t>
      </w:r>
      <w:r w:rsidR="0006251A"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using 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the multiple displacement amplification approach and </w:t>
      </w:r>
      <w:r w:rsidR="0006251A"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were 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then used as a template in species-specific PCR </w:t>
      </w:r>
      <w:r w:rsidR="0006251A" w:rsidRPr="00C03B39">
        <w:rPr>
          <w:rFonts w:ascii="Book Antiqua" w:eastAsia="DINPro-Regular" w:hAnsi="Book Antiqua" w:cs="Arial"/>
          <w:sz w:val="24"/>
          <w:szCs w:val="24"/>
          <w:lang w:val="en-US"/>
        </w:rPr>
        <w:t>in order to determine whether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eastAsia="DINPro-Regular" w:hAnsi="Book Antiqua" w:cs="Arial"/>
          <w:i/>
          <w:iCs/>
          <w:sz w:val="24"/>
          <w:szCs w:val="24"/>
          <w:lang w:val="en-US"/>
        </w:rPr>
        <w:t xml:space="preserve">H. pylori 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and </w:t>
      </w:r>
      <w:r w:rsidRPr="00C03B39">
        <w:rPr>
          <w:rFonts w:ascii="Book Antiqua" w:eastAsia="DINPro-Regular" w:hAnsi="Book Antiqua" w:cs="Arial"/>
          <w:i/>
          <w:iCs/>
          <w:sz w:val="24"/>
          <w:szCs w:val="24"/>
          <w:lang w:val="en-US"/>
        </w:rPr>
        <w:t xml:space="preserve">C. </w:t>
      </w:r>
      <w:proofErr w:type="spellStart"/>
      <w:r w:rsidRPr="00C03B39">
        <w:rPr>
          <w:rFonts w:ascii="Book Antiqua" w:eastAsia="DINPro-Regular" w:hAnsi="Book Antiqua" w:cs="Arial"/>
          <w:i/>
          <w:iCs/>
          <w:sz w:val="24"/>
          <w:szCs w:val="24"/>
          <w:lang w:val="en-US"/>
        </w:rPr>
        <w:t>pneumoniae</w:t>
      </w:r>
      <w:proofErr w:type="spellEnd"/>
      <w:r w:rsidR="0006251A" w:rsidRPr="00C03B39">
        <w:rPr>
          <w:rFonts w:ascii="Book Antiqua" w:eastAsia="DINPro-Regular" w:hAnsi="Book Antiqua" w:cs="Arial"/>
          <w:iCs/>
          <w:sz w:val="24"/>
          <w:szCs w:val="24"/>
          <w:lang w:val="en-US"/>
        </w:rPr>
        <w:t xml:space="preserve"> were present.</w:t>
      </w:r>
      <w:r w:rsidRPr="00C03B39">
        <w:rPr>
          <w:rFonts w:ascii="Book Antiqua" w:eastAsia="DINPro-Regular" w:hAnsi="Book Antiqua" w:cs="Arial"/>
          <w:iCs/>
          <w:sz w:val="24"/>
          <w:szCs w:val="24"/>
          <w:lang w:val="en-US"/>
        </w:rPr>
        <w:t xml:space="preserve"> 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Neither </w:t>
      </w:r>
      <w:r w:rsidRPr="00C03B39">
        <w:rPr>
          <w:rFonts w:ascii="Book Antiqua" w:eastAsia="DINPro-Regular" w:hAnsi="Book Antiqua" w:cs="Arial"/>
          <w:i/>
          <w:iCs/>
          <w:sz w:val="24"/>
          <w:szCs w:val="24"/>
          <w:lang w:val="en-US"/>
        </w:rPr>
        <w:t xml:space="preserve">H. pylori 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nor </w:t>
      </w:r>
      <w:r w:rsidRPr="00C03B39">
        <w:rPr>
          <w:rFonts w:ascii="Book Antiqua" w:eastAsia="DINPro-Regular" w:hAnsi="Book Antiqua" w:cs="Arial"/>
          <w:i/>
          <w:iCs/>
          <w:sz w:val="24"/>
          <w:szCs w:val="24"/>
          <w:lang w:val="en-US"/>
        </w:rPr>
        <w:t xml:space="preserve">C. </w:t>
      </w:r>
      <w:proofErr w:type="spellStart"/>
      <w:r w:rsidRPr="00C03B39">
        <w:rPr>
          <w:rFonts w:ascii="Book Antiqua" w:eastAsia="DINPro-Regular" w:hAnsi="Book Antiqua" w:cs="Arial"/>
          <w:i/>
          <w:iCs/>
          <w:sz w:val="24"/>
          <w:szCs w:val="24"/>
          <w:lang w:val="en-US"/>
        </w:rPr>
        <w:t>pneumoniae</w:t>
      </w:r>
      <w:proofErr w:type="spellEnd"/>
      <w:r w:rsidRPr="00C03B39">
        <w:rPr>
          <w:rFonts w:ascii="Book Antiqua" w:eastAsia="DINPro-Regular" w:hAnsi="Book Antiqua" w:cs="Arial"/>
          <w:i/>
          <w:iCs/>
          <w:sz w:val="24"/>
          <w:szCs w:val="24"/>
          <w:lang w:val="en-US"/>
        </w:rPr>
        <w:t xml:space="preserve"> 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>were found in samples from primary endodontic infections. These findings suggest that these species are not</w:t>
      </w:r>
      <w:r w:rsidR="0006251A"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 possible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 xml:space="preserve"> endodontic pathogens and </w:t>
      </w:r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lastRenderedPageBreak/>
        <w:t xml:space="preserve">that the necrotic root canal does not serve as a reservoir for these human pathogens in healthy </w:t>
      </w:r>
      <w:proofErr w:type="gramStart"/>
      <w:r w:rsidRPr="00C03B39">
        <w:rPr>
          <w:rFonts w:ascii="Book Antiqua" w:eastAsia="DINPro-Regular" w:hAnsi="Book Antiqua" w:cs="Arial"/>
          <w:sz w:val="24"/>
          <w:szCs w:val="24"/>
          <w:lang w:val="en-US"/>
        </w:rPr>
        <w:t>patients</w:t>
      </w:r>
      <w:r w:rsidR="000F1BF5" w:rsidRPr="00C03B39">
        <w:rPr>
          <w:rFonts w:ascii="Book Antiqua" w:eastAsia="DINPro-Regular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="000F1BF5" w:rsidRPr="00C03B39">
        <w:rPr>
          <w:rFonts w:ascii="Book Antiqua" w:eastAsia="DINPro-Regular" w:hAnsi="Book Antiqua" w:cs="Arial"/>
          <w:noProof/>
          <w:sz w:val="24"/>
          <w:szCs w:val="24"/>
          <w:vertAlign w:val="superscript"/>
          <w:lang w:val="en-US"/>
        </w:rPr>
        <w:t>37]</w:t>
      </w:r>
      <w:r w:rsidR="0006251A" w:rsidRPr="00C03B39">
        <w:rPr>
          <w:rFonts w:ascii="Book Antiqua" w:eastAsia="DINPro-Regular" w:hAnsi="Book Antiqua" w:cs="Arial"/>
          <w:sz w:val="24"/>
          <w:szCs w:val="24"/>
          <w:lang w:val="en-US"/>
        </w:rPr>
        <w:t>.</w:t>
      </w:r>
    </w:p>
    <w:p w14:paraId="5FEC884E" w14:textId="3723E7CB" w:rsidR="00BB4089" w:rsidRPr="00C03B39" w:rsidRDefault="0006251A" w:rsidP="000F1BF5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DINPro-Regular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 xml:space="preserve">In another study by </w:t>
      </w:r>
      <w:proofErr w:type="spellStart"/>
      <w:r w:rsidR="00E44D43" w:rsidRPr="00C03B39">
        <w:rPr>
          <w:rFonts w:ascii="Book Antiqua" w:hAnsi="Book Antiqua" w:cs="Arial"/>
          <w:sz w:val="24"/>
          <w:szCs w:val="24"/>
          <w:lang w:val="en-US"/>
        </w:rPr>
        <w:t>Correia</w:t>
      </w:r>
      <w:proofErr w:type="spellEnd"/>
      <w:r w:rsidR="00E44D43" w:rsidRPr="00C03B39">
        <w:rPr>
          <w:rFonts w:ascii="Book Antiqua" w:hAnsi="Book Antiqua" w:cs="Arial"/>
          <w:sz w:val="24"/>
          <w:szCs w:val="24"/>
          <w:lang w:val="en-US"/>
        </w:rPr>
        <w:t xml:space="preserve">-Silva </w:t>
      </w:r>
      <w:r w:rsidR="00E44D43" w:rsidRPr="000F1BF5">
        <w:rPr>
          <w:rFonts w:ascii="Book Antiqua" w:hAnsi="Book Antiqua" w:cs="Arial"/>
          <w:i/>
          <w:sz w:val="24"/>
          <w:szCs w:val="24"/>
          <w:lang w:val="en-US"/>
        </w:rPr>
        <w:t xml:space="preserve">et </w:t>
      </w:r>
      <w:proofErr w:type="gramStart"/>
      <w:r w:rsidR="00E44D43" w:rsidRPr="000F1BF5">
        <w:rPr>
          <w:rFonts w:ascii="Book Antiqua" w:hAnsi="Book Antiqua" w:cs="Arial"/>
          <w:i/>
          <w:sz w:val="24"/>
          <w:szCs w:val="24"/>
          <w:lang w:val="en-US"/>
        </w:rPr>
        <w:t>al</w:t>
      </w:r>
      <w:r w:rsidR="000F1BF5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="000F1BF5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38]</w:t>
      </w:r>
      <w:r w:rsidR="00E44D43" w:rsidRPr="00C03B39">
        <w:rPr>
          <w:rFonts w:ascii="Book Antiqua" w:hAnsi="Book Antiqua" w:cs="Arial"/>
          <w:sz w:val="24"/>
          <w:szCs w:val="24"/>
          <w:lang w:val="en-US"/>
        </w:rPr>
        <w:t>,</w:t>
      </w:r>
      <w:r w:rsidR="00E44D43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 xml:space="preserve"> </w:t>
      </w:r>
      <w:r w:rsidRPr="00C03B39">
        <w:rPr>
          <w:rFonts w:ascii="Book Antiqua" w:hAnsi="Book Antiqua" w:cs="Arial"/>
          <w:sz w:val="24"/>
          <w:szCs w:val="24"/>
          <w:lang w:val="en-US"/>
        </w:rPr>
        <w:t>many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i/>
          <w:iCs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iCs/>
          <w:sz w:val="24"/>
          <w:szCs w:val="24"/>
          <w:lang w:val="en-US"/>
        </w:rPr>
        <w:t xml:space="preserve">-positive results were found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in the oral mucosa of 46 </w:t>
      </w:r>
      <w:proofErr w:type="spellStart"/>
      <w:r w:rsidR="00BB4089" w:rsidRPr="00C03B39">
        <w:rPr>
          <w:rFonts w:ascii="Book Antiqua" w:hAnsi="Book Antiqua" w:cs="Arial"/>
          <w:sz w:val="24"/>
          <w:szCs w:val="24"/>
          <w:lang w:val="en-US"/>
        </w:rPr>
        <w:t>haematopoietic</w:t>
      </w:r>
      <w:proofErr w:type="spellEnd"/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stem cell transplantation (HSCT) patients. </w:t>
      </w:r>
      <w:r w:rsidR="00E44D43" w:rsidRPr="00C03B39">
        <w:rPr>
          <w:rFonts w:ascii="Book Antiqua" w:hAnsi="Book Antiqua" w:cs="Arial"/>
          <w:sz w:val="24"/>
          <w:szCs w:val="24"/>
          <w:lang w:val="en-US"/>
        </w:rPr>
        <w:t>The authors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report that their findings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may be due to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the patients’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poor oral hygiene during the transplantation and/or immunosuppression </w:t>
      </w:r>
      <w:r w:rsidRPr="00C03B39">
        <w:rPr>
          <w:rFonts w:ascii="Book Antiqua" w:hAnsi="Book Antiqua" w:cs="Arial"/>
          <w:sz w:val="24"/>
          <w:szCs w:val="24"/>
          <w:lang w:val="en-US"/>
        </w:rPr>
        <w:t>procedures involved in</w:t>
      </w:r>
      <w:r w:rsidR="000F1BF5">
        <w:rPr>
          <w:rFonts w:ascii="Book Antiqua" w:hAnsi="Book Antiqua" w:cs="Arial"/>
          <w:sz w:val="24"/>
          <w:szCs w:val="24"/>
          <w:lang w:val="en-US"/>
        </w:rPr>
        <w:t xml:space="preserve"> HSCT </w:t>
      </w:r>
      <w:proofErr w:type="gramStart"/>
      <w:r w:rsidR="000F1BF5">
        <w:rPr>
          <w:rFonts w:ascii="Book Antiqua" w:hAnsi="Book Antiqua" w:cs="Arial"/>
          <w:sz w:val="24"/>
          <w:szCs w:val="24"/>
          <w:lang w:val="en-US"/>
        </w:rPr>
        <w:t>therapy</w:t>
      </w:r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proofErr w:type="gramEnd"/>
      <w:r w:rsidR="00BB4089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38]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E44D43" w:rsidRPr="00C03B39">
        <w:rPr>
          <w:rFonts w:ascii="Book Antiqua" w:hAnsi="Book Antiqua" w:cs="Arial"/>
          <w:sz w:val="24"/>
          <w:szCs w:val="24"/>
          <w:lang w:val="en-US"/>
        </w:rPr>
        <w:t xml:space="preserve">Other authors </w:t>
      </w:r>
      <w:r w:rsidRPr="00C03B39">
        <w:rPr>
          <w:rFonts w:ascii="Book Antiqua" w:hAnsi="Book Antiqua" w:cs="Arial"/>
          <w:sz w:val="24"/>
          <w:szCs w:val="24"/>
          <w:lang w:val="en-US"/>
        </w:rPr>
        <w:t>note that, because “the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oral cavity is a frequent site of local infections and an important port of entry for systemic infections in HSCT recipients</w:t>
      </w:r>
      <w:r w:rsidRPr="00C03B39">
        <w:rPr>
          <w:rFonts w:ascii="Book Antiqua" w:hAnsi="Book Antiqua" w:cs="Arial"/>
          <w:sz w:val="24"/>
          <w:szCs w:val="24"/>
          <w:lang w:val="en-US"/>
        </w:rPr>
        <w:t>...,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sz w:val="24"/>
          <w:szCs w:val="24"/>
          <w:lang w:val="en-US"/>
        </w:rPr>
        <w:t>t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he presence of </w:t>
      </w:r>
      <w:r w:rsidR="00BB4089"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H. pylori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in the oral cavity may be a risk factor for infection or reinfection of the stomach of these patients</w:t>
      </w:r>
      <w:r w:rsidRPr="00C03B39">
        <w:rPr>
          <w:rFonts w:ascii="Book Antiqua" w:hAnsi="Book Antiqua" w:cs="Arial"/>
          <w:sz w:val="24"/>
          <w:szCs w:val="24"/>
          <w:lang w:val="en-US"/>
        </w:rPr>
        <w:t>”</w:t>
      </w:r>
      <w:r w:rsidR="00E44D43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[9</w:t>
      </w:r>
      <w:r w:rsidR="00AA3DE7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,38</w:t>
      </w:r>
      <w:r w:rsidR="00E44D43"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E44D43" w:rsidRPr="00C03B39">
        <w:rPr>
          <w:rFonts w:ascii="Book Antiqua" w:hAnsi="Book Antiqua" w:cs="Arial"/>
          <w:sz w:val="24"/>
          <w:szCs w:val="24"/>
          <w:lang w:val="en-US"/>
        </w:rPr>
        <w:t>.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 xml:space="preserve">Though this literature review shows that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>exact role played by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H. pylori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in oral cavity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 xml:space="preserve"> infections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has not been </w:t>
      </w:r>
      <w:r w:rsidRPr="00C03B39">
        <w:rPr>
          <w:rFonts w:ascii="Book Antiqua" w:hAnsi="Book Antiqua" w:cs="Arial"/>
          <w:sz w:val="24"/>
          <w:szCs w:val="24"/>
          <w:lang w:val="en-US"/>
        </w:rPr>
        <w:t>confirmed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 xml:space="preserve">these 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>finding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>s</w:t>
      </w:r>
      <w:r w:rsidR="00BB4089" w:rsidRPr="00C03B39">
        <w:rPr>
          <w:rFonts w:ascii="Book Antiqua" w:hAnsi="Book Antiqua" w:cs="Arial"/>
          <w:sz w:val="24"/>
          <w:szCs w:val="24"/>
          <w:lang w:val="en-US"/>
        </w:rPr>
        <w:t xml:space="preserve"> may be relevant to the gastrointestinal pathology of HSCT patients.</w:t>
      </w:r>
    </w:p>
    <w:p w14:paraId="1035F061" w14:textId="77777777" w:rsidR="00BB4089" w:rsidRPr="00C03B39" w:rsidRDefault="00BB4089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</w:p>
    <w:p w14:paraId="00537D21" w14:textId="727C5F14" w:rsidR="00BB4089" w:rsidRPr="000F1BF5" w:rsidRDefault="000F1BF5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0F1BF5">
        <w:rPr>
          <w:rFonts w:ascii="Book Antiqua" w:hAnsi="Book Antiqua" w:cs="Arial"/>
          <w:b/>
          <w:bCs/>
          <w:i/>
          <w:iCs/>
          <w:sz w:val="24"/>
          <w:szCs w:val="24"/>
          <w:lang w:val="en-US"/>
        </w:rPr>
        <w:t>H. PYLORI</w:t>
      </w:r>
      <w:r w:rsidRPr="000F1BF5">
        <w:rPr>
          <w:rFonts w:ascii="Book Antiqua" w:hAnsi="Book Antiqua" w:cs="Arial"/>
          <w:b/>
          <w:i/>
          <w:sz w:val="24"/>
          <w:szCs w:val="24"/>
          <w:lang w:val="en-US"/>
        </w:rPr>
        <w:t xml:space="preserve"> </w:t>
      </w:r>
      <w:r w:rsidRPr="000F1BF5">
        <w:rPr>
          <w:rFonts w:ascii="Book Antiqua" w:hAnsi="Book Antiqua" w:cs="Arial"/>
          <w:b/>
          <w:sz w:val="24"/>
          <w:szCs w:val="24"/>
          <w:lang w:val="en-US"/>
        </w:rPr>
        <w:t>IN ANIMMALS: A POSSIBLE RESERVOIR</w:t>
      </w:r>
    </w:p>
    <w:p w14:paraId="1DF3FDD5" w14:textId="32C4171C" w:rsidR="00BB4089" w:rsidRPr="00C03B39" w:rsidRDefault="00BB4089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According to </w:t>
      </w:r>
      <w:r w:rsidR="000F1BF5">
        <w:rPr>
          <w:rFonts w:ascii="Book Antiqua" w:hAnsi="Book Antiqua" w:cs="Arial"/>
          <w:bCs/>
          <w:noProof/>
          <w:sz w:val="24"/>
          <w:szCs w:val="24"/>
          <w:lang w:val="en-US"/>
        </w:rPr>
        <w:t xml:space="preserve">Momtaz </w:t>
      </w:r>
      <w:r w:rsidR="000F1BF5" w:rsidRPr="000F1BF5">
        <w:rPr>
          <w:rFonts w:ascii="Book Antiqua" w:hAnsi="Book Antiqua" w:cs="Arial"/>
          <w:bCs/>
          <w:i/>
          <w:noProof/>
          <w:sz w:val="24"/>
          <w:szCs w:val="24"/>
          <w:lang w:val="en-US"/>
        </w:rPr>
        <w:t>et al</w:t>
      </w:r>
      <w:r w:rsidRPr="00C03B39">
        <w:rPr>
          <w:rFonts w:ascii="Book Antiqua" w:hAnsi="Book Antiqua" w:cs="Arial"/>
          <w:bCs/>
          <w:noProof/>
          <w:sz w:val="24"/>
          <w:szCs w:val="24"/>
          <w:vertAlign w:val="superscript"/>
          <w:lang w:val="en-US"/>
        </w:rPr>
        <w:t>[39]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, the</w:t>
      </w:r>
      <w:r w:rsidR="00F86E9E" w:rsidRPr="00C03B39">
        <w:rPr>
          <w:rFonts w:ascii="Book Antiqua" w:hAnsi="Book Antiqua" w:cs="Arial"/>
          <w:bCs/>
          <w:sz w:val="24"/>
          <w:szCs w:val="24"/>
          <w:lang w:val="en-US"/>
        </w:rPr>
        <w:t>re is a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possibility </w:t>
      </w:r>
      <w:r w:rsidR="00F86E9E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that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zoonotic transmission of </w:t>
      </w:r>
      <w:r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="00F86E9E" w:rsidRPr="00C03B39">
        <w:rPr>
          <w:rFonts w:ascii="Book Antiqua" w:hAnsi="Book Antiqua" w:cs="Arial"/>
          <w:bCs/>
          <w:sz w:val="24"/>
          <w:szCs w:val="24"/>
          <w:lang w:val="en-US"/>
        </w:rPr>
        <w:t>occurred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, but </w:t>
      </w:r>
      <w:r w:rsidR="00F86E9E" w:rsidRPr="00C03B39">
        <w:rPr>
          <w:rFonts w:ascii="Book Antiqua" w:hAnsi="Book Antiqua" w:cs="Arial"/>
          <w:bCs/>
          <w:sz w:val="24"/>
          <w:szCs w:val="24"/>
          <w:lang w:val="en-US"/>
        </w:rPr>
        <w:t>this transmission has not been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proven in non</w:t>
      </w:r>
      <w:r w:rsidR="00F86E9E" w:rsidRPr="00C03B39">
        <w:rPr>
          <w:rFonts w:ascii="Book Antiqua" w:hAnsi="Book Antiqua" w:cs="Arial"/>
          <w:bCs/>
          <w:sz w:val="24"/>
          <w:szCs w:val="24"/>
          <w:lang w:val="en-US"/>
        </w:rPr>
        <w:t>-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primate reservoirs. </w:t>
      </w:r>
    </w:p>
    <w:p w14:paraId="345D999D" w14:textId="1A78CFD9" w:rsidR="00BB4089" w:rsidRPr="00C03B39" w:rsidRDefault="00BB4089" w:rsidP="000F1BF5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In the first report of infection </w:t>
      </w:r>
      <w:r w:rsidR="00F86E9E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by </w:t>
      </w:r>
      <w:r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in animals in 1990, </w:t>
      </w:r>
      <w:r w:rsidR="000F1BF5">
        <w:rPr>
          <w:rFonts w:ascii="Book Antiqua" w:hAnsi="Book Antiqua" w:cs="Arial"/>
          <w:bCs/>
          <w:noProof/>
          <w:sz w:val="24"/>
          <w:szCs w:val="24"/>
          <w:lang w:val="en-US"/>
        </w:rPr>
        <w:t>Jones and Elridge</w:t>
      </w:r>
      <w:r w:rsidRPr="00C03B39">
        <w:rPr>
          <w:rFonts w:ascii="Book Antiqua" w:hAnsi="Book Antiqua" w:cs="Arial"/>
          <w:bCs/>
          <w:noProof/>
          <w:sz w:val="24"/>
          <w:szCs w:val="24"/>
          <w:vertAlign w:val="superscript"/>
          <w:lang w:val="en-US"/>
        </w:rPr>
        <w:t>[40]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isolated a strain of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from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 xml:space="preserve">a pig </w:t>
      </w:r>
      <w:r w:rsidRPr="00C03B39">
        <w:rPr>
          <w:rFonts w:ascii="Book Antiqua" w:hAnsi="Book Antiqua" w:cs="Arial"/>
          <w:sz w:val="24"/>
          <w:szCs w:val="24"/>
          <w:lang w:val="en-US"/>
        </w:rPr>
        <w:t>stomach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and suggested that pigs may be a possible reservoir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 xml:space="preserve">for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this bacterium. </w:t>
      </w:r>
      <w:r w:rsidR="000F1BF5">
        <w:rPr>
          <w:rFonts w:ascii="Book Antiqua" w:hAnsi="Book Antiqua" w:cs="Arial"/>
          <w:noProof/>
          <w:sz w:val="24"/>
          <w:szCs w:val="24"/>
          <w:lang w:val="en-US"/>
        </w:rPr>
        <w:t xml:space="preserve">Eaton </w:t>
      </w:r>
      <w:r w:rsidR="000F1BF5" w:rsidRPr="000F1BF5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[41]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0F1BF5">
        <w:rPr>
          <w:rFonts w:ascii="Book Antiqua" w:hAnsi="Book Antiqua" w:cs="Arial"/>
          <w:noProof/>
          <w:sz w:val="24"/>
          <w:szCs w:val="24"/>
          <w:lang w:val="en-US"/>
        </w:rPr>
        <w:t xml:space="preserve">Engstrand </w:t>
      </w:r>
      <w:r w:rsidR="000F1BF5" w:rsidRPr="000F1BF5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[42]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supported this hypothesis; both authors have succeeded in infecting pigs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>, specimens which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subsequent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>ly developed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gastritis. However, </w:t>
      </w:r>
      <w:r w:rsidRPr="00C03B39">
        <w:rPr>
          <w:rFonts w:ascii="Book Antiqua" w:hAnsi="Book Antiqua" w:cs="Arial"/>
          <w:noProof/>
          <w:sz w:val="24"/>
          <w:szCs w:val="24"/>
          <w:lang w:val="en-US"/>
        </w:rPr>
        <w:t>De Groo</w:t>
      </w:r>
      <w:r w:rsidR="000F1BF5">
        <w:rPr>
          <w:rFonts w:ascii="Book Antiqua" w:hAnsi="Book Antiqua" w:cs="Arial"/>
          <w:noProof/>
          <w:sz w:val="24"/>
          <w:szCs w:val="24"/>
          <w:lang w:val="en-US"/>
        </w:rPr>
        <w:t xml:space="preserve">te </w:t>
      </w:r>
      <w:r w:rsidR="000F1BF5" w:rsidRPr="000F1BF5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[43]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>more recently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sequenc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>ed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the 16S of </w:t>
      </w: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rDNA</w:t>
      </w:r>
      <w:proofErr w:type="spellEnd"/>
      <w:r w:rsidRPr="00C03B39">
        <w:rPr>
          <w:rFonts w:ascii="Book Antiqua" w:hAnsi="Book Antiqua" w:cs="Arial"/>
          <w:sz w:val="24"/>
          <w:szCs w:val="24"/>
          <w:lang w:val="en-US"/>
        </w:rPr>
        <w:t xml:space="preserve"> of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 xml:space="preserve">and then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named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bacterium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 xml:space="preserve">Helicobacter </w:t>
      </w:r>
      <w:proofErr w:type="spellStart"/>
      <w:proofErr w:type="gramStart"/>
      <w:r w:rsidRPr="00C03B39">
        <w:rPr>
          <w:rFonts w:ascii="Book Antiqua" w:hAnsi="Book Antiqua" w:cs="Arial"/>
          <w:i/>
          <w:sz w:val="24"/>
          <w:szCs w:val="24"/>
          <w:lang w:val="en-US"/>
        </w:rPr>
        <w:t>suis</w:t>
      </w:r>
      <w:proofErr w:type="spellEnd"/>
      <w:proofErr w:type="gramEnd"/>
      <w:r w:rsidRPr="00C03B39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0F1BF5">
        <w:rPr>
          <w:rFonts w:ascii="Book Antiqua" w:hAnsi="Book Antiqua" w:cs="Arial"/>
          <w:noProof/>
          <w:sz w:val="24"/>
          <w:szCs w:val="24"/>
          <w:lang w:val="en-US"/>
        </w:rPr>
        <w:t>Megraud and Broutet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[44]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analyzed all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 xml:space="preserve">of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these studies and concluded that pigs are not a reservoir for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. They suggest the bacterium isolated by </w:t>
      </w:r>
      <w:r w:rsidR="000F1BF5">
        <w:rPr>
          <w:rFonts w:ascii="Book Antiqua" w:hAnsi="Book Antiqua" w:cs="Arial"/>
          <w:noProof/>
          <w:sz w:val="24"/>
          <w:szCs w:val="24"/>
          <w:lang w:val="en-US"/>
        </w:rPr>
        <w:t>Jones and Elridge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[40]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 xml:space="preserve">was </w:t>
      </w:r>
      <w:r w:rsidRPr="00C03B39">
        <w:rPr>
          <w:rFonts w:ascii="Book Antiqua" w:hAnsi="Book Antiqua" w:cs="Arial"/>
          <w:sz w:val="24"/>
          <w:szCs w:val="24"/>
          <w:lang w:val="en-US"/>
        </w:rPr>
        <w:t>probably acquired from human beings.</w:t>
      </w:r>
    </w:p>
    <w:p w14:paraId="05DAFDF8" w14:textId="7433A6A3" w:rsidR="00BB4089" w:rsidRPr="00C03B39" w:rsidRDefault="00BB4089" w:rsidP="000F1BF5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 xml:space="preserve">Four years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>later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0F1BF5">
        <w:rPr>
          <w:rFonts w:ascii="Book Antiqua" w:hAnsi="Book Antiqua" w:cs="Arial"/>
          <w:noProof/>
          <w:sz w:val="24"/>
          <w:szCs w:val="24"/>
          <w:lang w:val="en-US"/>
        </w:rPr>
        <w:t>Jones and Elridge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[40]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detected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in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 xml:space="preserve">a pig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stomach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>sample</w:t>
      </w:r>
      <w:r w:rsidRPr="00C03B39">
        <w:rPr>
          <w:rFonts w:ascii="Book Antiqua" w:hAnsi="Book Antiqua" w:cs="Arial"/>
          <w:sz w:val="24"/>
          <w:szCs w:val="24"/>
          <w:lang w:val="en-US"/>
        </w:rPr>
        <w:t>.</w:t>
      </w:r>
      <w:r w:rsid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F1BF5">
        <w:rPr>
          <w:rFonts w:ascii="Book Antiqua" w:hAnsi="Book Antiqua" w:cs="Arial"/>
          <w:noProof/>
          <w:sz w:val="24"/>
          <w:szCs w:val="24"/>
          <w:lang w:val="en-US"/>
        </w:rPr>
        <w:t xml:space="preserve">Handt </w:t>
      </w:r>
      <w:r w:rsidR="000F1BF5" w:rsidRPr="000F1BF5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[45]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diagnosed the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in six cats</w:t>
      </w:r>
      <w:r w:rsidR="000F1BF5"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-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>their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identification was confirmed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 xml:space="preserve">through the use of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16S </w:t>
      </w: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rDNA</w:t>
      </w:r>
      <w:proofErr w:type="spellEnd"/>
      <w:r w:rsidRPr="00C03B39">
        <w:rPr>
          <w:rFonts w:ascii="Book Antiqua" w:hAnsi="Book Antiqua" w:cs="Arial"/>
          <w:sz w:val="24"/>
          <w:szCs w:val="24"/>
          <w:lang w:val="en-US"/>
        </w:rPr>
        <w:t xml:space="preserve"> sequencing. However,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>no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other </w:t>
      </w:r>
      <w:r w:rsidRPr="00C03B39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studies confirm these results. These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>studies argue that cats serve as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 reservoir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 xml:space="preserve">for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="00F86E9E" w:rsidRPr="00C03B39">
        <w:rPr>
          <w:rFonts w:ascii="Book Antiqua" w:hAnsi="Book Antiqua" w:cs="Arial"/>
          <w:i/>
          <w:sz w:val="24"/>
          <w:szCs w:val="24"/>
          <w:lang w:val="en-US"/>
        </w:rPr>
        <w:t>,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but additional studies are necessary to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 xml:space="preserve">determine whether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cats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>are actually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 important route of transmission.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>Based on the overall data available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, having a cat as a pet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>does not put owners at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risk 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 xml:space="preserve">of </w:t>
      </w:r>
      <w:r w:rsidRPr="00C03B39">
        <w:rPr>
          <w:rFonts w:ascii="Book Antiqua" w:hAnsi="Book Antiqua" w:cs="Arial"/>
          <w:sz w:val="24"/>
          <w:szCs w:val="24"/>
          <w:lang w:val="en-US"/>
        </w:rPr>
        <w:t>acquir</w:t>
      </w:r>
      <w:r w:rsidR="00F86E9E" w:rsidRPr="00C03B39">
        <w:rPr>
          <w:rFonts w:ascii="Book Antiqua" w:hAnsi="Book Antiqua" w:cs="Arial"/>
          <w:sz w:val="24"/>
          <w:szCs w:val="24"/>
          <w:lang w:val="en-US"/>
        </w:rPr>
        <w:t>ing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infection.</w:t>
      </w:r>
    </w:p>
    <w:p w14:paraId="3D4DD615" w14:textId="78BE2462" w:rsidR="00BB4089" w:rsidRPr="00C03B39" w:rsidRDefault="00BB4089" w:rsidP="00C66342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 xml:space="preserve">More recently, </w:t>
      </w:r>
      <w:r w:rsidR="000F1BF5">
        <w:rPr>
          <w:rFonts w:ascii="Book Antiqua" w:hAnsi="Book Antiqua" w:cs="Arial"/>
          <w:noProof/>
          <w:sz w:val="24"/>
          <w:szCs w:val="24"/>
          <w:lang w:val="en-US"/>
        </w:rPr>
        <w:t xml:space="preserve">Momtaz </w:t>
      </w:r>
      <w:r w:rsidR="000F1BF5" w:rsidRPr="000F1BF5">
        <w:rPr>
          <w:rFonts w:ascii="Book Antiqua" w:hAnsi="Book Antiqua" w:cs="Arial"/>
          <w:i/>
          <w:noProof/>
          <w:sz w:val="24"/>
          <w:szCs w:val="24"/>
          <w:lang w:val="en-US"/>
        </w:rPr>
        <w:t>et al</w:t>
      </w:r>
      <w:r w:rsidRPr="00C03B39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[39]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analyzed 800 samples</w:t>
      </w:r>
      <w:r w:rsidR="00561957" w:rsidRPr="00C03B39">
        <w:rPr>
          <w:rFonts w:ascii="Book Antiqua" w:hAnsi="Book Antiqua" w:cs="Arial"/>
          <w:sz w:val="24"/>
          <w:szCs w:val="24"/>
          <w:lang w:val="en-US"/>
        </w:rPr>
        <w:t>,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200</w:t>
      </w:r>
      <w:r w:rsidR="00561957" w:rsidRPr="00C03B39">
        <w:rPr>
          <w:rFonts w:ascii="Book Antiqua" w:hAnsi="Book Antiqua" w:cs="Arial"/>
          <w:sz w:val="24"/>
          <w:szCs w:val="24"/>
          <w:lang w:val="en-US"/>
        </w:rPr>
        <w:t xml:space="preserve"> of which were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from human beings and 600 </w:t>
      </w:r>
      <w:r w:rsidR="00561957" w:rsidRPr="00C03B39">
        <w:rPr>
          <w:rFonts w:ascii="Book Antiqua" w:hAnsi="Book Antiqua" w:cs="Arial"/>
          <w:sz w:val="24"/>
          <w:szCs w:val="24"/>
          <w:lang w:val="en-US"/>
        </w:rPr>
        <w:t>of which came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from healthy animals </w:t>
      </w:r>
      <w:r w:rsidR="00561957" w:rsidRPr="00C03B39">
        <w:rPr>
          <w:rFonts w:ascii="Book Antiqua" w:hAnsi="Book Antiqua" w:cs="Arial"/>
          <w:sz w:val="24"/>
          <w:szCs w:val="24"/>
          <w:lang w:val="en-US"/>
        </w:rPr>
        <w:t>(</w:t>
      </w:r>
      <w:r w:rsidRPr="00C03B39">
        <w:rPr>
          <w:rFonts w:ascii="Book Antiqua" w:hAnsi="Book Antiqua" w:cs="Arial"/>
          <w:sz w:val="24"/>
          <w:szCs w:val="24"/>
          <w:lang w:val="en-US"/>
        </w:rPr>
        <w:t>200 cows, 200 sheep and 200 goats</w:t>
      </w:r>
      <w:r w:rsidR="00561957" w:rsidRPr="00C03B39">
        <w:rPr>
          <w:rFonts w:ascii="Book Antiqua" w:hAnsi="Book Antiqua" w:cs="Arial"/>
          <w:sz w:val="24"/>
          <w:szCs w:val="24"/>
          <w:lang w:val="en-US"/>
        </w:rPr>
        <w:t>)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. They detected </w:t>
      </w:r>
      <w:r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and main virulence markers 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>(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gene </w:t>
      </w:r>
      <w:proofErr w:type="spellStart"/>
      <w:r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cag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A</w:t>
      </w:r>
      <w:proofErr w:type="spellEnd"/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and </w:t>
      </w:r>
      <w:proofErr w:type="spellStart"/>
      <w:r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vac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A</w:t>
      </w:r>
      <w:proofErr w:type="spellEnd"/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>) using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PCR and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selected 6 </w:t>
      </w:r>
      <w:r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H. pylori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>-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positive sample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>s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>(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3 samples from cows and 3 samples from sheep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>)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for </w:t>
      </w:r>
      <w:r w:rsidRPr="00C03B39">
        <w:rPr>
          <w:rFonts w:ascii="Book Antiqua" w:hAnsi="Book Antiqua" w:cs="Arial"/>
          <w:sz w:val="24"/>
          <w:szCs w:val="24"/>
          <w:lang w:val="en-US"/>
        </w:rPr>
        <w:t>DNA sequencing analysis.</w:t>
      </w:r>
    </w:p>
    <w:p w14:paraId="6E1AA5F0" w14:textId="14A7BF55" w:rsidR="00BB4089" w:rsidRPr="00C03B39" w:rsidRDefault="00BB4089" w:rsidP="00C66342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>They reported that the</w:t>
      </w:r>
      <w:r w:rsidRPr="00C03B39">
        <w:rPr>
          <w:rFonts w:ascii="Book Antiqua" w:hAnsi="Book Antiqua" w:cs="Arial"/>
          <w:i/>
          <w:sz w:val="24"/>
          <w:szCs w:val="24"/>
          <w:lang w:val="en-US"/>
        </w:rPr>
        <w:t xml:space="preserve"> H. pylori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was detected in 0/200 goat samples, 6/200 (3%) cow samples and in 32/200 (16%) sheep samples. Out of 200 human samples, 164 (82%) were infected with </w:t>
      </w:r>
      <w:r w:rsidR="00561957" w:rsidRPr="00C03B39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bacterium. </w:t>
      </w:r>
      <w:r w:rsidR="00561957" w:rsidRPr="00C03B39">
        <w:rPr>
          <w:rFonts w:ascii="Book Antiqua" w:hAnsi="Book Antiqua" w:cs="Arial"/>
          <w:sz w:val="24"/>
          <w:szCs w:val="24"/>
          <w:lang w:val="en-US"/>
        </w:rPr>
        <w:t xml:space="preserve">They also considered </w:t>
      </w:r>
      <w:r w:rsidRPr="00C03B39">
        <w:rPr>
          <w:rFonts w:ascii="Book Antiqua" w:hAnsi="Book Antiqua" w:cs="Arial"/>
          <w:sz w:val="24"/>
          <w:szCs w:val="24"/>
          <w:lang w:val="en-US"/>
        </w:rPr>
        <w:t>the virulence markers</w:t>
      </w:r>
      <w:r w:rsidR="00561957" w:rsidRPr="00C03B39">
        <w:rPr>
          <w:rFonts w:ascii="Book Antiqua" w:hAnsi="Book Antiqua" w:cs="Arial"/>
          <w:sz w:val="24"/>
          <w:szCs w:val="24"/>
          <w:lang w:val="en-US"/>
        </w:rPr>
        <w:t>: a high prevalence of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61957" w:rsidRPr="00C03B39">
        <w:rPr>
          <w:rFonts w:ascii="Book Antiqua" w:hAnsi="Book Antiqua" w:cs="Arial"/>
          <w:sz w:val="24"/>
          <w:szCs w:val="24"/>
          <w:lang w:val="en-US"/>
        </w:rPr>
        <w:t xml:space="preserve">the </w:t>
      </w:r>
      <w:proofErr w:type="spellStart"/>
      <w:r w:rsidRPr="00C03B39">
        <w:rPr>
          <w:rFonts w:ascii="Book Antiqua" w:hAnsi="Book Antiqua" w:cs="Arial"/>
          <w:i/>
          <w:sz w:val="24"/>
          <w:szCs w:val="24"/>
          <w:lang w:val="en-US"/>
        </w:rPr>
        <w:t>cag</w:t>
      </w:r>
      <w:r w:rsidRPr="00C03B39">
        <w:rPr>
          <w:rFonts w:ascii="Book Antiqua" w:hAnsi="Book Antiqua" w:cs="Arial"/>
          <w:sz w:val="24"/>
          <w:szCs w:val="24"/>
          <w:lang w:val="en-US"/>
        </w:rPr>
        <w:t>A</w:t>
      </w:r>
      <w:proofErr w:type="spellEnd"/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61957" w:rsidRPr="00C03B39">
        <w:rPr>
          <w:rFonts w:ascii="Book Antiqua" w:hAnsi="Book Antiqua" w:cs="Arial"/>
          <w:sz w:val="24"/>
          <w:szCs w:val="24"/>
          <w:lang w:val="en-US"/>
        </w:rPr>
        <w:t xml:space="preserve">gene </w:t>
      </w:r>
      <w:r w:rsidRPr="00C03B39">
        <w:rPr>
          <w:rFonts w:ascii="Book Antiqua" w:hAnsi="Book Antiqua" w:cs="Arial"/>
          <w:sz w:val="24"/>
          <w:szCs w:val="24"/>
          <w:lang w:val="en-US"/>
        </w:rPr>
        <w:t>and</w:t>
      </w:r>
      <w:r w:rsidR="00561957" w:rsidRPr="00C03B39">
        <w:rPr>
          <w:rFonts w:ascii="Book Antiqua" w:hAnsi="Book Antiqua" w:cs="Arial"/>
          <w:sz w:val="24"/>
          <w:szCs w:val="24"/>
          <w:lang w:val="en-US"/>
        </w:rPr>
        <w:t xml:space="preserve"> of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s1/m1 </w:t>
      </w:r>
      <w:r w:rsidR="00561957" w:rsidRPr="00C03B39">
        <w:rPr>
          <w:rFonts w:ascii="Book Antiqua" w:hAnsi="Book Antiqua" w:cs="Arial"/>
          <w:sz w:val="24"/>
          <w:szCs w:val="24"/>
          <w:lang w:val="en-US"/>
        </w:rPr>
        <w:t xml:space="preserve">genotypes </w:t>
      </w:r>
      <w:r w:rsidRPr="00C03B39">
        <w:rPr>
          <w:rFonts w:ascii="Book Antiqua" w:hAnsi="Book Antiqua" w:cs="Arial"/>
          <w:sz w:val="24"/>
          <w:szCs w:val="24"/>
          <w:lang w:val="en-US"/>
        </w:rPr>
        <w:t>of</w:t>
      </w:r>
      <w:r w:rsidR="00561957" w:rsidRPr="00C03B39">
        <w:rPr>
          <w:rFonts w:ascii="Book Antiqua" w:hAnsi="Book Antiqua" w:cs="Arial"/>
          <w:sz w:val="24"/>
          <w:szCs w:val="24"/>
          <w:lang w:val="en-US"/>
        </w:rPr>
        <w:t xml:space="preserve"> the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C03B39">
        <w:rPr>
          <w:rFonts w:ascii="Book Antiqua" w:hAnsi="Book Antiqua" w:cs="Arial"/>
          <w:i/>
          <w:sz w:val="24"/>
          <w:szCs w:val="24"/>
          <w:lang w:val="en-US"/>
        </w:rPr>
        <w:t>vac</w:t>
      </w:r>
      <w:r w:rsidRPr="00C03B39">
        <w:rPr>
          <w:rFonts w:ascii="Book Antiqua" w:hAnsi="Book Antiqua" w:cs="Arial"/>
          <w:sz w:val="24"/>
          <w:szCs w:val="24"/>
          <w:lang w:val="en-US"/>
        </w:rPr>
        <w:t>A</w:t>
      </w:r>
      <w:proofErr w:type="spellEnd"/>
      <w:r w:rsidRPr="00C03B39">
        <w:rPr>
          <w:rFonts w:ascii="Book Antiqua" w:hAnsi="Book Antiqua" w:cs="Arial"/>
          <w:sz w:val="24"/>
          <w:szCs w:val="24"/>
          <w:lang w:val="en-US"/>
        </w:rPr>
        <w:t xml:space="preserve"> gene were found in all</w:t>
      </w:r>
      <w:r w:rsidR="00561957" w:rsidRPr="00C03B39">
        <w:rPr>
          <w:rFonts w:ascii="Book Antiqua" w:hAnsi="Book Antiqua" w:cs="Arial"/>
          <w:sz w:val="24"/>
          <w:szCs w:val="24"/>
          <w:lang w:val="en-US"/>
        </w:rPr>
        <w:t xml:space="preserve"> of the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samples. When the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sequences of </w:t>
      </w:r>
      <w:r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isolates of sheep and human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>s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were compared, 3.4</w:t>
      </w:r>
      <w:r w:rsidR="00C66342">
        <w:rPr>
          <w:rFonts w:ascii="Book Antiqua" w:hAnsi="Book Antiqua" w:cs="Arial" w:hint="eastAsia"/>
          <w:bCs/>
          <w:sz w:val="24"/>
          <w:szCs w:val="24"/>
          <w:lang w:val="en-US" w:eastAsia="zh-CN"/>
        </w:rPr>
        <w:t>%-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8.4% variability and a 92.9</w:t>
      </w:r>
      <w:r w:rsidR="00C66342">
        <w:rPr>
          <w:rFonts w:ascii="Book Antiqua" w:hAnsi="Book Antiqua" w:cs="Arial" w:hint="eastAsia"/>
          <w:bCs/>
          <w:sz w:val="24"/>
          <w:szCs w:val="24"/>
          <w:lang w:val="en-US" w:eastAsia="zh-CN"/>
        </w:rPr>
        <w:t>%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-98.5% homology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were found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. 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>However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, the greatest sequence similarity (98.5%) was found between the </w:t>
      </w:r>
      <w:r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isolates from Iranian sheep and</w:t>
      </w:r>
      <w:r w:rsidR="00AA3DE7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those from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German human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>s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(FN598874), while the 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weakest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relation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>ship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observed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(91.6%)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was between </w:t>
      </w:r>
      <w:r w:rsidR="00AA3DE7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the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Iranian cow</w:t>
      </w:r>
      <w:r w:rsidR="00AA3DE7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and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="00AA3DE7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the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South Africa</w:t>
      </w:r>
      <w:r w:rsidR="00AA3DE7" w:rsidRPr="00C03B39">
        <w:rPr>
          <w:rFonts w:ascii="Book Antiqua" w:hAnsi="Book Antiqua" w:cs="Arial"/>
          <w:bCs/>
          <w:sz w:val="24"/>
          <w:szCs w:val="24"/>
          <w:lang w:val="en-US"/>
        </w:rPr>
        <w:t>n population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(NC017361). </w:t>
      </w:r>
    </w:p>
    <w:p w14:paraId="0F5CDEE1" w14:textId="5F624B83" w:rsidR="00BB4089" w:rsidRPr="00C03B39" w:rsidRDefault="00561957" w:rsidP="00C66342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C03B39">
        <w:rPr>
          <w:rFonts w:ascii="Book Antiqua" w:hAnsi="Book Antiqua" w:cs="Arial"/>
          <w:bCs/>
          <w:noProof/>
          <w:sz w:val="24"/>
          <w:szCs w:val="24"/>
          <w:lang w:val="en-US"/>
        </w:rPr>
        <w:t xml:space="preserve">According to </w:t>
      </w:r>
      <w:r w:rsidR="00BB4089" w:rsidRPr="00C03B39">
        <w:rPr>
          <w:rFonts w:ascii="Book Antiqua" w:hAnsi="Book Antiqua" w:cs="Arial"/>
          <w:bCs/>
          <w:noProof/>
          <w:sz w:val="24"/>
          <w:szCs w:val="24"/>
          <w:lang w:val="en-US"/>
        </w:rPr>
        <w:t xml:space="preserve">Momtaz </w:t>
      </w:r>
      <w:r w:rsidR="00BB4089" w:rsidRPr="00C66342">
        <w:rPr>
          <w:rFonts w:ascii="Book Antiqua" w:hAnsi="Book Antiqua" w:cs="Arial"/>
          <w:bCs/>
          <w:i/>
          <w:noProof/>
          <w:sz w:val="24"/>
          <w:szCs w:val="24"/>
          <w:lang w:val="en-US"/>
        </w:rPr>
        <w:t>et al</w:t>
      </w:r>
      <w:r w:rsidR="00C66342" w:rsidRPr="00C03B39">
        <w:rPr>
          <w:rFonts w:ascii="Book Antiqua" w:hAnsi="Book Antiqua" w:cs="Arial"/>
          <w:bCs/>
          <w:noProof/>
          <w:sz w:val="24"/>
          <w:szCs w:val="24"/>
          <w:vertAlign w:val="superscript"/>
          <w:lang w:val="en-US"/>
        </w:rPr>
        <w:t>[39]</w:t>
      </w:r>
      <w:r w:rsidRPr="00C03B39">
        <w:rPr>
          <w:rFonts w:ascii="Book Antiqua" w:hAnsi="Book Antiqua" w:cs="Arial"/>
          <w:bCs/>
          <w:noProof/>
          <w:sz w:val="24"/>
          <w:szCs w:val="24"/>
          <w:lang w:val="en-US"/>
        </w:rPr>
        <w:t>,</w:t>
      </w:r>
      <w:r w:rsidR="00BB4089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cows and sheep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were found to have</w:t>
      </w:r>
      <w:r w:rsidR="00BB4089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in their gastric tissue.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T</w:t>
      </w:r>
      <w:r w:rsidR="00BB4089" w:rsidRPr="00C03B39">
        <w:rPr>
          <w:rFonts w:ascii="Book Antiqua" w:hAnsi="Book Antiqua" w:cs="Arial"/>
          <w:bCs/>
          <w:sz w:val="24"/>
          <w:szCs w:val="24"/>
          <w:lang w:val="en-US"/>
        </w:rPr>
        <w:t>he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authors also</w:t>
      </w:r>
      <w:r w:rsidR="00BB4089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theorize </w:t>
      </w:r>
      <w:r w:rsidR="00BB4089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that sheep may be the natural reservoir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for </w:t>
      </w:r>
      <w:r w:rsidR="00BB4089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the bacteria and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may be the source of</w:t>
      </w:r>
      <w:r w:rsidR="00BB4089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="00BB4089"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H. pylori</w:t>
      </w:r>
      <w:r w:rsidR="00BB4089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in</w:t>
      </w:r>
      <w:r w:rsidR="00BB4089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human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populations</w:t>
      </w:r>
      <w:r w:rsidR="00BB4089" w:rsidRPr="00C03B39">
        <w:rPr>
          <w:rFonts w:ascii="Book Antiqua" w:hAnsi="Book Antiqua" w:cs="Arial"/>
          <w:bCs/>
          <w:sz w:val="24"/>
          <w:szCs w:val="24"/>
          <w:lang w:val="en-US"/>
        </w:rPr>
        <w:t>.</w:t>
      </w:r>
    </w:p>
    <w:p w14:paraId="3C85D222" w14:textId="77777777" w:rsidR="00FA3F0F" w:rsidRPr="00C03B39" w:rsidRDefault="00FA3F0F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 w:eastAsia="zh-CN"/>
        </w:rPr>
      </w:pPr>
    </w:p>
    <w:p w14:paraId="1F064F47" w14:textId="77777777" w:rsidR="00BB4089" w:rsidRPr="00C03B39" w:rsidRDefault="00BB4089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C03B39">
        <w:rPr>
          <w:rFonts w:ascii="Book Antiqua" w:hAnsi="Book Antiqua" w:cs="Arial"/>
          <w:b/>
          <w:bCs/>
          <w:sz w:val="24"/>
          <w:szCs w:val="24"/>
          <w:lang w:val="en-US"/>
        </w:rPr>
        <w:t>CONCLUSION</w:t>
      </w:r>
    </w:p>
    <w:p w14:paraId="501C1BF3" w14:textId="6C1C43AC" w:rsidR="00BB4089" w:rsidRPr="00C03B39" w:rsidRDefault="00BB4089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C03B39">
        <w:rPr>
          <w:rFonts w:ascii="Book Antiqua" w:hAnsi="Book Antiqua" w:cs="Arial"/>
          <w:bCs/>
          <w:sz w:val="24"/>
          <w:szCs w:val="24"/>
          <w:lang w:val="en-US"/>
        </w:rPr>
        <w:t>Th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>is literature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review provides information to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help determine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the relevance of the several </w:t>
      </w:r>
      <w:r w:rsidR="00E44D43"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H. pylori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>reservoirs</w:t>
      </w:r>
      <w:r w:rsidR="008413E5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wherein each one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possesses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specific characteristics </w:t>
      </w:r>
      <w:r w:rsidR="00561957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that favor or hinder 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the presence of </w:t>
      </w:r>
      <w:r w:rsidR="00C03B39" w:rsidRPr="00C03B39">
        <w:rPr>
          <w:rFonts w:ascii="Book Antiqua" w:hAnsi="Book Antiqua" w:cs="Arial"/>
          <w:bCs/>
          <w:i/>
          <w:iCs/>
          <w:sz w:val="24"/>
          <w:szCs w:val="24"/>
          <w:lang w:val="en-US"/>
        </w:rPr>
        <w:t>H. pylori</w:t>
      </w:r>
      <w:r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. </w:t>
      </w:r>
      <w:r w:rsidR="003131BE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Failure to eradicate and detection of </w:t>
      </w:r>
      <w:r w:rsidR="003131BE" w:rsidRPr="00C03B39">
        <w:rPr>
          <w:rFonts w:ascii="Book Antiqua" w:hAnsi="Book Antiqua" w:cs="Arial"/>
          <w:bCs/>
          <w:i/>
          <w:sz w:val="24"/>
          <w:szCs w:val="24"/>
          <w:lang w:val="en-US"/>
        </w:rPr>
        <w:t>H. pylori</w:t>
      </w:r>
      <w:r w:rsidR="003131BE" w:rsidRPr="00C03B39">
        <w:rPr>
          <w:rFonts w:ascii="Book Antiqua" w:hAnsi="Book Antiqua" w:cs="Arial"/>
          <w:bCs/>
          <w:sz w:val="24"/>
          <w:szCs w:val="24"/>
          <w:lang w:val="en-US"/>
        </w:rPr>
        <w:t xml:space="preserve"> in reservoirs, may suggests an important route of </w:t>
      </w:r>
      <w:r w:rsidR="003131BE" w:rsidRPr="00C03B39">
        <w:rPr>
          <w:rFonts w:ascii="Book Antiqua" w:hAnsi="Book Antiqua" w:cs="Arial"/>
          <w:bCs/>
          <w:sz w:val="24"/>
          <w:szCs w:val="24"/>
          <w:lang w:val="en-US"/>
        </w:rPr>
        <w:lastRenderedPageBreak/>
        <w:t>reinfection and transmission, in additional to increase a risk of gastrointestinal disease.</w:t>
      </w:r>
      <w:r w:rsidR="003131BE" w:rsidRPr="00C03B39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</w:t>
      </w:r>
    </w:p>
    <w:p w14:paraId="089F2F48" w14:textId="77777777" w:rsidR="006E37C6" w:rsidRPr="00C03B39" w:rsidRDefault="006E37C6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</w:p>
    <w:p w14:paraId="1AD22C40" w14:textId="77777777" w:rsidR="00BB4089" w:rsidRPr="00C03B39" w:rsidRDefault="00BB4089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C03B39">
        <w:rPr>
          <w:rFonts w:ascii="Book Antiqua" w:hAnsi="Book Antiqua" w:cs="Arial"/>
          <w:b/>
          <w:bCs/>
          <w:sz w:val="24"/>
          <w:szCs w:val="24"/>
          <w:lang w:val="en-US"/>
        </w:rPr>
        <w:t>ACKNOWLEDGMENTS</w:t>
      </w:r>
    </w:p>
    <w:p w14:paraId="0BF846CE" w14:textId="587E663A" w:rsidR="00BB4089" w:rsidRPr="00C03B39" w:rsidRDefault="00BB4089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C03B39">
        <w:rPr>
          <w:rFonts w:ascii="Book Antiqua" w:hAnsi="Book Antiqua" w:cs="Arial"/>
          <w:sz w:val="24"/>
          <w:szCs w:val="24"/>
          <w:lang w:val="en-US"/>
        </w:rPr>
        <w:t xml:space="preserve">The authors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would like to </w:t>
      </w:r>
      <w:r w:rsidRPr="00C03B39">
        <w:rPr>
          <w:rFonts w:ascii="Book Antiqua" w:hAnsi="Book Antiqua" w:cs="Arial"/>
          <w:sz w:val="24"/>
          <w:szCs w:val="24"/>
          <w:lang w:val="en-US"/>
        </w:rPr>
        <w:t>thank the São Paulo Research Foundation – FAPESP (Process N</w:t>
      </w:r>
      <w:r w:rsidR="00646308">
        <w:rPr>
          <w:rFonts w:ascii="Book Antiqua" w:hAnsi="Book Antiqua" w:cs="Arial" w:hint="eastAsia"/>
          <w:sz w:val="24"/>
          <w:szCs w:val="24"/>
          <w:lang w:val="en-US" w:eastAsia="zh-CN"/>
        </w:rPr>
        <w:t>o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. 2012/18333-3),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>Sacred Heart University (</w:t>
      </w: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Universidade</w:t>
      </w:r>
      <w:proofErr w:type="spellEnd"/>
      <w:r w:rsidRPr="00C03B39">
        <w:rPr>
          <w:rFonts w:ascii="Book Antiqua" w:hAnsi="Book Antiqua" w:cs="Arial"/>
          <w:sz w:val="24"/>
          <w:szCs w:val="24"/>
          <w:lang w:val="en-US"/>
        </w:rPr>
        <w:t xml:space="preserve"> do </w:t>
      </w: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Sagrado</w:t>
      </w:r>
      <w:proofErr w:type="spellEnd"/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Coração</w:t>
      </w:r>
      <w:proofErr w:type="spellEnd"/>
      <w:r w:rsidR="001C5EBD" w:rsidRPr="00C03B39">
        <w:rPr>
          <w:rFonts w:ascii="Book Antiqua" w:hAnsi="Book Antiqua" w:cs="Arial"/>
          <w:sz w:val="24"/>
          <w:szCs w:val="24"/>
          <w:lang w:val="en-US"/>
        </w:rPr>
        <w:t>) of</w:t>
      </w:r>
      <w:r w:rsidR="00AF548C"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C03B39">
        <w:rPr>
          <w:rFonts w:ascii="Book Antiqua" w:hAnsi="Book Antiqua" w:cs="Arial"/>
          <w:sz w:val="24"/>
          <w:szCs w:val="24"/>
          <w:lang w:val="en-US"/>
        </w:rPr>
        <w:t>Bauru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>,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1C5EBD" w:rsidRPr="00C03B39">
        <w:rPr>
          <w:rFonts w:ascii="Book Antiqua" w:hAnsi="Book Antiqua" w:cs="Arial"/>
          <w:sz w:val="24"/>
          <w:szCs w:val="24"/>
          <w:lang w:val="en-US"/>
        </w:rPr>
        <w:t>the</w:t>
      </w:r>
      <w:r w:rsidRPr="00C03B39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C03B39">
        <w:rPr>
          <w:rFonts w:ascii="Book Antiqua" w:hAnsi="Book Antiqua" w:cs="Arial"/>
          <w:sz w:val="24"/>
          <w:szCs w:val="24"/>
          <w:lang w:val="en-US"/>
        </w:rPr>
        <w:t>Marília</w:t>
      </w:r>
      <w:proofErr w:type="spellEnd"/>
      <w:r w:rsidR="001C5EBD" w:rsidRPr="00C03B39">
        <w:rPr>
          <w:rFonts w:ascii="Book Antiqua" w:hAnsi="Book Antiqua" w:cs="Arial"/>
          <w:sz w:val="24"/>
          <w:szCs w:val="24"/>
          <w:lang w:val="en-US"/>
        </w:rPr>
        <w:t xml:space="preserve"> School of Medicine</w:t>
      </w:r>
      <w:r w:rsidRPr="00C03B39">
        <w:rPr>
          <w:rFonts w:ascii="Book Antiqua" w:hAnsi="Book Antiqua" w:cs="Arial"/>
          <w:sz w:val="24"/>
          <w:szCs w:val="24"/>
          <w:lang w:val="en-US"/>
        </w:rPr>
        <w:t>.</w:t>
      </w:r>
      <w:r w:rsidRPr="00C03B39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</w:t>
      </w:r>
    </w:p>
    <w:p w14:paraId="403F55BD" w14:textId="77777777" w:rsidR="00FA3F0F" w:rsidRPr="00C03B39" w:rsidRDefault="00FA3F0F" w:rsidP="00C03B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</w:p>
    <w:p w14:paraId="466B5451" w14:textId="77777777" w:rsidR="00C66342" w:rsidRDefault="00C66342">
      <w:pPr>
        <w:rPr>
          <w:rFonts w:ascii="Book Antiqua" w:hAnsi="Book Antiqua" w:cs="Arial"/>
          <w:b/>
          <w:bCs/>
          <w:sz w:val="24"/>
          <w:szCs w:val="24"/>
          <w:lang w:val="en-US"/>
        </w:rPr>
      </w:pPr>
      <w:r>
        <w:rPr>
          <w:rFonts w:ascii="Book Antiqua" w:hAnsi="Book Antiqua" w:cs="Arial"/>
          <w:b/>
          <w:bCs/>
          <w:sz w:val="24"/>
          <w:szCs w:val="24"/>
          <w:lang w:val="en-US"/>
        </w:rPr>
        <w:br w:type="page"/>
      </w:r>
    </w:p>
    <w:p w14:paraId="6BBCD80D" w14:textId="285B0213" w:rsidR="00BB4089" w:rsidRPr="00491224" w:rsidRDefault="00BB4089" w:rsidP="0049122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noProof/>
          <w:sz w:val="24"/>
          <w:szCs w:val="24"/>
          <w:lang w:val="en-US"/>
        </w:rPr>
      </w:pPr>
      <w:r w:rsidRPr="00491224">
        <w:rPr>
          <w:rFonts w:ascii="Book Antiqua" w:hAnsi="Book Antiqua" w:cs="Arial"/>
          <w:b/>
          <w:bCs/>
          <w:sz w:val="24"/>
          <w:szCs w:val="24"/>
          <w:lang w:val="en-US"/>
        </w:rPr>
        <w:lastRenderedPageBreak/>
        <w:t>REFERENCES</w:t>
      </w:r>
    </w:p>
    <w:p w14:paraId="4E4809A7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Adler I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Muiño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Aguas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Harada L, Diaz M,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Lence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Labbrozzi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Muiño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Elsner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Avagnina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Denninghoff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V. Helicobacter pylori and oral pathology: relationship with the gastric infection.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9922-9935 [PMID: 25110422 DOI: 10.3748/wjg.v20.i29.9922]</w:t>
      </w:r>
    </w:p>
    <w:p w14:paraId="3CA73BB0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Al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Sayed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Anand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PS,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Kamath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KP,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Patil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Preethanath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RS, Anil S. Oral Cavity as an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Extragastric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Reservoir of Helicobacter pylori.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ISRN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2014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261369 [PMID: 24701355 DOI: 10.1155/2014/261369]</w:t>
      </w:r>
    </w:p>
    <w:p w14:paraId="76A9979D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García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, Salas-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Jara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MJ, Herrera C, González C. Biofilm and Helicobacter pylori: from environment to human host.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5632-5638 [PMID: 24914322 DOI: 10.3748/wjg.v20.i19.5632]</w:t>
      </w:r>
    </w:p>
    <w:p w14:paraId="632A6994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Liu Y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Yue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Li A, Wang J, Jiang B, Zhang Y,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Bai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Y. </w:t>
      </w:r>
      <w:proofErr w:type="gram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An epidemiologic study on the correlation between oral Helicobacter pylori and gastric H. pylori.</w:t>
      </w:r>
      <w:proofErr w:type="gram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Curr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Microbiol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58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449-453 [PMID: 19139956 DOI: 10.1007/s00284-008-9341-3]</w:t>
      </w:r>
    </w:p>
    <w:p w14:paraId="6D21433B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Ahmed KS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Khan AA, Ahmed I,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Tiwari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SK,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Habeeb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MA, Ali SM,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Ahi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JD,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Abid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Z,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Alvi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Hussain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MA, Ahmed N,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Habibullah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CM. Prevalence study to elucidate the transmission pathways of Helicobacter pylori at oral and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gastroduodenal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sites of a South Indian population.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Singapore Med J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47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291-296 [PMID: 16572240]</w:t>
      </w:r>
    </w:p>
    <w:p w14:paraId="301D20ED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Lukes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Astl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Pavlík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Potuzníková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Sterzl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Betka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Helicobacter pylori in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tonsillar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adenoid tissue and its possible role in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oropharyngeal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carcinogenesis.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Folia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491224">
        <w:rPr>
          <w:rFonts w:ascii="Book Antiqua" w:eastAsia="宋体" w:hAnsi="Book Antiqua" w:cs="宋体"/>
          <w:iCs/>
          <w:sz w:val="24"/>
          <w:szCs w:val="24"/>
          <w:lang w:val="en-US" w:eastAsia="zh-CN"/>
        </w:rPr>
        <w:t xml:space="preserve"> (</w:t>
      </w:r>
      <w:proofErr w:type="spellStart"/>
      <w:r w:rsidRPr="00491224">
        <w:rPr>
          <w:rFonts w:ascii="Book Antiqua" w:eastAsia="宋体" w:hAnsi="Book Antiqua" w:cs="宋体"/>
          <w:iCs/>
          <w:sz w:val="24"/>
          <w:szCs w:val="24"/>
          <w:lang w:val="en-US" w:eastAsia="zh-CN"/>
        </w:rPr>
        <w:t>Praha</w:t>
      </w:r>
      <w:proofErr w:type="spellEnd"/>
      <w:r w:rsidRPr="00491224">
        <w:rPr>
          <w:rFonts w:ascii="Book Antiqua" w:eastAsia="宋体" w:hAnsi="Book Antiqua" w:cs="宋体"/>
          <w:iCs/>
          <w:sz w:val="24"/>
          <w:szCs w:val="24"/>
          <w:lang w:val="en-US" w:eastAsia="zh-CN"/>
        </w:rPr>
        <w:t>)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54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33-39 [PMID: 18498719]</w:t>
      </w:r>
    </w:p>
    <w:p w14:paraId="6884EC8D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Silva DG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Stevens RH,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Macedo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Albano RM,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Falabella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ME,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Veerman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EC,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Tinoco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EM.</w:t>
      </w:r>
      <w:proofErr w:type="gram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Detection of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cytotoxin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genotypes of Helicobacter pylori in stomach, saliva and dental plaque.</w:t>
      </w:r>
      <w:proofErr w:type="gram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Arch Oral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54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684-688 [PMID: 19442963 DOI: 10.1016/j.archoralbio.2009.04.006]</w:t>
      </w:r>
    </w:p>
    <w:p w14:paraId="4E73CFDD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Hirsch C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Tegtmeyer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Rohde M, Rowland M,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Oyarzabal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OA,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Backert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Live Helicobacter pylori in the root canal of endodontic-infected deciduous teeth.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47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936-940 [PMID: 22722905 DOI: 10.1007/s00535-012-0618-8]</w:t>
      </w:r>
    </w:p>
    <w:p w14:paraId="4BFA27AD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Miyabayashi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Furihata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Shimizu T, Ueno I,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Akamatsu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T. Influence of oral Helicobacter pylori on the success of eradication therapy against gastric 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Helicobacter pylori.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Helicobacter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2000;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30-37 [PMID: 10672049 DOI: 10.1046/j.1523-5378.2000.00004.x]</w:t>
      </w:r>
    </w:p>
    <w:p w14:paraId="56D1023F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Loster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BW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Majewski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SW,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Cze</w:t>
      </w:r>
      <w:r w:rsidRPr="00491224">
        <w:rPr>
          <w:rFonts w:ascii="Book Antiqua" w:eastAsia="MS Mincho" w:hAnsi="Book Antiqua" w:cs="MS Mincho"/>
          <w:sz w:val="24"/>
          <w:szCs w:val="24"/>
          <w:lang w:val="en-US" w:eastAsia="zh-CN"/>
        </w:rPr>
        <w:t>ś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nikiewicz-Guzik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Bielanski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Pierzchalski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Konturek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SJ. </w:t>
      </w:r>
      <w:proofErr w:type="gram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The relationship between the presence of Helicobacter pylori in the oral cavity and gastric in the stomach.</w:t>
      </w:r>
      <w:proofErr w:type="gram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Physiol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57 </w:t>
      </w:r>
      <w:proofErr w:type="spellStart"/>
      <w:r w:rsidRPr="00491224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Suppl</w:t>
      </w:r>
      <w:proofErr w:type="spellEnd"/>
      <w:r w:rsidRPr="00491224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 xml:space="preserve"> 3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91-100 [PMID: 17033108]</w:t>
      </w:r>
    </w:p>
    <w:p w14:paraId="2B500208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Krajden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Fuksa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Anderson J,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Kempston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Boccia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Petrea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Babida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Karmali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Penner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JL. </w:t>
      </w:r>
      <w:proofErr w:type="gram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Examination of human stomach biopsies, saliva, and dental plaque for Campylobacter pylori.</w:t>
      </w:r>
      <w:proofErr w:type="gram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Microbiol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1989;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27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1397-1398 [PMID: 2754008]</w:t>
      </w:r>
    </w:p>
    <w:p w14:paraId="376AA9E6" w14:textId="67F2A9E1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12</w:t>
      </w:r>
      <w:r w:rsidR="007043F0" w:rsidRPr="007043F0">
        <w:rPr>
          <w:rFonts w:ascii="Book Antiqua" w:hAnsi="Book Antiqua" w:cs="Arial"/>
          <w:noProof/>
          <w:sz w:val="24"/>
          <w:szCs w:val="24"/>
          <w:lang w:val="en-US"/>
        </w:rPr>
        <w:t xml:space="preserve"> </w:t>
      </w:r>
      <w:r w:rsidR="007043F0" w:rsidRPr="00C03B39">
        <w:rPr>
          <w:rFonts w:ascii="Book Antiqua" w:hAnsi="Book Antiqua" w:cs="Arial"/>
          <w:b/>
          <w:noProof/>
          <w:sz w:val="24"/>
          <w:szCs w:val="24"/>
          <w:lang w:val="en-US"/>
        </w:rPr>
        <w:t>Ismail H</w:t>
      </w:r>
      <w:r w:rsidR="007043F0" w:rsidRPr="00C03B39">
        <w:rPr>
          <w:rFonts w:ascii="Book Antiqua" w:hAnsi="Book Antiqua" w:cs="Arial"/>
          <w:noProof/>
          <w:sz w:val="24"/>
          <w:szCs w:val="24"/>
          <w:lang w:val="en-US"/>
        </w:rPr>
        <w:t>, Morgan C, Griffiths P, Williams J, Jenkins G</w:t>
      </w:r>
      <w:r w:rsidR="007043F0">
        <w:rPr>
          <w:rFonts w:ascii="Book Antiqua" w:hAnsi="Book Antiqua" w:cs="Arial" w:hint="eastAsia"/>
          <w:noProof/>
          <w:sz w:val="24"/>
          <w:szCs w:val="24"/>
          <w:lang w:val="en-US" w:eastAsia="zh-CN"/>
        </w:rPr>
        <w:t>/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 Newly Developed Nested PCR Assay for the Detection of Helicobacter pylori in the Oral Cavity.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 [PMID: 25811111 DOI: 10.1097/MCG.0000000000000310]</w:t>
      </w:r>
    </w:p>
    <w:p w14:paraId="1204B0DA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13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Amiri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Abiri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Eyvazi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Zolfaghari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MR,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Alvandi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The frequency of Helicobacter pylori in dental plaque is possibly underestimated.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Arch Oral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60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782-788 [PMID: 25766471 DOI: 10.1016/j.archoralbio.2015.02.006]</w:t>
      </w:r>
    </w:p>
    <w:p w14:paraId="59015BEF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14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Liu Y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Lin H,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Bai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Y, Qin X,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Zheng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X, Sun Y, Zhang Y. Study on the relationship between Helicobacter pylori in the dental plaque and the occurrence of dental caries or oral hygiene index.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Helicobacter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256-260 [PMID: 18665933 DOI: 10.1111/j.1523-5378.2008.00602.x]</w:t>
      </w:r>
    </w:p>
    <w:p w14:paraId="2430B744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15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Souto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Colombo AP. Detection of Helicobacter pylori by polymerase chain reaction in the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subgingival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biofilm and saliva of non-dyspeptic periodontal patients.</w:t>
      </w:r>
      <w:proofErr w:type="gram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Periodontol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79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97-103 [PMID: 18166098 DOI: 10.1902/jop.2008.070241]</w:t>
      </w:r>
    </w:p>
    <w:p w14:paraId="7BF38491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16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Rasmussen LT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Labio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RW,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Gatti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LL, Silva LC,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Queiroz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VF, Smith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Mde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Payão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SL. Helicobacter pylori detection in gastric biopsies, saliva and dental plaque of Brazilian dyspeptic patients.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Mem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Inst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Oswaldo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Cruz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105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326-330 [PMID: 20512249 DOI: 10.1590/S0074-02762010000300015]</w:t>
      </w:r>
    </w:p>
    <w:p w14:paraId="483198D9" w14:textId="0EA1FD1B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17 </w:t>
      </w:r>
      <w:r w:rsidRPr="00491224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Rasmussen LT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de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Labio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RW,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Neto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AC, Silva LC,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Queiroz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VF, Smith MAC, Pay</w:t>
      </w:r>
      <w:r w:rsidR="00FC5C61" w:rsidRPr="00C03B39">
        <w:rPr>
          <w:rFonts w:ascii="Book Antiqua" w:hAnsi="Book Antiqua" w:cs="Arial"/>
          <w:noProof/>
          <w:sz w:val="24"/>
          <w:szCs w:val="24"/>
        </w:rPr>
        <w:t>ã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o SLM. Detection of Helicobacter pylori in gastric biopsies, saliva and dental plaques of dyspeptic patients from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Mar</w:t>
      </w:r>
      <w:r w:rsidR="00FC5C61" w:rsidRPr="00C03B39">
        <w:rPr>
          <w:rFonts w:ascii="Book Antiqua" w:hAnsi="Book Antiqua" w:cs="Arial"/>
          <w:noProof/>
          <w:sz w:val="24"/>
          <w:szCs w:val="24"/>
          <w:lang w:val="en-US"/>
        </w:rPr>
        <w:t>í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lia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, S</w:t>
      </w:r>
      <w:r w:rsidR="00FC5C61" w:rsidRPr="00C03B39">
        <w:rPr>
          <w:rFonts w:ascii="Book Antiqua" w:hAnsi="Book Antiqua" w:cs="Arial"/>
          <w:noProof/>
          <w:sz w:val="24"/>
          <w:szCs w:val="24"/>
          <w:lang w:val="en-US"/>
        </w:rPr>
        <w:t>ã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o Paulo, Brazil: presence of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vacA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cagA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genes. </w:t>
      </w:r>
      <w:proofErr w:type="spellStart"/>
      <w:r w:rsidRPr="00491224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JVATiTD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491224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18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7 </w:t>
      </w:r>
      <w:r w:rsidR="00FC5C61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[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DOI: 10.1590/S1678-91992012000200008</w:t>
      </w:r>
      <w:r w:rsidR="00FC5C61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]</w:t>
      </w:r>
    </w:p>
    <w:p w14:paraId="31C1A582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18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Assumpção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MB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Martins LC,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Melo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Barbosa HP,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Barile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KA, de Almeida SS,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Assumpção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PP,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Corvelo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TC. </w:t>
      </w:r>
      <w:proofErr w:type="gram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Helicobacter pylori in dental plaque and stomach of patients from Northern Brazil.</w:t>
      </w:r>
      <w:proofErr w:type="gram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3033-3039 [PMID: 20572307 DOI: 10.3748/wjg.v16.i24.3033]</w:t>
      </w:r>
    </w:p>
    <w:p w14:paraId="6CF73C8C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19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Silva Rossi-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Aguiar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VP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Navarro-Rodriguez T,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Mattar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Siqueira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de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Melo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Peres MP, Correa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Barbuti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Silva FM,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Carrilho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FJ,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Eisig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JN. Oral cavity is not a reservoir for Helicobacter pylori in infected patients with functional dyspepsia.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Oral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Microbiol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24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255-259 [PMID: 19416457 DOI: 10.1111/j.1399-302X.2008.00491.x]</w:t>
      </w:r>
    </w:p>
    <w:p w14:paraId="63DABC45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20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Olivier BJ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Bond RP, van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Zyl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WB,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Delport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Slavik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Ziady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Terhaar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Sive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Droste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JS,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Lastovica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van der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Merwe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SW. Absence of Helicobacter pylori within the oral cavities of members of a healthy South African community.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Microbiol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44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635-636 [PMID: 16455932 DOI: 10.1128/JCM.44.2.635-636.2006]</w:t>
      </w:r>
    </w:p>
    <w:p w14:paraId="5975952E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21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Graham DY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Helicobacter pylori update: gastric cancer, reliable therapy, and possible benefits.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Gastroenterology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148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719-31.e3 [PMID: 25655557 DOI: 10.1053/j.gastro.2015.01.040]</w:t>
      </w:r>
    </w:p>
    <w:p w14:paraId="0EE8F80E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22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Erdem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Tüz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HH,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Günhan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O. Gastric mucosal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choristoma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of the tongue and floor of the mouth.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Oral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Maxillofac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2001;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59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210-212 [PMID: 11213992 DOI: 10.1053/joms.2001.20497]</w:t>
      </w:r>
    </w:p>
    <w:p w14:paraId="1A80EB9C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23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Berber U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Y</w:t>
      </w:r>
      <w:r w:rsidRPr="00491224">
        <w:rPr>
          <w:rFonts w:ascii="Book Antiqua" w:eastAsia="MS Mincho" w:hAnsi="Book Antiqua" w:cs="MS Mincho"/>
          <w:sz w:val="24"/>
          <w:szCs w:val="24"/>
          <w:lang w:val="en-US" w:eastAsia="zh-CN"/>
        </w:rPr>
        <w:t>ı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lmaz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491224">
        <w:rPr>
          <w:rFonts w:ascii="Book Antiqua" w:eastAsia="MS Mincho" w:hAnsi="Book Antiqua" w:cs="MS Mincho"/>
          <w:sz w:val="24"/>
          <w:szCs w:val="24"/>
          <w:lang w:val="en-US" w:eastAsia="zh-CN"/>
        </w:rPr>
        <w:t>İ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Erkul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BE, Kaplan M. Peptic ulcer and intestinal metaplasia associated with Helicobacter pylori colonization in gastric heterotopia of the tongue.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Turk J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25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224-225 [PMID: 25003690 DOI: 10.5152/tjg.2014.4847]</w:t>
      </w:r>
    </w:p>
    <w:p w14:paraId="5EDB6DD3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24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Mager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DL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Haffajee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AD,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Socransky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SS. Effects of periodontitis and smoking on the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microbiota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of oral mucous membranes and saliva in systemically healthy subjects.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Periodontol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2003;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30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1031-1037 [PMID: 15002888 DOI: 10.1046/j.0303-6979.2003.00418.x]</w:t>
      </w:r>
    </w:p>
    <w:p w14:paraId="231133A9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25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Czesnikiewicz-Guzik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Bielanski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Guzik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TJ,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Loster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Konturek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SJ. </w:t>
      </w:r>
      <w:proofErr w:type="gram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Helicobacter pylori in the oral cavity and its implications for gastric infection, periodontal health, immunology and dyspepsia.</w:t>
      </w:r>
      <w:proofErr w:type="gram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Physiol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56 </w:t>
      </w:r>
      <w:proofErr w:type="spellStart"/>
      <w:r w:rsidRPr="00491224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Suppl</w:t>
      </w:r>
      <w:proofErr w:type="spellEnd"/>
      <w:r w:rsidRPr="00491224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 xml:space="preserve"> 6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77-89 [PMID: 16340041]</w:t>
      </w:r>
    </w:p>
    <w:p w14:paraId="65F7A578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26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Gebara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EC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Pannuti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Faria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CM,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Chehter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Mayer MP, Lima LA. Prevalence of Helicobacter pylori detected by polymerase chain reaction in the oral cavity of periodontitis patients.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Oral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Microbiol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2004;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19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277-280 [PMID: 15210000 DOI: 10.1111/j.1399-302X.2004.00153.x]</w:t>
      </w:r>
    </w:p>
    <w:p w14:paraId="6893ECF2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27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Kurtaran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Uyar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ME,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Kasapoglu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Turkay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Yilmaz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Akcay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Kanbay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Role of Helicobacter pylori in pathogenesis of upper respiratory system diseases.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Natl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Assoc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100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1224-1230 [PMID: 18942285]</w:t>
      </w:r>
    </w:p>
    <w:p w14:paraId="0DF5DF87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28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Abdel-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Monem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MH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Magdy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EA,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Nour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YA,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Harfoush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RA,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Ibreak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Detection of Helicobacter pylori in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adenotonsillar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tissue of children with chronic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adenotonsillitis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using rapid urease test, PCR and blood serology: a prospective study.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Pediatr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Otorhinolaryngol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75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568-572 [PMID: 21324534 DOI: 10.1016/j.ijporl.2011.01.021]</w:t>
      </w:r>
    </w:p>
    <w:p w14:paraId="2C8CE8D4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29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Cirak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MY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Ozdek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Yilmaz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Bayiz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Samim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Turet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Detection of Helicobacter pylori and its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CagA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gene in tonsil and adenoid tissues by PCR.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Arch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Otolaryngol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Head Neck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2003;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129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1225-1229 [PMID: 14623755 DOI: 10.1001/archotol.129.11.1225]</w:t>
      </w:r>
    </w:p>
    <w:p w14:paraId="34CCDBFE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30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Eyigor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Eyigor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Gultekin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Aydin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N. Detection of Helicobacter pylori in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adenotonsiller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tissue specimens by rapid urease test and polymerase chain reaction.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Arch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Otorhinolaryngol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266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1611-1613 [PMID: 19130070 DOI: 10.1007/s00405-008-0903-6]</w:t>
      </w:r>
    </w:p>
    <w:p w14:paraId="322063FC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31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Nártová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Kraus J,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Pavlík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Lukeš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Katra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Plzák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Kolá</w:t>
      </w:r>
      <w:r w:rsidRPr="00491224">
        <w:rPr>
          <w:rFonts w:ascii="Book Antiqua" w:eastAsia="MS Mincho" w:hAnsi="Book Antiqua" w:cs="MS Mincho"/>
          <w:sz w:val="24"/>
          <w:szCs w:val="24"/>
          <w:lang w:val="en-US" w:eastAsia="zh-CN"/>
        </w:rPr>
        <w:t>ř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ová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Sterzl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Betka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Astl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Presence of different genotypes of Helicobacter pylori in patients with chronic tonsillitis and sleep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apnoea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syndrome.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Arch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Otorhinolaryngol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271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607-613 [PMID: 23864246 DOI: 10.1007/s00405-013-2607-9]</w:t>
      </w:r>
    </w:p>
    <w:p w14:paraId="1FA883AE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32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Aliakbari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I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Noohi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Safavi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SA,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Tabrizi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AG,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Bolfion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Razaghi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Goudarzi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Dabiri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H. </w:t>
      </w:r>
      <w:proofErr w:type="gram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The role of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adenotonsillar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tissues as a reservoir for 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Helicobacter pylori and Helicobacter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hepaticus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Bed Bench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153-158 [PMID: 24834175]</w:t>
      </w:r>
    </w:p>
    <w:p w14:paraId="1ED0687B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33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Gharst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Oyarzabal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OA,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Hussain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SK. Review of current methodologies to isolate and identify Campylobacter spp. from foods.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Microbiol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Methods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95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84-92 [PMID: 23899774]</w:t>
      </w:r>
    </w:p>
    <w:p w14:paraId="3C44E7FD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34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Zou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QH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, Li RQ.</w:t>
      </w:r>
      <w:proofErr w:type="gram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Helicobacter pylori in the oral cavity and gastric mucosa: a meta-analysis.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Oral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Pathol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40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317-324 [PMID: 21294774 DOI: 10.1111/j.1600-0714.2011.01006.x]</w:t>
      </w:r>
    </w:p>
    <w:p w14:paraId="3A849C51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35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Nguyen AM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, el-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Zaatari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FA, Graham DY. Helicobacter pylori in the oral cavity. </w:t>
      </w:r>
      <w:proofErr w:type="gram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A critical review of the literature.</w:t>
      </w:r>
      <w:proofErr w:type="gram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Oral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Oral Med Oral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Pathol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Oral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Radiol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Endod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1995;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79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705-709 [PMID: 7621027]</w:t>
      </w:r>
    </w:p>
    <w:p w14:paraId="0C6DAD3D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36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Nguyen AM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Engstrand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Genta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RM, Graham DY, el-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Zaatari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FA. </w:t>
      </w:r>
      <w:proofErr w:type="gram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Detection of Helicobacter pylori in dental plaque by reverse transcription-polymerase chain reaction.</w:t>
      </w:r>
      <w:proofErr w:type="gram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Microbiol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1993;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31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783-787 [PMID: 8463387]</w:t>
      </w:r>
    </w:p>
    <w:p w14:paraId="669BC085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37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Rôças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IN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Siqueira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JF. Searching for Helicobacter pylori and Chlamydia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pneumoniae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primary endodontic infections.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Dent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158-162 [PMID: 22509118]</w:t>
      </w:r>
    </w:p>
    <w:p w14:paraId="00359379" w14:textId="5B082803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38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Correia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-Silva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Jde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Neto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Victória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Guimarães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AL, de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Sá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AR, Gomes CC, de Almeida HC, Gomez RS. Helicobacter pylori in the oral mucosa of patients submitted to allogeneic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haematopoietic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stem cell transplantation.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Braz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Oral Res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="003B27A7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2006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191-195 [PMID: 17119699]</w:t>
      </w:r>
    </w:p>
    <w:p w14:paraId="226744AD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39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Momtaz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Dabiri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Souod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Gholami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Study of Helicobacter pylori genotype status in cows, sheep, goats and human beings.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BMC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61 [PMID: 24708464 DOI: 10.1186/1471-230X-14-61]</w:t>
      </w:r>
    </w:p>
    <w:p w14:paraId="6EC271C5" w14:textId="3B76D6B6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40</w:t>
      </w:r>
      <w:r w:rsidRPr="00491224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Jones DM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Elridge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Gastric campylobacter-like organisms from man (C.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pyloridis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) compared with GCLO strains from the pig baboon and ferret. In Campylobacter IV,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Kaijser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Falsen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eds.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G</w:t>
      </w:r>
      <w:r w:rsidR="003B27A7" w:rsidRPr="00C03B39">
        <w:rPr>
          <w:rFonts w:ascii="Book Antiqua" w:hAnsi="Book Antiqua" w:cs="Arial"/>
          <w:noProof/>
          <w:sz w:val="24"/>
          <w:szCs w:val="24"/>
          <w:lang w:val="en-US"/>
        </w:rPr>
        <w:t>ö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teborg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Sweden: University of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G</w:t>
      </w:r>
      <w:r w:rsidR="003B27A7" w:rsidRPr="00C03B39">
        <w:rPr>
          <w:rFonts w:ascii="Book Antiqua" w:hAnsi="Book Antiqua" w:cs="Arial"/>
          <w:noProof/>
          <w:sz w:val="24"/>
          <w:szCs w:val="24"/>
          <w:lang w:val="en-US"/>
        </w:rPr>
        <w:t>ö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teborg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, 1990: 44</w:t>
      </w:r>
    </w:p>
    <w:p w14:paraId="34938163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41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Eaton KA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Morgan DR,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Krakowka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Persistence of Helicobacter pylori in conventionalized piglets.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 Infect Dis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1990;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161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1299-1301 [PMID: 2345307]</w:t>
      </w:r>
    </w:p>
    <w:p w14:paraId="19D77F52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42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Engstrand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Gustavsson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Jörgensen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Schwan A,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Scheynius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Inoculation of barrier-born pigs with Helicobacter pylori: a useful animal model for gastritis type B.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Infect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1990;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58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1763-1768 [PMID: 2341177]</w:t>
      </w:r>
    </w:p>
    <w:p w14:paraId="7B3C23C8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43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De Groote D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van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Doorn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LJ,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Ducatelle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Verschuuren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Haesebrouck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Quint WG,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Jalava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Vandamme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'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Candidatus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Helicobacter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suis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', a gastric helicobacter from pigs, and its phylogenetic relatedness to other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gastrospirilla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Syst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Bacteriol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1999;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49 </w:t>
      </w:r>
      <w:proofErr w:type="spellStart"/>
      <w:r w:rsidRPr="00491224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Pt</w:t>
      </w:r>
      <w:proofErr w:type="spellEnd"/>
      <w:r w:rsidRPr="00491224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 xml:space="preserve"> 4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1769-1777 [PMID: 10555359]</w:t>
      </w:r>
    </w:p>
    <w:p w14:paraId="4D35BC4C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44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Mégraud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Broutet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N. Review article: have we found the source of Helicobacter pylori?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Aliment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2000;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14 </w:t>
      </w:r>
      <w:proofErr w:type="spellStart"/>
      <w:r w:rsidRPr="00491224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Suppl</w:t>
      </w:r>
      <w:proofErr w:type="spellEnd"/>
      <w:r w:rsidRPr="00491224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 xml:space="preserve"> 3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7-12 [PMID: 11050482]</w:t>
      </w:r>
    </w:p>
    <w:p w14:paraId="21858734" w14:textId="77777777" w:rsidR="00491224" w:rsidRPr="00491224" w:rsidRDefault="00491224" w:rsidP="0049122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45 </w:t>
      </w:r>
      <w:proofErr w:type="spellStart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Handt</w:t>
      </w:r>
      <w:proofErr w:type="spellEnd"/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LK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Fox JG, Dewhirst FE, Fraser GJ,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Paster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BJ, Yan LL,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Rozmiarek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Rufo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Stalis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IH. Helicobacter pylori isolated from the domestic cat: public health implications. </w:t>
      </w:r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Infect </w:t>
      </w:r>
      <w:proofErr w:type="spellStart"/>
      <w:r w:rsidRPr="00491224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</w:t>
      </w:r>
      <w:proofErr w:type="spellEnd"/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1994; </w:t>
      </w:r>
      <w:r w:rsidRPr="00491224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62</w:t>
      </w:r>
      <w:r w:rsidRPr="00491224">
        <w:rPr>
          <w:rFonts w:ascii="Book Antiqua" w:eastAsia="宋体" w:hAnsi="Book Antiqua" w:cs="宋体"/>
          <w:sz w:val="24"/>
          <w:szCs w:val="24"/>
          <w:lang w:val="en-US" w:eastAsia="zh-CN"/>
        </w:rPr>
        <w:t>: 2367-2374 [PMID: 8188360]</w:t>
      </w:r>
    </w:p>
    <w:p w14:paraId="2BE57E38" w14:textId="77777777" w:rsidR="0082251E" w:rsidRPr="00491224" w:rsidRDefault="0082251E" w:rsidP="00491224">
      <w:pPr>
        <w:spacing w:after="0" w:line="360" w:lineRule="auto"/>
        <w:jc w:val="both"/>
        <w:rPr>
          <w:rFonts w:ascii="Book Antiqua" w:hAnsi="Book Antiqua" w:cs="Arial"/>
          <w:noProof/>
          <w:sz w:val="24"/>
          <w:szCs w:val="24"/>
          <w:lang w:val="en-US"/>
        </w:rPr>
      </w:pPr>
    </w:p>
    <w:p w14:paraId="1E27E218" w14:textId="2868261B" w:rsidR="0082251E" w:rsidRPr="0045245E" w:rsidRDefault="00C66342" w:rsidP="0045245E">
      <w:pPr>
        <w:spacing w:after="0" w:line="360" w:lineRule="auto"/>
        <w:jc w:val="right"/>
        <w:rPr>
          <w:rFonts w:ascii="Book Antiqua" w:hAnsi="Book Antiqua"/>
          <w:sz w:val="24"/>
          <w:szCs w:val="24"/>
        </w:rPr>
      </w:pPr>
      <w:r w:rsidRPr="0045245E">
        <w:rPr>
          <w:rFonts w:ascii="Book Antiqua" w:hAnsi="Book Antiqua"/>
          <w:b/>
          <w:sz w:val="24"/>
          <w:szCs w:val="24"/>
        </w:rPr>
        <w:t xml:space="preserve">P-Reviewer: </w:t>
      </w:r>
      <w:r w:rsidRPr="0045245E">
        <w:rPr>
          <w:rFonts w:ascii="Book Antiqua" w:hAnsi="Book Antiqua" w:cs="Tahoma"/>
          <w:color w:val="000000"/>
          <w:sz w:val="24"/>
          <w:szCs w:val="24"/>
        </w:rPr>
        <w:t>Zhou</w:t>
      </w:r>
      <w:r w:rsidRPr="0045245E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LY </w:t>
      </w:r>
      <w:r w:rsidRPr="0045245E">
        <w:rPr>
          <w:rFonts w:ascii="Book Antiqua" w:hAnsi="Book Antiqua"/>
          <w:b/>
          <w:sz w:val="24"/>
          <w:szCs w:val="24"/>
        </w:rPr>
        <w:t xml:space="preserve">S-Editor: </w:t>
      </w:r>
      <w:r w:rsidRPr="0045245E">
        <w:rPr>
          <w:rFonts w:ascii="Book Antiqua" w:hAnsi="Book Antiqua"/>
          <w:sz w:val="24"/>
          <w:szCs w:val="24"/>
        </w:rPr>
        <w:t>Ji FF</w:t>
      </w:r>
      <w:r w:rsidRPr="0045245E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7B196B96" w14:textId="77777777" w:rsidR="00CE09CF" w:rsidRPr="00C03B39" w:rsidRDefault="00CE09CF" w:rsidP="00C03B3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CE09CF" w:rsidRPr="00C03B39" w:rsidSect="0082570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C3ECE" w14:textId="77777777" w:rsidR="00C36334" w:rsidRDefault="00C36334" w:rsidP="00282E92">
      <w:pPr>
        <w:spacing w:after="0" w:line="240" w:lineRule="auto"/>
      </w:pPr>
      <w:r>
        <w:separator/>
      </w:r>
    </w:p>
  </w:endnote>
  <w:endnote w:type="continuationSeparator" w:id="0">
    <w:p w14:paraId="092268D9" w14:textId="77777777" w:rsidR="00C36334" w:rsidRDefault="00C36334" w:rsidP="0028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dvP4DF60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PTimes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768398"/>
      <w:docPartObj>
        <w:docPartGallery w:val="Page Numbers (Bottom of Page)"/>
        <w:docPartUnique/>
      </w:docPartObj>
    </w:sdtPr>
    <w:sdtEndPr/>
    <w:sdtContent>
      <w:p w14:paraId="7BC1BD27" w14:textId="77777777" w:rsidR="00C10929" w:rsidRDefault="00C109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5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8271A2" w14:textId="77777777" w:rsidR="00C10929" w:rsidRDefault="00C109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3121D" w14:textId="77777777" w:rsidR="00C36334" w:rsidRDefault="00C36334" w:rsidP="00282E92">
      <w:pPr>
        <w:spacing w:after="0" w:line="240" w:lineRule="auto"/>
      </w:pPr>
      <w:r>
        <w:separator/>
      </w:r>
    </w:p>
  </w:footnote>
  <w:footnote w:type="continuationSeparator" w:id="0">
    <w:p w14:paraId="67084DA0" w14:textId="77777777" w:rsidR="00C36334" w:rsidRDefault="00C36334" w:rsidP="0028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B0CB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B4089"/>
    <w:rsid w:val="00000D6F"/>
    <w:rsid w:val="00002592"/>
    <w:rsid w:val="000048F5"/>
    <w:rsid w:val="000419B7"/>
    <w:rsid w:val="0006251A"/>
    <w:rsid w:val="00096838"/>
    <w:rsid w:val="000A1D74"/>
    <w:rsid w:val="000D3DC6"/>
    <w:rsid w:val="000E3EA5"/>
    <w:rsid w:val="000F1BF5"/>
    <w:rsid w:val="001132FE"/>
    <w:rsid w:val="0016060D"/>
    <w:rsid w:val="00162850"/>
    <w:rsid w:val="00180286"/>
    <w:rsid w:val="001C5EBD"/>
    <w:rsid w:val="0025637A"/>
    <w:rsid w:val="00282E92"/>
    <w:rsid w:val="002A1AF6"/>
    <w:rsid w:val="002C22F4"/>
    <w:rsid w:val="002C5298"/>
    <w:rsid w:val="00300D5E"/>
    <w:rsid w:val="003131BE"/>
    <w:rsid w:val="00315CEE"/>
    <w:rsid w:val="00397C60"/>
    <w:rsid w:val="003A5C05"/>
    <w:rsid w:val="003B27A7"/>
    <w:rsid w:val="003D4D9F"/>
    <w:rsid w:val="003D7C59"/>
    <w:rsid w:val="004118FF"/>
    <w:rsid w:val="00444922"/>
    <w:rsid w:val="0045245E"/>
    <w:rsid w:val="004772FE"/>
    <w:rsid w:val="00491224"/>
    <w:rsid w:val="00550292"/>
    <w:rsid w:val="00561957"/>
    <w:rsid w:val="00563593"/>
    <w:rsid w:val="00566EDC"/>
    <w:rsid w:val="005F4BBC"/>
    <w:rsid w:val="006277AB"/>
    <w:rsid w:val="00646308"/>
    <w:rsid w:val="0068735C"/>
    <w:rsid w:val="006E37C6"/>
    <w:rsid w:val="007043F0"/>
    <w:rsid w:val="00736274"/>
    <w:rsid w:val="007548E7"/>
    <w:rsid w:val="00762627"/>
    <w:rsid w:val="007702AF"/>
    <w:rsid w:val="00790248"/>
    <w:rsid w:val="007A2722"/>
    <w:rsid w:val="007E4B0C"/>
    <w:rsid w:val="0080665E"/>
    <w:rsid w:val="0082251E"/>
    <w:rsid w:val="00825704"/>
    <w:rsid w:val="008413E5"/>
    <w:rsid w:val="00856CAA"/>
    <w:rsid w:val="00872D31"/>
    <w:rsid w:val="009019D4"/>
    <w:rsid w:val="009717A3"/>
    <w:rsid w:val="009B3599"/>
    <w:rsid w:val="009D6C3E"/>
    <w:rsid w:val="00A63B06"/>
    <w:rsid w:val="00AA3DE7"/>
    <w:rsid w:val="00AE797C"/>
    <w:rsid w:val="00AF2F52"/>
    <w:rsid w:val="00AF548C"/>
    <w:rsid w:val="00AF6430"/>
    <w:rsid w:val="00B53C0D"/>
    <w:rsid w:val="00BA0E13"/>
    <w:rsid w:val="00BB4089"/>
    <w:rsid w:val="00BC09A5"/>
    <w:rsid w:val="00C03B39"/>
    <w:rsid w:val="00C10929"/>
    <w:rsid w:val="00C36334"/>
    <w:rsid w:val="00C66342"/>
    <w:rsid w:val="00CA3039"/>
    <w:rsid w:val="00CE09CF"/>
    <w:rsid w:val="00CE58F2"/>
    <w:rsid w:val="00D117E0"/>
    <w:rsid w:val="00D12986"/>
    <w:rsid w:val="00D30F13"/>
    <w:rsid w:val="00D31305"/>
    <w:rsid w:val="00D42D1F"/>
    <w:rsid w:val="00D51FE7"/>
    <w:rsid w:val="00D65FD5"/>
    <w:rsid w:val="00DC4327"/>
    <w:rsid w:val="00E17575"/>
    <w:rsid w:val="00E44D43"/>
    <w:rsid w:val="00E81D41"/>
    <w:rsid w:val="00EE146C"/>
    <w:rsid w:val="00F85ECB"/>
    <w:rsid w:val="00F86E9E"/>
    <w:rsid w:val="00FA3F0F"/>
    <w:rsid w:val="00FA6F1D"/>
    <w:rsid w:val="00FA6FCF"/>
    <w:rsid w:val="00FC5C61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FBE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408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B4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A7"/>
    <w:uiPriority w:val="99"/>
    <w:rsid w:val="00BB4089"/>
    <w:rPr>
      <w:b/>
      <w:bCs/>
      <w:color w:val="000000"/>
      <w:sz w:val="19"/>
      <w:szCs w:val="19"/>
    </w:rPr>
  </w:style>
  <w:style w:type="paragraph" w:styleId="HTML">
    <w:name w:val="HTML Preformatted"/>
    <w:basedOn w:val="a0"/>
    <w:link w:val="HTMLChar"/>
    <w:uiPriority w:val="99"/>
    <w:unhideWhenUsed/>
    <w:rsid w:val="00BB4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har">
    <w:name w:val="HTML 预设格式 Char"/>
    <w:basedOn w:val="a1"/>
    <w:link w:val="HTML"/>
    <w:uiPriority w:val="99"/>
    <w:rsid w:val="00BB408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a4">
    <w:name w:val="Hyperlink"/>
    <w:basedOn w:val="a1"/>
    <w:uiPriority w:val="99"/>
    <w:unhideWhenUsed/>
    <w:rsid w:val="00BB4089"/>
    <w:rPr>
      <w:color w:val="0563C1" w:themeColor="hyperlink"/>
      <w:u w:val="single"/>
    </w:rPr>
  </w:style>
  <w:style w:type="character" w:styleId="a5">
    <w:name w:val="annotation reference"/>
    <w:basedOn w:val="a1"/>
    <w:uiPriority w:val="99"/>
    <w:semiHidden/>
    <w:unhideWhenUsed/>
    <w:rsid w:val="00BB4089"/>
    <w:rPr>
      <w:sz w:val="16"/>
      <w:szCs w:val="16"/>
    </w:rPr>
  </w:style>
  <w:style w:type="paragraph" w:styleId="a6">
    <w:name w:val="annotation text"/>
    <w:basedOn w:val="a0"/>
    <w:link w:val="Char"/>
    <w:uiPriority w:val="99"/>
    <w:unhideWhenUsed/>
    <w:rsid w:val="00BB4089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1"/>
    <w:link w:val="a6"/>
    <w:uiPriority w:val="99"/>
    <w:rsid w:val="00BB4089"/>
    <w:rPr>
      <w:sz w:val="20"/>
      <w:szCs w:val="20"/>
    </w:rPr>
  </w:style>
  <w:style w:type="paragraph" w:styleId="a8">
    <w:name w:val="annotation subject"/>
    <w:basedOn w:val="a6"/>
    <w:next w:val="a6"/>
    <w:link w:val="Char0"/>
    <w:uiPriority w:val="99"/>
    <w:semiHidden/>
    <w:unhideWhenUsed/>
    <w:rsid w:val="00BB4089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BB4089"/>
    <w:rPr>
      <w:b/>
      <w:bCs/>
      <w:sz w:val="20"/>
      <w:szCs w:val="20"/>
    </w:rPr>
  </w:style>
  <w:style w:type="paragraph" w:styleId="a9">
    <w:name w:val="Balloon Text"/>
    <w:basedOn w:val="a0"/>
    <w:link w:val="Char1"/>
    <w:uiPriority w:val="99"/>
    <w:semiHidden/>
    <w:unhideWhenUsed/>
    <w:rsid w:val="00BB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BB4089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BB4089"/>
    <w:pPr>
      <w:spacing w:after="0" w:line="240" w:lineRule="auto"/>
    </w:pPr>
  </w:style>
  <w:style w:type="paragraph" w:styleId="ab">
    <w:name w:val="header"/>
    <w:basedOn w:val="a0"/>
    <w:link w:val="Char2"/>
    <w:uiPriority w:val="99"/>
    <w:unhideWhenUsed/>
    <w:rsid w:val="0028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b"/>
    <w:uiPriority w:val="99"/>
    <w:rsid w:val="00282E92"/>
    <w:rPr>
      <w:sz w:val="18"/>
      <w:szCs w:val="18"/>
    </w:rPr>
  </w:style>
  <w:style w:type="paragraph" w:styleId="ac">
    <w:name w:val="footer"/>
    <w:basedOn w:val="a0"/>
    <w:link w:val="Char3"/>
    <w:uiPriority w:val="99"/>
    <w:unhideWhenUsed/>
    <w:rsid w:val="00282E9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1"/>
    <w:link w:val="ac"/>
    <w:uiPriority w:val="99"/>
    <w:rsid w:val="00282E92"/>
    <w:rPr>
      <w:sz w:val="18"/>
      <w:szCs w:val="18"/>
    </w:rPr>
  </w:style>
  <w:style w:type="character" w:customStyle="1" w:styleId="hps">
    <w:name w:val="hps"/>
    <w:rsid w:val="00856CAA"/>
  </w:style>
  <w:style w:type="paragraph" w:styleId="a">
    <w:name w:val="List Bullet"/>
    <w:basedOn w:val="a0"/>
    <w:uiPriority w:val="99"/>
    <w:unhideWhenUsed/>
    <w:rsid w:val="00180286"/>
    <w:pPr>
      <w:numPr>
        <w:numId w:val="1"/>
      </w:numPr>
      <w:contextualSpacing/>
    </w:pPr>
  </w:style>
  <w:style w:type="paragraph" w:styleId="ad">
    <w:name w:val="List Paragraph"/>
    <w:basedOn w:val="a0"/>
    <w:uiPriority w:val="34"/>
    <w:qFormat/>
    <w:rsid w:val="00096838"/>
    <w:pPr>
      <w:ind w:left="720"/>
      <w:contextualSpacing/>
    </w:pPr>
  </w:style>
  <w:style w:type="character" w:customStyle="1" w:styleId="fm-citation-ids-label">
    <w:name w:val="fm-citation-ids-label"/>
    <w:basedOn w:val="a1"/>
    <w:rsid w:val="00AF6430"/>
  </w:style>
  <w:style w:type="character" w:customStyle="1" w:styleId="apple-converted-space">
    <w:name w:val="apple-converted-space"/>
    <w:basedOn w:val="a1"/>
    <w:rsid w:val="00AF6430"/>
  </w:style>
  <w:style w:type="paragraph" w:styleId="ae">
    <w:name w:val="No Spacing"/>
    <w:uiPriority w:val="1"/>
    <w:qFormat/>
    <w:rsid w:val="00D65FD5"/>
    <w:pPr>
      <w:spacing w:after="0" w:line="240" w:lineRule="auto"/>
    </w:pPr>
  </w:style>
  <w:style w:type="character" w:styleId="af">
    <w:name w:val="Emphasis"/>
    <w:qFormat/>
    <w:rsid w:val="005F4BBC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408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B4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A7"/>
    <w:uiPriority w:val="99"/>
    <w:rsid w:val="00BB4089"/>
    <w:rPr>
      <w:b/>
      <w:bCs/>
      <w:color w:val="000000"/>
      <w:sz w:val="19"/>
      <w:szCs w:val="19"/>
    </w:rPr>
  </w:style>
  <w:style w:type="paragraph" w:styleId="HTML">
    <w:name w:val="HTML Preformatted"/>
    <w:basedOn w:val="a0"/>
    <w:link w:val="HTMLChar"/>
    <w:uiPriority w:val="99"/>
    <w:unhideWhenUsed/>
    <w:rsid w:val="00BB4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har">
    <w:name w:val="HTML 预设格式 Char"/>
    <w:basedOn w:val="a1"/>
    <w:link w:val="HTML"/>
    <w:uiPriority w:val="99"/>
    <w:rsid w:val="00BB408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a4">
    <w:name w:val="Hyperlink"/>
    <w:basedOn w:val="a1"/>
    <w:uiPriority w:val="99"/>
    <w:unhideWhenUsed/>
    <w:rsid w:val="00BB4089"/>
    <w:rPr>
      <w:color w:val="0563C1" w:themeColor="hyperlink"/>
      <w:u w:val="single"/>
    </w:rPr>
  </w:style>
  <w:style w:type="character" w:styleId="a5">
    <w:name w:val="annotation reference"/>
    <w:basedOn w:val="a1"/>
    <w:uiPriority w:val="99"/>
    <w:semiHidden/>
    <w:unhideWhenUsed/>
    <w:rsid w:val="00BB4089"/>
    <w:rPr>
      <w:sz w:val="16"/>
      <w:szCs w:val="16"/>
    </w:rPr>
  </w:style>
  <w:style w:type="paragraph" w:styleId="a6">
    <w:name w:val="annotation text"/>
    <w:basedOn w:val="a0"/>
    <w:link w:val="Char"/>
    <w:uiPriority w:val="99"/>
    <w:unhideWhenUsed/>
    <w:rsid w:val="00BB4089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1"/>
    <w:link w:val="a6"/>
    <w:uiPriority w:val="99"/>
    <w:rsid w:val="00BB4089"/>
    <w:rPr>
      <w:sz w:val="20"/>
      <w:szCs w:val="20"/>
    </w:rPr>
  </w:style>
  <w:style w:type="paragraph" w:styleId="a8">
    <w:name w:val="annotation subject"/>
    <w:basedOn w:val="a6"/>
    <w:next w:val="a6"/>
    <w:link w:val="Char0"/>
    <w:uiPriority w:val="99"/>
    <w:semiHidden/>
    <w:unhideWhenUsed/>
    <w:rsid w:val="00BB4089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BB4089"/>
    <w:rPr>
      <w:b/>
      <w:bCs/>
      <w:sz w:val="20"/>
      <w:szCs w:val="20"/>
    </w:rPr>
  </w:style>
  <w:style w:type="paragraph" w:styleId="a9">
    <w:name w:val="Balloon Text"/>
    <w:basedOn w:val="a0"/>
    <w:link w:val="Char1"/>
    <w:uiPriority w:val="99"/>
    <w:semiHidden/>
    <w:unhideWhenUsed/>
    <w:rsid w:val="00BB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BB4089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BB4089"/>
    <w:pPr>
      <w:spacing w:after="0" w:line="240" w:lineRule="auto"/>
    </w:pPr>
  </w:style>
  <w:style w:type="paragraph" w:styleId="ab">
    <w:name w:val="header"/>
    <w:basedOn w:val="a0"/>
    <w:link w:val="Char2"/>
    <w:uiPriority w:val="99"/>
    <w:unhideWhenUsed/>
    <w:rsid w:val="0028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b"/>
    <w:uiPriority w:val="99"/>
    <w:rsid w:val="00282E92"/>
    <w:rPr>
      <w:sz w:val="18"/>
      <w:szCs w:val="18"/>
    </w:rPr>
  </w:style>
  <w:style w:type="paragraph" w:styleId="ac">
    <w:name w:val="footer"/>
    <w:basedOn w:val="a0"/>
    <w:link w:val="Char3"/>
    <w:uiPriority w:val="99"/>
    <w:unhideWhenUsed/>
    <w:rsid w:val="00282E9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1"/>
    <w:link w:val="ac"/>
    <w:uiPriority w:val="99"/>
    <w:rsid w:val="00282E92"/>
    <w:rPr>
      <w:sz w:val="18"/>
      <w:szCs w:val="18"/>
    </w:rPr>
  </w:style>
  <w:style w:type="character" w:customStyle="1" w:styleId="hps">
    <w:name w:val="hps"/>
    <w:rsid w:val="00856CAA"/>
  </w:style>
  <w:style w:type="paragraph" w:styleId="a">
    <w:name w:val="List Bullet"/>
    <w:basedOn w:val="a0"/>
    <w:uiPriority w:val="99"/>
    <w:unhideWhenUsed/>
    <w:rsid w:val="00180286"/>
    <w:pPr>
      <w:numPr>
        <w:numId w:val="1"/>
      </w:numPr>
      <w:contextualSpacing/>
    </w:pPr>
  </w:style>
  <w:style w:type="paragraph" w:styleId="ad">
    <w:name w:val="List Paragraph"/>
    <w:basedOn w:val="a0"/>
    <w:uiPriority w:val="34"/>
    <w:qFormat/>
    <w:rsid w:val="00096838"/>
    <w:pPr>
      <w:ind w:left="720"/>
      <w:contextualSpacing/>
    </w:pPr>
  </w:style>
  <w:style w:type="character" w:customStyle="1" w:styleId="fm-citation-ids-label">
    <w:name w:val="fm-citation-ids-label"/>
    <w:basedOn w:val="a1"/>
    <w:rsid w:val="00AF6430"/>
  </w:style>
  <w:style w:type="character" w:customStyle="1" w:styleId="apple-converted-space">
    <w:name w:val="apple-converted-space"/>
    <w:basedOn w:val="a1"/>
    <w:rsid w:val="00AF6430"/>
  </w:style>
  <w:style w:type="paragraph" w:styleId="ae">
    <w:name w:val="No Spacing"/>
    <w:uiPriority w:val="1"/>
    <w:qFormat/>
    <w:rsid w:val="00D65FD5"/>
    <w:pPr>
      <w:spacing w:after="0" w:line="240" w:lineRule="auto"/>
    </w:pPr>
  </w:style>
  <w:style w:type="character" w:styleId="af">
    <w:name w:val="Emphasis"/>
    <w:qFormat/>
    <w:rsid w:val="005F4BBC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55DB-6BF7-467A-9174-78188BBE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5210</Words>
  <Characters>29700</Characters>
  <Application>Microsoft Office Word</Application>
  <DocSecurity>0</DocSecurity>
  <Lines>247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Windows 用户</cp:lastModifiedBy>
  <cp:revision>3</cp:revision>
  <dcterms:created xsi:type="dcterms:W3CDTF">2015-11-11T01:57:00Z</dcterms:created>
  <dcterms:modified xsi:type="dcterms:W3CDTF">2015-11-11T07:49:00Z</dcterms:modified>
</cp:coreProperties>
</file>