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0C" w:rsidRPr="003F267A" w:rsidRDefault="008E278A" w:rsidP="00094DE2">
      <w:pPr>
        <w:adjustRightInd w:val="0"/>
        <w:snapToGrid w:val="0"/>
        <w:spacing w:line="360" w:lineRule="auto"/>
        <w:rPr>
          <w:rFonts w:ascii="Book Antiqua" w:hAnsi="Book Antiqua" w:cs="Arial"/>
          <w:b/>
          <w:szCs w:val="24"/>
        </w:rPr>
      </w:pPr>
      <w:r w:rsidRPr="003F267A">
        <w:rPr>
          <w:rFonts w:ascii="Book Antiqua" w:hAnsi="Book Antiqua" w:cs="Arial"/>
          <w:b/>
          <w:szCs w:val="24"/>
        </w:rPr>
        <w:t xml:space="preserve">Name of Journal: </w:t>
      </w:r>
      <w:r w:rsidR="00BA0A0C" w:rsidRPr="003F267A">
        <w:rPr>
          <w:rFonts w:ascii="Book Antiqua" w:hAnsi="Book Antiqua" w:cs="Arial"/>
          <w:i/>
          <w:szCs w:val="24"/>
        </w:rPr>
        <w:t>World Journal of Gastroenterology</w:t>
      </w:r>
    </w:p>
    <w:p w:rsidR="008E278A" w:rsidRPr="003F267A" w:rsidRDefault="008E278A" w:rsidP="00094DE2">
      <w:pPr>
        <w:adjustRightInd w:val="0"/>
        <w:snapToGrid w:val="0"/>
        <w:spacing w:line="360" w:lineRule="auto"/>
        <w:rPr>
          <w:rFonts w:ascii="Book Antiqua" w:hAnsi="Book Antiqua" w:cs="Arial"/>
          <w:b/>
          <w:szCs w:val="24"/>
        </w:rPr>
      </w:pPr>
      <w:r w:rsidRPr="003F267A">
        <w:rPr>
          <w:rFonts w:ascii="Book Antiqua" w:hAnsi="Book Antiqua" w:cs="Arial"/>
          <w:b/>
          <w:szCs w:val="24"/>
        </w:rPr>
        <w:t xml:space="preserve">ESPS Manuscript NO: </w:t>
      </w:r>
      <w:r w:rsidRPr="003F267A">
        <w:rPr>
          <w:rFonts w:ascii="Book Antiqua" w:hAnsi="Book Antiqua" w:cs="Arial"/>
          <w:szCs w:val="24"/>
        </w:rPr>
        <w:t>19183</w:t>
      </w:r>
    </w:p>
    <w:p w:rsidR="00BA0A0C" w:rsidRPr="003F267A" w:rsidRDefault="008E278A" w:rsidP="00094DE2">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Manuscript Type: TOPIC HIGHLIGHT</w:t>
      </w:r>
    </w:p>
    <w:p w:rsidR="00094DE2" w:rsidRPr="003F267A" w:rsidRDefault="00094DE2" w:rsidP="00094DE2">
      <w:pPr>
        <w:adjustRightInd w:val="0"/>
        <w:snapToGrid w:val="0"/>
        <w:spacing w:line="360" w:lineRule="auto"/>
        <w:rPr>
          <w:rFonts w:ascii="Book Antiqua" w:eastAsia="SimSun" w:hAnsi="Book Antiqua" w:cs="Arial"/>
          <w:b/>
          <w:szCs w:val="24"/>
          <w:lang w:eastAsia="zh-CN"/>
        </w:rPr>
      </w:pPr>
    </w:p>
    <w:p w:rsidR="00BA0A0C" w:rsidRPr="003F267A" w:rsidRDefault="00094DE2" w:rsidP="00094DE2">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2015 Advances in Colorectal Cancer</w:t>
      </w:r>
    </w:p>
    <w:p w:rsidR="00094DE2" w:rsidRPr="003F267A" w:rsidRDefault="00094DE2" w:rsidP="00094DE2">
      <w:pPr>
        <w:adjustRightInd w:val="0"/>
        <w:snapToGrid w:val="0"/>
        <w:spacing w:line="360" w:lineRule="auto"/>
        <w:rPr>
          <w:rFonts w:ascii="Book Antiqua" w:eastAsia="SimSun" w:hAnsi="Book Antiqua" w:cs="Arial"/>
          <w:b/>
          <w:szCs w:val="24"/>
          <w:lang w:eastAsia="zh-CN"/>
        </w:rPr>
      </w:pPr>
    </w:p>
    <w:p w:rsidR="00BA0A0C" w:rsidRPr="003F267A" w:rsidRDefault="00BA0A0C" w:rsidP="00094DE2">
      <w:pPr>
        <w:adjustRightInd w:val="0"/>
        <w:snapToGrid w:val="0"/>
        <w:spacing w:line="360" w:lineRule="auto"/>
        <w:rPr>
          <w:rFonts w:ascii="Book Antiqua" w:hAnsi="Book Antiqua" w:cs="Arial"/>
          <w:b/>
          <w:szCs w:val="24"/>
        </w:rPr>
      </w:pPr>
      <w:bookmarkStart w:id="0" w:name="OLE_LINK2143"/>
      <w:bookmarkStart w:id="1" w:name="OLE_LINK2144"/>
      <w:bookmarkStart w:id="2" w:name="OLE_LINK2145"/>
      <w:r w:rsidRPr="003F267A">
        <w:rPr>
          <w:rFonts w:ascii="Book Antiqua" w:hAnsi="Book Antiqua" w:cs="Arial"/>
          <w:b/>
          <w:szCs w:val="24"/>
        </w:rPr>
        <w:t>Irinotecan, a key chemotherapeutic drug for metastatic colorectal cancer</w:t>
      </w:r>
    </w:p>
    <w:bookmarkEnd w:id="0"/>
    <w:bookmarkEnd w:id="1"/>
    <w:bookmarkEnd w:id="2"/>
    <w:p w:rsidR="00BA0A0C" w:rsidRPr="003F267A" w:rsidRDefault="00BA0A0C" w:rsidP="00094DE2">
      <w:pPr>
        <w:adjustRightInd w:val="0"/>
        <w:snapToGrid w:val="0"/>
        <w:spacing w:line="360" w:lineRule="auto"/>
        <w:rPr>
          <w:rFonts w:ascii="Book Antiqua" w:hAnsi="Book Antiqua" w:cs="Arial"/>
          <w:b/>
          <w:szCs w:val="24"/>
        </w:rPr>
      </w:pPr>
    </w:p>
    <w:p w:rsidR="00BA0A0C" w:rsidRPr="003F267A" w:rsidRDefault="008E278A" w:rsidP="00094DE2">
      <w:pPr>
        <w:adjustRightInd w:val="0"/>
        <w:snapToGrid w:val="0"/>
        <w:spacing w:line="360" w:lineRule="auto"/>
        <w:rPr>
          <w:rFonts w:ascii="Book Antiqua" w:hAnsi="Book Antiqua" w:cs="Arial"/>
          <w:szCs w:val="24"/>
        </w:rPr>
      </w:pPr>
      <w:r w:rsidRPr="003F267A">
        <w:rPr>
          <w:rFonts w:ascii="Book Antiqua" w:hAnsi="Book Antiqua" w:cs="Arial"/>
          <w:szCs w:val="24"/>
        </w:rPr>
        <w:t xml:space="preserve">Fujita K </w:t>
      </w:r>
      <w:r w:rsidR="00B127B5" w:rsidRPr="003F267A">
        <w:rPr>
          <w:rFonts w:ascii="Book Antiqua" w:hAnsi="Book Antiqua" w:cs="Arial"/>
          <w:i/>
          <w:szCs w:val="24"/>
        </w:rPr>
        <w:t>et al</w:t>
      </w:r>
      <w:r w:rsidRPr="003F267A">
        <w:rPr>
          <w:rFonts w:ascii="Book Antiqua" w:hAnsi="Book Antiqua" w:cs="Arial"/>
          <w:szCs w:val="24"/>
        </w:rPr>
        <w:t xml:space="preserve">. </w:t>
      </w:r>
      <w:r w:rsidR="00BA0A0C" w:rsidRPr="003F267A">
        <w:rPr>
          <w:rFonts w:ascii="Book Antiqua" w:hAnsi="Book Antiqua" w:cs="Arial"/>
          <w:szCs w:val="24"/>
        </w:rPr>
        <w:t>Irinotecan and metastatic colorectal cancer</w:t>
      </w:r>
    </w:p>
    <w:p w:rsidR="00BA0A0C" w:rsidRPr="003F267A" w:rsidRDefault="00BA0A0C" w:rsidP="00094DE2">
      <w:pPr>
        <w:adjustRightInd w:val="0"/>
        <w:snapToGrid w:val="0"/>
        <w:spacing w:line="360" w:lineRule="auto"/>
        <w:rPr>
          <w:rFonts w:ascii="Book Antiqua" w:hAnsi="Book Antiqua" w:cs="Arial"/>
          <w:szCs w:val="24"/>
        </w:rPr>
      </w:pPr>
    </w:p>
    <w:p w:rsidR="00BA0A0C" w:rsidRPr="003F267A" w:rsidRDefault="00C8403C" w:rsidP="00094DE2">
      <w:pPr>
        <w:adjustRightInd w:val="0"/>
        <w:snapToGrid w:val="0"/>
        <w:spacing w:line="360" w:lineRule="auto"/>
        <w:rPr>
          <w:rFonts w:ascii="Book Antiqua" w:hAnsi="Book Antiqua" w:cs="Arial"/>
          <w:szCs w:val="24"/>
          <w:lang w:val="es-ES_tradnl"/>
        </w:rPr>
      </w:pPr>
      <w:bookmarkStart w:id="3" w:name="OLE_LINK2146"/>
      <w:bookmarkStart w:id="4" w:name="OLE_LINK2147"/>
      <w:r w:rsidRPr="003F267A">
        <w:rPr>
          <w:rFonts w:ascii="Book Antiqua" w:hAnsi="Book Antiqua" w:cs="Arial"/>
          <w:szCs w:val="24"/>
          <w:lang w:val="es-ES_tradnl"/>
        </w:rPr>
        <w:t>Ken-ichi Fujita</w:t>
      </w:r>
      <w:r w:rsidR="00BA0A0C" w:rsidRPr="003F267A">
        <w:rPr>
          <w:rFonts w:ascii="Book Antiqua" w:hAnsi="Book Antiqua" w:cs="Arial"/>
          <w:szCs w:val="24"/>
          <w:lang w:val="es-ES_tradnl"/>
        </w:rPr>
        <w:t>, Yutaro Ku</w:t>
      </w:r>
      <w:r w:rsidRPr="003F267A">
        <w:rPr>
          <w:rFonts w:ascii="Book Antiqua" w:hAnsi="Book Antiqua" w:cs="Arial"/>
          <w:szCs w:val="24"/>
          <w:lang w:val="es-ES_tradnl"/>
        </w:rPr>
        <w:t>bota, Hiroo Ishida,</w:t>
      </w:r>
      <w:r w:rsidR="00BA0A0C" w:rsidRPr="003F267A">
        <w:rPr>
          <w:rFonts w:ascii="Book Antiqua" w:hAnsi="Book Antiqua" w:cs="Arial"/>
          <w:szCs w:val="24"/>
          <w:lang w:val="es-ES_tradnl"/>
        </w:rPr>
        <w:t xml:space="preserve"> Yasutsuna Sasak</w:t>
      </w:r>
      <w:r w:rsidRPr="003F267A">
        <w:rPr>
          <w:rFonts w:ascii="Book Antiqua" w:hAnsi="Book Antiqua" w:cs="Arial"/>
          <w:szCs w:val="24"/>
          <w:lang w:val="es-ES_tradnl"/>
        </w:rPr>
        <w:t>i</w:t>
      </w:r>
    </w:p>
    <w:bookmarkEnd w:id="3"/>
    <w:bookmarkEnd w:id="4"/>
    <w:p w:rsidR="00BA0A0C" w:rsidRPr="003F267A" w:rsidRDefault="00BA0A0C" w:rsidP="00094DE2">
      <w:pPr>
        <w:adjustRightInd w:val="0"/>
        <w:snapToGrid w:val="0"/>
        <w:spacing w:line="360" w:lineRule="auto"/>
        <w:rPr>
          <w:rFonts w:ascii="Book Antiqua" w:hAnsi="Book Antiqua" w:cs="Arial"/>
          <w:szCs w:val="24"/>
          <w:lang w:val="es-ES_tradnl"/>
        </w:rPr>
      </w:pPr>
    </w:p>
    <w:p w:rsidR="00C8403C" w:rsidRPr="003F267A" w:rsidRDefault="008E278A" w:rsidP="00094DE2">
      <w:pPr>
        <w:adjustRightInd w:val="0"/>
        <w:snapToGrid w:val="0"/>
        <w:spacing w:line="360" w:lineRule="auto"/>
        <w:rPr>
          <w:rFonts w:ascii="Book Antiqua" w:hAnsi="Book Antiqua" w:cs="Arial"/>
          <w:szCs w:val="24"/>
        </w:rPr>
      </w:pPr>
      <w:r w:rsidRPr="003F267A">
        <w:rPr>
          <w:rFonts w:ascii="Book Antiqua" w:hAnsi="Book Antiqua" w:cs="Arial"/>
          <w:b/>
          <w:szCs w:val="24"/>
        </w:rPr>
        <w:t>Ken-ichi Fujita, Yasutsuna Sasaki,</w:t>
      </w:r>
      <w:r w:rsidRPr="003F267A">
        <w:rPr>
          <w:rFonts w:ascii="Book Antiqua" w:hAnsi="Book Antiqua" w:cs="Arial"/>
          <w:szCs w:val="24"/>
        </w:rPr>
        <w:t xml:space="preserve"> I</w:t>
      </w:r>
      <w:r w:rsidR="00BA0A0C" w:rsidRPr="003F267A">
        <w:rPr>
          <w:rFonts w:ascii="Book Antiqua" w:hAnsi="Book Antiqua" w:cs="Arial"/>
          <w:szCs w:val="24"/>
        </w:rPr>
        <w:t xml:space="preserve">nstitute of Molecular Oncology, Showa University, </w:t>
      </w:r>
      <w:r w:rsidR="00C8403C" w:rsidRPr="003F267A">
        <w:rPr>
          <w:rFonts w:ascii="Book Antiqua" w:hAnsi="Book Antiqua" w:cs="Arial"/>
          <w:szCs w:val="24"/>
        </w:rPr>
        <w:t>Tokyo</w:t>
      </w:r>
      <w:r w:rsidR="00C61256" w:rsidRPr="003F267A">
        <w:rPr>
          <w:rFonts w:ascii="Book Antiqua" w:eastAsia="SimSun" w:hAnsi="Book Antiqua" w:cs="Arial" w:hint="eastAsia"/>
          <w:szCs w:val="24"/>
          <w:lang w:eastAsia="zh-CN"/>
        </w:rPr>
        <w:t xml:space="preserve"> </w:t>
      </w:r>
      <w:r w:rsidR="00C61256" w:rsidRPr="003F267A">
        <w:rPr>
          <w:rFonts w:ascii="Book Antiqua" w:eastAsia="SimSun" w:hAnsi="Book Antiqua" w:cs="Arial"/>
          <w:szCs w:val="24"/>
          <w:lang w:eastAsia="zh-CN"/>
        </w:rPr>
        <w:t>1428555</w:t>
      </w:r>
      <w:r w:rsidR="00BA0A0C" w:rsidRPr="003F267A">
        <w:rPr>
          <w:rFonts w:ascii="Book Antiqua" w:hAnsi="Book Antiqua" w:cs="Arial"/>
          <w:szCs w:val="24"/>
        </w:rPr>
        <w:t>, Japan</w:t>
      </w:r>
    </w:p>
    <w:p w:rsidR="00C8403C" w:rsidRPr="003F267A" w:rsidRDefault="00C8403C" w:rsidP="00094DE2">
      <w:pPr>
        <w:adjustRightInd w:val="0"/>
        <w:snapToGrid w:val="0"/>
        <w:spacing w:line="360" w:lineRule="auto"/>
        <w:rPr>
          <w:rFonts w:ascii="Book Antiqua" w:hAnsi="Book Antiqua" w:cs="Arial"/>
          <w:szCs w:val="24"/>
        </w:rPr>
      </w:pPr>
    </w:p>
    <w:p w:rsidR="00BA0A0C" w:rsidRPr="003F267A" w:rsidRDefault="00C8403C" w:rsidP="00094DE2">
      <w:pPr>
        <w:adjustRightInd w:val="0"/>
        <w:snapToGrid w:val="0"/>
        <w:spacing w:line="360" w:lineRule="auto"/>
        <w:rPr>
          <w:rFonts w:ascii="Book Antiqua" w:hAnsi="Book Antiqua" w:cs="Arial"/>
          <w:szCs w:val="24"/>
        </w:rPr>
      </w:pPr>
      <w:r w:rsidRPr="003F267A">
        <w:rPr>
          <w:rFonts w:ascii="Book Antiqua" w:hAnsi="Book Antiqua" w:cs="Arial"/>
          <w:b/>
          <w:szCs w:val="24"/>
        </w:rPr>
        <w:t>Yutaro Kubota, Hiroo Ishida, Yasutsuna Sasaki,</w:t>
      </w:r>
      <w:r w:rsidRPr="003F267A">
        <w:rPr>
          <w:rFonts w:ascii="Book Antiqua" w:hAnsi="Book Antiqua" w:cs="Arial"/>
          <w:szCs w:val="24"/>
        </w:rPr>
        <w:t xml:space="preserve"> </w:t>
      </w:r>
      <w:r w:rsidR="00BA0A0C" w:rsidRPr="003F267A">
        <w:rPr>
          <w:rFonts w:ascii="Book Antiqua" w:hAnsi="Book Antiqua" w:cs="Arial"/>
          <w:szCs w:val="24"/>
        </w:rPr>
        <w:t xml:space="preserve">Department of Medical Oncology, Showa University School of Medicine, </w:t>
      </w:r>
      <w:r w:rsidRPr="003F267A">
        <w:rPr>
          <w:rFonts w:ascii="Book Antiqua" w:hAnsi="Book Antiqua" w:cs="Arial"/>
          <w:szCs w:val="24"/>
        </w:rPr>
        <w:t>Tokyo</w:t>
      </w:r>
      <w:r w:rsidR="00C61256" w:rsidRPr="003F267A">
        <w:rPr>
          <w:rFonts w:ascii="Book Antiqua" w:eastAsia="SimSun" w:hAnsi="Book Antiqua" w:cs="Arial" w:hint="eastAsia"/>
          <w:szCs w:val="24"/>
          <w:lang w:eastAsia="zh-CN"/>
        </w:rPr>
        <w:t xml:space="preserve"> </w:t>
      </w:r>
      <w:r w:rsidR="00C61256" w:rsidRPr="003F267A">
        <w:rPr>
          <w:rFonts w:ascii="Book Antiqua" w:eastAsia="SimSun" w:hAnsi="Book Antiqua" w:cs="Arial"/>
          <w:szCs w:val="24"/>
          <w:lang w:eastAsia="zh-CN"/>
        </w:rPr>
        <w:t>1428666</w:t>
      </w:r>
      <w:r w:rsidR="00BA0A0C" w:rsidRPr="003F267A">
        <w:rPr>
          <w:rFonts w:ascii="Book Antiqua" w:hAnsi="Book Antiqua" w:cs="Arial"/>
          <w:szCs w:val="24"/>
        </w:rPr>
        <w:t>, Japan</w:t>
      </w:r>
    </w:p>
    <w:p w:rsidR="00BA0A0C" w:rsidRPr="003F267A" w:rsidRDefault="00BA0A0C" w:rsidP="00094DE2">
      <w:pPr>
        <w:adjustRightInd w:val="0"/>
        <w:snapToGrid w:val="0"/>
        <w:spacing w:line="360" w:lineRule="auto"/>
        <w:rPr>
          <w:rFonts w:ascii="Book Antiqua" w:hAnsi="Book Antiqua" w:cs="Arial"/>
          <w:szCs w:val="24"/>
        </w:rPr>
      </w:pPr>
    </w:p>
    <w:p w:rsidR="00BA0A0C" w:rsidRPr="003F267A" w:rsidRDefault="00BA0A0C" w:rsidP="00094DE2">
      <w:pPr>
        <w:autoSpaceDE w:val="0"/>
        <w:autoSpaceDN w:val="0"/>
        <w:adjustRightInd w:val="0"/>
        <w:snapToGrid w:val="0"/>
        <w:spacing w:line="360" w:lineRule="auto"/>
        <w:rPr>
          <w:rStyle w:val="A3"/>
          <w:rFonts w:ascii="Book Antiqua" w:hAnsi="Book Antiqua" w:cs="Arial"/>
          <w:b/>
          <w:color w:val="auto"/>
          <w:sz w:val="24"/>
          <w:szCs w:val="24"/>
        </w:rPr>
      </w:pPr>
      <w:r w:rsidRPr="003F267A">
        <w:rPr>
          <w:rStyle w:val="A3"/>
          <w:rFonts w:ascii="Book Antiqua" w:hAnsi="Book Antiqua" w:cs="Arial"/>
          <w:b/>
          <w:color w:val="auto"/>
          <w:sz w:val="24"/>
          <w:szCs w:val="24"/>
        </w:rPr>
        <w:t xml:space="preserve">Author contributions: </w:t>
      </w:r>
      <w:r w:rsidRPr="003F267A">
        <w:rPr>
          <w:rStyle w:val="A3"/>
          <w:rFonts w:ascii="Book Antiqua" w:hAnsi="Book Antiqua" w:cs="Arial"/>
          <w:color w:val="auto"/>
          <w:sz w:val="24"/>
          <w:szCs w:val="24"/>
        </w:rPr>
        <w:t xml:space="preserve">All authors contributed to </w:t>
      </w:r>
      <w:r w:rsidR="00C8403C" w:rsidRPr="003F267A">
        <w:rPr>
          <w:rStyle w:val="A3"/>
          <w:rFonts w:ascii="Book Antiqua" w:hAnsi="Book Antiqua" w:cs="Arial"/>
          <w:color w:val="auto"/>
          <w:sz w:val="24"/>
          <w:szCs w:val="24"/>
        </w:rPr>
        <w:t xml:space="preserve">write </w:t>
      </w:r>
      <w:r w:rsidRPr="003F267A">
        <w:rPr>
          <w:rStyle w:val="A3"/>
          <w:rFonts w:ascii="Book Antiqua" w:hAnsi="Book Antiqua" w:cs="Arial"/>
          <w:color w:val="auto"/>
          <w:sz w:val="24"/>
          <w:szCs w:val="24"/>
        </w:rPr>
        <w:t>this paper.</w:t>
      </w:r>
    </w:p>
    <w:p w:rsidR="00BA0A0C" w:rsidRPr="003F267A" w:rsidRDefault="00BA0A0C" w:rsidP="00094DE2">
      <w:pPr>
        <w:autoSpaceDE w:val="0"/>
        <w:autoSpaceDN w:val="0"/>
        <w:adjustRightInd w:val="0"/>
        <w:snapToGrid w:val="0"/>
        <w:spacing w:line="360" w:lineRule="auto"/>
        <w:rPr>
          <w:rStyle w:val="A3"/>
          <w:rFonts w:ascii="Book Antiqua" w:hAnsi="Book Antiqua" w:cs="Arial"/>
          <w:b/>
          <w:color w:val="auto"/>
          <w:sz w:val="24"/>
          <w:szCs w:val="24"/>
        </w:rPr>
      </w:pPr>
    </w:p>
    <w:p w:rsidR="00BA0A0C" w:rsidRPr="003F267A" w:rsidRDefault="00BA0A0C" w:rsidP="00094DE2">
      <w:pPr>
        <w:autoSpaceDE w:val="0"/>
        <w:autoSpaceDN w:val="0"/>
        <w:adjustRightInd w:val="0"/>
        <w:snapToGrid w:val="0"/>
        <w:spacing w:line="360" w:lineRule="auto"/>
        <w:rPr>
          <w:rFonts w:ascii="Book Antiqua" w:hAnsi="Book Antiqua" w:cs="Arial"/>
          <w:b/>
          <w:szCs w:val="24"/>
        </w:rPr>
      </w:pPr>
      <w:r w:rsidRPr="003F267A">
        <w:rPr>
          <w:rStyle w:val="A3"/>
          <w:rFonts w:ascii="Book Antiqua" w:hAnsi="Book Antiqua" w:cs="Arial"/>
          <w:b/>
          <w:color w:val="auto"/>
          <w:sz w:val="24"/>
          <w:szCs w:val="24"/>
        </w:rPr>
        <w:t>Conflict</w:t>
      </w:r>
      <w:r w:rsidR="00C8403C" w:rsidRPr="003F267A">
        <w:rPr>
          <w:rStyle w:val="A3"/>
          <w:rFonts w:ascii="Book Antiqua" w:hAnsi="Book Antiqua" w:cs="Arial"/>
          <w:b/>
          <w:color w:val="auto"/>
          <w:sz w:val="24"/>
          <w:szCs w:val="24"/>
        </w:rPr>
        <w:t>-of-</w:t>
      </w:r>
      <w:r w:rsidRPr="003F267A">
        <w:rPr>
          <w:rStyle w:val="A3"/>
          <w:rFonts w:ascii="Book Antiqua" w:hAnsi="Book Antiqua" w:cs="Arial"/>
          <w:b/>
          <w:color w:val="auto"/>
          <w:sz w:val="24"/>
          <w:szCs w:val="24"/>
        </w:rPr>
        <w:t xml:space="preserve">interest </w:t>
      </w:r>
      <w:r w:rsidR="00C8403C" w:rsidRPr="003F267A">
        <w:rPr>
          <w:rStyle w:val="A3"/>
          <w:rFonts w:ascii="Book Antiqua" w:hAnsi="Book Antiqua" w:cs="Arial"/>
          <w:b/>
          <w:color w:val="auto"/>
          <w:sz w:val="24"/>
          <w:szCs w:val="24"/>
        </w:rPr>
        <w:t>statement</w:t>
      </w:r>
      <w:r w:rsidRPr="003F267A">
        <w:rPr>
          <w:rStyle w:val="A3"/>
          <w:rFonts w:ascii="Book Antiqua" w:hAnsi="Book Antiqua" w:cs="Arial"/>
          <w:b/>
          <w:color w:val="auto"/>
          <w:sz w:val="24"/>
          <w:szCs w:val="24"/>
        </w:rPr>
        <w:t xml:space="preserve">: </w:t>
      </w:r>
      <w:r w:rsidRPr="003F267A">
        <w:rPr>
          <w:rStyle w:val="A3"/>
          <w:rFonts w:ascii="Book Antiqua" w:hAnsi="Book Antiqua" w:cs="Arial"/>
          <w:color w:val="auto"/>
          <w:sz w:val="24"/>
          <w:szCs w:val="24"/>
        </w:rPr>
        <w:t>We have no conflict of interest to disclose.</w:t>
      </w:r>
    </w:p>
    <w:p w:rsidR="00BA0A0C" w:rsidRPr="003F267A" w:rsidRDefault="00BA0A0C" w:rsidP="00094DE2">
      <w:pPr>
        <w:adjustRightInd w:val="0"/>
        <w:snapToGrid w:val="0"/>
        <w:spacing w:line="360" w:lineRule="auto"/>
        <w:rPr>
          <w:rFonts w:ascii="Book Antiqua" w:eastAsia="SimSun" w:hAnsi="Book Antiqua" w:cs="Arial"/>
          <w:szCs w:val="24"/>
          <w:lang w:eastAsia="zh-CN"/>
        </w:rPr>
      </w:pPr>
    </w:p>
    <w:p w:rsidR="00C61256" w:rsidRPr="003F267A" w:rsidRDefault="00C61256" w:rsidP="00C61256">
      <w:pPr>
        <w:widowControl/>
        <w:spacing w:line="360" w:lineRule="auto"/>
        <w:rPr>
          <w:rFonts w:ascii="Book Antiqua" w:eastAsia="SimSun" w:hAnsi="Book Antiqua" w:cs="SimSun"/>
          <w:kern w:val="0"/>
          <w:szCs w:val="24"/>
          <w:lang w:eastAsia="zh-CN"/>
        </w:rPr>
      </w:pPr>
      <w:bookmarkStart w:id="5" w:name="OLE_LINK441"/>
      <w:bookmarkStart w:id="6" w:name="OLE_LINK442"/>
      <w:bookmarkStart w:id="7" w:name="OLE_LINK1032"/>
      <w:bookmarkStart w:id="8" w:name="OLE_LINK1232"/>
      <w:bookmarkStart w:id="9" w:name="OLE_LINK1460"/>
      <w:bookmarkStart w:id="10" w:name="OLE_LINK1568"/>
      <w:bookmarkStart w:id="11" w:name="OLE_LINK1708"/>
      <w:bookmarkStart w:id="12" w:name="OLE_LINK1435"/>
      <w:bookmarkStart w:id="13" w:name="OLE_LINK1478"/>
      <w:bookmarkStart w:id="14" w:name="OLE_LINK1428"/>
      <w:bookmarkStart w:id="15" w:name="OLE_LINK1355"/>
      <w:bookmarkStart w:id="16" w:name="OLE_LINK1425"/>
      <w:bookmarkStart w:id="17" w:name="OLE_LINK1504"/>
      <w:bookmarkStart w:id="18" w:name="OLE_LINK1544"/>
      <w:bookmarkStart w:id="19" w:name="OLE_LINK1680"/>
      <w:bookmarkStart w:id="20" w:name="OLE_LINK1710"/>
      <w:bookmarkStart w:id="21" w:name="OLE_LINK3317"/>
      <w:bookmarkStart w:id="22" w:name="OLE_LINK22"/>
      <w:bookmarkStart w:id="23" w:name="OLE_LINK1818"/>
      <w:bookmarkStart w:id="24" w:name="OLE_LINK1684"/>
      <w:bookmarkStart w:id="25" w:name="OLE_LINK1885"/>
      <w:bookmarkStart w:id="26" w:name="OLE_LINK1799"/>
      <w:bookmarkStart w:id="27" w:name="OLE_LINK1894"/>
      <w:bookmarkStart w:id="28" w:name="OLE_LINK27"/>
      <w:bookmarkStart w:id="29" w:name="OLE_LINK732"/>
      <w:bookmarkStart w:id="30" w:name="OLE_LINK2053"/>
      <w:bookmarkStart w:id="31" w:name="OLE_LINK2096"/>
      <w:bookmarkStart w:id="32" w:name="OLE_LINK2003"/>
      <w:r w:rsidRPr="003F267A">
        <w:rPr>
          <w:rFonts w:ascii="Book Antiqua" w:eastAsia="SimSun" w:hAnsi="Book Antiqua" w:cs="Times New Roman"/>
          <w:b/>
          <w:kern w:val="0"/>
          <w:szCs w:val="24"/>
          <w:lang w:eastAsia="zh-CN"/>
        </w:rPr>
        <w:t xml:space="preserve">Open-Access: </w:t>
      </w:r>
      <w:bookmarkStart w:id="33" w:name="OLE_LINK479"/>
      <w:bookmarkStart w:id="34" w:name="OLE_LINK496"/>
      <w:bookmarkStart w:id="35" w:name="OLE_LINK506"/>
      <w:bookmarkStart w:id="36" w:name="OLE_LINK507"/>
      <w:bookmarkStart w:id="37" w:name="OLE_LINK2148"/>
      <w:bookmarkStart w:id="38" w:name="OLE_LINK2149"/>
      <w:r w:rsidRPr="003F267A">
        <w:rPr>
          <w:rFonts w:ascii="Book Antiqua" w:eastAsia="SimSun" w:hAnsi="Book Antiqua" w:cs="Times New Roman"/>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3F267A">
        <w:rPr>
          <w:rFonts w:ascii="Book Antiqua" w:eastAsia="SimSun" w:hAnsi="Book Antiqua" w:cs="Times New Roman"/>
          <w:szCs w:val="24"/>
          <w:lang w:eastAsia="zh-CN"/>
        </w:rPr>
        <w:lastRenderedPageBreak/>
        <w:t xml:space="preserve">works on different terms, provided the original work is properly cited and the use is non-commercial. See: </w:t>
      </w:r>
      <w:hyperlink r:id="rId8" w:history="1">
        <w:r w:rsidRPr="003F267A">
          <w:rPr>
            <w:rFonts w:ascii="Book Antiqua" w:eastAsia="SimSun" w:hAnsi="Book Antiqua" w:cs="Times New Roman"/>
            <w:szCs w:val="24"/>
            <w:u w:val="single"/>
            <w:lang w:eastAsia="zh-CN"/>
          </w:rPr>
          <w:t>http://creativecommons.org/licenses/by-nc/4.0/</w:t>
        </w:r>
      </w:hyperlink>
      <w:bookmarkEnd w:id="33"/>
      <w:bookmarkEnd w:id="34"/>
      <w:bookmarkEnd w:id="35"/>
      <w:bookmarkEnd w:id="36"/>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bookmarkEnd w:id="38"/>
    <w:p w:rsidR="00C61256" w:rsidRPr="003F267A" w:rsidRDefault="00C61256" w:rsidP="00094DE2">
      <w:pPr>
        <w:adjustRightInd w:val="0"/>
        <w:snapToGrid w:val="0"/>
        <w:spacing w:line="360" w:lineRule="auto"/>
        <w:rPr>
          <w:rFonts w:ascii="Book Antiqua" w:eastAsia="SimSun" w:hAnsi="Book Antiqua" w:cs="Arial"/>
          <w:szCs w:val="24"/>
          <w:lang w:eastAsia="zh-CN"/>
        </w:rPr>
      </w:pPr>
    </w:p>
    <w:p w:rsidR="00C8403C" w:rsidRPr="003F267A" w:rsidRDefault="00C8403C" w:rsidP="00094DE2">
      <w:pPr>
        <w:adjustRightInd w:val="0"/>
        <w:snapToGrid w:val="0"/>
        <w:spacing w:line="360" w:lineRule="auto"/>
        <w:rPr>
          <w:rFonts w:ascii="Book Antiqua" w:hAnsi="Book Antiqua"/>
          <w:szCs w:val="24"/>
        </w:rPr>
      </w:pPr>
      <w:r w:rsidRPr="003F267A">
        <w:rPr>
          <w:rFonts w:ascii="Book Antiqua" w:hAnsi="Book Antiqua" w:cs="Arial"/>
          <w:b/>
          <w:szCs w:val="24"/>
        </w:rPr>
        <w:t>C</w:t>
      </w:r>
      <w:r w:rsidR="00BA0A0C" w:rsidRPr="003F267A">
        <w:rPr>
          <w:rFonts w:ascii="Book Antiqua" w:hAnsi="Book Antiqua" w:cs="Arial"/>
          <w:b/>
          <w:szCs w:val="24"/>
        </w:rPr>
        <w:t xml:space="preserve">orrespondence </w:t>
      </w:r>
      <w:r w:rsidRPr="003F267A">
        <w:rPr>
          <w:rFonts w:ascii="Book Antiqua" w:hAnsi="Book Antiqua" w:cs="Arial"/>
          <w:b/>
          <w:szCs w:val="24"/>
        </w:rPr>
        <w:t>to</w:t>
      </w:r>
      <w:r w:rsidR="00783531" w:rsidRPr="003F267A">
        <w:rPr>
          <w:rFonts w:ascii="Book Antiqua" w:hAnsi="Book Antiqua" w:cs="Arial"/>
          <w:b/>
          <w:szCs w:val="24"/>
        </w:rPr>
        <w:t xml:space="preserve">: </w:t>
      </w:r>
      <w:bookmarkStart w:id="39" w:name="OLE_LINK2150"/>
      <w:bookmarkStart w:id="40" w:name="OLE_LINK2151"/>
      <w:r w:rsidR="00BA0A0C" w:rsidRPr="003F267A">
        <w:rPr>
          <w:rFonts w:ascii="Book Antiqua" w:hAnsi="Book Antiqua" w:cs="Arial"/>
          <w:b/>
          <w:szCs w:val="24"/>
        </w:rPr>
        <w:t>Ken-ichi Fujita,</w:t>
      </w:r>
      <w:r w:rsidR="00783531" w:rsidRPr="003F267A">
        <w:rPr>
          <w:rFonts w:ascii="Book Antiqua" w:hAnsi="Book Antiqua" w:cs="Arial"/>
          <w:b/>
          <w:szCs w:val="24"/>
        </w:rPr>
        <w:t xml:space="preserve"> </w:t>
      </w:r>
      <w:r w:rsidR="00C61256" w:rsidRPr="003F267A">
        <w:rPr>
          <w:rFonts w:ascii="Book Antiqua" w:hAnsi="Book Antiqua" w:cs="Arial" w:hint="eastAsia"/>
          <w:b/>
          <w:szCs w:val="24"/>
        </w:rPr>
        <w:t xml:space="preserve">PhD, </w:t>
      </w:r>
      <w:r w:rsidR="00783531" w:rsidRPr="003F267A">
        <w:rPr>
          <w:rFonts w:ascii="Book Antiqua" w:hAnsi="Book Antiqua" w:cs="Arial"/>
          <w:b/>
          <w:szCs w:val="24"/>
        </w:rPr>
        <w:t xml:space="preserve">Professor, </w:t>
      </w:r>
      <w:r w:rsidR="00BA0A0C" w:rsidRPr="003F267A">
        <w:rPr>
          <w:rFonts w:ascii="Book Antiqua" w:hAnsi="Book Antiqua" w:cs="Arial"/>
          <w:szCs w:val="24"/>
        </w:rPr>
        <w:t>Institute of Molecular Oncology, Showa University, 1-5-8 Hatanodai, Shi</w:t>
      </w:r>
      <w:r w:rsidRPr="003F267A">
        <w:rPr>
          <w:rFonts w:ascii="Book Antiqua" w:hAnsi="Book Antiqua" w:cs="Arial"/>
          <w:szCs w:val="24"/>
        </w:rPr>
        <w:t>nagawa-ku, Tokyo 1428555, Japan.</w:t>
      </w:r>
      <w:r w:rsidR="00BA0A0C" w:rsidRPr="003F267A">
        <w:rPr>
          <w:rFonts w:ascii="Book Antiqua" w:hAnsi="Book Antiqua" w:cs="Arial"/>
          <w:szCs w:val="24"/>
        </w:rPr>
        <w:t xml:space="preserve"> </w:t>
      </w:r>
      <w:hyperlink r:id="rId9" w:history="1">
        <w:r w:rsidRPr="003F267A">
          <w:rPr>
            <w:rStyle w:val="Hyperlink"/>
            <w:rFonts w:ascii="Book Antiqua" w:hAnsi="Book Antiqua" w:cs="Arial"/>
            <w:color w:val="auto"/>
            <w:szCs w:val="24"/>
          </w:rPr>
          <w:t>k.fujita@med.showa-u.ac.jp</w:t>
        </w:r>
      </w:hyperlink>
    </w:p>
    <w:bookmarkEnd w:id="39"/>
    <w:bookmarkEnd w:id="40"/>
    <w:p w:rsidR="00C8403C" w:rsidRPr="003F267A" w:rsidRDefault="00BA0A0C" w:rsidP="00094DE2">
      <w:pPr>
        <w:adjustRightInd w:val="0"/>
        <w:snapToGrid w:val="0"/>
        <w:spacing w:line="360" w:lineRule="auto"/>
        <w:rPr>
          <w:rFonts w:ascii="Book Antiqua" w:hAnsi="Book Antiqua" w:cs="Arial"/>
          <w:szCs w:val="24"/>
        </w:rPr>
      </w:pPr>
      <w:r w:rsidRPr="003F267A">
        <w:rPr>
          <w:rFonts w:ascii="Book Antiqua" w:hAnsi="Book Antiqua" w:cs="Arial"/>
          <w:b/>
          <w:szCs w:val="24"/>
        </w:rPr>
        <w:t>Tel</w:t>
      </w:r>
      <w:r w:rsidR="00C8403C" w:rsidRPr="003F267A">
        <w:rPr>
          <w:rFonts w:ascii="Book Antiqua" w:hAnsi="Book Antiqua" w:cs="Arial"/>
          <w:b/>
          <w:szCs w:val="24"/>
        </w:rPr>
        <w:t>ephone:</w:t>
      </w:r>
      <w:r w:rsidR="0053753A" w:rsidRPr="003F267A">
        <w:rPr>
          <w:rFonts w:ascii="Book Antiqua" w:hAnsi="Book Antiqua" w:cs="Arial"/>
          <w:szCs w:val="24"/>
        </w:rPr>
        <w:t xml:space="preserve"> </w:t>
      </w:r>
      <w:r w:rsidR="002B5C1E">
        <w:rPr>
          <w:rFonts w:ascii="Book Antiqua" w:hAnsi="Book Antiqua" w:cs="Arial"/>
          <w:szCs w:val="24"/>
        </w:rPr>
        <w:t>+</w:t>
      </w:r>
      <w:r w:rsidR="00C61256" w:rsidRPr="003F267A">
        <w:rPr>
          <w:rFonts w:ascii="Book Antiqua" w:hAnsi="Book Antiqua" w:cs="Arial"/>
          <w:szCs w:val="24"/>
        </w:rPr>
        <w:t>81-3-3784</w:t>
      </w:r>
      <w:r w:rsidR="00C8403C" w:rsidRPr="003F267A">
        <w:rPr>
          <w:rFonts w:ascii="Book Antiqua" w:hAnsi="Book Antiqua" w:cs="Arial"/>
          <w:szCs w:val="24"/>
        </w:rPr>
        <w:t>8146</w:t>
      </w:r>
    </w:p>
    <w:p w:rsidR="00BA0A0C" w:rsidRPr="003F267A" w:rsidRDefault="00BA0A0C" w:rsidP="00094DE2">
      <w:pPr>
        <w:adjustRightInd w:val="0"/>
        <w:snapToGrid w:val="0"/>
        <w:spacing w:line="360" w:lineRule="auto"/>
        <w:rPr>
          <w:rFonts w:ascii="Book Antiqua" w:hAnsi="Book Antiqua" w:cs="Arial"/>
          <w:szCs w:val="24"/>
        </w:rPr>
      </w:pPr>
      <w:r w:rsidRPr="003F267A">
        <w:rPr>
          <w:rFonts w:ascii="Book Antiqua" w:hAnsi="Book Antiqua" w:cs="Arial"/>
          <w:b/>
          <w:szCs w:val="24"/>
        </w:rPr>
        <w:t>Fax</w:t>
      </w:r>
      <w:r w:rsidR="00C8403C" w:rsidRPr="003F267A">
        <w:rPr>
          <w:rFonts w:ascii="Book Antiqua" w:hAnsi="Book Antiqua" w:cs="Arial"/>
          <w:b/>
          <w:szCs w:val="24"/>
        </w:rPr>
        <w:t>:</w:t>
      </w:r>
      <w:r w:rsidR="0053753A" w:rsidRPr="003F267A">
        <w:rPr>
          <w:rFonts w:ascii="Book Antiqua" w:hAnsi="Book Antiqua" w:cs="Arial"/>
          <w:szCs w:val="24"/>
        </w:rPr>
        <w:t xml:space="preserve"> </w:t>
      </w:r>
      <w:r w:rsidR="002B5C1E">
        <w:rPr>
          <w:rFonts w:ascii="Book Antiqua" w:hAnsi="Book Antiqua" w:cs="Arial"/>
          <w:szCs w:val="24"/>
        </w:rPr>
        <w:t>+</w:t>
      </w:r>
      <w:r w:rsidR="00C61256" w:rsidRPr="003F267A">
        <w:rPr>
          <w:rFonts w:ascii="Book Antiqua" w:hAnsi="Book Antiqua" w:cs="Arial"/>
          <w:szCs w:val="24"/>
        </w:rPr>
        <w:t>81-3-3784</w:t>
      </w:r>
      <w:r w:rsidRPr="003F267A">
        <w:rPr>
          <w:rFonts w:ascii="Book Antiqua" w:hAnsi="Book Antiqua" w:cs="Arial"/>
          <w:szCs w:val="24"/>
        </w:rPr>
        <w:t xml:space="preserve">2299 </w:t>
      </w:r>
    </w:p>
    <w:p w:rsidR="00BA0A0C" w:rsidRPr="003F267A" w:rsidRDefault="00BA0A0C" w:rsidP="00094DE2">
      <w:pPr>
        <w:autoSpaceDE w:val="0"/>
        <w:autoSpaceDN w:val="0"/>
        <w:adjustRightInd w:val="0"/>
        <w:snapToGrid w:val="0"/>
        <w:spacing w:line="360" w:lineRule="auto"/>
        <w:rPr>
          <w:rStyle w:val="A3"/>
          <w:rFonts w:ascii="Book Antiqua" w:hAnsi="Book Antiqua" w:cs="Arial"/>
          <w:b/>
          <w:color w:val="auto"/>
          <w:sz w:val="24"/>
          <w:szCs w:val="24"/>
        </w:rPr>
      </w:pPr>
    </w:p>
    <w:p w:rsidR="00C61256" w:rsidRPr="003F267A" w:rsidRDefault="00C61256" w:rsidP="00C61256">
      <w:pPr>
        <w:adjustRightInd w:val="0"/>
        <w:snapToGrid w:val="0"/>
        <w:spacing w:line="360" w:lineRule="auto"/>
        <w:rPr>
          <w:rFonts w:ascii="Book Antiqua" w:hAnsi="Book Antiqua"/>
          <w:b/>
          <w:bCs/>
        </w:rPr>
      </w:pPr>
      <w:bookmarkStart w:id="41" w:name="OLE_LINK1346"/>
      <w:bookmarkStart w:id="42" w:name="OLE_LINK1347"/>
      <w:bookmarkStart w:id="43" w:name="OLE_LINK1461"/>
      <w:bookmarkStart w:id="44" w:name="OLE_LINK1437"/>
      <w:bookmarkStart w:id="45" w:name="OLE_LINK1493"/>
      <w:bookmarkStart w:id="46" w:name="OLE_LINK1436"/>
      <w:bookmarkStart w:id="47" w:name="OLE_LINK1584"/>
      <w:bookmarkStart w:id="48" w:name="OLE_LINK1426"/>
      <w:bookmarkStart w:id="49" w:name="OLE_LINK1470"/>
      <w:bookmarkStart w:id="50" w:name="OLE_LINK1726"/>
      <w:bookmarkStart w:id="51" w:name="OLE_LINK1773"/>
      <w:bookmarkStart w:id="52" w:name="OLE_LINK1819"/>
      <w:bookmarkStart w:id="53" w:name="OLE_LINK1886"/>
      <w:bookmarkStart w:id="54" w:name="OLE_LINK1800"/>
      <w:bookmarkStart w:id="55" w:name="OLE_LINK1718"/>
      <w:bookmarkStart w:id="56" w:name="OLE_LINK1832"/>
      <w:bookmarkStart w:id="57" w:name="OLE_LINK1895"/>
      <w:bookmarkStart w:id="58" w:name="OLE_LINK1973"/>
      <w:bookmarkStart w:id="59" w:name="OLE_LINK25"/>
      <w:bookmarkStart w:id="60" w:name="OLE_LINK29"/>
      <w:bookmarkStart w:id="61" w:name="OLE_LINK733"/>
      <w:bookmarkStart w:id="62" w:name="OLE_LINK2054"/>
      <w:bookmarkStart w:id="63" w:name="OLE_LINK2097"/>
      <w:bookmarkStart w:id="64" w:name="OLE_LINK2090"/>
      <w:r w:rsidRPr="003F267A">
        <w:rPr>
          <w:rFonts w:ascii="Book Antiqua" w:hAnsi="Book Antiqua"/>
          <w:b/>
          <w:bCs/>
        </w:rPr>
        <w:t xml:space="preserve">Received: </w:t>
      </w:r>
      <w:r w:rsidRPr="003F267A">
        <w:rPr>
          <w:rFonts w:ascii="Book Antiqua" w:hAnsi="Book Antiqua" w:hint="eastAsia"/>
          <w:bCs/>
        </w:rPr>
        <w:t>April 29, 2015</w:t>
      </w:r>
    </w:p>
    <w:p w:rsidR="00C61256" w:rsidRPr="003F267A" w:rsidRDefault="00C61256" w:rsidP="00C61256">
      <w:pPr>
        <w:adjustRightInd w:val="0"/>
        <w:snapToGrid w:val="0"/>
        <w:spacing w:line="360" w:lineRule="auto"/>
        <w:rPr>
          <w:rFonts w:ascii="Book Antiqua" w:hAnsi="Book Antiqua"/>
          <w:bCs/>
        </w:rPr>
      </w:pPr>
      <w:r w:rsidRPr="003F267A">
        <w:rPr>
          <w:rFonts w:ascii="Book Antiqua" w:hAnsi="Book Antiqua"/>
          <w:b/>
          <w:bCs/>
        </w:rPr>
        <w:t>Peer-review started:</w:t>
      </w:r>
      <w:r w:rsidRPr="003F267A">
        <w:rPr>
          <w:rFonts w:ascii="Book Antiqua" w:hAnsi="Book Antiqua" w:hint="eastAsia"/>
          <w:b/>
          <w:bCs/>
        </w:rPr>
        <w:t xml:space="preserve"> </w:t>
      </w:r>
      <w:r w:rsidRPr="003F267A">
        <w:rPr>
          <w:rFonts w:ascii="Book Antiqua" w:hAnsi="Book Antiqua" w:hint="eastAsia"/>
          <w:bCs/>
        </w:rPr>
        <w:t xml:space="preserve">May </w:t>
      </w:r>
      <w:r w:rsidRPr="003F267A">
        <w:rPr>
          <w:rFonts w:ascii="Book Antiqua" w:eastAsia="SimSun" w:hAnsi="Book Antiqua" w:hint="eastAsia"/>
          <w:bCs/>
          <w:lang w:eastAsia="zh-CN"/>
        </w:rPr>
        <w:t>8</w:t>
      </w:r>
      <w:r w:rsidRPr="003F267A">
        <w:rPr>
          <w:rFonts w:ascii="Book Antiqua" w:hAnsi="Book Antiqua" w:hint="eastAsia"/>
          <w:bCs/>
        </w:rPr>
        <w:t>, 2015</w:t>
      </w:r>
    </w:p>
    <w:p w:rsidR="00C61256" w:rsidRPr="003F267A" w:rsidRDefault="00C61256" w:rsidP="00C61256">
      <w:pPr>
        <w:adjustRightInd w:val="0"/>
        <w:snapToGrid w:val="0"/>
        <w:spacing w:line="360" w:lineRule="auto"/>
        <w:rPr>
          <w:rFonts w:ascii="Book Antiqua" w:hAnsi="Book Antiqua"/>
          <w:bCs/>
        </w:rPr>
      </w:pPr>
      <w:bookmarkStart w:id="65" w:name="OLE_LINK23"/>
      <w:bookmarkStart w:id="66" w:name="OLE_LINK24"/>
      <w:r w:rsidRPr="003F267A">
        <w:rPr>
          <w:rFonts w:ascii="Book Antiqua" w:hAnsi="Book Antiqua"/>
          <w:b/>
          <w:bCs/>
        </w:rPr>
        <w:t>First decision:</w:t>
      </w:r>
      <w:r w:rsidRPr="003F267A">
        <w:rPr>
          <w:rFonts w:ascii="Book Antiqua" w:hAnsi="Book Antiqua" w:hint="eastAsia"/>
          <w:bCs/>
        </w:rPr>
        <w:t xml:space="preserve"> </w:t>
      </w:r>
      <w:r w:rsidRPr="003F267A">
        <w:rPr>
          <w:rFonts w:ascii="Book Antiqua" w:eastAsia="SimSun" w:hAnsi="Book Antiqua" w:hint="eastAsia"/>
          <w:bCs/>
          <w:lang w:eastAsia="zh-CN"/>
        </w:rPr>
        <w:t>August</w:t>
      </w:r>
      <w:r w:rsidRPr="003F267A">
        <w:rPr>
          <w:rFonts w:ascii="Book Antiqua" w:hAnsi="Book Antiqua" w:hint="eastAsia"/>
          <w:bCs/>
        </w:rPr>
        <w:t xml:space="preserve"> </w:t>
      </w:r>
      <w:r w:rsidRPr="003F267A">
        <w:rPr>
          <w:rFonts w:ascii="Book Antiqua" w:eastAsia="SimSun" w:hAnsi="Book Antiqua" w:hint="eastAsia"/>
          <w:bCs/>
          <w:lang w:eastAsia="zh-CN"/>
        </w:rPr>
        <w:t>31</w:t>
      </w:r>
      <w:r w:rsidRPr="003F267A">
        <w:rPr>
          <w:rFonts w:ascii="Book Antiqua" w:hAnsi="Book Antiqua" w:hint="eastAsia"/>
          <w:bCs/>
        </w:rPr>
        <w:t>, 2015</w:t>
      </w:r>
    </w:p>
    <w:p w:rsidR="00C61256" w:rsidRPr="003F267A" w:rsidRDefault="00C61256" w:rsidP="00C61256">
      <w:pPr>
        <w:adjustRightInd w:val="0"/>
        <w:snapToGrid w:val="0"/>
        <w:spacing w:line="360" w:lineRule="auto"/>
        <w:rPr>
          <w:rFonts w:ascii="Book Antiqua" w:hAnsi="Book Antiqua"/>
          <w:bCs/>
        </w:rPr>
      </w:pPr>
      <w:r w:rsidRPr="003F267A">
        <w:rPr>
          <w:rFonts w:ascii="Book Antiqua" w:hAnsi="Book Antiqua"/>
          <w:b/>
          <w:bCs/>
        </w:rPr>
        <w:t>Revised:</w:t>
      </w:r>
      <w:r w:rsidRPr="003F267A">
        <w:rPr>
          <w:rFonts w:ascii="Book Antiqua" w:hAnsi="Book Antiqua" w:hint="eastAsia"/>
          <w:bCs/>
        </w:rPr>
        <w:t xml:space="preserve"> </w:t>
      </w:r>
      <w:r w:rsidRPr="003F267A">
        <w:rPr>
          <w:rFonts w:ascii="Book Antiqua" w:eastAsia="SimSun" w:hAnsi="Book Antiqua" w:hint="eastAsia"/>
          <w:bCs/>
          <w:lang w:eastAsia="zh-CN"/>
        </w:rPr>
        <w:t>September</w:t>
      </w:r>
      <w:r w:rsidRPr="003F267A">
        <w:rPr>
          <w:rFonts w:ascii="Book Antiqua" w:hAnsi="Book Antiqua" w:hint="eastAsia"/>
          <w:bCs/>
        </w:rPr>
        <w:t xml:space="preserve"> </w:t>
      </w:r>
      <w:r w:rsidR="00122E02" w:rsidRPr="003F267A">
        <w:rPr>
          <w:rFonts w:ascii="Book Antiqua" w:eastAsia="SimSun" w:hAnsi="Book Antiqua" w:hint="eastAsia"/>
          <w:bCs/>
          <w:lang w:eastAsia="zh-CN"/>
        </w:rPr>
        <w:t>5</w:t>
      </w:r>
      <w:r w:rsidRPr="003F267A">
        <w:rPr>
          <w:rFonts w:ascii="Book Antiqua" w:hAnsi="Book Antiqua" w:hint="eastAsia"/>
          <w:bCs/>
        </w:rPr>
        <w:t>, 2015</w:t>
      </w:r>
    </w:p>
    <w:p w:rsidR="00C61256" w:rsidRPr="00104AD7" w:rsidRDefault="00C61256" w:rsidP="00104AD7">
      <w:pPr>
        <w:spacing w:line="360" w:lineRule="auto"/>
        <w:rPr>
          <w:rFonts w:ascii="Book Antiqua" w:hAnsi="Book Antiqua"/>
          <w:color w:val="000000"/>
        </w:rPr>
      </w:pPr>
      <w:r w:rsidRPr="003F267A">
        <w:rPr>
          <w:rFonts w:ascii="Book Antiqua" w:hAnsi="Book Antiqua"/>
          <w:b/>
          <w:bCs/>
        </w:rPr>
        <w:t>Accepted:</w:t>
      </w:r>
      <w:bookmarkStart w:id="67" w:name="OLE_LINK98"/>
      <w:bookmarkStart w:id="68" w:name="OLE_LINK99"/>
      <w:bookmarkStart w:id="69" w:name="OLE_LINK104"/>
      <w:bookmarkStart w:id="70" w:name="OLE_LINK110"/>
      <w:bookmarkStart w:id="71" w:name="OLE_LINK111"/>
      <w:bookmarkStart w:id="72" w:name="OLE_LINK115"/>
      <w:bookmarkStart w:id="73" w:name="OLE_LINK116"/>
      <w:bookmarkStart w:id="74" w:name="OLE_LINK117"/>
      <w:bookmarkStart w:id="75" w:name="OLE_LINK118"/>
      <w:bookmarkStart w:id="76" w:name="OLE_LINK119"/>
      <w:bookmarkStart w:id="77" w:name="OLE_LINK121"/>
      <w:bookmarkStart w:id="78" w:name="OLE_LINK122"/>
      <w:bookmarkStart w:id="79" w:name="OLE_LINK125"/>
      <w:bookmarkStart w:id="80" w:name="OLE_LINK126"/>
      <w:bookmarkStart w:id="81" w:name="OLE_LINK127"/>
      <w:bookmarkStart w:id="82" w:name="OLE_LINK129"/>
      <w:bookmarkStart w:id="83" w:name="OLE_LINK132"/>
      <w:bookmarkStart w:id="84" w:name="OLE_LINK134"/>
      <w:bookmarkStart w:id="85" w:name="OLE_LINK135"/>
      <w:bookmarkStart w:id="86" w:name="OLE_LINK136"/>
      <w:bookmarkStart w:id="87" w:name="OLE_LINK137"/>
      <w:bookmarkStart w:id="88" w:name="OLE_LINK138"/>
      <w:bookmarkStart w:id="89" w:name="OLE_LINK139"/>
      <w:bookmarkStart w:id="90" w:name="OLE_LINK141"/>
      <w:bookmarkStart w:id="91" w:name="OLE_LINK142"/>
      <w:r w:rsidR="00104AD7" w:rsidRPr="00104AD7">
        <w:rPr>
          <w:rFonts w:ascii="Book Antiqua" w:hAnsi="Book Antiqua"/>
          <w:color w:val="000000"/>
        </w:rPr>
        <w:t xml:space="preserve"> </w:t>
      </w:r>
      <w:r w:rsidR="00104AD7">
        <w:rPr>
          <w:rFonts w:ascii="Book Antiqua" w:hAnsi="Book Antiqua"/>
          <w:color w:val="000000"/>
        </w:rPr>
        <w:t>October 23, 2015</w:t>
      </w:r>
      <w:bookmarkStart w:id="92" w:name="_GoBack"/>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53753A" w:rsidRPr="003F267A">
        <w:rPr>
          <w:rFonts w:ascii="Book Antiqua" w:hAnsi="Book Antiqua"/>
          <w:b/>
          <w:bCs/>
        </w:rPr>
        <w:t xml:space="preserve"> </w:t>
      </w:r>
    </w:p>
    <w:p w:rsidR="00C61256" w:rsidRPr="003F267A" w:rsidRDefault="00C61256" w:rsidP="00C61256">
      <w:pPr>
        <w:adjustRightInd w:val="0"/>
        <w:snapToGrid w:val="0"/>
        <w:spacing w:line="360" w:lineRule="auto"/>
        <w:rPr>
          <w:rFonts w:ascii="Book Antiqua" w:hAnsi="Book Antiqua"/>
          <w:b/>
          <w:bCs/>
        </w:rPr>
      </w:pPr>
      <w:r w:rsidRPr="003F267A">
        <w:rPr>
          <w:rFonts w:ascii="Book Antiqua" w:hAnsi="Book Antiqua"/>
          <w:b/>
          <w:bCs/>
        </w:rPr>
        <w:t>Article in press:</w:t>
      </w:r>
    </w:p>
    <w:p w:rsidR="00C61256" w:rsidRPr="003F267A" w:rsidRDefault="00C61256" w:rsidP="00C61256">
      <w:pPr>
        <w:adjustRightInd w:val="0"/>
        <w:snapToGrid w:val="0"/>
        <w:spacing w:line="360" w:lineRule="auto"/>
        <w:rPr>
          <w:rFonts w:ascii="Book Antiqua" w:hAnsi="Book Antiqua"/>
          <w:b/>
          <w:bCs/>
        </w:rPr>
      </w:pPr>
      <w:r w:rsidRPr="003F267A">
        <w:rPr>
          <w:rFonts w:ascii="Book Antiqua" w:hAnsi="Book Antiqua"/>
          <w:b/>
          <w:bCs/>
        </w:rPr>
        <w:t xml:space="preserve">Published online: </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BA0A0C" w:rsidRPr="003F267A" w:rsidRDefault="00BA0A0C" w:rsidP="00094DE2">
      <w:pPr>
        <w:widowControl/>
        <w:adjustRightInd w:val="0"/>
        <w:snapToGrid w:val="0"/>
        <w:spacing w:line="360" w:lineRule="auto"/>
        <w:rPr>
          <w:rFonts w:ascii="Book Antiqua" w:hAnsi="Book Antiqua" w:cs="Arial"/>
          <w:b/>
          <w:szCs w:val="24"/>
        </w:rPr>
      </w:pPr>
      <w:r w:rsidRPr="003F267A">
        <w:rPr>
          <w:rFonts w:ascii="Book Antiqua" w:hAnsi="Book Antiqua" w:cs="Arial"/>
          <w:b/>
          <w:szCs w:val="24"/>
        </w:rPr>
        <w:br w:type="page"/>
      </w:r>
      <w:r w:rsidRPr="003F267A">
        <w:rPr>
          <w:rFonts w:ascii="Book Antiqua" w:hAnsi="Book Antiqua" w:cs="Arial"/>
          <w:b/>
          <w:szCs w:val="24"/>
        </w:rPr>
        <w:lastRenderedPageBreak/>
        <w:t>A</w:t>
      </w:r>
      <w:r w:rsidR="00FC7112" w:rsidRPr="003F267A">
        <w:rPr>
          <w:rFonts w:ascii="Book Antiqua" w:hAnsi="Book Antiqua" w:cs="Arial"/>
          <w:b/>
          <w:szCs w:val="24"/>
        </w:rPr>
        <w:t>bstract</w:t>
      </w:r>
    </w:p>
    <w:p w:rsidR="00BA0A0C" w:rsidRPr="003F267A" w:rsidRDefault="00BA0A0C" w:rsidP="00094DE2">
      <w:pPr>
        <w:adjustRightInd w:val="0"/>
        <w:snapToGrid w:val="0"/>
        <w:spacing w:line="360" w:lineRule="auto"/>
        <w:rPr>
          <w:rFonts w:ascii="Book Antiqua" w:hAnsi="Book Antiqua" w:cs="Arial"/>
          <w:szCs w:val="24"/>
        </w:rPr>
      </w:pPr>
      <w:r w:rsidRPr="003F267A">
        <w:rPr>
          <w:rFonts w:ascii="Book Antiqua" w:hAnsi="Book Antiqua" w:cs="Arial"/>
          <w:szCs w:val="24"/>
        </w:rPr>
        <w:t xml:space="preserve">Irinotecan hydrochloride is a camptothecin derivative that exerts antitumor activity against a variety of tumors. SN-38 produced in the body by carboxylesterase is the active metabolite of irinotecan. After irinotecan was introduced for the treatment of metastatic </w:t>
      </w:r>
      <w:bookmarkStart w:id="93" w:name="OLE_LINK2137"/>
      <w:bookmarkStart w:id="94" w:name="OLE_LINK2138"/>
      <w:r w:rsidRPr="003F267A">
        <w:rPr>
          <w:rFonts w:ascii="Book Antiqua" w:hAnsi="Book Antiqua" w:cs="Arial"/>
          <w:szCs w:val="24"/>
        </w:rPr>
        <w:t>colorectal cancer</w:t>
      </w:r>
      <w:bookmarkEnd w:id="93"/>
      <w:bookmarkEnd w:id="94"/>
      <w:r w:rsidRPr="003F267A">
        <w:rPr>
          <w:rFonts w:ascii="Book Antiqua" w:hAnsi="Book Antiqua" w:cs="Arial"/>
          <w:szCs w:val="24"/>
        </w:rPr>
        <w:t xml:space="preserve"> (CRC) at the end of the last century, survival has improved dramatically. Irinotecan is now combined with 5-fluorouracil, oxaliplatin and several molecularly-targeted anticancer drugs, resulting in the extension of overall survival to long</w:t>
      </w:r>
      <w:r w:rsidR="00122E02" w:rsidRPr="003F267A">
        <w:rPr>
          <w:rFonts w:ascii="Book Antiqua" w:hAnsi="Book Antiqua" w:cs="Arial"/>
          <w:szCs w:val="24"/>
        </w:rPr>
        <w:t xml:space="preserve">er than 30 </w:t>
      </w:r>
      <w:r w:rsidR="00122E02" w:rsidRPr="003F267A">
        <w:rPr>
          <w:rFonts w:ascii="Book Antiqua" w:eastAsia="SimSun" w:hAnsi="Book Antiqua" w:cs="Arial" w:hint="eastAsia"/>
          <w:szCs w:val="24"/>
          <w:lang w:eastAsia="zh-CN"/>
        </w:rPr>
        <w:t>mo</w:t>
      </w:r>
      <w:r w:rsidR="00122E02" w:rsidRPr="003F267A">
        <w:rPr>
          <w:rFonts w:ascii="Book Antiqua" w:hAnsi="Book Antiqua" w:cs="Arial"/>
          <w:szCs w:val="24"/>
        </w:rPr>
        <w:t xml:space="preserve">. </w:t>
      </w:r>
      <w:r w:rsidRPr="003F267A">
        <w:rPr>
          <w:rFonts w:ascii="Book Antiqua" w:hAnsi="Book Antiqua" w:cs="Arial"/>
          <w:szCs w:val="24"/>
        </w:rPr>
        <w:t xml:space="preserve">Severe, occasionally life-threatening toxicity occurs sporadically, even in patients in relatively good condition who have a low risk of chemotherapy-induced toxicity, often causing the failure of irinotecan-based chemotherapy. Clinical pharmacological studies have revealed that such severe toxicity is related to exposure to SN-38 and genetic polymorphisms in </w:t>
      </w:r>
      <w:bookmarkStart w:id="95" w:name="OLE_LINK2127"/>
      <w:bookmarkStart w:id="96" w:name="OLE_LINK2128"/>
      <w:r w:rsidRPr="003F267A">
        <w:rPr>
          <w:rFonts w:ascii="Book Antiqua" w:hAnsi="Book Antiqua" w:cs="Arial"/>
          <w:szCs w:val="24"/>
        </w:rPr>
        <w:t xml:space="preserve">UDP-glucuronosyltransferase 1A1 </w:t>
      </w:r>
      <w:bookmarkEnd w:id="95"/>
      <w:bookmarkEnd w:id="96"/>
      <w:r w:rsidRPr="003F267A">
        <w:rPr>
          <w:rFonts w:ascii="Book Antiqua" w:hAnsi="Book Antiqua" w:cs="Arial"/>
          <w:szCs w:val="24"/>
        </w:rPr>
        <w:t>gene. The large inter- and intra-patient variability in systemic exposure to SN-38 is determined not only by genetic factors but also by physiolog</w:t>
      </w:r>
      <w:r w:rsidR="00122E02" w:rsidRPr="003F267A">
        <w:rPr>
          <w:rFonts w:ascii="Book Antiqua" w:hAnsi="Book Antiqua" w:cs="Arial"/>
          <w:szCs w:val="24"/>
        </w:rPr>
        <w:t>ical and environmental factors.</w:t>
      </w:r>
      <w:r w:rsidR="00122E02" w:rsidRPr="003F267A">
        <w:rPr>
          <w:rFonts w:ascii="Book Antiqua" w:eastAsia="SimSun" w:hAnsi="Book Antiqua" w:cs="Arial" w:hint="eastAsia"/>
          <w:szCs w:val="24"/>
          <w:lang w:eastAsia="zh-CN"/>
        </w:rPr>
        <w:t xml:space="preserve"> </w:t>
      </w:r>
      <w:r w:rsidRPr="003F267A">
        <w:rPr>
          <w:rFonts w:ascii="Book Antiqua" w:hAnsi="Book Antiqua" w:cs="Arial"/>
          <w:szCs w:val="24"/>
        </w:rPr>
        <w:t>This review first summarizes the roles of irinotecan in chemotherapy for metastatic CRC and then discusses the optimal dosing of irinotecan based on the aforementioned factors affecting systemic exposure to SN-38, with the ultimate goal of achieving personalized irinotecan-based chemotherapy.</w:t>
      </w:r>
    </w:p>
    <w:p w:rsidR="00BA0A0C" w:rsidRPr="003F267A" w:rsidRDefault="00BA0A0C" w:rsidP="00094DE2">
      <w:pPr>
        <w:adjustRightInd w:val="0"/>
        <w:snapToGrid w:val="0"/>
        <w:spacing w:line="360" w:lineRule="auto"/>
        <w:rPr>
          <w:rFonts w:ascii="Book Antiqua" w:hAnsi="Book Antiqua" w:cs="Arial"/>
          <w:b/>
          <w:szCs w:val="24"/>
        </w:rPr>
      </w:pPr>
    </w:p>
    <w:p w:rsidR="00BA0A0C" w:rsidRPr="003F267A" w:rsidRDefault="00BA0A0C" w:rsidP="00094DE2">
      <w:pPr>
        <w:adjustRightInd w:val="0"/>
        <w:snapToGrid w:val="0"/>
        <w:spacing w:line="360" w:lineRule="auto"/>
        <w:rPr>
          <w:rFonts w:ascii="Book Antiqua" w:eastAsia="SimSun" w:hAnsi="Book Antiqua" w:cs="Arial"/>
          <w:szCs w:val="24"/>
          <w:lang w:eastAsia="zh-CN"/>
        </w:rPr>
      </w:pPr>
      <w:r w:rsidRPr="003F267A">
        <w:rPr>
          <w:rFonts w:ascii="Book Antiqua" w:hAnsi="Book Antiqua" w:cs="Arial"/>
          <w:b/>
          <w:szCs w:val="24"/>
        </w:rPr>
        <w:t xml:space="preserve">Key words: </w:t>
      </w:r>
      <w:bookmarkStart w:id="97" w:name="OLE_LINK2152"/>
      <w:bookmarkStart w:id="98" w:name="OLE_LINK2153"/>
      <w:r w:rsidR="00122E02" w:rsidRPr="003F267A">
        <w:rPr>
          <w:rFonts w:ascii="Book Antiqua" w:hAnsi="Book Antiqua" w:cs="Arial"/>
          <w:szCs w:val="24"/>
        </w:rPr>
        <w:t>Irinotecan</w:t>
      </w:r>
      <w:r w:rsidR="00122E02" w:rsidRPr="003F267A">
        <w:rPr>
          <w:rFonts w:ascii="Book Antiqua" w:eastAsia="SimSun" w:hAnsi="Book Antiqua" w:cs="Arial"/>
          <w:szCs w:val="24"/>
          <w:lang w:eastAsia="zh-CN"/>
        </w:rPr>
        <w:t>;</w:t>
      </w:r>
      <w:r w:rsidR="00122E02" w:rsidRPr="003F267A">
        <w:rPr>
          <w:rFonts w:ascii="Book Antiqua" w:hAnsi="Book Antiqua" w:cs="Arial"/>
          <w:szCs w:val="24"/>
        </w:rPr>
        <w:t xml:space="preserve"> Metastatic </w:t>
      </w:r>
      <w:r w:rsidRPr="003F267A">
        <w:rPr>
          <w:rFonts w:ascii="Book Antiqua" w:hAnsi="Book Antiqua" w:cs="Arial"/>
          <w:szCs w:val="24"/>
        </w:rPr>
        <w:t>colorectal cancer</w:t>
      </w:r>
      <w:r w:rsidR="00122E02" w:rsidRPr="003F267A">
        <w:rPr>
          <w:rFonts w:ascii="Book Antiqua" w:eastAsia="SimSun" w:hAnsi="Book Antiqua" w:cs="Arial" w:hint="eastAsia"/>
          <w:szCs w:val="24"/>
          <w:lang w:eastAsia="zh-CN"/>
        </w:rPr>
        <w:t>;</w:t>
      </w:r>
      <w:r w:rsidRPr="003F267A">
        <w:rPr>
          <w:rFonts w:ascii="Book Antiqua" w:hAnsi="Book Antiqua" w:cs="Arial"/>
          <w:szCs w:val="24"/>
        </w:rPr>
        <w:t xml:space="preserve"> </w:t>
      </w:r>
      <w:r w:rsidR="00122E02" w:rsidRPr="003F267A">
        <w:rPr>
          <w:rFonts w:ascii="Book Antiqua" w:hAnsi="Book Antiqua" w:cs="Arial"/>
          <w:szCs w:val="24"/>
        </w:rPr>
        <w:t xml:space="preserve">Survival </w:t>
      </w:r>
      <w:r w:rsidRPr="003F267A">
        <w:rPr>
          <w:rFonts w:ascii="Book Antiqua" w:hAnsi="Book Antiqua" w:cs="Arial"/>
          <w:szCs w:val="24"/>
        </w:rPr>
        <w:t>advantage</w:t>
      </w:r>
      <w:r w:rsidR="00122E02" w:rsidRPr="003F267A">
        <w:rPr>
          <w:rFonts w:ascii="Book Antiqua" w:eastAsia="SimSun" w:hAnsi="Book Antiqua" w:cs="Arial" w:hint="eastAsia"/>
          <w:szCs w:val="24"/>
          <w:lang w:eastAsia="zh-CN"/>
        </w:rPr>
        <w:t>;</w:t>
      </w:r>
      <w:r w:rsidRPr="003F267A">
        <w:rPr>
          <w:rFonts w:ascii="Book Antiqua" w:hAnsi="Book Antiqua" w:cs="Arial"/>
          <w:szCs w:val="24"/>
        </w:rPr>
        <w:t xml:space="preserve"> </w:t>
      </w:r>
      <w:r w:rsidR="00122E02" w:rsidRPr="003F267A">
        <w:rPr>
          <w:rFonts w:ascii="Book Antiqua" w:hAnsi="Book Antiqua" w:cs="Arial"/>
          <w:szCs w:val="24"/>
        </w:rPr>
        <w:t xml:space="preserve">Personalized </w:t>
      </w:r>
      <w:r w:rsidRPr="003F267A">
        <w:rPr>
          <w:rFonts w:ascii="Book Antiqua" w:hAnsi="Book Antiqua" w:cs="Arial"/>
          <w:szCs w:val="24"/>
        </w:rPr>
        <w:t>chemotherapy</w:t>
      </w:r>
      <w:r w:rsidR="00122E02" w:rsidRPr="003F267A">
        <w:rPr>
          <w:rFonts w:ascii="Book Antiqua" w:eastAsia="SimSun" w:hAnsi="Book Antiqua" w:cs="Arial" w:hint="eastAsia"/>
          <w:szCs w:val="24"/>
          <w:lang w:eastAsia="zh-CN"/>
        </w:rPr>
        <w:t>;</w:t>
      </w:r>
      <w:r w:rsidRPr="003F267A">
        <w:rPr>
          <w:rFonts w:ascii="Book Antiqua" w:hAnsi="Book Antiqua" w:cs="Arial"/>
          <w:szCs w:val="24"/>
        </w:rPr>
        <w:t xml:space="preserve"> </w:t>
      </w:r>
      <w:r w:rsidR="00122E02" w:rsidRPr="003F267A">
        <w:rPr>
          <w:rFonts w:ascii="Book Antiqua" w:hAnsi="Book Antiqua" w:cs="Arial"/>
          <w:szCs w:val="24"/>
        </w:rPr>
        <w:t>Dosing</w:t>
      </w:r>
      <w:r w:rsidR="00122E02" w:rsidRPr="003F267A">
        <w:rPr>
          <w:rFonts w:ascii="Book Antiqua" w:eastAsia="SimSun" w:hAnsi="Book Antiqua" w:cs="Arial"/>
          <w:szCs w:val="24"/>
          <w:lang w:eastAsia="zh-CN"/>
        </w:rPr>
        <w:t>;</w:t>
      </w:r>
      <w:r w:rsidR="00122E02" w:rsidRPr="003F267A">
        <w:rPr>
          <w:rFonts w:ascii="Book Antiqua" w:hAnsi="Book Antiqua" w:cs="Arial"/>
          <w:szCs w:val="24"/>
        </w:rPr>
        <w:t xml:space="preserve"> Severe </w:t>
      </w:r>
      <w:r w:rsidRPr="003F267A">
        <w:rPr>
          <w:rFonts w:ascii="Book Antiqua" w:hAnsi="Book Antiqua" w:cs="Arial"/>
          <w:szCs w:val="24"/>
        </w:rPr>
        <w:t xml:space="preserve">renal failure </w:t>
      </w:r>
    </w:p>
    <w:bookmarkEnd w:id="97"/>
    <w:bookmarkEnd w:id="98"/>
    <w:p w:rsidR="00122E02" w:rsidRPr="003F267A" w:rsidRDefault="00122E02" w:rsidP="00094DE2">
      <w:pPr>
        <w:adjustRightInd w:val="0"/>
        <w:snapToGrid w:val="0"/>
        <w:spacing w:line="360" w:lineRule="auto"/>
        <w:rPr>
          <w:rFonts w:ascii="Book Antiqua" w:eastAsia="SimSun" w:hAnsi="Book Antiqua" w:cs="Arial"/>
          <w:szCs w:val="24"/>
          <w:lang w:eastAsia="zh-CN"/>
        </w:rPr>
      </w:pPr>
    </w:p>
    <w:p w:rsidR="00BA0A0C" w:rsidRPr="003F267A" w:rsidRDefault="00611EB0" w:rsidP="00094DE2">
      <w:pPr>
        <w:adjustRightInd w:val="0"/>
        <w:snapToGrid w:val="0"/>
        <w:spacing w:line="360" w:lineRule="auto"/>
        <w:rPr>
          <w:rFonts w:ascii="Book Antiqua" w:hAnsi="Book Antiqua" w:cs="Arial"/>
          <w:szCs w:val="24"/>
        </w:rPr>
      </w:pPr>
      <w:r w:rsidRPr="003F267A">
        <w:rPr>
          <w:rFonts w:ascii="Book Antiqua" w:hAnsi="Book Antiqua" w:cs="Arial"/>
          <w:b/>
          <w:szCs w:val="24"/>
        </w:rPr>
        <w:t xml:space="preserve">© The Authors 2015. </w:t>
      </w:r>
      <w:r w:rsidRPr="003F267A">
        <w:rPr>
          <w:rFonts w:ascii="Book Antiqua" w:hAnsi="Book Antiqua" w:cs="Arial"/>
          <w:szCs w:val="24"/>
        </w:rPr>
        <w:t>Published by Baishideng Publishing Group Inc. All rights reserved.</w:t>
      </w:r>
    </w:p>
    <w:p w:rsidR="00611EB0" w:rsidRPr="003F267A" w:rsidRDefault="00611EB0" w:rsidP="00094DE2">
      <w:pPr>
        <w:adjustRightInd w:val="0"/>
        <w:snapToGrid w:val="0"/>
        <w:spacing w:line="360" w:lineRule="auto"/>
        <w:rPr>
          <w:rFonts w:ascii="Book Antiqua" w:hAnsi="Book Antiqua" w:cs="Arial"/>
          <w:b/>
          <w:szCs w:val="24"/>
        </w:rPr>
      </w:pPr>
    </w:p>
    <w:p w:rsidR="00BA0A0C" w:rsidRPr="003F267A" w:rsidRDefault="00611EB0" w:rsidP="00094DE2">
      <w:pPr>
        <w:adjustRightInd w:val="0"/>
        <w:snapToGrid w:val="0"/>
        <w:spacing w:line="360" w:lineRule="auto"/>
        <w:rPr>
          <w:rFonts w:ascii="Book Antiqua" w:hAnsi="Book Antiqua" w:cs="Arial"/>
          <w:b/>
          <w:szCs w:val="24"/>
        </w:rPr>
      </w:pPr>
      <w:r w:rsidRPr="003F267A">
        <w:rPr>
          <w:rFonts w:ascii="Book Antiqua" w:hAnsi="Book Antiqua" w:cs="Arial"/>
          <w:b/>
          <w:szCs w:val="24"/>
        </w:rPr>
        <w:t xml:space="preserve">Core tip: </w:t>
      </w:r>
      <w:bookmarkStart w:id="99" w:name="OLE_LINK2154"/>
      <w:bookmarkStart w:id="100" w:name="OLE_LINK2155"/>
      <w:r w:rsidR="00BA0A0C" w:rsidRPr="003F267A">
        <w:rPr>
          <w:rFonts w:ascii="Book Antiqua" w:hAnsi="Book Antiqua" w:cs="Arial"/>
          <w:szCs w:val="24"/>
        </w:rPr>
        <w:t xml:space="preserve">Irinotecan is a key anticancer drug for the treatment of metastatic colorectal cancer. By combining irinotecan with 5-fluorouracil, oxaliplatin, and </w:t>
      </w:r>
      <w:r w:rsidR="00BA0A0C" w:rsidRPr="003F267A">
        <w:rPr>
          <w:rFonts w:ascii="Book Antiqua" w:hAnsi="Book Antiqua" w:cs="Arial"/>
          <w:szCs w:val="24"/>
        </w:rPr>
        <w:lastRenderedPageBreak/>
        <w:t xml:space="preserve">a molecularly-targeted drug, overall survival of longer than 30 </w:t>
      </w:r>
      <w:r w:rsidR="00122E02" w:rsidRPr="003F267A">
        <w:rPr>
          <w:rFonts w:ascii="Book Antiqua" w:eastAsia="SimSun" w:hAnsi="Book Antiqua" w:cs="Arial" w:hint="eastAsia"/>
          <w:szCs w:val="24"/>
          <w:lang w:eastAsia="zh-CN"/>
        </w:rPr>
        <w:t>mo</w:t>
      </w:r>
      <w:r w:rsidR="00BA0A0C" w:rsidRPr="003F267A">
        <w:rPr>
          <w:rFonts w:ascii="Book Antiqua" w:hAnsi="Book Antiqua" w:cs="Arial"/>
          <w:szCs w:val="24"/>
        </w:rPr>
        <w:t xml:space="preserve"> has been achieved. Exposure to SN-38, the active metabolite of irinotecan, shows large inter- and intra-patient variability and can cause severe irinotecan-related toxicities. Many studies have recommended the dose reduction of irinotecan for patients with </w:t>
      </w:r>
      <w:bookmarkStart w:id="101" w:name="OLE_LINK2129"/>
      <w:bookmarkStart w:id="102" w:name="OLE_LINK2130"/>
      <w:r w:rsidR="00122E02" w:rsidRPr="003F267A">
        <w:rPr>
          <w:rFonts w:ascii="Book Antiqua" w:hAnsi="Book Antiqua" w:cs="Arial"/>
          <w:szCs w:val="24"/>
        </w:rPr>
        <w:t>UDP-glucuronosyltransferase 1A1</w:t>
      </w:r>
      <w:bookmarkEnd w:id="101"/>
      <w:bookmarkEnd w:id="102"/>
      <w:r w:rsidR="00122E02" w:rsidRPr="003F267A">
        <w:rPr>
          <w:rFonts w:ascii="Book Antiqua" w:hAnsi="Book Antiqua" w:cs="Arial"/>
          <w:i/>
          <w:szCs w:val="24"/>
        </w:rPr>
        <w:t xml:space="preserve"> </w:t>
      </w:r>
      <w:r w:rsidR="00BA0A0C" w:rsidRPr="003F267A">
        <w:rPr>
          <w:rFonts w:ascii="Book Antiqua" w:hAnsi="Book Antiqua" w:cs="Arial"/>
          <w:szCs w:val="24"/>
        </w:rPr>
        <w:t xml:space="preserve">polymorphisms and liver dysfunction. Surprisingly, dose reduction may be required in patients with severe renal failure, even though irinotecan is predominantly eliminated </w:t>
      </w:r>
      <w:r w:rsidR="00BA0A0C" w:rsidRPr="003F267A">
        <w:rPr>
          <w:rFonts w:ascii="Book Antiqua" w:hAnsi="Book Antiqua" w:cs="Arial"/>
          <w:i/>
          <w:szCs w:val="24"/>
        </w:rPr>
        <w:t>via</w:t>
      </w:r>
      <w:r w:rsidR="00BA0A0C" w:rsidRPr="003F267A">
        <w:rPr>
          <w:rFonts w:ascii="Book Antiqua" w:hAnsi="Book Antiqua" w:cs="Arial"/>
          <w:szCs w:val="24"/>
        </w:rPr>
        <w:t xml:space="preserve"> the liver. </w:t>
      </w:r>
    </w:p>
    <w:bookmarkEnd w:id="99"/>
    <w:bookmarkEnd w:id="100"/>
    <w:p w:rsidR="00122E02" w:rsidRPr="003F267A" w:rsidRDefault="00122E02" w:rsidP="00094DE2">
      <w:pPr>
        <w:widowControl/>
        <w:adjustRightInd w:val="0"/>
        <w:snapToGrid w:val="0"/>
        <w:spacing w:line="360" w:lineRule="auto"/>
        <w:rPr>
          <w:rFonts w:ascii="Book Antiqua" w:eastAsia="SimSun" w:hAnsi="Book Antiqua" w:cs="Arial"/>
          <w:b/>
          <w:szCs w:val="24"/>
          <w:lang w:eastAsia="zh-CN"/>
        </w:rPr>
      </w:pPr>
    </w:p>
    <w:p w:rsidR="00122E02" w:rsidRPr="003F267A" w:rsidRDefault="00122E02" w:rsidP="00122E02">
      <w:pPr>
        <w:adjustRightInd w:val="0"/>
        <w:snapToGrid w:val="0"/>
        <w:spacing w:line="360" w:lineRule="auto"/>
        <w:rPr>
          <w:rFonts w:ascii="Book Antiqua" w:hAnsi="Book Antiqua"/>
        </w:rPr>
      </w:pPr>
      <w:bookmarkStart w:id="103" w:name="OLE_LINK2156"/>
      <w:bookmarkStart w:id="104" w:name="OLE_LINK2157"/>
      <w:r w:rsidRPr="003F267A">
        <w:rPr>
          <w:rFonts w:ascii="Book Antiqua" w:hAnsi="Book Antiqua" w:cs="Arial"/>
          <w:szCs w:val="24"/>
        </w:rPr>
        <w:t>Fujita</w:t>
      </w:r>
      <w:r w:rsidRPr="003F267A">
        <w:rPr>
          <w:rFonts w:ascii="Book Antiqua" w:eastAsia="SimSun" w:hAnsi="Book Antiqua" w:cs="Arial" w:hint="eastAsia"/>
          <w:szCs w:val="24"/>
          <w:lang w:eastAsia="zh-CN"/>
        </w:rPr>
        <w:t xml:space="preserve"> K</w:t>
      </w:r>
      <w:r w:rsidRPr="003F267A">
        <w:rPr>
          <w:rFonts w:ascii="Book Antiqua" w:hAnsi="Book Antiqua" w:cs="Arial"/>
          <w:szCs w:val="24"/>
        </w:rPr>
        <w:t>, Kubota</w:t>
      </w:r>
      <w:r w:rsidRPr="003F267A">
        <w:rPr>
          <w:rFonts w:ascii="Book Antiqua" w:eastAsia="SimSun" w:hAnsi="Book Antiqua" w:cs="Arial" w:hint="eastAsia"/>
          <w:szCs w:val="24"/>
          <w:lang w:eastAsia="zh-CN"/>
        </w:rPr>
        <w:t xml:space="preserve"> Y</w:t>
      </w:r>
      <w:r w:rsidRPr="003F267A">
        <w:rPr>
          <w:rFonts w:ascii="Book Antiqua" w:hAnsi="Book Antiqua" w:cs="Arial"/>
          <w:szCs w:val="24"/>
        </w:rPr>
        <w:t>, Ishida</w:t>
      </w:r>
      <w:r w:rsidRPr="003F267A">
        <w:rPr>
          <w:rFonts w:ascii="Book Antiqua" w:eastAsia="SimSun" w:hAnsi="Book Antiqua" w:cs="Arial" w:hint="eastAsia"/>
          <w:szCs w:val="24"/>
          <w:lang w:eastAsia="zh-CN"/>
        </w:rPr>
        <w:t xml:space="preserve"> H</w:t>
      </w:r>
      <w:r w:rsidRPr="003F267A">
        <w:rPr>
          <w:rFonts w:ascii="Book Antiqua" w:hAnsi="Book Antiqua" w:cs="Arial"/>
          <w:szCs w:val="24"/>
        </w:rPr>
        <w:t>, Sasaki</w:t>
      </w:r>
      <w:r w:rsidRPr="003F267A">
        <w:rPr>
          <w:rFonts w:ascii="Book Antiqua" w:eastAsia="SimSun" w:hAnsi="Book Antiqua" w:cs="Arial" w:hint="eastAsia"/>
          <w:szCs w:val="24"/>
          <w:lang w:eastAsia="zh-CN"/>
        </w:rPr>
        <w:t xml:space="preserve"> Y. </w:t>
      </w:r>
      <w:r w:rsidRPr="003F267A">
        <w:rPr>
          <w:rFonts w:ascii="Book Antiqua" w:hAnsi="Book Antiqua" w:cs="Arial"/>
          <w:szCs w:val="24"/>
        </w:rPr>
        <w:t>Irinotecan, a key chemotherapeutic drug for metastatic colorectal cancer</w:t>
      </w:r>
      <w:r w:rsidRPr="003F267A">
        <w:rPr>
          <w:rFonts w:ascii="Book Antiqua" w:eastAsia="SimSun" w:hAnsi="Book Antiqua" w:cs="Arial" w:hint="eastAsia"/>
          <w:szCs w:val="24"/>
          <w:lang w:eastAsia="zh-CN"/>
        </w:rPr>
        <w:t xml:space="preserve">. </w:t>
      </w:r>
      <w:bookmarkStart w:id="105" w:name="OLE_LINK1196"/>
      <w:bookmarkStart w:id="106" w:name="OLE_LINK1197"/>
      <w:bookmarkStart w:id="107" w:name="OLE_LINK199"/>
      <w:bookmarkStart w:id="108" w:name="OLE_LINK200"/>
      <w:bookmarkStart w:id="109" w:name="OLE_LINK196"/>
      <w:bookmarkStart w:id="110" w:name="OLE_LINK341"/>
      <w:bookmarkStart w:id="111" w:name="OLE_LINK377"/>
      <w:bookmarkStart w:id="112" w:name="OLE_LINK366"/>
      <w:bookmarkStart w:id="113" w:name="OLE_LINK1038"/>
      <w:bookmarkStart w:id="114" w:name="OLE_LINK1166"/>
      <w:bookmarkStart w:id="115" w:name="OLE_LINK1175"/>
      <w:bookmarkStart w:id="116" w:name="OLE_LINK1423"/>
      <w:bookmarkStart w:id="117" w:name="OLE_LINK1440"/>
      <w:bookmarkStart w:id="118" w:name="OLE_LINK1572"/>
      <w:bookmarkStart w:id="119" w:name="OLE_LINK1388"/>
      <w:bookmarkStart w:id="120" w:name="OLE_LINK1439"/>
      <w:bookmarkStart w:id="121" w:name="OLE_LINK16"/>
      <w:bookmarkStart w:id="122" w:name="OLE_LINK1381"/>
      <w:bookmarkStart w:id="123" w:name="OLE_LINK1442"/>
      <w:bookmarkStart w:id="124" w:name="OLE_LINK1500"/>
      <w:bookmarkStart w:id="125" w:name="OLE_LINK1681"/>
      <w:bookmarkStart w:id="126" w:name="OLE_LINK1712"/>
      <w:bookmarkStart w:id="127" w:name="OLE_LINK3321"/>
      <w:bookmarkStart w:id="128" w:name="OLE_LINK747"/>
      <w:r w:rsidRPr="003F267A">
        <w:rPr>
          <w:rFonts w:ascii="Book Antiqua" w:hAnsi="Book Antiqua"/>
          <w:i/>
        </w:rPr>
        <w:t xml:space="preserve">World J Gastroenterol </w:t>
      </w:r>
      <w:r w:rsidRPr="003F267A">
        <w:rPr>
          <w:rFonts w:ascii="Book Antiqua" w:hAnsi="Book Antiqua" w:hint="eastAsia"/>
        </w:rPr>
        <w:t>2015</w:t>
      </w:r>
      <w:r w:rsidRPr="003F267A">
        <w:rPr>
          <w:rFonts w:ascii="Book Antiqua" w:hAnsi="Book Antiqua"/>
        </w:rPr>
        <w:t>; In press</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122E02" w:rsidRPr="003F267A" w:rsidRDefault="00122E02" w:rsidP="00122E02">
      <w:pPr>
        <w:widowControl/>
        <w:adjustRightInd w:val="0"/>
        <w:snapToGrid w:val="0"/>
        <w:spacing w:line="360" w:lineRule="auto"/>
        <w:rPr>
          <w:rFonts w:ascii="Book Antiqua" w:eastAsia="SimSun" w:hAnsi="Book Antiqua" w:cs="Arial"/>
          <w:szCs w:val="24"/>
          <w:lang w:eastAsia="zh-CN"/>
        </w:rPr>
      </w:pPr>
    </w:p>
    <w:p w:rsidR="00BA0A0C" w:rsidRPr="003F267A" w:rsidRDefault="00BA0A0C" w:rsidP="00094DE2">
      <w:pPr>
        <w:widowControl/>
        <w:adjustRightInd w:val="0"/>
        <w:snapToGrid w:val="0"/>
        <w:spacing w:line="360" w:lineRule="auto"/>
        <w:rPr>
          <w:rFonts w:ascii="Book Antiqua" w:hAnsi="Book Antiqua" w:cs="Arial"/>
          <w:b/>
          <w:szCs w:val="24"/>
        </w:rPr>
      </w:pPr>
      <w:r w:rsidRPr="003F267A">
        <w:rPr>
          <w:rFonts w:ascii="Book Antiqua" w:hAnsi="Book Antiqua" w:cs="Arial"/>
          <w:b/>
          <w:szCs w:val="24"/>
        </w:rPr>
        <w:br w:type="page"/>
      </w:r>
      <w:r w:rsidRPr="003F267A">
        <w:rPr>
          <w:rFonts w:ascii="Book Antiqua" w:hAnsi="Book Antiqua" w:cs="Arial"/>
          <w:b/>
          <w:szCs w:val="24"/>
        </w:rPr>
        <w:lastRenderedPageBreak/>
        <w:t>INTRODUCTION</w:t>
      </w:r>
    </w:p>
    <w:p w:rsidR="00BA0A0C" w:rsidRPr="003F267A" w:rsidRDefault="00BA0A0C" w:rsidP="00094DE2">
      <w:pPr>
        <w:autoSpaceDE w:val="0"/>
        <w:autoSpaceDN w:val="0"/>
        <w:adjustRightInd w:val="0"/>
        <w:snapToGrid w:val="0"/>
        <w:spacing w:line="360" w:lineRule="auto"/>
        <w:rPr>
          <w:rFonts w:ascii="Book Antiqua" w:hAnsi="Book Antiqua" w:cs="Arial"/>
          <w:kern w:val="0"/>
          <w:szCs w:val="24"/>
        </w:rPr>
      </w:pPr>
      <w:r w:rsidRPr="003F267A">
        <w:rPr>
          <w:rFonts w:ascii="Book Antiqua" w:hAnsi="Book Antiqua" w:cs="Arial"/>
          <w:szCs w:val="24"/>
        </w:rPr>
        <w:t xml:space="preserve">Irinotecan hydrochloride is an analogue of camptothecin, </w:t>
      </w:r>
      <w:r w:rsidRPr="003F267A">
        <w:rPr>
          <w:rFonts w:ascii="Book Antiqua" w:hAnsi="Book Antiqua" w:cs="Arial"/>
          <w:kern w:val="0"/>
          <w:szCs w:val="24"/>
        </w:rPr>
        <w:t xml:space="preserve">an extract from the Chinese tree </w:t>
      </w:r>
      <w:r w:rsidRPr="003F267A">
        <w:rPr>
          <w:rFonts w:ascii="Book Antiqua" w:hAnsi="Book Antiqua" w:cs="Arial"/>
          <w:i/>
          <w:kern w:val="0"/>
          <w:szCs w:val="24"/>
        </w:rPr>
        <w:t>Camptotheca acuminate</w:t>
      </w:r>
      <w:r w:rsidRPr="003F267A">
        <w:rPr>
          <w:rFonts w:ascii="Book Antiqua" w:hAnsi="Book Antiqua" w:cs="Arial"/>
          <w:kern w:val="0"/>
          <w:szCs w:val="24"/>
        </w:rPr>
        <w:t>, with higher aqueous solubility than camptothecin</w:t>
      </w:r>
      <w:r w:rsidRPr="003F267A">
        <w:rPr>
          <w:rFonts w:ascii="Book Antiqua" w:hAnsi="Book Antiqua" w:cs="Arial"/>
          <w:noProof/>
          <w:kern w:val="0"/>
          <w:szCs w:val="24"/>
          <w:vertAlign w:val="superscript"/>
        </w:rPr>
        <w:t>[1]</w:t>
      </w:r>
      <w:r w:rsidRPr="003F267A">
        <w:rPr>
          <w:rFonts w:ascii="Book Antiqua" w:hAnsi="Book Antiqua" w:cs="Arial"/>
          <w:kern w:val="0"/>
          <w:szCs w:val="24"/>
        </w:rPr>
        <w:t xml:space="preserve">. Irinotecan was a pro-drug that is metabolically activated in the body to </w:t>
      </w:r>
      <w:hyperlink r:id="rId10" w:tooltip="7-ethyl-10-hydroxycamptothecinの意味" w:history="1">
        <w:r w:rsidRPr="003F267A">
          <w:rPr>
            <w:rFonts w:ascii="Book Antiqua" w:hAnsi="Book Antiqua" w:cs="Arial"/>
            <w:szCs w:val="24"/>
          </w:rPr>
          <w:t>7-ethyl-10-hydroxycamptothecin</w:t>
        </w:r>
      </w:hyperlink>
      <w:r w:rsidRPr="003F267A">
        <w:rPr>
          <w:rFonts w:ascii="Book Antiqua" w:hAnsi="Book Antiqua" w:cs="Arial"/>
          <w:szCs w:val="24"/>
        </w:rPr>
        <w:t xml:space="preserve"> (SN-38). </w:t>
      </w:r>
      <w:r w:rsidRPr="003F267A">
        <w:rPr>
          <w:rFonts w:ascii="Book Antiqua" w:hAnsi="Book Antiqua" w:cs="Arial"/>
          <w:kern w:val="0"/>
          <w:szCs w:val="24"/>
        </w:rPr>
        <w:t xml:space="preserve">Irinotecan has a broad spectrum of antitumor activity both </w:t>
      </w:r>
      <w:r w:rsidR="00B127B5" w:rsidRPr="003F267A">
        <w:rPr>
          <w:rFonts w:ascii="Book Antiqua" w:hAnsi="Book Antiqua" w:cs="Arial"/>
          <w:i/>
          <w:kern w:val="0"/>
          <w:szCs w:val="24"/>
        </w:rPr>
        <w:t>in vitro</w:t>
      </w:r>
      <w:r w:rsidRPr="003F267A">
        <w:rPr>
          <w:rFonts w:ascii="Book Antiqua" w:hAnsi="Book Antiqua" w:cs="Arial"/>
          <w:kern w:val="0"/>
          <w:szCs w:val="24"/>
        </w:rPr>
        <w:t xml:space="preserve"> and </w:t>
      </w:r>
      <w:r w:rsidR="00B127B5" w:rsidRPr="003F267A">
        <w:rPr>
          <w:rFonts w:ascii="Book Antiqua" w:hAnsi="Book Antiqua" w:cs="Arial"/>
          <w:i/>
          <w:kern w:val="0"/>
          <w:szCs w:val="24"/>
        </w:rPr>
        <w:t xml:space="preserve">in vivo </w:t>
      </w:r>
      <w:r w:rsidRPr="003F267A">
        <w:rPr>
          <w:rFonts w:ascii="Book Antiqua" w:hAnsi="Book Antiqua" w:cs="Arial"/>
          <w:noProof/>
          <w:kern w:val="0"/>
          <w:szCs w:val="24"/>
          <w:vertAlign w:val="superscript"/>
        </w:rPr>
        <w:t>[2]</w:t>
      </w:r>
      <w:r w:rsidRPr="003F267A">
        <w:rPr>
          <w:rFonts w:ascii="Book Antiqua" w:hAnsi="Book Antiqua" w:cs="Arial"/>
          <w:kern w:val="0"/>
          <w:szCs w:val="24"/>
        </w:rPr>
        <w:t xml:space="preserve"> and is associated with more predictable and clinically manageable toxicity than the originally isolated structure. After clinical trials, irinotecan became commercially available in Japan for treatment of lung, cervical and ovarian cancers in 1994. Irinotecan was first approved for the treatment of metastatic colorectal cancer (CRC) refractory to 5-fluorouracil (5-FU) in the United States in 1996, followed by approval in combination with 5-FU/leucovorin (LV) for the first-line treatment of metastatic CRC. </w:t>
      </w:r>
      <w:r w:rsidRPr="003F267A">
        <w:rPr>
          <w:rFonts w:ascii="Book Antiqua" w:hAnsi="Book Antiqua" w:cs="Arial"/>
          <w:szCs w:val="24"/>
        </w:rPr>
        <w:t xml:space="preserve">A wide variety of clinical trials performed to date have revealed a survival advantage of irinotecan-based regimens in patients with metastatic CRC, making irinotecan hydrochloride one of the key drugs for the treatment of metastatic CRC. Recently, </w:t>
      </w:r>
      <w:bookmarkStart w:id="129" w:name="OLE_LINK2139"/>
      <w:bookmarkStart w:id="130" w:name="OLE_LINK2140"/>
      <w:r w:rsidRPr="003F267A">
        <w:rPr>
          <w:rFonts w:ascii="Book Antiqua" w:hAnsi="Book Antiqua" w:cs="Arial"/>
          <w:szCs w:val="24"/>
        </w:rPr>
        <w:t>overall survival</w:t>
      </w:r>
      <w:bookmarkEnd w:id="129"/>
      <w:bookmarkEnd w:id="130"/>
      <w:r w:rsidRPr="003F267A">
        <w:rPr>
          <w:rFonts w:ascii="Book Antiqua" w:hAnsi="Book Antiqua" w:cs="Arial"/>
          <w:szCs w:val="24"/>
        </w:rPr>
        <w:t xml:space="preserve"> (OS) longer than 30 </w:t>
      </w:r>
      <w:r w:rsidR="00B127B5" w:rsidRPr="003F267A">
        <w:rPr>
          <w:rFonts w:ascii="Book Antiqua" w:eastAsia="SimSun" w:hAnsi="Book Antiqua" w:cs="Arial" w:hint="eastAsia"/>
          <w:szCs w:val="24"/>
          <w:lang w:eastAsia="zh-CN"/>
        </w:rPr>
        <w:t>mo</w:t>
      </w:r>
      <w:r w:rsidRPr="003F267A">
        <w:rPr>
          <w:rFonts w:ascii="Book Antiqua" w:hAnsi="Book Antiqua" w:cs="Arial"/>
          <w:szCs w:val="24"/>
        </w:rPr>
        <w:t xml:space="preserve"> was achieved patients with metastatic CRC who received irinotecan</w:t>
      </w:r>
      <w:r w:rsidR="003370A5" w:rsidRPr="003F267A">
        <w:rPr>
          <w:rFonts w:ascii="Book Antiqua" w:hAnsi="Book Antiqua" w:cs="Arial"/>
          <w:szCs w:val="24"/>
        </w:rPr>
        <w:t>-based combination chemotherapy</w:t>
      </w:r>
      <w:r w:rsidRPr="003F267A">
        <w:rPr>
          <w:rFonts w:ascii="Book Antiqua" w:hAnsi="Book Antiqua" w:cs="Arial"/>
          <w:noProof/>
          <w:szCs w:val="24"/>
          <w:vertAlign w:val="superscript"/>
        </w:rPr>
        <w:t>[3]</w:t>
      </w:r>
      <w:r w:rsidRPr="003F267A">
        <w:rPr>
          <w:rFonts w:ascii="Book Antiqua" w:hAnsi="Book Antiqua" w:cs="Arial"/>
          <w:szCs w:val="24"/>
        </w:rPr>
        <w:t>.</w:t>
      </w:r>
    </w:p>
    <w:p w:rsidR="00BA0A0C" w:rsidRPr="003F267A" w:rsidRDefault="00BA0A0C" w:rsidP="00B127B5">
      <w:pPr>
        <w:autoSpaceDE w:val="0"/>
        <w:autoSpaceDN w:val="0"/>
        <w:adjustRightInd w:val="0"/>
        <w:snapToGrid w:val="0"/>
        <w:spacing w:line="360" w:lineRule="auto"/>
        <w:ind w:firstLineChars="100" w:firstLine="240"/>
        <w:rPr>
          <w:rFonts w:ascii="Book Antiqua" w:hAnsi="Book Antiqua" w:cs="Arial"/>
          <w:szCs w:val="24"/>
        </w:rPr>
      </w:pPr>
      <w:r w:rsidRPr="003F267A">
        <w:rPr>
          <w:rFonts w:ascii="Book Antiqua" w:hAnsi="Book Antiqua" w:cs="Arial"/>
          <w:szCs w:val="24"/>
        </w:rPr>
        <w:t>In early clinical development, the dose-limiting toxicity (DLT) of irinotecan hydrochloride was found to be severe neutropenia and delayed diarrhea. Severe, occasionally life-threatening toxicity occurs sporadically, even in patients with relatively good physical condition who have a low risk of chemotherapy-induced toxicity, who are eligible for enrollment in clinical trials of anticancer d</w:t>
      </w:r>
      <w:r w:rsidR="003370A5" w:rsidRPr="003F267A">
        <w:rPr>
          <w:rFonts w:ascii="Book Antiqua" w:hAnsi="Book Antiqua" w:cs="Arial"/>
          <w:szCs w:val="24"/>
        </w:rPr>
        <w:t>rugs</w:t>
      </w:r>
      <w:r w:rsidR="00B127B5" w:rsidRPr="003F267A">
        <w:rPr>
          <w:rFonts w:ascii="Book Antiqua" w:hAnsi="Book Antiqua" w:cs="Arial"/>
          <w:noProof/>
          <w:szCs w:val="24"/>
          <w:vertAlign w:val="superscript"/>
        </w:rPr>
        <w:t>[4,</w:t>
      </w:r>
      <w:r w:rsidRPr="003F267A">
        <w:rPr>
          <w:rFonts w:ascii="Book Antiqua" w:hAnsi="Book Antiqua" w:cs="Arial"/>
          <w:noProof/>
          <w:szCs w:val="24"/>
          <w:vertAlign w:val="superscript"/>
        </w:rPr>
        <w:t>5]</w:t>
      </w:r>
      <w:r w:rsidRPr="003F267A">
        <w:rPr>
          <w:rFonts w:ascii="Book Antiqua" w:hAnsi="Book Antiqua" w:cs="Arial"/>
          <w:szCs w:val="24"/>
        </w:rPr>
        <w:t xml:space="preserve">. </w:t>
      </w:r>
      <w:r w:rsidRPr="003F267A">
        <w:rPr>
          <w:rFonts w:ascii="Book Antiqua" w:hAnsi="Book Antiqua" w:cs="Arial"/>
          <w:kern w:val="0"/>
          <w:szCs w:val="24"/>
        </w:rPr>
        <w:t>Interindividual variability in the pharmacokinetics of SN-38 resulting from glucuronide formation is at least one of the major causes of irinotecan-induced severe toxicity</w:t>
      </w:r>
      <w:r w:rsidRPr="003F267A">
        <w:rPr>
          <w:rFonts w:ascii="Book Antiqua" w:hAnsi="Book Antiqua" w:cs="Arial"/>
          <w:noProof/>
          <w:kern w:val="0"/>
          <w:szCs w:val="24"/>
          <w:vertAlign w:val="superscript"/>
        </w:rPr>
        <w:t>[6-8]</w:t>
      </w:r>
      <w:r w:rsidRPr="003F267A">
        <w:rPr>
          <w:rFonts w:ascii="Book Antiqua" w:hAnsi="Book Antiqua" w:cs="Arial"/>
          <w:kern w:val="0"/>
          <w:szCs w:val="24"/>
        </w:rPr>
        <w:t>. Investigators have thus focused primarily on the polymorphic glucuronidation of SN-38 by UDP-glucuronosyltransferase (UGT) 1A1</w:t>
      </w:r>
      <w:r w:rsidRPr="003F267A">
        <w:rPr>
          <w:rFonts w:ascii="Book Antiqua" w:hAnsi="Book Antiqua" w:cs="Arial"/>
          <w:noProof/>
          <w:kern w:val="0"/>
          <w:szCs w:val="24"/>
          <w:vertAlign w:val="superscript"/>
        </w:rPr>
        <w:t>[9]</w:t>
      </w:r>
      <w:r w:rsidRPr="003F267A">
        <w:rPr>
          <w:rFonts w:ascii="Book Antiqua" w:hAnsi="Book Antiqua" w:cs="Arial"/>
          <w:kern w:val="0"/>
          <w:szCs w:val="24"/>
        </w:rPr>
        <w:t xml:space="preserve">, since UGT1A1 is the enzyme primarily involved in endogenous bilirubin glucuronidation as well as in </w:t>
      </w:r>
      <w:r w:rsidRPr="003F267A">
        <w:rPr>
          <w:rFonts w:ascii="Book Antiqua" w:hAnsi="Book Antiqua" w:cs="Arial"/>
          <w:kern w:val="0"/>
          <w:szCs w:val="24"/>
        </w:rPr>
        <w:lastRenderedPageBreak/>
        <w:t xml:space="preserve">irinotecan glucuronidation. Such studies have shown that genetic polymorphisms in the </w:t>
      </w:r>
      <w:r w:rsidRPr="003F267A">
        <w:rPr>
          <w:rFonts w:ascii="Book Antiqua" w:hAnsi="Book Antiqua" w:cs="Arial"/>
          <w:i/>
          <w:kern w:val="0"/>
          <w:szCs w:val="24"/>
        </w:rPr>
        <w:t>UGT1A1</w:t>
      </w:r>
      <w:r w:rsidRPr="003F267A">
        <w:rPr>
          <w:rFonts w:ascii="Book Antiqua" w:hAnsi="Book Antiqua" w:cs="Arial"/>
          <w:kern w:val="0"/>
          <w:szCs w:val="24"/>
        </w:rPr>
        <w:t xml:space="preserve"> gene, such as </w:t>
      </w:r>
      <w:r w:rsidRPr="003F267A">
        <w:rPr>
          <w:rFonts w:ascii="Book Antiqua" w:hAnsi="Book Antiqua" w:cs="Arial"/>
          <w:i/>
          <w:kern w:val="0"/>
          <w:szCs w:val="24"/>
        </w:rPr>
        <w:t>UGT1A1*28</w:t>
      </w:r>
      <w:r w:rsidRPr="003F267A">
        <w:rPr>
          <w:rFonts w:ascii="Book Antiqua" w:hAnsi="Book Antiqua" w:cs="Arial"/>
          <w:kern w:val="0"/>
          <w:szCs w:val="24"/>
        </w:rPr>
        <w:t xml:space="preserve"> and </w:t>
      </w:r>
      <w:r w:rsidRPr="003F267A">
        <w:rPr>
          <w:rFonts w:ascii="Book Antiqua" w:hAnsi="Book Antiqua" w:cs="Arial"/>
          <w:i/>
          <w:kern w:val="0"/>
          <w:szCs w:val="24"/>
        </w:rPr>
        <w:t>UGT1A1*6</w:t>
      </w:r>
      <w:r w:rsidRPr="003F267A">
        <w:rPr>
          <w:rFonts w:ascii="Book Antiqua" w:hAnsi="Book Antiqua" w:cs="Arial"/>
          <w:kern w:val="0"/>
          <w:szCs w:val="24"/>
        </w:rPr>
        <w:t xml:space="preserve"> are associated with irinotecan-induced severe toxicities</w:t>
      </w:r>
      <w:r w:rsidRPr="003F267A">
        <w:rPr>
          <w:rFonts w:ascii="Book Antiqua" w:hAnsi="Book Antiqua" w:cs="Arial"/>
          <w:noProof/>
          <w:kern w:val="0"/>
          <w:szCs w:val="24"/>
          <w:vertAlign w:val="superscript"/>
        </w:rPr>
        <w:t>[10-13]</w:t>
      </w:r>
      <w:r w:rsidRPr="003F267A">
        <w:rPr>
          <w:rFonts w:ascii="Book Antiqua" w:hAnsi="Book Antiqua" w:cs="Arial"/>
          <w:kern w:val="0"/>
          <w:szCs w:val="24"/>
        </w:rPr>
        <w:t xml:space="preserve">, resulting in revision of the package inserts in the United States, Japan, and other countries, including a recommendation to use a lower initial dose of irinotecan in patients with </w:t>
      </w:r>
      <w:r w:rsidRPr="003F267A">
        <w:rPr>
          <w:rFonts w:ascii="Book Antiqua" w:hAnsi="Book Antiqua" w:cs="Arial"/>
          <w:i/>
          <w:kern w:val="0"/>
          <w:szCs w:val="24"/>
        </w:rPr>
        <w:t>UGT1A1*28/*28</w:t>
      </w:r>
      <w:r w:rsidRPr="003F267A">
        <w:rPr>
          <w:rFonts w:ascii="Book Antiqua" w:hAnsi="Book Antiqua" w:cs="Arial"/>
          <w:kern w:val="0"/>
          <w:szCs w:val="24"/>
        </w:rPr>
        <w:t xml:space="preserve">, </w:t>
      </w:r>
      <w:r w:rsidRPr="003F267A">
        <w:rPr>
          <w:rFonts w:ascii="Book Antiqua" w:hAnsi="Book Antiqua" w:cs="Arial"/>
          <w:i/>
          <w:kern w:val="0"/>
          <w:szCs w:val="24"/>
        </w:rPr>
        <w:t>UGT1A1*6/*6</w:t>
      </w:r>
      <w:r w:rsidRPr="003F267A">
        <w:rPr>
          <w:rFonts w:ascii="Book Antiqua" w:hAnsi="Book Antiqua" w:cs="Arial"/>
          <w:kern w:val="0"/>
          <w:szCs w:val="24"/>
        </w:rPr>
        <w:t xml:space="preserve"> or </w:t>
      </w:r>
      <w:r w:rsidRPr="003F267A">
        <w:rPr>
          <w:rFonts w:ascii="Book Antiqua" w:hAnsi="Book Antiqua" w:cs="Arial"/>
          <w:i/>
          <w:kern w:val="0"/>
          <w:szCs w:val="24"/>
        </w:rPr>
        <w:t>UGT1A1*6/*28</w:t>
      </w:r>
      <w:r w:rsidRPr="003F267A">
        <w:rPr>
          <w:rFonts w:ascii="Book Antiqua" w:hAnsi="Book Antiqua" w:cs="Arial"/>
          <w:kern w:val="0"/>
          <w:szCs w:val="24"/>
        </w:rPr>
        <w:t xml:space="preserve"> genotype. However, pharmacogenetic factors other than UGT1A1, physiological factors, and environmental factors can also cause the large interindividual variability in SN-38 pharmacokinetics and contribute to irinotecan-induced toxicities. Therefore, clinical pharmacological studies are needed to establish personalized dosing strategy for irinotecan-based chemotherapy.</w:t>
      </w:r>
    </w:p>
    <w:p w:rsidR="00BA0A0C" w:rsidRPr="003F267A" w:rsidRDefault="00BA0A0C" w:rsidP="00B127B5">
      <w:pPr>
        <w:autoSpaceDE w:val="0"/>
        <w:autoSpaceDN w:val="0"/>
        <w:adjustRightInd w:val="0"/>
        <w:snapToGrid w:val="0"/>
        <w:spacing w:line="360" w:lineRule="auto"/>
        <w:ind w:firstLineChars="100" w:firstLine="240"/>
        <w:rPr>
          <w:rFonts w:ascii="Book Antiqua" w:hAnsi="Book Antiqua" w:cs="Arial"/>
          <w:kern w:val="0"/>
          <w:szCs w:val="24"/>
        </w:rPr>
      </w:pPr>
      <w:r w:rsidRPr="003F267A">
        <w:rPr>
          <w:rFonts w:ascii="Book Antiqua" w:hAnsi="Book Antiqua" w:cs="Arial"/>
          <w:szCs w:val="24"/>
        </w:rPr>
        <w:t xml:space="preserve">This review article first introduces the general pharmacokinetics and pharmacodynamics of irinotecan and then describes the development of clinical applications of irinotecan in patients with metastatic CRC. We next discuss the optimal dosing of irinotecan on the basis of factors affecting systemic exposure to irinotecan, such as </w:t>
      </w:r>
      <w:r w:rsidRPr="003F267A">
        <w:rPr>
          <w:rFonts w:ascii="Book Antiqua" w:hAnsi="Book Antiqua" w:cs="Minion Pro"/>
          <w:szCs w:val="24"/>
        </w:rPr>
        <w:t>pharmacogenetic factors, physiological factors, and environmental factors, with the ultimate goal of</w:t>
      </w:r>
      <w:r w:rsidRPr="003F267A">
        <w:rPr>
          <w:rFonts w:ascii="Book Antiqua" w:hAnsi="Book Antiqua" w:cs="Arial"/>
          <w:szCs w:val="24"/>
        </w:rPr>
        <w:t xml:space="preserve"> achieving personalized chemotherapy. </w:t>
      </w:r>
    </w:p>
    <w:p w:rsidR="00BA0A0C" w:rsidRPr="003F267A" w:rsidRDefault="00BA0A0C" w:rsidP="00094DE2">
      <w:pPr>
        <w:adjustRightInd w:val="0"/>
        <w:snapToGrid w:val="0"/>
        <w:spacing w:line="360" w:lineRule="auto"/>
        <w:rPr>
          <w:rFonts w:ascii="Book Antiqua" w:hAnsi="Book Antiqua" w:cs="Arial"/>
          <w:b/>
          <w:szCs w:val="24"/>
        </w:rPr>
      </w:pPr>
    </w:p>
    <w:p w:rsidR="00B127B5" w:rsidRPr="003F267A" w:rsidRDefault="00B127B5" w:rsidP="00B127B5">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GENERAL PHARMACOKINETICS</w:t>
      </w:r>
    </w:p>
    <w:p w:rsidR="00BA0A0C" w:rsidRPr="003F267A" w:rsidRDefault="00BA0A0C" w:rsidP="00B127B5">
      <w:pPr>
        <w:adjustRightInd w:val="0"/>
        <w:snapToGrid w:val="0"/>
        <w:spacing w:line="360" w:lineRule="auto"/>
        <w:rPr>
          <w:rFonts w:ascii="Book Antiqua" w:hAnsi="Book Antiqua" w:cs="Arial"/>
          <w:b/>
          <w:szCs w:val="24"/>
        </w:rPr>
      </w:pPr>
      <w:r w:rsidRPr="003F267A">
        <w:rPr>
          <w:rFonts w:ascii="Book Antiqua" w:hAnsi="Book Antiqua" w:cs="Arial"/>
          <w:kern w:val="0"/>
          <w:szCs w:val="24"/>
        </w:rPr>
        <w:t xml:space="preserve">Irinotecan is unique among camptothecin analogs in that it must first be converted by a carboxylesterase (CES) to the active metabolite </w:t>
      </w:r>
      <w:r w:rsidRPr="003F267A">
        <w:rPr>
          <w:rFonts w:ascii="Book Antiqua" w:hAnsi="Book Antiqua" w:cs="Arial"/>
          <w:szCs w:val="24"/>
        </w:rPr>
        <w:t>SN-38</w:t>
      </w:r>
      <w:r w:rsidR="00B127B5" w:rsidRPr="003F267A">
        <w:rPr>
          <w:rFonts w:ascii="Book Antiqua" w:hAnsi="Book Antiqua" w:cs="Arial"/>
          <w:noProof/>
          <w:szCs w:val="24"/>
          <w:vertAlign w:val="superscript"/>
        </w:rPr>
        <w:t>[14,</w:t>
      </w:r>
      <w:r w:rsidRPr="003F267A">
        <w:rPr>
          <w:rFonts w:ascii="Book Antiqua" w:hAnsi="Book Antiqua" w:cs="Arial"/>
          <w:noProof/>
          <w:szCs w:val="24"/>
          <w:vertAlign w:val="superscript"/>
        </w:rPr>
        <w:t>15]</w:t>
      </w:r>
      <w:r w:rsidRPr="003F267A">
        <w:rPr>
          <w:rFonts w:ascii="Book Antiqua" w:hAnsi="Book Antiqua" w:cs="Arial"/>
          <w:szCs w:val="24"/>
        </w:rPr>
        <w:t xml:space="preserve">. </w:t>
      </w:r>
      <w:r w:rsidRPr="003F267A">
        <w:rPr>
          <w:rFonts w:ascii="Book Antiqua" w:hAnsi="Book Antiqua" w:cs="Arial"/>
          <w:kern w:val="0"/>
          <w:szCs w:val="24"/>
        </w:rPr>
        <w:t xml:space="preserve">SN-38 is the major metabolite believed to be responsible for irinotecan’s biologic effects, including efficacy and toxicity. </w:t>
      </w:r>
      <w:r w:rsidRPr="003F267A">
        <w:rPr>
          <w:rFonts w:ascii="Book Antiqua" w:hAnsi="Book Antiqua" w:cs="Arial"/>
          <w:szCs w:val="24"/>
        </w:rPr>
        <w:t xml:space="preserve">It is subsequently detoxified, predominantly by UGT1A1 in the liver, to form inactive SN-38 glucuronide (SN-38G). Irinotecan is also metabolized in the liver by CYP3A4/5 to form inactive metabolites. In addition to these drug-metabolizing enzymes, </w:t>
      </w:r>
      <w:r w:rsidRPr="003F267A">
        <w:rPr>
          <w:rFonts w:ascii="Book Antiqua" w:hAnsi="Book Antiqua" w:cs="Arial"/>
          <w:kern w:val="0"/>
          <w:szCs w:val="24"/>
        </w:rPr>
        <w:t>transporters expressed in the liver are imprecated in various aspects of SN-38 pharmacokinetics.</w:t>
      </w:r>
      <w:r w:rsidRPr="003F267A">
        <w:rPr>
          <w:rFonts w:ascii="Book Antiqua" w:hAnsi="Book Antiqua" w:cs="Arial"/>
          <w:szCs w:val="24"/>
        </w:rPr>
        <w:t xml:space="preserve"> A primary active transport system is involved in permeation </w:t>
      </w:r>
      <w:r w:rsidRPr="003F267A">
        <w:rPr>
          <w:rFonts w:ascii="Book Antiqua" w:hAnsi="Book Antiqua" w:cs="Arial"/>
          <w:szCs w:val="24"/>
        </w:rPr>
        <w:lastRenderedPageBreak/>
        <w:t>of SN-38 across canalicular membranes in both humans and rats, and ATP-binding cassette (ABC) transporter, subfamily C, member 2 (ABCC2), ABC transporter, subfamily G, number 2 (ABCG2), and ABC transporter, subfamily B, number 1 (ABCB1) play roles in mediating its biliary excretion</w:t>
      </w:r>
      <w:r w:rsidRPr="003F267A">
        <w:rPr>
          <w:rFonts w:ascii="Book Antiqua" w:hAnsi="Book Antiqua" w:cs="Arial"/>
          <w:noProof/>
          <w:szCs w:val="24"/>
          <w:vertAlign w:val="superscript"/>
        </w:rPr>
        <w:t>[16-18]</w:t>
      </w:r>
      <w:r w:rsidRPr="003F267A">
        <w:rPr>
          <w:rFonts w:ascii="Book Antiqua" w:hAnsi="Book Antiqua" w:cs="Arial"/>
          <w:szCs w:val="24"/>
        </w:rPr>
        <w:t xml:space="preserve"> (</w:t>
      </w:r>
      <w:r w:rsidRPr="003F267A">
        <w:rPr>
          <w:rFonts w:ascii="Book Antiqua" w:hAnsi="Book Antiqua" w:cs="Arial"/>
          <w:kern w:val="0"/>
          <w:szCs w:val="24"/>
        </w:rPr>
        <w:t>http://www.pharmgkb.org/do/serve?objId=PA2001&amp;objCls=Pathway</w:t>
      </w:r>
      <w:r w:rsidRPr="003F267A">
        <w:rPr>
          <w:rFonts w:ascii="Book Antiqua" w:hAnsi="Book Antiqua" w:cs="Arial"/>
          <w:szCs w:val="24"/>
        </w:rPr>
        <w:t>). A portion of SN-38 produced in the liver is thought to be transported to the systemic circulation across sinusoidal membranes by unidentified transporter(s), because SN-38 is detectable in plasma immediately after injection of irinotecan in patients with cancer. SN-38 is a substrate of the organic anion transporting polypeptides (OATPs) 1B1 and OATP1B3, which are localized on sinusoidal membranes in humans</w:t>
      </w:r>
      <w:r w:rsidR="00B127B5" w:rsidRPr="003F267A">
        <w:rPr>
          <w:rFonts w:ascii="Book Antiqua" w:hAnsi="Book Antiqua" w:cs="Arial"/>
          <w:noProof/>
          <w:szCs w:val="24"/>
          <w:vertAlign w:val="superscript"/>
        </w:rPr>
        <w:t>[19,</w:t>
      </w:r>
      <w:r w:rsidRPr="003F267A">
        <w:rPr>
          <w:rFonts w:ascii="Book Antiqua" w:hAnsi="Book Antiqua" w:cs="Arial"/>
          <w:noProof/>
          <w:szCs w:val="24"/>
          <w:vertAlign w:val="superscript"/>
        </w:rPr>
        <w:t>20]</w:t>
      </w:r>
      <w:r w:rsidRPr="003F267A">
        <w:rPr>
          <w:rFonts w:ascii="Book Antiqua" w:hAnsi="Book Antiqua" w:cs="Arial"/>
          <w:szCs w:val="24"/>
        </w:rPr>
        <w:t xml:space="preserve"> and participate in the uptake of SN-38 into hepatocytes</w:t>
      </w:r>
      <w:r w:rsidRPr="003F267A">
        <w:rPr>
          <w:rFonts w:ascii="Book Antiqua" w:hAnsi="Book Antiqua" w:cs="Arial"/>
          <w:noProof/>
          <w:szCs w:val="24"/>
          <w:vertAlign w:val="superscript"/>
        </w:rPr>
        <w:t>[21]</w:t>
      </w:r>
      <w:r w:rsidRPr="003F267A">
        <w:rPr>
          <w:rFonts w:ascii="Book Antiqua" w:hAnsi="Book Antiqua" w:cs="Arial"/>
          <w:szCs w:val="24"/>
        </w:rPr>
        <w:t>.</w:t>
      </w:r>
      <w:r w:rsidRPr="003F267A">
        <w:rPr>
          <w:rFonts w:ascii="Book Antiqua" w:eastAsia="MS-Mincho" w:hAnsi="Book Antiqua" w:cs="Arial"/>
          <w:b/>
          <w:szCs w:val="24"/>
        </w:rPr>
        <w:t xml:space="preserve"> </w:t>
      </w:r>
      <w:r w:rsidRPr="003F267A">
        <w:rPr>
          <w:rFonts w:ascii="Book Antiqua" w:hAnsi="Book Antiqua" w:cs="Arial"/>
          <w:szCs w:val="24"/>
        </w:rPr>
        <w:t>The contribution of OATP1B1 to the hepatic uptake of SN-38 was higher than that of OATP1B3</w:t>
      </w:r>
      <w:r w:rsidRPr="003F267A">
        <w:rPr>
          <w:rFonts w:ascii="Book Antiqua" w:hAnsi="Book Antiqua" w:cs="Arial"/>
          <w:noProof/>
          <w:szCs w:val="24"/>
          <w:vertAlign w:val="superscript"/>
        </w:rPr>
        <w:t>[21]</w:t>
      </w:r>
      <w:r w:rsidRPr="003F267A">
        <w:rPr>
          <w:rFonts w:ascii="Book Antiqua" w:hAnsi="Book Antiqua" w:cs="Arial"/>
          <w:szCs w:val="24"/>
        </w:rPr>
        <w:t>.</w:t>
      </w:r>
    </w:p>
    <w:p w:rsidR="00BA0A0C" w:rsidRPr="003F267A" w:rsidRDefault="00BA0A0C" w:rsidP="00094DE2">
      <w:pPr>
        <w:adjustRightInd w:val="0"/>
        <w:snapToGrid w:val="0"/>
        <w:spacing w:line="360" w:lineRule="auto"/>
        <w:rPr>
          <w:rFonts w:ascii="Book Antiqua" w:hAnsi="Book Antiqua" w:cs="Arial"/>
          <w:b/>
          <w:szCs w:val="24"/>
        </w:rPr>
      </w:pPr>
    </w:p>
    <w:p w:rsidR="00BA0A0C" w:rsidRPr="003F267A" w:rsidRDefault="00BA0A0C" w:rsidP="00094DE2">
      <w:pPr>
        <w:adjustRightInd w:val="0"/>
        <w:snapToGrid w:val="0"/>
        <w:spacing w:line="360" w:lineRule="auto"/>
        <w:rPr>
          <w:rFonts w:ascii="Book Antiqua" w:hAnsi="Book Antiqua" w:cs="Arial"/>
          <w:b/>
          <w:szCs w:val="24"/>
        </w:rPr>
      </w:pPr>
      <w:r w:rsidRPr="003F267A">
        <w:rPr>
          <w:rFonts w:ascii="Book Antiqua" w:hAnsi="Book Antiqua" w:cs="Arial"/>
          <w:b/>
          <w:szCs w:val="24"/>
        </w:rPr>
        <w:t>GENERAL PHARMACODYNAMICS</w:t>
      </w:r>
    </w:p>
    <w:p w:rsidR="00BA0A0C" w:rsidRPr="003F267A" w:rsidRDefault="00BA0A0C" w:rsidP="00094DE2">
      <w:pPr>
        <w:adjustRightInd w:val="0"/>
        <w:snapToGrid w:val="0"/>
        <w:spacing w:line="360" w:lineRule="auto"/>
        <w:rPr>
          <w:rFonts w:ascii="Book Antiqua" w:hAnsi="Book Antiqua" w:cs="Arial"/>
          <w:b/>
          <w:szCs w:val="24"/>
        </w:rPr>
      </w:pPr>
      <w:r w:rsidRPr="003F267A">
        <w:rPr>
          <w:rFonts w:ascii="Book Antiqua" w:hAnsi="Book Antiqua" w:cs="Arial"/>
          <w:kern w:val="0"/>
          <w:szCs w:val="24"/>
        </w:rPr>
        <w:t>The finding that camptothecin induced single-strand DNA breaks in the presence of topoisomerase I led to identifying this enzyme as a major target for the</w:t>
      </w:r>
      <w:r w:rsidRPr="003F267A">
        <w:rPr>
          <w:rFonts w:ascii="Book Antiqua" w:hAnsi="Book Antiqua" w:cs="Arial"/>
          <w:b/>
          <w:szCs w:val="24"/>
        </w:rPr>
        <w:t xml:space="preserve"> </w:t>
      </w:r>
      <w:r w:rsidRPr="003F267A">
        <w:rPr>
          <w:rFonts w:ascii="Book Antiqua" w:hAnsi="Book Antiqua" w:cs="Arial"/>
          <w:kern w:val="0"/>
          <w:szCs w:val="24"/>
        </w:rPr>
        <w:t>antitumor effects of camptothecin</w:t>
      </w:r>
      <w:r w:rsidRPr="003F267A">
        <w:rPr>
          <w:rFonts w:ascii="Book Antiqua" w:hAnsi="Book Antiqua" w:cs="Arial"/>
          <w:noProof/>
          <w:kern w:val="0"/>
          <w:szCs w:val="24"/>
          <w:vertAlign w:val="superscript"/>
        </w:rPr>
        <w:t>[22]</w:t>
      </w:r>
      <w:r w:rsidRPr="003F267A">
        <w:rPr>
          <w:rFonts w:ascii="Book Antiqua" w:hAnsi="Book Antiqua" w:cs="Arial"/>
          <w:kern w:val="0"/>
          <w:szCs w:val="24"/>
        </w:rPr>
        <w:t>. Subsequent genetic studies with yeast and mammalian cells revealed that the cellular effects of camptothecin can be attributed entirely to its action on topoisomerase I</w:t>
      </w:r>
      <w:r w:rsidRPr="003F267A">
        <w:rPr>
          <w:rFonts w:ascii="Book Antiqua" w:hAnsi="Book Antiqua" w:cs="Arial"/>
          <w:noProof/>
          <w:kern w:val="0"/>
          <w:szCs w:val="24"/>
          <w:vertAlign w:val="superscript"/>
        </w:rPr>
        <w:t>[1]</w:t>
      </w:r>
      <w:r w:rsidRPr="003F267A">
        <w:rPr>
          <w:rFonts w:ascii="Book Antiqua" w:hAnsi="Book Antiqua" w:cs="Arial"/>
          <w:kern w:val="0"/>
          <w:szCs w:val="24"/>
        </w:rPr>
        <w:t>. The lactone form of camptothecin and all its analogues,</w:t>
      </w:r>
      <w:r w:rsidRPr="003F267A">
        <w:rPr>
          <w:rFonts w:ascii="Book Antiqua" w:hAnsi="Book Antiqua" w:cs="Arial"/>
          <w:szCs w:val="24"/>
        </w:rPr>
        <w:t xml:space="preserve"> including irinotecan, </w:t>
      </w:r>
      <w:r w:rsidRPr="003F267A">
        <w:rPr>
          <w:rFonts w:ascii="Book Antiqua" w:hAnsi="Book Antiqua" w:cs="Arial"/>
          <w:kern w:val="0"/>
          <w:szCs w:val="24"/>
        </w:rPr>
        <w:t>appears to reversibly stabilize the topoisomerase I cleavable complex, resulting in single-strand DNA breaks and inhibition of DNA religation. DNA synthesis is thus blocked in the presence</w:t>
      </w:r>
      <w:r w:rsidRPr="003F267A">
        <w:rPr>
          <w:rFonts w:ascii="Book Antiqua" w:hAnsi="Book Antiqua" w:cs="Arial"/>
          <w:b/>
          <w:szCs w:val="24"/>
        </w:rPr>
        <w:t xml:space="preserve"> </w:t>
      </w:r>
      <w:r w:rsidRPr="003F267A">
        <w:rPr>
          <w:rFonts w:ascii="Book Antiqua" w:hAnsi="Book Antiqua" w:cs="Arial"/>
          <w:kern w:val="0"/>
          <w:szCs w:val="24"/>
        </w:rPr>
        <w:t>of topoisomerase I inhibitors, leading to irreversible inhibition of DNA synthesis with double-strand</w:t>
      </w:r>
      <w:r w:rsidRPr="003F267A">
        <w:rPr>
          <w:rFonts w:ascii="Book Antiqua" w:hAnsi="Book Antiqua" w:cs="Arial"/>
          <w:b/>
          <w:szCs w:val="24"/>
        </w:rPr>
        <w:t xml:space="preserve"> </w:t>
      </w:r>
      <w:r w:rsidRPr="003F267A">
        <w:rPr>
          <w:rFonts w:ascii="Book Antiqua" w:hAnsi="Book Antiqua" w:cs="Arial"/>
          <w:kern w:val="0"/>
          <w:szCs w:val="24"/>
        </w:rPr>
        <w:t>DNA breaks. These events induce arrest of the cell cycle in the</w:t>
      </w:r>
      <w:r w:rsidRPr="003F267A">
        <w:rPr>
          <w:rFonts w:ascii="Book Antiqua" w:hAnsi="Book Antiqua" w:cs="Arial"/>
          <w:b/>
          <w:szCs w:val="24"/>
        </w:rPr>
        <w:t xml:space="preserve"> </w:t>
      </w:r>
      <w:r w:rsidRPr="003F267A">
        <w:rPr>
          <w:rFonts w:ascii="Book Antiqua" w:hAnsi="Book Antiqua" w:cs="Arial"/>
          <w:kern w:val="0"/>
          <w:szCs w:val="24"/>
        </w:rPr>
        <w:t>S-G2 phase and ultimately cause cell death</w:t>
      </w:r>
      <w:r w:rsidRPr="003F267A">
        <w:rPr>
          <w:rFonts w:ascii="Book Antiqua" w:hAnsi="Book Antiqua" w:cs="Arial"/>
          <w:noProof/>
          <w:kern w:val="0"/>
          <w:szCs w:val="24"/>
          <w:vertAlign w:val="superscript"/>
        </w:rPr>
        <w:t>[23]</w:t>
      </w:r>
      <w:r w:rsidRPr="003F267A">
        <w:rPr>
          <w:rFonts w:ascii="Book Antiqua" w:hAnsi="Book Antiqua" w:cs="Arial"/>
          <w:kern w:val="0"/>
          <w:szCs w:val="24"/>
        </w:rPr>
        <w:t>. Because the cytotoxicity of topoisomerase I inhibitors is S-G2 phase specific, prolonged infusion times might theoretically enhance the efficacy of irinotecan</w:t>
      </w:r>
      <w:r w:rsidRPr="003F267A">
        <w:rPr>
          <w:rFonts w:ascii="Book Antiqua" w:hAnsi="Book Antiqua" w:cs="Arial"/>
          <w:noProof/>
          <w:kern w:val="0"/>
          <w:szCs w:val="24"/>
          <w:vertAlign w:val="superscript"/>
        </w:rPr>
        <w:t>[14]</w:t>
      </w:r>
      <w:r w:rsidRPr="003F267A">
        <w:rPr>
          <w:rFonts w:ascii="Book Antiqua" w:hAnsi="Book Antiqua" w:cs="Arial"/>
          <w:kern w:val="0"/>
          <w:szCs w:val="24"/>
        </w:rPr>
        <w:t>.</w:t>
      </w:r>
    </w:p>
    <w:p w:rsidR="00BA0A0C" w:rsidRPr="003F267A" w:rsidRDefault="00BA0A0C" w:rsidP="00B127B5">
      <w:pPr>
        <w:adjustRightInd w:val="0"/>
        <w:snapToGrid w:val="0"/>
        <w:spacing w:line="360" w:lineRule="auto"/>
        <w:ind w:firstLineChars="100" w:firstLine="240"/>
        <w:rPr>
          <w:rFonts w:ascii="Book Antiqua" w:hAnsi="Book Antiqua" w:cs="Arial"/>
          <w:szCs w:val="24"/>
        </w:rPr>
      </w:pPr>
      <w:r w:rsidRPr="003F267A">
        <w:rPr>
          <w:rFonts w:ascii="Book Antiqua" w:hAnsi="Book Antiqua" w:cs="Arial"/>
          <w:szCs w:val="24"/>
        </w:rPr>
        <w:t xml:space="preserve">Many other factors can potentially affect the pharmacodynamics of irinotecan. </w:t>
      </w:r>
      <w:r w:rsidRPr="003F267A">
        <w:rPr>
          <w:rFonts w:ascii="Book Antiqua" w:hAnsi="Book Antiqua" w:cs="Arial"/>
          <w:szCs w:val="24"/>
        </w:rPr>
        <w:lastRenderedPageBreak/>
        <w:t>Tyrosyl-DNA phosphodiesterase 1 (TDP1) participates in the repair of strand breaks by removing abortive topoisomerase I and DNA complexes. Thus, a role of TDP1 in counteracting DNA damage induced by camptothecins has been proposed</w:t>
      </w:r>
      <w:r w:rsidRPr="003F267A">
        <w:rPr>
          <w:rFonts w:ascii="Book Antiqua" w:hAnsi="Book Antiqua" w:cs="Arial"/>
          <w:noProof/>
          <w:szCs w:val="24"/>
          <w:vertAlign w:val="superscript"/>
        </w:rPr>
        <w:t>[24]</w:t>
      </w:r>
      <w:r w:rsidRPr="003F267A">
        <w:rPr>
          <w:rFonts w:ascii="Book Antiqua" w:hAnsi="Book Antiqua" w:cs="Arial"/>
          <w:szCs w:val="24"/>
        </w:rPr>
        <w:t>. X-ray repair cross complementing group 1 (XRCC1), a scaffolding protein, plays a critical role in base excision repair pathway by bringing together a complex of DNA repair proteins, including poly(ADP-ribose) polymerase I</w:t>
      </w:r>
      <w:r w:rsidRPr="003F267A">
        <w:rPr>
          <w:rFonts w:ascii="Book Antiqua" w:hAnsi="Book Antiqua" w:cs="Arial"/>
          <w:noProof/>
          <w:szCs w:val="24"/>
          <w:vertAlign w:val="superscript"/>
        </w:rPr>
        <w:t>[25]</w:t>
      </w:r>
      <w:r w:rsidRPr="003F267A">
        <w:rPr>
          <w:rFonts w:ascii="Book Antiqua" w:hAnsi="Book Antiqua" w:cs="Arial"/>
          <w:szCs w:val="24"/>
        </w:rPr>
        <w:t>. Overexpression of XRCC1 leads to camptothecin</w:t>
      </w:r>
      <w:r w:rsidR="008E6C50" w:rsidRPr="003F267A">
        <w:rPr>
          <w:rFonts w:ascii="Book Antiqua" w:hAnsi="Book Antiqua" w:cs="Arial"/>
          <w:szCs w:val="24"/>
        </w:rPr>
        <w:t xml:space="preserve"> resistance in cells</w:t>
      </w:r>
      <w:r w:rsidRPr="003F267A">
        <w:rPr>
          <w:rFonts w:ascii="Book Antiqua" w:hAnsi="Book Antiqua" w:cs="Arial"/>
          <w:noProof/>
          <w:szCs w:val="24"/>
          <w:vertAlign w:val="superscript"/>
        </w:rPr>
        <w:t>[26]</w:t>
      </w:r>
      <w:r w:rsidRPr="003F267A">
        <w:rPr>
          <w:rFonts w:ascii="Book Antiqua" w:hAnsi="Book Antiqua" w:cs="Arial"/>
          <w:szCs w:val="24"/>
        </w:rPr>
        <w:t>. Cell cycle division 45-like protein (CDC45L) is responsible for DNA replication. CDC45L was shown to be an important determinant of ca</w:t>
      </w:r>
      <w:r w:rsidR="008E6C50" w:rsidRPr="003F267A">
        <w:rPr>
          <w:rFonts w:ascii="Book Antiqua" w:hAnsi="Book Antiqua" w:cs="Arial"/>
          <w:szCs w:val="24"/>
        </w:rPr>
        <w:t>mptothecin sensitivity</w:t>
      </w:r>
      <w:r w:rsidRPr="003F267A">
        <w:rPr>
          <w:rFonts w:ascii="Book Antiqua" w:hAnsi="Book Antiqua" w:cs="Arial"/>
          <w:noProof/>
          <w:szCs w:val="24"/>
          <w:vertAlign w:val="superscript"/>
        </w:rPr>
        <w:t>[27]</w:t>
      </w:r>
      <w:r w:rsidRPr="003F267A">
        <w:rPr>
          <w:rFonts w:ascii="Book Antiqua" w:hAnsi="Book Antiqua" w:cs="Arial"/>
          <w:szCs w:val="24"/>
        </w:rPr>
        <w:t>. Small ubiquitin-like modifier-1 (SUMO1) has been demonstrated to compete with ubiquitin in conjugation of a protein at the same site. As a result, sumoylation, catalyzed by the sole E2-conjugating enzyme, UBC9, can stabilize the protein by preventing ubiquitin-proteasome-mediated degradation. Topoisomerase I sumoylation may inhibit ubiquitination and degradation of this enzyme, because topoisomerase I is modified by SUMO1 after camptothecin treatment</w:t>
      </w:r>
      <w:r w:rsidRPr="003F267A">
        <w:rPr>
          <w:rFonts w:ascii="Book Antiqua" w:hAnsi="Book Antiqua" w:cs="Arial"/>
          <w:noProof/>
          <w:szCs w:val="24"/>
          <w:vertAlign w:val="superscript"/>
        </w:rPr>
        <w:t>[28]</w:t>
      </w:r>
      <w:r w:rsidRPr="003F267A">
        <w:rPr>
          <w:rFonts w:ascii="Book Antiqua" w:hAnsi="Book Antiqua" w:cs="Arial"/>
          <w:szCs w:val="24"/>
        </w:rPr>
        <w:t xml:space="preserve">. </w:t>
      </w:r>
    </w:p>
    <w:p w:rsidR="00BA0A0C" w:rsidRPr="003F267A" w:rsidRDefault="00BA0A0C" w:rsidP="00094DE2">
      <w:pPr>
        <w:adjustRightInd w:val="0"/>
        <w:snapToGrid w:val="0"/>
        <w:spacing w:line="360" w:lineRule="auto"/>
        <w:rPr>
          <w:rFonts w:ascii="Book Antiqua" w:hAnsi="Book Antiqua" w:cs="Arial"/>
          <w:szCs w:val="24"/>
        </w:rPr>
      </w:pPr>
    </w:p>
    <w:p w:rsidR="00BA0A0C" w:rsidRPr="003F267A" w:rsidRDefault="00BA0A0C" w:rsidP="00094DE2">
      <w:pPr>
        <w:adjustRightInd w:val="0"/>
        <w:snapToGrid w:val="0"/>
        <w:spacing w:line="360" w:lineRule="auto"/>
        <w:rPr>
          <w:rFonts w:ascii="Book Antiqua" w:hAnsi="Book Antiqua" w:cs="Arial"/>
          <w:b/>
          <w:szCs w:val="24"/>
        </w:rPr>
      </w:pPr>
      <w:r w:rsidRPr="003F267A">
        <w:rPr>
          <w:rFonts w:ascii="Book Antiqua" w:hAnsi="Book Antiqua" w:cs="Arial"/>
          <w:b/>
          <w:szCs w:val="24"/>
        </w:rPr>
        <w:t xml:space="preserve">ROLES OF IRINOTECAN TO EXTEND SURVIVAL IN PATIENTS WITH METASTATIC CRC </w:t>
      </w:r>
    </w:p>
    <w:p w:rsidR="00BA0A0C" w:rsidRPr="003F267A" w:rsidRDefault="00BA0A0C" w:rsidP="00094DE2">
      <w:pPr>
        <w:adjustRightInd w:val="0"/>
        <w:snapToGrid w:val="0"/>
        <w:spacing w:line="360" w:lineRule="auto"/>
        <w:rPr>
          <w:rFonts w:ascii="Book Antiqua" w:hAnsi="Book Antiqua" w:cs="Arial"/>
          <w:szCs w:val="24"/>
        </w:rPr>
      </w:pPr>
      <w:r w:rsidRPr="003F267A">
        <w:rPr>
          <w:rFonts w:ascii="Book Antiqua" w:hAnsi="Book Antiqua" w:cs="Arial"/>
          <w:szCs w:val="24"/>
        </w:rPr>
        <w:t>Since the introduction of 5-FU for the treatment of metastatic CRC, the survival had been gradually extended until the e</w:t>
      </w:r>
      <w:r w:rsidR="00B478ED" w:rsidRPr="003F267A">
        <w:rPr>
          <w:rFonts w:ascii="Book Antiqua" w:hAnsi="Book Antiqua" w:cs="Arial"/>
          <w:szCs w:val="24"/>
        </w:rPr>
        <w:t>nd of the last century</w:t>
      </w:r>
      <w:r w:rsidRPr="003F267A">
        <w:rPr>
          <w:rFonts w:ascii="Book Antiqua" w:hAnsi="Book Antiqua" w:cs="Arial"/>
          <w:szCs w:val="24"/>
        </w:rPr>
        <w:t>. However, after the introduction of irinotecan and oxaliplatin, followed by molecularly-targeted anticancer agents such as bevacizumab, cetuximab, and panitumumab, a dramatic extension of sur</w:t>
      </w:r>
      <w:r w:rsidR="00B478ED" w:rsidRPr="003F267A">
        <w:rPr>
          <w:rFonts w:ascii="Book Antiqua" w:hAnsi="Book Antiqua" w:cs="Arial"/>
          <w:szCs w:val="24"/>
        </w:rPr>
        <w:t>vival has been achieved (Fig</w:t>
      </w:r>
      <w:r w:rsidR="00B127B5" w:rsidRPr="003F267A">
        <w:rPr>
          <w:rFonts w:ascii="Book Antiqua" w:eastAsia="SimSun" w:hAnsi="Book Antiqua" w:cs="Arial" w:hint="eastAsia"/>
          <w:szCs w:val="24"/>
          <w:lang w:eastAsia="zh-CN"/>
        </w:rPr>
        <w:t>ure</w:t>
      </w:r>
      <w:r w:rsidR="00B478ED" w:rsidRPr="003F267A">
        <w:rPr>
          <w:rFonts w:ascii="Book Antiqua" w:hAnsi="Book Antiqua" w:cs="Arial"/>
          <w:szCs w:val="24"/>
        </w:rPr>
        <w:t xml:space="preserve"> 1</w:t>
      </w:r>
      <w:r w:rsidRPr="003F267A">
        <w:rPr>
          <w:rFonts w:ascii="Book Antiqua" w:hAnsi="Book Antiqua" w:cs="Arial"/>
          <w:szCs w:val="24"/>
        </w:rPr>
        <w:t>). We introduce the roles of irinotecan in the extension of survival in patients wi</w:t>
      </w:r>
      <w:r w:rsidR="00B478ED" w:rsidRPr="003F267A">
        <w:rPr>
          <w:rFonts w:ascii="Book Antiqua" w:hAnsi="Book Antiqua" w:cs="Arial"/>
          <w:szCs w:val="24"/>
        </w:rPr>
        <w:t>th metastatic CRC below (Fig</w:t>
      </w:r>
      <w:r w:rsidR="00B127B5" w:rsidRPr="003F267A">
        <w:rPr>
          <w:rFonts w:ascii="Book Antiqua" w:eastAsia="SimSun" w:hAnsi="Book Antiqua" w:cs="Arial" w:hint="eastAsia"/>
          <w:szCs w:val="24"/>
          <w:lang w:eastAsia="zh-CN"/>
        </w:rPr>
        <w:t>ure</w:t>
      </w:r>
      <w:r w:rsidR="00B478ED" w:rsidRPr="003F267A">
        <w:rPr>
          <w:rFonts w:ascii="Book Antiqua" w:hAnsi="Book Antiqua" w:cs="Arial"/>
          <w:szCs w:val="24"/>
        </w:rPr>
        <w:t xml:space="preserve"> 1</w:t>
      </w:r>
      <w:r w:rsidRPr="003F267A">
        <w:rPr>
          <w:rFonts w:ascii="Book Antiqua" w:hAnsi="Book Antiqua" w:cs="Arial"/>
          <w:szCs w:val="24"/>
        </w:rPr>
        <w:t xml:space="preserve"> and Table 1). </w:t>
      </w:r>
    </w:p>
    <w:p w:rsidR="00BA0A0C" w:rsidRPr="003F267A" w:rsidRDefault="00BA0A0C" w:rsidP="00094DE2">
      <w:pPr>
        <w:adjustRightInd w:val="0"/>
        <w:snapToGrid w:val="0"/>
        <w:spacing w:line="360" w:lineRule="auto"/>
        <w:rPr>
          <w:rFonts w:ascii="Book Antiqua" w:hAnsi="Book Antiqua" w:cs="Arial"/>
          <w:b/>
          <w:i/>
          <w:szCs w:val="24"/>
        </w:rPr>
      </w:pPr>
    </w:p>
    <w:p w:rsidR="00BA0A0C" w:rsidRPr="003F267A" w:rsidRDefault="00BA0A0C" w:rsidP="00094DE2">
      <w:pPr>
        <w:adjustRightInd w:val="0"/>
        <w:snapToGrid w:val="0"/>
        <w:spacing w:line="360" w:lineRule="auto"/>
        <w:rPr>
          <w:rFonts w:ascii="Book Antiqua" w:hAnsi="Book Antiqua" w:cs="Arial"/>
          <w:b/>
          <w:i/>
          <w:szCs w:val="24"/>
        </w:rPr>
      </w:pPr>
      <w:r w:rsidRPr="003F267A">
        <w:rPr>
          <w:rFonts w:ascii="Book Antiqua" w:hAnsi="Book Antiqua" w:cs="Arial"/>
          <w:b/>
          <w:i/>
          <w:szCs w:val="24"/>
        </w:rPr>
        <w:t>Monotherapy</w:t>
      </w:r>
    </w:p>
    <w:p w:rsidR="00BA0A0C" w:rsidRPr="003F267A" w:rsidRDefault="00BA0A0C" w:rsidP="00094DE2">
      <w:pPr>
        <w:pStyle w:val="noindent"/>
        <w:adjustRightInd w:val="0"/>
        <w:snapToGrid w:val="0"/>
        <w:spacing w:line="360" w:lineRule="auto"/>
        <w:rPr>
          <w:rFonts w:ascii="Book Antiqua" w:hAnsi="Book Antiqua" w:cs="Arial"/>
          <w:szCs w:val="24"/>
          <w:vertAlign w:val="superscript"/>
          <w:lang w:eastAsia="ja-JP"/>
        </w:rPr>
      </w:pPr>
      <w:r w:rsidRPr="003F267A">
        <w:rPr>
          <w:rFonts w:ascii="Book Antiqua" w:hAnsi="Book Antiqua" w:cs="Arial"/>
          <w:szCs w:val="24"/>
          <w:lang w:eastAsia="ja-JP"/>
        </w:rPr>
        <w:lastRenderedPageBreak/>
        <w:t>T</w:t>
      </w:r>
      <w:r w:rsidRPr="003F267A">
        <w:rPr>
          <w:rFonts w:ascii="Book Antiqua" w:hAnsi="Book Antiqua" w:cs="Arial"/>
          <w:szCs w:val="24"/>
        </w:rPr>
        <w:t xml:space="preserve">he most </w:t>
      </w:r>
      <w:r w:rsidRPr="003F267A">
        <w:rPr>
          <w:rFonts w:ascii="Book Antiqua" w:hAnsi="Book Antiqua" w:cs="Arial"/>
          <w:szCs w:val="24"/>
          <w:lang w:eastAsia="ja-JP"/>
        </w:rPr>
        <w:t>popular</w:t>
      </w:r>
      <w:r w:rsidRPr="003F267A">
        <w:rPr>
          <w:rFonts w:ascii="Book Antiqua" w:hAnsi="Book Antiqua" w:cs="Arial"/>
          <w:szCs w:val="24"/>
        </w:rPr>
        <w:t xml:space="preserve"> schedules of irinotecan </w:t>
      </w:r>
      <w:r w:rsidRPr="003F267A">
        <w:rPr>
          <w:rFonts w:ascii="Book Antiqua" w:hAnsi="Book Antiqua" w:cs="Arial"/>
          <w:szCs w:val="24"/>
          <w:lang w:eastAsia="ja-JP"/>
        </w:rPr>
        <w:t>treatment</w:t>
      </w:r>
      <w:r w:rsidRPr="003F267A">
        <w:rPr>
          <w:rFonts w:ascii="Book Antiqua" w:hAnsi="Book Antiqua" w:cs="Arial"/>
          <w:szCs w:val="24"/>
        </w:rPr>
        <w:t xml:space="preserve"> are 30- or 90-min </w:t>
      </w:r>
      <w:r w:rsidRPr="003F267A">
        <w:rPr>
          <w:rFonts w:ascii="Book Antiqua" w:hAnsi="Book Antiqua" w:cs="Arial"/>
          <w:szCs w:val="24"/>
          <w:lang w:eastAsia="ja-JP"/>
        </w:rPr>
        <w:t>intravenous</w:t>
      </w:r>
      <w:r w:rsidRPr="003F267A">
        <w:rPr>
          <w:rFonts w:ascii="Book Antiqua" w:hAnsi="Book Antiqua" w:cs="Arial"/>
          <w:szCs w:val="24"/>
        </w:rPr>
        <w:t xml:space="preserve"> infusions of 125 mg/m</w:t>
      </w:r>
      <w:r w:rsidRPr="003F267A">
        <w:rPr>
          <w:rFonts w:ascii="Book Antiqua" w:hAnsi="Book Antiqua" w:cs="Arial"/>
          <w:szCs w:val="24"/>
          <w:vertAlign w:val="superscript"/>
        </w:rPr>
        <w:t>2</w:t>
      </w:r>
      <w:r w:rsidRPr="003F267A">
        <w:rPr>
          <w:rFonts w:ascii="Book Antiqua" w:hAnsi="Book Antiqua" w:cs="Arial"/>
          <w:szCs w:val="24"/>
        </w:rPr>
        <w:t xml:space="preserve"> given weekly for 4 of every</w:t>
      </w:r>
      <w:r w:rsidRPr="003F267A">
        <w:rPr>
          <w:rFonts w:ascii="Book Antiqua" w:hAnsi="Book Antiqua" w:cs="Arial"/>
          <w:szCs w:val="24"/>
          <w:lang w:eastAsia="ja-JP"/>
        </w:rPr>
        <w:t xml:space="preserve"> </w:t>
      </w:r>
      <w:r w:rsidRPr="003F267A">
        <w:rPr>
          <w:rFonts w:ascii="Book Antiqua" w:hAnsi="Book Antiqua" w:cs="Arial"/>
          <w:szCs w:val="24"/>
        </w:rPr>
        <w:t>6</w:t>
      </w:r>
      <w:r w:rsidRPr="003F267A">
        <w:rPr>
          <w:rFonts w:ascii="Book Antiqua" w:hAnsi="Book Antiqua" w:cs="Arial"/>
          <w:szCs w:val="24"/>
          <w:lang w:eastAsia="ja-JP"/>
        </w:rPr>
        <w:t xml:space="preserve"> </w:t>
      </w:r>
      <w:r w:rsidRPr="003F267A">
        <w:rPr>
          <w:rFonts w:ascii="Book Antiqua" w:hAnsi="Book Antiqua" w:cs="Arial"/>
          <w:szCs w:val="24"/>
        </w:rPr>
        <w:t>weeks or 350 mg/m</w:t>
      </w:r>
      <w:r w:rsidRPr="003F267A">
        <w:rPr>
          <w:rFonts w:ascii="Book Antiqua" w:hAnsi="Book Antiqua" w:cs="Arial"/>
          <w:szCs w:val="24"/>
          <w:vertAlign w:val="superscript"/>
        </w:rPr>
        <w:t>2</w:t>
      </w:r>
      <w:r w:rsidRPr="003F267A">
        <w:rPr>
          <w:rFonts w:ascii="Book Antiqua" w:hAnsi="Book Antiqua" w:cs="Arial"/>
          <w:szCs w:val="24"/>
        </w:rPr>
        <w:t xml:space="preserve"> given every</w:t>
      </w:r>
      <w:r w:rsidRPr="003F267A">
        <w:rPr>
          <w:rFonts w:ascii="Book Antiqua" w:hAnsi="Book Antiqua" w:cs="Arial"/>
          <w:szCs w:val="24"/>
          <w:lang w:eastAsia="ja-JP"/>
        </w:rPr>
        <w:t xml:space="preserve"> </w:t>
      </w:r>
      <w:r w:rsidRPr="003F267A">
        <w:rPr>
          <w:rFonts w:ascii="Book Antiqua" w:hAnsi="Book Antiqua" w:cs="Arial"/>
          <w:szCs w:val="24"/>
        </w:rPr>
        <w:t>3</w:t>
      </w:r>
      <w:r w:rsidRPr="003F267A">
        <w:rPr>
          <w:rFonts w:ascii="Book Antiqua" w:hAnsi="Book Antiqua" w:cs="Arial"/>
          <w:szCs w:val="24"/>
          <w:lang w:eastAsia="ja-JP"/>
        </w:rPr>
        <w:t xml:space="preserve"> </w:t>
      </w:r>
      <w:r w:rsidR="00B127B5" w:rsidRPr="003F267A">
        <w:rPr>
          <w:rFonts w:ascii="Book Antiqua" w:eastAsia="SimSun" w:hAnsi="Book Antiqua" w:cs="Arial" w:hint="eastAsia"/>
          <w:szCs w:val="24"/>
          <w:lang w:eastAsia="zh-CN"/>
        </w:rPr>
        <w:t>wk</w:t>
      </w:r>
      <w:r w:rsidRPr="003F267A">
        <w:rPr>
          <w:rFonts w:ascii="Book Antiqua" w:hAnsi="Book Antiqua" w:cs="Arial"/>
          <w:szCs w:val="24"/>
        </w:rPr>
        <w:t>. The weekly</w:t>
      </w:r>
      <w:r w:rsidRPr="003F267A">
        <w:rPr>
          <w:rFonts w:ascii="Book Antiqua" w:hAnsi="Book Antiqua" w:cs="Arial"/>
          <w:szCs w:val="24"/>
          <w:lang w:eastAsia="ja-JP"/>
        </w:rPr>
        <w:t>-</w:t>
      </w:r>
      <w:r w:rsidRPr="003F267A">
        <w:rPr>
          <w:rFonts w:ascii="Book Antiqua" w:hAnsi="Book Antiqua" w:cs="Arial"/>
          <w:szCs w:val="24"/>
        </w:rPr>
        <w:t>times</w:t>
      </w:r>
      <w:r w:rsidRPr="003F267A">
        <w:rPr>
          <w:rFonts w:ascii="Book Antiqua" w:hAnsi="Book Antiqua" w:cs="Arial"/>
          <w:szCs w:val="24"/>
          <w:lang w:eastAsia="ja-JP"/>
        </w:rPr>
        <w:t>-</w:t>
      </w:r>
      <w:r w:rsidRPr="003F267A">
        <w:rPr>
          <w:rFonts w:ascii="Book Antiqua" w:hAnsi="Book Antiqua" w:cs="Arial"/>
          <w:szCs w:val="24"/>
        </w:rPr>
        <w:t xml:space="preserve">4 schedule is more popular in North America, and the every-3-week schedule was developed predominantly in Europe. </w:t>
      </w:r>
      <w:r w:rsidRPr="003F267A">
        <w:rPr>
          <w:rFonts w:ascii="Book Antiqua" w:hAnsi="Book Antiqua" w:cs="Arial"/>
          <w:szCs w:val="24"/>
          <w:lang w:eastAsia="ja-JP"/>
        </w:rPr>
        <w:t>On the other hand, r</w:t>
      </w:r>
      <w:r w:rsidRPr="003F267A">
        <w:rPr>
          <w:rFonts w:ascii="Book Antiqua" w:hAnsi="Book Antiqua" w:cs="Arial"/>
          <w:szCs w:val="24"/>
        </w:rPr>
        <w:t>egimens of 100 mg/m</w:t>
      </w:r>
      <w:r w:rsidRPr="003F267A">
        <w:rPr>
          <w:rFonts w:ascii="Book Antiqua" w:hAnsi="Book Antiqua" w:cs="Arial"/>
          <w:szCs w:val="24"/>
          <w:vertAlign w:val="superscript"/>
        </w:rPr>
        <w:t>2</w:t>
      </w:r>
      <w:r w:rsidRPr="003F267A">
        <w:rPr>
          <w:rFonts w:ascii="Book Antiqua" w:hAnsi="Book Antiqua" w:cs="Arial"/>
          <w:szCs w:val="24"/>
        </w:rPr>
        <w:t xml:space="preserve"> every week or 150 mg/m</w:t>
      </w:r>
      <w:r w:rsidRPr="003F267A">
        <w:rPr>
          <w:rFonts w:ascii="Book Antiqua" w:hAnsi="Book Antiqua" w:cs="Arial"/>
          <w:szCs w:val="24"/>
          <w:vertAlign w:val="superscript"/>
        </w:rPr>
        <w:t>2</w:t>
      </w:r>
      <w:r w:rsidRPr="003F267A">
        <w:rPr>
          <w:rFonts w:ascii="Book Antiqua" w:hAnsi="Book Antiqua" w:cs="Arial"/>
          <w:szCs w:val="24"/>
        </w:rPr>
        <w:t xml:space="preserve"> every other week have been </w:t>
      </w:r>
      <w:r w:rsidRPr="003F267A">
        <w:rPr>
          <w:rFonts w:ascii="Book Antiqua" w:hAnsi="Book Antiqua" w:cs="Arial"/>
          <w:szCs w:val="24"/>
          <w:lang w:eastAsia="ja-JP"/>
        </w:rPr>
        <w:t xml:space="preserve">frequently </w:t>
      </w:r>
      <w:r w:rsidRPr="003F267A">
        <w:rPr>
          <w:rFonts w:ascii="Book Antiqua" w:hAnsi="Book Antiqua" w:cs="Arial"/>
          <w:szCs w:val="24"/>
        </w:rPr>
        <w:t>used</w:t>
      </w:r>
      <w:r w:rsidRPr="003F267A">
        <w:rPr>
          <w:rFonts w:ascii="Book Antiqua" w:hAnsi="Book Antiqua" w:cs="Arial"/>
          <w:szCs w:val="24"/>
          <w:lang w:eastAsia="ja-JP"/>
        </w:rPr>
        <w:t xml:space="preserve"> in Japan</w:t>
      </w:r>
      <w:r w:rsidRPr="003F267A">
        <w:rPr>
          <w:rFonts w:ascii="Book Antiqua" w:hAnsi="Book Antiqua" w:cs="Arial"/>
          <w:szCs w:val="24"/>
        </w:rPr>
        <w:t>.</w:t>
      </w:r>
      <w:r w:rsidRPr="003F267A">
        <w:rPr>
          <w:rFonts w:ascii="Book Antiqua" w:hAnsi="Book Antiqua" w:cs="Arial"/>
          <w:szCs w:val="24"/>
          <w:lang w:eastAsia="ja-JP"/>
        </w:rPr>
        <w:t xml:space="preserve"> I</w:t>
      </w:r>
      <w:r w:rsidRPr="003F267A">
        <w:rPr>
          <w:rFonts w:ascii="Book Antiqua" w:hAnsi="Book Antiqua" w:cs="Arial"/>
          <w:szCs w:val="24"/>
        </w:rPr>
        <w:t>n comparative clinical studies</w:t>
      </w:r>
      <w:r w:rsidRPr="003F267A">
        <w:rPr>
          <w:rFonts w:ascii="Book Antiqua" w:hAnsi="Book Antiqua" w:cs="Arial"/>
          <w:szCs w:val="24"/>
          <w:lang w:eastAsia="ja-JP"/>
        </w:rPr>
        <w:t>,</w:t>
      </w:r>
      <w:r w:rsidRPr="003F267A">
        <w:rPr>
          <w:rFonts w:ascii="Book Antiqua" w:hAnsi="Book Antiqua" w:cs="Arial"/>
          <w:szCs w:val="24"/>
        </w:rPr>
        <w:t xml:space="preserve"> </w:t>
      </w:r>
      <w:r w:rsidRPr="003F267A">
        <w:rPr>
          <w:rFonts w:ascii="Book Antiqua" w:hAnsi="Book Antiqua" w:cs="Arial"/>
          <w:szCs w:val="24"/>
          <w:lang w:eastAsia="ja-JP"/>
        </w:rPr>
        <w:t>n</w:t>
      </w:r>
      <w:r w:rsidRPr="003F267A">
        <w:rPr>
          <w:rFonts w:ascii="Book Antiqua" w:hAnsi="Book Antiqua" w:cs="Arial"/>
          <w:szCs w:val="24"/>
        </w:rPr>
        <w:t xml:space="preserve">one of these regimens </w:t>
      </w:r>
      <w:r w:rsidRPr="003F267A">
        <w:rPr>
          <w:rFonts w:ascii="Book Antiqua" w:hAnsi="Book Antiqua" w:cs="Arial"/>
          <w:szCs w:val="24"/>
          <w:lang w:eastAsia="ja-JP"/>
        </w:rPr>
        <w:t xml:space="preserve">was </w:t>
      </w:r>
      <w:r w:rsidRPr="003F267A">
        <w:rPr>
          <w:rFonts w:ascii="Book Antiqua" w:hAnsi="Book Antiqua" w:cs="Arial"/>
          <w:szCs w:val="24"/>
        </w:rPr>
        <w:t>show</w:t>
      </w:r>
      <w:r w:rsidRPr="003F267A">
        <w:rPr>
          <w:rFonts w:ascii="Book Antiqua" w:hAnsi="Book Antiqua" w:cs="Arial"/>
          <w:szCs w:val="24"/>
          <w:lang w:eastAsia="ja-JP"/>
        </w:rPr>
        <w:t>n to</w:t>
      </w:r>
      <w:r w:rsidRPr="003F267A">
        <w:rPr>
          <w:rFonts w:ascii="Book Antiqua" w:hAnsi="Book Antiqua" w:cs="Arial"/>
          <w:szCs w:val="24"/>
        </w:rPr>
        <w:t xml:space="preserve"> </w:t>
      </w:r>
      <w:r w:rsidRPr="003F267A">
        <w:rPr>
          <w:rFonts w:ascii="Book Antiqua" w:hAnsi="Book Antiqua" w:cs="Arial"/>
          <w:szCs w:val="24"/>
          <w:lang w:eastAsia="ja-JP"/>
        </w:rPr>
        <w:t>be superior</w:t>
      </w:r>
      <w:r w:rsidRPr="003F267A">
        <w:rPr>
          <w:rFonts w:ascii="Book Antiqua" w:hAnsi="Book Antiqua" w:cs="Arial"/>
          <w:szCs w:val="24"/>
        </w:rPr>
        <w:t xml:space="preserve"> </w:t>
      </w:r>
      <w:r w:rsidRPr="003F267A">
        <w:rPr>
          <w:rFonts w:ascii="Book Antiqua" w:hAnsi="Book Antiqua" w:cs="Arial"/>
          <w:szCs w:val="24"/>
          <w:lang w:eastAsia="ja-JP"/>
        </w:rPr>
        <w:t>in terms of</w:t>
      </w:r>
      <w:r w:rsidRPr="003F267A">
        <w:rPr>
          <w:rFonts w:ascii="Book Antiqua" w:hAnsi="Book Antiqua" w:cs="Arial"/>
          <w:szCs w:val="24"/>
        </w:rPr>
        <w:t xml:space="preserve"> antitumor efficacy</w:t>
      </w:r>
      <w:r w:rsidR="00B127B5" w:rsidRPr="003F267A">
        <w:rPr>
          <w:rFonts w:ascii="Book Antiqua" w:hAnsi="Book Antiqua" w:cs="Arial"/>
          <w:noProof/>
          <w:szCs w:val="24"/>
          <w:vertAlign w:val="superscript"/>
          <w:lang w:eastAsia="ja-JP"/>
        </w:rPr>
        <w:t>[14,</w:t>
      </w:r>
      <w:r w:rsidRPr="003F267A">
        <w:rPr>
          <w:rFonts w:ascii="Book Antiqua" w:hAnsi="Book Antiqua" w:cs="Arial"/>
          <w:noProof/>
          <w:szCs w:val="24"/>
          <w:vertAlign w:val="superscript"/>
          <w:lang w:eastAsia="ja-JP"/>
        </w:rPr>
        <w:t>29]</w:t>
      </w:r>
      <w:r w:rsidRPr="003F267A">
        <w:rPr>
          <w:rFonts w:ascii="Book Antiqua" w:hAnsi="Book Antiqua" w:cs="Arial"/>
          <w:szCs w:val="24"/>
        </w:rPr>
        <w:t>. Remarkably, the dose intensity of all applied dosage regimens of irinotecan is approximately 100 mg/m</w:t>
      </w:r>
      <w:r w:rsidRPr="003F267A">
        <w:rPr>
          <w:rFonts w:ascii="Book Antiqua" w:hAnsi="Book Antiqua" w:cs="Arial"/>
          <w:szCs w:val="24"/>
          <w:vertAlign w:val="superscript"/>
        </w:rPr>
        <w:t>2</w:t>
      </w:r>
      <w:r w:rsidRPr="003F267A">
        <w:rPr>
          <w:rFonts w:ascii="Book Antiqua" w:hAnsi="Book Antiqua" w:cs="Arial"/>
          <w:szCs w:val="24"/>
        </w:rPr>
        <w:t xml:space="preserve"> per week, which suggests </w:t>
      </w:r>
      <w:r w:rsidRPr="003F267A">
        <w:rPr>
          <w:rFonts w:ascii="Book Antiqua" w:hAnsi="Book Antiqua" w:cs="Arial"/>
          <w:szCs w:val="24"/>
          <w:lang w:eastAsia="ja-JP"/>
        </w:rPr>
        <w:t>that response does not depend on the specific treatment schedule</w:t>
      </w:r>
      <w:r w:rsidRPr="003F267A">
        <w:rPr>
          <w:rFonts w:ascii="Book Antiqua" w:hAnsi="Book Antiqua" w:cs="Arial"/>
          <w:szCs w:val="24"/>
        </w:rPr>
        <w:t>.</w:t>
      </w:r>
      <w:r w:rsidRPr="003F267A">
        <w:rPr>
          <w:rFonts w:ascii="Book Antiqua" w:hAnsi="Book Antiqua" w:cs="Arial"/>
          <w:szCs w:val="24"/>
          <w:lang w:eastAsia="ja-JP"/>
        </w:rPr>
        <w:t xml:space="preserve"> </w:t>
      </w:r>
      <w:r w:rsidRPr="003F267A">
        <w:rPr>
          <w:rFonts w:ascii="Book Antiqua" w:hAnsi="Book Antiqua" w:cs="Arial"/>
          <w:szCs w:val="24"/>
        </w:rPr>
        <w:t xml:space="preserve">Phase II studies consistently </w:t>
      </w:r>
      <w:r w:rsidRPr="003F267A">
        <w:rPr>
          <w:rFonts w:ascii="Book Antiqua" w:hAnsi="Book Antiqua" w:cs="Arial"/>
          <w:szCs w:val="24"/>
          <w:lang w:eastAsia="ja-JP"/>
        </w:rPr>
        <w:t>obtained</w:t>
      </w:r>
      <w:r w:rsidRPr="003F267A">
        <w:rPr>
          <w:rFonts w:ascii="Book Antiqua" w:hAnsi="Book Antiqua" w:cs="Arial"/>
          <w:szCs w:val="24"/>
        </w:rPr>
        <w:t xml:space="preserve"> response rates </w:t>
      </w:r>
      <w:r w:rsidRPr="003F267A">
        <w:rPr>
          <w:rFonts w:ascii="Book Antiqua" w:hAnsi="Book Antiqua" w:cs="Arial"/>
          <w:szCs w:val="24"/>
          <w:lang w:eastAsia="ja-JP"/>
        </w:rPr>
        <w:t xml:space="preserve">(RR) </w:t>
      </w:r>
      <w:r w:rsidRPr="003F267A">
        <w:rPr>
          <w:rFonts w:ascii="Book Antiqua" w:hAnsi="Book Antiqua" w:cs="Arial"/>
          <w:szCs w:val="24"/>
        </w:rPr>
        <w:t xml:space="preserve">of 10 to 35% </w:t>
      </w:r>
      <w:r w:rsidRPr="003F267A">
        <w:rPr>
          <w:rFonts w:ascii="Book Antiqua" w:hAnsi="Book Antiqua" w:cs="Arial"/>
          <w:szCs w:val="24"/>
          <w:lang w:eastAsia="ja-JP"/>
        </w:rPr>
        <w:t>with</w:t>
      </w:r>
      <w:r w:rsidRPr="003F267A">
        <w:rPr>
          <w:rFonts w:ascii="Book Antiqua" w:hAnsi="Book Antiqua" w:cs="Arial"/>
          <w:szCs w:val="24"/>
        </w:rPr>
        <w:t xml:space="preserve"> single-agent irinotecan in metastatic </w:t>
      </w:r>
      <w:r w:rsidRPr="003F267A">
        <w:rPr>
          <w:rFonts w:ascii="Book Antiqua" w:hAnsi="Book Antiqua" w:cs="Arial"/>
          <w:szCs w:val="24"/>
          <w:lang w:eastAsia="ja-JP"/>
        </w:rPr>
        <w:t>CRC,</w:t>
      </w:r>
      <w:r w:rsidRPr="003F267A">
        <w:rPr>
          <w:rFonts w:ascii="Book Antiqua" w:hAnsi="Book Antiqua" w:cs="Arial"/>
          <w:szCs w:val="24"/>
        </w:rPr>
        <w:t xml:space="preserve"> </w:t>
      </w:r>
      <w:r w:rsidRPr="003F267A">
        <w:rPr>
          <w:rFonts w:ascii="Book Antiqua" w:hAnsi="Book Antiqua" w:cs="Arial"/>
          <w:szCs w:val="24"/>
          <w:lang w:eastAsia="ja-JP"/>
        </w:rPr>
        <w:t>independently of the administration</w:t>
      </w:r>
      <w:r w:rsidRPr="003F267A">
        <w:rPr>
          <w:rFonts w:ascii="Book Antiqua" w:hAnsi="Book Antiqua" w:cs="Arial"/>
          <w:szCs w:val="24"/>
        </w:rPr>
        <w:t xml:space="preserve"> schedule. There was </w:t>
      </w:r>
      <w:r w:rsidRPr="003F267A">
        <w:rPr>
          <w:rFonts w:ascii="Book Antiqua" w:hAnsi="Book Antiqua" w:cs="Arial"/>
          <w:szCs w:val="24"/>
          <w:lang w:eastAsia="ja-JP"/>
        </w:rPr>
        <w:t xml:space="preserve">also </w:t>
      </w:r>
      <w:r w:rsidRPr="003F267A">
        <w:rPr>
          <w:rFonts w:ascii="Book Antiqua" w:hAnsi="Book Antiqua" w:cs="Arial"/>
          <w:szCs w:val="24"/>
        </w:rPr>
        <w:t xml:space="preserve">no apparent difference </w:t>
      </w:r>
      <w:r w:rsidRPr="003F267A">
        <w:rPr>
          <w:rFonts w:ascii="Book Antiqua" w:hAnsi="Book Antiqua" w:cs="Arial"/>
          <w:szCs w:val="24"/>
          <w:lang w:eastAsia="ja-JP"/>
        </w:rPr>
        <w:t xml:space="preserve">in </w:t>
      </w:r>
      <w:r w:rsidRPr="003F267A">
        <w:rPr>
          <w:rFonts w:ascii="Book Antiqua" w:hAnsi="Book Antiqua" w:cs="Arial"/>
          <w:szCs w:val="24"/>
        </w:rPr>
        <w:t xml:space="preserve">the median remission duration </w:t>
      </w:r>
      <w:r w:rsidRPr="003F267A">
        <w:rPr>
          <w:rFonts w:ascii="Book Antiqua" w:hAnsi="Book Antiqua" w:cs="Arial"/>
          <w:szCs w:val="24"/>
          <w:lang w:eastAsia="ja-JP"/>
        </w:rPr>
        <w:t>or</w:t>
      </w:r>
      <w:r w:rsidRPr="003F267A">
        <w:rPr>
          <w:rFonts w:ascii="Book Antiqua" w:hAnsi="Book Antiqua" w:cs="Arial"/>
          <w:szCs w:val="24"/>
        </w:rPr>
        <w:t xml:space="preserve"> median survival time between </w:t>
      </w:r>
      <w:r w:rsidRPr="003F267A">
        <w:rPr>
          <w:rFonts w:ascii="Book Antiqua" w:hAnsi="Book Antiqua" w:cs="Arial"/>
          <w:szCs w:val="24"/>
          <w:lang w:eastAsia="ja-JP"/>
        </w:rPr>
        <w:t>different treatment schedules</w:t>
      </w:r>
      <w:r w:rsidRPr="003F267A">
        <w:rPr>
          <w:rFonts w:ascii="Book Antiqua" w:hAnsi="Book Antiqua" w:cs="Arial"/>
          <w:noProof/>
          <w:szCs w:val="24"/>
          <w:vertAlign w:val="superscript"/>
        </w:rPr>
        <w:t>[30]</w:t>
      </w:r>
      <w:r w:rsidRPr="003F267A">
        <w:rPr>
          <w:rFonts w:ascii="Book Antiqua" w:hAnsi="Book Antiqua" w:cs="Arial"/>
          <w:szCs w:val="24"/>
        </w:rPr>
        <w:t>.</w:t>
      </w:r>
      <w:r w:rsidRPr="003F267A">
        <w:rPr>
          <w:rFonts w:ascii="Book Antiqua" w:hAnsi="Book Antiqua" w:cs="Arial"/>
          <w:szCs w:val="24"/>
          <w:vertAlign w:val="superscript"/>
        </w:rPr>
        <w:t xml:space="preserve"> </w:t>
      </w:r>
    </w:p>
    <w:p w:rsidR="00BA0A0C" w:rsidRPr="003F267A" w:rsidRDefault="00BA0A0C" w:rsidP="00B127B5">
      <w:pPr>
        <w:pStyle w:val="noindent"/>
        <w:adjustRightInd w:val="0"/>
        <w:snapToGrid w:val="0"/>
        <w:spacing w:line="360" w:lineRule="auto"/>
        <w:ind w:firstLineChars="100" w:firstLine="240"/>
        <w:rPr>
          <w:rFonts w:ascii="Book Antiqua" w:hAnsi="Book Antiqua" w:cs="Arial"/>
          <w:szCs w:val="24"/>
          <w:lang w:eastAsia="ja-JP"/>
        </w:rPr>
      </w:pPr>
      <w:r w:rsidRPr="003F267A">
        <w:rPr>
          <w:rFonts w:ascii="Book Antiqua" w:hAnsi="Book Antiqua" w:cs="Arial"/>
          <w:szCs w:val="24"/>
          <w:lang w:eastAsia="ja-JP"/>
        </w:rPr>
        <w:t>T</w:t>
      </w:r>
      <w:r w:rsidRPr="003F267A">
        <w:rPr>
          <w:rFonts w:ascii="Book Antiqua" w:hAnsi="Book Antiqua" w:cs="Arial"/>
          <w:szCs w:val="24"/>
        </w:rPr>
        <w:t xml:space="preserve">reatment with irinotecan given </w:t>
      </w:r>
      <w:r w:rsidRPr="003F267A">
        <w:rPr>
          <w:rFonts w:ascii="Book Antiqua" w:hAnsi="Book Antiqua" w:cs="Arial"/>
          <w:szCs w:val="24"/>
          <w:lang w:eastAsia="ja-JP"/>
        </w:rPr>
        <w:t>by</w:t>
      </w:r>
      <w:r w:rsidRPr="003F267A">
        <w:rPr>
          <w:rFonts w:ascii="Book Antiqua" w:hAnsi="Book Antiqua" w:cs="Arial"/>
          <w:szCs w:val="24"/>
        </w:rPr>
        <w:t xml:space="preserve"> i</w:t>
      </w:r>
      <w:r w:rsidRPr="003F267A">
        <w:rPr>
          <w:rFonts w:ascii="Book Antiqua" w:hAnsi="Book Antiqua" w:cs="Arial"/>
          <w:szCs w:val="24"/>
          <w:lang w:eastAsia="ja-JP"/>
        </w:rPr>
        <w:t>ntravenous</w:t>
      </w:r>
      <w:r w:rsidRPr="003F267A">
        <w:rPr>
          <w:rFonts w:ascii="Book Antiqua" w:hAnsi="Book Antiqua" w:cs="Arial"/>
          <w:szCs w:val="24"/>
        </w:rPr>
        <w:t xml:space="preserve"> infusion at a dose of 300 to 350 mg/m</w:t>
      </w:r>
      <w:r w:rsidRPr="003F267A">
        <w:rPr>
          <w:rFonts w:ascii="Book Antiqua" w:hAnsi="Book Antiqua" w:cs="Arial"/>
          <w:szCs w:val="24"/>
          <w:vertAlign w:val="superscript"/>
        </w:rPr>
        <w:t>2</w:t>
      </w:r>
      <w:r w:rsidRPr="003F267A">
        <w:rPr>
          <w:rFonts w:ascii="Book Antiqua" w:hAnsi="Book Antiqua" w:cs="Arial"/>
          <w:szCs w:val="24"/>
        </w:rPr>
        <w:t xml:space="preserve"> every</w:t>
      </w:r>
      <w:r w:rsidRPr="003F267A">
        <w:rPr>
          <w:rFonts w:ascii="Book Antiqua" w:hAnsi="Book Antiqua" w:cs="Arial"/>
          <w:szCs w:val="24"/>
          <w:lang w:eastAsia="ja-JP"/>
        </w:rPr>
        <w:t xml:space="preserve"> </w:t>
      </w:r>
      <w:r w:rsidRPr="003F267A">
        <w:rPr>
          <w:rFonts w:ascii="Book Antiqua" w:hAnsi="Book Antiqua" w:cs="Arial"/>
          <w:szCs w:val="24"/>
        </w:rPr>
        <w:t>3</w:t>
      </w:r>
      <w:r w:rsidRPr="003F267A">
        <w:rPr>
          <w:rFonts w:ascii="Book Antiqua" w:hAnsi="Book Antiqua" w:cs="Arial"/>
          <w:szCs w:val="24"/>
          <w:lang w:eastAsia="ja-JP"/>
        </w:rPr>
        <w:t xml:space="preserve"> </w:t>
      </w:r>
      <w:r w:rsidR="00B127B5" w:rsidRPr="003F267A">
        <w:rPr>
          <w:rFonts w:ascii="Book Antiqua" w:eastAsia="SimSun" w:hAnsi="Book Antiqua" w:cs="Arial" w:hint="eastAsia"/>
          <w:szCs w:val="24"/>
          <w:lang w:eastAsia="zh-CN"/>
        </w:rPr>
        <w:t>wk</w:t>
      </w:r>
      <w:r w:rsidRPr="003F267A">
        <w:rPr>
          <w:rFonts w:ascii="Book Antiqua" w:hAnsi="Book Antiqua" w:cs="Arial"/>
          <w:szCs w:val="24"/>
        </w:rPr>
        <w:t xml:space="preserve"> </w:t>
      </w:r>
      <w:r w:rsidRPr="003F267A">
        <w:rPr>
          <w:rFonts w:ascii="Book Antiqua" w:hAnsi="Book Antiqua" w:cs="Arial"/>
          <w:szCs w:val="24"/>
          <w:lang w:eastAsia="ja-JP"/>
        </w:rPr>
        <w:t>was compared with</w:t>
      </w:r>
      <w:r w:rsidRPr="003F267A">
        <w:rPr>
          <w:rFonts w:ascii="Book Antiqua" w:hAnsi="Book Antiqua" w:cs="Arial"/>
          <w:szCs w:val="24"/>
        </w:rPr>
        <w:t xml:space="preserve"> best supportive care</w:t>
      </w:r>
      <w:r w:rsidRPr="003F267A">
        <w:rPr>
          <w:rFonts w:ascii="Book Antiqua" w:hAnsi="Book Antiqua" w:cs="Arial"/>
          <w:szCs w:val="24"/>
          <w:lang w:eastAsia="ja-JP"/>
        </w:rPr>
        <w:t xml:space="preserve"> i</w:t>
      </w:r>
      <w:r w:rsidRPr="003F267A">
        <w:rPr>
          <w:rFonts w:ascii="Book Antiqua" w:hAnsi="Book Antiqua" w:cs="Arial"/>
          <w:szCs w:val="24"/>
        </w:rPr>
        <w:t xml:space="preserve">n a randomized phase III study in patients </w:t>
      </w:r>
      <w:r w:rsidRPr="003F267A">
        <w:rPr>
          <w:rFonts w:ascii="Book Antiqua" w:hAnsi="Book Antiqua" w:cs="Arial"/>
          <w:szCs w:val="24"/>
          <w:lang w:eastAsia="ja-JP"/>
        </w:rPr>
        <w:t>with metastatic CRC</w:t>
      </w:r>
      <w:r w:rsidRPr="003F267A">
        <w:rPr>
          <w:rFonts w:ascii="Book Antiqua" w:hAnsi="Book Antiqua" w:cs="Arial"/>
          <w:szCs w:val="24"/>
        </w:rPr>
        <w:t xml:space="preserve"> refractory to previous treatment with 5-FU–based chemotherapy</w:t>
      </w:r>
      <w:r w:rsidRPr="003F267A">
        <w:rPr>
          <w:rFonts w:ascii="Book Antiqua" w:hAnsi="Book Antiqua" w:cs="Arial"/>
          <w:szCs w:val="24"/>
          <w:lang w:eastAsia="ja-JP"/>
        </w:rPr>
        <w:t>. T</w:t>
      </w:r>
      <w:r w:rsidRPr="003F267A">
        <w:rPr>
          <w:rFonts w:ascii="Book Antiqua" w:hAnsi="Book Antiqua" w:cs="Arial"/>
          <w:szCs w:val="24"/>
        </w:rPr>
        <w:t xml:space="preserve">he </w:t>
      </w:r>
      <w:r w:rsidRPr="003F267A">
        <w:rPr>
          <w:rFonts w:ascii="Book Antiqua" w:hAnsi="Book Antiqua" w:cs="Arial"/>
          <w:szCs w:val="24"/>
          <w:lang w:eastAsia="ja-JP"/>
        </w:rPr>
        <w:t>1</w:t>
      </w:r>
      <w:r w:rsidRPr="003F267A">
        <w:rPr>
          <w:rFonts w:ascii="Book Antiqua" w:hAnsi="Book Antiqua" w:cs="Arial"/>
          <w:szCs w:val="24"/>
        </w:rPr>
        <w:t xml:space="preserve">-year survival rate was significantly </w:t>
      </w:r>
      <w:r w:rsidRPr="003F267A">
        <w:rPr>
          <w:rFonts w:ascii="Book Antiqua" w:hAnsi="Book Antiqua" w:cs="Arial"/>
          <w:szCs w:val="24"/>
          <w:lang w:eastAsia="ja-JP"/>
        </w:rPr>
        <w:t>higher in</w:t>
      </w:r>
      <w:r w:rsidRPr="003F267A">
        <w:rPr>
          <w:rFonts w:ascii="Book Antiqua" w:hAnsi="Book Antiqua" w:cs="Arial"/>
          <w:szCs w:val="24"/>
        </w:rPr>
        <w:t xml:space="preserve"> the irinotecan-treated group </w:t>
      </w:r>
      <w:r w:rsidRPr="003F267A">
        <w:rPr>
          <w:rFonts w:ascii="Book Antiqua" w:hAnsi="Book Antiqua" w:cs="Arial"/>
          <w:szCs w:val="24"/>
          <w:lang w:eastAsia="ja-JP"/>
        </w:rPr>
        <w:t xml:space="preserve">(36%) </w:t>
      </w:r>
      <w:r w:rsidRPr="003F267A">
        <w:rPr>
          <w:rFonts w:ascii="Book Antiqua" w:hAnsi="Book Antiqua" w:cs="Arial"/>
          <w:szCs w:val="24"/>
        </w:rPr>
        <w:t xml:space="preserve">than </w:t>
      </w:r>
      <w:r w:rsidRPr="003F267A">
        <w:rPr>
          <w:rFonts w:ascii="Book Antiqua" w:hAnsi="Book Antiqua" w:cs="Arial"/>
          <w:szCs w:val="24"/>
          <w:lang w:eastAsia="ja-JP"/>
        </w:rPr>
        <w:t>in</w:t>
      </w:r>
      <w:r w:rsidRPr="003F267A">
        <w:rPr>
          <w:rFonts w:ascii="Book Antiqua" w:hAnsi="Book Antiqua" w:cs="Arial"/>
          <w:szCs w:val="24"/>
        </w:rPr>
        <w:t xml:space="preserve"> the control group</w:t>
      </w:r>
      <w:r w:rsidRPr="003F267A">
        <w:rPr>
          <w:rFonts w:ascii="Book Antiqua" w:hAnsi="Book Antiqua" w:cs="Arial"/>
          <w:szCs w:val="24"/>
          <w:lang w:eastAsia="ja-JP"/>
        </w:rPr>
        <w:t xml:space="preserve"> (14%)</w:t>
      </w:r>
      <w:r w:rsidRPr="003F267A">
        <w:rPr>
          <w:rFonts w:ascii="Book Antiqua" w:hAnsi="Book Antiqua" w:cs="Arial"/>
          <w:noProof/>
          <w:szCs w:val="24"/>
          <w:vertAlign w:val="superscript"/>
        </w:rPr>
        <w:t>[31]</w:t>
      </w:r>
      <w:r w:rsidRPr="003F267A">
        <w:rPr>
          <w:rFonts w:ascii="Book Antiqua" w:hAnsi="Book Antiqua" w:cs="Arial"/>
          <w:szCs w:val="24"/>
        </w:rPr>
        <w:t xml:space="preserve">. Another randomized phase III study comparing </w:t>
      </w:r>
      <w:r w:rsidRPr="003F267A">
        <w:rPr>
          <w:rFonts w:ascii="Book Antiqua" w:hAnsi="Book Antiqua" w:cs="Arial"/>
          <w:szCs w:val="24"/>
          <w:lang w:eastAsia="ja-JP"/>
        </w:rPr>
        <w:t xml:space="preserve">irinotecan </w:t>
      </w:r>
      <w:r w:rsidRPr="003F267A">
        <w:rPr>
          <w:rFonts w:ascii="Book Antiqua" w:hAnsi="Book Antiqua" w:cs="Arial"/>
          <w:szCs w:val="24"/>
        </w:rPr>
        <w:t xml:space="preserve">with three different continuous </w:t>
      </w:r>
      <w:r w:rsidRPr="003F267A">
        <w:rPr>
          <w:rFonts w:ascii="Book Antiqua" w:hAnsi="Book Antiqua" w:cs="Arial"/>
          <w:szCs w:val="24"/>
          <w:lang w:eastAsia="ja-JP"/>
        </w:rPr>
        <w:t>intravenous</w:t>
      </w:r>
      <w:r w:rsidRPr="003F267A">
        <w:rPr>
          <w:rFonts w:ascii="Book Antiqua" w:hAnsi="Book Antiqua" w:cs="Arial"/>
          <w:szCs w:val="24"/>
        </w:rPr>
        <w:t xml:space="preserve"> infusion schedules of 5-FU in patients with previously treated metastatic </w:t>
      </w:r>
      <w:r w:rsidRPr="003F267A">
        <w:rPr>
          <w:rFonts w:ascii="Book Antiqua" w:hAnsi="Book Antiqua" w:cs="Arial"/>
          <w:szCs w:val="24"/>
          <w:lang w:eastAsia="ja-JP"/>
        </w:rPr>
        <w:t>CRC</w:t>
      </w:r>
      <w:r w:rsidRPr="003F267A">
        <w:rPr>
          <w:rFonts w:ascii="Book Antiqua" w:hAnsi="Book Antiqua" w:cs="Arial"/>
          <w:szCs w:val="24"/>
        </w:rPr>
        <w:t xml:space="preserve"> </w:t>
      </w:r>
      <w:r w:rsidRPr="003F267A">
        <w:rPr>
          <w:rFonts w:ascii="Book Antiqua" w:hAnsi="Book Antiqua" w:cs="Arial"/>
          <w:szCs w:val="24"/>
          <w:lang w:eastAsia="ja-JP"/>
        </w:rPr>
        <w:t>demonstrated</w:t>
      </w:r>
      <w:r w:rsidRPr="003F267A">
        <w:rPr>
          <w:rFonts w:ascii="Book Antiqua" w:hAnsi="Book Antiqua" w:cs="Arial"/>
          <w:szCs w:val="24"/>
        </w:rPr>
        <w:t xml:space="preserve"> a survival advantage </w:t>
      </w:r>
      <w:r w:rsidRPr="003F267A">
        <w:rPr>
          <w:rFonts w:ascii="Book Antiqua" w:hAnsi="Book Antiqua" w:cs="Arial"/>
          <w:szCs w:val="24"/>
          <w:lang w:eastAsia="ja-JP"/>
        </w:rPr>
        <w:t>of</w:t>
      </w:r>
      <w:r w:rsidR="0053753A" w:rsidRPr="003F267A">
        <w:rPr>
          <w:rFonts w:ascii="Book Antiqua" w:hAnsi="Book Antiqua" w:cs="Arial"/>
          <w:szCs w:val="24"/>
        </w:rPr>
        <w:t xml:space="preserve"> </w:t>
      </w:r>
      <w:r w:rsidRPr="003F267A">
        <w:rPr>
          <w:rFonts w:ascii="Book Antiqua" w:hAnsi="Book Antiqua" w:cs="Arial"/>
          <w:szCs w:val="24"/>
        </w:rPr>
        <w:t>irinotecan</w:t>
      </w:r>
      <w:r w:rsidRPr="003F267A">
        <w:rPr>
          <w:rFonts w:ascii="Book Antiqua" w:hAnsi="Book Antiqua" w:cs="Arial"/>
          <w:szCs w:val="24"/>
          <w:lang w:eastAsia="ja-JP"/>
        </w:rPr>
        <w:t xml:space="preserve"> over 5-FU, regardless of the treatment schedule used</w:t>
      </w:r>
      <w:r w:rsidRPr="003F267A">
        <w:rPr>
          <w:rFonts w:ascii="Book Antiqua" w:hAnsi="Book Antiqua" w:cs="Arial"/>
          <w:noProof/>
          <w:szCs w:val="24"/>
          <w:vertAlign w:val="superscript"/>
        </w:rPr>
        <w:t>[32]</w:t>
      </w:r>
      <w:r w:rsidRPr="003F267A">
        <w:rPr>
          <w:rFonts w:ascii="Book Antiqua" w:hAnsi="Book Antiqua" w:cs="Arial"/>
          <w:szCs w:val="24"/>
        </w:rPr>
        <w:t xml:space="preserve">. </w:t>
      </w:r>
    </w:p>
    <w:p w:rsidR="00BA0A0C" w:rsidRPr="003F267A" w:rsidRDefault="00BA0A0C" w:rsidP="00094DE2">
      <w:pPr>
        <w:pStyle w:val="indent"/>
        <w:adjustRightInd w:val="0"/>
        <w:snapToGrid w:val="0"/>
        <w:spacing w:line="360" w:lineRule="auto"/>
        <w:ind w:firstLine="0"/>
        <w:rPr>
          <w:rFonts w:ascii="Book Antiqua" w:hAnsi="Book Antiqua" w:cs="Arial"/>
          <w:b/>
          <w:i/>
          <w:szCs w:val="24"/>
          <w:lang w:eastAsia="ja-JP"/>
        </w:rPr>
      </w:pPr>
    </w:p>
    <w:p w:rsidR="00BA0A0C" w:rsidRPr="003F267A" w:rsidRDefault="00BA0A0C" w:rsidP="00094DE2">
      <w:pPr>
        <w:pStyle w:val="indent"/>
        <w:adjustRightInd w:val="0"/>
        <w:snapToGrid w:val="0"/>
        <w:spacing w:line="360" w:lineRule="auto"/>
        <w:ind w:firstLine="0"/>
        <w:rPr>
          <w:rFonts w:ascii="Book Antiqua" w:hAnsi="Book Antiqua" w:cs="Arial"/>
          <w:b/>
          <w:i/>
          <w:szCs w:val="24"/>
          <w:lang w:eastAsia="ja-JP"/>
        </w:rPr>
      </w:pPr>
      <w:r w:rsidRPr="003F267A">
        <w:rPr>
          <w:rFonts w:ascii="Book Antiqua" w:hAnsi="Book Antiqua" w:cs="Arial"/>
          <w:b/>
          <w:i/>
          <w:szCs w:val="24"/>
          <w:lang w:eastAsia="ja-JP"/>
        </w:rPr>
        <w:t>Combination therapy</w:t>
      </w:r>
    </w:p>
    <w:p w:rsidR="00BA0A0C" w:rsidRPr="003F267A" w:rsidRDefault="00BA0A0C" w:rsidP="00094DE2">
      <w:pPr>
        <w:pStyle w:val="indent"/>
        <w:adjustRightInd w:val="0"/>
        <w:snapToGrid w:val="0"/>
        <w:spacing w:line="360" w:lineRule="auto"/>
        <w:ind w:firstLine="0"/>
        <w:rPr>
          <w:rFonts w:ascii="Book Antiqua" w:eastAsia="SimSun" w:hAnsi="Book Antiqua" w:cs="Arial"/>
          <w:b/>
          <w:szCs w:val="24"/>
          <w:lang w:eastAsia="zh-CN"/>
        </w:rPr>
      </w:pPr>
      <w:r w:rsidRPr="003F267A">
        <w:rPr>
          <w:rFonts w:ascii="Book Antiqua" w:hAnsi="Book Antiqua" w:cs="Arial"/>
          <w:b/>
          <w:szCs w:val="24"/>
          <w:lang w:eastAsia="ja-JP"/>
        </w:rPr>
        <w:t>5-FU combinations</w:t>
      </w:r>
      <w:r w:rsidR="00B127B5" w:rsidRPr="003F267A">
        <w:rPr>
          <w:rFonts w:ascii="Book Antiqua" w:eastAsia="SimSun" w:hAnsi="Book Antiqua" w:cs="Arial" w:hint="eastAsia"/>
          <w:b/>
          <w:szCs w:val="24"/>
          <w:lang w:eastAsia="zh-CN"/>
        </w:rPr>
        <w:t xml:space="preserve">: </w:t>
      </w:r>
      <w:r w:rsidRPr="003F267A">
        <w:rPr>
          <w:rFonts w:ascii="Book Antiqua" w:hAnsi="Book Antiqua" w:cs="Arial"/>
          <w:szCs w:val="24"/>
        </w:rPr>
        <w:t xml:space="preserve">Based on the </w:t>
      </w:r>
      <w:r w:rsidRPr="003F267A">
        <w:rPr>
          <w:rFonts w:ascii="Book Antiqua" w:hAnsi="Book Antiqua" w:cs="Arial"/>
          <w:szCs w:val="24"/>
          <w:lang w:eastAsia="ja-JP"/>
        </w:rPr>
        <w:t xml:space="preserve">results of </w:t>
      </w:r>
      <w:r w:rsidRPr="003F267A">
        <w:rPr>
          <w:rFonts w:ascii="Book Antiqua" w:hAnsi="Book Antiqua" w:cs="Arial"/>
          <w:szCs w:val="24"/>
        </w:rPr>
        <w:t xml:space="preserve">phase I/II studies </w:t>
      </w:r>
      <w:r w:rsidRPr="003F267A">
        <w:rPr>
          <w:rFonts w:ascii="Book Antiqua" w:hAnsi="Book Antiqua" w:cs="Arial"/>
          <w:szCs w:val="24"/>
          <w:lang w:eastAsia="ja-JP"/>
        </w:rPr>
        <w:t>showing that</w:t>
      </w:r>
      <w:r w:rsidRPr="003F267A">
        <w:rPr>
          <w:rFonts w:ascii="Book Antiqua" w:hAnsi="Book Antiqua" w:cs="Arial"/>
          <w:szCs w:val="24"/>
        </w:rPr>
        <w:t xml:space="preserve"> irinotecan </w:t>
      </w:r>
      <w:r w:rsidRPr="003F267A">
        <w:rPr>
          <w:rFonts w:ascii="Book Antiqua" w:hAnsi="Book Antiqua" w:cs="Arial"/>
          <w:szCs w:val="24"/>
          <w:lang w:eastAsia="ja-JP"/>
        </w:rPr>
        <w:t xml:space="preserve">combined </w:t>
      </w:r>
      <w:r w:rsidRPr="003F267A">
        <w:rPr>
          <w:rFonts w:ascii="Book Antiqua" w:hAnsi="Book Antiqua" w:cs="Arial"/>
          <w:szCs w:val="24"/>
        </w:rPr>
        <w:t>with 5-FU/LV</w:t>
      </w:r>
      <w:r w:rsidRPr="003F267A">
        <w:rPr>
          <w:rFonts w:ascii="Book Antiqua" w:hAnsi="Book Antiqua" w:cs="Arial"/>
          <w:szCs w:val="24"/>
          <w:lang w:eastAsia="ja-JP"/>
        </w:rPr>
        <w:t xml:space="preserve"> was active in patients with CRC</w:t>
      </w:r>
      <w:r w:rsidRPr="003F267A">
        <w:rPr>
          <w:rFonts w:ascii="Book Antiqua" w:hAnsi="Book Antiqua" w:cs="Arial"/>
          <w:szCs w:val="24"/>
        </w:rPr>
        <w:t xml:space="preserve">, two randomized phase III studies were performed </w:t>
      </w:r>
      <w:r w:rsidRPr="003F267A">
        <w:rPr>
          <w:rFonts w:ascii="Book Antiqua" w:hAnsi="Book Antiqua" w:cs="Arial"/>
          <w:szCs w:val="24"/>
          <w:lang w:eastAsia="ja-JP"/>
        </w:rPr>
        <w:t xml:space="preserve">to </w:t>
      </w:r>
      <w:r w:rsidRPr="003F267A">
        <w:rPr>
          <w:rFonts w:ascii="Book Antiqua" w:hAnsi="Book Antiqua" w:cs="Arial"/>
          <w:szCs w:val="24"/>
        </w:rPr>
        <w:t>compar</w:t>
      </w:r>
      <w:r w:rsidRPr="003F267A">
        <w:rPr>
          <w:rFonts w:ascii="Book Antiqua" w:hAnsi="Book Antiqua" w:cs="Arial"/>
          <w:szCs w:val="24"/>
          <w:lang w:eastAsia="ja-JP"/>
        </w:rPr>
        <w:t>e</w:t>
      </w:r>
      <w:r w:rsidRPr="003F267A">
        <w:rPr>
          <w:rFonts w:ascii="Book Antiqua" w:hAnsi="Book Antiqua" w:cs="Arial"/>
          <w:szCs w:val="24"/>
        </w:rPr>
        <w:t xml:space="preserve"> </w:t>
      </w:r>
      <w:r w:rsidRPr="003F267A">
        <w:rPr>
          <w:rFonts w:ascii="Book Antiqua" w:hAnsi="Book Antiqua" w:cs="Arial"/>
          <w:szCs w:val="24"/>
          <w:lang w:eastAsia="ja-JP"/>
        </w:rPr>
        <w:t xml:space="preserve">irinotecan plus </w:t>
      </w:r>
      <w:r w:rsidRPr="003F267A">
        <w:rPr>
          <w:rFonts w:ascii="Book Antiqua" w:hAnsi="Book Antiqua" w:cs="Arial"/>
          <w:szCs w:val="24"/>
        </w:rPr>
        <w:lastRenderedPageBreak/>
        <w:t xml:space="preserve">5-FU/LV </w:t>
      </w:r>
      <w:r w:rsidRPr="003F267A">
        <w:rPr>
          <w:rFonts w:ascii="Book Antiqua" w:hAnsi="Book Antiqua" w:cs="Arial"/>
          <w:szCs w:val="24"/>
          <w:lang w:eastAsia="ja-JP"/>
        </w:rPr>
        <w:t>with</w:t>
      </w:r>
      <w:r w:rsidRPr="003F267A">
        <w:rPr>
          <w:rFonts w:ascii="Book Antiqua" w:hAnsi="Book Antiqua" w:cs="Arial"/>
          <w:szCs w:val="24"/>
        </w:rPr>
        <w:t xml:space="preserve"> 5-FU/LV </w:t>
      </w:r>
      <w:r w:rsidRPr="003F267A">
        <w:rPr>
          <w:rFonts w:ascii="Book Antiqua" w:hAnsi="Book Antiqua" w:cs="Arial"/>
          <w:szCs w:val="24"/>
          <w:lang w:eastAsia="ja-JP"/>
        </w:rPr>
        <w:t>alone as</w:t>
      </w:r>
      <w:r w:rsidRPr="003F267A">
        <w:rPr>
          <w:rFonts w:ascii="Book Antiqua" w:hAnsi="Book Antiqua" w:cs="Arial"/>
          <w:szCs w:val="24"/>
        </w:rPr>
        <w:t xml:space="preserve"> first-line treatment </w:t>
      </w:r>
      <w:r w:rsidRPr="003F267A">
        <w:rPr>
          <w:rFonts w:ascii="Book Antiqua" w:hAnsi="Book Antiqua" w:cs="Arial"/>
          <w:szCs w:val="24"/>
          <w:lang w:eastAsia="ja-JP"/>
        </w:rPr>
        <w:t>for</w:t>
      </w:r>
      <w:r w:rsidRPr="003F267A">
        <w:rPr>
          <w:rFonts w:ascii="Book Antiqua" w:hAnsi="Book Antiqua" w:cs="Arial"/>
          <w:szCs w:val="24"/>
        </w:rPr>
        <w:t xml:space="preserve"> </w:t>
      </w:r>
      <w:r w:rsidRPr="003F267A">
        <w:rPr>
          <w:rFonts w:ascii="Book Antiqua" w:hAnsi="Book Antiqua" w:cs="Arial"/>
          <w:szCs w:val="24"/>
          <w:lang w:eastAsia="ja-JP"/>
        </w:rPr>
        <w:t>metastatic</w:t>
      </w:r>
      <w:r w:rsidRPr="003F267A">
        <w:rPr>
          <w:rFonts w:ascii="Book Antiqua" w:hAnsi="Book Antiqua" w:cs="Arial"/>
          <w:szCs w:val="24"/>
        </w:rPr>
        <w:t xml:space="preserve"> </w:t>
      </w:r>
      <w:r w:rsidRPr="003F267A">
        <w:rPr>
          <w:rFonts w:ascii="Book Antiqua" w:hAnsi="Book Antiqua" w:cs="Arial"/>
          <w:szCs w:val="24"/>
          <w:lang w:eastAsia="ja-JP"/>
        </w:rPr>
        <w:t>CRC</w:t>
      </w:r>
      <w:r w:rsidR="00B127B5" w:rsidRPr="003F267A">
        <w:rPr>
          <w:rFonts w:ascii="Book Antiqua" w:hAnsi="Book Antiqua" w:cs="Arial"/>
          <w:szCs w:val="24"/>
        </w:rPr>
        <w:t xml:space="preserve">. Saltz </w:t>
      </w:r>
      <w:r w:rsidR="00B127B5" w:rsidRPr="003F267A">
        <w:rPr>
          <w:rFonts w:ascii="Book Antiqua" w:hAnsi="Book Antiqua" w:cs="Arial"/>
          <w:i/>
          <w:szCs w:val="24"/>
        </w:rPr>
        <w:t>et al</w:t>
      </w:r>
      <w:r w:rsidRPr="003F267A">
        <w:rPr>
          <w:rFonts w:ascii="Book Antiqua" w:hAnsi="Book Antiqua" w:cs="Arial"/>
          <w:noProof/>
          <w:szCs w:val="24"/>
          <w:vertAlign w:val="superscript"/>
        </w:rPr>
        <w:t>[33]</w:t>
      </w:r>
      <w:r w:rsidRPr="003F267A">
        <w:rPr>
          <w:rFonts w:ascii="Book Antiqua" w:hAnsi="Book Antiqua" w:cs="Arial"/>
          <w:szCs w:val="24"/>
          <w:lang w:eastAsia="ja-JP"/>
        </w:rPr>
        <w:t xml:space="preserve"> showed that </w:t>
      </w:r>
      <w:r w:rsidRPr="003F267A">
        <w:rPr>
          <w:rFonts w:ascii="Book Antiqua" w:hAnsi="Book Antiqua" w:cs="Arial"/>
          <w:szCs w:val="24"/>
        </w:rPr>
        <w:t>a weekly</w:t>
      </w:r>
      <w:r w:rsidRPr="003F267A">
        <w:rPr>
          <w:rFonts w:ascii="Book Antiqua" w:hAnsi="Book Antiqua" w:cs="Arial"/>
          <w:szCs w:val="24"/>
          <w:lang w:eastAsia="ja-JP"/>
        </w:rPr>
        <w:t>-</w:t>
      </w:r>
      <w:r w:rsidRPr="003F267A">
        <w:rPr>
          <w:rFonts w:ascii="Book Antiqua" w:hAnsi="Book Antiqua" w:cs="Arial"/>
          <w:szCs w:val="24"/>
        </w:rPr>
        <w:t>times</w:t>
      </w:r>
      <w:r w:rsidRPr="003F267A">
        <w:rPr>
          <w:rFonts w:ascii="Book Antiqua" w:hAnsi="Book Antiqua" w:cs="Arial"/>
          <w:szCs w:val="24"/>
          <w:lang w:eastAsia="ja-JP"/>
        </w:rPr>
        <w:t>-</w:t>
      </w:r>
      <w:r w:rsidRPr="003F267A">
        <w:rPr>
          <w:rFonts w:ascii="Book Antiqua" w:hAnsi="Book Antiqua" w:cs="Arial"/>
          <w:szCs w:val="24"/>
        </w:rPr>
        <w:t>4 regimen of</w:t>
      </w:r>
      <w:r w:rsidRPr="003F267A">
        <w:rPr>
          <w:rFonts w:ascii="Book Antiqua" w:hAnsi="Book Antiqua" w:cs="Arial"/>
          <w:szCs w:val="24"/>
          <w:lang w:eastAsia="ja-JP"/>
        </w:rPr>
        <w:t xml:space="preserve"> </w:t>
      </w:r>
      <w:r w:rsidRPr="003F267A">
        <w:rPr>
          <w:rFonts w:ascii="Book Antiqua" w:hAnsi="Book Antiqua" w:cs="Arial"/>
          <w:szCs w:val="24"/>
        </w:rPr>
        <w:t>125 mg/m</w:t>
      </w:r>
      <w:r w:rsidRPr="003F267A">
        <w:rPr>
          <w:rFonts w:ascii="Book Antiqua" w:hAnsi="Book Antiqua" w:cs="Arial"/>
          <w:szCs w:val="24"/>
          <w:vertAlign w:val="superscript"/>
        </w:rPr>
        <w:t>2</w:t>
      </w:r>
      <w:r w:rsidRPr="003F267A">
        <w:rPr>
          <w:rFonts w:ascii="Book Antiqua" w:hAnsi="Book Antiqua" w:cs="Arial"/>
          <w:szCs w:val="24"/>
        </w:rPr>
        <w:t xml:space="preserve"> irinotecan and 20 mg/m</w:t>
      </w:r>
      <w:r w:rsidRPr="003F267A">
        <w:rPr>
          <w:rFonts w:ascii="Book Antiqua" w:hAnsi="Book Antiqua" w:cs="Arial"/>
          <w:szCs w:val="24"/>
          <w:vertAlign w:val="superscript"/>
        </w:rPr>
        <w:t>2</w:t>
      </w:r>
      <w:r w:rsidRPr="003F267A">
        <w:rPr>
          <w:rFonts w:ascii="Book Antiqua" w:hAnsi="Book Antiqua" w:cs="Arial"/>
          <w:szCs w:val="24"/>
          <w:lang w:eastAsia="ja-JP"/>
        </w:rPr>
        <w:t xml:space="preserve"> </w:t>
      </w:r>
      <w:r w:rsidRPr="003F267A">
        <w:rPr>
          <w:rFonts w:ascii="Book Antiqua" w:hAnsi="Book Antiqua" w:cs="Arial"/>
          <w:szCs w:val="24"/>
        </w:rPr>
        <w:t xml:space="preserve">LV, followed by an </w:t>
      </w:r>
      <w:r w:rsidRPr="003F267A">
        <w:rPr>
          <w:rFonts w:ascii="Book Antiqua" w:hAnsi="Book Antiqua" w:cs="Arial"/>
          <w:szCs w:val="24"/>
          <w:lang w:eastAsia="ja-JP"/>
        </w:rPr>
        <w:t>intravenous</w:t>
      </w:r>
      <w:r w:rsidRPr="003F267A">
        <w:rPr>
          <w:rFonts w:ascii="Book Antiqua" w:hAnsi="Book Antiqua" w:cs="Arial"/>
          <w:szCs w:val="24"/>
        </w:rPr>
        <w:t xml:space="preserve"> bolus of 500 mg/m</w:t>
      </w:r>
      <w:r w:rsidRPr="003F267A">
        <w:rPr>
          <w:rFonts w:ascii="Book Antiqua" w:hAnsi="Book Antiqua" w:cs="Arial"/>
          <w:szCs w:val="24"/>
          <w:vertAlign w:val="superscript"/>
        </w:rPr>
        <w:t>2</w:t>
      </w:r>
      <w:r w:rsidRPr="003F267A">
        <w:rPr>
          <w:rFonts w:ascii="Book Antiqua" w:hAnsi="Book Antiqua" w:cs="Arial"/>
          <w:szCs w:val="24"/>
          <w:lang w:eastAsia="ja-JP"/>
        </w:rPr>
        <w:t xml:space="preserve"> </w:t>
      </w:r>
      <w:r w:rsidRPr="003F267A">
        <w:rPr>
          <w:rFonts w:ascii="Book Antiqua" w:hAnsi="Book Antiqua" w:cs="Arial"/>
          <w:szCs w:val="24"/>
        </w:rPr>
        <w:t xml:space="preserve">5-FU </w:t>
      </w:r>
      <w:r w:rsidRPr="003F267A">
        <w:rPr>
          <w:rFonts w:ascii="Book Antiqua" w:hAnsi="Book Antiqua" w:cs="Arial"/>
          <w:szCs w:val="24"/>
          <w:lang w:eastAsia="ja-JP"/>
        </w:rPr>
        <w:t>(IFL) yielded a significantly longer OS than</w:t>
      </w:r>
      <w:r w:rsidRPr="003F267A">
        <w:rPr>
          <w:rFonts w:ascii="Book Antiqua" w:hAnsi="Book Antiqua" w:cs="Arial"/>
          <w:szCs w:val="24"/>
        </w:rPr>
        <w:t xml:space="preserve"> conventional low-dose 5-FU/LV (</w:t>
      </w:r>
      <w:r w:rsidRPr="003F267A">
        <w:rPr>
          <w:rFonts w:ascii="Book Antiqua" w:hAnsi="Book Antiqua" w:cs="Arial"/>
          <w:szCs w:val="24"/>
          <w:lang w:eastAsia="ja-JP"/>
        </w:rPr>
        <w:t>Table 1).</w:t>
      </w:r>
      <w:r w:rsidRPr="003F267A">
        <w:rPr>
          <w:rFonts w:ascii="Book Antiqua" w:hAnsi="Book Antiqua" w:cs="Arial"/>
          <w:szCs w:val="24"/>
          <w:vertAlign w:val="superscript"/>
          <w:lang w:eastAsia="ja-JP"/>
        </w:rPr>
        <w:t xml:space="preserve">　</w:t>
      </w:r>
      <w:r w:rsidRPr="003F267A">
        <w:rPr>
          <w:rFonts w:ascii="Book Antiqua" w:hAnsi="Book Antiqua" w:cs="Arial"/>
          <w:szCs w:val="24"/>
        </w:rPr>
        <w:t xml:space="preserve">Douillard </w:t>
      </w:r>
      <w:r w:rsidR="00B127B5" w:rsidRPr="003F267A">
        <w:rPr>
          <w:rFonts w:ascii="Book Antiqua" w:hAnsi="Book Antiqua" w:cs="Arial"/>
          <w:i/>
          <w:szCs w:val="24"/>
        </w:rPr>
        <w:t>et al</w:t>
      </w:r>
      <w:r w:rsidRPr="003F267A">
        <w:rPr>
          <w:rFonts w:ascii="Book Antiqua" w:hAnsi="Book Antiqua" w:cs="Arial"/>
          <w:noProof/>
          <w:szCs w:val="24"/>
          <w:vertAlign w:val="superscript"/>
        </w:rPr>
        <w:t>[34]</w:t>
      </w:r>
      <w:r w:rsidRPr="003F267A">
        <w:rPr>
          <w:rFonts w:ascii="Book Antiqua" w:hAnsi="Book Antiqua" w:cs="Arial"/>
          <w:szCs w:val="24"/>
          <w:lang w:eastAsia="ja-JP"/>
        </w:rPr>
        <w:t xml:space="preserve"> </w:t>
      </w:r>
      <w:r w:rsidRPr="003F267A">
        <w:rPr>
          <w:rFonts w:ascii="Book Antiqua" w:eastAsia="MS PGothic" w:hAnsi="Book Antiqua" w:cs="Arial"/>
          <w:szCs w:val="24"/>
        </w:rPr>
        <w:t xml:space="preserve">investigated the efficacy of </w:t>
      </w:r>
      <w:r w:rsidRPr="003F267A">
        <w:rPr>
          <w:rFonts w:ascii="Book Antiqua" w:eastAsia="MS PGothic" w:hAnsi="Book Antiqua" w:cs="Arial"/>
          <w:szCs w:val="24"/>
          <w:lang w:eastAsia="ja-JP"/>
        </w:rPr>
        <w:t>an intravenous bolus of 5-FU (400 mg/m</w:t>
      </w:r>
      <w:r w:rsidRPr="003F267A">
        <w:rPr>
          <w:rFonts w:ascii="Book Antiqua" w:eastAsia="MS PGothic" w:hAnsi="Book Antiqua" w:cs="Arial"/>
          <w:szCs w:val="24"/>
          <w:vertAlign w:val="superscript"/>
          <w:lang w:eastAsia="ja-JP"/>
        </w:rPr>
        <w:t>2</w:t>
      </w:r>
      <w:r w:rsidRPr="003F267A">
        <w:rPr>
          <w:rFonts w:ascii="Book Antiqua" w:eastAsia="MS PGothic" w:hAnsi="Book Antiqua" w:cs="Arial"/>
          <w:szCs w:val="24"/>
          <w:lang w:eastAsia="ja-JP"/>
        </w:rPr>
        <w:t>)/LV (200 mg/m</w:t>
      </w:r>
      <w:r w:rsidRPr="003F267A">
        <w:rPr>
          <w:rFonts w:ascii="Book Antiqua" w:eastAsia="MS PGothic" w:hAnsi="Book Antiqua" w:cs="Arial"/>
          <w:szCs w:val="24"/>
          <w:vertAlign w:val="superscript"/>
          <w:lang w:eastAsia="ja-JP"/>
        </w:rPr>
        <w:t>2</w:t>
      </w:r>
      <w:r w:rsidRPr="003F267A">
        <w:rPr>
          <w:rFonts w:ascii="Book Antiqua" w:eastAsia="MS PGothic" w:hAnsi="Book Antiqua" w:cs="Arial"/>
          <w:szCs w:val="24"/>
          <w:lang w:eastAsia="ja-JP"/>
        </w:rPr>
        <w:t xml:space="preserve"> on days 1 and 2) plus continuous 5-FU infusion (600 mg/m</w:t>
      </w:r>
      <w:r w:rsidRPr="003F267A">
        <w:rPr>
          <w:rFonts w:ascii="Book Antiqua" w:eastAsia="MS PGothic" w:hAnsi="Book Antiqua" w:cs="Arial"/>
          <w:szCs w:val="24"/>
          <w:vertAlign w:val="superscript"/>
          <w:lang w:eastAsia="ja-JP"/>
        </w:rPr>
        <w:t>2</w:t>
      </w:r>
      <w:r w:rsidRPr="003F267A">
        <w:rPr>
          <w:rFonts w:ascii="Book Antiqua" w:eastAsia="MS PGothic" w:hAnsi="Book Antiqua" w:cs="Arial"/>
          <w:szCs w:val="24"/>
          <w:lang w:eastAsia="ja-JP"/>
        </w:rPr>
        <w:t xml:space="preserve"> for 22 h on days 1 and 2), the so-called LV5FU2 regimen, with or without intravenous irinotecan infusion (180 mg/m</w:t>
      </w:r>
      <w:r w:rsidRPr="003F267A">
        <w:rPr>
          <w:rFonts w:ascii="Book Antiqua" w:eastAsia="MS PGothic" w:hAnsi="Book Antiqua" w:cs="Arial"/>
          <w:szCs w:val="24"/>
          <w:vertAlign w:val="superscript"/>
          <w:lang w:eastAsia="ja-JP"/>
        </w:rPr>
        <w:t>2</w:t>
      </w:r>
      <w:r w:rsidRPr="003F267A">
        <w:rPr>
          <w:rFonts w:ascii="Book Antiqua" w:eastAsia="MS PGothic" w:hAnsi="Book Antiqua" w:cs="Arial"/>
          <w:szCs w:val="24"/>
          <w:lang w:eastAsia="ja-JP"/>
        </w:rPr>
        <w:t xml:space="preserve"> for 90 min) as </w:t>
      </w:r>
      <w:r w:rsidRPr="003F267A">
        <w:rPr>
          <w:rFonts w:ascii="Book Antiqua" w:eastAsia="MS PGothic" w:hAnsi="Book Antiqua" w:cs="Arial"/>
          <w:szCs w:val="24"/>
        </w:rPr>
        <w:t xml:space="preserve">first-line treatment </w:t>
      </w:r>
      <w:r w:rsidRPr="003F267A">
        <w:rPr>
          <w:rFonts w:ascii="Book Antiqua" w:eastAsia="MS PGothic" w:hAnsi="Book Antiqua" w:cs="Arial"/>
          <w:szCs w:val="24"/>
          <w:lang w:eastAsia="ja-JP"/>
        </w:rPr>
        <w:t>for</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metastatic</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CRC</w:t>
      </w:r>
      <w:r w:rsidRPr="003F267A">
        <w:rPr>
          <w:rFonts w:ascii="Book Antiqua" w:eastAsia="MS PGothic" w:hAnsi="Book Antiqua" w:cs="Arial"/>
          <w:szCs w:val="24"/>
        </w:rPr>
        <w:t>.</w:t>
      </w:r>
      <w:r w:rsidRPr="003F267A">
        <w:rPr>
          <w:rFonts w:ascii="Book Antiqua" w:eastAsia="MS PGothic" w:hAnsi="Book Antiqua" w:cs="Arial"/>
          <w:szCs w:val="24"/>
          <w:lang w:eastAsia="ja-JP"/>
        </w:rPr>
        <w:t xml:space="preserve"> </w:t>
      </w:r>
      <w:r w:rsidRPr="003F267A">
        <w:rPr>
          <w:rFonts w:ascii="Book Antiqua" w:eastAsia="MS PGothic" w:hAnsi="Book Antiqua" w:cs="Arial"/>
          <w:szCs w:val="24"/>
        </w:rPr>
        <w:t xml:space="preserve">Irinotecan combined with </w:t>
      </w:r>
      <w:r w:rsidRPr="003F267A">
        <w:rPr>
          <w:rFonts w:ascii="Book Antiqua" w:eastAsia="MS PGothic" w:hAnsi="Book Antiqua" w:cs="Arial"/>
          <w:szCs w:val="24"/>
          <w:lang w:eastAsia="ja-JP"/>
        </w:rPr>
        <w:t>infusional 5-FU</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(FOLFIRI)</w:t>
      </w:r>
      <w:r w:rsidRPr="003F267A">
        <w:rPr>
          <w:rFonts w:ascii="Book Antiqua" w:eastAsia="MS PGothic" w:hAnsi="Book Antiqua" w:cs="Arial"/>
          <w:szCs w:val="24"/>
        </w:rPr>
        <w:t xml:space="preserve"> was well</w:t>
      </w:r>
      <w:r w:rsidRPr="003F267A">
        <w:rPr>
          <w:rFonts w:ascii="Book Antiqua" w:eastAsia="MS PGothic" w:hAnsi="Book Antiqua" w:cs="Arial"/>
          <w:szCs w:val="24"/>
          <w:lang w:eastAsia="ja-JP"/>
        </w:rPr>
        <w:t xml:space="preserve"> </w:t>
      </w:r>
      <w:r w:rsidRPr="003F267A">
        <w:rPr>
          <w:rFonts w:ascii="Book Antiqua" w:eastAsia="MS PGothic" w:hAnsi="Book Antiqua" w:cs="Arial"/>
          <w:szCs w:val="24"/>
        </w:rPr>
        <w:t xml:space="preserve">tolerated and increased </w:t>
      </w:r>
      <w:r w:rsidRPr="003F267A">
        <w:rPr>
          <w:rFonts w:ascii="Book Antiqua" w:eastAsia="MS PGothic" w:hAnsi="Book Antiqua" w:cs="Arial"/>
          <w:szCs w:val="24"/>
          <w:lang w:eastAsia="ja-JP"/>
        </w:rPr>
        <w:t xml:space="preserve">the </w:t>
      </w:r>
      <w:r w:rsidRPr="003F267A">
        <w:rPr>
          <w:rFonts w:ascii="Book Antiqua" w:eastAsia="MS PGothic" w:hAnsi="Book Antiqua" w:cs="Arial"/>
          <w:szCs w:val="24"/>
        </w:rPr>
        <w:t>RR</w:t>
      </w:r>
      <w:r w:rsidRPr="003F267A">
        <w:rPr>
          <w:rFonts w:ascii="Book Antiqua" w:eastAsia="MS PGothic" w:hAnsi="Book Antiqua" w:cs="Arial"/>
          <w:szCs w:val="24"/>
          <w:lang w:eastAsia="ja-JP"/>
        </w:rPr>
        <w:t xml:space="preserve"> and prolonged the</w:t>
      </w:r>
      <w:r w:rsidRPr="003F267A">
        <w:rPr>
          <w:rFonts w:ascii="Book Antiqua" w:eastAsia="MS PGothic" w:hAnsi="Book Antiqua" w:cs="Arial"/>
          <w:szCs w:val="24"/>
        </w:rPr>
        <w:t xml:space="preserve"> time to progression and </w:t>
      </w:r>
      <w:r w:rsidRPr="003F267A">
        <w:rPr>
          <w:rFonts w:ascii="Book Antiqua" w:eastAsia="MS PGothic" w:hAnsi="Book Antiqua" w:cs="Arial"/>
          <w:szCs w:val="24"/>
          <w:lang w:eastAsia="ja-JP"/>
        </w:rPr>
        <w:t>OS (Table 1).</w:t>
      </w:r>
      <w:r w:rsidRPr="003F267A">
        <w:rPr>
          <w:rFonts w:ascii="Book Antiqua" w:hAnsi="Book Antiqua" w:cs="Arial"/>
          <w:i/>
          <w:szCs w:val="24"/>
          <w:lang w:eastAsia="ja-JP"/>
        </w:rPr>
        <w:t xml:space="preserve"> </w:t>
      </w:r>
      <w:r w:rsidRPr="003F267A">
        <w:rPr>
          <w:rFonts w:ascii="Book Antiqua" w:hAnsi="Book Antiqua" w:cs="Arial"/>
          <w:szCs w:val="24"/>
        </w:rPr>
        <w:t xml:space="preserve">The treatment schedules used in both studies </w:t>
      </w:r>
      <w:r w:rsidRPr="003F267A">
        <w:rPr>
          <w:rFonts w:ascii="Book Antiqua" w:hAnsi="Book Antiqua" w:cs="Arial"/>
          <w:szCs w:val="24"/>
          <w:lang w:eastAsia="ja-JP"/>
        </w:rPr>
        <w:t>were</w:t>
      </w:r>
      <w:r w:rsidRPr="003F267A">
        <w:rPr>
          <w:rFonts w:ascii="Book Antiqua" w:hAnsi="Book Antiqua" w:cs="Arial"/>
          <w:szCs w:val="24"/>
        </w:rPr>
        <w:t xml:space="preserve"> approved by the FDA as first-line chemotherapy for patients with </w:t>
      </w:r>
      <w:r w:rsidRPr="003F267A">
        <w:rPr>
          <w:rFonts w:ascii="Book Antiqua" w:hAnsi="Book Antiqua" w:cs="Arial"/>
          <w:szCs w:val="24"/>
          <w:lang w:eastAsia="ja-JP"/>
        </w:rPr>
        <w:t>metastatic</w:t>
      </w:r>
      <w:r w:rsidRPr="003F267A">
        <w:rPr>
          <w:rFonts w:ascii="Book Antiqua" w:hAnsi="Book Antiqua" w:cs="Arial"/>
          <w:szCs w:val="24"/>
        </w:rPr>
        <w:t xml:space="preserve"> </w:t>
      </w:r>
      <w:r w:rsidRPr="003F267A">
        <w:rPr>
          <w:rFonts w:ascii="Book Antiqua" w:hAnsi="Book Antiqua" w:cs="Arial"/>
          <w:szCs w:val="24"/>
          <w:lang w:eastAsia="ja-JP"/>
        </w:rPr>
        <w:t>CRC</w:t>
      </w:r>
      <w:r w:rsidRPr="003F267A">
        <w:rPr>
          <w:rFonts w:ascii="Book Antiqua" w:hAnsi="Book Antiqua" w:cs="Arial"/>
          <w:szCs w:val="24"/>
        </w:rPr>
        <w:t xml:space="preserve">. </w:t>
      </w:r>
      <w:r w:rsidRPr="003F267A">
        <w:rPr>
          <w:rFonts w:ascii="Book Antiqua" w:hAnsi="Book Antiqua" w:cs="Arial"/>
          <w:szCs w:val="24"/>
          <w:lang w:eastAsia="ja-JP"/>
        </w:rPr>
        <w:t>However, because of the higher toxicity associatedwith the IFL regimen</w:t>
      </w:r>
      <w:r w:rsidRPr="003F267A">
        <w:rPr>
          <w:rFonts w:ascii="Book Antiqua" w:hAnsi="Book Antiqua" w:cs="Arial"/>
          <w:noProof/>
          <w:szCs w:val="24"/>
          <w:vertAlign w:val="superscript"/>
          <w:lang w:eastAsia="ja-JP"/>
        </w:rPr>
        <w:t>[33]</w:t>
      </w:r>
      <w:r w:rsidRPr="003F267A">
        <w:rPr>
          <w:rFonts w:ascii="Book Antiqua" w:hAnsi="Book Antiqua" w:cs="Arial"/>
          <w:szCs w:val="24"/>
          <w:lang w:eastAsia="ja-JP"/>
        </w:rPr>
        <w:t xml:space="preserve">, it has not been further used in the clinical practice. </w:t>
      </w:r>
    </w:p>
    <w:p w:rsidR="00BA0A0C" w:rsidRPr="003F267A" w:rsidRDefault="00BA0A0C" w:rsidP="00B127B5">
      <w:pPr>
        <w:pStyle w:val="indent"/>
        <w:adjustRightInd w:val="0"/>
        <w:snapToGrid w:val="0"/>
        <w:spacing w:line="360" w:lineRule="auto"/>
        <w:ind w:firstLineChars="100" w:firstLine="240"/>
        <w:rPr>
          <w:rFonts w:ascii="Book Antiqua" w:hAnsi="Book Antiqua" w:cs="Arial"/>
          <w:szCs w:val="24"/>
          <w:lang w:eastAsia="ja-JP"/>
        </w:rPr>
      </w:pPr>
      <w:r w:rsidRPr="003F267A">
        <w:rPr>
          <w:rFonts w:ascii="Book Antiqua" w:hAnsi="Book Antiqua" w:cs="Arial"/>
          <w:szCs w:val="24"/>
          <w:lang w:eastAsia="ja-JP"/>
        </w:rPr>
        <w:t xml:space="preserve">In addition to irinotecan, oxaliplatin combined with infusional 5-FU has also extended OS in patients with metastatic CRC. </w:t>
      </w:r>
      <w:r w:rsidRPr="003F267A">
        <w:rPr>
          <w:rFonts w:ascii="Book Antiqua" w:hAnsi="Book Antiqua" w:cs="Arial"/>
          <w:szCs w:val="24"/>
        </w:rPr>
        <w:t>A phase III study has show</w:t>
      </w:r>
      <w:r w:rsidRPr="003F267A">
        <w:rPr>
          <w:rFonts w:ascii="Book Antiqua" w:hAnsi="Book Antiqua" w:cs="Arial"/>
          <w:szCs w:val="24"/>
          <w:lang w:eastAsia="ja-JP"/>
        </w:rPr>
        <w:t>n that</w:t>
      </w:r>
      <w:r w:rsidRPr="003F267A">
        <w:rPr>
          <w:rFonts w:ascii="Book Antiqua" w:hAnsi="Book Antiqua" w:cs="Arial"/>
          <w:szCs w:val="24"/>
        </w:rPr>
        <w:t xml:space="preserve"> LV5FU2 combin</w:t>
      </w:r>
      <w:r w:rsidRPr="003F267A">
        <w:rPr>
          <w:rFonts w:ascii="Book Antiqua" w:hAnsi="Book Antiqua" w:cs="Arial"/>
          <w:szCs w:val="24"/>
          <w:lang w:eastAsia="ja-JP"/>
        </w:rPr>
        <w:t xml:space="preserve">ed </w:t>
      </w:r>
      <w:r w:rsidRPr="003F267A">
        <w:rPr>
          <w:rFonts w:ascii="Book Antiqua" w:hAnsi="Book Antiqua" w:cs="Arial"/>
          <w:szCs w:val="24"/>
        </w:rPr>
        <w:t>with oxaliplatin (FOLFOX4)</w:t>
      </w:r>
      <w:r w:rsidRPr="003F267A">
        <w:rPr>
          <w:rFonts w:ascii="Book Antiqua" w:hAnsi="Book Antiqua" w:cs="Arial"/>
          <w:bCs/>
          <w:szCs w:val="24"/>
          <w:lang w:eastAsia="ja-JP"/>
        </w:rPr>
        <w:t xml:space="preserve"> is</w:t>
      </w:r>
      <w:r w:rsidRPr="003F267A">
        <w:rPr>
          <w:rFonts w:ascii="Book Antiqua" w:hAnsi="Book Antiqua" w:cs="Arial"/>
          <w:bCs/>
          <w:szCs w:val="24"/>
        </w:rPr>
        <w:t xml:space="preserve"> beneficial as first-line therapy in metastatic </w:t>
      </w:r>
      <w:r w:rsidRPr="003F267A">
        <w:rPr>
          <w:rFonts w:ascii="Book Antiqua" w:hAnsi="Book Antiqua" w:cs="Arial"/>
          <w:bCs/>
          <w:szCs w:val="24"/>
          <w:lang w:eastAsia="ja-JP"/>
        </w:rPr>
        <w:t>CRC</w:t>
      </w:r>
      <w:r w:rsidRPr="003F267A">
        <w:rPr>
          <w:rFonts w:ascii="Book Antiqua" w:hAnsi="Book Antiqua" w:cs="Arial"/>
          <w:bCs/>
          <w:szCs w:val="24"/>
        </w:rPr>
        <w:t>, prolong</w:t>
      </w:r>
      <w:r w:rsidRPr="003F267A">
        <w:rPr>
          <w:rFonts w:ascii="Book Antiqua" w:hAnsi="Book Antiqua" w:cs="Arial"/>
          <w:bCs/>
          <w:szCs w:val="24"/>
          <w:lang w:eastAsia="ja-JP"/>
        </w:rPr>
        <w:t>ing</w:t>
      </w:r>
      <w:r w:rsidRPr="003F267A">
        <w:rPr>
          <w:rFonts w:ascii="Book Antiqua" w:hAnsi="Book Antiqua" w:cs="Arial"/>
          <w:bCs/>
          <w:szCs w:val="24"/>
        </w:rPr>
        <w:t xml:space="preserve"> progression</w:t>
      </w:r>
      <w:r w:rsidRPr="003F267A">
        <w:rPr>
          <w:rFonts w:ascii="Book Antiqua" w:hAnsi="Book Antiqua" w:cs="Arial"/>
          <w:bCs/>
          <w:szCs w:val="24"/>
          <w:lang w:eastAsia="ja-JP"/>
        </w:rPr>
        <w:t>-</w:t>
      </w:r>
      <w:r w:rsidRPr="003F267A">
        <w:rPr>
          <w:rFonts w:ascii="Book Antiqua" w:hAnsi="Book Antiqua" w:cs="Arial"/>
          <w:bCs/>
          <w:szCs w:val="24"/>
        </w:rPr>
        <w:t>free</w:t>
      </w:r>
      <w:r w:rsidRPr="003F267A">
        <w:rPr>
          <w:rFonts w:ascii="Book Antiqua" w:hAnsi="Book Antiqua" w:cs="Arial"/>
          <w:bCs/>
          <w:szCs w:val="24"/>
          <w:lang w:eastAsia="ja-JP"/>
        </w:rPr>
        <w:t xml:space="preserve"> </w:t>
      </w:r>
      <w:r w:rsidRPr="003F267A">
        <w:rPr>
          <w:rFonts w:ascii="Book Antiqua" w:hAnsi="Book Antiqua" w:cs="Arial"/>
          <w:bCs/>
          <w:szCs w:val="24"/>
        </w:rPr>
        <w:t>survival</w:t>
      </w:r>
      <w:r w:rsidRPr="003F267A">
        <w:rPr>
          <w:rFonts w:ascii="Book Antiqua" w:hAnsi="Book Antiqua" w:cs="Arial"/>
          <w:bCs/>
          <w:szCs w:val="24"/>
          <w:lang w:eastAsia="ja-JP"/>
        </w:rPr>
        <w:t xml:space="preserve"> (PFS), but not OS (Table 1),</w:t>
      </w:r>
      <w:r w:rsidRPr="003F267A">
        <w:rPr>
          <w:rFonts w:ascii="Book Antiqua" w:hAnsi="Book Antiqua" w:cs="Arial"/>
          <w:bCs/>
          <w:szCs w:val="24"/>
        </w:rPr>
        <w:t xml:space="preserve"> with acceptable tolerability and maintenance</w:t>
      </w:r>
      <w:r w:rsidRPr="003F267A">
        <w:rPr>
          <w:rFonts w:ascii="Book Antiqua" w:hAnsi="Book Antiqua" w:cs="Arial"/>
          <w:bCs/>
          <w:szCs w:val="24"/>
          <w:lang w:eastAsia="ja-JP"/>
        </w:rPr>
        <w:t xml:space="preserve"> of quality of life</w:t>
      </w:r>
      <w:r w:rsidRPr="003F267A">
        <w:rPr>
          <w:rFonts w:ascii="Book Antiqua" w:hAnsi="Book Antiqua" w:cs="Arial"/>
          <w:noProof/>
          <w:szCs w:val="24"/>
          <w:vertAlign w:val="superscript"/>
        </w:rPr>
        <w:t>[35]</w:t>
      </w:r>
      <w:r w:rsidRPr="003F267A">
        <w:rPr>
          <w:rFonts w:ascii="Book Antiqua" w:hAnsi="Book Antiqua" w:cs="Arial"/>
          <w:szCs w:val="24"/>
        </w:rPr>
        <w:t>.</w:t>
      </w:r>
      <w:r w:rsidRPr="003F267A">
        <w:rPr>
          <w:rFonts w:ascii="Book Antiqua" w:hAnsi="Book Antiqua" w:cs="Arial"/>
          <w:szCs w:val="24"/>
          <w:lang w:eastAsia="ja-JP"/>
        </w:rPr>
        <w:t xml:space="preserve"> </w:t>
      </w:r>
      <w:r w:rsidRPr="003F267A">
        <w:rPr>
          <w:rFonts w:ascii="Book Antiqua" w:hAnsi="Book Antiqua" w:cs="Arial"/>
          <w:szCs w:val="24"/>
        </w:rPr>
        <w:t>T</w:t>
      </w:r>
      <w:r w:rsidRPr="003F267A">
        <w:rPr>
          <w:rFonts w:ascii="Book Antiqua" w:hAnsi="Book Antiqua" w:cs="Arial"/>
          <w:szCs w:val="24"/>
          <w:lang w:eastAsia="ja-JP"/>
        </w:rPr>
        <w:t>o simplify the treatment procedure and improve the quality of life of patients, a</w:t>
      </w:r>
      <w:r w:rsidRPr="003F267A">
        <w:rPr>
          <w:rFonts w:ascii="Book Antiqua" w:hAnsi="Book Antiqua" w:cs="Arial"/>
          <w:szCs w:val="24"/>
        </w:rPr>
        <w:t xml:space="preserve"> simplified LV5FU2 regimen has been combined with irinotecan</w:t>
      </w:r>
      <w:r w:rsidRPr="003F267A">
        <w:rPr>
          <w:rFonts w:ascii="Book Antiqua" w:hAnsi="Book Antiqua" w:cs="Arial"/>
          <w:szCs w:val="24"/>
          <w:vertAlign w:val="superscript"/>
        </w:rPr>
        <w:t xml:space="preserve"> </w:t>
      </w:r>
      <w:r w:rsidRPr="003F267A">
        <w:rPr>
          <w:rFonts w:ascii="Book Antiqua" w:hAnsi="Book Antiqua" w:cs="Arial"/>
          <w:szCs w:val="24"/>
        </w:rPr>
        <w:t>(FOLFIRI) and with oxaliplatin (FOLFOX6) and</w:t>
      </w:r>
      <w:r w:rsidRPr="003F267A">
        <w:rPr>
          <w:rFonts w:ascii="Book Antiqua" w:hAnsi="Book Antiqua" w:cs="Arial"/>
          <w:szCs w:val="24"/>
          <w:vertAlign w:val="superscript"/>
        </w:rPr>
        <w:t xml:space="preserve"> </w:t>
      </w:r>
      <w:r w:rsidRPr="003F267A">
        <w:rPr>
          <w:rFonts w:ascii="Book Antiqua" w:hAnsi="Book Antiqua" w:cs="Arial"/>
          <w:szCs w:val="24"/>
        </w:rPr>
        <w:t xml:space="preserve">evaluated </w:t>
      </w:r>
      <w:r w:rsidRPr="003F267A">
        <w:rPr>
          <w:rFonts w:ascii="Book Antiqua" w:hAnsi="Book Antiqua" w:cs="Arial"/>
          <w:szCs w:val="24"/>
          <w:lang w:eastAsia="ja-JP"/>
        </w:rPr>
        <w:t>as</w:t>
      </w:r>
      <w:r w:rsidRPr="003F267A">
        <w:rPr>
          <w:rFonts w:ascii="Book Antiqua" w:hAnsi="Book Antiqua" w:cs="Arial"/>
          <w:szCs w:val="24"/>
        </w:rPr>
        <w:t xml:space="preserve"> second-line therapy</w:t>
      </w:r>
      <w:r w:rsidRPr="003F267A">
        <w:rPr>
          <w:rFonts w:ascii="Book Antiqua" w:hAnsi="Book Antiqua" w:cs="Arial"/>
          <w:noProof/>
          <w:szCs w:val="24"/>
          <w:vertAlign w:val="superscript"/>
        </w:rPr>
        <w:t>[36-38]</w:t>
      </w:r>
      <w:r w:rsidRPr="003F267A">
        <w:rPr>
          <w:rFonts w:ascii="Book Antiqua" w:hAnsi="Book Antiqua" w:cs="Arial"/>
          <w:szCs w:val="24"/>
          <w:lang w:eastAsia="ja-JP"/>
        </w:rPr>
        <w:t>.</w:t>
      </w:r>
      <w:r w:rsidRPr="003F267A">
        <w:rPr>
          <w:rFonts w:ascii="Book Antiqua" w:hAnsi="Book Antiqua" w:cs="Arial"/>
          <w:szCs w:val="24"/>
          <w:vertAlign w:val="superscript"/>
        </w:rPr>
        <w:t xml:space="preserve"> </w:t>
      </w:r>
      <w:r w:rsidRPr="003F267A">
        <w:rPr>
          <w:rFonts w:ascii="Book Antiqua" w:hAnsi="Book Antiqua" w:cs="Arial"/>
          <w:szCs w:val="24"/>
          <w:lang w:eastAsia="ja-JP"/>
        </w:rPr>
        <w:t>One</w:t>
      </w:r>
      <w:r w:rsidRPr="003F267A">
        <w:rPr>
          <w:rFonts w:ascii="Book Antiqua" w:hAnsi="Book Antiqua" w:cs="Arial"/>
          <w:szCs w:val="24"/>
        </w:rPr>
        <w:t xml:space="preserve"> phase III study </w:t>
      </w:r>
      <w:r w:rsidRPr="003F267A">
        <w:rPr>
          <w:rFonts w:ascii="Book Antiqua" w:hAnsi="Book Antiqua" w:cs="Arial"/>
          <w:szCs w:val="24"/>
          <w:lang w:eastAsia="ja-JP"/>
        </w:rPr>
        <w:t>compared</w:t>
      </w:r>
      <w:r w:rsidRPr="003F267A">
        <w:rPr>
          <w:rFonts w:ascii="Book Antiqua" w:hAnsi="Book Antiqua" w:cs="Arial"/>
          <w:szCs w:val="24"/>
        </w:rPr>
        <w:t xml:space="preserve"> two sequences</w:t>
      </w:r>
      <w:r w:rsidRPr="003F267A">
        <w:rPr>
          <w:rFonts w:ascii="Book Antiqua" w:hAnsi="Book Antiqua" w:cs="Arial"/>
          <w:szCs w:val="24"/>
          <w:lang w:eastAsia="ja-JP"/>
        </w:rPr>
        <w:t xml:space="preserve"> of FOLFIRI and FOLFOX6, </w:t>
      </w:r>
      <w:r w:rsidR="00B127B5" w:rsidRPr="003F267A">
        <w:rPr>
          <w:rFonts w:ascii="Book Antiqua" w:hAnsi="Book Antiqua" w:cs="Arial"/>
          <w:i/>
          <w:szCs w:val="24"/>
          <w:lang w:eastAsia="ja-JP"/>
        </w:rPr>
        <w:t>i.e.,</w:t>
      </w:r>
      <w:r w:rsidRPr="003F267A">
        <w:rPr>
          <w:rFonts w:ascii="Book Antiqua" w:hAnsi="Book Antiqua" w:cs="Arial"/>
          <w:szCs w:val="24"/>
        </w:rPr>
        <w:t xml:space="preserve"> </w:t>
      </w:r>
      <w:r w:rsidRPr="003F267A">
        <w:rPr>
          <w:rFonts w:ascii="Book Antiqua" w:hAnsi="Book Antiqua" w:cs="Arial"/>
          <w:szCs w:val="24"/>
          <w:lang w:eastAsia="ja-JP"/>
        </w:rPr>
        <w:t xml:space="preserve">first-line </w:t>
      </w:r>
      <w:r w:rsidRPr="003F267A">
        <w:rPr>
          <w:rFonts w:ascii="Book Antiqua" w:hAnsi="Book Antiqua" w:cs="Arial"/>
          <w:szCs w:val="24"/>
        </w:rPr>
        <w:t xml:space="preserve">FOLFIRI followed by </w:t>
      </w:r>
      <w:r w:rsidRPr="003F267A">
        <w:rPr>
          <w:rFonts w:ascii="Book Antiqua" w:hAnsi="Book Antiqua" w:cs="Arial"/>
          <w:szCs w:val="24"/>
          <w:lang w:eastAsia="ja-JP"/>
        </w:rPr>
        <w:t xml:space="preserve">second-line </w:t>
      </w:r>
      <w:r w:rsidRPr="003F267A">
        <w:rPr>
          <w:rFonts w:ascii="Book Antiqua" w:hAnsi="Book Antiqua" w:cs="Arial"/>
          <w:szCs w:val="24"/>
        </w:rPr>
        <w:t>FOLFOX6</w:t>
      </w:r>
      <w:r w:rsidRPr="003F267A">
        <w:rPr>
          <w:rFonts w:ascii="Book Antiqua" w:hAnsi="Book Antiqua" w:cs="Arial"/>
          <w:szCs w:val="24"/>
          <w:lang w:eastAsia="ja-JP"/>
        </w:rPr>
        <w:t>,</w:t>
      </w:r>
      <w:r w:rsidRPr="003F267A">
        <w:rPr>
          <w:rFonts w:ascii="Book Antiqua" w:hAnsi="Book Antiqua" w:cs="Arial"/>
          <w:szCs w:val="24"/>
        </w:rPr>
        <w:t xml:space="preserve"> and </w:t>
      </w:r>
      <w:r w:rsidRPr="003F267A">
        <w:rPr>
          <w:rFonts w:ascii="Book Antiqua" w:hAnsi="Book Antiqua" w:cs="Arial"/>
          <w:szCs w:val="24"/>
          <w:lang w:eastAsia="ja-JP"/>
        </w:rPr>
        <w:t>the reverse order</w:t>
      </w:r>
      <w:r w:rsidRPr="003F267A">
        <w:rPr>
          <w:rFonts w:ascii="Book Antiqua" w:hAnsi="Book Antiqua" w:cs="Arial"/>
          <w:noProof/>
          <w:szCs w:val="24"/>
          <w:vertAlign w:val="superscript"/>
          <w:lang w:eastAsia="ja-JP"/>
        </w:rPr>
        <w:t>[39]</w:t>
      </w:r>
      <w:r w:rsidRPr="003F267A">
        <w:rPr>
          <w:rFonts w:ascii="Book Antiqua" w:hAnsi="Book Antiqua" w:cs="Arial"/>
          <w:szCs w:val="24"/>
        </w:rPr>
        <w:t>.</w:t>
      </w:r>
      <w:r w:rsidRPr="003F267A">
        <w:rPr>
          <w:rFonts w:ascii="Book Antiqua" w:hAnsi="Book Antiqua" w:cs="Arial"/>
          <w:szCs w:val="24"/>
          <w:vertAlign w:val="superscript"/>
        </w:rPr>
        <w:t xml:space="preserve"> </w:t>
      </w:r>
      <w:r w:rsidRPr="003F267A">
        <w:rPr>
          <w:rFonts w:ascii="Book Antiqua" w:hAnsi="Book Antiqua" w:cs="Arial"/>
          <w:szCs w:val="24"/>
        </w:rPr>
        <w:t>Previously untreated patients were randomly</w:t>
      </w:r>
      <w:r w:rsidRPr="003F267A">
        <w:rPr>
          <w:rFonts w:ascii="Book Antiqua" w:hAnsi="Book Antiqua" w:cs="Arial"/>
          <w:szCs w:val="24"/>
          <w:vertAlign w:val="superscript"/>
        </w:rPr>
        <w:t xml:space="preserve"> </w:t>
      </w:r>
      <w:r w:rsidRPr="003F267A">
        <w:rPr>
          <w:rFonts w:ascii="Book Antiqua" w:hAnsi="Book Antiqua" w:cs="Arial"/>
          <w:szCs w:val="24"/>
        </w:rPr>
        <w:t>assigned to receive a 2-h infusion of 200 mg/m</w:t>
      </w:r>
      <w:r w:rsidRPr="003F267A">
        <w:rPr>
          <w:rFonts w:ascii="Book Antiqua" w:hAnsi="Book Antiqua" w:cs="Arial"/>
          <w:szCs w:val="24"/>
          <w:vertAlign w:val="superscript"/>
        </w:rPr>
        <w:t>2</w:t>
      </w:r>
      <w:r w:rsidRPr="003F267A">
        <w:rPr>
          <w:rFonts w:ascii="Book Antiqua" w:hAnsi="Book Antiqua" w:cs="Arial"/>
          <w:szCs w:val="24"/>
          <w:lang w:eastAsia="ja-JP"/>
        </w:rPr>
        <w:t xml:space="preserve"> </w:t>
      </w:r>
      <w:r w:rsidRPr="003F267A">
        <w:rPr>
          <w:rFonts w:ascii="Book Antiqua" w:hAnsi="Book Antiqua" w:cs="Arial"/>
          <w:i/>
          <w:iCs/>
          <w:szCs w:val="24"/>
        </w:rPr>
        <w:t>l</w:t>
      </w:r>
      <w:r w:rsidRPr="003F267A">
        <w:rPr>
          <w:rFonts w:ascii="Book Antiqua" w:hAnsi="Book Antiqua" w:cs="Arial"/>
          <w:szCs w:val="24"/>
        </w:rPr>
        <w:t>-LV or</w:t>
      </w:r>
      <w:r w:rsidRPr="003F267A">
        <w:rPr>
          <w:rFonts w:ascii="Book Antiqua" w:hAnsi="Book Antiqua" w:cs="Arial"/>
          <w:szCs w:val="24"/>
          <w:lang w:eastAsia="ja-JP"/>
        </w:rPr>
        <w:t xml:space="preserve"> </w:t>
      </w:r>
      <w:r w:rsidRPr="003F267A">
        <w:rPr>
          <w:rFonts w:ascii="Book Antiqua" w:hAnsi="Book Antiqua" w:cs="Arial"/>
          <w:szCs w:val="24"/>
        </w:rPr>
        <w:t>400 mg/m</w:t>
      </w:r>
      <w:r w:rsidRPr="003F267A">
        <w:rPr>
          <w:rFonts w:ascii="Book Antiqua" w:hAnsi="Book Antiqua" w:cs="Arial"/>
          <w:szCs w:val="24"/>
          <w:vertAlign w:val="superscript"/>
        </w:rPr>
        <w:t>2</w:t>
      </w:r>
      <w:r w:rsidRPr="003F267A">
        <w:rPr>
          <w:rFonts w:ascii="Book Antiqua" w:hAnsi="Book Antiqua" w:cs="Arial"/>
          <w:szCs w:val="24"/>
        </w:rPr>
        <w:t xml:space="preserve"> </w:t>
      </w:r>
      <w:r w:rsidRPr="003F267A">
        <w:rPr>
          <w:rFonts w:ascii="Book Antiqua" w:hAnsi="Book Antiqua" w:cs="Arial"/>
          <w:i/>
          <w:iCs/>
          <w:szCs w:val="24"/>
        </w:rPr>
        <w:t>dl</w:t>
      </w:r>
      <w:r w:rsidRPr="003F267A">
        <w:rPr>
          <w:rFonts w:ascii="Book Antiqua" w:hAnsi="Book Antiqua" w:cs="Arial"/>
          <w:szCs w:val="24"/>
        </w:rPr>
        <w:t>-LV</w:t>
      </w:r>
      <w:r w:rsidRPr="003F267A">
        <w:rPr>
          <w:rFonts w:ascii="Book Antiqua" w:hAnsi="Book Antiqua" w:cs="Arial"/>
          <w:szCs w:val="24"/>
          <w:vertAlign w:val="superscript"/>
        </w:rPr>
        <w:t xml:space="preserve"> </w:t>
      </w:r>
      <w:r w:rsidRPr="003F267A">
        <w:rPr>
          <w:rFonts w:ascii="Book Antiqua" w:hAnsi="Book Antiqua" w:cs="Arial"/>
          <w:szCs w:val="24"/>
        </w:rPr>
        <w:t>followed by a 400 mg/m</w:t>
      </w:r>
      <w:r w:rsidRPr="003F267A">
        <w:rPr>
          <w:rFonts w:ascii="Book Antiqua" w:hAnsi="Book Antiqua" w:cs="Arial"/>
          <w:szCs w:val="24"/>
          <w:vertAlign w:val="superscript"/>
        </w:rPr>
        <w:t>2</w:t>
      </w:r>
      <w:r w:rsidRPr="003F267A">
        <w:rPr>
          <w:rFonts w:ascii="Book Antiqua" w:hAnsi="Book Antiqua" w:cs="Arial"/>
          <w:szCs w:val="24"/>
        </w:rPr>
        <w:t xml:space="preserve"> bolus</w:t>
      </w:r>
      <w:r w:rsidRPr="003F267A">
        <w:rPr>
          <w:rFonts w:ascii="Book Antiqua" w:hAnsi="Book Antiqua" w:cs="Arial"/>
          <w:szCs w:val="24"/>
          <w:lang w:eastAsia="ja-JP"/>
        </w:rPr>
        <w:t xml:space="preserve"> of 5-</w:t>
      </w:r>
      <w:r w:rsidR="00B127B5" w:rsidRPr="003F267A">
        <w:rPr>
          <w:rFonts w:ascii="Book Antiqua" w:hAnsi="Book Antiqua" w:cs="Arial"/>
          <w:szCs w:val="24"/>
        </w:rPr>
        <w:t>FU and 2400 to 3</w:t>
      </w:r>
      <w:r w:rsidRPr="003F267A">
        <w:rPr>
          <w:rFonts w:ascii="Book Antiqua" w:hAnsi="Book Antiqua" w:cs="Arial"/>
          <w:szCs w:val="24"/>
        </w:rPr>
        <w:t>000 mg/m</w:t>
      </w:r>
      <w:r w:rsidRPr="003F267A">
        <w:rPr>
          <w:rFonts w:ascii="Book Antiqua" w:hAnsi="Book Antiqua" w:cs="Arial"/>
          <w:szCs w:val="24"/>
          <w:vertAlign w:val="superscript"/>
        </w:rPr>
        <w:t>2</w:t>
      </w:r>
      <w:r w:rsidRPr="003F267A">
        <w:rPr>
          <w:rFonts w:ascii="Book Antiqua" w:hAnsi="Book Antiqua" w:cs="Arial"/>
          <w:szCs w:val="24"/>
        </w:rPr>
        <w:t xml:space="preserve"> </w:t>
      </w:r>
      <w:r w:rsidRPr="003F267A">
        <w:rPr>
          <w:rFonts w:ascii="Book Antiqua" w:hAnsi="Book Antiqua" w:cs="Arial"/>
          <w:szCs w:val="24"/>
          <w:lang w:eastAsia="ja-JP"/>
        </w:rPr>
        <w:t xml:space="preserve">of 5-FU as a </w:t>
      </w:r>
      <w:r w:rsidRPr="003F267A">
        <w:rPr>
          <w:rFonts w:ascii="Book Antiqua" w:hAnsi="Book Antiqua" w:cs="Arial"/>
          <w:szCs w:val="24"/>
        </w:rPr>
        <w:t>46-h</w:t>
      </w:r>
      <w:r w:rsidRPr="003F267A">
        <w:rPr>
          <w:rFonts w:ascii="Book Antiqua" w:hAnsi="Book Antiqua" w:cs="Arial"/>
          <w:szCs w:val="24"/>
          <w:lang w:eastAsia="ja-JP"/>
        </w:rPr>
        <w:t xml:space="preserve"> infusion</w:t>
      </w:r>
      <w:r w:rsidRPr="003F267A">
        <w:rPr>
          <w:rFonts w:ascii="Book Antiqua" w:hAnsi="Book Antiqua" w:cs="Arial"/>
          <w:szCs w:val="24"/>
        </w:rPr>
        <w:t xml:space="preserve"> every 2 </w:t>
      </w:r>
      <w:r w:rsidR="00B127B5" w:rsidRPr="003F267A">
        <w:rPr>
          <w:rFonts w:ascii="Book Antiqua" w:eastAsia="SimSun" w:hAnsi="Book Antiqua" w:cs="Arial" w:hint="eastAsia"/>
          <w:szCs w:val="24"/>
          <w:lang w:eastAsia="zh-CN"/>
        </w:rPr>
        <w:t>wk</w:t>
      </w:r>
      <w:r w:rsidRPr="003F267A">
        <w:rPr>
          <w:rFonts w:ascii="Book Antiqua" w:hAnsi="Book Antiqua" w:cs="Arial"/>
          <w:szCs w:val="24"/>
        </w:rPr>
        <w:t>, either with</w:t>
      </w:r>
      <w:r w:rsidRPr="003F267A">
        <w:rPr>
          <w:rFonts w:ascii="Book Antiqua" w:hAnsi="Book Antiqua" w:cs="Arial"/>
          <w:szCs w:val="24"/>
          <w:vertAlign w:val="superscript"/>
        </w:rPr>
        <w:t xml:space="preserve"> </w:t>
      </w:r>
      <w:r w:rsidRPr="003F267A">
        <w:rPr>
          <w:rFonts w:ascii="Book Antiqua" w:hAnsi="Book Antiqua" w:cs="Arial"/>
          <w:szCs w:val="24"/>
        </w:rPr>
        <w:t>180 mg/m</w:t>
      </w:r>
      <w:r w:rsidRPr="003F267A">
        <w:rPr>
          <w:rFonts w:ascii="Book Antiqua" w:hAnsi="Book Antiqua" w:cs="Arial"/>
          <w:szCs w:val="24"/>
          <w:vertAlign w:val="superscript"/>
        </w:rPr>
        <w:t>2</w:t>
      </w:r>
      <w:r w:rsidRPr="003F267A">
        <w:rPr>
          <w:rFonts w:ascii="Book Antiqua" w:hAnsi="Book Antiqua" w:cs="Arial"/>
          <w:szCs w:val="24"/>
        </w:rPr>
        <w:t xml:space="preserve"> irinotecan or wit</w:t>
      </w:r>
      <w:r w:rsidRPr="003F267A">
        <w:rPr>
          <w:rFonts w:ascii="Book Antiqua" w:hAnsi="Book Antiqua" w:cs="Arial"/>
          <w:szCs w:val="24"/>
          <w:lang w:eastAsia="ja-JP"/>
        </w:rPr>
        <w:t xml:space="preserve">h </w:t>
      </w:r>
      <w:r w:rsidRPr="003F267A">
        <w:rPr>
          <w:rFonts w:ascii="Book Antiqua" w:hAnsi="Book Antiqua" w:cs="Arial"/>
          <w:szCs w:val="24"/>
        </w:rPr>
        <w:t>100 mg/m</w:t>
      </w:r>
      <w:r w:rsidRPr="003F267A">
        <w:rPr>
          <w:rFonts w:ascii="Book Antiqua" w:hAnsi="Book Antiqua" w:cs="Arial"/>
          <w:szCs w:val="24"/>
          <w:vertAlign w:val="superscript"/>
        </w:rPr>
        <w:t>2</w:t>
      </w:r>
      <w:r w:rsidRPr="003F267A">
        <w:rPr>
          <w:rFonts w:ascii="Book Antiqua" w:hAnsi="Book Antiqua" w:cs="Arial"/>
          <w:szCs w:val="24"/>
        </w:rPr>
        <w:t xml:space="preserve"> oxaliplatin as a 2-h</w:t>
      </w:r>
      <w:r w:rsidRPr="003F267A">
        <w:rPr>
          <w:rFonts w:ascii="Book Antiqua" w:hAnsi="Book Antiqua" w:cs="Arial"/>
          <w:szCs w:val="24"/>
          <w:vertAlign w:val="superscript"/>
        </w:rPr>
        <w:t xml:space="preserve"> </w:t>
      </w:r>
      <w:r w:rsidRPr="003F267A">
        <w:rPr>
          <w:rFonts w:ascii="Book Antiqua" w:hAnsi="Book Antiqua" w:cs="Arial"/>
          <w:szCs w:val="24"/>
        </w:rPr>
        <w:t xml:space="preserve">infusion on day 1. </w:t>
      </w:r>
      <w:r w:rsidRPr="003F267A">
        <w:rPr>
          <w:rFonts w:ascii="Book Antiqua" w:hAnsi="Book Antiqua" w:cs="Arial"/>
          <w:szCs w:val="24"/>
          <w:lang w:eastAsia="ja-JP"/>
        </w:rPr>
        <w:t xml:space="preserve">On disease </w:t>
      </w:r>
      <w:r w:rsidRPr="003F267A">
        <w:rPr>
          <w:rFonts w:ascii="Book Antiqua" w:hAnsi="Book Antiqua" w:cs="Arial"/>
          <w:szCs w:val="24"/>
        </w:rPr>
        <w:t>progression, irinotecan was replaced by</w:t>
      </w:r>
      <w:r w:rsidRPr="003F267A">
        <w:rPr>
          <w:rFonts w:ascii="Book Antiqua" w:hAnsi="Book Antiqua" w:cs="Arial"/>
          <w:szCs w:val="24"/>
          <w:vertAlign w:val="superscript"/>
        </w:rPr>
        <w:t xml:space="preserve"> </w:t>
      </w:r>
      <w:r w:rsidRPr="003F267A">
        <w:rPr>
          <w:rFonts w:ascii="Book Antiqua" w:hAnsi="Book Antiqua" w:cs="Arial"/>
          <w:szCs w:val="24"/>
        </w:rPr>
        <w:t xml:space="preserve">oxaliplatin, or oxaliplatin </w:t>
      </w:r>
      <w:r w:rsidRPr="003F267A">
        <w:rPr>
          <w:rFonts w:ascii="Book Antiqua" w:hAnsi="Book Antiqua" w:cs="Arial"/>
          <w:szCs w:val="24"/>
          <w:lang w:eastAsia="ja-JP"/>
        </w:rPr>
        <w:t xml:space="preserve">was </w:t>
      </w:r>
      <w:r w:rsidRPr="003F267A">
        <w:rPr>
          <w:rFonts w:ascii="Book Antiqua" w:hAnsi="Book Antiqua" w:cs="Arial"/>
          <w:szCs w:val="24"/>
          <w:lang w:eastAsia="ja-JP"/>
        </w:rPr>
        <w:lastRenderedPageBreak/>
        <w:t>replaced by</w:t>
      </w:r>
      <w:r w:rsidRPr="003F267A">
        <w:rPr>
          <w:rFonts w:ascii="Book Antiqua" w:hAnsi="Book Antiqua" w:cs="Arial"/>
          <w:szCs w:val="24"/>
        </w:rPr>
        <w:t xml:space="preserve"> irinotecan</w:t>
      </w:r>
      <w:r w:rsidRPr="003F267A">
        <w:rPr>
          <w:rFonts w:ascii="Book Antiqua" w:hAnsi="Book Antiqua" w:cs="Arial"/>
          <w:szCs w:val="24"/>
          <w:lang w:eastAsia="ja-JP"/>
        </w:rPr>
        <w:t xml:space="preserve">. </w:t>
      </w:r>
      <w:r w:rsidRPr="003F267A">
        <w:rPr>
          <w:rFonts w:ascii="Book Antiqua" w:hAnsi="Book Antiqua" w:cs="Arial"/>
          <w:szCs w:val="24"/>
        </w:rPr>
        <w:t xml:space="preserve">Median </w:t>
      </w:r>
      <w:r w:rsidRPr="003F267A">
        <w:rPr>
          <w:rFonts w:ascii="Book Antiqua" w:hAnsi="Book Antiqua" w:cs="Arial"/>
          <w:szCs w:val="24"/>
          <w:lang w:eastAsia="ja-JP"/>
        </w:rPr>
        <w:t>OS</w:t>
      </w:r>
      <w:r w:rsidRPr="003F267A">
        <w:rPr>
          <w:rFonts w:ascii="Book Antiqua" w:hAnsi="Book Antiqua" w:cs="Arial"/>
          <w:szCs w:val="24"/>
        </w:rPr>
        <w:t xml:space="preserve"> </w:t>
      </w:r>
      <w:r w:rsidRPr="003F267A">
        <w:rPr>
          <w:rFonts w:ascii="Book Antiqua" w:hAnsi="Book Antiqua" w:cs="Arial"/>
          <w:szCs w:val="24"/>
          <w:lang w:eastAsia="ja-JP"/>
        </w:rPr>
        <w:t>was almost equivalent in both arms (Table 1)</w:t>
      </w:r>
      <w:r w:rsidRPr="003F267A">
        <w:rPr>
          <w:rFonts w:ascii="Book Antiqua" w:hAnsi="Book Antiqua" w:cs="Arial"/>
          <w:szCs w:val="24"/>
        </w:rPr>
        <w:t xml:space="preserve">. </w:t>
      </w:r>
      <w:r w:rsidRPr="003F267A">
        <w:rPr>
          <w:rFonts w:ascii="Book Antiqua" w:hAnsi="Book Antiqua" w:cs="Arial"/>
          <w:szCs w:val="24"/>
          <w:lang w:eastAsia="ja-JP"/>
        </w:rPr>
        <w:t xml:space="preserve">The primary end point of the second PFS in each arm was 14.2 </w:t>
      </w:r>
      <w:r w:rsidR="00B127B5" w:rsidRPr="003F267A">
        <w:rPr>
          <w:rFonts w:ascii="Book Antiqua" w:eastAsia="SimSun" w:hAnsi="Book Antiqua" w:cs="Arial" w:hint="eastAsia"/>
          <w:szCs w:val="24"/>
          <w:lang w:eastAsia="zh-CN"/>
        </w:rPr>
        <w:t>mo</w:t>
      </w:r>
      <w:r w:rsidRPr="003F267A">
        <w:rPr>
          <w:rFonts w:ascii="Book Antiqua" w:hAnsi="Book Antiqua" w:cs="Arial"/>
          <w:szCs w:val="24"/>
          <w:lang w:eastAsia="ja-JP"/>
        </w:rPr>
        <w:t xml:space="preserve"> and 10.9 </w:t>
      </w:r>
      <w:r w:rsidR="00B127B5" w:rsidRPr="003F267A">
        <w:rPr>
          <w:rFonts w:ascii="Book Antiqua" w:eastAsia="SimSun" w:hAnsi="Book Antiqua" w:cs="Arial" w:hint="eastAsia"/>
          <w:szCs w:val="24"/>
          <w:lang w:eastAsia="zh-CN"/>
        </w:rPr>
        <w:t>mo</w:t>
      </w:r>
      <w:r w:rsidRPr="003F267A">
        <w:rPr>
          <w:rFonts w:ascii="Book Antiqua" w:hAnsi="Book Antiqua" w:cs="Arial"/>
          <w:szCs w:val="24"/>
          <w:lang w:eastAsia="ja-JP"/>
        </w:rPr>
        <w:t>, respectively.</w:t>
      </w:r>
    </w:p>
    <w:p w:rsidR="00BA0A0C" w:rsidRPr="003F267A" w:rsidRDefault="00BA0A0C" w:rsidP="00B127B5">
      <w:pPr>
        <w:pStyle w:val="indent"/>
        <w:adjustRightInd w:val="0"/>
        <w:snapToGrid w:val="0"/>
        <w:spacing w:line="360" w:lineRule="auto"/>
        <w:ind w:firstLineChars="100" w:firstLine="240"/>
        <w:rPr>
          <w:rFonts w:ascii="Book Antiqua" w:hAnsi="Book Antiqua" w:cs="Arial"/>
          <w:szCs w:val="24"/>
          <w:lang w:eastAsia="ja-JP"/>
        </w:rPr>
      </w:pPr>
      <w:r w:rsidRPr="003F267A">
        <w:rPr>
          <w:rFonts w:ascii="Book Antiqua" w:eastAsia="MS PGothic" w:hAnsi="Book Antiqua" w:cs="Arial"/>
          <w:szCs w:val="24"/>
        </w:rPr>
        <w:t xml:space="preserve">The Gruppo Oncologico Nord Ovest (GONO) conducted a phase III study comparing </w:t>
      </w:r>
      <w:r w:rsidRPr="003F267A">
        <w:rPr>
          <w:rFonts w:ascii="Book Antiqua" w:eastAsia="MS PGothic" w:hAnsi="Book Antiqua" w:cs="Arial"/>
          <w:szCs w:val="24"/>
          <w:lang w:eastAsia="ja-JP"/>
        </w:rPr>
        <w:t>5-FU</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LV</w:t>
      </w:r>
      <w:r w:rsidRPr="003F267A">
        <w:rPr>
          <w:rFonts w:ascii="Book Antiqua" w:eastAsia="MS PGothic" w:hAnsi="Book Antiqua" w:cs="Arial"/>
          <w:szCs w:val="24"/>
        </w:rPr>
        <w:t>, oxaliplatin, and irinotecan (FOLFOXIRI [165 mg/m</w:t>
      </w:r>
      <w:r w:rsidRPr="003F267A">
        <w:rPr>
          <w:rFonts w:ascii="Book Antiqua" w:eastAsia="MS PGothic" w:hAnsi="Book Antiqua" w:cs="Arial"/>
          <w:szCs w:val="24"/>
          <w:vertAlign w:val="superscript"/>
        </w:rPr>
        <w:t>2</w:t>
      </w:r>
      <w:r w:rsidRPr="003F267A">
        <w:rPr>
          <w:rFonts w:ascii="Book Antiqua" w:eastAsia="MS PGothic" w:hAnsi="Book Antiqua" w:cs="Arial"/>
          <w:szCs w:val="24"/>
          <w:lang w:eastAsia="ja-JP"/>
        </w:rPr>
        <w:t xml:space="preserve"> i</w:t>
      </w:r>
      <w:r w:rsidRPr="003F267A">
        <w:rPr>
          <w:rFonts w:ascii="Book Antiqua" w:eastAsia="MS PGothic" w:hAnsi="Book Antiqua" w:cs="Arial"/>
          <w:szCs w:val="24"/>
        </w:rPr>
        <w:t>rinotecan, 85 mg/m</w:t>
      </w:r>
      <w:r w:rsidRPr="003F267A">
        <w:rPr>
          <w:rFonts w:ascii="Book Antiqua" w:eastAsia="MS PGothic" w:hAnsi="Book Antiqua" w:cs="Arial"/>
          <w:szCs w:val="24"/>
          <w:vertAlign w:val="superscript"/>
        </w:rPr>
        <w:t>2</w:t>
      </w:r>
      <w:r w:rsidRPr="003F267A">
        <w:rPr>
          <w:rFonts w:ascii="Book Antiqua" w:eastAsia="MS PGothic" w:hAnsi="Book Antiqua" w:cs="Arial"/>
          <w:szCs w:val="24"/>
        </w:rPr>
        <w:t xml:space="preserve"> oxaliplatin</w:t>
      </w:r>
      <w:r w:rsidRPr="003F267A">
        <w:rPr>
          <w:rFonts w:ascii="Book Antiqua" w:eastAsia="MS PGothic" w:hAnsi="Book Antiqua" w:cs="Arial"/>
          <w:szCs w:val="24"/>
          <w:lang w:eastAsia="ja-JP"/>
        </w:rPr>
        <w:t xml:space="preserve">, </w:t>
      </w:r>
      <w:r w:rsidRPr="003F267A">
        <w:rPr>
          <w:rFonts w:ascii="Book Antiqua" w:eastAsia="MS PGothic" w:hAnsi="Book Antiqua" w:cs="Arial"/>
          <w:szCs w:val="24"/>
        </w:rPr>
        <w:t>200 mg/m</w:t>
      </w:r>
      <w:r w:rsidRPr="003F267A">
        <w:rPr>
          <w:rFonts w:ascii="Book Antiqua" w:eastAsia="MS PGothic" w:hAnsi="Book Antiqua" w:cs="Arial"/>
          <w:szCs w:val="24"/>
          <w:vertAlign w:val="superscript"/>
        </w:rPr>
        <w:t>2</w:t>
      </w:r>
      <w:r w:rsidRPr="003F267A">
        <w:rPr>
          <w:rFonts w:ascii="Book Antiqua" w:eastAsia="MS PGothic" w:hAnsi="Book Antiqua" w:cs="Arial"/>
          <w:szCs w:val="24"/>
          <w:lang w:eastAsia="ja-JP"/>
        </w:rPr>
        <w:t xml:space="preserve"> </w:t>
      </w:r>
      <w:r w:rsidRPr="003F267A">
        <w:rPr>
          <w:rFonts w:ascii="Book Antiqua" w:eastAsia="MS PGothic" w:hAnsi="Book Antiqua" w:cs="Arial"/>
          <w:i/>
          <w:szCs w:val="24"/>
          <w:lang w:eastAsia="ja-JP"/>
        </w:rPr>
        <w:t>l</w:t>
      </w:r>
      <w:r w:rsidRPr="003F267A">
        <w:rPr>
          <w:rFonts w:ascii="Book Antiqua" w:eastAsia="MS PGothic" w:hAnsi="Book Antiqua" w:cs="Arial"/>
          <w:szCs w:val="24"/>
          <w:lang w:eastAsia="ja-JP"/>
        </w:rPr>
        <w:t>-LV</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 xml:space="preserve">on </w:t>
      </w:r>
      <w:r w:rsidRPr="003F267A">
        <w:rPr>
          <w:rFonts w:ascii="Book Antiqua" w:eastAsia="MS PGothic" w:hAnsi="Book Antiqua" w:cs="Arial"/>
          <w:szCs w:val="24"/>
        </w:rPr>
        <w:t>day 1,</w:t>
      </w:r>
      <w:r w:rsidRPr="003F267A">
        <w:rPr>
          <w:rFonts w:ascii="Book Antiqua" w:eastAsia="MS PGothic" w:hAnsi="Book Antiqua" w:cs="Arial"/>
          <w:szCs w:val="24"/>
          <w:lang w:eastAsia="ja-JP"/>
        </w:rPr>
        <w:t xml:space="preserve"> and</w:t>
      </w:r>
      <w:r w:rsidR="00B127B5" w:rsidRPr="003F267A">
        <w:rPr>
          <w:rFonts w:ascii="Book Antiqua" w:eastAsia="MS PGothic" w:hAnsi="Book Antiqua" w:cs="Arial"/>
          <w:szCs w:val="24"/>
        </w:rPr>
        <w:t xml:space="preserve"> 3</w:t>
      </w:r>
      <w:r w:rsidRPr="003F267A">
        <w:rPr>
          <w:rFonts w:ascii="Book Antiqua" w:eastAsia="MS PGothic" w:hAnsi="Book Antiqua" w:cs="Arial"/>
          <w:szCs w:val="24"/>
        </w:rPr>
        <w:t>200 mg/m</w:t>
      </w:r>
      <w:r w:rsidRPr="003F267A">
        <w:rPr>
          <w:rFonts w:ascii="Book Antiqua" w:eastAsia="MS PGothic" w:hAnsi="Book Antiqua" w:cs="Arial"/>
          <w:szCs w:val="24"/>
          <w:vertAlign w:val="superscript"/>
        </w:rPr>
        <w:t>2</w:t>
      </w:r>
      <w:r w:rsidRPr="003F267A">
        <w:rPr>
          <w:rFonts w:ascii="Book Antiqua" w:eastAsia="MS PGothic" w:hAnsi="Book Antiqua" w:cs="Arial"/>
          <w:szCs w:val="24"/>
          <w:lang w:eastAsia="ja-JP"/>
        </w:rPr>
        <w:t>, 5-FU</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 xml:space="preserve">as a </w:t>
      </w:r>
      <w:r w:rsidRPr="003F267A">
        <w:rPr>
          <w:rFonts w:ascii="Book Antiqua" w:eastAsia="MS PGothic" w:hAnsi="Book Antiqua" w:cs="Arial"/>
          <w:szCs w:val="24"/>
        </w:rPr>
        <w:t xml:space="preserve">48-h continuous infusion starting on day 1, every 2 </w:t>
      </w:r>
      <w:r w:rsidR="00B127B5" w:rsidRPr="003F267A">
        <w:rPr>
          <w:rFonts w:ascii="Book Antiqua" w:eastAsia="SimSun" w:hAnsi="Book Antiqua" w:cs="Arial" w:hint="eastAsia"/>
          <w:szCs w:val="24"/>
          <w:lang w:eastAsia="zh-CN"/>
        </w:rPr>
        <w:t>wk</w:t>
      </w:r>
      <w:r w:rsidRPr="003F267A">
        <w:rPr>
          <w:rFonts w:ascii="Book Antiqua" w:eastAsia="MS PGothic" w:hAnsi="Book Antiqua" w:cs="Arial"/>
          <w:szCs w:val="24"/>
        </w:rPr>
        <w:t xml:space="preserve">]) with infusional </w:t>
      </w:r>
      <w:r w:rsidRPr="003F267A">
        <w:rPr>
          <w:rFonts w:ascii="Book Antiqua" w:eastAsia="MS PGothic" w:hAnsi="Book Antiqua" w:cs="Arial"/>
          <w:szCs w:val="24"/>
          <w:lang w:eastAsia="ja-JP"/>
        </w:rPr>
        <w:t>5-FU</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LV</w:t>
      </w:r>
      <w:r w:rsidRPr="003F267A">
        <w:rPr>
          <w:rFonts w:ascii="Book Antiqua" w:eastAsia="MS PGothic" w:hAnsi="Book Antiqua" w:cs="Arial"/>
          <w:szCs w:val="24"/>
        </w:rPr>
        <w:t>, and irinotecan (FOLFIRI)</w:t>
      </w:r>
      <w:r w:rsidRPr="003F267A">
        <w:rPr>
          <w:rFonts w:ascii="Book Antiqua" w:eastAsia="MS PGothic" w:hAnsi="Book Antiqua" w:cs="Arial"/>
          <w:szCs w:val="24"/>
          <w:lang w:eastAsia="ja-JP"/>
        </w:rPr>
        <w:t xml:space="preserve"> as first-line treatment for metastatic CRC</w:t>
      </w:r>
      <w:r w:rsidRPr="003F267A">
        <w:rPr>
          <w:rFonts w:ascii="Book Antiqua" w:eastAsia="MS PGothic" w:hAnsi="Book Antiqua" w:cs="Arial"/>
          <w:noProof/>
          <w:szCs w:val="24"/>
          <w:vertAlign w:val="superscript"/>
          <w:lang w:eastAsia="ja-JP"/>
        </w:rPr>
        <w:t>[40]</w:t>
      </w:r>
      <w:r w:rsidRPr="003F267A">
        <w:rPr>
          <w:rFonts w:ascii="Book Antiqua" w:eastAsia="MS PGothic" w:hAnsi="Book Antiqua" w:cs="Arial"/>
          <w:szCs w:val="24"/>
        </w:rPr>
        <w:t>.</w:t>
      </w:r>
      <w:r w:rsidRPr="003F267A">
        <w:rPr>
          <w:rFonts w:ascii="Book Antiqua" w:eastAsia="MS PGothic" w:hAnsi="Book Antiqua" w:cs="Arial"/>
          <w:szCs w:val="24"/>
          <w:lang w:eastAsia="ja-JP"/>
        </w:rPr>
        <w:t xml:space="preserve"> </w:t>
      </w:r>
      <w:r w:rsidRPr="003F267A">
        <w:rPr>
          <w:rFonts w:ascii="Book Antiqua" w:eastAsia="MS PGothic" w:hAnsi="Book Antiqua" w:cs="Arial"/>
          <w:szCs w:val="24"/>
        </w:rPr>
        <w:t xml:space="preserve">The FOLFOXIRI regimen </w:t>
      </w:r>
      <w:r w:rsidRPr="003F267A">
        <w:rPr>
          <w:rFonts w:ascii="Book Antiqua" w:eastAsia="MS PGothic" w:hAnsi="Book Antiqua" w:cs="Arial"/>
          <w:szCs w:val="24"/>
          <w:lang w:eastAsia="ja-JP"/>
        </w:rPr>
        <w:t>improved</w:t>
      </w:r>
      <w:r w:rsidRPr="003F267A">
        <w:rPr>
          <w:rFonts w:ascii="Book Antiqua" w:eastAsia="MS PGothic" w:hAnsi="Book Antiqua" w:cs="Arial"/>
          <w:szCs w:val="24"/>
        </w:rPr>
        <w:t xml:space="preserve"> RR, PFS, and OS</w:t>
      </w:r>
      <w:r w:rsidRPr="003F267A">
        <w:rPr>
          <w:rFonts w:ascii="Book Antiqua" w:eastAsia="MS PGothic" w:hAnsi="Book Antiqua" w:cs="Arial"/>
          <w:szCs w:val="24"/>
          <w:lang w:eastAsia="ja-JP"/>
        </w:rPr>
        <w:t xml:space="preserve"> </w:t>
      </w:r>
      <w:r w:rsidRPr="003F267A">
        <w:rPr>
          <w:rFonts w:ascii="Book Antiqua" w:eastAsia="MS PGothic" w:hAnsi="Book Antiqua" w:cs="Arial"/>
          <w:szCs w:val="24"/>
        </w:rPr>
        <w:t>compared with FOLFIRI</w:t>
      </w:r>
      <w:r w:rsidRPr="003F267A">
        <w:rPr>
          <w:rFonts w:ascii="Book Antiqua" w:eastAsia="MS PGothic" w:hAnsi="Book Antiqua" w:cs="Arial"/>
          <w:szCs w:val="24"/>
          <w:lang w:eastAsia="ja-JP"/>
        </w:rPr>
        <w:t xml:space="preserve"> (Table 1)</w:t>
      </w:r>
      <w:r w:rsidRPr="003F267A">
        <w:rPr>
          <w:rFonts w:ascii="Book Antiqua" w:eastAsia="MS PGothic" w:hAnsi="Book Antiqua" w:cs="Arial"/>
          <w:szCs w:val="24"/>
        </w:rPr>
        <w:t xml:space="preserve">, with an increased but manageable toxicity in patients with </w:t>
      </w:r>
      <w:r w:rsidRPr="003F267A">
        <w:rPr>
          <w:rFonts w:ascii="Book Antiqua" w:eastAsia="MS PGothic" w:hAnsi="Book Antiqua" w:cs="Arial"/>
          <w:szCs w:val="24"/>
          <w:lang w:eastAsia="ja-JP"/>
        </w:rPr>
        <w:t>metastatic</w:t>
      </w:r>
      <w:r w:rsidRPr="003F267A">
        <w:rPr>
          <w:rFonts w:ascii="Book Antiqua" w:eastAsia="MS PGothic" w:hAnsi="Book Antiqua" w:cs="Arial"/>
          <w:szCs w:val="24"/>
        </w:rPr>
        <w:t xml:space="preserve"> CRC with favorable prognostic characteristics. </w:t>
      </w:r>
    </w:p>
    <w:p w:rsidR="00BA0A0C" w:rsidRPr="003F267A" w:rsidRDefault="00BA0A0C" w:rsidP="00094DE2">
      <w:pPr>
        <w:pStyle w:val="indent"/>
        <w:adjustRightInd w:val="0"/>
        <w:snapToGrid w:val="0"/>
        <w:spacing w:line="360" w:lineRule="auto"/>
        <w:ind w:firstLine="0"/>
        <w:rPr>
          <w:rFonts w:ascii="Book Antiqua" w:hAnsi="Book Antiqua" w:cs="Arial"/>
          <w:i/>
          <w:szCs w:val="24"/>
          <w:lang w:eastAsia="ja-JP"/>
        </w:rPr>
      </w:pPr>
    </w:p>
    <w:p w:rsidR="00BA0A0C" w:rsidRPr="003F267A" w:rsidRDefault="00BA0A0C" w:rsidP="00094DE2">
      <w:pPr>
        <w:pStyle w:val="indent"/>
        <w:adjustRightInd w:val="0"/>
        <w:snapToGrid w:val="0"/>
        <w:spacing w:line="360" w:lineRule="auto"/>
        <w:ind w:firstLine="0"/>
        <w:rPr>
          <w:rFonts w:ascii="Book Antiqua" w:eastAsia="SimSun" w:hAnsi="Book Antiqua" w:cs="Arial"/>
          <w:b/>
          <w:szCs w:val="24"/>
          <w:lang w:eastAsia="zh-CN"/>
        </w:rPr>
      </w:pPr>
      <w:r w:rsidRPr="003F267A">
        <w:rPr>
          <w:rFonts w:ascii="Book Antiqua" w:hAnsi="Book Antiqua" w:cs="Arial"/>
          <w:b/>
          <w:szCs w:val="24"/>
          <w:lang w:eastAsia="ja-JP"/>
        </w:rPr>
        <w:t>Molecularly targeted-drug combinations</w:t>
      </w:r>
      <w:r w:rsidR="00B127B5" w:rsidRPr="003F267A">
        <w:rPr>
          <w:rFonts w:ascii="Book Antiqua" w:eastAsia="SimSun" w:hAnsi="Book Antiqua" w:cs="Arial" w:hint="eastAsia"/>
          <w:b/>
          <w:szCs w:val="24"/>
          <w:lang w:eastAsia="zh-CN"/>
        </w:rPr>
        <w:t xml:space="preserve">: </w:t>
      </w:r>
      <w:r w:rsidRPr="003F267A">
        <w:rPr>
          <w:rFonts w:ascii="Book Antiqua" w:hAnsi="Book Antiqua" w:cs="Arial"/>
          <w:szCs w:val="24"/>
        </w:rPr>
        <w:t xml:space="preserve">Currently, </w:t>
      </w:r>
      <w:r w:rsidRPr="003F267A">
        <w:rPr>
          <w:rFonts w:ascii="Book Antiqua" w:hAnsi="Book Antiqua" w:cs="Arial"/>
          <w:szCs w:val="24"/>
          <w:lang w:eastAsia="ja-JP"/>
        </w:rPr>
        <w:t>two</w:t>
      </w:r>
      <w:r w:rsidRPr="003F267A">
        <w:rPr>
          <w:rFonts w:ascii="Book Antiqua" w:hAnsi="Book Antiqua" w:cs="Arial"/>
          <w:szCs w:val="24"/>
          <w:vertAlign w:val="superscript"/>
        </w:rPr>
        <w:t xml:space="preserve"> </w:t>
      </w:r>
      <w:r w:rsidRPr="003F267A">
        <w:rPr>
          <w:rFonts w:ascii="Book Antiqua" w:hAnsi="Book Antiqua" w:cs="Arial"/>
          <w:szCs w:val="24"/>
        </w:rPr>
        <w:t xml:space="preserve">promising classes of </w:t>
      </w:r>
      <w:r w:rsidRPr="003F267A">
        <w:rPr>
          <w:rFonts w:ascii="Book Antiqua" w:hAnsi="Book Antiqua" w:cs="Arial"/>
          <w:szCs w:val="24"/>
          <w:lang w:eastAsia="ja-JP"/>
        </w:rPr>
        <w:t>molecularly-</w:t>
      </w:r>
      <w:r w:rsidRPr="003F267A">
        <w:rPr>
          <w:rFonts w:ascii="Book Antiqua" w:hAnsi="Book Antiqua" w:cs="Arial"/>
          <w:szCs w:val="24"/>
        </w:rPr>
        <w:t>targeted compounds have been introduced</w:t>
      </w:r>
      <w:r w:rsidRPr="003F267A">
        <w:rPr>
          <w:rFonts w:ascii="Book Antiqua" w:hAnsi="Book Antiqua" w:cs="Arial"/>
          <w:szCs w:val="24"/>
          <w:vertAlign w:val="superscript"/>
        </w:rPr>
        <w:t xml:space="preserve"> </w:t>
      </w:r>
      <w:r w:rsidRPr="003F267A">
        <w:rPr>
          <w:rFonts w:ascii="Book Antiqua" w:hAnsi="Book Antiqua" w:cs="Arial"/>
          <w:szCs w:val="24"/>
          <w:lang w:eastAsia="ja-JP"/>
        </w:rPr>
        <w:t>for</w:t>
      </w:r>
      <w:r w:rsidRPr="003F267A">
        <w:rPr>
          <w:rFonts w:ascii="Book Antiqua" w:hAnsi="Book Antiqua" w:cs="Arial"/>
          <w:szCs w:val="24"/>
        </w:rPr>
        <w:t xml:space="preserve"> the clinical management of metastatic </w:t>
      </w:r>
      <w:r w:rsidRPr="003F267A">
        <w:rPr>
          <w:rFonts w:ascii="Book Antiqua" w:hAnsi="Book Antiqua" w:cs="Arial"/>
          <w:szCs w:val="24"/>
          <w:lang w:eastAsia="ja-JP"/>
        </w:rPr>
        <w:t>CRC</w:t>
      </w:r>
      <w:r w:rsidRPr="003F267A">
        <w:rPr>
          <w:rFonts w:ascii="Book Antiqua" w:hAnsi="Book Antiqua" w:cs="Arial"/>
          <w:szCs w:val="24"/>
        </w:rPr>
        <w:t>:</w:t>
      </w:r>
      <w:r w:rsidRPr="003F267A">
        <w:rPr>
          <w:rFonts w:ascii="Book Antiqua" w:hAnsi="Book Antiqua" w:cs="Arial"/>
          <w:szCs w:val="24"/>
          <w:vertAlign w:val="superscript"/>
        </w:rPr>
        <w:t xml:space="preserve"> </w:t>
      </w:r>
      <w:r w:rsidRPr="003F267A">
        <w:rPr>
          <w:rFonts w:ascii="Book Antiqua" w:hAnsi="Book Antiqua" w:cs="Arial"/>
          <w:szCs w:val="24"/>
          <w:lang w:eastAsia="ja-JP"/>
        </w:rPr>
        <w:t xml:space="preserve">epidermal </w:t>
      </w:r>
      <w:r w:rsidRPr="003F267A">
        <w:rPr>
          <w:rFonts w:ascii="Book Antiqua" w:hAnsi="Book Antiqua" w:cs="Arial"/>
          <w:szCs w:val="24"/>
        </w:rPr>
        <w:t>growth factor receptor (EGFR) antagonists and angiogenesis inhibitors</w:t>
      </w:r>
      <w:r w:rsidRPr="003F267A">
        <w:rPr>
          <w:rFonts w:ascii="Book Antiqua" w:hAnsi="Book Antiqua" w:cs="Arial"/>
          <w:noProof/>
          <w:szCs w:val="24"/>
          <w:vertAlign w:val="superscript"/>
        </w:rPr>
        <w:t>[41]</w:t>
      </w:r>
      <w:r w:rsidRPr="003F267A">
        <w:rPr>
          <w:rFonts w:ascii="Book Antiqua" w:hAnsi="Book Antiqua" w:cs="Arial"/>
          <w:szCs w:val="24"/>
          <w:lang w:eastAsia="ja-JP"/>
        </w:rPr>
        <w:t xml:space="preserve">. </w:t>
      </w:r>
      <w:bookmarkStart w:id="131" w:name="5"/>
      <w:r w:rsidRPr="003F267A">
        <w:rPr>
          <w:rFonts w:ascii="Book Antiqua" w:hAnsi="Book Antiqua" w:cs="Arial"/>
          <w:szCs w:val="24"/>
          <w:lang w:eastAsia="ja-JP"/>
        </w:rPr>
        <w:t>For example, c</w:t>
      </w:r>
      <w:r w:rsidRPr="003F267A">
        <w:rPr>
          <w:rFonts w:ascii="Book Antiqua" w:hAnsi="Book Antiqua" w:cs="Arial"/>
          <w:szCs w:val="24"/>
        </w:rPr>
        <w:t>etuximab, a monoclonal antibody against the extracellular</w:t>
      </w:r>
      <w:r w:rsidRPr="003F267A">
        <w:rPr>
          <w:rFonts w:ascii="Book Antiqua" w:hAnsi="Book Antiqua" w:cs="Arial"/>
          <w:szCs w:val="24"/>
          <w:vertAlign w:val="superscript"/>
        </w:rPr>
        <w:t xml:space="preserve"> </w:t>
      </w:r>
      <w:r w:rsidRPr="003F267A">
        <w:rPr>
          <w:rFonts w:ascii="Book Antiqua" w:hAnsi="Book Antiqua" w:cs="Arial"/>
          <w:szCs w:val="24"/>
        </w:rPr>
        <w:t xml:space="preserve">binding domain of EGFR, has single-agent activity against </w:t>
      </w:r>
      <w:r w:rsidRPr="003F267A">
        <w:rPr>
          <w:rFonts w:ascii="Book Antiqua" w:hAnsi="Book Antiqua" w:cs="Arial"/>
          <w:szCs w:val="24"/>
          <w:lang w:eastAsia="ja-JP"/>
        </w:rPr>
        <w:t>CRC</w:t>
      </w:r>
      <w:r w:rsidRPr="003F267A">
        <w:rPr>
          <w:rFonts w:ascii="Book Antiqua" w:hAnsi="Book Antiqua" w:cs="Arial"/>
          <w:szCs w:val="24"/>
        </w:rPr>
        <w:t>, and augments the effects of irinotecan-based chemotherapy</w:t>
      </w:r>
      <w:bookmarkEnd w:id="131"/>
      <w:r w:rsidRPr="003F267A">
        <w:rPr>
          <w:rFonts w:ascii="Book Antiqua" w:hAnsi="Book Antiqua" w:cs="Arial"/>
          <w:szCs w:val="24"/>
          <w:lang w:eastAsia="ja-JP"/>
        </w:rPr>
        <w:t>. In the CRYSTAL trial, t</w:t>
      </w:r>
      <w:r w:rsidRPr="003F267A">
        <w:rPr>
          <w:rFonts w:ascii="Book Antiqua" w:eastAsia="MS PGothic" w:hAnsi="Book Antiqua" w:cs="Arial"/>
          <w:szCs w:val="24"/>
        </w:rPr>
        <w:t xml:space="preserve">he efficacy of cetuximab plus FOLFIRI as first-line treatment for </w:t>
      </w:r>
      <w:r w:rsidRPr="003F267A">
        <w:rPr>
          <w:rFonts w:ascii="Book Antiqua" w:eastAsia="MS PGothic" w:hAnsi="Book Antiqua" w:cs="Arial"/>
          <w:szCs w:val="24"/>
          <w:lang w:eastAsia="ja-JP"/>
        </w:rPr>
        <w:t>metastatic</w:t>
      </w:r>
      <w:r w:rsidRPr="003F267A">
        <w:rPr>
          <w:rFonts w:ascii="Book Antiqua" w:eastAsia="MS PGothic" w:hAnsi="Book Antiqua" w:cs="Arial"/>
          <w:szCs w:val="24"/>
        </w:rPr>
        <w:t xml:space="preserve"> CRC and associations between the mutation status of the </w:t>
      </w:r>
      <w:r w:rsidRPr="003F267A">
        <w:rPr>
          <w:rFonts w:ascii="Book Antiqua" w:eastAsia="MS PGothic" w:hAnsi="Book Antiqua" w:cs="Arial"/>
          <w:i/>
          <w:szCs w:val="24"/>
        </w:rPr>
        <w:t>KRAS</w:t>
      </w:r>
      <w:r w:rsidRPr="003F267A">
        <w:rPr>
          <w:rFonts w:ascii="Book Antiqua" w:eastAsia="MS PGothic" w:hAnsi="Book Antiqua" w:cs="Arial"/>
          <w:szCs w:val="24"/>
        </w:rPr>
        <w:t xml:space="preserve"> gene in tumors and </w:t>
      </w:r>
      <w:r w:rsidRPr="003F267A">
        <w:rPr>
          <w:rFonts w:ascii="Book Antiqua" w:eastAsia="MS PGothic" w:hAnsi="Book Antiqua" w:cs="Arial"/>
          <w:szCs w:val="24"/>
          <w:lang w:eastAsia="ja-JP"/>
        </w:rPr>
        <w:t xml:space="preserve">the </w:t>
      </w:r>
      <w:r w:rsidRPr="003F267A">
        <w:rPr>
          <w:rFonts w:ascii="Book Antiqua" w:eastAsia="MS PGothic" w:hAnsi="Book Antiqua" w:cs="Arial"/>
          <w:szCs w:val="24"/>
        </w:rPr>
        <w:t>clinical response to cetuximab were investigated</w:t>
      </w:r>
      <w:r w:rsidRPr="003F267A">
        <w:rPr>
          <w:rFonts w:ascii="Book Antiqua" w:eastAsia="MS PGothic" w:hAnsi="Book Antiqua" w:cs="Arial"/>
          <w:noProof/>
          <w:szCs w:val="24"/>
          <w:vertAlign w:val="superscript"/>
          <w:lang w:eastAsia="ja-JP"/>
        </w:rPr>
        <w:t>[42]</w:t>
      </w:r>
      <w:r w:rsidRPr="003F267A">
        <w:rPr>
          <w:rFonts w:ascii="Book Antiqua" w:eastAsia="MS PGothic" w:hAnsi="Book Antiqua" w:cs="Arial"/>
          <w:szCs w:val="24"/>
        </w:rPr>
        <w:t>.</w:t>
      </w:r>
      <w:r w:rsidRPr="003F267A">
        <w:rPr>
          <w:rFonts w:ascii="Book Antiqua" w:eastAsia="MS PGothic" w:hAnsi="Book Antiqua" w:cs="Arial"/>
          <w:szCs w:val="24"/>
          <w:lang w:eastAsia="ja-JP"/>
        </w:rPr>
        <w:t xml:space="preserve"> </w:t>
      </w:r>
      <w:r w:rsidRPr="003F267A">
        <w:rPr>
          <w:rFonts w:ascii="Book Antiqua" w:eastAsia="MS PGothic" w:hAnsi="Book Antiqua" w:cs="Arial"/>
          <w:szCs w:val="24"/>
        </w:rPr>
        <w:t xml:space="preserve">The hazard ratio for PFS in the cetuximab-FOLFIRI group as compared with the FOLFIRI group was 0.85. There was no significant difference in OS between the two treatment groups (hazard ratio, 0.93). There was a significant interaction between treatment group and </w:t>
      </w:r>
      <w:r w:rsidRPr="003F267A">
        <w:rPr>
          <w:rFonts w:ascii="Book Antiqua" w:eastAsia="MS PGothic" w:hAnsi="Book Antiqua" w:cs="Arial"/>
          <w:i/>
          <w:szCs w:val="24"/>
        </w:rPr>
        <w:t>KRAS</w:t>
      </w:r>
      <w:r w:rsidRPr="003F267A">
        <w:rPr>
          <w:rFonts w:ascii="Book Antiqua" w:eastAsia="MS PGothic" w:hAnsi="Book Antiqua" w:cs="Arial"/>
          <w:szCs w:val="24"/>
        </w:rPr>
        <w:t xml:space="preserve"> mutation status for tumor response, but not for PFS or OS. The hazard ratio for PFS among patients with wild-type-KRAS tumors was 0.68, in favor of the cetuximab-FOLFIRI group. These results indicate that first-line treatment with cetuximab plus FOLFIRI</w:t>
      </w:r>
      <w:r w:rsidRPr="003F267A">
        <w:rPr>
          <w:rFonts w:ascii="Book Antiqua" w:eastAsia="MS PGothic" w:hAnsi="Book Antiqua" w:cs="Arial"/>
          <w:szCs w:val="24"/>
          <w:lang w:eastAsia="ja-JP"/>
        </w:rPr>
        <w:t xml:space="preserve"> reduced the </w:t>
      </w:r>
      <w:r w:rsidRPr="003F267A">
        <w:rPr>
          <w:rFonts w:ascii="Book Antiqua" w:eastAsia="MS PGothic" w:hAnsi="Book Antiqua" w:cs="Arial"/>
          <w:szCs w:val="24"/>
        </w:rPr>
        <w:t xml:space="preserve">risk of progression of </w:t>
      </w:r>
      <w:r w:rsidRPr="003F267A">
        <w:rPr>
          <w:rFonts w:ascii="Book Antiqua" w:eastAsia="MS PGothic" w:hAnsi="Book Antiqua" w:cs="Arial"/>
          <w:szCs w:val="24"/>
          <w:lang w:eastAsia="ja-JP"/>
        </w:rPr>
        <w:t>metastatic</w:t>
      </w:r>
      <w:r w:rsidRPr="003F267A">
        <w:rPr>
          <w:rFonts w:ascii="Book Antiqua" w:eastAsia="MS PGothic" w:hAnsi="Book Antiqua" w:cs="Arial"/>
          <w:szCs w:val="24"/>
        </w:rPr>
        <w:t xml:space="preserve"> </w:t>
      </w:r>
      <w:r w:rsidRPr="003F267A">
        <w:rPr>
          <w:rFonts w:ascii="Book Antiqua" w:eastAsia="MS PGothic" w:hAnsi="Book Antiqua" w:cs="Arial"/>
          <w:szCs w:val="24"/>
          <w:lang w:eastAsia="ja-JP"/>
        </w:rPr>
        <w:t>CRC</w:t>
      </w:r>
      <w:r w:rsidRPr="003F267A">
        <w:rPr>
          <w:rFonts w:ascii="Book Antiqua" w:eastAsia="MS PGothic" w:hAnsi="Book Antiqua" w:cs="Arial"/>
          <w:szCs w:val="24"/>
        </w:rPr>
        <w:t xml:space="preserve"> as compared with </w:t>
      </w:r>
      <w:r w:rsidRPr="003F267A">
        <w:rPr>
          <w:rFonts w:ascii="Book Antiqua" w:eastAsia="MS PGothic" w:hAnsi="Book Antiqua" w:cs="Arial"/>
          <w:szCs w:val="24"/>
        </w:rPr>
        <w:lastRenderedPageBreak/>
        <w:t xml:space="preserve">FOLFIRI alone, </w:t>
      </w:r>
      <w:r w:rsidRPr="003F267A">
        <w:rPr>
          <w:rFonts w:ascii="Book Antiqua" w:eastAsia="MS PGothic" w:hAnsi="Book Antiqua" w:cs="Arial"/>
          <w:szCs w:val="24"/>
          <w:lang w:eastAsia="ja-JP"/>
        </w:rPr>
        <w:t>although t</w:t>
      </w:r>
      <w:r w:rsidRPr="003F267A">
        <w:rPr>
          <w:rFonts w:ascii="Book Antiqua" w:eastAsia="MS PGothic" w:hAnsi="Book Antiqua" w:cs="Arial"/>
          <w:szCs w:val="24"/>
        </w:rPr>
        <w:t xml:space="preserve">he benefit of cetuximab was limited to patients with </w:t>
      </w:r>
      <w:r w:rsidRPr="003F267A">
        <w:rPr>
          <w:rFonts w:ascii="Book Antiqua" w:eastAsia="MS PGothic" w:hAnsi="Book Antiqua" w:cs="Arial"/>
          <w:i/>
          <w:szCs w:val="24"/>
        </w:rPr>
        <w:t>KRAS</w:t>
      </w:r>
      <w:r w:rsidRPr="003F267A">
        <w:rPr>
          <w:rFonts w:ascii="Book Antiqua" w:eastAsia="MS PGothic" w:hAnsi="Book Antiqua" w:cs="Arial"/>
          <w:szCs w:val="24"/>
        </w:rPr>
        <w:t xml:space="preserve"> wild-type tumors</w:t>
      </w:r>
      <w:r w:rsidRPr="003F267A">
        <w:rPr>
          <w:rFonts w:ascii="Book Antiqua" w:eastAsia="MS PGothic" w:hAnsi="Book Antiqua" w:cs="Arial"/>
          <w:szCs w:val="24"/>
          <w:lang w:eastAsia="ja-JP"/>
        </w:rPr>
        <w:t>.</w:t>
      </w:r>
    </w:p>
    <w:p w:rsidR="00BA0A0C" w:rsidRPr="003F267A" w:rsidRDefault="00BA0A0C" w:rsidP="00B127B5">
      <w:pPr>
        <w:pStyle w:val="indent"/>
        <w:adjustRightInd w:val="0"/>
        <w:snapToGrid w:val="0"/>
        <w:spacing w:line="360" w:lineRule="auto"/>
        <w:ind w:firstLineChars="100" w:firstLine="240"/>
        <w:rPr>
          <w:rFonts w:ascii="Book Antiqua" w:hAnsi="Book Antiqua" w:cs="Arial"/>
          <w:szCs w:val="24"/>
          <w:lang w:eastAsia="ja-JP"/>
        </w:rPr>
      </w:pPr>
      <w:r w:rsidRPr="003F267A">
        <w:rPr>
          <w:rFonts w:ascii="Book Antiqua" w:hAnsi="Book Antiqua" w:cs="Arial"/>
          <w:szCs w:val="24"/>
        </w:rPr>
        <w:t>The addition of</w:t>
      </w:r>
      <w:r w:rsidRPr="003F267A">
        <w:rPr>
          <w:rFonts w:ascii="Book Antiqua" w:hAnsi="Book Antiqua" w:cs="Arial"/>
          <w:szCs w:val="24"/>
          <w:vertAlign w:val="superscript"/>
        </w:rPr>
        <w:t xml:space="preserve"> </w:t>
      </w:r>
      <w:r w:rsidRPr="003F267A">
        <w:rPr>
          <w:rFonts w:ascii="Book Antiqua" w:hAnsi="Book Antiqua" w:cs="Arial"/>
          <w:szCs w:val="24"/>
        </w:rPr>
        <w:t>bevacizumab to irinotecan also led to a statistically significant</w:t>
      </w:r>
      <w:r w:rsidRPr="003F267A">
        <w:rPr>
          <w:rFonts w:ascii="Book Antiqua" w:hAnsi="Book Antiqua" w:cs="Arial"/>
          <w:szCs w:val="24"/>
          <w:vertAlign w:val="superscript"/>
        </w:rPr>
        <w:t xml:space="preserve"> </w:t>
      </w:r>
      <w:r w:rsidRPr="003F267A">
        <w:rPr>
          <w:rFonts w:ascii="Book Antiqua" w:hAnsi="Book Antiqua" w:cs="Arial"/>
          <w:szCs w:val="24"/>
        </w:rPr>
        <w:t xml:space="preserve">increase in the </w:t>
      </w:r>
      <w:r w:rsidRPr="003F267A">
        <w:rPr>
          <w:rFonts w:ascii="Book Antiqua" w:hAnsi="Book Antiqua" w:cs="Arial"/>
          <w:szCs w:val="24"/>
          <w:lang w:eastAsia="ja-JP"/>
        </w:rPr>
        <w:t>RR</w:t>
      </w:r>
      <w:r w:rsidRPr="003F267A">
        <w:rPr>
          <w:rFonts w:ascii="Book Antiqua" w:hAnsi="Book Antiqua" w:cs="Arial"/>
          <w:szCs w:val="24"/>
        </w:rPr>
        <w:t xml:space="preserve"> and a 4.7</w:t>
      </w:r>
      <w:r w:rsidRPr="003F267A">
        <w:rPr>
          <w:rFonts w:ascii="Book Antiqua" w:hAnsi="Book Antiqua" w:cs="Arial"/>
          <w:szCs w:val="24"/>
          <w:lang w:eastAsia="ja-JP"/>
        </w:rPr>
        <w:t xml:space="preserve"> </w:t>
      </w:r>
      <w:r w:rsidR="00737512" w:rsidRPr="003F267A">
        <w:rPr>
          <w:rFonts w:ascii="Book Antiqua" w:eastAsia="SimSun" w:hAnsi="Book Antiqua" w:cs="Arial" w:hint="eastAsia"/>
          <w:szCs w:val="24"/>
          <w:lang w:eastAsia="zh-CN"/>
        </w:rPr>
        <w:t>mo</w:t>
      </w:r>
      <w:r w:rsidRPr="003F267A">
        <w:rPr>
          <w:rFonts w:ascii="Book Antiqua" w:hAnsi="Book Antiqua" w:cs="Arial"/>
          <w:szCs w:val="24"/>
        </w:rPr>
        <w:t xml:space="preserve"> prolongation</w:t>
      </w:r>
      <w:r w:rsidRPr="003F267A">
        <w:rPr>
          <w:rFonts w:ascii="Book Antiqua" w:hAnsi="Book Antiqua" w:cs="Arial"/>
          <w:szCs w:val="24"/>
          <w:vertAlign w:val="superscript"/>
        </w:rPr>
        <w:t xml:space="preserve"> </w:t>
      </w:r>
      <w:r w:rsidRPr="003F267A">
        <w:rPr>
          <w:rFonts w:ascii="Book Antiqua" w:hAnsi="Book Antiqua" w:cs="Arial"/>
          <w:szCs w:val="24"/>
          <w:lang w:eastAsia="ja-JP"/>
        </w:rPr>
        <w:t>of</w:t>
      </w:r>
      <w:r w:rsidRPr="003F267A">
        <w:rPr>
          <w:rFonts w:ascii="Book Antiqua" w:hAnsi="Book Antiqua" w:cs="Arial"/>
          <w:szCs w:val="24"/>
        </w:rPr>
        <w:t xml:space="preserve"> median OS (20.3 </w:t>
      </w:r>
      <w:r w:rsidR="00B127B5" w:rsidRPr="003F267A">
        <w:rPr>
          <w:rFonts w:ascii="Book Antiqua" w:eastAsia="SimSun" w:hAnsi="Book Antiqua" w:cs="Arial" w:hint="eastAsia"/>
          <w:szCs w:val="24"/>
          <w:lang w:eastAsia="zh-CN"/>
        </w:rPr>
        <w:t xml:space="preserve">mo </w:t>
      </w:r>
      <w:r w:rsidR="00B127B5" w:rsidRPr="003F267A">
        <w:rPr>
          <w:rFonts w:ascii="Book Antiqua" w:hAnsi="Book Antiqua" w:cs="Arial"/>
          <w:i/>
          <w:szCs w:val="24"/>
        </w:rPr>
        <w:t>vs</w:t>
      </w:r>
      <w:r w:rsidRPr="003F267A">
        <w:rPr>
          <w:rFonts w:ascii="Book Antiqua" w:hAnsi="Book Antiqua" w:cs="Arial"/>
          <w:szCs w:val="24"/>
        </w:rPr>
        <w:t xml:space="preserve"> 15.6 </w:t>
      </w:r>
      <w:r w:rsidR="00B127B5" w:rsidRPr="003F267A">
        <w:rPr>
          <w:rFonts w:ascii="Book Antiqua" w:eastAsia="SimSun" w:hAnsi="Book Antiqua" w:cs="Arial" w:hint="eastAsia"/>
          <w:szCs w:val="24"/>
          <w:lang w:eastAsia="zh-CN"/>
        </w:rPr>
        <w:t>mo</w:t>
      </w:r>
      <w:r w:rsidRPr="003F267A">
        <w:rPr>
          <w:rFonts w:ascii="Book Antiqua" w:hAnsi="Book Antiqua" w:cs="Arial"/>
          <w:szCs w:val="24"/>
          <w:vertAlign w:val="superscript"/>
        </w:rPr>
        <w:t xml:space="preserve"> </w:t>
      </w:r>
      <w:r w:rsidRPr="003F267A">
        <w:rPr>
          <w:rFonts w:ascii="Book Antiqua" w:hAnsi="Book Antiqua" w:cs="Arial"/>
          <w:szCs w:val="24"/>
          <w:lang w:eastAsia="ja-JP"/>
        </w:rPr>
        <w:t>for</w:t>
      </w:r>
      <w:r w:rsidRPr="003F267A">
        <w:rPr>
          <w:rFonts w:ascii="Book Antiqua" w:hAnsi="Book Antiqua" w:cs="Arial"/>
          <w:szCs w:val="24"/>
        </w:rPr>
        <w:t xml:space="preserve"> IFL and placebo</w:t>
      </w:r>
      <w:r w:rsidRPr="003F267A">
        <w:rPr>
          <w:rFonts w:ascii="Book Antiqua" w:hAnsi="Book Antiqua" w:cs="Arial"/>
          <w:szCs w:val="24"/>
          <w:lang w:eastAsia="ja-JP"/>
        </w:rPr>
        <w:t>, respectively</w:t>
      </w:r>
      <w:r w:rsidRPr="003F267A">
        <w:rPr>
          <w:rFonts w:ascii="Book Antiqua" w:hAnsi="Book Antiqua" w:cs="Arial"/>
          <w:szCs w:val="24"/>
        </w:rPr>
        <w:t>)</w:t>
      </w:r>
      <w:r w:rsidRPr="003F267A">
        <w:rPr>
          <w:rFonts w:ascii="Book Antiqua" w:hAnsi="Book Antiqua" w:cs="Arial"/>
          <w:noProof/>
          <w:szCs w:val="24"/>
          <w:vertAlign w:val="superscript"/>
        </w:rPr>
        <w:t>[43]</w:t>
      </w:r>
      <w:r w:rsidRPr="003F267A">
        <w:rPr>
          <w:rFonts w:ascii="Book Antiqua" w:hAnsi="Book Antiqua" w:cs="Arial"/>
          <w:szCs w:val="24"/>
          <w:lang w:eastAsia="ja-JP"/>
        </w:rPr>
        <w:t>.</w:t>
      </w:r>
      <w:r w:rsidRPr="003F267A">
        <w:rPr>
          <w:rFonts w:ascii="Book Antiqua" w:hAnsi="Book Antiqua" w:cs="Arial"/>
          <w:szCs w:val="24"/>
        </w:rPr>
        <w:t xml:space="preserve"> </w:t>
      </w:r>
      <w:r w:rsidRPr="003F267A">
        <w:rPr>
          <w:rFonts w:ascii="Book Antiqua" w:hAnsi="Book Antiqua" w:cs="Arial"/>
          <w:szCs w:val="24"/>
          <w:lang w:eastAsia="ja-JP"/>
        </w:rPr>
        <w:t xml:space="preserve">The addition of cetuximab or bevacizumab to FOLFIRI was compared in a phase III study (FIRE-3 trial) </w:t>
      </w:r>
      <w:r w:rsidRPr="003F267A">
        <w:rPr>
          <w:rFonts w:ascii="Book Antiqua" w:hAnsi="Book Antiqua" w:cs="Arial"/>
          <w:szCs w:val="24"/>
        </w:rPr>
        <w:t xml:space="preserve">in patients with </w:t>
      </w:r>
      <w:r w:rsidRPr="003F267A">
        <w:rPr>
          <w:rFonts w:ascii="Book Antiqua" w:hAnsi="Book Antiqua" w:cs="Arial"/>
          <w:i/>
          <w:szCs w:val="24"/>
        </w:rPr>
        <w:t>KRAS</w:t>
      </w:r>
      <w:r w:rsidRPr="003F267A">
        <w:rPr>
          <w:rFonts w:ascii="Book Antiqua" w:hAnsi="Book Antiqua" w:cs="Arial"/>
          <w:szCs w:val="24"/>
        </w:rPr>
        <w:t xml:space="preserve"> (exon 2) codon 12/13 wild-type </w:t>
      </w:r>
      <w:r w:rsidRPr="003F267A">
        <w:rPr>
          <w:rFonts w:ascii="Book Antiqua" w:hAnsi="Book Antiqua" w:cs="Arial"/>
          <w:szCs w:val="24"/>
          <w:lang w:eastAsia="ja-JP"/>
        </w:rPr>
        <w:t>metastatic</w:t>
      </w:r>
      <w:r w:rsidRPr="003F267A">
        <w:rPr>
          <w:rFonts w:ascii="Book Antiqua" w:hAnsi="Book Antiqua" w:cs="Arial"/>
          <w:szCs w:val="24"/>
        </w:rPr>
        <w:t xml:space="preserve"> </w:t>
      </w:r>
      <w:r w:rsidRPr="003F267A">
        <w:rPr>
          <w:rFonts w:ascii="Book Antiqua" w:hAnsi="Book Antiqua" w:cs="Arial"/>
          <w:szCs w:val="24"/>
          <w:lang w:eastAsia="ja-JP"/>
        </w:rPr>
        <w:t>CRC</w:t>
      </w:r>
      <w:r w:rsidRPr="003F267A">
        <w:rPr>
          <w:rFonts w:ascii="Book Antiqua" w:hAnsi="Book Antiqua" w:cs="Arial"/>
          <w:noProof/>
          <w:szCs w:val="24"/>
          <w:vertAlign w:val="superscript"/>
          <w:lang w:eastAsia="ja-JP"/>
        </w:rPr>
        <w:t>[44]</w:t>
      </w:r>
      <w:r w:rsidRPr="003F267A">
        <w:rPr>
          <w:rFonts w:ascii="Book Antiqua" w:hAnsi="Book Antiqua" w:cs="Arial"/>
          <w:szCs w:val="24"/>
          <w:lang w:eastAsia="ja-JP"/>
        </w:rPr>
        <w:t>. Although m</w:t>
      </w:r>
      <w:r w:rsidRPr="003F267A">
        <w:rPr>
          <w:rFonts w:ascii="Book Antiqua" w:hAnsi="Book Antiqua" w:cs="Arial"/>
          <w:szCs w:val="24"/>
        </w:rPr>
        <w:t>edian PFS</w:t>
      </w:r>
      <w:r w:rsidRPr="003F267A">
        <w:rPr>
          <w:rFonts w:ascii="Book Antiqua" w:hAnsi="Book Antiqua" w:cs="Arial"/>
          <w:szCs w:val="24"/>
          <w:lang w:eastAsia="ja-JP"/>
        </w:rPr>
        <w:t xml:space="preserve"> was almost equal</w:t>
      </w:r>
      <w:r w:rsidRPr="003F267A">
        <w:rPr>
          <w:rFonts w:ascii="Book Antiqua" w:hAnsi="Book Antiqua" w:cs="Arial"/>
          <w:szCs w:val="24"/>
        </w:rPr>
        <w:t xml:space="preserve"> in</w:t>
      </w:r>
      <w:r w:rsidRPr="003F267A">
        <w:rPr>
          <w:rFonts w:ascii="Book Antiqua" w:hAnsi="Book Antiqua" w:cs="Arial"/>
          <w:szCs w:val="24"/>
          <w:lang w:eastAsia="ja-JP"/>
        </w:rPr>
        <w:t xml:space="preserve"> both </w:t>
      </w:r>
      <w:r w:rsidRPr="003F267A">
        <w:rPr>
          <w:rStyle w:val="highlight2"/>
          <w:rFonts w:ascii="Book Antiqua" w:hAnsi="Book Antiqua" w:cs="Arial"/>
          <w:szCs w:val="24"/>
        </w:rPr>
        <w:t>cetuximab</w:t>
      </w:r>
      <w:r w:rsidRPr="003F267A">
        <w:rPr>
          <w:rFonts w:ascii="Book Antiqua" w:hAnsi="Book Antiqua" w:cs="Arial"/>
          <w:szCs w:val="24"/>
        </w:rPr>
        <w:t xml:space="preserve"> </w:t>
      </w:r>
      <w:r w:rsidRPr="003F267A">
        <w:rPr>
          <w:rFonts w:ascii="Book Antiqua" w:hAnsi="Book Antiqua" w:cs="Arial"/>
          <w:szCs w:val="24"/>
          <w:lang w:eastAsia="ja-JP"/>
        </w:rPr>
        <w:t xml:space="preserve">and bevacizumab groups </w:t>
      </w:r>
      <w:r w:rsidRPr="003F267A">
        <w:rPr>
          <w:rFonts w:ascii="Book Antiqua" w:hAnsi="Book Antiqua" w:cs="Arial"/>
          <w:szCs w:val="24"/>
        </w:rPr>
        <w:t>(hazard ratio</w:t>
      </w:r>
      <w:r w:rsidRPr="003F267A">
        <w:rPr>
          <w:rFonts w:ascii="Book Antiqua" w:hAnsi="Book Antiqua" w:cs="Arial"/>
          <w:szCs w:val="24"/>
          <w:lang w:eastAsia="ja-JP"/>
        </w:rPr>
        <w:t>,</w:t>
      </w:r>
      <w:r w:rsidRPr="003F267A">
        <w:rPr>
          <w:rFonts w:ascii="Book Antiqua" w:hAnsi="Book Antiqua" w:cs="Arial"/>
          <w:szCs w:val="24"/>
        </w:rPr>
        <w:t xml:space="preserve"> 1</w:t>
      </w:r>
      <w:r w:rsidRPr="003F267A">
        <w:rPr>
          <w:rFonts w:ascii="Book Antiqua" w:hAnsi="Book Antiqua" w:cs="Arial"/>
          <w:szCs w:val="24"/>
          <w:lang w:eastAsia="ja-JP"/>
        </w:rPr>
        <w:t>.</w:t>
      </w:r>
      <w:r w:rsidRPr="003F267A">
        <w:rPr>
          <w:rFonts w:ascii="Book Antiqua" w:hAnsi="Book Antiqua" w:cs="Arial"/>
          <w:szCs w:val="24"/>
        </w:rPr>
        <w:t xml:space="preserve">06), median OS in the </w:t>
      </w:r>
      <w:r w:rsidRPr="003F267A">
        <w:rPr>
          <w:rStyle w:val="highlight2"/>
          <w:rFonts w:ascii="Book Antiqua" w:hAnsi="Book Antiqua" w:cs="Arial"/>
          <w:szCs w:val="24"/>
        </w:rPr>
        <w:t>cetuximab</w:t>
      </w:r>
      <w:r w:rsidRPr="003F267A">
        <w:rPr>
          <w:rFonts w:ascii="Book Antiqua" w:hAnsi="Book Antiqua" w:cs="Arial"/>
          <w:szCs w:val="24"/>
        </w:rPr>
        <w:t xml:space="preserve"> group </w:t>
      </w:r>
      <w:r w:rsidRPr="003F267A">
        <w:rPr>
          <w:rFonts w:ascii="Book Antiqua" w:hAnsi="Book Antiqua" w:cs="Arial"/>
          <w:szCs w:val="24"/>
          <w:lang w:eastAsia="ja-JP"/>
        </w:rPr>
        <w:t xml:space="preserve">was significantly longer than that </w:t>
      </w:r>
      <w:r w:rsidRPr="003F267A">
        <w:rPr>
          <w:rFonts w:ascii="Book Antiqua" w:hAnsi="Book Antiqua" w:cs="Arial"/>
          <w:szCs w:val="24"/>
        </w:rPr>
        <w:t>in the bevacizumab group (</w:t>
      </w:r>
      <w:r w:rsidRPr="003F267A">
        <w:rPr>
          <w:rFonts w:ascii="Book Antiqua" w:hAnsi="Book Antiqua" w:cs="Arial"/>
          <w:szCs w:val="24"/>
          <w:lang w:eastAsia="ja-JP"/>
        </w:rPr>
        <w:t xml:space="preserve">hazard ratio, </w:t>
      </w:r>
      <w:r w:rsidRPr="003F267A">
        <w:rPr>
          <w:rFonts w:ascii="Book Antiqua" w:hAnsi="Book Antiqua" w:cs="Arial"/>
          <w:szCs w:val="24"/>
        </w:rPr>
        <w:t>0</w:t>
      </w:r>
      <w:r w:rsidRPr="003F267A">
        <w:rPr>
          <w:rFonts w:ascii="Book Antiqua" w:hAnsi="Book Antiqua" w:cs="Arial"/>
          <w:szCs w:val="24"/>
          <w:lang w:eastAsia="ja-JP"/>
        </w:rPr>
        <w:t>.</w:t>
      </w:r>
      <w:r w:rsidRPr="003F267A">
        <w:rPr>
          <w:rFonts w:ascii="Book Antiqua" w:hAnsi="Book Antiqua" w:cs="Arial"/>
          <w:szCs w:val="24"/>
        </w:rPr>
        <w:t>77)</w:t>
      </w:r>
      <w:r w:rsidRPr="003F267A">
        <w:rPr>
          <w:rFonts w:ascii="Book Antiqua" w:hAnsi="Book Antiqua" w:cs="Arial"/>
          <w:szCs w:val="24"/>
          <w:lang w:eastAsia="ja-JP"/>
        </w:rPr>
        <w:t xml:space="preserve"> (Table 1)</w:t>
      </w:r>
      <w:r w:rsidRPr="003F267A">
        <w:rPr>
          <w:rFonts w:ascii="Book Antiqua" w:hAnsi="Book Antiqua" w:cs="Arial"/>
          <w:szCs w:val="24"/>
        </w:rPr>
        <w:t>.</w:t>
      </w:r>
      <w:r w:rsidRPr="003F267A">
        <w:rPr>
          <w:rFonts w:ascii="Book Antiqua" w:hAnsi="Book Antiqua" w:cs="Arial"/>
          <w:szCs w:val="24"/>
          <w:lang w:eastAsia="ja-JP"/>
        </w:rPr>
        <w:t xml:space="preserve"> T</w:t>
      </w:r>
      <w:r w:rsidRPr="003F267A">
        <w:rPr>
          <w:rFonts w:ascii="Book Antiqua" w:hAnsi="Book Antiqua" w:cs="Arial"/>
          <w:szCs w:val="24"/>
        </w:rPr>
        <w:t xml:space="preserve">he association with longer OS suggests that </w:t>
      </w:r>
      <w:r w:rsidRPr="003F267A">
        <w:rPr>
          <w:rStyle w:val="highlight2"/>
          <w:rFonts w:ascii="Book Antiqua" w:hAnsi="Book Antiqua" w:cs="Arial"/>
          <w:szCs w:val="24"/>
        </w:rPr>
        <w:t>FOLFIRI</w:t>
      </w:r>
      <w:r w:rsidRPr="003F267A">
        <w:rPr>
          <w:rFonts w:ascii="Book Antiqua" w:hAnsi="Book Antiqua" w:cs="Arial"/>
          <w:szCs w:val="24"/>
        </w:rPr>
        <w:t xml:space="preserve"> </w:t>
      </w:r>
      <w:r w:rsidRPr="003F267A">
        <w:rPr>
          <w:rStyle w:val="highlight2"/>
          <w:rFonts w:ascii="Book Antiqua" w:hAnsi="Book Antiqua" w:cs="Arial"/>
          <w:szCs w:val="24"/>
        </w:rPr>
        <w:t>plus</w:t>
      </w:r>
      <w:r w:rsidRPr="003F267A">
        <w:rPr>
          <w:rFonts w:ascii="Book Antiqua" w:hAnsi="Book Antiqua" w:cs="Arial"/>
          <w:szCs w:val="24"/>
        </w:rPr>
        <w:t xml:space="preserve"> </w:t>
      </w:r>
      <w:r w:rsidRPr="003F267A">
        <w:rPr>
          <w:rStyle w:val="highlight2"/>
          <w:rFonts w:ascii="Book Antiqua" w:hAnsi="Book Antiqua" w:cs="Arial"/>
          <w:szCs w:val="24"/>
        </w:rPr>
        <w:t>cetuximab</w:t>
      </w:r>
      <w:r w:rsidRPr="003F267A">
        <w:rPr>
          <w:rFonts w:ascii="Book Antiqua" w:hAnsi="Book Antiqua" w:cs="Arial"/>
          <w:szCs w:val="24"/>
        </w:rPr>
        <w:t xml:space="preserve"> </w:t>
      </w:r>
      <w:r w:rsidRPr="003F267A">
        <w:rPr>
          <w:rFonts w:ascii="Book Antiqua" w:hAnsi="Book Antiqua" w:cs="Arial"/>
          <w:szCs w:val="24"/>
          <w:lang w:eastAsia="ja-JP"/>
        </w:rPr>
        <w:t>might</w:t>
      </w:r>
      <w:r w:rsidRPr="003F267A">
        <w:rPr>
          <w:rFonts w:ascii="Book Antiqua" w:hAnsi="Book Antiqua" w:cs="Arial"/>
          <w:szCs w:val="24"/>
        </w:rPr>
        <w:t xml:space="preserve"> be the preferred first-line regimen for patients with </w:t>
      </w:r>
      <w:r w:rsidRPr="003F267A">
        <w:rPr>
          <w:rFonts w:ascii="Book Antiqua" w:hAnsi="Book Antiqua" w:cs="Arial"/>
          <w:i/>
          <w:szCs w:val="24"/>
        </w:rPr>
        <w:t>KRAS</w:t>
      </w:r>
      <w:r w:rsidRPr="003F267A">
        <w:rPr>
          <w:rFonts w:ascii="Book Antiqua" w:hAnsi="Book Antiqua" w:cs="Arial"/>
          <w:szCs w:val="24"/>
        </w:rPr>
        <w:t xml:space="preserve"> exon 2 wild-type </w:t>
      </w:r>
      <w:r w:rsidRPr="003F267A">
        <w:rPr>
          <w:rFonts w:ascii="Book Antiqua" w:hAnsi="Book Antiqua" w:cs="Arial"/>
          <w:szCs w:val="24"/>
          <w:lang w:eastAsia="ja-JP"/>
        </w:rPr>
        <w:t>metastatic</w:t>
      </w:r>
      <w:r w:rsidRPr="003F267A">
        <w:rPr>
          <w:rFonts w:ascii="Book Antiqua" w:hAnsi="Book Antiqua" w:cs="Arial"/>
          <w:szCs w:val="24"/>
        </w:rPr>
        <w:t xml:space="preserve"> </w:t>
      </w:r>
      <w:r w:rsidRPr="003F267A">
        <w:rPr>
          <w:rFonts w:ascii="Book Antiqua" w:hAnsi="Book Antiqua" w:cs="Arial"/>
          <w:szCs w:val="24"/>
          <w:lang w:eastAsia="ja-JP"/>
        </w:rPr>
        <w:t>CRC.</w:t>
      </w:r>
    </w:p>
    <w:p w:rsidR="00BA0A0C" w:rsidRPr="003F267A" w:rsidRDefault="00BA0A0C" w:rsidP="00B127B5">
      <w:pPr>
        <w:pStyle w:val="indent"/>
        <w:adjustRightInd w:val="0"/>
        <w:snapToGrid w:val="0"/>
        <w:spacing w:line="360" w:lineRule="auto"/>
        <w:ind w:firstLineChars="100" w:firstLine="240"/>
        <w:rPr>
          <w:rFonts w:ascii="Book Antiqua" w:hAnsi="Book Antiqua" w:cs="Arial"/>
          <w:szCs w:val="24"/>
          <w:lang w:eastAsia="ja-JP"/>
        </w:rPr>
      </w:pPr>
      <w:r w:rsidRPr="003F267A">
        <w:rPr>
          <w:rFonts w:ascii="Book Antiqua" w:hAnsi="Book Antiqua" w:cs="Arial"/>
          <w:szCs w:val="24"/>
          <w:lang w:eastAsia="ja-JP"/>
        </w:rPr>
        <w:t>In the case of oxaliplatin, t</w:t>
      </w:r>
      <w:r w:rsidRPr="003F267A">
        <w:rPr>
          <w:rFonts w:ascii="Book Antiqua" w:hAnsi="Book Antiqua" w:cs="Arial"/>
          <w:szCs w:val="24"/>
        </w:rPr>
        <w:t xml:space="preserve">he addition of bevacizumab to first-line </w:t>
      </w:r>
      <w:r w:rsidRPr="003F267A">
        <w:rPr>
          <w:rFonts w:ascii="Book Antiqua" w:hAnsi="Book Antiqua" w:cs="Arial"/>
          <w:szCs w:val="24"/>
          <w:lang w:eastAsia="ja-JP"/>
        </w:rPr>
        <w:t>FOLFOX4</w:t>
      </w:r>
      <w:r w:rsidRPr="003F267A">
        <w:rPr>
          <w:rFonts w:ascii="Book Antiqua" w:hAnsi="Book Antiqua" w:cs="Arial"/>
          <w:szCs w:val="24"/>
        </w:rPr>
        <w:t xml:space="preserve"> significantly improved </w:t>
      </w:r>
      <w:r w:rsidRPr="003F267A">
        <w:rPr>
          <w:rFonts w:ascii="Book Antiqua" w:hAnsi="Book Antiqua" w:cs="Arial"/>
          <w:szCs w:val="24"/>
          <w:lang w:eastAsia="ja-JP"/>
        </w:rPr>
        <w:t>PFS, but not OS and RR</w:t>
      </w:r>
      <w:r w:rsidRPr="003F267A">
        <w:rPr>
          <w:rFonts w:ascii="Book Antiqua" w:hAnsi="Book Antiqua" w:cs="Arial"/>
          <w:szCs w:val="24"/>
        </w:rPr>
        <w:t xml:space="preserve"> in patients with </w:t>
      </w:r>
      <w:r w:rsidRPr="003F267A">
        <w:rPr>
          <w:rFonts w:ascii="Book Antiqua" w:hAnsi="Book Antiqua" w:cs="Arial"/>
          <w:szCs w:val="24"/>
          <w:lang w:eastAsia="ja-JP"/>
        </w:rPr>
        <w:t xml:space="preserve">metastatic </w:t>
      </w:r>
      <w:r w:rsidRPr="003F267A">
        <w:rPr>
          <w:rFonts w:ascii="Book Antiqua" w:hAnsi="Book Antiqua" w:cs="Arial"/>
          <w:szCs w:val="24"/>
        </w:rPr>
        <w:t>CRC</w:t>
      </w:r>
      <w:r w:rsidRPr="003F267A">
        <w:rPr>
          <w:rFonts w:ascii="Book Antiqua" w:hAnsi="Book Antiqua" w:cs="Arial"/>
          <w:szCs w:val="24"/>
          <w:lang w:eastAsia="ja-JP"/>
        </w:rPr>
        <w:t xml:space="preserve"> (Table 1)</w:t>
      </w:r>
      <w:r w:rsidRPr="003F267A">
        <w:rPr>
          <w:rFonts w:ascii="Book Antiqua" w:hAnsi="Book Antiqua" w:cs="Arial"/>
          <w:noProof/>
          <w:szCs w:val="24"/>
          <w:vertAlign w:val="superscript"/>
          <w:lang w:eastAsia="ja-JP"/>
        </w:rPr>
        <w:t>[45]</w:t>
      </w:r>
      <w:r w:rsidRPr="003F267A">
        <w:rPr>
          <w:rFonts w:ascii="Book Antiqua" w:hAnsi="Book Antiqua" w:cs="Arial"/>
          <w:szCs w:val="24"/>
          <w:lang w:eastAsia="ja-JP"/>
        </w:rPr>
        <w:t xml:space="preserve">. </w:t>
      </w:r>
      <w:r w:rsidRPr="003F267A">
        <w:rPr>
          <w:rFonts w:ascii="Book Antiqua" w:hAnsi="Book Antiqua" w:cs="Arial"/>
          <w:szCs w:val="24"/>
        </w:rPr>
        <w:t>Panitumumab, a fully human</w:t>
      </w:r>
      <w:r w:rsidRPr="003F267A">
        <w:rPr>
          <w:rFonts w:ascii="Book Antiqua" w:hAnsi="Book Antiqua" w:cs="Arial"/>
          <w:szCs w:val="24"/>
          <w:lang w:eastAsia="ja-JP"/>
        </w:rPr>
        <w:t>ized</w:t>
      </w:r>
      <w:r w:rsidRPr="003F267A">
        <w:rPr>
          <w:rFonts w:ascii="Book Antiqua" w:hAnsi="Book Antiqua" w:cs="Arial"/>
          <w:szCs w:val="24"/>
        </w:rPr>
        <w:t xml:space="preserve"> anti-EGFR</w:t>
      </w:r>
      <w:r w:rsidRPr="003F267A">
        <w:rPr>
          <w:rFonts w:ascii="Book Antiqua" w:hAnsi="Book Antiqua" w:cs="Arial"/>
          <w:szCs w:val="24"/>
          <w:lang w:eastAsia="ja-JP"/>
        </w:rPr>
        <w:t xml:space="preserve"> </w:t>
      </w:r>
      <w:r w:rsidRPr="003F267A">
        <w:rPr>
          <w:rFonts w:ascii="Book Antiqua" w:hAnsi="Book Antiqua" w:cs="Arial"/>
          <w:szCs w:val="24"/>
        </w:rPr>
        <w:t>monoclonal antibody</w:t>
      </w:r>
      <w:r w:rsidRPr="003F267A">
        <w:rPr>
          <w:rFonts w:ascii="Book Antiqua" w:hAnsi="Book Antiqua" w:cs="Arial"/>
          <w:szCs w:val="24"/>
          <w:lang w:eastAsia="ja-JP"/>
        </w:rPr>
        <w:t>,</w:t>
      </w:r>
      <w:r w:rsidRPr="003F267A">
        <w:rPr>
          <w:rFonts w:ascii="Book Antiqua" w:hAnsi="Book Antiqua" w:cs="Arial"/>
          <w:szCs w:val="24"/>
        </w:rPr>
        <w:t xml:space="preserve"> </w:t>
      </w:r>
      <w:r w:rsidRPr="003F267A">
        <w:rPr>
          <w:rFonts w:ascii="Book Antiqua" w:hAnsi="Book Antiqua" w:cs="Arial"/>
          <w:szCs w:val="24"/>
          <w:lang w:eastAsia="ja-JP"/>
        </w:rPr>
        <w:t>has been</w:t>
      </w:r>
      <w:r w:rsidRPr="003F267A">
        <w:rPr>
          <w:rFonts w:ascii="Book Antiqua" w:hAnsi="Book Antiqua" w:cs="Arial"/>
          <w:szCs w:val="24"/>
        </w:rPr>
        <w:t xml:space="preserve"> approved as monotherapy for patients with chemotherapy-refractory </w:t>
      </w:r>
      <w:r w:rsidRPr="003F267A">
        <w:rPr>
          <w:rFonts w:ascii="Book Antiqua" w:hAnsi="Book Antiqua" w:cs="Arial"/>
          <w:szCs w:val="24"/>
          <w:lang w:eastAsia="ja-JP"/>
        </w:rPr>
        <w:t>metastatic</w:t>
      </w:r>
      <w:r w:rsidRPr="003F267A">
        <w:rPr>
          <w:rFonts w:ascii="Book Antiqua" w:hAnsi="Book Antiqua" w:cs="Arial"/>
          <w:szCs w:val="24"/>
        </w:rPr>
        <w:t xml:space="preserve"> CRC</w:t>
      </w:r>
      <w:r w:rsidRPr="003F267A">
        <w:rPr>
          <w:rFonts w:ascii="Book Antiqua" w:hAnsi="Book Antiqua" w:cs="Arial"/>
          <w:szCs w:val="24"/>
          <w:lang w:eastAsia="ja-JP"/>
        </w:rPr>
        <w:t xml:space="preserve"> because it improved PFS</w:t>
      </w:r>
      <w:r w:rsidRPr="003F267A">
        <w:rPr>
          <w:rFonts w:ascii="Book Antiqua" w:hAnsi="Book Antiqua" w:cs="Arial"/>
          <w:noProof/>
          <w:szCs w:val="24"/>
          <w:vertAlign w:val="superscript"/>
          <w:lang w:eastAsia="ja-JP"/>
        </w:rPr>
        <w:t>[46]</w:t>
      </w:r>
      <w:r w:rsidRPr="003F267A">
        <w:rPr>
          <w:rFonts w:ascii="Book Antiqua" w:hAnsi="Book Antiqua" w:cs="Arial"/>
          <w:szCs w:val="24"/>
        </w:rPr>
        <w:t>.</w:t>
      </w:r>
      <w:r w:rsidRPr="003F267A">
        <w:rPr>
          <w:rFonts w:ascii="Book Antiqua" w:hAnsi="Book Antiqua" w:cs="Arial"/>
          <w:szCs w:val="24"/>
          <w:lang w:eastAsia="ja-JP"/>
        </w:rPr>
        <w:t xml:space="preserve"> T</w:t>
      </w:r>
      <w:r w:rsidRPr="003F267A">
        <w:rPr>
          <w:rFonts w:ascii="Book Antiqua" w:hAnsi="Book Antiqua" w:cs="Arial"/>
          <w:szCs w:val="24"/>
        </w:rPr>
        <w:t xml:space="preserve">he efficacy and safety of panitumumab plus FOLFOX4 </w:t>
      </w:r>
      <w:r w:rsidRPr="003F267A">
        <w:rPr>
          <w:rFonts w:ascii="Book Antiqua" w:hAnsi="Book Antiqua" w:cs="Arial"/>
          <w:szCs w:val="24"/>
          <w:lang w:eastAsia="ja-JP"/>
        </w:rPr>
        <w:t xml:space="preserve">(panitumumab-FOLFOX4) were compared with those of </w:t>
      </w:r>
      <w:r w:rsidRPr="003F267A">
        <w:rPr>
          <w:rFonts w:ascii="Book Antiqua" w:hAnsi="Book Antiqua" w:cs="Arial"/>
          <w:szCs w:val="24"/>
        </w:rPr>
        <w:t>FOLFOX4 alone as initial treatment for</w:t>
      </w:r>
      <w:r w:rsidRPr="003F267A">
        <w:rPr>
          <w:rFonts w:ascii="Book Antiqua" w:hAnsi="Book Antiqua" w:cs="Arial"/>
          <w:szCs w:val="24"/>
          <w:lang w:eastAsia="ja-JP"/>
        </w:rPr>
        <w:t xml:space="preserve"> metastatic </w:t>
      </w:r>
      <w:r w:rsidRPr="003F267A">
        <w:rPr>
          <w:rFonts w:ascii="Book Antiqua" w:hAnsi="Book Antiqua" w:cs="Arial"/>
          <w:szCs w:val="24"/>
        </w:rPr>
        <w:t>CRC</w:t>
      </w:r>
      <w:r w:rsidRPr="003F267A">
        <w:rPr>
          <w:rFonts w:ascii="Book Antiqua" w:hAnsi="Book Antiqua" w:cs="Arial"/>
          <w:szCs w:val="24"/>
          <w:lang w:eastAsia="ja-JP"/>
        </w:rPr>
        <w:t xml:space="preserve"> in the PRIME study</w:t>
      </w:r>
      <w:r w:rsidRPr="003F267A">
        <w:rPr>
          <w:rFonts w:ascii="Book Antiqua" w:hAnsi="Book Antiqua" w:cs="Arial"/>
          <w:noProof/>
          <w:szCs w:val="24"/>
          <w:vertAlign w:val="superscript"/>
          <w:lang w:eastAsia="ja-JP"/>
        </w:rPr>
        <w:t>[47]</w:t>
      </w:r>
      <w:r w:rsidRPr="003F267A">
        <w:rPr>
          <w:rFonts w:ascii="Book Antiqua" w:hAnsi="Book Antiqua" w:cs="Arial"/>
          <w:szCs w:val="24"/>
        </w:rPr>
        <w:t>.</w:t>
      </w:r>
      <w:r w:rsidRPr="003F267A">
        <w:rPr>
          <w:rFonts w:ascii="Book Antiqua" w:hAnsi="Book Antiqua" w:cs="Arial"/>
          <w:szCs w:val="24"/>
          <w:lang w:eastAsia="ja-JP"/>
        </w:rPr>
        <w:t xml:space="preserve"> </w:t>
      </w:r>
      <w:r w:rsidRPr="003F267A">
        <w:rPr>
          <w:rFonts w:ascii="Book Antiqua" w:hAnsi="Book Antiqua" w:cs="Arial"/>
          <w:szCs w:val="24"/>
        </w:rPr>
        <w:t xml:space="preserve">In the </w:t>
      </w:r>
      <w:r w:rsidRPr="003F267A">
        <w:rPr>
          <w:rFonts w:ascii="Book Antiqua" w:hAnsi="Book Antiqua" w:cs="Arial"/>
          <w:szCs w:val="24"/>
          <w:lang w:eastAsia="ja-JP"/>
        </w:rPr>
        <w:t xml:space="preserve">patients with </w:t>
      </w:r>
      <w:r w:rsidRPr="003F267A">
        <w:rPr>
          <w:rFonts w:ascii="Book Antiqua" w:hAnsi="Book Antiqua" w:cs="Arial"/>
          <w:szCs w:val="24"/>
        </w:rPr>
        <w:t xml:space="preserve">wild-type </w:t>
      </w:r>
      <w:r w:rsidRPr="003F267A">
        <w:rPr>
          <w:rFonts w:ascii="Book Antiqua" w:hAnsi="Book Antiqua" w:cs="Arial"/>
          <w:i/>
          <w:szCs w:val="24"/>
        </w:rPr>
        <w:t>KRAS</w:t>
      </w:r>
      <w:r w:rsidRPr="003F267A">
        <w:rPr>
          <w:rFonts w:ascii="Book Antiqua" w:hAnsi="Book Antiqua" w:cs="Arial"/>
          <w:szCs w:val="24"/>
        </w:rPr>
        <w:t xml:space="preserve">, panitumumab-FOLFOX4 significantly improved </w:t>
      </w:r>
      <w:r w:rsidRPr="003F267A">
        <w:rPr>
          <w:rFonts w:ascii="Book Antiqua" w:hAnsi="Book Antiqua" w:cs="Arial"/>
          <w:szCs w:val="24"/>
          <w:lang w:eastAsia="ja-JP"/>
        </w:rPr>
        <w:t>PFS</w:t>
      </w:r>
      <w:r w:rsidRPr="003F267A">
        <w:rPr>
          <w:rFonts w:ascii="Book Antiqua" w:hAnsi="Book Antiqua" w:cs="Arial"/>
          <w:szCs w:val="24"/>
        </w:rPr>
        <w:t xml:space="preserve"> compared with FOLFOX4 (</w:t>
      </w:r>
      <w:r w:rsidRPr="003F267A">
        <w:rPr>
          <w:rFonts w:ascii="Book Antiqua" w:hAnsi="Book Antiqua" w:cs="Arial"/>
          <w:szCs w:val="24"/>
          <w:lang w:eastAsia="ja-JP"/>
        </w:rPr>
        <w:t>Table 1</w:t>
      </w:r>
      <w:r w:rsidRPr="003F267A">
        <w:rPr>
          <w:rFonts w:ascii="Book Antiqua" w:hAnsi="Book Antiqua" w:cs="Arial"/>
          <w:szCs w:val="24"/>
        </w:rPr>
        <w:t>). A non</w:t>
      </w:r>
      <w:r w:rsidRPr="003F267A">
        <w:rPr>
          <w:rFonts w:ascii="Book Antiqua" w:hAnsi="Book Antiqua" w:cs="Arial"/>
          <w:szCs w:val="24"/>
          <w:lang w:eastAsia="ja-JP"/>
        </w:rPr>
        <w:t>-</w:t>
      </w:r>
      <w:r w:rsidRPr="003F267A">
        <w:rPr>
          <w:rFonts w:ascii="Book Antiqua" w:hAnsi="Book Antiqua" w:cs="Arial"/>
          <w:szCs w:val="24"/>
        </w:rPr>
        <w:t xml:space="preserve">significant increase in </w:t>
      </w:r>
      <w:r w:rsidRPr="003F267A">
        <w:rPr>
          <w:rFonts w:ascii="Book Antiqua" w:hAnsi="Book Antiqua" w:cs="Arial"/>
          <w:szCs w:val="24"/>
          <w:lang w:eastAsia="ja-JP"/>
        </w:rPr>
        <w:t>OS</w:t>
      </w:r>
      <w:r w:rsidRPr="003F267A">
        <w:rPr>
          <w:rFonts w:ascii="Book Antiqua" w:hAnsi="Book Antiqua" w:cs="Arial"/>
          <w:szCs w:val="24"/>
        </w:rPr>
        <w:t xml:space="preserve"> was observed for panitumumab-FOLFOX4 versus FOLFOX4 (</w:t>
      </w:r>
      <w:r w:rsidRPr="003F267A">
        <w:rPr>
          <w:rFonts w:ascii="Book Antiqua" w:hAnsi="Book Antiqua" w:cs="Arial"/>
          <w:szCs w:val="24"/>
          <w:lang w:eastAsia="ja-JP"/>
        </w:rPr>
        <w:t>Table 1</w:t>
      </w:r>
      <w:r w:rsidRPr="003F267A">
        <w:rPr>
          <w:rFonts w:ascii="Book Antiqua" w:hAnsi="Book Antiqua" w:cs="Arial"/>
          <w:szCs w:val="24"/>
        </w:rPr>
        <w:t xml:space="preserve">). In the </w:t>
      </w:r>
      <w:r w:rsidRPr="003F267A">
        <w:rPr>
          <w:rFonts w:ascii="Book Antiqua" w:hAnsi="Book Antiqua" w:cs="Arial"/>
          <w:szCs w:val="24"/>
          <w:lang w:eastAsia="ja-JP"/>
        </w:rPr>
        <w:t xml:space="preserve">patients with </w:t>
      </w:r>
      <w:r w:rsidRPr="003F267A">
        <w:rPr>
          <w:rFonts w:ascii="Book Antiqua" w:hAnsi="Book Antiqua" w:cs="Arial"/>
          <w:szCs w:val="24"/>
        </w:rPr>
        <w:t xml:space="preserve">mutant </w:t>
      </w:r>
      <w:r w:rsidRPr="003F267A">
        <w:rPr>
          <w:rFonts w:ascii="Book Antiqua" w:hAnsi="Book Antiqua" w:cs="Arial"/>
          <w:i/>
          <w:szCs w:val="24"/>
        </w:rPr>
        <w:t>KRAS</w:t>
      </w:r>
      <w:r w:rsidRPr="003F267A">
        <w:rPr>
          <w:rFonts w:ascii="Book Antiqua" w:hAnsi="Book Antiqua" w:cs="Arial"/>
          <w:szCs w:val="24"/>
        </w:rPr>
        <w:t xml:space="preserve">, </w:t>
      </w:r>
      <w:r w:rsidRPr="003F267A">
        <w:rPr>
          <w:rFonts w:ascii="Book Antiqua" w:hAnsi="Book Antiqua" w:cs="Arial"/>
          <w:szCs w:val="24"/>
          <w:lang w:eastAsia="ja-JP"/>
        </w:rPr>
        <w:t xml:space="preserve">PFS and OS were reduced </w:t>
      </w:r>
      <w:r w:rsidRPr="003F267A">
        <w:rPr>
          <w:rFonts w:ascii="Book Antiqua" w:hAnsi="Book Antiqua" w:cs="Arial"/>
          <w:szCs w:val="24"/>
        </w:rPr>
        <w:t xml:space="preserve">in the panitumumab-FOLFOX4 </w:t>
      </w:r>
      <w:r w:rsidRPr="003F267A">
        <w:rPr>
          <w:rFonts w:ascii="Book Antiqua" w:hAnsi="Book Antiqua" w:cs="Arial"/>
          <w:szCs w:val="24"/>
          <w:lang w:eastAsia="ja-JP"/>
        </w:rPr>
        <w:t>group versus the FOLFOX4 group.</w:t>
      </w:r>
      <w:r w:rsidRPr="003F267A">
        <w:rPr>
          <w:rFonts w:ascii="Book Antiqua" w:hAnsi="Book Antiqua" w:cs="Arial"/>
          <w:szCs w:val="24"/>
        </w:rPr>
        <w:t xml:space="preserve"> </w:t>
      </w:r>
      <w:r w:rsidRPr="003F267A">
        <w:rPr>
          <w:rFonts w:ascii="Book Antiqua" w:eastAsia="MS PGothic" w:hAnsi="Book Antiqua" w:cs="Arial"/>
          <w:szCs w:val="24"/>
        </w:rPr>
        <w:t xml:space="preserve">This study demonstrated that panitumumab-FOLFOX4 was well tolerated and significantly improved </w:t>
      </w:r>
      <w:r w:rsidRPr="003F267A">
        <w:rPr>
          <w:rFonts w:ascii="Book Antiqua" w:eastAsia="MS PGothic" w:hAnsi="Book Antiqua" w:cs="Arial"/>
          <w:szCs w:val="24"/>
          <w:lang w:eastAsia="ja-JP"/>
        </w:rPr>
        <w:t>PFS</w:t>
      </w:r>
      <w:r w:rsidRPr="003F267A">
        <w:rPr>
          <w:rFonts w:ascii="Book Antiqua" w:eastAsia="MS PGothic" w:hAnsi="Book Antiqua" w:cs="Arial"/>
          <w:szCs w:val="24"/>
        </w:rPr>
        <w:t xml:space="preserve"> in patients with </w:t>
      </w:r>
      <w:r w:rsidRPr="003F267A">
        <w:rPr>
          <w:rFonts w:ascii="Book Antiqua" w:eastAsia="MS PGothic" w:hAnsi="Book Antiqua" w:cs="Arial"/>
          <w:szCs w:val="24"/>
          <w:lang w:eastAsia="ja-JP"/>
        </w:rPr>
        <w:t>wild-type</w:t>
      </w:r>
      <w:r w:rsidRPr="003F267A">
        <w:rPr>
          <w:rFonts w:ascii="Book Antiqua" w:eastAsia="MS PGothic" w:hAnsi="Book Antiqua" w:cs="Arial"/>
          <w:szCs w:val="24"/>
        </w:rPr>
        <w:t xml:space="preserve"> </w:t>
      </w:r>
      <w:r w:rsidRPr="003F267A">
        <w:rPr>
          <w:rFonts w:ascii="Book Antiqua" w:eastAsia="MS PGothic" w:hAnsi="Book Antiqua" w:cs="Arial"/>
          <w:i/>
          <w:szCs w:val="24"/>
        </w:rPr>
        <w:t>KRAS</w:t>
      </w:r>
      <w:r w:rsidRPr="003F267A">
        <w:rPr>
          <w:rFonts w:ascii="Book Antiqua" w:eastAsia="MS PGothic" w:hAnsi="Book Antiqua" w:cs="Arial"/>
          <w:szCs w:val="24"/>
        </w:rPr>
        <w:t xml:space="preserve"> tumors and </w:t>
      </w:r>
      <w:r w:rsidRPr="003F267A">
        <w:rPr>
          <w:rFonts w:ascii="Book Antiqua" w:eastAsia="MS PGothic" w:hAnsi="Book Antiqua" w:cs="Arial"/>
          <w:szCs w:val="24"/>
          <w:lang w:eastAsia="ja-JP"/>
        </w:rPr>
        <w:t>emphasized</w:t>
      </w:r>
      <w:r w:rsidRPr="003F267A">
        <w:rPr>
          <w:rFonts w:ascii="Book Antiqua" w:eastAsia="MS PGothic" w:hAnsi="Book Antiqua" w:cs="Arial"/>
          <w:szCs w:val="24"/>
        </w:rPr>
        <w:t xml:space="preserve"> the importance of </w:t>
      </w:r>
      <w:r w:rsidRPr="003F267A">
        <w:rPr>
          <w:rFonts w:ascii="Book Antiqua" w:eastAsia="MS PGothic" w:hAnsi="Book Antiqua" w:cs="Arial"/>
          <w:i/>
          <w:szCs w:val="24"/>
        </w:rPr>
        <w:t>KRAS</w:t>
      </w:r>
      <w:r w:rsidRPr="003F267A">
        <w:rPr>
          <w:rFonts w:ascii="Book Antiqua" w:eastAsia="MS PGothic" w:hAnsi="Book Antiqua" w:cs="Arial"/>
          <w:szCs w:val="24"/>
        </w:rPr>
        <w:t xml:space="preserve"> testing for patients with </w:t>
      </w:r>
      <w:r w:rsidRPr="003F267A">
        <w:rPr>
          <w:rFonts w:ascii="Book Antiqua" w:eastAsia="MS PGothic" w:hAnsi="Book Antiqua" w:cs="Arial"/>
          <w:szCs w:val="24"/>
          <w:lang w:eastAsia="ja-JP"/>
        </w:rPr>
        <w:t xml:space="preserve">metastatic </w:t>
      </w:r>
      <w:r w:rsidRPr="003F267A">
        <w:rPr>
          <w:rFonts w:ascii="Book Antiqua" w:eastAsia="MS PGothic" w:hAnsi="Book Antiqua" w:cs="Arial"/>
          <w:szCs w:val="24"/>
        </w:rPr>
        <w:t>CRC.</w:t>
      </w:r>
    </w:p>
    <w:p w:rsidR="00BA0A0C" w:rsidRPr="003F267A" w:rsidRDefault="00BA0A0C" w:rsidP="00B127B5">
      <w:pPr>
        <w:pStyle w:val="indent"/>
        <w:adjustRightInd w:val="0"/>
        <w:snapToGrid w:val="0"/>
        <w:spacing w:line="360" w:lineRule="auto"/>
        <w:ind w:firstLineChars="100" w:firstLine="240"/>
        <w:rPr>
          <w:rFonts w:ascii="Book Antiqua" w:hAnsi="Book Antiqua" w:cs="Arial"/>
          <w:szCs w:val="24"/>
          <w:lang w:eastAsia="ja-JP"/>
        </w:rPr>
      </w:pPr>
      <w:r w:rsidRPr="003F267A">
        <w:rPr>
          <w:rFonts w:ascii="Book Antiqua" w:hAnsi="Book Antiqua" w:cs="Arial"/>
          <w:szCs w:val="24"/>
          <w:lang w:eastAsia="ja-JP"/>
        </w:rPr>
        <w:t>In a randomized phase III study (TRIBE)</w:t>
      </w:r>
      <w:r w:rsidRPr="003F267A">
        <w:rPr>
          <w:rFonts w:ascii="Book Antiqua" w:hAnsi="Book Antiqua" w:cs="Arial"/>
          <w:noProof/>
          <w:szCs w:val="24"/>
          <w:vertAlign w:val="superscript"/>
          <w:lang w:eastAsia="ja-JP"/>
        </w:rPr>
        <w:t>[3]</w:t>
      </w:r>
      <w:r w:rsidRPr="003F267A">
        <w:rPr>
          <w:rFonts w:ascii="Book Antiqua" w:hAnsi="Book Antiqua" w:cs="Arial"/>
          <w:szCs w:val="24"/>
          <w:lang w:eastAsia="ja-JP"/>
        </w:rPr>
        <w:t>, t</w:t>
      </w:r>
      <w:r w:rsidRPr="003F267A">
        <w:rPr>
          <w:rFonts w:ascii="Book Antiqua" w:hAnsi="Book Antiqua" w:cs="Arial"/>
          <w:szCs w:val="24"/>
        </w:rPr>
        <w:t>he median PFS</w:t>
      </w:r>
      <w:r w:rsidRPr="003F267A">
        <w:rPr>
          <w:rFonts w:ascii="Book Antiqua" w:hAnsi="Book Antiqua" w:cs="Arial"/>
          <w:szCs w:val="24"/>
          <w:lang w:eastAsia="ja-JP"/>
        </w:rPr>
        <w:t xml:space="preserve"> </w:t>
      </w:r>
      <w:r w:rsidRPr="003F267A">
        <w:rPr>
          <w:rFonts w:ascii="Book Antiqua" w:hAnsi="Book Antiqua" w:cs="Arial"/>
          <w:szCs w:val="24"/>
        </w:rPr>
        <w:t xml:space="preserve">was 12.1 </w:t>
      </w:r>
      <w:r w:rsidR="00B127B5" w:rsidRPr="003F267A">
        <w:rPr>
          <w:rFonts w:ascii="Book Antiqua" w:eastAsia="SimSun" w:hAnsi="Book Antiqua" w:cs="Arial" w:hint="eastAsia"/>
          <w:szCs w:val="24"/>
          <w:lang w:eastAsia="zh-CN"/>
        </w:rPr>
        <w:t>mo</w:t>
      </w:r>
      <w:r w:rsidRPr="003F267A">
        <w:rPr>
          <w:rFonts w:ascii="Book Antiqua" w:hAnsi="Book Antiqua" w:cs="Arial"/>
          <w:szCs w:val="24"/>
        </w:rPr>
        <w:t xml:space="preserve"> in</w:t>
      </w:r>
      <w:r w:rsidRPr="003F267A">
        <w:rPr>
          <w:rFonts w:ascii="Book Antiqua" w:hAnsi="Book Antiqua" w:cs="Arial"/>
          <w:szCs w:val="24"/>
          <w:lang w:eastAsia="ja-JP"/>
        </w:rPr>
        <w:t xml:space="preserve"> patients with metastatic CRC</w:t>
      </w:r>
      <w:r w:rsidRPr="003F267A">
        <w:rPr>
          <w:rFonts w:ascii="Book Antiqua" w:hAnsi="Book Antiqua" w:cs="Arial"/>
          <w:szCs w:val="24"/>
        </w:rPr>
        <w:t xml:space="preserve"> </w:t>
      </w:r>
      <w:r w:rsidRPr="003F267A">
        <w:rPr>
          <w:rFonts w:ascii="Book Antiqua" w:hAnsi="Book Antiqua" w:cs="Arial"/>
          <w:szCs w:val="24"/>
          <w:lang w:eastAsia="ja-JP"/>
        </w:rPr>
        <w:t>who received</w:t>
      </w:r>
      <w:r w:rsidRPr="003F267A">
        <w:rPr>
          <w:rFonts w:ascii="Book Antiqua" w:hAnsi="Book Antiqua" w:cs="Arial"/>
          <w:szCs w:val="24"/>
        </w:rPr>
        <w:t xml:space="preserve"> </w:t>
      </w:r>
      <w:r w:rsidRPr="003F267A">
        <w:rPr>
          <w:rFonts w:ascii="Book Antiqua" w:hAnsi="Book Antiqua" w:cs="Arial"/>
          <w:szCs w:val="24"/>
          <w:lang w:eastAsia="ja-JP"/>
        </w:rPr>
        <w:t xml:space="preserve">first-line FOLFOXIRI plus </w:t>
      </w:r>
      <w:r w:rsidRPr="003F267A">
        <w:rPr>
          <w:rFonts w:ascii="Book Antiqua" w:hAnsi="Book Antiqua" w:cs="Arial"/>
          <w:szCs w:val="24"/>
          <w:lang w:eastAsia="ja-JP"/>
        </w:rPr>
        <w:lastRenderedPageBreak/>
        <w:t>bevacizumab</w:t>
      </w:r>
      <w:r w:rsidRPr="003F267A">
        <w:rPr>
          <w:rFonts w:ascii="Book Antiqua" w:hAnsi="Book Antiqua" w:cs="Arial"/>
          <w:szCs w:val="24"/>
        </w:rPr>
        <w:t xml:space="preserve">, as compared with 9.7 </w:t>
      </w:r>
      <w:r w:rsidR="00B127B5" w:rsidRPr="003F267A">
        <w:rPr>
          <w:rFonts w:ascii="Book Antiqua" w:eastAsia="SimSun" w:hAnsi="Book Antiqua" w:cs="Arial" w:hint="eastAsia"/>
          <w:szCs w:val="24"/>
          <w:lang w:eastAsia="zh-CN"/>
        </w:rPr>
        <w:t>mo</w:t>
      </w:r>
      <w:r w:rsidRPr="003F267A">
        <w:rPr>
          <w:rFonts w:ascii="Book Antiqua" w:hAnsi="Book Antiqua" w:cs="Arial"/>
          <w:szCs w:val="24"/>
        </w:rPr>
        <w:t xml:space="preserve"> in </w:t>
      </w:r>
      <w:r w:rsidRPr="003F267A">
        <w:rPr>
          <w:rFonts w:ascii="Book Antiqua" w:hAnsi="Book Antiqua" w:cs="Arial"/>
          <w:szCs w:val="24"/>
          <w:lang w:eastAsia="ja-JP"/>
        </w:rPr>
        <w:t>those who received FOLFIRI plus bevacizumab</w:t>
      </w:r>
      <w:r w:rsidRPr="003F267A">
        <w:rPr>
          <w:rFonts w:ascii="Book Antiqua" w:hAnsi="Book Antiqua" w:cs="Arial"/>
          <w:szCs w:val="24"/>
        </w:rPr>
        <w:t xml:space="preserve"> group (hazard ratio, 0.75). OS </w:t>
      </w:r>
      <w:r w:rsidRPr="003F267A">
        <w:rPr>
          <w:rFonts w:ascii="Book Antiqua" w:hAnsi="Book Antiqua" w:cs="Arial"/>
          <w:szCs w:val="24"/>
          <w:lang w:eastAsia="ja-JP"/>
        </w:rPr>
        <w:t xml:space="preserve">in the FOLFIRI plus bevacizumab group </w:t>
      </w:r>
      <w:r w:rsidRPr="003F267A">
        <w:rPr>
          <w:rFonts w:ascii="Book Antiqua" w:hAnsi="Book Antiqua" w:cs="Arial"/>
          <w:szCs w:val="24"/>
        </w:rPr>
        <w:t xml:space="preserve">was </w:t>
      </w:r>
      <w:r w:rsidRPr="003F267A">
        <w:rPr>
          <w:rFonts w:ascii="Book Antiqua" w:hAnsi="Book Antiqua" w:cs="Arial"/>
          <w:szCs w:val="24"/>
          <w:lang w:eastAsia="ja-JP"/>
        </w:rPr>
        <w:t xml:space="preserve">slightly but not significantly </w:t>
      </w:r>
      <w:r w:rsidRPr="003F267A">
        <w:rPr>
          <w:rFonts w:ascii="Book Antiqua" w:hAnsi="Book Antiqua" w:cs="Arial"/>
          <w:szCs w:val="24"/>
        </w:rPr>
        <w:t>longer</w:t>
      </w:r>
      <w:r w:rsidRPr="003F267A">
        <w:rPr>
          <w:rFonts w:ascii="Book Antiqua" w:hAnsi="Book Antiqua" w:cs="Arial"/>
          <w:szCs w:val="24"/>
          <w:lang w:eastAsia="ja-JP"/>
        </w:rPr>
        <w:t xml:space="preserve"> </w:t>
      </w:r>
      <w:r w:rsidRPr="003F267A">
        <w:rPr>
          <w:rFonts w:ascii="Book Antiqua" w:hAnsi="Book Antiqua" w:cs="Arial"/>
          <w:szCs w:val="24"/>
        </w:rPr>
        <w:t>(31.0</w:t>
      </w:r>
      <w:r w:rsidR="00B127B5" w:rsidRPr="003F267A">
        <w:rPr>
          <w:rFonts w:ascii="Book Antiqua" w:eastAsia="SimSun" w:hAnsi="Book Antiqua" w:cs="Arial" w:hint="eastAsia"/>
          <w:szCs w:val="24"/>
          <w:lang w:eastAsia="zh-CN"/>
        </w:rPr>
        <w:t xml:space="preserve"> mo</w:t>
      </w:r>
      <w:r w:rsidRPr="003F267A">
        <w:rPr>
          <w:rFonts w:ascii="Book Antiqua" w:hAnsi="Book Antiqua" w:cs="Arial"/>
          <w:szCs w:val="24"/>
        </w:rPr>
        <w:t xml:space="preserve"> </w:t>
      </w:r>
      <w:r w:rsidR="00B127B5" w:rsidRPr="003F267A">
        <w:rPr>
          <w:rFonts w:ascii="Book Antiqua" w:hAnsi="Book Antiqua" w:cs="Arial"/>
          <w:i/>
          <w:szCs w:val="24"/>
        </w:rPr>
        <w:t>vs</w:t>
      </w:r>
      <w:r w:rsidRPr="003F267A">
        <w:rPr>
          <w:rFonts w:ascii="Book Antiqua" w:hAnsi="Book Antiqua" w:cs="Arial"/>
          <w:szCs w:val="24"/>
        </w:rPr>
        <w:t xml:space="preserve"> 25.8 </w:t>
      </w:r>
      <w:r w:rsidR="00B127B5" w:rsidRPr="003F267A">
        <w:rPr>
          <w:rFonts w:ascii="Book Antiqua" w:eastAsia="SimSun" w:hAnsi="Book Antiqua" w:cs="Arial" w:hint="eastAsia"/>
          <w:szCs w:val="24"/>
          <w:lang w:eastAsia="zh-CN"/>
        </w:rPr>
        <w:t>mo</w:t>
      </w:r>
      <w:r w:rsidRPr="003F267A">
        <w:rPr>
          <w:rFonts w:ascii="Book Antiqua" w:hAnsi="Book Antiqua" w:cs="Arial"/>
          <w:szCs w:val="24"/>
        </w:rPr>
        <w:t>; hazard ratio for death,</w:t>
      </w:r>
      <w:r w:rsidRPr="003F267A">
        <w:rPr>
          <w:rFonts w:ascii="Book Antiqua" w:hAnsi="Book Antiqua" w:cs="Arial"/>
          <w:szCs w:val="24"/>
          <w:lang w:eastAsia="ja-JP"/>
        </w:rPr>
        <w:t xml:space="preserve"> 0.79). </w:t>
      </w:r>
      <w:r w:rsidRPr="003F267A">
        <w:rPr>
          <w:rFonts w:ascii="Book Antiqua" w:hAnsi="Book Antiqua" w:cs="Arial"/>
          <w:szCs w:val="24"/>
        </w:rPr>
        <w:t xml:space="preserve">FOLFOXIRI plus bevacizumab improved outcome in patients with </w:t>
      </w:r>
      <w:r w:rsidRPr="003F267A">
        <w:rPr>
          <w:rFonts w:ascii="Book Antiqua" w:hAnsi="Book Antiqua" w:cs="Arial"/>
          <w:szCs w:val="24"/>
          <w:lang w:eastAsia="ja-JP"/>
        </w:rPr>
        <w:t xml:space="preserve">metastatic CRC to achieve the OS of longer than 30 </w:t>
      </w:r>
      <w:r w:rsidR="0009068E" w:rsidRPr="003F267A">
        <w:rPr>
          <w:rFonts w:ascii="Book Antiqua" w:eastAsia="SimSun" w:hAnsi="Book Antiqua" w:cs="Arial" w:hint="eastAsia"/>
          <w:szCs w:val="24"/>
          <w:lang w:eastAsia="zh-CN"/>
        </w:rPr>
        <w:t>mo</w:t>
      </w:r>
      <w:r w:rsidRPr="003F267A">
        <w:rPr>
          <w:rFonts w:ascii="Book Antiqua" w:hAnsi="Book Antiqua" w:cs="Arial"/>
          <w:szCs w:val="24"/>
          <w:lang w:eastAsia="ja-JP"/>
        </w:rPr>
        <w:t xml:space="preserve"> .</w:t>
      </w:r>
    </w:p>
    <w:p w:rsidR="00BA0A0C" w:rsidRPr="003F267A" w:rsidRDefault="00BA0A0C" w:rsidP="00094DE2">
      <w:pPr>
        <w:adjustRightInd w:val="0"/>
        <w:snapToGrid w:val="0"/>
        <w:spacing w:line="360" w:lineRule="auto"/>
        <w:rPr>
          <w:rFonts w:ascii="Book Antiqua" w:hAnsi="Book Antiqua" w:cs="Arial"/>
          <w:b/>
          <w:szCs w:val="24"/>
        </w:rPr>
      </w:pPr>
    </w:p>
    <w:p w:rsidR="00BA0A0C" w:rsidRPr="003F267A" w:rsidRDefault="00BA0A0C" w:rsidP="00094DE2">
      <w:pPr>
        <w:adjustRightInd w:val="0"/>
        <w:snapToGrid w:val="0"/>
        <w:spacing w:line="360" w:lineRule="auto"/>
        <w:rPr>
          <w:rFonts w:ascii="Book Antiqua" w:hAnsi="Book Antiqua" w:cs="Arial"/>
          <w:b/>
          <w:szCs w:val="24"/>
        </w:rPr>
      </w:pPr>
      <w:r w:rsidRPr="003F267A">
        <w:rPr>
          <w:rFonts w:ascii="Book Antiqua" w:hAnsi="Book Antiqua" w:cs="Arial"/>
          <w:b/>
          <w:szCs w:val="24"/>
        </w:rPr>
        <w:t>IRINOTECAN OPTIMAL DOSE FOR PERSONALIZED CHEMOTHERAPY</w:t>
      </w:r>
    </w:p>
    <w:p w:rsidR="00BA0A0C" w:rsidRPr="003F267A" w:rsidRDefault="00BA0A0C" w:rsidP="00094DE2">
      <w:pPr>
        <w:adjustRightInd w:val="0"/>
        <w:snapToGrid w:val="0"/>
        <w:spacing w:line="360" w:lineRule="auto"/>
        <w:rPr>
          <w:rFonts w:ascii="Book Antiqua" w:hAnsi="Book Antiqua" w:cs="Arial"/>
          <w:b/>
          <w:i/>
          <w:szCs w:val="24"/>
        </w:rPr>
      </w:pPr>
      <w:r w:rsidRPr="003F267A">
        <w:rPr>
          <w:rFonts w:ascii="Book Antiqua" w:hAnsi="Book Antiqua" w:cs="Arial"/>
          <w:b/>
          <w:i/>
          <w:szCs w:val="24"/>
        </w:rPr>
        <w:t xml:space="preserve">Factors influencing systemic exposure </w:t>
      </w:r>
    </w:p>
    <w:p w:rsidR="00BA0A0C" w:rsidRPr="003F267A" w:rsidRDefault="00BA0A0C" w:rsidP="00094DE2">
      <w:pPr>
        <w:adjustRightInd w:val="0"/>
        <w:snapToGrid w:val="0"/>
        <w:spacing w:line="360" w:lineRule="auto"/>
        <w:rPr>
          <w:rFonts w:ascii="Book Antiqua" w:hAnsi="Book Antiqua" w:cs="Arial"/>
          <w:b/>
          <w:szCs w:val="24"/>
        </w:rPr>
      </w:pPr>
      <w:r w:rsidRPr="003F267A">
        <w:rPr>
          <w:rFonts w:ascii="Book Antiqua" w:hAnsi="Book Antiqua" w:cs="Arial"/>
          <w:szCs w:val="24"/>
        </w:rPr>
        <w:t>Even after</w:t>
      </w:r>
      <w:r w:rsidRPr="003F267A">
        <w:rPr>
          <w:rFonts w:ascii="Book Antiqua" w:hAnsi="Book Antiqua" w:cs="Arial"/>
          <w:b/>
          <w:szCs w:val="24"/>
        </w:rPr>
        <w:t xml:space="preserve"> </w:t>
      </w:r>
      <w:r w:rsidRPr="003F267A">
        <w:rPr>
          <w:rFonts w:ascii="Book Antiqua" w:hAnsi="Book Antiqua" w:cs="Minion Pro"/>
          <w:szCs w:val="24"/>
        </w:rPr>
        <w:t>a specific dose is determined for a specific patient population on the bases of the results of clinical trials, this does not necessarily mean that the determined dose will be the optimal dose for each individual patient. The dose determined for a specific population will often be suboptimal for most patients. The large inter-patient and intra-patient variability in systemic exposure to a given drug is a limiting factor in determining the optimal dose, because of non-tumor-related differences in pharmacokinetics among individuals. These differences include pharmacogenetic factors, physiological factors and environmental factors (Table 2). In the case of irinotecan, the relation between systemic exposure to SN-38 and irinotecan-induced severe toxicity has received special attention, because toxicity often necessitates a decrease in planned dose intensity, resulting in the incomplete success of irinotecan treatment.</w:t>
      </w:r>
    </w:p>
    <w:p w:rsidR="00BA0A0C" w:rsidRPr="003F267A" w:rsidRDefault="00BA0A0C" w:rsidP="00094DE2">
      <w:pPr>
        <w:adjustRightInd w:val="0"/>
        <w:snapToGrid w:val="0"/>
        <w:spacing w:line="360" w:lineRule="auto"/>
        <w:rPr>
          <w:rFonts w:ascii="Book Antiqua" w:hAnsi="Book Antiqua" w:cs="Arial"/>
          <w:b/>
          <w:i/>
          <w:szCs w:val="24"/>
        </w:rPr>
      </w:pPr>
    </w:p>
    <w:p w:rsidR="00BA0A0C" w:rsidRPr="003F267A" w:rsidRDefault="00BA0A0C" w:rsidP="00094DE2">
      <w:pPr>
        <w:adjustRightInd w:val="0"/>
        <w:snapToGrid w:val="0"/>
        <w:spacing w:line="360" w:lineRule="auto"/>
        <w:rPr>
          <w:rFonts w:ascii="Book Antiqua" w:hAnsi="Book Antiqua" w:cs="Arial"/>
          <w:b/>
          <w:i/>
          <w:szCs w:val="24"/>
        </w:rPr>
      </w:pPr>
      <w:r w:rsidRPr="003F267A">
        <w:rPr>
          <w:rFonts w:ascii="Book Antiqua" w:hAnsi="Book Antiqua" w:cs="Arial"/>
          <w:b/>
          <w:i/>
          <w:szCs w:val="24"/>
        </w:rPr>
        <w:t>Irinotecan pharmacogenetics</w:t>
      </w:r>
    </w:p>
    <w:p w:rsidR="00BA0A0C" w:rsidRPr="003F267A" w:rsidRDefault="00BA0A0C" w:rsidP="0009068E">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UGT1A1</w:t>
      </w:r>
      <w:r w:rsidR="0009068E" w:rsidRPr="003F267A">
        <w:rPr>
          <w:rFonts w:ascii="Book Antiqua" w:eastAsia="SimSun" w:hAnsi="Book Antiqua" w:cs="Arial" w:hint="eastAsia"/>
          <w:b/>
          <w:szCs w:val="24"/>
          <w:lang w:eastAsia="zh-CN"/>
        </w:rPr>
        <w:t xml:space="preserve">: </w:t>
      </w:r>
      <w:r w:rsidRPr="003F267A">
        <w:rPr>
          <w:rFonts w:ascii="Book Antiqua" w:hAnsi="Book Antiqua" w:cs="Arial"/>
          <w:szCs w:val="24"/>
        </w:rPr>
        <w:t>Interindividual variability in the clearance of irinotecan is reported to be approximately 30%, whereas that of SN-38 is much higher (~80%)</w:t>
      </w:r>
      <w:r w:rsidRPr="003F267A">
        <w:rPr>
          <w:rFonts w:ascii="Book Antiqua" w:hAnsi="Book Antiqua" w:cs="Arial"/>
          <w:noProof/>
          <w:szCs w:val="24"/>
          <w:vertAlign w:val="superscript"/>
        </w:rPr>
        <w:t>[48]</w:t>
      </w:r>
      <w:r w:rsidRPr="003F267A">
        <w:rPr>
          <w:rFonts w:ascii="Book Antiqua" w:hAnsi="Book Antiqua" w:cs="Arial"/>
          <w:szCs w:val="24"/>
        </w:rPr>
        <w:t xml:space="preserve">. </w:t>
      </w:r>
      <w:r w:rsidRPr="003F267A">
        <w:rPr>
          <w:rFonts w:ascii="Book Antiqua" w:hAnsi="Book Antiqua" w:cs="Arial"/>
          <w:kern w:val="0"/>
          <w:szCs w:val="24"/>
        </w:rPr>
        <w:t>Variability in SN-38 pharmacokinetics resulting from glucuronide formation is at least one of the major causes of irinotecan-induced severe toxicity</w:t>
      </w:r>
      <w:r w:rsidR="0009068E" w:rsidRPr="003F267A">
        <w:rPr>
          <w:rFonts w:ascii="Book Antiqua" w:hAnsi="Book Antiqua" w:cs="Arial"/>
          <w:noProof/>
          <w:kern w:val="0"/>
          <w:szCs w:val="24"/>
          <w:vertAlign w:val="superscript"/>
        </w:rPr>
        <w:t>[7,</w:t>
      </w:r>
      <w:r w:rsidRPr="003F267A">
        <w:rPr>
          <w:rFonts w:ascii="Book Antiqua" w:hAnsi="Book Antiqua" w:cs="Arial"/>
          <w:noProof/>
          <w:kern w:val="0"/>
          <w:szCs w:val="24"/>
          <w:vertAlign w:val="superscript"/>
        </w:rPr>
        <w:t>8]</w:t>
      </w:r>
      <w:r w:rsidRPr="003F267A">
        <w:rPr>
          <w:rFonts w:ascii="Book Antiqua" w:hAnsi="Book Antiqua" w:cs="Arial"/>
          <w:kern w:val="0"/>
          <w:szCs w:val="24"/>
        </w:rPr>
        <w:t>.</w:t>
      </w:r>
    </w:p>
    <w:p w:rsidR="00BA0A0C" w:rsidRPr="003F267A" w:rsidRDefault="00BA0A0C" w:rsidP="0009068E">
      <w:pPr>
        <w:adjustRightInd w:val="0"/>
        <w:snapToGrid w:val="0"/>
        <w:spacing w:line="360" w:lineRule="auto"/>
        <w:ind w:firstLineChars="100" w:firstLine="240"/>
        <w:rPr>
          <w:rFonts w:ascii="Book Antiqua" w:hAnsi="Book Antiqua" w:cs="Arial"/>
          <w:szCs w:val="24"/>
        </w:rPr>
      </w:pPr>
      <w:r w:rsidRPr="003F267A">
        <w:rPr>
          <w:rFonts w:ascii="Book Antiqua" w:hAnsi="Book Antiqua" w:cs="Arial"/>
          <w:kern w:val="0"/>
          <w:szCs w:val="24"/>
        </w:rPr>
        <w:t>UGT1A1 is the enzyme primarily responsible for endogenous bilirubin glucuronidation as well as SN-38 glucuronidation</w:t>
      </w:r>
      <w:r w:rsidRPr="003F267A">
        <w:rPr>
          <w:rFonts w:ascii="Book Antiqua" w:hAnsi="Book Antiqua" w:cs="Arial"/>
          <w:noProof/>
          <w:kern w:val="0"/>
          <w:szCs w:val="24"/>
          <w:vertAlign w:val="superscript"/>
        </w:rPr>
        <w:t>[9]</w:t>
      </w:r>
      <w:r w:rsidRPr="003F267A">
        <w:rPr>
          <w:rFonts w:ascii="Book Antiqua" w:hAnsi="Book Antiqua" w:cs="Arial"/>
          <w:kern w:val="0"/>
          <w:szCs w:val="24"/>
        </w:rPr>
        <w:t xml:space="preserve">. Decreased bilirubin glucuronidation capacity of UGT1A1 is evident in patients with Gilbert’s </w:t>
      </w:r>
      <w:r w:rsidRPr="003F267A">
        <w:rPr>
          <w:rFonts w:ascii="Book Antiqua" w:hAnsi="Book Antiqua" w:cs="Arial"/>
          <w:kern w:val="0"/>
          <w:szCs w:val="24"/>
        </w:rPr>
        <w:lastRenderedPageBreak/>
        <w:t>syndrome, for which the genetic basis has been elucidated. Gilbert’s syndrome is most commonly related to homozygotes of the seven repeat of TA allele (</w:t>
      </w:r>
      <w:r w:rsidRPr="003F267A">
        <w:rPr>
          <w:rFonts w:ascii="Book Antiqua" w:hAnsi="Book Antiqua" w:cs="Arial"/>
          <w:i/>
          <w:iCs/>
          <w:kern w:val="0"/>
          <w:szCs w:val="24"/>
        </w:rPr>
        <w:t>UGT1A1*28</w:t>
      </w:r>
      <w:r w:rsidRPr="003F267A">
        <w:rPr>
          <w:rFonts w:ascii="Book Antiqua" w:hAnsi="Book Antiqua" w:cs="Arial"/>
          <w:kern w:val="0"/>
          <w:szCs w:val="24"/>
        </w:rPr>
        <w:t xml:space="preserve">) in the proximal promoter region of </w:t>
      </w:r>
      <w:r w:rsidRPr="003F267A">
        <w:rPr>
          <w:rFonts w:ascii="Book Antiqua" w:hAnsi="Book Antiqua" w:cs="Arial"/>
          <w:i/>
          <w:iCs/>
          <w:kern w:val="0"/>
          <w:szCs w:val="24"/>
        </w:rPr>
        <w:t>UGT1A1</w:t>
      </w:r>
      <w:r w:rsidRPr="003F267A">
        <w:rPr>
          <w:rFonts w:ascii="Book Antiqua" w:hAnsi="Book Antiqua" w:cs="Arial"/>
          <w:noProof/>
          <w:kern w:val="0"/>
          <w:szCs w:val="24"/>
          <w:vertAlign w:val="superscript"/>
        </w:rPr>
        <w:t>[49]</w:t>
      </w:r>
      <w:r w:rsidRPr="003F267A">
        <w:rPr>
          <w:rFonts w:ascii="Book Antiqua" w:hAnsi="Book Antiqua" w:cs="Arial"/>
          <w:kern w:val="0"/>
          <w:szCs w:val="24"/>
        </w:rPr>
        <w:t xml:space="preserve">, causing decreased gene expression of </w:t>
      </w:r>
      <w:r w:rsidRPr="003F267A">
        <w:rPr>
          <w:rFonts w:ascii="Book Antiqua" w:hAnsi="Book Antiqua" w:cs="Arial"/>
          <w:i/>
          <w:kern w:val="0"/>
          <w:szCs w:val="24"/>
        </w:rPr>
        <w:t>UGT1A1</w:t>
      </w:r>
      <w:r w:rsidRPr="003F267A">
        <w:rPr>
          <w:rFonts w:ascii="Book Antiqua" w:hAnsi="Book Antiqua" w:cs="Arial"/>
          <w:noProof/>
          <w:kern w:val="0"/>
          <w:szCs w:val="24"/>
          <w:vertAlign w:val="superscript"/>
        </w:rPr>
        <w:t>[50]</w:t>
      </w:r>
      <w:r w:rsidRPr="003F267A">
        <w:rPr>
          <w:rFonts w:ascii="Book Antiqua" w:hAnsi="Book Antiqua" w:cs="Arial"/>
          <w:kern w:val="0"/>
          <w:szCs w:val="24"/>
        </w:rPr>
        <w:t xml:space="preserve">. In addition to this promoter-region polymorphism, missense polymorphisms in exon 1 and in the shared exons 2 to 5 have been found. Of particular relevance to East Asian populations, including Japanese, is a mutation in exon 1 (211G&gt;A, G71R), referred to as </w:t>
      </w:r>
      <w:r w:rsidRPr="003F267A">
        <w:rPr>
          <w:rFonts w:ascii="Book Antiqua" w:hAnsi="Book Antiqua" w:cs="Arial"/>
          <w:i/>
          <w:iCs/>
          <w:kern w:val="0"/>
          <w:szCs w:val="24"/>
        </w:rPr>
        <w:t>UGT1A1*6</w:t>
      </w:r>
      <w:r w:rsidRPr="003F267A">
        <w:rPr>
          <w:rFonts w:ascii="Book Antiqua" w:hAnsi="Book Antiqua" w:cs="Arial"/>
          <w:iCs/>
          <w:noProof/>
          <w:kern w:val="0"/>
          <w:szCs w:val="24"/>
          <w:vertAlign w:val="superscript"/>
        </w:rPr>
        <w:t>[51]</w:t>
      </w:r>
      <w:r w:rsidRPr="003F267A">
        <w:rPr>
          <w:rFonts w:ascii="Book Antiqua" w:hAnsi="Book Antiqua" w:cs="Arial"/>
          <w:kern w:val="0"/>
          <w:szCs w:val="24"/>
        </w:rPr>
        <w:t>. Homozygotes for this mutation might have decreased catalytic activity by 60%</w:t>
      </w:r>
      <w:r w:rsidRPr="003F267A">
        <w:rPr>
          <w:rFonts w:ascii="Book Antiqua" w:hAnsi="Book Antiqua" w:cs="Arial"/>
          <w:noProof/>
          <w:kern w:val="0"/>
          <w:szCs w:val="24"/>
          <w:vertAlign w:val="superscript"/>
        </w:rPr>
        <w:t>[52]</w:t>
      </w:r>
      <w:r w:rsidRPr="003F267A">
        <w:rPr>
          <w:rFonts w:ascii="Book Antiqua" w:hAnsi="Book Antiqua" w:cs="Arial"/>
          <w:kern w:val="0"/>
          <w:szCs w:val="24"/>
        </w:rPr>
        <w:t xml:space="preserve">. Many clinical studies have linked </w:t>
      </w:r>
      <w:r w:rsidRPr="003F267A">
        <w:rPr>
          <w:rFonts w:ascii="Book Antiqua" w:hAnsi="Book Antiqua" w:cs="Arial"/>
          <w:i/>
          <w:iCs/>
          <w:kern w:val="0"/>
          <w:szCs w:val="24"/>
        </w:rPr>
        <w:t xml:space="preserve">UGT1A1*28 </w:t>
      </w:r>
      <w:r w:rsidRPr="003F267A">
        <w:rPr>
          <w:rFonts w:ascii="Book Antiqua" w:hAnsi="Book Antiqua" w:cs="Arial"/>
          <w:iCs/>
          <w:kern w:val="0"/>
          <w:szCs w:val="24"/>
        </w:rPr>
        <w:t>and</w:t>
      </w:r>
      <w:r w:rsidRPr="003F267A">
        <w:rPr>
          <w:rFonts w:ascii="Book Antiqua" w:hAnsi="Book Antiqua" w:cs="Arial"/>
          <w:i/>
          <w:iCs/>
          <w:kern w:val="0"/>
          <w:szCs w:val="24"/>
        </w:rPr>
        <w:t xml:space="preserve"> UGT1A1*6 </w:t>
      </w:r>
      <w:r w:rsidRPr="003F267A">
        <w:rPr>
          <w:rFonts w:ascii="Book Antiqua" w:hAnsi="Book Antiqua" w:cs="Arial"/>
          <w:kern w:val="0"/>
          <w:szCs w:val="24"/>
        </w:rPr>
        <w:t>genotypes to irinotecan-induced toxicity, especially severe neutropenia</w:t>
      </w:r>
      <w:r w:rsidR="0009068E" w:rsidRPr="003F267A">
        <w:rPr>
          <w:rFonts w:ascii="Book Antiqua" w:hAnsi="Book Antiqua" w:cs="Arial"/>
          <w:noProof/>
          <w:kern w:val="0"/>
          <w:szCs w:val="24"/>
          <w:vertAlign w:val="superscript"/>
        </w:rPr>
        <w:t>[10-13,</w:t>
      </w:r>
      <w:r w:rsidRPr="003F267A">
        <w:rPr>
          <w:rFonts w:ascii="Book Antiqua" w:hAnsi="Book Antiqua" w:cs="Arial"/>
          <w:noProof/>
          <w:kern w:val="0"/>
          <w:szCs w:val="24"/>
          <w:vertAlign w:val="superscript"/>
        </w:rPr>
        <w:t>53]</w:t>
      </w:r>
      <w:r w:rsidRPr="003F267A">
        <w:rPr>
          <w:rFonts w:ascii="Book Antiqua" w:hAnsi="Book Antiqua" w:cs="Arial"/>
          <w:kern w:val="0"/>
          <w:szCs w:val="24"/>
        </w:rPr>
        <w:t xml:space="preserve"> (Table 2). Frequencies of high-risk patients were nearly 10% in whites (</w:t>
      </w:r>
      <w:r w:rsidRPr="003F267A">
        <w:rPr>
          <w:rFonts w:ascii="Book Antiqua" w:hAnsi="Book Antiqua" w:cs="Arial"/>
          <w:i/>
          <w:kern w:val="0"/>
          <w:szCs w:val="24"/>
        </w:rPr>
        <w:t>UGT1A1*28/*28</w:t>
      </w:r>
      <w:r w:rsidRPr="003F267A">
        <w:rPr>
          <w:rFonts w:ascii="Book Antiqua" w:hAnsi="Book Antiqua" w:cs="Arial"/>
          <w:kern w:val="0"/>
          <w:szCs w:val="24"/>
        </w:rPr>
        <w:t>)</w:t>
      </w:r>
      <w:r w:rsidR="0009068E" w:rsidRPr="003F267A">
        <w:rPr>
          <w:rFonts w:ascii="Book Antiqua" w:hAnsi="Book Antiqua" w:cs="Arial"/>
          <w:noProof/>
          <w:kern w:val="0"/>
          <w:szCs w:val="24"/>
          <w:vertAlign w:val="superscript"/>
        </w:rPr>
        <w:t>[53,</w:t>
      </w:r>
      <w:r w:rsidRPr="003F267A">
        <w:rPr>
          <w:rFonts w:ascii="Book Antiqua" w:hAnsi="Book Antiqua" w:cs="Arial"/>
          <w:noProof/>
          <w:kern w:val="0"/>
          <w:szCs w:val="24"/>
          <w:vertAlign w:val="superscript"/>
        </w:rPr>
        <w:t>54]</w:t>
      </w:r>
      <w:r w:rsidRPr="003F267A">
        <w:rPr>
          <w:rFonts w:ascii="Book Antiqua" w:hAnsi="Book Antiqua" w:cs="Arial"/>
          <w:kern w:val="0"/>
          <w:szCs w:val="24"/>
        </w:rPr>
        <w:t xml:space="preserve"> as well as Japanese (</w:t>
      </w:r>
      <w:r w:rsidRPr="003F267A">
        <w:rPr>
          <w:rFonts w:ascii="Book Antiqua" w:hAnsi="Book Antiqua" w:cs="Arial"/>
          <w:i/>
          <w:kern w:val="0"/>
          <w:szCs w:val="24"/>
        </w:rPr>
        <w:t>UGT1A1*28/*28</w:t>
      </w:r>
      <w:r w:rsidRPr="003F267A">
        <w:rPr>
          <w:rFonts w:ascii="Book Antiqua" w:hAnsi="Book Antiqua" w:cs="Arial"/>
          <w:kern w:val="0"/>
          <w:szCs w:val="24"/>
        </w:rPr>
        <w:t xml:space="preserve">, </w:t>
      </w:r>
      <w:r w:rsidRPr="003F267A">
        <w:rPr>
          <w:rFonts w:ascii="Book Antiqua" w:hAnsi="Book Antiqua" w:cs="Arial"/>
          <w:i/>
          <w:kern w:val="0"/>
          <w:szCs w:val="24"/>
        </w:rPr>
        <w:t>UGT1A1*6/*6</w:t>
      </w:r>
      <w:r w:rsidRPr="003F267A">
        <w:rPr>
          <w:rFonts w:ascii="Book Antiqua" w:hAnsi="Book Antiqua" w:cs="Arial"/>
          <w:kern w:val="0"/>
          <w:szCs w:val="24"/>
        </w:rPr>
        <w:t xml:space="preserve">, and </w:t>
      </w:r>
      <w:r w:rsidRPr="003F267A">
        <w:rPr>
          <w:rFonts w:ascii="Book Antiqua" w:hAnsi="Book Antiqua" w:cs="Arial"/>
          <w:i/>
          <w:kern w:val="0"/>
          <w:szCs w:val="24"/>
        </w:rPr>
        <w:t>UGT1A1*6/*28</w:t>
      </w:r>
      <w:r w:rsidRPr="003F267A">
        <w:rPr>
          <w:rFonts w:ascii="Book Antiqua" w:hAnsi="Book Antiqua" w:cs="Arial"/>
          <w:kern w:val="0"/>
          <w:szCs w:val="24"/>
        </w:rPr>
        <w:t>)</w:t>
      </w:r>
      <w:r w:rsidRPr="003F267A">
        <w:rPr>
          <w:rFonts w:ascii="Book Antiqua" w:hAnsi="Book Antiqua" w:cs="Arial"/>
          <w:noProof/>
          <w:kern w:val="0"/>
          <w:szCs w:val="24"/>
          <w:vertAlign w:val="superscript"/>
        </w:rPr>
        <w:t>[55]</w:t>
      </w:r>
      <w:r w:rsidRPr="003F267A">
        <w:rPr>
          <w:rFonts w:ascii="Book Antiqua" w:hAnsi="Book Antiqua" w:cs="Arial"/>
          <w:kern w:val="0"/>
          <w:szCs w:val="24"/>
        </w:rPr>
        <w:t>.</w:t>
      </w:r>
    </w:p>
    <w:p w:rsidR="00BA0A0C" w:rsidRPr="003F267A" w:rsidRDefault="00BA0A0C" w:rsidP="0009068E">
      <w:pPr>
        <w:adjustRightInd w:val="0"/>
        <w:snapToGrid w:val="0"/>
        <w:spacing w:line="360" w:lineRule="auto"/>
        <w:ind w:firstLineChars="100" w:firstLine="240"/>
        <w:rPr>
          <w:rFonts w:ascii="Book Antiqua" w:eastAsia="JansonText-Roman" w:hAnsi="Book Antiqua" w:cs="Arial"/>
          <w:szCs w:val="24"/>
        </w:rPr>
      </w:pPr>
      <w:r w:rsidRPr="003F267A">
        <w:rPr>
          <w:rFonts w:ascii="Book Antiqua" w:hAnsi="Book Antiqua" w:cs="Arial"/>
          <w:iCs/>
          <w:szCs w:val="24"/>
        </w:rPr>
        <w:t xml:space="preserve">Stewart </w:t>
      </w:r>
      <w:r w:rsidR="00B127B5" w:rsidRPr="003F267A">
        <w:rPr>
          <w:rFonts w:ascii="Book Antiqua" w:hAnsi="Book Antiqua" w:cs="Arial"/>
          <w:i/>
          <w:iCs/>
          <w:szCs w:val="24"/>
        </w:rPr>
        <w:t>et al</w:t>
      </w:r>
      <w:r w:rsidRPr="003F267A">
        <w:rPr>
          <w:rFonts w:ascii="Book Antiqua" w:hAnsi="Book Antiqua" w:cs="Arial"/>
          <w:iCs/>
          <w:noProof/>
          <w:szCs w:val="24"/>
          <w:vertAlign w:val="superscript"/>
        </w:rPr>
        <w:t>[56]</w:t>
      </w:r>
      <w:r w:rsidRPr="003F267A">
        <w:rPr>
          <w:rFonts w:ascii="Book Antiqua" w:hAnsi="Book Antiqua" w:cs="Arial"/>
          <w:iCs/>
          <w:szCs w:val="24"/>
        </w:rPr>
        <w:t xml:space="preserve"> have demonstrated that </w:t>
      </w:r>
      <w:r w:rsidRPr="003F267A">
        <w:rPr>
          <w:rFonts w:ascii="Book Antiqua" w:hAnsi="Book Antiqua" w:cs="Arial"/>
          <w:szCs w:val="24"/>
        </w:rPr>
        <w:t xml:space="preserve">severe toxicities such as grade 3 and 4 neutropenia and diarrhea did not increase in pediatric patients with the </w:t>
      </w:r>
      <w:r w:rsidRPr="003F267A">
        <w:rPr>
          <w:rFonts w:ascii="Book Antiqua" w:hAnsi="Book Antiqua" w:cs="Arial"/>
          <w:i/>
          <w:szCs w:val="24"/>
        </w:rPr>
        <w:t>UGT1A1*28/*28</w:t>
      </w:r>
      <w:r w:rsidRPr="003F267A">
        <w:rPr>
          <w:rFonts w:ascii="Book Antiqua" w:hAnsi="Book Antiqua" w:cs="Arial"/>
          <w:szCs w:val="24"/>
        </w:rPr>
        <w:t xml:space="preserve"> genotype when irinotecan was given according to a low-dose protracted schedule, although such patients tended to have higher area under the plasma concentration-time curve (AUC) of SN-38 and lower SN-38G to SN-38 AUC ratios. </w:t>
      </w:r>
      <w:r w:rsidRPr="003F267A">
        <w:rPr>
          <w:rFonts w:ascii="Book Antiqua" w:eastAsiaTheme="minorEastAsia" w:hAnsi="Book Antiqua" w:cs="Arial"/>
          <w:szCs w:val="24"/>
        </w:rPr>
        <w:t>A</w:t>
      </w:r>
      <w:r w:rsidRPr="003F267A">
        <w:rPr>
          <w:rFonts w:ascii="Book Antiqua" w:eastAsia="Univers" w:hAnsi="Book Antiqua" w:cs="Arial"/>
          <w:szCs w:val="24"/>
        </w:rPr>
        <w:t xml:space="preserve"> meta-analysis </w:t>
      </w:r>
      <w:r w:rsidRPr="003F267A">
        <w:rPr>
          <w:rFonts w:ascii="Book Antiqua" w:eastAsiaTheme="minorEastAsia" w:hAnsi="Book Antiqua" w:cs="Arial"/>
          <w:szCs w:val="24"/>
        </w:rPr>
        <w:t xml:space="preserve">has revealed that </w:t>
      </w:r>
      <w:r w:rsidRPr="003F267A">
        <w:rPr>
          <w:rFonts w:ascii="Book Antiqua" w:eastAsia="Univers" w:hAnsi="Book Antiqua" w:cs="Arial"/>
          <w:szCs w:val="24"/>
        </w:rPr>
        <w:t xml:space="preserve">the risk of toxicity </w:t>
      </w:r>
      <w:r w:rsidRPr="003F267A">
        <w:rPr>
          <w:rFonts w:ascii="Book Antiqua" w:eastAsiaTheme="minorEastAsia" w:hAnsi="Book Antiqua" w:cs="Arial"/>
          <w:szCs w:val="24"/>
        </w:rPr>
        <w:t xml:space="preserve">increased in an irinotecan dose-dependent fashion in </w:t>
      </w:r>
      <w:r w:rsidRPr="003F267A">
        <w:rPr>
          <w:rFonts w:ascii="Book Antiqua" w:eastAsia="Univers" w:hAnsi="Book Antiqua" w:cs="Arial"/>
          <w:szCs w:val="24"/>
        </w:rPr>
        <w:t>patients with</w:t>
      </w:r>
      <w:r w:rsidRPr="003F267A">
        <w:rPr>
          <w:rFonts w:ascii="Book Antiqua" w:hAnsi="Book Antiqua" w:cs="Arial"/>
          <w:szCs w:val="24"/>
        </w:rPr>
        <w:t xml:space="preserve"> </w:t>
      </w:r>
      <w:r w:rsidRPr="003F267A">
        <w:rPr>
          <w:rFonts w:ascii="Book Antiqua" w:eastAsiaTheme="minorEastAsia" w:hAnsi="Book Antiqua" w:cs="Arial"/>
          <w:szCs w:val="24"/>
        </w:rPr>
        <w:t>the</w:t>
      </w:r>
      <w:r w:rsidRPr="003F267A">
        <w:rPr>
          <w:rFonts w:ascii="Book Antiqua" w:eastAsia="Univers" w:hAnsi="Book Antiqua" w:cs="Arial"/>
          <w:szCs w:val="24"/>
        </w:rPr>
        <w:t xml:space="preserve"> </w:t>
      </w:r>
      <w:r w:rsidRPr="003F267A">
        <w:rPr>
          <w:rFonts w:ascii="Book Antiqua" w:eastAsia="Univers" w:hAnsi="Book Antiqua" w:cs="Arial"/>
          <w:i/>
          <w:szCs w:val="24"/>
        </w:rPr>
        <w:t>UGT1A1*28/*28</w:t>
      </w:r>
      <w:r w:rsidRPr="003F267A">
        <w:rPr>
          <w:rFonts w:ascii="Book Antiqua" w:eastAsia="Univers" w:hAnsi="Book Antiqua" w:cs="Arial"/>
          <w:szCs w:val="24"/>
        </w:rPr>
        <w:t xml:space="preserve"> genotype</w:t>
      </w:r>
      <w:r w:rsidRPr="003F267A">
        <w:rPr>
          <w:rFonts w:ascii="Book Antiqua" w:eastAsiaTheme="minorEastAsia" w:hAnsi="Book Antiqua" w:cs="Arial"/>
          <w:szCs w:val="24"/>
        </w:rPr>
        <w:t>, but not in patients with the</w:t>
      </w:r>
      <w:r w:rsidRPr="003F267A">
        <w:rPr>
          <w:rFonts w:ascii="Book Antiqua" w:eastAsia="Univers" w:hAnsi="Book Antiqua" w:cs="Arial"/>
          <w:szCs w:val="24"/>
        </w:rPr>
        <w:t xml:space="preserve"> </w:t>
      </w:r>
      <w:r w:rsidRPr="003F267A">
        <w:rPr>
          <w:rFonts w:ascii="Book Antiqua" w:eastAsia="Univers" w:hAnsi="Book Antiqua" w:cs="Arial"/>
          <w:i/>
          <w:szCs w:val="24"/>
        </w:rPr>
        <w:t>UGT1A1*1/*1</w:t>
      </w:r>
      <w:r w:rsidRPr="003F267A">
        <w:rPr>
          <w:rFonts w:ascii="Book Antiqua" w:eastAsia="Univers" w:hAnsi="Book Antiqua" w:cs="Arial"/>
          <w:szCs w:val="24"/>
        </w:rPr>
        <w:t xml:space="preserve"> or </w:t>
      </w:r>
      <w:r w:rsidRPr="003F267A">
        <w:rPr>
          <w:rFonts w:ascii="Book Antiqua" w:eastAsia="Univers" w:hAnsi="Book Antiqua" w:cs="Arial"/>
          <w:i/>
          <w:szCs w:val="24"/>
        </w:rPr>
        <w:t>UGT1A1*1/*28</w:t>
      </w:r>
      <w:r w:rsidRPr="003F267A">
        <w:rPr>
          <w:rFonts w:ascii="Book Antiqua" w:eastAsia="Univers" w:hAnsi="Book Antiqua" w:cs="Arial"/>
          <w:szCs w:val="24"/>
        </w:rPr>
        <w:t xml:space="preserve"> genotype</w:t>
      </w:r>
      <w:r w:rsidRPr="003F267A">
        <w:rPr>
          <w:rFonts w:ascii="Book Antiqua" w:eastAsiaTheme="minorEastAsia" w:hAnsi="Book Antiqua" w:cs="Arial"/>
          <w:noProof/>
          <w:szCs w:val="24"/>
          <w:vertAlign w:val="superscript"/>
        </w:rPr>
        <w:t>[57]</w:t>
      </w:r>
      <w:r w:rsidRPr="003F267A">
        <w:rPr>
          <w:rFonts w:ascii="Book Antiqua" w:eastAsiaTheme="minorEastAsia" w:hAnsi="Book Antiqua" w:cs="Arial"/>
          <w:szCs w:val="24"/>
        </w:rPr>
        <w:t>,</w:t>
      </w:r>
      <w:r w:rsidRPr="003F267A">
        <w:rPr>
          <w:rFonts w:ascii="Book Antiqua" w:eastAsia="JansonText-Roman" w:hAnsi="Book Antiqua" w:cs="Arial"/>
          <w:szCs w:val="24"/>
        </w:rPr>
        <w:t xml:space="preserve"> probably because the glucuronidation of SN-38 by UGT1A1 might be saturated in patients harboring two genetic variations, </w:t>
      </w:r>
      <w:r w:rsidR="00B127B5" w:rsidRPr="003F267A">
        <w:rPr>
          <w:rFonts w:ascii="Book Antiqua" w:eastAsia="JansonText-Roman" w:hAnsi="Book Antiqua" w:cs="Arial"/>
          <w:i/>
          <w:szCs w:val="24"/>
        </w:rPr>
        <w:t>i.e.,</w:t>
      </w:r>
      <w:r w:rsidRPr="003F267A">
        <w:rPr>
          <w:rFonts w:ascii="Book Antiqua" w:eastAsia="JansonText-Roman" w:hAnsi="Book Antiqua" w:cs="Arial"/>
          <w:szCs w:val="24"/>
        </w:rPr>
        <w:t xml:space="preserve"> </w:t>
      </w:r>
      <w:r w:rsidRPr="003F267A">
        <w:rPr>
          <w:rFonts w:ascii="Book Antiqua" w:eastAsia="JansonText-Roman" w:hAnsi="Book Antiqua" w:cs="Arial"/>
          <w:i/>
          <w:szCs w:val="24"/>
        </w:rPr>
        <w:t>UGT1A1*6/*6, UGT1A1*28</w:t>
      </w:r>
      <w:r w:rsidRPr="003F267A">
        <w:rPr>
          <w:rFonts w:ascii="Book Antiqua" w:eastAsia="JansonText-Roman" w:hAnsi="Book Antiqua" w:cs="Arial"/>
          <w:szCs w:val="24"/>
        </w:rPr>
        <w:t>, or</w:t>
      </w:r>
      <w:r w:rsidRPr="003F267A">
        <w:rPr>
          <w:rFonts w:ascii="Book Antiqua" w:eastAsia="JansonText-Roman" w:hAnsi="Book Antiqua" w:cs="Arial"/>
          <w:i/>
          <w:szCs w:val="24"/>
        </w:rPr>
        <w:t xml:space="preserve"> UGT1A1*6/*28</w:t>
      </w:r>
      <w:r w:rsidRPr="003F267A">
        <w:rPr>
          <w:rFonts w:ascii="Book Antiqua" w:eastAsia="JansonText-Roman" w:hAnsi="Book Antiqua" w:cs="Arial"/>
          <w:szCs w:val="24"/>
        </w:rPr>
        <w:t>, when higher doses of irinotecan were given</w:t>
      </w:r>
      <w:r w:rsidRPr="003F267A">
        <w:rPr>
          <w:rFonts w:ascii="Book Antiqua" w:eastAsia="JansonText-Roman" w:hAnsi="Book Antiqua" w:cs="Arial"/>
          <w:noProof/>
          <w:szCs w:val="24"/>
          <w:vertAlign w:val="superscript"/>
        </w:rPr>
        <w:t>[58]</w:t>
      </w:r>
      <w:r w:rsidRPr="003F267A">
        <w:rPr>
          <w:rFonts w:ascii="Book Antiqua" w:eastAsia="JansonText-Roman" w:hAnsi="Book Antiqua" w:cs="Arial"/>
          <w:szCs w:val="24"/>
        </w:rPr>
        <w:t xml:space="preserve">. Subsequent dose escalation studies have demonstrated a higher recommended dose of irinotecan in white cancer patients with </w:t>
      </w:r>
      <w:r w:rsidRPr="003F267A">
        <w:rPr>
          <w:rFonts w:ascii="Book Antiqua" w:eastAsia="JansonText-Roman" w:hAnsi="Book Antiqua" w:cs="Arial"/>
          <w:i/>
          <w:szCs w:val="24"/>
        </w:rPr>
        <w:t>UGT1A1*1/*1</w:t>
      </w:r>
      <w:r w:rsidRPr="003F267A">
        <w:rPr>
          <w:rFonts w:ascii="Book Antiqua" w:eastAsia="JansonText-Roman" w:hAnsi="Book Antiqua" w:cs="Arial"/>
          <w:szCs w:val="24"/>
        </w:rPr>
        <w:t xml:space="preserve"> and </w:t>
      </w:r>
      <w:r w:rsidRPr="003F267A">
        <w:rPr>
          <w:rFonts w:ascii="Book Antiqua" w:eastAsia="JansonText-Roman" w:hAnsi="Book Antiqua" w:cs="Arial"/>
          <w:i/>
          <w:szCs w:val="24"/>
        </w:rPr>
        <w:t>UGT1A1*1/*28</w:t>
      </w:r>
      <w:r w:rsidRPr="003F267A">
        <w:rPr>
          <w:rFonts w:ascii="Book Antiqua" w:eastAsia="JansonText-Roman" w:hAnsi="Book Antiqua" w:cs="Arial"/>
          <w:szCs w:val="24"/>
        </w:rPr>
        <w:t xml:space="preserve"> than in those with </w:t>
      </w:r>
      <w:r w:rsidRPr="003F267A">
        <w:rPr>
          <w:rFonts w:ascii="Book Antiqua" w:eastAsia="JansonText-Roman" w:hAnsi="Book Antiqua" w:cs="Arial"/>
          <w:i/>
          <w:szCs w:val="24"/>
        </w:rPr>
        <w:t>UGT1A1*28/*28</w:t>
      </w:r>
      <w:r w:rsidR="0009068E" w:rsidRPr="003F267A">
        <w:rPr>
          <w:rFonts w:ascii="Book Antiqua" w:eastAsia="JansonText-Roman" w:hAnsi="Book Antiqua" w:cs="Arial"/>
          <w:noProof/>
          <w:szCs w:val="24"/>
          <w:vertAlign w:val="superscript"/>
        </w:rPr>
        <w:t>[54,59,</w:t>
      </w:r>
      <w:r w:rsidRPr="003F267A">
        <w:rPr>
          <w:rFonts w:ascii="Book Antiqua" w:eastAsia="JansonText-Roman" w:hAnsi="Book Antiqua" w:cs="Arial"/>
          <w:noProof/>
          <w:szCs w:val="24"/>
          <w:vertAlign w:val="superscript"/>
        </w:rPr>
        <w:t>60]</w:t>
      </w:r>
      <w:r w:rsidRPr="003F267A">
        <w:rPr>
          <w:rFonts w:ascii="Book Antiqua" w:eastAsia="JansonText-Roman" w:hAnsi="Book Antiqua" w:cs="Arial"/>
          <w:szCs w:val="24"/>
        </w:rPr>
        <w:t>. These results indicate that the</w:t>
      </w:r>
      <w:r w:rsidRPr="003F267A">
        <w:rPr>
          <w:rFonts w:ascii="Book Antiqua" w:hAnsi="Book Antiqua" w:cs="Arial"/>
          <w:kern w:val="0"/>
          <w:szCs w:val="24"/>
        </w:rPr>
        <w:t xml:space="preserve"> </w:t>
      </w:r>
      <w:r w:rsidRPr="003F267A">
        <w:rPr>
          <w:rFonts w:ascii="Book Antiqua" w:hAnsi="Book Antiqua" w:cs="Arial"/>
          <w:i/>
          <w:iCs/>
          <w:kern w:val="0"/>
          <w:szCs w:val="24"/>
        </w:rPr>
        <w:t>UGT1A1</w:t>
      </w:r>
      <w:r w:rsidRPr="003F267A">
        <w:rPr>
          <w:rFonts w:ascii="Book Antiqua" w:hAnsi="Book Antiqua" w:cs="Arial"/>
          <w:kern w:val="0"/>
          <w:szCs w:val="24"/>
        </w:rPr>
        <w:t>*</w:t>
      </w:r>
      <w:r w:rsidRPr="003F267A">
        <w:rPr>
          <w:rFonts w:ascii="Book Antiqua" w:hAnsi="Book Antiqua" w:cs="Arial"/>
          <w:i/>
          <w:iCs/>
          <w:kern w:val="0"/>
          <w:szCs w:val="24"/>
        </w:rPr>
        <w:t xml:space="preserve">28 </w:t>
      </w:r>
      <w:r w:rsidRPr="003F267A">
        <w:rPr>
          <w:rFonts w:ascii="Book Antiqua" w:hAnsi="Book Antiqua" w:cs="Arial"/>
          <w:kern w:val="0"/>
          <w:szCs w:val="24"/>
        </w:rPr>
        <w:t>genotype can be used to individualize dosing of irinotecan (Table 2).</w:t>
      </w:r>
    </w:p>
    <w:p w:rsidR="00BA0A0C" w:rsidRPr="003F267A" w:rsidRDefault="00BA0A0C" w:rsidP="00094DE2">
      <w:pPr>
        <w:adjustRightInd w:val="0"/>
        <w:snapToGrid w:val="0"/>
        <w:spacing w:line="360" w:lineRule="auto"/>
        <w:rPr>
          <w:rFonts w:ascii="Book Antiqua" w:hAnsi="Book Antiqua" w:cs="Arial"/>
          <w:i/>
          <w:szCs w:val="24"/>
        </w:rPr>
      </w:pPr>
    </w:p>
    <w:p w:rsidR="00BA0A0C" w:rsidRPr="003F267A" w:rsidRDefault="00BA0A0C" w:rsidP="00094DE2">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Transporters</w:t>
      </w:r>
      <w:r w:rsidR="0009068E" w:rsidRPr="003F267A">
        <w:rPr>
          <w:rFonts w:ascii="Book Antiqua" w:eastAsia="SimSun" w:hAnsi="Book Antiqua" w:cs="Arial" w:hint="eastAsia"/>
          <w:b/>
          <w:szCs w:val="24"/>
          <w:lang w:eastAsia="zh-CN"/>
        </w:rPr>
        <w:t xml:space="preserve">: </w:t>
      </w:r>
      <w:r w:rsidRPr="003F267A">
        <w:rPr>
          <w:rFonts w:ascii="Book Antiqua" w:hAnsi="Book Antiqua" w:cs="Arial"/>
          <w:kern w:val="0"/>
          <w:szCs w:val="24"/>
        </w:rPr>
        <w:t>In addition to drug metabolism, kinetic</w:t>
      </w:r>
      <w:r w:rsidRPr="003F267A">
        <w:rPr>
          <w:rFonts w:ascii="Book Antiqua" w:hAnsi="Book Antiqua" w:cs="Arial"/>
          <w:szCs w:val="24"/>
        </w:rPr>
        <w:t xml:space="preserve"> </w:t>
      </w:r>
      <w:r w:rsidRPr="003F267A">
        <w:rPr>
          <w:rFonts w:ascii="Book Antiqua" w:hAnsi="Book Antiqua" w:cs="Arial"/>
          <w:kern w:val="0"/>
          <w:szCs w:val="24"/>
        </w:rPr>
        <w:t>processes relevant to irinotecan disposition are highly depending</w:t>
      </w:r>
      <w:r w:rsidRPr="003F267A">
        <w:rPr>
          <w:rFonts w:ascii="Book Antiqua" w:hAnsi="Book Antiqua" w:cs="Arial"/>
          <w:szCs w:val="24"/>
        </w:rPr>
        <w:t xml:space="preserve"> </w:t>
      </w:r>
      <w:r w:rsidRPr="003F267A">
        <w:rPr>
          <w:rFonts w:ascii="Book Antiqua" w:hAnsi="Book Antiqua" w:cs="Arial"/>
          <w:kern w:val="0"/>
          <w:szCs w:val="24"/>
        </w:rPr>
        <w:t>on the interplay with drug transport in organs such as the liver. In this</w:t>
      </w:r>
      <w:r w:rsidRPr="003F267A">
        <w:rPr>
          <w:rFonts w:ascii="Book Antiqua" w:hAnsi="Book Antiqua" w:cs="Arial"/>
          <w:szCs w:val="24"/>
        </w:rPr>
        <w:t xml:space="preserve"> </w:t>
      </w:r>
      <w:r w:rsidRPr="003F267A">
        <w:rPr>
          <w:rFonts w:ascii="Book Antiqua" w:hAnsi="Book Antiqua" w:cs="Arial"/>
          <w:kern w:val="0"/>
          <w:szCs w:val="24"/>
        </w:rPr>
        <w:t>context, an area of investigation that remains relatively poorly</w:t>
      </w:r>
      <w:r w:rsidRPr="003F267A">
        <w:rPr>
          <w:rFonts w:ascii="Book Antiqua" w:hAnsi="Book Antiqua" w:cs="Arial"/>
          <w:szCs w:val="24"/>
        </w:rPr>
        <w:t xml:space="preserve"> </w:t>
      </w:r>
      <w:r w:rsidRPr="003F267A">
        <w:rPr>
          <w:rFonts w:ascii="Book Antiqua" w:hAnsi="Book Antiqua" w:cs="Arial"/>
          <w:kern w:val="0"/>
          <w:szCs w:val="24"/>
        </w:rPr>
        <w:t>explored and understood in connection with irinotecan includes</w:t>
      </w:r>
      <w:r w:rsidRPr="003F267A">
        <w:rPr>
          <w:rFonts w:ascii="Book Antiqua" w:hAnsi="Book Antiqua" w:cs="Arial"/>
          <w:szCs w:val="24"/>
        </w:rPr>
        <w:t xml:space="preserve"> </w:t>
      </w:r>
      <w:r w:rsidRPr="003F267A">
        <w:rPr>
          <w:rFonts w:ascii="Book Antiqua" w:hAnsi="Book Antiqua" w:cs="Arial"/>
          <w:kern w:val="0"/>
          <w:szCs w:val="24"/>
        </w:rPr>
        <w:t>hepatocellular uptake transporters such as OATP1B1 and OATP1B3</w:t>
      </w:r>
      <w:r w:rsidRPr="003F267A">
        <w:rPr>
          <w:rFonts w:ascii="Book Antiqua" w:hAnsi="Book Antiqua" w:cs="Arial"/>
          <w:noProof/>
          <w:kern w:val="0"/>
          <w:szCs w:val="24"/>
          <w:vertAlign w:val="superscript"/>
        </w:rPr>
        <w:t>[19-21]</w:t>
      </w:r>
      <w:r w:rsidRPr="003F267A">
        <w:rPr>
          <w:rFonts w:ascii="Book Antiqua" w:hAnsi="Book Antiqua" w:cs="Arial"/>
          <w:kern w:val="0"/>
          <w:szCs w:val="24"/>
        </w:rPr>
        <w:t xml:space="preserve">, and </w:t>
      </w:r>
      <w:r w:rsidRPr="003F267A">
        <w:rPr>
          <w:rFonts w:ascii="Book Antiqua" w:hAnsi="Book Antiqua" w:cs="Arial"/>
          <w:szCs w:val="24"/>
        </w:rPr>
        <w:t>active transport systems involved in permeation of SN-38 across canalicular membranes, i</w:t>
      </w:r>
      <w:r w:rsidR="00FA1164" w:rsidRPr="003F267A">
        <w:rPr>
          <w:rFonts w:ascii="Book Antiqua" w:hAnsi="Book Antiqua" w:cs="Arial"/>
          <w:szCs w:val="24"/>
        </w:rPr>
        <w:t>ncluding ABCC2 and ABCG2</w:t>
      </w:r>
      <w:r w:rsidRPr="003F267A">
        <w:rPr>
          <w:rFonts w:ascii="Book Antiqua" w:hAnsi="Book Antiqua" w:cs="Arial"/>
          <w:noProof/>
          <w:szCs w:val="24"/>
          <w:vertAlign w:val="superscript"/>
        </w:rPr>
        <w:t>[16-18]</w:t>
      </w:r>
      <w:r w:rsidRPr="003F267A">
        <w:rPr>
          <w:rFonts w:ascii="Book Antiqua" w:hAnsi="Book Antiqua" w:cs="Arial"/>
          <w:kern w:val="0"/>
          <w:szCs w:val="24"/>
        </w:rPr>
        <w:t xml:space="preserve">. The International Transporter Consortium presented two polymorphisms for which there is compelling evidence supporting their clinical relevance: </w:t>
      </w:r>
      <w:r w:rsidRPr="003F267A">
        <w:rPr>
          <w:rFonts w:ascii="Book Antiqua" w:hAnsi="Book Antiqua" w:cs="Arial"/>
          <w:i/>
          <w:kern w:val="0"/>
          <w:szCs w:val="24"/>
        </w:rPr>
        <w:t>SLCO1B1</w:t>
      </w:r>
      <w:r w:rsidRPr="003F267A">
        <w:rPr>
          <w:rFonts w:ascii="Book Antiqua" w:hAnsi="Book Antiqua" w:cs="Arial"/>
          <w:kern w:val="0"/>
          <w:szCs w:val="24"/>
        </w:rPr>
        <w:t xml:space="preserve"> (521T&gt;C, V174A, rs4149056) and </w:t>
      </w:r>
      <w:r w:rsidRPr="003F267A">
        <w:rPr>
          <w:rFonts w:ascii="Book Antiqua" w:hAnsi="Book Antiqua" w:cs="Arial"/>
          <w:i/>
          <w:kern w:val="0"/>
          <w:szCs w:val="24"/>
        </w:rPr>
        <w:t>ABCG2</w:t>
      </w:r>
      <w:r w:rsidRPr="003F267A">
        <w:rPr>
          <w:rFonts w:ascii="Book Antiqua" w:hAnsi="Book Antiqua" w:cs="Arial"/>
          <w:kern w:val="0"/>
          <w:szCs w:val="24"/>
        </w:rPr>
        <w:t xml:space="preserve"> (421C&gt;A, Q141K, rs2231142)</w:t>
      </w:r>
      <w:r w:rsidRPr="003F267A">
        <w:rPr>
          <w:rFonts w:ascii="Book Antiqua" w:hAnsi="Book Antiqua" w:cs="Arial"/>
          <w:noProof/>
          <w:kern w:val="0"/>
          <w:szCs w:val="24"/>
          <w:vertAlign w:val="superscript"/>
        </w:rPr>
        <w:t>[61]</w:t>
      </w:r>
      <w:r w:rsidRPr="003F267A">
        <w:rPr>
          <w:rFonts w:ascii="Book Antiqua" w:hAnsi="Book Antiqua" w:cs="Arial"/>
          <w:kern w:val="0"/>
          <w:szCs w:val="24"/>
        </w:rPr>
        <w:t xml:space="preserve">. Given this important finding, we first summarize the relevance of these two polymorphisms in </w:t>
      </w:r>
      <w:r w:rsidRPr="003F267A">
        <w:rPr>
          <w:rFonts w:ascii="Book Antiqua" w:hAnsi="Book Antiqua" w:cs="Arial"/>
          <w:i/>
          <w:kern w:val="0"/>
          <w:szCs w:val="24"/>
        </w:rPr>
        <w:t>SLCO1B1</w:t>
      </w:r>
      <w:r w:rsidRPr="003F267A">
        <w:rPr>
          <w:rFonts w:ascii="Book Antiqua" w:hAnsi="Book Antiqua" w:cs="Arial"/>
          <w:kern w:val="0"/>
          <w:szCs w:val="24"/>
        </w:rPr>
        <w:t xml:space="preserve"> and </w:t>
      </w:r>
      <w:r w:rsidRPr="003F267A">
        <w:rPr>
          <w:rFonts w:ascii="Book Antiqua" w:hAnsi="Book Antiqua" w:cs="Arial"/>
          <w:i/>
          <w:kern w:val="0"/>
          <w:szCs w:val="24"/>
        </w:rPr>
        <w:t xml:space="preserve">ABCG2 </w:t>
      </w:r>
      <w:r w:rsidRPr="003F267A">
        <w:rPr>
          <w:rFonts w:ascii="Book Antiqua" w:hAnsi="Book Antiqua" w:cs="Arial"/>
          <w:kern w:val="0"/>
          <w:szCs w:val="24"/>
        </w:rPr>
        <w:t>to pharmacokinetics and clinical outcomes of irinotecan.</w:t>
      </w:r>
    </w:p>
    <w:p w:rsidR="00BA0A0C" w:rsidRPr="003F267A" w:rsidRDefault="00BA0A0C" w:rsidP="0009068E">
      <w:pPr>
        <w:adjustRightInd w:val="0"/>
        <w:snapToGrid w:val="0"/>
        <w:spacing w:line="360" w:lineRule="auto"/>
        <w:ind w:firstLineChars="100" w:firstLine="240"/>
        <w:rPr>
          <w:rFonts w:ascii="Book Antiqua" w:hAnsi="Book Antiqua" w:cs="Arial"/>
          <w:szCs w:val="24"/>
        </w:rPr>
      </w:pPr>
      <w:r w:rsidRPr="003F267A">
        <w:rPr>
          <w:rFonts w:ascii="Book Antiqua" w:hAnsi="Book Antiqua" w:cs="Arial"/>
          <w:szCs w:val="24"/>
        </w:rPr>
        <w:t xml:space="preserve">Life-threatening toxicities and higher exposure to SN-38 were observed in a Japanese patient with cancer harboring both </w:t>
      </w:r>
      <w:r w:rsidRPr="003F267A">
        <w:rPr>
          <w:rFonts w:ascii="Book Antiqua" w:hAnsi="Book Antiqua" w:cs="Arial"/>
          <w:i/>
          <w:szCs w:val="24"/>
        </w:rPr>
        <w:t>UGT1A1*6/*28</w:t>
      </w:r>
      <w:r w:rsidRPr="003F267A">
        <w:rPr>
          <w:rFonts w:ascii="Book Antiqua" w:hAnsi="Book Antiqua" w:cs="Arial"/>
          <w:szCs w:val="24"/>
        </w:rPr>
        <w:t xml:space="preserve"> and </w:t>
      </w:r>
      <w:r w:rsidRPr="003F267A">
        <w:rPr>
          <w:rFonts w:ascii="Book Antiqua" w:hAnsi="Book Antiqua" w:cs="Arial"/>
          <w:i/>
          <w:szCs w:val="24"/>
        </w:rPr>
        <w:t>SLOC1B1*15/*15</w:t>
      </w:r>
      <w:r w:rsidRPr="003F267A">
        <w:rPr>
          <w:rFonts w:ascii="Book Antiqua" w:hAnsi="Book Antiqua" w:cs="Arial"/>
          <w:noProof/>
          <w:szCs w:val="24"/>
          <w:vertAlign w:val="superscript"/>
        </w:rPr>
        <w:t>[62]</w:t>
      </w:r>
      <w:r w:rsidRPr="003F267A">
        <w:rPr>
          <w:rFonts w:ascii="Book Antiqua" w:hAnsi="Book Antiqua" w:cs="Arial"/>
          <w:szCs w:val="24"/>
        </w:rPr>
        <w:t xml:space="preserve">. </w:t>
      </w:r>
      <w:r w:rsidRPr="003F267A">
        <w:rPr>
          <w:rFonts w:ascii="Book Antiqua" w:hAnsi="Book Antiqua" w:cs="Arial"/>
          <w:i/>
          <w:szCs w:val="24"/>
        </w:rPr>
        <w:t>SLCO1B1*15</w:t>
      </w:r>
      <w:r w:rsidRPr="003F267A">
        <w:rPr>
          <w:rFonts w:ascii="Book Antiqua" w:hAnsi="Book Antiqua" w:cs="Arial"/>
          <w:szCs w:val="24"/>
        </w:rPr>
        <w:t xml:space="preserve"> haplotype consists of G allele at 388A&gt;G and C allele at 521T&gt;C. Significantly higher exposure to SN-38 was observed in Asian cancer patients with </w:t>
      </w:r>
      <w:r w:rsidRPr="003F267A">
        <w:rPr>
          <w:rFonts w:ascii="Book Antiqua" w:hAnsi="Book Antiqua" w:cs="Arial"/>
          <w:i/>
          <w:szCs w:val="24"/>
        </w:rPr>
        <w:t>SLCO1B1*15</w:t>
      </w:r>
      <w:r w:rsidRPr="003F267A">
        <w:rPr>
          <w:rFonts w:ascii="Book Antiqua" w:hAnsi="Book Antiqua" w:cs="Arial"/>
          <w:noProof/>
          <w:szCs w:val="24"/>
          <w:vertAlign w:val="superscript"/>
        </w:rPr>
        <w:t>[63]</w:t>
      </w:r>
      <w:r w:rsidRPr="003F267A">
        <w:rPr>
          <w:rFonts w:ascii="Book Antiqua" w:hAnsi="Book Antiqua" w:cs="Arial"/>
          <w:szCs w:val="24"/>
        </w:rPr>
        <w:t xml:space="preserve">. In a phase II study of chemotherapy with irinotecan and cisplatin in Korean patients </w:t>
      </w:r>
      <w:r w:rsidR="00FA1164" w:rsidRPr="003F267A">
        <w:rPr>
          <w:rFonts w:ascii="Book Antiqua" w:hAnsi="Book Antiqua" w:cs="Arial"/>
          <w:szCs w:val="24"/>
        </w:rPr>
        <w:t>with non-small cell lung cancer</w:t>
      </w:r>
      <w:r w:rsidRPr="003F267A">
        <w:rPr>
          <w:rFonts w:ascii="Book Antiqua" w:hAnsi="Book Antiqua" w:cs="Arial"/>
          <w:noProof/>
          <w:szCs w:val="24"/>
          <w:vertAlign w:val="superscript"/>
        </w:rPr>
        <w:t>[64]</w:t>
      </w:r>
      <w:r w:rsidRPr="003F267A">
        <w:rPr>
          <w:rFonts w:ascii="Book Antiqua" w:hAnsi="Book Antiqua" w:cs="Arial"/>
          <w:szCs w:val="24"/>
        </w:rPr>
        <w:t xml:space="preserve">, </w:t>
      </w:r>
      <w:r w:rsidRPr="003F267A">
        <w:rPr>
          <w:rStyle w:val="highlight2"/>
          <w:rFonts w:ascii="Book Antiqua" w:hAnsi="Book Antiqua" w:cs="Arial"/>
          <w:szCs w:val="24"/>
        </w:rPr>
        <w:t>t</w:t>
      </w:r>
      <w:r w:rsidRPr="003F267A">
        <w:rPr>
          <w:rFonts w:ascii="Book Antiqua" w:hAnsi="Book Antiqua" w:cs="Arial"/>
          <w:szCs w:val="24"/>
        </w:rPr>
        <w:t xml:space="preserve">he 521TC or CC and -11187AA genotypes were associated with increased AUC of SN-38. Patients with </w:t>
      </w:r>
      <w:r w:rsidRPr="003F267A">
        <w:rPr>
          <w:rFonts w:ascii="Book Antiqua" w:hAnsi="Book Antiqua" w:cs="Arial"/>
          <w:i/>
          <w:szCs w:val="24"/>
        </w:rPr>
        <w:t>SLCO1B1*15</w:t>
      </w:r>
      <w:r w:rsidRPr="003F267A">
        <w:rPr>
          <w:rFonts w:ascii="Book Antiqua" w:hAnsi="Book Antiqua" w:cs="Arial"/>
          <w:szCs w:val="24"/>
        </w:rPr>
        <w:t xml:space="preserve"> showed significantly higher AUC of SN-38 than those harboring haplotypes without 521T&gt;C. Grade 4 neutropenia was associated with the 521TC or CC genotypes, whereas grade 3 diarrhea was associated with 388GG genotype. However, in a comprehensive pharmacogenetics analysis of irinotecan-induced n</w:t>
      </w:r>
      <w:r w:rsidR="00FA1164" w:rsidRPr="003F267A">
        <w:rPr>
          <w:rFonts w:ascii="Book Antiqua" w:hAnsi="Book Antiqua" w:cs="Arial"/>
          <w:szCs w:val="24"/>
        </w:rPr>
        <w:t>eutropenia and pharmacokinetics</w:t>
      </w:r>
      <w:r w:rsidRPr="003F267A">
        <w:rPr>
          <w:rFonts w:ascii="Book Antiqua" w:hAnsi="Book Antiqua" w:cs="Arial"/>
          <w:noProof/>
          <w:szCs w:val="24"/>
          <w:vertAlign w:val="superscript"/>
        </w:rPr>
        <w:t>[65]</w:t>
      </w:r>
      <w:r w:rsidRPr="003F267A">
        <w:rPr>
          <w:rFonts w:ascii="Book Antiqua" w:hAnsi="Book Antiqua" w:cs="Arial"/>
          <w:szCs w:val="24"/>
        </w:rPr>
        <w:t xml:space="preserve">, there was no apparent relation between </w:t>
      </w:r>
      <w:r w:rsidRPr="003F267A">
        <w:rPr>
          <w:rFonts w:ascii="Book Antiqua" w:hAnsi="Book Antiqua" w:cs="Arial"/>
          <w:i/>
          <w:szCs w:val="24"/>
        </w:rPr>
        <w:t>SLCO1B1</w:t>
      </w:r>
      <w:r w:rsidRPr="003F267A">
        <w:rPr>
          <w:rFonts w:ascii="Book Antiqua" w:hAnsi="Book Antiqua" w:cs="Arial"/>
          <w:szCs w:val="24"/>
        </w:rPr>
        <w:t xml:space="preserve"> 521T&gt;C and the pharmacokinetics of SN-38 or irinotecan-induced toxicities. Negative results were also observed in a s</w:t>
      </w:r>
      <w:r w:rsidR="00FA1164" w:rsidRPr="003F267A">
        <w:rPr>
          <w:rFonts w:ascii="Book Antiqua" w:hAnsi="Book Antiqua" w:cs="Arial"/>
          <w:szCs w:val="24"/>
        </w:rPr>
        <w:t xml:space="preserve">tudy performed by Mattia </w:t>
      </w:r>
      <w:r w:rsidR="00B127B5" w:rsidRPr="003F267A">
        <w:rPr>
          <w:rFonts w:ascii="Book Antiqua" w:hAnsi="Book Antiqua" w:cs="Arial"/>
          <w:i/>
          <w:szCs w:val="24"/>
        </w:rPr>
        <w:t>et al</w:t>
      </w:r>
      <w:r w:rsidRPr="003F267A">
        <w:rPr>
          <w:rFonts w:ascii="Book Antiqua" w:hAnsi="Book Antiqua" w:cs="Arial"/>
          <w:noProof/>
          <w:szCs w:val="24"/>
          <w:vertAlign w:val="superscript"/>
        </w:rPr>
        <w:t>[66]</w:t>
      </w:r>
      <w:r w:rsidRPr="003F267A">
        <w:rPr>
          <w:rFonts w:ascii="Book Antiqua" w:hAnsi="Book Antiqua" w:cs="Arial"/>
          <w:szCs w:val="24"/>
        </w:rPr>
        <w:t xml:space="preserve">. Possible </w:t>
      </w:r>
      <w:r w:rsidRPr="003F267A">
        <w:rPr>
          <w:rFonts w:ascii="Book Antiqua" w:hAnsi="Book Antiqua" w:cs="Arial"/>
          <w:szCs w:val="24"/>
        </w:rPr>
        <w:lastRenderedPageBreak/>
        <w:t xml:space="preserve">reasons for the discordant results include heterogeneous subjects enrolled in these studies and design of studies, </w:t>
      </w:r>
      <w:r w:rsidR="00B127B5" w:rsidRPr="003F267A">
        <w:rPr>
          <w:rFonts w:ascii="Book Antiqua" w:hAnsi="Book Antiqua" w:cs="Arial"/>
          <w:i/>
          <w:szCs w:val="24"/>
        </w:rPr>
        <w:t>i.e.,</w:t>
      </w:r>
      <w:r w:rsidRPr="003F267A">
        <w:rPr>
          <w:rFonts w:ascii="Book Antiqua" w:hAnsi="Book Antiqua" w:cs="Arial"/>
          <w:szCs w:val="24"/>
        </w:rPr>
        <w:t xml:space="preserve"> </w:t>
      </w:r>
      <w:r w:rsidRPr="003F267A">
        <w:rPr>
          <w:rFonts w:ascii="Book Antiqua" w:hAnsi="Book Antiqua" w:cs="Arial"/>
          <w:kern w:val="0"/>
          <w:szCs w:val="24"/>
        </w:rPr>
        <w:t xml:space="preserve">patients were prospectively enrolled, and the pharmacogenetic analyses were performed retrospectively. In a recent prospective study in patients with </w:t>
      </w:r>
      <w:r w:rsidRPr="003F267A">
        <w:rPr>
          <w:rFonts w:ascii="Book Antiqua" w:hAnsi="Book Antiqua" w:cs="Arial"/>
          <w:szCs w:val="24"/>
        </w:rPr>
        <w:t>advanced cancer who received irinotecan-based regimens</w:t>
      </w:r>
      <w:r w:rsidRPr="003F267A">
        <w:rPr>
          <w:rFonts w:ascii="Book Antiqua" w:hAnsi="Book Antiqua" w:cs="Arial"/>
          <w:kern w:val="0"/>
          <w:szCs w:val="24"/>
        </w:rPr>
        <w:t xml:space="preserve">, </w:t>
      </w:r>
      <w:r w:rsidRPr="003F267A">
        <w:rPr>
          <w:rFonts w:ascii="Book Antiqua" w:hAnsi="Book Antiqua" w:cs="Arial"/>
          <w:i/>
          <w:szCs w:val="24"/>
        </w:rPr>
        <w:t>SLCO1B1</w:t>
      </w:r>
      <w:r w:rsidRPr="003F267A">
        <w:rPr>
          <w:rFonts w:ascii="Book Antiqua" w:hAnsi="Book Antiqua" w:cs="Arial"/>
          <w:szCs w:val="24"/>
        </w:rPr>
        <w:t xml:space="preserve"> 521T&gt;C allele was found to be significantly associated with increased SN-38 exposure</w:t>
      </w:r>
      <w:r w:rsidRPr="003F267A">
        <w:rPr>
          <w:rFonts w:ascii="Book Antiqua" w:hAnsi="Book Antiqua" w:cs="Arial"/>
          <w:noProof/>
          <w:szCs w:val="24"/>
          <w:vertAlign w:val="superscript"/>
        </w:rPr>
        <w:t>[67]</w:t>
      </w:r>
      <w:r w:rsidRPr="003F267A">
        <w:rPr>
          <w:rFonts w:ascii="Book Antiqua" w:hAnsi="Book Antiqua" w:cs="Arial"/>
          <w:szCs w:val="24"/>
        </w:rPr>
        <w:t xml:space="preserve">. However, because exposure to SN-38 was evaluated on the basis of the plasma concentration obtained immediately after the 90-min infusion of irinotecan, the relation between the </w:t>
      </w:r>
      <w:r w:rsidRPr="003F267A">
        <w:rPr>
          <w:rFonts w:ascii="Book Antiqua" w:hAnsi="Book Antiqua" w:cs="Arial"/>
          <w:i/>
          <w:szCs w:val="24"/>
        </w:rPr>
        <w:t>SLCO1B1</w:t>
      </w:r>
      <w:r w:rsidRPr="003F267A">
        <w:rPr>
          <w:rFonts w:ascii="Book Antiqua" w:hAnsi="Book Antiqua" w:cs="Arial"/>
          <w:szCs w:val="24"/>
        </w:rPr>
        <w:t xml:space="preserve"> 521T&gt;C allele and the AUC or clearance of SN-38, which have been proposed to be related to clinical </w:t>
      </w:r>
      <w:r w:rsidR="00FA1164" w:rsidRPr="003F267A">
        <w:rPr>
          <w:rFonts w:ascii="Book Antiqua" w:hAnsi="Book Antiqua" w:cs="Arial"/>
          <w:szCs w:val="24"/>
        </w:rPr>
        <w:t>outcome of irinotecan treatment</w:t>
      </w:r>
      <w:r w:rsidRPr="003F267A">
        <w:rPr>
          <w:rFonts w:ascii="Book Antiqua" w:hAnsi="Book Antiqua" w:cs="Arial"/>
          <w:noProof/>
          <w:szCs w:val="24"/>
          <w:vertAlign w:val="superscript"/>
        </w:rPr>
        <w:t>[1]</w:t>
      </w:r>
      <w:r w:rsidRPr="003F267A">
        <w:rPr>
          <w:rFonts w:ascii="Book Antiqua" w:hAnsi="Book Antiqua" w:cs="Arial"/>
          <w:szCs w:val="24"/>
        </w:rPr>
        <w:t xml:space="preserve">, was unclear. Available evidence thus suggest that the </w:t>
      </w:r>
      <w:r w:rsidRPr="003F267A">
        <w:rPr>
          <w:rStyle w:val="highlight2"/>
          <w:rFonts w:ascii="Book Antiqua" w:hAnsi="Book Antiqua" w:cs="Arial"/>
          <w:i/>
          <w:szCs w:val="24"/>
        </w:rPr>
        <w:t>SLCO1B1</w:t>
      </w:r>
      <w:r w:rsidRPr="003F267A">
        <w:rPr>
          <w:rFonts w:ascii="Book Antiqua" w:hAnsi="Book Antiqua" w:cs="Arial"/>
          <w:szCs w:val="24"/>
        </w:rPr>
        <w:t xml:space="preserve"> 521T&gt;C and the related haplotype are involved in SN-38 disposition and predictive marker for severe toxicity of irinotecan (Table 2), although further prospective studies are needed to draw definitive conclusion. </w:t>
      </w:r>
    </w:p>
    <w:p w:rsidR="00BA0A0C" w:rsidRPr="003F267A" w:rsidRDefault="00BA0A0C" w:rsidP="0009068E">
      <w:pPr>
        <w:adjustRightInd w:val="0"/>
        <w:snapToGrid w:val="0"/>
        <w:spacing w:line="360" w:lineRule="auto"/>
        <w:ind w:firstLineChars="100" w:firstLine="240"/>
        <w:rPr>
          <w:rFonts w:ascii="Book Antiqua" w:hAnsi="Book Antiqua" w:cs="Arial"/>
          <w:szCs w:val="24"/>
        </w:rPr>
      </w:pPr>
      <w:r w:rsidRPr="003F267A">
        <w:rPr>
          <w:rFonts w:ascii="Book Antiqua" w:hAnsi="Book Antiqua" w:cs="Arial"/>
          <w:kern w:val="0"/>
          <w:szCs w:val="24"/>
        </w:rPr>
        <w:t xml:space="preserve">As for the polymorphism </w:t>
      </w:r>
      <w:r w:rsidRPr="003F267A">
        <w:rPr>
          <w:rFonts w:ascii="Book Antiqua" w:hAnsi="Book Antiqua" w:cs="Arial"/>
          <w:i/>
          <w:kern w:val="0"/>
          <w:szCs w:val="24"/>
        </w:rPr>
        <w:t>ABCG2</w:t>
      </w:r>
      <w:r w:rsidRPr="003F267A">
        <w:rPr>
          <w:rFonts w:ascii="Book Antiqua" w:hAnsi="Book Antiqua" w:cs="Arial"/>
          <w:kern w:val="0"/>
          <w:szCs w:val="24"/>
        </w:rPr>
        <w:t xml:space="preserve"> 421C&gt;A, no positive association with increased exposure to SN-38 or with severe irinotecan-related toxicities was observed</w:t>
      </w:r>
      <w:r w:rsidR="0009068E" w:rsidRPr="003F267A">
        <w:rPr>
          <w:rFonts w:ascii="Book Antiqua" w:hAnsi="Book Antiqua" w:cs="Arial"/>
          <w:noProof/>
          <w:kern w:val="0"/>
          <w:szCs w:val="24"/>
          <w:vertAlign w:val="superscript"/>
        </w:rPr>
        <w:t>[65,66,</w:t>
      </w:r>
      <w:r w:rsidRPr="003F267A">
        <w:rPr>
          <w:rFonts w:ascii="Book Antiqua" w:hAnsi="Book Antiqua" w:cs="Arial"/>
          <w:noProof/>
          <w:kern w:val="0"/>
          <w:szCs w:val="24"/>
          <w:vertAlign w:val="superscript"/>
        </w:rPr>
        <w:t>68-70]</w:t>
      </w:r>
      <w:r w:rsidRPr="003F267A">
        <w:rPr>
          <w:rFonts w:ascii="Book Antiqua" w:hAnsi="Book Antiqua" w:cs="Arial"/>
          <w:kern w:val="0"/>
          <w:szCs w:val="24"/>
        </w:rPr>
        <w:t>.</w:t>
      </w:r>
      <w:r w:rsidR="0053753A" w:rsidRPr="003F267A">
        <w:rPr>
          <w:rFonts w:ascii="Book Antiqua" w:hAnsi="Book Antiqua" w:cs="Arial"/>
          <w:kern w:val="0"/>
          <w:szCs w:val="24"/>
        </w:rPr>
        <w:t xml:space="preserve"> </w:t>
      </w:r>
    </w:p>
    <w:p w:rsidR="00BA0A0C" w:rsidRPr="003F267A" w:rsidRDefault="00BA0A0C" w:rsidP="0009068E">
      <w:pPr>
        <w:adjustRightInd w:val="0"/>
        <w:snapToGrid w:val="0"/>
        <w:spacing w:line="360" w:lineRule="auto"/>
        <w:ind w:firstLineChars="100" w:firstLine="240"/>
        <w:rPr>
          <w:rFonts w:ascii="Book Antiqua" w:hAnsi="Book Antiqua" w:cs="Arial"/>
          <w:kern w:val="0"/>
          <w:szCs w:val="24"/>
        </w:rPr>
      </w:pPr>
      <w:r w:rsidRPr="003F267A">
        <w:rPr>
          <w:rFonts w:ascii="Book Antiqua" w:hAnsi="Book Antiqua" w:cs="Arial"/>
          <w:szCs w:val="24"/>
        </w:rPr>
        <w:t xml:space="preserve">Since SN-38 is a substrate of ABCC2, </w:t>
      </w:r>
      <w:r w:rsidRPr="003F267A">
        <w:rPr>
          <w:rFonts w:ascii="Book Antiqua" w:hAnsi="Book Antiqua" w:cs="Arial"/>
          <w:bCs/>
          <w:szCs w:val="24"/>
        </w:rPr>
        <w:t xml:space="preserve">de Jong </w:t>
      </w:r>
      <w:r w:rsidR="00B127B5" w:rsidRPr="003F267A">
        <w:rPr>
          <w:rFonts w:ascii="Book Antiqua" w:hAnsi="Book Antiqua" w:cs="Arial"/>
          <w:bCs/>
          <w:i/>
          <w:szCs w:val="24"/>
        </w:rPr>
        <w:t>et al</w:t>
      </w:r>
      <w:r w:rsidRPr="003F267A">
        <w:rPr>
          <w:rFonts w:ascii="Book Antiqua" w:hAnsi="Book Antiqua" w:cs="Arial"/>
          <w:bCs/>
          <w:noProof/>
          <w:szCs w:val="24"/>
          <w:vertAlign w:val="superscript"/>
        </w:rPr>
        <w:t>[71]</w:t>
      </w:r>
      <w:r w:rsidRPr="003F267A">
        <w:rPr>
          <w:rFonts w:ascii="Book Antiqua" w:hAnsi="Book Antiqua" w:cs="Arial"/>
          <w:bCs/>
          <w:szCs w:val="24"/>
        </w:rPr>
        <w:t xml:space="preserve"> explored associations of </w:t>
      </w:r>
      <w:r w:rsidRPr="003F267A">
        <w:rPr>
          <w:rFonts w:ascii="Book Antiqua" w:hAnsi="Book Antiqua" w:cs="Arial"/>
          <w:bCs/>
          <w:i/>
          <w:iCs/>
          <w:szCs w:val="24"/>
        </w:rPr>
        <w:t>ABCC2</w:t>
      </w:r>
      <w:r w:rsidRPr="003F267A">
        <w:rPr>
          <w:rFonts w:ascii="Book Antiqua" w:hAnsi="Book Antiqua" w:cs="Arial"/>
          <w:bCs/>
          <w:szCs w:val="24"/>
        </w:rPr>
        <w:t xml:space="preserve"> polymorphisms and haplotypes with irinotecan disposition and diarrhea. The haplotype </w:t>
      </w:r>
      <w:r w:rsidRPr="003F267A">
        <w:rPr>
          <w:rFonts w:ascii="Book Antiqua" w:hAnsi="Book Antiqua" w:cs="Arial"/>
          <w:bCs/>
          <w:i/>
          <w:iCs/>
          <w:szCs w:val="24"/>
        </w:rPr>
        <w:t>ABCC2*2</w:t>
      </w:r>
      <w:r w:rsidRPr="003F267A">
        <w:rPr>
          <w:rFonts w:ascii="Book Antiqua" w:hAnsi="Book Antiqua" w:cs="Arial"/>
          <w:bCs/>
          <w:szCs w:val="24"/>
        </w:rPr>
        <w:t xml:space="preserve"> was found to be associated with lower irinotecan clearance and with a reduced incidence of severe diarrhea, probably because of reduced hepatobiliary secretion of irinotecan. Han </w:t>
      </w:r>
      <w:r w:rsidR="00B127B5" w:rsidRPr="003F267A">
        <w:rPr>
          <w:rFonts w:ascii="Book Antiqua" w:hAnsi="Book Antiqua" w:cs="Arial"/>
          <w:bCs/>
          <w:i/>
          <w:szCs w:val="24"/>
        </w:rPr>
        <w:t>et al</w:t>
      </w:r>
      <w:r w:rsidRPr="003F267A">
        <w:rPr>
          <w:rFonts w:ascii="Book Antiqua" w:hAnsi="Book Antiqua" w:cs="Arial"/>
          <w:bCs/>
          <w:noProof/>
          <w:szCs w:val="24"/>
          <w:vertAlign w:val="superscript"/>
        </w:rPr>
        <w:t>[72]</w:t>
      </w:r>
      <w:r w:rsidRPr="003F267A">
        <w:rPr>
          <w:rFonts w:ascii="Book Antiqua" w:hAnsi="Book Antiqua" w:cs="Arial"/>
          <w:bCs/>
          <w:szCs w:val="24"/>
        </w:rPr>
        <w:t xml:space="preserve"> and Fujita </w:t>
      </w:r>
      <w:r w:rsidR="00B127B5" w:rsidRPr="003F267A">
        <w:rPr>
          <w:rFonts w:ascii="Book Antiqua" w:hAnsi="Book Antiqua" w:cs="Arial"/>
          <w:bCs/>
          <w:i/>
          <w:szCs w:val="24"/>
        </w:rPr>
        <w:t>et al</w:t>
      </w:r>
      <w:r w:rsidRPr="003F267A">
        <w:rPr>
          <w:rFonts w:ascii="Book Antiqua" w:hAnsi="Book Antiqua" w:cs="Arial"/>
          <w:bCs/>
          <w:noProof/>
          <w:szCs w:val="24"/>
          <w:vertAlign w:val="superscript"/>
        </w:rPr>
        <w:t>[73]</w:t>
      </w:r>
      <w:r w:rsidRPr="003F267A">
        <w:rPr>
          <w:rFonts w:ascii="Book Antiqua" w:hAnsi="Book Antiqua" w:cs="Arial"/>
          <w:bCs/>
          <w:szCs w:val="24"/>
        </w:rPr>
        <w:t xml:space="preserve"> also found that </w:t>
      </w:r>
      <w:r w:rsidRPr="003F267A">
        <w:rPr>
          <w:rFonts w:ascii="Book Antiqua" w:hAnsi="Book Antiqua" w:cs="Arial"/>
          <w:szCs w:val="24"/>
        </w:rPr>
        <w:t xml:space="preserve">specific polymorphisms in </w:t>
      </w:r>
      <w:r w:rsidRPr="003F267A">
        <w:rPr>
          <w:rFonts w:ascii="Book Antiqua" w:hAnsi="Book Antiqua" w:cs="Arial"/>
          <w:i/>
          <w:szCs w:val="24"/>
        </w:rPr>
        <w:t>ABCC2</w:t>
      </w:r>
      <w:r w:rsidRPr="003F267A">
        <w:rPr>
          <w:rFonts w:ascii="Book Antiqua" w:hAnsi="Book Antiqua" w:cs="Arial"/>
          <w:szCs w:val="24"/>
        </w:rPr>
        <w:t xml:space="preserve"> can influence disposition or tumor responses to irinotecan by regulating transporter activity.</w:t>
      </w:r>
      <w:r w:rsidR="0053753A" w:rsidRPr="003F267A">
        <w:rPr>
          <w:rFonts w:ascii="Book Antiqua" w:hAnsi="Book Antiqua" w:cs="Arial"/>
          <w:szCs w:val="24"/>
        </w:rPr>
        <w:t xml:space="preserve"> </w:t>
      </w:r>
    </w:p>
    <w:p w:rsidR="00BA0A0C" w:rsidRPr="003F267A" w:rsidRDefault="00BA0A0C" w:rsidP="00094DE2">
      <w:pPr>
        <w:adjustRightInd w:val="0"/>
        <w:snapToGrid w:val="0"/>
        <w:spacing w:line="360" w:lineRule="auto"/>
        <w:rPr>
          <w:rFonts w:ascii="Book Antiqua" w:hAnsi="Book Antiqua" w:cs="Arial"/>
          <w:i/>
          <w:szCs w:val="24"/>
        </w:rPr>
      </w:pPr>
    </w:p>
    <w:p w:rsidR="00BA0A0C" w:rsidRPr="003F267A" w:rsidRDefault="00BA0A0C" w:rsidP="00094DE2">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Other drug-metabolizing enzymes</w:t>
      </w:r>
      <w:r w:rsidR="0009068E" w:rsidRPr="003F267A">
        <w:rPr>
          <w:rFonts w:ascii="Book Antiqua" w:eastAsia="SimSun" w:hAnsi="Book Antiqua" w:cs="Arial" w:hint="eastAsia"/>
          <w:b/>
          <w:szCs w:val="24"/>
          <w:lang w:eastAsia="zh-CN"/>
        </w:rPr>
        <w:t xml:space="preserve">: </w:t>
      </w:r>
      <w:r w:rsidRPr="003F267A">
        <w:rPr>
          <w:rFonts w:ascii="Book Antiqua" w:hAnsi="Book Antiqua" w:cs="Arial"/>
          <w:bCs/>
          <w:kern w:val="0"/>
          <w:szCs w:val="24"/>
        </w:rPr>
        <w:t xml:space="preserve">Previous </w:t>
      </w:r>
      <w:r w:rsidR="00B127B5" w:rsidRPr="003F267A">
        <w:rPr>
          <w:rFonts w:ascii="Book Antiqua" w:hAnsi="Book Antiqua" w:cs="Arial"/>
          <w:bCs/>
          <w:i/>
          <w:kern w:val="0"/>
          <w:szCs w:val="24"/>
        </w:rPr>
        <w:t>in vitro</w:t>
      </w:r>
      <w:r w:rsidRPr="003F267A">
        <w:rPr>
          <w:rFonts w:ascii="Book Antiqua" w:hAnsi="Book Antiqua" w:cs="Arial"/>
          <w:bCs/>
          <w:kern w:val="0"/>
          <w:szCs w:val="24"/>
        </w:rPr>
        <w:t xml:space="preserve"> experiments revealed that CES2 is associated with a high-affinity and high-velocity to catalyze irinotecan hydrolysis to form SN-38</w:t>
      </w:r>
      <w:r w:rsidRPr="003F267A">
        <w:rPr>
          <w:rFonts w:ascii="Book Antiqua" w:hAnsi="Book Antiqua" w:cs="Arial"/>
          <w:bCs/>
          <w:noProof/>
          <w:kern w:val="0"/>
          <w:szCs w:val="24"/>
          <w:vertAlign w:val="superscript"/>
        </w:rPr>
        <w:t>[74]</w:t>
      </w:r>
      <w:r w:rsidRPr="003F267A">
        <w:rPr>
          <w:rFonts w:ascii="Book Antiqua" w:hAnsi="Book Antiqua" w:cs="Arial"/>
          <w:bCs/>
          <w:kern w:val="0"/>
          <w:szCs w:val="24"/>
        </w:rPr>
        <w:t xml:space="preserve">. However, CES2 expression is high in the intestine and kidney, but low in the liver, whereas CES1 is abundantly expressed in the </w:t>
      </w:r>
      <w:r w:rsidRPr="003F267A">
        <w:rPr>
          <w:rFonts w:ascii="Book Antiqua" w:hAnsi="Book Antiqua" w:cs="Arial"/>
          <w:bCs/>
          <w:kern w:val="0"/>
          <w:szCs w:val="24"/>
        </w:rPr>
        <w:lastRenderedPageBreak/>
        <w:t>liver</w:t>
      </w:r>
      <w:r w:rsidRPr="003F267A">
        <w:rPr>
          <w:rFonts w:ascii="Book Antiqua" w:hAnsi="Book Antiqua" w:cs="Arial"/>
          <w:bCs/>
          <w:noProof/>
          <w:kern w:val="0"/>
          <w:szCs w:val="24"/>
          <w:vertAlign w:val="superscript"/>
        </w:rPr>
        <w:t>[75]</w:t>
      </w:r>
      <w:r w:rsidRPr="003F267A">
        <w:rPr>
          <w:rFonts w:ascii="Book Antiqua" w:hAnsi="Book Antiqua" w:cs="Arial"/>
          <w:bCs/>
          <w:kern w:val="0"/>
          <w:szCs w:val="24"/>
        </w:rPr>
        <w:t xml:space="preserve">. </w:t>
      </w:r>
      <w:r w:rsidRPr="003F267A">
        <w:rPr>
          <w:rFonts w:ascii="Book Antiqua" w:hAnsi="Book Antiqua" w:cs="Arial"/>
          <w:kern w:val="0"/>
          <w:szCs w:val="24"/>
        </w:rPr>
        <w:t xml:space="preserve">Although minor genetic variations in </w:t>
      </w:r>
      <w:r w:rsidRPr="003F267A">
        <w:rPr>
          <w:rFonts w:ascii="Book Antiqua" w:hAnsi="Book Antiqua" w:cs="Arial"/>
          <w:i/>
          <w:kern w:val="0"/>
          <w:szCs w:val="24"/>
        </w:rPr>
        <w:t>CES2</w:t>
      </w:r>
      <w:r w:rsidRPr="003F267A">
        <w:rPr>
          <w:rFonts w:ascii="Book Antiqua" w:hAnsi="Book Antiqua" w:cs="Arial"/>
          <w:kern w:val="0"/>
          <w:szCs w:val="24"/>
        </w:rPr>
        <w:t xml:space="preserve"> found in Japanese were functionally deficient</w:t>
      </w:r>
      <w:r w:rsidRPr="003F267A">
        <w:rPr>
          <w:rFonts w:ascii="Book Antiqua" w:hAnsi="Book Antiqua" w:cs="Arial"/>
          <w:noProof/>
          <w:kern w:val="0"/>
          <w:szCs w:val="24"/>
          <w:vertAlign w:val="superscript"/>
        </w:rPr>
        <w:t>[76]</w:t>
      </w:r>
      <w:r w:rsidR="00D172CE" w:rsidRPr="003F267A">
        <w:rPr>
          <w:rFonts w:ascii="Book Antiqua" w:hAnsi="Book Antiqua" w:cs="Arial"/>
          <w:kern w:val="0"/>
          <w:szCs w:val="24"/>
        </w:rPr>
        <w:t xml:space="preserve">, </w:t>
      </w:r>
      <w:r w:rsidRPr="003F267A">
        <w:rPr>
          <w:rFonts w:ascii="Book Antiqua" w:hAnsi="Book Antiqua" w:cs="Arial"/>
          <w:kern w:val="0"/>
          <w:szCs w:val="24"/>
        </w:rPr>
        <w:t>and some of them</w:t>
      </w:r>
      <w:r w:rsidRPr="003F267A">
        <w:rPr>
          <w:rFonts w:ascii="Book Antiqua" w:hAnsi="Book Antiqua" w:cs="HelveticaNeue-Bold"/>
          <w:b/>
          <w:bCs/>
          <w:kern w:val="0"/>
          <w:szCs w:val="24"/>
        </w:rPr>
        <w:t xml:space="preserve"> </w:t>
      </w:r>
      <w:r w:rsidRPr="003F267A">
        <w:rPr>
          <w:rFonts w:ascii="Book Antiqua" w:hAnsi="Book Antiqua" w:cs="Arial"/>
          <w:kern w:val="0"/>
          <w:szCs w:val="24"/>
        </w:rPr>
        <w:t xml:space="preserve">were associated with lower irinotecan metabolism </w:t>
      </w:r>
      <w:r w:rsidR="00B127B5" w:rsidRPr="003F267A">
        <w:rPr>
          <w:rFonts w:ascii="Book Antiqua" w:hAnsi="Book Antiqua" w:cs="Arial"/>
          <w:i/>
          <w:iCs/>
          <w:kern w:val="0"/>
          <w:szCs w:val="24"/>
        </w:rPr>
        <w:t>in vitro</w:t>
      </w:r>
      <w:r w:rsidRPr="003F267A">
        <w:rPr>
          <w:rFonts w:ascii="Book Antiqua" w:hAnsi="Book Antiqua" w:cs="Arial"/>
          <w:szCs w:val="24"/>
        </w:rPr>
        <w:t xml:space="preserve"> </w:t>
      </w:r>
      <w:r w:rsidRPr="003F267A">
        <w:rPr>
          <w:rFonts w:ascii="Book Antiqua" w:hAnsi="Book Antiqua" w:cs="Arial"/>
          <w:kern w:val="0"/>
          <w:szCs w:val="24"/>
        </w:rPr>
        <w:t xml:space="preserve">and </w:t>
      </w:r>
      <w:r w:rsidR="0009068E" w:rsidRPr="003F267A">
        <w:rPr>
          <w:rFonts w:ascii="Book Antiqua" w:hAnsi="Book Antiqua" w:cs="Arial"/>
          <w:i/>
          <w:iCs/>
          <w:kern w:val="0"/>
          <w:szCs w:val="24"/>
        </w:rPr>
        <w:t>in vivo</w:t>
      </w:r>
      <w:r w:rsidR="0009068E" w:rsidRPr="003F267A">
        <w:rPr>
          <w:rFonts w:ascii="Book Antiqua" w:hAnsi="Book Antiqua" w:cs="Arial"/>
          <w:noProof/>
          <w:kern w:val="0"/>
          <w:szCs w:val="24"/>
          <w:vertAlign w:val="superscript"/>
        </w:rPr>
        <w:t>[76,</w:t>
      </w:r>
      <w:r w:rsidRPr="003F267A">
        <w:rPr>
          <w:rFonts w:ascii="Book Antiqua" w:hAnsi="Book Antiqua" w:cs="Arial"/>
          <w:noProof/>
          <w:kern w:val="0"/>
          <w:szCs w:val="24"/>
          <w:vertAlign w:val="superscript"/>
        </w:rPr>
        <w:t>77]</w:t>
      </w:r>
      <w:r w:rsidRPr="003F267A">
        <w:rPr>
          <w:rFonts w:ascii="Book Antiqua" w:hAnsi="Book Antiqua" w:cs="Arial"/>
          <w:kern w:val="0"/>
          <w:szCs w:val="24"/>
        </w:rPr>
        <w:t xml:space="preserve">, major </w:t>
      </w:r>
      <w:r w:rsidRPr="003F267A">
        <w:rPr>
          <w:rFonts w:ascii="Book Antiqua" w:hAnsi="Book Antiqua" w:cs="Arial"/>
          <w:i/>
          <w:iCs/>
          <w:kern w:val="0"/>
          <w:szCs w:val="24"/>
        </w:rPr>
        <w:t xml:space="preserve">CES2 </w:t>
      </w:r>
      <w:r w:rsidRPr="003F267A">
        <w:rPr>
          <w:rFonts w:ascii="Book Antiqua" w:hAnsi="Book Antiqua" w:cs="Arial"/>
          <w:kern w:val="0"/>
          <w:szCs w:val="24"/>
        </w:rPr>
        <w:t>haplotypes (*</w:t>
      </w:r>
      <w:r w:rsidRPr="003F267A">
        <w:rPr>
          <w:rFonts w:ascii="Book Antiqua" w:hAnsi="Book Antiqua" w:cs="Arial"/>
          <w:i/>
          <w:iCs/>
          <w:kern w:val="0"/>
          <w:szCs w:val="24"/>
        </w:rPr>
        <w:t>1b</w:t>
      </w:r>
      <w:r w:rsidRPr="003F267A">
        <w:rPr>
          <w:rFonts w:ascii="Book Antiqua" w:hAnsi="Book Antiqua" w:cs="Arial"/>
          <w:szCs w:val="24"/>
        </w:rPr>
        <w:t xml:space="preserve"> </w:t>
      </w:r>
      <w:r w:rsidRPr="003F267A">
        <w:rPr>
          <w:rFonts w:ascii="Book Antiqua" w:hAnsi="Book Antiqua" w:cs="Arial"/>
          <w:kern w:val="0"/>
          <w:szCs w:val="24"/>
        </w:rPr>
        <w:t>and *</w:t>
      </w:r>
      <w:r w:rsidRPr="003F267A">
        <w:rPr>
          <w:rFonts w:ascii="Book Antiqua" w:hAnsi="Book Antiqua" w:cs="Arial"/>
          <w:i/>
          <w:iCs/>
          <w:kern w:val="0"/>
          <w:szCs w:val="24"/>
        </w:rPr>
        <w:t>1c</w:t>
      </w:r>
      <w:r w:rsidRPr="003F267A">
        <w:rPr>
          <w:rFonts w:ascii="Book Antiqua" w:hAnsi="Book Antiqua" w:cs="Arial"/>
          <w:kern w:val="0"/>
          <w:szCs w:val="24"/>
        </w:rPr>
        <w:t>) did not affect irinotecan pharmacokinetics</w:t>
      </w:r>
      <w:r w:rsidRPr="003F267A">
        <w:rPr>
          <w:rFonts w:ascii="Book Antiqua" w:hAnsi="Book Antiqua" w:cs="Arial"/>
          <w:noProof/>
          <w:kern w:val="0"/>
          <w:szCs w:val="24"/>
          <w:vertAlign w:val="superscript"/>
        </w:rPr>
        <w:t>[77]</w:t>
      </w:r>
      <w:r w:rsidRPr="003F267A">
        <w:rPr>
          <w:rFonts w:ascii="Book Antiqua" w:hAnsi="Book Antiqua" w:cs="Arial"/>
          <w:kern w:val="0"/>
          <w:szCs w:val="24"/>
        </w:rPr>
        <w:t>.</w:t>
      </w:r>
      <w:r w:rsidRPr="003F267A">
        <w:rPr>
          <w:rFonts w:ascii="Book Antiqua" w:hAnsi="Book Antiqua" w:cs="Arial"/>
          <w:szCs w:val="24"/>
        </w:rPr>
        <w:t xml:space="preserve"> Interestingly, </w:t>
      </w:r>
      <w:r w:rsidRPr="003F267A">
        <w:rPr>
          <w:rFonts w:ascii="Book Antiqua" w:hAnsi="Book Antiqua" w:cs="Arial"/>
          <w:kern w:val="0"/>
          <w:szCs w:val="24"/>
        </w:rPr>
        <w:t xml:space="preserve">a gene-dose effect of functional </w:t>
      </w:r>
      <w:r w:rsidRPr="003F267A">
        <w:rPr>
          <w:rFonts w:ascii="Book Antiqua" w:hAnsi="Book Antiqua" w:cs="Arial"/>
          <w:i/>
          <w:iCs/>
          <w:kern w:val="0"/>
          <w:szCs w:val="24"/>
        </w:rPr>
        <w:t xml:space="preserve">CES1A </w:t>
      </w:r>
      <w:r w:rsidRPr="003F267A">
        <w:rPr>
          <w:rFonts w:ascii="Book Antiqua" w:hAnsi="Book Antiqua" w:cs="Arial"/>
          <w:kern w:val="0"/>
          <w:szCs w:val="24"/>
        </w:rPr>
        <w:t>genes on SN-38 formation was observed in</w:t>
      </w:r>
      <w:r w:rsidRPr="003F267A">
        <w:rPr>
          <w:rFonts w:ascii="Book Antiqua" w:hAnsi="Book Antiqua" w:cs="Arial"/>
          <w:szCs w:val="24"/>
        </w:rPr>
        <w:t xml:space="preserve"> </w:t>
      </w:r>
      <w:r w:rsidRPr="003F267A">
        <w:rPr>
          <w:rFonts w:ascii="Book Antiqua" w:hAnsi="Book Antiqua" w:cs="Arial"/>
          <w:kern w:val="0"/>
          <w:szCs w:val="24"/>
        </w:rPr>
        <w:t>irinotecan-treated Japanese patients with cancer</w:t>
      </w:r>
      <w:r w:rsidRPr="003F267A">
        <w:rPr>
          <w:rFonts w:ascii="Book Antiqua" w:hAnsi="Book Antiqua" w:cs="Arial"/>
          <w:noProof/>
          <w:kern w:val="0"/>
          <w:szCs w:val="24"/>
          <w:vertAlign w:val="superscript"/>
        </w:rPr>
        <w:t>[78]</w:t>
      </w:r>
      <w:r w:rsidRPr="003F267A">
        <w:rPr>
          <w:rFonts w:ascii="Book Antiqua" w:hAnsi="Book Antiqua" w:cs="Arial"/>
          <w:kern w:val="0"/>
          <w:szCs w:val="24"/>
        </w:rPr>
        <w:t>, probably because</w:t>
      </w:r>
      <w:r w:rsidRPr="003F267A">
        <w:rPr>
          <w:rFonts w:ascii="Book Antiqua" w:hAnsi="Book Antiqua" w:cs="Myriad-Roman"/>
          <w:kern w:val="0"/>
          <w:szCs w:val="24"/>
        </w:rPr>
        <w:t xml:space="preserve"> CES1 is expressed at higher levels in the liver, a</w:t>
      </w:r>
      <w:r w:rsidRPr="003F267A">
        <w:rPr>
          <w:rFonts w:ascii="Book Antiqua" w:hAnsi="Book Antiqua" w:cs="Arial"/>
          <w:szCs w:val="24"/>
        </w:rPr>
        <w:t xml:space="preserve"> </w:t>
      </w:r>
      <w:r w:rsidRPr="003F267A">
        <w:rPr>
          <w:rFonts w:ascii="Book Antiqua" w:hAnsi="Book Antiqua" w:cs="Myriad-Roman"/>
          <w:kern w:val="0"/>
          <w:szCs w:val="24"/>
        </w:rPr>
        <w:t>major organ for activating of irinotecan, although metabolic intrinsic clearance of CES1 is much lower than that of CES2</w:t>
      </w:r>
      <w:r w:rsidRPr="003F267A">
        <w:rPr>
          <w:rFonts w:ascii="Book Antiqua" w:hAnsi="Book Antiqua" w:cs="Myriad-Roman"/>
          <w:noProof/>
          <w:kern w:val="0"/>
          <w:szCs w:val="24"/>
          <w:vertAlign w:val="superscript"/>
        </w:rPr>
        <w:t>[74]</w:t>
      </w:r>
      <w:r w:rsidRPr="003F267A">
        <w:rPr>
          <w:rFonts w:ascii="Book Antiqua" w:hAnsi="Book Antiqua" w:cs="Myriad-Roman"/>
          <w:kern w:val="0"/>
          <w:szCs w:val="24"/>
        </w:rPr>
        <w:t xml:space="preserve">. </w:t>
      </w:r>
    </w:p>
    <w:p w:rsidR="00BA0A0C" w:rsidRPr="003F267A" w:rsidRDefault="00BA0A0C" w:rsidP="0009068E">
      <w:pPr>
        <w:adjustRightInd w:val="0"/>
        <w:snapToGrid w:val="0"/>
        <w:spacing w:line="360" w:lineRule="auto"/>
        <w:ind w:firstLineChars="100" w:firstLine="240"/>
        <w:rPr>
          <w:rFonts w:ascii="Book Antiqua" w:hAnsi="Book Antiqua" w:cs="Arial"/>
          <w:szCs w:val="24"/>
        </w:rPr>
      </w:pPr>
      <w:r w:rsidRPr="003F267A">
        <w:rPr>
          <w:rFonts w:ascii="Book Antiqua" w:hAnsi="Book Antiqua" w:cs="Arial"/>
          <w:szCs w:val="24"/>
        </w:rPr>
        <w:t>Because genetic diversity is observed in the genes encoding CYP3A4 and CYP3A5</w:t>
      </w:r>
      <w:r w:rsidRPr="003F267A">
        <w:rPr>
          <w:rFonts w:ascii="Book Antiqua" w:hAnsi="Book Antiqua" w:cs="Arial"/>
          <w:noProof/>
          <w:szCs w:val="24"/>
          <w:vertAlign w:val="superscript"/>
        </w:rPr>
        <w:t>[79]</w:t>
      </w:r>
      <w:r w:rsidRPr="003F267A">
        <w:rPr>
          <w:rFonts w:ascii="Book Antiqua" w:hAnsi="Book Antiqua" w:cs="Arial"/>
          <w:szCs w:val="24"/>
        </w:rPr>
        <w:t xml:space="preserve">, it has been suggested that genotyping for variants in these genes may be useful for predicting the pharmacokinetic profiles of irinotecan. However, multiple studies have demonstrated that this approach does not lead to significant correlations of </w:t>
      </w:r>
      <w:r w:rsidRPr="003F267A">
        <w:rPr>
          <w:rFonts w:ascii="Book Antiqua" w:hAnsi="Book Antiqua" w:cs="Arial"/>
          <w:i/>
          <w:szCs w:val="24"/>
        </w:rPr>
        <w:t>CYP3A</w:t>
      </w:r>
      <w:r w:rsidRPr="003F267A">
        <w:rPr>
          <w:rFonts w:ascii="Book Antiqua" w:hAnsi="Book Antiqua" w:cs="Arial"/>
          <w:szCs w:val="24"/>
        </w:rPr>
        <w:t xml:space="preserve"> polymorphisms with irinotecan pharmacokinetics or clinical outcomes</w:t>
      </w:r>
      <w:r w:rsidRPr="003F267A">
        <w:rPr>
          <w:rFonts w:ascii="Book Antiqua" w:hAnsi="Book Antiqua" w:cs="Arial"/>
          <w:noProof/>
          <w:szCs w:val="24"/>
          <w:vertAlign w:val="superscript"/>
        </w:rPr>
        <w:t>[80]</w:t>
      </w:r>
      <w:r w:rsidRPr="003F267A">
        <w:rPr>
          <w:rFonts w:ascii="Book Antiqua" w:hAnsi="Book Antiqua" w:cs="Arial"/>
          <w:szCs w:val="24"/>
        </w:rPr>
        <w:t xml:space="preserve">. This failure to demonstrate clinically meaningful correlations may be due to the low allele frequency of most </w:t>
      </w:r>
      <w:r w:rsidRPr="003F267A">
        <w:rPr>
          <w:rFonts w:ascii="Book Antiqua" w:hAnsi="Book Antiqua" w:cs="Arial"/>
          <w:i/>
          <w:szCs w:val="24"/>
        </w:rPr>
        <w:t>CYP3A</w:t>
      </w:r>
      <w:r w:rsidRPr="003F267A">
        <w:rPr>
          <w:rFonts w:ascii="Book Antiqua" w:hAnsi="Book Antiqua" w:cs="Arial"/>
          <w:szCs w:val="24"/>
        </w:rPr>
        <w:t xml:space="preserve"> variant genotypes or may reflect the relatively lower impact of these variants on enzyme activity </w:t>
      </w:r>
      <w:r w:rsidR="0009068E" w:rsidRPr="003F267A">
        <w:rPr>
          <w:rFonts w:ascii="Book Antiqua" w:hAnsi="Book Antiqua" w:cs="Arial"/>
          <w:i/>
          <w:szCs w:val="24"/>
        </w:rPr>
        <w:t>in vivo</w:t>
      </w:r>
      <w:r w:rsidRPr="003F267A">
        <w:rPr>
          <w:rFonts w:ascii="Book Antiqua" w:hAnsi="Book Antiqua" w:cs="Arial"/>
          <w:noProof/>
          <w:szCs w:val="24"/>
          <w:vertAlign w:val="superscript"/>
        </w:rPr>
        <w:t>[79]</w:t>
      </w:r>
      <w:r w:rsidRPr="003F267A">
        <w:rPr>
          <w:rFonts w:ascii="Book Antiqua" w:hAnsi="Book Antiqua" w:cs="Arial"/>
          <w:szCs w:val="24"/>
        </w:rPr>
        <w:t xml:space="preserve">. </w:t>
      </w:r>
      <w:r w:rsidRPr="003F267A">
        <w:rPr>
          <w:rFonts w:ascii="Book Antiqua" w:eastAsia="MinionPro-Regular" w:hAnsi="Book Antiqua" w:cs="Arial"/>
          <w:kern w:val="0"/>
          <w:szCs w:val="24"/>
        </w:rPr>
        <w:t>CYP3A4 activity is determined not only by genetic variants,</w:t>
      </w:r>
      <w:r w:rsidRPr="003F267A">
        <w:rPr>
          <w:rFonts w:ascii="Book Antiqua" w:hAnsi="Book Antiqua" w:cs="Arial"/>
          <w:szCs w:val="24"/>
        </w:rPr>
        <w:t xml:space="preserve"> but also by </w:t>
      </w:r>
      <w:r w:rsidRPr="003F267A">
        <w:rPr>
          <w:rFonts w:ascii="Book Antiqua" w:eastAsia="MinionPro-Regular" w:hAnsi="Book Antiqua" w:cs="Arial"/>
          <w:kern w:val="0"/>
          <w:szCs w:val="24"/>
        </w:rPr>
        <w:t>complex regulations at the transcriptional and posttranscriptional</w:t>
      </w:r>
      <w:r w:rsidRPr="003F267A">
        <w:rPr>
          <w:rFonts w:ascii="Book Antiqua" w:hAnsi="Book Antiqua" w:cs="Arial"/>
          <w:szCs w:val="24"/>
        </w:rPr>
        <w:t xml:space="preserve"> </w:t>
      </w:r>
      <w:r w:rsidRPr="003F267A">
        <w:rPr>
          <w:rFonts w:ascii="Book Antiqua" w:eastAsia="MinionPro-Regular" w:hAnsi="Book Antiqua" w:cs="Arial"/>
          <w:kern w:val="0"/>
          <w:szCs w:val="24"/>
        </w:rPr>
        <w:t>levels, physiological factors, and environmental</w:t>
      </w:r>
      <w:r w:rsidRPr="003F267A">
        <w:rPr>
          <w:rFonts w:ascii="Book Antiqua" w:hAnsi="Book Antiqua" w:cs="Arial"/>
          <w:szCs w:val="24"/>
        </w:rPr>
        <w:t xml:space="preserve"> </w:t>
      </w:r>
      <w:r w:rsidRPr="003F267A">
        <w:rPr>
          <w:rFonts w:ascii="Book Antiqua" w:eastAsia="MinionPro-Regular" w:hAnsi="Book Antiqua" w:cs="Arial"/>
          <w:kern w:val="0"/>
          <w:szCs w:val="24"/>
        </w:rPr>
        <w:t>interactions. T</w:t>
      </w:r>
      <w:r w:rsidRPr="003F267A">
        <w:rPr>
          <w:rFonts w:ascii="Book Antiqua" w:hAnsi="Book Antiqua" w:cs="Arial"/>
          <w:szCs w:val="24"/>
        </w:rPr>
        <w:t xml:space="preserve">he role of </w:t>
      </w:r>
      <w:r w:rsidRPr="003F267A">
        <w:rPr>
          <w:rFonts w:ascii="Book Antiqua" w:hAnsi="Book Antiqua" w:cs="Arial"/>
          <w:i/>
          <w:szCs w:val="24"/>
        </w:rPr>
        <w:t>CYP3A4</w:t>
      </w:r>
      <w:r w:rsidRPr="003F267A">
        <w:rPr>
          <w:rFonts w:ascii="Book Antiqua" w:hAnsi="Book Antiqua" w:cs="Arial"/>
          <w:szCs w:val="24"/>
        </w:rPr>
        <w:t xml:space="preserve"> and </w:t>
      </w:r>
      <w:r w:rsidRPr="003F267A">
        <w:rPr>
          <w:rFonts w:ascii="Book Antiqua" w:hAnsi="Book Antiqua" w:cs="Arial"/>
          <w:i/>
          <w:szCs w:val="24"/>
        </w:rPr>
        <w:t>CYP3A5</w:t>
      </w:r>
      <w:r w:rsidRPr="003F267A">
        <w:rPr>
          <w:rFonts w:ascii="Book Antiqua" w:hAnsi="Book Antiqua" w:cs="Arial"/>
          <w:szCs w:val="24"/>
        </w:rPr>
        <w:t xml:space="preserve"> genotyping in improving treatment with irinotecan remains doubtful.</w:t>
      </w:r>
    </w:p>
    <w:p w:rsidR="00BA0A0C" w:rsidRPr="003F267A" w:rsidRDefault="00BA0A0C" w:rsidP="00094DE2">
      <w:pPr>
        <w:adjustRightInd w:val="0"/>
        <w:snapToGrid w:val="0"/>
        <w:spacing w:line="360" w:lineRule="auto"/>
        <w:rPr>
          <w:rFonts w:ascii="Book Antiqua" w:hAnsi="Book Antiqua" w:cs="Arial"/>
          <w:b/>
          <w:i/>
          <w:szCs w:val="24"/>
        </w:rPr>
      </w:pPr>
    </w:p>
    <w:p w:rsidR="00BA0A0C" w:rsidRPr="003F267A" w:rsidRDefault="00BA0A0C" w:rsidP="00094DE2">
      <w:pPr>
        <w:adjustRightInd w:val="0"/>
        <w:snapToGrid w:val="0"/>
        <w:spacing w:line="360" w:lineRule="auto"/>
        <w:rPr>
          <w:rFonts w:ascii="Book Antiqua" w:hAnsi="Book Antiqua" w:cs="Arial"/>
          <w:b/>
          <w:i/>
          <w:szCs w:val="24"/>
        </w:rPr>
      </w:pPr>
      <w:r w:rsidRPr="003F267A">
        <w:rPr>
          <w:rFonts w:ascii="Book Antiqua" w:hAnsi="Book Antiqua" w:cs="Arial"/>
          <w:b/>
          <w:i/>
          <w:szCs w:val="24"/>
        </w:rPr>
        <w:t>Physiological factors affecting irinotecan exposure</w:t>
      </w:r>
    </w:p>
    <w:p w:rsidR="00BA0A0C" w:rsidRPr="003F267A" w:rsidRDefault="00BA0A0C" w:rsidP="00094DE2">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Age (elderly patients)</w:t>
      </w:r>
      <w:r w:rsidR="0009068E" w:rsidRPr="003F267A">
        <w:rPr>
          <w:rFonts w:ascii="Book Antiqua" w:eastAsia="SimSun" w:hAnsi="Book Antiqua" w:cs="Arial" w:hint="eastAsia"/>
          <w:b/>
          <w:szCs w:val="24"/>
          <w:lang w:eastAsia="zh-CN"/>
        </w:rPr>
        <w:t xml:space="preserve">: </w:t>
      </w:r>
      <w:r w:rsidRPr="003F267A">
        <w:rPr>
          <w:rFonts w:ascii="Book Antiqua" w:hAnsi="Book Antiqua" w:cs="Arial"/>
          <w:szCs w:val="24"/>
        </w:rPr>
        <w:t xml:space="preserve">The elderly population has been increasing in recent years because of the prolongation of average life expectancy. The longer the average life expectancy becomes, the higher is the incidence of cancer. Consequently, the number of elderly patients with cancer is increasing. Although many cancers arise in elderly individuals, elderly patients have been </w:t>
      </w:r>
      <w:r w:rsidRPr="003F267A">
        <w:rPr>
          <w:rFonts w:ascii="Book Antiqua" w:hAnsi="Book Antiqua" w:cs="Arial"/>
          <w:szCs w:val="24"/>
        </w:rPr>
        <w:lastRenderedPageBreak/>
        <w:t>underrepresented in clinical trials designed to establish new anticancer treatment</w:t>
      </w:r>
      <w:r w:rsidRPr="003F267A">
        <w:rPr>
          <w:rFonts w:ascii="Book Antiqua" w:hAnsi="Book Antiqua" w:cs="Arial"/>
          <w:noProof/>
          <w:szCs w:val="24"/>
          <w:vertAlign w:val="superscript"/>
        </w:rPr>
        <w:t>[81]</w:t>
      </w:r>
      <w:r w:rsidRPr="003F267A">
        <w:rPr>
          <w:rFonts w:ascii="Book Antiqua" w:hAnsi="Book Antiqua" w:cs="Arial"/>
          <w:szCs w:val="24"/>
        </w:rPr>
        <w:t>, leading to inadequate data to support evidence-based decisions with respect to chemotherapy</w:t>
      </w:r>
      <w:r w:rsidRPr="003F267A">
        <w:rPr>
          <w:rFonts w:ascii="Book Antiqua" w:hAnsi="Book Antiqua" w:cs="Arial"/>
          <w:noProof/>
          <w:szCs w:val="24"/>
          <w:vertAlign w:val="superscript"/>
        </w:rPr>
        <w:t>[82]</w:t>
      </w:r>
      <w:r w:rsidRPr="003F267A">
        <w:rPr>
          <w:rFonts w:ascii="Book Antiqua" w:hAnsi="Book Antiqua" w:cs="Arial"/>
          <w:szCs w:val="24"/>
        </w:rPr>
        <w:t xml:space="preserve">. </w:t>
      </w:r>
      <w:r w:rsidRPr="003F267A">
        <w:rPr>
          <w:rFonts w:ascii="Book Antiqua" w:hAnsi="Book Antiqua"/>
          <w:szCs w:val="24"/>
        </w:rPr>
        <w:t>Older cancer patients show considerable heterogeneity in their handling of drugs as a result of age-related changes in body composition, including decreased muscle mass, increased adipose tissue, and decreased liver and renal functions. Aging is accompanied by a ~30% decrease in liver volume and a ~40% decrease in hepatic blood flow</w:t>
      </w:r>
      <w:r w:rsidRPr="003F267A">
        <w:rPr>
          <w:rFonts w:ascii="Book Antiqua" w:hAnsi="Book Antiqua"/>
          <w:noProof/>
          <w:szCs w:val="24"/>
          <w:vertAlign w:val="superscript"/>
        </w:rPr>
        <w:t>[83]</w:t>
      </w:r>
      <w:r w:rsidRPr="003F267A">
        <w:rPr>
          <w:rFonts w:ascii="Book Antiqua" w:hAnsi="Book Antiqua"/>
          <w:szCs w:val="24"/>
        </w:rPr>
        <w:t>. Thus, the clearance of drugs with a high hepatic elimination rate, which is limited by blood flow, might decrease in the elderly</w:t>
      </w:r>
      <w:r w:rsidR="0009068E" w:rsidRPr="003F267A">
        <w:rPr>
          <w:rFonts w:ascii="Book Antiqua" w:hAnsi="Book Antiqua"/>
          <w:noProof/>
          <w:szCs w:val="24"/>
          <w:vertAlign w:val="superscript"/>
        </w:rPr>
        <w:t>[84,</w:t>
      </w:r>
      <w:r w:rsidRPr="003F267A">
        <w:rPr>
          <w:rFonts w:ascii="Book Antiqua" w:hAnsi="Book Antiqua"/>
          <w:noProof/>
          <w:szCs w:val="24"/>
          <w:vertAlign w:val="superscript"/>
        </w:rPr>
        <w:t>85]</w:t>
      </w:r>
      <w:r w:rsidRPr="003F267A">
        <w:rPr>
          <w:rFonts w:ascii="Book Antiqua" w:hAnsi="Book Antiqua"/>
          <w:szCs w:val="24"/>
        </w:rPr>
        <w:t>.</w:t>
      </w:r>
      <w:r w:rsidRPr="003F267A">
        <w:rPr>
          <w:rFonts w:ascii="Book Antiqua" w:hAnsi="Book Antiqua" w:cs="Arial"/>
          <w:iCs/>
          <w:kern w:val="0"/>
          <w:szCs w:val="24"/>
        </w:rPr>
        <w:t xml:space="preserve"> Age-related decreases in the functions of some drug-metabolizing enzymes have also been identified, but their clinical significance remains uncertain</w:t>
      </w:r>
      <w:r w:rsidR="0009068E" w:rsidRPr="003F267A">
        <w:rPr>
          <w:rFonts w:ascii="Book Antiqua" w:hAnsi="Book Antiqua" w:cs="Arial"/>
          <w:iCs/>
          <w:noProof/>
          <w:kern w:val="0"/>
          <w:szCs w:val="24"/>
          <w:vertAlign w:val="superscript"/>
        </w:rPr>
        <w:t>[83,</w:t>
      </w:r>
      <w:r w:rsidRPr="003F267A">
        <w:rPr>
          <w:rFonts w:ascii="Book Antiqua" w:hAnsi="Book Antiqua" w:cs="Arial"/>
          <w:iCs/>
          <w:noProof/>
          <w:kern w:val="0"/>
          <w:szCs w:val="24"/>
          <w:vertAlign w:val="superscript"/>
        </w:rPr>
        <w:t>86]</w:t>
      </w:r>
      <w:r w:rsidRPr="003F267A">
        <w:rPr>
          <w:rFonts w:ascii="Book Antiqua" w:hAnsi="Book Antiqua" w:cs="Arial"/>
          <w:iCs/>
          <w:kern w:val="0"/>
          <w:szCs w:val="24"/>
        </w:rPr>
        <w:t xml:space="preserve">. </w:t>
      </w:r>
    </w:p>
    <w:p w:rsidR="00BA0A0C" w:rsidRPr="003F267A" w:rsidRDefault="00BA0A0C" w:rsidP="0009068E">
      <w:pPr>
        <w:adjustRightInd w:val="0"/>
        <w:snapToGrid w:val="0"/>
        <w:spacing w:line="360" w:lineRule="auto"/>
        <w:ind w:firstLineChars="100" w:firstLine="240"/>
        <w:rPr>
          <w:rFonts w:ascii="Book Antiqua" w:hAnsi="Book Antiqua" w:cs="Arial"/>
          <w:b/>
          <w:szCs w:val="24"/>
        </w:rPr>
      </w:pPr>
      <w:r w:rsidRPr="003F267A">
        <w:rPr>
          <w:rFonts w:ascii="Book Antiqua" w:hAnsi="Book Antiqua" w:cs="Arial"/>
          <w:szCs w:val="24"/>
        </w:rPr>
        <w:t>Pharmacokinetic variables such as the maximum concentration and AUC of irinotecan, SN-38, and SN-38G in patients 65 years or older were comparable to the respective values in younger pat</w:t>
      </w:r>
      <w:r w:rsidR="00D172CE" w:rsidRPr="003F267A">
        <w:rPr>
          <w:rFonts w:ascii="Book Antiqua" w:hAnsi="Book Antiqua" w:cs="Arial"/>
          <w:szCs w:val="24"/>
        </w:rPr>
        <w:t>ients (within 3% of difference)</w:t>
      </w:r>
      <w:r w:rsidR="0009068E" w:rsidRPr="003F267A">
        <w:rPr>
          <w:rFonts w:ascii="Book Antiqua" w:hAnsi="Book Antiqua" w:cs="Arial"/>
          <w:noProof/>
          <w:szCs w:val="24"/>
          <w:vertAlign w:val="superscript"/>
        </w:rPr>
        <w:t>[82,</w:t>
      </w:r>
      <w:r w:rsidRPr="003F267A">
        <w:rPr>
          <w:rFonts w:ascii="Book Antiqua" w:hAnsi="Book Antiqua" w:cs="Arial"/>
          <w:noProof/>
          <w:szCs w:val="24"/>
          <w:vertAlign w:val="superscript"/>
        </w:rPr>
        <w:t>87]</w:t>
      </w:r>
      <w:r w:rsidRPr="003F267A">
        <w:rPr>
          <w:rFonts w:ascii="Book Antiqua" w:hAnsi="Book Antiqua" w:cs="Arial"/>
          <w:szCs w:val="24"/>
        </w:rPr>
        <w:t>. A phase II trial was performed to evaluate the antitumor activity and toxicity of irinotecan in patients with metastatic CRC that had recurred or progressed after 5-FU-based ch</w:t>
      </w:r>
      <w:r w:rsidR="00D172CE" w:rsidRPr="003F267A">
        <w:rPr>
          <w:rFonts w:ascii="Book Antiqua" w:hAnsi="Book Antiqua" w:cs="Arial"/>
          <w:szCs w:val="24"/>
        </w:rPr>
        <w:t>emotherapy</w:t>
      </w:r>
      <w:r w:rsidRPr="003F267A">
        <w:rPr>
          <w:rFonts w:ascii="Book Antiqua" w:hAnsi="Book Antiqua" w:cs="Arial"/>
          <w:noProof/>
          <w:szCs w:val="24"/>
          <w:vertAlign w:val="superscript"/>
        </w:rPr>
        <w:t>[88]</w:t>
      </w:r>
      <w:r w:rsidRPr="003F267A">
        <w:rPr>
          <w:rFonts w:ascii="Book Antiqua" w:hAnsi="Book Antiqua" w:cs="Arial"/>
          <w:szCs w:val="24"/>
        </w:rPr>
        <w:t xml:space="preserve">. This trial included patients 65 years or older. Elderly patients were twice as likely to develop grade 3 or 4 diarrhea as compared with younger patients when all courses of therapy were evaluated, suggesting that older patients are more sensitive to irinotecan-induced diarrhea than younger patients. However, older age did not significantly predict a higher incidence of first-course diarrhea. </w:t>
      </w:r>
      <w:r w:rsidRPr="003F267A">
        <w:rPr>
          <w:rFonts w:ascii="Book Antiqua" w:hAnsi="Book Antiqua" w:cs="Arial"/>
          <w:kern w:val="0"/>
          <w:szCs w:val="24"/>
        </w:rPr>
        <w:t>In addition, RRs do not depend on age</w:t>
      </w:r>
      <w:r w:rsidRPr="003F267A">
        <w:rPr>
          <w:rFonts w:ascii="Book Antiqua" w:hAnsi="Book Antiqua" w:cs="Arial"/>
          <w:noProof/>
          <w:kern w:val="0"/>
          <w:szCs w:val="24"/>
          <w:vertAlign w:val="superscript"/>
        </w:rPr>
        <w:t>[88]</w:t>
      </w:r>
      <w:r w:rsidRPr="003F267A">
        <w:rPr>
          <w:rFonts w:ascii="Book Antiqua" w:hAnsi="Book Antiqua" w:cs="Arial"/>
          <w:kern w:val="0"/>
          <w:szCs w:val="24"/>
        </w:rPr>
        <w:t xml:space="preserve">. On the basis of these findings </w:t>
      </w:r>
      <w:r w:rsidRPr="003F267A">
        <w:rPr>
          <w:rFonts w:ascii="Book Antiqua" w:hAnsi="Book Antiqua" w:cs="Arial"/>
          <w:iCs/>
          <w:kern w:val="0"/>
          <w:szCs w:val="24"/>
        </w:rPr>
        <w:t xml:space="preserve">Lichtman </w:t>
      </w:r>
      <w:r w:rsidR="00B127B5" w:rsidRPr="003F267A">
        <w:rPr>
          <w:rFonts w:ascii="Book Antiqua" w:hAnsi="Book Antiqua" w:cs="Arial"/>
          <w:i/>
          <w:iCs/>
          <w:kern w:val="0"/>
          <w:szCs w:val="24"/>
        </w:rPr>
        <w:t>et al</w:t>
      </w:r>
      <w:r w:rsidR="0009068E" w:rsidRPr="003F267A">
        <w:rPr>
          <w:rFonts w:ascii="Book Antiqua" w:hAnsi="Book Antiqua" w:cs="Arial"/>
          <w:iCs/>
          <w:noProof/>
          <w:kern w:val="0"/>
          <w:szCs w:val="24"/>
          <w:vertAlign w:val="superscript"/>
        </w:rPr>
        <w:t>[82,</w:t>
      </w:r>
      <w:r w:rsidRPr="003F267A">
        <w:rPr>
          <w:rFonts w:ascii="Book Antiqua" w:hAnsi="Book Antiqua" w:cs="Arial"/>
          <w:iCs/>
          <w:noProof/>
          <w:kern w:val="0"/>
          <w:szCs w:val="24"/>
          <w:vertAlign w:val="superscript"/>
        </w:rPr>
        <w:t>87]</w:t>
      </w:r>
      <w:r w:rsidRPr="003F267A">
        <w:rPr>
          <w:rFonts w:ascii="Book Antiqua" w:hAnsi="Book Antiqua" w:cs="Arial"/>
          <w:iCs/>
          <w:kern w:val="0"/>
          <w:szCs w:val="24"/>
        </w:rPr>
        <w:t xml:space="preserve"> concluded that</w:t>
      </w:r>
      <w:r w:rsidRPr="003F267A">
        <w:rPr>
          <w:rFonts w:ascii="Book Antiqua" w:hAnsi="Book Antiqua" w:cs="Arial"/>
          <w:kern w:val="0"/>
          <w:szCs w:val="24"/>
        </w:rPr>
        <w:t xml:space="preserve"> currently available evidence does not support a specific dose modification of irinotecan in elderly patients. A systematic review also concluded that pharmacokinetic and clinical data suggest that fit elderly patients may tolerate irinotecan as well as younger population.</w:t>
      </w:r>
      <w:r w:rsidRPr="003F267A">
        <w:rPr>
          <w:rFonts w:ascii="Book Antiqua" w:hAnsi="Book Antiqua" w:cs="Arial"/>
          <w:b/>
          <w:szCs w:val="24"/>
        </w:rPr>
        <w:t xml:space="preserve"> </w:t>
      </w:r>
      <w:r w:rsidRPr="003F267A">
        <w:rPr>
          <w:rFonts w:ascii="Book Antiqua" w:hAnsi="Book Antiqua" w:cs="Arial"/>
          <w:kern w:val="0"/>
          <w:szCs w:val="24"/>
        </w:rPr>
        <w:t xml:space="preserve">RR and survival achieved in elderly patients who receive irinotecan-based combination chemotherapy appear to be equivalent to those obtained in younger patients. For the subgroup of fit elderly </w:t>
      </w:r>
      <w:r w:rsidRPr="003F267A">
        <w:rPr>
          <w:rFonts w:ascii="Book Antiqua" w:hAnsi="Book Antiqua" w:cs="Arial"/>
          <w:kern w:val="0"/>
          <w:szCs w:val="24"/>
        </w:rPr>
        <w:lastRenderedPageBreak/>
        <w:t>patients, irinotecan may be used similarly to younger patients</w:t>
      </w:r>
      <w:r w:rsidRPr="003F267A">
        <w:rPr>
          <w:rFonts w:ascii="Book Antiqua" w:hAnsi="Book Antiqua" w:cs="Arial"/>
          <w:noProof/>
          <w:kern w:val="0"/>
          <w:szCs w:val="24"/>
          <w:vertAlign w:val="superscript"/>
        </w:rPr>
        <w:t>[89]</w:t>
      </w:r>
      <w:r w:rsidRPr="003F267A">
        <w:rPr>
          <w:rFonts w:ascii="Book Antiqua" w:hAnsi="Book Antiqua" w:cs="Arial"/>
          <w:kern w:val="0"/>
          <w:szCs w:val="24"/>
        </w:rPr>
        <w:t xml:space="preserve"> (Table 2).</w:t>
      </w:r>
      <w:r w:rsidRPr="003F267A">
        <w:rPr>
          <w:rFonts w:ascii="Book Antiqua" w:hAnsi="Book Antiqua" w:cs="Arial"/>
          <w:b/>
          <w:szCs w:val="24"/>
        </w:rPr>
        <w:t xml:space="preserve"> </w:t>
      </w:r>
      <w:r w:rsidRPr="003F267A">
        <w:rPr>
          <w:rFonts w:ascii="Book Antiqua" w:hAnsi="Book Antiqua" w:cs="Arial"/>
          <w:kern w:val="0"/>
          <w:szCs w:val="24"/>
        </w:rPr>
        <w:t>However, a reduced starting dose of irinotecan has been recommended for patients older than 70</w:t>
      </w:r>
      <w:r w:rsidRPr="003F267A">
        <w:rPr>
          <w:rFonts w:ascii="Book Antiqua" w:hAnsi="Book Antiqua" w:cs="Arial"/>
          <w:b/>
          <w:szCs w:val="24"/>
        </w:rPr>
        <w:t xml:space="preserve"> </w:t>
      </w:r>
      <w:r w:rsidRPr="003F267A">
        <w:rPr>
          <w:rFonts w:ascii="Book Antiqua" w:hAnsi="Book Antiqua" w:cs="Arial"/>
          <w:kern w:val="0"/>
          <w:szCs w:val="24"/>
        </w:rPr>
        <w:t>years who have received prior pelvic irradiation or have a poor</w:t>
      </w:r>
      <w:r w:rsidRPr="003F267A">
        <w:rPr>
          <w:rFonts w:ascii="Book Antiqua" w:hAnsi="Book Antiqua" w:cs="Arial"/>
          <w:b/>
          <w:szCs w:val="24"/>
        </w:rPr>
        <w:t xml:space="preserve"> </w:t>
      </w:r>
      <w:r w:rsidRPr="003F267A">
        <w:rPr>
          <w:rFonts w:ascii="Book Antiqua" w:hAnsi="Book Antiqua" w:cs="Arial"/>
          <w:kern w:val="0"/>
          <w:szCs w:val="24"/>
        </w:rPr>
        <w:t>performance status</w:t>
      </w:r>
      <w:r w:rsidR="0009068E" w:rsidRPr="003F267A">
        <w:rPr>
          <w:rFonts w:ascii="Book Antiqua" w:hAnsi="Book Antiqua" w:cs="Arial"/>
          <w:noProof/>
          <w:kern w:val="0"/>
          <w:szCs w:val="24"/>
          <w:vertAlign w:val="superscript"/>
        </w:rPr>
        <w:t>[29,</w:t>
      </w:r>
      <w:r w:rsidRPr="003F267A">
        <w:rPr>
          <w:rFonts w:ascii="Book Antiqua" w:hAnsi="Book Antiqua" w:cs="Arial"/>
          <w:noProof/>
          <w:kern w:val="0"/>
          <w:szCs w:val="24"/>
          <w:vertAlign w:val="superscript"/>
        </w:rPr>
        <w:t>32]</w:t>
      </w:r>
      <w:r w:rsidRPr="003F267A">
        <w:rPr>
          <w:rFonts w:ascii="Book Antiqua" w:hAnsi="Book Antiqua" w:cs="Arial"/>
          <w:kern w:val="0"/>
          <w:szCs w:val="24"/>
        </w:rPr>
        <w:t xml:space="preserve">. </w:t>
      </w:r>
    </w:p>
    <w:p w:rsidR="00BA0A0C" w:rsidRPr="003F267A" w:rsidRDefault="00BA0A0C" w:rsidP="00094DE2">
      <w:pPr>
        <w:tabs>
          <w:tab w:val="left" w:pos="840"/>
          <w:tab w:val="left" w:pos="1680"/>
          <w:tab w:val="left" w:pos="2190"/>
        </w:tabs>
        <w:adjustRightInd w:val="0"/>
        <w:snapToGrid w:val="0"/>
        <w:spacing w:line="360" w:lineRule="auto"/>
        <w:rPr>
          <w:rFonts w:ascii="Book Antiqua" w:hAnsi="Book Antiqua" w:cs="Arial"/>
          <w:i/>
          <w:szCs w:val="24"/>
        </w:rPr>
      </w:pPr>
    </w:p>
    <w:p w:rsidR="00BA0A0C" w:rsidRPr="003F267A" w:rsidRDefault="00BA0A0C" w:rsidP="0009068E">
      <w:pPr>
        <w:tabs>
          <w:tab w:val="left" w:pos="840"/>
          <w:tab w:val="left" w:pos="1680"/>
          <w:tab w:val="left" w:pos="2190"/>
        </w:tabs>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Body size (</w:t>
      </w:r>
      <w:r w:rsidR="0009068E" w:rsidRPr="003F267A">
        <w:rPr>
          <w:rFonts w:ascii="Book Antiqua" w:hAnsi="Book Antiqua" w:cs="Arial"/>
          <w:b/>
          <w:szCs w:val="24"/>
        </w:rPr>
        <w:t>obesity</w:t>
      </w:r>
      <w:r w:rsidRPr="003F267A">
        <w:rPr>
          <w:rFonts w:ascii="Book Antiqua" w:hAnsi="Book Antiqua" w:cs="Arial"/>
          <w:b/>
          <w:szCs w:val="24"/>
        </w:rPr>
        <w:t>)</w:t>
      </w:r>
      <w:r w:rsidR="0009068E" w:rsidRPr="003F267A">
        <w:rPr>
          <w:rFonts w:ascii="Book Antiqua" w:eastAsia="SimSun" w:hAnsi="Book Antiqua" w:cs="Arial" w:hint="eastAsia"/>
          <w:b/>
          <w:szCs w:val="24"/>
          <w:lang w:eastAsia="zh-CN"/>
        </w:rPr>
        <w:t xml:space="preserve">: </w:t>
      </w:r>
      <w:r w:rsidRPr="003F267A">
        <w:rPr>
          <w:rFonts w:ascii="Book Antiqua" w:hAnsi="Book Antiqua" w:cs="Arial"/>
        </w:rPr>
        <w:t>According to the World Health Organization, worldwide obesity has nearly doubled since 1980 and now represents the fifth leading risk factor for global mortality, involved in the deaths of at least 2.8 million adults per each year (http://www.who.int/mediacentre/factsheets/fs311/en/). The proportion of the overweight population is projected to increase over the coming years in many industrialized countries, making obesity a major public health issue</w:t>
      </w:r>
      <w:r w:rsidRPr="003F267A">
        <w:rPr>
          <w:rFonts w:ascii="Book Antiqua" w:hAnsi="Book Antiqua" w:cs="Arial"/>
          <w:noProof/>
          <w:vertAlign w:val="superscript"/>
        </w:rPr>
        <w:t>[90]</w:t>
      </w:r>
      <w:r w:rsidRPr="003F267A">
        <w:rPr>
          <w:rFonts w:ascii="Book Antiqua" w:hAnsi="Book Antiqua" w:cs="Arial"/>
        </w:rPr>
        <w:t xml:space="preserve">. </w:t>
      </w:r>
    </w:p>
    <w:p w:rsidR="00BA0A0C" w:rsidRPr="003F267A" w:rsidRDefault="00BA0A0C" w:rsidP="0009068E">
      <w:pPr>
        <w:pStyle w:val="Default"/>
        <w:snapToGrid w:val="0"/>
        <w:spacing w:line="360" w:lineRule="auto"/>
        <w:ind w:firstLineChars="100" w:firstLine="240"/>
        <w:jc w:val="both"/>
        <w:rPr>
          <w:rFonts w:ascii="Book Antiqua" w:hAnsi="Book Antiqua"/>
          <w:color w:val="auto"/>
        </w:rPr>
      </w:pPr>
      <w:r w:rsidRPr="003F267A">
        <w:rPr>
          <w:rFonts w:ascii="Book Antiqua" w:hAnsi="Book Antiqua"/>
          <w:color w:val="auto"/>
        </w:rPr>
        <w:t>Considerable lines of evidence suggest that the dose intensity of chemotherapy in overweight and obese patients with cancer in actual clinical practice is often lower than the recommended dose intensity</w:t>
      </w:r>
      <w:r w:rsidRPr="003F267A">
        <w:rPr>
          <w:rFonts w:ascii="Book Antiqua" w:hAnsi="Book Antiqua"/>
          <w:noProof/>
          <w:color w:val="auto"/>
          <w:vertAlign w:val="superscript"/>
        </w:rPr>
        <w:t>[91]</w:t>
      </w:r>
      <w:r w:rsidRPr="003F267A">
        <w:rPr>
          <w:rFonts w:ascii="Book Antiqua" w:hAnsi="Book Antiqua"/>
          <w:color w:val="auto"/>
        </w:rPr>
        <w:t>; nevertheless, retrospective and prospective clinical data have indicated an association of dose intensity with both clinical efficacy and toxicity. Because of the variability and uncertainty about the appropriate dose regimens of chemotherapy in obese patients, the American Society of Clinical Oncology has issued clinical practice guidelines for appropriate chemotherapy dosing in obese adults with cancer</w:t>
      </w:r>
      <w:r w:rsidRPr="003F267A">
        <w:rPr>
          <w:rFonts w:ascii="Book Antiqua" w:hAnsi="Book Antiqua"/>
          <w:noProof/>
          <w:color w:val="auto"/>
          <w:vertAlign w:val="superscript"/>
        </w:rPr>
        <w:t>[92]</w:t>
      </w:r>
      <w:r w:rsidRPr="003F267A">
        <w:rPr>
          <w:rFonts w:ascii="Book Antiqua" w:hAnsi="Book Antiqua"/>
          <w:color w:val="auto"/>
        </w:rPr>
        <w:t>. The guidelines recommend that after considering any comorbidities chemotherapy dosing should be calculated on the basis of body surface area (BSA) using actual weight, rather than an estimate or idealization of weight</w:t>
      </w:r>
      <w:r w:rsidRPr="003F267A">
        <w:rPr>
          <w:rFonts w:ascii="Book Antiqua" w:hAnsi="Book Antiqua"/>
          <w:noProof/>
          <w:color w:val="auto"/>
          <w:vertAlign w:val="superscript"/>
        </w:rPr>
        <w:t>[92]</w:t>
      </w:r>
      <w:r w:rsidRPr="003F267A">
        <w:rPr>
          <w:rFonts w:ascii="Book Antiqua" w:hAnsi="Book Antiqua"/>
          <w:color w:val="auto"/>
        </w:rPr>
        <w:t xml:space="preserve">. </w:t>
      </w:r>
    </w:p>
    <w:p w:rsidR="00BA0A0C" w:rsidRPr="003F267A" w:rsidRDefault="00BA0A0C" w:rsidP="0009068E">
      <w:pPr>
        <w:pStyle w:val="Default"/>
        <w:snapToGrid w:val="0"/>
        <w:spacing w:line="360" w:lineRule="auto"/>
        <w:ind w:firstLineChars="100" w:firstLine="240"/>
        <w:jc w:val="both"/>
        <w:rPr>
          <w:rFonts w:ascii="Book Antiqua" w:hAnsi="Book Antiqua" w:cs="Arial"/>
          <w:color w:val="auto"/>
        </w:rPr>
      </w:pPr>
      <w:r w:rsidRPr="003F267A">
        <w:rPr>
          <w:rFonts w:ascii="Book Antiqua" w:hAnsi="Book Antiqua" w:cs="Arial"/>
          <w:color w:val="auto"/>
        </w:rPr>
        <w:t xml:space="preserve">However, Mathijssen </w:t>
      </w:r>
      <w:r w:rsidR="00B127B5" w:rsidRPr="003F267A">
        <w:rPr>
          <w:rFonts w:ascii="Book Antiqua" w:hAnsi="Book Antiqua" w:cs="Arial"/>
          <w:i/>
          <w:color w:val="auto"/>
        </w:rPr>
        <w:t>et al</w:t>
      </w:r>
      <w:r w:rsidRPr="003F267A">
        <w:rPr>
          <w:rFonts w:ascii="Book Antiqua" w:hAnsi="Book Antiqua" w:cs="Arial"/>
          <w:noProof/>
          <w:color w:val="auto"/>
          <w:vertAlign w:val="superscript"/>
        </w:rPr>
        <w:t>[48]</w:t>
      </w:r>
      <w:r w:rsidRPr="003F267A">
        <w:rPr>
          <w:rFonts w:ascii="Book Antiqua" w:hAnsi="Book Antiqua" w:cs="Arial"/>
          <w:color w:val="auto"/>
        </w:rPr>
        <w:t xml:space="preserve"> have advocated for many years that BSA is not significantly related to the marked differences among patients in exposure to SN-38. Dosing based on BSA did not reduce clearance variability</w:t>
      </w:r>
      <w:r w:rsidRPr="003F267A">
        <w:rPr>
          <w:rFonts w:ascii="Book Antiqua" w:hAnsi="Book Antiqua" w:cs="Arial"/>
          <w:noProof/>
          <w:color w:val="auto"/>
          <w:vertAlign w:val="superscript"/>
        </w:rPr>
        <w:t>[93]</w:t>
      </w:r>
      <w:r w:rsidRPr="003F267A">
        <w:rPr>
          <w:rFonts w:ascii="Book Antiqua" w:hAnsi="Book Antiqua" w:cs="Arial"/>
          <w:color w:val="auto"/>
        </w:rPr>
        <w:t xml:space="preserve">, as compared with an unadjusted dose. Patients who received a flat-fixed irinotecan dose of 600 mg did not show greater interindividual pharmacokinetic variability than a control group who received the registered dose of 350 </w:t>
      </w:r>
      <w:r w:rsidRPr="003F267A">
        <w:rPr>
          <w:rFonts w:ascii="Book Antiqua" w:hAnsi="Book Antiqua" w:cs="Arial"/>
          <w:color w:val="auto"/>
        </w:rPr>
        <w:lastRenderedPageBreak/>
        <w:t>mg/m</w:t>
      </w:r>
      <w:r w:rsidRPr="003F267A">
        <w:rPr>
          <w:rFonts w:ascii="Book Antiqua" w:hAnsi="Book Antiqua" w:cs="Arial"/>
          <w:color w:val="auto"/>
          <w:vertAlign w:val="superscript"/>
        </w:rPr>
        <w:t>2</w:t>
      </w:r>
      <w:r w:rsidRPr="003F267A">
        <w:rPr>
          <w:rFonts w:ascii="Book Antiqua" w:hAnsi="Book Antiqua" w:cs="Arial"/>
          <w:noProof/>
          <w:color w:val="auto"/>
          <w:vertAlign w:val="superscript"/>
        </w:rPr>
        <w:t>[68]</w:t>
      </w:r>
      <w:r w:rsidRPr="003F267A">
        <w:rPr>
          <w:rFonts w:ascii="Book Antiqua" w:hAnsi="Book Antiqua" w:cs="Arial"/>
          <w:color w:val="auto"/>
        </w:rPr>
        <w:t xml:space="preserve">. Because toxicity also did not significantly differ, it was concluded that flat-fixed dosing could safely be used to supplant the BSA-based dosing strategy of irinotecan. A recent study by Innocenti </w:t>
      </w:r>
      <w:r w:rsidR="00B127B5" w:rsidRPr="003F267A">
        <w:rPr>
          <w:rFonts w:ascii="Book Antiqua" w:hAnsi="Book Antiqua" w:cs="Arial"/>
          <w:i/>
          <w:color w:val="auto"/>
        </w:rPr>
        <w:t>et al</w:t>
      </w:r>
      <w:r w:rsidRPr="003F267A">
        <w:rPr>
          <w:rFonts w:ascii="Book Antiqua" w:hAnsi="Book Antiqua" w:cs="Arial"/>
          <w:noProof/>
          <w:color w:val="auto"/>
          <w:vertAlign w:val="superscript"/>
        </w:rPr>
        <w:t>[54]</w:t>
      </w:r>
      <w:r w:rsidRPr="003F267A">
        <w:rPr>
          <w:rFonts w:ascii="Book Antiqua" w:hAnsi="Book Antiqua" w:cs="Arial"/>
          <w:color w:val="auto"/>
        </w:rPr>
        <w:t xml:space="preserve"> also demonstrated that with flat dosing of irinotecan BSA was not a significant predictor of the absolute neutrophil count nadir, a measure of irinotecan-induced myelosuppression. Collectively, flat dosing of irinotecan might be recommended (Table 2). Despite these observations, many prescribers and regulators maintain the erroneous belief that a patient with a larger BSA will always require a higher dose to induce the same drug effects</w:t>
      </w:r>
      <w:r w:rsidRPr="003F267A">
        <w:rPr>
          <w:rFonts w:ascii="Book Antiqua" w:hAnsi="Book Antiqua" w:cs="Arial"/>
          <w:noProof/>
          <w:color w:val="auto"/>
          <w:vertAlign w:val="superscript"/>
        </w:rPr>
        <w:t>[94]</w:t>
      </w:r>
      <w:r w:rsidRPr="003F267A">
        <w:rPr>
          <w:rFonts w:ascii="Book Antiqua" w:hAnsi="Book Antiqua" w:cs="Arial"/>
          <w:color w:val="auto"/>
        </w:rPr>
        <w:t>. Therefore, it is unfortunately unlikely that this strategy will be globally abandoned any time soon.</w:t>
      </w:r>
    </w:p>
    <w:p w:rsidR="00BA0A0C" w:rsidRPr="003F267A" w:rsidRDefault="00BA0A0C" w:rsidP="00094DE2">
      <w:pPr>
        <w:adjustRightInd w:val="0"/>
        <w:snapToGrid w:val="0"/>
        <w:spacing w:line="360" w:lineRule="auto"/>
        <w:rPr>
          <w:rFonts w:ascii="Book Antiqua" w:hAnsi="Book Antiqua" w:cs="Arial"/>
          <w:i/>
          <w:szCs w:val="24"/>
        </w:rPr>
      </w:pPr>
    </w:p>
    <w:p w:rsidR="00BA0A0C" w:rsidRPr="003F267A" w:rsidRDefault="00BA0A0C" w:rsidP="0009068E">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Organ dysfunction</w:t>
      </w:r>
      <w:r w:rsidR="0009068E" w:rsidRPr="003F267A">
        <w:rPr>
          <w:rFonts w:ascii="Book Antiqua" w:eastAsia="SimSun" w:hAnsi="Book Antiqua" w:cs="Arial" w:hint="eastAsia"/>
          <w:b/>
          <w:szCs w:val="24"/>
          <w:lang w:eastAsia="zh-CN"/>
        </w:rPr>
        <w:t xml:space="preserve">: </w:t>
      </w:r>
      <w:r w:rsidRPr="003F267A">
        <w:rPr>
          <w:rFonts w:ascii="Book Antiqua" w:hAnsi="Book Antiqua" w:cs="Arial"/>
          <w:szCs w:val="24"/>
        </w:rPr>
        <w:t>Liver failure</w:t>
      </w:r>
      <w:r w:rsidR="0009068E" w:rsidRPr="003F267A">
        <w:rPr>
          <w:rFonts w:ascii="Book Antiqua" w:eastAsia="SimSun" w:hAnsi="Book Antiqua" w:cs="Arial" w:hint="eastAsia"/>
          <w:szCs w:val="24"/>
          <w:lang w:eastAsia="zh-CN"/>
        </w:rPr>
        <w:t xml:space="preserve"> -</w:t>
      </w:r>
      <w:r w:rsidR="0009068E" w:rsidRPr="003F267A">
        <w:rPr>
          <w:rFonts w:ascii="Book Antiqua" w:eastAsia="SimSun" w:hAnsi="Book Antiqua" w:cs="Arial" w:hint="eastAsia"/>
          <w:b/>
          <w:szCs w:val="24"/>
          <w:lang w:eastAsia="zh-CN"/>
        </w:rPr>
        <w:t xml:space="preserve"> </w:t>
      </w:r>
      <w:r w:rsidRPr="003F267A">
        <w:rPr>
          <w:rFonts w:ascii="Book Antiqua" w:eastAsia="MS PGothic" w:hAnsi="Book Antiqua" w:cs="Arial"/>
          <w:kern w:val="0"/>
          <w:szCs w:val="24"/>
        </w:rPr>
        <w:t xml:space="preserve">Since irinotecan and its metabolites are extensively eliminated </w:t>
      </w:r>
      <w:r w:rsidRPr="003F267A">
        <w:rPr>
          <w:rFonts w:ascii="Book Antiqua" w:eastAsia="MS PGothic" w:hAnsi="Book Antiqua" w:cs="Arial"/>
          <w:i/>
          <w:kern w:val="0"/>
          <w:szCs w:val="24"/>
        </w:rPr>
        <w:t>via</w:t>
      </w:r>
      <w:r w:rsidRPr="003F267A">
        <w:rPr>
          <w:rFonts w:ascii="Book Antiqua" w:eastAsia="MS PGothic" w:hAnsi="Book Antiqua" w:cs="Arial"/>
          <w:kern w:val="0"/>
          <w:szCs w:val="24"/>
        </w:rPr>
        <w:t xml:space="preserve"> the liver, impaired liver function should be critical to the disposition of irinotecan as well as to the clinical outcomes of irinotecan-based chemotherapy. </w:t>
      </w:r>
    </w:p>
    <w:p w:rsidR="00BA0A0C" w:rsidRPr="003F267A" w:rsidRDefault="00BA0A0C" w:rsidP="0009068E">
      <w:pPr>
        <w:adjustRightInd w:val="0"/>
        <w:snapToGrid w:val="0"/>
        <w:spacing w:line="360" w:lineRule="auto"/>
        <w:ind w:firstLineChars="100" w:firstLine="240"/>
        <w:rPr>
          <w:rFonts w:ascii="Book Antiqua" w:hAnsi="Book Antiqua" w:cs="Arial"/>
          <w:szCs w:val="24"/>
        </w:rPr>
      </w:pPr>
      <w:r w:rsidRPr="003F267A">
        <w:rPr>
          <w:rFonts w:ascii="Book Antiqua" w:eastAsia="MS PGothic" w:hAnsi="Book Antiqua" w:cs="Arial"/>
          <w:kern w:val="0"/>
          <w:szCs w:val="24"/>
        </w:rPr>
        <w:t>In a phase I study, irinotecan was administered by an every-3-</w:t>
      </w:r>
      <w:r w:rsidR="0009068E" w:rsidRPr="003F267A">
        <w:rPr>
          <w:rFonts w:ascii="Book Antiqua" w:eastAsia="SimSun" w:hAnsi="Book Antiqua" w:cs="Arial" w:hint="eastAsia"/>
          <w:kern w:val="0"/>
          <w:szCs w:val="24"/>
          <w:lang w:eastAsia="zh-CN"/>
        </w:rPr>
        <w:t>wk</w:t>
      </w:r>
      <w:r w:rsidRPr="003F267A">
        <w:rPr>
          <w:rFonts w:ascii="Book Antiqua" w:eastAsia="MS PGothic" w:hAnsi="Book Antiqua" w:cs="Arial"/>
          <w:kern w:val="0"/>
          <w:szCs w:val="24"/>
        </w:rPr>
        <w:t xml:space="preserve"> schedule to patients with varying degrees of liver dysfunction</w:t>
      </w:r>
      <w:r w:rsidRPr="003F267A">
        <w:rPr>
          <w:rFonts w:ascii="Book Antiqua" w:eastAsia="MS PGothic" w:hAnsi="Book Antiqua" w:cs="Arial"/>
          <w:noProof/>
          <w:kern w:val="0"/>
          <w:szCs w:val="24"/>
          <w:vertAlign w:val="superscript"/>
        </w:rPr>
        <w:t>[95]</w:t>
      </w:r>
      <w:r w:rsidRPr="003F267A">
        <w:rPr>
          <w:rFonts w:ascii="Book Antiqua" w:eastAsia="MS PGothic" w:hAnsi="Book Antiqua" w:cs="Arial"/>
          <w:kern w:val="0"/>
          <w:szCs w:val="24"/>
        </w:rPr>
        <w:t>. High bilirubin and alkaline phosphatase levels were associated with an exponentially decreased clearance of irinotecan. Drug toxicity was correlated with the serum bilirubin concentration. Patients who had total bilirubin levels less than 1.5 times the upper limit of normal (ULN) tolerated full-dose therapy (350 mg/m</w:t>
      </w:r>
      <w:r w:rsidRPr="003F267A">
        <w:rPr>
          <w:rFonts w:ascii="Book Antiqua" w:eastAsia="MS PGothic" w:hAnsi="Book Antiqua" w:cs="Arial"/>
          <w:kern w:val="0"/>
          <w:szCs w:val="24"/>
          <w:vertAlign w:val="superscript"/>
        </w:rPr>
        <w:t>2</w:t>
      </w:r>
      <w:r w:rsidRPr="003F267A">
        <w:rPr>
          <w:rFonts w:ascii="Book Antiqua" w:eastAsia="MS PGothic" w:hAnsi="Book Antiqua" w:cs="Arial"/>
          <w:kern w:val="0"/>
          <w:szCs w:val="24"/>
        </w:rPr>
        <w:t xml:space="preserve"> every 3 </w:t>
      </w:r>
      <w:r w:rsidR="0009068E" w:rsidRPr="003F267A">
        <w:rPr>
          <w:rFonts w:ascii="Book Antiqua" w:eastAsia="SimSun" w:hAnsi="Book Antiqua" w:cs="Arial" w:hint="eastAsia"/>
          <w:kern w:val="0"/>
          <w:szCs w:val="24"/>
          <w:lang w:eastAsia="zh-CN"/>
        </w:rPr>
        <w:t>wk</w:t>
      </w:r>
      <w:r w:rsidRPr="003F267A">
        <w:rPr>
          <w:rFonts w:ascii="Book Antiqua" w:eastAsia="MS PGothic" w:hAnsi="Book Antiqua" w:cs="Arial"/>
          <w:kern w:val="0"/>
          <w:szCs w:val="24"/>
        </w:rPr>
        <w:t>). The maximum tolerated dose for patients who had total bilirubin levels 1.5 to 3.0 times the ULN was 200 mg/m</w:t>
      </w:r>
      <w:r w:rsidRPr="003F267A">
        <w:rPr>
          <w:rFonts w:ascii="Book Antiqua" w:eastAsia="MS PGothic" w:hAnsi="Book Antiqua" w:cs="Arial"/>
          <w:kern w:val="0"/>
          <w:szCs w:val="24"/>
          <w:vertAlign w:val="superscript"/>
        </w:rPr>
        <w:t>2</w:t>
      </w:r>
      <w:r w:rsidRPr="003F267A">
        <w:rPr>
          <w:rFonts w:ascii="Book Antiqua" w:eastAsia="MS PGothic" w:hAnsi="Book Antiqua" w:cs="Arial"/>
          <w:kern w:val="0"/>
          <w:szCs w:val="24"/>
        </w:rPr>
        <w:t xml:space="preserve"> every 3 </w:t>
      </w:r>
      <w:r w:rsidR="0009068E" w:rsidRPr="003F267A">
        <w:rPr>
          <w:rFonts w:ascii="Book Antiqua" w:eastAsia="SimSun" w:hAnsi="Book Antiqua" w:cs="Arial" w:hint="eastAsia"/>
          <w:kern w:val="0"/>
          <w:szCs w:val="24"/>
          <w:lang w:eastAsia="zh-CN"/>
        </w:rPr>
        <w:t>wk</w:t>
      </w:r>
      <w:r w:rsidRPr="003F267A">
        <w:rPr>
          <w:rFonts w:ascii="Book Antiqua" w:eastAsia="MS PGothic" w:hAnsi="Book Antiqua" w:cs="Arial"/>
          <w:kern w:val="0"/>
          <w:szCs w:val="24"/>
        </w:rPr>
        <w:t>. Three patients with bilirubin levels higher than 3.0 times the ULN received one cycle of irinotecan at a dose of 100 mg/m</w:t>
      </w:r>
      <w:r w:rsidRPr="003F267A">
        <w:rPr>
          <w:rFonts w:ascii="Book Antiqua" w:eastAsia="MS PGothic" w:hAnsi="Book Antiqua" w:cs="Arial"/>
          <w:kern w:val="0"/>
          <w:szCs w:val="24"/>
          <w:vertAlign w:val="superscript"/>
        </w:rPr>
        <w:t>2</w:t>
      </w:r>
      <w:r w:rsidRPr="003F267A">
        <w:rPr>
          <w:rFonts w:ascii="Book Antiqua" w:eastAsia="MS PGothic" w:hAnsi="Book Antiqua" w:cs="Arial"/>
          <w:kern w:val="0"/>
          <w:szCs w:val="24"/>
        </w:rPr>
        <w:t xml:space="preserve">. Although none of three patients had DLT, 2 patients had rapid hepatic tumor progression associated with exacerbation of liver dysfunction and worsening of performance status. Therefore, no dosing recommendations could be made for such patients. The most common DLTs in patients with </w:t>
      </w:r>
      <w:r w:rsidRPr="003F267A">
        <w:rPr>
          <w:rFonts w:ascii="Book Antiqua" w:eastAsia="MS PGothic" w:hAnsi="Book Antiqua" w:cs="Arial"/>
          <w:kern w:val="0"/>
          <w:szCs w:val="24"/>
        </w:rPr>
        <w:lastRenderedPageBreak/>
        <w:t>hyperbilirubinemia were grade 4 febrile neutropenia and diarrhea. A separate phase I study confirmed that irinotecan dose reductions are required in patients with liver impairment</w:t>
      </w:r>
      <w:r w:rsidRPr="003F267A">
        <w:rPr>
          <w:rFonts w:ascii="Book Antiqua" w:eastAsia="MS PGothic" w:hAnsi="Book Antiqua" w:cs="Arial"/>
          <w:noProof/>
          <w:kern w:val="0"/>
          <w:szCs w:val="24"/>
          <w:vertAlign w:val="superscript"/>
        </w:rPr>
        <w:t>[96]</w:t>
      </w:r>
      <w:r w:rsidRPr="003F267A">
        <w:rPr>
          <w:rFonts w:ascii="Book Antiqua" w:eastAsia="MS PGothic" w:hAnsi="Book Antiqua" w:cs="Arial"/>
          <w:kern w:val="0"/>
          <w:szCs w:val="24"/>
        </w:rPr>
        <w:t>. Twelve patients with hyperbilirubinemia (median serum bilirubin, 2.1 mg/dL) were given irinotecan according to an every-3-</w:t>
      </w:r>
      <w:r w:rsidR="0009068E" w:rsidRPr="003F267A">
        <w:rPr>
          <w:rFonts w:ascii="Book Antiqua" w:eastAsia="SimSun" w:hAnsi="Book Antiqua" w:cs="Arial" w:hint="eastAsia"/>
          <w:kern w:val="0"/>
          <w:szCs w:val="24"/>
          <w:lang w:eastAsia="zh-CN"/>
        </w:rPr>
        <w:t>wk</w:t>
      </w:r>
      <w:r w:rsidRPr="003F267A">
        <w:rPr>
          <w:rFonts w:ascii="Book Antiqua" w:eastAsia="MS PGothic" w:hAnsi="Book Antiqua" w:cs="Arial"/>
          <w:kern w:val="0"/>
          <w:szCs w:val="24"/>
        </w:rPr>
        <w:t xml:space="preserve"> schedule. Three of five patients had DLT at a dose of 145 mg/m</w:t>
      </w:r>
      <w:r w:rsidRPr="003F267A">
        <w:rPr>
          <w:rFonts w:ascii="Book Antiqua" w:eastAsia="MS PGothic" w:hAnsi="Book Antiqua" w:cs="Arial"/>
          <w:kern w:val="0"/>
          <w:szCs w:val="24"/>
          <w:vertAlign w:val="superscript"/>
        </w:rPr>
        <w:t>2</w:t>
      </w:r>
      <w:r w:rsidRPr="003F267A">
        <w:rPr>
          <w:rFonts w:ascii="Book Antiqua" w:eastAsia="MS PGothic" w:hAnsi="Book Antiqua" w:cs="Arial"/>
          <w:kern w:val="0"/>
          <w:szCs w:val="24"/>
        </w:rPr>
        <w:t>, while none of seven patients had DLT at a dose of 115 mg/m</w:t>
      </w:r>
      <w:r w:rsidRPr="003F267A">
        <w:rPr>
          <w:rFonts w:ascii="Book Antiqua" w:eastAsia="MS PGothic" w:hAnsi="Book Antiqua" w:cs="Arial"/>
          <w:kern w:val="0"/>
          <w:szCs w:val="24"/>
          <w:vertAlign w:val="superscript"/>
        </w:rPr>
        <w:t>2</w:t>
      </w:r>
      <w:r w:rsidRPr="003F267A">
        <w:rPr>
          <w:rFonts w:ascii="Book Antiqua" w:eastAsia="MS PGothic" w:hAnsi="Book Antiqua" w:cs="Arial"/>
          <w:kern w:val="0"/>
          <w:szCs w:val="24"/>
        </w:rPr>
        <w:t>. Two of the DLTs were neutropenia, and one was exacerbation of liver function. The r</w:t>
      </w:r>
      <w:r w:rsidRPr="003F267A">
        <w:rPr>
          <w:rFonts w:ascii="Book Antiqua" w:eastAsia="AdvT156" w:hAnsi="Book Antiqua" w:cs="Arial"/>
          <w:kern w:val="0"/>
          <w:szCs w:val="24"/>
        </w:rPr>
        <w:t>ecommended starting doses and the pharmacokinetics of irinotecan in a weekly schedule were also examined in patients with solid tumors who had impaired liver function, evaluated in the basis of the baseline serum total bilirubin level, and aspartate aminotransferase and alanine aminotransferase</w:t>
      </w:r>
      <w:r w:rsidRPr="003F267A">
        <w:rPr>
          <w:rFonts w:ascii="Book Antiqua" w:eastAsia="AdvT156" w:hAnsi="Book Antiqua" w:cs="Arial"/>
          <w:noProof/>
          <w:kern w:val="0"/>
          <w:szCs w:val="24"/>
          <w:vertAlign w:val="superscript"/>
        </w:rPr>
        <w:t>[97]</w:t>
      </w:r>
      <w:r w:rsidRPr="003F267A">
        <w:rPr>
          <w:rFonts w:ascii="Book Antiqua" w:eastAsia="AdvT156" w:hAnsi="Book Antiqua" w:cs="Arial"/>
          <w:kern w:val="0"/>
          <w:szCs w:val="24"/>
        </w:rPr>
        <w:t>. Irinotecan was given as a 90-min intravenous infusion weekly for the first 4weeks of each 6-week cycle at starting doses ranging from 40 to 75 mg/m</w:t>
      </w:r>
      <w:r w:rsidRPr="003F267A">
        <w:rPr>
          <w:rFonts w:ascii="Book Antiqua" w:eastAsia="AdvT156" w:hAnsi="Book Antiqua" w:cs="Arial"/>
          <w:kern w:val="0"/>
          <w:szCs w:val="24"/>
          <w:vertAlign w:val="superscript"/>
        </w:rPr>
        <w:t>2</w:t>
      </w:r>
      <w:r w:rsidRPr="003F267A">
        <w:rPr>
          <w:rFonts w:ascii="Book Antiqua" w:eastAsia="AdvT156" w:hAnsi="Book Antiqua" w:cs="Arial"/>
          <w:kern w:val="0"/>
          <w:szCs w:val="24"/>
        </w:rPr>
        <w:t>. Hepatic dysfunction reduced irinotecan clearance while increasing relative exposure to SN-38. SN-38 exposures in patients who received doses of 40 to 75 mg/m</w:t>
      </w:r>
      <w:r w:rsidRPr="003F267A">
        <w:rPr>
          <w:rFonts w:ascii="Book Antiqua" w:eastAsia="AdvT156" w:hAnsi="Book Antiqua" w:cs="Arial"/>
          <w:kern w:val="0"/>
          <w:szCs w:val="24"/>
          <w:vertAlign w:val="superscript"/>
        </w:rPr>
        <w:t>2</w:t>
      </w:r>
      <w:r w:rsidRPr="003F267A">
        <w:rPr>
          <w:rFonts w:ascii="Book Antiqua" w:eastAsia="AdvT156" w:hAnsi="Book Antiqua" w:cs="Arial"/>
          <w:kern w:val="0"/>
          <w:szCs w:val="24"/>
        </w:rPr>
        <w:t xml:space="preserve"> irinotecan were comparable to the level of exposure in patients with normal liver function who received a starting dose of 125 mg/m</w:t>
      </w:r>
      <w:r w:rsidRPr="003F267A">
        <w:rPr>
          <w:rFonts w:ascii="Book Antiqua" w:eastAsia="AdvT156" w:hAnsi="Book Antiqua" w:cs="Arial"/>
          <w:kern w:val="0"/>
          <w:szCs w:val="24"/>
          <w:vertAlign w:val="superscript"/>
        </w:rPr>
        <w:t>2</w:t>
      </w:r>
      <w:r w:rsidRPr="003F267A">
        <w:rPr>
          <w:rFonts w:ascii="Book Antiqua" w:eastAsia="AdvT156" w:hAnsi="Book Antiqua" w:cs="Arial"/>
          <w:kern w:val="0"/>
          <w:szCs w:val="24"/>
        </w:rPr>
        <w:t>. The administered starting doses of irinotecan seemed to be safe for patients with hepatic impairment who received irinotecan according to a weekly schedule. At these starting doses, exposure to SN-38 and the adverse event profile are similar to those in patients with normal liver function, and antitumor activity can be expected.</w:t>
      </w:r>
      <w:r w:rsidRPr="003F267A">
        <w:rPr>
          <w:rFonts w:ascii="Book Antiqua" w:hAnsi="Book Antiqua" w:cs="Arial"/>
          <w:szCs w:val="24"/>
        </w:rPr>
        <w:t xml:space="preserve"> </w:t>
      </w:r>
      <w:r w:rsidRPr="003F267A">
        <w:rPr>
          <w:rFonts w:ascii="Book Antiqua" w:eastAsia="MS PGothic" w:hAnsi="Book Antiqua" w:cs="Arial"/>
          <w:kern w:val="0"/>
          <w:szCs w:val="24"/>
        </w:rPr>
        <w:t>These results indicate that patients with impaired liver function should be received a reduced dose of irinotecan because of</w:t>
      </w:r>
      <w:r w:rsidR="0053753A" w:rsidRPr="003F267A">
        <w:rPr>
          <w:rFonts w:ascii="Book Antiqua" w:eastAsia="MS PGothic" w:hAnsi="Book Antiqua" w:cs="Arial"/>
          <w:kern w:val="0"/>
          <w:szCs w:val="24"/>
        </w:rPr>
        <w:t xml:space="preserve"> </w:t>
      </w:r>
      <w:r w:rsidRPr="003F267A">
        <w:rPr>
          <w:rFonts w:ascii="Book Antiqua" w:eastAsia="MS PGothic" w:hAnsi="Book Antiqua" w:cs="Arial"/>
          <w:kern w:val="0"/>
          <w:szCs w:val="24"/>
        </w:rPr>
        <w:t>increased exposure to SN-38 and an increased risk of irinotecan-induced toxicit</w:t>
      </w:r>
      <w:r w:rsidRPr="003F267A">
        <w:rPr>
          <w:rFonts w:ascii="Book Antiqua" w:eastAsia="AdvT156" w:hAnsi="Book Antiqua" w:cs="Arial"/>
          <w:kern w:val="0"/>
          <w:szCs w:val="24"/>
        </w:rPr>
        <w:t>y (Table 2).</w:t>
      </w:r>
    </w:p>
    <w:p w:rsidR="00BA0A0C" w:rsidRPr="003F267A" w:rsidRDefault="00BA0A0C" w:rsidP="0009068E">
      <w:pPr>
        <w:autoSpaceDE w:val="0"/>
        <w:autoSpaceDN w:val="0"/>
        <w:adjustRightInd w:val="0"/>
        <w:snapToGrid w:val="0"/>
        <w:spacing w:line="360" w:lineRule="auto"/>
        <w:ind w:firstLineChars="100" w:firstLine="240"/>
        <w:rPr>
          <w:rFonts w:ascii="Book Antiqua" w:hAnsi="Book Antiqua" w:cs="Arial"/>
          <w:szCs w:val="24"/>
        </w:rPr>
      </w:pPr>
      <w:r w:rsidRPr="003F267A">
        <w:rPr>
          <w:rFonts w:ascii="Book Antiqua" w:hAnsi="Book Antiqua" w:cs="Arial"/>
          <w:szCs w:val="24"/>
        </w:rPr>
        <w:t>Impaired renal function</w:t>
      </w:r>
      <w:r w:rsidR="0009068E" w:rsidRPr="003F267A">
        <w:rPr>
          <w:rFonts w:ascii="Book Antiqua" w:eastAsia="SimSun" w:hAnsi="Book Antiqua" w:cs="Arial" w:hint="eastAsia"/>
          <w:szCs w:val="24"/>
          <w:lang w:eastAsia="zh-CN"/>
        </w:rPr>
        <w:t xml:space="preserve"> - </w:t>
      </w:r>
      <w:r w:rsidRPr="003F267A">
        <w:rPr>
          <w:rFonts w:ascii="Book Antiqua" w:hAnsi="Book Antiqua" w:cs="Arial"/>
          <w:kern w:val="0"/>
          <w:szCs w:val="24"/>
        </w:rPr>
        <w:t xml:space="preserve">Even in cancer patients with severe renal failure, chemotherapeutic agents are given when patient’s life expectancy is most likely to be determined by malignancy, not by renal dysfunction. Such patients are typically given anticancer drugs that are predominantly metabolized in the liver or eliminated into bile (or both), instead of drugs that are mainly excreted </w:t>
      </w:r>
      <w:r w:rsidRPr="003F267A">
        <w:rPr>
          <w:rFonts w:ascii="Book Antiqua" w:hAnsi="Book Antiqua" w:cs="Arial"/>
          <w:kern w:val="0"/>
          <w:szCs w:val="24"/>
        </w:rPr>
        <w:lastRenderedPageBreak/>
        <w:t>renally. Irinotecan is therefore administered to cancer patients with severe renal dysfunction, because it is extensively subjected to hepatic metabolism and excreted into bile. Urinary excretion of SN-38 accounts for less than 1% of the total administered dose of irinotecan</w:t>
      </w:r>
      <w:r w:rsidRPr="003F267A">
        <w:rPr>
          <w:rFonts w:ascii="Book Antiqua" w:hAnsi="Book Antiqua" w:cs="Arial"/>
          <w:noProof/>
          <w:kern w:val="0"/>
          <w:szCs w:val="24"/>
          <w:vertAlign w:val="superscript"/>
        </w:rPr>
        <w:t>[98-100]</w:t>
      </w:r>
      <w:r w:rsidRPr="003F267A">
        <w:rPr>
          <w:rFonts w:ascii="Book Antiqua" w:hAnsi="Book Antiqua" w:cs="Arial"/>
          <w:kern w:val="0"/>
          <w:szCs w:val="24"/>
        </w:rPr>
        <w:t>.</w:t>
      </w:r>
    </w:p>
    <w:p w:rsidR="00BA0A0C" w:rsidRPr="003F267A" w:rsidRDefault="00BA0A0C" w:rsidP="0009068E">
      <w:pPr>
        <w:autoSpaceDE w:val="0"/>
        <w:autoSpaceDN w:val="0"/>
        <w:adjustRightInd w:val="0"/>
        <w:snapToGrid w:val="0"/>
        <w:spacing w:line="360" w:lineRule="auto"/>
        <w:ind w:firstLineChars="100" w:firstLine="240"/>
        <w:rPr>
          <w:rFonts w:ascii="Book Antiqua" w:hAnsi="Book Antiqua" w:cs="Arial"/>
          <w:kern w:val="0"/>
          <w:szCs w:val="24"/>
        </w:rPr>
      </w:pPr>
      <w:r w:rsidRPr="003F267A">
        <w:rPr>
          <w:rFonts w:ascii="Book Antiqua" w:hAnsi="Book Antiqua" w:cs="Arial"/>
          <w:szCs w:val="24"/>
        </w:rPr>
        <w:t>In a prospective clinical pharmacological study of irinotecan performed by us, t</w:t>
      </w:r>
      <w:r w:rsidRPr="003F267A">
        <w:rPr>
          <w:rFonts w:ascii="Book Antiqua" w:hAnsi="Book Antiqua" w:cs="Arial"/>
          <w:kern w:val="0"/>
          <w:szCs w:val="24"/>
        </w:rPr>
        <w:t xml:space="preserve">he plasma concentration of SN-38, but not irinotecan or SN-38G, was significantly higher in patients with severe renal failure </w:t>
      </w:r>
      <w:r w:rsidRPr="003F267A">
        <w:rPr>
          <w:rFonts w:ascii="Book Antiqua" w:hAnsi="Book Antiqua" w:cs="Arial"/>
          <w:szCs w:val="24"/>
        </w:rPr>
        <w:t xml:space="preserve">who </w:t>
      </w:r>
      <w:r w:rsidRPr="003F267A">
        <w:rPr>
          <w:rFonts w:ascii="Book Antiqua" w:hAnsi="Book Antiqua" w:cs="Arial"/>
          <w:kern w:val="0"/>
          <w:szCs w:val="24"/>
        </w:rPr>
        <w:t>had a creatinine clearance (CL</w:t>
      </w:r>
      <w:r w:rsidRPr="003F267A">
        <w:rPr>
          <w:rFonts w:ascii="Book Antiqua" w:hAnsi="Book Antiqua" w:cs="Arial"/>
          <w:kern w:val="0"/>
          <w:szCs w:val="24"/>
          <w:vertAlign w:val="subscript"/>
        </w:rPr>
        <w:t>cr</w:t>
      </w:r>
      <w:r w:rsidRPr="003F267A">
        <w:rPr>
          <w:rFonts w:ascii="Book Antiqua" w:hAnsi="Book Antiqua" w:cs="Arial"/>
          <w:kern w:val="0"/>
          <w:szCs w:val="24"/>
        </w:rPr>
        <w:t>) of less than 20 mL/min and</w:t>
      </w:r>
      <w:r w:rsidRPr="003F267A">
        <w:rPr>
          <w:rFonts w:ascii="Book Antiqua" w:hAnsi="Book Antiqua" w:cs="Arial"/>
          <w:szCs w:val="24"/>
        </w:rPr>
        <w:t xml:space="preserve"> received hemodialysis</w:t>
      </w:r>
      <w:r w:rsidRPr="003F267A">
        <w:rPr>
          <w:rFonts w:ascii="Book Antiqua" w:hAnsi="Book Antiqua" w:cs="Arial"/>
          <w:kern w:val="0"/>
          <w:szCs w:val="24"/>
        </w:rPr>
        <w:t xml:space="preserve"> than in patients without renal failure (terminal elimination rate constant, </w:t>
      </w:r>
      <w:r w:rsidRPr="003F267A">
        <w:rPr>
          <w:rFonts w:ascii="Book Antiqua" w:eastAsia="MS PGothic" w:hAnsi="Book Antiqua" w:cs="Arial"/>
          <w:kern w:val="0"/>
          <w:szCs w:val="24"/>
        </w:rPr>
        <w:t xml:space="preserve">0.0084 </w:t>
      </w:r>
      <w:r w:rsidR="0009068E" w:rsidRPr="003F267A">
        <w:rPr>
          <w:rFonts w:ascii="Book Antiqua" w:eastAsia="MS PGothic" w:hAnsi="Book Antiqua" w:cs="Arial"/>
          <w:kern w:val="0"/>
          <w:szCs w:val="24"/>
        </w:rPr>
        <w:t>h</w:t>
      </w:r>
      <w:r w:rsidR="0009068E" w:rsidRPr="003F267A">
        <w:rPr>
          <w:rFonts w:ascii="Book Antiqua" w:eastAsia="MS PGothic" w:hAnsi="Book Antiqua" w:cs="Arial"/>
          <w:kern w:val="0"/>
          <w:szCs w:val="24"/>
          <w:vertAlign w:val="superscript"/>
        </w:rPr>
        <w:t>-1</w:t>
      </w:r>
      <w:r w:rsidR="0009068E" w:rsidRPr="003F267A">
        <w:rPr>
          <w:rFonts w:ascii="Book Antiqua" w:eastAsia="SimSun" w:hAnsi="Book Antiqua" w:cs="Arial" w:hint="eastAsia"/>
          <w:kern w:val="0"/>
          <w:szCs w:val="24"/>
          <w:vertAlign w:val="superscript"/>
          <w:lang w:eastAsia="zh-CN"/>
        </w:rPr>
        <w:t xml:space="preserve"> </w:t>
      </w:r>
      <w:r w:rsidR="00B127B5" w:rsidRPr="003F267A">
        <w:rPr>
          <w:rFonts w:ascii="Book Antiqua" w:eastAsia="MS PGothic" w:hAnsi="Book Antiqua" w:cs="Arial"/>
          <w:i/>
          <w:kern w:val="0"/>
          <w:szCs w:val="24"/>
        </w:rPr>
        <w:t>vs</w:t>
      </w:r>
      <w:r w:rsidRPr="003F267A">
        <w:rPr>
          <w:rFonts w:ascii="Book Antiqua" w:eastAsia="MS PGothic" w:hAnsi="Book Antiqua" w:cs="Arial"/>
          <w:kern w:val="0"/>
          <w:szCs w:val="24"/>
        </w:rPr>
        <w:t xml:space="preserve"> 0.081</w:t>
      </w:r>
      <w:r w:rsidR="0053753A" w:rsidRPr="003F267A">
        <w:rPr>
          <w:rFonts w:ascii="Book Antiqua" w:eastAsia="MS PGothic" w:hAnsi="Book Antiqua" w:cs="Arial"/>
          <w:kern w:val="0"/>
          <w:szCs w:val="24"/>
        </w:rPr>
        <w:t xml:space="preserve"> </w:t>
      </w:r>
      <w:r w:rsidRPr="003F267A">
        <w:rPr>
          <w:rFonts w:ascii="Book Antiqua" w:eastAsia="MS PGothic" w:hAnsi="Book Antiqua" w:cs="Arial"/>
          <w:kern w:val="0"/>
          <w:szCs w:val="24"/>
        </w:rPr>
        <w:t>h</w:t>
      </w:r>
      <w:r w:rsidRPr="003F267A">
        <w:rPr>
          <w:rFonts w:ascii="Book Antiqua" w:eastAsia="MS PGothic" w:hAnsi="Book Antiqua" w:cs="Arial"/>
          <w:kern w:val="0"/>
          <w:szCs w:val="24"/>
          <w:vertAlign w:val="superscript"/>
        </w:rPr>
        <w:t>-1</w:t>
      </w:r>
      <w:r w:rsidRPr="003F267A">
        <w:rPr>
          <w:rFonts w:ascii="Book Antiqua" w:hAnsi="Book Antiqua" w:cs="Arial"/>
          <w:kern w:val="0"/>
          <w:szCs w:val="24"/>
        </w:rPr>
        <w:t>)</w:t>
      </w:r>
      <w:r w:rsidRPr="003F267A">
        <w:rPr>
          <w:rFonts w:ascii="Book Antiqua" w:hAnsi="Book Antiqua" w:cs="Arial"/>
          <w:noProof/>
          <w:kern w:val="0"/>
          <w:szCs w:val="24"/>
          <w:vertAlign w:val="superscript"/>
        </w:rPr>
        <w:t>[101]</w:t>
      </w:r>
      <w:r w:rsidRPr="003F267A">
        <w:rPr>
          <w:rFonts w:ascii="Book Antiqua" w:hAnsi="Book Antiqua" w:cs="Arial"/>
          <w:kern w:val="0"/>
          <w:szCs w:val="24"/>
        </w:rPr>
        <w:t>, even though irinotecan is predominantly eliminated by the liver</w:t>
      </w:r>
      <w:r w:rsidRPr="003F267A">
        <w:rPr>
          <w:rFonts w:ascii="Book Antiqua" w:eastAsia="MS-Mincho" w:hAnsi="Book Antiqua" w:cs="Arial"/>
          <w:szCs w:val="24"/>
        </w:rPr>
        <w:t xml:space="preserve"> </w:t>
      </w:r>
      <w:r w:rsidRPr="003F267A">
        <w:rPr>
          <w:rFonts w:ascii="Book Antiqua" w:eastAsia="MS-Mincho" w:hAnsi="Book Antiqua" w:cs="Arial"/>
          <w:i/>
          <w:szCs w:val="24"/>
        </w:rPr>
        <w:t>via</w:t>
      </w:r>
      <w:r w:rsidRPr="003F267A">
        <w:rPr>
          <w:rFonts w:ascii="Book Antiqua" w:eastAsia="MS-Mincho" w:hAnsi="Book Antiqua" w:cs="Arial"/>
          <w:szCs w:val="24"/>
        </w:rPr>
        <w:t xml:space="preserve"> glucuronidation and biliary excretion</w:t>
      </w:r>
      <w:r w:rsidRPr="003F267A">
        <w:rPr>
          <w:rFonts w:ascii="Book Antiqua" w:hAnsi="Book Antiqua" w:cs="Arial"/>
          <w:kern w:val="0"/>
          <w:szCs w:val="24"/>
        </w:rPr>
        <w:t>.</w:t>
      </w:r>
      <w:r w:rsidRPr="003F267A">
        <w:rPr>
          <w:rFonts w:ascii="Book Antiqua" w:eastAsia="MS-Mincho" w:hAnsi="Book Antiqua" w:cs="Arial"/>
          <w:szCs w:val="24"/>
        </w:rPr>
        <w:t xml:space="preserve"> The mean </w:t>
      </w:r>
      <w:r w:rsidRPr="003F267A">
        <w:rPr>
          <w:rFonts w:ascii="Book Antiqua" w:hAnsi="Book Antiqua" w:cs="Arial"/>
          <w:kern w:val="0"/>
          <w:szCs w:val="24"/>
        </w:rPr>
        <w:t>AUC of SN-38 calculated from 0 to 24 h in the patients with severe renal failure was 1.7-fold greater than that in the patients without renal failure (1.31</w:t>
      </w:r>
      <w:r w:rsidR="0009068E" w:rsidRPr="003F267A">
        <w:rPr>
          <w:rFonts w:ascii="Book Antiqua" w:eastAsia="SimSun" w:hAnsi="Book Antiqua" w:cs="Arial" w:hint="eastAsia"/>
          <w:kern w:val="0"/>
          <w:szCs w:val="24"/>
          <w:lang w:eastAsia="zh-CN"/>
        </w:rPr>
        <w:t xml:space="preserve"> </w:t>
      </w:r>
      <w:r w:rsidR="0009068E" w:rsidRPr="003F267A">
        <w:rPr>
          <w:rFonts w:ascii="Book Antiqua" w:hAnsi="Book Antiqua" w:cs="Arial"/>
          <w:kern w:val="0"/>
          <w:szCs w:val="24"/>
        </w:rPr>
        <w:t>µM·h</w:t>
      </w:r>
      <w:r w:rsidR="0009068E" w:rsidRPr="003F267A">
        <w:rPr>
          <w:rFonts w:ascii="Book Antiqua" w:hAnsi="Book Antiqua" w:cs="Arial"/>
          <w:i/>
          <w:kern w:val="0"/>
          <w:szCs w:val="24"/>
        </w:rPr>
        <w:t xml:space="preserve"> </w:t>
      </w:r>
      <w:r w:rsidR="00B127B5" w:rsidRPr="003F267A">
        <w:rPr>
          <w:rFonts w:ascii="Book Antiqua" w:hAnsi="Book Antiqua" w:cs="Arial"/>
          <w:i/>
          <w:kern w:val="0"/>
          <w:szCs w:val="24"/>
        </w:rPr>
        <w:t>vs</w:t>
      </w:r>
      <w:r w:rsidRPr="003F267A">
        <w:rPr>
          <w:rFonts w:ascii="Book Antiqua" w:hAnsi="Book Antiqua" w:cs="Arial"/>
          <w:kern w:val="0"/>
          <w:szCs w:val="24"/>
        </w:rPr>
        <w:t xml:space="preserve"> 0.77 µM·h)</w:t>
      </w:r>
      <w:r w:rsidRPr="003F267A">
        <w:rPr>
          <w:rFonts w:ascii="Book Antiqua" w:hAnsi="Book Antiqua" w:cs="Arial"/>
          <w:noProof/>
          <w:kern w:val="0"/>
          <w:szCs w:val="24"/>
          <w:vertAlign w:val="superscript"/>
        </w:rPr>
        <w:t>[101]</w:t>
      </w:r>
      <w:r w:rsidRPr="003F267A">
        <w:rPr>
          <w:rFonts w:ascii="Book Antiqua" w:hAnsi="Book Antiqua" w:cs="Arial"/>
          <w:kern w:val="0"/>
          <w:szCs w:val="24"/>
        </w:rPr>
        <w:t>. It should be pointed out that all patients with severe renal failure had mild or moderate but prolonged neutropenia even though they were receiving dialysis. The second course of irinotecan was delayed according to the prolonged neutropenia</w:t>
      </w:r>
      <w:r w:rsidRPr="003F267A">
        <w:rPr>
          <w:rFonts w:ascii="Book Antiqua" w:hAnsi="Book Antiqua" w:cs="Arial"/>
          <w:noProof/>
          <w:kern w:val="0"/>
          <w:szCs w:val="24"/>
          <w:vertAlign w:val="superscript"/>
        </w:rPr>
        <w:t>[101]</w:t>
      </w:r>
      <w:r w:rsidRPr="003F267A">
        <w:rPr>
          <w:rFonts w:ascii="Book Antiqua" w:hAnsi="Book Antiqua" w:cs="Arial"/>
          <w:kern w:val="0"/>
          <w:szCs w:val="24"/>
        </w:rPr>
        <w:t>. Because SN-38 concentrations</w:t>
      </w:r>
      <w:r w:rsidRPr="003F267A">
        <w:rPr>
          <w:rFonts w:ascii="Book Antiqua" w:hAnsi="Book Antiqua" w:cs="Arial"/>
          <w:szCs w:val="24"/>
        </w:rPr>
        <w:t xml:space="preserve"> have been reported to be </w:t>
      </w:r>
      <w:r w:rsidRPr="003F267A">
        <w:rPr>
          <w:rFonts w:ascii="Book Antiqua" w:hAnsi="Book Antiqua" w:cs="Arial"/>
          <w:kern w:val="0"/>
          <w:szCs w:val="24"/>
        </w:rPr>
        <w:t>still detectable even 500 h after administration of irinotecan in patients with normal renal function</w:t>
      </w:r>
      <w:r w:rsidRPr="003F267A">
        <w:rPr>
          <w:rFonts w:ascii="Book Antiqua" w:hAnsi="Book Antiqua" w:cs="Arial"/>
          <w:noProof/>
          <w:kern w:val="0"/>
          <w:szCs w:val="24"/>
          <w:vertAlign w:val="superscript"/>
        </w:rPr>
        <w:t>[102]</w:t>
      </w:r>
      <w:r w:rsidRPr="003F267A">
        <w:rPr>
          <w:rFonts w:ascii="Book Antiqua" w:hAnsi="Book Antiqua" w:cs="Arial"/>
          <w:kern w:val="0"/>
          <w:szCs w:val="24"/>
        </w:rPr>
        <w:t xml:space="preserve">, a long period of exposure to relatively high concentrations of SN-38 was postulated to be one of the causes for the prolonged neutropenia in such patients. A previous study has </w:t>
      </w:r>
      <w:r w:rsidRPr="003F267A">
        <w:rPr>
          <w:rFonts w:ascii="Book Antiqua" w:hAnsi="Book Antiqua" w:cs="Arial"/>
          <w:szCs w:val="24"/>
        </w:rPr>
        <w:t>demonstrated that patients with slower CL</w:t>
      </w:r>
      <w:r w:rsidRPr="003F267A">
        <w:rPr>
          <w:rFonts w:ascii="Book Antiqua" w:hAnsi="Book Antiqua" w:cs="Arial"/>
          <w:szCs w:val="24"/>
          <w:vertAlign w:val="subscript"/>
        </w:rPr>
        <w:t>cr</w:t>
      </w:r>
      <w:r w:rsidRPr="003F267A">
        <w:rPr>
          <w:rFonts w:ascii="Book Antiqua" w:hAnsi="Book Antiqua" w:cs="Arial"/>
          <w:szCs w:val="24"/>
        </w:rPr>
        <w:t xml:space="preserve"> (35-66 mL/min) had a four-fold higher risk of grade 3 or 4 neutropenia, although the pharmacokinetics of irinotecan and its metabolites did not differ from those in patients with normal kidney function</w:t>
      </w:r>
      <w:r w:rsidRPr="003F267A">
        <w:rPr>
          <w:rFonts w:ascii="Book Antiqua" w:hAnsi="Book Antiqua" w:cs="Arial"/>
          <w:noProof/>
          <w:kern w:val="0"/>
          <w:szCs w:val="24"/>
          <w:vertAlign w:val="superscript"/>
        </w:rPr>
        <w:t>[103]</w:t>
      </w:r>
      <w:r w:rsidRPr="003F267A">
        <w:rPr>
          <w:rFonts w:ascii="Book Antiqua" w:hAnsi="Book Antiqua" w:cs="Arial"/>
          <w:szCs w:val="24"/>
        </w:rPr>
        <w:t xml:space="preserve">. </w:t>
      </w:r>
      <w:r w:rsidRPr="003F267A">
        <w:rPr>
          <w:rFonts w:ascii="Book Antiqua" w:eastAsia="AGENDA人名ゴシック体L1-M" w:hAnsi="Book Antiqua" w:cs="Arial"/>
          <w:szCs w:val="24"/>
        </w:rPr>
        <w:t>Increased plasma SN-38 concentrations</w:t>
      </w:r>
      <w:r w:rsidRPr="003F267A">
        <w:rPr>
          <w:rFonts w:ascii="Book Antiqua" w:hAnsi="Book Antiqua" w:cs="Arial"/>
          <w:kern w:val="0"/>
          <w:szCs w:val="24"/>
        </w:rPr>
        <w:t xml:space="preserve"> were found only in patients with severe renal failure associated with a CL</w:t>
      </w:r>
      <w:r w:rsidRPr="003F267A">
        <w:rPr>
          <w:rFonts w:ascii="Book Antiqua" w:hAnsi="Book Antiqua" w:cs="Arial"/>
          <w:kern w:val="0"/>
          <w:szCs w:val="24"/>
          <w:vertAlign w:val="subscript"/>
        </w:rPr>
        <w:t>cr</w:t>
      </w:r>
      <w:r w:rsidRPr="003F267A">
        <w:rPr>
          <w:rFonts w:ascii="Book Antiqua" w:hAnsi="Book Antiqua" w:cs="Arial"/>
          <w:kern w:val="0"/>
          <w:szCs w:val="24"/>
        </w:rPr>
        <w:t xml:space="preserve"> of less than 20 mL/min in our studies</w:t>
      </w:r>
      <w:r w:rsidRPr="003F267A">
        <w:rPr>
          <w:rFonts w:ascii="Book Antiqua" w:hAnsi="Book Antiqua" w:cs="Arial"/>
          <w:noProof/>
          <w:kern w:val="0"/>
          <w:szCs w:val="24"/>
          <w:vertAlign w:val="superscript"/>
        </w:rPr>
        <w:t>[101]</w:t>
      </w:r>
      <w:r w:rsidRPr="003F267A">
        <w:rPr>
          <w:rFonts w:ascii="Book Antiqua" w:hAnsi="Book Antiqua" w:cs="Arial"/>
          <w:kern w:val="0"/>
          <w:szCs w:val="24"/>
        </w:rPr>
        <w:t xml:space="preserve">. These findings suggest that irinotecan is not necessarily safe in cancer patients with renal failure, even though this anticancer drug is predominantly eliminated </w:t>
      </w:r>
      <w:r w:rsidRPr="003F267A">
        <w:rPr>
          <w:rFonts w:ascii="Book Antiqua" w:hAnsi="Book Antiqua" w:cs="Arial"/>
          <w:i/>
          <w:kern w:val="0"/>
          <w:szCs w:val="24"/>
        </w:rPr>
        <w:t>via</w:t>
      </w:r>
      <w:r w:rsidRPr="003F267A">
        <w:rPr>
          <w:rFonts w:ascii="Book Antiqua" w:hAnsi="Book Antiqua" w:cs="Arial"/>
          <w:kern w:val="0"/>
          <w:szCs w:val="24"/>
        </w:rPr>
        <w:t xml:space="preserve"> the liver (Table 2). </w:t>
      </w:r>
    </w:p>
    <w:p w:rsidR="00BA0A0C" w:rsidRPr="003F267A" w:rsidRDefault="00BA0A0C" w:rsidP="0009068E">
      <w:pPr>
        <w:autoSpaceDE w:val="0"/>
        <w:autoSpaceDN w:val="0"/>
        <w:adjustRightInd w:val="0"/>
        <w:snapToGrid w:val="0"/>
        <w:spacing w:line="360" w:lineRule="auto"/>
        <w:ind w:firstLineChars="100" w:firstLine="240"/>
        <w:rPr>
          <w:rFonts w:ascii="Book Antiqua" w:hAnsi="Book Antiqua" w:cs="Arial"/>
          <w:kern w:val="0"/>
          <w:szCs w:val="24"/>
        </w:rPr>
      </w:pPr>
      <w:r w:rsidRPr="003F267A">
        <w:rPr>
          <w:rFonts w:ascii="Book Antiqua" w:hAnsi="Book Antiqua" w:cs="Arial"/>
          <w:kern w:val="0"/>
          <w:szCs w:val="24"/>
        </w:rPr>
        <w:t xml:space="preserve">We have previously investigated potential mechanism(s) for delayed SN-38 </w:t>
      </w:r>
      <w:r w:rsidRPr="003F267A">
        <w:rPr>
          <w:rFonts w:ascii="Book Antiqua" w:hAnsi="Book Antiqua" w:cs="Arial"/>
          <w:kern w:val="0"/>
          <w:szCs w:val="24"/>
        </w:rPr>
        <w:lastRenderedPageBreak/>
        <w:t xml:space="preserve">elimination and found that </w:t>
      </w:r>
      <w:r w:rsidRPr="003F267A">
        <w:rPr>
          <w:rFonts w:ascii="Book Antiqua" w:hAnsi="Book Antiqua" w:cs="Arial"/>
          <w:szCs w:val="24"/>
        </w:rPr>
        <w:t xml:space="preserve">SN-38 uptake by human hepatocytes was significantly inhibited by a mixture of organic anion uremic toxins </w:t>
      </w:r>
      <w:r w:rsidR="0009068E" w:rsidRPr="003F267A">
        <w:rPr>
          <w:rFonts w:ascii="Book Antiqua" w:eastAsia="SimSun" w:hAnsi="Book Antiqua" w:cs="Arial" w:hint="eastAsia"/>
          <w:szCs w:val="24"/>
          <w:lang w:eastAsia="zh-CN"/>
        </w:rPr>
        <w:t>[</w:t>
      </w:r>
      <w:r w:rsidRPr="003F267A">
        <w:rPr>
          <w:rFonts w:ascii="Book Antiqua" w:hAnsi="Book Antiqua" w:cs="Arial"/>
          <w:szCs w:val="24"/>
        </w:rPr>
        <w:t xml:space="preserve">3-carboxy-4-methyl-5-propyl-2-furanpropionate </w:t>
      </w:r>
      <w:r w:rsidR="0009068E" w:rsidRPr="003F267A">
        <w:rPr>
          <w:rFonts w:ascii="Book Antiqua" w:eastAsia="SimSun" w:hAnsi="Book Antiqua" w:cs="Arial" w:hint="eastAsia"/>
          <w:szCs w:val="24"/>
          <w:lang w:eastAsia="zh-CN"/>
        </w:rPr>
        <w:t>(</w:t>
      </w:r>
      <w:r w:rsidR="0009068E" w:rsidRPr="003F267A">
        <w:rPr>
          <w:rFonts w:ascii="Book Antiqua" w:hAnsi="Book Antiqua" w:cs="Arial"/>
          <w:szCs w:val="24"/>
        </w:rPr>
        <w:t>CMPF</w:t>
      </w:r>
      <w:r w:rsidR="0009068E" w:rsidRPr="003F267A">
        <w:rPr>
          <w:rFonts w:ascii="Book Antiqua" w:eastAsia="SimSun" w:hAnsi="Book Antiqua" w:cs="Arial" w:hint="eastAsia"/>
          <w:szCs w:val="24"/>
          <w:lang w:eastAsia="zh-CN"/>
        </w:rPr>
        <w:t>)</w:t>
      </w:r>
      <w:r w:rsidRPr="003F267A">
        <w:rPr>
          <w:rFonts w:ascii="Book Antiqua" w:hAnsi="Book Antiqua" w:cs="Arial"/>
          <w:szCs w:val="24"/>
        </w:rPr>
        <w:t>, indoxyl sulfate, hippuric acid, and indole acetate</w:t>
      </w:r>
      <w:r w:rsidR="0009068E" w:rsidRPr="003F267A">
        <w:rPr>
          <w:rFonts w:ascii="Book Antiqua" w:eastAsia="SimSun" w:hAnsi="Book Antiqua" w:cs="Arial" w:hint="eastAsia"/>
          <w:szCs w:val="24"/>
          <w:lang w:eastAsia="zh-CN"/>
        </w:rPr>
        <w:t>]</w:t>
      </w:r>
      <w:r w:rsidRPr="003F267A">
        <w:rPr>
          <w:rFonts w:ascii="Book Antiqua" w:hAnsi="Book Antiqua" w:cs="Arial"/>
          <w:szCs w:val="24"/>
        </w:rPr>
        <w:t>, when the concentrations of these toxins were clinically relevant</w:t>
      </w:r>
      <w:r w:rsidRPr="003F267A">
        <w:rPr>
          <w:rFonts w:ascii="Book Antiqua" w:hAnsi="Book Antiqua" w:cs="Arial"/>
          <w:noProof/>
          <w:szCs w:val="24"/>
          <w:vertAlign w:val="superscript"/>
        </w:rPr>
        <w:t>[21]</w:t>
      </w:r>
      <w:r w:rsidRPr="003F267A">
        <w:rPr>
          <w:rFonts w:ascii="Book Antiqua" w:hAnsi="Book Antiqua" w:cs="Arial"/>
          <w:szCs w:val="24"/>
        </w:rPr>
        <w:t xml:space="preserve">. CMPF directly inhibited the uptake of SN-38 by human hepatocytes and most potently decreased SN-38 uptake mediated by cDNA-expressed OATP1B1 among the uremic toxins tested. Furthermore, of </w:t>
      </w:r>
      <w:r w:rsidRPr="003F267A">
        <w:rPr>
          <w:rFonts w:ascii="Book Antiqua" w:hAnsi="Book Antiqua" w:cs="Arial"/>
          <w:i/>
          <w:szCs w:val="24"/>
        </w:rPr>
        <w:t>SLCO1B1</w:t>
      </w:r>
      <w:r w:rsidRPr="003F267A">
        <w:rPr>
          <w:rFonts w:ascii="Book Antiqua" w:hAnsi="Book Antiqua" w:cs="Arial"/>
          <w:szCs w:val="24"/>
        </w:rPr>
        <w:t xml:space="preserve"> and </w:t>
      </w:r>
      <w:r w:rsidRPr="003F267A">
        <w:rPr>
          <w:rFonts w:ascii="Book Antiqua" w:hAnsi="Book Antiqua" w:cs="Arial"/>
          <w:i/>
          <w:szCs w:val="24"/>
        </w:rPr>
        <w:t>SLCO1B3</w:t>
      </w:r>
      <w:r w:rsidRPr="003F267A">
        <w:rPr>
          <w:rFonts w:ascii="Book Antiqua" w:hAnsi="Book Antiqua" w:cs="Arial"/>
          <w:szCs w:val="24"/>
        </w:rPr>
        <w:t xml:space="preserve"> gene expression in hepatocytes was significantly down-regulated by treatment with human uremic plasma. </w:t>
      </w:r>
      <w:r w:rsidRPr="003F267A">
        <w:rPr>
          <w:rFonts w:ascii="Book Antiqua" w:hAnsi="Book Antiqua" w:cs="Arial"/>
          <w:kern w:val="0"/>
          <w:szCs w:val="24"/>
        </w:rPr>
        <w:t xml:space="preserve">The inhibition of OATP1B1-mediated SN-38 uptake by uremic toxins and the down-regulation of </w:t>
      </w:r>
      <w:r w:rsidRPr="003F267A">
        <w:rPr>
          <w:rFonts w:ascii="Book Antiqua" w:hAnsi="Book Antiqua" w:cs="Arial"/>
          <w:i/>
          <w:szCs w:val="24"/>
        </w:rPr>
        <w:t>SLCO1B1</w:t>
      </w:r>
      <w:r w:rsidRPr="003F267A">
        <w:rPr>
          <w:rFonts w:ascii="Book Antiqua" w:hAnsi="Book Antiqua" w:cs="Arial"/>
          <w:szCs w:val="24"/>
        </w:rPr>
        <w:t xml:space="preserve"> gene expression</w:t>
      </w:r>
      <w:r w:rsidRPr="003F267A">
        <w:rPr>
          <w:rFonts w:ascii="Book Antiqua" w:hAnsi="Book Antiqua" w:cs="Arial"/>
          <w:kern w:val="0"/>
          <w:szCs w:val="24"/>
        </w:rPr>
        <w:t xml:space="preserve"> may thus at least partly contribute to the mechanisms responsible for the delayed SN-38 elimination in patients with severe renal dysfunction. Because no differences in the pharmacokinetics of irinotecan or SN-38G were found between patients with and those without severe renal failure, changes in CES or UGT1A1 activity appear unlikely, although further studies are needed. </w:t>
      </w:r>
    </w:p>
    <w:p w:rsidR="00BA0A0C" w:rsidRPr="003F267A" w:rsidRDefault="00BA0A0C" w:rsidP="0009068E">
      <w:pPr>
        <w:autoSpaceDE w:val="0"/>
        <w:autoSpaceDN w:val="0"/>
        <w:adjustRightInd w:val="0"/>
        <w:snapToGrid w:val="0"/>
        <w:spacing w:line="360" w:lineRule="auto"/>
        <w:ind w:firstLineChars="100" w:firstLine="240"/>
        <w:rPr>
          <w:rFonts w:ascii="Book Antiqua" w:hAnsi="Book Antiqua" w:cs="Arial"/>
          <w:kern w:val="0"/>
          <w:szCs w:val="24"/>
        </w:rPr>
      </w:pPr>
      <w:r w:rsidRPr="003F267A">
        <w:rPr>
          <w:rFonts w:ascii="Book Antiqua" w:hAnsi="Book Antiqua" w:cs="Arial"/>
          <w:kern w:val="0"/>
          <w:szCs w:val="24"/>
        </w:rPr>
        <w:t>To determine whether these findings in patients with severe renal failure are generally applicable, we have to examine whether similar findings are obtained for other drugs that are</w:t>
      </w:r>
      <w:r w:rsidRPr="003F267A">
        <w:rPr>
          <w:rFonts w:ascii="Book Antiqua" w:hAnsi="Book Antiqua"/>
          <w:szCs w:val="24"/>
        </w:rPr>
        <w:t xml:space="preserve"> </w:t>
      </w:r>
      <w:r w:rsidRPr="003F267A">
        <w:rPr>
          <w:rFonts w:ascii="Book Antiqua" w:hAnsi="Book Antiqua" w:cs="Arial"/>
          <w:kern w:val="0"/>
          <w:szCs w:val="24"/>
        </w:rPr>
        <w:t xml:space="preserve">predominantly taken up into liver by OATP1B1. </w:t>
      </w:r>
      <w:r w:rsidRPr="003F267A">
        <w:rPr>
          <w:rFonts w:ascii="Book Antiqua" w:hAnsi="Book Antiqua"/>
          <w:szCs w:val="24"/>
        </w:rPr>
        <w:t>Repaglinide is a nonrenally eliminated drug, which is a substrate of OATP transporter. Therefore, repaglinide metabolism in the liver may be limited by the uptake process of this transpor</w:t>
      </w:r>
      <w:r w:rsidR="008E278A" w:rsidRPr="003F267A">
        <w:rPr>
          <w:rFonts w:ascii="Book Antiqua" w:hAnsi="Book Antiqua"/>
          <w:szCs w:val="24"/>
        </w:rPr>
        <w:t>ter</w:t>
      </w:r>
      <w:r w:rsidR="0009068E" w:rsidRPr="003F267A">
        <w:rPr>
          <w:rFonts w:ascii="Book Antiqua" w:hAnsi="Book Antiqua"/>
          <w:noProof/>
          <w:szCs w:val="24"/>
          <w:vertAlign w:val="superscript"/>
        </w:rPr>
        <w:t>[104,</w:t>
      </w:r>
      <w:r w:rsidRPr="003F267A">
        <w:rPr>
          <w:rFonts w:ascii="Book Antiqua" w:hAnsi="Book Antiqua"/>
          <w:noProof/>
          <w:szCs w:val="24"/>
          <w:vertAlign w:val="superscript"/>
        </w:rPr>
        <w:t>105]</w:t>
      </w:r>
      <w:r w:rsidRPr="003F267A">
        <w:rPr>
          <w:rFonts w:ascii="Book Antiqua" w:hAnsi="Book Antiqua"/>
          <w:szCs w:val="24"/>
        </w:rPr>
        <w:t>. The AUC of repaglinide in patients with severe renal failure was approximately 3-fold greater than that in patients with normal renal function</w:t>
      </w:r>
      <w:r w:rsidRPr="003F267A">
        <w:rPr>
          <w:rFonts w:ascii="Book Antiqua" w:hAnsi="Book Antiqua"/>
          <w:noProof/>
          <w:szCs w:val="24"/>
          <w:vertAlign w:val="superscript"/>
        </w:rPr>
        <w:t>[106]</w:t>
      </w:r>
      <w:r w:rsidRPr="003F267A">
        <w:rPr>
          <w:rFonts w:ascii="Book Antiqua" w:hAnsi="Book Antiqua"/>
          <w:szCs w:val="24"/>
        </w:rPr>
        <w:t>. A physiologically-based pharmacokinetic (PBPK</w:t>
      </w:r>
      <w:r w:rsidR="008E278A" w:rsidRPr="003F267A">
        <w:rPr>
          <w:rFonts w:ascii="Book Antiqua" w:hAnsi="Book Antiqua"/>
          <w:szCs w:val="24"/>
        </w:rPr>
        <w:t xml:space="preserve">) model analysis by Zhao </w:t>
      </w:r>
      <w:r w:rsidR="00B127B5" w:rsidRPr="003F267A">
        <w:rPr>
          <w:rFonts w:ascii="Book Antiqua" w:hAnsi="Book Antiqua"/>
          <w:i/>
          <w:szCs w:val="24"/>
        </w:rPr>
        <w:t>et al</w:t>
      </w:r>
      <w:r w:rsidRPr="003F267A">
        <w:rPr>
          <w:rFonts w:ascii="Book Antiqua" w:hAnsi="Book Antiqua"/>
          <w:noProof/>
          <w:szCs w:val="24"/>
          <w:vertAlign w:val="superscript"/>
        </w:rPr>
        <w:t>[107]</w:t>
      </w:r>
      <w:r w:rsidRPr="003F267A">
        <w:rPr>
          <w:rFonts w:ascii="Book Antiqua" w:hAnsi="Book Antiqua"/>
          <w:szCs w:val="24"/>
        </w:rPr>
        <w:t xml:space="preserve"> has shown that an approximately 52% reduction in the OATP1B1-mediated hepatic uptake of repaglinide was required in a virtual population of patients with severe renal impairment to obtain an AUC value comparable to that observed in humans</w:t>
      </w:r>
      <w:r w:rsidRPr="003F267A">
        <w:rPr>
          <w:rFonts w:ascii="Book Antiqua" w:hAnsi="Book Antiqua"/>
          <w:noProof/>
          <w:szCs w:val="24"/>
          <w:vertAlign w:val="superscript"/>
        </w:rPr>
        <w:t>[106]</w:t>
      </w:r>
      <w:r w:rsidRPr="003F267A">
        <w:rPr>
          <w:rFonts w:ascii="Book Antiqua" w:hAnsi="Book Antiqua"/>
          <w:szCs w:val="24"/>
        </w:rPr>
        <w:t xml:space="preserve">. </w:t>
      </w:r>
      <w:r w:rsidRPr="003F267A">
        <w:rPr>
          <w:rFonts w:ascii="Book Antiqua" w:hAnsi="Book Antiqua" w:cs="Arial"/>
          <w:kern w:val="0"/>
          <w:szCs w:val="24"/>
        </w:rPr>
        <w:t xml:space="preserve">Our results and the findings of Zhao </w:t>
      </w:r>
      <w:r w:rsidR="00B127B5" w:rsidRPr="003F267A">
        <w:rPr>
          <w:rFonts w:ascii="Book Antiqua" w:hAnsi="Book Antiqua" w:cs="Arial"/>
          <w:i/>
          <w:kern w:val="0"/>
          <w:szCs w:val="24"/>
        </w:rPr>
        <w:t>et al</w:t>
      </w:r>
      <w:r w:rsidRPr="003F267A">
        <w:rPr>
          <w:rFonts w:ascii="Book Antiqua" w:hAnsi="Book Antiqua" w:cs="Arial"/>
          <w:noProof/>
          <w:kern w:val="0"/>
          <w:szCs w:val="24"/>
          <w:vertAlign w:val="superscript"/>
        </w:rPr>
        <w:t>[107]</w:t>
      </w:r>
      <w:r w:rsidRPr="003F267A">
        <w:rPr>
          <w:rFonts w:ascii="Book Antiqua" w:hAnsi="Book Antiqua" w:cs="Arial"/>
          <w:kern w:val="0"/>
          <w:szCs w:val="24"/>
        </w:rPr>
        <w:t xml:space="preserve"> indicate that the increased pharmacokinetic </w:t>
      </w:r>
      <w:r w:rsidRPr="003F267A">
        <w:rPr>
          <w:rFonts w:ascii="Book Antiqua" w:hAnsi="Book Antiqua" w:cs="Arial"/>
          <w:kern w:val="0"/>
          <w:szCs w:val="24"/>
        </w:rPr>
        <w:lastRenderedPageBreak/>
        <w:t xml:space="preserve">profile of drugs that are predominantly subjected to OATP1B1-mediated uptake into the liver in patients with severe renal failure is caused by reduced uptake capacity of OATP1B1. If the reduction in hepatic uptake by the direct inhibition of OATP1B1 activity with uremic toxins or by suppression of </w:t>
      </w:r>
      <w:r w:rsidRPr="003F267A">
        <w:rPr>
          <w:rFonts w:ascii="Book Antiqua" w:hAnsi="Book Antiqua" w:cs="Arial"/>
          <w:i/>
          <w:kern w:val="0"/>
          <w:szCs w:val="24"/>
        </w:rPr>
        <w:t>SLCO1B</w:t>
      </w:r>
      <w:r w:rsidRPr="003F267A">
        <w:rPr>
          <w:rFonts w:ascii="Book Antiqua" w:hAnsi="Book Antiqua" w:cs="Arial"/>
          <w:kern w:val="0"/>
          <w:szCs w:val="24"/>
        </w:rPr>
        <w:t xml:space="preserve"> gene expression (or by both) could be quantitatively predicted, PBPK models could potentially be used to calculate appropriate doses for cancer patients with severe renal failure that would produce AUCs similar to those obtained in patients with normal kidney function. </w:t>
      </w:r>
    </w:p>
    <w:p w:rsidR="00BA0A0C" w:rsidRPr="003F267A" w:rsidRDefault="00BA0A0C" w:rsidP="0009068E">
      <w:pPr>
        <w:autoSpaceDE w:val="0"/>
        <w:autoSpaceDN w:val="0"/>
        <w:adjustRightInd w:val="0"/>
        <w:snapToGrid w:val="0"/>
        <w:spacing w:line="360" w:lineRule="auto"/>
        <w:ind w:firstLineChars="100" w:firstLine="240"/>
        <w:rPr>
          <w:rFonts w:ascii="Book Antiqua" w:hAnsi="Book Antiqua" w:cs="Arial"/>
          <w:kern w:val="0"/>
          <w:szCs w:val="24"/>
        </w:rPr>
      </w:pPr>
      <w:r w:rsidRPr="003F267A">
        <w:rPr>
          <w:rFonts w:ascii="Book Antiqua" w:hAnsi="Book Antiqua" w:cs="Arial"/>
          <w:kern w:val="0"/>
          <w:szCs w:val="24"/>
        </w:rPr>
        <w:t xml:space="preserve">Confirmation of these results may lead to the development of a new concepts for establishing evidence-based treatment strategies for irinotecan as well as other anticancer drugs that are substrates of OATP1B in cancer patients with severe renal dysfunction. </w:t>
      </w:r>
    </w:p>
    <w:p w:rsidR="00BA0A0C" w:rsidRPr="003F267A" w:rsidRDefault="00BA0A0C" w:rsidP="00094DE2">
      <w:pPr>
        <w:autoSpaceDE w:val="0"/>
        <w:autoSpaceDN w:val="0"/>
        <w:adjustRightInd w:val="0"/>
        <w:snapToGrid w:val="0"/>
        <w:spacing w:line="360" w:lineRule="auto"/>
        <w:rPr>
          <w:rFonts w:ascii="Book Antiqua" w:hAnsi="Book Antiqua" w:cs="Arial"/>
          <w:i/>
          <w:kern w:val="0"/>
          <w:szCs w:val="24"/>
        </w:rPr>
      </w:pPr>
    </w:p>
    <w:p w:rsidR="00BA0A0C" w:rsidRPr="003F267A" w:rsidRDefault="00BA0A0C" w:rsidP="00094DE2">
      <w:pPr>
        <w:autoSpaceDE w:val="0"/>
        <w:autoSpaceDN w:val="0"/>
        <w:adjustRightInd w:val="0"/>
        <w:snapToGrid w:val="0"/>
        <w:spacing w:line="360" w:lineRule="auto"/>
        <w:rPr>
          <w:rFonts w:ascii="Book Antiqua" w:eastAsia="SimSun" w:hAnsi="Book Antiqua" w:cs="Arial"/>
          <w:b/>
          <w:kern w:val="0"/>
          <w:szCs w:val="24"/>
          <w:lang w:eastAsia="zh-CN"/>
        </w:rPr>
      </w:pPr>
      <w:r w:rsidRPr="003F267A">
        <w:rPr>
          <w:rFonts w:ascii="Book Antiqua" w:hAnsi="Book Antiqua" w:cs="Arial"/>
          <w:b/>
          <w:kern w:val="0"/>
          <w:szCs w:val="24"/>
        </w:rPr>
        <w:t>Gender</w:t>
      </w:r>
      <w:r w:rsidR="0009068E" w:rsidRPr="003F267A">
        <w:rPr>
          <w:rFonts w:ascii="Book Antiqua" w:eastAsia="SimSun" w:hAnsi="Book Antiqua" w:cs="Arial" w:hint="eastAsia"/>
          <w:b/>
          <w:kern w:val="0"/>
          <w:szCs w:val="24"/>
          <w:lang w:eastAsia="zh-CN"/>
        </w:rPr>
        <w:t xml:space="preserve">: </w:t>
      </w:r>
      <w:r w:rsidRPr="003F267A">
        <w:rPr>
          <w:rFonts w:ascii="Book Antiqua" w:hAnsi="Book Antiqua"/>
          <w:szCs w:val="24"/>
        </w:rPr>
        <w:t xml:space="preserve">Because female-predominant expression of CYP3A4 is caused by </w:t>
      </w:r>
      <w:r w:rsidRPr="003F267A">
        <w:rPr>
          <w:rFonts w:ascii="Book Antiqua" w:hAnsi="Book Antiqua" w:cs="Arial"/>
          <w:szCs w:val="24"/>
        </w:rPr>
        <w:t>RXRα-mediated sex-dependent effects of growth hormone on CYP3A expression</w:t>
      </w:r>
      <w:r w:rsidRPr="003F267A">
        <w:rPr>
          <w:rFonts w:ascii="Book Antiqua" w:hAnsi="Book Antiqua" w:cs="Arial"/>
          <w:noProof/>
          <w:szCs w:val="24"/>
          <w:vertAlign w:val="superscript"/>
        </w:rPr>
        <w:t>[108]</w:t>
      </w:r>
      <w:r w:rsidRPr="003F267A">
        <w:rPr>
          <w:rFonts w:ascii="Book Antiqua" w:hAnsi="Book Antiqua" w:cs="Arial"/>
          <w:szCs w:val="24"/>
        </w:rPr>
        <w:t>,</w:t>
      </w:r>
      <w:r w:rsidRPr="003F267A">
        <w:rPr>
          <w:rFonts w:ascii="Book Antiqua" w:hAnsi="Book Antiqua"/>
          <w:szCs w:val="24"/>
        </w:rPr>
        <w:t xml:space="preserve"> the more rapid clearance of various drugs in women as compared with men has been reported. </w:t>
      </w:r>
      <w:r w:rsidRPr="003F267A">
        <w:rPr>
          <w:rFonts w:ascii="Book Antiqua" w:hAnsi="Book Antiqua" w:cs="Arial"/>
          <w:szCs w:val="24"/>
        </w:rPr>
        <w:t xml:space="preserve">AUC ratios of a inactive metabolite to irinotecan, an </w:t>
      </w:r>
      <w:r w:rsidR="00B127B5" w:rsidRPr="003F267A">
        <w:rPr>
          <w:rFonts w:ascii="Book Antiqua" w:hAnsi="Book Antiqua" w:cs="Arial"/>
          <w:i/>
          <w:szCs w:val="24"/>
        </w:rPr>
        <w:t xml:space="preserve">in vivo </w:t>
      </w:r>
      <w:r w:rsidRPr="003F267A">
        <w:rPr>
          <w:rFonts w:ascii="Book Antiqua" w:hAnsi="Book Antiqua" w:cs="Arial"/>
          <w:szCs w:val="24"/>
        </w:rPr>
        <w:t>parameter for CYP3A4 activity, were significantly higher in females than in males</w:t>
      </w:r>
      <w:r w:rsidRPr="003F267A">
        <w:rPr>
          <w:rFonts w:ascii="Book Antiqua" w:hAnsi="Book Antiqua" w:cs="Arial"/>
          <w:noProof/>
          <w:szCs w:val="24"/>
          <w:vertAlign w:val="superscript"/>
        </w:rPr>
        <w:t>[109]</w:t>
      </w:r>
      <w:r w:rsidRPr="003F267A">
        <w:rPr>
          <w:rFonts w:ascii="Book Antiqua" w:hAnsi="Book Antiqua" w:cs="Arial"/>
          <w:szCs w:val="24"/>
        </w:rPr>
        <w:t xml:space="preserve">. </w:t>
      </w:r>
      <w:r w:rsidRPr="003F267A">
        <w:rPr>
          <w:rFonts w:ascii="Book Antiqua" w:hAnsi="Book Antiqua"/>
          <w:szCs w:val="24"/>
        </w:rPr>
        <w:t xml:space="preserve">Although, </w:t>
      </w:r>
      <w:r w:rsidRPr="003F267A">
        <w:rPr>
          <w:rStyle w:val="highlight2"/>
          <w:rFonts w:ascii="Book Antiqua" w:hAnsi="Book Antiqua" w:cs="Arial"/>
          <w:szCs w:val="24"/>
        </w:rPr>
        <w:t>sex-related</w:t>
      </w:r>
      <w:r w:rsidRPr="003F267A">
        <w:rPr>
          <w:rFonts w:ascii="Book Antiqua" w:hAnsi="Book Antiqua" w:cs="Arial"/>
          <w:szCs w:val="24"/>
        </w:rPr>
        <w:t xml:space="preserve"> differences in UGT activity are relatively small and are confined to several UGTs, including UGT2B15</w:t>
      </w:r>
      <w:r w:rsidRPr="003F267A">
        <w:rPr>
          <w:rFonts w:ascii="Book Antiqua" w:hAnsi="Book Antiqua" w:cs="Arial"/>
          <w:noProof/>
          <w:szCs w:val="24"/>
          <w:vertAlign w:val="superscript"/>
        </w:rPr>
        <w:t>[110]</w:t>
      </w:r>
      <w:r w:rsidRPr="003F267A">
        <w:rPr>
          <w:rFonts w:ascii="Book Antiqua" w:hAnsi="Book Antiqua" w:cs="Arial"/>
          <w:szCs w:val="24"/>
        </w:rPr>
        <w:t xml:space="preserve">, </w:t>
      </w:r>
      <w:r w:rsidRPr="003F267A">
        <w:rPr>
          <w:rFonts w:ascii="Book Antiqua" w:hAnsi="Book Antiqua" w:cs="Arial"/>
          <w:bCs/>
          <w:kern w:val="0"/>
          <w:szCs w:val="24"/>
        </w:rPr>
        <w:t>systemic exposure to SN-38 was predicted by sex and hepatic function</w:t>
      </w:r>
      <w:r w:rsidRPr="003F267A">
        <w:rPr>
          <w:rFonts w:ascii="Book Antiqua" w:hAnsi="Book Antiqua" w:cs="Arial"/>
          <w:szCs w:val="24"/>
        </w:rPr>
        <w:t xml:space="preserve"> in a population pharmacokinetic analysis</w:t>
      </w:r>
      <w:r w:rsidRPr="003F267A">
        <w:rPr>
          <w:rFonts w:ascii="Book Antiqua" w:hAnsi="Book Antiqua" w:cs="Arial"/>
          <w:bCs/>
          <w:noProof/>
          <w:kern w:val="0"/>
          <w:szCs w:val="24"/>
          <w:vertAlign w:val="superscript"/>
        </w:rPr>
        <w:t>[111]</w:t>
      </w:r>
      <w:r w:rsidRPr="003F267A">
        <w:rPr>
          <w:rFonts w:ascii="Book Antiqua" w:hAnsi="Book Antiqua" w:cs="Arial"/>
          <w:bCs/>
          <w:kern w:val="0"/>
          <w:szCs w:val="24"/>
        </w:rPr>
        <w:t xml:space="preserve">. A previous study has also demonstrated that </w:t>
      </w:r>
      <w:r w:rsidRPr="003F267A">
        <w:rPr>
          <w:rFonts w:ascii="Book Antiqua" w:hAnsi="Book Antiqua" w:cs="Arial"/>
          <w:kern w:val="0"/>
          <w:szCs w:val="24"/>
        </w:rPr>
        <w:t>both the maximum</w:t>
      </w:r>
      <w:r w:rsidRPr="003F267A">
        <w:rPr>
          <w:rFonts w:ascii="Book Antiqua" w:hAnsi="Book Antiqua" w:cs="Arial"/>
          <w:i/>
          <w:kern w:val="0"/>
          <w:szCs w:val="24"/>
        </w:rPr>
        <w:t xml:space="preserve"> </w:t>
      </w:r>
      <w:r w:rsidRPr="003F267A">
        <w:rPr>
          <w:rFonts w:ascii="Book Antiqua" w:hAnsi="Book Antiqua" w:cs="Arial"/>
          <w:kern w:val="0"/>
          <w:szCs w:val="24"/>
        </w:rPr>
        <w:t>plasma concentration and the AUC of irinotecan and</w:t>
      </w:r>
      <w:r w:rsidRPr="003F267A">
        <w:rPr>
          <w:rFonts w:ascii="Book Antiqua" w:hAnsi="Book Antiqua" w:cs="Arial"/>
          <w:i/>
          <w:kern w:val="0"/>
          <w:szCs w:val="24"/>
        </w:rPr>
        <w:t xml:space="preserve"> </w:t>
      </w:r>
      <w:r w:rsidRPr="003F267A">
        <w:rPr>
          <w:rFonts w:ascii="Book Antiqua" w:hAnsi="Book Antiqua" w:cs="Arial"/>
          <w:kern w:val="0"/>
          <w:szCs w:val="24"/>
        </w:rPr>
        <w:t>SN38 are lower in women</w:t>
      </w:r>
      <w:r w:rsidRPr="003F267A">
        <w:rPr>
          <w:rFonts w:ascii="Book Antiqua" w:hAnsi="Book Antiqua" w:cs="Arial"/>
          <w:noProof/>
          <w:kern w:val="0"/>
          <w:szCs w:val="24"/>
          <w:vertAlign w:val="superscript"/>
        </w:rPr>
        <w:t>[112]</w:t>
      </w:r>
      <w:r w:rsidRPr="003F267A">
        <w:rPr>
          <w:rFonts w:ascii="Book Antiqua" w:hAnsi="Book Antiqua" w:cs="Arial"/>
          <w:kern w:val="0"/>
          <w:szCs w:val="24"/>
        </w:rPr>
        <w:t>, suggesting gender-dependent irinotecan pharmacokinetics (higher clearance in female).</w:t>
      </w:r>
      <w:r w:rsidRPr="003F267A">
        <w:rPr>
          <w:rFonts w:ascii="Book Antiqua" w:hAnsi="Book Antiqua" w:cs="Arial"/>
          <w:i/>
          <w:kern w:val="0"/>
          <w:szCs w:val="24"/>
        </w:rPr>
        <w:t xml:space="preserve"> </w:t>
      </w:r>
      <w:r w:rsidRPr="003F267A">
        <w:rPr>
          <w:rFonts w:ascii="Book Antiqua" w:hAnsi="Book Antiqua" w:cs="Arial"/>
          <w:kern w:val="0"/>
          <w:szCs w:val="24"/>
        </w:rPr>
        <w:t>Although early studies indicated no significant association</w:t>
      </w:r>
      <w:r w:rsidRPr="003F267A">
        <w:rPr>
          <w:rFonts w:ascii="Book Antiqua" w:hAnsi="Book Antiqua" w:cs="Arial"/>
          <w:szCs w:val="24"/>
        </w:rPr>
        <w:t xml:space="preserve"> </w:t>
      </w:r>
      <w:r w:rsidRPr="003F267A">
        <w:rPr>
          <w:rFonts w:ascii="Book Antiqua" w:hAnsi="Book Antiqua" w:cs="Arial"/>
          <w:kern w:val="0"/>
          <w:szCs w:val="24"/>
        </w:rPr>
        <w:t>of gender with grade 3 or 4 toxicities</w:t>
      </w:r>
      <w:r w:rsidR="0009068E" w:rsidRPr="003F267A">
        <w:rPr>
          <w:rFonts w:ascii="Book Antiqua" w:hAnsi="Book Antiqua" w:cs="Arial"/>
          <w:noProof/>
          <w:kern w:val="0"/>
          <w:szCs w:val="24"/>
          <w:vertAlign w:val="superscript"/>
        </w:rPr>
        <w:t>[8,</w:t>
      </w:r>
      <w:r w:rsidRPr="003F267A">
        <w:rPr>
          <w:rFonts w:ascii="Book Antiqua" w:hAnsi="Book Antiqua" w:cs="Arial"/>
          <w:noProof/>
          <w:kern w:val="0"/>
          <w:szCs w:val="24"/>
          <w:vertAlign w:val="superscript"/>
        </w:rPr>
        <w:t>88]</w:t>
      </w:r>
      <w:r w:rsidRPr="003F267A">
        <w:rPr>
          <w:rFonts w:ascii="Book Antiqua" w:hAnsi="Book Antiqua" w:cs="Arial"/>
          <w:kern w:val="0"/>
          <w:szCs w:val="24"/>
        </w:rPr>
        <w:t>, more recent</w:t>
      </w:r>
      <w:r w:rsidRPr="003F267A">
        <w:rPr>
          <w:rFonts w:ascii="Book Antiqua" w:hAnsi="Book Antiqua" w:cs="Arial"/>
          <w:i/>
          <w:kern w:val="0"/>
          <w:szCs w:val="24"/>
        </w:rPr>
        <w:t xml:space="preserve"> </w:t>
      </w:r>
      <w:r w:rsidRPr="003F267A">
        <w:rPr>
          <w:rFonts w:ascii="Book Antiqua" w:hAnsi="Book Antiqua" w:cs="Arial"/>
          <w:kern w:val="0"/>
          <w:szCs w:val="24"/>
        </w:rPr>
        <w:t>findings suggest that female gender is an independent predictor of</w:t>
      </w:r>
      <w:r w:rsidRPr="003F267A">
        <w:rPr>
          <w:rFonts w:ascii="Book Antiqua" w:hAnsi="Book Antiqua" w:cs="Arial"/>
          <w:i/>
          <w:kern w:val="0"/>
          <w:szCs w:val="24"/>
        </w:rPr>
        <w:t xml:space="preserve"> </w:t>
      </w:r>
      <w:r w:rsidRPr="003F267A">
        <w:rPr>
          <w:rFonts w:ascii="Book Antiqua" w:hAnsi="Book Antiqua"/>
          <w:szCs w:val="24"/>
        </w:rPr>
        <w:t xml:space="preserve">severe hematologic toxicity </w:t>
      </w:r>
      <w:r w:rsidR="008E278A" w:rsidRPr="003F267A">
        <w:rPr>
          <w:rFonts w:ascii="Book Antiqua" w:hAnsi="Book Antiqua"/>
          <w:szCs w:val="24"/>
        </w:rPr>
        <w:t>induced by irinotecan</w:t>
      </w:r>
      <w:r w:rsidR="0009068E" w:rsidRPr="003F267A">
        <w:rPr>
          <w:rFonts w:ascii="Book Antiqua" w:hAnsi="Book Antiqua"/>
          <w:noProof/>
          <w:szCs w:val="24"/>
          <w:vertAlign w:val="superscript"/>
        </w:rPr>
        <w:t>[65,</w:t>
      </w:r>
      <w:r w:rsidRPr="003F267A">
        <w:rPr>
          <w:rFonts w:ascii="Book Antiqua" w:hAnsi="Book Antiqua"/>
          <w:noProof/>
          <w:szCs w:val="24"/>
          <w:vertAlign w:val="superscript"/>
        </w:rPr>
        <w:t>113]</w:t>
      </w:r>
      <w:r w:rsidRPr="003F267A">
        <w:rPr>
          <w:rFonts w:ascii="Book Antiqua" w:hAnsi="Book Antiqua"/>
          <w:szCs w:val="24"/>
        </w:rPr>
        <w:t>. However, further confirmation is necessary.</w:t>
      </w:r>
    </w:p>
    <w:p w:rsidR="00BA0A0C" w:rsidRPr="003F267A" w:rsidRDefault="00BA0A0C" w:rsidP="00094DE2">
      <w:pPr>
        <w:tabs>
          <w:tab w:val="left" w:pos="840"/>
          <w:tab w:val="left" w:pos="1680"/>
          <w:tab w:val="left" w:pos="2190"/>
        </w:tabs>
        <w:adjustRightInd w:val="0"/>
        <w:snapToGrid w:val="0"/>
        <w:spacing w:line="360" w:lineRule="auto"/>
        <w:rPr>
          <w:rFonts w:ascii="Book Antiqua" w:hAnsi="Book Antiqua" w:cs="Arial"/>
          <w:b/>
          <w:i/>
          <w:szCs w:val="24"/>
        </w:rPr>
      </w:pPr>
    </w:p>
    <w:p w:rsidR="00BA0A0C" w:rsidRPr="003F267A" w:rsidRDefault="00BA0A0C" w:rsidP="00094DE2">
      <w:pPr>
        <w:tabs>
          <w:tab w:val="left" w:pos="840"/>
          <w:tab w:val="left" w:pos="1680"/>
          <w:tab w:val="left" w:pos="2190"/>
        </w:tabs>
        <w:adjustRightInd w:val="0"/>
        <w:snapToGrid w:val="0"/>
        <w:spacing w:line="360" w:lineRule="auto"/>
        <w:rPr>
          <w:rFonts w:ascii="Book Antiqua" w:hAnsi="Book Antiqua" w:cs="Arial"/>
          <w:b/>
          <w:i/>
          <w:szCs w:val="24"/>
        </w:rPr>
      </w:pPr>
      <w:r w:rsidRPr="003F267A">
        <w:rPr>
          <w:rFonts w:ascii="Book Antiqua" w:hAnsi="Book Antiqua" w:cs="Arial"/>
          <w:b/>
          <w:i/>
          <w:szCs w:val="24"/>
        </w:rPr>
        <w:t>Environmental factors</w:t>
      </w:r>
    </w:p>
    <w:p w:rsidR="00BA0A0C" w:rsidRPr="003F267A" w:rsidRDefault="00BA0A0C" w:rsidP="00094DE2">
      <w:pPr>
        <w:autoSpaceDE w:val="0"/>
        <w:autoSpaceDN w:val="0"/>
        <w:adjustRightInd w:val="0"/>
        <w:snapToGrid w:val="0"/>
        <w:spacing w:line="360" w:lineRule="auto"/>
        <w:rPr>
          <w:rFonts w:ascii="Book Antiqua" w:hAnsi="Book Antiqua" w:cs="Arial"/>
          <w:szCs w:val="24"/>
        </w:rPr>
      </w:pPr>
      <w:r w:rsidRPr="003F267A">
        <w:rPr>
          <w:rFonts w:ascii="Book Antiqua" w:hAnsi="Book Antiqua" w:cs="Arial"/>
          <w:kern w:val="0"/>
          <w:szCs w:val="24"/>
        </w:rPr>
        <w:t>Multiple concomitant medications were significantly associated with</w:t>
      </w:r>
      <w:r w:rsidRPr="003F267A">
        <w:rPr>
          <w:rFonts w:ascii="Book Antiqua" w:hAnsi="Book Antiqua" w:cs="Arial"/>
          <w:szCs w:val="24"/>
        </w:rPr>
        <w:t xml:space="preserve"> </w:t>
      </w:r>
      <w:r w:rsidRPr="003F267A">
        <w:rPr>
          <w:rFonts w:ascii="Book Antiqua" w:hAnsi="Book Antiqua" w:cs="Arial"/>
          <w:kern w:val="0"/>
          <w:szCs w:val="24"/>
        </w:rPr>
        <w:t>severe irinotecan-related toxicity in patients given monotherapy or FOLFIRI</w:t>
      </w:r>
      <w:r w:rsidRPr="003F267A">
        <w:rPr>
          <w:rFonts w:ascii="Book Antiqua" w:hAnsi="Book Antiqua" w:cs="Arial"/>
          <w:noProof/>
          <w:kern w:val="0"/>
          <w:szCs w:val="24"/>
          <w:vertAlign w:val="superscript"/>
        </w:rPr>
        <w:t>[114]</w:t>
      </w:r>
      <w:r w:rsidRPr="003F267A">
        <w:rPr>
          <w:rFonts w:ascii="Book Antiqua" w:hAnsi="Book Antiqua" w:cs="Arial"/>
          <w:kern w:val="0"/>
          <w:szCs w:val="24"/>
        </w:rPr>
        <w:t>. The incidence of severe irinotecan-related toxicities increased in parallel to the number of concomitant medications. Thus, polypharmacy should be effectively managed to decrease the risk of adverse drug reactions in patients with cancer who receive irinotecan-based chemotherapy.</w:t>
      </w:r>
      <w:r w:rsidRPr="003F267A">
        <w:rPr>
          <w:rFonts w:ascii="Book Antiqua" w:hAnsi="Book Antiqua" w:cs="Arial"/>
          <w:szCs w:val="24"/>
        </w:rPr>
        <w:t xml:space="preserve"> </w:t>
      </w:r>
    </w:p>
    <w:p w:rsidR="00BA0A0C" w:rsidRPr="003F267A" w:rsidRDefault="00BA0A0C" w:rsidP="0009068E">
      <w:pPr>
        <w:autoSpaceDE w:val="0"/>
        <w:autoSpaceDN w:val="0"/>
        <w:adjustRightInd w:val="0"/>
        <w:snapToGrid w:val="0"/>
        <w:spacing w:line="360" w:lineRule="auto"/>
        <w:ind w:firstLineChars="100" w:firstLine="240"/>
        <w:rPr>
          <w:rFonts w:ascii="Book Antiqua" w:hAnsi="Book Antiqua" w:cs="Arial"/>
          <w:kern w:val="0"/>
          <w:szCs w:val="24"/>
        </w:rPr>
      </w:pPr>
      <w:r w:rsidRPr="003F267A">
        <w:rPr>
          <w:rStyle w:val="highlight2"/>
          <w:rFonts w:ascii="Book Antiqua" w:hAnsi="Book Antiqua" w:cs="Arial"/>
          <w:szCs w:val="24"/>
        </w:rPr>
        <w:t>Smoking</w:t>
      </w:r>
      <w:r w:rsidRPr="003F267A">
        <w:rPr>
          <w:rFonts w:ascii="Book Antiqua" w:hAnsi="Book Antiqua" w:cs="Arial"/>
          <w:szCs w:val="24"/>
        </w:rPr>
        <w:t xml:space="preserve"> significantly lowers both the exposure to </w:t>
      </w:r>
      <w:r w:rsidRPr="003F267A">
        <w:rPr>
          <w:rStyle w:val="highlight2"/>
          <w:rFonts w:ascii="Book Antiqua" w:hAnsi="Book Antiqua" w:cs="Arial"/>
          <w:szCs w:val="24"/>
        </w:rPr>
        <w:t>irinotecan and SN-38,</w:t>
      </w:r>
      <w:r w:rsidRPr="003F267A">
        <w:rPr>
          <w:rFonts w:ascii="Book Antiqua" w:hAnsi="Book Antiqua" w:cs="Arial"/>
          <w:szCs w:val="24"/>
        </w:rPr>
        <w:t xml:space="preserve"> and treatment-induced neutropenia, indicating a potential risk of treatment failure</w:t>
      </w:r>
      <w:r w:rsidRPr="003F267A">
        <w:rPr>
          <w:rFonts w:ascii="Book Antiqua" w:hAnsi="Book Antiqua" w:cs="Arial"/>
          <w:noProof/>
          <w:szCs w:val="24"/>
          <w:vertAlign w:val="superscript"/>
        </w:rPr>
        <w:t>[115]</w:t>
      </w:r>
      <w:r w:rsidRPr="003F267A">
        <w:rPr>
          <w:rFonts w:ascii="Book Antiqua" w:hAnsi="Book Antiqua" w:cs="Arial"/>
          <w:szCs w:val="24"/>
        </w:rPr>
        <w:t xml:space="preserve">. Modulation of CYP3A and UGT1A1 by ingredients in smoking may partly cause these phenomena, although the underlying mechanism remains poorly understood. </w:t>
      </w:r>
    </w:p>
    <w:p w:rsidR="00BA0A0C" w:rsidRPr="003F267A" w:rsidRDefault="00BA0A0C" w:rsidP="00094DE2">
      <w:pPr>
        <w:tabs>
          <w:tab w:val="left" w:pos="840"/>
          <w:tab w:val="left" w:pos="1680"/>
          <w:tab w:val="left" w:pos="2190"/>
        </w:tabs>
        <w:adjustRightInd w:val="0"/>
        <w:snapToGrid w:val="0"/>
        <w:spacing w:line="360" w:lineRule="auto"/>
        <w:rPr>
          <w:rFonts w:ascii="Book Antiqua" w:hAnsi="Book Antiqua" w:cs="Arial"/>
          <w:b/>
          <w:szCs w:val="24"/>
        </w:rPr>
      </w:pPr>
    </w:p>
    <w:p w:rsidR="00BA0A0C" w:rsidRPr="003F267A" w:rsidRDefault="0009068E" w:rsidP="00094DE2">
      <w:pPr>
        <w:adjustRightInd w:val="0"/>
        <w:snapToGrid w:val="0"/>
        <w:spacing w:line="360" w:lineRule="auto"/>
        <w:rPr>
          <w:rFonts w:ascii="Book Antiqua" w:eastAsia="SimSun" w:hAnsi="Book Antiqua" w:cs="Arial"/>
          <w:b/>
          <w:szCs w:val="24"/>
          <w:lang w:eastAsia="zh-CN"/>
        </w:rPr>
      </w:pPr>
      <w:r w:rsidRPr="003F267A">
        <w:rPr>
          <w:rFonts w:ascii="Book Antiqua" w:hAnsi="Book Antiqua" w:cs="Arial"/>
          <w:b/>
          <w:szCs w:val="24"/>
        </w:rPr>
        <w:t>CONCLUSION</w:t>
      </w:r>
    </w:p>
    <w:p w:rsidR="00BA0A0C" w:rsidRPr="003F267A" w:rsidRDefault="00BA0A0C" w:rsidP="00094DE2">
      <w:pPr>
        <w:adjustRightInd w:val="0"/>
        <w:snapToGrid w:val="0"/>
        <w:spacing w:line="360" w:lineRule="auto"/>
        <w:rPr>
          <w:rFonts w:ascii="Book Antiqua" w:hAnsi="Book Antiqua" w:cs="Arial"/>
          <w:b/>
          <w:szCs w:val="24"/>
        </w:rPr>
      </w:pPr>
      <w:r w:rsidRPr="003F267A">
        <w:rPr>
          <w:rFonts w:ascii="Book Antiqua" w:hAnsi="Book Antiqua" w:cs="Arial"/>
          <w:szCs w:val="24"/>
        </w:rPr>
        <w:t>This review discusses the contribution of irinotecan to chemotherapy for metastatic CRC and the optimal dosing to achieve the personalized chemotherapy.</w:t>
      </w:r>
      <w:r w:rsidRPr="003F267A">
        <w:rPr>
          <w:rFonts w:ascii="Book Antiqua" w:hAnsi="Book Antiqua" w:cs="Arial"/>
          <w:b/>
          <w:szCs w:val="24"/>
        </w:rPr>
        <w:t xml:space="preserve"> </w:t>
      </w:r>
      <w:r w:rsidRPr="003F267A">
        <w:rPr>
          <w:rFonts w:ascii="Book Antiqua" w:hAnsi="Book Antiqua" w:cs="Arial"/>
          <w:szCs w:val="24"/>
        </w:rPr>
        <w:t xml:space="preserve">Irinotecan became a key anticancer drug because it prolonged OS. By combining irinotecan with 5-FU, oxaliplatin and molecularly-targeted drug, OS longer than 30 </w:t>
      </w:r>
      <w:r w:rsidR="0009068E" w:rsidRPr="003F267A">
        <w:rPr>
          <w:rFonts w:ascii="Book Antiqua" w:eastAsia="SimSun" w:hAnsi="Book Antiqua" w:cs="Arial" w:hint="eastAsia"/>
          <w:szCs w:val="24"/>
          <w:lang w:eastAsia="zh-CN"/>
        </w:rPr>
        <w:t>mo</w:t>
      </w:r>
      <w:r w:rsidRPr="003F267A">
        <w:rPr>
          <w:rFonts w:ascii="Book Antiqua" w:hAnsi="Book Antiqua" w:cs="Arial"/>
          <w:szCs w:val="24"/>
        </w:rPr>
        <w:t xml:space="preserve"> has been achieved. Exposure to SN-38, an active metabolite of irinotecan, is characterized by large inter- and intra-patient variability and can cause irinotecan-related severe toxicities. A large number of studies have recommended the dose reduction of irinotecan for patients with </w:t>
      </w:r>
      <w:r w:rsidRPr="003F267A">
        <w:rPr>
          <w:rFonts w:ascii="Book Antiqua" w:hAnsi="Book Antiqua" w:cs="Arial"/>
          <w:i/>
          <w:szCs w:val="24"/>
        </w:rPr>
        <w:t>UGT1A1</w:t>
      </w:r>
      <w:r w:rsidRPr="003F267A">
        <w:rPr>
          <w:rFonts w:ascii="Book Antiqua" w:hAnsi="Book Antiqua" w:cs="Arial"/>
          <w:szCs w:val="24"/>
        </w:rPr>
        <w:t xml:space="preserve"> polymorphisms and liver dysfunction. Studies by us suggest that the dose of irinotecan should be reduced in patients with severe renal failure, even though irinotecan is predominantly eliminated </w:t>
      </w:r>
      <w:r w:rsidRPr="003F267A">
        <w:rPr>
          <w:rFonts w:ascii="Book Antiqua" w:hAnsi="Book Antiqua" w:cs="Arial"/>
          <w:i/>
          <w:szCs w:val="24"/>
        </w:rPr>
        <w:t>via</w:t>
      </w:r>
      <w:r w:rsidRPr="003F267A">
        <w:rPr>
          <w:rFonts w:ascii="Book Antiqua" w:hAnsi="Book Antiqua" w:cs="Arial"/>
          <w:szCs w:val="24"/>
        </w:rPr>
        <w:t xml:space="preserve"> the liver.</w:t>
      </w:r>
    </w:p>
    <w:p w:rsidR="00BA0A0C" w:rsidRPr="003F267A" w:rsidRDefault="00BA0A0C" w:rsidP="00094DE2">
      <w:pPr>
        <w:widowControl/>
        <w:adjustRightInd w:val="0"/>
        <w:snapToGrid w:val="0"/>
        <w:spacing w:line="360" w:lineRule="auto"/>
        <w:rPr>
          <w:rFonts w:ascii="Book Antiqua" w:eastAsia="MS PGothic" w:hAnsi="Book Antiqua" w:cs="Arial"/>
          <w:b/>
          <w:kern w:val="0"/>
          <w:szCs w:val="24"/>
        </w:rPr>
      </w:pPr>
      <w:r w:rsidRPr="003F267A">
        <w:rPr>
          <w:rFonts w:ascii="Book Antiqua" w:eastAsia="MS PGothic" w:hAnsi="Book Antiqua" w:cs="Arial"/>
          <w:b/>
          <w:kern w:val="0"/>
          <w:szCs w:val="24"/>
        </w:rPr>
        <w:br w:type="page"/>
      </w:r>
    </w:p>
    <w:p w:rsidR="00BA0A0C" w:rsidRPr="003F267A" w:rsidRDefault="00BA0A0C" w:rsidP="00094DE2">
      <w:pPr>
        <w:widowControl/>
        <w:shd w:val="clear" w:color="auto" w:fill="FFFFFF"/>
        <w:adjustRightInd w:val="0"/>
        <w:snapToGrid w:val="0"/>
        <w:spacing w:line="360" w:lineRule="auto"/>
        <w:rPr>
          <w:rFonts w:ascii="Book Antiqua" w:eastAsia="SimSun" w:hAnsi="Book Antiqua" w:cs="Arial"/>
          <w:b/>
          <w:kern w:val="0"/>
          <w:szCs w:val="24"/>
          <w:lang w:eastAsia="zh-CN"/>
        </w:rPr>
      </w:pPr>
      <w:r w:rsidRPr="003F267A">
        <w:rPr>
          <w:rFonts w:ascii="Book Antiqua" w:eastAsia="MS PGothic" w:hAnsi="Book Antiqua" w:cs="Arial"/>
          <w:b/>
          <w:kern w:val="0"/>
          <w:szCs w:val="24"/>
        </w:rPr>
        <w:lastRenderedPageBreak/>
        <w:t>REFERENCES</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 </w:t>
      </w:r>
      <w:r w:rsidRPr="00737512">
        <w:rPr>
          <w:rFonts w:ascii="Book Antiqua" w:eastAsia="SimSun" w:hAnsi="Book Antiqua" w:cs="SimSun"/>
          <w:b/>
          <w:bCs/>
          <w:kern w:val="0"/>
          <w:szCs w:val="24"/>
          <w:lang w:eastAsia="zh-CN"/>
        </w:rPr>
        <w:t>Gerrits CJ</w:t>
      </w:r>
      <w:r w:rsidRPr="00737512">
        <w:rPr>
          <w:rFonts w:ascii="Book Antiqua" w:eastAsia="SimSun" w:hAnsi="Book Antiqua" w:cs="SimSun"/>
          <w:kern w:val="0"/>
          <w:szCs w:val="24"/>
          <w:lang w:eastAsia="zh-CN"/>
        </w:rPr>
        <w:t xml:space="preserve">, de Jonge MJ, Schellens JH, Stoter G, Verweij J. Topoisomerase I inhibitors: the relevance of prolonged exposure for present clinical development. </w:t>
      </w:r>
      <w:r w:rsidRPr="00737512">
        <w:rPr>
          <w:rFonts w:ascii="Book Antiqua" w:eastAsia="SimSun" w:hAnsi="Book Antiqua" w:cs="SimSun"/>
          <w:i/>
          <w:iCs/>
          <w:kern w:val="0"/>
          <w:szCs w:val="24"/>
          <w:lang w:eastAsia="zh-CN"/>
        </w:rPr>
        <w:t>Br J Cancer</w:t>
      </w:r>
      <w:r w:rsidRPr="00737512">
        <w:rPr>
          <w:rFonts w:ascii="Book Antiqua" w:eastAsia="SimSun" w:hAnsi="Book Antiqua" w:cs="SimSun"/>
          <w:kern w:val="0"/>
          <w:szCs w:val="24"/>
          <w:lang w:eastAsia="zh-CN"/>
        </w:rPr>
        <w:t xml:space="preserve"> 1997; </w:t>
      </w:r>
      <w:r w:rsidRPr="00737512">
        <w:rPr>
          <w:rFonts w:ascii="Book Antiqua" w:eastAsia="SimSun" w:hAnsi="Book Antiqua" w:cs="SimSun"/>
          <w:b/>
          <w:bCs/>
          <w:kern w:val="0"/>
          <w:szCs w:val="24"/>
          <w:lang w:eastAsia="zh-CN"/>
        </w:rPr>
        <w:t>76</w:t>
      </w:r>
      <w:r w:rsidRPr="00737512">
        <w:rPr>
          <w:rFonts w:ascii="Book Antiqua" w:eastAsia="SimSun" w:hAnsi="Book Antiqua" w:cs="SimSun"/>
          <w:kern w:val="0"/>
          <w:szCs w:val="24"/>
          <w:lang w:eastAsia="zh-CN"/>
        </w:rPr>
        <w:t>: 952-962 [PMID: 9328159]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 </w:t>
      </w:r>
      <w:r w:rsidRPr="00737512">
        <w:rPr>
          <w:rFonts w:ascii="Book Antiqua" w:eastAsia="SimSun" w:hAnsi="Book Antiqua" w:cs="SimSun"/>
          <w:b/>
          <w:bCs/>
          <w:kern w:val="0"/>
          <w:szCs w:val="24"/>
          <w:lang w:eastAsia="zh-CN"/>
        </w:rPr>
        <w:t>Kunimoto T</w:t>
      </w:r>
      <w:r w:rsidRPr="00737512">
        <w:rPr>
          <w:rFonts w:ascii="Book Antiqua" w:eastAsia="SimSun" w:hAnsi="Book Antiqua" w:cs="SimSun"/>
          <w:kern w:val="0"/>
          <w:szCs w:val="24"/>
          <w:lang w:eastAsia="zh-CN"/>
        </w:rPr>
        <w:t xml:space="preserve">, Nitta K, Tanaka T, Uehara N, Baba H, Takeuchi M, Yokokura T, Sawada S, Miyasaka T, Mutai M. Antitumor activity of 7-ethyl-10-[4-(1-piperidino)-1-piperidino]carbonyloxy-camptothec in, a novel water-soluble derivative of camptothecin, against murine tumors.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1987; </w:t>
      </w:r>
      <w:r w:rsidRPr="00737512">
        <w:rPr>
          <w:rFonts w:ascii="Book Antiqua" w:eastAsia="SimSun" w:hAnsi="Book Antiqua" w:cs="SimSun"/>
          <w:b/>
          <w:bCs/>
          <w:kern w:val="0"/>
          <w:szCs w:val="24"/>
          <w:lang w:eastAsia="zh-CN"/>
        </w:rPr>
        <w:t>47</w:t>
      </w:r>
      <w:r w:rsidRPr="00737512">
        <w:rPr>
          <w:rFonts w:ascii="Book Antiqua" w:eastAsia="SimSun" w:hAnsi="Book Antiqua" w:cs="SimSun"/>
          <w:kern w:val="0"/>
          <w:szCs w:val="24"/>
          <w:lang w:eastAsia="zh-CN"/>
        </w:rPr>
        <w:t>: 5944-5947 [PMID: 3664496]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 </w:t>
      </w:r>
      <w:r w:rsidRPr="00737512">
        <w:rPr>
          <w:rFonts w:ascii="Book Antiqua" w:eastAsia="SimSun" w:hAnsi="Book Antiqua" w:cs="SimSun"/>
          <w:b/>
          <w:bCs/>
          <w:kern w:val="0"/>
          <w:szCs w:val="24"/>
          <w:lang w:eastAsia="zh-CN"/>
        </w:rPr>
        <w:t>Loupakis F</w:t>
      </w:r>
      <w:r w:rsidRPr="00737512">
        <w:rPr>
          <w:rFonts w:ascii="Book Antiqua" w:eastAsia="SimSun" w:hAnsi="Book Antiqua" w:cs="SimSun"/>
          <w:kern w:val="0"/>
          <w:szCs w:val="24"/>
          <w:lang w:eastAsia="zh-CN"/>
        </w:rPr>
        <w:t xml:space="preserve">,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737512">
        <w:rPr>
          <w:rFonts w:ascii="Book Antiqua" w:eastAsia="SimSun" w:hAnsi="Book Antiqua" w:cs="SimSun"/>
          <w:i/>
          <w:iCs/>
          <w:kern w:val="0"/>
          <w:szCs w:val="24"/>
          <w:lang w:eastAsia="zh-CN"/>
        </w:rPr>
        <w:t>N Engl J Med</w:t>
      </w:r>
      <w:r w:rsidRPr="00737512">
        <w:rPr>
          <w:rFonts w:ascii="Book Antiqua" w:eastAsia="SimSun" w:hAnsi="Book Antiqua" w:cs="SimSun"/>
          <w:kern w:val="0"/>
          <w:szCs w:val="24"/>
          <w:lang w:eastAsia="zh-CN"/>
        </w:rPr>
        <w:t xml:space="preserve"> 2014; </w:t>
      </w:r>
      <w:r w:rsidRPr="00737512">
        <w:rPr>
          <w:rFonts w:ascii="Book Antiqua" w:eastAsia="SimSun" w:hAnsi="Book Antiqua" w:cs="SimSun"/>
          <w:b/>
          <w:bCs/>
          <w:kern w:val="0"/>
          <w:szCs w:val="24"/>
          <w:lang w:eastAsia="zh-CN"/>
        </w:rPr>
        <w:t>371</w:t>
      </w:r>
      <w:r w:rsidRPr="00737512">
        <w:rPr>
          <w:rFonts w:ascii="Book Antiqua" w:eastAsia="SimSun" w:hAnsi="Book Antiqua" w:cs="SimSun"/>
          <w:kern w:val="0"/>
          <w:szCs w:val="24"/>
          <w:lang w:eastAsia="zh-CN"/>
        </w:rPr>
        <w:t>: 1609-1618 [PMID: 25337750 DOI: 10.1056/NEJMoa1403108]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 </w:t>
      </w:r>
      <w:r w:rsidRPr="00737512">
        <w:rPr>
          <w:rFonts w:ascii="Book Antiqua" w:eastAsia="SimSun" w:hAnsi="Book Antiqua" w:cs="SimSun"/>
          <w:b/>
          <w:bCs/>
          <w:kern w:val="0"/>
          <w:szCs w:val="24"/>
          <w:lang w:eastAsia="zh-CN"/>
        </w:rPr>
        <w:t>Kudoh S</w:t>
      </w:r>
      <w:r w:rsidRPr="00737512">
        <w:rPr>
          <w:rFonts w:ascii="Book Antiqua" w:eastAsia="SimSun" w:hAnsi="Book Antiqua" w:cs="SimSun"/>
          <w:kern w:val="0"/>
          <w:szCs w:val="24"/>
          <w:lang w:eastAsia="zh-CN"/>
        </w:rPr>
        <w:t xml:space="preserve">, Fujiwara Y, Takada Y, Yamamoto H, Kinoshita A, Ariyoshi Y, Furuse K, Fukuoka M. Phase II study of irinotecan combined with cisplatin in patients with previously untreated small-cell lung cancer. West Japan Lung Cancer Group.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1998; </w:t>
      </w:r>
      <w:r w:rsidRPr="00737512">
        <w:rPr>
          <w:rFonts w:ascii="Book Antiqua" w:eastAsia="SimSun" w:hAnsi="Book Antiqua" w:cs="SimSun"/>
          <w:b/>
          <w:bCs/>
          <w:kern w:val="0"/>
          <w:szCs w:val="24"/>
          <w:lang w:eastAsia="zh-CN"/>
        </w:rPr>
        <w:t>16</w:t>
      </w:r>
      <w:r w:rsidRPr="00737512">
        <w:rPr>
          <w:rFonts w:ascii="Book Antiqua" w:eastAsia="SimSun" w:hAnsi="Book Antiqua" w:cs="SimSun"/>
          <w:kern w:val="0"/>
          <w:szCs w:val="24"/>
          <w:lang w:eastAsia="zh-CN"/>
        </w:rPr>
        <w:t>: 1068-1074 [PMID: 9508192]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 </w:t>
      </w:r>
      <w:r w:rsidRPr="00737512">
        <w:rPr>
          <w:rFonts w:ascii="Book Antiqua" w:eastAsia="SimSun" w:hAnsi="Book Antiqua" w:cs="SimSun"/>
          <w:b/>
          <w:bCs/>
          <w:kern w:val="0"/>
          <w:szCs w:val="24"/>
          <w:lang w:eastAsia="zh-CN"/>
        </w:rPr>
        <w:t>Rothenberg ML</w:t>
      </w:r>
      <w:r w:rsidRPr="00737512">
        <w:rPr>
          <w:rFonts w:ascii="Book Antiqua" w:eastAsia="SimSun" w:hAnsi="Book Antiqua" w:cs="SimSun"/>
          <w:kern w:val="0"/>
          <w:szCs w:val="24"/>
          <w:lang w:eastAsia="zh-CN"/>
        </w:rPr>
        <w:t xml:space="preserve">, Meropol NJ, Poplin EA, Van Cutsem E, Wadler S. Mortality associated with irinotecan plus bolus fluorouracil/leucovorin: summary findings of an independent panel.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2001; </w:t>
      </w:r>
      <w:r w:rsidRPr="00737512">
        <w:rPr>
          <w:rFonts w:ascii="Book Antiqua" w:eastAsia="SimSun" w:hAnsi="Book Antiqua" w:cs="SimSun"/>
          <w:b/>
          <w:bCs/>
          <w:kern w:val="0"/>
          <w:szCs w:val="24"/>
          <w:lang w:eastAsia="zh-CN"/>
        </w:rPr>
        <w:t>19</w:t>
      </w:r>
      <w:r w:rsidRPr="00737512">
        <w:rPr>
          <w:rFonts w:ascii="Book Antiqua" w:eastAsia="SimSun" w:hAnsi="Book Antiqua" w:cs="SimSun"/>
          <w:kern w:val="0"/>
          <w:szCs w:val="24"/>
          <w:lang w:eastAsia="zh-CN"/>
        </w:rPr>
        <w:t>: 3801-3807 [PMID: 11559717]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 </w:t>
      </w:r>
      <w:r w:rsidRPr="00737512">
        <w:rPr>
          <w:rFonts w:ascii="Book Antiqua" w:eastAsia="SimSun" w:hAnsi="Book Antiqua" w:cs="SimSun"/>
          <w:b/>
          <w:bCs/>
          <w:kern w:val="0"/>
          <w:szCs w:val="24"/>
          <w:lang w:eastAsia="zh-CN"/>
        </w:rPr>
        <w:t>Kudoh S</w:t>
      </w:r>
      <w:r w:rsidRPr="00737512">
        <w:rPr>
          <w:rFonts w:ascii="Book Antiqua" w:eastAsia="SimSun" w:hAnsi="Book Antiqua" w:cs="SimSun"/>
          <w:kern w:val="0"/>
          <w:szCs w:val="24"/>
          <w:lang w:eastAsia="zh-CN"/>
        </w:rPr>
        <w:t xml:space="preserve">, Fukuoka M, Masuda N, Yoshikawa A, Kusunoki Y, Matsui K, Negoro S, Takifuji N, Nakagawa K, Hirashima T. Relationship between the pharmacokinetics of irinotecan and diarrhea during combination chemotherapy with cisplatin. </w:t>
      </w:r>
      <w:r w:rsidRPr="00737512">
        <w:rPr>
          <w:rFonts w:ascii="Book Antiqua" w:eastAsia="SimSun" w:hAnsi="Book Antiqua" w:cs="SimSun"/>
          <w:i/>
          <w:iCs/>
          <w:kern w:val="0"/>
          <w:szCs w:val="24"/>
          <w:lang w:eastAsia="zh-CN"/>
        </w:rPr>
        <w:t>Jpn J Cancer Res</w:t>
      </w:r>
      <w:r w:rsidRPr="00737512">
        <w:rPr>
          <w:rFonts w:ascii="Book Antiqua" w:eastAsia="SimSun" w:hAnsi="Book Antiqua" w:cs="SimSun"/>
          <w:kern w:val="0"/>
          <w:szCs w:val="24"/>
          <w:lang w:eastAsia="zh-CN"/>
        </w:rPr>
        <w:t xml:space="preserve"> 1995; </w:t>
      </w:r>
      <w:r w:rsidRPr="00737512">
        <w:rPr>
          <w:rFonts w:ascii="Book Antiqua" w:eastAsia="SimSun" w:hAnsi="Book Antiqua" w:cs="SimSun"/>
          <w:b/>
          <w:bCs/>
          <w:kern w:val="0"/>
          <w:szCs w:val="24"/>
          <w:lang w:eastAsia="zh-CN"/>
        </w:rPr>
        <w:t>86</w:t>
      </w:r>
      <w:r w:rsidRPr="00737512">
        <w:rPr>
          <w:rFonts w:ascii="Book Antiqua" w:eastAsia="SimSun" w:hAnsi="Book Antiqua" w:cs="SimSun"/>
          <w:kern w:val="0"/>
          <w:szCs w:val="24"/>
          <w:lang w:eastAsia="zh-CN"/>
        </w:rPr>
        <w:t>: 406-413 [PMID: 7775263]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7 </w:t>
      </w:r>
      <w:r w:rsidRPr="00737512">
        <w:rPr>
          <w:rFonts w:ascii="Book Antiqua" w:eastAsia="SimSun" w:hAnsi="Book Antiqua" w:cs="SimSun"/>
          <w:b/>
          <w:bCs/>
          <w:kern w:val="0"/>
          <w:szCs w:val="24"/>
          <w:lang w:eastAsia="zh-CN"/>
        </w:rPr>
        <w:t>Gupta E</w:t>
      </w:r>
      <w:r w:rsidRPr="00737512">
        <w:rPr>
          <w:rFonts w:ascii="Book Antiqua" w:eastAsia="SimSun" w:hAnsi="Book Antiqua" w:cs="SimSun"/>
          <w:kern w:val="0"/>
          <w:szCs w:val="24"/>
          <w:lang w:eastAsia="zh-CN"/>
        </w:rPr>
        <w:t xml:space="preserve">, Lestingi TM, Mick R, Ramirez J, Vokes EE, Ratain MJ. Metabolic fate of irinotecan in humans: correlation of glucuronidation with diarrhea.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1994; </w:t>
      </w:r>
      <w:r w:rsidRPr="00737512">
        <w:rPr>
          <w:rFonts w:ascii="Book Antiqua" w:eastAsia="SimSun" w:hAnsi="Book Antiqua" w:cs="SimSun"/>
          <w:b/>
          <w:bCs/>
          <w:kern w:val="0"/>
          <w:szCs w:val="24"/>
          <w:lang w:eastAsia="zh-CN"/>
        </w:rPr>
        <w:t>54</w:t>
      </w:r>
      <w:r w:rsidRPr="00737512">
        <w:rPr>
          <w:rFonts w:ascii="Book Antiqua" w:eastAsia="SimSun" w:hAnsi="Book Antiqua" w:cs="SimSun"/>
          <w:kern w:val="0"/>
          <w:szCs w:val="24"/>
          <w:lang w:eastAsia="zh-CN"/>
        </w:rPr>
        <w:t>: 3723-3725 [PMID: 8033091]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 </w:t>
      </w:r>
      <w:r w:rsidRPr="00737512">
        <w:rPr>
          <w:rFonts w:ascii="Book Antiqua" w:eastAsia="SimSun" w:hAnsi="Book Antiqua" w:cs="SimSun"/>
          <w:b/>
          <w:bCs/>
          <w:kern w:val="0"/>
          <w:szCs w:val="24"/>
          <w:lang w:eastAsia="zh-CN"/>
        </w:rPr>
        <w:t>Gupta E</w:t>
      </w:r>
      <w:r w:rsidRPr="00737512">
        <w:rPr>
          <w:rFonts w:ascii="Book Antiqua" w:eastAsia="SimSun" w:hAnsi="Book Antiqua" w:cs="SimSun"/>
          <w:kern w:val="0"/>
          <w:szCs w:val="24"/>
          <w:lang w:eastAsia="zh-CN"/>
        </w:rPr>
        <w:t xml:space="preserve">, Mick R, Ramirez J, Wang X, Lestingi TM, Vokes EE, Ratain MJ. Pharmacokinetic and pharmacodynamic evaluation of the topoisomerase inhibitor irinotecan in cancer patients.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1997; </w:t>
      </w:r>
      <w:r w:rsidRPr="00737512">
        <w:rPr>
          <w:rFonts w:ascii="Book Antiqua" w:eastAsia="SimSun" w:hAnsi="Book Antiqua" w:cs="SimSun"/>
          <w:b/>
          <w:bCs/>
          <w:kern w:val="0"/>
          <w:szCs w:val="24"/>
          <w:lang w:eastAsia="zh-CN"/>
        </w:rPr>
        <w:t>15</w:t>
      </w:r>
      <w:r w:rsidRPr="00737512">
        <w:rPr>
          <w:rFonts w:ascii="Book Antiqua" w:eastAsia="SimSun" w:hAnsi="Book Antiqua" w:cs="SimSun"/>
          <w:kern w:val="0"/>
          <w:szCs w:val="24"/>
          <w:lang w:eastAsia="zh-CN"/>
        </w:rPr>
        <w:t>: 1502-1510 [PMID: 9193346]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 </w:t>
      </w:r>
      <w:r w:rsidRPr="00737512">
        <w:rPr>
          <w:rFonts w:ascii="Book Antiqua" w:eastAsia="SimSun" w:hAnsi="Book Antiqua" w:cs="SimSun"/>
          <w:b/>
          <w:bCs/>
          <w:kern w:val="0"/>
          <w:szCs w:val="24"/>
          <w:lang w:eastAsia="zh-CN"/>
        </w:rPr>
        <w:t>Guillemette C</w:t>
      </w:r>
      <w:r w:rsidRPr="00737512">
        <w:rPr>
          <w:rFonts w:ascii="Book Antiqua" w:eastAsia="SimSun" w:hAnsi="Book Antiqua" w:cs="SimSun"/>
          <w:kern w:val="0"/>
          <w:szCs w:val="24"/>
          <w:lang w:eastAsia="zh-CN"/>
        </w:rPr>
        <w:t xml:space="preserve">, Lévesque É, Rouleau M. Pharmacogenomics of human uridine diphospho-glucuronosyltransferases and clinical implications.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2014; </w:t>
      </w:r>
      <w:r w:rsidRPr="00737512">
        <w:rPr>
          <w:rFonts w:ascii="Book Antiqua" w:eastAsia="SimSun" w:hAnsi="Book Antiqua" w:cs="SimSun"/>
          <w:b/>
          <w:bCs/>
          <w:kern w:val="0"/>
          <w:szCs w:val="24"/>
          <w:lang w:eastAsia="zh-CN"/>
        </w:rPr>
        <w:t>96</w:t>
      </w:r>
      <w:r w:rsidRPr="00737512">
        <w:rPr>
          <w:rFonts w:ascii="Book Antiqua" w:eastAsia="SimSun" w:hAnsi="Book Antiqua" w:cs="SimSun"/>
          <w:kern w:val="0"/>
          <w:szCs w:val="24"/>
          <w:lang w:eastAsia="zh-CN"/>
        </w:rPr>
        <w:t>: 324-339 [PMID: 24922307 DOI: 10.1038/clpt.2014.126]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 </w:t>
      </w:r>
      <w:r w:rsidRPr="00737512">
        <w:rPr>
          <w:rFonts w:ascii="Book Antiqua" w:eastAsia="SimSun" w:hAnsi="Book Antiqua" w:cs="SimSun"/>
          <w:b/>
          <w:bCs/>
          <w:kern w:val="0"/>
          <w:szCs w:val="24"/>
          <w:lang w:eastAsia="zh-CN"/>
        </w:rPr>
        <w:t>Ando Y</w:t>
      </w:r>
      <w:r w:rsidRPr="00737512">
        <w:rPr>
          <w:rFonts w:ascii="Book Antiqua" w:eastAsia="SimSun" w:hAnsi="Book Antiqua" w:cs="SimSun"/>
          <w:kern w:val="0"/>
          <w:szCs w:val="24"/>
          <w:lang w:eastAsia="zh-CN"/>
        </w:rPr>
        <w:t xml:space="preserve">, Saka H, Ando M, Sawa T, Muro K, Ueoka H, Yokoyama A, Saitoh S, Shimokata K, Hasegawa Y. Polymorphisms of UDP-glucuronosyltransferase gene and irinotecan toxicity: a pharmacogenetic analysis.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60</w:t>
      </w:r>
      <w:r w:rsidRPr="00737512">
        <w:rPr>
          <w:rFonts w:ascii="Book Antiqua" w:eastAsia="SimSun" w:hAnsi="Book Antiqua" w:cs="SimSun"/>
          <w:kern w:val="0"/>
          <w:szCs w:val="24"/>
          <w:lang w:eastAsia="zh-CN"/>
        </w:rPr>
        <w:t>: 6921-6926 [PMID: 11156391]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11 </w:t>
      </w:r>
      <w:r w:rsidRPr="00737512">
        <w:rPr>
          <w:rFonts w:ascii="Book Antiqua" w:eastAsia="SimSun" w:hAnsi="Book Antiqua" w:cs="SimSun"/>
          <w:b/>
          <w:bCs/>
          <w:kern w:val="0"/>
          <w:szCs w:val="24"/>
          <w:lang w:eastAsia="zh-CN"/>
        </w:rPr>
        <w:t>Han JY</w:t>
      </w:r>
      <w:r w:rsidRPr="00737512">
        <w:rPr>
          <w:rFonts w:ascii="Book Antiqua" w:eastAsia="SimSun" w:hAnsi="Book Antiqua" w:cs="SimSun"/>
          <w:kern w:val="0"/>
          <w:szCs w:val="24"/>
          <w:lang w:eastAsia="zh-CN"/>
        </w:rPr>
        <w:t xml:space="preserve">, Lim HS, Shin ES, Yoo YK, Park YH, Lee JE, Jang IJ, Lee DH, Lee JS. Comprehensive analysis of UGT1A polymorphisms predictive for pharmacokinetics and treatment outcome in patients with non-small-cell lung cancer treated with irinotecan and cisplatin.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2006; </w:t>
      </w:r>
      <w:r w:rsidRPr="00737512">
        <w:rPr>
          <w:rFonts w:ascii="Book Antiqua" w:eastAsia="SimSun" w:hAnsi="Book Antiqua" w:cs="SimSun"/>
          <w:b/>
          <w:bCs/>
          <w:kern w:val="0"/>
          <w:szCs w:val="24"/>
          <w:lang w:eastAsia="zh-CN"/>
        </w:rPr>
        <w:t>24</w:t>
      </w:r>
      <w:r w:rsidRPr="00737512">
        <w:rPr>
          <w:rFonts w:ascii="Book Antiqua" w:eastAsia="SimSun" w:hAnsi="Book Antiqua" w:cs="SimSun"/>
          <w:kern w:val="0"/>
          <w:szCs w:val="24"/>
          <w:lang w:eastAsia="zh-CN"/>
        </w:rPr>
        <w:t>: 2237-2244 [PMID: 16636344 DOI: 10.1200/JCO.2005.03.0239]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12 </w:t>
      </w:r>
      <w:r w:rsidRPr="00737512">
        <w:rPr>
          <w:rFonts w:ascii="Book Antiqua" w:eastAsia="SimSun" w:hAnsi="Book Antiqua" w:cs="SimSun"/>
          <w:b/>
          <w:bCs/>
          <w:kern w:val="0"/>
          <w:szCs w:val="24"/>
          <w:lang w:eastAsia="zh-CN"/>
        </w:rPr>
        <w:t>Innocenti F</w:t>
      </w:r>
      <w:r w:rsidRPr="00737512">
        <w:rPr>
          <w:rFonts w:ascii="Book Antiqua" w:eastAsia="SimSun" w:hAnsi="Book Antiqua" w:cs="SimSun"/>
          <w:kern w:val="0"/>
          <w:szCs w:val="24"/>
          <w:lang w:eastAsia="zh-CN"/>
        </w:rPr>
        <w:t xml:space="preserve">, Undevia SD, Iyer L, Chen PX, Das S, Kocherginsky M, Karrison T, Janisch L, Ramírez J, Rudin CM, Vokes EE, Ratain MJ. Genetic variants in the UDP-glucuronosyltransferase 1A1 gene predict the risk of severe neutropenia of irinotecan.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2004; </w:t>
      </w:r>
      <w:r w:rsidRPr="00737512">
        <w:rPr>
          <w:rFonts w:ascii="Book Antiqua" w:eastAsia="SimSun" w:hAnsi="Book Antiqua" w:cs="SimSun"/>
          <w:b/>
          <w:bCs/>
          <w:kern w:val="0"/>
          <w:szCs w:val="24"/>
          <w:lang w:eastAsia="zh-CN"/>
        </w:rPr>
        <w:t>22</w:t>
      </w:r>
      <w:r w:rsidRPr="00737512">
        <w:rPr>
          <w:rFonts w:ascii="Book Antiqua" w:eastAsia="SimSun" w:hAnsi="Book Antiqua" w:cs="SimSun"/>
          <w:kern w:val="0"/>
          <w:szCs w:val="24"/>
          <w:lang w:eastAsia="zh-CN"/>
        </w:rPr>
        <w:t>: 1382-1388 [PMID: 15007088 DOI: 10.1200/JCO.2004.07.173]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13 </w:t>
      </w:r>
      <w:r w:rsidRPr="00737512">
        <w:rPr>
          <w:rFonts w:ascii="Book Antiqua" w:eastAsia="SimSun" w:hAnsi="Book Antiqua" w:cs="SimSun"/>
          <w:b/>
          <w:bCs/>
          <w:kern w:val="0"/>
          <w:szCs w:val="24"/>
          <w:lang w:eastAsia="zh-CN"/>
        </w:rPr>
        <w:t>Minami H</w:t>
      </w:r>
      <w:r w:rsidRPr="00737512">
        <w:rPr>
          <w:rFonts w:ascii="Book Antiqua" w:eastAsia="SimSun" w:hAnsi="Book Antiqua" w:cs="SimSun"/>
          <w:kern w:val="0"/>
          <w:szCs w:val="24"/>
          <w:lang w:eastAsia="zh-CN"/>
        </w:rPr>
        <w:t xml:space="preserve">, Sai K, Saeki M, Saito Y, Ozawa S, Suzuki K, Kaniwa N, Sawada J, Hamaguchi T, Yamamoto N, Shirao K, Yamada Y, Ohmatsu H, Kubota K, Yoshida T, Ohtsu A, Saijo N. Irinotecan pharmacokinetics/pharmacodynamics and UGT1A genetic polymorphisms in Japanese: roles of UGT1A1*6 and *28. </w:t>
      </w:r>
      <w:r w:rsidRPr="00737512">
        <w:rPr>
          <w:rFonts w:ascii="Book Antiqua" w:eastAsia="SimSun" w:hAnsi="Book Antiqua" w:cs="SimSun"/>
          <w:i/>
          <w:iCs/>
          <w:kern w:val="0"/>
          <w:szCs w:val="24"/>
          <w:lang w:eastAsia="zh-CN"/>
        </w:rPr>
        <w:lastRenderedPageBreak/>
        <w:t>Pharmacogenet Genomics</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17</w:t>
      </w:r>
      <w:r w:rsidRPr="00737512">
        <w:rPr>
          <w:rFonts w:ascii="Book Antiqua" w:eastAsia="SimSun" w:hAnsi="Book Antiqua" w:cs="SimSun"/>
          <w:kern w:val="0"/>
          <w:szCs w:val="24"/>
          <w:lang w:eastAsia="zh-CN"/>
        </w:rPr>
        <w:t>: 497-504 [PMID: 17558305 DOI: 10.1097/FPC.0b013e328014341f]</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14 </w:t>
      </w:r>
      <w:r w:rsidRPr="00737512">
        <w:rPr>
          <w:rFonts w:ascii="Book Antiqua" w:eastAsia="SimSun" w:hAnsi="Book Antiqua" w:cs="SimSun"/>
          <w:b/>
          <w:bCs/>
          <w:kern w:val="0"/>
          <w:szCs w:val="24"/>
          <w:lang w:eastAsia="zh-CN"/>
        </w:rPr>
        <w:t>Mathijssen RH</w:t>
      </w:r>
      <w:r w:rsidRPr="00737512">
        <w:rPr>
          <w:rFonts w:ascii="Book Antiqua" w:eastAsia="SimSun" w:hAnsi="Book Antiqua" w:cs="SimSun"/>
          <w:kern w:val="0"/>
          <w:szCs w:val="24"/>
          <w:lang w:eastAsia="zh-CN"/>
        </w:rPr>
        <w:t xml:space="preserve">, van Alphen RJ, Verweij J, Loos WJ, Nooter K, Stoter G, Sparreboom A. Clinical pharmacokinetics and metabolism of irinotecan (CPT-11). </w:t>
      </w:r>
      <w:r w:rsidRPr="00737512">
        <w:rPr>
          <w:rFonts w:ascii="Book Antiqua" w:eastAsia="SimSun" w:hAnsi="Book Antiqua" w:cs="SimSun"/>
          <w:i/>
          <w:iCs/>
          <w:kern w:val="0"/>
          <w:szCs w:val="24"/>
          <w:lang w:eastAsia="zh-CN"/>
        </w:rPr>
        <w:t>Clin Cancer Res</w:t>
      </w:r>
      <w:r w:rsidRPr="00737512">
        <w:rPr>
          <w:rFonts w:ascii="Book Antiqua" w:eastAsia="SimSun" w:hAnsi="Book Antiqua" w:cs="SimSun"/>
          <w:kern w:val="0"/>
          <w:szCs w:val="24"/>
          <w:lang w:eastAsia="zh-CN"/>
        </w:rPr>
        <w:t xml:space="preserve"> 2001; </w:t>
      </w:r>
      <w:r w:rsidRPr="00737512">
        <w:rPr>
          <w:rFonts w:ascii="Book Antiqua" w:eastAsia="SimSun" w:hAnsi="Book Antiqua" w:cs="SimSun"/>
          <w:b/>
          <w:bCs/>
          <w:kern w:val="0"/>
          <w:szCs w:val="24"/>
          <w:lang w:eastAsia="zh-CN"/>
        </w:rPr>
        <w:t>7</w:t>
      </w:r>
      <w:r w:rsidRPr="00737512">
        <w:rPr>
          <w:rFonts w:ascii="Book Antiqua" w:eastAsia="SimSun" w:hAnsi="Book Antiqua" w:cs="SimSun"/>
          <w:kern w:val="0"/>
          <w:szCs w:val="24"/>
          <w:lang w:eastAsia="zh-CN"/>
        </w:rPr>
        <w:t>: 2182-2194 [PMID: 11489791]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15 Sparreboom A, Fujita K, Zamboni WC. Topoisomerase I-Targeting Drugs. In: Chabner BA, Longo DL, eds. Cancer Chemotherapy and Biotherapy: Principles and Practice. 5th ed. Philadelphia: Lippincott Williams &amp; Wilkins, 2010: 342-355.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16 </w:t>
      </w:r>
      <w:r w:rsidRPr="00737512">
        <w:rPr>
          <w:rFonts w:ascii="Book Antiqua" w:eastAsia="SimSun" w:hAnsi="Book Antiqua" w:cs="SimSun"/>
          <w:b/>
          <w:bCs/>
          <w:kern w:val="0"/>
          <w:szCs w:val="24"/>
          <w:lang w:eastAsia="zh-CN"/>
        </w:rPr>
        <w:t>Chu XY</w:t>
      </w:r>
      <w:r w:rsidRPr="00737512">
        <w:rPr>
          <w:rFonts w:ascii="Book Antiqua" w:eastAsia="SimSun" w:hAnsi="Book Antiqua" w:cs="SimSun"/>
          <w:kern w:val="0"/>
          <w:szCs w:val="24"/>
          <w:lang w:eastAsia="zh-CN"/>
        </w:rPr>
        <w:t xml:space="preserve">, Kato Y, Sugiyama Y. Multiplicity of biliary excretion mechanisms for irinotecan, CPT-11, and its metabolites in rats.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1997; </w:t>
      </w:r>
      <w:r w:rsidRPr="00737512">
        <w:rPr>
          <w:rFonts w:ascii="Book Antiqua" w:eastAsia="SimSun" w:hAnsi="Book Antiqua" w:cs="SimSun"/>
          <w:b/>
          <w:bCs/>
          <w:kern w:val="0"/>
          <w:szCs w:val="24"/>
          <w:lang w:eastAsia="zh-CN"/>
        </w:rPr>
        <w:t>57</w:t>
      </w:r>
      <w:r w:rsidRPr="00737512">
        <w:rPr>
          <w:rFonts w:ascii="Book Antiqua" w:eastAsia="SimSun" w:hAnsi="Book Antiqua" w:cs="SimSun"/>
          <w:kern w:val="0"/>
          <w:szCs w:val="24"/>
          <w:lang w:eastAsia="zh-CN"/>
        </w:rPr>
        <w:t>: 1934-1938 [PMID: 9157988]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17 </w:t>
      </w:r>
      <w:r w:rsidRPr="00737512">
        <w:rPr>
          <w:rFonts w:ascii="Book Antiqua" w:eastAsia="SimSun" w:hAnsi="Book Antiqua" w:cs="SimSun"/>
          <w:b/>
          <w:bCs/>
          <w:kern w:val="0"/>
          <w:szCs w:val="24"/>
          <w:lang w:eastAsia="zh-CN"/>
        </w:rPr>
        <w:t>Chu XY</w:t>
      </w:r>
      <w:r w:rsidRPr="00737512">
        <w:rPr>
          <w:rFonts w:ascii="Book Antiqua" w:eastAsia="SimSun" w:hAnsi="Book Antiqua" w:cs="SimSun"/>
          <w:kern w:val="0"/>
          <w:szCs w:val="24"/>
          <w:lang w:eastAsia="zh-CN"/>
        </w:rPr>
        <w:t xml:space="preserve">, Kato Y, Ueda K, Suzuki H, Niinuma K, Tyson CA, Weizer V, Dabbs JE, Froehlich R, Green CE, Sugiyama Y. Biliary excretion mechanism of CPT-11 and its metabolites in humans: involvement of primary active transporters.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1998; </w:t>
      </w:r>
      <w:r w:rsidRPr="00737512">
        <w:rPr>
          <w:rFonts w:ascii="Book Antiqua" w:eastAsia="SimSun" w:hAnsi="Book Antiqua" w:cs="SimSun"/>
          <w:b/>
          <w:bCs/>
          <w:kern w:val="0"/>
          <w:szCs w:val="24"/>
          <w:lang w:eastAsia="zh-CN"/>
        </w:rPr>
        <w:t>58</w:t>
      </w:r>
      <w:r w:rsidRPr="00737512">
        <w:rPr>
          <w:rFonts w:ascii="Book Antiqua" w:eastAsia="SimSun" w:hAnsi="Book Antiqua" w:cs="SimSun"/>
          <w:kern w:val="0"/>
          <w:szCs w:val="24"/>
          <w:lang w:eastAsia="zh-CN"/>
        </w:rPr>
        <w:t>: 5137-5143 [PMID: 9823324]</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18 </w:t>
      </w:r>
      <w:r w:rsidRPr="00737512">
        <w:rPr>
          <w:rFonts w:ascii="Book Antiqua" w:eastAsia="SimSun" w:hAnsi="Book Antiqua" w:cs="SimSun"/>
          <w:b/>
          <w:bCs/>
          <w:kern w:val="0"/>
          <w:szCs w:val="24"/>
          <w:lang w:eastAsia="zh-CN"/>
        </w:rPr>
        <w:t>Nakatomi K</w:t>
      </w:r>
      <w:r w:rsidRPr="00737512">
        <w:rPr>
          <w:rFonts w:ascii="Book Antiqua" w:eastAsia="SimSun" w:hAnsi="Book Antiqua" w:cs="SimSun"/>
          <w:kern w:val="0"/>
          <w:szCs w:val="24"/>
          <w:lang w:eastAsia="zh-CN"/>
        </w:rPr>
        <w:t xml:space="preserve">, Yoshikawa M, Oka M, Ikegami Y, Hayasaka S, Sano K, Shiozawa K, Kawabata S, Soda H, Ishikawa T, Tanabe S, Kohno S. Transport of 7-ethyl-10-hydroxycamptothecin (SN-38) by breast cancer resistance protein ABCG2 in human lung cancer cells. </w:t>
      </w:r>
      <w:r w:rsidRPr="00737512">
        <w:rPr>
          <w:rFonts w:ascii="Book Antiqua" w:eastAsia="SimSun" w:hAnsi="Book Antiqua" w:cs="SimSun"/>
          <w:i/>
          <w:iCs/>
          <w:kern w:val="0"/>
          <w:szCs w:val="24"/>
          <w:lang w:eastAsia="zh-CN"/>
        </w:rPr>
        <w:t>Biochem Biophys Res Commun</w:t>
      </w:r>
      <w:r w:rsidRPr="00737512">
        <w:rPr>
          <w:rFonts w:ascii="Book Antiqua" w:eastAsia="SimSun" w:hAnsi="Book Antiqua" w:cs="SimSun"/>
          <w:kern w:val="0"/>
          <w:szCs w:val="24"/>
          <w:lang w:eastAsia="zh-CN"/>
        </w:rPr>
        <w:t xml:space="preserve"> 2001; </w:t>
      </w:r>
      <w:r w:rsidRPr="00737512">
        <w:rPr>
          <w:rFonts w:ascii="Book Antiqua" w:eastAsia="SimSun" w:hAnsi="Book Antiqua" w:cs="SimSun"/>
          <w:b/>
          <w:bCs/>
          <w:kern w:val="0"/>
          <w:szCs w:val="24"/>
          <w:lang w:eastAsia="zh-CN"/>
        </w:rPr>
        <w:t>288</w:t>
      </w:r>
      <w:r w:rsidRPr="00737512">
        <w:rPr>
          <w:rFonts w:ascii="Book Antiqua" w:eastAsia="SimSun" w:hAnsi="Book Antiqua" w:cs="SimSun"/>
          <w:kern w:val="0"/>
          <w:szCs w:val="24"/>
          <w:lang w:eastAsia="zh-CN"/>
        </w:rPr>
        <w:t>: 827-832 [PMID: 11688982 DOI: 10.1006/bbrc.2001.5850]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19 </w:t>
      </w:r>
      <w:r w:rsidRPr="00737512">
        <w:rPr>
          <w:rFonts w:ascii="Book Antiqua" w:eastAsia="SimSun" w:hAnsi="Book Antiqua" w:cs="SimSun"/>
          <w:b/>
          <w:bCs/>
          <w:kern w:val="0"/>
          <w:szCs w:val="24"/>
          <w:lang w:eastAsia="zh-CN"/>
        </w:rPr>
        <w:t>Nozawa T</w:t>
      </w:r>
      <w:r w:rsidRPr="00737512">
        <w:rPr>
          <w:rFonts w:ascii="Book Antiqua" w:eastAsia="SimSun" w:hAnsi="Book Antiqua" w:cs="SimSun"/>
          <w:kern w:val="0"/>
          <w:szCs w:val="24"/>
          <w:lang w:eastAsia="zh-CN"/>
        </w:rPr>
        <w:t xml:space="preserve">, Minami H, Sugiura S, Tsuji A, Tamai I. Role of organic anion transporter OATP1B1 (OATP-C) in hepatic uptake of irinotecan and its active metabolite, 7-ethyl-10-hydroxycamptothecin: in vitro evidence and effect of single nucleotide polymorphisms. </w:t>
      </w:r>
      <w:r w:rsidRPr="00737512">
        <w:rPr>
          <w:rFonts w:ascii="Book Antiqua" w:eastAsia="SimSun" w:hAnsi="Book Antiqua" w:cs="SimSun"/>
          <w:i/>
          <w:iCs/>
          <w:kern w:val="0"/>
          <w:szCs w:val="24"/>
          <w:lang w:eastAsia="zh-CN"/>
        </w:rPr>
        <w:t>Drug Metab Dispos</w:t>
      </w:r>
      <w:r w:rsidRPr="00737512">
        <w:rPr>
          <w:rFonts w:ascii="Book Antiqua" w:eastAsia="SimSun" w:hAnsi="Book Antiqua" w:cs="SimSun"/>
          <w:kern w:val="0"/>
          <w:szCs w:val="24"/>
          <w:lang w:eastAsia="zh-CN"/>
        </w:rPr>
        <w:t xml:space="preserve"> 2005; </w:t>
      </w:r>
      <w:r w:rsidRPr="00737512">
        <w:rPr>
          <w:rFonts w:ascii="Book Antiqua" w:eastAsia="SimSun" w:hAnsi="Book Antiqua" w:cs="SimSun"/>
          <w:b/>
          <w:bCs/>
          <w:kern w:val="0"/>
          <w:szCs w:val="24"/>
          <w:lang w:eastAsia="zh-CN"/>
        </w:rPr>
        <w:t>33</w:t>
      </w:r>
      <w:r w:rsidRPr="00737512">
        <w:rPr>
          <w:rFonts w:ascii="Book Antiqua" w:eastAsia="SimSun" w:hAnsi="Book Antiqua" w:cs="SimSun"/>
          <w:kern w:val="0"/>
          <w:szCs w:val="24"/>
          <w:lang w:eastAsia="zh-CN"/>
        </w:rPr>
        <w:t>: 434-439 [PMID: 15608127 DOI: 10.1124/dmd.104.001909]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20 </w:t>
      </w:r>
      <w:r w:rsidRPr="00737512">
        <w:rPr>
          <w:rFonts w:ascii="Book Antiqua" w:eastAsia="SimSun" w:hAnsi="Book Antiqua" w:cs="SimSun"/>
          <w:b/>
          <w:bCs/>
          <w:kern w:val="0"/>
          <w:szCs w:val="24"/>
          <w:lang w:eastAsia="zh-CN"/>
        </w:rPr>
        <w:t>Yamaguchi H</w:t>
      </w:r>
      <w:r w:rsidRPr="00737512">
        <w:rPr>
          <w:rFonts w:ascii="Book Antiqua" w:eastAsia="SimSun" w:hAnsi="Book Antiqua" w:cs="SimSun"/>
          <w:kern w:val="0"/>
          <w:szCs w:val="24"/>
          <w:lang w:eastAsia="zh-CN"/>
        </w:rPr>
        <w:t xml:space="preserve">, Kobayashi M, Okada M, Takeuchi T, Unno M, Abe T, Goto J, Hishinuma T, Mano N. Rapid screening of antineoplastic candidates for the human organic anion transporter OATP1B3 substrates using fluorescent probes. </w:t>
      </w:r>
      <w:r w:rsidRPr="00737512">
        <w:rPr>
          <w:rFonts w:ascii="Book Antiqua" w:eastAsia="SimSun" w:hAnsi="Book Antiqua" w:cs="SimSun"/>
          <w:i/>
          <w:iCs/>
          <w:kern w:val="0"/>
          <w:szCs w:val="24"/>
          <w:lang w:eastAsia="zh-CN"/>
        </w:rPr>
        <w:lastRenderedPageBreak/>
        <w:t>Cancer Lett</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260</w:t>
      </w:r>
      <w:r w:rsidRPr="00737512">
        <w:rPr>
          <w:rFonts w:ascii="Book Antiqua" w:eastAsia="SimSun" w:hAnsi="Book Antiqua" w:cs="SimSun"/>
          <w:kern w:val="0"/>
          <w:szCs w:val="24"/>
          <w:lang w:eastAsia="zh-CN"/>
        </w:rPr>
        <w:t>: 163-169 [PMID: 18082941 DOI: 10.1016/j.canlet.2007.10.040]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21 </w:t>
      </w:r>
      <w:r w:rsidRPr="00737512">
        <w:rPr>
          <w:rFonts w:ascii="Book Antiqua" w:eastAsia="SimSun" w:hAnsi="Book Antiqua" w:cs="SimSun"/>
          <w:b/>
          <w:bCs/>
          <w:kern w:val="0"/>
          <w:szCs w:val="24"/>
          <w:lang w:eastAsia="zh-CN"/>
        </w:rPr>
        <w:t>Fujita K</w:t>
      </w:r>
      <w:r w:rsidRPr="00737512">
        <w:rPr>
          <w:rFonts w:ascii="Book Antiqua" w:eastAsia="SimSun" w:hAnsi="Book Antiqua" w:cs="SimSun"/>
          <w:kern w:val="0"/>
          <w:szCs w:val="24"/>
          <w:lang w:eastAsia="zh-CN"/>
        </w:rPr>
        <w:t xml:space="preserve">, Sugiura T, Okumura H, Umeda S, Nakamichi N, Watanabe Y, Suzuki H, Sunakawa Y, Shimada K, Kawara K, Sasaki Y, Kato Y. Direct inhibition and down-regulation by uremic plasma components of hepatic uptake transporter for SN-38, an active metabolite of irinotecan, in humans. </w:t>
      </w:r>
      <w:r w:rsidRPr="00737512">
        <w:rPr>
          <w:rFonts w:ascii="Book Antiqua" w:eastAsia="SimSun" w:hAnsi="Book Antiqua" w:cs="SimSun"/>
          <w:i/>
          <w:iCs/>
          <w:kern w:val="0"/>
          <w:szCs w:val="24"/>
          <w:lang w:eastAsia="zh-CN"/>
        </w:rPr>
        <w:t>Pharm Res</w:t>
      </w:r>
      <w:r w:rsidRPr="00737512">
        <w:rPr>
          <w:rFonts w:ascii="Book Antiqua" w:eastAsia="SimSun" w:hAnsi="Book Antiqua" w:cs="SimSun"/>
          <w:kern w:val="0"/>
          <w:szCs w:val="24"/>
          <w:lang w:eastAsia="zh-CN"/>
        </w:rPr>
        <w:t xml:space="preserve"> 2014; </w:t>
      </w:r>
      <w:r w:rsidRPr="00737512">
        <w:rPr>
          <w:rFonts w:ascii="Book Antiqua" w:eastAsia="SimSun" w:hAnsi="Book Antiqua" w:cs="SimSun"/>
          <w:b/>
          <w:bCs/>
          <w:kern w:val="0"/>
          <w:szCs w:val="24"/>
          <w:lang w:eastAsia="zh-CN"/>
        </w:rPr>
        <w:t>31</w:t>
      </w:r>
      <w:r w:rsidRPr="00737512">
        <w:rPr>
          <w:rFonts w:ascii="Book Antiqua" w:eastAsia="SimSun" w:hAnsi="Book Antiqua" w:cs="SimSun"/>
          <w:kern w:val="0"/>
          <w:szCs w:val="24"/>
          <w:lang w:eastAsia="zh-CN"/>
        </w:rPr>
        <w:t>: 204-215 [PMID: 23921491 DOI: 10.1007/s11095-013-1153-x]</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22 </w:t>
      </w:r>
      <w:r w:rsidRPr="00737512">
        <w:rPr>
          <w:rFonts w:ascii="Book Antiqua" w:eastAsia="SimSun" w:hAnsi="Book Antiqua" w:cs="SimSun"/>
          <w:b/>
          <w:bCs/>
          <w:kern w:val="0"/>
          <w:szCs w:val="24"/>
          <w:lang w:eastAsia="zh-CN"/>
        </w:rPr>
        <w:t>Hsiang YH</w:t>
      </w:r>
      <w:r w:rsidRPr="00737512">
        <w:rPr>
          <w:rFonts w:ascii="Book Antiqua" w:eastAsia="SimSun" w:hAnsi="Book Antiqua" w:cs="SimSun"/>
          <w:kern w:val="0"/>
          <w:szCs w:val="24"/>
          <w:lang w:eastAsia="zh-CN"/>
        </w:rPr>
        <w:t xml:space="preserve">, Liu LF. Identification of mammalian DNA topoisomerase I as an intracellular target of the anticancer drug camptothecin.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1988; </w:t>
      </w:r>
      <w:r w:rsidRPr="00737512">
        <w:rPr>
          <w:rFonts w:ascii="Book Antiqua" w:eastAsia="SimSun" w:hAnsi="Book Antiqua" w:cs="SimSun"/>
          <w:b/>
          <w:bCs/>
          <w:kern w:val="0"/>
          <w:szCs w:val="24"/>
          <w:lang w:eastAsia="zh-CN"/>
        </w:rPr>
        <w:t>48</w:t>
      </w:r>
      <w:r w:rsidRPr="00737512">
        <w:rPr>
          <w:rFonts w:ascii="Book Antiqua" w:eastAsia="SimSun" w:hAnsi="Book Antiqua" w:cs="SimSun"/>
          <w:kern w:val="0"/>
          <w:szCs w:val="24"/>
          <w:lang w:eastAsia="zh-CN"/>
        </w:rPr>
        <w:t>: 1722-1726 [PMID: 2832051]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23 </w:t>
      </w:r>
      <w:r w:rsidRPr="00737512">
        <w:rPr>
          <w:rFonts w:ascii="Book Antiqua" w:eastAsia="SimSun" w:hAnsi="Book Antiqua" w:cs="SimSun"/>
          <w:b/>
          <w:bCs/>
          <w:kern w:val="0"/>
          <w:szCs w:val="24"/>
          <w:lang w:eastAsia="zh-CN"/>
        </w:rPr>
        <w:t>Hsiang YH</w:t>
      </w:r>
      <w:r w:rsidRPr="00737512">
        <w:rPr>
          <w:rFonts w:ascii="Book Antiqua" w:eastAsia="SimSun" w:hAnsi="Book Antiqua" w:cs="SimSun"/>
          <w:kern w:val="0"/>
          <w:szCs w:val="24"/>
          <w:lang w:eastAsia="zh-CN"/>
        </w:rPr>
        <w:t xml:space="preserve">, Lihou MG, Liu LF. Arrest of replication forks by drug-stabilized topoisomerase I-DNA cleavable complexes as a mechanism of cell killing by camptothecin.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1989; </w:t>
      </w:r>
      <w:r w:rsidRPr="00737512">
        <w:rPr>
          <w:rFonts w:ascii="Book Antiqua" w:eastAsia="SimSun" w:hAnsi="Book Antiqua" w:cs="SimSun"/>
          <w:b/>
          <w:bCs/>
          <w:kern w:val="0"/>
          <w:szCs w:val="24"/>
          <w:lang w:eastAsia="zh-CN"/>
        </w:rPr>
        <w:t>49</w:t>
      </w:r>
      <w:r w:rsidRPr="00737512">
        <w:rPr>
          <w:rFonts w:ascii="Book Antiqua" w:eastAsia="SimSun" w:hAnsi="Book Antiqua" w:cs="SimSun"/>
          <w:kern w:val="0"/>
          <w:szCs w:val="24"/>
          <w:lang w:eastAsia="zh-CN"/>
        </w:rPr>
        <w:t>: 5077-5082 [PMID: 2548710]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24 </w:t>
      </w:r>
      <w:r w:rsidRPr="00737512">
        <w:rPr>
          <w:rFonts w:ascii="Book Antiqua" w:eastAsia="SimSun" w:hAnsi="Book Antiqua" w:cs="SimSun"/>
          <w:b/>
          <w:bCs/>
          <w:kern w:val="0"/>
          <w:szCs w:val="24"/>
          <w:lang w:eastAsia="zh-CN"/>
        </w:rPr>
        <w:t>Beretta GL</w:t>
      </w:r>
      <w:r w:rsidRPr="00737512">
        <w:rPr>
          <w:rFonts w:ascii="Book Antiqua" w:eastAsia="SimSun" w:hAnsi="Book Antiqua" w:cs="SimSun"/>
          <w:kern w:val="0"/>
          <w:szCs w:val="24"/>
          <w:lang w:eastAsia="zh-CN"/>
        </w:rPr>
        <w:t xml:space="preserve">, Cossa G, Gatti L, Zunino F, Perego P. Tyrosyl-DNA phosphodiesterase 1 targeting for modulation of camptothecin-based treatment. </w:t>
      </w:r>
      <w:r w:rsidRPr="00737512">
        <w:rPr>
          <w:rFonts w:ascii="Book Antiqua" w:eastAsia="SimSun" w:hAnsi="Book Antiqua" w:cs="SimSun"/>
          <w:i/>
          <w:iCs/>
          <w:kern w:val="0"/>
          <w:szCs w:val="24"/>
          <w:lang w:eastAsia="zh-CN"/>
        </w:rPr>
        <w:t>Curr Med Chem</w:t>
      </w:r>
      <w:r w:rsidRPr="00737512">
        <w:rPr>
          <w:rFonts w:ascii="Book Antiqua" w:eastAsia="SimSun" w:hAnsi="Book Antiqua" w:cs="SimSun"/>
          <w:kern w:val="0"/>
          <w:szCs w:val="24"/>
          <w:lang w:eastAsia="zh-CN"/>
        </w:rPr>
        <w:t xml:space="preserve"> 2010; </w:t>
      </w:r>
      <w:r w:rsidRPr="00737512">
        <w:rPr>
          <w:rFonts w:ascii="Book Antiqua" w:eastAsia="SimSun" w:hAnsi="Book Antiqua" w:cs="SimSun"/>
          <w:b/>
          <w:bCs/>
          <w:kern w:val="0"/>
          <w:szCs w:val="24"/>
          <w:lang w:eastAsia="zh-CN"/>
        </w:rPr>
        <w:t>17</w:t>
      </w:r>
      <w:r w:rsidRPr="00737512">
        <w:rPr>
          <w:rFonts w:ascii="Book Antiqua" w:eastAsia="SimSun" w:hAnsi="Book Antiqua" w:cs="SimSun"/>
          <w:kern w:val="0"/>
          <w:szCs w:val="24"/>
          <w:lang w:eastAsia="zh-CN"/>
        </w:rPr>
        <w:t>: 1500-1508 [PMID: 20166932]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25 </w:t>
      </w:r>
      <w:r w:rsidRPr="00737512">
        <w:rPr>
          <w:rFonts w:ascii="Book Antiqua" w:eastAsia="SimSun" w:hAnsi="Book Antiqua" w:cs="SimSun"/>
          <w:b/>
          <w:bCs/>
          <w:kern w:val="0"/>
          <w:szCs w:val="24"/>
          <w:lang w:eastAsia="zh-CN"/>
        </w:rPr>
        <w:t>Hu Z</w:t>
      </w:r>
      <w:r w:rsidRPr="00737512">
        <w:rPr>
          <w:rFonts w:ascii="Book Antiqua" w:eastAsia="SimSun" w:hAnsi="Book Antiqua" w:cs="SimSun"/>
          <w:kern w:val="0"/>
          <w:szCs w:val="24"/>
          <w:lang w:eastAsia="zh-CN"/>
        </w:rPr>
        <w:t xml:space="preserve">, Ma H, Lu D, Zhou J, Chen Y, Xu L, Zhu J, Huo X, Qian J, Wei Q, Shen H. A promoter polymorphism (-77T&amp; gt; C) of DNA repair gene XRCC1 is associated with risk of lung cancer in relation to tobacco smoking. </w:t>
      </w:r>
      <w:r w:rsidRPr="00737512">
        <w:rPr>
          <w:rFonts w:ascii="Book Antiqua" w:eastAsia="SimSun" w:hAnsi="Book Antiqua" w:cs="SimSun"/>
          <w:i/>
          <w:iCs/>
          <w:kern w:val="0"/>
          <w:szCs w:val="24"/>
          <w:lang w:eastAsia="zh-CN"/>
        </w:rPr>
        <w:t>Pharmacogenet Genomics</w:t>
      </w:r>
      <w:r w:rsidRPr="00737512">
        <w:rPr>
          <w:rFonts w:ascii="Book Antiqua" w:eastAsia="SimSun" w:hAnsi="Book Antiqua" w:cs="SimSun"/>
          <w:kern w:val="0"/>
          <w:szCs w:val="24"/>
          <w:lang w:eastAsia="zh-CN"/>
        </w:rPr>
        <w:t xml:space="preserve"> 2005; </w:t>
      </w:r>
      <w:r w:rsidRPr="00737512">
        <w:rPr>
          <w:rFonts w:ascii="Book Antiqua" w:eastAsia="SimSun" w:hAnsi="Book Antiqua" w:cs="SimSun"/>
          <w:b/>
          <w:bCs/>
          <w:kern w:val="0"/>
          <w:szCs w:val="24"/>
          <w:lang w:eastAsia="zh-CN"/>
        </w:rPr>
        <w:t>15</w:t>
      </w:r>
      <w:r w:rsidRPr="00737512">
        <w:rPr>
          <w:rFonts w:ascii="Book Antiqua" w:eastAsia="SimSun" w:hAnsi="Book Antiqua" w:cs="SimSun"/>
          <w:kern w:val="0"/>
          <w:szCs w:val="24"/>
          <w:lang w:eastAsia="zh-CN"/>
        </w:rPr>
        <w:t>: 457-463 [PMID: 15970793]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26 </w:t>
      </w:r>
      <w:r w:rsidRPr="00737512">
        <w:rPr>
          <w:rFonts w:ascii="Book Antiqua" w:eastAsia="SimSun" w:hAnsi="Book Antiqua" w:cs="SimSun"/>
          <w:b/>
          <w:bCs/>
          <w:kern w:val="0"/>
          <w:szCs w:val="24"/>
          <w:lang w:eastAsia="zh-CN"/>
        </w:rPr>
        <w:t>Park SY</w:t>
      </w:r>
      <w:r w:rsidRPr="00737512">
        <w:rPr>
          <w:rFonts w:ascii="Book Antiqua" w:eastAsia="SimSun" w:hAnsi="Book Antiqua" w:cs="SimSun"/>
          <w:kern w:val="0"/>
          <w:szCs w:val="24"/>
          <w:lang w:eastAsia="zh-CN"/>
        </w:rPr>
        <w:t xml:space="preserve">, Lam W, Cheng YC. X-ray repair cross-complementing gene I protein plays an important role in camptothecin resistance.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2002; </w:t>
      </w:r>
      <w:r w:rsidRPr="00737512">
        <w:rPr>
          <w:rFonts w:ascii="Book Antiqua" w:eastAsia="SimSun" w:hAnsi="Book Antiqua" w:cs="SimSun"/>
          <w:b/>
          <w:bCs/>
          <w:kern w:val="0"/>
          <w:szCs w:val="24"/>
          <w:lang w:eastAsia="zh-CN"/>
        </w:rPr>
        <w:t>62</w:t>
      </w:r>
      <w:r w:rsidRPr="00737512">
        <w:rPr>
          <w:rFonts w:ascii="Book Antiqua" w:eastAsia="SimSun" w:hAnsi="Book Antiqua" w:cs="SimSun"/>
          <w:kern w:val="0"/>
          <w:szCs w:val="24"/>
          <w:lang w:eastAsia="zh-CN"/>
        </w:rPr>
        <w:t>: 459-465 [PMID: 11809696]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27 </w:t>
      </w:r>
      <w:r w:rsidRPr="00737512">
        <w:rPr>
          <w:rFonts w:ascii="Book Antiqua" w:eastAsia="SimSun" w:hAnsi="Book Antiqua" w:cs="SimSun"/>
          <w:b/>
          <w:bCs/>
          <w:kern w:val="0"/>
          <w:szCs w:val="24"/>
          <w:lang w:eastAsia="zh-CN"/>
        </w:rPr>
        <w:t>Rasheed ZA</w:t>
      </w:r>
      <w:r w:rsidRPr="00737512">
        <w:rPr>
          <w:rFonts w:ascii="Book Antiqua" w:eastAsia="SimSun" w:hAnsi="Book Antiqua" w:cs="SimSun"/>
          <w:kern w:val="0"/>
          <w:szCs w:val="24"/>
          <w:lang w:eastAsia="zh-CN"/>
        </w:rPr>
        <w:t xml:space="preserve">, Rubin EH. Mechanisms of resistance to topoisomerase I-targeting drugs. </w:t>
      </w:r>
      <w:r w:rsidRPr="00737512">
        <w:rPr>
          <w:rFonts w:ascii="Book Antiqua" w:eastAsia="SimSun" w:hAnsi="Book Antiqua" w:cs="SimSun"/>
          <w:i/>
          <w:iCs/>
          <w:kern w:val="0"/>
          <w:szCs w:val="24"/>
          <w:lang w:eastAsia="zh-CN"/>
        </w:rPr>
        <w:t>Oncogene</w:t>
      </w:r>
      <w:r w:rsidRPr="00737512">
        <w:rPr>
          <w:rFonts w:ascii="Book Antiqua" w:eastAsia="SimSun" w:hAnsi="Book Antiqua" w:cs="SimSun"/>
          <w:kern w:val="0"/>
          <w:szCs w:val="24"/>
          <w:lang w:eastAsia="zh-CN"/>
        </w:rPr>
        <w:t xml:space="preserve"> 2003; </w:t>
      </w:r>
      <w:r w:rsidRPr="00737512">
        <w:rPr>
          <w:rFonts w:ascii="Book Antiqua" w:eastAsia="SimSun" w:hAnsi="Book Antiqua" w:cs="SimSun"/>
          <w:b/>
          <w:bCs/>
          <w:kern w:val="0"/>
          <w:szCs w:val="24"/>
          <w:lang w:eastAsia="zh-CN"/>
        </w:rPr>
        <w:t>22</w:t>
      </w:r>
      <w:r w:rsidRPr="00737512">
        <w:rPr>
          <w:rFonts w:ascii="Book Antiqua" w:eastAsia="SimSun" w:hAnsi="Book Antiqua" w:cs="SimSun"/>
          <w:kern w:val="0"/>
          <w:szCs w:val="24"/>
          <w:lang w:eastAsia="zh-CN"/>
        </w:rPr>
        <w:t>: 7296-7304 [PMID: 14576839 DOI: 10.1038/sj.onc.1206935]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28 </w:t>
      </w:r>
      <w:r w:rsidRPr="00737512">
        <w:rPr>
          <w:rFonts w:ascii="Book Antiqua" w:eastAsia="SimSun" w:hAnsi="Book Antiqua" w:cs="SimSun"/>
          <w:b/>
          <w:bCs/>
          <w:kern w:val="0"/>
          <w:szCs w:val="24"/>
          <w:lang w:eastAsia="zh-CN"/>
        </w:rPr>
        <w:t>Han JY</w:t>
      </w:r>
      <w:r w:rsidRPr="00737512">
        <w:rPr>
          <w:rFonts w:ascii="Book Antiqua" w:eastAsia="SimSun" w:hAnsi="Book Antiqua" w:cs="SimSun"/>
          <w:kern w:val="0"/>
          <w:szCs w:val="24"/>
          <w:lang w:eastAsia="zh-CN"/>
        </w:rPr>
        <w:t xml:space="preserve">, Lee GK, Yoo SY, Yoon SJ, Cho EY, Kim HT, Lee JS. Association of SUMO1 and UBC9 genotypes with tumor response in non-small-cell lung </w:t>
      </w:r>
      <w:r w:rsidRPr="00737512">
        <w:rPr>
          <w:rFonts w:ascii="Book Antiqua" w:eastAsia="SimSun" w:hAnsi="Book Antiqua" w:cs="SimSun"/>
          <w:kern w:val="0"/>
          <w:szCs w:val="24"/>
          <w:lang w:eastAsia="zh-CN"/>
        </w:rPr>
        <w:lastRenderedPageBreak/>
        <w:t xml:space="preserve">cancer treated with irinotecan-based chemotherapy. </w:t>
      </w:r>
      <w:r w:rsidRPr="00737512">
        <w:rPr>
          <w:rFonts w:ascii="Book Antiqua" w:eastAsia="SimSun" w:hAnsi="Book Antiqua" w:cs="SimSun"/>
          <w:i/>
          <w:iCs/>
          <w:kern w:val="0"/>
          <w:szCs w:val="24"/>
          <w:lang w:eastAsia="zh-CN"/>
        </w:rPr>
        <w:t>Pharmacogenomics J</w:t>
      </w:r>
      <w:r w:rsidRPr="00737512">
        <w:rPr>
          <w:rFonts w:ascii="Book Antiqua" w:eastAsia="SimSun" w:hAnsi="Book Antiqua" w:cs="SimSun"/>
          <w:kern w:val="0"/>
          <w:szCs w:val="24"/>
          <w:lang w:eastAsia="zh-CN"/>
        </w:rPr>
        <w:t xml:space="preserve"> 2010; </w:t>
      </w:r>
      <w:r w:rsidRPr="00737512">
        <w:rPr>
          <w:rFonts w:ascii="Book Antiqua" w:eastAsia="SimSun" w:hAnsi="Book Antiqua" w:cs="SimSun"/>
          <w:b/>
          <w:bCs/>
          <w:kern w:val="0"/>
          <w:szCs w:val="24"/>
          <w:lang w:eastAsia="zh-CN"/>
        </w:rPr>
        <w:t>10</w:t>
      </w:r>
      <w:r w:rsidRPr="00737512">
        <w:rPr>
          <w:rFonts w:ascii="Book Antiqua" w:eastAsia="SimSun" w:hAnsi="Book Antiqua" w:cs="SimSun"/>
          <w:kern w:val="0"/>
          <w:szCs w:val="24"/>
          <w:lang w:eastAsia="zh-CN"/>
        </w:rPr>
        <w:t>: 86-93 [PMID: 19859084 DOI: 10.1038/tpj.2009.46]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29 </w:t>
      </w:r>
      <w:r w:rsidRPr="00737512">
        <w:rPr>
          <w:rFonts w:ascii="Book Antiqua" w:eastAsia="SimSun" w:hAnsi="Book Antiqua" w:cs="SimSun"/>
          <w:b/>
          <w:bCs/>
          <w:kern w:val="0"/>
          <w:szCs w:val="24"/>
          <w:lang w:eastAsia="zh-CN"/>
        </w:rPr>
        <w:t>Fuchs CS</w:t>
      </w:r>
      <w:r w:rsidRPr="00737512">
        <w:rPr>
          <w:rFonts w:ascii="Book Antiqua" w:eastAsia="SimSun" w:hAnsi="Book Antiqua" w:cs="SimSun"/>
          <w:kern w:val="0"/>
          <w:szCs w:val="24"/>
          <w:lang w:eastAsia="zh-CN"/>
        </w:rPr>
        <w:t xml:space="preserve">, Moore MR, Harker G, Villa L, Rinaldi D, Hecht JR. Phase III comparison of two irinotecan dosing regimens in second-line therapy of metastatic colorectal cancer.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2003; </w:t>
      </w:r>
      <w:r w:rsidRPr="00737512">
        <w:rPr>
          <w:rFonts w:ascii="Book Antiqua" w:eastAsia="SimSun" w:hAnsi="Book Antiqua" w:cs="SimSun"/>
          <w:b/>
          <w:bCs/>
          <w:kern w:val="0"/>
          <w:szCs w:val="24"/>
          <w:lang w:eastAsia="zh-CN"/>
        </w:rPr>
        <w:t>21</w:t>
      </w:r>
      <w:r w:rsidRPr="00737512">
        <w:rPr>
          <w:rFonts w:ascii="Book Antiqua" w:eastAsia="SimSun" w:hAnsi="Book Antiqua" w:cs="SimSun"/>
          <w:kern w:val="0"/>
          <w:szCs w:val="24"/>
          <w:lang w:eastAsia="zh-CN"/>
        </w:rPr>
        <w:t>: 807-814 [PMID: 12610178]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30 </w:t>
      </w:r>
      <w:r w:rsidRPr="00737512">
        <w:rPr>
          <w:rFonts w:ascii="Book Antiqua" w:eastAsia="SimSun" w:hAnsi="Book Antiqua" w:cs="SimSun"/>
          <w:b/>
          <w:bCs/>
          <w:kern w:val="0"/>
          <w:szCs w:val="24"/>
          <w:lang w:eastAsia="zh-CN"/>
        </w:rPr>
        <w:t>Vanhoefer U</w:t>
      </w:r>
      <w:r w:rsidRPr="00737512">
        <w:rPr>
          <w:rFonts w:ascii="Book Antiqua" w:eastAsia="SimSun" w:hAnsi="Book Antiqua" w:cs="SimSun"/>
          <w:kern w:val="0"/>
          <w:szCs w:val="24"/>
          <w:lang w:eastAsia="zh-CN"/>
        </w:rPr>
        <w:t xml:space="preserve">, Harstrick A, Achterrath W, Cao S, Seeber S, Rustum YM. Irinotecan in the treatment of colorectal cancer: clinical overview.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2001; </w:t>
      </w:r>
      <w:r w:rsidRPr="00737512">
        <w:rPr>
          <w:rFonts w:ascii="Book Antiqua" w:eastAsia="SimSun" w:hAnsi="Book Antiqua" w:cs="SimSun"/>
          <w:b/>
          <w:bCs/>
          <w:kern w:val="0"/>
          <w:szCs w:val="24"/>
          <w:lang w:eastAsia="zh-CN"/>
        </w:rPr>
        <w:t>19</w:t>
      </w:r>
      <w:r w:rsidRPr="00737512">
        <w:rPr>
          <w:rFonts w:ascii="Book Antiqua" w:eastAsia="SimSun" w:hAnsi="Book Antiqua" w:cs="SimSun"/>
          <w:kern w:val="0"/>
          <w:szCs w:val="24"/>
          <w:lang w:eastAsia="zh-CN"/>
        </w:rPr>
        <w:t>: 1501-1518 [PMID: 11230497]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31 </w:t>
      </w:r>
      <w:r w:rsidRPr="00737512">
        <w:rPr>
          <w:rFonts w:ascii="Book Antiqua" w:eastAsia="SimSun" w:hAnsi="Book Antiqua" w:cs="SimSun"/>
          <w:b/>
          <w:bCs/>
          <w:kern w:val="0"/>
          <w:szCs w:val="24"/>
          <w:lang w:eastAsia="zh-CN"/>
        </w:rPr>
        <w:t>Cunningham D</w:t>
      </w:r>
      <w:r w:rsidRPr="00737512">
        <w:rPr>
          <w:rFonts w:ascii="Book Antiqua" w:eastAsia="SimSun" w:hAnsi="Book Antiqua" w:cs="SimSun"/>
          <w:kern w:val="0"/>
          <w:szCs w:val="24"/>
          <w:lang w:eastAsia="zh-CN"/>
        </w:rPr>
        <w:t xml:space="preserve">, Pyrhönen S, James RD, Punt CJ, Hickish TF, Heikkila R, Johannesen TB, Starkhammar H, Topham CA, Awad L, Jacques C, Herait P. Randomised trial of irinotecan plus supportive care versus supportive care alone after fluorouracil failure for patients with metastatic colorectal cancer. </w:t>
      </w:r>
      <w:r w:rsidRPr="00737512">
        <w:rPr>
          <w:rFonts w:ascii="Book Antiqua" w:eastAsia="SimSun" w:hAnsi="Book Antiqua" w:cs="SimSun"/>
          <w:i/>
          <w:iCs/>
          <w:kern w:val="0"/>
          <w:szCs w:val="24"/>
          <w:lang w:eastAsia="zh-CN"/>
        </w:rPr>
        <w:t>Lancet</w:t>
      </w:r>
      <w:r w:rsidRPr="00737512">
        <w:rPr>
          <w:rFonts w:ascii="Book Antiqua" w:eastAsia="SimSun" w:hAnsi="Book Antiqua" w:cs="SimSun"/>
          <w:kern w:val="0"/>
          <w:szCs w:val="24"/>
          <w:lang w:eastAsia="zh-CN"/>
        </w:rPr>
        <w:t xml:space="preserve"> 1998; </w:t>
      </w:r>
      <w:r w:rsidRPr="00737512">
        <w:rPr>
          <w:rFonts w:ascii="Book Antiqua" w:eastAsia="SimSun" w:hAnsi="Book Antiqua" w:cs="SimSun"/>
          <w:b/>
          <w:bCs/>
          <w:kern w:val="0"/>
          <w:szCs w:val="24"/>
          <w:lang w:eastAsia="zh-CN"/>
        </w:rPr>
        <w:t>352</w:t>
      </w:r>
      <w:r w:rsidRPr="00737512">
        <w:rPr>
          <w:rFonts w:ascii="Book Antiqua" w:eastAsia="SimSun" w:hAnsi="Book Antiqua" w:cs="SimSun"/>
          <w:kern w:val="0"/>
          <w:szCs w:val="24"/>
          <w:lang w:eastAsia="zh-CN"/>
        </w:rPr>
        <w:t>: 1413-1418 [PMID: 9807987 DOI: 10.1016/S0140-6736(98)02309-5]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32 </w:t>
      </w:r>
      <w:r w:rsidRPr="00737512">
        <w:rPr>
          <w:rFonts w:ascii="Book Antiqua" w:eastAsia="SimSun" w:hAnsi="Book Antiqua" w:cs="SimSun"/>
          <w:b/>
          <w:bCs/>
          <w:kern w:val="0"/>
          <w:szCs w:val="24"/>
          <w:lang w:eastAsia="zh-CN"/>
        </w:rPr>
        <w:t>Rougier P</w:t>
      </w:r>
      <w:r w:rsidRPr="00737512">
        <w:rPr>
          <w:rFonts w:ascii="Book Antiqua" w:eastAsia="SimSun" w:hAnsi="Book Antiqua" w:cs="SimSun"/>
          <w:kern w:val="0"/>
          <w:szCs w:val="24"/>
          <w:lang w:eastAsia="zh-CN"/>
        </w:rPr>
        <w:t xml:space="preserve">, Van Cutsem E, Bajetta E, Niederle N, Possinger K, Labianca R, Navarro M, Morant R, Bleiberg H, Wils J, Awad L, Herait P, Jacques C. Randomised trial of irinotecan versus fluorouracil by continuous infusion after fluorouracil failure in patients with metastatic colorectal cancer. </w:t>
      </w:r>
      <w:r w:rsidRPr="00737512">
        <w:rPr>
          <w:rFonts w:ascii="Book Antiqua" w:eastAsia="SimSun" w:hAnsi="Book Antiqua" w:cs="SimSun"/>
          <w:i/>
          <w:iCs/>
          <w:kern w:val="0"/>
          <w:szCs w:val="24"/>
          <w:lang w:eastAsia="zh-CN"/>
        </w:rPr>
        <w:t>Lancet</w:t>
      </w:r>
      <w:r w:rsidRPr="00737512">
        <w:rPr>
          <w:rFonts w:ascii="Book Antiqua" w:eastAsia="SimSun" w:hAnsi="Book Antiqua" w:cs="SimSun"/>
          <w:kern w:val="0"/>
          <w:szCs w:val="24"/>
          <w:lang w:eastAsia="zh-CN"/>
        </w:rPr>
        <w:t xml:space="preserve"> 1998; </w:t>
      </w:r>
      <w:r w:rsidRPr="00737512">
        <w:rPr>
          <w:rFonts w:ascii="Book Antiqua" w:eastAsia="SimSun" w:hAnsi="Book Antiqua" w:cs="SimSun"/>
          <w:b/>
          <w:bCs/>
          <w:kern w:val="0"/>
          <w:szCs w:val="24"/>
          <w:lang w:eastAsia="zh-CN"/>
        </w:rPr>
        <w:t>352</w:t>
      </w:r>
      <w:r w:rsidRPr="00737512">
        <w:rPr>
          <w:rFonts w:ascii="Book Antiqua" w:eastAsia="SimSun" w:hAnsi="Book Antiqua" w:cs="SimSun"/>
          <w:kern w:val="0"/>
          <w:szCs w:val="24"/>
          <w:lang w:eastAsia="zh-CN"/>
        </w:rPr>
        <w:t>: 1407-1412 [PMID: 9807986 DOI: 10.1016/S0140-6736(98)03085-2]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33 </w:t>
      </w:r>
      <w:r w:rsidRPr="00737512">
        <w:rPr>
          <w:rFonts w:ascii="Book Antiqua" w:eastAsia="SimSun" w:hAnsi="Book Antiqua" w:cs="SimSun"/>
          <w:b/>
          <w:bCs/>
          <w:kern w:val="0"/>
          <w:szCs w:val="24"/>
          <w:lang w:eastAsia="zh-CN"/>
        </w:rPr>
        <w:t>Saltz LB</w:t>
      </w:r>
      <w:r w:rsidRPr="00737512">
        <w:rPr>
          <w:rFonts w:ascii="Book Antiqua" w:eastAsia="SimSun" w:hAnsi="Book Antiqua" w:cs="SimSun"/>
          <w:kern w:val="0"/>
          <w:szCs w:val="24"/>
          <w:lang w:eastAsia="zh-CN"/>
        </w:rPr>
        <w:t xml:space="preserve">, Cox JV, Blanke C, Rosen LS, Fehrenbacher L, Moore MJ, Maroun JA, Ackland SP, Locker PK, Pirotta N, Elfring GL, Miller LL. Irinotecan plus fluorouracil and leucovorin for metastatic colorectal cancer. Irinotecan Study Group. </w:t>
      </w:r>
      <w:r w:rsidRPr="00737512">
        <w:rPr>
          <w:rFonts w:ascii="Book Antiqua" w:eastAsia="SimSun" w:hAnsi="Book Antiqua" w:cs="SimSun"/>
          <w:i/>
          <w:iCs/>
          <w:kern w:val="0"/>
          <w:szCs w:val="24"/>
          <w:lang w:eastAsia="zh-CN"/>
        </w:rPr>
        <w:t>N Engl J Med</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343</w:t>
      </w:r>
      <w:r w:rsidRPr="00737512">
        <w:rPr>
          <w:rFonts w:ascii="Book Antiqua" w:eastAsia="SimSun" w:hAnsi="Book Antiqua" w:cs="SimSun"/>
          <w:kern w:val="0"/>
          <w:szCs w:val="24"/>
          <w:lang w:eastAsia="zh-CN"/>
        </w:rPr>
        <w:t>: 905-914 [PMID: 11006366]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34 </w:t>
      </w:r>
      <w:r w:rsidRPr="00737512">
        <w:rPr>
          <w:rFonts w:ascii="Book Antiqua" w:eastAsia="SimSun" w:hAnsi="Book Antiqua" w:cs="SimSun"/>
          <w:b/>
          <w:bCs/>
          <w:kern w:val="0"/>
          <w:szCs w:val="24"/>
          <w:lang w:eastAsia="zh-CN"/>
        </w:rPr>
        <w:t>Douillard JY</w:t>
      </w:r>
      <w:r w:rsidRPr="00737512">
        <w:rPr>
          <w:rFonts w:ascii="Book Antiqua" w:eastAsia="SimSun" w:hAnsi="Book Antiqua" w:cs="SimSun"/>
          <w:kern w:val="0"/>
          <w:szCs w:val="24"/>
          <w:lang w:eastAsia="zh-CN"/>
        </w:rPr>
        <w:t xml:space="preserve">,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sidRPr="00737512">
        <w:rPr>
          <w:rFonts w:ascii="Book Antiqua" w:eastAsia="SimSun" w:hAnsi="Book Antiqua" w:cs="SimSun"/>
          <w:i/>
          <w:iCs/>
          <w:kern w:val="0"/>
          <w:szCs w:val="24"/>
          <w:lang w:eastAsia="zh-CN"/>
        </w:rPr>
        <w:t>Lancet</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355</w:t>
      </w:r>
      <w:r w:rsidRPr="00737512">
        <w:rPr>
          <w:rFonts w:ascii="Book Antiqua" w:eastAsia="SimSun" w:hAnsi="Book Antiqua" w:cs="SimSun"/>
          <w:kern w:val="0"/>
          <w:szCs w:val="24"/>
          <w:lang w:eastAsia="zh-CN"/>
        </w:rPr>
        <w:t>: 1041-1047 [PMID: 10744089]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35 </w:t>
      </w:r>
      <w:r w:rsidRPr="00737512">
        <w:rPr>
          <w:rFonts w:ascii="Book Antiqua" w:eastAsia="SimSun" w:hAnsi="Book Antiqua" w:cs="SimSun"/>
          <w:b/>
          <w:bCs/>
          <w:kern w:val="0"/>
          <w:szCs w:val="24"/>
          <w:lang w:eastAsia="zh-CN"/>
        </w:rPr>
        <w:t>de Gramont A</w:t>
      </w:r>
      <w:r w:rsidRPr="00737512">
        <w:rPr>
          <w:rFonts w:ascii="Book Antiqua" w:eastAsia="SimSun" w:hAnsi="Book Antiqua" w:cs="SimSun"/>
          <w:kern w:val="0"/>
          <w:szCs w:val="24"/>
          <w:lang w:eastAsia="zh-CN"/>
        </w:rPr>
        <w:t xml:space="preserve">,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18</w:t>
      </w:r>
      <w:r w:rsidRPr="00737512">
        <w:rPr>
          <w:rFonts w:ascii="Book Antiqua" w:eastAsia="SimSun" w:hAnsi="Book Antiqua" w:cs="SimSun"/>
          <w:kern w:val="0"/>
          <w:szCs w:val="24"/>
          <w:lang w:eastAsia="zh-CN"/>
        </w:rPr>
        <w:t>: 2938-2947 [PMID: 10944126]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36 </w:t>
      </w:r>
      <w:r w:rsidRPr="00737512">
        <w:rPr>
          <w:rFonts w:ascii="Book Antiqua" w:eastAsia="SimSun" w:hAnsi="Book Antiqua" w:cs="SimSun"/>
          <w:b/>
          <w:bCs/>
          <w:kern w:val="0"/>
          <w:szCs w:val="24"/>
          <w:lang w:eastAsia="zh-CN"/>
        </w:rPr>
        <w:t>André T</w:t>
      </w:r>
      <w:r w:rsidRPr="00737512">
        <w:rPr>
          <w:rFonts w:ascii="Book Antiqua" w:eastAsia="SimSun" w:hAnsi="Book Antiqua" w:cs="SimSun"/>
          <w:kern w:val="0"/>
          <w:szCs w:val="24"/>
          <w:lang w:eastAsia="zh-CN"/>
        </w:rPr>
        <w:t xml:space="preserve">, Louvet C, Maindrault-Goebel F, Couteau C, Mabro M, Lotz JP, Gilles-Amar V, Krulik M, Carola E, Izrael V, de Gramont A. CPT-11 (irinotecan) addition to bimonthly, high-dose leucovorin and bolus and continuous-infusion 5-fluorouracil (FOLFIRI) for pretreated metastatic colorectal cancer. GERCOR. </w:t>
      </w:r>
      <w:r w:rsidRPr="00737512">
        <w:rPr>
          <w:rFonts w:ascii="Book Antiqua" w:eastAsia="SimSun" w:hAnsi="Book Antiqua" w:cs="SimSun"/>
          <w:i/>
          <w:iCs/>
          <w:kern w:val="0"/>
          <w:szCs w:val="24"/>
          <w:lang w:eastAsia="zh-CN"/>
        </w:rPr>
        <w:t>Eur J Cancer</w:t>
      </w:r>
      <w:r w:rsidRPr="00737512">
        <w:rPr>
          <w:rFonts w:ascii="Book Antiqua" w:eastAsia="SimSun" w:hAnsi="Book Antiqua" w:cs="SimSun"/>
          <w:kern w:val="0"/>
          <w:szCs w:val="24"/>
          <w:lang w:eastAsia="zh-CN"/>
        </w:rPr>
        <w:t xml:space="preserve"> 1999; </w:t>
      </w:r>
      <w:r w:rsidRPr="00737512">
        <w:rPr>
          <w:rFonts w:ascii="Book Antiqua" w:eastAsia="SimSun" w:hAnsi="Book Antiqua" w:cs="SimSun"/>
          <w:b/>
          <w:bCs/>
          <w:kern w:val="0"/>
          <w:szCs w:val="24"/>
          <w:lang w:eastAsia="zh-CN"/>
        </w:rPr>
        <w:t>35</w:t>
      </w:r>
      <w:r w:rsidRPr="00737512">
        <w:rPr>
          <w:rFonts w:ascii="Book Antiqua" w:eastAsia="SimSun" w:hAnsi="Book Antiqua" w:cs="SimSun"/>
          <w:kern w:val="0"/>
          <w:szCs w:val="24"/>
          <w:lang w:eastAsia="zh-CN"/>
        </w:rPr>
        <w:t>: 1343-1347 [PMID: 10658525]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37 </w:t>
      </w:r>
      <w:r w:rsidRPr="00737512">
        <w:rPr>
          <w:rFonts w:ascii="Book Antiqua" w:eastAsia="SimSun" w:hAnsi="Book Antiqua" w:cs="SimSun"/>
          <w:b/>
          <w:bCs/>
          <w:kern w:val="0"/>
          <w:szCs w:val="24"/>
          <w:lang w:eastAsia="zh-CN"/>
        </w:rPr>
        <w:t>Maindrault-Goebel F</w:t>
      </w:r>
      <w:r w:rsidRPr="00737512">
        <w:rPr>
          <w:rFonts w:ascii="Book Antiqua" w:eastAsia="SimSun" w:hAnsi="Book Antiqua" w:cs="SimSun"/>
          <w:kern w:val="0"/>
          <w:szCs w:val="24"/>
          <w:lang w:eastAsia="zh-CN"/>
        </w:rPr>
        <w:t xml:space="preserve">, de Gramont A, Louvet C, André T, Carola E, Gilles V, Lotz JP, Tournigand C, Mabro M, Molitor JL, Artru P, Izrael V, Krulik M. Evaluation of oxaliplatin dose intensity in bimonthly leucovorin and 48-hour 5-fluorouracil continuous infusion regimens (FOLFOX) in pretreated metastatic colorectal cancer. Oncology Multidisciplinary Research Group (GERCOR). </w:t>
      </w:r>
      <w:r w:rsidRPr="00737512">
        <w:rPr>
          <w:rFonts w:ascii="Book Antiqua" w:eastAsia="SimSun" w:hAnsi="Book Antiqua" w:cs="SimSun"/>
          <w:i/>
          <w:iCs/>
          <w:kern w:val="0"/>
          <w:szCs w:val="24"/>
          <w:lang w:eastAsia="zh-CN"/>
        </w:rPr>
        <w:t>Ann Oncol</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11</w:t>
      </w:r>
      <w:r w:rsidRPr="00737512">
        <w:rPr>
          <w:rFonts w:ascii="Book Antiqua" w:eastAsia="SimSun" w:hAnsi="Book Antiqua" w:cs="SimSun"/>
          <w:kern w:val="0"/>
          <w:szCs w:val="24"/>
          <w:lang w:eastAsia="zh-CN"/>
        </w:rPr>
        <w:t>: 1477-1483 [PMID: 11142489]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38 </w:t>
      </w:r>
      <w:r w:rsidRPr="00737512">
        <w:rPr>
          <w:rFonts w:ascii="Book Antiqua" w:eastAsia="SimSun" w:hAnsi="Book Antiqua" w:cs="SimSun"/>
          <w:b/>
          <w:bCs/>
          <w:kern w:val="0"/>
          <w:szCs w:val="24"/>
          <w:lang w:eastAsia="zh-CN"/>
        </w:rPr>
        <w:t>Maindrault-Goebel F</w:t>
      </w:r>
      <w:r w:rsidRPr="00737512">
        <w:rPr>
          <w:rFonts w:ascii="Book Antiqua" w:eastAsia="SimSun" w:hAnsi="Book Antiqua" w:cs="SimSun"/>
          <w:kern w:val="0"/>
          <w:szCs w:val="24"/>
          <w:lang w:eastAsia="zh-CN"/>
        </w:rPr>
        <w:t xml:space="preserve">, Louvet C, André T, Carola E, Lotz JP, Molitor JL, Garcia ML, Gilles-Amar V, Izrael V, Krulik M, de Gramont A. Oxaliplatin added to the simplified bimonthly leucovorin and 5-fluorouracil regimen as second-line therapy for metastatic colorectal cancer (FOLFOX6). GERCOR. </w:t>
      </w:r>
      <w:r w:rsidRPr="00737512">
        <w:rPr>
          <w:rFonts w:ascii="Book Antiqua" w:eastAsia="SimSun" w:hAnsi="Book Antiqua" w:cs="SimSun"/>
          <w:i/>
          <w:iCs/>
          <w:kern w:val="0"/>
          <w:szCs w:val="24"/>
          <w:lang w:eastAsia="zh-CN"/>
        </w:rPr>
        <w:t>Eur J Cancer</w:t>
      </w:r>
      <w:r w:rsidRPr="00737512">
        <w:rPr>
          <w:rFonts w:ascii="Book Antiqua" w:eastAsia="SimSun" w:hAnsi="Book Antiqua" w:cs="SimSun"/>
          <w:kern w:val="0"/>
          <w:szCs w:val="24"/>
          <w:lang w:eastAsia="zh-CN"/>
        </w:rPr>
        <w:t xml:space="preserve"> 1999; </w:t>
      </w:r>
      <w:r w:rsidRPr="00737512">
        <w:rPr>
          <w:rFonts w:ascii="Book Antiqua" w:eastAsia="SimSun" w:hAnsi="Book Antiqua" w:cs="SimSun"/>
          <w:b/>
          <w:bCs/>
          <w:kern w:val="0"/>
          <w:szCs w:val="24"/>
          <w:lang w:eastAsia="zh-CN"/>
        </w:rPr>
        <w:t>35</w:t>
      </w:r>
      <w:r w:rsidRPr="00737512">
        <w:rPr>
          <w:rFonts w:ascii="Book Antiqua" w:eastAsia="SimSun" w:hAnsi="Book Antiqua" w:cs="SimSun"/>
          <w:kern w:val="0"/>
          <w:szCs w:val="24"/>
          <w:lang w:eastAsia="zh-CN"/>
        </w:rPr>
        <w:t>: 1338-1342 [PMID: 10658524]</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39 </w:t>
      </w:r>
      <w:r w:rsidRPr="00737512">
        <w:rPr>
          <w:rFonts w:ascii="Book Antiqua" w:eastAsia="SimSun" w:hAnsi="Book Antiqua" w:cs="SimSun"/>
          <w:b/>
          <w:bCs/>
          <w:kern w:val="0"/>
          <w:szCs w:val="24"/>
          <w:lang w:eastAsia="zh-CN"/>
        </w:rPr>
        <w:t>Tournigand C</w:t>
      </w:r>
      <w:r w:rsidRPr="00737512">
        <w:rPr>
          <w:rFonts w:ascii="Book Antiqua" w:eastAsia="SimSun" w:hAnsi="Book Antiqua" w:cs="SimSun"/>
          <w:kern w:val="0"/>
          <w:szCs w:val="24"/>
          <w:lang w:eastAsia="zh-CN"/>
        </w:rPr>
        <w:t xml:space="preserve">, André T, Achille E, Lledo G, Flesh M, Mery-Mignard D, Quinaux E, Couteau C, Buyse M, Ganem G, Landi B, Colin P, Louvet C, de Gramont A. FOLFIRI followed by FOLFOX6 or the reverse sequence in advanced colorectal cancer: a randomized GERCOR study.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2004; </w:t>
      </w:r>
      <w:r w:rsidRPr="00737512">
        <w:rPr>
          <w:rFonts w:ascii="Book Antiqua" w:eastAsia="SimSun" w:hAnsi="Book Antiqua" w:cs="SimSun"/>
          <w:b/>
          <w:bCs/>
          <w:kern w:val="0"/>
          <w:szCs w:val="24"/>
          <w:lang w:eastAsia="zh-CN"/>
        </w:rPr>
        <w:t>22</w:t>
      </w:r>
      <w:r w:rsidRPr="00737512">
        <w:rPr>
          <w:rFonts w:ascii="Book Antiqua" w:eastAsia="SimSun" w:hAnsi="Book Antiqua" w:cs="SimSun"/>
          <w:kern w:val="0"/>
          <w:szCs w:val="24"/>
          <w:lang w:eastAsia="zh-CN"/>
        </w:rPr>
        <w:t>: 229-237 [PMID: 14657227 DOI: 10.1200/JCO.2004.05.113]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40 </w:t>
      </w:r>
      <w:r w:rsidRPr="00737512">
        <w:rPr>
          <w:rFonts w:ascii="Book Antiqua" w:eastAsia="SimSun" w:hAnsi="Book Antiqua" w:cs="SimSun"/>
          <w:b/>
          <w:bCs/>
          <w:kern w:val="0"/>
          <w:szCs w:val="24"/>
          <w:lang w:eastAsia="zh-CN"/>
        </w:rPr>
        <w:t>Falcone A</w:t>
      </w:r>
      <w:r w:rsidRPr="00737512">
        <w:rPr>
          <w:rFonts w:ascii="Book Antiqua" w:eastAsia="SimSun" w:hAnsi="Book Antiqua" w:cs="SimSun"/>
          <w:kern w:val="0"/>
          <w:szCs w:val="24"/>
          <w:lang w:eastAsia="zh-CN"/>
        </w:rPr>
        <w:t xml:space="preserve">, Ricci S, Brunetti I, Pfanner E, Allegrini G, Barbara C, Crinò L, Benedetti G, Evangelista W, Fanchini L, Cortesi E, Picone V, Vitello S, Chiara S, Granetto C, Porcile G, Fioretto L, Orlandini C, Andreuccetti M, Masi G. Phase </w:t>
      </w:r>
      <w:r w:rsidRPr="00737512">
        <w:rPr>
          <w:rFonts w:ascii="Book Antiqua" w:eastAsia="SimSun" w:hAnsi="Book Antiqua" w:cs="SimSun"/>
          <w:kern w:val="0"/>
          <w:szCs w:val="24"/>
          <w:lang w:eastAsia="zh-CN"/>
        </w:rPr>
        <w:lastRenderedPageBreak/>
        <w:t xml:space="preserve">III trial of infusional fluorouracil, leucovorin, oxaliplatin, and irinotecan (FOLFOXIRI) compared with infusional fluorouracil, leucovorin, and irinotecan (FOLFIRI) as first-line treatment for metastatic colorectal cancer: the Gruppo Oncologico Nord Ovest.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25</w:t>
      </w:r>
      <w:r w:rsidRPr="00737512">
        <w:rPr>
          <w:rFonts w:ascii="Book Antiqua" w:eastAsia="SimSun" w:hAnsi="Book Antiqua" w:cs="SimSun"/>
          <w:kern w:val="0"/>
          <w:szCs w:val="24"/>
          <w:lang w:eastAsia="zh-CN"/>
        </w:rPr>
        <w:t>: 1670-1676 [PMID: 17470860 DOI: 10.1200/JCO.2006.09.0928]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41 </w:t>
      </w:r>
      <w:r w:rsidRPr="00737512">
        <w:rPr>
          <w:rFonts w:ascii="Book Antiqua" w:eastAsia="SimSun" w:hAnsi="Book Antiqua" w:cs="SimSun"/>
          <w:b/>
          <w:bCs/>
          <w:kern w:val="0"/>
          <w:szCs w:val="24"/>
          <w:lang w:eastAsia="zh-CN"/>
        </w:rPr>
        <w:t>Meyerhardt JA</w:t>
      </w:r>
      <w:r w:rsidRPr="00737512">
        <w:rPr>
          <w:rFonts w:ascii="Book Antiqua" w:eastAsia="SimSun" w:hAnsi="Book Antiqua" w:cs="SimSun"/>
          <w:kern w:val="0"/>
          <w:szCs w:val="24"/>
          <w:lang w:eastAsia="zh-CN"/>
        </w:rPr>
        <w:t xml:space="preserve">, Mayer RJ. Systemic therapy for colorectal cancer. </w:t>
      </w:r>
      <w:r w:rsidRPr="00737512">
        <w:rPr>
          <w:rFonts w:ascii="Book Antiqua" w:eastAsia="SimSun" w:hAnsi="Book Antiqua" w:cs="SimSun"/>
          <w:i/>
          <w:iCs/>
          <w:kern w:val="0"/>
          <w:szCs w:val="24"/>
          <w:lang w:eastAsia="zh-CN"/>
        </w:rPr>
        <w:t>N Engl J Med</w:t>
      </w:r>
      <w:r w:rsidRPr="00737512">
        <w:rPr>
          <w:rFonts w:ascii="Book Antiqua" w:eastAsia="SimSun" w:hAnsi="Book Antiqua" w:cs="SimSun"/>
          <w:kern w:val="0"/>
          <w:szCs w:val="24"/>
          <w:lang w:eastAsia="zh-CN"/>
        </w:rPr>
        <w:t xml:space="preserve"> 2005; </w:t>
      </w:r>
      <w:r w:rsidRPr="00737512">
        <w:rPr>
          <w:rFonts w:ascii="Book Antiqua" w:eastAsia="SimSun" w:hAnsi="Book Antiqua" w:cs="SimSun"/>
          <w:b/>
          <w:bCs/>
          <w:kern w:val="0"/>
          <w:szCs w:val="24"/>
          <w:lang w:eastAsia="zh-CN"/>
        </w:rPr>
        <w:t>352</w:t>
      </w:r>
      <w:r w:rsidRPr="00737512">
        <w:rPr>
          <w:rFonts w:ascii="Book Antiqua" w:eastAsia="SimSun" w:hAnsi="Book Antiqua" w:cs="SimSun"/>
          <w:kern w:val="0"/>
          <w:szCs w:val="24"/>
          <w:lang w:eastAsia="zh-CN"/>
        </w:rPr>
        <w:t>: 476-487 [PMID: 15689586 DOI: 10.1056/NEJMra040958]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42 </w:t>
      </w:r>
      <w:r w:rsidRPr="00737512">
        <w:rPr>
          <w:rFonts w:ascii="Book Antiqua" w:eastAsia="SimSun" w:hAnsi="Book Antiqua" w:cs="SimSun"/>
          <w:b/>
          <w:bCs/>
          <w:kern w:val="0"/>
          <w:szCs w:val="24"/>
          <w:lang w:eastAsia="zh-CN"/>
        </w:rPr>
        <w:t>Van Cutsem E</w:t>
      </w:r>
      <w:r w:rsidRPr="00737512">
        <w:rPr>
          <w:rFonts w:ascii="Book Antiqua" w:eastAsia="SimSun" w:hAnsi="Book Antiqua" w:cs="SimSun"/>
          <w:kern w:val="0"/>
          <w:szCs w:val="24"/>
          <w:lang w:eastAsia="zh-CN"/>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737512">
        <w:rPr>
          <w:rFonts w:ascii="Book Antiqua" w:eastAsia="SimSun" w:hAnsi="Book Antiqua" w:cs="SimSun"/>
          <w:i/>
          <w:iCs/>
          <w:kern w:val="0"/>
          <w:szCs w:val="24"/>
          <w:lang w:eastAsia="zh-CN"/>
        </w:rPr>
        <w:t>N Engl J Med</w:t>
      </w:r>
      <w:r w:rsidRPr="00737512">
        <w:rPr>
          <w:rFonts w:ascii="Book Antiqua" w:eastAsia="SimSun" w:hAnsi="Book Antiqua" w:cs="SimSun"/>
          <w:kern w:val="0"/>
          <w:szCs w:val="24"/>
          <w:lang w:eastAsia="zh-CN"/>
        </w:rPr>
        <w:t xml:space="preserve"> 2009; </w:t>
      </w:r>
      <w:r w:rsidRPr="00737512">
        <w:rPr>
          <w:rFonts w:ascii="Book Antiqua" w:eastAsia="SimSun" w:hAnsi="Book Antiqua" w:cs="SimSun"/>
          <w:b/>
          <w:bCs/>
          <w:kern w:val="0"/>
          <w:szCs w:val="24"/>
          <w:lang w:eastAsia="zh-CN"/>
        </w:rPr>
        <w:t>360</w:t>
      </w:r>
      <w:r w:rsidRPr="00737512">
        <w:rPr>
          <w:rFonts w:ascii="Book Antiqua" w:eastAsia="SimSun" w:hAnsi="Book Antiqua" w:cs="SimSun"/>
          <w:kern w:val="0"/>
          <w:szCs w:val="24"/>
          <w:lang w:eastAsia="zh-CN"/>
        </w:rPr>
        <w:t>: 1408-1417 [PMID: 19339720 DOI: 10.1056/NEJMoa0805019]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43 </w:t>
      </w:r>
      <w:r w:rsidRPr="00737512">
        <w:rPr>
          <w:rFonts w:ascii="Book Antiqua" w:eastAsia="SimSun" w:hAnsi="Book Antiqua" w:cs="SimSun"/>
          <w:b/>
          <w:bCs/>
          <w:kern w:val="0"/>
          <w:szCs w:val="24"/>
          <w:lang w:eastAsia="zh-CN"/>
        </w:rPr>
        <w:t>Hurwitz H</w:t>
      </w:r>
      <w:r w:rsidRPr="00737512">
        <w:rPr>
          <w:rFonts w:ascii="Book Antiqua" w:eastAsia="SimSun" w:hAnsi="Book Antiqua" w:cs="SimSun"/>
          <w:kern w:val="0"/>
          <w:szCs w:val="24"/>
          <w:lang w:eastAsia="zh-CN"/>
        </w:rPr>
        <w:t xml:space="preserve">, Fehrenbacher L, Novotny W, Cartwright T, Hainsworth J, Heim W, Berlin J, Baron A, Griffing S, Holmgren E, Ferrara N, Fyfe G, Rogers B, Ross R, Kabbinavar F. Bevacizumab plus irinotecan, fluorouracil, and leucovorin for metastatic colorectal cancer. </w:t>
      </w:r>
      <w:r w:rsidRPr="00737512">
        <w:rPr>
          <w:rFonts w:ascii="Book Antiqua" w:eastAsia="SimSun" w:hAnsi="Book Antiqua" w:cs="SimSun"/>
          <w:i/>
          <w:iCs/>
          <w:kern w:val="0"/>
          <w:szCs w:val="24"/>
          <w:lang w:eastAsia="zh-CN"/>
        </w:rPr>
        <w:t>N Engl J Med</w:t>
      </w:r>
      <w:r w:rsidRPr="00737512">
        <w:rPr>
          <w:rFonts w:ascii="Book Antiqua" w:eastAsia="SimSun" w:hAnsi="Book Antiqua" w:cs="SimSun"/>
          <w:kern w:val="0"/>
          <w:szCs w:val="24"/>
          <w:lang w:eastAsia="zh-CN"/>
        </w:rPr>
        <w:t xml:space="preserve"> 2004; </w:t>
      </w:r>
      <w:r w:rsidRPr="00737512">
        <w:rPr>
          <w:rFonts w:ascii="Book Antiqua" w:eastAsia="SimSun" w:hAnsi="Book Antiqua" w:cs="SimSun"/>
          <w:b/>
          <w:bCs/>
          <w:kern w:val="0"/>
          <w:szCs w:val="24"/>
          <w:lang w:eastAsia="zh-CN"/>
        </w:rPr>
        <w:t>350</w:t>
      </w:r>
      <w:r w:rsidRPr="00737512">
        <w:rPr>
          <w:rFonts w:ascii="Book Antiqua" w:eastAsia="SimSun" w:hAnsi="Book Antiqua" w:cs="SimSun"/>
          <w:kern w:val="0"/>
          <w:szCs w:val="24"/>
          <w:lang w:eastAsia="zh-CN"/>
        </w:rPr>
        <w:t>: 2335-2342 [PMID: 15175435 DOI: 10.1056/NEJMoa032691]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44 </w:t>
      </w:r>
      <w:r w:rsidRPr="00737512">
        <w:rPr>
          <w:rFonts w:ascii="Book Antiqua" w:eastAsia="SimSun" w:hAnsi="Book Antiqua" w:cs="SimSun"/>
          <w:b/>
          <w:bCs/>
          <w:kern w:val="0"/>
          <w:szCs w:val="24"/>
          <w:lang w:eastAsia="zh-CN"/>
        </w:rPr>
        <w:t>Heinemann V</w:t>
      </w:r>
      <w:r w:rsidRPr="00737512">
        <w:rPr>
          <w:rFonts w:ascii="Book Antiqua" w:eastAsia="SimSun" w:hAnsi="Book Antiqua" w:cs="SimSun"/>
          <w:kern w:val="0"/>
          <w:szCs w:val="24"/>
          <w:lang w:eastAsia="zh-CN"/>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randomised, open-label, phase 3 trial. </w:t>
      </w:r>
      <w:r w:rsidRPr="00737512">
        <w:rPr>
          <w:rFonts w:ascii="Book Antiqua" w:eastAsia="SimSun" w:hAnsi="Book Antiqua" w:cs="SimSun"/>
          <w:i/>
          <w:iCs/>
          <w:kern w:val="0"/>
          <w:szCs w:val="24"/>
          <w:lang w:eastAsia="zh-CN"/>
        </w:rPr>
        <w:t>Lancet Oncol</w:t>
      </w:r>
      <w:r w:rsidRPr="00737512">
        <w:rPr>
          <w:rFonts w:ascii="Book Antiqua" w:eastAsia="SimSun" w:hAnsi="Book Antiqua" w:cs="SimSun"/>
          <w:kern w:val="0"/>
          <w:szCs w:val="24"/>
          <w:lang w:eastAsia="zh-CN"/>
        </w:rPr>
        <w:t xml:space="preserve"> 2014; </w:t>
      </w:r>
      <w:r w:rsidRPr="00737512">
        <w:rPr>
          <w:rFonts w:ascii="Book Antiqua" w:eastAsia="SimSun" w:hAnsi="Book Antiqua" w:cs="SimSun"/>
          <w:b/>
          <w:bCs/>
          <w:kern w:val="0"/>
          <w:szCs w:val="24"/>
          <w:lang w:eastAsia="zh-CN"/>
        </w:rPr>
        <w:t>15</w:t>
      </w:r>
      <w:r w:rsidRPr="00737512">
        <w:rPr>
          <w:rFonts w:ascii="Book Antiqua" w:eastAsia="SimSun" w:hAnsi="Book Antiqua" w:cs="SimSun"/>
          <w:kern w:val="0"/>
          <w:szCs w:val="24"/>
          <w:lang w:eastAsia="zh-CN"/>
        </w:rPr>
        <w:t>: 1065-1075 [PMID: 25088940 DOI: 10.1016/S1470-2045(14)70330-4]</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45 </w:t>
      </w:r>
      <w:r w:rsidRPr="00737512">
        <w:rPr>
          <w:rFonts w:ascii="Book Antiqua" w:eastAsia="SimSun" w:hAnsi="Book Antiqua" w:cs="SimSun"/>
          <w:b/>
          <w:bCs/>
          <w:kern w:val="0"/>
          <w:szCs w:val="24"/>
          <w:lang w:eastAsia="zh-CN"/>
        </w:rPr>
        <w:t>Saltz LB</w:t>
      </w:r>
      <w:r w:rsidRPr="00737512">
        <w:rPr>
          <w:rFonts w:ascii="Book Antiqua" w:eastAsia="SimSun" w:hAnsi="Book Antiqua" w:cs="SimSun"/>
          <w:kern w:val="0"/>
          <w:szCs w:val="24"/>
          <w:lang w:eastAsia="zh-CN"/>
        </w:rPr>
        <w:t xml:space="preserve">, Clarke S, Díaz-Rubio E, Scheithauer W, Figer A, Wong R, Koski S, Lichinitser M, Yang TS, Rivera F, Couture F, Sirzén F, Cassidy J. Bevacizumab in combination with oxaliplatin-based chemotherapy as first-line therapy in </w:t>
      </w:r>
      <w:r w:rsidRPr="00737512">
        <w:rPr>
          <w:rFonts w:ascii="Book Antiqua" w:eastAsia="SimSun" w:hAnsi="Book Antiqua" w:cs="SimSun"/>
          <w:kern w:val="0"/>
          <w:szCs w:val="24"/>
          <w:lang w:eastAsia="zh-CN"/>
        </w:rPr>
        <w:lastRenderedPageBreak/>
        <w:t xml:space="preserve">metastatic colorectal cancer: a randomized phase III study.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26</w:t>
      </w:r>
      <w:r w:rsidRPr="00737512">
        <w:rPr>
          <w:rFonts w:ascii="Book Antiqua" w:eastAsia="SimSun" w:hAnsi="Book Antiqua" w:cs="SimSun"/>
          <w:kern w:val="0"/>
          <w:szCs w:val="24"/>
          <w:lang w:eastAsia="zh-CN"/>
        </w:rPr>
        <w:t>: 2013-2019 [PMID: 18421054 DOI: 10.1200/JCO.2007.14.9930]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46 </w:t>
      </w:r>
      <w:r w:rsidRPr="00737512">
        <w:rPr>
          <w:rFonts w:ascii="Book Antiqua" w:eastAsia="SimSun" w:hAnsi="Book Antiqua" w:cs="SimSun"/>
          <w:b/>
          <w:bCs/>
          <w:kern w:val="0"/>
          <w:szCs w:val="24"/>
          <w:lang w:eastAsia="zh-CN"/>
        </w:rPr>
        <w:t>Van Cutsem E</w:t>
      </w:r>
      <w:r w:rsidRPr="00737512">
        <w:rPr>
          <w:rFonts w:ascii="Book Antiqua" w:eastAsia="SimSun" w:hAnsi="Book Antiqua" w:cs="SimSun"/>
          <w:kern w:val="0"/>
          <w:szCs w:val="24"/>
          <w:lang w:eastAsia="zh-CN"/>
        </w:rPr>
        <w:t xml:space="preserve">,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25</w:t>
      </w:r>
      <w:r w:rsidRPr="00737512">
        <w:rPr>
          <w:rFonts w:ascii="Book Antiqua" w:eastAsia="SimSun" w:hAnsi="Book Antiqua" w:cs="SimSun"/>
          <w:kern w:val="0"/>
          <w:szCs w:val="24"/>
          <w:lang w:eastAsia="zh-CN"/>
        </w:rPr>
        <w:t>: 1658-1664 [PMID: 17470858 DOI: 10.1200/JCO.2006.08.1620]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47 </w:t>
      </w:r>
      <w:r w:rsidRPr="00737512">
        <w:rPr>
          <w:rFonts w:ascii="Book Antiqua" w:eastAsia="SimSun" w:hAnsi="Book Antiqua" w:cs="SimSun"/>
          <w:b/>
          <w:bCs/>
          <w:kern w:val="0"/>
          <w:szCs w:val="24"/>
          <w:lang w:eastAsia="zh-CN"/>
        </w:rPr>
        <w:t>Douillard JY</w:t>
      </w:r>
      <w:r w:rsidRPr="00737512">
        <w:rPr>
          <w:rFonts w:ascii="Book Antiqua" w:eastAsia="SimSun" w:hAnsi="Book Antiqua" w:cs="SimSun"/>
          <w:kern w:val="0"/>
          <w:szCs w:val="24"/>
          <w:lang w:eastAsia="zh-CN"/>
        </w:rPr>
        <w:t>, Siena S, Cassidy J, Tabernero J, Burkes R, Barugel M, Humblet Y, Bodoky G, Cunningham D, Jassem J, Rivera F, Kocákova I, Ruff P, B</w:t>
      </w:r>
      <w:r w:rsidRPr="00737512">
        <w:rPr>
          <w:rFonts w:ascii="Book Antiqua" w:hAnsi="Book Antiqua" w:cs="MS Mincho"/>
          <w:kern w:val="0"/>
          <w:szCs w:val="24"/>
          <w:lang w:eastAsia="zh-CN"/>
        </w:rPr>
        <w:t>ł</w:t>
      </w:r>
      <w:r w:rsidRPr="00737512">
        <w:rPr>
          <w:rFonts w:ascii="Book Antiqua" w:eastAsia="SimSun" w:hAnsi="Book Antiqua" w:cs="SimSun"/>
          <w:kern w:val="0"/>
          <w:szCs w:val="24"/>
          <w:lang w:eastAsia="zh-CN"/>
        </w:rPr>
        <w:t xml:space="preserve">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2010; </w:t>
      </w:r>
      <w:r w:rsidRPr="00737512">
        <w:rPr>
          <w:rFonts w:ascii="Book Antiqua" w:eastAsia="SimSun" w:hAnsi="Book Antiqua" w:cs="SimSun"/>
          <w:b/>
          <w:bCs/>
          <w:kern w:val="0"/>
          <w:szCs w:val="24"/>
          <w:lang w:eastAsia="zh-CN"/>
        </w:rPr>
        <w:t>28</w:t>
      </w:r>
      <w:r w:rsidRPr="00737512">
        <w:rPr>
          <w:rFonts w:ascii="Book Antiqua" w:eastAsia="SimSun" w:hAnsi="Book Antiqua" w:cs="SimSun"/>
          <w:kern w:val="0"/>
          <w:szCs w:val="24"/>
          <w:lang w:eastAsia="zh-CN"/>
        </w:rPr>
        <w:t>: 4697-4705 [PMID: 20921465 DOI: 10.1200/JCO.2009.27.4860]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48 </w:t>
      </w:r>
      <w:r w:rsidRPr="00737512">
        <w:rPr>
          <w:rFonts w:ascii="Book Antiqua" w:eastAsia="SimSun" w:hAnsi="Book Antiqua" w:cs="SimSun"/>
          <w:b/>
          <w:bCs/>
          <w:kern w:val="0"/>
          <w:szCs w:val="24"/>
          <w:lang w:eastAsia="zh-CN"/>
        </w:rPr>
        <w:t>Mathijssen RH</w:t>
      </w:r>
      <w:r w:rsidRPr="00737512">
        <w:rPr>
          <w:rFonts w:ascii="Book Antiqua" w:eastAsia="SimSun" w:hAnsi="Book Antiqua" w:cs="SimSun"/>
          <w:kern w:val="0"/>
          <w:szCs w:val="24"/>
          <w:lang w:eastAsia="zh-CN"/>
        </w:rPr>
        <w:t xml:space="preserve">, de Jong FA, Loos WJ, van der Bol JM, Verweij J, Sparreboom A. Flat-fixed dosing versus body surface area based dosing of anticancer drugs in adults: does it make a difference? </w:t>
      </w:r>
      <w:r w:rsidRPr="00737512">
        <w:rPr>
          <w:rFonts w:ascii="Book Antiqua" w:eastAsia="SimSun" w:hAnsi="Book Antiqua" w:cs="SimSun"/>
          <w:i/>
          <w:iCs/>
          <w:kern w:val="0"/>
          <w:szCs w:val="24"/>
          <w:lang w:eastAsia="zh-CN"/>
        </w:rPr>
        <w:t>Oncologist</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12</w:t>
      </w:r>
      <w:r w:rsidRPr="00737512">
        <w:rPr>
          <w:rFonts w:ascii="Book Antiqua" w:eastAsia="SimSun" w:hAnsi="Book Antiqua" w:cs="SimSun"/>
          <w:kern w:val="0"/>
          <w:szCs w:val="24"/>
          <w:lang w:eastAsia="zh-CN"/>
        </w:rPr>
        <w:t>: 913-923 [PMID: 17766650 DOI: 10.1634/theoncologist.12-8-913]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49 </w:t>
      </w:r>
      <w:r w:rsidRPr="00737512">
        <w:rPr>
          <w:rFonts w:ascii="Book Antiqua" w:eastAsia="SimSun" w:hAnsi="Book Antiqua" w:cs="SimSun"/>
          <w:b/>
          <w:bCs/>
          <w:kern w:val="0"/>
          <w:szCs w:val="24"/>
          <w:lang w:eastAsia="zh-CN"/>
        </w:rPr>
        <w:t>Bosma PJ</w:t>
      </w:r>
      <w:r w:rsidRPr="00737512">
        <w:rPr>
          <w:rFonts w:ascii="Book Antiqua" w:eastAsia="SimSun" w:hAnsi="Book Antiqua" w:cs="SimSun"/>
          <w:kern w:val="0"/>
          <w:szCs w:val="24"/>
          <w:lang w:eastAsia="zh-CN"/>
        </w:rPr>
        <w:t xml:space="preserve">, Chowdhury JR, Bakker C, Gantla S, de Boer A, Oostra BA, Lindhout D, Tytgat GN, Jansen PL, Oude Elferink RP. The genetic basis of the reduced expression of bilirubin UDP-glucuronosyltransferase 1 in Gilbert's syndrome. </w:t>
      </w:r>
      <w:r w:rsidRPr="00737512">
        <w:rPr>
          <w:rFonts w:ascii="Book Antiqua" w:eastAsia="SimSun" w:hAnsi="Book Antiqua" w:cs="SimSun"/>
          <w:i/>
          <w:iCs/>
          <w:kern w:val="0"/>
          <w:szCs w:val="24"/>
          <w:lang w:eastAsia="zh-CN"/>
        </w:rPr>
        <w:t>N Engl J Med</w:t>
      </w:r>
      <w:r w:rsidRPr="00737512">
        <w:rPr>
          <w:rFonts w:ascii="Book Antiqua" w:eastAsia="SimSun" w:hAnsi="Book Antiqua" w:cs="SimSun"/>
          <w:kern w:val="0"/>
          <w:szCs w:val="24"/>
          <w:lang w:eastAsia="zh-CN"/>
        </w:rPr>
        <w:t xml:space="preserve"> 1995; </w:t>
      </w:r>
      <w:r w:rsidRPr="00737512">
        <w:rPr>
          <w:rFonts w:ascii="Book Antiqua" w:eastAsia="SimSun" w:hAnsi="Book Antiqua" w:cs="SimSun"/>
          <w:b/>
          <w:bCs/>
          <w:kern w:val="0"/>
          <w:szCs w:val="24"/>
          <w:lang w:eastAsia="zh-CN"/>
        </w:rPr>
        <w:t>333</w:t>
      </w:r>
      <w:r w:rsidRPr="00737512">
        <w:rPr>
          <w:rFonts w:ascii="Book Antiqua" w:eastAsia="SimSun" w:hAnsi="Book Antiqua" w:cs="SimSun"/>
          <w:kern w:val="0"/>
          <w:szCs w:val="24"/>
          <w:lang w:eastAsia="zh-CN"/>
        </w:rPr>
        <w:t>: 1171-1175 [PMID: 7565971 DOI: 10.1056/NEJM199511023331802]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50 </w:t>
      </w:r>
      <w:r w:rsidRPr="00737512">
        <w:rPr>
          <w:rFonts w:ascii="Book Antiqua" w:eastAsia="SimSun" w:hAnsi="Book Antiqua" w:cs="SimSun"/>
          <w:b/>
          <w:bCs/>
          <w:kern w:val="0"/>
          <w:szCs w:val="24"/>
          <w:lang w:eastAsia="zh-CN"/>
        </w:rPr>
        <w:t>Beutler E</w:t>
      </w:r>
      <w:r w:rsidRPr="00737512">
        <w:rPr>
          <w:rFonts w:ascii="Book Antiqua" w:eastAsia="SimSun" w:hAnsi="Book Antiqua" w:cs="SimSun"/>
          <w:kern w:val="0"/>
          <w:szCs w:val="24"/>
          <w:lang w:eastAsia="zh-CN"/>
        </w:rPr>
        <w:t xml:space="preserve">, Gelbart T, Demina A. Racial variability in the UDP-glucuronosyltransferase 1 (UGT1A1) promoter: a balanced polymorphism for regulation of bilirubin metabolism? </w:t>
      </w:r>
      <w:r w:rsidRPr="00737512">
        <w:rPr>
          <w:rFonts w:ascii="Book Antiqua" w:eastAsia="SimSun" w:hAnsi="Book Antiqua" w:cs="SimSun"/>
          <w:i/>
          <w:iCs/>
          <w:kern w:val="0"/>
          <w:szCs w:val="24"/>
          <w:lang w:eastAsia="zh-CN"/>
        </w:rPr>
        <w:t>Proc Natl Acad Sci U S A</w:t>
      </w:r>
      <w:r w:rsidRPr="00737512">
        <w:rPr>
          <w:rFonts w:ascii="Book Antiqua" w:eastAsia="SimSun" w:hAnsi="Book Antiqua" w:cs="SimSun"/>
          <w:kern w:val="0"/>
          <w:szCs w:val="24"/>
          <w:lang w:eastAsia="zh-CN"/>
        </w:rPr>
        <w:t xml:space="preserve"> 1998; </w:t>
      </w:r>
      <w:r w:rsidRPr="00737512">
        <w:rPr>
          <w:rFonts w:ascii="Book Antiqua" w:eastAsia="SimSun" w:hAnsi="Book Antiqua" w:cs="SimSun"/>
          <w:b/>
          <w:bCs/>
          <w:kern w:val="0"/>
          <w:szCs w:val="24"/>
          <w:lang w:eastAsia="zh-CN"/>
        </w:rPr>
        <w:t>95</w:t>
      </w:r>
      <w:r w:rsidRPr="00737512">
        <w:rPr>
          <w:rFonts w:ascii="Book Antiqua" w:eastAsia="SimSun" w:hAnsi="Book Antiqua" w:cs="SimSun"/>
          <w:kern w:val="0"/>
          <w:szCs w:val="24"/>
          <w:lang w:eastAsia="zh-CN"/>
        </w:rPr>
        <w:t>: 8170-8174 [PMID: 9653159]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51 </w:t>
      </w:r>
      <w:r w:rsidRPr="00737512">
        <w:rPr>
          <w:rFonts w:ascii="Book Antiqua" w:eastAsia="SimSun" w:hAnsi="Book Antiqua" w:cs="SimSun"/>
          <w:b/>
          <w:bCs/>
          <w:kern w:val="0"/>
          <w:szCs w:val="24"/>
          <w:lang w:eastAsia="zh-CN"/>
        </w:rPr>
        <w:t>Akaba K</w:t>
      </w:r>
      <w:r w:rsidRPr="00737512">
        <w:rPr>
          <w:rFonts w:ascii="Book Antiqua" w:eastAsia="SimSun" w:hAnsi="Book Antiqua" w:cs="SimSun"/>
          <w:kern w:val="0"/>
          <w:szCs w:val="24"/>
          <w:lang w:eastAsia="zh-CN"/>
        </w:rPr>
        <w:t xml:space="preserve">, Kimura T, Sasaki A, Tanabe S, Wakabayashi T, Hiroi M, Yasumura S, Maki K, Aikawa S, Hayasaka K. Neonatal hyperbilirubinemia and a common mutation of the bilirubin uridine diphosphate-glucuronosyltransferase gene in Japanese. </w:t>
      </w:r>
      <w:r w:rsidRPr="00737512">
        <w:rPr>
          <w:rFonts w:ascii="Book Antiqua" w:eastAsia="SimSun" w:hAnsi="Book Antiqua" w:cs="SimSun"/>
          <w:i/>
          <w:iCs/>
          <w:kern w:val="0"/>
          <w:szCs w:val="24"/>
          <w:lang w:eastAsia="zh-CN"/>
        </w:rPr>
        <w:t>J Hum Genet</w:t>
      </w:r>
      <w:r w:rsidRPr="00737512">
        <w:rPr>
          <w:rFonts w:ascii="Book Antiqua" w:eastAsia="SimSun" w:hAnsi="Book Antiqua" w:cs="SimSun"/>
          <w:kern w:val="0"/>
          <w:szCs w:val="24"/>
          <w:lang w:eastAsia="zh-CN"/>
        </w:rPr>
        <w:t xml:space="preserve"> 1999; </w:t>
      </w:r>
      <w:r w:rsidRPr="00737512">
        <w:rPr>
          <w:rFonts w:ascii="Book Antiqua" w:eastAsia="SimSun" w:hAnsi="Book Antiqua" w:cs="SimSun"/>
          <w:b/>
          <w:bCs/>
          <w:kern w:val="0"/>
          <w:szCs w:val="24"/>
          <w:lang w:eastAsia="zh-CN"/>
        </w:rPr>
        <w:t>44</w:t>
      </w:r>
      <w:r w:rsidRPr="00737512">
        <w:rPr>
          <w:rFonts w:ascii="Book Antiqua" w:eastAsia="SimSun" w:hAnsi="Book Antiqua" w:cs="SimSun"/>
          <w:kern w:val="0"/>
          <w:szCs w:val="24"/>
          <w:lang w:eastAsia="zh-CN"/>
        </w:rPr>
        <w:t>: 22-25 [PMID: 9929972 DOI: 10.1007/s100380050100]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52 </w:t>
      </w:r>
      <w:r w:rsidRPr="00737512">
        <w:rPr>
          <w:rFonts w:ascii="Book Antiqua" w:eastAsia="SimSun" w:hAnsi="Book Antiqua" w:cs="SimSun"/>
          <w:b/>
          <w:bCs/>
          <w:kern w:val="0"/>
          <w:szCs w:val="24"/>
          <w:lang w:eastAsia="zh-CN"/>
        </w:rPr>
        <w:t>Gagné JF</w:t>
      </w:r>
      <w:r w:rsidRPr="00737512">
        <w:rPr>
          <w:rFonts w:ascii="Book Antiqua" w:eastAsia="SimSun" w:hAnsi="Book Antiqua" w:cs="SimSun"/>
          <w:kern w:val="0"/>
          <w:szCs w:val="24"/>
          <w:lang w:eastAsia="zh-CN"/>
        </w:rPr>
        <w:t xml:space="preserve">, Montminy V, Belanger P, Journault K, Gaucher G, Guillemette C. Common human UGT1A polymorphisms and the altered metabolism of irinotecan active metabolite 7-ethyl-10-hydroxycamptothecin (SN-38). </w:t>
      </w:r>
      <w:r w:rsidRPr="00737512">
        <w:rPr>
          <w:rFonts w:ascii="Book Antiqua" w:eastAsia="SimSun" w:hAnsi="Book Antiqua" w:cs="SimSun"/>
          <w:i/>
          <w:iCs/>
          <w:kern w:val="0"/>
          <w:szCs w:val="24"/>
          <w:lang w:eastAsia="zh-CN"/>
        </w:rPr>
        <w:t>Mol Pharmacol</w:t>
      </w:r>
      <w:r w:rsidRPr="00737512">
        <w:rPr>
          <w:rFonts w:ascii="Book Antiqua" w:eastAsia="SimSun" w:hAnsi="Book Antiqua" w:cs="SimSun"/>
          <w:kern w:val="0"/>
          <w:szCs w:val="24"/>
          <w:lang w:eastAsia="zh-CN"/>
        </w:rPr>
        <w:t xml:space="preserve"> 2002; </w:t>
      </w:r>
      <w:r w:rsidRPr="00737512">
        <w:rPr>
          <w:rFonts w:ascii="Book Antiqua" w:eastAsia="SimSun" w:hAnsi="Book Antiqua" w:cs="SimSun"/>
          <w:b/>
          <w:bCs/>
          <w:kern w:val="0"/>
          <w:szCs w:val="24"/>
          <w:lang w:eastAsia="zh-CN"/>
        </w:rPr>
        <w:t>62</w:t>
      </w:r>
      <w:r w:rsidRPr="00737512">
        <w:rPr>
          <w:rFonts w:ascii="Book Antiqua" w:eastAsia="SimSun" w:hAnsi="Book Antiqua" w:cs="SimSun"/>
          <w:kern w:val="0"/>
          <w:szCs w:val="24"/>
          <w:lang w:eastAsia="zh-CN"/>
        </w:rPr>
        <w:t>: 608-617 [PMID: 12181437]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53 </w:t>
      </w:r>
      <w:r w:rsidRPr="00737512">
        <w:rPr>
          <w:rFonts w:ascii="Book Antiqua" w:eastAsia="SimSun" w:hAnsi="Book Antiqua" w:cs="SimSun"/>
          <w:b/>
          <w:bCs/>
          <w:kern w:val="0"/>
          <w:szCs w:val="24"/>
          <w:lang w:eastAsia="zh-CN"/>
        </w:rPr>
        <w:t>Toffoli G</w:t>
      </w:r>
      <w:r w:rsidRPr="00737512">
        <w:rPr>
          <w:rFonts w:ascii="Book Antiqua" w:eastAsia="SimSun" w:hAnsi="Book Antiqua" w:cs="SimSun"/>
          <w:kern w:val="0"/>
          <w:szCs w:val="24"/>
          <w:lang w:eastAsia="zh-CN"/>
        </w:rPr>
        <w:t xml:space="preserve">, Cecchin E, Corona G, Russo A, Buonadonna A, D'Andrea M, Pasetto LM, Pessa S, Errante D, De Pangher V, Giusto M, Medici M, Gaion F, Sandri P, Galligioni E, Bonura S, Boccalon M, Biason P, Frustaci S. The role of UGT1A1*28 polymorphism in the pharmacodynamics and pharmacokinetics of irinotecan in patients with metastatic colorectal cancer.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2006; </w:t>
      </w:r>
      <w:r w:rsidRPr="00737512">
        <w:rPr>
          <w:rFonts w:ascii="Book Antiqua" w:eastAsia="SimSun" w:hAnsi="Book Antiqua" w:cs="SimSun"/>
          <w:b/>
          <w:bCs/>
          <w:kern w:val="0"/>
          <w:szCs w:val="24"/>
          <w:lang w:eastAsia="zh-CN"/>
        </w:rPr>
        <w:t>24</w:t>
      </w:r>
      <w:r w:rsidRPr="00737512">
        <w:rPr>
          <w:rFonts w:ascii="Book Antiqua" w:eastAsia="SimSun" w:hAnsi="Book Antiqua" w:cs="SimSun"/>
          <w:kern w:val="0"/>
          <w:szCs w:val="24"/>
          <w:lang w:eastAsia="zh-CN"/>
        </w:rPr>
        <w:t>: 3061-3068 [PMID: 16809730 DOI: 10.1200/JCO.2005.05.5400]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54 </w:t>
      </w:r>
      <w:r w:rsidRPr="00737512">
        <w:rPr>
          <w:rFonts w:ascii="Book Antiqua" w:eastAsia="SimSun" w:hAnsi="Book Antiqua" w:cs="SimSun"/>
          <w:b/>
          <w:bCs/>
          <w:kern w:val="0"/>
          <w:szCs w:val="24"/>
          <w:lang w:eastAsia="zh-CN"/>
        </w:rPr>
        <w:t>Innocenti F</w:t>
      </w:r>
      <w:r w:rsidRPr="00737512">
        <w:rPr>
          <w:rFonts w:ascii="Book Antiqua" w:eastAsia="SimSun" w:hAnsi="Book Antiqua" w:cs="SimSun"/>
          <w:kern w:val="0"/>
          <w:szCs w:val="24"/>
          <w:lang w:eastAsia="zh-CN"/>
        </w:rPr>
        <w:t xml:space="preserve">, Schilsky RL, Ramírez J, Janisch L, Undevia S, House LK, Das S, Wu K, Turcich M, Marsh R, Karrison T, Maitland ML, Salgia R, Ratain MJ. Dose-finding and pharmacokinetic study to optimize the dosing of irinotecan according to the UGT1A1 genotype of patients with cancer.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2014; </w:t>
      </w:r>
      <w:r w:rsidRPr="00737512">
        <w:rPr>
          <w:rFonts w:ascii="Book Antiqua" w:eastAsia="SimSun" w:hAnsi="Book Antiqua" w:cs="SimSun"/>
          <w:b/>
          <w:bCs/>
          <w:kern w:val="0"/>
          <w:szCs w:val="24"/>
          <w:lang w:eastAsia="zh-CN"/>
        </w:rPr>
        <w:t>32</w:t>
      </w:r>
      <w:r w:rsidRPr="00737512">
        <w:rPr>
          <w:rFonts w:ascii="Book Antiqua" w:eastAsia="SimSun" w:hAnsi="Book Antiqua" w:cs="SimSun"/>
          <w:kern w:val="0"/>
          <w:szCs w:val="24"/>
          <w:lang w:eastAsia="zh-CN"/>
        </w:rPr>
        <w:t>: 2328-2334 [PMID: 24958824 DOI: 10.1200/JCO.2014.55.2307]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55 </w:t>
      </w:r>
      <w:r w:rsidRPr="00737512">
        <w:rPr>
          <w:rFonts w:ascii="Book Antiqua" w:eastAsia="SimSun" w:hAnsi="Book Antiqua" w:cs="SimSun"/>
          <w:b/>
          <w:bCs/>
          <w:kern w:val="0"/>
          <w:szCs w:val="24"/>
          <w:lang w:eastAsia="zh-CN"/>
        </w:rPr>
        <w:t>Akiyama Y</w:t>
      </w:r>
      <w:r w:rsidRPr="00737512">
        <w:rPr>
          <w:rFonts w:ascii="Book Antiqua" w:eastAsia="SimSun" w:hAnsi="Book Antiqua" w:cs="SimSun"/>
          <w:kern w:val="0"/>
          <w:szCs w:val="24"/>
          <w:lang w:eastAsia="zh-CN"/>
        </w:rPr>
        <w:t xml:space="preserve">, Fujita K, Nagashima F, Yamamoto W, Endo H, Sunakawa Y, Yamashita K, Ishida H, Mizuno K, Araki K, Ichikawa W, Miya T, Narabayashi M, Kawara K, Sugiyama M, Hirose T, Ando Y, Sasaki Y. Genetic testing for UGT1A1*28 and *6 in Japanese patients who receive irinotecan chemotherapy. </w:t>
      </w:r>
      <w:r w:rsidRPr="00737512">
        <w:rPr>
          <w:rFonts w:ascii="Book Antiqua" w:eastAsia="SimSun" w:hAnsi="Book Antiqua" w:cs="SimSun"/>
          <w:i/>
          <w:iCs/>
          <w:kern w:val="0"/>
          <w:szCs w:val="24"/>
          <w:lang w:eastAsia="zh-CN"/>
        </w:rPr>
        <w:t>Ann Oncol</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19</w:t>
      </w:r>
      <w:r w:rsidRPr="00737512">
        <w:rPr>
          <w:rFonts w:ascii="Book Antiqua" w:eastAsia="SimSun" w:hAnsi="Book Antiqua" w:cs="SimSun"/>
          <w:kern w:val="0"/>
          <w:szCs w:val="24"/>
          <w:lang w:eastAsia="zh-CN"/>
        </w:rPr>
        <w:t>: 2089-2090 [PMID: 18953066 DOI: 10.1093/annonc/mdn645]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56 </w:t>
      </w:r>
      <w:r w:rsidRPr="00737512">
        <w:rPr>
          <w:rFonts w:ascii="Book Antiqua" w:eastAsia="SimSun" w:hAnsi="Book Antiqua" w:cs="SimSun"/>
          <w:b/>
          <w:bCs/>
          <w:kern w:val="0"/>
          <w:szCs w:val="24"/>
          <w:lang w:eastAsia="zh-CN"/>
        </w:rPr>
        <w:t>Stewart CF</w:t>
      </w:r>
      <w:r w:rsidRPr="00737512">
        <w:rPr>
          <w:rFonts w:ascii="Book Antiqua" w:eastAsia="SimSun" w:hAnsi="Book Antiqua" w:cs="SimSun"/>
          <w:kern w:val="0"/>
          <w:szCs w:val="24"/>
          <w:lang w:eastAsia="zh-CN"/>
        </w:rPr>
        <w:t xml:space="preserve">, Panetta JC, O'Shaughnessy MA, Throm SL, Fraga CH, Owens T, Liu T, Billups C, Rodriguez-Galindo C, Gajjar A, Furman WL, McGregor LM. UGT1A1 promoter genotype correlates with SN-38 pharmacokinetics, but not </w:t>
      </w:r>
      <w:r w:rsidRPr="00737512">
        <w:rPr>
          <w:rFonts w:ascii="Book Antiqua" w:eastAsia="SimSun" w:hAnsi="Book Antiqua" w:cs="SimSun"/>
          <w:kern w:val="0"/>
          <w:szCs w:val="24"/>
          <w:lang w:eastAsia="zh-CN"/>
        </w:rPr>
        <w:lastRenderedPageBreak/>
        <w:t xml:space="preserve">severe toxicity in patients receiving low-dose irinotecan.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25</w:t>
      </w:r>
      <w:r w:rsidRPr="00737512">
        <w:rPr>
          <w:rFonts w:ascii="Book Antiqua" w:eastAsia="SimSun" w:hAnsi="Book Antiqua" w:cs="SimSun"/>
          <w:kern w:val="0"/>
          <w:szCs w:val="24"/>
          <w:lang w:eastAsia="zh-CN"/>
        </w:rPr>
        <w:t>: 2594-2600 [PMID: 17577039 DOI: 10.1200/JCO.2006.10.2301]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57 </w:t>
      </w:r>
      <w:r w:rsidRPr="00737512">
        <w:rPr>
          <w:rFonts w:ascii="Book Antiqua" w:eastAsia="SimSun" w:hAnsi="Book Antiqua" w:cs="SimSun"/>
          <w:b/>
          <w:bCs/>
          <w:kern w:val="0"/>
          <w:szCs w:val="24"/>
          <w:lang w:eastAsia="zh-CN"/>
        </w:rPr>
        <w:t>Hoskins JM</w:t>
      </w:r>
      <w:r w:rsidRPr="00737512">
        <w:rPr>
          <w:rFonts w:ascii="Book Antiqua" w:eastAsia="SimSun" w:hAnsi="Book Antiqua" w:cs="SimSun"/>
          <w:kern w:val="0"/>
          <w:szCs w:val="24"/>
          <w:lang w:eastAsia="zh-CN"/>
        </w:rPr>
        <w:t xml:space="preserve">, Goldberg RM, Qu P, Ibrahim JG, McLeod HL. UGT1A1*28 genotype and irinotecan-induced neutropenia: dose matters. </w:t>
      </w:r>
      <w:r w:rsidRPr="00737512">
        <w:rPr>
          <w:rFonts w:ascii="Book Antiqua" w:eastAsia="SimSun" w:hAnsi="Book Antiqua" w:cs="SimSun"/>
          <w:i/>
          <w:iCs/>
          <w:kern w:val="0"/>
          <w:szCs w:val="24"/>
          <w:lang w:eastAsia="zh-CN"/>
        </w:rPr>
        <w:t>J Natl Cancer Inst</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99</w:t>
      </w:r>
      <w:r w:rsidRPr="00737512">
        <w:rPr>
          <w:rFonts w:ascii="Book Antiqua" w:eastAsia="SimSun" w:hAnsi="Book Antiqua" w:cs="SimSun"/>
          <w:kern w:val="0"/>
          <w:szCs w:val="24"/>
          <w:lang w:eastAsia="zh-CN"/>
        </w:rPr>
        <w:t>: 1290-1295 [PMID: 17728214 DOI: 10.1093/jnci/djm115]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58 </w:t>
      </w:r>
      <w:r w:rsidRPr="00737512">
        <w:rPr>
          <w:rFonts w:ascii="Book Antiqua" w:eastAsia="SimSun" w:hAnsi="Book Antiqua" w:cs="SimSun"/>
          <w:b/>
          <w:bCs/>
          <w:kern w:val="0"/>
          <w:szCs w:val="24"/>
          <w:lang w:eastAsia="zh-CN"/>
        </w:rPr>
        <w:t>Ichikawa W</w:t>
      </w:r>
      <w:r w:rsidRPr="00737512">
        <w:rPr>
          <w:rFonts w:ascii="Book Antiqua" w:eastAsia="SimSun" w:hAnsi="Book Antiqua" w:cs="SimSun"/>
          <w:kern w:val="0"/>
          <w:szCs w:val="24"/>
          <w:lang w:eastAsia="zh-CN"/>
        </w:rPr>
        <w:t xml:space="preserve">, Araki K, Fujita K, Yamamoto W, Endo H, Nagashima F, Tanaka R, Miya T, Kodama K, Sunakawa Y, Narabayashi M, Ando Y, Akiyama Y, Kawara K, Sasaki Y. Re: UGT1A1*28 genotype and irinotecan-induced neutropenia: dose matters. </w:t>
      </w:r>
      <w:r w:rsidRPr="00737512">
        <w:rPr>
          <w:rFonts w:ascii="Book Antiqua" w:eastAsia="SimSun" w:hAnsi="Book Antiqua" w:cs="SimSun"/>
          <w:i/>
          <w:iCs/>
          <w:kern w:val="0"/>
          <w:szCs w:val="24"/>
          <w:lang w:eastAsia="zh-CN"/>
        </w:rPr>
        <w:t>J Natl Cancer Inst</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100</w:t>
      </w:r>
      <w:r w:rsidRPr="00737512">
        <w:rPr>
          <w:rFonts w:ascii="Book Antiqua" w:eastAsia="SimSun" w:hAnsi="Book Antiqua" w:cs="SimSun"/>
          <w:kern w:val="0"/>
          <w:szCs w:val="24"/>
          <w:lang w:eastAsia="zh-CN"/>
        </w:rPr>
        <w:t>: 224-25; author reply 225 [PMID: 18230796 DOI: 10.1093/jnci/djm302]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59 </w:t>
      </w:r>
      <w:r w:rsidRPr="00737512">
        <w:rPr>
          <w:rFonts w:ascii="Book Antiqua" w:eastAsia="SimSun" w:hAnsi="Book Antiqua" w:cs="SimSun"/>
          <w:b/>
          <w:bCs/>
          <w:kern w:val="0"/>
          <w:szCs w:val="24"/>
          <w:lang w:eastAsia="zh-CN"/>
        </w:rPr>
        <w:t>Marcuello E</w:t>
      </w:r>
      <w:r w:rsidRPr="00737512">
        <w:rPr>
          <w:rFonts w:ascii="Book Antiqua" w:eastAsia="SimSun" w:hAnsi="Book Antiqua" w:cs="SimSun"/>
          <w:kern w:val="0"/>
          <w:szCs w:val="24"/>
          <w:lang w:eastAsia="zh-CN"/>
        </w:rPr>
        <w:t xml:space="preserve">, Páez D, Paré L, Salazar J, Sebio A, del Rio E, Baiget M. A genotype-directed phase I-IV dose-finding study of irinotecan in combination with fluorouracil/leucovorin as first-line treatment in advanced colorectal cancer. </w:t>
      </w:r>
      <w:r w:rsidRPr="00737512">
        <w:rPr>
          <w:rFonts w:ascii="Book Antiqua" w:eastAsia="SimSun" w:hAnsi="Book Antiqua" w:cs="SimSun"/>
          <w:i/>
          <w:iCs/>
          <w:kern w:val="0"/>
          <w:szCs w:val="24"/>
          <w:lang w:eastAsia="zh-CN"/>
        </w:rPr>
        <w:t>Br J Cancer</w:t>
      </w:r>
      <w:r w:rsidRPr="00737512">
        <w:rPr>
          <w:rFonts w:ascii="Book Antiqua" w:eastAsia="SimSun" w:hAnsi="Book Antiqua" w:cs="SimSun"/>
          <w:kern w:val="0"/>
          <w:szCs w:val="24"/>
          <w:lang w:eastAsia="zh-CN"/>
        </w:rPr>
        <w:t xml:space="preserve"> 2011; </w:t>
      </w:r>
      <w:r w:rsidRPr="00737512">
        <w:rPr>
          <w:rFonts w:ascii="Book Antiqua" w:eastAsia="SimSun" w:hAnsi="Book Antiqua" w:cs="SimSun"/>
          <w:b/>
          <w:bCs/>
          <w:kern w:val="0"/>
          <w:szCs w:val="24"/>
          <w:lang w:eastAsia="zh-CN"/>
        </w:rPr>
        <w:t>105</w:t>
      </w:r>
      <w:r w:rsidRPr="00737512">
        <w:rPr>
          <w:rFonts w:ascii="Book Antiqua" w:eastAsia="SimSun" w:hAnsi="Book Antiqua" w:cs="SimSun"/>
          <w:kern w:val="0"/>
          <w:szCs w:val="24"/>
          <w:lang w:eastAsia="zh-CN"/>
        </w:rPr>
        <w:t>: 53-57 [PMID: 21654688 DOI: 10.1038/bjc.2011.206]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60 </w:t>
      </w:r>
      <w:r w:rsidRPr="00737512">
        <w:rPr>
          <w:rFonts w:ascii="Book Antiqua" w:eastAsia="SimSun" w:hAnsi="Book Antiqua" w:cs="SimSun"/>
          <w:b/>
          <w:bCs/>
          <w:kern w:val="0"/>
          <w:szCs w:val="24"/>
          <w:lang w:eastAsia="zh-CN"/>
        </w:rPr>
        <w:t>Toffoli G</w:t>
      </w:r>
      <w:r w:rsidRPr="00737512">
        <w:rPr>
          <w:rFonts w:ascii="Book Antiqua" w:eastAsia="SimSun" w:hAnsi="Book Antiqua" w:cs="SimSun"/>
          <w:kern w:val="0"/>
          <w:szCs w:val="24"/>
          <w:lang w:eastAsia="zh-CN"/>
        </w:rPr>
        <w:t xml:space="preserve">, Cecchin E, Gasparini G, D'Andrea M, Azzarello G, Basso U, Mini E, Pessa S, De Mattia E, Lo Re G, Buonadonna A, Nobili S, De Paoli P, Innocenti F. Genotype-driven phase I study of irinotecan administered in combination with fluorouracil/leucovorin in patients with metastatic colorectal cancer.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2010; </w:t>
      </w:r>
      <w:r w:rsidRPr="00737512">
        <w:rPr>
          <w:rFonts w:ascii="Book Antiqua" w:eastAsia="SimSun" w:hAnsi="Book Antiqua" w:cs="SimSun"/>
          <w:b/>
          <w:bCs/>
          <w:kern w:val="0"/>
          <w:szCs w:val="24"/>
          <w:lang w:eastAsia="zh-CN"/>
        </w:rPr>
        <w:t>28</w:t>
      </w:r>
      <w:r w:rsidRPr="00737512">
        <w:rPr>
          <w:rFonts w:ascii="Book Antiqua" w:eastAsia="SimSun" w:hAnsi="Book Antiqua" w:cs="SimSun"/>
          <w:kern w:val="0"/>
          <w:szCs w:val="24"/>
          <w:lang w:eastAsia="zh-CN"/>
        </w:rPr>
        <w:t>: 866-871 [PMID: 20038727 DOI: 10.1200/JCO.2009.23.6125]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61 </w:t>
      </w:r>
      <w:r w:rsidRPr="00737512">
        <w:rPr>
          <w:rFonts w:ascii="Book Antiqua" w:eastAsia="SimSun" w:hAnsi="Book Antiqua" w:cs="SimSun"/>
          <w:b/>
          <w:bCs/>
          <w:kern w:val="0"/>
          <w:szCs w:val="24"/>
          <w:lang w:eastAsia="zh-CN"/>
        </w:rPr>
        <w:t>Giacomini KM</w:t>
      </w:r>
      <w:r w:rsidRPr="00737512">
        <w:rPr>
          <w:rFonts w:ascii="Book Antiqua" w:eastAsia="SimSun" w:hAnsi="Book Antiqua" w:cs="SimSun"/>
          <w:kern w:val="0"/>
          <w:szCs w:val="24"/>
          <w:lang w:eastAsia="zh-CN"/>
        </w:rPr>
        <w:t xml:space="preserve">, Balimane PV, Cho SK, Eadon M, Edeki T, Hillgren KM, Huang SM, Sugiyama Y, Weitz D, Wen Y, Xia CQ, Yee SW, Zimdahl H, Niemi M. International Transporter Consortium commentary on clinically important transporter polymorphisms.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2013; </w:t>
      </w:r>
      <w:r w:rsidRPr="00737512">
        <w:rPr>
          <w:rFonts w:ascii="Book Antiqua" w:eastAsia="SimSun" w:hAnsi="Book Antiqua" w:cs="SimSun"/>
          <w:b/>
          <w:bCs/>
          <w:kern w:val="0"/>
          <w:szCs w:val="24"/>
          <w:lang w:eastAsia="zh-CN"/>
        </w:rPr>
        <w:t>94</w:t>
      </w:r>
      <w:r w:rsidRPr="00737512">
        <w:rPr>
          <w:rFonts w:ascii="Book Antiqua" w:eastAsia="SimSun" w:hAnsi="Book Antiqua" w:cs="SimSun"/>
          <w:kern w:val="0"/>
          <w:szCs w:val="24"/>
          <w:lang w:eastAsia="zh-CN"/>
        </w:rPr>
        <w:t>: 23-26 [PMID: 23778707 DOI: 10.1038/clpt.2013.12]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62 </w:t>
      </w:r>
      <w:r w:rsidRPr="00737512">
        <w:rPr>
          <w:rFonts w:ascii="Book Antiqua" w:eastAsia="SimSun" w:hAnsi="Book Antiqua" w:cs="SimSun"/>
          <w:b/>
          <w:bCs/>
          <w:kern w:val="0"/>
          <w:szCs w:val="24"/>
          <w:lang w:eastAsia="zh-CN"/>
        </w:rPr>
        <w:t>Takane H</w:t>
      </w:r>
      <w:r w:rsidRPr="00737512">
        <w:rPr>
          <w:rFonts w:ascii="Book Antiqua" w:eastAsia="SimSun" w:hAnsi="Book Antiqua" w:cs="SimSun"/>
          <w:kern w:val="0"/>
          <w:szCs w:val="24"/>
          <w:lang w:eastAsia="zh-CN"/>
        </w:rPr>
        <w:t xml:space="preserve">, Kawamoto K, Sasaki T, Moriki K, Moriki K, Kitano H, Higuchi S, Otsubo K, Ieiri I. Life-threatening toxicities in a patient with UGT1A1*6/*28 and SLCO1B1*15/*15 genotypes after irinotecan-based chemotherapy. </w:t>
      </w:r>
      <w:r w:rsidRPr="00737512">
        <w:rPr>
          <w:rFonts w:ascii="Book Antiqua" w:eastAsia="SimSun" w:hAnsi="Book Antiqua" w:cs="SimSun"/>
          <w:i/>
          <w:iCs/>
          <w:kern w:val="0"/>
          <w:szCs w:val="24"/>
          <w:lang w:eastAsia="zh-CN"/>
        </w:rPr>
        <w:t>Cancer Chemother Pharmacol</w:t>
      </w:r>
      <w:r w:rsidRPr="00737512">
        <w:rPr>
          <w:rFonts w:ascii="Book Antiqua" w:eastAsia="SimSun" w:hAnsi="Book Antiqua" w:cs="SimSun"/>
          <w:kern w:val="0"/>
          <w:szCs w:val="24"/>
          <w:lang w:eastAsia="zh-CN"/>
        </w:rPr>
        <w:t xml:space="preserve"> 2009; </w:t>
      </w:r>
      <w:r w:rsidRPr="00737512">
        <w:rPr>
          <w:rFonts w:ascii="Book Antiqua" w:eastAsia="SimSun" w:hAnsi="Book Antiqua" w:cs="SimSun"/>
          <w:b/>
          <w:bCs/>
          <w:kern w:val="0"/>
          <w:szCs w:val="24"/>
          <w:lang w:eastAsia="zh-CN"/>
        </w:rPr>
        <w:t>63</w:t>
      </w:r>
      <w:r w:rsidRPr="00737512">
        <w:rPr>
          <w:rFonts w:ascii="Book Antiqua" w:eastAsia="SimSun" w:hAnsi="Book Antiqua" w:cs="SimSun"/>
          <w:kern w:val="0"/>
          <w:szCs w:val="24"/>
          <w:lang w:eastAsia="zh-CN"/>
        </w:rPr>
        <w:t>: 1165-1169 [PMID: 18998132 DOI: 10.1007/s00280-008-0864-x]</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63 </w:t>
      </w:r>
      <w:r w:rsidRPr="00737512">
        <w:rPr>
          <w:rFonts w:ascii="Book Antiqua" w:eastAsia="SimSun" w:hAnsi="Book Antiqua" w:cs="SimSun"/>
          <w:b/>
          <w:bCs/>
          <w:kern w:val="0"/>
          <w:szCs w:val="24"/>
          <w:lang w:eastAsia="zh-CN"/>
        </w:rPr>
        <w:t>Xiang X</w:t>
      </w:r>
      <w:r w:rsidRPr="00737512">
        <w:rPr>
          <w:rFonts w:ascii="Book Antiqua" w:eastAsia="SimSun" w:hAnsi="Book Antiqua" w:cs="SimSun"/>
          <w:kern w:val="0"/>
          <w:szCs w:val="24"/>
          <w:lang w:eastAsia="zh-CN"/>
        </w:rPr>
        <w:t xml:space="preserve">, Jada SR, Li HH, Fan L, Tham LS, Wong CI, Lee SC, Lim R, Zhou QY, Goh BC, Tan EH, Chowbay B. Pharmacogenetics of SLCO1B1 gene and the impact of *1b and *15 haplotypes on irinotecan disposition in Asian cancer patients. </w:t>
      </w:r>
      <w:r w:rsidRPr="00737512">
        <w:rPr>
          <w:rFonts w:ascii="Book Antiqua" w:eastAsia="SimSun" w:hAnsi="Book Antiqua" w:cs="SimSun"/>
          <w:i/>
          <w:iCs/>
          <w:kern w:val="0"/>
          <w:szCs w:val="24"/>
          <w:lang w:eastAsia="zh-CN"/>
        </w:rPr>
        <w:t>Pharmacogenet Genomics</w:t>
      </w:r>
      <w:r w:rsidRPr="00737512">
        <w:rPr>
          <w:rFonts w:ascii="Book Antiqua" w:eastAsia="SimSun" w:hAnsi="Book Antiqua" w:cs="SimSun"/>
          <w:kern w:val="0"/>
          <w:szCs w:val="24"/>
          <w:lang w:eastAsia="zh-CN"/>
        </w:rPr>
        <w:t xml:space="preserve"> 2006; </w:t>
      </w:r>
      <w:r w:rsidRPr="00737512">
        <w:rPr>
          <w:rFonts w:ascii="Book Antiqua" w:eastAsia="SimSun" w:hAnsi="Book Antiqua" w:cs="SimSun"/>
          <w:b/>
          <w:bCs/>
          <w:kern w:val="0"/>
          <w:szCs w:val="24"/>
          <w:lang w:eastAsia="zh-CN"/>
        </w:rPr>
        <w:t>16</w:t>
      </w:r>
      <w:r w:rsidRPr="00737512">
        <w:rPr>
          <w:rFonts w:ascii="Book Antiqua" w:eastAsia="SimSun" w:hAnsi="Book Antiqua" w:cs="SimSun"/>
          <w:kern w:val="0"/>
          <w:szCs w:val="24"/>
          <w:lang w:eastAsia="zh-CN"/>
        </w:rPr>
        <w:t>: 683-691 [PMID: 16906022 DOI: 10.1097/01.fpc.0000230420.05221.71]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64 </w:t>
      </w:r>
      <w:r w:rsidRPr="00737512">
        <w:rPr>
          <w:rFonts w:ascii="Book Antiqua" w:eastAsia="SimSun" w:hAnsi="Book Antiqua" w:cs="SimSun"/>
          <w:b/>
          <w:bCs/>
          <w:kern w:val="0"/>
          <w:szCs w:val="24"/>
          <w:lang w:eastAsia="zh-CN"/>
        </w:rPr>
        <w:t>Han JY</w:t>
      </w:r>
      <w:r w:rsidRPr="00737512">
        <w:rPr>
          <w:rFonts w:ascii="Book Antiqua" w:eastAsia="SimSun" w:hAnsi="Book Antiqua" w:cs="SimSun"/>
          <w:kern w:val="0"/>
          <w:szCs w:val="24"/>
          <w:lang w:eastAsia="zh-CN"/>
        </w:rPr>
        <w:t xml:space="preserve">, Lim HS, Shin ES, Yoo YK, Park YH, Lee JE, Kim HT, Lee JS. Influence of the organic anion-transporting polypeptide 1B1 (OATP1B1) polymorphisms on irinotecan-pharmacokinetics and clinical outcome of patients with advanced non-small cell lung cancer. </w:t>
      </w:r>
      <w:r w:rsidRPr="00737512">
        <w:rPr>
          <w:rFonts w:ascii="Book Antiqua" w:eastAsia="SimSun" w:hAnsi="Book Antiqua" w:cs="SimSun"/>
          <w:i/>
          <w:iCs/>
          <w:kern w:val="0"/>
          <w:szCs w:val="24"/>
          <w:lang w:eastAsia="zh-CN"/>
        </w:rPr>
        <w:t>Lung Cancer</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59</w:t>
      </w:r>
      <w:r w:rsidRPr="00737512">
        <w:rPr>
          <w:rFonts w:ascii="Book Antiqua" w:eastAsia="SimSun" w:hAnsi="Book Antiqua" w:cs="SimSun"/>
          <w:kern w:val="0"/>
          <w:szCs w:val="24"/>
          <w:lang w:eastAsia="zh-CN"/>
        </w:rPr>
        <w:t>: 69-75 [PMID: 17766002 DOI: 10.1016/j.lungcan.2007.07.019]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65 </w:t>
      </w:r>
      <w:r w:rsidRPr="00737512">
        <w:rPr>
          <w:rFonts w:ascii="Book Antiqua" w:eastAsia="SimSun" w:hAnsi="Book Antiqua" w:cs="SimSun"/>
          <w:b/>
          <w:bCs/>
          <w:kern w:val="0"/>
          <w:szCs w:val="24"/>
          <w:lang w:eastAsia="zh-CN"/>
        </w:rPr>
        <w:t>Innocenti F</w:t>
      </w:r>
      <w:r w:rsidRPr="00737512">
        <w:rPr>
          <w:rFonts w:ascii="Book Antiqua" w:eastAsia="SimSun" w:hAnsi="Book Antiqua" w:cs="SimSun"/>
          <w:kern w:val="0"/>
          <w:szCs w:val="24"/>
          <w:lang w:eastAsia="zh-CN"/>
        </w:rPr>
        <w:t xml:space="preserve">, Kroetz DL, Schuetz E, Dolan ME, Ramírez J, Relling M, Chen P, Das S, Rosner GL, Ratain MJ. Comprehensive pharmacogenetic analysis of irinotecan neutropenia and pharmacokinetics.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2009; </w:t>
      </w:r>
      <w:r w:rsidRPr="00737512">
        <w:rPr>
          <w:rFonts w:ascii="Book Antiqua" w:eastAsia="SimSun" w:hAnsi="Book Antiqua" w:cs="SimSun"/>
          <w:b/>
          <w:bCs/>
          <w:kern w:val="0"/>
          <w:szCs w:val="24"/>
          <w:lang w:eastAsia="zh-CN"/>
        </w:rPr>
        <w:t>27</w:t>
      </w:r>
      <w:r w:rsidRPr="00737512">
        <w:rPr>
          <w:rFonts w:ascii="Book Antiqua" w:eastAsia="SimSun" w:hAnsi="Book Antiqua" w:cs="SimSun"/>
          <w:kern w:val="0"/>
          <w:szCs w:val="24"/>
          <w:lang w:eastAsia="zh-CN"/>
        </w:rPr>
        <w:t>: 2604-2614 [PMID: 19349540 DOI: 10.1200/JCO.2008.20.6300]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66 </w:t>
      </w:r>
      <w:r w:rsidRPr="00737512">
        <w:rPr>
          <w:rFonts w:ascii="Book Antiqua" w:eastAsia="SimSun" w:hAnsi="Book Antiqua" w:cs="SimSun"/>
          <w:b/>
          <w:bCs/>
          <w:kern w:val="0"/>
          <w:szCs w:val="24"/>
          <w:lang w:eastAsia="zh-CN"/>
        </w:rPr>
        <w:t>De Mattia E</w:t>
      </w:r>
      <w:r w:rsidRPr="00737512">
        <w:rPr>
          <w:rFonts w:ascii="Book Antiqua" w:eastAsia="SimSun" w:hAnsi="Book Antiqua" w:cs="SimSun"/>
          <w:kern w:val="0"/>
          <w:szCs w:val="24"/>
          <w:lang w:eastAsia="zh-CN"/>
        </w:rPr>
        <w:t xml:space="preserve">, Toffoli G, Polesel J, D'Andrea M, Corona G, Zagonel V, Buonadonna A, Dreussi E, Cecchin E. Pharmacogenetics of ABC and SLC transporters in metastatic colorectal cancer patients receiving first-line FOLFIRI treatment. </w:t>
      </w:r>
      <w:r w:rsidRPr="00737512">
        <w:rPr>
          <w:rFonts w:ascii="Book Antiqua" w:eastAsia="SimSun" w:hAnsi="Book Antiqua" w:cs="SimSun"/>
          <w:i/>
          <w:iCs/>
          <w:kern w:val="0"/>
          <w:szCs w:val="24"/>
          <w:lang w:eastAsia="zh-CN"/>
        </w:rPr>
        <w:t>Pharmacogenet Genomics</w:t>
      </w:r>
      <w:r w:rsidRPr="00737512">
        <w:rPr>
          <w:rFonts w:ascii="Book Antiqua" w:eastAsia="SimSun" w:hAnsi="Book Antiqua" w:cs="SimSun"/>
          <w:kern w:val="0"/>
          <w:szCs w:val="24"/>
          <w:lang w:eastAsia="zh-CN"/>
        </w:rPr>
        <w:t xml:space="preserve"> 2013; </w:t>
      </w:r>
      <w:r w:rsidRPr="00737512">
        <w:rPr>
          <w:rFonts w:ascii="Book Antiqua" w:eastAsia="SimSun" w:hAnsi="Book Antiqua" w:cs="SimSun"/>
          <w:b/>
          <w:bCs/>
          <w:kern w:val="0"/>
          <w:szCs w:val="24"/>
          <w:lang w:eastAsia="zh-CN"/>
        </w:rPr>
        <w:t>23</w:t>
      </w:r>
      <w:r w:rsidRPr="00737512">
        <w:rPr>
          <w:rFonts w:ascii="Book Antiqua" w:eastAsia="SimSun" w:hAnsi="Book Antiqua" w:cs="SimSun"/>
          <w:kern w:val="0"/>
          <w:szCs w:val="24"/>
          <w:lang w:eastAsia="zh-CN"/>
        </w:rPr>
        <w:t>: 549-557 [PMID: 24018773 DOI: 10.1097/FPC.0b013e328364b6cf]</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67 </w:t>
      </w:r>
      <w:r w:rsidRPr="00737512">
        <w:rPr>
          <w:rFonts w:ascii="Book Antiqua" w:eastAsia="SimSun" w:hAnsi="Book Antiqua" w:cs="SimSun"/>
          <w:b/>
          <w:bCs/>
          <w:kern w:val="0"/>
          <w:szCs w:val="24"/>
          <w:lang w:eastAsia="zh-CN"/>
        </w:rPr>
        <w:t>Teft WA</w:t>
      </w:r>
      <w:r w:rsidRPr="00737512">
        <w:rPr>
          <w:rFonts w:ascii="Book Antiqua" w:eastAsia="SimSun" w:hAnsi="Book Antiqua" w:cs="SimSun"/>
          <w:kern w:val="0"/>
          <w:szCs w:val="24"/>
          <w:lang w:eastAsia="zh-CN"/>
        </w:rPr>
        <w:t xml:space="preserve">, Welch S, Lenehan J, Parfitt J, Choi YH, Winquist E, Kim RB. OATP1B1 and tumour OATP1B3 modulate exposure, toxicity, and survival after irinotecan-based chemotherapy. </w:t>
      </w:r>
      <w:r w:rsidRPr="00737512">
        <w:rPr>
          <w:rFonts w:ascii="Book Antiqua" w:eastAsia="SimSun" w:hAnsi="Book Antiqua" w:cs="SimSun"/>
          <w:i/>
          <w:iCs/>
          <w:kern w:val="0"/>
          <w:szCs w:val="24"/>
          <w:lang w:eastAsia="zh-CN"/>
        </w:rPr>
        <w:t>Br J Cancer</w:t>
      </w:r>
      <w:r w:rsidRPr="00737512">
        <w:rPr>
          <w:rFonts w:ascii="Book Antiqua" w:eastAsia="SimSun" w:hAnsi="Book Antiqua" w:cs="SimSun"/>
          <w:kern w:val="0"/>
          <w:szCs w:val="24"/>
          <w:lang w:eastAsia="zh-CN"/>
        </w:rPr>
        <w:t xml:space="preserve"> 2015; </w:t>
      </w:r>
      <w:r w:rsidRPr="00737512">
        <w:rPr>
          <w:rFonts w:ascii="Book Antiqua" w:eastAsia="SimSun" w:hAnsi="Book Antiqua" w:cs="SimSun"/>
          <w:b/>
          <w:bCs/>
          <w:kern w:val="0"/>
          <w:szCs w:val="24"/>
          <w:lang w:eastAsia="zh-CN"/>
        </w:rPr>
        <w:t>112</w:t>
      </w:r>
      <w:r w:rsidRPr="00737512">
        <w:rPr>
          <w:rFonts w:ascii="Book Antiqua" w:eastAsia="SimSun" w:hAnsi="Book Antiqua" w:cs="SimSun"/>
          <w:kern w:val="0"/>
          <w:szCs w:val="24"/>
          <w:lang w:eastAsia="zh-CN"/>
        </w:rPr>
        <w:t>: 857-865 [PMID: 25611302 DOI: 10.1038/bjc.2015.5]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68 </w:t>
      </w:r>
      <w:r w:rsidRPr="00737512">
        <w:rPr>
          <w:rFonts w:ascii="Book Antiqua" w:eastAsia="SimSun" w:hAnsi="Book Antiqua" w:cs="SimSun"/>
          <w:b/>
          <w:bCs/>
          <w:kern w:val="0"/>
          <w:szCs w:val="24"/>
          <w:lang w:eastAsia="zh-CN"/>
        </w:rPr>
        <w:t>de Jong FA</w:t>
      </w:r>
      <w:r w:rsidRPr="00737512">
        <w:rPr>
          <w:rFonts w:ascii="Book Antiqua" w:eastAsia="SimSun" w:hAnsi="Book Antiqua" w:cs="SimSun"/>
          <w:kern w:val="0"/>
          <w:szCs w:val="24"/>
          <w:lang w:eastAsia="zh-CN"/>
        </w:rPr>
        <w:t xml:space="preserve">, Mathijssen RH, Xie R, Verweij J, Sparreboom A. Flat-fixed dosing of irinotecan: influence on pharmacokinetic and pharmacodynamic variability. </w:t>
      </w:r>
      <w:r w:rsidRPr="00737512">
        <w:rPr>
          <w:rFonts w:ascii="Book Antiqua" w:eastAsia="SimSun" w:hAnsi="Book Antiqua" w:cs="SimSun"/>
          <w:i/>
          <w:iCs/>
          <w:kern w:val="0"/>
          <w:szCs w:val="24"/>
          <w:lang w:eastAsia="zh-CN"/>
        </w:rPr>
        <w:t>Clin Cancer Res</w:t>
      </w:r>
      <w:r w:rsidRPr="00737512">
        <w:rPr>
          <w:rFonts w:ascii="Book Antiqua" w:eastAsia="SimSun" w:hAnsi="Book Antiqua" w:cs="SimSun"/>
          <w:kern w:val="0"/>
          <w:szCs w:val="24"/>
          <w:lang w:eastAsia="zh-CN"/>
        </w:rPr>
        <w:t xml:space="preserve"> 2004; </w:t>
      </w:r>
      <w:r w:rsidRPr="00737512">
        <w:rPr>
          <w:rFonts w:ascii="Book Antiqua" w:eastAsia="SimSun" w:hAnsi="Book Antiqua" w:cs="SimSun"/>
          <w:b/>
          <w:bCs/>
          <w:kern w:val="0"/>
          <w:szCs w:val="24"/>
          <w:lang w:eastAsia="zh-CN"/>
        </w:rPr>
        <w:t>10</w:t>
      </w:r>
      <w:r w:rsidRPr="00737512">
        <w:rPr>
          <w:rFonts w:ascii="Book Antiqua" w:eastAsia="SimSun" w:hAnsi="Book Antiqua" w:cs="SimSun"/>
          <w:kern w:val="0"/>
          <w:szCs w:val="24"/>
          <w:lang w:eastAsia="zh-CN"/>
        </w:rPr>
        <w:t>: 4068-4071 [PMID: 15217940 DOI: 10.1158/1078-0432.CCR-03-0591]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69 </w:t>
      </w:r>
      <w:r w:rsidRPr="00737512">
        <w:rPr>
          <w:rFonts w:ascii="Book Antiqua" w:eastAsia="SimSun" w:hAnsi="Book Antiqua" w:cs="SimSun"/>
          <w:b/>
          <w:bCs/>
          <w:kern w:val="0"/>
          <w:szCs w:val="24"/>
          <w:lang w:eastAsia="zh-CN"/>
        </w:rPr>
        <w:t>Jada SR</w:t>
      </w:r>
      <w:r w:rsidRPr="00737512">
        <w:rPr>
          <w:rFonts w:ascii="Book Antiqua" w:eastAsia="SimSun" w:hAnsi="Book Antiqua" w:cs="SimSun"/>
          <w:kern w:val="0"/>
          <w:szCs w:val="24"/>
          <w:lang w:eastAsia="zh-CN"/>
        </w:rPr>
        <w:t xml:space="preserve">, Lim R, Wong CI, Shu X, Lee SC, Zhou Q, Goh BC, Chowbay B. Role of UGT1A1*6, UGT1A1*28 and ABCG2 c.421C&amp; gt; A polymorphisms in </w:t>
      </w:r>
      <w:r w:rsidRPr="00737512">
        <w:rPr>
          <w:rFonts w:ascii="Book Antiqua" w:eastAsia="SimSun" w:hAnsi="Book Antiqua" w:cs="SimSun"/>
          <w:kern w:val="0"/>
          <w:szCs w:val="24"/>
          <w:lang w:eastAsia="zh-CN"/>
        </w:rPr>
        <w:lastRenderedPageBreak/>
        <w:t xml:space="preserve">irinotecan-induced neutropenia in Asian cancer patients. </w:t>
      </w:r>
      <w:r w:rsidRPr="00737512">
        <w:rPr>
          <w:rFonts w:ascii="Book Antiqua" w:eastAsia="SimSun" w:hAnsi="Book Antiqua" w:cs="SimSun"/>
          <w:i/>
          <w:iCs/>
          <w:kern w:val="0"/>
          <w:szCs w:val="24"/>
          <w:lang w:eastAsia="zh-CN"/>
        </w:rPr>
        <w:t>Cancer Sci</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98</w:t>
      </w:r>
      <w:r w:rsidRPr="00737512">
        <w:rPr>
          <w:rFonts w:ascii="Book Antiqua" w:eastAsia="SimSun" w:hAnsi="Book Antiqua" w:cs="SimSun"/>
          <w:kern w:val="0"/>
          <w:szCs w:val="24"/>
          <w:lang w:eastAsia="zh-CN"/>
        </w:rPr>
        <w:t>: 1461-1467 [PMID: 17627617 DOI: 10.1111/j.1349-7006.2007.00541.x]</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70 </w:t>
      </w:r>
      <w:r w:rsidRPr="00737512">
        <w:rPr>
          <w:rFonts w:ascii="Book Antiqua" w:eastAsia="SimSun" w:hAnsi="Book Antiqua" w:cs="SimSun"/>
          <w:b/>
          <w:bCs/>
          <w:kern w:val="0"/>
          <w:szCs w:val="24"/>
          <w:lang w:eastAsia="zh-CN"/>
        </w:rPr>
        <w:t>Han JY</w:t>
      </w:r>
      <w:r w:rsidRPr="00737512">
        <w:rPr>
          <w:rFonts w:ascii="Book Antiqua" w:eastAsia="SimSun" w:hAnsi="Book Antiqua" w:cs="SimSun"/>
          <w:kern w:val="0"/>
          <w:szCs w:val="24"/>
          <w:lang w:eastAsia="zh-CN"/>
        </w:rPr>
        <w:t xml:space="preserve">, Lim HS, Park YH, Lee SY, Lee JS. Integrated pharmacogenetic prediction of irinotecan pharmacokinetics and toxicity in patients with advanced non-small cell lung cancer. </w:t>
      </w:r>
      <w:r w:rsidRPr="00737512">
        <w:rPr>
          <w:rFonts w:ascii="Book Antiqua" w:eastAsia="SimSun" w:hAnsi="Book Antiqua" w:cs="SimSun"/>
          <w:i/>
          <w:iCs/>
          <w:kern w:val="0"/>
          <w:szCs w:val="24"/>
          <w:lang w:eastAsia="zh-CN"/>
        </w:rPr>
        <w:t>Lung Cancer</w:t>
      </w:r>
      <w:r w:rsidRPr="00737512">
        <w:rPr>
          <w:rFonts w:ascii="Book Antiqua" w:eastAsia="SimSun" w:hAnsi="Book Antiqua" w:cs="SimSun"/>
          <w:kern w:val="0"/>
          <w:szCs w:val="24"/>
          <w:lang w:eastAsia="zh-CN"/>
        </w:rPr>
        <w:t xml:space="preserve"> 2009; </w:t>
      </w:r>
      <w:r w:rsidRPr="00737512">
        <w:rPr>
          <w:rFonts w:ascii="Book Antiqua" w:eastAsia="SimSun" w:hAnsi="Book Antiqua" w:cs="SimSun"/>
          <w:b/>
          <w:bCs/>
          <w:kern w:val="0"/>
          <w:szCs w:val="24"/>
          <w:lang w:eastAsia="zh-CN"/>
        </w:rPr>
        <w:t>63</w:t>
      </w:r>
      <w:r w:rsidRPr="00737512">
        <w:rPr>
          <w:rFonts w:ascii="Book Antiqua" w:eastAsia="SimSun" w:hAnsi="Book Antiqua" w:cs="SimSun"/>
          <w:kern w:val="0"/>
          <w:szCs w:val="24"/>
          <w:lang w:eastAsia="zh-CN"/>
        </w:rPr>
        <w:t>: 115-120 [PMID: 18221820 DOI: 10.1016/j.lungcan.2007.12.003]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71 </w:t>
      </w:r>
      <w:r w:rsidRPr="00737512">
        <w:rPr>
          <w:rFonts w:ascii="Book Antiqua" w:eastAsia="SimSun" w:hAnsi="Book Antiqua" w:cs="SimSun"/>
          <w:b/>
          <w:bCs/>
          <w:kern w:val="0"/>
          <w:szCs w:val="24"/>
          <w:lang w:eastAsia="zh-CN"/>
        </w:rPr>
        <w:t>de Jong FA</w:t>
      </w:r>
      <w:r w:rsidRPr="00737512">
        <w:rPr>
          <w:rFonts w:ascii="Book Antiqua" w:eastAsia="SimSun" w:hAnsi="Book Antiqua" w:cs="SimSun"/>
          <w:kern w:val="0"/>
          <w:szCs w:val="24"/>
          <w:lang w:eastAsia="zh-CN"/>
        </w:rPr>
        <w:t xml:space="preserve">, Scott-Horton TJ, Kroetz DL, McLeod HL, Friberg LE, Mathijssen RH, Verweij J, Marsh S, Sparreboom A. Irinotecan-induced diarrhea: functional significance of the polymorphic ABCC2 transporter protein.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81</w:t>
      </w:r>
      <w:r w:rsidRPr="00737512">
        <w:rPr>
          <w:rFonts w:ascii="Book Antiqua" w:eastAsia="SimSun" w:hAnsi="Book Antiqua" w:cs="SimSun"/>
          <w:kern w:val="0"/>
          <w:szCs w:val="24"/>
          <w:lang w:eastAsia="zh-CN"/>
        </w:rPr>
        <w:t>: 42-49 [PMID: 17185998 DOI: 10.1038/sj.clpt.6100019]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72 </w:t>
      </w:r>
      <w:r w:rsidRPr="00737512">
        <w:rPr>
          <w:rFonts w:ascii="Book Antiqua" w:eastAsia="SimSun" w:hAnsi="Book Antiqua" w:cs="SimSun"/>
          <w:b/>
          <w:bCs/>
          <w:kern w:val="0"/>
          <w:szCs w:val="24"/>
          <w:lang w:eastAsia="zh-CN"/>
        </w:rPr>
        <w:t>Han JY</w:t>
      </w:r>
      <w:r w:rsidRPr="00737512">
        <w:rPr>
          <w:rFonts w:ascii="Book Antiqua" w:eastAsia="SimSun" w:hAnsi="Book Antiqua" w:cs="SimSun"/>
          <w:kern w:val="0"/>
          <w:szCs w:val="24"/>
          <w:lang w:eastAsia="zh-CN"/>
        </w:rPr>
        <w:t xml:space="preserve">, Lim HS, Yoo YK, Shin ES, Park YH, Lee SY, Lee JE, Lee DH, Kim HT, Lee JS. Associations of ABCB1, ABCC2, and ABCG2 polymorphisms with irinotecan-pharmacokinetics and clinical outcome in patients with advanced non-small cell lung cancer. </w:t>
      </w:r>
      <w:r w:rsidRPr="00737512">
        <w:rPr>
          <w:rFonts w:ascii="Book Antiqua" w:eastAsia="SimSun" w:hAnsi="Book Antiqua" w:cs="SimSun"/>
          <w:i/>
          <w:iCs/>
          <w:kern w:val="0"/>
          <w:szCs w:val="24"/>
          <w:lang w:eastAsia="zh-CN"/>
        </w:rPr>
        <w:t>Cancer</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110</w:t>
      </w:r>
      <w:r w:rsidRPr="00737512">
        <w:rPr>
          <w:rFonts w:ascii="Book Antiqua" w:eastAsia="SimSun" w:hAnsi="Book Antiqua" w:cs="SimSun"/>
          <w:kern w:val="0"/>
          <w:szCs w:val="24"/>
          <w:lang w:eastAsia="zh-CN"/>
        </w:rPr>
        <w:t>: 138-147 [PMID: 17534875 DOI: 10.1002/cncr.22760]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73 </w:t>
      </w:r>
      <w:r w:rsidRPr="00737512">
        <w:rPr>
          <w:rFonts w:ascii="Book Antiqua" w:eastAsia="SimSun" w:hAnsi="Book Antiqua" w:cs="SimSun"/>
          <w:b/>
          <w:bCs/>
          <w:kern w:val="0"/>
          <w:szCs w:val="24"/>
          <w:lang w:eastAsia="zh-CN"/>
        </w:rPr>
        <w:t>Fujita K</w:t>
      </w:r>
      <w:r w:rsidRPr="00737512">
        <w:rPr>
          <w:rFonts w:ascii="Book Antiqua" w:eastAsia="SimSun" w:hAnsi="Book Antiqua" w:cs="SimSun"/>
          <w:kern w:val="0"/>
          <w:szCs w:val="24"/>
          <w:lang w:eastAsia="zh-CN"/>
        </w:rPr>
        <w:t xml:space="preserve">, Nagashima F, Yamamoto W, Endo H, Sunakawa Y, Yamashita K, Ishida H, Mizuno K, Matsunaga M, Araki K, Tanaka R, Ichikawa W, Miya T, Narabayashi M, Akiyama Y, Kawara K, Ando Y, Sasaki Y. Association of ATP-binding cassette, sub-family C, number 2 (ABCC2) genotype with pharmacokinetics of irinotecan in Japanese patients with metastatic colorectal cancer treated with irinotecan plus infusional 5-fluorouracil/leucovorin (FOLFIRI). </w:t>
      </w:r>
      <w:r w:rsidRPr="00737512">
        <w:rPr>
          <w:rFonts w:ascii="Book Antiqua" w:eastAsia="SimSun" w:hAnsi="Book Antiqua" w:cs="SimSun"/>
          <w:i/>
          <w:iCs/>
          <w:kern w:val="0"/>
          <w:szCs w:val="24"/>
          <w:lang w:eastAsia="zh-CN"/>
        </w:rPr>
        <w:t>Biol Pharm Bull</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31</w:t>
      </w:r>
      <w:r w:rsidRPr="00737512">
        <w:rPr>
          <w:rFonts w:ascii="Book Antiqua" w:eastAsia="SimSun" w:hAnsi="Book Antiqua" w:cs="SimSun"/>
          <w:kern w:val="0"/>
          <w:szCs w:val="24"/>
          <w:lang w:eastAsia="zh-CN"/>
        </w:rPr>
        <w:t>: 2137-2142 [PMID: 18981587]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74 </w:t>
      </w:r>
      <w:r w:rsidRPr="00737512">
        <w:rPr>
          <w:rFonts w:ascii="Book Antiqua" w:eastAsia="SimSun" w:hAnsi="Book Antiqua" w:cs="SimSun"/>
          <w:b/>
          <w:bCs/>
          <w:kern w:val="0"/>
          <w:szCs w:val="24"/>
          <w:lang w:eastAsia="zh-CN"/>
        </w:rPr>
        <w:t>Humerickhouse R</w:t>
      </w:r>
      <w:r w:rsidRPr="00737512">
        <w:rPr>
          <w:rFonts w:ascii="Book Antiqua" w:eastAsia="SimSun" w:hAnsi="Book Antiqua" w:cs="SimSun"/>
          <w:kern w:val="0"/>
          <w:szCs w:val="24"/>
          <w:lang w:eastAsia="zh-CN"/>
        </w:rPr>
        <w:t xml:space="preserve">, Lohrbach K, Li L, Bosron WF, Dolan ME. Characterization of CPT-11 hydrolysis by human liver carboxylesterase isoforms hCE-1 and hCE-2. </w:t>
      </w:r>
      <w:r w:rsidRPr="00737512">
        <w:rPr>
          <w:rFonts w:ascii="Book Antiqua" w:eastAsia="SimSun" w:hAnsi="Book Antiqua" w:cs="SimSun"/>
          <w:i/>
          <w:iCs/>
          <w:kern w:val="0"/>
          <w:szCs w:val="24"/>
          <w:lang w:eastAsia="zh-CN"/>
        </w:rPr>
        <w:t>Cancer Res</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60</w:t>
      </w:r>
      <w:r w:rsidRPr="00737512">
        <w:rPr>
          <w:rFonts w:ascii="Book Antiqua" w:eastAsia="SimSun" w:hAnsi="Book Antiqua" w:cs="SimSun"/>
          <w:kern w:val="0"/>
          <w:szCs w:val="24"/>
          <w:lang w:eastAsia="zh-CN"/>
        </w:rPr>
        <w:t>: 1189-1192 [PMID: 10728672]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75 </w:t>
      </w:r>
      <w:r w:rsidRPr="00737512">
        <w:rPr>
          <w:rFonts w:ascii="Book Antiqua" w:eastAsia="SimSun" w:hAnsi="Book Antiqua" w:cs="SimSun"/>
          <w:b/>
          <w:bCs/>
          <w:kern w:val="0"/>
          <w:szCs w:val="24"/>
          <w:lang w:eastAsia="zh-CN"/>
        </w:rPr>
        <w:t>Hosokawa M</w:t>
      </w:r>
      <w:r w:rsidRPr="00737512">
        <w:rPr>
          <w:rFonts w:ascii="Book Antiqua" w:eastAsia="SimSun" w:hAnsi="Book Antiqua" w:cs="SimSun"/>
          <w:kern w:val="0"/>
          <w:szCs w:val="24"/>
          <w:lang w:eastAsia="zh-CN"/>
        </w:rPr>
        <w:t xml:space="preserve">. Structure and catalytic properties of carboxylesterase isozymes involved in metabolic activation of prodrugs. </w:t>
      </w:r>
      <w:r w:rsidRPr="00737512">
        <w:rPr>
          <w:rFonts w:ascii="Book Antiqua" w:eastAsia="SimSun" w:hAnsi="Book Antiqua" w:cs="SimSun"/>
          <w:i/>
          <w:iCs/>
          <w:kern w:val="0"/>
          <w:szCs w:val="24"/>
          <w:lang w:eastAsia="zh-CN"/>
        </w:rPr>
        <w:t>Molecules</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13</w:t>
      </w:r>
      <w:r w:rsidRPr="00737512">
        <w:rPr>
          <w:rFonts w:ascii="Book Antiqua" w:eastAsia="SimSun" w:hAnsi="Book Antiqua" w:cs="SimSun"/>
          <w:kern w:val="0"/>
          <w:szCs w:val="24"/>
          <w:lang w:eastAsia="zh-CN"/>
        </w:rPr>
        <w:t>: 412-431 [PMID: 18305428]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76 </w:t>
      </w:r>
      <w:r w:rsidRPr="00737512">
        <w:rPr>
          <w:rFonts w:ascii="Book Antiqua" w:eastAsia="SimSun" w:hAnsi="Book Antiqua" w:cs="SimSun"/>
          <w:b/>
          <w:bCs/>
          <w:kern w:val="0"/>
          <w:szCs w:val="24"/>
          <w:lang w:eastAsia="zh-CN"/>
        </w:rPr>
        <w:t>Kubo T</w:t>
      </w:r>
      <w:r w:rsidRPr="00737512">
        <w:rPr>
          <w:rFonts w:ascii="Book Antiqua" w:eastAsia="SimSun" w:hAnsi="Book Antiqua" w:cs="SimSun"/>
          <w:kern w:val="0"/>
          <w:szCs w:val="24"/>
          <w:lang w:eastAsia="zh-CN"/>
        </w:rPr>
        <w:t xml:space="preserve">, Kim SR, Sai K, Saito Y, Nakajima T, Matsumoto K, Saito H, Shirao K, Yamamoto N, Minami H, Ohtsu A, Yoshida T, Saijo N, Ohno Y, Ozawa S, Sawada J. Functional characterization of three naturally occurring single nucleotide polymorphisms in the CES2 gene encoding carboxylesterase 2 (HCE-2). </w:t>
      </w:r>
      <w:r w:rsidRPr="00737512">
        <w:rPr>
          <w:rFonts w:ascii="Book Antiqua" w:eastAsia="SimSun" w:hAnsi="Book Antiqua" w:cs="SimSun"/>
          <w:i/>
          <w:iCs/>
          <w:kern w:val="0"/>
          <w:szCs w:val="24"/>
          <w:lang w:eastAsia="zh-CN"/>
        </w:rPr>
        <w:t>Drug Metab Dispos</w:t>
      </w:r>
      <w:r w:rsidRPr="00737512">
        <w:rPr>
          <w:rFonts w:ascii="Book Antiqua" w:eastAsia="SimSun" w:hAnsi="Book Antiqua" w:cs="SimSun"/>
          <w:kern w:val="0"/>
          <w:szCs w:val="24"/>
          <w:lang w:eastAsia="zh-CN"/>
        </w:rPr>
        <w:t xml:space="preserve"> 2005; </w:t>
      </w:r>
      <w:r w:rsidRPr="00737512">
        <w:rPr>
          <w:rFonts w:ascii="Book Antiqua" w:eastAsia="SimSun" w:hAnsi="Book Antiqua" w:cs="SimSun"/>
          <w:b/>
          <w:bCs/>
          <w:kern w:val="0"/>
          <w:szCs w:val="24"/>
          <w:lang w:eastAsia="zh-CN"/>
        </w:rPr>
        <w:t>33</w:t>
      </w:r>
      <w:r w:rsidRPr="00737512">
        <w:rPr>
          <w:rFonts w:ascii="Book Antiqua" w:eastAsia="SimSun" w:hAnsi="Book Antiqua" w:cs="SimSun"/>
          <w:kern w:val="0"/>
          <w:szCs w:val="24"/>
          <w:lang w:eastAsia="zh-CN"/>
        </w:rPr>
        <w:t>: 1482-1487 [PMID: 16033949 DOI: 10.1124/dmd.105.005587]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77 </w:t>
      </w:r>
      <w:r w:rsidRPr="00737512">
        <w:rPr>
          <w:rFonts w:ascii="Book Antiqua" w:eastAsia="SimSun" w:hAnsi="Book Antiqua" w:cs="SimSun"/>
          <w:b/>
          <w:bCs/>
          <w:kern w:val="0"/>
          <w:szCs w:val="24"/>
          <w:lang w:eastAsia="zh-CN"/>
        </w:rPr>
        <w:t>Kim SR</w:t>
      </w:r>
      <w:r w:rsidRPr="00737512">
        <w:rPr>
          <w:rFonts w:ascii="Book Antiqua" w:eastAsia="SimSun" w:hAnsi="Book Antiqua" w:cs="SimSun"/>
          <w:kern w:val="0"/>
          <w:szCs w:val="24"/>
          <w:lang w:eastAsia="zh-CN"/>
        </w:rPr>
        <w:t xml:space="preserve">, Sai K, Tanaka-Kagawa T, Jinno H, Ozawa S, Kaniwa N, Saito Y, Akasawa A, Matsumoto K, Saito H, Kamatani N, Shirao K, Yamamoto N, Yoshida T, Minami H, Ohtsu A, Saijo N, Sawada J. Haplotypes and a novel defective allele of CES2 found in a Japanese population. </w:t>
      </w:r>
      <w:r w:rsidRPr="00737512">
        <w:rPr>
          <w:rFonts w:ascii="Book Antiqua" w:eastAsia="SimSun" w:hAnsi="Book Antiqua" w:cs="SimSun"/>
          <w:i/>
          <w:iCs/>
          <w:kern w:val="0"/>
          <w:szCs w:val="24"/>
          <w:lang w:eastAsia="zh-CN"/>
        </w:rPr>
        <w:t>Drug Metab Dispos</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35</w:t>
      </w:r>
      <w:r w:rsidRPr="00737512">
        <w:rPr>
          <w:rFonts w:ascii="Book Antiqua" w:eastAsia="SimSun" w:hAnsi="Book Antiqua" w:cs="SimSun"/>
          <w:kern w:val="0"/>
          <w:szCs w:val="24"/>
          <w:lang w:eastAsia="zh-CN"/>
        </w:rPr>
        <w:t>: 1865-1872 [PMID: 17640957 DOI: 10.1124/dmd.107.015339]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78 </w:t>
      </w:r>
      <w:r w:rsidRPr="00737512">
        <w:rPr>
          <w:rFonts w:ascii="Book Antiqua" w:eastAsia="SimSun" w:hAnsi="Book Antiqua" w:cs="SimSun"/>
          <w:b/>
          <w:bCs/>
          <w:kern w:val="0"/>
          <w:szCs w:val="24"/>
          <w:lang w:eastAsia="zh-CN"/>
        </w:rPr>
        <w:t>Sai K</w:t>
      </w:r>
      <w:r w:rsidRPr="00737512">
        <w:rPr>
          <w:rFonts w:ascii="Book Antiqua" w:eastAsia="SimSun" w:hAnsi="Book Antiqua" w:cs="SimSun"/>
          <w:kern w:val="0"/>
          <w:szCs w:val="24"/>
          <w:lang w:eastAsia="zh-CN"/>
        </w:rPr>
        <w:t xml:space="preserve">, Saito Y, Tatewaki N, Hosokawa M, Kaniwa N, Nishimaki-Mogami T, Naito M, Sawada J, Shirao K, Hamaguchi T, Yamamoto N, Kunitoh H, Tamura T, Yamada Y, Ohe Y, Yoshida T, Minami H, Ohtsu A, Matsumura Y, Saijo N, Okuda H. Association of carboxylesterase 1A genotypes with irinotecan pharmacokinetics in Japanese cancer patients. </w:t>
      </w:r>
      <w:r w:rsidRPr="00737512">
        <w:rPr>
          <w:rFonts w:ascii="Book Antiqua" w:eastAsia="SimSun" w:hAnsi="Book Antiqua" w:cs="SimSun"/>
          <w:i/>
          <w:iCs/>
          <w:kern w:val="0"/>
          <w:szCs w:val="24"/>
          <w:lang w:eastAsia="zh-CN"/>
        </w:rPr>
        <w:t>Br J Clin Pharmacol</w:t>
      </w:r>
      <w:r w:rsidRPr="00737512">
        <w:rPr>
          <w:rFonts w:ascii="Book Antiqua" w:eastAsia="SimSun" w:hAnsi="Book Antiqua" w:cs="SimSun"/>
          <w:kern w:val="0"/>
          <w:szCs w:val="24"/>
          <w:lang w:eastAsia="zh-CN"/>
        </w:rPr>
        <w:t xml:space="preserve"> 2010; </w:t>
      </w:r>
      <w:r w:rsidRPr="00737512">
        <w:rPr>
          <w:rFonts w:ascii="Book Antiqua" w:eastAsia="SimSun" w:hAnsi="Book Antiqua" w:cs="SimSun"/>
          <w:b/>
          <w:bCs/>
          <w:kern w:val="0"/>
          <w:szCs w:val="24"/>
          <w:lang w:eastAsia="zh-CN"/>
        </w:rPr>
        <w:t>70</w:t>
      </w:r>
      <w:r w:rsidRPr="00737512">
        <w:rPr>
          <w:rFonts w:ascii="Book Antiqua" w:eastAsia="SimSun" w:hAnsi="Book Antiqua" w:cs="SimSun"/>
          <w:kern w:val="0"/>
          <w:szCs w:val="24"/>
          <w:lang w:eastAsia="zh-CN"/>
        </w:rPr>
        <w:t>: 222-233 [PMID: 20653675 DOI: 10.1111/j.1365-2125.2010.03695.x]</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79 </w:t>
      </w:r>
      <w:r w:rsidRPr="00737512">
        <w:rPr>
          <w:rFonts w:ascii="Book Antiqua" w:eastAsia="SimSun" w:hAnsi="Book Antiqua" w:cs="SimSun"/>
          <w:b/>
          <w:bCs/>
          <w:kern w:val="0"/>
          <w:szCs w:val="24"/>
          <w:lang w:eastAsia="zh-CN"/>
        </w:rPr>
        <w:t>Werk AN</w:t>
      </w:r>
      <w:r w:rsidRPr="00737512">
        <w:rPr>
          <w:rFonts w:ascii="Book Antiqua" w:eastAsia="SimSun" w:hAnsi="Book Antiqua" w:cs="SimSun"/>
          <w:kern w:val="0"/>
          <w:szCs w:val="24"/>
          <w:lang w:eastAsia="zh-CN"/>
        </w:rPr>
        <w:t xml:space="preserve">, Cascorbi I. Functional gene variants of CYP3A4.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2014; </w:t>
      </w:r>
      <w:r w:rsidRPr="00737512">
        <w:rPr>
          <w:rFonts w:ascii="Book Antiqua" w:eastAsia="SimSun" w:hAnsi="Book Antiqua" w:cs="SimSun"/>
          <w:b/>
          <w:bCs/>
          <w:kern w:val="0"/>
          <w:szCs w:val="24"/>
          <w:lang w:eastAsia="zh-CN"/>
        </w:rPr>
        <w:t>96</w:t>
      </w:r>
      <w:r w:rsidRPr="00737512">
        <w:rPr>
          <w:rFonts w:ascii="Book Antiqua" w:eastAsia="SimSun" w:hAnsi="Book Antiqua" w:cs="SimSun"/>
          <w:kern w:val="0"/>
          <w:szCs w:val="24"/>
          <w:lang w:eastAsia="zh-CN"/>
        </w:rPr>
        <w:t>: 340-348 [PMID: 24926778 DOI: 10.1038/clpt.2014.129]</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80 </w:t>
      </w:r>
      <w:r w:rsidRPr="00737512">
        <w:rPr>
          <w:rFonts w:ascii="Book Antiqua" w:eastAsia="SimSun" w:hAnsi="Book Antiqua" w:cs="SimSun"/>
          <w:b/>
          <w:bCs/>
          <w:kern w:val="0"/>
          <w:szCs w:val="24"/>
          <w:lang w:eastAsia="zh-CN"/>
        </w:rPr>
        <w:t>Fujita K</w:t>
      </w:r>
      <w:r w:rsidRPr="00737512">
        <w:rPr>
          <w:rFonts w:ascii="Book Antiqua" w:eastAsia="SimSun" w:hAnsi="Book Antiqua" w:cs="SimSun"/>
          <w:kern w:val="0"/>
          <w:szCs w:val="24"/>
          <w:lang w:eastAsia="zh-CN"/>
        </w:rPr>
        <w:t xml:space="preserve">, Sparreboom A. Pharmacogenetics of irinotecan disposition and toxicity: a review. </w:t>
      </w:r>
      <w:r w:rsidRPr="00737512">
        <w:rPr>
          <w:rFonts w:ascii="Book Antiqua" w:eastAsia="SimSun" w:hAnsi="Book Antiqua" w:cs="SimSun"/>
          <w:i/>
          <w:iCs/>
          <w:kern w:val="0"/>
          <w:szCs w:val="24"/>
          <w:lang w:eastAsia="zh-CN"/>
        </w:rPr>
        <w:t>Curr Clin Pharmacol</w:t>
      </w:r>
      <w:r w:rsidRPr="00737512">
        <w:rPr>
          <w:rFonts w:ascii="Book Antiqua" w:eastAsia="SimSun" w:hAnsi="Book Antiqua" w:cs="SimSun"/>
          <w:kern w:val="0"/>
          <w:szCs w:val="24"/>
          <w:lang w:eastAsia="zh-CN"/>
        </w:rPr>
        <w:t xml:space="preserve"> 2010; </w:t>
      </w:r>
      <w:r w:rsidRPr="00737512">
        <w:rPr>
          <w:rFonts w:ascii="Book Antiqua" w:eastAsia="SimSun" w:hAnsi="Book Antiqua" w:cs="SimSun"/>
          <w:b/>
          <w:bCs/>
          <w:kern w:val="0"/>
          <w:szCs w:val="24"/>
          <w:lang w:eastAsia="zh-CN"/>
        </w:rPr>
        <w:t>5</w:t>
      </w:r>
      <w:r w:rsidRPr="00737512">
        <w:rPr>
          <w:rFonts w:ascii="Book Antiqua" w:eastAsia="SimSun" w:hAnsi="Book Antiqua" w:cs="SimSun"/>
          <w:kern w:val="0"/>
          <w:szCs w:val="24"/>
          <w:lang w:eastAsia="zh-CN"/>
        </w:rPr>
        <w:t>: 209-217 [PMID: 20406168]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81 </w:t>
      </w:r>
      <w:r w:rsidRPr="00737512">
        <w:rPr>
          <w:rFonts w:ascii="Book Antiqua" w:eastAsia="SimSun" w:hAnsi="Book Antiqua" w:cs="SimSun"/>
          <w:b/>
          <w:bCs/>
          <w:kern w:val="0"/>
          <w:szCs w:val="24"/>
          <w:lang w:eastAsia="zh-CN"/>
        </w:rPr>
        <w:t>Minami H</w:t>
      </w:r>
      <w:r w:rsidRPr="00737512">
        <w:rPr>
          <w:rFonts w:ascii="Book Antiqua" w:eastAsia="SimSun" w:hAnsi="Book Antiqua" w:cs="SimSun"/>
          <w:kern w:val="0"/>
          <w:szCs w:val="24"/>
          <w:lang w:eastAsia="zh-CN"/>
        </w:rPr>
        <w:t xml:space="preserve">, Ohe Y, Niho S, Goto K, Ohmatsu H, Kubota K, Kakinuma R, Nishiwaki Y, Nokihara H, Sekine I, Saijo N, Hanada K, Ogata H. Comparison of pharmacokinetics and pharmacodynamics of docetaxel and Cisplatin in elderly and non-elderly patients: why is toxicity increased in elderly patients?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2004; </w:t>
      </w:r>
      <w:r w:rsidRPr="00737512">
        <w:rPr>
          <w:rFonts w:ascii="Book Antiqua" w:eastAsia="SimSun" w:hAnsi="Book Antiqua" w:cs="SimSun"/>
          <w:b/>
          <w:bCs/>
          <w:kern w:val="0"/>
          <w:szCs w:val="24"/>
          <w:lang w:eastAsia="zh-CN"/>
        </w:rPr>
        <w:t>22</w:t>
      </w:r>
      <w:r w:rsidRPr="00737512">
        <w:rPr>
          <w:rFonts w:ascii="Book Antiqua" w:eastAsia="SimSun" w:hAnsi="Book Antiqua" w:cs="SimSun"/>
          <w:kern w:val="0"/>
          <w:szCs w:val="24"/>
          <w:lang w:eastAsia="zh-CN"/>
        </w:rPr>
        <w:t>: 2901-2908 [PMID: 15254059 DOI: 10.1200/JCO.2004.10.163]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82 </w:t>
      </w:r>
      <w:r w:rsidRPr="00737512">
        <w:rPr>
          <w:rFonts w:ascii="Book Antiqua" w:eastAsia="SimSun" w:hAnsi="Book Antiqua" w:cs="SimSun"/>
          <w:b/>
          <w:bCs/>
          <w:kern w:val="0"/>
          <w:szCs w:val="24"/>
          <w:lang w:eastAsia="zh-CN"/>
        </w:rPr>
        <w:t>Lichtman SM</w:t>
      </w:r>
      <w:r w:rsidRPr="00737512">
        <w:rPr>
          <w:rFonts w:ascii="Book Antiqua" w:eastAsia="SimSun" w:hAnsi="Book Antiqua" w:cs="SimSun"/>
          <w:kern w:val="0"/>
          <w:szCs w:val="24"/>
          <w:lang w:eastAsia="zh-CN"/>
        </w:rPr>
        <w:t xml:space="preserve">, Wildiers H, Chatelut E, Steer C, Budman D, Morrison VA, Tranchand B, Shapira I, Aapro M. International Society of Geriatric Oncology Chemotherapy Taskforce: evaluation of chemotherapy in older patients--an </w:t>
      </w:r>
      <w:r w:rsidRPr="00737512">
        <w:rPr>
          <w:rFonts w:ascii="Book Antiqua" w:eastAsia="SimSun" w:hAnsi="Book Antiqua" w:cs="SimSun"/>
          <w:kern w:val="0"/>
          <w:szCs w:val="24"/>
          <w:lang w:eastAsia="zh-CN"/>
        </w:rPr>
        <w:lastRenderedPageBreak/>
        <w:t xml:space="preserve">analysis of the medical literature.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25</w:t>
      </w:r>
      <w:r w:rsidRPr="00737512">
        <w:rPr>
          <w:rFonts w:ascii="Book Antiqua" w:eastAsia="SimSun" w:hAnsi="Book Antiqua" w:cs="SimSun"/>
          <w:kern w:val="0"/>
          <w:szCs w:val="24"/>
          <w:lang w:eastAsia="zh-CN"/>
        </w:rPr>
        <w:t>: 1832-1843 [PMID: 17488981 DOI: 10.1200/JCO.2007.10.6583]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83 </w:t>
      </w:r>
      <w:r w:rsidRPr="00737512">
        <w:rPr>
          <w:rFonts w:ascii="Book Antiqua" w:eastAsia="SimSun" w:hAnsi="Book Antiqua" w:cs="SimSun"/>
          <w:b/>
          <w:bCs/>
          <w:kern w:val="0"/>
          <w:szCs w:val="24"/>
          <w:lang w:eastAsia="zh-CN"/>
        </w:rPr>
        <w:t>Hämmerlein A</w:t>
      </w:r>
      <w:r w:rsidRPr="00737512">
        <w:rPr>
          <w:rFonts w:ascii="Book Antiqua" w:eastAsia="SimSun" w:hAnsi="Book Antiqua" w:cs="SimSun"/>
          <w:kern w:val="0"/>
          <w:szCs w:val="24"/>
          <w:lang w:eastAsia="zh-CN"/>
        </w:rPr>
        <w:t xml:space="preserve">, Derendorf H, Lowenthal DT. Pharmacokinetic and pharmacodynamic changes in the elderly. Clinical implications. </w:t>
      </w:r>
      <w:r w:rsidRPr="00737512">
        <w:rPr>
          <w:rFonts w:ascii="Book Antiqua" w:eastAsia="SimSun" w:hAnsi="Book Antiqua" w:cs="SimSun"/>
          <w:i/>
          <w:iCs/>
          <w:kern w:val="0"/>
          <w:szCs w:val="24"/>
          <w:lang w:eastAsia="zh-CN"/>
        </w:rPr>
        <w:t>Clin Pharmacokinet</w:t>
      </w:r>
      <w:r w:rsidRPr="00737512">
        <w:rPr>
          <w:rFonts w:ascii="Book Antiqua" w:eastAsia="SimSun" w:hAnsi="Book Antiqua" w:cs="SimSun"/>
          <w:kern w:val="0"/>
          <w:szCs w:val="24"/>
          <w:lang w:eastAsia="zh-CN"/>
        </w:rPr>
        <w:t xml:space="preserve"> 1998; </w:t>
      </w:r>
      <w:r w:rsidRPr="00737512">
        <w:rPr>
          <w:rFonts w:ascii="Book Antiqua" w:eastAsia="SimSun" w:hAnsi="Book Antiqua" w:cs="SimSun"/>
          <w:b/>
          <w:bCs/>
          <w:kern w:val="0"/>
          <w:szCs w:val="24"/>
          <w:lang w:eastAsia="zh-CN"/>
        </w:rPr>
        <w:t>35</w:t>
      </w:r>
      <w:r w:rsidRPr="00737512">
        <w:rPr>
          <w:rFonts w:ascii="Book Antiqua" w:eastAsia="SimSun" w:hAnsi="Book Antiqua" w:cs="SimSun"/>
          <w:kern w:val="0"/>
          <w:szCs w:val="24"/>
          <w:lang w:eastAsia="zh-CN"/>
        </w:rPr>
        <w:t>: 49-64 [PMID: 9673834 DOI: 10.2165/00003088-199835010-00004]</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84 </w:t>
      </w:r>
      <w:r w:rsidRPr="00737512">
        <w:rPr>
          <w:rFonts w:ascii="Book Antiqua" w:eastAsia="SimSun" w:hAnsi="Book Antiqua" w:cs="SimSun"/>
          <w:b/>
          <w:bCs/>
          <w:kern w:val="0"/>
          <w:szCs w:val="24"/>
          <w:lang w:eastAsia="zh-CN"/>
        </w:rPr>
        <w:t>Bach B</w:t>
      </w:r>
      <w:r w:rsidRPr="00737512">
        <w:rPr>
          <w:rFonts w:ascii="Book Antiqua" w:eastAsia="SimSun" w:hAnsi="Book Antiqua" w:cs="SimSun"/>
          <w:kern w:val="0"/>
          <w:szCs w:val="24"/>
          <w:lang w:eastAsia="zh-CN"/>
        </w:rPr>
        <w:t xml:space="preserve">, Hansen JM, Kampmann JP, Rasmussen SN, Skovsted L. Disposition of antipyrine and phenytoin correlated with age and liver volume in man. </w:t>
      </w:r>
      <w:r w:rsidRPr="00737512">
        <w:rPr>
          <w:rFonts w:ascii="Book Antiqua" w:eastAsia="SimSun" w:hAnsi="Book Antiqua" w:cs="SimSun"/>
          <w:i/>
          <w:iCs/>
          <w:kern w:val="0"/>
          <w:szCs w:val="24"/>
          <w:lang w:eastAsia="zh-CN"/>
        </w:rPr>
        <w:t>Clin Pharmacokinet</w:t>
      </w:r>
      <w:r w:rsidRPr="00737512">
        <w:rPr>
          <w:rFonts w:ascii="Book Antiqua" w:eastAsia="SimSun" w:hAnsi="Book Antiqua" w:cs="SimSun"/>
          <w:kern w:val="0"/>
          <w:szCs w:val="24"/>
          <w:lang w:eastAsia="zh-CN"/>
        </w:rPr>
        <w:t xml:space="preserve"> ; </w:t>
      </w:r>
      <w:r w:rsidRPr="00737512">
        <w:rPr>
          <w:rFonts w:ascii="Book Antiqua" w:eastAsia="SimSun" w:hAnsi="Book Antiqua" w:cs="SimSun"/>
          <w:b/>
          <w:bCs/>
          <w:kern w:val="0"/>
          <w:szCs w:val="24"/>
          <w:lang w:eastAsia="zh-CN"/>
        </w:rPr>
        <w:t>6</w:t>
      </w:r>
      <w:r w:rsidRPr="00737512">
        <w:rPr>
          <w:rFonts w:ascii="Book Antiqua" w:eastAsia="SimSun" w:hAnsi="Book Antiqua" w:cs="SimSun"/>
          <w:kern w:val="0"/>
          <w:szCs w:val="24"/>
          <w:lang w:eastAsia="zh-CN"/>
        </w:rPr>
        <w:t>: 389-396 [PMID: 7333060]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85 </w:t>
      </w:r>
      <w:r w:rsidRPr="00737512">
        <w:rPr>
          <w:rFonts w:ascii="Book Antiqua" w:eastAsia="SimSun" w:hAnsi="Book Antiqua" w:cs="SimSun"/>
          <w:b/>
          <w:bCs/>
          <w:kern w:val="0"/>
          <w:szCs w:val="24"/>
          <w:lang w:eastAsia="zh-CN"/>
        </w:rPr>
        <w:t>Durnas C</w:t>
      </w:r>
      <w:r w:rsidRPr="00737512">
        <w:rPr>
          <w:rFonts w:ascii="Book Antiqua" w:eastAsia="SimSun" w:hAnsi="Book Antiqua" w:cs="SimSun"/>
          <w:kern w:val="0"/>
          <w:szCs w:val="24"/>
          <w:lang w:eastAsia="zh-CN"/>
        </w:rPr>
        <w:t xml:space="preserve">, Loi CM, Cusack BJ. Hepatic drug metabolism and aging. </w:t>
      </w:r>
      <w:r w:rsidRPr="00737512">
        <w:rPr>
          <w:rFonts w:ascii="Book Antiqua" w:eastAsia="SimSun" w:hAnsi="Book Antiqua" w:cs="SimSun"/>
          <w:i/>
          <w:iCs/>
          <w:kern w:val="0"/>
          <w:szCs w:val="24"/>
          <w:lang w:eastAsia="zh-CN"/>
        </w:rPr>
        <w:t>Clin Pharmacokinet</w:t>
      </w:r>
      <w:r w:rsidRPr="00737512">
        <w:rPr>
          <w:rFonts w:ascii="Book Antiqua" w:eastAsia="SimSun" w:hAnsi="Book Antiqua" w:cs="SimSun"/>
          <w:kern w:val="0"/>
          <w:szCs w:val="24"/>
          <w:lang w:eastAsia="zh-CN"/>
        </w:rPr>
        <w:t xml:space="preserve"> 1990; </w:t>
      </w:r>
      <w:r w:rsidRPr="00737512">
        <w:rPr>
          <w:rFonts w:ascii="Book Antiqua" w:eastAsia="SimSun" w:hAnsi="Book Antiqua" w:cs="SimSun"/>
          <w:b/>
          <w:bCs/>
          <w:kern w:val="0"/>
          <w:szCs w:val="24"/>
          <w:lang w:eastAsia="zh-CN"/>
        </w:rPr>
        <w:t>19</w:t>
      </w:r>
      <w:r w:rsidRPr="00737512">
        <w:rPr>
          <w:rFonts w:ascii="Book Antiqua" w:eastAsia="SimSun" w:hAnsi="Book Antiqua" w:cs="SimSun"/>
          <w:kern w:val="0"/>
          <w:szCs w:val="24"/>
          <w:lang w:eastAsia="zh-CN"/>
        </w:rPr>
        <w:t>: 359-389 [PMID: 2268986 DOI: 10.2165/00003088-199019050-00002]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86 </w:t>
      </w:r>
      <w:r w:rsidRPr="00737512">
        <w:rPr>
          <w:rFonts w:ascii="Book Antiqua" w:eastAsia="SimSun" w:hAnsi="Book Antiqua" w:cs="SimSun"/>
          <w:b/>
          <w:bCs/>
          <w:kern w:val="0"/>
          <w:szCs w:val="24"/>
          <w:lang w:eastAsia="zh-CN"/>
        </w:rPr>
        <w:t>Sotaniemi EA</w:t>
      </w:r>
      <w:r w:rsidRPr="00737512">
        <w:rPr>
          <w:rFonts w:ascii="Book Antiqua" w:eastAsia="SimSun" w:hAnsi="Book Antiqua" w:cs="SimSun"/>
          <w:kern w:val="0"/>
          <w:szCs w:val="24"/>
          <w:lang w:eastAsia="zh-CN"/>
        </w:rPr>
        <w:t xml:space="preserve">, Arranto AJ, Pelkonen O, Pasanen M. Age and cytochrome P450-linked drug metabolism in humans: an analysis of 226 subjects with equal histopathologic conditions.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1997; </w:t>
      </w:r>
      <w:r w:rsidRPr="00737512">
        <w:rPr>
          <w:rFonts w:ascii="Book Antiqua" w:eastAsia="SimSun" w:hAnsi="Book Antiqua" w:cs="SimSun"/>
          <w:b/>
          <w:bCs/>
          <w:kern w:val="0"/>
          <w:szCs w:val="24"/>
          <w:lang w:eastAsia="zh-CN"/>
        </w:rPr>
        <w:t>61</w:t>
      </w:r>
      <w:r w:rsidRPr="00737512">
        <w:rPr>
          <w:rFonts w:ascii="Book Antiqua" w:eastAsia="SimSun" w:hAnsi="Book Antiqua" w:cs="SimSun"/>
          <w:kern w:val="0"/>
          <w:szCs w:val="24"/>
          <w:lang w:eastAsia="zh-CN"/>
        </w:rPr>
        <w:t>: 331-339 [PMID: 9091249 DOI: 10.1016/S0009-9236(97)90166-1]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87 </w:t>
      </w:r>
      <w:r w:rsidRPr="00737512">
        <w:rPr>
          <w:rFonts w:ascii="Book Antiqua" w:eastAsia="SimSun" w:hAnsi="Book Antiqua" w:cs="SimSun"/>
          <w:b/>
          <w:bCs/>
          <w:kern w:val="0"/>
          <w:szCs w:val="24"/>
          <w:lang w:eastAsia="zh-CN"/>
        </w:rPr>
        <w:t>Lichtman SM</w:t>
      </w:r>
      <w:r w:rsidRPr="00737512">
        <w:rPr>
          <w:rFonts w:ascii="Book Antiqua" w:eastAsia="SimSun" w:hAnsi="Book Antiqua" w:cs="SimSun"/>
          <w:kern w:val="0"/>
          <w:szCs w:val="24"/>
          <w:lang w:eastAsia="zh-CN"/>
        </w:rPr>
        <w:t xml:space="preserve">, Skirvin JA, Vemulapalli S. Pharmacology of antineoplastic agents in older cancer patients. </w:t>
      </w:r>
      <w:r w:rsidRPr="00737512">
        <w:rPr>
          <w:rFonts w:ascii="Book Antiqua" w:eastAsia="SimSun" w:hAnsi="Book Antiqua" w:cs="SimSun"/>
          <w:i/>
          <w:iCs/>
          <w:kern w:val="0"/>
          <w:szCs w:val="24"/>
          <w:lang w:eastAsia="zh-CN"/>
        </w:rPr>
        <w:t>Crit Rev Oncol Hematol</w:t>
      </w:r>
      <w:r w:rsidRPr="00737512">
        <w:rPr>
          <w:rFonts w:ascii="Book Antiqua" w:eastAsia="SimSun" w:hAnsi="Book Antiqua" w:cs="SimSun"/>
          <w:kern w:val="0"/>
          <w:szCs w:val="24"/>
          <w:lang w:eastAsia="zh-CN"/>
        </w:rPr>
        <w:t xml:space="preserve"> 2003; </w:t>
      </w:r>
      <w:r w:rsidRPr="00737512">
        <w:rPr>
          <w:rFonts w:ascii="Book Antiqua" w:eastAsia="SimSun" w:hAnsi="Book Antiqua" w:cs="SimSun"/>
          <w:b/>
          <w:bCs/>
          <w:kern w:val="0"/>
          <w:szCs w:val="24"/>
          <w:lang w:eastAsia="zh-CN"/>
        </w:rPr>
        <w:t>46</w:t>
      </w:r>
      <w:r w:rsidRPr="00737512">
        <w:rPr>
          <w:rFonts w:ascii="Book Antiqua" w:eastAsia="SimSun" w:hAnsi="Book Antiqua" w:cs="SimSun"/>
          <w:kern w:val="0"/>
          <w:szCs w:val="24"/>
          <w:lang w:eastAsia="zh-CN"/>
        </w:rPr>
        <w:t>: 101-114 [PMID: 12711355]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88 </w:t>
      </w:r>
      <w:r w:rsidRPr="00737512">
        <w:rPr>
          <w:rFonts w:ascii="Book Antiqua" w:eastAsia="SimSun" w:hAnsi="Book Antiqua" w:cs="SimSun"/>
          <w:b/>
          <w:bCs/>
          <w:kern w:val="0"/>
          <w:szCs w:val="24"/>
          <w:lang w:eastAsia="zh-CN"/>
        </w:rPr>
        <w:t>Rothenberg ML</w:t>
      </w:r>
      <w:r w:rsidRPr="00737512">
        <w:rPr>
          <w:rFonts w:ascii="Book Antiqua" w:eastAsia="SimSun" w:hAnsi="Book Antiqua" w:cs="SimSun"/>
          <w:kern w:val="0"/>
          <w:szCs w:val="24"/>
          <w:lang w:eastAsia="zh-CN"/>
        </w:rPr>
        <w:t xml:space="preserve">, Cox JV, DeVore RF, Hainsworth JD, Pazdur R, Rivkin SE, Macdonald JS, Geyer CE, Sandbach J, Wolf DL, Mohrland JS, Elfring GL, Miller LL, Von Hoff DD. A multicenter, phase II trial of weekly irinotecan (CPT-11) in patients with previously treated colorectal carcinoma. </w:t>
      </w:r>
      <w:r w:rsidRPr="00737512">
        <w:rPr>
          <w:rFonts w:ascii="Book Antiqua" w:eastAsia="SimSun" w:hAnsi="Book Antiqua" w:cs="SimSun"/>
          <w:i/>
          <w:iCs/>
          <w:kern w:val="0"/>
          <w:szCs w:val="24"/>
          <w:lang w:eastAsia="zh-CN"/>
        </w:rPr>
        <w:t>Cancer</w:t>
      </w:r>
      <w:r w:rsidRPr="00737512">
        <w:rPr>
          <w:rFonts w:ascii="Book Antiqua" w:eastAsia="SimSun" w:hAnsi="Book Antiqua" w:cs="SimSun"/>
          <w:kern w:val="0"/>
          <w:szCs w:val="24"/>
          <w:lang w:eastAsia="zh-CN"/>
        </w:rPr>
        <w:t xml:space="preserve"> 1999; </w:t>
      </w:r>
      <w:r w:rsidRPr="00737512">
        <w:rPr>
          <w:rFonts w:ascii="Book Antiqua" w:eastAsia="SimSun" w:hAnsi="Book Antiqua" w:cs="SimSun"/>
          <w:b/>
          <w:bCs/>
          <w:kern w:val="0"/>
          <w:szCs w:val="24"/>
          <w:lang w:eastAsia="zh-CN"/>
        </w:rPr>
        <w:t>85</w:t>
      </w:r>
      <w:r w:rsidRPr="00737512">
        <w:rPr>
          <w:rFonts w:ascii="Book Antiqua" w:eastAsia="SimSun" w:hAnsi="Book Antiqua" w:cs="SimSun"/>
          <w:kern w:val="0"/>
          <w:szCs w:val="24"/>
          <w:lang w:eastAsia="zh-CN"/>
        </w:rPr>
        <w:t>: 786-795 [PMID: 10091755]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89 </w:t>
      </w:r>
      <w:r w:rsidRPr="00737512">
        <w:rPr>
          <w:rFonts w:ascii="Book Antiqua" w:eastAsia="SimSun" w:hAnsi="Book Antiqua" w:cs="SimSun"/>
          <w:b/>
          <w:bCs/>
          <w:kern w:val="0"/>
          <w:szCs w:val="24"/>
          <w:lang w:eastAsia="zh-CN"/>
        </w:rPr>
        <w:t>Sastre J</w:t>
      </w:r>
      <w:r w:rsidRPr="00737512">
        <w:rPr>
          <w:rFonts w:ascii="Book Antiqua" w:eastAsia="SimSun" w:hAnsi="Book Antiqua" w:cs="SimSun"/>
          <w:kern w:val="0"/>
          <w:szCs w:val="24"/>
          <w:lang w:eastAsia="zh-CN"/>
        </w:rPr>
        <w:t xml:space="preserve">, Puente J, García-Saenz JA, Díaz-Rubio E. Irinotecan in the treatment of elderly patients with advanced colorectal cancer. </w:t>
      </w:r>
      <w:r w:rsidRPr="00737512">
        <w:rPr>
          <w:rFonts w:ascii="Book Antiqua" w:eastAsia="SimSun" w:hAnsi="Book Antiqua" w:cs="SimSun"/>
          <w:i/>
          <w:iCs/>
          <w:kern w:val="0"/>
          <w:szCs w:val="24"/>
          <w:lang w:eastAsia="zh-CN"/>
        </w:rPr>
        <w:t>Crit Rev Oncol Hematol</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68</w:t>
      </w:r>
      <w:r w:rsidRPr="00737512">
        <w:rPr>
          <w:rFonts w:ascii="Book Antiqua" w:eastAsia="SimSun" w:hAnsi="Book Antiqua" w:cs="SimSun"/>
          <w:kern w:val="0"/>
          <w:szCs w:val="24"/>
          <w:lang w:eastAsia="zh-CN"/>
        </w:rPr>
        <w:t>: 250-255 [PMID: 18722784 DOI: 10.1016/j.critrevonc.2008.05.008]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90 </w:t>
      </w:r>
      <w:r w:rsidRPr="00737512">
        <w:rPr>
          <w:rFonts w:ascii="Book Antiqua" w:eastAsia="SimSun" w:hAnsi="Book Antiqua" w:cs="SimSun"/>
          <w:b/>
          <w:bCs/>
          <w:kern w:val="0"/>
          <w:szCs w:val="24"/>
          <w:lang w:eastAsia="zh-CN"/>
        </w:rPr>
        <w:t>Wang YC</w:t>
      </w:r>
      <w:r w:rsidRPr="00737512">
        <w:rPr>
          <w:rFonts w:ascii="Book Antiqua" w:eastAsia="SimSun" w:hAnsi="Book Antiqua" w:cs="SimSun"/>
          <w:kern w:val="0"/>
          <w:szCs w:val="24"/>
          <w:lang w:eastAsia="zh-CN"/>
        </w:rPr>
        <w:t xml:space="preserve">, McPherson K, Marsh T, Gortmaker SL, Brown M. Health and economic burden of the projected obesity trends in the USA and the UK. </w:t>
      </w:r>
      <w:r w:rsidRPr="00737512">
        <w:rPr>
          <w:rFonts w:ascii="Book Antiqua" w:eastAsia="SimSun" w:hAnsi="Book Antiqua" w:cs="SimSun"/>
          <w:i/>
          <w:iCs/>
          <w:kern w:val="0"/>
          <w:szCs w:val="24"/>
          <w:lang w:eastAsia="zh-CN"/>
        </w:rPr>
        <w:t>Lancet</w:t>
      </w:r>
      <w:r w:rsidRPr="00737512">
        <w:rPr>
          <w:rFonts w:ascii="Book Antiqua" w:eastAsia="SimSun" w:hAnsi="Book Antiqua" w:cs="SimSun"/>
          <w:kern w:val="0"/>
          <w:szCs w:val="24"/>
          <w:lang w:eastAsia="zh-CN"/>
        </w:rPr>
        <w:t xml:space="preserve"> 2011; </w:t>
      </w:r>
      <w:r w:rsidRPr="00737512">
        <w:rPr>
          <w:rFonts w:ascii="Book Antiqua" w:eastAsia="SimSun" w:hAnsi="Book Antiqua" w:cs="SimSun"/>
          <w:b/>
          <w:bCs/>
          <w:kern w:val="0"/>
          <w:szCs w:val="24"/>
          <w:lang w:eastAsia="zh-CN"/>
        </w:rPr>
        <w:t>378</w:t>
      </w:r>
      <w:r w:rsidRPr="00737512">
        <w:rPr>
          <w:rFonts w:ascii="Book Antiqua" w:eastAsia="SimSun" w:hAnsi="Book Antiqua" w:cs="SimSun"/>
          <w:kern w:val="0"/>
          <w:szCs w:val="24"/>
          <w:lang w:eastAsia="zh-CN"/>
        </w:rPr>
        <w:t>: 815-825 [PMID: 21872750 DOI: 10.1016/S0140-6736(11)60814-3]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91 </w:t>
      </w:r>
      <w:r w:rsidRPr="00737512">
        <w:rPr>
          <w:rFonts w:ascii="Book Antiqua" w:eastAsia="SimSun" w:hAnsi="Book Antiqua" w:cs="SimSun"/>
          <w:b/>
          <w:bCs/>
          <w:kern w:val="0"/>
          <w:szCs w:val="24"/>
          <w:lang w:eastAsia="zh-CN"/>
        </w:rPr>
        <w:t>Lyman GH</w:t>
      </w:r>
      <w:r w:rsidRPr="00737512">
        <w:rPr>
          <w:rFonts w:ascii="Book Antiqua" w:eastAsia="SimSun" w:hAnsi="Book Antiqua" w:cs="SimSun"/>
          <w:kern w:val="0"/>
          <w:szCs w:val="24"/>
          <w:lang w:eastAsia="zh-CN"/>
        </w:rPr>
        <w:t xml:space="preserve">, Sparreboom A. Chemotherapy dosing in overweight and obese patients with cancer. </w:t>
      </w:r>
      <w:r w:rsidRPr="00737512">
        <w:rPr>
          <w:rFonts w:ascii="Book Antiqua" w:eastAsia="SimSun" w:hAnsi="Book Antiqua" w:cs="SimSun"/>
          <w:i/>
          <w:iCs/>
          <w:kern w:val="0"/>
          <w:szCs w:val="24"/>
          <w:lang w:eastAsia="zh-CN"/>
        </w:rPr>
        <w:t>Nat Rev Clin Oncol</w:t>
      </w:r>
      <w:r w:rsidRPr="00737512">
        <w:rPr>
          <w:rFonts w:ascii="Book Antiqua" w:eastAsia="SimSun" w:hAnsi="Book Antiqua" w:cs="SimSun"/>
          <w:kern w:val="0"/>
          <w:szCs w:val="24"/>
          <w:lang w:eastAsia="zh-CN"/>
        </w:rPr>
        <w:t xml:space="preserve"> 2013; </w:t>
      </w:r>
      <w:r w:rsidRPr="00737512">
        <w:rPr>
          <w:rFonts w:ascii="Book Antiqua" w:eastAsia="SimSun" w:hAnsi="Book Antiqua" w:cs="SimSun"/>
          <w:b/>
          <w:bCs/>
          <w:kern w:val="0"/>
          <w:szCs w:val="24"/>
          <w:lang w:eastAsia="zh-CN"/>
        </w:rPr>
        <w:t>10</w:t>
      </w:r>
      <w:r w:rsidRPr="00737512">
        <w:rPr>
          <w:rFonts w:ascii="Book Antiqua" w:eastAsia="SimSun" w:hAnsi="Book Antiqua" w:cs="SimSun"/>
          <w:kern w:val="0"/>
          <w:szCs w:val="24"/>
          <w:lang w:eastAsia="zh-CN"/>
        </w:rPr>
        <w:t>: 451-459 [PMID: 23856744 DOI: 10.1038/nrclinonc.2013.108]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92 </w:t>
      </w:r>
      <w:r w:rsidRPr="00737512">
        <w:rPr>
          <w:rFonts w:ascii="Book Antiqua" w:eastAsia="SimSun" w:hAnsi="Book Antiqua" w:cs="SimSun"/>
          <w:b/>
          <w:bCs/>
          <w:kern w:val="0"/>
          <w:szCs w:val="24"/>
          <w:lang w:eastAsia="zh-CN"/>
        </w:rPr>
        <w:t>Griggs JJ</w:t>
      </w:r>
      <w:r w:rsidRPr="00737512">
        <w:rPr>
          <w:rFonts w:ascii="Book Antiqua" w:eastAsia="SimSun" w:hAnsi="Book Antiqua" w:cs="SimSun"/>
          <w:kern w:val="0"/>
          <w:szCs w:val="24"/>
          <w:lang w:eastAsia="zh-CN"/>
        </w:rPr>
        <w:t xml:space="preserve">, Mangu PB, Anderson H, Balaban EP, Dignam JJ, Hryniuk WM, Morrison VA, Pini TM, Runowicz CD, Rosner GL, Shayne M, Sparreboom A, Sucheston LE, Lyman GH. Appropriate chemotherapy dosing for obese adult patients with cancer: American Society of Clinical Oncology clinical practice guideline.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2012; </w:t>
      </w:r>
      <w:r w:rsidRPr="00737512">
        <w:rPr>
          <w:rFonts w:ascii="Book Antiqua" w:eastAsia="SimSun" w:hAnsi="Book Antiqua" w:cs="SimSun"/>
          <w:b/>
          <w:bCs/>
          <w:kern w:val="0"/>
          <w:szCs w:val="24"/>
          <w:lang w:eastAsia="zh-CN"/>
        </w:rPr>
        <w:t>30</w:t>
      </w:r>
      <w:r w:rsidRPr="00737512">
        <w:rPr>
          <w:rFonts w:ascii="Book Antiqua" w:eastAsia="SimSun" w:hAnsi="Book Antiqua" w:cs="SimSun"/>
          <w:kern w:val="0"/>
          <w:szCs w:val="24"/>
          <w:lang w:eastAsia="zh-CN"/>
        </w:rPr>
        <w:t>: 1553-1561 [PMID: 22473167 DOI: 10.1200/JCO.2011.39.9436]</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93 </w:t>
      </w:r>
      <w:r w:rsidRPr="00737512">
        <w:rPr>
          <w:rFonts w:ascii="Book Antiqua" w:eastAsia="SimSun" w:hAnsi="Book Antiqua" w:cs="SimSun"/>
          <w:b/>
          <w:bCs/>
          <w:kern w:val="0"/>
          <w:szCs w:val="24"/>
          <w:lang w:eastAsia="zh-CN"/>
        </w:rPr>
        <w:t>Mathijssen RH</w:t>
      </w:r>
      <w:r w:rsidRPr="00737512">
        <w:rPr>
          <w:rFonts w:ascii="Book Antiqua" w:eastAsia="SimSun" w:hAnsi="Book Antiqua" w:cs="SimSun"/>
          <w:kern w:val="0"/>
          <w:szCs w:val="24"/>
          <w:lang w:eastAsia="zh-CN"/>
        </w:rPr>
        <w:t xml:space="preserve">, Verweij J, de Jonge MJ, Nooter K, Stoter G, Sparreboom A. Impact of body-size measures on irinotecan clearance: alternative dosing recommendations.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2002; </w:t>
      </w:r>
      <w:r w:rsidRPr="00737512">
        <w:rPr>
          <w:rFonts w:ascii="Book Antiqua" w:eastAsia="SimSun" w:hAnsi="Book Antiqua" w:cs="SimSun"/>
          <w:b/>
          <w:bCs/>
          <w:kern w:val="0"/>
          <w:szCs w:val="24"/>
          <w:lang w:eastAsia="zh-CN"/>
        </w:rPr>
        <w:t>20</w:t>
      </w:r>
      <w:r w:rsidRPr="00737512">
        <w:rPr>
          <w:rFonts w:ascii="Book Antiqua" w:eastAsia="SimSun" w:hAnsi="Book Antiqua" w:cs="SimSun"/>
          <w:kern w:val="0"/>
          <w:szCs w:val="24"/>
          <w:lang w:eastAsia="zh-CN"/>
        </w:rPr>
        <w:t>: 81-87 [PMID: 11773157]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94 </w:t>
      </w:r>
      <w:r w:rsidRPr="00737512">
        <w:rPr>
          <w:rFonts w:ascii="Book Antiqua" w:eastAsia="SimSun" w:hAnsi="Book Antiqua" w:cs="SimSun"/>
          <w:b/>
          <w:bCs/>
          <w:kern w:val="0"/>
          <w:szCs w:val="24"/>
          <w:lang w:eastAsia="zh-CN"/>
        </w:rPr>
        <w:t>Phelps MA</w:t>
      </w:r>
      <w:r w:rsidRPr="00737512">
        <w:rPr>
          <w:rFonts w:ascii="Book Antiqua" w:eastAsia="SimSun" w:hAnsi="Book Antiqua" w:cs="SimSun"/>
          <w:kern w:val="0"/>
          <w:szCs w:val="24"/>
          <w:lang w:eastAsia="zh-CN"/>
        </w:rPr>
        <w:t xml:space="preserve">, Sparreboom A. Irinotecan pharmacogenetics: a finished puzzle?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2014; </w:t>
      </w:r>
      <w:r w:rsidRPr="00737512">
        <w:rPr>
          <w:rFonts w:ascii="Book Antiqua" w:eastAsia="SimSun" w:hAnsi="Book Antiqua" w:cs="SimSun"/>
          <w:b/>
          <w:bCs/>
          <w:kern w:val="0"/>
          <w:szCs w:val="24"/>
          <w:lang w:eastAsia="zh-CN"/>
        </w:rPr>
        <w:t>32</w:t>
      </w:r>
      <w:r w:rsidRPr="00737512">
        <w:rPr>
          <w:rFonts w:ascii="Book Antiqua" w:eastAsia="SimSun" w:hAnsi="Book Antiqua" w:cs="SimSun"/>
          <w:kern w:val="0"/>
          <w:szCs w:val="24"/>
          <w:lang w:eastAsia="zh-CN"/>
        </w:rPr>
        <w:t>: 2287-2289 [PMID: 24958823 DOI: 10.1200/JCO.2014.56.3387]</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95 </w:t>
      </w:r>
      <w:r w:rsidRPr="00737512">
        <w:rPr>
          <w:rFonts w:ascii="Book Antiqua" w:eastAsia="SimSun" w:hAnsi="Book Antiqua" w:cs="SimSun"/>
          <w:b/>
          <w:bCs/>
          <w:kern w:val="0"/>
          <w:szCs w:val="24"/>
          <w:lang w:eastAsia="zh-CN"/>
        </w:rPr>
        <w:t>Raymond E</w:t>
      </w:r>
      <w:r w:rsidRPr="00737512">
        <w:rPr>
          <w:rFonts w:ascii="Book Antiqua" w:eastAsia="SimSun" w:hAnsi="Book Antiqua" w:cs="SimSun"/>
          <w:kern w:val="0"/>
          <w:szCs w:val="24"/>
          <w:lang w:eastAsia="zh-CN"/>
        </w:rPr>
        <w:t xml:space="preserve">, Boige V, Faivre S, Sanderink GJ, Rixe O, Vernillet L, Jacques C, Gatineau M, Ducreux M, Armand JP. Dosage adjustment and pharmacokinetic profile of irinotecan in cancer patients with hepatic dysfunction.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2002; </w:t>
      </w:r>
      <w:r w:rsidRPr="00737512">
        <w:rPr>
          <w:rFonts w:ascii="Book Antiqua" w:eastAsia="SimSun" w:hAnsi="Book Antiqua" w:cs="SimSun"/>
          <w:b/>
          <w:bCs/>
          <w:kern w:val="0"/>
          <w:szCs w:val="24"/>
          <w:lang w:eastAsia="zh-CN"/>
        </w:rPr>
        <w:t>20</w:t>
      </w:r>
      <w:r w:rsidRPr="00737512">
        <w:rPr>
          <w:rFonts w:ascii="Book Antiqua" w:eastAsia="SimSun" w:hAnsi="Book Antiqua" w:cs="SimSun"/>
          <w:kern w:val="0"/>
          <w:szCs w:val="24"/>
          <w:lang w:eastAsia="zh-CN"/>
        </w:rPr>
        <w:t>: 4303-4312 [PMID: 12409328]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96 </w:t>
      </w:r>
      <w:r w:rsidRPr="00737512">
        <w:rPr>
          <w:rFonts w:ascii="Book Antiqua" w:eastAsia="SimSun" w:hAnsi="Book Antiqua" w:cs="SimSun"/>
          <w:b/>
          <w:bCs/>
          <w:kern w:val="0"/>
          <w:szCs w:val="24"/>
          <w:lang w:eastAsia="zh-CN"/>
        </w:rPr>
        <w:t>Venook AP</w:t>
      </w:r>
      <w:r w:rsidRPr="00737512">
        <w:rPr>
          <w:rFonts w:ascii="Book Antiqua" w:eastAsia="SimSun" w:hAnsi="Book Antiqua" w:cs="SimSun"/>
          <w:kern w:val="0"/>
          <w:szCs w:val="24"/>
          <w:lang w:eastAsia="zh-CN"/>
        </w:rPr>
        <w:t xml:space="preserve">, Enders Klein C, Fleming G, Hollis D, Leichman CG, Hohl R, Byrd J, Budman D, Villalona M, Marshall J, Rosner GL, Ramirez J, Kastrissios H, Ratain MJ. A phase I and pharmacokinetic study of irinotecan in patients with hepatic or renal dysfunction or with prior pelvic radiation: CALGB 9863. </w:t>
      </w:r>
      <w:r w:rsidRPr="00737512">
        <w:rPr>
          <w:rFonts w:ascii="Book Antiqua" w:eastAsia="SimSun" w:hAnsi="Book Antiqua" w:cs="SimSun"/>
          <w:i/>
          <w:iCs/>
          <w:kern w:val="0"/>
          <w:szCs w:val="24"/>
          <w:lang w:eastAsia="zh-CN"/>
        </w:rPr>
        <w:t>Ann Oncol</w:t>
      </w:r>
      <w:r w:rsidRPr="00737512">
        <w:rPr>
          <w:rFonts w:ascii="Book Antiqua" w:eastAsia="SimSun" w:hAnsi="Book Antiqua" w:cs="SimSun"/>
          <w:kern w:val="0"/>
          <w:szCs w:val="24"/>
          <w:lang w:eastAsia="zh-CN"/>
        </w:rPr>
        <w:t xml:space="preserve"> 2003; </w:t>
      </w:r>
      <w:r w:rsidRPr="00737512">
        <w:rPr>
          <w:rFonts w:ascii="Book Antiqua" w:eastAsia="SimSun" w:hAnsi="Book Antiqua" w:cs="SimSun"/>
          <w:b/>
          <w:bCs/>
          <w:kern w:val="0"/>
          <w:szCs w:val="24"/>
          <w:lang w:eastAsia="zh-CN"/>
        </w:rPr>
        <w:t>14</w:t>
      </w:r>
      <w:r w:rsidRPr="00737512">
        <w:rPr>
          <w:rFonts w:ascii="Book Antiqua" w:eastAsia="SimSun" w:hAnsi="Book Antiqua" w:cs="SimSun"/>
          <w:kern w:val="0"/>
          <w:szCs w:val="24"/>
          <w:lang w:eastAsia="zh-CN"/>
        </w:rPr>
        <w:t>: 1783-1790 [PMID: 14630685]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97 </w:t>
      </w:r>
      <w:r w:rsidRPr="00737512">
        <w:rPr>
          <w:rFonts w:ascii="Book Antiqua" w:eastAsia="SimSun" w:hAnsi="Book Antiqua" w:cs="SimSun"/>
          <w:b/>
          <w:bCs/>
          <w:kern w:val="0"/>
          <w:szCs w:val="24"/>
          <w:lang w:eastAsia="zh-CN"/>
        </w:rPr>
        <w:t>Schaaf LJ</w:t>
      </w:r>
      <w:r w:rsidRPr="00737512">
        <w:rPr>
          <w:rFonts w:ascii="Book Antiqua" w:eastAsia="SimSun" w:hAnsi="Book Antiqua" w:cs="SimSun"/>
          <w:kern w:val="0"/>
          <w:szCs w:val="24"/>
          <w:lang w:eastAsia="zh-CN"/>
        </w:rPr>
        <w:t xml:space="preserve">, Hammond LA, Tipping SJ, Goldberg RM, Goel R, Kuhn JG, Miller LL, Compton LD, Cisar LA, Elfring GL, Gruia G, McGovren JP, Pirotta N, Yin D, </w:t>
      </w:r>
      <w:r w:rsidRPr="00737512">
        <w:rPr>
          <w:rFonts w:ascii="Book Antiqua" w:eastAsia="SimSun" w:hAnsi="Book Antiqua" w:cs="SimSun"/>
          <w:kern w:val="0"/>
          <w:szCs w:val="24"/>
          <w:lang w:eastAsia="zh-CN"/>
        </w:rPr>
        <w:lastRenderedPageBreak/>
        <w:t xml:space="preserve">Sharma A, Duncan BA, Rothenberg ML. Phase 1 and pharmacokinetic study of intravenous irinotecan in refractory solid tumor patients with hepatic dysfunction. </w:t>
      </w:r>
      <w:r w:rsidRPr="00737512">
        <w:rPr>
          <w:rFonts w:ascii="Book Antiqua" w:eastAsia="SimSun" w:hAnsi="Book Antiqua" w:cs="SimSun"/>
          <w:i/>
          <w:iCs/>
          <w:kern w:val="0"/>
          <w:szCs w:val="24"/>
          <w:lang w:eastAsia="zh-CN"/>
        </w:rPr>
        <w:t>Clin Cancer Res</w:t>
      </w:r>
      <w:r w:rsidRPr="00737512">
        <w:rPr>
          <w:rFonts w:ascii="Book Antiqua" w:eastAsia="SimSun" w:hAnsi="Book Antiqua" w:cs="SimSun"/>
          <w:kern w:val="0"/>
          <w:szCs w:val="24"/>
          <w:lang w:eastAsia="zh-CN"/>
        </w:rPr>
        <w:t xml:space="preserve"> 2006; </w:t>
      </w:r>
      <w:r w:rsidRPr="00737512">
        <w:rPr>
          <w:rFonts w:ascii="Book Antiqua" w:eastAsia="SimSun" w:hAnsi="Book Antiqua" w:cs="SimSun"/>
          <w:b/>
          <w:bCs/>
          <w:kern w:val="0"/>
          <w:szCs w:val="24"/>
          <w:lang w:eastAsia="zh-CN"/>
        </w:rPr>
        <w:t>12</w:t>
      </w:r>
      <w:r w:rsidRPr="00737512">
        <w:rPr>
          <w:rFonts w:ascii="Book Antiqua" w:eastAsia="SimSun" w:hAnsi="Book Antiqua" w:cs="SimSun"/>
          <w:kern w:val="0"/>
          <w:szCs w:val="24"/>
          <w:lang w:eastAsia="zh-CN"/>
        </w:rPr>
        <w:t>: 3782-3791 [PMID: 16778106 DOI: 10.1158/1078-0432.CCR-05-2152]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98 </w:t>
      </w:r>
      <w:r w:rsidRPr="00737512">
        <w:rPr>
          <w:rFonts w:ascii="Book Antiqua" w:eastAsia="SimSun" w:hAnsi="Book Antiqua" w:cs="SimSun"/>
          <w:b/>
          <w:bCs/>
          <w:kern w:val="0"/>
          <w:szCs w:val="24"/>
          <w:lang w:eastAsia="zh-CN"/>
        </w:rPr>
        <w:t>de Jong FA</w:t>
      </w:r>
      <w:r w:rsidRPr="00737512">
        <w:rPr>
          <w:rFonts w:ascii="Book Antiqua" w:eastAsia="SimSun" w:hAnsi="Book Antiqua" w:cs="SimSun"/>
          <w:kern w:val="0"/>
          <w:szCs w:val="24"/>
          <w:lang w:eastAsia="zh-CN"/>
        </w:rPr>
        <w:t xml:space="preserve">, Kitzen JJ, de Bruijn P, Verweij J, Loos WJ. Hepatic transport, metabolism and biliary excretion of irinotecan in a cancer patient with an external bile drain. </w:t>
      </w:r>
      <w:r w:rsidRPr="00737512">
        <w:rPr>
          <w:rFonts w:ascii="Book Antiqua" w:eastAsia="SimSun" w:hAnsi="Book Antiqua" w:cs="SimSun"/>
          <w:i/>
          <w:iCs/>
          <w:kern w:val="0"/>
          <w:szCs w:val="24"/>
          <w:lang w:eastAsia="zh-CN"/>
        </w:rPr>
        <w:t>Cancer Biol Ther</w:t>
      </w:r>
      <w:r w:rsidRPr="00737512">
        <w:rPr>
          <w:rFonts w:ascii="Book Antiqua" w:eastAsia="SimSun" w:hAnsi="Book Antiqua" w:cs="SimSun"/>
          <w:kern w:val="0"/>
          <w:szCs w:val="24"/>
          <w:lang w:eastAsia="zh-CN"/>
        </w:rPr>
        <w:t xml:space="preserve"> 2006; </w:t>
      </w:r>
      <w:r w:rsidRPr="00737512">
        <w:rPr>
          <w:rFonts w:ascii="Book Antiqua" w:eastAsia="SimSun" w:hAnsi="Book Antiqua" w:cs="SimSun"/>
          <w:b/>
          <w:bCs/>
          <w:kern w:val="0"/>
          <w:szCs w:val="24"/>
          <w:lang w:eastAsia="zh-CN"/>
        </w:rPr>
        <w:t>5</w:t>
      </w:r>
      <w:r w:rsidRPr="00737512">
        <w:rPr>
          <w:rFonts w:ascii="Book Antiqua" w:eastAsia="SimSun" w:hAnsi="Book Antiqua" w:cs="SimSun"/>
          <w:kern w:val="0"/>
          <w:szCs w:val="24"/>
          <w:lang w:eastAsia="zh-CN"/>
        </w:rPr>
        <w:t>: 1105-1110 [PMID: 16969123]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99 </w:t>
      </w:r>
      <w:r w:rsidRPr="00737512">
        <w:rPr>
          <w:rFonts w:ascii="Book Antiqua" w:eastAsia="SimSun" w:hAnsi="Book Antiqua" w:cs="SimSun"/>
          <w:b/>
          <w:bCs/>
          <w:kern w:val="0"/>
          <w:szCs w:val="24"/>
          <w:lang w:eastAsia="zh-CN"/>
        </w:rPr>
        <w:t>Slatter JG</w:t>
      </w:r>
      <w:r w:rsidRPr="00737512">
        <w:rPr>
          <w:rFonts w:ascii="Book Antiqua" w:eastAsia="SimSun" w:hAnsi="Book Antiqua" w:cs="SimSun"/>
          <w:kern w:val="0"/>
          <w:szCs w:val="24"/>
          <w:lang w:eastAsia="zh-CN"/>
        </w:rPr>
        <w:t xml:space="preserve">, Schaaf LJ, Sams JP, Feenstra KL, Johnson MG, Bombardt PA, Cathcart KS, Verburg MT, Pearson LK, Compton LD, Miller LL, Baker DS, Pesheck CV, Lord RS. Pharmacokinetics, metabolism, and excretion of irinotecan (CPT-11) following I.V. infusion of [(14)C]CPT-11 in cancer patients. </w:t>
      </w:r>
      <w:r w:rsidRPr="00737512">
        <w:rPr>
          <w:rFonts w:ascii="Book Antiqua" w:eastAsia="SimSun" w:hAnsi="Book Antiqua" w:cs="SimSun"/>
          <w:i/>
          <w:iCs/>
          <w:kern w:val="0"/>
          <w:szCs w:val="24"/>
          <w:lang w:eastAsia="zh-CN"/>
        </w:rPr>
        <w:t>Drug Metab Dispos</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28</w:t>
      </w:r>
      <w:r w:rsidRPr="00737512">
        <w:rPr>
          <w:rFonts w:ascii="Book Antiqua" w:eastAsia="SimSun" w:hAnsi="Book Antiqua" w:cs="SimSun"/>
          <w:kern w:val="0"/>
          <w:szCs w:val="24"/>
          <w:lang w:eastAsia="zh-CN"/>
        </w:rPr>
        <w:t>: 423-433 [PMID: 10725311]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100 </w:t>
      </w:r>
      <w:r w:rsidRPr="00737512">
        <w:rPr>
          <w:rFonts w:ascii="Book Antiqua" w:eastAsia="SimSun" w:hAnsi="Book Antiqua" w:cs="SimSun"/>
          <w:b/>
          <w:bCs/>
          <w:kern w:val="0"/>
          <w:szCs w:val="24"/>
          <w:lang w:eastAsia="zh-CN"/>
        </w:rPr>
        <w:t>Sparreboom A</w:t>
      </w:r>
      <w:r w:rsidRPr="00737512">
        <w:rPr>
          <w:rFonts w:ascii="Book Antiqua" w:eastAsia="SimSun" w:hAnsi="Book Antiqua" w:cs="SimSun"/>
          <w:kern w:val="0"/>
          <w:szCs w:val="24"/>
          <w:lang w:eastAsia="zh-CN"/>
        </w:rPr>
        <w:t xml:space="preserve">, de Jonge MJ, de Bruijn P, Brouwer E, Nooter K, Loos WJ, van Alphen RJ, Mathijssen RH, Stoter G, Verweij J. Irinotecan (CPT-11) metabolism and disposition in cancer patients. </w:t>
      </w:r>
      <w:r w:rsidRPr="00737512">
        <w:rPr>
          <w:rFonts w:ascii="Book Antiqua" w:eastAsia="SimSun" w:hAnsi="Book Antiqua" w:cs="SimSun"/>
          <w:i/>
          <w:iCs/>
          <w:kern w:val="0"/>
          <w:szCs w:val="24"/>
          <w:lang w:eastAsia="zh-CN"/>
        </w:rPr>
        <w:t>Clin Cancer Res</w:t>
      </w:r>
      <w:r w:rsidRPr="00737512">
        <w:rPr>
          <w:rFonts w:ascii="Book Antiqua" w:eastAsia="SimSun" w:hAnsi="Book Antiqua" w:cs="SimSun"/>
          <w:kern w:val="0"/>
          <w:szCs w:val="24"/>
          <w:lang w:eastAsia="zh-CN"/>
        </w:rPr>
        <w:t xml:space="preserve"> 1998; </w:t>
      </w:r>
      <w:r w:rsidRPr="00737512">
        <w:rPr>
          <w:rFonts w:ascii="Book Antiqua" w:eastAsia="SimSun" w:hAnsi="Book Antiqua" w:cs="SimSun"/>
          <w:b/>
          <w:bCs/>
          <w:kern w:val="0"/>
          <w:szCs w:val="24"/>
          <w:lang w:eastAsia="zh-CN"/>
        </w:rPr>
        <w:t>4</w:t>
      </w:r>
      <w:r w:rsidRPr="00737512">
        <w:rPr>
          <w:rFonts w:ascii="Book Antiqua" w:eastAsia="SimSun" w:hAnsi="Book Antiqua" w:cs="SimSun"/>
          <w:kern w:val="0"/>
          <w:szCs w:val="24"/>
          <w:lang w:eastAsia="zh-CN"/>
        </w:rPr>
        <w:t>: 2747-2754 [PMID: 9829738]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101 </w:t>
      </w:r>
      <w:r w:rsidRPr="00737512">
        <w:rPr>
          <w:rFonts w:ascii="Book Antiqua" w:eastAsia="SimSun" w:hAnsi="Book Antiqua" w:cs="SimSun"/>
          <w:b/>
          <w:bCs/>
          <w:kern w:val="0"/>
          <w:szCs w:val="24"/>
          <w:lang w:eastAsia="zh-CN"/>
        </w:rPr>
        <w:t>Fujita K</w:t>
      </w:r>
      <w:r w:rsidRPr="00737512">
        <w:rPr>
          <w:rFonts w:ascii="Book Antiqua" w:eastAsia="SimSun" w:hAnsi="Book Antiqua" w:cs="SimSun"/>
          <w:kern w:val="0"/>
          <w:szCs w:val="24"/>
          <w:lang w:eastAsia="zh-CN"/>
        </w:rPr>
        <w:t xml:space="preserve">, Sunakawa Y, Miwa K, Akiyama Y, Sugiyama M, Kawara K, Ishida H, Yamashita K, Mizuno K, Saji S, Ichikawa W, Yamamoto W, Nagashima F, Miya T, Narabayashi M, Ando Y, Hirose T, Sasaki Y. Delayed elimination of SN-38 in cancer patients with severe renal failure. </w:t>
      </w:r>
      <w:r w:rsidRPr="00737512">
        <w:rPr>
          <w:rFonts w:ascii="Book Antiqua" w:eastAsia="SimSun" w:hAnsi="Book Antiqua" w:cs="SimSun"/>
          <w:i/>
          <w:iCs/>
          <w:kern w:val="0"/>
          <w:szCs w:val="24"/>
          <w:lang w:eastAsia="zh-CN"/>
        </w:rPr>
        <w:t>Drug Metab Dispos</w:t>
      </w:r>
      <w:r w:rsidRPr="00737512">
        <w:rPr>
          <w:rFonts w:ascii="Book Antiqua" w:eastAsia="SimSun" w:hAnsi="Book Antiqua" w:cs="SimSun"/>
          <w:kern w:val="0"/>
          <w:szCs w:val="24"/>
          <w:lang w:eastAsia="zh-CN"/>
        </w:rPr>
        <w:t xml:space="preserve"> 2011; </w:t>
      </w:r>
      <w:r w:rsidRPr="00737512">
        <w:rPr>
          <w:rFonts w:ascii="Book Antiqua" w:eastAsia="SimSun" w:hAnsi="Book Antiqua" w:cs="SimSun"/>
          <w:b/>
          <w:bCs/>
          <w:kern w:val="0"/>
          <w:szCs w:val="24"/>
          <w:lang w:eastAsia="zh-CN"/>
        </w:rPr>
        <w:t>39</w:t>
      </w:r>
      <w:r w:rsidRPr="00737512">
        <w:rPr>
          <w:rFonts w:ascii="Book Antiqua" w:eastAsia="SimSun" w:hAnsi="Book Antiqua" w:cs="SimSun"/>
          <w:kern w:val="0"/>
          <w:szCs w:val="24"/>
          <w:lang w:eastAsia="zh-CN"/>
        </w:rPr>
        <w:t>: 161-164 [PMID: 20980446 DOI: 10.1124/dmd.110.035451]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102 </w:t>
      </w:r>
      <w:r w:rsidRPr="00737512">
        <w:rPr>
          <w:rFonts w:ascii="Book Antiqua" w:eastAsia="SimSun" w:hAnsi="Book Antiqua" w:cs="SimSun"/>
          <w:b/>
          <w:bCs/>
          <w:kern w:val="0"/>
          <w:szCs w:val="24"/>
          <w:lang w:eastAsia="zh-CN"/>
        </w:rPr>
        <w:t>Kehrer DF</w:t>
      </w:r>
      <w:r w:rsidRPr="00737512">
        <w:rPr>
          <w:rFonts w:ascii="Book Antiqua" w:eastAsia="SimSun" w:hAnsi="Book Antiqua" w:cs="SimSun"/>
          <w:kern w:val="0"/>
          <w:szCs w:val="24"/>
          <w:lang w:eastAsia="zh-CN"/>
        </w:rPr>
        <w:t xml:space="preserve">, Yamamoto W, Verweij J, de Jonge MJ, de Bruijn P, Sparreboom A. Factors involved in prolongation of the terminal disposition phase of SN-38: clinical and experimental studies. </w:t>
      </w:r>
      <w:r w:rsidRPr="00737512">
        <w:rPr>
          <w:rFonts w:ascii="Book Antiqua" w:eastAsia="SimSun" w:hAnsi="Book Antiqua" w:cs="SimSun"/>
          <w:i/>
          <w:iCs/>
          <w:kern w:val="0"/>
          <w:szCs w:val="24"/>
          <w:lang w:eastAsia="zh-CN"/>
        </w:rPr>
        <w:t>Clin Cancer Res</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6</w:t>
      </w:r>
      <w:r w:rsidRPr="00737512">
        <w:rPr>
          <w:rFonts w:ascii="Book Antiqua" w:eastAsia="SimSun" w:hAnsi="Book Antiqua" w:cs="SimSun"/>
          <w:kern w:val="0"/>
          <w:szCs w:val="24"/>
          <w:lang w:eastAsia="zh-CN"/>
        </w:rPr>
        <w:t>: 3451-3458 [PMID: 10999728]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103 </w:t>
      </w:r>
      <w:r w:rsidRPr="00737512">
        <w:rPr>
          <w:rFonts w:ascii="Book Antiqua" w:eastAsia="SimSun" w:hAnsi="Book Antiqua" w:cs="SimSun"/>
          <w:b/>
          <w:bCs/>
          <w:kern w:val="0"/>
          <w:szCs w:val="24"/>
          <w:lang w:eastAsia="zh-CN"/>
        </w:rPr>
        <w:t>de Jong FA</w:t>
      </w:r>
      <w:r w:rsidRPr="00737512">
        <w:rPr>
          <w:rFonts w:ascii="Book Antiqua" w:eastAsia="SimSun" w:hAnsi="Book Antiqua" w:cs="SimSun"/>
          <w:kern w:val="0"/>
          <w:szCs w:val="24"/>
          <w:lang w:eastAsia="zh-CN"/>
        </w:rPr>
        <w:t xml:space="preserve">, van der Bol JM, Mathijssen RH, van Gelder T, Wiemer EA, Sparreboom A, Verweij J. Renal function as a predictor of irinotecan-induced neutropenia.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84</w:t>
      </w:r>
      <w:r w:rsidRPr="00737512">
        <w:rPr>
          <w:rFonts w:ascii="Book Antiqua" w:eastAsia="SimSun" w:hAnsi="Book Antiqua" w:cs="SimSun"/>
          <w:kern w:val="0"/>
          <w:szCs w:val="24"/>
          <w:lang w:eastAsia="zh-CN"/>
        </w:rPr>
        <w:t>: 254-262 [PMID: 18288083 DOI: 10.1038/sj.clpt.6100513]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104 </w:t>
      </w:r>
      <w:r w:rsidRPr="00737512">
        <w:rPr>
          <w:rFonts w:ascii="Book Antiqua" w:eastAsia="SimSun" w:hAnsi="Book Antiqua" w:cs="SimSun"/>
          <w:b/>
          <w:bCs/>
          <w:kern w:val="0"/>
          <w:szCs w:val="24"/>
          <w:lang w:eastAsia="zh-CN"/>
        </w:rPr>
        <w:t>Kajosaari LI</w:t>
      </w:r>
      <w:r w:rsidRPr="00737512">
        <w:rPr>
          <w:rFonts w:ascii="Book Antiqua" w:eastAsia="SimSun" w:hAnsi="Book Antiqua" w:cs="SimSun"/>
          <w:kern w:val="0"/>
          <w:szCs w:val="24"/>
          <w:lang w:eastAsia="zh-CN"/>
        </w:rPr>
        <w:t xml:space="preserve">, Niemi M, Neuvonen M, Laitila J, Neuvonen PJ, Backman JT. Cyclosporine markedly raises the plasma concentrations of repaglinide.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2005; </w:t>
      </w:r>
      <w:r w:rsidRPr="00737512">
        <w:rPr>
          <w:rFonts w:ascii="Book Antiqua" w:eastAsia="SimSun" w:hAnsi="Book Antiqua" w:cs="SimSun"/>
          <w:b/>
          <w:bCs/>
          <w:kern w:val="0"/>
          <w:szCs w:val="24"/>
          <w:lang w:eastAsia="zh-CN"/>
        </w:rPr>
        <w:t>78</w:t>
      </w:r>
      <w:r w:rsidRPr="00737512">
        <w:rPr>
          <w:rFonts w:ascii="Book Antiqua" w:eastAsia="SimSun" w:hAnsi="Book Antiqua" w:cs="SimSun"/>
          <w:kern w:val="0"/>
          <w:szCs w:val="24"/>
          <w:lang w:eastAsia="zh-CN"/>
        </w:rPr>
        <w:t>: 388-399 [PMID: 16198658 DOI: 10.1016/j.clpt.2005.07.005]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105 </w:t>
      </w:r>
      <w:r w:rsidRPr="00737512">
        <w:rPr>
          <w:rFonts w:ascii="Book Antiqua" w:eastAsia="SimSun" w:hAnsi="Book Antiqua" w:cs="SimSun"/>
          <w:b/>
          <w:bCs/>
          <w:kern w:val="0"/>
          <w:szCs w:val="24"/>
          <w:lang w:eastAsia="zh-CN"/>
        </w:rPr>
        <w:t>Kalliokoski A</w:t>
      </w:r>
      <w:r w:rsidRPr="00737512">
        <w:rPr>
          <w:rFonts w:ascii="Book Antiqua" w:eastAsia="SimSun" w:hAnsi="Book Antiqua" w:cs="SimSun"/>
          <w:kern w:val="0"/>
          <w:szCs w:val="24"/>
          <w:lang w:eastAsia="zh-CN"/>
        </w:rPr>
        <w:t xml:space="preserve">, Backman JT, Kurkinen KJ, Neuvonen PJ, Niemi M. Effects of gemfibrozil and atorvastatin on the pharmacokinetics of repaglinide in relation to SLCO1B1 polymorphism.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84</w:t>
      </w:r>
      <w:r w:rsidRPr="00737512">
        <w:rPr>
          <w:rFonts w:ascii="Book Antiqua" w:eastAsia="SimSun" w:hAnsi="Book Antiqua" w:cs="SimSun"/>
          <w:kern w:val="0"/>
          <w:szCs w:val="24"/>
          <w:lang w:eastAsia="zh-CN"/>
        </w:rPr>
        <w:t>: 488-496 [PMID: 19238654]</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106 </w:t>
      </w:r>
      <w:r w:rsidRPr="00737512">
        <w:rPr>
          <w:rFonts w:ascii="Book Antiqua" w:eastAsia="SimSun" w:hAnsi="Book Antiqua" w:cs="SimSun"/>
          <w:b/>
          <w:bCs/>
          <w:kern w:val="0"/>
          <w:szCs w:val="24"/>
          <w:lang w:eastAsia="zh-CN"/>
        </w:rPr>
        <w:t>Marbury TC</w:t>
      </w:r>
      <w:r w:rsidRPr="00737512">
        <w:rPr>
          <w:rFonts w:ascii="Book Antiqua" w:eastAsia="SimSun" w:hAnsi="Book Antiqua" w:cs="SimSun"/>
          <w:kern w:val="0"/>
          <w:szCs w:val="24"/>
          <w:lang w:eastAsia="zh-CN"/>
        </w:rPr>
        <w:t xml:space="preserve">, Ruckle JL, Hatorp V, Andersen MP, Nielsen KK, Huang WC, Strange P. Pharmacokinetics of repaglinide in subjects with renal impairment.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2000; </w:t>
      </w:r>
      <w:r w:rsidRPr="00737512">
        <w:rPr>
          <w:rFonts w:ascii="Book Antiqua" w:eastAsia="SimSun" w:hAnsi="Book Antiqua" w:cs="SimSun"/>
          <w:b/>
          <w:bCs/>
          <w:kern w:val="0"/>
          <w:szCs w:val="24"/>
          <w:lang w:eastAsia="zh-CN"/>
        </w:rPr>
        <w:t>67</w:t>
      </w:r>
      <w:r w:rsidRPr="00737512">
        <w:rPr>
          <w:rFonts w:ascii="Book Antiqua" w:eastAsia="SimSun" w:hAnsi="Book Antiqua" w:cs="SimSun"/>
          <w:kern w:val="0"/>
          <w:szCs w:val="24"/>
          <w:lang w:eastAsia="zh-CN"/>
        </w:rPr>
        <w:t>: 7-15 [PMID: 10668848 DOI: 10.1067/mcp.2000.103973]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107 </w:t>
      </w:r>
      <w:r w:rsidRPr="00737512">
        <w:rPr>
          <w:rFonts w:ascii="Book Antiqua" w:eastAsia="SimSun" w:hAnsi="Book Antiqua" w:cs="SimSun"/>
          <w:b/>
          <w:bCs/>
          <w:kern w:val="0"/>
          <w:szCs w:val="24"/>
          <w:lang w:eastAsia="zh-CN"/>
        </w:rPr>
        <w:t>Zhao P</w:t>
      </w:r>
      <w:r w:rsidRPr="00737512">
        <w:rPr>
          <w:rFonts w:ascii="Book Antiqua" w:eastAsia="SimSun" w:hAnsi="Book Antiqua" w:cs="SimSun"/>
          <w:kern w:val="0"/>
          <w:szCs w:val="24"/>
          <w:lang w:eastAsia="zh-CN"/>
        </w:rPr>
        <w:t xml:space="preserve">, Vieira Mde L, Grillo JA, Song P, Wu TC, Zheng JH, Arya V, Berglund EG, Atkinson AJ, Sugiyama Y, Pang KS, Reynolds KS, Abernethy DR, Zhang L, Lesko LJ, Huang SM. Evaluation of exposure change of nonrenally eliminated drugs in patients with chronic kidney disease using physiologically based pharmacokinetic modeling and simulation. </w:t>
      </w:r>
      <w:r w:rsidRPr="00737512">
        <w:rPr>
          <w:rFonts w:ascii="Book Antiqua" w:eastAsia="SimSun" w:hAnsi="Book Antiqua" w:cs="SimSun"/>
          <w:i/>
          <w:iCs/>
          <w:kern w:val="0"/>
          <w:szCs w:val="24"/>
          <w:lang w:eastAsia="zh-CN"/>
        </w:rPr>
        <w:t>J Clin Pharmacol</w:t>
      </w:r>
      <w:r w:rsidRPr="00737512">
        <w:rPr>
          <w:rFonts w:ascii="Book Antiqua" w:eastAsia="SimSun" w:hAnsi="Book Antiqua" w:cs="SimSun"/>
          <w:kern w:val="0"/>
          <w:szCs w:val="24"/>
          <w:lang w:eastAsia="zh-CN"/>
        </w:rPr>
        <w:t xml:space="preserve"> 2012; </w:t>
      </w:r>
      <w:r w:rsidRPr="00737512">
        <w:rPr>
          <w:rFonts w:ascii="Book Antiqua" w:eastAsia="SimSun" w:hAnsi="Book Antiqua" w:cs="SimSun"/>
          <w:b/>
          <w:bCs/>
          <w:kern w:val="0"/>
          <w:szCs w:val="24"/>
          <w:lang w:eastAsia="zh-CN"/>
        </w:rPr>
        <w:t>52</w:t>
      </w:r>
      <w:r w:rsidRPr="00737512">
        <w:rPr>
          <w:rFonts w:ascii="Book Antiqua" w:eastAsia="SimSun" w:hAnsi="Book Antiqua" w:cs="SimSun"/>
          <w:kern w:val="0"/>
          <w:szCs w:val="24"/>
          <w:lang w:eastAsia="zh-CN"/>
        </w:rPr>
        <w:t>: 91S-108S [PMID: 22232759 DOI: 10.1177/0091270011415528]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108 </w:t>
      </w:r>
      <w:r w:rsidRPr="00737512">
        <w:rPr>
          <w:rFonts w:ascii="Book Antiqua" w:eastAsia="SimSun" w:hAnsi="Book Antiqua" w:cs="SimSun"/>
          <w:b/>
          <w:bCs/>
          <w:kern w:val="0"/>
          <w:szCs w:val="24"/>
          <w:lang w:eastAsia="zh-CN"/>
        </w:rPr>
        <w:t>Li J</w:t>
      </w:r>
      <w:r w:rsidRPr="00737512">
        <w:rPr>
          <w:rFonts w:ascii="Book Antiqua" w:eastAsia="SimSun" w:hAnsi="Book Antiqua" w:cs="SimSun"/>
          <w:kern w:val="0"/>
          <w:szCs w:val="24"/>
          <w:lang w:eastAsia="zh-CN"/>
        </w:rPr>
        <w:t xml:space="preserve">, Wan Y, Na S, Liu X, Dong G, Yang Z, Yang J, Yue J. Sex-dependent regulation of hepatic CYP3A by growth hormone: Roles of HNF6, C/EBPα, and RXRα. </w:t>
      </w:r>
      <w:r w:rsidRPr="00737512">
        <w:rPr>
          <w:rFonts w:ascii="Book Antiqua" w:eastAsia="SimSun" w:hAnsi="Book Antiqua" w:cs="SimSun"/>
          <w:i/>
          <w:iCs/>
          <w:kern w:val="0"/>
          <w:szCs w:val="24"/>
          <w:lang w:eastAsia="zh-CN"/>
        </w:rPr>
        <w:t>Biochem Pharmacol</w:t>
      </w:r>
      <w:r w:rsidRPr="00737512">
        <w:rPr>
          <w:rFonts w:ascii="Book Antiqua" w:eastAsia="SimSun" w:hAnsi="Book Antiqua" w:cs="SimSun"/>
          <w:kern w:val="0"/>
          <w:szCs w:val="24"/>
          <w:lang w:eastAsia="zh-CN"/>
        </w:rPr>
        <w:t xml:space="preserve"> 2015; </w:t>
      </w:r>
      <w:r w:rsidRPr="00737512">
        <w:rPr>
          <w:rFonts w:ascii="Book Antiqua" w:eastAsia="SimSun" w:hAnsi="Book Antiqua" w:cs="SimSun"/>
          <w:b/>
          <w:bCs/>
          <w:kern w:val="0"/>
          <w:szCs w:val="24"/>
          <w:lang w:eastAsia="zh-CN"/>
        </w:rPr>
        <w:t>93</w:t>
      </w:r>
      <w:r w:rsidRPr="00737512">
        <w:rPr>
          <w:rFonts w:ascii="Book Antiqua" w:eastAsia="SimSun" w:hAnsi="Book Antiqua" w:cs="SimSun"/>
          <w:kern w:val="0"/>
          <w:szCs w:val="24"/>
          <w:lang w:eastAsia="zh-CN"/>
        </w:rPr>
        <w:t>: 92-103 [PMID: 25451687 DOI: 10.1016/j.bcp.2014.10.010]</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109 </w:t>
      </w:r>
      <w:r w:rsidRPr="00737512">
        <w:rPr>
          <w:rFonts w:ascii="Book Antiqua" w:eastAsia="SimSun" w:hAnsi="Book Antiqua" w:cs="SimSun"/>
          <w:b/>
          <w:bCs/>
          <w:kern w:val="0"/>
          <w:szCs w:val="24"/>
          <w:lang w:eastAsia="zh-CN"/>
        </w:rPr>
        <w:t>Sai K</w:t>
      </w:r>
      <w:r w:rsidRPr="00737512">
        <w:rPr>
          <w:rFonts w:ascii="Book Antiqua" w:eastAsia="SimSun" w:hAnsi="Book Antiqua" w:cs="SimSun"/>
          <w:kern w:val="0"/>
          <w:szCs w:val="24"/>
          <w:lang w:eastAsia="zh-CN"/>
        </w:rPr>
        <w:t xml:space="preserve">, Saito Y, Fukushima-Uesaka H, Kurose K, Kaniwa N, Kamatani N, Shirao K, Yamamoto N, Hamaguchi T, Kunitoh H, Ohe Y, Tamura T, Yamada Y, Minami H, Ohtsu A, Yoshida T, Saijo N, Sawada J. Impact of CYP3A4 haplotypes on irinotecan pharmacokinetics in Japanese cancer patients. </w:t>
      </w:r>
      <w:r w:rsidRPr="00737512">
        <w:rPr>
          <w:rFonts w:ascii="Book Antiqua" w:eastAsia="SimSun" w:hAnsi="Book Antiqua" w:cs="SimSun"/>
          <w:i/>
          <w:iCs/>
          <w:kern w:val="0"/>
          <w:szCs w:val="24"/>
          <w:lang w:eastAsia="zh-CN"/>
        </w:rPr>
        <w:t>Cancer Chemother Pharmacol</w:t>
      </w:r>
      <w:r w:rsidRPr="00737512">
        <w:rPr>
          <w:rFonts w:ascii="Book Antiqua" w:eastAsia="SimSun" w:hAnsi="Book Antiqua" w:cs="SimSun"/>
          <w:kern w:val="0"/>
          <w:szCs w:val="24"/>
          <w:lang w:eastAsia="zh-CN"/>
        </w:rPr>
        <w:t xml:space="preserve"> 2008; </w:t>
      </w:r>
      <w:r w:rsidRPr="00737512">
        <w:rPr>
          <w:rFonts w:ascii="Book Antiqua" w:eastAsia="SimSun" w:hAnsi="Book Antiqua" w:cs="SimSun"/>
          <w:b/>
          <w:bCs/>
          <w:kern w:val="0"/>
          <w:szCs w:val="24"/>
          <w:lang w:eastAsia="zh-CN"/>
        </w:rPr>
        <w:t>62</w:t>
      </w:r>
      <w:r w:rsidRPr="00737512">
        <w:rPr>
          <w:rFonts w:ascii="Book Antiqua" w:eastAsia="SimSun" w:hAnsi="Book Antiqua" w:cs="SimSun"/>
          <w:kern w:val="0"/>
          <w:szCs w:val="24"/>
          <w:lang w:eastAsia="zh-CN"/>
        </w:rPr>
        <w:t>: 529-537 [PMID: 17992531 DOI: 10.1007/s00280-007-0634-1]</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lastRenderedPageBreak/>
        <w:t xml:space="preserve">110 </w:t>
      </w:r>
      <w:r w:rsidRPr="00737512">
        <w:rPr>
          <w:rFonts w:ascii="Book Antiqua" w:eastAsia="SimSun" w:hAnsi="Book Antiqua" w:cs="SimSun"/>
          <w:b/>
          <w:bCs/>
          <w:kern w:val="0"/>
          <w:szCs w:val="24"/>
          <w:lang w:eastAsia="zh-CN"/>
        </w:rPr>
        <w:t>Court MH</w:t>
      </w:r>
      <w:r w:rsidRPr="00737512">
        <w:rPr>
          <w:rFonts w:ascii="Book Antiqua" w:eastAsia="SimSun" w:hAnsi="Book Antiqua" w:cs="SimSun"/>
          <w:kern w:val="0"/>
          <w:szCs w:val="24"/>
          <w:lang w:eastAsia="zh-CN"/>
        </w:rPr>
        <w:t xml:space="preserve">. Interindividual variability in hepatic drug glucuronidation: studies into the role of age, sex, enzyme inducers, and genetic polymorphism using the human liver bank as a model system. </w:t>
      </w:r>
      <w:r w:rsidRPr="00737512">
        <w:rPr>
          <w:rFonts w:ascii="Book Antiqua" w:eastAsia="SimSun" w:hAnsi="Book Antiqua" w:cs="SimSun"/>
          <w:i/>
          <w:iCs/>
          <w:kern w:val="0"/>
          <w:szCs w:val="24"/>
          <w:lang w:eastAsia="zh-CN"/>
        </w:rPr>
        <w:t>Drug Metab Rev</w:t>
      </w:r>
      <w:r w:rsidRPr="00737512">
        <w:rPr>
          <w:rFonts w:ascii="Book Antiqua" w:eastAsia="SimSun" w:hAnsi="Book Antiqua" w:cs="SimSun"/>
          <w:kern w:val="0"/>
          <w:szCs w:val="24"/>
          <w:lang w:eastAsia="zh-CN"/>
        </w:rPr>
        <w:t xml:space="preserve"> 2010; </w:t>
      </w:r>
      <w:r w:rsidRPr="00737512">
        <w:rPr>
          <w:rFonts w:ascii="Book Antiqua" w:eastAsia="SimSun" w:hAnsi="Book Antiqua" w:cs="SimSun"/>
          <w:b/>
          <w:bCs/>
          <w:kern w:val="0"/>
          <w:szCs w:val="24"/>
          <w:lang w:eastAsia="zh-CN"/>
        </w:rPr>
        <w:t>42</w:t>
      </w:r>
      <w:r w:rsidRPr="00737512">
        <w:rPr>
          <w:rFonts w:ascii="Book Antiqua" w:eastAsia="SimSun" w:hAnsi="Book Antiqua" w:cs="SimSun"/>
          <w:kern w:val="0"/>
          <w:szCs w:val="24"/>
          <w:lang w:eastAsia="zh-CN"/>
        </w:rPr>
        <w:t>: 209-224 [PMID: 19821798 DOI: 10.3109/03602530903209288]</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111 </w:t>
      </w:r>
      <w:r w:rsidRPr="00737512">
        <w:rPr>
          <w:rFonts w:ascii="Book Antiqua" w:eastAsia="SimSun" w:hAnsi="Book Antiqua" w:cs="SimSun"/>
          <w:b/>
          <w:bCs/>
          <w:kern w:val="0"/>
          <w:szCs w:val="24"/>
          <w:lang w:eastAsia="zh-CN"/>
        </w:rPr>
        <w:t>Klein CE</w:t>
      </w:r>
      <w:r w:rsidRPr="00737512">
        <w:rPr>
          <w:rFonts w:ascii="Book Antiqua" w:eastAsia="SimSun" w:hAnsi="Book Antiqua" w:cs="SimSun"/>
          <w:kern w:val="0"/>
          <w:szCs w:val="24"/>
          <w:lang w:eastAsia="zh-CN"/>
        </w:rPr>
        <w:t xml:space="preserve">, Gupta E, Reid JM, Atherton PJ, Sloan JA, Pitot HC, Ratain MJ, Kastrissios H. Population pharmacokinetic model for irinotecan and two of its metabolites, SN-38 and SN-38 glucuronide. </w:t>
      </w:r>
      <w:r w:rsidRPr="00737512">
        <w:rPr>
          <w:rFonts w:ascii="Book Antiqua" w:eastAsia="SimSun" w:hAnsi="Book Antiqua" w:cs="SimSun"/>
          <w:i/>
          <w:iCs/>
          <w:kern w:val="0"/>
          <w:szCs w:val="24"/>
          <w:lang w:eastAsia="zh-CN"/>
        </w:rPr>
        <w:t>Clin Pharmacol Ther</w:t>
      </w:r>
      <w:r w:rsidRPr="00737512">
        <w:rPr>
          <w:rFonts w:ascii="Book Antiqua" w:eastAsia="SimSun" w:hAnsi="Book Antiqua" w:cs="SimSun"/>
          <w:kern w:val="0"/>
          <w:szCs w:val="24"/>
          <w:lang w:eastAsia="zh-CN"/>
        </w:rPr>
        <w:t xml:space="preserve"> 2002; </w:t>
      </w:r>
      <w:r w:rsidRPr="00737512">
        <w:rPr>
          <w:rFonts w:ascii="Book Antiqua" w:eastAsia="SimSun" w:hAnsi="Book Antiqua" w:cs="SimSun"/>
          <w:b/>
          <w:bCs/>
          <w:kern w:val="0"/>
          <w:szCs w:val="24"/>
          <w:lang w:eastAsia="zh-CN"/>
        </w:rPr>
        <w:t>72</w:t>
      </w:r>
      <w:r w:rsidRPr="00737512">
        <w:rPr>
          <w:rFonts w:ascii="Book Antiqua" w:eastAsia="SimSun" w:hAnsi="Book Antiqua" w:cs="SimSun"/>
          <w:kern w:val="0"/>
          <w:szCs w:val="24"/>
          <w:lang w:eastAsia="zh-CN"/>
        </w:rPr>
        <w:t>: 638-647 [PMID: 12496745 DOI: 10.1067/mcp.2002.129502]</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112 </w:t>
      </w:r>
      <w:r w:rsidRPr="00737512">
        <w:rPr>
          <w:rFonts w:ascii="Book Antiqua" w:eastAsia="SimSun" w:hAnsi="Book Antiqua" w:cs="SimSun"/>
          <w:b/>
          <w:bCs/>
          <w:kern w:val="0"/>
          <w:szCs w:val="24"/>
          <w:lang w:eastAsia="zh-CN"/>
        </w:rPr>
        <w:t>Miya T</w:t>
      </w:r>
      <w:r w:rsidRPr="00737512">
        <w:rPr>
          <w:rFonts w:ascii="Book Antiqua" w:eastAsia="SimSun" w:hAnsi="Book Antiqua" w:cs="SimSun"/>
          <w:kern w:val="0"/>
          <w:szCs w:val="24"/>
          <w:lang w:eastAsia="zh-CN"/>
        </w:rPr>
        <w:t xml:space="preserve">, Goya T, Fujii H, Ohtsu T, Itoh K, Igarashi T, Minami H, Sasaki Y. Factors affecting the pharmacokinetics of CPT-11: the body mass index, age and sex are independent predictors of pharmacokinetic parameters of CPT-11. </w:t>
      </w:r>
      <w:r w:rsidRPr="00737512">
        <w:rPr>
          <w:rFonts w:ascii="Book Antiqua" w:eastAsia="SimSun" w:hAnsi="Book Antiqua" w:cs="SimSun"/>
          <w:i/>
          <w:iCs/>
          <w:kern w:val="0"/>
          <w:szCs w:val="24"/>
          <w:lang w:eastAsia="zh-CN"/>
        </w:rPr>
        <w:t>Invest New Drugs</w:t>
      </w:r>
      <w:r w:rsidRPr="00737512">
        <w:rPr>
          <w:rFonts w:ascii="Book Antiqua" w:eastAsia="SimSun" w:hAnsi="Book Antiqua" w:cs="SimSun"/>
          <w:kern w:val="0"/>
          <w:szCs w:val="24"/>
          <w:lang w:eastAsia="zh-CN"/>
        </w:rPr>
        <w:t xml:space="preserve"> 2001; </w:t>
      </w:r>
      <w:r w:rsidRPr="00737512">
        <w:rPr>
          <w:rFonts w:ascii="Book Antiqua" w:eastAsia="SimSun" w:hAnsi="Book Antiqua" w:cs="SimSun"/>
          <w:b/>
          <w:bCs/>
          <w:kern w:val="0"/>
          <w:szCs w:val="24"/>
          <w:lang w:eastAsia="zh-CN"/>
        </w:rPr>
        <w:t>19</w:t>
      </w:r>
      <w:r w:rsidRPr="00737512">
        <w:rPr>
          <w:rFonts w:ascii="Book Antiqua" w:eastAsia="SimSun" w:hAnsi="Book Antiqua" w:cs="SimSun"/>
          <w:kern w:val="0"/>
          <w:szCs w:val="24"/>
          <w:lang w:eastAsia="zh-CN"/>
        </w:rPr>
        <w:t>: 61-67 [PMID: 11291833]</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113 </w:t>
      </w:r>
      <w:r w:rsidRPr="00737512">
        <w:rPr>
          <w:rFonts w:ascii="Book Antiqua" w:eastAsia="SimSun" w:hAnsi="Book Antiqua" w:cs="SimSun"/>
          <w:b/>
          <w:bCs/>
          <w:kern w:val="0"/>
          <w:szCs w:val="24"/>
          <w:lang w:eastAsia="zh-CN"/>
        </w:rPr>
        <w:t>Cecchin E</w:t>
      </w:r>
      <w:r w:rsidRPr="00737512">
        <w:rPr>
          <w:rFonts w:ascii="Book Antiqua" w:eastAsia="SimSun" w:hAnsi="Book Antiqua" w:cs="SimSun"/>
          <w:kern w:val="0"/>
          <w:szCs w:val="24"/>
          <w:lang w:eastAsia="zh-CN"/>
        </w:rPr>
        <w:t xml:space="preserve">, Innocenti F, D'Andrea M, Corona G, De Mattia E, Biason P, Buonadonna A, Toffoli G. Predictive role of the UGT1A1, UGT1A7, and UGT1A9 genetic variants and their haplotypes on the outcome of metastatic colorectal cancer patients treated with fluorouracil, leucovorin, and irinotecan.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2009; </w:t>
      </w:r>
      <w:r w:rsidRPr="00737512">
        <w:rPr>
          <w:rFonts w:ascii="Book Antiqua" w:eastAsia="SimSun" w:hAnsi="Book Antiqua" w:cs="SimSun"/>
          <w:b/>
          <w:bCs/>
          <w:kern w:val="0"/>
          <w:szCs w:val="24"/>
          <w:lang w:eastAsia="zh-CN"/>
        </w:rPr>
        <w:t>27</w:t>
      </w:r>
      <w:r w:rsidRPr="00737512">
        <w:rPr>
          <w:rFonts w:ascii="Book Antiqua" w:eastAsia="SimSun" w:hAnsi="Book Antiqua" w:cs="SimSun"/>
          <w:kern w:val="0"/>
          <w:szCs w:val="24"/>
          <w:lang w:eastAsia="zh-CN"/>
        </w:rPr>
        <w:t>: 2457-2465 [PMID: 19364970 DOI: 10.1200/JCO.2008.19.0314]</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114 </w:t>
      </w:r>
      <w:r w:rsidRPr="00737512">
        <w:rPr>
          <w:rFonts w:ascii="Book Antiqua" w:eastAsia="SimSun" w:hAnsi="Book Antiqua" w:cs="SimSun"/>
          <w:b/>
          <w:bCs/>
          <w:kern w:val="0"/>
          <w:szCs w:val="24"/>
          <w:lang w:eastAsia="zh-CN"/>
        </w:rPr>
        <w:t>Sasaki T</w:t>
      </w:r>
      <w:r w:rsidRPr="00737512">
        <w:rPr>
          <w:rFonts w:ascii="Book Antiqua" w:eastAsia="SimSun" w:hAnsi="Book Antiqua" w:cs="SimSun"/>
          <w:kern w:val="0"/>
          <w:szCs w:val="24"/>
          <w:lang w:eastAsia="zh-CN"/>
        </w:rPr>
        <w:t xml:space="preserve">, Fujita K, Sunakawa Y, Ishida H, Yamashita K, Miwa K, Saji S, Kato Y, Sasaki Y. Concomitant polypharmacy is associated with irinotecan-related adverse drug reactions in patients with cancer. </w:t>
      </w:r>
      <w:r w:rsidRPr="00737512">
        <w:rPr>
          <w:rFonts w:ascii="Book Antiqua" w:eastAsia="SimSun" w:hAnsi="Book Antiqua" w:cs="SimSun"/>
          <w:i/>
          <w:iCs/>
          <w:kern w:val="0"/>
          <w:szCs w:val="24"/>
          <w:lang w:eastAsia="zh-CN"/>
        </w:rPr>
        <w:t>Int J Clin Oncol</w:t>
      </w:r>
      <w:r w:rsidRPr="00737512">
        <w:rPr>
          <w:rFonts w:ascii="Book Antiqua" w:eastAsia="SimSun" w:hAnsi="Book Antiqua" w:cs="SimSun"/>
          <w:kern w:val="0"/>
          <w:szCs w:val="24"/>
          <w:lang w:eastAsia="zh-CN"/>
        </w:rPr>
        <w:t xml:space="preserve"> 2013; </w:t>
      </w:r>
      <w:r w:rsidRPr="00737512">
        <w:rPr>
          <w:rFonts w:ascii="Book Antiqua" w:eastAsia="SimSun" w:hAnsi="Book Antiqua" w:cs="SimSun"/>
          <w:b/>
          <w:bCs/>
          <w:kern w:val="0"/>
          <w:szCs w:val="24"/>
          <w:lang w:eastAsia="zh-CN"/>
        </w:rPr>
        <w:t>18</w:t>
      </w:r>
      <w:r w:rsidRPr="00737512">
        <w:rPr>
          <w:rFonts w:ascii="Book Antiqua" w:eastAsia="SimSun" w:hAnsi="Book Antiqua" w:cs="SimSun"/>
          <w:kern w:val="0"/>
          <w:szCs w:val="24"/>
          <w:lang w:eastAsia="zh-CN"/>
        </w:rPr>
        <w:t>: 735-742 [PMID: 22638624 DOI: 10.1007/s10147-012-0425-5]</w:t>
      </w:r>
    </w:p>
    <w:p w:rsidR="00737512" w:rsidRPr="00737512" w:rsidRDefault="00737512" w:rsidP="004D72C5">
      <w:pPr>
        <w:widowControl/>
        <w:adjustRightInd w:val="0"/>
        <w:snapToGrid w:val="0"/>
        <w:spacing w:line="360" w:lineRule="auto"/>
        <w:rPr>
          <w:rFonts w:ascii="Book Antiqua" w:eastAsia="SimSun" w:hAnsi="Book Antiqua" w:cs="SimSun"/>
          <w:kern w:val="0"/>
          <w:szCs w:val="24"/>
          <w:lang w:eastAsia="zh-CN"/>
        </w:rPr>
      </w:pPr>
      <w:r w:rsidRPr="00737512">
        <w:rPr>
          <w:rFonts w:ascii="Book Antiqua" w:eastAsia="SimSun" w:hAnsi="Book Antiqua" w:cs="SimSun"/>
          <w:kern w:val="0"/>
          <w:szCs w:val="24"/>
          <w:lang w:eastAsia="zh-CN"/>
        </w:rPr>
        <w:t xml:space="preserve">115 </w:t>
      </w:r>
      <w:r w:rsidRPr="00737512">
        <w:rPr>
          <w:rFonts w:ascii="Book Antiqua" w:eastAsia="SimSun" w:hAnsi="Book Antiqua" w:cs="SimSun"/>
          <w:b/>
          <w:bCs/>
          <w:kern w:val="0"/>
          <w:szCs w:val="24"/>
          <w:lang w:eastAsia="zh-CN"/>
        </w:rPr>
        <w:t>van der Bol JM</w:t>
      </w:r>
      <w:r w:rsidRPr="00737512">
        <w:rPr>
          <w:rFonts w:ascii="Book Antiqua" w:eastAsia="SimSun" w:hAnsi="Book Antiqua" w:cs="SimSun"/>
          <w:kern w:val="0"/>
          <w:szCs w:val="24"/>
          <w:lang w:eastAsia="zh-CN"/>
        </w:rPr>
        <w:t xml:space="preserve">, Mathijssen RH, Loos WJ, Friberg LE, van Schaik RH, de Jonge MJ, Planting AS, Verweij J, Sparreboom A, de Jong FA. Cigarette smoking and irinotecan treatment: pharmacokinetic interaction and effects on neutropenia. </w:t>
      </w:r>
      <w:r w:rsidRPr="00737512">
        <w:rPr>
          <w:rFonts w:ascii="Book Antiqua" w:eastAsia="SimSun" w:hAnsi="Book Antiqua" w:cs="SimSun"/>
          <w:i/>
          <w:iCs/>
          <w:kern w:val="0"/>
          <w:szCs w:val="24"/>
          <w:lang w:eastAsia="zh-CN"/>
        </w:rPr>
        <w:t>J Clin Oncol</w:t>
      </w:r>
      <w:r w:rsidRPr="00737512">
        <w:rPr>
          <w:rFonts w:ascii="Book Antiqua" w:eastAsia="SimSun" w:hAnsi="Book Antiqua" w:cs="SimSun"/>
          <w:kern w:val="0"/>
          <w:szCs w:val="24"/>
          <w:lang w:eastAsia="zh-CN"/>
        </w:rPr>
        <w:t xml:space="preserve"> 2007; </w:t>
      </w:r>
      <w:r w:rsidRPr="00737512">
        <w:rPr>
          <w:rFonts w:ascii="Book Antiqua" w:eastAsia="SimSun" w:hAnsi="Book Antiqua" w:cs="SimSun"/>
          <w:b/>
          <w:bCs/>
          <w:kern w:val="0"/>
          <w:szCs w:val="24"/>
          <w:lang w:eastAsia="zh-CN"/>
        </w:rPr>
        <w:t>25</w:t>
      </w:r>
      <w:r w:rsidRPr="00737512">
        <w:rPr>
          <w:rFonts w:ascii="Book Antiqua" w:eastAsia="SimSun" w:hAnsi="Book Antiqua" w:cs="SimSun"/>
          <w:kern w:val="0"/>
          <w:szCs w:val="24"/>
          <w:lang w:eastAsia="zh-CN"/>
        </w:rPr>
        <w:t>: 2719-2726 [PMID: 17563393 DOI: 10.1200/JCO.2006.09.6115]</w:t>
      </w:r>
    </w:p>
    <w:p w:rsidR="00DB1903" w:rsidRPr="003F267A" w:rsidRDefault="00DB1903" w:rsidP="00DB1903">
      <w:pPr>
        <w:wordWrap w:val="0"/>
        <w:spacing w:line="360" w:lineRule="auto"/>
        <w:ind w:left="361" w:hangingChars="150" w:hanging="361"/>
        <w:jc w:val="right"/>
        <w:rPr>
          <w:rFonts w:ascii="Book Antiqua" w:hAnsi="Book Antiqua"/>
        </w:rPr>
      </w:pPr>
      <w:bookmarkStart w:id="132" w:name="OLE_LINK51"/>
      <w:bookmarkStart w:id="133" w:name="OLE_LINK52"/>
      <w:bookmarkStart w:id="134" w:name="OLE_LINK75"/>
      <w:bookmarkStart w:id="135" w:name="OLE_LINK120"/>
      <w:bookmarkStart w:id="136" w:name="OLE_LINK148"/>
      <w:bookmarkStart w:id="137" w:name="OLE_LINK72"/>
      <w:bookmarkStart w:id="138" w:name="OLE_LINK112"/>
      <w:bookmarkStart w:id="139" w:name="OLE_LINK320"/>
      <w:bookmarkStart w:id="140" w:name="OLE_LINK387"/>
      <w:bookmarkStart w:id="141" w:name="OLE_LINK183"/>
      <w:bookmarkStart w:id="142" w:name="OLE_LINK254"/>
      <w:bookmarkStart w:id="143" w:name="OLE_LINK149"/>
      <w:bookmarkStart w:id="144" w:name="OLE_LINK225"/>
      <w:bookmarkStart w:id="145" w:name="OLE_LINK207"/>
      <w:bookmarkStart w:id="146" w:name="OLE_LINK226"/>
      <w:bookmarkStart w:id="147" w:name="OLE_LINK212"/>
      <w:bookmarkStart w:id="148" w:name="OLE_LINK250"/>
      <w:bookmarkStart w:id="149" w:name="OLE_LINK281"/>
      <w:bookmarkStart w:id="150" w:name="OLE_LINK240"/>
      <w:bookmarkStart w:id="151" w:name="OLE_LINK282"/>
      <w:bookmarkStart w:id="152" w:name="OLE_LINK313"/>
      <w:bookmarkStart w:id="153" w:name="OLE_LINK304"/>
      <w:bookmarkStart w:id="154" w:name="OLE_LINK321"/>
      <w:bookmarkStart w:id="155" w:name="OLE_LINK385"/>
      <w:bookmarkStart w:id="156" w:name="OLE_LINK400"/>
      <w:bookmarkStart w:id="157" w:name="OLE_LINK346"/>
      <w:bookmarkStart w:id="158" w:name="OLE_LINK371"/>
      <w:bookmarkStart w:id="159" w:name="OLE_LINK334"/>
      <w:bookmarkStart w:id="160" w:name="OLE_LINK1830"/>
      <w:bookmarkStart w:id="161" w:name="OLE_LINK457"/>
      <w:bookmarkStart w:id="162" w:name="OLE_LINK288"/>
      <w:bookmarkStart w:id="163" w:name="OLE_LINK384"/>
      <w:bookmarkStart w:id="164" w:name="OLE_LINK379"/>
      <w:bookmarkStart w:id="165" w:name="OLE_LINK303"/>
      <w:bookmarkStart w:id="166" w:name="OLE_LINK450"/>
      <w:bookmarkStart w:id="167" w:name="OLE_LINK489"/>
      <w:bookmarkStart w:id="168" w:name="OLE_LINK535"/>
      <w:bookmarkStart w:id="169" w:name="OLE_LINK648"/>
      <w:bookmarkStart w:id="170" w:name="OLE_LINK686"/>
      <w:bookmarkStart w:id="171" w:name="OLE_LINK430"/>
      <w:bookmarkStart w:id="172" w:name="OLE_LINK471"/>
      <w:bookmarkStart w:id="173" w:name="OLE_LINK462"/>
      <w:bookmarkStart w:id="174" w:name="OLE_LINK519"/>
      <w:bookmarkStart w:id="175" w:name="OLE_LINK575"/>
      <w:bookmarkStart w:id="176" w:name="OLE_LINK491"/>
      <w:bookmarkStart w:id="177" w:name="OLE_LINK532"/>
      <w:bookmarkStart w:id="178" w:name="OLE_LINK572"/>
      <w:bookmarkStart w:id="179" w:name="OLE_LINK574"/>
      <w:bookmarkStart w:id="180" w:name="OLE_LINK480"/>
      <w:bookmarkStart w:id="181" w:name="OLE_LINK567"/>
      <w:bookmarkStart w:id="182" w:name="OLE_LINK2700"/>
      <w:bookmarkStart w:id="183" w:name="OLE_LINK581"/>
      <w:bookmarkStart w:id="184" w:name="OLE_LINK639"/>
      <w:bookmarkStart w:id="185" w:name="OLE_LINK688"/>
      <w:bookmarkStart w:id="186" w:name="OLE_LINK722"/>
      <w:bookmarkStart w:id="187" w:name="OLE_LINK542"/>
      <w:bookmarkStart w:id="188" w:name="OLE_LINK589"/>
      <w:bookmarkStart w:id="189" w:name="OLE_LINK582"/>
      <w:bookmarkStart w:id="190" w:name="OLE_LINK640"/>
      <w:bookmarkStart w:id="191" w:name="OLE_LINK714"/>
      <w:bookmarkStart w:id="192" w:name="OLE_LINK593"/>
      <w:bookmarkStart w:id="193" w:name="OLE_LINK716"/>
      <w:bookmarkStart w:id="194" w:name="OLE_LINK770"/>
      <w:bookmarkStart w:id="195" w:name="OLE_LINK801"/>
      <w:bookmarkStart w:id="196" w:name="OLE_LINK660"/>
      <w:bookmarkStart w:id="197" w:name="OLE_LINK739"/>
      <w:bookmarkStart w:id="198" w:name="OLE_LINK781"/>
      <w:bookmarkStart w:id="199" w:name="OLE_LINK833"/>
      <w:bookmarkStart w:id="200" w:name="OLE_LINK642"/>
      <w:bookmarkStart w:id="201" w:name="OLE_LINK718"/>
      <w:bookmarkStart w:id="202" w:name="OLE_LINK700"/>
      <w:bookmarkStart w:id="203" w:name="OLE_LINK792"/>
      <w:bookmarkStart w:id="204" w:name="OLE_LINK2882"/>
      <w:bookmarkStart w:id="205" w:name="OLE_LINK836"/>
      <w:bookmarkStart w:id="206" w:name="OLE_LINK889"/>
      <w:bookmarkStart w:id="207" w:name="OLE_LINK782"/>
      <w:bookmarkStart w:id="208" w:name="OLE_LINK826"/>
      <w:bookmarkStart w:id="209" w:name="OLE_LINK865"/>
      <w:bookmarkStart w:id="210" w:name="OLE_LINK2898"/>
      <w:bookmarkStart w:id="211" w:name="OLE_LINK856"/>
      <w:bookmarkStart w:id="212" w:name="OLE_LINK908"/>
      <w:bookmarkStart w:id="213" w:name="OLE_LINK980"/>
      <w:bookmarkStart w:id="214" w:name="OLE_LINK1018"/>
      <w:bookmarkStart w:id="215" w:name="OLE_LINK1049"/>
      <w:bookmarkStart w:id="216" w:name="OLE_LINK1076"/>
      <w:bookmarkStart w:id="217" w:name="OLE_LINK1106"/>
      <w:bookmarkStart w:id="218" w:name="OLE_LINK891"/>
      <w:bookmarkStart w:id="219" w:name="OLE_LINK943"/>
      <w:bookmarkStart w:id="220" w:name="OLE_LINK981"/>
      <w:bookmarkStart w:id="221" w:name="OLE_LINK1030"/>
      <w:bookmarkStart w:id="222" w:name="OLE_LINK847"/>
      <w:bookmarkStart w:id="223" w:name="OLE_LINK909"/>
      <w:bookmarkStart w:id="224" w:name="OLE_LINK898"/>
      <w:bookmarkStart w:id="225" w:name="OLE_LINK906"/>
      <w:bookmarkStart w:id="226" w:name="OLE_LINK992"/>
      <w:bookmarkStart w:id="227" w:name="OLE_LINK993"/>
      <w:bookmarkStart w:id="228" w:name="OLE_LINK1052"/>
      <w:bookmarkStart w:id="229" w:name="OLE_LINK946"/>
      <w:bookmarkStart w:id="230" w:name="OLE_LINK911"/>
      <w:bookmarkStart w:id="231" w:name="OLE_LINK930"/>
      <w:bookmarkStart w:id="232" w:name="OLE_LINK1059"/>
      <w:bookmarkStart w:id="233" w:name="OLE_LINK1174"/>
      <w:bookmarkStart w:id="234" w:name="OLE_LINK1137"/>
      <w:bookmarkStart w:id="235" w:name="OLE_LINK1167"/>
      <w:bookmarkStart w:id="236" w:name="OLE_LINK1200"/>
      <w:bookmarkStart w:id="237" w:name="OLE_LINK1241"/>
      <w:bookmarkStart w:id="238" w:name="OLE_LINK1288"/>
      <w:bookmarkStart w:id="239" w:name="OLE_LINK1056"/>
      <w:bookmarkStart w:id="240" w:name="OLE_LINK1158"/>
      <w:bookmarkStart w:id="241" w:name="OLE_LINK1074"/>
      <w:bookmarkStart w:id="242" w:name="OLE_LINK1169"/>
      <w:bookmarkStart w:id="243" w:name="OLE_LINK1060"/>
      <w:bookmarkStart w:id="244" w:name="OLE_LINK1185"/>
      <w:bookmarkStart w:id="245" w:name="OLE_LINK1172"/>
      <w:bookmarkStart w:id="246" w:name="OLE_LINK1176"/>
      <w:bookmarkStart w:id="247" w:name="OLE_LINK1348"/>
      <w:bookmarkStart w:id="248" w:name="OLE_LINK1373"/>
      <w:bookmarkStart w:id="249" w:name="OLE_LINK1410"/>
      <w:bookmarkStart w:id="250" w:name="OLE_LINK1448"/>
      <w:bookmarkStart w:id="251" w:name="OLE_LINK1492"/>
      <w:bookmarkStart w:id="252" w:name="OLE_LINK1530"/>
      <w:bookmarkStart w:id="253" w:name="OLE_LINK1585"/>
      <w:bookmarkStart w:id="254" w:name="OLE_LINK1622"/>
      <w:bookmarkStart w:id="255" w:name="OLE_LINK1661"/>
      <w:bookmarkStart w:id="256" w:name="OLE_LINK1691"/>
      <w:bookmarkStart w:id="257" w:name="OLE_LINK1349"/>
      <w:bookmarkStart w:id="258" w:name="OLE_LINK1343"/>
      <w:bookmarkStart w:id="259" w:name="OLE_LINK1462"/>
      <w:bookmarkStart w:id="260" w:name="OLE_LINK1531"/>
      <w:bookmarkStart w:id="261" w:name="OLE_LINK1344"/>
      <w:bookmarkStart w:id="262" w:name="OLE_LINK1384"/>
      <w:bookmarkStart w:id="263" w:name="OLE_LINK1457"/>
      <w:bookmarkStart w:id="264" w:name="OLE_LINK1591"/>
      <w:bookmarkStart w:id="265" w:name="OLE_LINK1370"/>
      <w:bookmarkStart w:id="266" w:name="OLE_LINK1443"/>
      <w:bookmarkStart w:id="267" w:name="OLE_LINK1472"/>
      <w:bookmarkStart w:id="268" w:name="OLE_LINK1503"/>
      <w:bookmarkStart w:id="269" w:name="OLE_LINK1390"/>
      <w:bookmarkStart w:id="270" w:name="OLE_LINK1490"/>
      <w:bookmarkStart w:id="271" w:name="OLE_LINK1576"/>
      <w:bookmarkStart w:id="272" w:name="OLE_LINK1618"/>
      <w:bookmarkStart w:id="273" w:name="OLE_LINK1650"/>
      <w:bookmarkStart w:id="274" w:name="OLE_LINK1721"/>
      <w:bookmarkStart w:id="275" w:name="OLE_LINK1565"/>
      <w:bookmarkStart w:id="276" w:name="OLE_LINK1619"/>
      <w:bookmarkStart w:id="277" w:name="OLE_LINK1671"/>
      <w:bookmarkStart w:id="278" w:name="OLE_LINK1716"/>
      <w:bookmarkStart w:id="279" w:name="OLE_LINK1761"/>
      <w:bookmarkStart w:id="280" w:name="OLE_LINK1586"/>
      <w:bookmarkStart w:id="281" w:name="OLE_LINK1593"/>
      <w:bookmarkStart w:id="282" w:name="OLE_LINK1630"/>
      <w:bookmarkStart w:id="283" w:name="OLE_LINK1699"/>
      <w:bookmarkStart w:id="284" w:name="OLE_LINK1736"/>
      <w:bookmarkStart w:id="285" w:name="OLE_LINK1792"/>
      <w:bookmarkStart w:id="286" w:name="OLE_LINK1825"/>
      <w:bookmarkStart w:id="287" w:name="OLE_LINK1865"/>
      <w:bookmarkStart w:id="288" w:name="OLE_LINK1692"/>
      <w:bookmarkStart w:id="289" w:name="OLE_LINK1808"/>
      <w:bookmarkStart w:id="290" w:name="OLE_LINK1862"/>
      <w:bookmarkStart w:id="291" w:name="OLE_LINK1859"/>
      <w:bookmarkStart w:id="292" w:name="OLE_LINK1901"/>
      <w:bookmarkStart w:id="293" w:name="OLE_LINK1939"/>
      <w:bookmarkStart w:id="294" w:name="OLE_LINK1977"/>
      <w:bookmarkStart w:id="295" w:name="OLE_LINK1841"/>
      <w:bookmarkStart w:id="296" w:name="OLE_LINK1879"/>
      <w:bookmarkStart w:id="297" w:name="OLE_LINK1916"/>
      <w:bookmarkStart w:id="298" w:name="OLE_LINK1960"/>
      <w:bookmarkStart w:id="299" w:name="OLE_LINK1834"/>
      <w:bookmarkStart w:id="300" w:name="OLE_LINK2027"/>
      <w:bookmarkStart w:id="301" w:name="OLE_LINK2056"/>
      <w:bookmarkStart w:id="302" w:name="OLE_LINK1870"/>
      <w:bookmarkStart w:id="303" w:name="OLE_LINK1883"/>
      <w:bookmarkStart w:id="304" w:name="OLE_LINK1890"/>
      <w:bookmarkStart w:id="305" w:name="OLE_LINK1922"/>
      <w:bookmarkStart w:id="306" w:name="OLE_LINK1943"/>
      <w:bookmarkStart w:id="307" w:name="OLE_LINK1970"/>
      <w:bookmarkStart w:id="308" w:name="OLE_LINK1983"/>
      <w:bookmarkStart w:id="309" w:name="OLE_LINK2031"/>
      <w:bookmarkStart w:id="310" w:name="OLE_LINK2066"/>
      <w:bookmarkStart w:id="311" w:name="OLE_LINK2094"/>
      <w:bookmarkStart w:id="312" w:name="OLE_LINK2136"/>
      <w:bookmarkStart w:id="313" w:name="OLE_LINK2192"/>
      <w:bookmarkStart w:id="314" w:name="OLE_LINK1984"/>
      <w:bookmarkStart w:id="315" w:name="OLE_LINK2040"/>
      <w:bookmarkStart w:id="316" w:name="OLE_LINK2087"/>
      <w:bookmarkStart w:id="317" w:name="OLE_LINK2167"/>
      <w:bookmarkStart w:id="318" w:name="OLE_LINK2211"/>
      <w:bookmarkStart w:id="319" w:name="OLE_LINK2265"/>
      <w:bookmarkStart w:id="320" w:name="OLE_LINK2274"/>
      <w:bookmarkStart w:id="321" w:name="OLE_LINK2071"/>
      <w:bookmarkStart w:id="322" w:name="OLE_LINK3320"/>
      <w:bookmarkStart w:id="323" w:name="OLE_LINK3374"/>
      <w:bookmarkStart w:id="324" w:name="OLE_LINK3410"/>
      <w:bookmarkStart w:id="325" w:name="OLE_LINK1997"/>
      <w:bookmarkStart w:id="326" w:name="OLE_LINK2043"/>
      <w:bookmarkStart w:id="327" w:name="OLE_LINK2041"/>
      <w:bookmarkStart w:id="328" w:name="OLE_LINK2131"/>
      <w:bookmarkStart w:id="329" w:name="OLE_LINK2132"/>
      <w:r w:rsidRPr="003F267A">
        <w:rPr>
          <w:rFonts w:ascii="Book Antiqua" w:hAnsi="Book Antiqua"/>
          <w:b/>
          <w:bCs/>
        </w:rPr>
        <w:t xml:space="preserve">P-Reviewer: </w:t>
      </w:r>
      <w:r w:rsidR="00F07BFF" w:rsidRPr="003F267A">
        <w:rPr>
          <w:rFonts w:ascii="Book Antiqua" w:hAnsi="Book Antiqua"/>
          <w:bCs/>
        </w:rPr>
        <w:t>Hammerman</w:t>
      </w:r>
      <w:r w:rsidR="00F07BFF" w:rsidRPr="003F267A">
        <w:rPr>
          <w:rFonts w:ascii="Book Antiqua" w:eastAsia="SimSun" w:hAnsi="Book Antiqua" w:hint="eastAsia"/>
          <w:bCs/>
          <w:lang w:eastAsia="zh-CN"/>
        </w:rPr>
        <w:t xml:space="preserve"> </w:t>
      </w:r>
      <w:r w:rsidR="00F07BFF" w:rsidRPr="003F267A">
        <w:rPr>
          <w:rFonts w:ascii="Book Antiqua" w:hAnsi="Book Antiqua"/>
          <w:bCs/>
        </w:rPr>
        <w:t>A</w:t>
      </w:r>
      <w:r w:rsidR="00F07BFF" w:rsidRPr="003F267A">
        <w:rPr>
          <w:rFonts w:ascii="Book Antiqua" w:eastAsia="SimSun" w:hAnsi="Book Antiqua" w:hint="eastAsia"/>
          <w:bCs/>
          <w:lang w:eastAsia="zh-CN"/>
        </w:rPr>
        <w:t xml:space="preserve">, </w:t>
      </w:r>
      <w:r w:rsidR="00F07BFF" w:rsidRPr="003F267A">
        <w:rPr>
          <w:rFonts w:ascii="Book Antiqua" w:hAnsi="Book Antiqua"/>
          <w:bCs/>
        </w:rPr>
        <w:t>Tural</w:t>
      </w:r>
      <w:r w:rsidR="00F07BFF" w:rsidRPr="003F267A">
        <w:rPr>
          <w:rFonts w:ascii="Book Antiqua" w:eastAsia="SimSun" w:hAnsi="Book Antiqua" w:hint="eastAsia"/>
          <w:bCs/>
          <w:lang w:eastAsia="zh-CN"/>
        </w:rPr>
        <w:t xml:space="preserve"> </w:t>
      </w:r>
      <w:r w:rsidR="00F07BFF" w:rsidRPr="003F267A">
        <w:rPr>
          <w:rFonts w:ascii="Book Antiqua" w:hAnsi="Book Antiqua"/>
          <w:bCs/>
        </w:rPr>
        <w:t>D</w:t>
      </w:r>
      <w:r w:rsidRPr="003F267A">
        <w:rPr>
          <w:rFonts w:ascii="Book Antiqua" w:hAnsi="Book Antiqua"/>
          <w:b/>
          <w:bCs/>
        </w:rPr>
        <w:t xml:space="preserve"> S-Editor:</w:t>
      </w:r>
      <w:r w:rsidRPr="003F267A">
        <w:rPr>
          <w:rFonts w:ascii="Book Antiqua" w:hAnsi="Book Antiqua"/>
        </w:rPr>
        <w:t xml:space="preserve"> </w:t>
      </w:r>
      <w:r w:rsidRPr="003F267A">
        <w:rPr>
          <w:rFonts w:ascii="Book Antiqua" w:hAnsi="Book Antiqua" w:hint="eastAsia"/>
        </w:rPr>
        <w:t>Yu J</w:t>
      </w:r>
      <w:r w:rsidRPr="003F267A">
        <w:rPr>
          <w:rFonts w:ascii="Book Antiqua" w:hAnsi="Book Antiqua"/>
        </w:rPr>
        <w:t xml:space="preserve"> </w:t>
      </w:r>
      <w:r w:rsidRPr="003F267A">
        <w:rPr>
          <w:rFonts w:ascii="Book Antiqua" w:hAnsi="Book Antiqua"/>
          <w:b/>
          <w:bCs/>
        </w:rPr>
        <w:t>L-Editor:</w:t>
      </w:r>
      <w:r w:rsidR="0053753A" w:rsidRPr="003F267A">
        <w:rPr>
          <w:rFonts w:ascii="Book Antiqua" w:hAnsi="Book Antiqua"/>
        </w:rPr>
        <w:t xml:space="preserve"> </w:t>
      </w:r>
      <w:r w:rsidRPr="003F267A">
        <w:rPr>
          <w:rFonts w:ascii="Book Antiqua" w:hAnsi="Book Antiqua"/>
          <w:b/>
          <w:bCs/>
        </w:rPr>
        <w:t>E-Editor:</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645C77" w:rsidRPr="003F267A" w:rsidRDefault="00645C77">
      <w:pPr>
        <w:widowControl/>
        <w:jc w:val="left"/>
        <w:rPr>
          <w:rFonts w:ascii="Book Antiqua" w:eastAsia="SimSun" w:hAnsi="Book Antiqua" w:cs="Arial"/>
          <w:b/>
          <w:kern w:val="0"/>
          <w:szCs w:val="24"/>
          <w:lang w:eastAsia="zh-CN"/>
        </w:rPr>
      </w:pPr>
      <w:r w:rsidRPr="003F267A">
        <w:rPr>
          <w:rFonts w:ascii="Book Antiqua" w:eastAsia="SimSun" w:hAnsi="Book Antiqua" w:cs="Arial"/>
          <w:b/>
          <w:kern w:val="0"/>
          <w:szCs w:val="24"/>
          <w:lang w:eastAsia="zh-CN"/>
        </w:rPr>
        <w:br w:type="page"/>
      </w:r>
    </w:p>
    <w:p w:rsidR="00DB1903" w:rsidRPr="003F267A" w:rsidRDefault="00DB1903" w:rsidP="00094DE2">
      <w:pPr>
        <w:widowControl/>
        <w:adjustRightInd w:val="0"/>
        <w:snapToGrid w:val="0"/>
        <w:spacing w:line="360" w:lineRule="auto"/>
        <w:rPr>
          <w:rFonts w:ascii="Book Antiqua" w:eastAsia="SimSun" w:hAnsi="Book Antiqua" w:cs="Arial"/>
          <w:b/>
          <w:kern w:val="0"/>
          <w:szCs w:val="24"/>
          <w:lang w:eastAsia="zh-CN"/>
        </w:rPr>
      </w:pPr>
    </w:p>
    <w:p w:rsidR="00645C77" w:rsidRPr="003F267A" w:rsidRDefault="00645C77" w:rsidP="00645C77">
      <w:pPr>
        <w:widowControl/>
        <w:adjustRightInd w:val="0"/>
        <w:snapToGrid w:val="0"/>
        <w:spacing w:line="360" w:lineRule="auto"/>
        <w:rPr>
          <w:rFonts w:ascii="Book Antiqua" w:eastAsia="SimSun" w:hAnsi="Book Antiqua" w:cs="Arial"/>
          <w:b/>
          <w:kern w:val="0"/>
          <w:szCs w:val="24"/>
          <w:lang w:eastAsia="zh-CN"/>
        </w:rPr>
      </w:pPr>
      <w:r w:rsidRPr="003F267A">
        <w:rPr>
          <w:rFonts w:ascii="Book Antiqua" w:hAnsi="Book Antiqua"/>
          <w:noProof/>
          <w:szCs w:val="24"/>
          <w:lang w:eastAsia="zh-CN"/>
        </w:rPr>
        <w:drawing>
          <wp:inline distT="0" distB="0" distL="0" distR="0" wp14:anchorId="1AA252FC" wp14:editId="6056491D">
            <wp:extent cx="5400040" cy="4208855"/>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00040" cy="4208855"/>
                    </a:xfrm>
                    <a:prstGeom prst="rect">
                      <a:avLst/>
                    </a:prstGeom>
                    <a:noFill/>
                    <a:ln w="9525">
                      <a:noFill/>
                      <a:miter lim="800000"/>
                      <a:headEnd/>
                      <a:tailEnd/>
                    </a:ln>
                  </pic:spPr>
                </pic:pic>
              </a:graphicData>
            </a:graphic>
          </wp:inline>
        </w:drawing>
      </w:r>
    </w:p>
    <w:p w:rsidR="00645C77" w:rsidRPr="003F267A" w:rsidRDefault="00645C77" w:rsidP="00645C77">
      <w:pPr>
        <w:widowControl/>
        <w:adjustRightInd w:val="0"/>
        <w:snapToGrid w:val="0"/>
        <w:spacing w:line="360" w:lineRule="auto"/>
        <w:rPr>
          <w:rFonts w:ascii="Book Antiqua" w:eastAsia="SimSun" w:hAnsi="Book Antiqua" w:cs="Arial"/>
          <w:kern w:val="0"/>
          <w:szCs w:val="24"/>
          <w:lang w:eastAsia="zh-CN"/>
        </w:rPr>
      </w:pPr>
      <w:r w:rsidRPr="003F267A">
        <w:rPr>
          <w:rFonts w:ascii="Book Antiqua" w:eastAsia="MS PGothic" w:hAnsi="Book Antiqua" w:cs="Arial"/>
          <w:b/>
          <w:kern w:val="0"/>
          <w:szCs w:val="24"/>
        </w:rPr>
        <w:t>Fig</w:t>
      </w:r>
      <w:r w:rsidRPr="003F267A">
        <w:rPr>
          <w:rFonts w:ascii="Book Antiqua" w:eastAsia="MS PGothic" w:hAnsi="Book Antiqua" w:cs="Arial" w:hint="eastAsia"/>
          <w:b/>
          <w:kern w:val="0"/>
          <w:szCs w:val="24"/>
        </w:rPr>
        <w:t>ure</w:t>
      </w:r>
      <w:r w:rsidRPr="003F267A">
        <w:rPr>
          <w:rFonts w:ascii="Book Antiqua" w:eastAsia="MS PGothic" w:hAnsi="Book Antiqua" w:cs="Arial"/>
          <w:b/>
          <w:kern w:val="0"/>
          <w:szCs w:val="24"/>
        </w:rPr>
        <w:t xml:space="preserve"> 1 Extension of overall survival and development of chemotherapy regimens in metastatic colorectal cancer</w:t>
      </w:r>
      <w:r w:rsidRPr="003F267A">
        <w:rPr>
          <w:rFonts w:ascii="Book Antiqua" w:eastAsia="MS PGothic" w:hAnsi="Book Antiqua" w:cs="Arial" w:hint="eastAsia"/>
          <w:b/>
          <w:kern w:val="0"/>
          <w:szCs w:val="24"/>
        </w:rPr>
        <w:t>.</w:t>
      </w:r>
      <w:r w:rsidRPr="003F267A">
        <w:rPr>
          <w:rFonts w:ascii="Book Antiqua" w:eastAsia="SimSun" w:hAnsi="Book Antiqua" w:cs="Arial" w:hint="eastAsia"/>
          <w:b/>
          <w:kern w:val="0"/>
          <w:szCs w:val="24"/>
          <w:lang w:eastAsia="zh-CN"/>
        </w:rPr>
        <w:t xml:space="preserve"> </w:t>
      </w:r>
      <w:r w:rsidRPr="003F267A">
        <w:rPr>
          <w:rFonts w:ascii="Book Antiqua" w:eastAsia="SimSun" w:hAnsi="Book Antiqua" w:cs="Arial"/>
          <w:kern w:val="0"/>
          <w:szCs w:val="24"/>
          <w:lang w:eastAsia="zh-CN"/>
        </w:rPr>
        <w:t>5-FU</w:t>
      </w:r>
      <w:r w:rsidRPr="003F267A">
        <w:rPr>
          <w:rFonts w:ascii="Book Antiqua" w:eastAsia="SimSun" w:hAnsi="Book Antiqua" w:cs="Arial" w:hint="eastAsia"/>
          <w:kern w:val="0"/>
          <w:szCs w:val="24"/>
          <w:lang w:eastAsia="zh-CN"/>
        </w:rPr>
        <w:t>:</w:t>
      </w:r>
      <w:r w:rsidRPr="003F267A">
        <w:rPr>
          <w:rFonts w:ascii="Book Antiqua" w:eastAsia="SimSun" w:hAnsi="Book Antiqua" w:cs="Arial"/>
          <w:kern w:val="0"/>
          <w:szCs w:val="24"/>
          <w:lang w:eastAsia="zh-CN"/>
        </w:rPr>
        <w:t xml:space="preserve"> 5-fluorouracil; LV</w:t>
      </w:r>
      <w:r w:rsidRPr="003F267A">
        <w:rPr>
          <w:rFonts w:ascii="Book Antiqua" w:eastAsia="SimSun" w:hAnsi="Book Antiqua" w:cs="Arial" w:hint="eastAsia"/>
          <w:kern w:val="0"/>
          <w:szCs w:val="24"/>
          <w:lang w:eastAsia="zh-CN"/>
        </w:rPr>
        <w:t>:</w:t>
      </w:r>
      <w:r w:rsidRPr="003F267A">
        <w:rPr>
          <w:rFonts w:ascii="Book Antiqua" w:eastAsia="SimSun" w:hAnsi="Book Antiqua" w:cs="Arial"/>
          <w:kern w:val="0"/>
          <w:szCs w:val="24"/>
          <w:lang w:eastAsia="zh-CN"/>
        </w:rPr>
        <w:t xml:space="preserve"> Leucovorin;</w:t>
      </w:r>
      <w:r w:rsidRPr="003F267A">
        <w:rPr>
          <w:rFonts w:ascii="Book Antiqua" w:eastAsia="SimSun" w:hAnsi="Book Antiqua" w:cs="Arial" w:hint="eastAsia"/>
          <w:kern w:val="0"/>
          <w:szCs w:val="24"/>
          <w:lang w:eastAsia="zh-CN"/>
        </w:rPr>
        <w:t xml:space="preserve"> </w:t>
      </w:r>
      <w:r w:rsidRPr="003F267A">
        <w:rPr>
          <w:rFonts w:ascii="Book Antiqua" w:eastAsia="SimSun" w:hAnsi="Book Antiqua" w:cs="Arial"/>
          <w:kern w:val="0"/>
          <w:szCs w:val="24"/>
          <w:lang w:eastAsia="zh-CN"/>
        </w:rPr>
        <w:t>FOLFIRI</w:t>
      </w:r>
      <w:r w:rsidRPr="003F267A">
        <w:rPr>
          <w:rFonts w:ascii="Book Antiqua" w:eastAsia="SimSun" w:hAnsi="Book Antiqua" w:cs="Arial" w:hint="eastAsia"/>
          <w:kern w:val="0"/>
          <w:szCs w:val="24"/>
          <w:lang w:eastAsia="zh-CN"/>
        </w:rPr>
        <w:t>:</w:t>
      </w:r>
      <w:r w:rsidRPr="003F267A">
        <w:rPr>
          <w:rFonts w:ascii="Book Antiqua" w:eastAsia="SimSun" w:hAnsi="Book Antiqua" w:cs="Arial"/>
          <w:kern w:val="0"/>
          <w:szCs w:val="24"/>
          <w:lang w:eastAsia="zh-CN"/>
        </w:rPr>
        <w:t xml:space="preserve"> Irinotecan, bolus 5-FU/LV and infusional 5-FU;</w:t>
      </w:r>
      <w:r w:rsidRPr="003F267A">
        <w:rPr>
          <w:rFonts w:ascii="Book Antiqua" w:eastAsia="SimSun" w:hAnsi="Book Antiqua" w:cs="Arial" w:hint="eastAsia"/>
          <w:kern w:val="0"/>
          <w:szCs w:val="24"/>
          <w:lang w:eastAsia="zh-CN"/>
        </w:rPr>
        <w:t xml:space="preserve"> </w:t>
      </w:r>
      <w:r w:rsidRPr="003F267A">
        <w:rPr>
          <w:rFonts w:ascii="Book Antiqua" w:eastAsia="SimSun" w:hAnsi="Book Antiqua" w:cs="Arial"/>
          <w:kern w:val="0"/>
          <w:szCs w:val="24"/>
          <w:lang w:eastAsia="zh-CN"/>
        </w:rPr>
        <w:t>FOLFOX</w:t>
      </w:r>
      <w:r w:rsidRPr="003F267A">
        <w:rPr>
          <w:rFonts w:ascii="Book Antiqua" w:eastAsia="SimSun" w:hAnsi="Book Antiqua" w:cs="Arial" w:hint="eastAsia"/>
          <w:kern w:val="0"/>
          <w:szCs w:val="24"/>
          <w:lang w:eastAsia="zh-CN"/>
        </w:rPr>
        <w:t>:</w:t>
      </w:r>
      <w:r w:rsidRPr="003F267A">
        <w:rPr>
          <w:rFonts w:ascii="Book Antiqua" w:eastAsia="SimSun" w:hAnsi="Book Antiqua" w:cs="Arial"/>
          <w:kern w:val="0"/>
          <w:szCs w:val="24"/>
          <w:lang w:eastAsia="zh-CN"/>
        </w:rPr>
        <w:t xml:space="preserve"> Oxaliplatin, bolus 5-FU/LV and infusional 5-FU;</w:t>
      </w:r>
      <w:r w:rsidRPr="003F267A">
        <w:rPr>
          <w:rFonts w:ascii="Book Antiqua" w:eastAsia="SimSun" w:hAnsi="Book Antiqua" w:cs="Arial" w:hint="eastAsia"/>
          <w:kern w:val="0"/>
          <w:szCs w:val="24"/>
          <w:lang w:eastAsia="zh-CN"/>
        </w:rPr>
        <w:t xml:space="preserve"> </w:t>
      </w:r>
      <w:r w:rsidRPr="003F267A">
        <w:rPr>
          <w:rFonts w:ascii="Book Antiqua" w:eastAsia="SimSun" w:hAnsi="Book Antiqua" w:cs="Arial"/>
          <w:kern w:val="0"/>
          <w:szCs w:val="24"/>
          <w:lang w:eastAsia="zh-CN"/>
        </w:rPr>
        <w:t>OLFOXIRI</w:t>
      </w:r>
      <w:r w:rsidRPr="003F267A">
        <w:rPr>
          <w:rFonts w:ascii="Book Antiqua" w:eastAsia="SimSun" w:hAnsi="Book Antiqua" w:cs="Arial" w:hint="eastAsia"/>
          <w:kern w:val="0"/>
          <w:szCs w:val="24"/>
          <w:lang w:eastAsia="zh-CN"/>
        </w:rPr>
        <w:t>:</w:t>
      </w:r>
      <w:r w:rsidRPr="003F267A">
        <w:rPr>
          <w:rFonts w:ascii="Book Antiqua" w:eastAsia="SimSun" w:hAnsi="Book Antiqua" w:cs="Arial"/>
          <w:kern w:val="0"/>
          <w:szCs w:val="24"/>
          <w:lang w:eastAsia="zh-CN"/>
        </w:rPr>
        <w:t xml:space="preserve"> Irinotecan, oxaliplatin, bolus 5-FU/LV and infusional 5-FU.</w:t>
      </w:r>
    </w:p>
    <w:p w:rsidR="00645C77" w:rsidRPr="003F267A" w:rsidRDefault="00645C77" w:rsidP="00094DE2">
      <w:pPr>
        <w:widowControl/>
        <w:adjustRightInd w:val="0"/>
        <w:snapToGrid w:val="0"/>
        <w:spacing w:line="360" w:lineRule="auto"/>
        <w:rPr>
          <w:rFonts w:ascii="Book Antiqua" w:eastAsia="MS PGothic" w:hAnsi="Book Antiqua" w:cs="Arial"/>
          <w:b/>
          <w:kern w:val="0"/>
          <w:szCs w:val="24"/>
        </w:rPr>
        <w:sectPr w:rsidR="00645C77" w:rsidRPr="003F267A" w:rsidSect="00F40BB9">
          <w:footerReference w:type="default" r:id="rId12"/>
          <w:pgSz w:w="11906" w:h="16838"/>
          <w:pgMar w:top="1985" w:right="1701" w:bottom="1701" w:left="1701" w:header="851" w:footer="992" w:gutter="0"/>
          <w:cols w:space="425"/>
          <w:docGrid w:type="lines" w:linePitch="360"/>
        </w:sectPr>
      </w:pPr>
    </w:p>
    <w:tbl>
      <w:tblPr>
        <w:tblpPr w:leftFromText="142" w:rightFromText="142" w:vertAnchor="page" w:horzAnchor="page" w:tblpX="622" w:tblpY="1271"/>
        <w:tblW w:w="13852" w:type="dxa"/>
        <w:tblCellMar>
          <w:left w:w="99" w:type="dxa"/>
          <w:right w:w="99" w:type="dxa"/>
        </w:tblCellMar>
        <w:tblLook w:val="04A0" w:firstRow="1" w:lastRow="0" w:firstColumn="1" w:lastColumn="0" w:noHBand="0" w:noVBand="1"/>
      </w:tblPr>
      <w:tblGrid>
        <w:gridCol w:w="2084"/>
        <w:gridCol w:w="2491"/>
        <w:gridCol w:w="1559"/>
        <w:gridCol w:w="851"/>
        <w:gridCol w:w="2126"/>
        <w:gridCol w:w="992"/>
        <w:gridCol w:w="1418"/>
        <w:gridCol w:w="992"/>
        <w:gridCol w:w="1339"/>
      </w:tblGrid>
      <w:tr w:rsidR="003F267A" w:rsidRPr="003F267A" w:rsidTr="001C6555">
        <w:trPr>
          <w:trHeight w:val="315"/>
        </w:trPr>
        <w:tc>
          <w:tcPr>
            <w:tcW w:w="13852" w:type="dxa"/>
            <w:gridSpan w:val="9"/>
            <w:tcBorders>
              <w:top w:val="nil"/>
              <w:left w:val="nil"/>
              <w:bottom w:val="nil"/>
              <w:right w:val="nil"/>
            </w:tcBorders>
            <w:shd w:val="clear" w:color="auto" w:fill="auto"/>
            <w:noWrap/>
            <w:vAlign w:val="center"/>
            <w:hideMark/>
          </w:tcPr>
          <w:p w:rsidR="001C6555" w:rsidRPr="003F267A" w:rsidRDefault="00DB1903" w:rsidP="00094DE2">
            <w:pPr>
              <w:widowControl/>
              <w:adjustRightInd w:val="0"/>
              <w:snapToGrid w:val="0"/>
              <w:spacing w:line="360" w:lineRule="auto"/>
              <w:rPr>
                <w:rFonts w:ascii="Book Antiqua" w:eastAsia="MS PGothic" w:hAnsi="Book Antiqua" w:cs="Arial"/>
                <w:kern w:val="0"/>
                <w:szCs w:val="24"/>
              </w:rPr>
            </w:pPr>
            <w:bookmarkStart w:id="330" w:name="RANGE!B3:J26"/>
            <w:bookmarkEnd w:id="328"/>
            <w:bookmarkEnd w:id="329"/>
            <w:r w:rsidRPr="003F267A">
              <w:rPr>
                <w:rFonts w:ascii="Book Antiqua" w:eastAsia="MS PGothic" w:hAnsi="Book Antiqua" w:cs="Arial"/>
                <w:b/>
                <w:bCs/>
                <w:kern w:val="0"/>
                <w:szCs w:val="24"/>
              </w:rPr>
              <w:lastRenderedPageBreak/>
              <w:t>Table 1</w:t>
            </w:r>
            <w:r w:rsidR="001C6555" w:rsidRPr="003F267A">
              <w:rPr>
                <w:rFonts w:ascii="Book Antiqua" w:eastAsia="MS PGothic" w:hAnsi="Book Antiqua" w:cs="Arial"/>
                <w:b/>
                <w:bCs/>
                <w:kern w:val="0"/>
                <w:szCs w:val="24"/>
              </w:rPr>
              <w:t xml:space="preserve"> Representative phase III clinical trials evaluating first-line chemotherapies in patients with metastatic</w:t>
            </w:r>
            <w:r w:rsidR="0053753A" w:rsidRPr="003F267A">
              <w:rPr>
                <w:rFonts w:ascii="Book Antiqua" w:eastAsia="MS PGothic" w:hAnsi="Book Antiqua" w:cs="Arial"/>
                <w:b/>
                <w:bCs/>
                <w:kern w:val="0"/>
                <w:szCs w:val="24"/>
              </w:rPr>
              <w:t xml:space="preserve"> </w:t>
            </w:r>
            <w:r w:rsidRPr="003F267A">
              <w:rPr>
                <w:rFonts w:ascii="Book Antiqua" w:eastAsia="MS PGothic" w:hAnsi="Book Antiqua" w:cs="Arial"/>
                <w:b/>
                <w:bCs/>
                <w:kern w:val="0"/>
                <w:szCs w:val="24"/>
              </w:rPr>
              <w:t>colorectal cancer</w:t>
            </w:r>
            <w:bookmarkEnd w:id="330"/>
          </w:p>
        </w:tc>
      </w:tr>
      <w:tr w:rsidR="003F267A" w:rsidRPr="003F267A" w:rsidTr="001C6555">
        <w:trPr>
          <w:trHeight w:val="469"/>
        </w:trPr>
        <w:tc>
          <w:tcPr>
            <w:tcW w:w="2084" w:type="dxa"/>
            <w:tcBorders>
              <w:top w:val="single" w:sz="8" w:space="0" w:color="auto"/>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b/>
                <w:kern w:val="0"/>
                <w:szCs w:val="24"/>
              </w:rPr>
            </w:pPr>
            <w:r w:rsidRPr="003F267A">
              <w:rPr>
                <w:rFonts w:ascii="Book Antiqua" w:eastAsia="MS PGothic" w:hAnsi="Book Antiqua" w:cs="Arial"/>
                <w:b/>
                <w:kern w:val="0"/>
                <w:szCs w:val="24"/>
              </w:rPr>
              <w:t>Trials (</w:t>
            </w:r>
            <w:r w:rsidR="00DB1903" w:rsidRPr="003F267A">
              <w:rPr>
                <w:rFonts w:ascii="Book Antiqua" w:eastAsia="MS PGothic" w:hAnsi="Book Antiqua" w:cs="Arial"/>
                <w:b/>
                <w:kern w:val="0"/>
                <w:szCs w:val="24"/>
              </w:rPr>
              <w:t xml:space="preserve">primary </w:t>
            </w:r>
            <w:r w:rsidRPr="003F267A">
              <w:rPr>
                <w:rFonts w:ascii="Book Antiqua" w:eastAsia="MS PGothic" w:hAnsi="Book Antiqua" w:cs="Arial"/>
                <w:b/>
                <w:kern w:val="0"/>
                <w:szCs w:val="24"/>
              </w:rPr>
              <w:t>endpoint)</w:t>
            </w:r>
          </w:p>
        </w:tc>
        <w:tc>
          <w:tcPr>
            <w:tcW w:w="2491" w:type="dxa"/>
            <w:tcBorders>
              <w:top w:val="single" w:sz="8" w:space="0" w:color="auto"/>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Regimens</w:t>
            </w:r>
          </w:p>
        </w:tc>
        <w:tc>
          <w:tcPr>
            <w:tcW w:w="1559" w:type="dxa"/>
            <w:tcBorders>
              <w:top w:val="single" w:sz="8" w:space="0" w:color="auto"/>
              <w:left w:val="nil"/>
              <w:bottom w:val="single" w:sz="8" w:space="0" w:color="auto"/>
              <w:right w:val="nil"/>
            </w:tcBorders>
            <w:shd w:val="clear" w:color="auto" w:fill="auto"/>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Overall survival (OS) (</w:t>
            </w:r>
            <w:r w:rsidR="00DB1903" w:rsidRPr="003F267A">
              <w:rPr>
                <w:rFonts w:ascii="Book Antiqua" w:eastAsia="SimSun" w:hAnsi="Book Antiqua" w:cs="Arial" w:hint="eastAsia"/>
                <w:b/>
                <w:kern w:val="0"/>
                <w:szCs w:val="24"/>
                <w:lang w:eastAsia="zh-CN"/>
              </w:rPr>
              <w:t>mo</w:t>
            </w:r>
            <w:r w:rsidRPr="003F267A">
              <w:rPr>
                <w:rFonts w:ascii="Book Antiqua" w:eastAsia="MS PGothic" w:hAnsi="Book Antiqua" w:cs="Arial"/>
                <w:b/>
                <w:kern w:val="0"/>
                <w:szCs w:val="24"/>
              </w:rPr>
              <w:t>)</w:t>
            </w:r>
          </w:p>
        </w:tc>
        <w:tc>
          <w:tcPr>
            <w:tcW w:w="851" w:type="dxa"/>
            <w:tcBorders>
              <w:top w:val="single" w:sz="8" w:space="0" w:color="auto"/>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SimSun" w:hAnsi="Book Antiqua" w:cs="Arial"/>
                <w:b/>
                <w:i/>
                <w:iCs/>
                <w:kern w:val="0"/>
                <w:szCs w:val="24"/>
                <w:lang w:eastAsia="zh-CN"/>
              </w:rPr>
            </w:pPr>
            <w:r w:rsidRPr="003F267A">
              <w:rPr>
                <w:rFonts w:ascii="Book Antiqua" w:eastAsia="MS PGothic" w:hAnsi="Book Antiqua" w:cs="Arial"/>
                <w:b/>
                <w:i/>
                <w:iCs/>
                <w:kern w:val="0"/>
                <w:szCs w:val="24"/>
              </w:rPr>
              <w:t>P</w:t>
            </w:r>
            <w:r w:rsidR="00DB1903" w:rsidRPr="003F267A">
              <w:rPr>
                <w:rFonts w:ascii="Book Antiqua" w:eastAsia="SimSun" w:hAnsi="Book Antiqua" w:cs="Arial" w:hint="eastAsia"/>
                <w:b/>
                <w:i/>
                <w:iCs/>
                <w:kern w:val="0"/>
                <w:szCs w:val="24"/>
                <w:lang w:eastAsia="zh-CN"/>
              </w:rPr>
              <w:t xml:space="preserve"> </w:t>
            </w:r>
            <w:bookmarkStart w:id="331" w:name="OLE_LINK2134"/>
            <w:bookmarkStart w:id="332" w:name="OLE_LINK2135"/>
            <w:r w:rsidR="00DB1903" w:rsidRPr="003F267A">
              <w:rPr>
                <w:rFonts w:ascii="Book Antiqua" w:eastAsia="SimSun" w:hAnsi="Book Antiqua" w:cs="Arial" w:hint="eastAsia"/>
                <w:b/>
                <w:iCs/>
                <w:kern w:val="0"/>
                <w:szCs w:val="24"/>
                <w:lang w:eastAsia="zh-CN"/>
              </w:rPr>
              <w:t>value</w:t>
            </w:r>
            <w:bookmarkEnd w:id="331"/>
            <w:bookmarkEnd w:id="332"/>
          </w:p>
        </w:tc>
        <w:tc>
          <w:tcPr>
            <w:tcW w:w="2126" w:type="dxa"/>
            <w:tcBorders>
              <w:top w:val="single" w:sz="8" w:space="0" w:color="auto"/>
              <w:left w:val="nil"/>
              <w:bottom w:val="single" w:sz="8" w:space="0" w:color="auto"/>
              <w:right w:val="nil"/>
            </w:tcBorders>
            <w:shd w:val="clear" w:color="auto" w:fill="auto"/>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Progression-free survival (PFS) (</w:t>
            </w:r>
            <w:r w:rsidR="00DB1903" w:rsidRPr="003F267A">
              <w:rPr>
                <w:rFonts w:ascii="Book Antiqua" w:eastAsia="SimSun" w:hAnsi="Book Antiqua" w:cs="Arial" w:hint="eastAsia"/>
                <w:b/>
                <w:kern w:val="0"/>
                <w:szCs w:val="24"/>
                <w:lang w:eastAsia="zh-CN"/>
              </w:rPr>
              <w:t>mo</w:t>
            </w:r>
            <w:r w:rsidRPr="003F267A">
              <w:rPr>
                <w:rFonts w:ascii="Book Antiqua" w:eastAsia="MS PGothic" w:hAnsi="Book Antiqua" w:cs="Arial"/>
                <w:b/>
                <w:kern w:val="0"/>
                <w:szCs w:val="24"/>
              </w:rPr>
              <w:t>)</w:t>
            </w:r>
          </w:p>
        </w:tc>
        <w:tc>
          <w:tcPr>
            <w:tcW w:w="992" w:type="dxa"/>
            <w:tcBorders>
              <w:top w:val="single" w:sz="8" w:space="0" w:color="auto"/>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SimSun" w:hAnsi="Book Antiqua" w:cs="Arial"/>
                <w:b/>
                <w:i/>
                <w:iCs/>
                <w:kern w:val="0"/>
                <w:szCs w:val="24"/>
                <w:lang w:eastAsia="zh-CN"/>
              </w:rPr>
            </w:pPr>
            <w:r w:rsidRPr="003F267A">
              <w:rPr>
                <w:rFonts w:ascii="Book Antiqua" w:eastAsia="MS PGothic" w:hAnsi="Book Antiqua" w:cs="Arial"/>
                <w:b/>
                <w:i/>
                <w:iCs/>
                <w:kern w:val="0"/>
                <w:szCs w:val="24"/>
              </w:rPr>
              <w:t>P</w:t>
            </w:r>
            <w:r w:rsidR="0053753A" w:rsidRPr="003F267A">
              <w:rPr>
                <w:rFonts w:ascii="Book Antiqua" w:eastAsia="SimSun" w:hAnsi="Book Antiqua" w:cs="Arial" w:hint="eastAsia"/>
                <w:b/>
                <w:i/>
                <w:iCs/>
                <w:kern w:val="0"/>
                <w:szCs w:val="24"/>
                <w:lang w:eastAsia="zh-CN"/>
              </w:rPr>
              <w:t xml:space="preserve"> </w:t>
            </w:r>
            <w:r w:rsidR="00DB1903" w:rsidRPr="003F267A">
              <w:rPr>
                <w:rFonts w:ascii="Book Antiqua" w:eastAsia="SimSun" w:hAnsi="Book Antiqua" w:cs="Arial" w:hint="eastAsia"/>
                <w:b/>
                <w:iCs/>
                <w:kern w:val="0"/>
                <w:szCs w:val="24"/>
                <w:lang w:eastAsia="zh-CN"/>
              </w:rPr>
              <w:t>value</w:t>
            </w:r>
          </w:p>
        </w:tc>
        <w:tc>
          <w:tcPr>
            <w:tcW w:w="1418" w:type="dxa"/>
            <w:tcBorders>
              <w:top w:val="single" w:sz="8" w:space="0" w:color="auto"/>
              <w:left w:val="nil"/>
              <w:bottom w:val="single" w:sz="8" w:space="0" w:color="auto"/>
              <w:right w:val="nil"/>
            </w:tcBorders>
            <w:shd w:val="clear" w:color="auto" w:fill="auto"/>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Response rate (RR) (%)</w:t>
            </w:r>
          </w:p>
        </w:tc>
        <w:tc>
          <w:tcPr>
            <w:tcW w:w="992" w:type="dxa"/>
            <w:tcBorders>
              <w:top w:val="single" w:sz="8" w:space="0" w:color="auto"/>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SimSun" w:hAnsi="Book Antiqua" w:cs="Arial"/>
                <w:b/>
                <w:i/>
                <w:iCs/>
                <w:kern w:val="0"/>
                <w:szCs w:val="24"/>
                <w:lang w:eastAsia="zh-CN"/>
              </w:rPr>
            </w:pPr>
            <w:r w:rsidRPr="003F267A">
              <w:rPr>
                <w:rFonts w:ascii="Book Antiqua" w:eastAsia="MS PGothic" w:hAnsi="Book Antiqua" w:cs="Arial"/>
                <w:b/>
                <w:i/>
                <w:iCs/>
                <w:kern w:val="0"/>
                <w:szCs w:val="24"/>
              </w:rPr>
              <w:t>P</w:t>
            </w:r>
            <w:r w:rsidR="0053753A" w:rsidRPr="003F267A">
              <w:rPr>
                <w:rFonts w:ascii="Book Antiqua" w:eastAsia="SimSun" w:hAnsi="Book Antiqua" w:cs="Arial" w:hint="eastAsia"/>
                <w:b/>
                <w:i/>
                <w:iCs/>
                <w:kern w:val="0"/>
                <w:szCs w:val="24"/>
                <w:lang w:eastAsia="zh-CN"/>
              </w:rPr>
              <w:t xml:space="preserve"> </w:t>
            </w:r>
            <w:r w:rsidR="00DB1903" w:rsidRPr="003F267A">
              <w:rPr>
                <w:rFonts w:ascii="Book Antiqua" w:eastAsia="SimSun" w:hAnsi="Book Antiqua" w:cs="Arial"/>
                <w:b/>
                <w:iCs/>
                <w:kern w:val="0"/>
                <w:szCs w:val="24"/>
                <w:lang w:eastAsia="zh-CN"/>
              </w:rPr>
              <w:t>value</w:t>
            </w:r>
          </w:p>
        </w:tc>
        <w:tc>
          <w:tcPr>
            <w:tcW w:w="1339" w:type="dxa"/>
            <w:tcBorders>
              <w:top w:val="single" w:sz="8" w:space="0" w:color="auto"/>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Reference</w:t>
            </w:r>
          </w:p>
        </w:tc>
      </w:tr>
      <w:tr w:rsidR="003F267A" w:rsidRPr="003F267A" w:rsidTr="001C6555">
        <w:trPr>
          <w:trHeight w:val="283"/>
        </w:trPr>
        <w:tc>
          <w:tcPr>
            <w:tcW w:w="2084" w:type="dxa"/>
            <w:tcBorders>
              <w:top w:val="nil"/>
              <w:left w:val="nil"/>
              <w:bottom w:val="nil"/>
              <w:right w:val="nil"/>
            </w:tcBorders>
            <w:shd w:val="clear" w:color="auto" w:fill="auto"/>
            <w:noWrap/>
            <w:vAlign w:val="center"/>
            <w:hideMark/>
          </w:tcPr>
          <w:p w:rsidR="001C6555"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0038 (PFS)</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5-FU/LV</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12.6</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0.04</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4.3</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0.004</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21</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&lt;</w:t>
            </w:r>
            <w:r w:rsidR="00DB1903" w:rsidRPr="003F267A">
              <w:rPr>
                <w:rFonts w:ascii="Book Antiqua" w:eastAsia="SimSun" w:hAnsi="Book Antiqua" w:cs="Arial" w:hint="eastAsia"/>
                <w:kern w:val="0"/>
                <w:szCs w:val="24"/>
                <w:lang w:eastAsia="zh-CN"/>
              </w:rPr>
              <w:t xml:space="preserve"> </w:t>
            </w:r>
            <w:r w:rsidRPr="003F267A">
              <w:rPr>
                <w:rFonts w:ascii="Book Antiqua" w:eastAsia="MS PGothic" w:hAnsi="Book Antiqua" w:cs="Arial"/>
                <w:kern w:val="0"/>
                <w:szCs w:val="24"/>
              </w:rPr>
              <w:t>0.001</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33</w:t>
            </w:r>
          </w:p>
        </w:tc>
      </w:tr>
      <w:tr w:rsidR="003F267A" w:rsidRPr="003F267A" w:rsidTr="001C6555">
        <w:trPr>
          <w:trHeight w:val="60"/>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IFL</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14.8</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7</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39</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V303 (RR)</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5-FU/LV</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14.1</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0.031</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4.4</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&lt;</w:t>
            </w:r>
            <w:r w:rsidR="00DB1903" w:rsidRPr="003F267A">
              <w:rPr>
                <w:rFonts w:ascii="Book Antiqua" w:eastAsia="SimSun" w:hAnsi="Book Antiqua" w:cs="Arial" w:hint="eastAsia"/>
                <w:kern w:val="0"/>
                <w:szCs w:val="24"/>
                <w:lang w:eastAsia="zh-CN"/>
              </w:rPr>
              <w:t xml:space="preserve"> </w:t>
            </w:r>
            <w:r w:rsidRPr="003F267A">
              <w:rPr>
                <w:rFonts w:ascii="Book Antiqua" w:eastAsia="MS PGothic" w:hAnsi="Book Antiqua" w:cs="Arial"/>
                <w:kern w:val="0"/>
                <w:szCs w:val="24"/>
              </w:rPr>
              <w:t>0.001</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22</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&lt;</w:t>
            </w:r>
            <w:r w:rsidR="00DB1903" w:rsidRPr="003F267A">
              <w:rPr>
                <w:rFonts w:ascii="Book Antiqua" w:eastAsia="SimSun" w:hAnsi="Book Antiqua" w:cs="Arial" w:hint="eastAsia"/>
                <w:kern w:val="0"/>
                <w:szCs w:val="24"/>
                <w:lang w:eastAsia="zh-CN"/>
              </w:rPr>
              <w:t xml:space="preserve"> </w:t>
            </w:r>
            <w:r w:rsidRPr="003F267A">
              <w:rPr>
                <w:rFonts w:ascii="Book Antiqua" w:eastAsia="MS PGothic" w:hAnsi="Book Antiqua" w:cs="Arial"/>
                <w:kern w:val="0"/>
                <w:szCs w:val="24"/>
              </w:rPr>
              <w:t>0.005</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34</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17.4</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6.7</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35</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(PFS)</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5-FU/LV</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14.7</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0.12</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6.2</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0.0003</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22.3</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0.0001</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35</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16.2</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9</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50.7</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SimSun" w:hAnsi="Book Antiqua" w:cs="Arial"/>
                <w:kern w:val="0"/>
                <w:szCs w:val="24"/>
                <w:lang w:eastAsia="zh-CN"/>
              </w:rPr>
            </w:pPr>
            <w:r w:rsidRPr="003F267A">
              <w:rPr>
                <w:rFonts w:ascii="Book Antiqua" w:eastAsia="MS PGothic" w:hAnsi="Book Antiqua" w:cs="Arial"/>
                <w:kern w:val="0"/>
                <w:szCs w:val="24"/>
              </w:rPr>
              <w:t>V308 (2nd PFS)</w:t>
            </w:r>
            <w:r w:rsidR="00DB1903" w:rsidRPr="003F267A">
              <w:rPr>
                <w:rFonts w:ascii="Book Antiqua" w:eastAsia="SimSun" w:hAnsi="Book Antiqua" w:cs="Arial" w:hint="eastAsia"/>
                <w:kern w:val="0"/>
                <w:szCs w:val="24"/>
                <w:vertAlign w:val="superscript"/>
                <w:lang w:eastAsia="zh-CN"/>
              </w:rPr>
              <w:t>1</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FOLFIRI→FOLFOX6</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21.5</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0.99</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8.5</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0.26</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56</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&gt;</w:t>
            </w:r>
            <w:r w:rsidR="00DB1903" w:rsidRPr="003F267A">
              <w:rPr>
                <w:rFonts w:ascii="Book Antiqua" w:eastAsia="SimSun" w:hAnsi="Book Antiqua" w:cs="Arial" w:hint="eastAsia"/>
                <w:kern w:val="0"/>
                <w:szCs w:val="24"/>
                <w:lang w:eastAsia="zh-CN"/>
              </w:rPr>
              <w:t xml:space="preserve"> </w:t>
            </w:r>
            <w:r w:rsidRPr="003F267A">
              <w:rPr>
                <w:rFonts w:ascii="Book Antiqua" w:eastAsia="MS PGothic" w:hAnsi="Book Antiqua" w:cs="Arial"/>
                <w:kern w:val="0"/>
                <w:szCs w:val="24"/>
              </w:rPr>
              <w:t>0.05</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39</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FOLFOX6→FOLFIRI</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20.6</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8</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54</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GONO (RR)</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16.7</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0.032</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6.9</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0.0006</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41</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0.0002</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40</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FOLFOXIRI</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22.6</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9.8</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66</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NO16966 (PFS)</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FOLFOX/CapeOX</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19.9</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0.077</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8</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0.0023</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49</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0.31</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45</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FOLFOX/CapeOX</w:t>
            </w:r>
            <w:r w:rsidR="00986DE9" w:rsidRPr="003F267A">
              <w:rPr>
                <w:rFonts w:ascii="Book Antiqua" w:eastAsia="MS PGothic" w:hAnsi="Book Antiqua" w:cs="Arial"/>
                <w:kern w:val="0"/>
                <w:szCs w:val="24"/>
              </w:rPr>
              <w:t xml:space="preserve"> + </w:t>
            </w:r>
            <w:r w:rsidRPr="003F267A">
              <w:rPr>
                <w:rFonts w:ascii="Book Antiqua" w:eastAsia="MS PGothic" w:hAnsi="Book Antiqua" w:cs="Arial"/>
                <w:kern w:val="0"/>
                <w:szCs w:val="24"/>
              </w:rPr>
              <w:t>Bev</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21.3</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9.4</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47</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CRYSTAL (PFS)</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18.6</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0.31</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8</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0.048</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38.7</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0.004</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42</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w:t>
            </w:r>
            <w:r w:rsidR="00986DE9" w:rsidRPr="003F267A">
              <w:rPr>
                <w:rFonts w:ascii="Book Antiqua" w:eastAsia="MS PGothic" w:hAnsi="Book Antiqua" w:cs="Arial"/>
                <w:kern w:val="0"/>
                <w:szCs w:val="24"/>
              </w:rPr>
              <w:t xml:space="preserve"> + </w:t>
            </w:r>
            <w:r w:rsidRPr="003F267A">
              <w:rPr>
                <w:rFonts w:ascii="Book Antiqua" w:eastAsia="MS PGothic" w:hAnsi="Book Antiqua" w:cs="Arial"/>
                <w:kern w:val="0"/>
                <w:szCs w:val="24"/>
              </w:rPr>
              <w:t>Cet</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19.9</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8.9</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46.9</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PRIME (PFS)</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19.7</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0.072</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8</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0.02</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48</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0.068</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46</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w:t>
            </w:r>
            <w:r w:rsidR="00986DE9" w:rsidRPr="003F267A">
              <w:rPr>
                <w:rFonts w:ascii="Book Antiqua" w:eastAsia="MS PGothic" w:hAnsi="Book Antiqua" w:cs="Arial"/>
                <w:kern w:val="0"/>
                <w:szCs w:val="24"/>
              </w:rPr>
              <w:t xml:space="preserve"> + </w:t>
            </w:r>
            <w:r w:rsidRPr="003F267A">
              <w:rPr>
                <w:rFonts w:ascii="Book Antiqua" w:eastAsia="MS PGothic" w:hAnsi="Book Antiqua" w:cs="Arial"/>
                <w:kern w:val="0"/>
                <w:szCs w:val="24"/>
              </w:rPr>
              <w:t>Pan</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23.9</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9.6</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55</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FIRE-3 (PFS)</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w:t>
            </w:r>
            <w:r w:rsidR="00986DE9" w:rsidRPr="003F267A">
              <w:rPr>
                <w:rFonts w:ascii="Book Antiqua" w:eastAsia="MS PGothic" w:hAnsi="Book Antiqua" w:cs="Arial"/>
                <w:kern w:val="0"/>
                <w:szCs w:val="24"/>
              </w:rPr>
              <w:t xml:space="preserve"> + </w:t>
            </w:r>
            <w:r w:rsidRPr="003F267A">
              <w:rPr>
                <w:rFonts w:ascii="Book Antiqua" w:eastAsia="MS PGothic" w:hAnsi="Book Antiqua" w:cs="Arial"/>
                <w:kern w:val="0"/>
                <w:szCs w:val="24"/>
              </w:rPr>
              <w:t>Bev</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25</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0.017</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10.3</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0.55</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58</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0.18</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44</w:t>
            </w:r>
          </w:p>
        </w:tc>
      </w:tr>
      <w:tr w:rsidR="003F267A" w:rsidRPr="003F267A" w:rsidTr="001C6555">
        <w:trPr>
          <w:trHeight w:val="227"/>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w:t>
            </w:r>
            <w:r w:rsidR="00986DE9" w:rsidRPr="003F267A">
              <w:rPr>
                <w:rFonts w:ascii="Book Antiqua" w:eastAsia="MS PGothic" w:hAnsi="Book Antiqua" w:cs="Arial"/>
                <w:kern w:val="0"/>
                <w:szCs w:val="24"/>
              </w:rPr>
              <w:t xml:space="preserve"> + </w:t>
            </w:r>
            <w:r w:rsidRPr="003F267A">
              <w:rPr>
                <w:rFonts w:ascii="Book Antiqua" w:eastAsia="MS PGothic" w:hAnsi="Book Antiqua" w:cs="Arial"/>
                <w:kern w:val="0"/>
                <w:szCs w:val="24"/>
              </w:rPr>
              <w:t>Cet</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28.7</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10</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62</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162"/>
        </w:trPr>
        <w:tc>
          <w:tcPr>
            <w:tcW w:w="2084"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TRIBE (PFS)</w:t>
            </w:r>
          </w:p>
        </w:tc>
        <w:tc>
          <w:tcPr>
            <w:tcW w:w="249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FOLFIRI</w:t>
            </w:r>
            <w:r w:rsidR="00986DE9" w:rsidRPr="003F267A">
              <w:rPr>
                <w:rFonts w:ascii="Book Antiqua" w:eastAsia="MS PGothic" w:hAnsi="Book Antiqua" w:cs="Arial"/>
                <w:kern w:val="0"/>
                <w:szCs w:val="24"/>
              </w:rPr>
              <w:t xml:space="preserve"> + </w:t>
            </w:r>
            <w:r w:rsidRPr="003F267A">
              <w:rPr>
                <w:rFonts w:ascii="Book Antiqua" w:eastAsia="MS PGothic" w:hAnsi="Book Antiqua" w:cs="Arial"/>
                <w:kern w:val="0"/>
                <w:szCs w:val="24"/>
              </w:rPr>
              <w:t>Bev</w:t>
            </w:r>
          </w:p>
        </w:tc>
        <w:tc>
          <w:tcPr>
            <w:tcW w:w="155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25.8</w:t>
            </w:r>
          </w:p>
        </w:tc>
        <w:tc>
          <w:tcPr>
            <w:tcW w:w="851"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0.054</w:t>
            </w:r>
          </w:p>
        </w:tc>
        <w:tc>
          <w:tcPr>
            <w:tcW w:w="2126"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9.7</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0.003</w:t>
            </w:r>
          </w:p>
        </w:tc>
        <w:tc>
          <w:tcPr>
            <w:tcW w:w="1418"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53.1</w:t>
            </w:r>
          </w:p>
        </w:tc>
        <w:tc>
          <w:tcPr>
            <w:tcW w:w="992"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0.006</w:t>
            </w:r>
          </w:p>
        </w:tc>
        <w:tc>
          <w:tcPr>
            <w:tcW w:w="1339" w:type="dxa"/>
            <w:tcBorders>
              <w:top w:val="nil"/>
              <w:left w:val="nil"/>
              <w:bottom w:val="nil"/>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w:t>
            </w:r>
          </w:p>
        </w:tc>
      </w:tr>
      <w:tr w:rsidR="003F267A" w:rsidRPr="003F267A" w:rsidTr="001C6555">
        <w:trPr>
          <w:trHeight w:val="227"/>
        </w:trPr>
        <w:tc>
          <w:tcPr>
            <w:tcW w:w="2084"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 xml:space="preserve">　</w:t>
            </w:r>
          </w:p>
        </w:tc>
        <w:tc>
          <w:tcPr>
            <w:tcW w:w="2491"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FOLFOXIRI</w:t>
            </w:r>
            <w:r w:rsidR="00986DE9" w:rsidRPr="003F267A">
              <w:rPr>
                <w:rFonts w:ascii="Book Antiqua" w:eastAsia="MS PGothic" w:hAnsi="Book Antiqua" w:cs="Arial"/>
                <w:kern w:val="0"/>
                <w:szCs w:val="24"/>
              </w:rPr>
              <w:t xml:space="preserve"> + </w:t>
            </w:r>
            <w:r w:rsidRPr="003F267A">
              <w:rPr>
                <w:rFonts w:ascii="Book Antiqua" w:eastAsia="MS PGothic" w:hAnsi="Book Antiqua" w:cs="Arial"/>
                <w:kern w:val="0"/>
                <w:szCs w:val="24"/>
              </w:rPr>
              <w:t>Bev</w:t>
            </w:r>
          </w:p>
        </w:tc>
        <w:tc>
          <w:tcPr>
            <w:tcW w:w="1559"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31</w:t>
            </w:r>
          </w:p>
        </w:tc>
        <w:tc>
          <w:tcPr>
            <w:tcW w:w="851"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2126"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12.1</w:t>
            </w:r>
          </w:p>
        </w:tc>
        <w:tc>
          <w:tcPr>
            <w:tcW w:w="992"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418"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65.1</w:t>
            </w:r>
          </w:p>
        </w:tc>
        <w:tc>
          <w:tcPr>
            <w:tcW w:w="992"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c>
          <w:tcPr>
            <w:tcW w:w="1339" w:type="dxa"/>
            <w:tcBorders>
              <w:top w:val="nil"/>
              <w:left w:val="nil"/>
              <w:bottom w:val="single" w:sz="8" w:space="0" w:color="auto"/>
              <w:right w:val="nil"/>
            </w:tcBorders>
            <w:shd w:val="clear" w:color="auto" w:fill="auto"/>
            <w:noWrap/>
            <w:vAlign w:val="center"/>
            <w:hideMark/>
          </w:tcPr>
          <w:p w:rsidR="006861D2" w:rsidRPr="003F267A" w:rsidRDefault="006861D2" w:rsidP="00DB1903">
            <w:pPr>
              <w:widowControl/>
              <w:adjustRightInd w:val="0"/>
              <w:snapToGrid w:val="0"/>
              <w:spacing w:line="360" w:lineRule="auto"/>
              <w:jc w:val="center"/>
              <w:rPr>
                <w:rFonts w:ascii="Book Antiqua" w:eastAsia="MS PGothic" w:hAnsi="Book Antiqua" w:cs="Arial"/>
                <w:kern w:val="0"/>
                <w:szCs w:val="24"/>
              </w:rPr>
            </w:pPr>
          </w:p>
        </w:tc>
      </w:tr>
      <w:tr w:rsidR="003F267A" w:rsidRPr="003F267A" w:rsidTr="001C6555">
        <w:trPr>
          <w:trHeight w:val="840"/>
        </w:trPr>
        <w:tc>
          <w:tcPr>
            <w:tcW w:w="13852" w:type="dxa"/>
            <w:gridSpan w:val="9"/>
            <w:vMerge w:val="restart"/>
            <w:tcBorders>
              <w:top w:val="single" w:sz="8" w:space="0" w:color="auto"/>
              <w:left w:val="nil"/>
              <w:bottom w:val="nil"/>
              <w:right w:val="nil"/>
            </w:tcBorders>
            <w:shd w:val="clear" w:color="auto" w:fill="auto"/>
            <w:vAlign w:val="center"/>
            <w:hideMark/>
          </w:tcPr>
          <w:p w:rsidR="00986DE9" w:rsidRPr="00D05F8D" w:rsidRDefault="00986DE9" w:rsidP="00986DE9">
            <w:pPr>
              <w:widowControl/>
              <w:adjustRightInd w:val="0"/>
              <w:snapToGrid w:val="0"/>
              <w:spacing w:line="360" w:lineRule="auto"/>
              <w:rPr>
                <w:rFonts w:ascii="Book Antiqua" w:eastAsia="SimSun" w:hAnsi="Book Antiqua" w:cs="Arial"/>
                <w:kern w:val="0"/>
                <w:szCs w:val="24"/>
                <w:lang w:eastAsia="zh-CN"/>
              </w:rPr>
            </w:pPr>
            <w:r w:rsidRPr="00D05F8D">
              <w:rPr>
                <w:rFonts w:ascii="Book Antiqua" w:eastAsia="MS PGothic" w:hAnsi="Book Antiqua" w:cs="Arial" w:hint="eastAsia"/>
                <w:kern w:val="0"/>
                <w:szCs w:val="24"/>
                <w:vertAlign w:val="superscript"/>
              </w:rPr>
              <w:t>1</w:t>
            </w:r>
            <w:r w:rsidRPr="00D05F8D">
              <w:rPr>
                <w:rFonts w:ascii="Book Antiqua" w:eastAsia="MS PGothic" w:hAnsi="Book Antiqua" w:cs="Arial"/>
                <w:kern w:val="0"/>
                <w:szCs w:val="24"/>
              </w:rPr>
              <w:t xml:space="preserve">Second PFS for FOLFIRI followed by FOLFOX6 and FOLFOX6 followed by FOLFIRI was 14.2 and 10.9 </w:t>
            </w:r>
            <w:r w:rsidRPr="00D05F8D">
              <w:rPr>
                <w:rFonts w:ascii="Book Antiqua" w:eastAsia="MS PGothic" w:hAnsi="Book Antiqua" w:cs="Arial" w:hint="eastAsia"/>
                <w:kern w:val="0"/>
                <w:szCs w:val="24"/>
              </w:rPr>
              <w:t>mo</w:t>
            </w:r>
            <w:r w:rsidRPr="00D05F8D">
              <w:rPr>
                <w:rFonts w:ascii="Book Antiqua" w:eastAsia="MS PGothic" w:hAnsi="Book Antiqua" w:cs="Arial"/>
                <w:kern w:val="0"/>
                <w:szCs w:val="24"/>
              </w:rPr>
              <w:t>, respectively.</w:t>
            </w:r>
            <w:r w:rsidRPr="00D05F8D">
              <w:rPr>
                <w:rFonts w:ascii="Book Antiqua" w:eastAsia="SimSun" w:hAnsi="Book Antiqua" w:cs="Arial" w:hint="eastAsia"/>
                <w:kern w:val="0"/>
                <w:szCs w:val="24"/>
                <w:lang w:eastAsia="zh-CN"/>
              </w:rPr>
              <w:t xml:space="preserve"> </w:t>
            </w:r>
            <w:r w:rsidR="006861D2" w:rsidRPr="00D05F8D">
              <w:rPr>
                <w:rFonts w:ascii="Book Antiqua" w:eastAsia="MS PGothic" w:hAnsi="Book Antiqua" w:cs="Arial"/>
                <w:kern w:val="0"/>
                <w:szCs w:val="24"/>
              </w:rPr>
              <w:t>Anticancer drugs; Bev</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Bevacizumab</w:t>
            </w:r>
            <w:r w:rsidR="006861D2" w:rsidRPr="00D05F8D">
              <w:rPr>
                <w:rFonts w:ascii="Book Antiqua" w:eastAsia="MS PGothic" w:hAnsi="Book Antiqua" w:cs="Arial"/>
                <w:kern w:val="0"/>
                <w:szCs w:val="24"/>
              </w:rPr>
              <w:t>; Cet</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Cetuximab</w:t>
            </w:r>
            <w:r w:rsidR="006861D2" w:rsidRPr="00D05F8D">
              <w:rPr>
                <w:rFonts w:ascii="Book Antiqua" w:eastAsia="MS PGothic" w:hAnsi="Book Antiqua" w:cs="Arial"/>
                <w:kern w:val="0"/>
                <w:szCs w:val="24"/>
              </w:rPr>
              <w:t>; 5-FU</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5-fluorouracil; LV</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Leucovorin</w:t>
            </w:r>
            <w:r w:rsidR="006861D2" w:rsidRPr="00D05F8D">
              <w:rPr>
                <w:rFonts w:ascii="Book Antiqua" w:eastAsia="MS PGothic" w:hAnsi="Book Antiqua" w:cs="Arial"/>
                <w:kern w:val="0"/>
                <w:szCs w:val="24"/>
              </w:rPr>
              <w:t>; Pan</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Panitumumab</w:t>
            </w:r>
            <w:r w:rsidR="006861D2" w:rsidRPr="00D05F8D">
              <w:rPr>
                <w:rFonts w:ascii="Book Antiqua" w:eastAsia="MS PGothic" w:hAnsi="Book Antiqua" w:cs="Arial"/>
                <w:kern w:val="0"/>
                <w:szCs w:val="24"/>
              </w:rPr>
              <w:t>: Regimens; CapeOX,</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 xml:space="preserve">Capecitabin </w:t>
            </w:r>
            <w:r w:rsidR="006861D2" w:rsidRPr="00D05F8D">
              <w:rPr>
                <w:rFonts w:ascii="Book Antiqua" w:eastAsia="MS PGothic" w:hAnsi="Book Antiqua" w:cs="Arial"/>
                <w:kern w:val="0"/>
                <w:szCs w:val="24"/>
              </w:rPr>
              <w:t>and oxaliplatin; IFL</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 xml:space="preserve">Irinotecan </w:t>
            </w:r>
            <w:r w:rsidR="006861D2" w:rsidRPr="00D05F8D">
              <w:rPr>
                <w:rFonts w:ascii="Book Antiqua" w:eastAsia="MS PGothic" w:hAnsi="Book Antiqua" w:cs="Arial"/>
                <w:kern w:val="0"/>
                <w:szCs w:val="24"/>
              </w:rPr>
              <w:t>and bolus 5-FU/LV; FOLFIRI</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Irinotecan</w:t>
            </w:r>
            <w:r w:rsidR="006861D2" w:rsidRPr="00D05F8D">
              <w:rPr>
                <w:rFonts w:ascii="Book Antiqua" w:eastAsia="MS PGothic" w:hAnsi="Book Antiqua" w:cs="Arial"/>
                <w:kern w:val="0"/>
                <w:szCs w:val="24"/>
              </w:rPr>
              <w:t>, bolus 5-FU/LV and infusional 5-FU; FOLFOX</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Oxaliplatin</w:t>
            </w:r>
            <w:r w:rsidR="006861D2" w:rsidRPr="00D05F8D">
              <w:rPr>
                <w:rFonts w:ascii="Book Antiqua" w:eastAsia="MS PGothic" w:hAnsi="Book Antiqua" w:cs="Arial"/>
                <w:kern w:val="0"/>
                <w:szCs w:val="24"/>
              </w:rPr>
              <w:t>, bolus 5-FU/LV and infusional 5-FU; FOLFOXIRI</w:t>
            </w:r>
            <w:r w:rsidRPr="00D05F8D">
              <w:rPr>
                <w:rFonts w:ascii="Book Antiqua" w:eastAsia="SimSun" w:hAnsi="Book Antiqua" w:cs="Arial" w:hint="eastAsia"/>
                <w:kern w:val="0"/>
                <w:szCs w:val="24"/>
                <w:lang w:eastAsia="zh-CN"/>
              </w:rPr>
              <w:t>:</w:t>
            </w:r>
            <w:r w:rsidR="006861D2" w:rsidRPr="00D05F8D">
              <w:rPr>
                <w:rFonts w:ascii="Book Antiqua" w:eastAsia="MS PGothic" w:hAnsi="Book Antiqua" w:cs="Arial"/>
                <w:kern w:val="0"/>
                <w:szCs w:val="24"/>
              </w:rPr>
              <w:t xml:space="preserve"> </w:t>
            </w:r>
            <w:r w:rsidRPr="00D05F8D">
              <w:rPr>
                <w:rFonts w:ascii="Book Antiqua" w:eastAsia="MS PGothic" w:hAnsi="Book Antiqua" w:cs="Arial"/>
                <w:kern w:val="0"/>
                <w:szCs w:val="24"/>
              </w:rPr>
              <w:t>Irinotecan</w:t>
            </w:r>
            <w:r w:rsidR="006861D2" w:rsidRPr="00D05F8D">
              <w:rPr>
                <w:rFonts w:ascii="Book Antiqua" w:eastAsia="MS PGothic" w:hAnsi="Book Antiqua" w:cs="Arial"/>
                <w:kern w:val="0"/>
                <w:szCs w:val="24"/>
              </w:rPr>
              <w:t>, oxaliplatin, bolus 5-FU/LV and infusional 5-FU.</w:t>
            </w:r>
          </w:p>
          <w:p w:rsidR="006861D2" w:rsidRPr="00E14634" w:rsidRDefault="00E669D9" w:rsidP="00986DE9">
            <w:pPr>
              <w:widowControl/>
              <w:adjustRightInd w:val="0"/>
              <w:snapToGrid w:val="0"/>
              <w:spacing w:line="360" w:lineRule="auto"/>
              <w:rPr>
                <w:rFonts w:ascii="Book Antiqua" w:eastAsia="SimSun" w:hAnsi="Book Antiqua" w:cs="Arial"/>
                <w:kern w:val="0"/>
                <w:szCs w:val="24"/>
                <w:lang w:eastAsia="zh-CN"/>
              </w:rPr>
            </w:pPr>
            <w:r w:rsidRPr="00E14634">
              <w:rPr>
                <w:rFonts w:ascii="Book Antiqua" w:eastAsia="MS PGothic" w:hAnsi="Book Antiqua" w:cs="Arial"/>
                <w:kern w:val="0"/>
                <w:szCs w:val="24"/>
              </w:rPr>
              <w:t xml:space="preserve"> </w:t>
            </w:r>
          </w:p>
        </w:tc>
      </w:tr>
      <w:tr w:rsidR="003F267A" w:rsidRPr="003F267A" w:rsidTr="001C6555">
        <w:trPr>
          <w:trHeight w:val="447"/>
        </w:trPr>
        <w:tc>
          <w:tcPr>
            <w:tcW w:w="13852" w:type="dxa"/>
            <w:gridSpan w:val="9"/>
            <w:vMerge/>
            <w:tcBorders>
              <w:top w:val="single" w:sz="8" w:space="0" w:color="auto"/>
              <w:left w:val="nil"/>
              <w:bottom w:val="nil"/>
              <w:right w:val="nil"/>
            </w:tcBorders>
            <w:vAlign w:val="center"/>
            <w:hideMark/>
          </w:tcPr>
          <w:p w:rsidR="006861D2" w:rsidRPr="003F267A" w:rsidRDefault="006861D2" w:rsidP="00094DE2">
            <w:pPr>
              <w:widowControl/>
              <w:adjustRightInd w:val="0"/>
              <w:snapToGrid w:val="0"/>
              <w:spacing w:line="360" w:lineRule="auto"/>
              <w:rPr>
                <w:rFonts w:ascii="Book Antiqua" w:eastAsia="MS PGothic" w:hAnsi="Book Antiqua" w:cs="Arial"/>
                <w:kern w:val="0"/>
                <w:szCs w:val="24"/>
              </w:rPr>
            </w:pPr>
          </w:p>
        </w:tc>
      </w:tr>
    </w:tbl>
    <w:p w:rsidR="00BD3E5F" w:rsidRPr="003F267A" w:rsidRDefault="00BD3E5F" w:rsidP="00094DE2">
      <w:pPr>
        <w:widowControl/>
        <w:adjustRightInd w:val="0"/>
        <w:snapToGrid w:val="0"/>
        <w:spacing w:line="360" w:lineRule="auto"/>
        <w:rPr>
          <w:rFonts w:ascii="Book Antiqua" w:eastAsia="MS PGothic" w:hAnsi="Book Antiqua" w:cs="Arial"/>
          <w:b/>
          <w:kern w:val="0"/>
          <w:szCs w:val="24"/>
        </w:rPr>
      </w:pPr>
      <w:r w:rsidRPr="003F267A">
        <w:rPr>
          <w:rFonts w:ascii="Book Antiqua" w:eastAsia="MS PGothic" w:hAnsi="Book Antiqua" w:cs="Arial"/>
          <w:b/>
          <w:kern w:val="0"/>
          <w:szCs w:val="24"/>
        </w:rPr>
        <w:br w:type="page"/>
      </w:r>
    </w:p>
    <w:tbl>
      <w:tblPr>
        <w:tblpPr w:leftFromText="142" w:rightFromText="142" w:vertAnchor="page" w:horzAnchor="page" w:tblpX="702" w:tblpY="1681"/>
        <w:tblW w:w="13810" w:type="dxa"/>
        <w:tblCellMar>
          <w:left w:w="99" w:type="dxa"/>
          <w:right w:w="99" w:type="dxa"/>
        </w:tblCellMar>
        <w:tblLook w:val="04A0" w:firstRow="1" w:lastRow="0" w:firstColumn="1" w:lastColumn="0" w:noHBand="0" w:noVBand="1"/>
      </w:tblPr>
      <w:tblGrid>
        <w:gridCol w:w="204"/>
        <w:gridCol w:w="204"/>
        <w:gridCol w:w="2668"/>
        <w:gridCol w:w="2693"/>
        <w:gridCol w:w="3261"/>
        <w:gridCol w:w="3118"/>
        <w:gridCol w:w="1662"/>
      </w:tblGrid>
      <w:tr w:rsidR="003F267A" w:rsidRPr="003F267A" w:rsidTr="005F3A60">
        <w:trPr>
          <w:trHeight w:val="330"/>
        </w:trPr>
        <w:tc>
          <w:tcPr>
            <w:tcW w:w="13810" w:type="dxa"/>
            <w:gridSpan w:val="7"/>
            <w:tcBorders>
              <w:top w:val="nil"/>
              <w:left w:val="nil"/>
              <w:bottom w:val="nil"/>
              <w:right w:val="nil"/>
            </w:tcBorders>
            <w:shd w:val="clear" w:color="auto" w:fill="auto"/>
            <w:noWrap/>
            <w:vAlign w:val="center"/>
            <w:hideMark/>
          </w:tcPr>
          <w:p w:rsidR="005F3A60" w:rsidRPr="003F267A" w:rsidRDefault="00986DE9" w:rsidP="00094DE2">
            <w:pPr>
              <w:widowControl/>
              <w:adjustRightInd w:val="0"/>
              <w:snapToGrid w:val="0"/>
              <w:spacing w:line="360" w:lineRule="auto"/>
              <w:rPr>
                <w:rFonts w:ascii="Book Antiqua" w:eastAsia="MS PGothic" w:hAnsi="Book Antiqua" w:cs="Arial"/>
                <w:b/>
                <w:bCs/>
                <w:kern w:val="0"/>
                <w:szCs w:val="24"/>
              </w:rPr>
            </w:pPr>
            <w:r w:rsidRPr="003F267A">
              <w:rPr>
                <w:rFonts w:ascii="Book Antiqua" w:eastAsia="MS PGothic" w:hAnsi="Book Antiqua" w:cs="Arial"/>
                <w:b/>
                <w:bCs/>
                <w:kern w:val="0"/>
                <w:szCs w:val="24"/>
              </w:rPr>
              <w:lastRenderedPageBreak/>
              <w:t>Table 2</w:t>
            </w:r>
            <w:r w:rsidR="005F3A60" w:rsidRPr="003F267A">
              <w:rPr>
                <w:rFonts w:ascii="Book Antiqua" w:eastAsia="MS PGothic" w:hAnsi="Book Antiqua" w:cs="Arial"/>
                <w:b/>
                <w:bCs/>
                <w:kern w:val="0"/>
                <w:szCs w:val="24"/>
              </w:rPr>
              <w:t xml:space="preserve"> Factors affecting SN-38 exposure and dosage recommendation of irinotecan summarized in this review</w:t>
            </w:r>
          </w:p>
        </w:tc>
      </w:tr>
      <w:tr w:rsidR="003F267A" w:rsidRPr="003F267A" w:rsidTr="005F3A60">
        <w:trPr>
          <w:trHeight w:val="435"/>
        </w:trPr>
        <w:tc>
          <w:tcPr>
            <w:tcW w:w="3076" w:type="dxa"/>
            <w:gridSpan w:val="3"/>
            <w:tcBorders>
              <w:top w:val="single" w:sz="8" w:space="0" w:color="auto"/>
              <w:left w:val="nil"/>
              <w:bottom w:val="single" w:sz="8" w:space="0" w:color="auto"/>
              <w:right w:val="nil"/>
            </w:tcBorders>
            <w:shd w:val="clear" w:color="auto" w:fill="auto"/>
            <w:noWrap/>
            <w:vAlign w:val="center"/>
            <w:hideMark/>
          </w:tcPr>
          <w:p w:rsidR="005F3A60" w:rsidRPr="003F267A" w:rsidRDefault="005F3A60" w:rsidP="00094DE2">
            <w:pPr>
              <w:widowControl/>
              <w:adjustRightInd w:val="0"/>
              <w:snapToGrid w:val="0"/>
              <w:spacing w:line="360" w:lineRule="auto"/>
              <w:rPr>
                <w:rFonts w:ascii="Book Antiqua" w:eastAsia="MS PGothic" w:hAnsi="Book Antiqua" w:cs="Arial"/>
                <w:b/>
                <w:kern w:val="0"/>
                <w:szCs w:val="24"/>
              </w:rPr>
            </w:pPr>
            <w:r w:rsidRPr="003F267A">
              <w:rPr>
                <w:rFonts w:ascii="Book Antiqua" w:eastAsia="MS PGothic" w:hAnsi="Book Antiqua" w:cs="Arial"/>
                <w:b/>
                <w:kern w:val="0"/>
                <w:szCs w:val="24"/>
              </w:rPr>
              <w:t>Factors</w:t>
            </w:r>
          </w:p>
        </w:tc>
        <w:tc>
          <w:tcPr>
            <w:tcW w:w="2693" w:type="dxa"/>
            <w:tcBorders>
              <w:top w:val="single" w:sz="8" w:space="0" w:color="auto"/>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Exposure to SN-38</w:t>
            </w:r>
          </w:p>
        </w:tc>
        <w:tc>
          <w:tcPr>
            <w:tcW w:w="3261" w:type="dxa"/>
            <w:tcBorders>
              <w:top w:val="single" w:sz="8" w:space="0" w:color="auto"/>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Irinotecan-induced toxicity</w:t>
            </w:r>
          </w:p>
        </w:tc>
        <w:tc>
          <w:tcPr>
            <w:tcW w:w="3118" w:type="dxa"/>
            <w:tcBorders>
              <w:top w:val="single" w:sz="8" w:space="0" w:color="auto"/>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Dosage recommendation</w:t>
            </w:r>
          </w:p>
        </w:tc>
        <w:tc>
          <w:tcPr>
            <w:tcW w:w="1662" w:type="dxa"/>
            <w:tcBorders>
              <w:top w:val="single" w:sz="8" w:space="0" w:color="auto"/>
              <w:left w:val="nil"/>
              <w:bottom w:val="single" w:sz="8" w:space="0" w:color="auto"/>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b/>
                <w:kern w:val="0"/>
                <w:szCs w:val="24"/>
              </w:rPr>
            </w:pPr>
            <w:r w:rsidRPr="003F267A">
              <w:rPr>
                <w:rFonts w:ascii="Book Antiqua" w:eastAsia="MS PGothic" w:hAnsi="Book Antiqua" w:cs="Arial"/>
                <w:b/>
                <w:kern w:val="0"/>
                <w:szCs w:val="24"/>
              </w:rPr>
              <w:t>Reference</w:t>
            </w:r>
          </w:p>
        </w:tc>
      </w:tr>
      <w:tr w:rsidR="003F267A" w:rsidRPr="003F267A" w:rsidTr="005F3A60">
        <w:trPr>
          <w:trHeight w:val="227"/>
        </w:trPr>
        <w:tc>
          <w:tcPr>
            <w:tcW w:w="3076" w:type="dxa"/>
            <w:gridSpan w:val="3"/>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Pharmacogenetic factors</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1662"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r>
      <w:tr w:rsidR="003F267A" w:rsidRPr="003F267A" w:rsidTr="005F3A60">
        <w:trPr>
          <w:trHeight w:val="865"/>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i/>
                <w:iCs/>
                <w:kern w:val="0"/>
                <w:szCs w:val="24"/>
              </w:rPr>
            </w:pPr>
            <w:r w:rsidRPr="003F267A">
              <w:rPr>
                <w:rFonts w:ascii="Book Antiqua" w:eastAsia="MS PGothic" w:hAnsi="Book Antiqua" w:cs="Arial"/>
                <w:i/>
                <w:iCs/>
                <w:kern w:val="0"/>
                <w:szCs w:val="24"/>
              </w:rPr>
              <w:t>UGT1A1*6 and *28</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AUC ↑</w:t>
            </w:r>
          </w:p>
        </w:tc>
        <w:tc>
          <w:tcPr>
            <w:tcW w:w="3261"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Severe neutropenia (diarrhea)↑</w:t>
            </w:r>
          </w:p>
        </w:tc>
        <w:tc>
          <w:tcPr>
            <w:tcW w:w="3118"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 xml:space="preserve">Need to be reduced (prescription information in the US and Japan </w:t>
            </w:r>
            <w:r w:rsidRPr="003F267A">
              <w:rPr>
                <w:rFonts w:ascii="Book Antiqua" w:eastAsia="MS PGothic" w:hAnsi="Book Antiqua" w:cs="Arial"/>
                <w:i/>
                <w:kern w:val="0"/>
                <w:szCs w:val="24"/>
              </w:rPr>
              <w:t>etc</w:t>
            </w:r>
            <w:r w:rsidRPr="003F267A">
              <w:rPr>
                <w:rFonts w:ascii="Book Antiqua" w:eastAsia="MS PGothic" w:hAnsi="Book Antiqua" w:cs="Arial"/>
                <w:kern w:val="0"/>
                <w:szCs w:val="24"/>
              </w:rPr>
              <w:t>.)</w:t>
            </w:r>
          </w:p>
        </w:tc>
        <w:tc>
          <w:tcPr>
            <w:tcW w:w="1662" w:type="dxa"/>
            <w:tcBorders>
              <w:top w:val="nil"/>
              <w:left w:val="nil"/>
              <w:bottom w:val="nil"/>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10-13, 53, 54, 59, 60</w:t>
            </w:r>
            <w:r>
              <w:rPr>
                <w:rFonts w:ascii="Book Antiqua" w:eastAsia="SimSun" w:hAnsi="Book Antiqua" w:cs="Arial" w:hint="eastAsia"/>
                <w:kern w:val="0"/>
                <w:szCs w:val="24"/>
                <w:lang w:eastAsia="zh-CN"/>
              </w:rPr>
              <w:t>]</w:t>
            </w: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i/>
                <w:iCs/>
                <w:kern w:val="0"/>
                <w:szCs w:val="24"/>
              </w:rPr>
            </w:pPr>
            <w:r w:rsidRPr="003F267A">
              <w:rPr>
                <w:rFonts w:ascii="Book Antiqua" w:eastAsia="MS PGothic" w:hAnsi="Book Antiqua" w:cs="Arial"/>
                <w:i/>
                <w:iCs/>
                <w:kern w:val="0"/>
                <w:szCs w:val="24"/>
              </w:rPr>
              <w:t>SLCO1B1*15</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AUC ↑</w:t>
            </w:r>
          </w:p>
        </w:tc>
        <w:tc>
          <w:tcPr>
            <w:tcW w:w="3261"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Severe neutropenia ↑</w:t>
            </w:r>
          </w:p>
        </w:tc>
        <w:tc>
          <w:tcPr>
            <w:tcW w:w="3118"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No recommendation exists (Need to be reduced?)</w:t>
            </w:r>
          </w:p>
        </w:tc>
        <w:tc>
          <w:tcPr>
            <w:tcW w:w="1662" w:type="dxa"/>
            <w:tcBorders>
              <w:top w:val="nil"/>
              <w:left w:val="nil"/>
              <w:bottom w:val="nil"/>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62-64, 67</w:t>
            </w:r>
            <w:r>
              <w:rPr>
                <w:rFonts w:ascii="Book Antiqua" w:eastAsia="SimSun" w:hAnsi="Book Antiqua" w:cs="Arial" w:hint="eastAsia"/>
                <w:kern w:val="0"/>
                <w:szCs w:val="24"/>
                <w:lang w:eastAsia="zh-CN"/>
              </w:rPr>
              <w:t>]</w:t>
            </w: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66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1662"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r>
      <w:tr w:rsidR="003F267A" w:rsidRPr="003F267A" w:rsidTr="005F3A60">
        <w:trPr>
          <w:trHeight w:val="227"/>
        </w:trPr>
        <w:tc>
          <w:tcPr>
            <w:tcW w:w="3076" w:type="dxa"/>
            <w:gridSpan w:val="3"/>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Physiological factors</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1662"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Age (elderly patients)</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Comparable to younger</w:t>
            </w: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Comparable to younger</w:t>
            </w: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No need to be modified</w:t>
            </w:r>
          </w:p>
        </w:tc>
        <w:tc>
          <w:tcPr>
            <w:tcW w:w="1662" w:type="dxa"/>
            <w:tcBorders>
              <w:top w:val="nil"/>
              <w:left w:val="nil"/>
              <w:bottom w:val="nil"/>
              <w:right w:val="nil"/>
            </w:tcBorders>
            <w:shd w:val="clear" w:color="auto" w:fill="auto"/>
            <w:vAlign w:val="center"/>
            <w:hideMark/>
          </w:tcPr>
          <w:p w:rsidR="005F3A60" w:rsidRPr="001341F3" w:rsidRDefault="001341F3" w:rsidP="001341F3">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82, 87</w:t>
            </w: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89</w:t>
            </w:r>
            <w:r>
              <w:rPr>
                <w:rFonts w:ascii="Book Antiqua" w:eastAsia="SimSun" w:hAnsi="Book Antiqua" w:cs="Arial" w:hint="eastAsia"/>
                <w:kern w:val="0"/>
                <w:szCs w:val="24"/>
                <w:lang w:eastAsia="zh-CN"/>
              </w:rPr>
              <w:t>]</w:t>
            </w:r>
          </w:p>
        </w:tc>
      </w:tr>
      <w:tr w:rsidR="003F267A" w:rsidRPr="003F267A" w:rsidTr="005F3A60">
        <w:trPr>
          <w:trHeight w:val="583"/>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Body size (obesity)</w:t>
            </w:r>
          </w:p>
        </w:tc>
        <w:tc>
          <w:tcPr>
            <w:tcW w:w="2693"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Similar in BSA-based and flat-fixed dosing</w:t>
            </w:r>
          </w:p>
        </w:tc>
        <w:tc>
          <w:tcPr>
            <w:tcW w:w="3261"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Similar in BSA-based and flat-fixed dosing</w:t>
            </w:r>
          </w:p>
        </w:tc>
        <w:tc>
          <w:tcPr>
            <w:tcW w:w="3118"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No need to be modified (flat-fixed dosing)</w:t>
            </w:r>
          </w:p>
        </w:tc>
        <w:tc>
          <w:tcPr>
            <w:tcW w:w="1662" w:type="dxa"/>
            <w:tcBorders>
              <w:top w:val="nil"/>
              <w:left w:val="nil"/>
              <w:bottom w:val="nil"/>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48, 54, 68</w:t>
            </w:r>
            <w:r>
              <w:rPr>
                <w:rFonts w:ascii="Book Antiqua" w:eastAsia="SimSun" w:hAnsi="Book Antiqua" w:cs="Arial" w:hint="eastAsia"/>
                <w:kern w:val="0"/>
                <w:szCs w:val="24"/>
                <w:lang w:eastAsia="zh-CN"/>
              </w:rPr>
              <w:t>]</w:t>
            </w: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Organ dysfunctions</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1662"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66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Liver</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AUC ↑</w:t>
            </w:r>
          </w:p>
        </w:tc>
        <w:tc>
          <w:tcPr>
            <w:tcW w:w="3261"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Severe neutropenia (diarrhea)↑</w:t>
            </w: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Need to be reduced</w:t>
            </w:r>
          </w:p>
        </w:tc>
        <w:tc>
          <w:tcPr>
            <w:tcW w:w="1662" w:type="dxa"/>
            <w:tcBorders>
              <w:top w:val="nil"/>
              <w:left w:val="nil"/>
              <w:bottom w:val="nil"/>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95-97</w:t>
            </w:r>
            <w:r>
              <w:rPr>
                <w:rFonts w:ascii="Book Antiqua" w:eastAsia="SimSun" w:hAnsi="Book Antiqua" w:cs="Arial" w:hint="eastAsia"/>
                <w:kern w:val="0"/>
                <w:szCs w:val="24"/>
                <w:lang w:eastAsia="zh-CN"/>
              </w:rPr>
              <w:t>]</w:t>
            </w:r>
          </w:p>
        </w:tc>
      </w:tr>
      <w:tr w:rsidR="003F267A" w:rsidRPr="003F267A" w:rsidTr="005F3A60">
        <w:trPr>
          <w:trHeight w:val="604"/>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66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Kidney</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AUC ↑</w:t>
            </w:r>
          </w:p>
        </w:tc>
        <w:tc>
          <w:tcPr>
            <w:tcW w:w="3261"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Mild to moderate, but prolonged neutropenia</w:t>
            </w: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Probably need to be reduced</w:t>
            </w:r>
          </w:p>
        </w:tc>
        <w:tc>
          <w:tcPr>
            <w:tcW w:w="1662" w:type="dxa"/>
            <w:tcBorders>
              <w:top w:val="nil"/>
              <w:left w:val="nil"/>
              <w:bottom w:val="nil"/>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101, 103</w:t>
            </w:r>
            <w:r>
              <w:rPr>
                <w:rFonts w:ascii="Book Antiqua" w:eastAsia="SimSun" w:hAnsi="Book Antiqua" w:cs="Arial" w:hint="eastAsia"/>
                <w:kern w:val="0"/>
                <w:szCs w:val="24"/>
                <w:lang w:eastAsia="zh-CN"/>
              </w:rPr>
              <w:t>]</w:t>
            </w:r>
          </w:p>
        </w:tc>
      </w:tr>
      <w:tr w:rsidR="003F267A" w:rsidRPr="003F267A" w:rsidTr="005F3A60">
        <w:trPr>
          <w:trHeight w:val="612"/>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Gender</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Lower in female?</w:t>
            </w:r>
          </w:p>
        </w:tc>
        <w:tc>
          <w:tcPr>
            <w:tcW w:w="3261"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Severe hematologic toxicity in female?</w:t>
            </w: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No recommendation exists</w:t>
            </w:r>
          </w:p>
        </w:tc>
        <w:tc>
          <w:tcPr>
            <w:tcW w:w="1662" w:type="dxa"/>
            <w:tcBorders>
              <w:top w:val="nil"/>
              <w:left w:val="nil"/>
              <w:bottom w:val="nil"/>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8, 65, 88, 112, 113</w:t>
            </w:r>
            <w:r>
              <w:rPr>
                <w:rFonts w:ascii="Book Antiqua" w:eastAsia="SimSun" w:hAnsi="Book Antiqua" w:cs="Arial" w:hint="eastAsia"/>
                <w:kern w:val="0"/>
                <w:szCs w:val="24"/>
                <w:lang w:eastAsia="zh-CN"/>
              </w:rPr>
              <w:t>]</w:t>
            </w: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66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1662"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r>
      <w:tr w:rsidR="003F267A" w:rsidRPr="003F267A" w:rsidTr="005F3A60">
        <w:trPr>
          <w:trHeight w:val="227"/>
        </w:trPr>
        <w:tc>
          <w:tcPr>
            <w:tcW w:w="3076" w:type="dxa"/>
            <w:gridSpan w:val="3"/>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Environmental factors</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1662"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Medication</w:t>
            </w:r>
          </w:p>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(drug-drug interactions)</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No data available</w:t>
            </w:r>
          </w:p>
        </w:tc>
        <w:tc>
          <w:tcPr>
            <w:tcW w:w="3261"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Polypharmacy-related toxicity</w:t>
            </w: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No recommendation exists</w:t>
            </w:r>
          </w:p>
        </w:tc>
        <w:tc>
          <w:tcPr>
            <w:tcW w:w="1662" w:type="dxa"/>
            <w:tcBorders>
              <w:top w:val="nil"/>
              <w:left w:val="nil"/>
              <w:bottom w:val="nil"/>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114</w:t>
            </w:r>
            <w:r>
              <w:rPr>
                <w:rFonts w:ascii="Book Antiqua" w:eastAsia="SimSun" w:hAnsi="Book Antiqua" w:cs="Arial" w:hint="eastAsia"/>
                <w:kern w:val="0"/>
                <w:szCs w:val="24"/>
                <w:lang w:eastAsia="zh-CN"/>
              </w:rPr>
              <w:t>]</w:t>
            </w:r>
          </w:p>
        </w:tc>
      </w:tr>
      <w:tr w:rsidR="003F267A" w:rsidRPr="003F267A" w:rsidTr="005F3A60">
        <w:trPr>
          <w:trHeight w:val="227"/>
        </w:trPr>
        <w:tc>
          <w:tcPr>
            <w:tcW w:w="204"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p>
        </w:tc>
        <w:tc>
          <w:tcPr>
            <w:tcW w:w="2872" w:type="dxa"/>
            <w:gridSpan w:val="2"/>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Life style</w:t>
            </w:r>
          </w:p>
        </w:tc>
        <w:tc>
          <w:tcPr>
            <w:tcW w:w="2693"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261"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3118" w:type="dxa"/>
            <w:tcBorders>
              <w:top w:val="nil"/>
              <w:left w:val="nil"/>
              <w:bottom w:val="nil"/>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c>
          <w:tcPr>
            <w:tcW w:w="1662" w:type="dxa"/>
            <w:tcBorders>
              <w:top w:val="nil"/>
              <w:left w:val="nil"/>
              <w:bottom w:val="nil"/>
              <w:right w:val="nil"/>
            </w:tcBorders>
            <w:shd w:val="clear" w:color="auto" w:fill="auto"/>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p>
        </w:tc>
      </w:tr>
      <w:tr w:rsidR="003F267A" w:rsidRPr="003F267A" w:rsidTr="005F3A60">
        <w:trPr>
          <w:trHeight w:val="227"/>
        </w:trPr>
        <w:tc>
          <w:tcPr>
            <w:tcW w:w="204" w:type="dxa"/>
            <w:tcBorders>
              <w:top w:val="nil"/>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 xml:space="preserve">　</w:t>
            </w:r>
          </w:p>
        </w:tc>
        <w:tc>
          <w:tcPr>
            <w:tcW w:w="204" w:type="dxa"/>
            <w:tcBorders>
              <w:top w:val="nil"/>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 xml:space="preserve">　</w:t>
            </w:r>
          </w:p>
        </w:tc>
        <w:tc>
          <w:tcPr>
            <w:tcW w:w="2668" w:type="dxa"/>
            <w:tcBorders>
              <w:top w:val="nil"/>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left"/>
              <w:rPr>
                <w:rFonts w:ascii="Book Antiqua" w:eastAsia="MS PGothic" w:hAnsi="Book Antiqua" w:cs="Arial"/>
                <w:kern w:val="0"/>
                <w:szCs w:val="24"/>
              </w:rPr>
            </w:pPr>
            <w:r w:rsidRPr="003F267A">
              <w:rPr>
                <w:rFonts w:ascii="Book Antiqua" w:eastAsia="MS PGothic" w:hAnsi="Book Antiqua" w:cs="Arial"/>
                <w:kern w:val="0"/>
                <w:szCs w:val="24"/>
              </w:rPr>
              <w:t>Smoking</w:t>
            </w:r>
          </w:p>
        </w:tc>
        <w:tc>
          <w:tcPr>
            <w:tcW w:w="2693" w:type="dxa"/>
            <w:tcBorders>
              <w:top w:val="nil"/>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AUC ↓</w:t>
            </w:r>
          </w:p>
        </w:tc>
        <w:tc>
          <w:tcPr>
            <w:tcW w:w="3261" w:type="dxa"/>
            <w:tcBorders>
              <w:top w:val="nil"/>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Lower toxicity</w:t>
            </w:r>
          </w:p>
        </w:tc>
        <w:tc>
          <w:tcPr>
            <w:tcW w:w="3118" w:type="dxa"/>
            <w:tcBorders>
              <w:top w:val="nil"/>
              <w:left w:val="nil"/>
              <w:bottom w:val="single" w:sz="8" w:space="0" w:color="auto"/>
              <w:right w:val="nil"/>
            </w:tcBorders>
            <w:shd w:val="clear" w:color="auto" w:fill="auto"/>
            <w:noWrap/>
            <w:vAlign w:val="center"/>
            <w:hideMark/>
          </w:tcPr>
          <w:p w:rsidR="005F3A60" w:rsidRPr="003F267A" w:rsidRDefault="005F3A60" w:rsidP="00986DE9">
            <w:pPr>
              <w:widowControl/>
              <w:adjustRightInd w:val="0"/>
              <w:snapToGrid w:val="0"/>
              <w:spacing w:line="360" w:lineRule="auto"/>
              <w:jc w:val="center"/>
              <w:rPr>
                <w:rFonts w:ascii="Book Antiqua" w:eastAsia="MS PGothic" w:hAnsi="Book Antiqua" w:cs="Arial"/>
                <w:kern w:val="0"/>
                <w:szCs w:val="24"/>
              </w:rPr>
            </w:pPr>
            <w:r w:rsidRPr="003F267A">
              <w:rPr>
                <w:rFonts w:ascii="Book Antiqua" w:eastAsia="MS PGothic" w:hAnsi="Book Antiqua" w:cs="Arial"/>
                <w:kern w:val="0"/>
                <w:szCs w:val="24"/>
              </w:rPr>
              <w:t>No recommendation exists</w:t>
            </w:r>
          </w:p>
        </w:tc>
        <w:tc>
          <w:tcPr>
            <w:tcW w:w="1662" w:type="dxa"/>
            <w:tcBorders>
              <w:top w:val="nil"/>
              <w:left w:val="nil"/>
              <w:bottom w:val="single" w:sz="8" w:space="0" w:color="auto"/>
              <w:right w:val="nil"/>
            </w:tcBorders>
            <w:shd w:val="clear" w:color="auto" w:fill="auto"/>
            <w:vAlign w:val="center"/>
            <w:hideMark/>
          </w:tcPr>
          <w:p w:rsidR="005F3A60" w:rsidRPr="001341F3" w:rsidRDefault="001341F3" w:rsidP="00986DE9">
            <w:pPr>
              <w:widowControl/>
              <w:adjustRightInd w:val="0"/>
              <w:snapToGrid w:val="0"/>
              <w:spacing w:line="360" w:lineRule="auto"/>
              <w:jc w:val="center"/>
              <w:rPr>
                <w:rFonts w:ascii="Book Antiqua" w:eastAsia="SimSun" w:hAnsi="Book Antiqua" w:cs="Arial"/>
                <w:kern w:val="0"/>
                <w:szCs w:val="24"/>
                <w:lang w:eastAsia="zh-CN"/>
              </w:rPr>
            </w:pPr>
            <w:r>
              <w:rPr>
                <w:rFonts w:ascii="Book Antiqua" w:eastAsia="SimSun" w:hAnsi="Book Antiqua" w:cs="Arial" w:hint="eastAsia"/>
                <w:kern w:val="0"/>
                <w:szCs w:val="24"/>
                <w:lang w:eastAsia="zh-CN"/>
              </w:rPr>
              <w:t>[</w:t>
            </w:r>
            <w:r w:rsidR="005F3A60" w:rsidRPr="003F267A">
              <w:rPr>
                <w:rFonts w:ascii="Book Antiqua" w:eastAsia="MS PGothic" w:hAnsi="Book Antiqua" w:cs="Arial"/>
                <w:kern w:val="0"/>
                <w:szCs w:val="24"/>
              </w:rPr>
              <w:t>115</w:t>
            </w:r>
            <w:r>
              <w:rPr>
                <w:rFonts w:ascii="Book Antiqua" w:eastAsia="SimSun" w:hAnsi="Book Antiqua" w:cs="Arial" w:hint="eastAsia"/>
                <w:kern w:val="0"/>
                <w:szCs w:val="24"/>
                <w:lang w:eastAsia="zh-CN"/>
              </w:rPr>
              <w:t>]</w:t>
            </w:r>
          </w:p>
        </w:tc>
      </w:tr>
    </w:tbl>
    <w:p w:rsidR="00416552" w:rsidRPr="003F267A" w:rsidRDefault="00416552" w:rsidP="00094DE2">
      <w:pPr>
        <w:widowControl/>
        <w:adjustRightInd w:val="0"/>
        <w:snapToGrid w:val="0"/>
        <w:spacing w:line="360" w:lineRule="auto"/>
        <w:rPr>
          <w:rFonts w:ascii="Book Antiqua" w:eastAsia="MS PGothic" w:hAnsi="Book Antiqua" w:cs="Arial"/>
          <w:b/>
          <w:kern w:val="0"/>
          <w:szCs w:val="24"/>
        </w:rPr>
      </w:pPr>
      <w:r w:rsidRPr="003F267A">
        <w:rPr>
          <w:rFonts w:ascii="Book Antiqua" w:eastAsia="MS PGothic" w:hAnsi="Book Antiqua" w:cs="Arial"/>
          <w:b/>
          <w:kern w:val="0"/>
          <w:szCs w:val="24"/>
        </w:rPr>
        <w:br w:type="page"/>
      </w:r>
    </w:p>
    <w:p w:rsidR="0030232B" w:rsidRPr="003F267A" w:rsidRDefault="0030232B" w:rsidP="00094DE2">
      <w:pPr>
        <w:widowControl/>
        <w:adjustRightInd w:val="0"/>
        <w:snapToGrid w:val="0"/>
        <w:spacing w:line="360" w:lineRule="auto"/>
        <w:rPr>
          <w:rFonts w:ascii="Book Antiqua" w:eastAsia="MS PGothic" w:hAnsi="Book Antiqua" w:cs="Arial"/>
          <w:b/>
          <w:kern w:val="0"/>
          <w:szCs w:val="24"/>
        </w:rPr>
        <w:sectPr w:rsidR="0030232B" w:rsidRPr="003F267A" w:rsidSect="00BD3E5F">
          <w:pgSz w:w="16838" w:h="11906" w:orient="landscape" w:code="9"/>
          <w:pgMar w:top="1701" w:right="1701" w:bottom="1701" w:left="1985" w:header="851" w:footer="992" w:gutter="0"/>
          <w:cols w:space="425"/>
          <w:docGrid w:type="linesAndChars" w:linePitch="360"/>
        </w:sectPr>
      </w:pPr>
    </w:p>
    <w:p w:rsidR="00094DE2" w:rsidRPr="003F267A" w:rsidRDefault="0030232B" w:rsidP="001341F3">
      <w:pPr>
        <w:widowControl/>
        <w:adjustRightInd w:val="0"/>
        <w:snapToGrid w:val="0"/>
        <w:spacing w:line="360" w:lineRule="auto"/>
        <w:rPr>
          <w:rFonts w:ascii="Book Antiqua" w:hAnsi="Book Antiqua"/>
          <w:szCs w:val="24"/>
        </w:rPr>
      </w:pPr>
      <w:r w:rsidRPr="003F267A">
        <w:rPr>
          <w:rFonts w:ascii="Book Antiqua" w:eastAsia="MS PGothic" w:hAnsi="Book Antiqua" w:cs="Arial"/>
          <w:b/>
          <w:kern w:val="0"/>
          <w:szCs w:val="24"/>
        </w:rPr>
        <w:lastRenderedPageBreak/>
        <w:br w:type="page"/>
      </w:r>
    </w:p>
    <w:sectPr w:rsidR="00094DE2" w:rsidRPr="003F267A" w:rsidSect="0030232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B4" w:rsidRDefault="00D578B4" w:rsidP="00EC2DC3">
      <w:r>
        <w:separator/>
      </w:r>
    </w:p>
  </w:endnote>
  <w:endnote w:type="continuationSeparator" w:id="0">
    <w:p w:rsidR="00D578B4" w:rsidRDefault="00D578B4" w:rsidP="00EC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ITC Franklin Gothic Std Book">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Pro">
    <w:altName w:val="Minion Pro"/>
    <w:panose1 w:val="00000000000000000000"/>
    <w:charset w:val="80"/>
    <w:family w:val="roman"/>
    <w:notTrueType/>
    <w:pitch w:val="default"/>
    <w:sig w:usb0="00000001" w:usb1="08070000" w:usb2="00000010" w:usb3="00000000" w:csb0="00020000" w:csb1="00000000"/>
  </w:font>
  <w:font w:name="MS-Mincho">
    <w:altName w:val="MS Mincho"/>
    <w:panose1 w:val="00000000000000000000"/>
    <w:charset w:val="80"/>
    <w:family w:val="auto"/>
    <w:notTrueType/>
    <w:pitch w:val="default"/>
    <w:sig w:usb0="00000001" w:usb1="08070000" w:usb2="00000010" w:usb3="00000000" w:csb0="00020000" w:csb1="00000000"/>
  </w:font>
  <w:font w:name="JansonText-Roman">
    <w:altName w:val="MS Mincho"/>
    <w:panose1 w:val="00000000000000000000"/>
    <w:charset w:val="80"/>
    <w:family w:val="auto"/>
    <w:notTrueType/>
    <w:pitch w:val="default"/>
    <w:sig w:usb0="00000001" w:usb1="08070000" w:usb2="00000010" w:usb3="00000000" w:csb0="00020000" w:csb1="00000000"/>
  </w:font>
  <w:font w:name="Univers">
    <w:charset w:val="00"/>
    <w:family w:val="swiss"/>
    <w:pitch w:val="variable"/>
    <w:sig w:usb0="00000007" w:usb1="00000000" w:usb2="00000000" w:usb3="00000000" w:csb0="00000093" w:csb1="00000000"/>
  </w:font>
  <w:font w:name="HelveticaNeue-Bold">
    <w:altName w:val="Arial"/>
    <w:panose1 w:val="00000000000000000000"/>
    <w:charset w:val="00"/>
    <w:family w:val="swiss"/>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dvT156">
    <w:altName w:val="Arial Unicode MS"/>
    <w:panose1 w:val="00000000000000000000"/>
    <w:charset w:val="80"/>
    <w:family w:val="auto"/>
    <w:notTrueType/>
    <w:pitch w:val="default"/>
    <w:sig w:usb0="00000001" w:usb1="08070000" w:usb2="00000010" w:usb3="00000000" w:csb0="00020000" w:csb1="00000000"/>
  </w:font>
  <w:font w:name="AGENDA人名ゴシック体L1-M">
    <w:altName w:val="MS Mincho"/>
    <w:charset w:val="80"/>
    <w:family w:val="auto"/>
    <w:pitch w:val="variable"/>
    <w:sig w:usb0="81000281" w:usb1="28C76CF8" w:usb2="07040011"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527"/>
      <w:docPartObj>
        <w:docPartGallery w:val="Page Numbers (Bottom of Page)"/>
        <w:docPartUnique/>
      </w:docPartObj>
    </w:sdtPr>
    <w:sdtEndPr/>
    <w:sdtContent>
      <w:p w:rsidR="00C61256" w:rsidRDefault="00C61256">
        <w:pPr>
          <w:pStyle w:val="Footer"/>
          <w:jc w:val="center"/>
        </w:pPr>
        <w:r w:rsidRPr="00FC7112">
          <w:rPr>
            <w:rFonts w:ascii="Book Antiqua" w:hAnsi="Book Antiqua"/>
          </w:rPr>
          <w:fldChar w:fldCharType="begin"/>
        </w:r>
        <w:r w:rsidRPr="00FC7112">
          <w:rPr>
            <w:rFonts w:ascii="Book Antiqua" w:hAnsi="Book Antiqua"/>
          </w:rPr>
          <w:instrText xml:space="preserve"> PAGE   \* MERGEFORMAT </w:instrText>
        </w:r>
        <w:r w:rsidRPr="00FC7112">
          <w:rPr>
            <w:rFonts w:ascii="Book Antiqua" w:hAnsi="Book Antiqua"/>
          </w:rPr>
          <w:fldChar w:fldCharType="separate"/>
        </w:r>
        <w:r w:rsidR="00D04725" w:rsidRPr="00D04725">
          <w:rPr>
            <w:rFonts w:ascii="Book Antiqua" w:hAnsi="Book Antiqua"/>
            <w:noProof/>
            <w:lang w:val="ja-JP"/>
          </w:rPr>
          <w:t>50</w:t>
        </w:r>
        <w:r w:rsidRPr="00FC7112">
          <w:rPr>
            <w:rFonts w:ascii="Book Antiqua" w:hAnsi="Book Antiqua"/>
          </w:rPr>
          <w:fldChar w:fldCharType="end"/>
        </w:r>
      </w:p>
    </w:sdtContent>
  </w:sdt>
  <w:p w:rsidR="00C61256" w:rsidRDefault="00C6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B4" w:rsidRDefault="00D578B4" w:rsidP="00EC2DC3">
      <w:r>
        <w:separator/>
      </w:r>
    </w:p>
  </w:footnote>
  <w:footnote w:type="continuationSeparator" w:id="0">
    <w:p w:rsidR="00D578B4" w:rsidRDefault="00D578B4" w:rsidP="00EC2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EFD"/>
    <w:multiLevelType w:val="hybridMultilevel"/>
    <w:tmpl w:val="202EE09C"/>
    <w:lvl w:ilvl="0" w:tplc="1FC885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54A11"/>
    <w:multiLevelType w:val="hybridMultilevel"/>
    <w:tmpl w:val="E8081DEC"/>
    <w:lvl w:ilvl="0" w:tplc="8646A81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GrammaticalError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BA0A0C"/>
    <w:rsid w:val="00026049"/>
    <w:rsid w:val="00032B1D"/>
    <w:rsid w:val="000626F7"/>
    <w:rsid w:val="00084405"/>
    <w:rsid w:val="0009068E"/>
    <w:rsid w:val="00094DE2"/>
    <w:rsid w:val="000960ED"/>
    <w:rsid w:val="00104AD7"/>
    <w:rsid w:val="00107CCB"/>
    <w:rsid w:val="00122E02"/>
    <w:rsid w:val="001341F3"/>
    <w:rsid w:val="0016664C"/>
    <w:rsid w:val="001C6555"/>
    <w:rsid w:val="002B5C1E"/>
    <w:rsid w:val="002D2543"/>
    <w:rsid w:val="002F3F77"/>
    <w:rsid w:val="0030232B"/>
    <w:rsid w:val="003370A5"/>
    <w:rsid w:val="003E02FF"/>
    <w:rsid w:val="003F267A"/>
    <w:rsid w:val="003F447B"/>
    <w:rsid w:val="004041EB"/>
    <w:rsid w:val="00411D68"/>
    <w:rsid w:val="00416552"/>
    <w:rsid w:val="00484C68"/>
    <w:rsid w:val="00491EC0"/>
    <w:rsid w:val="004D72C5"/>
    <w:rsid w:val="004E0E59"/>
    <w:rsid w:val="004F0853"/>
    <w:rsid w:val="0053753A"/>
    <w:rsid w:val="005554FB"/>
    <w:rsid w:val="00562137"/>
    <w:rsid w:val="00563CCC"/>
    <w:rsid w:val="005E2DBA"/>
    <w:rsid w:val="005E7A72"/>
    <w:rsid w:val="005F3A60"/>
    <w:rsid w:val="00611EB0"/>
    <w:rsid w:val="006378D1"/>
    <w:rsid w:val="00645C77"/>
    <w:rsid w:val="006830C0"/>
    <w:rsid w:val="006861D2"/>
    <w:rsid w:val="006A3E03"/>
    <w:rsid w:val="006B1E7A"/>
    <w:rsid w:val="00737512"/>
    <w:rsid w:val="007513C2"/>
    <w:rsid w:val="00771B8B"/>
    <w:rsid w:val="0077776E"/>
    <w:rsid w:val="00783531"/>
    <w:rsid w:val="007A42D3"/>
    <w:rsid w:val="00867DC5"/>
    <w:rsid w:val="008D6E64"/>
    <w:rsid w:val="008E278A"/>
    <w:rsid w:val="008E6C50"/>
    <w:rsid w:val="00986DE9"/>
    <w:rsid w:val="00AE0166"/>
    <w:rsid w:val="00B127B5"/>
    <w:rsid w:val="00B478ED"/>
    <w:rsid w:val="00B649AF"/>
    <w:rsid w:val="00B65CE1"/>
    <w:rsid w:val="00BA0A0C"/>
    <w:rsid w:val="00BC72D5"/>
    <w:rsid w:val="00BD3E5F"/>
    <w:rsid w:val="00C02903"/>
    <w:rsid w:val="00C12F55"/>
    <w:rsid w:val="00C43ACA"/>
    <w:rsid w:val="00C61256"/>
    <w:rsid w:val="00C8403C"/>
    <w:rsid w:val="00D04725"/>
    <w:rsid w:val="00D05F8D"/>
    <w:rsid w:val="00D10E7B"/>
    <w:rsid w:val="00D172CE"/>
    <w:rsid w:val="00D5172E"/>
    <w:rsid w:val="00D578B4"/>
    <w:rsid w:val="00DB1903"/>
    <w:rsid w:val="00DF5C4D"/>
    <w:rsid w:val="00E14634"/>
    <w:rsid w:val="00E65EE3"/>
    <w:rsid w:val="00E669D9"/>
    <w:rsid w:val="00EA7C0D"/>
    <w:rsid w:val="00EC2DC3"/>
    <w:rsid w:val="00ED43EA"/>
    <w:rsid w:val="00F07BFF"/>
    <w:rsid w:val="00F30D4A"/>
    <w:rsid w:val="00F40BB9"/>
    <w:rsid w:val="00FA1164"/>
    <w:rsid w:val="00FB5A9E"/>
    <w:rsid w:val="00FC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D96D63-5F69-4E01-A9D2-0F1290C9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A0C"/>
    <w:pPr>
      <w:widowControl w:val="0"/>
      <w:jc w:val="both"/>
    </w:pPr>
  </w:style>
  <w:style w:type="paragraph" w:styleId="Heading4">
    <w:name w:val="heading 4"/>
    <w:basedOn w:val="Normal"/>
    <w:link w:val="Heading4Char"/>
    <w:uiPriority w:val="9"/>
    <w:qFormat/>
    <w:rsid w:val="00BA0A0C"/>
    <w:pPr>
      <w:widowControl/>
      <w:spacing w:before="332" w:after="166"/>
      <w:jc w:val="left"/>
      <w:outlineLvl w:val="3"/>
    </w:pPr>
    <w:rPr>
      <w:rFonts w:ascii="MS PGothic" w:eastAsia="MS PGothic" w:hAnsi="MS PGothic" w:cs="MS PGothic"/>
      <w:b/>
      <w:bCs/>
      <w:color w:val="59331F"/>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0A0C"/>
    <w:rPr>
      <w:rFonts w:ascii="MS PGothic" w:eastAsia="MS PGothic" w:hAnsi="MS PGothic" w:cs="MS PGothic"/>
      <w:b/>
      <w:bCs/>
      <w:color w:val="59331F"/>
      <w:kern w:val="0"/>
      <w:szCs w:val="24"/>
    </w:rPr>
  </w:style>
  <w:style w:type="paragraph" w:styleId="Header">
    <w:name w:val="header"/>
    <w:basedOn w:val="Normal"/>
    <w:link w:val="HeaderChar"/>
    <w:uiPriority w:val="99"/>
    <w:unhideWhenUsed/>
    <w:rsid w:val="00BA0A0C"/>
    <w:pPr>
      <w:tabs>
        <w:tab w:val="center" w:pos="4252"/>
        <w:tab w:val="right" w:pos="8504"/>
      </w:tabs>
      <w:snapToGrid w:val="0"/>
    </w:pPr>
  </w:style>
  <w:style w:type="character" w:customStyle="1" w:styleId="HeaderChar">
    <w:name w:val="Header Char"/>
    <w:basedOn w:val="DefaultParagraphFont"/>
    <w:link w:val="Header"/>
    <w:uiPriority w:val="99"/>
    <w:rsid w:val="00BA0A0C"/>
  </w:style>
  <w:style w:type="paragraph" w:styleId="Footer">
    <w:name w:val="footer"/>
    <w:basedOn w:val="Normal"/>
    <w:link w:val="FooterChar"/>
    <w:uiPriority w:val="99"/>
    <w:unhideWhenUsed/>
    <w:rsid w:val="00BA0A0C"/>
    <w:pPr>
      <w:tabs>
        <w:tab w:val="center" w:pos="4252"/>
        <w:tab w:val="right" w:pos="8504"/>
      </w:tabs>
      <w:snapToGrid w:val="0"/>
    </w:pPr>
  </w:style>
  <w:style w:type="character" w:customStyle="1" w:styleId="FooterChar">
    <w:name w:val="Footer Char"/>
    <w:basedOn w:val="DefaultParagraphFont"/>
    <w:link w:val="Footer"/>
    <w:uiPriority w:val="99"/>
    <w:rsid w:val="00BA0A0C"/>
  </w:style>
  <w:style w:type="paragraph" w:customStyle="1" w:styleId="title1">
    <w:name w:val="title1"/>
    <w:basedOn w:val="Normal"/>
    <w:rsid w:val="00BA0A0C"/>
    <w:pPr>
      <w:widowControl/>
      <w:jc w:val="left"/>
    </w:pPr>
    <w:rPr>
      <w:rFonts w:ascii="MS PGothic" w:eastAsia="MS PGothic" w:hAnsi="MS PGothic" w:cs="MS PGothic"/>
      <w:kern w:val="0"/>
      <w:sz w:val="27"/>
      <w:szCs w:val="27"/>
    </w:rPr>
  </w:style>
  <w:style w:type="paragraph" w:customStyle="1" w:styleId="desc2">
    <w:name w:val="desc2"/>
    <w:basedOn w:val="Normal"/>
    <w:rsid w:val="00BA0A0C"/>
    <w:pPr>
      <w:widowControl/>
      <w:jc w:val="left"/>
    </w:pPr>
    <w:rPr>
      <w:rFonts w:ascii="MS PGothic" w:eastAsia="MS PGothic" w:hAnsi="MS PGothic" w:cs="MS PGothic"/>
      <w:kern w:val="0"/>
      <w:sz w:val="26"/>
      <w:szCs w:val="26"/>
    </w:rPr>
  </w:style>
  <w:style w:type="paragraph" w:customStyle="1" w:styleId="details1">
    <w:name w:val="details1"/>
    <w:basedOn w:val="Normal"/>
    <w:rsid w:val="00BA0A0C"/>
    <w:pPr>
      <w:widowControl/>
      <w:jc w:val="left"/>
    </w:pPr>
    <w:rPr>
      <w:rFonts w:ascii="MS PGothic" w:eastAsia="MS PGothic" w:hAnsi="MS PGothic" w:cs="MS PGothic"/>
      <w:kern w:val="0"/>
      <w:sz w:val="22"/>
    </w:rPr>
  </w:style>
  <w:style w:type="character" w:customStyle="1" w:styleId="jrnl">
    <w:name w:val="jrnl"/>
    <w:basedOn w:val="DefaultParagraphFont"/>
    <w:rsid w:val="00BA0A0C"/>
  </w:style>
  <w:style w:type="paragraph" w:styleId="ListParagraph">
    <w:name w:val="List Paragraph"/>
    <w:basedOn w:val="Normal"/>
    <w:uiPriority w:val="34"/>
    <w:qFormat/>
    <w:rsid w:val="00BA0A0C"/>
    <w:pPr>
      <w:ind w:leftChars="400" w:left="840"/>
    </w:pPr>
  </w:style>
  <w:style w:type="paragraph" w:styleId="NormalWeb">
    <w:name w:val="Normal (Web)"/>
    <w:basedOn w:val="Normal"/>
    <w:uiPriority w:val="99"/>
    <w:unhideWhenUsed/>
    <w:rsid w:val="00BA0A0C"/>
    <w:pPr>
      <w:widowControl/>
      <w:spacing w:after="100"/>
      <w:jc w:val="left"/>
      <w:textAlignment w:val="baseline"/>
    </w:pPr>
    <w:rPr>
      <w:rFonts w:ascii="MS PGothic" w:eastAsia="MS PGothic" w:hAnsi="MS PGothic" w:cs="MS PGothic"/>
      <w:kern w:val="0"/>
      <w:szCs w:val="24"/>
    </w:rPr>
  </w:style>
  <w:style w:type="paragraph" w:customStyle="1" w:styleId="noindent">
    <w:name w:val="noindent"/>
    <w:basedOn w:val="Normal"/>
    <w:rsid w:val="00BA0A0C"/>
    <w:pPr>
      <w:widowControl/>
      <w:spacing w:line="480" w:lineRule="auto"/>
    </w:pPr>
    <w:rPr>
      <w:rFonts w:ascii="Times New Roman" w:hAnsi="Times New Roman" w:cs="Times New Roman"/>
      <w:kern w:val="0"/>
      <w:szCs w:val="20"/>
      <w:lang w:eastAsia="en-US"/>
    </w:rPr>
  </w:style>
  <w:style w:type="paragraph" w:customStyle="1" w:styleId="indent">
    <w:name w:val="indent"/>
    <w:basedOn w:val="noindent"/>
    <w:rsid w:val="00BA0A0C"/>
    <w:pPr>
      <w:ind w:firstLine="720"/>
    </w:pPr>
  </w:style>
  <w:style w:type="paragraph" w:customStyle="1" w:styleId="h2">
    <w:name w:val="h2"/>
    <w:basedOn w:val="noindent"/>
    <w:rsid w:val="00BA0A0C"/>
    <w:pPr>
      <w:keepNext/>
      <w:jc w:val="left"/>
    </w:pPr>
    <w:rPr>
      <w:b/>
      <w:bCs/>
      <w:sz w:val="28"/>
    </w:rPr>
  </w:style>
  <w:style w:type="character" w:styleId="Emphasis">
    <w:name w:val="Emphasis"/>
    <w:basedOn w:val="DefaultParagraphFont"/>
    <w:qFormat/>
    <w:rsid w:val="00BA0A0C"/>
    <w:rPr>
      <w:b/>
      <w:bCs/>
      <w:i w:val="0"/>
      <w:iCs w:val="0"/>
    </w:rPr>
  </w:style>
  <w:style w:type="paragraph" w:customStyle="1" w:styleId="Default">
    <w:name w:val="Default"/>
    <w:rsid w:val="00BA0A0C"/>
    <w:pPr>
      <w:widowControl w:val="0"/>
      <w:autoSpaceDE w:val="0"/>
      <w:autoSpaceDN w:val="0"/>
      <w:adjustRightInd w:val="0"/>
    </w:pPr>
    <w:rPr>
      <w:rFonts w:ascii="ITC Franklin Gothic Std Book" w:eastAsia="ITC Franklin Gothic Std Book" w:cs="ITC Franklin Gothic Std Book"/>
      <w:color w:val="000000"/>
      <w:kern w:val="0"/>
      <w:szCs w:val="24"/>
    </w:rPr>
  </w:style>
  <w:style w:type="character" w:customStyle="1" w:styleId="highlight2">
    <w:name w:val="highlight2"/>
    <w:basedOn w:val="DefaultParagraphFont"/>
    <w:rsid w:val="00BA0A0C"/>
  </w:style>
  <w:style w:type="character" w:styleId="Hyperlink">
    <w:name w:val="Hyperlink"/>
    <w:basedOn w:val="DefaultParagraphFont"/>
    <w:uiPriority w:val="99"/>
    <w:unhideWhenUsed/>
    <w:rsid w:val="00BA0A0C"/>
    <w:rPr>
      <w:color w:val="0000FF" w:themeColor="hyperlink"/>
      <w:u w:val="single"/>
    </w:rPr>
  </w:style>
  <w:style w:type="character" w:customStyle="1" w:styleId="A3">
    <w:name w:val="A3"/>
    <w:uiPriority w:val="99"/>
    <w:rsid w:val="00BA0A0C"/>
    <w:rPr>
      <w:rFonts w:cs="Calibri"/>
      <w:color w:val="000000"/>
      <w:sz w:val="16"/>
      <w:szCs w:val="16"/>
    </w:rPr>
  </w:style>
  <w:style w:type="paragraph" w:styleId="BalloonText">
    <w:name w:val="Balloon Text"/>
    <w:basedOn w:val="Normal"/>
    <w:link w:val="BalloonTextChar"/>
    <w:uiPriority w:val="99"/>
    <w:semiHidden/>
    <w:unhideWhenUsed/>
    <w:rsid w:val="0030232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02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33">
      <w:bodyDiv w:val="1"/>
      <w:marLeft w:val="0"/>
      <w:marRight w:val="0"/>
      <w:marTop w:val="0"/>
      <w:marBottom w:val="0"/>
      <w:divBdr>
        <w:top w:val="none" w:sz="0" w:space="0" w:color="auto"/>
        <w:left w:val="none" w:sz="0" w:space="0" w:color="auto"/>
        <w:bottom w:val="none" w:sz="0" w:space="0" w:color="auto"/>
        <w:right w:val="none" w:sz="0" w:space="0" w:color="auto"/>
      </w:divBdr>
    </w:div>
    <w:div w:id="17506487">
      <w:bodyDiv w:val="1"/>
      <w:marLeft w:val="0"/>
      <w:marRight w:val="0"/>
      <w:marTop w:val="0"/>
      <w:marBottom w:val="0"/>
      <w:divBdr>
        <w:top w:val="none" w:sz="0" w:space="0" w:color="auto"/>
        <w:left w:val="none" w:sz="0" w:space="0" w:color="auto"/>
        <w:bottom w:val="none" w:sz="0" w:space="0" w:color="auto"/>
        <w:right w:val="none" w:sz="0" w:space="0" w:color="auto"/>
      </w:divBdr>
    </w:div>
    <w:div w:id="95249305">
      <w:bodyDiv w:val="1"/>
      <w:marLeft w:val="0"/>
      <w:marRight w:val="0"/>
      <w:marTop w:val="0"/>
      <w:marBottom w:val="0"/>
      <w:divBdr>
        <w:top w:val="none" w:sz="0" w:space="0" w:color="auto"/>
        <w:left w:val="none" w:sz="0" w:space="0" w:color="auto"/>
        <w:bottom w:val="none" w:sz="0" w:space="0" w:color="auto"/>
        <w:right w:val="none" w:sz="0" w:space="0" w:color="auto"/>
      </w:divBdr>
    </w:div>
    <w:div w:id="627511996">
      <w:bodyDiv w:val="1"/>
      <w:marLeft w:val="0"/>
      <w:marRight w:val="0"/>
      <w:marTop w:val="0"/>
      <w:marBottom w:val="0"/>
      <w:divBdr>
        <w:top w:val="none" w:sz="0" w:space="0" w:color="auto"/>
        <w:left w:val="none" w:sz="0" w:space="0" w:color="auto"/>
        <w:bottom w:val="none" w:sz="0" w:space="0" w:color="auto"/>
        <w:right w:val="none" w:sz="0" w:space="0" w:color="auto"/>
      </w:divBdr>
      <w:divsChild>
        <w:div w:id="266037276">
          <w:marLeft w:val="0"/>
          <w:marRight w:val="0"/>
          <w:marTop w:val="0"/>
          <w:marBottom w:val="0"/>
          <w:divBdr>
            <w:top w:val="none" w:sz="0" w:space="0" w:color="auto"/>
            <w:left w:val="none" w:sz="0" w:space="0" w:color="auto"/>
            <w:bottom w:val="none" w:sz="0" w:space="0" w:color="auto"/>
            <w:right w:val="none" w:sz="0" w:space="0" w:color="auto"/>
          </w:divBdr>
          <w:divsChild>
            <w:div w:id="913055042">
              <w:marLeft w:val="0"/>
              <w:marRight w:val="0"/>
              <w:marTop w:val="0"/>
              <w:marBottom w:val="0"/>
              <w:divBdr>
                <w:top w:val="none" w:sz="0" w:space="0" w:color="auto"/>
                <w:left w:val="none" w:sz="0" w:space="0" w:color="auto"/>
                <w:bottom w:val="none" w:sz="0" w:space="0" w:color="auto"/>
                <w:right w:val="none" w:sz="0" w:space="0" w:color="auto"/>
              </w:divBdr>
            </w:div>
            <w:div w:id="1972055502">
              <w:marLeft w:val="0"/>
              <w:marRight w:val="0"/>
              <w:marTop w:val="0"/>
              <w:marBottom w:val="0"/>
              <w:divBdr>
                <w:top w:val="none" w:sz="0" w:space="0" w:color="auto"/>
                <w:left w:val="none" w:sz="0" w:space="0" w:color="auto"/>
                <w:bottom w:val="none" w:sz="0" w:space="0" w:color="auto"/>
                <w:right w:val="none" w:sz="0" w:space="0" w:color="auto"/>
              </w:divBdr>
            </w:div>
            <w:div w:id="1240406626">
              <w:marLeft w:val="0"/>
              <w:marRight w:val="0"/>
              <w:marTop w:val="0"/>
              <w:marBottom w:val="0"/>
              <w:divBdr>
                <w:top w:val="none" w:sz="0" w:space="0" w:color="auto"/>
                <w:left w:val="none" w:sz="0" w:space="0" w:color="auto"/>
                <w:bottom w:val="none" w:sz="0" w:space="0" w:color="auto"/>
                <w:right w:val="none" w:sz="0" w:space="0" w:color="auto"/>
              </w:divBdr>
            </w:div>
            <w:div w:id="1002512496">
              <w:marLeft w:val="0"/>
              <w:marRight w:val="0"/>
              <w:marTop w:val="0"/>
              <w:marBottom w:val="0"/>
              <w:divBdr>
                <w:top w:val="none" w:sz="0" w:space="0" w:color="auto"/>
                <w:left w:val="none" w:sz="0" w:space="0" w:color="auto"/>
                <w:bottom w:val="none" w:sz="0" w:space="0" w:color="auto"/>
                <w:right w:val="none" w:sz="0" w:space="0" w:color="auto"/>
              </w:divBdr>
            </w:div>
            <w:div w:id="2010592897">
              <w:marLeft w:val="0"/>
              <w:marRight w:val="0"/>
              <w:marTop w:val="0"/>
              <w:marBottom w:val="0"/>
              <w:divBdr>
                <w:top w:val="none" w:sz="0" w:space="0" w:color="auto"/>
                <w:left w:val="none" w:sz="0" w:space="0" w:color="auto"/>
                <w:bottom w:val="none" w:sz="0" w:space="0" w:color="auto"/>
                <w:right w:val="none" w:sz="0" w:space="0" w:color="auto"/>
              </w:divBdr>
            </w:div>
            <w:div w:id="187986076">
              <w:marLeft w:val="0"/>
              <w:marRight w:val="0"/>
              <w:marTop w:val="0"/>
              <w:marBottom w:val="0"/>
              <w:divBdr>
                <w:top w:val="none" w:sz="0" w:space="0" w:color="auto"/>
                <w:left w:val="none" w:sz="0" w:space="0" w:color="auto"/>
                <w:bottom w:val="none" w:sz="0" w:space="0" w:color="auto"/>
                <w:right w:val="none" w:sz="0" w:space="0" w:color="auto"/>
              </w:divBdr>
            </w:div>
            <w:div w:id="1009337235">
              <w:marLeft w:val="0"/>
              <w:marRight w:val="0"/>
              <w:marTop w:val="0"/>
              <w:marBottom w:val="0"/>
              <w:divBdr>
                <w:top w:val="none" w:sz="0" w:space="0" w:color="auto"/>
                <w:left w:val="none" w:sz="0" w:space="0" w:color="auto"/>
                <w:bottom w:val="none" w:sz="0" w:space="0" w:color="auto"/>
                <w:right w:val="none" w:sz="0" w:space="0" w:color="auto"/>
              </w:divBdr>
            </w:div>
            <w:div w:id="129597125">
              <w:marLeft w:val="0"/>
              <w:marRight w:val="0"/>
              <w:marTop w:val="0"/>
              <w:marBottom w:val="0"/>
              <w:divBdr>
                <w:top w:val="none" w:sz="0" w:space="0" w:color="auto"/>
                <w:left w:val="none" w:sz="0" w:space="0" w:color="auto"/>
                <w:bottom w:val="none" w:sz="0" w:space="0" w:color="auto"/>
                <w:right w:val="none" w:sz="0" w:space="0" w:color="auto"/>
              </w:divBdr>
            </w:div>
            <w:div w:id="2049259269">
              <w:marLeft w:val="0"/>
              <w:marRight w:val="0"/>
              <w:marTop w:val="0"/>
              <w:marBottom w:val="0"/>
              <w:divBdr>
                <w:top w:val="none" w:sz="0" w:space="0" w:color="auto"/>
                <w:left w:val="none" w:sz="0" w:space="0" w:color="auto"/>
                <w:bottom w:val="none" w:sz="0" w:space="0" w:color="auto"/>
                <w:right w:val="none" w:sz="0" w:space="0" w:color="auto"/>
              </w:divBdr>
            </w:div>
            <w:div w:id="1230849601">
              <w:marLeft w:val="0"/>
              <w:marRight w:val="0"/>
              <w:marTop w:val="0"/>
              <w:marBottom w:val="0"/>
              <w:divBdr>
                <w:top w:val="none" w:sz="0" w:space="0" w:color="auto"/>
                <w:left w:val="none" w:sz="0" w:space="0" w:color="auto"/>
                <w:bottom w:val="none" w:sz="0" w:space="0" w:color="auto"/>
                <w:right w:val="none" w:sz="0" w:space="0" w:color="auto"/>
              </w:divBdr>
            </w:div>
            <w:div w:id="1073242035">
              <w:marLeft w:val="0"/>
              <w:marRight w:val="0"/>
              <w:marTop w:val="0"/>
              <w:marBottom w:val="0"/>
              <w:divBdr>
                <w:top w:val="none" w:sz="0" w:space="0" w:color="auto"/>
                <w:left w:val="none" w:sz="0" w:space="0" w:color="auto"/>
                <w:bottom w:val="none" w:sz="0" w:space="0" w:color="auto"/>
                <w:right w:val="none" w:sz="0" w:space="0" w:color="auto"/>
              </w:divBdr>
            </w:div>
            <w:div w:id="1877354050">
              <w:marLeft w:val="0"/>
              <w:marRight w:val="0"/>
              <w:marTop w:val="0"/>
              <w:marBottom w:val="0"/>
              <w:divBdr>
                <w:top w:val="none" w:sz="0" w:space="0" w:color="auto"/>
                <w:left w:val="none" w:sz="0" w:space="0" w:color="auto"/>
                <w:bottom w:val="none" w:sz="0" w:space="0" w:color="auto"/>
                <w:right w:val="none" w:sz="0" w:space="0" w:color="auto"/>
              </w:divBdr>
            </w:div>
            <w:div w:id="1423990254">
              <w:marLeft w:val="0"/>
              <w:marRight w:val="0"/>
              <w:marTop w:val="0"/>
              <w:marBottom w:val="0"/>
              <w:divBdr>
                <w:top w:val="none" w:sz="0" w:space="0" w:color="auto"/>
                <w:left w:val="none" w:sz="0" w:space="0" w:color="auto"/>
                <w:bottom w:val="none" w:sz="0" w:space="0" w:color="auto"/>
                <w:right w:val="none" w:sz="0" w:space="0" w:color="auto"/>
              </w:divBdr>
            </w:div>
            <w:div w:id="269826271">
              <w:marLeft w:val="0"/>
              <w:marRight w:val="0"/>
              <w:marTop w:val="0"/>
              <w:marBottom w:val="0"/>
              <w:divBdr>
                <w:top w:val="none" w:sz="0" w:space="0" w:color="auto"/>
                <w:left w:val="none" w:sz="0" w:space="0" w:color="auto"/>
                <w:bottom w:val="none" w:sz="0" w:space="0" w:color="auto"/>
                <w:right w:val="none" w:sz="0" w:space="0" w:color="auto"/>
              </w:divBdr>
            </w:div>
            <w:div w:id="1387946163">
              <w:marLeft w:val="0"/>
              <w:marRight w:val="0"/>
              <w:marTop w:val="0"/>
              <w:marBottom w:val="0"/>
              <w:divBdr>
                <w:top w:val="none" w:sz="0" w:space="0" w:color="auto"/>
                <w:left w:val="none" w:sz="0" w:space="0" w:color="auto"/>
                <w:bottom w:val="none" w:sz="0" w:space="0" w:color="auto"/>
                <w:right w:val="none" w:sz="0" w:space="0" w:color="auto"/>
              </w:divBdr>
            </w:div>
            <w:div w:id="1752654422">
              <w:marLeft w:val="0"/>
              <w:marRight w:val="0"/>
              <w:marTop w:val="0"/>
              <w:marBottom w:val="0"/>
              <w:divBdr>
                <w:top w:val="none" w:sz="0" w:space="0" w:color="auto"/>
                <w:left w:val="none" w:sz="0" w:space="0" w:color="auto"/>
                <w:bottom w:val="none" w:sz="0" w:space="0" w:color="auto"/>
                <w:right w:val="none" w:sz="0" w:space="0" w:color="auto"/>
              </w:divBdr>
            </w:div>
            <w:div w:id="325477312">
              <w:marLeft w:val="0"/>
              <w:marRight w:val="0"/>
              <w:marTop w:val="0"/>
              <w:marBottom w:val="0"/>
              <w:divBdr>
                <w:top w:val="none" w:sz="0" w:space="0" w:color="auto"/>
                <w:left w:val="none" w:sz="0" w:space="0" w:color="auto"/>
                <w:bottom w:val="none" w:sz="0" w:space="0" w:color="auto"/>
                <w:right w:val="none" w:sz="0" w:space="0" w:color="auto"/>
              </w:divBdr>
            </w:div>
            <w:div w:id="1586382628">
              <w:marLeft w:val="0"/>
              <w:marRight w:val="0"/>
              <w:marTop w:val="0"/>
              <w:marBottom w:val="0"/>
              <w:divBdr>
                <w:top w:val="none" w:sz="0" w:space="0" w:color="auto"/>
                <w:left w:val="none" w:sz="0" w:space="0" w:color="auto"/>
                <w:bottom w:val="none" w:sz="0" w:space="0" w:color="auto"/>
                <w:right w:val="none" w:sz="0" w:space="0" w:color="auto"/>
              </w:divBdr>
            </w:div>
            <w:div w:id="1456631920">
              <w:marLeft w:val="0"/>
              <w:marRight w:val="0"/>
              <w:marTop w:val="0"/>
              <w:marBottom w:val="0"/>
              <w:divBdr>
                <w:top w:val="none" w:sz="0" w:space="0" w:color="auto"/>
                <w:left w:val="none" w:sz="0" w:space="0" w:color="auto"/>
                <w:bottom w:val="none" w:sz="0" w:space="0" w:color="auto"/>
                <w:right w:val="none" w:sz="0" w:space="0" w:color="auto"/>
              </w:divBdr>
            </w:div>
            <w:div w:id="852259250">
              <w:marLeft w:val="0"/>
              <w:marRight w:val="0"/>
              <w:marTop w:val="0"/>
              <w:marBottom w:val="0"/>
              <w:divBdr>
                <w:top w:val="none" w:sz="0" w:space="0" w:color="auto"/>
                <w:left w:val="none" w:sz="0" w:space="0" w:color="auto"/>
                <w:bottom w:val="none" w:sz="0" w:space="0" w:color="auto"/>
                <w:right w:val="none" w:sz="0" w:space="0" w:color="auto"/>
              </w:divBdr>
            </w:div>
            <w:div w:id="1601793473">
              <w:marLeft w:val="0"/>
              <w:marRight w:val="0"/>
              <w:marTop w:val="0"/>
              <w:marBottom w:val="0"/>
              <w:divBdr>
                <w:top w:val="none" w:sz="0" w:space="0" w:color="auto"/>
                <w:left w:val="none" w:sz="0" w:space="0" w:color="auto"/>
                <w:bottom w:val="none" w:sz="0" w:space="0" w:color="auto"/>
                <w:right w:val="none" w:sz="0" w:space="0" w:color="auto"/>
              </w:divBdr>
            </w:div>
            <w:div w:id="886185909">
              <w:marLeft w:val="0"/>
              <w:marRight w:val="0"/>
              <w:marTop w:val="0"/>
              <w:marBottom w:val="0"/>
              <w:divBdr>
                <w:top w:val="none" w:sz="0" w:space="0" w:color="auto"/>
                <w:left w:val="none" w:sz="0" w:space="0" w:color="auto"/>
                <w:bottom w:val="none" w:sz="0" w:space="0" w:color="auto"/>
                <w:right w:val="none" w:sz="0" w:space="0" w:color="auto"/>
              </w:divBdr>
            </w:div>
            <w:div w:id="2019504048">
              <w:marLeft w:val="0"/>
              <w:marRight w:val="0"/>
              <w:marTop w:val="0"/>
              <w:marBottom w:val="0"/>
              <w:divBdr>
                <w:top w:val="none" w:sz="0" w:space="0" w:color="auto"/>
                <w:left w:val="none" w:sz="0" w:space="0" w:color="auto"/>
                <w:bottom w:val="none" w:sz="0" w:space="0" w:color="auto"/>
                <w:right w:val="none" w:sz="0" w:space="0" w:color="auto"/>
              </w:divBdr>
            </w:div>
            <w:div w:id="2036078318">
              <w:marLeft w:val="0"/>
              <w:marRight w:val="0"/>
              <w:marTop w:val="0"/>
              <w:marBottom w:val="0"/>
              <w:divBdr>
                <w:top w:val="none" w:sz="0" w:space="0" w:color="auto"/>
                <w:left w:val="none" w:sz="0" w:space="0" w:color="auto"/>
                <w:bottom w:val="none" w:sz="0" w:space="0" w:color="auto"/>
                <w:right w:val="none" w:sz="0" w:space="0" w:color="auto"/>
              </w:divBdr>
            </w:div>
            <w:div w:id="700936567">
              <w:marLeft w:val="0"/>
              <w:marRight w:val="0"/>
              <w:marTop w:val="0"/>
              <w:marBottom w:val="0"/>
              <w:divBdr>
                <w:top w:val="none" w:sz="0" w:space="0" w:color="auto"/>
                <w:left w:val="none" w:sz="0" w:space="0" w:color="auto"/>
                <w:bottom w:val="none" w:sz="0" w:space="0" w:color="auto"/>
                <w:right w:val="none" w:sz="0" w:space="0" w:color="auto"/>
              </w:divBdr>
            </w:div>
            <w:div w:id="160202402">
              <w:marLeft w:val="0"/>
              <w:marRight w:val="0"/>
              <w:marTop w:val="0"/>
              <w:marBottom w:val="0"/>
              <w:divBdr>
                <w:top w:val="none" w:sz="0" w:space="0" w:color="auto"/>
                <w:left w:val="none" w:sz="0" w:space="0" w:color="auto"/>
                <w:bottom w:val="none" w:sz="0" w:space="0" w:color="auto"/>
                <w:right w:val="none" w:sz="0" w:space="0" w:color="auto"/>
              </w:divBdr>
            </w:div>
            <w:div w:id="914364081">
              <w:marLeft w:val="0"/>
              <w:marRight w:val="0"/>
              <w:marTop w:val="0"/>
              <w:marBottom w:val="0"/>
              <w:divBdr>
                <w:top w:val="none" w:sz="0" w:space="0" w:color="auto"/>
                <w:left w:val="none" w:sz="0" w:space="0" w:color="auto"/>
                <w:bottom w:val="none" w:sz="0" w:space="0" w:color="auto"/>
                <w:right w:val="none" w:sz="0" w:space="0" w:color="auto"/>
              </w:divBdr>
            </w:div>
            <w:div w:id="250891465">
              <w:marLeft w:val="0"/>
              <w:marRight w:val="0"/>
              <w:marTop w:val="0"/>
              <w:marBottom w:val="0"/>
              <w:divBdr>
                <w:top w:val="none" w:sz="0" w:space="0" w:color="auto"/>
                <w:left w:val="none" w:sz="0" w:space="0" w:color="auto"/>
                <w:bottom w:val="none" w:sz="0" w:space="0" w:color="auto"/>
                <w:right w:val="none" w:sz="0" w:space="0" w:color="auto"/>
              </w:divBdr>
            </w:div>
            <w:div w:id="1261914348">
              <w:marLeft w:val="0"/>
              <w:marRight w:val="0"/>
              <w:marTop w:val="0"/>
              <w:marBottom w:val="0"/>
              <w:divBdr>
                <w:top w:val="none" w:sz="0" w:space="0" w:color="auto"/>
                <w:left w:val="none" w:sz="0" w:space="0" w:color="auto"/>
                <w:bottom w:val="none" w:sz="0" w:space="0" w:color="auto"/>
                <w:right w:val="none" w:sz="0" w:space="0" w:color="auto"/>
              </w:divBdr>
            </w:div>
            <w:div w:id="279263587">
              <w:marLeft w:val="0"/>
              <w:marRight w:val="0"/>
              <w:marTop w:val="0"/>
              <w:marBottom w:val="0"/>
              <w:divBdr>
                <w:top w:val="none" w:sz="0" w:space="0" w:color="auto"/>
                <w:left w:val="none" w:sz="0" w:space="0" w:color="auto"/>
                <w:bottom w:val="none" w:sz="0" w:space="0" w:color="auto"/>
                <w:right w:val="none" w:sz="0" w:space="0" w:color="auto"/>
              </w:divBdr>
            </w:div>
            <w:div w:id="562450176">
              <w:marLeft w:val="0"/>
              <w:marRight w:val="0"/>
              <w:marTop w:val="0"/>
              <w:marBottom w:val="0"/>
              <w:divBdr>
                <w:top w:val="none" w:sz="0" w:space="0" w:color="auto"/>
                <w:left w:val="none" w:sz="0" w:space="0" w:color="auto"/>
                <w:bottom w:val="none" w:sz="0" w:space="0" w:color="auto"/>
                <w:right w:val="none" w:sz="0" w:space="0" w:color="auto"/>
              </w:divBdr>
            </w:div>
            <w:div w:id="1367758892">
              <w:marLeft w:val="0"/>
              <w:marRight w:val="0"/>
              <w:marTop w:val="0"/>
              <w:marBottom w:val="0"/>
              <w:divBdr>
                <w:top w:val="none" w:sz="0" w:space="0" w:color="auto"/>
                <w:left w:val="none" w:sz="0" w:space="0" w:color="auto"/>
                <w:bottom w:val="none" w:sz="0" w:space="0" w:color="auto"/>
                <w:right w:val="none" w:sz="0" w:space="0" w:color="auto"/>
              </w:divBdr>
            </w:div>
            <w:div w:id="981740661">
              <w:marLeft w:val="0"/>
              <w:marRight w:val="0"/>
              <w:marTop w:val="0"/>
              <w:marBottom w:val="0"/>
              <w:divBdr>
                <w:top w:val="none" w:sz="0" w:space="0" w:color="auto"/>
                <w:left w:val="none" w:sz="0" w:space="0" w:color="auto"/>
                <w:bottom w:val="none" w:sz="0" w:space="0" w:color="auto"/>
                <w:right w:val="none" w:sz="0" w:space="0" w:color="auto"/>
              </w:divBdr>
            </w:div>
            <w:div w:id="287129248">
              <w:marLeft w:val="0"/>
              <w:marRight w:val="0"/>
              <w:marTop w:val="0"/>
              <w:marBottom w:val="0"/>
              <w:divBdr>
                <w:top w:val="none" w:sz="0" w:space="0" w:color="auto"/>
                <w:left w:val="none" w:sz="0" w:space="0" w:color="auto"/>
                <w:bottom w:val="none" w:sz="0" w:space="0" w:color="auto"/>
                <w:right w:val="none" w:sz="0" w:space="0" w:color="auto"/>
              </w:divBdr>
            </w:div>
            <w:div w:id="224922012">
              <w:marLeft w:val="0"/>
              <w:marRight w:val="0"/>
              <w:marTop w:val="0"/>
              <w:marBottom w:val="0"/>
              <w:divBdr>
                <w:top w:val="none" w:sz="0" w:space="0" w:color="auto"/>
                <w:left w:val="none" w:sz="0" w:space="0" w:color="auto"/>
                <w:bottom w:val="none" w:sz="0" w:space="0" w:color="auto"/>
                <w:right w:val="none" w:sz="0" w:space="0" w:color="auto"/>
              </w:divBdr>
            </w:div>
            <w:div w:id="726534955">
              <w:marLeft w:val="0"/>
              <w:marRight w:val="0"/>
              <w:marTop w:val="0"/>
              <w:marBottom w:val="0"/>
              <w:divBdr>
                <w:top w:val="none" w:sz="0" w:space="0" w:color="auto"/>
                <w:left w:val="none" w:sz="0" w:space="0" w:color="auto"/>
                <w:bottom w:val="none" w:sz="0" w:space="0" w:color="auto"/>
                <w:right w:val="none" w:sz="0" w:space="0" w:color="auto"/>
              </w:divBdr>
            </w:div>
            <w:div w:id="2114979588">
              <w:marLeft w:val="0"/>
              <w:marRight w:val="0"/>
              <w:marTop w:val="0"/>
              <w:marBottom w:val="0"/>
              <w:divBdr>
                <w:top w:val="none" w:sz="0" w:space="0" w:color="auto"/>
                <w:left w:val="none" w:sz="0" w:space="0" w:color="auto"/>
                <w:bottom w:val="none" w:sz="0" w:space="0" w:color="auto"/>
                <w:right w:val="none" w:sz="0" w:space="0" w:color="auto"/>
              </w:divBdr>
            </w:div>
            <w:div w:id="884755214">
              <w:marLeft w:val="0"/>
              <w:marRight w:val="0"/>
              <w:marTop w:val="0"/>
              <w:marBottom w:val="0"/>
              <w:divBdr>
                <w:top w:val="none" w:sz="0" w:space="0" w:color="auto"/>
                <w:left w:val="none" w:sz="0" w:space="0" w:color="auto"/>
                <w:bottom w:val="none" w:sz="0" w:space="0" w:color="auto"/>
                <w:right w:val="none" w:sz="0" w:space="0" w:color="auto"/>
              </w:divBdr>
            </w:div>
            <w:div w:id="1935091727">
              <w:marLeft w:val="0"/>
              <w:marRight w:val="0"/>
              <w:marTop w:val="0"/>
              <w:marBottom w:val="0"/>
              <w:divBdr>
                <w:top w:val="none" w:sz="0" w:space="0" w:color="auto"/>
                <w:left w:val="none" w:sz="0" w:space="0" w:color="auto"/>
                <w:bottom w:val="none" w:sz="0" w:space="0" w:color="auto"/>
                <w:right w:val="none" w:sz="0" w:space="0" w:color="auto"/>
              </w:divBdr>
            </w:div>
            <w:div w:id="1744907490">
              <w:marLeft w:val="0"/>
              <w:marRight w:val="0"/>
              <w:marTop w:val="0"/>
              <w:marBottom w:val="0"/>
              <w:divBdr>
                <w:top w:val="none" w:sz="0" w:space="0" w:color="auto"/>
                <w:left w:val="none" w:sz="0" w:space="0" w:color="auto"/>
                <w:bottom w:val="none" w:sz="0" w:space="0" w:color="auto"/>
                <w:right w:val="none" w:sz="0" w:space="0" w:color="auto"/>
              </w:divBdr>
            </w:div>
            <w:div w:id="1862278432">
              <w:marLeft w:val="0"/>
              <w:marRight w:val="0"/>
              <w:marTop w:val="0"/>
              <w:marBottom w:val="0"/>
              <w:divBdr>
                <w:top w:val="none" w:sz="0" w:space="0" w:color="auto"/>
                <w:left w:val="none" w:sz="0" w:space="0" w:color="auto"/>
                <w:bottom w:val="none" w:sz="0" w:space="0" w:color="auto"/>
                <w:right w:val="none" w:sz="0" w:space="0" w:color="auto"/>
              </w:divBdr>
            </w:div>
            <w:div w:id="1511673559">
              <w:marLeft w:val="0"/>
              <w:marRight w:val="0"/>
              <w:marTop w:val="0"/>
              <w:marBottom w:val="0"/>
              <w:divBdr>
                <w:top w:val="none" w:sz="0" w:space="0" w:color="auto"/>
                <w:left w:val="none" w:sz="0" w:space="0" w:color="auto"/>
                <w:bottom w:val="none" w:sz="0" w:space="0" w:color="auto"/>
                <w:right w:val="none" w:sz="0" w:space="0" w:color="auto"/>
              </w:divBdr>
            </w:div>
            <w:div w:id="857624488">
              <w:marLeft w:val="0"/>
              <w:marRight w:val="0"/>
              <w:marTop w:val="0"/>
              <w:marBottom w:val="0"/>
              <w:divBdr>
                <w:top w:val="none" w:sz="0" w:space="0" w:color="auto"/>
                <w:left w:val="none" w:sz="0" w:space="0" w:color="auto"/>
                <w:bottom w:val="none" w:sz="0" w:space="0" w:color="auto"/>
                <w:right w:val="none" w:sz="0" w:space="0" w:color="auto"/>
              </w:divBdr>
            </w:div>
            <w:div w:id="61291920">
              <w:marLeft w:val="0"/>
              <w:marRight w:val="0"/>
              <w:marTop w:val="0"/>
              <w:marBottom w:val="0"/>
              <w:divBdr>
                <w:top w:val="none" w:sz="0" w:space="0" w:color="auto"/>
                <w:left w:val="none" w:sz="0" w:space="0" w:color="auto"/>
                <w:bottom w:val="none" w:sz="0" w:space="0" w:color="auto"/>
                <w:right w:val="none" w:sz="0" w:space="0" w:color="auto"/>
              </w:divBdr>
            </w:div>
            <w:div w:id="1682702678">
              <w:marLeft w:val="0"/>
              <w:marRight w:val="0"/>
              <w:marTop w:val="0"/>
              <w:marBottom w:val="0"/>
              <w:divBdr>
                <w:top w:val="none" w:sz="0" w:space="0" w:color="auto"/>
                <w:left w:val="none" w:sz="0" w:space="0" w:color="auto"/>
                <w:bottom w:val="none" w:sz="0" w:space="0" w:color="auto"/>
                <w:right w:val="none" w:sz="0" w:space="0" w:color="auto"/>
              </w:divBdr>
            </w:div>
            <w:div w:id="950631245">
              <w:marLeft w:val="0"/>
              <w:marRight w:val="0"/>
              <w:marTop w:val="0"/>
              <w:marBottom w:val="0"/>
              <w:divBdr>
                <w:top w:val="none" w:sz="0" w:space="0" w:color="auto"/>
                <w:left w:val="none" w:sz="0" w:space="0" w:color="auto"/>
                <w:bottom w:val="none" w:sz="0" w:space="0" w:color="auto"/>
                <w:right w:val="none" w:sz="0" w:space="0" w:color="auto"/>
              </w:divBdr>
            </w:div>
            <w:div w:id="1512178860">
              <w:marLeft w:val="0"/>
              <w:marRight w:val="0"/>
              <w:marTop w:val="0"/>
              <w:marBottom w:val="0"/>
              <w:divBdr>
                <w:top w:val="none" w:sz="0" w:space="0" w:color="auto"/>
                <w:left w:val="none" w:sz="0" w:space="0" w:color="auto"/>
                <w:bottom w:val="none" w:sz="0" w:space="0" w:color="auto"/>
                <w:right w:val="none" w:sz="0" w:space="0" w:color="auto"/>
              </w:divBdr>
            </w:div>
            <w:div w:id="1193298771">
              <w:marLeft w:val="0"/>
              <w:marRight w:val="0"/>
              <w:marTop w:val="0"/>
              <w:marBottom w:val="0"/>
              <w:divBdr>
                <w:top w:val="none" w:sz="0" w:space="0" w:color="auto"/>
                <w:left w:val="none" w:sz="0" w:space="0" w:color="auto"/>
                <w:bottom w:val="none" w:sz="0" w:space="0" w:color="auto"/>
                <w:right w:val="none" w:sz="0" w:space="0" w:color="auto"/>
              </w:divBdr>
            </w:div>
            <w:div w:id="1425492195">
              <w:marLeft w:val="0"/>
              <w:marRight w:val="0"/>
              <w:marTop w:val="0"/>
              <w:marBottom w:val="0"/>
              <w:divBdr>
                <w:top w:val="none" w:sz="0" w:space="0" w:color="auto"/>
                <w:left w:val="none" w:sz="0" w:space="0" w:color="auto"/>
                <w:bottom w:val="none" w:sz="0" w:space="0" w:color="auto"/>
                <w:right w:val="none" w:sz="0" w:space="0" w:color="auto"/>
              </w:divBdr>
            </w:div>
            <w:div w:id="1300452031">
              <w:marLeft w:val="0"/>
              <w:marRight w:val="0"/>
              <w:marTop w:val="0"/>
              <w:marBottom w:val="0"/>
              <w:divBdr>
                <w:top w:val="none" w:sz="0" w:space="0" w:color="auto"/>
                <w:left w:val="none" w:sz="0" w:space="0" w:color="auto"/>
                <w:bottom w:val="none" w:sz="0" w:space="0" w:color="auto"/>
                <w:right w:val="none" w:sz="0" w:space="0" w:color="auto"/>
              </w:divBdr>
            </w:div>
            <w:div w:id="90899796">
              <w:marLeft w:val="0"/>
              <w:marRight w:val="0"/>
              <w:marTop w:val="0"/>
              <w:marBottom w:val="0"/>
              <w:divBdr>
                <w:top w:val="none" w:sz="0" w:space="0" w:color="auto"/>
                <w:left w:val="none" w:sz="0" w:space="0" w:color="auto"/>
                <w:bottom w:val="none" w:sz="0" w:space="0" w:color="auto"/>
                <w:right w:val="none" w:sz="0" w:space="0" w:color="auto"/>
              </w:divBdr>
            </w:div>
            <w:div w:id="1884751028">
              <w:marLeft w:val="0"/>
              <w:marRight w:val="0"/>
              <w:marTop w:val="0"/>
              <w:marBottom w:val="0"/>
              <w:divBdr>
                <w:top w:val="none" w:sz="0" w:space="0" w:color="auto"/>
                <w:left w:val="none" w:sz="0" w:space="0" w:color="auto"/>
                <w:bottom w:val="none" w:sz="0" w:space="0" w:color="auto"/>
                <w:right w:val="none" w:sz="0" w:space="0" w:color="auto"/>
              </w:divBdr>
            </w:div>
            <w:div w:id="2012561744">
              <w:marLeft w:val="0"/>
              <w:marRight w:val="0"/>
              <w:marTop w:val="0"/>
              <w:marBottom w:val="0"/>
              <w:divBdr>
                <w:top w:val="none" w:sz="0" w:space="0" w:color="auto"/>
                <w:left w:val="none" w:sz="0" w:space="0" w:color="auto"/>
                <w:bottom w:val="none" w:sz="0" w:space="0" w:color="auto"/>
                <w:right w:val="none" w:sz="0" w:space="0" w:color="auto"/>
              </w:divBdr>
            </w:div>
            <w:div w:id="1027484571">
              <w:marLeft w:val="0"/>
              <w:marRight w:val="0"/>
              <w:marTop w:val="0"/>
              <w:marBottom w:val="0"/>
              <w:divBdr>
                <w:top w:val="none" w:sz="0" w:space="0" w:color="auto"/>
                <w:left w:val="none" w:sz="0" w:space="0" w:color="auto"/>
                <w:bottom w:val="none" w:sz="0" w:space="0" w:color="auto"/>
                <w:right w:val="none" w:sz="0" w:space="0" w:color="auto"/>
              </w:divBdr>
            </w:div>
            <w:div w:id="1637105357">
              <w:marLeft w:val="0"/>
              <w:marRight w:val="0"/>
              <w:marTop w:val="0"/>
              <w:marBottom w:val="0"/>
              <w:divBdr>
                <w:top w:val="none" w:sz="0" w:space="0" w:color="auto"/>
                <w:left w:val="none" w:sz="0" w:space="0" w:color="auto"/>
                <w:bottom w:val="none" w:sz="0" w:space="0" w:color="auto"/>
                <w:right w:val="none" w:sz="0" w:space="0" w:color="auto"/>
              </w:divBdr>
            </w:div>
            <w:div w:id="1749382101">
              <w:marLeft w:val="0"/>
              <w:marRight w:val="0"/>
              <w:marTop w:val="0"/>
              <w:marBottom w:val="0"/>
              <w:divBdr>
                <w:top w:val="none" w:sz="0" w:space="0" w:color="auto"/>
                <w:left w:val="none" w:sz="0" w:space="0" w:color="auto"/>
                <w:bottom w:val="none" w:sz="0" w:space="0" w:color="auto"/>
                <w:right w:val="none" w:sz="0" w:space="0" w:color="auto"/>
              </w:divBdr>
            </w:div>
            <w:div w:id="1867793194">
              <w:marLeft w:val="0"/>
              <w:marRight w:val="0"/>
              <w:marTop w:val="0"/>
              <w:marBottom w:val="0"/>
              <w:divBdr>
                <w:top w:val="none" w:sz="0" w:space="0" w:color="auto"/>
                <w:left w:val="none" w:sz="0" w:space="0" w:color="auto"/>
                <w:bottom w:val="none" w:sz="0" w:space="0" w:color="auto"/>
                <w:right w:val="none" w:sz="0" w:space="0" w:color="auto"/>
              </w:divBdr>
            </w:div>
            <w:div w:id="938172872">
              <w:marLeft w:val="0"/>
              <w:marRight w:val="0"/>
              <w:marTop w:val="0"/>
              <w:marBottom w:val="0"/>
              <w:divBdr>
                <w:top w:val="none" w:sz="0" w:space="0" w:color="auto"/>
                <w:left w:val="none" w:sz="0" w:space="0" w:color="auto"/>
                <w:bottom w:val="none" w:sz="0" w:space="0" w:color="auto"/>
                <w:right w:val="none" w:sz="0" w:space="0" w:color="auto"/>
              </w:divBdr>
            </w:div>
            <w:div w:id="1238439141">
              <w:marLeft w:val="0"/>
              <w:marRight w:val="0"/>
              <w:marTop w:val="0"/>
              <w:marBottom w:val="0"/>
              <w:divBdr>
                <w:top w:val="none" w:sz="0" w:space="0" w:color="auto"/>
                <w:left w:val="none" w:sz="0" w:space="0" w:color="auto"/>
                <w:bottom w:val="none" w:sz="0" w:space="0" w:color="auto"/>
                <w:right w:val="none" w:sz="0" w:space="0" w:color="auto"/>
              </w:divBdr>
            </w:div>
            <w:div w:id="614755417">
              <w:marLeft w:val="0"/>
              <w:marRight w:val="0"/>
              <w:marTop w:val="0"/>
              <w:marBottom w:val="0"/>
              <w:divBdr>
                <w:top w:val="none" w:sz="0" w:space="0" w:color="auto"/>
                <w:left w:val="none" w:sz="0" w:space="0" w:color="auto"/>
                <w:bottom w:val="none" w:sz="0" w:space="0" w:color="auto"/>
                <w:right w:val="none" w:sz="0" w:space="0" w:color="auto"/>
              </w:divBdr>
            </w:div>
            <w:div w:id="1206677613">
              <w:marLeft w:val="0"/>
              <w:marRight w:val="0"/>
              <w:marTop w:val="0"/>
              <w:marBottom w:val="0"/>
              <w:divBdr>
                <w:top w:val="none" w:sz="0" w:space="0" w:color="auto"/>
                <w:left w:val="none" w:sz="0" w:space="0" w:color="auto"/>
                <w:bottom w:val="none" w:sz="0" w:space="0" w:color="auto"/>
                <w:right w:val="none" w:sz="0" w:space="0" w:color="auto"/>
              </w:divBdr>
            </w:div>
            <w:div w:id="993410606">
              <w:marLeft w:val="0"/>
              <w:marRight w:val="0"/>
              <w:marTop w:val="0"/>
              <w:marBottom w:val="0"/>
              <w:divBdr>
                <w:top w:val="none" w:sz="0" w:space="0" w:color="auto"/>
                <w:left w:val="none" w:sz="0" w:space="0" w:color="auto"/>
                <w:bottom w:val="none" w:sz="0" w:space="0" w:color="auto"/>
                <w:right w:val="none" w:sz="0" w:space="0" w:color="auto"/>
              </w:divBdr>
            </w:div>
            <w:div w:id="216942564">
              <w:marLeft w:val="0"/>
              <w:marRight w:val="0"/>
              <w:marTop w:val="0"/>
              <w:marBottom w:val="0"/>
              <w:divBdr>
                <w:top w:val="none" w:sz="0" w:space="0" w:color="auto"/>
                <w:left w:val="none" w:sz="0" w:space="0" w:color="auto"/>
                <w:bottom w:val="none" w:sz="0" w:space="0" w:color="auto"/>
                <w:right w:val="none" w:sz="0" w:space="0" w:color="auto"/>
              </w:divBdr>
            </w:div>
            <w:div w:id="321592856">
              <w:marLeft w:val="0"/>
              <w:marRight w:val="0"/>
              <w:marTop w:val="0"/>
              <w:marBottom w:val="0"/>
              <w:divBdr>
                <w:top w:val="none" w:sz="0" w:space="0" w:color="auto"/>
                <w:left w:val="none" w:sz="0" w:space="0" w:color="auto"/>
                <w:bottom w:val="none" w:sz="0" w:space="0" w:color="auto"/>
                <w:right w:val="none" w:sz="0" w:space="0" w:color="auto"/>
              </w:divBdr>
            </w:div>
            <w:div w:id="43679708">
              <w:marLeft w:val="0"/>
              <w:marRight w:val="0"/>
              <w:marTop w:val="0"/>
              <w:marBottom w:val="0"/>
              <w:divBdr>
                <w:top w:val="none" w:sz="0" w:space="0" w:color="auto"/>
                <w:left w:val="none" w:sz="0" w:space="0" w:color="auto"/>
                <w:bottom w:val="none" w:sz="0" w:space="0" w:color="auto"/>
                <w:right w:val="none" w:sz="0" w:space="0" w:color="auto"/>
              </w:divBdr>
            </w:div>
            <w:div w:id="1122649083">
              <w:marLeft w:val="0"/>
              <w:marRight w:val="0"/>
              <w:marTop w:val="0"/>
              <w:marBottom w:val="0"/>
              <w:divBdr>
                <w:top w:val="none" w:sz="0" w:space="0" w:color="auto"/>
                <w:left w:val="none" w:sz="0" w:space="0" w:color="auto"/>
                <w:bottom w:val="none" w:sz="0" w:space="0" w:color="auto"/>
                <w:right w:val="none" w:sz="0" w:space="0" w:color="auto"/>
              </w:divBdr>
            </w:div>
            <w:div w:id="100341958">
              <w:marLeft w:val="0"/>
              <w:marRight w:val="0"/>
              <w:marTop w:val="0"/>
              <w:marBottom w:val="0"/>
              <w:divBdr>
                <w:top w:val="none" w:sz="0" w:space="0" w:color="auto"/>
                <w:left w:val="none" w:sz="0" w:space="0" w:color="auto"/>
                <w:bottom w:val="none" w:sz="0" w:space="0" w:color="auto"/>
                <w:right w:val="none" w:sz="0" w:space="0" w:color="auto"/>
              </w:divBdr>
            </w:div>
            <w:div w:id="2079932528">
              <w:marLeft w:val="0"/>
              <w:marRight w:val="0"/>
              <w:marTop w:val="0"/>
              <w:marBottom w:val="0"/>
              <w:divBdr>
                <w:top w:val="none" w:sz="0" w:space="0" w:color="auto"/>
                <w:left w:val="none" w:sz="0" w:space="0" w:color="auto"/>
                <w:bottom w:val="none" w:sz="0" w:space="0" w:color="auto"/>
                <w:right w:val="none" w:sz="0" w:space="0" w:color="auto"/>
              </w:divBdr>
            </w:div>
            <w:div w:id="469441598">
              <w:marLeft w:val="0"/>
              <w:marRight w:val="0"/>
              <w:marTop w:val="0"/>
              <w:marBottom w:val="0"/>
              <w:divBdr>
                <w:top w:val="none" w:sz="0" w:space="0" w:color="auto"/>
                <w:left w:val="none" w:sz="0" w:space="0" w:color="auto"/>
                <w:bottom w:val="none" w:sz="0" w:space="0" w:color="auto"/>
                <w:right w:val="none" w:sz="0" w:space="0" w:color="auto"/>
              </w:divBdr>
            </w:div>
            <w:div w:id="291249842">
              <w:marLeft w:val="0"/>
              <w:marRight w:val="0"/>
              <w:marTop w:val="0"/>
              <w:marBottom w:val="0"/>
              <w:divBdr>
                <w:top w:val="none" w:sz="0" w:space="0" w:color="auto"/>
                <w:left w:val="none" w:sz="0" w:space="0" w:color="auto"/>
                <w:bottom w:val="none" w:sz="0" w:space="0" w:color="auto"/>
                <w:right w:val="none" w:sz="0" w:space="0" w:color="auto"/>
              </w:divBdr>
            </w:div>
            <w:div w:id="894195889">
              <w:marLeft w:val="0"/>
              <w:marRight w:val="0"/>
              <w:marTop w:val="0"/>
              <w:marBottom w:val="0"/>
              <w:divBdr>
                <w:top w:val="none" w:sz="0" w:space="0" w:color="auto"/>
                <w:left w:val="none" w:sz="0" w:space="0" w:color="auto"/>
                <w:bottom w:val="none" w:sz="0" w:space="0" w:color="auto"/>
                <w:right w:val="none" w:sz="0" w:space="0" w:color="auto"/>
              </w:divBdr>
            </w:div>
            <w:div w:id="637565920">
              <w:marLeft w:val="0"/>
              <w:marRight w:val="0"/>
              <w:marTop w:val="0"/>
              <w:marBottom w:val="0"/>
              <w:divBdr>
                <w:top w:val="none" w:sz="0" w:space="0" w:color="auto"/>
                <w:left w:val="none" w:sz="0" w:space="0" w:color="auto"/>
                <w:bottom w:val="none" w:sz="0" w:space="0" w:color="auto"/>
                <w:right w:val="none" w:sz="0" w:space="0" w:color="auto"/>
              </w:divBdr>
            </w:div>
            <w:div w:id="2012022184">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708795220">
              <w:marLeft w:val="0"/>
              <w:marRight w:val="0"/>
              <w:marTop w:val="0"/>
              <w:marBottom w:val="0"/>
              <w:divBdr>
                <w:top w:val="none" w:sz="0" w:space="0" w:color="auto"/>
                <w:left w:val="none" w:sz="0" w:space="0" w:color="auto"/>
                <w:bottom w:val="none" w:sz="0" w:space="0" w:color="auto"/>
                <w:right w:val="none" w:sz="0" w:space="0" w:color="auto"/>
              </w:divBdr>
            </w:div>
            <w:div w:id="1481380308">
              <w:marLeft w:val="0"/>
              <w:marRight w:val="0"/>
              <w:marTop w:val="0"/>
              <w:marBottom w:val="0"/>
              <w:divBdr>
                <w:top w:val="none" w:sz="0" w:space="0" w:color="auto"/>
                <w:left w:val="none" w:sz="0" w:space="0" w:color="auto"/>
                <w:bottom w:val="none" w:sz="0" w:space="0" w:color="auto"/>
                <w:right w:val="none" w:sz="0" w:space="0" w:color="auto"/>
              </w:divBdr>
            </w:div>
            <w:div w:id="199250318">
              <w:marLeft w:val="0"/>
              <w:marRight w:val="0"/>
              <w:marTop w:val="0"/>
              <w:marBottom w:val="0"/>
              <w:divBdr>
                <w:top w:val="none" w:sz="0" w:space="0" w:color="auto"/>
                <w:left w:val="none" w:sz="0" w:space="0" w:color="auto"/>
                <w:bottom w:val="none" w:sz="0" w:space="0" w:color="auto"/>
                <w:right w:val="none" w:sz="0" w:space="0" w:color="auto"/>
              </w:divBdr>
            </w:div>
            <w:div w:id="1384912448">
              <w:marLeft w:val="0"/>
              <w:marRight w:val="0"/>
              <w:marTop w:val="0"/>
              <w:marBottom w:val="0"/>
              <w:divBdr>
                <w:top w:val="none" w:sz="0" w:space="0" w:color="auto"/>
                <w:left w:val="none" w:sz="0" w:space="0" w:color="auto"/>
                <w:bottom w:val="none" w:sz="0" w:space="0" w:color="auto"/>
                <w:right w:val="none" w:sz="0" w:space="0" w:color="auto"/>
              </w:divBdr>
            </w:div>
            <w:div w:id="682631200">
              <w:marLeft w:val="0"/>
              <w:marRight w:val="0"/>
              <w:marTop w:val="0"/>
              <w:marBottom w:val="0"/>
              <w:divBdr>
                <w:top w:val="none" w:sz="0" w:space="0" w:color="auto"/>
                <w:left w:val="none" w:sz="0" w:space="0" w:color="auto"/>
                <w:bottom w:val="none" w:sz="0" w:space="0" w:color="auto"/>
                <w:right w:val="none" w:sz="0" w:space="0" w:color="auto"/>
              </w:divBdr>
            </w:div>
            <w:div w:id="1948536625">
              <w:marLeft w:val="0"/>
              <w:marRight w:val="0"/>
              <w:marTop w:val="0"/>
              <w:marBottom w:val="0"/>
              <w:divBdr>
                <w:top w:val="none" w:sz="0" w:space="0" w:color="auto"/>
                <w:left w:val="none" w:sz="0" w:space="0" w:color="auto"/>
                <w:bottom w:val="none" w:sz="0" w:space="0" w:color="auto"/>
                <w:right w:val="none" w:sz="0" w:space="0" w:color="auto"/>
              </w:divBdr>
            </w:div>
            <w:div w:id="971713625">
              <w:marLeft w:val="0"/>
              <w:marRight w:val="0"/>
              <w:marTop w:val="0"/>
              <w:marBottom w:val="0"/>
              <w:divBdr>
                <w:top w:val="none" w:sz="0" w:space="0" w:color="auto"/>
                <w:left w:val="none" w:sz="0" w:space="0" w:color="auto"/>
                <w:bottom w:val="none" w:sz="0" w:space="0" w:color="auto"/>
                <w:right w:val="none" w:sz="0" w:space="0" w:color="auto"/>
              </w:divBdr>
            </w:div>
            <w:div w:id="2004701862">
              <w:marLeft w:val="0"/>
              <w:marRight w:val="0"/>
              <w:marTop w:val="0"/>
              <w:marBottom w:val="0"/>
              <w:divBdr>
                <w:top w:val="none" w:sz="0" w:space="0" w:color="auto"/>
                <w:left w:val="none" w:sz="0" w:space="0" w:color="auto"/>
                <w:bottom w:val="none" w:sz="0" w:space="0" w:color="auto"/>
                <w:right w:val="none" w:sz="0" w:space="0" w:color="auto"/>
              </w:divBdr>
            </w:div>
            <w:div w:id="1182938427">
              <w:marLeft w:val="0"/>
              <w:marRight w:val="0"/>
              <w:marTop w:val="0"/>
              <w:marBottom w:val="0"/>
              <w:divBdr>
                <w:top w:val="none" w:sz="0" w:space="0" w:color="auto"/>
                <w:left w:val="none" w:sz="0" w:space="0" w:color="auto"/>
                <w:bottom w:val="none" w:sz="0" w:space="0" w:color="auto"/>
                <w:right w:val="none" w:sz="0" w:space="0" w:color="auto"/>
              </w:divBdr>
            </w:div>
            <w:div w:id="536704428">
              <w:marLeft w:val="0"/>
              <w:marRight w:val="0"/>
              <w:marTop w:val="0"/>
              <w:marBottom w:val="0"/>
              <w:divBdr>
                <w:top w:val="none" w:sz="0" w:space="0" w:color="auto"/>
                <w:left w:val="none" w:sz="0" w:space="0" w:color="auto"/>
                <w:bottom w:val="none" w:sz="0" w:space="0" w:color="auto"/>
                <w:right w:val="none" w:sz="0" w:space="0" w:color="auto"/>
              </w:divBdr>
            </w:div>
            <w:div w:id="1652371321">
              <w:marLeft w:val="0"/>
              <w:marRight w:val="0"/>
              <w:marTop w:val="0"/>
              <w:marBottom w:val="0"/>
              <w:divBdr>
                <w:top w:val="none" w:sz="0" w:space="0" w:color="auto"/>
                <w:left w:val="none" w:sz="0" w:space="0" w:color="auto"/>
                <w:bottom w:val="none" w:sz="0" w:space="0" w:color="auto"/>
                <w:right w:val="none" w:sz="0" w:space="0" w:color="auto"/>
              </w:divBdr>
            </w:div>
            <w:div w:id="1496802414">
              <w:marLeft w:val="0"/>
              <w:marRight w:val="0"/>
              <w:marTop w:val="0"/>
              <w:marBottom w:val="0"/>
              <w:divBdr>
                <w:top w:val="none" w:sz="0" w:space="0" w:color="auto"/>
                <w:left w:val="none" w:sz="0" w:space="0" w:color="auto"/>
                <w:bottom w:val="none" w:sz="0" w:space="0" w:color="auto"/>
                <w:right w:val="none" w:sz="0" w:space="0" w:color="auto"/>
              </w:divBdr>
            </w:div>
            <w:div w:id="1711302523">
              <w:marLeft w:val="0"/>
              <w:marRight w:val="0"/>
              <w:marTop w:val="0"/>
              <w:marBottom w:val="0"/>
              <w:divBdr>
                <w:top w:val="none" w:sz="0" w:space="0" w:color="auto"/>
                <w:left w:val="none" w:sz="0" w:space="0" w:color="auto"/>
                <w:bottom w:val="none" w:sz="0" w:space="0" w:color="auto"/>
                <w:right w:val="none" w:sz="0" w:space="0" w:color="auto"/>
              </w:divBdr>
            </w:div>
            <w:div w:id="1881898574">
              <w:marLeft w:val="0"/>
              <w:marRight w:val="0"/>
              <w:marTop w:val="0"/>
              <w:marBottom w:val="0"/>
              <w:divBdr>
                <w:top w:val="none" w:sz="0" w:space="0" w:color="auto"/>
                <w:left w:val="none" w:sz="0" w:space="0" w:color="auto"/>
                <w:bottom w:val="none" w:sz="0" w:space="0" w:color="auto"/>
                <w:right w:val="none" w:sz="0" w:space="0" w:color="auto"/>
              </w:divBdr>
            </w:div>
            <w:div w:id="757288265">
              <w:marLeft w:val="0"/>
              <w:marRight w:val="0"/>
              <w:marTop w:val="0"/>
              <w:marBottom w:val="0"/>
              <w:divBdr>
                <w:top w:val="none" w:sz="0" w:space="0" w:color="auto"/>
                <w:left w:val="none" w:sz="0" w:space="0" w:color="auto"/>
                <w:bottom w:val="none" w:sz="0" w:space="0" w:color="auto"/>
                <w:right w:val="none" w:sz="0" w:space="0" w:color="auto"/>
              </w:divBdr>
            </w:div>
            <w:div w:id="44064567">
              <w:marLeft w:val="0"/>
              <w:marRight w:val="0"/>
              <w:marTop w:val="0"/>
              <w:marBottom w:val="0"/>
              <w:divBdr>
                <w:top w:val="none" w:sz="0" w:space="0" w:color="auto"/>
                <w:left w:val="none" w:sz="0" w:space="0" w:color="auto"/>
                <w:bottom w:val="none" w:sz="0" w:space="0" w:color="auto"/>
                <w:right w:val="none" w:sz="0" w:space="0" w:color="auto"/>
              </w:divBdr>
            </w:div>
            <w:div w:id="1905598687">
              <w:marLeft w:val="0"/>
              <w:marRight w:val="0"/>
              <w:marTop w:val="0"/>
              <w:marBottom w:val="0"/>
              <w:divBdr>
                <w:top w:val="none" w:sz="0" w:space="0" w:color="auto"/>
                <w:left w:val="none" w:sz="0" w:space="0" w:color="auto"/>
                <w:bottom w:val="none" w:sz="0" w:space="0" w:color="auto"/>
                <w:right w:val="none" w:sz="0" w:space="0" w:color="auto"/>
              </w:divBdr>
            </w:div>
            <w:div w:id="388114120">
              <w:marLeft w:val="0"/>
              <w:marRight w:val="0"/>
              <w:marTop w:val="0"/>
              <w:marBottom w:val="0"/>
              <w:divBdr>
                <w:top w:val="none" w:sz="0" w:space="0" w:color="auto"/>
                <w:left w:val="none" w:sz="0" w:space="0" w:color="auto"/>
                <w:bottom w:val="none" w:sz="0" w:space="0" w:color="auto"/>
                <w:right w:val="none" w:sz="0" w:space="0" w:color="auto"/>
              </w:divBdr>
            </w:div>
            <w:div w:id="1652171869">
              <w:marLeft w:val="0"/>
              <w:marRight w:val="0"/>
              <w:marTop w:val="0"/>
              <w:marBottom w:val="0"/>
              <w:divBdr>
                <w:top w:val="none" w:sz="0" w:space="0" w:color="auto"/>
                <w:left w:val="none" w:sz="0" w:space="0" w:color="auto"/>
                <w:bottom w:val="none" w:sz="0" w:space="0" w:color="auto"/>
                <w:right w:val="none" w:sz="0" w:space="0" w:color="auto"/>
              </w:divBdr>
            </w:div>
            <w:div w:id="90980733">
              <w:marLeft w:val="0"/>
              <w:marRight w:val="0"/>
              <w:marTop w:val="0"/>
              <w:marBottom w:val="0"/>
              <w:divBdr>
                <w:top w:val="none" w:sz="0" w:space="0" w:color="auto"/>
                <w:left w:val="none" w:sz="0" w:space="0" w:color="auto"/>
                <w:bottom w:val="none" w:sz="0" w:space="0" w:color="auto"/>
                <w:right w:val="none" w:sz="0" w:space="0" w:color="auto"/>
              </w:divBdr>
            </w:div>
            <w:div w:id="91823876">
              <w:marLeft w:val="0"/>
              <w:marRight w:val="0"/>
              <w:marTop w:val="0"/>
              <w:marBottom w:val="0"/>
              <w:divBdr>
                <w:top w:val="none" w:sz="0" w:space="0" w:color="auto"/>
                <w:left w:val="none" w:sz="0" w:space="0" w:color="auto"/>
                <w:bottom w:val="none" w:sz="0" w:space="0" w:color="auto"/>
                <w:right w:val="none" w:sz="0" w:space="0" w:color="auto"/>
              </w:divBdr>
            </w:div>
            <w:div w:id="1543638267">
              <w:marLeft w:val="0"/>
              <w:marRight w:val="0"/>
              <w:marTop w:val="0"/>
              <w:marBottom w:val="0"/>
              <w:divBdr>
                <w:top w:val="none" w:sz="0" w:space="0" w:color="auto"/>
                <w:left w:val="none" w:sz="0" w:space="0" w:color="auto"/>
                <w:bottom w:val="none" w:sz="0" w:space="0" w:color="auto"/>
                <w:right w:val="none" w:sz="0" w:space="0" w:color="auto"/>
              </w:divBdr>
            </w:div>
            <w:div w:id="384717444">
              <w:marLeft w:val="0"/>
              <w:marRight w:val="0"/>
              <w:marTop w:val="0"/>
              <w:marBottom w:val="0"/>
              <w:divBdr>
                <w:top w:val="none" w:sz="0" w:space="0" w:color="auto"/>
                <w:left w:val="none" w:sz="0" w:space="0" w:color="auto"/>
                <w:bottom w:val="none" w:sz="0" w:space="0" w:color="auto"/>
                <w:right w:val="none" w:sz="0" w:space="0" w:color="auto"/>
              </w:divBdr>
            </w:div>
            <w:div w:id="1077441083">
              <w:marLeft w:val="0"/>
              <w:marRight w:val="0"/>
              <w:marTop w:val="0"/>
              <w:marBottom w:val="0"/>
              <w:divBdr>
                <w:top w:val="none" w:sz="0" w:space="0" w:color="auto"/>
                <w:left w:val="none" w:sz="0" w:space="0" w:color="auto"/>
                <w:bottom w:val="none" w:sz="0" w:space="0" w:color="auto"/>
                <w:right w:val="none" w:sz="0" w:space="0" w:color="auto"/>
              </w:divBdr>
            </w:div>
            <w:div w:id="1812020763">
              <w:marLeft w:val="0"/>
              <w:marRight w:val="0"/>
              <w:marTop w:val="0"/>
              <w:marBottom w:val="0"/>
              <w:divBdr>
                <w:top w:val="none" w:sz="0" w:space="0" w:color="auto"/>
                <w:left w:val="none" w:sz="0" w:space="0" w:color="auto"/>
                <w:bottom w:val="none" w:sz="0" w:space="0" w:color="auto"/>
                <w:right w:val="none" w:sz="0" w:space="0" w:color="auto"/>
              </w:divBdr>
            </w:div>
            <w:div w:id="960577878">
              <w:marLeft w:val="0"/>
              <w:marRight w:val="0"/>
              <w:marTop w:val="0"/>
              <w:marBottom w:val="0"/>
              <w:divBdr>
                <w:top w:val="none" w:sz="0" w:space="0" w:color="auto"/>
                <w:left w:val="none" w:sz="0" w:space="0" w:color="auto"/>
                <w:bottom w:val="none" w:sz="0" w:space="0" w:color="auto"/>
                <w:right w:val="none" w:sz="0" w:space="0" w:color="auto"/>
              </w:divBdr>
            </w:div>
            <w:div w:id="268046246">
              <w:marLeft w:val="0"/>
              <w:marRight w:val="0"/>
              <w:marTop w:val="0"/>
              <w:marBottom w:val="0"/>
              <w:divBdr>
                <w:top w:val="none" w:sz="0" w:space="0" w:color="auto"/>
                <w:left w:val="none" w:sz="0" w:space="0" w:color="auto"/>
                <w:bottom w:val="none" w:sz="0" w:space="0" w:color="auto"/>
                <w:right w:val="none" w:sz="0" w:space="0" w:color="auto"/>
              </w:divBdr>
            </w:div>
            <w:div w:id="1906993034">
              <w:marLeft w:val="0"/>
              <w:marRight w:val="0"/>
              <w:marTop w:val="0"/>
              <w:marBottom w:val="0"/>
              <w:divBdr>
                <w:top w:val="none" w:sz="0" w:space="0" w:color="auto"/>
                <w:left w:val="none" w:sz="0" w:space="0" w:color="auto"/>
                <w:bottom w:val="none" w:sz="0" w:space="0" w:color="auto"/>
                <w:right w:val="none" w:sz="0" w:space="0" w:color="auto"/>
              </w:divBdr>
            </w:div>
            <w:div w:id="912545729">
              <w:marLeft w:val="0"/>
              <w:marRight w:val="0"/>
              <w:marTop w:val="0"/>
              <w:marBottom w:val="0"/>
              <w:divBdr>
                <w:top w:val="none" w:sz="0" w:space="0" w:color="auto"/>
                <w:left w:val="none" w:sz="0" w:space="0" w:color="auto"/>
                <w:bottom w:val="none" w:sz="0" w:space="0" w:color="auto"/>
                <w:right w:val="none" w:sz="0" w:space="0" w:color="auto"/>
              </w:divBdr>
            </w:div>
            <w:div w:id="656149416">
              <w:marLeft w:val="0"/>
              <w:marRight w:val="0"/>
              <w:marTop w:val="0"/>
              <w:marBottom w:val="0"/>
              <w:divBdr>
                <w:top w:val="none" w:sz="0" w:space="0" w:color="auto"/>
                <w:left w:val="none" w:sz="0" w:space="0" w:color="auto"/>
                <w:bottom w:val="none" w:sz="0" w:space="0" w:color="auto"/>
                <w:right w:val="none" w:sz="0" w:space="0" w:color="auto"/>
              </w:divBdr>
            </w:div>
            <w:div w:id="953442415">
              <w:marLeft w:val="0"/>
              <w:marRight w:val="0"/>
              <w:marTop w:val="0"/>
              <w:marBottom w:val="0"/>
              <w:divBdr>
                <w:top w:val="none" w:sz="0" w:space="0" w:color="auto"/>
                <w:left w:val="none" w:sz="0" w:space="0" w:color="auto"/>
                <w:bottom w:val="none" w:sz="0" w:space="0" w:color="auto"/>
                <w:right w:val="none" w:sz="0" w:space="0" w:color="auto"/>
              </w:divBdr>
            </w:div>
            <w:div w:id="945582029">
              <w:marLeft w:val="0"/>
              <w:marRight w:val="0"/>
              <w:marTop w:val="0"/>
              <w:marBottom w:val="0"/>
              <w:divBdr>
                <w:top w:val="none" w:sz="0" w:space="0" w:color="auto"/>
                <w:left w:val="none" w:sz="0" w:space="0" w:color="auto"/>
                <w:bottom w:val="none" w:sz="0" w:space="0" w:color="auto"/>
                <w:right w:val="none" w:sz="0" w:space="0" w:color="auto"/>
              </w:divBdr>
            </w:div>
            <w:div w:id="1050346658">
              <w:marLeft w:val="0"/>
              <w:marRight w:val="0"/>
              <w:marTop w:val="0"/>
              <w:marBottom w:val="0"/>
              <w:divBdr>
                <w:top w:val="none" w:sz="0" w:space="0" w:color="auto"/>
                <w:left w:val="none" w:sz="0" w:space="0" w:color="auto"/>
                <w:bottom w:val="none" w:sz="0" w:space="0" w:color="auto"/>
                <w:right w:val="none" w:sz="0" w:space="0" w:color="auto"/>
              </w:divBdr>
            </w:div>
            <w:div w:id="955405726">
              <w:marLeft w:val="0"/>
              <w:marRight w:val="0"/>
              <w:marTop w:val="0"/>
              <w:marBottom w:val="0"/>
              <w:divBdr>
                <w:top w:val="none" w:sz="0" w:space="0" w:color="auto"/>
                <w:left w:val="none" w:sz="0" w:space="0" w:color="auto"/>
                <w:bottom w:val="none" w:sz="0" w:space="0" w:color="auto"/>
                <w:right w:val="none" w:sz="0" w:space="0" w:color="auto"/>
              </w:divBdr>
            </w:div>
            <w:div w:id="960569723">
              <w:marLeft w:val="0"/>
              <w:marRight w:val="0"/>
              <w:marTop w:val="0"/>
              <w:marBottom w:val="0"/>
              <w:divBdr>
                <w:top w:val="none" w:sz="0" w:space="0" w:color="auto"/>
                <w:left w:val="none" w:sz="0" w:space="0" w:color="auto"/>
                <w:bottom w:val="none" w:sz="0" w:space="0" w:color="auto"/>
                <w:right w:val="none" w:sz="0" w:space="0" w:color="auto"/>
              </w:divBdr>
            </w:div>
            <w:div w:id="1918830282">
              <w:marLeft w:val="0"/>
              <w:marRight w:val="0"/>
              <w:marTop w:val="0"/>
              <w:marBottom w:val="0"/>
              <w:divBdr>
                <w:top w:val="none" w:sz="0" w:space="0" w:color="auto"/>
                <w:left w:val="none" w:sz="0" w:space="0" w:color="auto"/>
                <w:bottom w:val="none" w:sz="0" w:space="0" w:color="auto"/>
                <w:right w:val="none" w:sz="0" w:space="0" w:color="auto"/>
              </w:divBdr>
            </w:div>
            <w:div w:id="233706365">
              <w:marLeft w:val="0"/>
              <w:marRight w:val="0"/>
              <w:marTop w:val="0"/>
              <w:marBottom w:val="0"/>
              <w:divBdr>
                <w:top w:val="none" w:sz="0" w:space="0" w:color="auto"/>
                <w:left w:val="none" w:sz="0" w:space="0" w:color="auto"/>
                <w:bottom w:val="none" w:sz="0" w:space="0" w:color="auto"/>
                <w:right w:val="none" w:sz="0" w:space="0" w:color="auto"/>
              </w:divBdr>
            </w:div>
            <w:div w:id="916934900">
              <w:marLeft w:val="0"/>
              <w:marRight w:val="0"/>
              <w:marTop w:val="0"/>
              <w:marBottom w:val="0"/>
              <w:divBdr>
                <w:top w:val="none" w:sz="0" w:space="0" w:color="auto"/>
                <w:left w:val="none" w:sz="0" w:space="0" w:color="auto"/>
                <w:bottom w:val="none" w:sz="0" w:space="0" w:color="auto"/>
                <w:right w:val="none" w:sz="0" w:space="0" w:color="auto"/>
              </w:divBdr>
            </w:div>
            <w:div w:id="1321428199">
              <w:marLeft w:val="0"/>
              <w:marRight w:val="0"/>
              <w:marTop w:val="0"/>
              <w:marBottom w:val="0"/>
              <w:divBdr>
                <w:top w:val="none" w:sz="0" w:space="0" w:color="auto"/>
                <w:left w:val="none" w:sz="0" w:space="0" w:color="auto"/>
                <w:bottom w:val="none" w:sz="0" w:space="0" w:color="auto"/>
                <w:right w:val="none" w:sz="0" w:space="0" w:color="auto"/>
              </w:divBdr>
            </w:div>
            <w:div w:id="635062963">
              <w:marLeft w:val="0"/>
              <w:marRight w:val="0"/>
              <w:marTop w:val="0"/>
              <w:marBottom w:val="0"/>
              <w:divBdr>
                <w:top w:val="none" w:sz="0" w:space="0" w:color="auto"/>
                <w:left w:val="none" w:sz="0" w:space="0" w:color="auto"/>
                <w:bottom w:val="none" w:sz="0" w:space="0" w:color="auto"/>
                <w:right w:val="none" w:sz="0" w:space="0" w:color="auto"/>
              </w:divBdr>
            </w:div>
            <w:div w:id="12775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4244">
      <w:bodyDiv w:val="1"/>
      <w:marLeft w:val="0"/>
      <w:marRight w:val="0"/>
      <w:marTop w:val="0"/>
      <w:marBottom w:val="0"/>
      <w:divBdr>
        <w:top w:val="none" w:sz="0" w:space="0" w:color="auto"/>
        <w:left w:val="none" w:sz="0" w:space="0" w:color="auto"/>
        <w:bottom w:val="none" w:sz="0" w:space="0" w:color="auto"/>
        <w:right w:val="none" w:sz="0" w:space="0" w:color="auto"/>
      </w:divBdr>
    </w:div>
    <w:div w:id="1159886964">
      <w:bodyDiv w:val="1"/>
      <w:marLeft w:val="0"/>
      <w:marRight w:val="0"/>
      <w:marTop w:val="0"/>
      <w:marBottom w:val="0"/>
      <w:divBdr>
        <w:top w:val="none" w:sz="0" w:space="0" w:color="auto"/>
        <w:left w:val="none" w:sz="0" w:space="0" w:color="auto"/>
        <w:bottom w:val="none" w:sz="0" w:space="0" w:color="auto"/>
        <w:right w:val="none" w:sz="0" w:space="0" w:color="auto"/>
      </w:divBdr>
    </w:div>
    <w:div w:id="1201938589">
      <w:bodyDiv w:val="1"/>
      <w:marLeft w:val="0"/>
      <w:marRight w:val="0"/>
      <w:marTop w:val="0"/>
      <w:marBottom w:val="0"/>
      <w:divBdr>
        <w:top w:val="none" w:sz="0" w:space="0" w:color="auto"/>
        <w:left w:val="none" w:sz="0" w:space="0" w:color="auto"/>
        <w:bottom w:val="none" w:sz="0" w:space="0" w:color="auto"/>
        <w:right w:val="none" w:sz="0" w:space="0" w:color="auto"/>
      </w:divBdr>
    </w:div>
    <w:div w:id="1463499327">
      <w:bodyDiv w:val="1"/>
      <w:marLeft w:val="0"/>
      <w:marRight w:val="0"/>
      <w:marTop w:val="0"/>
      <w:marBottom w:val="0"/>
      <w:divBdr>
        <w:top w:val="none" w:sz="0" w:space="0" w:color="auto"/>
        <w:left w:val="none" w:sz="0" w:space="0" w:color="auto"/>
        <w:bottom w:val="none" w:sz="0" w:space="0" w:color="auto"/>
        <w:right w:val="none" w:sz="0" w:space="0" w:color="auto"/>
      </w:divBdr>
    </w:div>
    <w:div w:id="1669866499">
      <w:bodyDiv w:val="1"/>
      <w:marLeft w:val="0"/>
      <w:marRight w:val="0"/>
      <w:marTop w:val="0"/>
      <w:marBottom w:val="0"/>
      <w:divBdr>
        <w:top w:val="none" w:sz="0" w:space="0" w:color="auto"/>
        <w:left w:val="none" w:sz="0" w:space="0" w:color="auto"/>
        <w:bottom w:val="none" w:sz="0" w:space="0" w:color="auto"/>
        <w:right w:val="none" w:sz="0" w:space="0" w:color="auto"/>
      </w:divBdr>
    </w:div>
    <w:div w:id="18731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ejje.weblio.jp/content/7-ethyl-10-hydroxycamptothecin" TargetMode="External"/><Relationship Id="rId4" Type="http://schemas.openxmlformats.org/officeDocument/2006/relationships/settings" Target="settings.xml"/><Relationship Id="rId9" Type="http://schemas.openxmlformats.org/officeDocument/2006/relationships/hyperlink" Target="mailto:k.fujita@med.showa-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60F76-69C2-47E6-8009-79F13B41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12584</Words>
  <Characters>71729</Characters>
  <Application>Microsoft Office Word</Application>
  <DocSecurity>0</DocSecurity>
  <Lines>597</Lines>
  <Paragraphs>168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kfujita</dc:creator>
  <cp:lastModifiedBy>LS Ma</cp:lastModifiedBy>
  <cp:revision>2</cp:revision>
  <dcterms:created xsi:type="dcterms:W3CDTF">2015-10-23T13:25:00Z</dcterms:created>
  <dcterms:modified xsi:type="dcterms:W3CDTF">2015-10-23T13:25:00Z</dcterms:modified>
</cp:coreProperties>
</file>