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4D" w:rsidRPr="001D7A75" w:rsidRDefault="009A594D" w:rsidP="003A1CFD">
      <w:pPr>
        <w:adjustRightInd w:val="0"/>
        <w:snapToGrid w:val="0"/>
        <w:spacing w:after="0" w:line="360" w:lineRule="auto"/>
        <w:jc w:val="both"/>
        <w:rPr>
          <w:rFonts w:ascii="Book Antiqua" w:hAnsi="Book Antiqua" w:cs="Arial"/>
          <w:b/>
          <w:color w:val="222222"/>
          <w:sz w:val="24"/>
          <w:szCs w:val="24"/>
          <w:shd w:val="clear" w:color="auto" w:fill="FFFFFF"/>
        </w:rPr>
      </w:pPr>
      <w:r w:rsidRPr="001D7A75">
        <w:rPr>
          <w:rFonts w:ascii="Book Antiqua" w:hAnsi="Book Antiqua" w:cs="Arial"/>
          <w:b/>
          <w:color w:val="222222"/>
          <w:sz w:val="24"/>
          <w:szCs w:val="24"/>
          <w:shd w:val="clear" w:color="auto" w:fill="FFFFFF"/>
        </w:rPr>
        <w:t>Name of Journal: World Journal of Gastroenterology</w:t>
      </w:r>
    </w:p>
    <w:p w:rsidR="009A594D" w:rsidRPr="001D7A75" w:rsidRDefault="009A594D" w:rsidP="003A1CFD">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1D7A75">
        <w:rPr>
          <w:rFonts w:ascii="Book Antiqua" w:hAnsi="Book Antiqua" w:cs="Arial"/>
          <w:b/>
          <w:color w:val="222222"/>
          <w:sz w:val="24"/>
          <w:szCs w:val="24"/>
          <w:shd w:val="clear" w:color="auto" w:fill="FFFFFF"/>
        </w:rPr>
        <w:t xml:space="preserve">ESPS Manuscript NO: </w:t>
      </w:r>
      <w:r w:rsidRPr="001D7A75">
        <w:rPr>
          <w:rFonts w:ascii="Book Antiqua" w:hAnsi="Book Antiqua" w:cs="Arial"/>
          <w:b/>
          <w:color w:val="222222"/>
          <w:sz w:val="24"/>
          <w:szCs w:val="24"/>
          <w:shd w:val="clear" w:color="auto" w:fill="FFFFFF"/>
          <w:lang w:eastAsia="zh-CN"/>
        </w:rPr>
        <w:t>19213</w:t>
      </w:r>
    </w:p>
    <w:p w:rsidR="00080F4D" w:rsidRPr="001D7A75" w:rsidRDefault="009A594D" w:rsidP="003A1CFD">
      <w:pPr>
        <w:tabs>
          <w:tab w:val="left" w:pos="9923"/>
        </w:tabs>
        <w:adjustRightInd w:val="0"/>
        <w:snapToGrid w:val="0"/>
        <w:spacing w:after="0" w:line="360" w:lineRule="auto"/>
        <w:jc w:val="both"/>
        <w:rPr>
          <w:rFonts w:ascii="Book Antiqua" w:hAnsi="Book Antiqua" w:cs="Times New Roman"/>
          <w:b/>
          <w:sz w:val="24"/>
          <w:szCs w:val="24"/>
          <w:lang w:eastAsia="zh-CN"/>
        </w:rPr>
      </w:pPr>
      <w:r w:rsidRPr="001D7A75">
        <w:rPr>
          <w:rFonts w:ascii="Book Antiqua" w:hAnsi="Book Antiqua" w:cs="Arial"/>
          <w:b/>
          <w:color w:val="222222"/>
          <w:sz w:val="24"/>
          <w:szCs w:val="24"/>
          <w:shd w:val="clear" w:color="auto" w:fill="FFFFFF"/>
        </w:rPr>
        <w:t>Manuscript Type:</w:t>
      </w:r>
      <w:r w:rsidRPr="001D7A75">
        <w:rPr>
          <w:rFonts w:ascii="Book Antiqua" w:hAnsi="Book Antiqua" w:cs="Arial"/>
          <w:b/>
          <w:color w:val="222222"/>
          <w:sz w:val="24"/>
          <w:szCs w:val="24"/>
          <w:shd w:val="clear" w:color="auto" w:fill="FFFFFF"/>
          <w:lang w:eastAsia="zh-CN"/>
        </w:rPr>
        <w:t xml:space="preserve"> </w:t>
      </w:r>
      <w:r w:rsidR="00080F4D" w:rsidRPr="001D7A75">
        <w:rPr>
          <w:rFonts w:ascii="Book Antiqua" w:hAnsi="Book Antiqua" w:cs="Times New Roman"/>
          <w:b/>
          <w:sz w:val="24"/>
          <w:szCs w:val="24"/>
        </w:rPr>
        <w:t>TOPIC HIGHLIGHT</w:t>
      </w:r>
      <w:r w:rsidR="00080F4D" w:rsidRPr="001D7A75">
        <w:rPr>
          <w:rFonts w:ascii="Book Antiqua" w:hAnsi="Book Antiqua" w:cs="Times New Roman"/>
          <w:b/>
          <w:sz w:val="24"/>
          <w:szCs w:val="24"/>
          <w:lang w:eastAsia="zh-CN"/>
        </w:rPr>
        <w:t>S</w:t>
      </w:r>
    </w:p>
    <w:p w:rsidR="00080F4D" w:rsidRPr="001D7A75" w:rsidRDefault="00080F4D" w:rsidP="003A1CFD">
      <w:pPr>
        <w:tabs>
          <w:tab w:val="left" w:pos="9923"/>
        </w:tabs>
        <w:adjustRightInd w:val="0"/>
        <w:snapToGrid w:val="0"/>
        <w:spacing w:after="0" w:line="360" w:lineRule="auto"/>
        <w:jc w:val="both"/>
        <w:rPr>
          <w:rFonts w:ascii="Book Antiqua" w:hAnsi="Book Antiqua" w:cs="Times New Roman"/>
          <w:b/>
          <w:sz w:val="24"/>
          <w:szCs w:val="24"/>
          <w:lang w:eastAsia="zh-CN"/>
        </w:rPr>
      </w:pPr>
    </w:p>
    <w:p w:rsidR="00731A2F" w:rsidRPr="001D7A75" w:rsidRDefault="00731A2F" w:rsidP="003A1CFD">
      <w:pPr>
        <w:tabs>
          <w:tab w:val="left" w:pos="9923"/>
        </w:tabs>
        <w:adjustRightInd w:val="0"/>
        <w:snapToGrid w:val="0"/>
        <w:spacing w:after="0" w:line="360" w:lineRule="auto"/>
        <w:jc w:val="both"/>
        <w:rPr>
          <w:rFonts w:ascii="Book Antiqua" w:hAnsi="Book Antiqua" w:cs="Times New Roman"/>
          <w:sz w:val="24"/>
          <w:szCs w:val="24"/>
          <w:lang w:eastAsia="zh-CN"/>
        </w:rPr>
      </w:pPr>
      <w:r w:rsidRPr="001D7A75">
        <w:rPr>
          <w:rFonts w:ascii="Book Antiqua" w:hAnsi="Book Antiqua" w:cs="Times New Roman"/>
          <w:sz w:val="24"/>
          <w:szCs w:val="24"/>
          <w:lang w:eastAsia="zh-CN"/>
        </w:rPr>
        <w:t>2015 Advances in Hepatitis C virus</w:t>
      </w:r>
    </w:p>
    <w:p w:rsidR="00731A2F" w:rsidRPr="001D7A75" w:rsidRDefault="00731A2F" w:rsidP="003A1CFD">
      <w:pPr>
        <w:tabs>
          <w:tab w:val="left" w:pos="9923"/>
        </w:tabs>
        <w:adjustRightInd w:val="0"/>
        <w:snapToGrid w:val="0"/>
        <w:spacing w:after="0" w:line="360" w:lineRule="auto"/>
        <w:jc w:val="both"/>
        <w:rPr>
          <w:rFonts w:ascii="Book Antiqua" w:hAnsi="Book Antiqua" w:cs="Times New Roman"/>
          <w:b/>
          <w:sz w:val="24"/>
          <w:szCs w:val="24"/>
          <w:lang w:eastAsia="zh-CN"/>
        </w:rPr>
      </w:pPr>
    </w:p>
    <w:p w:rsidR="00147D30" w:rsidRPr="001D7A75" w:rsidRDefault="00147D30" w:rsidP="003A1CFD">
      <w:pPr>
        <w:tabs>
          <w:tab w:val="left" w:pos="9923"/>
        </w:tabs>
        <w:adjustRightInd w:val="0"/>
        <w:snapToGrid w:val="0"/>
        <w:spacing w:after="0" w:line="360" w:lineRule="auto"/>
        <w:jc w:val="both"/>
        <w:rPr>
          <w:rFonts w:ascii="Book Antiqua" w:hAnsi="Book Antiqua" w:cs="Times New Roman"/>
          <w:b/>
          <w:sz w:val="24"/>
          <w:szCs w:val="24"/>
        </w:rPr>
      </w:pPr>
      <w:r w:rsidRPr="001D7A75">
        <w:rPr>
          <w:rFonts w:ascii="Book Antiqua" w:hAnsi="Book Antiqua" w:cs="Times New Roman"/>
          <w:b/>
          <w:sz w:val="24"/>
          <w:szCs w:val="24"/>
        </w:rPr>
        <w:t xml:space="preserve">Impact </w:t>
      </w:r>
      <w:r w:rsidR="00731A2F" w:rsidRPr="001D7A75">
        <w:rPr>
          <w:rFonts w:ascii="Book Antiqua" w:hAnsi="Book Antiqua" w:cs="Times New Roman"/>
          <w:b/>
          <w:sz w:val="24"/>
          <w:szCs w:val="24"/>
        </w:rPr>
        <w:t xml:space="preserve">of new treatment options for hepatitis </w:t>
      </w:r>
      <w:r w:rsidR="00731A2F" w:rsidRPr="001D7A75">
        <w:rPr>
          <w:rFonts w:ascii="Book Antiqua" w:hAnsi="Book Antiqua" w:cs="Times New Roman"/>
          <w:b/>
          <w:caps/>
          <w:sz w:val="24"/>
          <w:szCs w:val="24"/>
        </w:rPr>
        <w:t>c</w:t>
      </w:r>
      <w:r w:rsidR="00731A2F" w:rsidRPr="001D7A75">
        <w:rPr>
          <w:rFonts w:ascii="Book Antiqua" w:hAnsi="Book Antiqua" w:cs="Times New Roman"/>
          <w:b/>
          <w:sz w:val="24"/>
          <w:szCs w:val="24"/>
        </w:rPr>
        <w:t xml:space="preserve"> virus infection in liver transplantation</w:t>
      </w:r>
    </w:p>
    <w:p w:rsidR="00147D30" w:rsidRPr="001D7A75" w:rsidRDefault="00147D30" w:rsidP="003A1CFD">
      <w:pPr>
        <w:adjustRightInd w:val="0"/>
        <w:snapToGrid w:val="0"/>
        <w:spacing w:after="0" w:line="360" w:lineRule="auto"/>
        <w:jc w:val="both"/>
        <w:rPr>
          <w:rFonts w:ascii="Book Antiqua" w:hAnsi="Book Antiqua" w:cs="Times New Roman"/>
          <w:i/>
          <w:sz w:val="24"/>
          <w:szCs w:val="24"/>
        </w:rPr>
      </w:pPr>
    </w:p>
    <w:p w:rsidR="00147D30" w:rsidRPr="001D7A75" w:rsidRDefault="004C7FAE" w:rsidP="003A1CFD">
      <w:pPr>
        <w:adjustRightInd w:val="0"/>
        <w:snapToGrid w:val="0"/>
        <w:spacing w:after="0" w:line="360" w:lineRule="auto"/>
        <w:jc w:val="both"/>
        <w:rPr>
          <w:rFonts w:ascii="Book Antiqua" w:hAnsi="Book Antiqua" w:cs="Times New Roman"/>
          <w:i/>
          <w:sz w:val="24"/>
          <w:szCs w:val="24"/>
        </w:rPr>
      </w:pPr>
      <w:r w:rsidRPr="001D7A75">
        <w:rPr>
          <w:rFonts w:ascii="Book Antiqua" w:hAnsi="Book Antiqua" w:cs="Times New Roman"/>
          <w:sz w:val="24"/>
          <w:szCs w:val="24"/>
        </w:rPr>
        <w:t>Righi E</w:t>
      </w:r>
      <w:r w:rsidRPr="001D7A75">
        <w:rPr>
          <w:rFonts w:ascii="Book Antiqua" w:hAnsi="Book Antiqua" w:cs="Times New Roman"/>
          <w:i/>
          <w:sz w:val="24"/>
          <w:szCs w:val="24"/>
        </w:rPr>
        <w:t xml:space="preserve"> </w:t>
      </w:r>
      <w:r w:rsidR="00540E6A" w:rsidRPr="001D7A75">
        <w:rPr>
          <w:rFonts w:ascii="Book Antiqua" w:hAnsi="Book Antiqua" w:cs="Times New Roman"/>
          <w:i/>
          <w:sz w:val="24"/>
          <w:szCs w:val="24"/>
        </w:rPr>
        <w:t>et al</w:t>
      </w:r>
      <w:r w:rsidRPr="001D7A75">
        <w:rPr>
          <w:rFonts w:ascii="Book Antiqua" w:hAnsi="Book Antiqua" w:cs="Times New Roman"/>
          <w:i/>
          <w:sz w:val="24"/>
          <w:szCs w:val="24"/>
        </w:rPr>
        <w:t>.</w:t>
      </w:r>
      <w:r w:rsidR="00147D30" w:rsidRPr="001D7A75">
        <w:rPr>
          <w:rFonts w:ascii="Book Antiqua" w:hAnsi="Book Antiqua" w:cs="Times New Roman"/>
          <w:i/>
          <w:sz w:val="24"/>
          <w:szCs w:val="24"/>
        </w:rPr>
        <w:t xml:space="preserve"> </w:t>
      </w:r>
      <w:r w:rsidR="00147D30" w:rsidRPr="001D7A75">
        <w:rPr>
          <w:rFonts w:ascii="Book Antiqua" w:hAnsi="Book Antiqua" w:cs="Times New Roman"/>
          <w:sz w:val="24"/>
          <w:szCs w:val="24"/>
        </w:rPr>
        <w:t>New treatments for post-transplant HCV</w:t>
      </w:r>
    </w:p>
    <w:p w:rsidR="00147D30" w:rsidRPr="001D7A75" w:rsidRDefault="00147D30" w:rsidP="003A1CFD">
      <w:pPr>
        <w:adjustRightInd w:val="0"/>
        <w:snapToGrid w:val="0"/>
        <w:spacing w:after="0" w:line="360" w:lineRule="auto"/>
        <w:jc w:val="both"/>
        <w:rPr>
          <w:rFonts w:ascii="Book Antiqua" w:hAnsi="Book Antiqua" w:cs="Times New Roman"/>
          <w:bCs/>
          <w:sz w:val="24"/>
          <w:szCs w:val="24"/>
        </w:rPr>
      </w:pPr>
    </w:p>
    <w:p w:rsidR="00147D30" w:rsidRPr="001D7A75" w:rsidRDefault="004C7FAE" w:rsidP="003A1CFD">
      <w:pPr>
        <w:adjustRightInd w:val="0"/>
        <w:snapToGrid w:val="0"/>
        <w:spacing w:after="0" w:line="360" w:lineRule="auto"/>
        <w:jc w:val="both"/>
        <w:rPr>
          <w:rFonts w:ascii="Book Antiqua" w:hAnsi="Book Antiqua" w:cs="Times New Roman"/>
          <w:sz w:val="24"/>
          <w:szCs w:val="24"/>
          <w:lang w:val="it-IT" w:eastAsia="zh-CN"/>
        </w:rPr>
      </w:pPr>
      <w:r w:rsidRPr="001D7A75">
        <w:rPr>
          <w:rFonts w:ascii="Book Antiqua" w:hAnsi="Book Antiqua" w:cs="Times New Roman"/>
          <w:sz w:val="24"/>
          <w:szCs w:val="24"/>
          <w:lang w:val="it-IT"/>
        </w:rPr>
        <w:t xml:space="preserve">Elda </w:t>
      </w:r>
      <w:r w:rsidR="00147D30" w:rsidRPr="001D7A75">
        <w:rPr>
          <w:rFonts w:ascii="Book Antiqua" w:hAnsi="Book Antiqua" w:cs="Times New Roman"/>
          <w:sz w:val="24"/>
          <w:szCs w:val="24"/>
          <w:lang w:val="it-IT"/>
        </w:rPr>
        <w:t>Righi, Angela</w:t>
      </w:r>
      <w:r w:rsidRPr="001D7A75">
        <w:rPr>
          <w:rFonts w:ascii="Book Antiqua" w:hAnsi="Book Antiqua" w:cs="Times New Roman"/>
          <w:sz w:val="24"/>
          <w:szCs w:val="24"/>
          <w:vertAlign w:val="superscript"/>
          <w:lang w:val="it-IT"/>
        </w:rPr>
        <w:t xml:space="preserve"> </w:t>
      </w:r>
      <w:r w:rsidRPr="001D7A75">
        <w:rPr>
          <w:rFonts w:ascii="Book Antiqua" w:hAnsi="Book Antiqua" w:cs="Times New Roman"/>
          <w:sz w:val="24"/>
          <w:szCs w:val="24"/>
          <w:lang w:val="it-IT"/>
        </w:rPr>
        <w:t>Londero</w:t>
      </w:r>
      <w:r w:rsidR="00147D30" w:rsidRPr="001D7A75">
        <w:rPr>
          <w:rFonts w:ascii="Book Antiqua" w:hAnsi="Book Antiqua" w:cs="Times New Roman"/>
          <w:sz w:val="24"/>
          <w:szCs w:val="24"/>
          <w:lang w:val="it-IT"/>
        </w:rPr>
        <w:t>, Alessia</w:t>
      </w:r>
      <w:r w:rsidRPr="001D7A75">
        <w:rPr>
          <w:rFonts w:ascii="Book Antiqua" w:hAnsi="Book Antiqua" w:cs="Times New Roman"/>
          <w:sz w:val="24"/>
          <w:szCs w:val="24"/>
          <w:lang w:val="it-IT"/>
        </w:rPr>
        <w:t xml:space="preserve"> Carnelutti</w:t>
      </w:r>
      <w:r w:rsidR="00147D30" w:rsidRPr="001D7A75">
        <w:rPr>
          <w:rFonts w:ascii="Book Antiqua" w:hAnsi="Book Antiqua" w:cs="Times New Roman"/>
          <w:sz w:val="24"/>
          <w:szCs w:val="24"/>
          <w:lang w:val="it-IT"/>
        </w:rPr>
        <w:t>, Umberto</w:t>
      </w:r>
      <w:r w:rsidRPr="001D7A75">
        <w:rPr>
          <w:rFonts w:ascii="Book Antiqua" w:hAnsi="Book Antiqua" w:cs="Times New Roman"/>
          <w:sz w:val="24"/>
          <w:szCs w:val="24"/>
          <w:lang w:val="it-IT"/>
        </w:rPr>
        <w:t xml:space="preserve"> Baccarani</w:t>
      </w:r>
      <w:r w:rsidR="00147D30" w:rsidRPr="001D7A75">
        <w:rPr>
          <w:rFonts w:ascii="Book Antiqua" w:hAnsi="Book Antiqua" w:cs="Times New Roman"/>
          <w:sz w:val="24"/>
          <w:szCs w:val="24"/>
          <w:lang w:val="it-IT"/>
        </w:rPr>
        <w:t xml:space="preserve">, </w:t>
      </w:r>
      <w:r w:rsidRPr="001D7A75">
        <w:rPr>
          <w:rFonts w:ascii="Book Antiqua" w:hAnsi="Book Antiqua" w:cs="Times New Roman"/>
          <w:sz w:val="24"/>
          <w:szCs w:val="24"/>
          <w:lang w:val="it-IT"/>
        </w:rPr>
        <w:t xml:space="preserve">Matteo </w:t>
      </w:r>
      <w:r w:rsidR="00080F4D" w:rsidRPr="001D7A75">
        <w:rPr>
          <w:rFonts w:ascii="Book Antiqua" w:hAnsi="Book Antiqua" w:cs="Times New Roman"/>
          <w:sz w:val="24"/>
          <w:szCs w:val="24"/>
          <w:lang w:val="it-IT"/>
        </w:rPr>
        <w:t>Bassetti</w:t>
      </w:r>
    </w:p>
    <w:p w:rsidR="00DF7972" w:rsidRPr="001D7A75" w:rsidRDefault="00DF7972" w:rsidP="003A1CFD">
      <w:pPr>
        <w:adjustRightInd w:val="0"/>
        <w:snapToGrid w:val="0"/>
        <w:spacing w:after="0" w:line="360" w:lineRule="auto"/>
        <w:jc w:val="both"/>
        <w:rPr>
          <w:rFonts w:ascii="Book Antiqua" w:hAnsi="Book Antiqua" w:cs="Times New Roman"/>
          <w:b/>
          <w:sz w:val="24"/>
          <w:szCs w:val="24"/>
          <w:lang w:val="it-IT"/>
        </w:rPr>
      </w:pPr>
    </w:p>
    <w:p w:rsidR="00147D30" w:rsidRPr="001D7A75" w:rsidRDefault="007B3F01" w:rsidP="003A1CFD">
      <w:pPr>
        <w:adjustRightInd w:val="0"/>
        <w:snapToGrid w:val="0"/>
        <w:spacing w:after="0" w:line="360" w:lineRule="auto"/>
        <w:jc w:val="both"/>
        <w:rPr>
          <w:rStyle w:val="Emphasis"/>
          <w:rFonts w:ascii="Book Antiqua" w:hAnsi="Book Antiqua" w:cs="Times New Roman"/>
          <w:b w:val="0"/>
          <w:sz w:val="24"/>
          <w:szCs w:val="24"/>
          <w:lang w:val="it-IT" w:eastAsia="zh-CN"/>
        </w:rPr>
      </w:pPr>
      <w:r w:rsidRPr="001D7A75">
        <w:rPr>
          <w:rFonts w:ascii="Book Antiqua" w:hAnsi="Book Antiqua" w:cs="Times New Roman"/>
          <w:b/>
          <w:sz w:val="24"/>
          <w:szCs w:val="24"/>
          <w:lang w:val="it-IT"/>
        </w:rPr>
        <w:t>Elda Righi, Angela</w:t>
      </w:r>
      <w:r w:rsidRPr="001D7A75">
        <w:rPr>
          <w:rFonts w:ascii="Book Antiqua" w:hAnsi="Book Antiqua" w:cs="Times New Roman"/>
          <w:b/>
          <w:sz w:val="24"/>
          <w:szCs w:val="24"/>
          <w:vertAlign w:val="superscript"/>
          <w:lang w:val="it-IT"/>
        </w:rPr>
        <w:t xml:space="preserve"> </w:t>
      </w:r>
      <w:r w:rsidRPr="001D7A75">
        <w:rPr>
          <w:rFonts w:ascii="Book Antiqua" w:hAnsi="Book Antiqua" w:cs="Times New Roman"/>
          <w:b/>
          <w:sz w:val="24"/>
          <w:szCs w:val="24"/>
          <w:lang w:val="it-IT"/>
        </w:rPr>
        <w:t>Londero, Alessia Carnelutti, Matteo Bassetti,</w:t>
      </w:r>
      <w:r w:rsidR="00147D30" w:rsidRPr="001D7A75">
        <w:rPr>
          <w:rStyle w:val="Emphasis"/>
          <w:rFonts w:ascii="Book Antiqua" w:hAnsi="Book Antiqua" w:cs="Times New Roman"/>
          <w:i/>
          <w:sz w:val="24"/>
          <w:szCs w:val="24"/>
          <w:lang w:val="it-IT"/>
        </w:rPr>
        <w:t xml:space="preserve"> </w:t>
      </w:r>
      <w:r w:rsidR="00147D30" w:rsidRPr="001D7A75">
        <w:rPr>
          <w:rStyle w:val="Emphasis"/>
          <w:rFonts w:ascii="Book Antiqua" w:hAnsi="Book Antiqua" w:cs="Times New Roman"/>
          <w:b w:val="0"/>
          <w:sz w:val="24"/>
          <w:szCs w:val="24"/>
          <w:lang w:val="it-IT"/>
        </w:rPr>
        <w:t xml:space="preserve">Infectious Diseases Division, Santa Maria della Misericordia University Hospital, </w:t>
      </w:r>
      <w:r w:rsidR="00F43E84" w:rsidRPr="001D7A75">
        <w:rPr>
          <w:rStyle w:val="Emphasis"/>
          <w:rFonts w:ascii="Book Antiqua" w:hAnsi="Book Antiqua" w:cs="Times New Roman"/>
          <w:b w:val="0"/>
          <w:sz w:val="24"/>
          <w:szCs w:val="24"/>
          <w:lang w:val="it-IT" w:eastAsia="zh-CN"/>
        </w:rPr>
        <w:t xml:space="preserve">33100 </w:t>
      </w:r>
      <w:r w:rsidR="00147D30" w:rsidRPr="001D7A75">
        <w:rPr>
          <w:rStyle w:val="Emphasis"/>
          <w:rFonts w:ascii="Book Antiqua" w:hAnsi="Book Antiqua" w:cs="Times New Roman"/>
          <w:b w:val="0"/>
          <w:sz w:val="24"/>
          <w:szCs w:val="24"/>
          <w:lang w:val="it-IT"/>
        </w:rPr>
        <w:t>Udine, Italy</w:t>
      </w:r>
    </w:p>
    <w:p w:rsidR="00731A2F" w:rsidRPr="001D7A75" w:rsidRDefault="00731A2F" w:rsidP="003A1CFD">
      <w:pPr>
        <w:adjustRightInd w:val="0"/>
        <w:snapToGrid w:val="0"/>
        <w:spacing w:after="0" w:line="360" w:lineRule="auto"/>
        <w:jc w:val="both"/>
        <w:rPr>
          <w:rStyle w:val="Emphasis"/>
          <w:rFonts w:ascii="Book Antiqua" w:hAnsi="Book Antiqua" w:cs="Times New Roman"/>
          <w:b w:val="0"/>
          <w:sz w:val="24"/>
          <w:szCs w:val="24"/>
          <w:lang w:val="it-IT" w:eastAsia="zh-CN"/>
        </w:rPr>
      </w:pPr>
    </w:p>
    <w:p w:rsidR="00147D30" w:rsidRPr="001D7A75" w:rsidRDefault="007B3F01" w:rsidP="003A1CFD">
      <w:pPr>
        <w:adjustRightInd w:val="0"/>
        <w:snapToGrid w:val="0"/>
        <w:spacing w:after="0" w:line="360" w:lineRule="auto"/>
        <w:jc w:val="both"/>
        <w:rPr>
          <w:rStyle w:val="Emphasis"/>
          <w:rFonts w:ascii="Book Antiqua" w:hAnsi="Book Antiqua" w:cs="Times New Roman"/>
          <w:b w:val="0"/>
          <w:sz w:val="24"/>
          <w:szCs w:val="24"/>
          <w:lang w:val="it-IT"/>
        </w:rPr>
      </w:pPr>
      <w:r w:rsidRPr="001D7A75">
        <w:rPr>
          <w:rFonts w:ascii="Book Antiqua" w:hAnsi="Book Antiqua" w:cs="Times New Roman"/>
          <w:b/>
          <w:sz w:val="24"/>
          <w:szCs w:val="24"/>
          <w:lang w:val="it-IT"/>
        </w:rPr>
        <w:t>Umberto Baccarani,</w:t>
      </w:r>
      <w:r w:rsidR="00147D30" w:rsidRPr="001D7A75">
        <w:rPr>
          <w:rStyle w:val="Emphasis"/>
          <w:rFonts w:ascii="Book Antiqua" w:hAnsi="Book Antiqua" w:cs="Times New Roman"/>
          <w:i/>
          <w:sz w:val="24"/>
          <w:szCs w:val="24"/>
          <w:vertAlign w:val="superscript"/>
          <w:lang w:val="it-IT"/>
        </w:rPr>
        <w:t xml:space="preserve"> </w:t>
      </w:r>
      <w:r w:rsidR="00147D30" w:rsidRPr="001D7A75">
        <w:rPr>
          <w:rStyle w:val="Emphasis"/>
          <w:rFonts w:ascii="Book Antiqua" w:hAnsi="Book Antiqua" w:cs="Times New Roman"/>
          <w:b w:val="0"/>
          <w:sz w:val="24"/>
          <w:szCs w:val="24"/>
          <w:lang w:val="it-IT"/>
        </w:rPr>
        <w:t xml:space="preserve">Liver Transplant Unit, Santa Maria della Misericordia University Hospital, </w:t>
      </w:r>
      <w:r w:rsidR="00F43E84" w:rsidRPr="001D7A75">
        <w:rPr>
          <w:rStyle w:val="Emphasis"/>
          <w:rFonts w:ascii="Book Antiqua" w:hAnsi="Book Antiqua" w:cs="Times New Roman"/>
          <w:b w:val="0"/>
          <w:sz w:val="24"/>
          <w:szCs w:val="24"/>
          <w:lang w:val="it-IT" w:eastAsia="zh-CN"/>
        </w:rPr>
        <w:t xml:space="preserve">33100 </w:t>
      </w:r>
      <w:r w:rsidR="00147D30" w:rsidRPr="001D7A75">
        <w:rPr>
          <w:rStyle w:val="Emphasis"/>
          <w:rFonts w:ascii="Book Antiqua" w:hAnsi="Book Antiqua" w:cs="Times New Roman"/>
          <w:b w:val="0"/>
          <w:sz w:val="24"/>
          <w:szCs w:val="24"/>
          <w:lang w:val="it-IT"/>
        </w:rPr>
        <w:t>Udine, Italy</w:t>
      </w:r>
    </w:p>
    <w:p w:rsidR="009A594D" w:rsidRPr="001D7A75" w:rsidRDefault="009A594D" w:rsidP="003A1CFD">
      <w:pPr>
        <w:adjustRightInd w:val="0"/>
        <w:snapToGrid w:val="0"/>
        <w:spacing w:after="0" w:line="360" w:lineRule="auto"/>
        <w:jc w:val="both"/>
        <w:rPr>
          <w:rStyle w:val="Emphasis"/>
          <w:rFonts w:ascii="Book Antiqua" w:hAnsi="Book Antiqua" w:cs="Times New Roman"/>
          <w:bCs w:val="0"/>
          <w:sz w:val="24"/>
          <w:szCs w:val="24"/>
          <w:lang w:val="it-IT" w:eastAsia="zh-CN"/>
        </w:rPr>
      </w:pPr>
    </w:p>
    <w:p w:rsidR="00E90B61" w:rsidRPr="001D7A75" w:rsidRDefault="009A594D" w:rsidP="003A1CFD">
      <w:pPr>
        <w:adjustRightInd w:val="0"/>
        <w:snapToGrid w:val="0"/>
        <w:spacing w:after="0" w:line="360" w:lineRule="auto"/>
        <w:jc w:val="both"/>
        <w:rPr>
          <w:rStyle w:val="Emphasis"/>
          <w:rFonts w:ascii="Book Antiqua" w:hAnsi="Book Antiqua" w:cs="Times New Roman"/>
          <w:b w:val="0"/>
          <w:sz w:val="24"/>
          <w:szCs w:val="24"/>
        </w:rPr>
      </w:pPr>
      <w:bookmarkStart w:id="0" w:name="OLE_LINK17"/>
      <w:bookmarkStart w:id="1" w:name="OLE_LINK18"/>
      <w:bookmarkStart w:id="2" w:name="OLE_LINK54"/>
      <w:bookmarkStart w:id="3" w:name="OLE_LINK55"/>
      <w:r w:rsidRPr="001D7A75">
        <w:rPr>
          <w:rFonts w:ascii="Book Antiqua" w:hAnsi="Book Antiqua"/>
          <w:b/>
          <w:color w:val="000000"/>
          <w:sz w:val="24"/>
          <w:szCs w:val="24"/>
        </w:rPr>
        <w:t>Author contributions:</w:t>
      </w:r>
      <w:bookmarkEnd w:id="0"/>
      <w:bookmarkEnd w:id="1"/>
      <w:r w:rsidRPr="001D7A75">
        <w:rPr>
          <w:rFonts w:ascii="Book Antiqua" w:hAnsi="Book Antiqua"/>
          <w:b/>
          <w:sz w:val="24"/>
          <w:szCs w:val="24"/>
        </w:rPr>
        <w:t xml:space="preserve"> </w:t>
      </w:r>
      <w:bookmarkEnd w:id="2"/>
      <w:bookmarkEnd w:id="3"/>
      <w:r w:rsidR="00E90B61" w:rsidRPr="001D7A75">
        <w:rPr>
          <w:rStyle w:val="Emphasis"/>
          <w:rFonts w:ascii="Book Antiqua" w:hAnsi="Book Antiqua" w:cs="Times New Roman"/>
          <w:b w:val="0"/>
          <w:sz w:val="24"/>
          <w:szCs w:val="24"/>
        </w:rPr>
        <w:t xml:space="preserve">Righi E </w:t>
      </w:r>
      <w:r w:rsidR="00996DB1" w:rsidRPr="001D7A75">
        <w:rPr>
          <w:rStyle w:val="Emphasis"/>
          <w:rFonts w:ascii="Book Antiqua" w:hAnsi="Book Antiqua" w:cs="Times New Roman"/>
          <w:b w:val="0"/>
          <w:sz w:val="24"/>
          <w:szCs w:val="24"/>
        </w:rPr>
        <w:t>analyzed the literature and</w:t>
      </w:r>
      <w:r w:rsidR="00996DB1" w:rsidRPr="001D7A75">
        <w:rPr>
          <w:rStyle w:val="Emphasis"/>
          <w:rFonts w:ascii="Book Antiqua" w:hAnsi="Book Antiqua" w:cs="Times New Roman"/>
          <w:b w:val="0"/>
          <w:color w:val="000000" w:themeColor="text1"/>
          <w:sz w:val="24"/>
          <w:szCs w:val="24"/>
        </w:rPr>
        <w:t xml:space="preserve"> w</w:t>
      </w:r>
      <w:r w:rsidR="00996DB1" w:rsidRPr="001D7A75">
        <w:rPr>
          <w:rStyle w:val="Emphasis"/>
          <w:rFonts w:ascii="Book Antiqua" w:hAnsi="Book Antiqua" w:cs="Times New Roman"/>
          <w:b w:val="0"/>
          <w:sz w:val="24"/>
          <w:szCs w:val="24"/>
        </w:rPr>
        <w:t>rote the manuscript</w:t>
      </w:r>
      <w:r w:rsidR="00731A2F" w:rsidRPr="001D7A75">
        <w:rPr>
          <w:rStyle w:val="Emphasis"/>
          <w:rFonts w:ascii="Book Antiqua" w:hAnsi="Book Antiqua" w:cs="Times New Roman"/>
          <w:b w:val="0"/>
          <w:sz w:val="24"/>
          <w:szCs w:val="24"/>
          <w:lang w:eastAsia="zh-CN"/>
        </w:rPr>
        <w:t>;</w:t>
      </w:r>
      <w:r w:rsidR="00996DB1" w:rsidRPr="001D7A75">
        <w:rPr>
          <w:rStyle w:val="Emphasis"/>
          <w:rFonts w:ascii="Book Antiqua" w:hAnsi="Book Antiqua" w:cs="Times New Roman"/>
          <w:b w:val="0"/>
          <w:sz w:val="24"/>
          <w:szCs w:val="24"/>
        </w:rPr>
        <w:t xml:space="preserve"> Baccarani U, Carnelutti A, Londero A and Bassetti M </w:t>
      </w:r>
      <w:r w:rsidR="003D0C54" w:rsidRPr="001D7A75">
        <w:rPr>
          <w:rStyle w:val="Emphasis"/>
          <w:rFonts w:ascii="Book Antiqua" w:hAnsi="Book Antiqua" w:cs="Times New Roman"/>
          <w:b w:val="0"/>
          <w:sz w:val="24"/>
          <w:szCs w:val="24"/>
        </w:rPr>
        <w:t>reviewed the literature</w:t>
      </w:r>
      <w:r w:rsidR="00E90B61" w:rsidRPr="001D7A75">
        <w:rPr>
          <w:rStyle w:val="Emphasis"/>
          <w:rFonts w:ascii="Book Antiqua" w:hAnsi="Book Antiqua" w:cs="Times New Roman"/>
          <w:b w:val="0"/>
          <w:sz w:val="24"/>
          <w:szCs w:val="24"/>
        </w:rPr>
        <w:t xml:space="preserve">. </w:t>
      </w:r>
    </w:p>
    <w:p w:rsidR="00147D30" w:rsidRPr="001D7A75" w:rsidRDefault="00147D30" w:rsidP="003A1CFD">
      <w:pPr>
        <w:adjustRightInd w:val="0"/>
        <w:snapToGrid w:val="0"/>
        <w:spacing w:after="0" w:line="360" w:lineRule="auto"/>
        <w:jc w:val="both"/>
        <w:rPr>
          <w:rFonts w:ascii="Book Antiqua" w:hAnsi="Book Antiqua" w:cs="Times New Roman"/>
          <w:bCs/>
          <w:sz w:val="24"/>
          <w:szCs w:val="24"/>
        </w:rPr>
      </w:pPr>
    </w:p>
    <w:p w:rsidR="009A594D" w:rsidRPr="001D7A75" w:rsidRDefault="009A594D" w:rsidP="003A1CFD">
      <w:pPr>
        <w:adjustRightInd w:val="0"/>
        <w:snapToGrid w:val="0"/>
        <w:spacing w:after="0" w:line="360" w:lineRule="auto"/>
        <w:jc w:val="both"/>
        <w:rPr>
          <w:rFonts w:ascii="Book Antiqua" w:hAnsi="Book Antiqua" w:cs="Times New Roman"/>
          <w:b/>
          <w:sz w:val="24"/>
          <w:szCs w:val="24"/>
          <w:lang w:val="it-IT" w:eastAsia="zh-CN"/>
        </w:rPr>
      </w:pPr>
      <w:r w:rsidRPr="001D7A75">
        <w:rPr>
          <w:rFonts w:ascii="Book Antiqua" w:hAnsi="Book Antiqua" w:cs="Times New Roman"/>
          <w:b/>
          <w:sz w:val="24"/>
          <w:szCs w:val="24"/>
          <w:lang w:val="it-IT"/>
        </w:rPr>
        <w:t xml:space="preserve">Conflict-of-interest statement: </w:t>
      </w:r>
      <w:r w:rsidRPr="001D7A75">
        <w:rPr>
          <w:rFonts w:ascii="Book Antiqua" w:hAnsi="Book Antiqua" w:cs="Times New Roman"/>
          <w:sz w:val="24"/>
          <w:szCs w:val="24"/>
          <w:lang w:val="it-IT"/>
        </w:rPr>
        <w:t>The authors have no conflict of interest to report</w:t>
      </w:r>
      <w:r w:rsidRPr="001D7A75">
        <w:rPr>
          <w:rFonts w:ascii="Book Antiqua" w:hAnsi="Book Antiqua" w:cs="Times New Roman"/>
          <w:b/>
          <w:sz w:val="24"/>
          <w:szCs w:val="24"/>
          <w:lang w:val="it-IT" w:eastAsia="zh-CN"/>
        </w:rPr>
        <w:t>.</w:t>
      </w:r>
    </w:p>
    <w:p w:rsidR="00147D30" w:rsidRPr="001D7A75" w:rsidRDefault="00147D30" w:rsidP="003A1CFD">
      <w:pPr>
        <w:adjustRightInd w:val="0"/>
        <w:snapToGrid w:val="0"/>
        <w:spacing w:after="0" w:line="360" w:lineRule="auto"/>
        <w:jc w:val="both"/>
        <w:rPr>
          <w:rFonts w:ascii="Book Antiqua" w:hAnsi="Book Antiqua" w:cs="Times New Roman"/>
          <w:bCs/>
          <w:sz w:val="24"/>
          <w:szCs w:val="24"/>
          <w:lang w:eastAsia="zh-CN"/>
        </w:rPr>
      </w:pPr>
    </w:p>
    <w:p w:rsidR="00731A2F" w:rsidRPr="001D7A75" w:rsidRDefault="00731A2F" w:rsidP="003A1CFD">
      <w:pPr>
        <w:adjustRightInd w:val="0"/>
        <w:snapToGrid w:val="0"/>
        <w:spacing w:after="0" w:line="360" w:lineRule="auto"/>
        <w:jc w:val="both"/>
        <w:rPr>
          <w:rFonts w:ascii="Book Antiqua" w:hAnsi="Book Antiqua"/>
          <w:color w:val="000000"/>
          <w:sz w:val="24"/>
          <w:szCs w:val="24"/>
        </w:rPr>
      </w:pPr>
      <w:bookmarkStart w:id="4" w:name="OLE_LINK507"/>
      <w:bookmarkStart w:id="5" w:name="OLE_LINK506"/>
      <w:bookmarkStart w:id="6" w:name="OLE_LINK496"/>
      <w:bookmarkStart w:id="7" w:name="OLE_LINK479"/>
      <w:r w:rsidRPr="001D7A75">
        <w:rPr>
          <w:rFonts w:ascii="Book Antiqua" w:hAnsi="Book Antiqua"/>
          <w:b/>
          <w:color w:val="000000"/>
          <w:sz w:val="24"/>
          <w:szCs w:val="24"/>
        </w:rPr>
        <w:t xml:space="preserve">Open-Access: </w:t>
      </w:r>
      <w:r w:rsidRPr="001D7A75">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1D7A75">
        <w:rPr>
          <w:rFonts w:ascii="Book Antiqua" w:hAnsi="Book Antiqua"/>
          <w:color w:val="000000"/>
          <w:sz w:val="24"/>
          <w:szCs w:val="24"/>
        </w:rPr>
        <w:lastRenderedPageBreak/>
        <w:t>cited and the use is non-commercial. See: http://creativecommons.org/licenses/by-nc/4.0/</w:t>
      </w:r>
      <w:bookmarkEnd w:id="4"/>
      <w:bookmarkEnd w:id="5"/>
      <w:bookmarkEnd w:id="6"/>
      <w:bookmarkEnd w:id="7"/>
    </w:p>
    <w:p w:rsidR="00731A2F" w:rsidRPr="001D7A75" w:rsidRDefault="00731A2F" w:rsidP="003A1CFD">
      <w:pPr>
        <w:adjustRightInd w:val="0"/>
        <w:snapToGrid w:val="0"/>
        <w:spacing w:after="0" w:line="360" w:lineRule="auto"/>
        <w:jc w:val="both"/>
        <w:rPr>
          <w:rFonts w:ascii="Book Antiqua" w:hAnsi="Book Antiqua" w:cs="Times New Roman"/>
          <w:bCs/>
          <w:sz w:val="24"/>
          <w:szCs w:val="24"/>
          <w:lang w:eastAsia="zh-CN"/>
        </w:rPr>
      </w:pPr>
    </w:p>
    <w:p w:rsidR="00147D30" w:rsidRPr="001D7A75" w:rsidRDefault="00841AAC" w:rsidP="003A1CFD">
      <w:pPr>
        <w:adjustRightInd w:val="0"/>
        <w:snapToGrid w:val="0"/>
        <w:spacing w:after="0" w:line="360" w:lineRule="auto"/>
        <w:jc w:val="both"/>
        <w:rPr>
          <w:rStyle w:val="Emphasis"/>
          <w:rFonts w:ascii="Book Antiqua" w:hAnsi="Book Antiqua" w:cs="Times New Roman"/>
          <w:sz w:val="24"/>
          <w:szCs w:val="24"/>
        </w:rPr>
      </w:pPr>
      <w:r w:rsidRPr="001D7A75">
        <w:rPr>
          <w:rFonts w:ascii="Book Antiqua" w:hAnsi="Book Antiqua" w:cs="Times New Roman"/>
          <w:b/>
          <w:bCs/>
          <w:sz w:val="24"/>
          <w:szCs w:val="24"/>
        </w:rPr>
        <w:t>Correspondence to:</w:t>
      </w:r>
      <w:r w:rsidR="009A594D" w:rsidRPr="001D7A75">
        <w:rPr>
          <w:rFonts w:ascii="Book Antiqua" w:hAnsi="Book Antiqua" w:cs="Times New Roman"/>
          <w:b/>
          <w:bCs/>
          <w:sz w:val="24"/>
          <w:szCs w:val="24"/>
          <w:lang w:eastAsia="zh-CN"/>
        </w:rPr>
        <w:t xml:space="preserve"> </w:t>
      </w:r>
      <w:r w:rsidR="00147D30" w:rsidRPr="001D7A75">
        <w:rPr>
          <w:rStyle w:val="Emphasis"/>
          <w:rFonts w:ascii="Book Antiqua" w:hAnsi="Book Antiqua" w:cs="Times New Roman"/>
          <w:sz w:val="24"/>
          <w:szCs w:val="24"/>
        </w:rPr>
        <w:t>Elda Righi, MD</w:t>
      </w:r>
      <w:r w:rsidR="009A594D" w:rsidRPr="001D7A75">
        <w:rPr>
          <w:rStyle w:val="Emphasis"/>
          <w:rFonts w:ascii="Book Antiqua" w:hAnsi="Book Antiqua" w:cs="Times New Roman"/>
          <w:sz w:val="24"/>
          <w:szCs w:val="24"/>
          <w:lang w:eastAsia="zh-CN"/>
        </w:rPr>
        <w:t>,</w:t>
      </w:r>
      <w:r w:rsidR="00147D30" w:rsidRPr="001D7A75">
        <w:rPr>
          <w:rStyle w:val="Emphasis"/>
          <w:rFonts w:ascii="Book Antiqua" w:hAnsi="Book Antiqua" w:cs="Times New Roman"/>
          <w:sz w:val="24"/>
          <w:szCs w:val="24"/>
        </w:rPr>
        <w:t xml:space="preserve"> PhD</w:t>
      </w:r>
      <w:r w:rsidR="00F636AF" w:rsidRPr="001D7A75">
        <w:rPr>
          <w:rStyle w:val="Emphasis"/>
          <w:rFonts w:ascii="Book Antiqua" w:hAnsi="Book Antiqua" w:cs="Times New Roman"/>
          <w:sz w:val="24"/>
          <w:szCs w:val="24"/>
        </w:rPr>
        <w:t xml:space="preserve">, </w:t>
      </w:r>
      <w:r w:rsidR="00147D30" w:rsidRPr="001D7A75">
        <w:rPr>
          <w:rStyle w:val="Emphasis"/>
          <w:rFonts w:ascii="Book Antiqua" w:hAnsi="Book Antiqua" w:cs="Times New Roman"/>
          <w:b w:val="0"/>
          <w:sz w:val="24"/>
          <w:szCs w:val="24"/>
        </w:rPr>
        <w:t>Infectious Diseases Division</w:t>
      </w:r>
      <w:r w:rsidR="00F636AF" w:rsidRPr="001D7A75">
        <w:rPr>
          <w:rStyle w:val="Emphasis"/>
          <w:rFonts w:ascii="Book Antiqua" w:hAnsi="Book Antiqua" w:cs="Times New Roman"/>
          <w:b w:val="0"/>
          <w:sz w:val="24"/>
          <w:szCs w:val="24"/>
        </w:rPr>
        <w:t xml:space="preserve">, </w:t>
      </w:r>
      <w:r w:rsidR="00147D30" w:rsidRPr="001D7A75">
        <w:rPr>
          <w:rStyle w:val="Emphasis"/>
          <w:rFonts w:ascii="Book Antiqua" w:hAnsi="Book Antiqua" w:cs="Times New Roman"/>
          <w:b w:val="0"/>
          <w:sz w:val="24"/>
          <w:szCs w:val="24"/>
        </w:rPr>
        <w:t>Santa Maria della Misericordia University Hospital</w:t>
      </w:r>
      <w:r w:rsidR="00F636AF" w:rsidRPr="001D7A75">
        <w:rPr>
          <w:rStyle w:val="Emphasis"/>
          <w:rFonts w:ascii="Book Antiqua" w:hAnsi="Book Antiqua" w:cs="Times New Roman"/>
          <w:b w:val="0"/>
          <w:sz w:val="24"/>
          <w:szCs w:val="24"/>
        </w:rPr>
        <w:t>, 50</w:t>
      </w:r>
      <w:r w:rsidR="00147D30" w:rsidRPr="001D7A75">
        <w:rPr>
          <w:rStyle w:val="Emphasis"/>
          <w:rFonts w:ascii="Book Antiqua" w:hAnsi="Book Antiqua" w:cs="Times New Roman"/>
          <w:b w:val="0"/>
          <w:sz w:val="24"/>
          <w:szCs w:val="24"/>
        </w:rPr>
        <w:t xml:space="preserve"> Colugna Street, </w:t>
      </w:r>
      <w:r w:rsidR="00731A2F" w:rsidRPr="001D7A75">
        <w:rPr>
          <w:rStyle w:val="Emphasis"/>
          <w:rFonts w:ascii="Book Antiqua" w:hAnsi="Book Antiqua" w:cs="Times New Roman"/>
          <w:b w:val="0"/>
          <w:sz w:val="24"/>
          <w:szCs w:val="24"/>
        </w:rPr>
        <w:t>33100 Udine, Italy</w:t>
      </w:r>
      <w:r w:rsidR="00F636AF" w:rsidRPr="001D7A75">
        <w:rPr>
          <w:rStyle w:val="Emphasis"/>
          <w:rFonts w:ascii="Book Antiqua" w:hAnsi="Book Antiqua" w:cs="Times New Roman"/>
          <w:b w:val="0"/>
          <w:sz w:val="24"/>
          <w:szCs w:val="24"/>
        </w:rPr>
        <w:t>.</w:t>
      </w:r>
      <w:r w:rsidR="00731A2F" w:rsidRPr="001D7A75">
        <w:rPr>
          <w:rStyle w:val="Emphasis"/>
          <w:rFonts w:ascii="Book Antiqua" w:hAnsi="Book Antiqua" w:cs="Times New Roman"/>
          <w:b w:val="0"/>
          <w:sz w:val="24"/>
          <w:szCs w:val="24"/>
          <w:lang w:eastAsia="zh-CN"/>
        </w:rPr>
        <w:t xml:space="preserve"> </w:t>
      </w:r>
      <w:r w:rsidR="00F636AF" w:rsidRPr="001D7A75">
        <w:rPr>
          <w:rStyle w:val="Emphasis"/>
          <w:rFonts w:ascii="Book Antiqua" w:hAnsi="Book Antiqua" w:cs="Times New Roman"/>
          <w:b w:val="0"/>
          <w:sz w:val="24"/>
          <w:szCs w:val="24"/>
        </w:rPr>
        <w:t>elda.righi@libero.it</w:t>
      </w:r>
    </w:p>
    <w:p w:rsidR="00432A74" w:rsidRPr="001D7A75" w:rsidRDefault="00432A74" w:rsidP="003A1CFD">
      <w:pPr>
        <w:adjustRightInd w:val="0"/>
        <w:snapToGrid w:val="0"/>
        <w:spacing w:after="0" w:line="360" w:lineRule="auto"/>
        <w:jc w:val="both"/>
        <w:rPr>
          <w:rFonts w:ascii="Book Antiqua" w:hAnsi="Book Antiqua"/>
          <w:color w:val="0A0905"/>
          <w:sz w:val="24"/>
          <w:szCs w:val="24"/>
        </w:rPr>
      </w:pPr>
      <w:r w:rsidRPr="001D7A75">
        <w:rPr>
          <w:rFonts w:ascii="Book Antiqua" w:hAnsi="Book Antiqua"/>
          <w:b/>
          <w:sz w:val="24"/>
          <w:szCs w:val="24"/>
        </w:rPr>
        <w:t xml:space="preserve">Telephone: </w:t>
      </w:r>
      <w:r w:rsidRPr="001D7A75">
        <w:rPr>
          <w:rFonts w:ascii="Book Antiqua" w:hAnsi="Book Antiqua"/>
          <w:color w:val="0A0905"/>
          <w:sz w:val="24"/>
          <w:szCs w:val="24"/>
        </w:rPr>
        <w:t>+</w:t>
      </w:r>
      <w:r w:rsidRPr="001D7A75">
        <w:rPr>
          <w:rStyle w:val="Emphasis"/>
          <w:rFonts w:ascii="Book Antiqua" w:hAnsi="Book Antiqua" w:cs="Times New Roman"/>
          <w:b w:val="0"/>
          <w:sz w:val="24"/>
          <w:szCs w:val="24"/>
        </w:rPr>
        <w:t>39</w:t>
      </w:r>
      <w:r w:rsidRPr="001D7A75">
        <w:rPr>
          <w:rStyle w:val="Emphasis"/>
          <w:rFonts w:ascii="Book Antiqua" w:hAnsi="Book Antiqua" w:cs="Times New Roman"/>
          <w:b w:val="0"/>
          <w:sz w:val="24"/>
          <w:szCs w:val="24"/>
          <w:lang w:eastAsia="zh-CN"/>
        </w:rPr>
        <w:t>-</w:t>
      </w:r>
      <w:r w:rsidRPr="001D7A75">
        <w:rPr>
          <w:rStyle w:val="Emphasis"/>
          <w:rFonts w:ascii="Book Antiqua" w:hAnsi="Book Antiqua" w:cs="Times New Roman"/>
          <w:b w:val="0"/>
          <w:sz w:val="24"/>
          <w:szCs w:val="24"/>
        </w:rPr>
        <w:t>432</w:t>
      </w:r>
      <w:r w:rsidRPr="001D7A75">
        <w:rPr>
          <w:rStyle w:val="Emphasis"/>
          <w:rFonts w:ascii="Book Antiqua" w:hAnsi="Book Antiqua" w:cs="Times New Roman"/>
          <w:b w:val="0"/>
          <w:sz w:val="24"/>
          <w:szCs w:val="24"/>
          <w:lang w:eastAsia="zh-CN"/>
        </w:rPr>
        <w:t>-</w:t>
      </w:r>
      <w:r w:rsidRPr="001D7A75">
        <w:rPr>
          <w:rStyle w:val="Emphasis"/>
          <w:rFonts w:ascii="Book Antiqua" w:hAnsi="Book Antiqua" w:cs="Times New Roman"/>
          <w:b w:val="0"/>
          <w:sz w:val="24"/>
          <w:szCs w:val="24"/>
        </w:rPr>
        <w:t>559355</w:t>
      </w:r>
      <w:r w:rsidR="00953342" w:rsidRPr="001D7A75">
        <w:rPr>
          <w:rFonts w:ascii="Book Antiqua" w:hAnsi="Book Antiqua"/>
          <w:i/>
          <w:color w:val="0A0905"/>
          <w:sz w:val="24"/>
          <w:szCs w:val="24"/>
        </w:rPr>
        <w:t xml:space="preserve"> </w:t>
      </w:r>
      <w:r w:rsidRPr="001D7A75">
        <w:rPr>
          <w:rFonts w:ascii="Book Antiqua" w:hAnsi="Book Antiqua"/>
          <w:color w:val="0A0905"/>
          <w:sz w:val="24"/>
          <w:szCs w:val="24"/>
        </w:rPr>
        <w:t xml:space="preserve"> </w:t>
      </w:r>
    </w:p>
    <w:p w:rsidR="00432A74" w:rsidRPr="001D7A75" w:rsidRDefault="00432A74" w:rsidP="003A1CFD">
      <w:pPr>
        <w:adjustRightInd w:val="0"/>
        <w:snapToGrid w:val="0"/>
        <w:spacing w:after="0" w:line="360" w:lineRule="auto"/>
        <w:jc w:val="both"/>
        <w:rPr>
          <w:rFonts w:ascii="Book Antiqua" w:hAnsi="Book Antiqua"/>
          <w:sz w:val="24"/>
          <w:szCs w:val="24"/>
        </w:rPr>
      </w:pPr>
      <w:r w:rsidRPr="001D7A75">
        <w:rPr>
          <w:rFonts w:ascii="Book Antiqua" w:hAnsi="Book Antiqua"/>
          <w:b/>
          <w:sz w:val="24"/>
          <w:szCs w:val="24"/>
        </w:rPr>
        <w:t xml:space="preserve">Fax: </w:t>
      </w:r>
      <w:r w:rsidRPr="001D7A75">
        <w:rPr>
          <w:rStyle w:val="Emphasis"/>
          <w:rFonts w:ascii="Book Antiqua" w:hAnsi="Book Antiqua" w:cs="Times New Roman"/>
          <w:b w:val="0"/>
          <w:sz w:val="24"/>
          <w:szCs w:val="24"/>
        </w:rPr>
        <w:t>+39</w:t>
      </w:r>
      <w:r w:rsidRPr="001D7A75">
        <w:rPr>
          <w:rStyle w:val="Emphasis"/>
          <w:rFonts w:ascii="Book Antiqua" w:hAnsi="Book Antiqua" w:cs="Times New Roman"/>
          <w:b w:val="0"/>
          <w:sz w:val="24"/>
          <w:szCs w:val="24"/>
          <w:lang w:eastAsia="zh-CN"/>
        </w:rPr>
        <w:t>-</w:t>
      </w:r>
      <w:r w:rsidRPr="001D7A75">
        <w:rPr>
          <w:rStyle w:val="Emphasis"/>
          <w:rFonts w:ascii="Book Antiqua" w:hAnsi="Book Antiqua" w:cs="Times New Roman"/>
          <w:b w:val="0"/>
          <w:sz w:val="24"/>
          <w:szCs w:val="24"/>
        </w:rPr>
        <w:t>432</w:t>
      </w:r>
      <w:r w:rsidRPr="001D7A75">
        <w:rPr>
          <w:rStyle w:val="Emphasis"/>
          <w:rFonts w:ascii="Book Antiqua" w:hAnsi="Book Antiqua" w:cs="Times New Roman"/>
          <w:b w:val="0"/>
          <w:sz w:val="24"/>
          <w:szCs w:val="24"/>
          <w:lang w:eastAsia="zh-CN"/>
        </w:rPr>
        <w:t>-</w:t>
      </w:r>
      <w:r w:rsidRPr="001D7A75">
        <w:rPr>
          <w:rStyle w:val="Emphasis"/>
          <w:rFonts w:ascii="Book Antiqua" w:hAnsi="Book Antiqua" w:cs="Times New Roman"/>
          <w:b w:val="0"/>
          <w:sz w:val="24"/>
          <w:szCs w:val="24"/>
        </w:rPr>
        <w:t>559360</w:t>
      </w:r>
    </w:p>
    <w:p w:rsidR="00432A74" w:rsidRPr="001D7A75" w:rsidRDefault="00432A74" w:rsidP="003A1CFD">
      <w:pPr>
        <w:adjustRightInd w:val="0"/>
        <w:snapToGrid w:val="0"/>
        <w:spacing w:after="0" w:line="360" w:lineRule="auto"/>
        <w:jc w:val="both"/>
        <w:rPr>
          <w:rFonts w:ascii="Book Antiqua" w:hAnsi="Book Antiqua"/>
          <w:b/>
          <w:sz w:val="24"/>
          <w:szCs w:val="24"/>
        </w:rPr>
      </w:pPr>
    </w:p>
    <w:p w:rsidR="00432A74" w:rsidRPr="001D7A75" w:rsidRDefault="00432A74" w:rsidP="003A1CFD">
      <w:pPr>
        <w:adjustRightInd w:val="0"/>
        <w:snapToGrid w:val="0"/>
        <w:spacing w:after="0" w:line="360" w:lineRule="auto"/>
        <w:jc w:val="both"/>
        <w:rPr>
          <w:rFonts w:ascii="Book Antiqua" w:hAnsi="Book Antiqua"/>
          <w:b/>
          <w:sz w:val="24"/>
          <w:szCs w:val="24"/>
        </w:rPr>
      </w:pPr>
      <w:r w:rsidRPr="001D7A75">
        <w:rPr>
          <w:rFonts w:ascii="Book Antiqua" w:hAnsi="Book Antiqua"/>
          <w:b/>
          <w:sz w:val="24"/>
          <w:szCs w:val="24"/>
        </w:rPr>
        <w:t xml:space="preserve">Received: </w:t>
      </w:r>
      <w:r w:rsidR="000D3385" w:rsidRPr="001D7A75">
        <w:rPr>
          <w:rFonts w:ascii="Book Antiqua" w:hAnsi="Book Antiqua"/>
          <w:sz w:val="24"/>
          <w:szCs w:val="24"/>
        </w:rPr>
        <w:t>April</w:t>
      </w:r>
      <w:r w:rsidR="000D3385" w:rsidRPr="001D7A75">
        <w:rPr>
          <w:rFonts w:ascii="Book Antiqua" w:hAnsi="Book Antiqua"/>
          <w:sz w:val="24"/>
          <w:szCs w:val="24"/>
          <w:lang w:eastAsia="zh-CN"/>
        </w:rPr>
        <w:t xml:space="preserve"> 30, 2015</w:t>
      </w:r>
      <w:r w:rsidR="00AD22CA" w:rsidRPr="001D7A75">
        <w:rPr>
          <w:rFonts w:ascii="Book Antiqua" w:hAnsi="Book Antiqua"/>
          <w:b/>
          <w:sz w:val="24"/>
          <w:szCs w:val="24"/>
        </w:rPr>
        <w:t xml:space="preserve"> </w:t>
      </w:r>
    </w:p>
    <w:p w:rsidR="00432A74" w:rsidRPr="001D7A75" w:rsidRDefault="00432A74" w:rsidP="003A1CFD">
      <w:pPr>
        <w:adjustRightInd w:val="0"/>
        <w:snapToGrid w:val="0"/>
        <w:spacing w:after="0" w:line="360" w:lineRule="auto"/>
        <w:jc w:val="both"/>
        <w:rPr>
          <w:rFonts w:ascii="Book Antiqua" w:hAnsi="Book Antiqua"/>
          <w:b/>
          <w:sz w:val="24"/>
          <w:szCs w:val="24"/>
          <w:lang w:eastAsia="zh-CN"/>
        </w:rPr>
      </w:pPr>
      <w:r w:rsidRPr="001D7A75">
        <w:rPr>
          <w:rFonts w:ascii="Book Antiqua" w:hAnsi="Book Antiqua"/>
          <w:b/>
          <w:sz w:val="24"/>
          <w:szCs w:val="24"/>
        </w:rPr>
        <w:t>Peer-review started:</w:t>
      </w:r>
      <w:r w:rsidR="000D3385" w:rsidRPr="001D7A75">
        <w:rPr>
          <w:rFonts w:ascii="Book Antiqua" w:hAnsi="Book Antiqua"/>
          <w:b/>
          <w:sz w:val="24"/>
          <w:szCs w:val="24"/>
          <w:lang w:eastAsia="zh-CN"/>
        </w:rPr>
        <w:t xml:space="preserve"> </w:t>
      </w:r>
      <w:r w:rsidR="000D3385" w:rsidRPr="001D7A75">
        <w:rPr>
          <w:rFonts w:ascii="Book Antiqua" w:hAnsi="Book Antiqua"/>
          <w:sz w:val="24"/>
          <w:szCs w:val="24"/>
        </w:rPr>
        <w:t>May</w:t>
      </w:r>
      <w:r w:rsidR="000D3385" w:rsidRPr="001D7A75">
        <w:rPr>
          <w:rFonts w:ascii="Book Antiqua" w:hAnsi="Book Antiqua"/>
          <w:sz w:val="24"/>
          <w:szCs w:val="24"/>
          <w:lang w:eastAsia="zh-CN"/>
        </w:rPr>
        <w:t xml:space="preserve"> 7, 2015</w:t>
      </w:r>
    </w:p>
    <w:p w:rsidR="00432A74" w:rsidRPr="001D7A75" w:rsidRDefault="00432A74" w:rsidP="003A1CFD">
      <w:pPr>
        <w:adjustRightInd w:val="0"/>
        <w:snapToGrid w:val="0"/>
        <w:spacing w:after="0" w:line="360" w:lineRule="auto"/>
        <w:jc w:val="both"/>
        <w:rPr>
          <w:rFonts w:ascii="Book Antiqua" w:hAnsi="Book Antiqua"/>
          <w:b/>
          <w:sz w:val="24"/>
          <w:szCs w:val="24"/>
          <w:lang w:eastAsia="zh-CN"/>
        </w:rPr>
      </w:pPr>
      <w:r w:rsidRPr="001D7A75">
        <w:rPr>
          <w:rFonts w:ascii="Book Antiqua" w:hAnsi="Book Antiqua"/>
          <w:b/>
          <w:sz w:val="24"/>
          <w:szCs w:val="24"/>
        </w:rPr>
        <w:t>First decision:</w:t>
      </w:r>
      <w:r w:rsidR="000D3385" w:rsidRPr="001D7A75">
        <w:rPr>
          <w:rFonts w:ascii="Book Antiqua" w:hAnsi="Book Antiqua"/>
          <w:b/>
          <w:sz w:val="24"/>
          <w:szCs w:val="24"/>
          <w:lang w:eastAsia="zh-CN"/>
        </w:rPr>
        <w:t xml:space="preserve"> </w:t>
      </w:r>
      <w:r w:rsidR="000D3385" w:rsidRPr="001D7A75">
        <w:rPr>
          <w:rFonts w:ascii="Book Antiqua" w:hAnsi="Book Antiqua"/>
          <w:sz w:val="24"/>
          <w:szCs w:val="24"/>
        </w:rPr>
        <w:t>June</w:t>
      </w:r>
      <w:r w:rsidR="000D3385" w:rsidRPr="001D7A75">
        <w:rPr>
          <w:rFonts w:ascii="Book Antiqua" w:hAnsi="Book Antiqua"/>
          <w:sz w:val="24"/>
          <w:szCs w:val="24"/>
          <w:lang w:eastAsia="zh-CN"/>
        </w:rPr>
        <w:t xml:space="preserve"> 23, 2015</w:t>
      </w:r>
    </w:p>
    <w:p w:rsidR="00432A74" w:rsidRPr="001D7A75" w:rsidRDefault="00432A74" w:rsidP="003A1CFD">
      <w:pPr>
        <w:adjustRightInd w:val="0"/>
        <w:snapToGrid w:val="0"/>
        <w:spacing w:after="0" w:line="360" w:lineRule="auto"/>
        <w:jc w:val="both"/>
        <w:rPr>
          <w:rFonts w:ascii="Book Antiqua" w:hAnsi="Book Antiqua"/>
          <w:b/>
          <w:sz w:val="24"/>
          <w:szCs w:val="24"/>
        </w:rPr>
      </w:pPr>
      <w:r w:rsidRPr="001D7A75">
        <w:rPr>
          <w:rFonts w:ascii="Book Antiqua" w:hAnsi="Book Antiqua"/>
          <w:b/>
          <w:sz w:val="24"/>
          <w:szCs w:val="24"/>
        </w:rPr>
        <w:t xml:space="preserve">Revised: </w:t>
      </w:r>
      <w:r w:rsidR="000D3385" w:rsidRPr="001D7A75">
        <w:rPr>
          <w:rFonts w:ascii="Book Antiqua" w:hAnsi="Book Antiqua"/>
          <w:sz w:val="24"/>
          <w:szCs w:val="24"/>
        </w:rPr>
        <w:t>July</w:t>
      </w:r>
      <w:r w:rsidR="000D3385" w:rsidRPr="001D7A75">
        <w:rPr>
          <w:rFonts w:ascii="Book Antiqua" w:hAnsi="Book Antiqua"/>
          <w:sz w:val="24"/>
          <w:szCs w:val="24"/>
          <w:lang w:eastAsia="zh-CN"/>
        </w:rPr>
        <w:t xml:space="preserve"> 12, 2015</w:t>
      </w:r>
      <w:r w:rsidRPr="001D7A75">
        <w:rPr>
          <w:rFonts w:ascii="Book Antiqua" w:hAnsi="Book Antiqua"/>
          <w:b/>
          <w:sz w:val="24"/>
          <w:szCs w:val="24"/>
        </w:rPr>
        <w:t xml:space="preserve"> </w:t>
      </w:r>
    </w:p>
    <w:p w:rsidR="00432A74" w:rsidRPr="00CE59A2" w:rsidRDefault="00432A74" w:rsidP="00CE59A2">
      <w:pPr>
        <w:spacing w:line="360" w:lineRule="auto"/>
        <w:rPr>
          <w:rFonts w:ascii="Book Antiqua" w:hAnsi="Book Antiqua"/>
          <w:color w:val="000000"/>
          <w:sz w:val="24"/>
        </w:rPr>
      </w:pPr>
      <w:r w:rsidRPr="001D7A75">
        <w:rPr>
          <w:rFonts w:ascii="Book Antiqua" w:hAnsi="Book Antiqua"/>
          <w:b/>
          <w:sz w:val="24"/>
          <w:szCs w:val="24"/>
        </w:rPr>
        <w:t>Accepted:</w:t>
      </w:r>
      <w:bookmarkStart w:id="8" w:name="OLE_LINK99"/>
      <w:bookmarkStart w:id="9" w:name="OLE_LINK104"/>
      <w:bookmarkStart w:id="10" w:name="OLE_LINK110"/>
      <w:bookmarkStart w:id="11" w:name="OLE_LINK111"/>
      <w:bookmarkStart w:id="12" w:name="OLE_LINK115"/>
      <w:bookmarkStart w:id="13" w:name="OLE_LINK116"/>
      <w:bookmarkStart w:id="14" w:name="OLE_LINK117"/>
      <w:bookmarkStart w:id="15" w:name="OLE_LINK118"/>
      <w:bookmarkStart w:id="16" w:name="OLE_LINK119"/>
      <w:bookmarkStart w:id="17" w:name="OLE_LINK120"/>
      <w:bookmarkStart w:id="18" w:name="OLE_LINK121"/>
      <w:bookmarkStart w:id="19" w:name="OLE_LINK122"/>
      <w:bookmarkStart w:id="20" w:name="OLE_LINK125"/>
      <w:bookmarkStart w:id="21" w:name="OLE_LINK126"/>
      <w:bookmarkStart w:id="22" w:name="OLE_LINK127"/>
      <w:bookmarkStart w:id="23" w:name="OLE_LINK129"/>
      <w:bookmarkStart w:id="24" w:name="OLE_LINK132"/>
      <w:bookmarkStart w:id="25" w:name="OLE_LINK134"/>
      <w:bookmarkStart w:id="26" w:name="OLE_LINK136"/>
      <w:bookmarkStart w:id="27" w:name="OLE_LINK137"/>
      <w:r w:rsidR="00CE59A2" w:rsidRPr="00CE59A2">
        <w:rPr>
          <w:rFonts w:ascii="Book Antiqua" w:hAnsi="Book Antiqua"/>
          <w:color w:val="000000"/>
          <w:sz w:val="24"/>
        </w:rPr>
        <w:t xml:space="preserve"> </w:t>
      </w:r>
      <w:r w:rsidR="00CE59A2">
        <w:rPr>
          <w:rFonts w:ascii="Book Antiqua" w:hAnsi="Book Antiqua"/>
          <w:color w:val="000000"/>
          <w:sz w:val="24"/>
        </w:rPr>
        <w:t>September 14</w:t>
      </w:r>
      <w:r w:rsidR="00CE59A2" w:rsidRPr="004B5E0D">
        <w:rPr>
          <w:rFonts w:ascii="Book Antiqua" w:hAnsi="Book Antiqua"/>
          <w:color w:val="000000"/>
          <w:sz w:val="24"/>
        </w:rPr>
        <w:t>, 2015</w:t>
      </w:r>
      <w:bookmarkStart w:id="28"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AD22CA" w:rsidRPr="001D7A75">
        <w:rPr>
          <w:rFonts w:ascii="Book Antiqua" w:hAnsi="Book Antiqua"/>
          <w:b/>
          <w:sz w:val="24"/>
          <w:szCs w:val="24"/>
        </w:rPr>
        <w:t xml:space="preserve"> </w:t>
      </w:r>
    </w:p>
    <w:p w:rsidR="00432A74" w:rsidRPr="001D7A75" w:rsidRDefault="00432A74" w:rsidP="003A1CFD">
      <w:pPr>
        <w:adjustRightInd w:val="0"/>
        <w:snapToGrid w:val="0"/>
        <w:spacing w:after="0" w:line="360" w:lineRule="auto"/>
        <w:jc w:val="both"/>
        <w:rPr>
          <w:rFonts w:ascii="Book Antiqua" w:hAnsi="Book Antiqua"/>
          <w:b/>
          <w:sz w:val="24"/>
          <w:szCs w:val="24"/>
        </w:rPr>
      </w:pPr>
      <w:r w:rsidRPr="001D7A75">
        <w:rPr>
          <w:rFonts w:ascii="Book Antiqua" w:hAnsi="Book Antiqua"/>
          <w:b/>
          <w:sz w:val="24"/>
          <w:szCs w:val="24"/>
        </w:rPr>
        <w:t>Article in press:</w:t>
      </w:r>
    </w:p>
    <w:p w:rsidR="00432A74" w:rsidRPr="001D7A75" w:rsidRDefault="00432A74" w:rsidP="003A1CFD">
      <w:pPr>
        <w:adjustRightInd w:val="0"/>
        <w:snapToGrid w:val="0"/>
        <w:spacing w:after="0" w:line="360" w:lineRule="auto"/>
        <w:jc w:val="both"/>
        <w:rPr>
          <w:rFonts w:ascii="Book Antiqua" w:hAnsi="Book Antiqua"/>
          <w:sz w:val="24"/>
          <w:szCs w:val="24"/>
        </w:rPr>
      </w:pPr>
      <w:r w:rsidRPr="001D7A75">
        <w:rPr>
          <w:rFonts w:ascii="Book Antiqua" w:hAnsi="Book Antiqua"/>
          <w:b/>
          <w:sz w:val="24"/>
          <w:szCs w:val="24"/>
        </w:rPr>
        <w:t>Published online:</w:t>
      </w:r>
    </w:p>
    <w:p w:rsidR="00147D30" w:rsidRPr="001D7A75" w:rsidRDefault="00147D30" w:rsidP="003A1CFD">
      <w:pPr>
        <w:adjustRightInd w:val="0"/>
        <w:snapToGrid w:val="0"/>
        <w:spacing w:after="0" w:line="360" w:lineRule="auto"/>
        <w:jc w:val="both"/>
        <w:rPr>
          <w:rFonts w:ascii="Book Antiqua" w:hAnsi="Book Antiqua" w:cs="Times New Roman"/>
          <w:bCs/>
          <w:sz w:val="24"/>
          <w:szCs w:val="24"/>
        </w:rPr>
      </w:pPr>
      <w:r w:rsidRPr="001D7A75">
        <w:rPr>
          <w:rFonts w:ascii="Book Antiqua" w:hAnsi="Book Antiqua" w:cs="Times New Roman"/>
          <w:sz w:val="24"/>
          <w:szCs w:val="24"/>
        </w:rPr>
        <w:br w:type="page"/>
      </w:r>
    </w:p>
    <w:p w:rsidR="00147D30" w:rsidRPr="001D7A75" w:rsidRDefault="00147D30" w:rsidP="003A1CFD">
      <w:pPr>
        <w:adjustRightInd w:val="0"/>
        <w:snapToGrid w:val="0"/>
        <w:spacing w:after="0" w:line="360" w:lineRule="auto"/>
        <w:jc w:val="both"/>
        <w:rPr>
          <w:rFonts w:ascii="Book Antiqua" w:hAnsi="Book Antiqua" w:cs="Times New Roman"/>
          <w:b/>
          <w:sz w:val="24"/>
          <w:szCs w:val="24"/>
        </w:rPr>
      </w:pPr>
      <w:r w:rsidRPr="001D7A75">
        <w:rPr>
          <w:rFonts w:ascii="Book Antiqua" w:hAnsi="Book Antiqua" w:cs="Times New Roman"/>
          <w:b/>
          <w:sz w:val="24"/>
          <w:szCs w:val="24"/>
        </w:rPr>
        <w:lastRenderedPageBreak/>
        <w:t>Abstract</w:t>
      </w:r>
    </w:p>
    <w:p w:rsidR="00A36951" w:rsidRPr="001D7A75" w:rsidRDefault="00147D30" w:rsidP="003A1CFD">
      <w:pPr>
        <w:autoSpaceDE w:val="0"/>
        <w:autoSpaceDN w:val="0"/>
        <w:adjustRightInd w:val="0"/>
        <w:snapToGrid w:val="0"/>
        <w:spacing w:after="0" w:line="360" w:lineRule="auto"/>
        <w:jc w:val="both"/>
        <w:rPr>
          <w:rFonts w:ascii="Book Antiqua" w:hAnsi="Book Antiqua" w:cs="Times New Roman"/>
          <w:sz w:val="24"/>
          <w:szCs w:val="24"/>
        </w:rPr>
      </w:pPr>
      <w:r w:rsidRPr="001D7A75">
        <w:rPr>
          <w:rFonts w:ascii="Book Antiqua" w:hAnsi="Book Antiqua" w:cs="Times New Roman"/>
          <w:sz w:val="24"/>
          <w:szCs w:val="24"/>
        </w:rPr>
        <w:t>Liver transplant candidates and recipients with hepatitis C virus (HCV)-related liver disease greatly benefit from an effective antiviral therapy. The achievement of a</w:t>
      </w:r>
      <w:r w:rsidR="00E63BC9" w:rsidRPr="001D7A75">
        <w:rPr>
          <w:rFonts w:ascii="Book Antiqua" w:hAnsi="Book Antiqua" w:cs="Times New Roman"/>
          <w:sz w:val="24"/>
          <w:szCs w:val="24"/>
        </w:rPr>
        <w:t xml:space="preserve"> sustained virological response</w:t>
      </w:r>
      <w:r w:rsidRPr="001D7A75">
        <w:rPr>
          <w:rFonts w:ascii="Book Antiqua" w:hAnsi="Book Antiqua" w:cs="Times New Roman"/>
          <w:sz w:val="24"/>
          <w:szCs w:val="24"/>
        </w:rPr>
        <w:t xml:space="preserve"> before transplantation can prevent the recurrence of post-transplant HCV disease that occurs universally and correlates with enhanced progression to graft cirrhosis. Previous standard-of-care regimens (</w:t>
      </w:r>
      <w:r w:rsidR="000D3385" w:rsidRPr="001D7A75">
        <w:rPr>
          <w:rFonts w:ascii="Book Antiqua" w:hAnsi="Book Antiqua" w:cs="Times New Roman"/>
          <w:i/>
          <w:sz w:val="24"/>
          <w:szCs w:val="24"/>
        </w:rPr>
        <w:t>e.g.,</w:t>
      </w:r>
      <w:r w:rsidRPr="001D7A75">
        <w:rPr>
          <w:rFonts w:ascii="Book Antiqua" w:hAnsi="Book Antiqua" w:cs="Times New Roman"/>
          <w:sz w:val="24"/>
          <w:szCs w:val="24"/>
        </w:rPr>
        <w:t xml:space="preserve"> pegylated-interferon plus ribavirin with or without first generation protease inhibitors, boceprevir and telaprevir) displayed suboptimal results and poor tolerance in liver transplant recipients. A new class of potent direct-acting antiviral agents (DAA) characterized by all-oral regimen</w:t>
      </w:r>
      <w:r w:rsidR="00A01789" w:rsidRPr="001D7A75">
        <w:rPr>
          <w:rFonts w:ascii="Book Antiqua" w:hAnsi="Book Antiqua" w:cs="Times New Roman"/>
          <w:sz w:val="24"/>
          <w:szCs w:val="24"/>
        </w:rPr>
        <w:t>s</w:t>
      </w:r>
      <w:r w:rsidRPr="001D7A75">
        <w:rPr>
          <w:rFonts w:ascii="Book Antiqua" w:hAnsi="Book Antiqua" w:cs="Times New Roman"/>
          <w:sz w:val="24"/>
          <w:szCs w:val="24"/>
        </w:rPr>
        <w:t xml:space="preserve"> with minimal side effects have been approved and included in the recent guidelines for the treatment of liver transplant recipients with recurrent HCV disease. Association of sofosbuvir with ribavirin and/or ledipasvir is recommended in l</w:t>
      </w:r>
      <w:r w:rsidR="00233709" w:rsidRPr="001D7A75">
        <w:rPr>
          <w:rFonts w:ascii="Book Antiqua" w:hAnsi="Book Antiqua" w:cs="Times New Roman"/>
          <w:sz w:val="24"/>
          <w:szCs w:val="24"/>
        </w:rPr>
        <w:t>iver transplant recipients and</w:t>
      </w:r>
      <w:r w:rsidRPr="001D7A75">
        <w:rPr>
          <w:rFonts w:ascii="Book Antiqua" w:hAnsi="Book Antiqua" w:cs="Times New Roman"/>
          <w:sz w:val="24"/>
          <w:szCs w:val="24"/>
        </w:rPr>
        <w:t xml:space="preserve"> patients with decompensated cirrhosis. Other regimens include simeprevir, daclatasvir, and combination of other DAA. Possible interactions should be monitored, especially in coinfected </w:t>
      </w:r>
      <w:r w:rsidR="000D3385" w:rsidRPr="001D7A75">
        <w:rPr>
          <w:rFonts w:ascii="Book Antiqua" w:hAnsi="Book Antiqua" w:cs="Times New Roman"/>
          <w:sz w:val="24"/>
          <w:szCs w:val="24"/>
        </w:rPr>
        <w:t>human immunodeficiency virus</w:t>
      </w:r>
      <w:r w:rsidRPr="001D7A75">
        <w:rPr>
          <w:rFonts w:ascii="Book Antiqua" w:hAnsi="Book Antiqua" w:cs="Times New Roman"/>
          <w:sz w:val="24"/>
          <w:szCs w:val="24"/>
        </w:rPr>
        <w:t>/HCV patients receiving antiretrovirals.</w:t>
      </w:r>
    </w:p>
    <w:p w:rsidR="00A36951" w:rsidRPr="001D7A75" w:rsidRDefault="00A36951" w:rsidP="003A1CFD">
      <w:pPr>
        <w:autoSpaceDE w:val="0"/>
        <w:autoSpaceDN w:val="0"/>
        <w:adjustRightInd w:val="0"/>
        <w:snapToGrid w:val="0"/>
        <w:spacing w:after="0" w:line="360" w:lineRule="auto"/>
        <w:jc w:val="both"/>
        <w:rPr>
          <w:rFonts w:ascii="Book Antiqua" w:hAnsi="Book Antiqua" w:cs="Times New Roman"/>
          <w:sz w:val="24"/>
          <w:szCs w:val="24"/>
        </w:rPr>
      </w:pPr>
    </w:p>
    <w:p w:rsidR="00A36951" w:rsidRPr="001D7A75" w:rsidRDefault="00147D30" w:rsidP="003A1CFD">
      <w:pPr>
        <w:autoSpaceDE w:val="0"/>
        <w:autoSpaceDN w:val="0"/>
        <w:adjustRightInd w:val="0"/>
        <w:snapToGrid w:val="0"/>
        <w:spacing w:after="0" w:line="360" w:lineRule="auto"/>
        <w:jc w:val="both"/>
        <w:rPr>
          <w:rFonts w:ascii="Book Antiqua" w:hAnsi="Book Antiqua" w:cs="Times New Roman"/>
          <w:sz w:val="24"/>
          <w:szCs w:val="24"/>
        </w:rPr>
      </w:pPr>
      <w:r w:rsidRPr="001D7A75">
        <w:rPr>
          <w:rFonts w:ascii="Book Antiqua" w:hAnsi="Book Antiqua" w:cs="Times New Roman"/>
          <w:b/>
          <w:sz w:val="24"/>
          <w:szCs w:val="24"/>
        </w:rPr>
        <w:t>Key</w:t>
      </w:r>
      <w:r w:rsidR="009A594D" w:rsidRPr="001D7A75">
        <w:rPr>
          <w:rFonts w:ascii="Book Antiqua" w:hAnsi="Book Antiqua" w:cs="Times New Roman"/>
          <w:b/>
          <w:sz w:val="24"/>
          <w:szCs w:val="24"/>
          <w:lang w:eastAsia="zh-CN"/>
        </w:rPr>
        <w:t xml:space="preserve"> </w:t>
      </w:r>
      <w:r w:rsidRPr="001D7A75">
        <w:rPr>
          <w:rFonts w:ascii="Book Antiqua" w:hAnsi="Book Antiqua" w:cs="Times New Roman"/>
          <w:b/>
          <w:sz w:val="24"/>
          <w:szCs w:val="24"/>
        </w:rPr>
        <w:t xml:space="preserve">words: </w:t>
      </w:r>
      <w:r w:rsidR="00B47C12" w:rsidRPr="001D7A75">
        <w:rPr>
          <w:rFonts w:ascii="Book Antiqua" w:hAnsi="Book Antiqua" w:cs="Times New Roman"/>
          <w:sz w:val="24"/>
          <w:szCs w:val="24"/>
        </w:rPr>
        <w:t>H</w:t>
      </w:r>
      <w:r w:rsidRPr="001D7A75">
        <w:rPr>
          <w:rFonts w:ascii="Book Antiqua" w:hAnsi="Book Antiqua" w:cs="Times New Roman"/>
          <w:sz w:val="24"/>
          <w:szCs w:val="24"/>
        </w:rPr>
        <w:t>epatitis C</w:t>
      </w:r>
      <w:r w:rsidR="003F66D9" w:rsidRPr="001D7A75">
        <w:rPr>
          <w:rFonts w:ascii="Book Antiqua" w:hAnsi="Book Antiqua" w:cs="Times New Roman"/>
          <w:sz w:val="24"/>
          <w:szCs w:val="24"/>
        </w:rPr>
        <w:t xml:space="preserve"> virus</w:t>
      </w:r>
      <w:r w:rsidR="009A594D" w:rsidRPr="001D7A75">
        <w:rPr>
          <w:rFonts w:ascii="Book Antiqua" w:hAnsi="Book Antiqua" w:cs="Times New Roman"/>
          <w:sz w:val="24"/>
          <w:szCs w:val="24"/>
          <w:lang w:eastAsia="zh-CN"/>
        </w:rPr>
        <w:t>;</w:t>
      </w:r>
      <w:r w:rsidRPr="001D7A75">
        <w:rPr>
          <w:rFonts w:ascii="Book Antiqua" w:hAnsi="Book Antiqua" w:cs="Times New Roman"/>
          <w:sz w:val="24"/>
          <w:szCs w:val="24"/>
        </w:rPr>
        <w:t xml:space="preserve"> </w:t>
      </w:r>
      <w:r w:rsidR="009A594D" w:rsidRPr="001D7A75">
        <w:rPr>
          <w:rFonts w:ascii="Book Antiqua" w:hAnsi="Book Antiqua" w:cs="Times New Roman"/>
          <w:sz w:val="24"/>
          <w:szCs w:val="24"/>
        </w:rPr>
        <w:t xml:space="preserve">Direct </w:t>
      </w:r>
      <w:r w:rsidRPr="001D7A75">
        <w:rPr>
          <w:rFonts w:ascii="Book Antiqua" w:hAnsi="Book Antiqua" w:cs="Times New Roman"/>
          <w:sz w:val="24"/>
          <w:szCs w:val="24"/>
        </w:rPr>
        <w:t>antiviral agents</w:t>
      </w:r>
      <w:r w:rsidR="009A594D" w:rsidRPr="001D7A75">
        <w:rPr>
          <w:rFonts w:ascii="Book Antiqua" w:hAnsi="Book Antiqua" w:cs="Times New Roman"/>
          <w:sz w:val="24"/>
          <w:szCs w:val="24"/>
          <w:lang w:eastAsia="zh-CN"/>
        </w:rPr>
        <w:t>;</w:t>
      </w:r>
      <w:r w:rsidRPr="001D7A75">
        <w:rPr>
          <w:rFonts w:ascii="Book Antiqua" w:hAnsi="Book Antiqua" w:cs="Times New Roman"/>
          <w:sz w:val="24"/>
          <w:szCs w:val="24"/>
        </w:rPr>
        <w:t xml:space="preserve"> </w:t>
      </w:r>
      <w:r w:rsidR="009A594D" w:rsidRPr="001D7A75">
        <w:rPr>
          <w:rFonts w:ascii="Book Antiqua" w:hAnsi="Book Antiqua" w:cs="Times New Roman"/>
          <w:sz w:val="24"/>
          <w:szCs w:val="24"/>
        </w:rPr>
        <w:t xml:space="preserve">Liver </w:t>
      </w:r>
      <w:r w:rsidRPr="001D7A75">
        <w:rPr>
          <w:rFonts w:ascii="Book Antiqua" w:hAnsi="Book Antiqua" w:cs="Times New Roman"/>
          <w:sz w:val="24"/>
          <w:szCs w:val="24"/>
        </w:rPr>
        <w:t xml:space="preserve">transplantation </w:t>
      </w:r>
    </w:p>
    <w:p w:rsidR="00A36951" w:rsidRPr="001D7A75" w:rsidRDefault="00A36951" w:rsidP="003A1CFD">
      <w:pPr>
        <w:autoSpaceDE w:val="0"/>
        <w:autoSpaceDN w:val="0"/>
        <w:adjustRightInd w:val="0"/>
        <w:snapToGrid w:val="0"/>
        <w:spacing w:after="0" w:line="360" w:lineRule="auto"/>
        <w:jc w:val="both"/>
        <w:rPr>
          <w:rFonts w:ascii="Book Antiqua" w:hAnsi="Book Antiqua" w:cs="Times New Roman"/>
          <w:sz w:val="24"/>
          <w:szCs w:val="24"/>
          <w:lang w:eastAsia="zh-CN"/>
        </w:rPr>
      </w:pPr>
    </w:p>
    <w:p w:rsidR="000D3385" w:rsidRPr="001D7A75" w:rsidRDefault="000D3385" w:rsidP="003A1CFD">
      <w:pPr>
        <w:autoSpaceDE w:val="0"/>
        <w:autoSpaceDN w:val="0"/>
        <w:adjustRightInd w:val="0"/>
        <w:snapToGrid w:val="0"/>
        <w:spacing w:after="0" w:line="360" w:lineRule="auto"/>
        <w:jc w:val="both"/>
        <w:rPr>
          <w:rFonts w:ascii="Book Antiqua" w:hAnsi="Book Antiqua" w:cs="Arial Unicode MS"/>
          <w:sz w:val="24"/>
          <w:szCs w:val="24"/>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r w:rsidRPr="001D7A75">
        <w:rPr>
          <w:rFonts w:ascii="Book Antiqua" w:hAnsi="Book Antiqua"/>
          <w:b/>
          <w:color w:val="000000"/>
          <w:sz w:val="24"/>
          <w:szCs w:val="24"/>
          <w:lang w:val="en-GB"/>
        </w:rPr>
        <w:t xml:space="preserve">© </w:t>
      </w:r>
      <w:r w:rsidRPr="001D7A75">
        <w:rPr>
          <w:rFonts w:ascii="Book Antiqua" w:eastAsia="AdvTimes" w:hAnsi="Book Antiqua" w:cs="AdvTimes"/>
          <w:b/>
          <w:color w:val="000000"/>
          <w:sz w:val="24"/>
          <w:szCs w:val="24"/>
        </w:rPr>
        <w:t>The Author(s) 2015.</w:t>
      </w:r>
      <w:r w:rsidRPr="001D7A75">
        <w:rPr>
          <w:rFonts w:ascii="Book Antiqua" w:eastAsia="AdvTimes" w:hAnsi="Book Antiqua" w:cs="AdvTimes"/>
          <w:color w:val="000000"/>
          <w:sz w:val="24"/>
          <w:szCs w:val="24"/>
        </w:rPr>
        <w:t xml:space="preserve"> Published by </w:t>
      </w:r>
      <w:r w:rsidRPr="001D7A75">
        <w:rPr>
          <w:rFonts w:ascii="Book Antiqua" w:hAnsi="Book Antiqua" w:cs="Arial Unicode MS"/>
          <w:color w:val="000000"/>
          <w:sz w:val="24"/>
          <w:szCs w:val="24"/>
          <w:lang w:val="en-GB"/>
        </w:rPr>
        <w:t>Baishideng Publishing Group Inc.</w:t>
      </w:r>
      <w:r w:rsidRPr="001D7A75">
        <w:rPr>
          <w:rFonts w:ascii="Book Antiqua" w:hAnsi="Book Antiqua" w:cs="Arial Unicode MS"/>
          <w:sz w:val="24"/>
          <w:szCs w:val="24"/>
        </w:rPr>
        <w:t xml:space="preserve">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0D3385" w:rsidRPr="001D7A75" w:rsidRDefault="000D3385" w:rsidP="003A1CFD">
      <w:pPr>
        <w:autoSpaceDE w:val="0"/>
        <w:autoSpaceDN w:val="0"/>
        <w:adjustRightInd w:val="0"/>
        <w:snapToGrid w:val="0"/>
        <w:spacing w:after="0" w:line="360" w:lineRule="auto"/>
        <w:jc w:val="both"/>
        <w:rPr>
          <w:rFonts w:ascii="Book Antiqua" w:hAnsi="Book Antiqua" w:cs="Times New Roman"/>
          <w:sz w:val="24"/>
          <w:szCs w:val="24"/>
          <w:lang w:eastAsia="zh-CN"/>
        </w:rPr>
      </w:pPr>
    </w:p>
    <w:p w:rsidR="00147D30" w:rsidRPr="001D7A75" w:rsidRDefault="00582C23" w:rsidP="003A1CFD">
      <w:pPr>
        <w:autoSpaceDE w:val="0"/>
        <w:autoSpaceDN w:val="0"/>
        <w:adjustRightInd w:val="0"/>
        <w:snapToGrid w:val="0"/>
        <w:spacing w:after="0" w:line="360" w:lineRule="auto"/>
        <w:jc w:val="both"/>
        <w:rPr>
          <w:rFonts w:ascii="Book Antiqua" w:hAnsi="Book Antiqua" w:cs="Times New Roman"/>
          <w:sz w:val="24"/>
          <w:szCs w:val="24"/>
          <w:lang w:eastAsia="zh-CN"/>
        </w:rPr>
      </w:pPr>
      <w:r w:rsidRPr="001D7A75">
        <w:rPr>
          <w:rFonts w:ascii="Book Antiqua" w:hAnsi="Book Antiqua" w:cs="Times New Roman"/>
          <w:b/>
          <w:color w:val="000000"/>
          <w:sz w:val="24"/>
          <w:szCs w:val="24"/>
        </w:rPr>
        <w:t xml:space="preserve">Core tip: </w:t>
      </w:r>
      <w:r w:rsidR="00147D30" w:rsidRPr="001D7A75">
        <w:rPr>
          <w:rFonts w:ascii="Book Antiqua" w:hAnsi="Book Antiqua" w:cs="Times New Roman"/>
          <w:sz w:val="24"/>
          <w:szCs w:val="24"/>
        </w:rPr>
        <w:t xml:space="preserve">Until recently, a well-tolerated and effective treatment protocol to address the recurrence of </w:t>
      </w:r>
      <w:r w:rsidR="009A594D" w:rsidRPr="001D7A75">
        <w:rPr>
          <w:rFonts w:ascii="Book Antiqua" w:hAnsi="Book Antiqua" w:cs="Times New Roman"/>
          <w:sz w:val="24"/>
          <w:szCs w:val="24"/>
        </w:rPr>
        <w:t>hepatitis C virus (HCV)</w:t>
      </w:r>
      <w:r w:rsidR="009A594D" w:rsidRPr="001D7A75">
        <w:rPr>
          <w:rFonts w:ascii="Book Antiqua" w:hAnsi="Book Antiqua" w:cs="Times New Roman"/>
          <w:sz w:val="24"/>
          <w:szCs w:val="24"/>
          <w:lang w:eastAsia="zh-CN"/>
        </w:rPr>
        <w:t xml:space="preserve"> </w:t>
      </w:r>
      <w:r w:rsidR="00147D30" w:rsidRPr="001D7A75">
        <w:rPr>
          <w:rFonts w:ascii="Book Antiqua" w:hAnsi="Book Antiqua" w:cs="Times New Roman"/>
          <w:sz w:val="24"/>
          <w:szCs w:val="24"/>
        </w:rPr>
        <w:t>infection following liver transplantation has been an important unmet clinical need. Safe and effective treatment options are now available thanks to the approval of new classes of direct antiviral agents. The aim of this review was to summarize the outcome of previous treatment</w:t>
      </w:r>
      <w:r w:rsidR="00DF7972" w:rsidRPr="001D7A75">
        <w:rPr>
          <w:rFonts w:ascii="Book Antiqua" w:hAnsi="Book Antiqua" w:cs="Times New Roman"/>
          <w:sz w:val="24"/>
          <w:szCs w:val="24"/>
        </w:rPr>
        <w:t>s</w:t>
      </w:r>
      <w:r w:rsidR="00147D30" w:rsidRPr="001D7A75">
        <w:rPr>
          <w:rFonts w:ascii="Book Antiqua" w:hAnsi="Book Antiqua" w:cs="Times New Roman"/>
          <w:sz w:val="24"/>
          <w:szCs w:val="24"/>
        </w:rPr>
        <w:t xml:space="preserve"> and discuss the impact of current options for </w:t>
      </w:r>
      <w:r w:rsidR="00843346" w:rsidRPr="001D7A75">
        <w:rPr>
          <w:rFonts w:ascii="Book Antiqua" w:hAnsi="Book Antiqua" w:cs="Times New Roman"/>
          <w:sz w:val="24"/>
          <w:szCs w:val="24"/>
        </w:rPr>
        <w:t xml:space="preserve">the treatment of HCV among liver transplantation </w:t>
      </w:r>
      <w:r w:rsidR="00147D30" w:rsidRPr="001D7A75">
        <w:rPr>
          <w:rFonts w:ascii="Book Antiqua" w:hAnsi="Book Antiqua" w:cs="Times New Roman"/>
          <w:sz w:val="24"/>
          <w:szCs w:val="24"/>
        </w:rPr>
        <w:t xml:space="preserve">candidates and recipients, including coinfected </w:t>
      </w:r>
      <w:r w:rsidR="000D3385" w:rsidRPr="001D7A75">
        <w:rPr>
          <w:rFonts w:ascii="Book Antiqua" w:hAnsi="Book Antiqua" w:cs="Times New Roman"/>
          <w:sz w:val="24"/>
          <w:szCs w:val="24"/>
        </w:rPr>
        <w:t>human immunodeficiency virus</w:t>
      </w:r>
      <w:r w:rsidR="00147D30" w:rsidRPr="001D7A75">
        <w:rPr>
          <w:rFonts w:ascii="Book Antiqua" w:hAnsi="Book Antiqua" w:cs="Times New Roman"/>
          <w:sz w:val="24"/>
          <w:szCs w:val="24"/>
        </w:rPr>
        <w:t>/HCV patients.</w:t>
      </w:r>
    </w:p>
    <w:p w:rsidR="009A594D" w:rsidRPr="001D7A75" w:rsidRDefault="009A594D" w:rsidP="003A1CFD">
      <w:pPr>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p w:rsidR="009A594D" w:rsidRPr="001D7A75" w:rsidRDefault="000D3385" w:rsidP="003A1CFD">
      <w:pPr>
        <w:adjustRightInd w:val="0"/>
        <w:snapToGrid w:val="0"/>
        <w:spacing w:after="0" w:line="360" w:lineRule="auto"/>
        <w:jc w:val="both"/>
        <w:rPr>
          <w:rFonts w:ascii="Book Antiqua" w:hAnsi="Book Antiqua"/>
          <w:sz w:val="24"/>
          <w:szCs w:val="24"/>
          <w:lang w:eastAsia="zh-CN"/>
        </w:rPr>
      </w:pPr>
      <w:r w:rsidRPr="001D7A75">
        <w:rPr>
          <w:rFonts w:ascii="Book Antiqua" w:hAnsi="Book Antiqua" w:cs="Times New Roman"/>
          <w:sz w:val="24"/>
          <w:szCs w:val="24"/>
          <w:lang w:val="it-IT"/>
        </w:rPr>
        <w:lastRenderedPageBreak/>
        <w:t>Righi</w:t>
      </w:r>
      <w:r w:rsidRPr="001D7A75">
        <w:rPr>
          <w:rFonts w:ascii="Book Antiqua" w:hAnsi="Book Antiqua" w:cs="Times New Roman"/>
          <w:sz w:val="24"/>
          <w:szCs w:val="24"/>
          <w:lang w:val="it-IT" w:eastAsia="zh-CN"/>
        </w:rPr>
        <w:t xml:space="preserve"> E</w:t>
      </w:r>
      <w:r w:rsidRPr="001D7A75">
        <w:rPr>
          <w:rFonts w:ascii="Book Antiqua" w:hAnsi="Book Antiqua" w:cs="Times New Roman"/>
          <w:sz w:val="24"/>
          <w:szCs w:val="24"/>
          <w:lang w:val="it-IT"/>
        </w:rPr>
        <w:t>, Londero</w:t>
      </w:r>
      <w:r w:rsidRPr="001D7A75">
        <w:rPr>
          <w:rFonts w:ascii="Book Antiqua" w:hAnsi="Book Antiqua" w:cs="Times New Roman"/>
          <w:sz w:val="24"/>
          <w:szCs w:val="24"/>
          <w:lang w:val="it-IT" w:eastAsia="zh-CN"/>
        </w:rPr>
        <w:t xml:space="preserve"> A</w:t>
      </w:r>
      <w:r w:rsidRPr="001D7A75">
        <w:rPr>
          <w:rFonts w:ascii="Book Antiqua" w:hAnsi="Book Antiqua" w:cs="Times New Roman"/>
          <w:sz w:val="24"/>
          <w:szCs w:val="24"/>
          <w:lang w:val="it-IT"/>
        </w:rPr>
        <w:t>, Carnelutti</w:t>
      </w:r>
      <w:r w:rsidRPr="001D7A75">
        <w:rPr>
          <w:rFonts w:ascii="Book Antiqua" w:hAnsi="Book Antiqua" w:cs="Times New Roman"/>
          <w:sz w:val="24"/>
          <w:szCs w:val="24"/>
          <w:lang w:val="it-IT" w:eastAsia="zh-CN"/>
        </w:rPr>
        <w:t xml:space="preserve"> A</w:t>
      </w:r>
      <w:r w:rsidRPr="001D7A75">
        <w:rPr>
          <w:rFonts w:ascii="Book Antiqua" w:hAnsi="Book Antiqua" w:cs="Times New Roman"/>
          <w:sz w:val="24"/>
          <w:szCs w:val="24"/>
          <w:lang w:val="it-IT"/>
        </w:rPr>
        <w:t>, Baccarani</w:t>
      </w:r>
      <w:r w:rsidRPr="001D7A75">
        <w:rPr>
          <w:rFonts w:ascii="Book Antiqua" w:hAnsi="Book Antiqua" w:cs="Times New Roman"/>
          <w:sz w:val="24"/>
          <w:szCs w:val="24"/>
          <w:lang w:val="it-IT" w:eastAsia="zh-CN"/>
        </w:rPr>
        <w:t xml:space="preserve"> U</w:t>
      </w:r>
      <w:r w:rsidRPr="001D7A75">
        <w:rPr>
          <w:rFonts w:ascii="Book Antiqua" w:hAnsi="Book Antiqua" w:cs="Times New Roman"/>
          <w:sz w:val="24"/>
          <w:szCs w:val="24"/>
          <w:lang w:val="it-IT"/>
        </w:rPr>
        <w:t>, Bassetti</w:t>
      </w:r>
      <w:r w:rsidRPr="001D7A75">
        <w:rPr>
          <w:rFonts w:ascii="Book Antiqua" w:hAnsi="Book Antiqua" w:cs="Times New Roman"/>
          <w:sz w:val="24"/>
          <w:szCs w:val="24"/>
          <w:lang w:val="it-IT" w:eastAsia="zh-CN"/>
        </w:rPr>
        <w:t xml:space="preserve"> M. </w:t>
      </w:r>
      <w:r w:rsidRPr="001D7A75">
        <w:rPr>
          <w:rFonts w:ascii="Book Antiqua" w:hAnsi="Book Antiqua" w:cs="Times New Roman"/>
          <w:sz w:val="24"/>
          <w:szCs w:val="24"/>
        </w:rPr>
        <w:t xml:space="preserve">Impact of new treatment options for hepatitis </w:t>
      </w:r>
      <w:r w:rsidRPr="001D7A75">
        <w:rPr>
          <w:rFonts w:ascii="Book Antiqua" w:hAnsi="Book Antiqua" w:cs="Times New Roman"/>
          <w:caps/>
          <w:sz w:val="24"/>
          <w:szCs w:val="24"/>
        </w:rPr>
        <w:t>c</w:t>
      </w:r>
      <w:r w:rsidRPr="001D7A75">
        <w:rPr>
          <w:rFonts w:ascii="Book Antiqua" w:hAnsi="Book Antiqua" w:cs="Times New Roman"/>
          <w:sz w:val="24"/>
          <w:szCs w:val="24"/>
        </w:rPr>
        <w:t xml:space="preserve"> virus infection in liver transplantation</w:t>
      </w:r>
      <w:r w:rsidRPr="001D7A75">
        <w:rPr>
          <w:rFonts w:ascii="Book Antiqua" w:hAnsi="Book Antiqua" w:cs="Times New Roman"/>
          <w:sz w:val="24"/>
          <w:szCs w:val="24"/>
          <w:lang w:eastAsia="zh-CN"/>
        </w:rPr>
        <w:t xml:space="preserve">. </w:t>
      </w:r>
      <w:r w:rsidRPr="001D7A75">
        <w:rPr>
          <w:rFonts w:ascii="Book Antiqua" w:hAnsi="Book Antiqua"/>
          <w:i/>
          <w:sz w:val="24"/>
          <w:szCs w:val="24"/>
        </w:rPr>
        <w:t>World J Gastroenterol</w:t>
      </w:r>
      <w:r w:rsidRPr="001D7A75">
        <w:rPr>
          <w:rFonts w:ascii="Book Antiqua" w:hAnsi="Book Antiqua"/>
          <w:sz w:val="24"/>
          <w:szCs w:val="24"/>
        </w:rPr>
        <w:t xml:space="preserve"> 2015; In press</w:t>
      </w:r>
    </w:p>
    <w:p w:rsidR="00147D30" w:rsidRPr="001D7A75" w:rsidRDefault="00147D30" w:rsidP="003A1CFD">
      <w:pPr>
        <w:adjustRightInd w:val="0"/>
        <w:snapToGrid w:val="0"/>
        <w:spacing w:after="0" w:line="360" w:lineRule="auto"/>
        <w:jc w:val="both"/>
        <w:rPr>
          <w:rFonts w:ascii="Book Antiqua" w:eastAsia="Times New Roman" w:hAnsi="Book Antiqua" w:cs="Times New Roman"/>
          <w:b/>
          <w:color w:val="000000"/>
          <w:sz w:val="24"/>
          <w:szCs w:val="24"/>
        </w:rPr>
      </w:pPr>
      <w:r w:rsidRPr="001D7A75">
        <w:rPr>
          <w:rFonts w:ascii="Book Antiqua" w:hAnsi="Book Antiqua"/>
          <w:b/>
          <w:color w:val="000000"/>
          <w:sz w:val="24"/>
          <w:szCs w:val="24"/>
        </w:rPr>
        <w:br w:type="page"/>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b/>
          <w:color w:val="000000"/>
        </w:rPr>
      </w:pPr>
      <w:r w:rsidRPr="001D7A75">
        <w:rPr>
          <w:rFonts w:ascii="Book Antiqua" w:hAnsi="Book Antiqua"/>
          <w:b/>
          <w:color w:val="000000"/>
        </w:rPr>
        <w:lastRenderedPageBreak/>
        <w:t>INTRODUCTION</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color w:val="000000"/>
        </w:rPr>
      </w:pPr>
      <w:r w:rsidRPr="001D7A75">
        <w:rPr>
          <w:rFonts w:ascii="Book Antiqua" w:hAnsi="Book Antiqua"/>
          <w:color w:val="000000"/>
        </w:rPr>
        <w:t>An estimated 130 to 170 million people are infected with hepatitis C virus (HCV) worldwide, and an additional 3 to 4 million are newly infected each year</w:t>
      </w:r>
      <w:r w:rsidRPr="001D7A75">
        <w:rPr>
          <w:rFonts w:ascii="Book Antiqua" w:hAnsi="Book Antiqua"/>
          <w:color w:val="000000"/>
          <w:vertAlign w:val="superscript"/>
        </w:rPr>
        <w:t>[</w:t>
      </w:r>
      <w:r w:rsidRPr="001D7A75">
        <w:rPr>
          <w:rFonts w:ascii="Book Antiqua" w:hAnsi="Book Antiqua"/>
          <w:noProof/>
          <w:color w:val="000000"/>
          <w:vertAlign w:val="superscript"/>
        </w:rPr>
        <w:t>1</w:t>
      </w:r>
      <w:r w:rsidRPr="001D7A75">
        <w:rPr>
          <w:rFonts w:ascii="Book Antiqua" w:hAnsi="Book Antiqua"/>
          <w:color w:val="000000"/>
          <w:vertAlign w:val="superscript"/>
        </w:rPr>
        <w:t>]</w:t>
      </w:r>
      <w:r w:rsidRPr="001D7A75">
        <w:rPr>
          <w:rFonts w:ascii="Book Antiqua" w:hAnsi="Book Antiqua"/>
          <w:color w:val="000000"/>
        </w:rPr>
        <w:t>. The epidemiology and burden of HCV infection vary geographically, with prevalence rates ranging from &lt;</w:t>
      </w:r>
      <w:r w:rsidR="000D3385" w:rsidRPr="001D7A75">
        <w:rPr>
          <w:rFonts w:ascii="Book Antiqua" w:eastAsia="SimSun" w:hAnsi="Book Antiqua"/>
          <w:color w:val="000000"/>
          <w:lang w:eastAsia="zh-CN"/>
        </w:rPr>
        <w:t xml:space="preserve"> </w:t>
      </w:r>
      <w:r w:rsidRPr="001D7A75">
        <w:rPr>
          <w:rFonts w:ascii="Book Antiqua" w:hAnsi="Book Antiqua"/>
          <w:color w:val="000000"/>
        </w:rPr>
        <w:t>1% to &gt;</w:t>
      </w:r>
      <w:r w:rsidR="000D3385" w:rsidRPr="001D7A75">
        <w:rPr>
          <w:rFonts w:ascii="Book Antiqua" w:eastAsia="SimSun" w:hAnsi="Book Antiqua"/>
          <w:color w:val="000000"/>
          <w:lang w:eastAsia="zh-CN"/>
        </w:rPr>
        <w:t xml:space="preserve"> </w:t>
      </w:r>
      <w:r w:rsidRPr="001D7A75">
        <w:rPr>
          <w:rFonts w:ascii="Book Antiqua" w:hAnsi="Book Antiqua"/>
          <w:color w:val="000000"/>
        </w:rPr>
        <w:t>10%</w:t>
      </w:r>
      <w:r w:rsidRPr="001D7A75">
        <w:rPr>
          <w:rFonts w:ascii="Book Antiqua" w:hAnsi="Book Antiqua"/>
          <w:color w:val="000000"/>
          <w:vertAlign w:val="superscript"/>
        </w:rPr>
        <w:t>[</w:t>
      </w:r>
      <w:r w:rsidRPr="001D7A75">
        <w:rPr>
          <w:rFonts w:ascii="Book Antiqua" w:hAnsi="Book Antiqua"/>
          <w:noProof/>
          <w:color w:val="000000"/>
          <w:vertAlign w:val="superscript"/>
        </w:rPr>
        <w:t>2</w:t>
      </w:r>
      <w:r w:rsidRPr="001D7A75">
        <w:rPr>
          <w:rFonts w:ascii="Book Antiqua" w:hAnsi="Book Antiqua"/>
          <w:color w:val="000000"/>
          <w:vertAlign w:val="superscript"/>
        </w:rPr>
        <w:t>]</w:t>
      </w:r>
      <w:r w:rsidRPr="001D7A75">
        <w:rPr>
          <w:rFonts w:ascii="Book Antiqua" w:hAnsi="Book Antiqua"/>
          <w:color w:val="000000"/>
        </w:rPr>
        <w:t>. Overall, around 25% of all cases of cirrhosis and HCC are related to HCV, with significantly higher rates among countries that have a high prevalence of the disease</w:t>
      </w:r>
      <w:r w:rsidRPr="001D7A75">
        <w:rPr>
          <w:rFonts w:ascii="Book Antiqua" w:hAnsi="Book Antiqua"/>
          <w:color w:val="000000"/>
          <w:vertAlign w:val="superscript"/>
        </w:rPr>
        <w:t>[</w:t>
      </w:r>
      <w:r w:rsidRPr="001D7A75">
        <w:rPr>
          <w:rFonts w:ascii="Book Antiqua" w:hAnsi="Book Antiqua"/>
          <w:noProof/>
          <w:color w:val="000000"/>
          <w:vertAlign w:val="superscript"/>
        </w:rPr>
        <w:t>3</w:t>
      </w:r>
      <w:r w:rsidRPr="001D7A75">
        <w:rPr>
          <w:rFonts w:ascii="Book Antiqua" w:hAnsi="Book Antiqua"/>
          <w:color w:val="000000"/>
          <w:vertAlign w:val="superscript"/>
        </w:rPr>
        <w:t>]</w:t>
      </w:r>
      <w:r w:rsidRPr="001D7A75">
        <w:rPr>
          <w:rFonts w:ascii="Book Antiqua" w:hAnsi="Book Antiqua"/>
          <w:color w:val="000000"/>
        </w:rPr>
        <w:t>. Chronic HCV infection is associated with subst</w:t>
      </w:r>
      <w:r w:rsidR="000D3385" w:rsidRPr="001D7A75">
        <w:rPr>
          <w:rFonts w:ascii="Book Antiqua" w:hAnsi="Book Antiqua"/>
          <w:color w:val="000000"/>
        </w:rPr>
        <w:t>antial mortality, with over 350</w:t>
      </w:r>
      <w:r w:rsidRPr="001D7A75">
        <w:rPr>
          <w:rFonts w:ascii="Book Antiqua" w:hAnsi="Book Antiqua"/>
          <w:color w:val="000000"/>
        </w:rPr>
        <w:t xml:space="preserve">000 deaths per year attributed </w:t>
      </w:r>
      <w:r w:rsidR="002548F5" w:rsidRPr="001D7A75">
        <w:rPr>
          <w:rFonts w:ascii="Book Antiqua" w:hAnsi="Book Antiqua"/>
          <w:color w:val="000000"/>
        </w:rPr>
        <w:t xml:space="preserve">to </w:t>
      </w:r>
      <w:r w:rsidRPr="001D7A75">
        <w:rPr>
          <w:rFonts w:ascii="Book Antiqua" w:hAnsi="Book Antiqua"/>
          <w:color w:val="000000"/>
        </w:rPr>
        <w:t>HCV-related cirrhosis and hepatocellular carcinoma (HCC)</w:t>
      </w:r>
      <w:r w:rsidRPr="001D7A75">
        <w:rPr>
          <w:rFonts w:ascii="Book Antiqua" w:hAnsi="Book Antiqua"/>
          <w:color w:val="000000"/>
          <w:vertAlign w:val="superscript"/>
        </w:rPr>
        <w:t>[</w:t>
      </w:r>
      <w:r w:rsidRPr="001D7A75">
        <w:rPr>
          <w:rFonts w:ascii="Book Antiqua" w:hAnsi="Book Antiqua"/>
          <w:noProof/>
          <w:color w:val="000000"/>
          <w:vertAlign w:val="superscript"/>
        </w:rPr>
        <w:t>4-6</w:t>
      </w:r>
      <w:r w:rsidRPr="001D7A75">
        <w:rPr>
          <w:rFonts w:ascii="Book Antiqua" w:hAnsi="Book Antiqua"/>
          <w:color w:val="000000"/>
          <w:vertAlign w:val="superscript"/>
        </w:rPr>
        <w:t>]</w:t>
      </w:r>
      <w:r w:rsidRPr="001D7A75">
        <w:rPr>
          <w:rFonts w:ascii="Book Antiqua" w:hAnsi="Book Antiqua"/>
          <w:color w:val="000000"/>
        </w:rPr>
        <w:t>. The development of cirrhosis and HCC due to HCV infection represent</w:t>
      </w:r>
      <w:r w:rsidR="001C5187" w:rsidRPr="001D7A75">
        <w:rPr>
          <w:rFonts w:ascii="Book Antiqua" w:hAnsi="Book Antiqua"/>
          <w:color w:val="000000"/>
        </w:rPr>
        <w:t>s</w:t>
      </w:r>
      <w:r w:rsidRPr="001D7A75">
        <w:rPr>
          <w:rFonts w:ascii="Book Antiqua" w:hAnsi="Book Antiqua"/>
          <w:color w:val="000000"/>
        </w:rPr>
        <w:t xml:space="preserve"> the most common indication for liver transplantation (LT) in the United States (US), accounting for around 40% of all cases on the US waiting list</w:t>
      </w:r>
      <w:r w:rsidRPr="001D7A75">
        <w:rPr>
          <w:rFonts w:ascii="Book Antiqua" w:hAnsi="Book Antiqua"/>
          <w:color w:val="000000"/>
          <w:vertAlign w:val="superscript"/>
        </w:rPr>
        <w:t>[</w:t>
      </w:r>
      <w:r w:rsidRPr="001D7A75">
        <w:rPr>
          <w:rFonts w:ascii="Book Antiqua" w:hAnsi="Book Antiqua"/>
          <w:noProof/>
          <w:color w:val="000000"/>
          <w:vertAlign w:val="superscript"/>
        </w:rPr>
        <w:t>7</w:t>
      </w:r>
      <w:r w:rsidRPr="001D7A75">
        <w:rPr>
          <w:rFonts w:ascii="Book Antiqua" w:hAnsi="Book Antiqua"/>
          <w:color w:val="000000"/>
          <w:vertAlign w:val="superscript"/>
        </w:rPr>
        <w:t>]</w:t>
      </w:r>
      <w:r w:rsidRPr="001D7A75">
        <w:rPr>
          <w:rFonts w:ascii="Book Antiqua" w:hAnsi="Book Antiqua"/>
          <w:color w:val="000000"/>
        </w:rPr>
        <w:t>. Furthermore, projections have identified a constant increase in the number of patients with HCV-related end-stage liver disease (ESLD) who will be listed for LT over the next 10 years</w:t>
      </w:r>
      <w:r w:rsidRPr="001D7A75">
        <w:rPr>
          <w:rFonts w:ascii="Book Antiqua" w:hAnsi="Book Antiqua"/>
          <w:color w:val="000000"/>
          <w:vertAlign w:val="superscript"/>
        </w:rPr>
        <w:t>[</w:t>
      </w:r>
      <w:r w:rsidR="000D3385" w:rsidRPr="001D7A75">
        <w:rPr>
          <w:rFonts w:ascii="Book Antiqua" w:hAnsi="Book Antiqua"/>
          <w:noProof/>
          <w:color w:val="000000"/>
          <w:vertAlign w:val="superscript"/>
        </w:rPr>
        <w:t>8,</w:t>
      </w:r>
      <w:r w:rsidRPr="001D7A75">
        <w:rPr>
          <w:rFonts w:ascii="Book Antiqua" w:hAnsi="Book Antiqua"/>
          <w:noProof/>
          <w:color w:val="000000"/>
          <w:vertAlign w:val="superscript"/>
        </w:rPr>
        <w:t>9</w:t>
      </w:r>
      <w:r w:rsidRPr="001D7A75">
        <w:rPr>
          <w:rFonts w:ascii="Book Antiqua" w:hAnsi="Book Antiqua"/>
          <w:color w:val="000000"/>
          <w:vertAlign w:val="superscript"/>
        </w:rPr>
        <w:t>]</w:t>
      </w:r>
      <w:r w:rsidRPr="001D7A75">
        <w:rPr>
          <w:rFonts w:ascii="Book Antiqua" w:hAnsi="Book Antiqua"/>
          <w:color w:val="000000"/>
        </w:rPr>
        <w:t xml:space="preserve">. In this patient population, transplantation is an effective treatment to reduce morbidity and mortality. </w:t>
      </w:r>
      <w:r w:rsidR="00520108" w:rsidRPr="001D7A75">
        <w:rPr>
          <w:rFonts w:ascii="Book Antiqua" w:hAnsi="Book Antiqua"/>
          <w:color w:val="000000"/>
        </w:rPr>
        <w:t>HCV recurrence</w:t>
      </w:r>
      <w:r w:rsidRPr="001D7A75">
        <w:rPr>
          <w:rFonts w:ascii="Book Antiqua" w:hAnsi="Book Antiqua"/>
          <w:color w:val="000000"/>
        </w:rPr>
        <w:t>, however, is universal in liv</w:t>
      </w:r>
      <w:r w:rsidR="00520108" w:rsidRPr="001D7A75">
        <w:rPr>
          <w:rFonts w:ascii="Book Antiqua" w:hAnsi="Book Antiqua"/>
          <w:color w:val="000000"/>
        </w:rPr>
        <w:t>er transplant recipients (LTR).</w:t>
      </w:r>
      <w:r w:rsidRPr="001D7A75">
        <w:rPr>
          <w:rFonts w:ascii="Book Antiqua" w:hAnsi="Book Antiqua"/>
          <w:color w:val="000000"/>
        </w:rPr>
        <w:t xml:space="preserve"> Since HCV </w:t>
      </w:r>
      <w:r w:rsidR="00520108" w:rsidRPr="001D7A75">
        <w:rPr>
          <w:rFonts w:ascii="Book Antiqua" w:hAnsi="Book Antiqua"/>
          <w:color w:val="000000"/>
        </w:rPr>
        <w:t xml:space="preserve">disease </w:t>
      </w:r>
      <w:r w:rsidRPr="001D7A75">
        <w:rPr>
          <w:rFonts w:ascii="Book Antiqua" w:hAnsi="Book Antiqua"/>
          <w:color w:val="000000"/>
        </w:rPr>
        <w:t>is associated with accelerated graft loss and diminished patient survival, the availability of a safe and efficac</w:t>
      </w:r>
      <w:r w:rsidR="001C5187" w:rsidRPr="001D7A75">
        <w:rPr>
          <w:rFonts w:ascii="Book Antiqua" w:hAnsi="Book Antiqua"/>
          <w:color w:val="000000"/>
        </w:rPr>
        <w:t xml:space="preserve">ious therapy is essential among </w:t>
      </w:r>
      <w:r w:rsidRPr="001D7A75">
        <w:rPr>
          <w:rFonts w:ascii="Book Antiqua" w:hAnsi="Book Antiqua"/>
          <w:color w:val="000000"/>
        </w:rPr>
        <w:t>LTR</w:t>
      </w:r>
      <w:r w:rsidRPr="001D7A75">
        <w:rPr>
          <w:rFonts w:ascii="Book Antiqua" w:hAnsi="Book Antiqua"/>
          <w:color w:val="000000"/>
          <w:vertAlign w:val="superscript"/>
        </w:rPr>
        <w:t>[</w:t>
      </w:r>
      <w:r w:rsidRPr="001D7A75">
        <w:rPr>
          <w:rFonts w:ascii="Book Antiqua" w:hAnsi="Book Antiqua"/>
          <w:noProof/>
          <w:color w:val="000000"/>
          <w:vertAlign w:val="superscript"/>
        </w:rPr>
        <w:t>10</w:t>
      </w:r>
      <w:r w:rsidRPr="001D7A75">
        <w:rPr>
          <w:rFonts w:ascii="Book Antiqua" w:hAnsi="Book Antiqua"/>
          <w:color w:val="000000"/>
          <w:vertAlign w:val="superscript"/>
        </w:rPr>
        <w:t>]</w:t>
      </w:r>
      <w:r w:rsidRPr="001D7A75">
        <w:rPr>
          <w:rFonts w:ascii="Book Antiqua" w:hAnsi="Book Antiqua"/>
          <w:color w:val="000000"/>
        </w:rPr>
        <w:t>. For this group of patients, the real challenge for HCV treatment starts after LT.</w:t>
      </w:r>
    </w:p>
    <w:p w:rsidR="00147D30" w:rsidRPr="001D7A75" w:rsidRDefault="00147D30" w:rsidP="003A1CFD">
      <w:pPr>
        <w:tabs>
          <w:tab w:val="left" w:pos="9639"/>
        </w:tabs>
        <w:adjustRightInd w:val="0"/>
        <w:snapToGrid w:val="0"/>
        <w:spacing w:after="0" w:line="360" w:lineRule="auto"/>
        <w:ind w:firstLineChars="200" w:firstLine="480"/>
        <w:jc w:val="both"/>
        <w:rPr>
          <w:rFonts w:ascii="Book Antiqua" w:eastAsia="Times New Roman" w:hAnsi="Book Antiqua" w:cs="Times New Roman"/>
          <w:color w:val="000000"/>
          <w:sz w:val="24"/>
          <w:szCs w:val="24"/>
        </w:rPr>
      </w:pPr>
      <w:r w:rsidRPr="001D7A75">
        <w:rPr>
          <w:rFonts w:ascii="Book Antiqua" w:eastAsia="Times New Roman" w:hAnsi="Book Antiqua" w:cs="Times New Roman"/>
          <w:color w:val="000000"/>
          <w:sz w:val="24"/>
          <w:szCs w:val="24"/>
        </w:rPr>
        <w:t>In the past, the use of HCV treatments including pegylated interferon (Peg-INF) and ribavirin (RBV), either alone or in association with first generation protease inhibitors (PI) such a</w:t>
      </w:r>
      <w:r w:rsidR="00A01789" w:rsidRPr="001D7A75">
        <w:rPr>
          <w:rFonts w:ascii="Book Antiqua" w:eastAsia="Times New Roman" w:hAnsi="Book Antiqua" w:cs="Times New Roman"/>
          <w:color w:val="000000"/>
          <w:sz w:val="24"/>
          <w:szCs w:val="24"/>
        </w:rPr>
        <w:t xml:space="preserve">s telaprevir or boceprevir, was </w:t>
      </w:r>
      <w:r w:rsidRPr="001D7A75">
        <w:rPr>
          <w:rFonts w:ascii="Book Antiqua" w:eastAsia="Times New Roman" w:hAnsi="Book Antiqua" w:cs="Times New Roman"/>
          <w:color w:val="000000"/>
          <w:sz w:val="24"/>
          <w:szCs w:val="24"/>
        </w:rPr>
        <w:t>limited by suboptimal viral responses, drug-drug interactions, and the occurrence of severe side effects, some of which have caused graft loss or have been fatal</w:t>
      </w:r>
      <w:r w:rsidRPr="001D7A75">
        <w:rPr>
          <w:rFonts w:ascii="Book Antiqua" w:eastAsia="Times New Roman" w:hAnsi="Book Antiqua" w:cs="Times New Roman"/>
          <w:color w:val="000000"/>
          <w:sz w:val="24"/>
          <w:szCs w:val="24"/>
          <w:vertAlign w:val="superscript"/>
        </w:rPr>
        <w:t>[</w:t>
      </w:r>
      <w:r w:rsidRPr="001D7A75">
        <w:rPr>
          <w:rFonts w:ascii="Book Antiqua" w:eastAsia="Times New Roman" w:hAnsi="Book Antiqua" w:cs="Times New Roman"/>
          <w:noProof/>
          <w:color w:val="000000"/>
          <w:sz w:val="24"/>
          <w:szCs w:val="24"/>
          <w:vertAlign w:val="superscript"/>
        </w:rPr>
        <w:t>11</w:t>
      </w:r>
      <w:r w:rsidRPr="001D7A75">
        <w:rPr>
          <w:rFonts w:ascii="Book Antiqua" w:eastAsia="Times New Roman" w:hAnsi="Book Antiqua" w:cs="Times New Roman"/>
          <w:color w:val="000000"/>
          <w:sz w:val="24"/>
          <w:szCs w:val="24"/>
          <w:vertAlign w:val="superscript"/>
        </w:rPr>
        <w:t>]</w:t>
      </w:r>
      <w:r w:rsidRPr="001D7A75">
        <w:rPr>
          <w:rFonts w:ascii="Book Antiqua" w:eastAsia="Times New Roman" w:hAnsi="Book Antiqua" w:cs="Times New Roman"/>
          <w:color w:val="000000"/>
          <w:sz w:val="24"/>
          <w:szCs w:val="24"/>
        </w:rPr>
        <w:t>. The approval of highly effective new molecules (</w:t>
      </w:r>
      <w:r w:rsidRPr="001D7A75">
        <w:rPr>
          <w:rFonts w:ascii="Book Antiqua" w:eastAsia="Times New Roman" w:hAnsi="Book Antiqua" w:cs="Times New Roman"/>
          <w:i/>
          <w:color w:val="000000"/>
          <w:sz w:val="24"/>
          <w:szCs w:val="24"/>
        </w:rPr>
        <w:t>i.e.</w:t>
      </w:r>
      <w:r w:rsidRPr="001D7A75">
        <w:rPr>
          <w:rFonts w:ascii="Book Antiqua" w:eastAsia="Times New Roman" w:hAnsi="Book Antiqua" w:cs="Times New Roman"/>
          <w:color w:val="000000"/>
          <w:sz w:val="24"/>
          <w:szCs w:val="24"/>
        </w:rPr>
        <w:t xml:space="preserve">, new wave NS3-4A PI, nucleotide analogues, NS5A inhibitors) has revolutionized the scenario for the treatment of HCV infection. Goals of the new anti-HCV </w:t>
      </w:r>
      <w:r w:rsidR="000B71F3" w:rsidRPr="001D7A75">
        <w:rPr>
          <w:rFonts w:ascii="Book Antiqua" w:eastAsia="Times New Roman" w:hAnsi="Book Antiqua" w:cs="Times New Roman"/>
          <w:color w:val="000000"/>
          <w:sz w:val="24"/>
          <w:szCs w:val="24"/>
        </w:rPr>
        <w:t>drugs</w:t>
      </w:r>
      <w:r w:rsidRPr="001D7A75">
        <w:rPr>
          <w:rFonts w:ascii="Book Antiqua" w:eastAsia="Times New Roman" w:hAnsi="Book Antiqua" w:cs="Times New Roman"/>
          <w:color w:val="000000"/>
          <w:sz w:val="24"/>
          <w:szCs w:val="24"/>
        </w:rPr>
        <w:t xml:space="preserve"> </w:t>
      </w:r>
      <w:r w:rsidR="00A01789" w:rsidRPr="001D7A75">
        <w:rPr>
          <w:rFonts w:ascii="Book Antiqua" w:eastAsia="Times New Roman" w:hAnsi="Book Antiqua" w:cs="Times New Roman"/>
          <w:color w:val="000000"/>
          <w:sz w:val="24"/>
          <w:szCs w:val="24"/>
        </w:rPr>
        <w:t>include</w:t>
      </w:r>
      <w:r w:rsidRPr="001D7A75">
        <w:rPr>
          <w:rFonts w:ascii="Book Antiqua" w:eastAsia="Times New Roman" w:hAnsi="Book Antiqua" w:cs="Times New Roman"/>
          <w:color w:val="000000"/>
          <w:sz w:val="24"/>
          <w:szCs w:val="24"/>
        </w:rPr>
        <w:t xml:space="preserve"> </w:t>
      </w:r>
      <w:r w:rsidR="00A01789" w:rsidRPr="001D7A75">
        <w:rPr>
          <w:rFonts w:ascii="Book Antiqua" w:eastAsia="Times New Roman" w:hAnsi="Book Antiqua" w:cs="Times New Roman"/>
          <w:color w:val="000000"/>
          <w:sz w:val="24"/>
          <w:szCs w:val="24"/>
        </w:rPr>
        <w:t>outcome improval, reduction of</w:t>
      </w:r>
      <w:r w:rsidRPr="001D7A75">
        <w:rPr>
          <w:rFonts w:ascii="Book Antiqua" w:eastAsia="Times New Roman" w:hAnsi="Book Antiqua" w:cs="Times New Roman"/>
          <w:color w:val="000000"/>
          <w:sz w:val="24"/>
          <w:szCs w:val="24"/>
        </w:rPr>
        <w:t xml:space="preserve"> side effects and drug-drug interaction</w:t>
      </w:r>
      <w:r w:rsidR="008E643C" w:rsidRPr="001D7A75">
        <w:rPr>
          <w:rFonts w:ascii="Book Antiqua" w:eastAsia="Times New Roman" w:hAnsi="Book Antiqua" w:cs="Times New Roman"/>
          <w:color w:val="000000"/>
          <w:sz w:val="24"/>
          <w:szCs w:val="24"/>
        </w:rPr>
        <w:t>s</w:t>
      </w:r>
      <w:r w:rsidRPr="001D7A75">
        <w:rPr>
          <w:rFonts w:ascii="Book Antiqua" w:eastAsia="Times New Roman" w:hAnsi="Book Antiqua" w:cs="Times New Roman"/>
          <w:color w:val="000000"/>
          <w:sz w:val="24"/>
          <w:szCs w:val="24"/>
        </w:rPr>
        <w:t xml:space="preserve">, </w:t>
      </w:r>
      <w:r w:rsidR="00A01789" w:rsidRPr="001D7A75">
        <w:rPr>
          <w:rFonts w:ascii="Book Antiqua" w:eastAsia="Times New Roman" w:hAnsi="Book Antiqua" w:cs="Times New Roman"/>
          <w:color w:val="000000"/>
          <w:sz w:val="24"/>
          <w:szCs w:val="24"/>
        </w:rPr>
        <w:t>and regimen simplification</w:t>
      </w:r>
      <w:r w:rsidRPr="001D7A75">
        <w:rPr>
          <w:rFonts w:ascii="Book Antiqua" w:eastAsia="Times New Roman" w:hAnsi="Book Antiqua" w:cs="Times New Roman"/>
          <w:color w:val="000000"/>
          <w:sz w:val="24"/>
          <w:szCs w:val="24"/>
        </w:rPr>
        <w:t xml:space="preserve">. As summarized in Table 1, newly anti-HCV drugs are expected to optimize the treatment before LT, allowing patients to undergo transplantation with undetectable HCV viral load, </w:t>
      </w:r>
      <w:r w:rsidRPr="001D7A75">
        <w:rPr>
          <w:rFonts w:ascii="Book Antiqua" w:eastAsia="Times New Roman" w:hAnsi="Book Antiqua" w:cs="Times New Roman"/>
          <w:color w:val="000000"/>
          <w:sz w:val="24"/>
          <w:szCs w:val="24"/>
        </w:rPr>
        <w:lastRenderedPageBreak/>
        <w:t>and after LT, offering safe and broadly effective options to prevent recurrence of HCV infection</w:t>
      </w:r>
      <w:r w:rsidRPr="001D7A75">
        <w:rPr>
          <w:rFonts w:ascii="Book Antiqua" w:hAnsi="Book Antiqua"/>
          <w:sz w:val="24"/>
          <w:szCs w:val="24"/>
        </w:rPr>
        <w:t>.</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color w:val="000000"/>
        </w:rPr>
      </w:pPr>
      <w:r w:rsidRPr="001D7A75">
        <w:rPr>
          <w:rFonts w:ascii="Book Antiqua" w:hAnsi="Book Antiqua"/>
          <w:color w:val="000000"/>
        </w:rPr>
        <w:t xml:space="preserve">To keep pace with the newest discoveries in the field of HCV treatment, the Infectious Diseases Society of America (IDSA) and the American Association for the </w:t>
      </w:r>
      <w:r w:rsidR="00357501" w:rsidRPr="001D7A75">
        <w:rPr>
          <w:rFonts w:ascii="Book Antiqua" w:hAnsi="Book Antiqua"/>
          <w:color w:val="000000"/>
        </w:rPr>
        <w:t>S</w:t>
      </w:r>
      <w:r w:rsidR="00264064" w:rsidRPr="001D7A75">
        <w:rPr>
          <w:rFonts w:ascii="Book Antiqua" w:hAnsi="Book Antiqua"/>
          <w:color w:val="000000"/>
        </w:rPr>
        <w:t>tudy of Liver Diseases (AASLD),</w:t>
      </w:r>
      <w:r w:rsidRPr="001D7A75">
        <w:rPr>
          <w:rFonts w:ascii="Book Antiqua" w:hAnsi="Book Antiqua"/>
          <w:color w:val="000000"/>
        </w:rPr>
        <w:t xml:space="preserve"> in collaboration with the International </w:t>
      </w:r>
      <w:r w:rsidR="00357501" w:rsidRPr="001D7A75">
        <w:rPr>
          <w:rFonts w:ascii="Book Antiqua" w:hAnsi="Book Antiqua"/>
          <w:color w:val="000000"/>
        </w:rPr>
        <w:t>A</w:t>
      </w:r>
      <w:r w:rsidR="00264064" w:rsidRPr="001D7A75">
        <w:rPr>
          <w:rFonts w:ascii="Book Antiqua" w:hAnsi="Book Antiqua"/>
          <w:color w:val="000000"/>
        </w:rPr>
        <w:t>ntiviral Society-USA (IAS-USA),</w:t>
      </w:r>
      <w:r w:rsidRPr="001D7A75">
        <w:rPr>
          <w:rFonts w:ascii="Book Antiqua" w:hAnsi="Book Antiqua"/>
          <w:color w:val="000000"/>
        </w:rPr>
        <w:t xml:space="preserve"> created a website</w:t>
      </w:r>
      <w:r w:rsidR="000B71F3" w:rsidRPr="001D7A75">
        <w:rPr>
          <w:rFonts w:ascii="Book Antiqua" w:hAnsi="Book Antiqua"/>
          <w:color w:val="000000"/>
        </w:rPr>
        <w:t xml:space="preserve"> that allows</w:t>
      </w:r>
      <w:r w:rsidRPr="001D7A75">
        <w:rPr>
          <w:rFonts w:ascii="Book Antiqua" w:hAnsi="Book Antiqua"/>
          <w:color w:val="000000"/>
        </w:rPr>
        <w:t xml:space="preserve"> to access updated, evidence-based recommendations </w:t>
      </w:r>
      <w:r w:rsidR="000B71F3" w:rsidRPr="001D7A75">
        <w:rPr>
          <w:rFonts w:ascii="Book Antiqua" w:hAnsi="Book Antiqua"/>
          <w:color w:val="000000"/>
        </w:rPr>
        <w:t>for the management of HCV</w:t>
      </w:r>
      <w:r w:rsidRPr="001D7A75">
        <w:rPr>
          <w:rFonts w:ascii="Book Antiqua" w:hAnsi="Book Antiqua"/>
          <w:color w:val="000000"/>
          <w:vertAlign w:val="superscript"/>
        </w:rPr>
        <w:t>[</w:t>
      </w:r>
      <w:r w:rsidRPr="001D7A75">
        <w:rPr>
          <w:rFonts w:ascii="Book Antiqua" w:hAnsi="Book Antiqua"/>
          <w:noProof/>
          <w:color w:val="000000"/>
          <w:vertAlign w:val="superscript"/>
        </w:rPr>
        <w:t>12</w:t>
      </w:r>
      <w:r w:rsidRPr="001D7A75">
        <w:rPr>
          <w:rFonts w:ascii="Book Antiqua" w:hAnsi="Book Antiqua"/>
          <w:color w:val="000000"/>
          <w:vertAlign w:val="superscript"/>
        </w:rPr>
        <w:t>]</w:t>
      </w:r>
      <w:r w:rsidRPr="001D7A75">
        <w:rPr>
          <w:rFonts w:ascii="Book Antiqua" w:hAnsi="Book Antiqua"/>
          <w:color w:val="000000"/>
        </w:rPr>
        <w:t xml:space="preserve">. </w:t>
      </w:r>
    </w:p>
    <w:p w:rsidR="00147D30" w:rsidRPr="001D7A75" w:rsidRDefault="00147D30" w:rsidP="003A1CFD">
      <w:pPr>
        <w:tabs>
          <w:tab w:val="left" w:pos="9639"/>
        </w:tabs>
        <w:adjustRightInd w:val="0"/>
        <w:snapToGrid w:val="0"/>
        <w:spacing w:after="0" w:line="360" w:lineRule="auto"/>
        <w:jc w:val="both"/>
        <w:rPr>
          <w:rFonts w:ascii="Book Antiqua" w:hAnsi="Book Antiqua"/>
          <w:sz w:val="24"/>
          <w:szCs w:val="24"/>
        </w:rPr>
      </w:pPr>
    </w:p>
    <w:p w:rsidR="00147D30" w:rsidRPr="001D7A75" w:rsidRDefault="00147D30" w:rsidP="003A1CFD">
      <w:pPr>
        <w:tabs>
          <w:tab w:val="left" w:pos="9639"/>
        </w:tabs>
        <w:adjustRightInd w:val="0"/>
        <w:snapToGrid w:val="0"/>
        <w:spacing w:after="0" w:line="360" w:lineRule="auto"/>
        <w:jc w:val="both"/>
        <w:rPr>
          <w:rFonts w:ascii="Book Antiqua" w:hAnsi="Book Antiqua" w:cs="Times New Roman"/>
          <w:b/>
          <w:sz w:val="24"/>
          <w:szCs w:val="24"/>
        </w:rPr>
      </w:pPr>
      <w:r w:rsidRPr="001D7A75">
        <w:rPr>
          <w:rFonts w:ascii="Book Antiqua" w:hAnsi="Book Antiqua" w:cs="Times New Roman"/>
          <w:b/>
          <w:sz w:val="24"/>
          <w:szCs w:val="24"/>
        </w:rPr>
        <w:t>ANTI-HCV DRUGS: OLDER AND NEWER OPTIONS FOR PATIENTS WITH ADVANCED LIVER DISEASE.</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rPr>
      </w:pPr>
      <w:r w:rsidRPr="001D7A75">
        <w:rPr>
          <w:rFonts w:ascii="Book Antiqua" w:hAnsi="Book Antiqua"/>
        </w:rPr>
        <w:t>The goal of treatment in HCV infected ind</w:t>
      </w:r>
      <w:r w:rsidR="007601B7" w:rsidRPr="001D7A75">
        <w:rPr>
          <w:rFonts w:ascii="Book Antiqua" w:hAnsi="Book Antiqua"/>
        </w:rPr>
        <w:t>ividuals is the achievement of</w:t>
      </w:r>
      <w:r w:rsidRPr="001D7A75">
        <w:rPr>
          <w:rFonts w:ascii="Book Antiqua" w:hAnsi="Book Antiqua"/>
        </w:rPr>
        <w:t xml:space="preserve"> virologic cure (or sustained virological response, SVR), defined as the absence of detectable levels of HCV RNA (</w:t>
      </w:r>
      <w:r w:rsidR="000D3385" w:rsidRPr="001D7A75">
        <w:rPr>
          <w:rFonts w:ascii="Book Antiqua" w:hAnsi="Book Antiqua"/>
          <w:i/>
        </w:rPr>
        <w:t>e.g.,</w:t>
      </w:r>
      <w:r w:rsidRPr="001D7A75">
        <w:rPr>
          <w:rFonts w:ascii="Book Antiqua" w:hAnsi="Book Antiqua"/>
        </w:rPr>
        <w:t xml:space="preserve"> ≤ 25 IU/mL with an FDA approved nucleic acid test) at least 12 </w:t>
      </w:r>
      <w:r w:rsidR="002D2983" w:rsidRPr="001D7A75">
        <w:rPr>
          <w:rFonts w:ascii="Book Antiqua" w:hAnsi="Book Antiqua"/>
        </w:rPr>
        <w:t>wk</w:t>
      </w:r>
      <w:r w:rsidRPr="001D7A75">
        <w:rPr>
          <w:rFonts w:ascii="Book Antiqua" w:hAnsi="Book Antiqua"/>
        </w:rPr>
        <w:t xml:space="preserve"> after completion of therapy (SVR12). In more than 99% of patients, SVR12 has been shown to be durable for 5 years or more</w:t>
      </w:r>
      <w:r w:rsidRPr="001D7A75">
        <w:rPr>
          <w:rFonts w:ascii="Book Antiqua" w:hAnsi="Book Antiqua"/>
          <w:color w:val="000000"/>
          <w:vertAlign w:val="superscript"/>
        </w:rPr>
        <w:t>[</w:t>
      </w:r>
      <w:r w:rsidRPr="001D7A75">
        <w:rPr>
          <w:rFonts w:ascii="Book Antiqua" w:hAnsi="Book Antiqua"/>
          <w:noProof/>
          <w:vertAlign w:val="superscript"/>
        </w:rPr>
        <w:t>13</w:t>
      </w:r>
      <w:r w:rsidRPr="001D7A75">
        <w:rPr>
          <w:rFonts w:ascii="Book Antiqua" w:hAnsi="Book Antiqua"/>
          <w:color w:val="000000"/>
          <w:vertAlign w:val="superscript"/>
        </w:rPr>
        <w:t>]</w:t>
      </w:r>
      <w:r w:rsidRPr="001D7A75">
        <w:rPr>
          <w:rFonts w:ascii="Book Antiqua" w:hAnsi="Book Antiqua"/>
        </w:rPr>
        <w:t>. Successful HCV treatment dramatically decreases hepatic decompensation events, HCC incidence, and liver-related mortality</w:t>
      </w:r>
      <w:r w:rsidRPr="001D7A75">
        <w:rPr>
          <w:rFonts w:ascii="Book Antiqua" w:hAnsi="Book Antiqua"/>
          <w:color w:val="000000"/>
          <w:vertAlign w:val="superscript"/>
        </w:rPr>
        <w:t>[</w:t>
      </w:r>
      <w:r w:rsidRPr="001D7A75">
        <w:rPr>
          <w:rFonts w:ascii="Book Antiqua" w:hAnsi="Book Antiqua"/>
          <w:noProof/>
          <w:vertAlign w:val="superscript"/>
        </w:rPr>
        <w:t>14</w:t>
      </w:r>
      <w:r w:rsidRPr="001D7A75">
        <w:rPr>
          <w:rFonts w:ascii="Book Antiqua" w:hAnsi="Book Antiqua"/>
          <w:color w:val="000000"/>
          <w:vertAlign w:val="superscript"/>
        </w:rPr>
        <w:t>]</w:t>
      </w:r>
      <w:r w:rsidRPr="001D7A75">
        <w:rPr>
          <w:rFonts w:ascii="Book Antiqua" w:hAnsi="Book Antiqua"/>
        </w:rPr>
        <w:t>. Furthermore, it has been demonstrated that patients with advanced fibrosis who achieve SVR have a decreased need for L</w:t>
      </w:r>
      <w:r w:rsidR="00300FBC" w:rsidRPr="001D7A75">
        <w:rPr>
          <w:rFonts w:ascii="Book Antiqua" w:hAnsi="Book Antiqua"/>
        </w:rPr>
        <w:t>T compared with patients who do</w:t>
      </w:r>
      <w:r w:rsidRPr="001D7A75">
        <w:rPr>
          <w:rFonts w:ascii="Book Antiqua" w:hAnsi="Book Antiqua"/>
        </w:rPr>
        <w:t xml:space="preserve"> not attain SVR</w:t>
      </w:r>
      <w:r w:rsidRPr="001D7A75">
        <w:rPr>
          <w:rFonts w:ascii="Book Antiqua" w:hAnsi="Book Antiqua"/>
          <w:color w:val="000000"/>
          <w:vertAlign w:val="superscript"/>
        </w:rPr>
        <w:t>[</w:t>
      </w:r>
      <w:r w:rsidRPr="001D7A75">
        <w:rPr>
          <w:rFonts w:ascii="Book Antiqua" w:hAnsi="Book Antiqua"/>
          <w:noProof/>
          <w:vertAlign w:val="superscript"/>
        </w:rPr>
        <w:t>15</w:t>
      </w:r>
      <w:r w:rsidRPr="001D7A75">
        <w:rPr>
          <w:rFonts w:ascii="Book Antiqua" w:hAnsi="Book Antiqua"/>
          <w:color w:val="000000"/>
          <w:vertAlign w:val="superscript"/>
        </w:rPr>
        <w:t>]</w:t>
      </w:r>
      <w:r w:rsidRPr="001D7A75">
        <w:rPr>
          <w:rFonts w:ascii="Book Antiqua" w:hAnsi="Book Antiqua"/>
        </w:rPr>
        <w:t xml:space="preserve">. Thus, prompt HCV treatment is </w:t>
      </w:r>
      <w:r w:rsidR="00F067DE" w:rsidRPr="001D7A75">
        <w:rPr>
          <w:rFonts w:ascii="Book Antiqua" w:hAnsi="Book Antiqua"/>
        </w:rPr>
        <w:t>prioritized</w:t>
      </w:r>
      <w:r w:rsidRPr="001D7A75">
        <w:rPr>
          <w:rFonts w:ascii="Book Antiqua" w:hAnsi="Book Antiqua"/>
        </w:rPr>
        <w:t xml:space="preserve"> for advanced liver disease, and urgent initiation is advocated in </w:t>
      </w:r>
      <w:r w:rsidR="00F067DE" w:rsidRPr="001D7A75">
        <w:rPr>
          <w:rFonts w:ascii="Book Antiqua" w:hAnsi="Book Antiqua"/>
        </w:rPr>
        <w:t>patients with</w:t>
      </w:r>
      <w:r w:rsidRPr="001D7A75">
        <w:rPr>
          <w:rFonts w:ascii="Book Antiqua" w:hAnsi="Book Antiqua"/>
        </w:rPr>
        <w:t xml:space="preserve"> </w:t>
      </w:r>
      <w:r w:rsidR="00F067DE" w:rsidRPr="001D7A75">
        <w:rPr>
          <w:rFonts w:ascii="Book Antiqua" w:hAnsi="Book Antiqua"/>
        </w:rPr>
        <w:t>severe extrahepatic HCV disease, significant</w:t>
      </w:r>
      <w:r w:rsidRPr="001D7A75">
        <w:rPr>
          <w:rFonts w:ascii="Book Antiqua" w:hAnsi="Book Antiqua"/>
        </w:rPr>
        <w:t xml:space="preserve"> fibrosis (Metavir F3</w:t>
      </w:r>
      <w:r w:rsidR="00F067DE" w:rsidRPr="001D7A75">
        <w:rPr>
          <w:rFonts w:ascii="Book Antiqua" w:hAnsi="Book Antiqua"/>
        </w:rPr>
        <w:t>-F4</w:t>
      </w:r>
      <w:r w:rsidRPr="001D7A75">
        <w:rPr>
          <w:rFonts w:ascii="Book Antiqua" w:hAnsi="Book Antiqua"/>
        </w:rPr>
        <w:t xml:space="preserve">), </w:t>
      </w:r>
      <w:r w:rsidR="00F067DE" w:rsidRPr="001D7A75">
        <w:rPr>
          <w:rFonts w:ascii="Book Antiqua" w:hAnsi="Book Antiqua"/>
        </w:rPr>
        <w:t>de</w:t>
      </w:r>
      <w:r w:rsidRPr="001D7A75">
        <w:rPr>
          <w:rFonts w:ascii="Book Antiqua" w:hAnsi="Book Antiqua"/>
        </w:rPr>
        <w:t>compensated cirrhosis (</w:t>
      </w:r>
      <w:r w:rsidR="00F067DE" w:rsidRPr="001D7A75">
        <w:rPr>
          <w:rFonts w:ascii="Book Antiqua" w:hAnsi="Book Antiqua"/>
        </w:rPr>
        <w:t>Child-</w:t>
      </w:r>
      <w:r w:rsidR="00BF229C" w:rsidRPr="001D7A75">
        <w:rPr>
          <w:rFonts w:ascii="Book Antiqua" w:hAnsi="Book Antiqua"/>
        </w:rPr>
        <w:t>Turcotte-</w:t>
      </w:r>
      <w:r w:rsidR="00F067DE" w:rsidRPr="001D7A75">
        <w:rPr>
          <w:rFonts w:ascii="Book Antiqua" w:hAnsi="Book Antiqua"/>
        </w:rPr>
        <w:t>Pugh B and C</w:t>
      </w:r>
      <w:r w:rsidRPr="001D7A75">
        <w:rPr>
          <w:rFonts w:ascii="Book Antiqua" w:hAnsi="Book Antiqua"/>
        </w:rPr>
        <w:t xml:space="preserve">), </w:t>
      </w:r>
      <w:r w:rsidR="00F067DE" w:rsidRPr="001D7A75">
        <w:rPr>
          <w:rFonts w:ascii="Book Antiqua" w:hAnsi="Book Antiqua"/>
        </w:rPr>
        <w:t>and candidates or recipients of LT</w:t>
      </w:r>
      <w:r w:rsidRPr="001D7A75">
        <w:rPr>
          <w:rFonts w:ascii="Book Antiqua" w:hAnsi="Book Antiqua"/>
          <w:color w:val="000000"/>
          <w:vertAlign w:val="superscript"/>
        </w:rPr>
        <w:t>[</w:t>
      </w:r>
      <w:r w:rsidRPr="001D7A75">
        <w:rPr>
          <w:rFonts w:ascii="Book Antiqua" w:hAnsi="Book Antiqua"/>
          <w:noProof/>
          <w:vertAlign w:val="superscript"/>
        </w:rPr>
        <w:t>16</w:t>
      </w:r>
      <w:r w:rsidRPr="001D7A75">
        <w:rPr>
          <w:rFonts w:ascii="Book Antiqua" w:hAnsi="Book Antiqua"/>
          <w:color w:val="000000"/>
          <w:vertAlign w:val="superscript"/>
        </w:rPr>
        <w:t>]</w:t>
      </w:r>
      <w:r w:rsidRPr="001D7A75">
        <w:rPr>
          <w:rFonts w:ascii="Book Antiqua" w:hAnsi="Book Antiqua"/>
        </w:rPr>
        <w:t>.</w:t>
      </w:r>
    </w:p>
    <w:p w:rsidR="000D3385" w:rsidRPr="001D7A75" w:rsidRDefault="000D3385"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eastAsia="SimSun" w:hAnsi="Book Antiqua"/>
          <w:b/>
          <w:i/>
          <w:lang w:eastAsia="zh-CN"/>
        </w:rPr>
      </w:pP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b/>
          <w:i/>
        </w:rPr>
      </w:pPr>
      <w:r w:rsidRPr="001D7A75">
        <w:rPr>
          <w:rFonts w:ascii="Book Antiqua" w:hAnsi="Book Antiqua"/>
          <w:b/>
          <w:i/>
        </w:rPr>
        <w:t>Interferon-ribavirin combination</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rPr>
      </w:pPr>
      <w:r w:rsidRPr="001D7A75">
        <w:rPr>
          <w:rFonts w:ascii="Book Antiqua" w:hAnsi="Book Antiqua"/>
        </w:rPr>
        <w:t>Until recently, the combination of IFN or pegylated INF (Peg-IFN) and RBV has been considered the treatment of choice for patients with chronic HCV, including those progressing to cirrhosis. With this regi</w:t>
      </w:r>
      <w:r w:rsidR="000D3385" w:rsidRPr="001D7A75">
        <w:rPr>
          <w:rFonts w:ascii="Book Antiqua" w:hAnsi="Book Antiqua"/>
        </w:rPr>
        <w:t>men, SVR can be achieved in 30%-</w:t>
      </w:r>
      <w:r w:rsidRPr="001D7A75">
        <w:rPr>
          <w:rFonts w:ascii="Book Antiqua" w:hAnsi="Book Antiqua"/>
        </w:rPr>
        <w:t xml:space="preserve">40% </w:t>
      </w:r>
      <w:r w:rsidR="000D3385" w:rsidRPr="001D7A75">
        <w:rPr>
          <w:rFonts w:ascii="Book Antiqua" w:hAnsi="Book Antiqua"/>
        </w:rPr>
        <w:t>and 70%</w:t>
      </w:r>
      <w:r w:rsidR="007601B7" w:rsidRPr="001D7A75">
        <w:rPr>
          <w:rFonts w:ascii="Book Antiqua" w:hAnsi="Book Antiqua"/>
        </w:rPr>
        <w:t>-</w:t>
      </w:r>
      <w:r w:rsidRPr="001D7A75">
        <w:rPr>
          <w:rFonts w:ascii="Book Antiqua" w:hAnsi="Book Antiqua"/>
        </w:rPr>
        <w:t xml:space="preserve">90% of patients with HCV genotype 1 </w:t>
      </w:r>
      <w:r w:rsidR="002D2983" w:rsidRPr="001D7A75">
        <w:rPr>
          <w:rFonts w:ascii="Book Antiqua" w:hAnsi="Book Antiqua"/>
          <w:i/>
        </w:rPr>
        <w:t>vs</w:t>
      </w:r>
      <w:r w:rsidRPr="001D7A75">
        <w:rPr>
          <w:rFonts w:ascii="Book Antiqua" w:hAnsi="Book Antiqua"/>
        </w:rPr>
        <w:t xml:space="preserve"> genotypes 2 or 3, respectively</w:t>
      </w:r>
      <w:r w:rsidRPr="001D7A75">
        <w:rPr>
          <w:rFonts w:ascii="Book Antiqua" w:hAnsi="Book Antiqua"/>
          <w:vertAlign w:val="superscript"/>
        </w:rPr>
        <w:t>[</w:t>
      </w:r>
      <w:r w:rsidRPr="001D7A75">
        <w:rPr>
          <w:rFonts w:ascii="Book Antiqua" w:hAnsi="Book Antiqua"/>
          <w:noProof/>
          <w:vertAlign w:val="superscript"/>
        </w:rPr>
        <w:t>17-19</w:t>
      </w:r>
      <w:r w:rsidRPr="001D7A75">
        <w:rPr>
          <w:rFonts w:ascii="Book Antiqua" w:hAnsi="Book Antiqua"/>
          <w:vertAlign w:val="superscript"/>
        </w:rPr>
        <w:t>]</w:t>
      </w:r>
      <w:r w:rsidRPr="001D7A75">
        <w:rPr>
          <w:rFonts w:ascii="Book Antiqua" w:hAnsi="Book Antiqua"/>
        </w:rPr>
        <w:t xml:space="preserve">. Over the past two decades, modest efficacy along with a high incidence of serious adverse events (SAE) </w:t>
      </w:r>
      <w:r w:rsidRPr="001D7A75">
        <w:rPr>
          <w:rFonts w:ascii="Book Antiqua" w:hAnsi="Book Antiqua"/>
        </w:rPr>
        <w:lastRenderedPageBreak/>
        <w:t xml:space="preserve">have characterized this treatment; furthermore, Peg-INF/RBV optimal timing, </w:t>
      </w:r>
      <w:r w:rsidR="00767886" w:rsidRPr="001D7A75">
        <w:rPr>
          <w:rFonts w:ascii="Book Antiqua" w:hAnsi="Book Antiqua"/>
        </w:rPr>
        <w:t>dose, and duration in difficult-to-</w:t>
      </w:r>
      <w:r w:rsidRPr="001D7A75">
        <w:rPr>
          <w:rFonts w:ascii="Book Antiqua" w:hAnsi="Book Antiqua"/>
        </w:rPr>
        <w:t xml:space="preserve">treat populations requiring urgent treatment, such as patients with ESLD, have never been clearly defined. </w:t>
      </w:r>
    </w:p>
    <w:p w:rsidR="000D3385" w:rsidRPr="001D7A75" w:rsidRDefault="000D3385"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eastAsia="SimSun" w:hAnsi="Book Antiqua"/>
          <w:b/>
          <w:i/>
          <w:lang w:eastAsia="zh-CN"/>
        </w:rPr>
      </w:pP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b/>
          <w:i/>
        </w:rPr>
      </w:pPr>
      <w:r w:rsidRPr="001D7A75">
        <w:rPr>
          <w:rFonts w:ascii="Book Antiqua" w:hAnsi="Book Antiqua"/>
          <w:b/>
          <w:i/>
        </w:rPr>
        <w:t>Boceprevir and telaprevir</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rPr>
      </w:pPr>
      <w:r w:rsidRPr="001D7A75">
        <w:rPr>
          <w:rFonts w:ascii="Book Antiqua" w:hAnsi="Book Antiqua"/>
        </w:rPr>
        <w:t>In 2011, the first generation of direct-acting antivirals (DAA), boceprevir (BOC) and telaprevir (TVR), was approved for patients with genotype 1 HCV disease. BOC is a keto-amide serine PI that reversibly binds to the HCV nonstructural 3 (NS3) active site; TVR inhibits the NS3/4A HCV protease</w:t>
      </w:r>
      <w:r w:rsidRPr="001D7A75">
        <w:rPr>
          <w:rFonts w:ascii="Book Antiqua" w:hAnsi="Book Antiqua"/>
          <w:vertAlign w:val="superscript"/>
        </w:rPr>
        <w:t>[</w:t>
      </w:r>
      <w:r w:rsidR="000D3385" w:rsidRPr="001D7A75">
        <w:rPr>
          <w:rFonts w:ascii="Book Antiqua" w:hAnsi="Book Antiqua"/>
          <w:noProof/>
          <w:vertAlign w:val="superscript"/>
        </w:rPr>
        <w:t>20,</w:t>
      </w:r>
      <w:r w:rsidRPr="001D7A75">
        <w:rPr>
          <w:rFonts w:ascii="Book Antiqua" w:hAnsi="Book Antiqua"/>
          <w:noProof/>
          <w:vertAlign w:val="superscript"/>
        </w:rPr>
        <w:t>21</w:t>
      </w:r>
      <w:r w:rsidRPr="001D7A75">
        <w:rPr>
          <w:rFonts w:ascii="Book Antiqua" w:hAnsi="Book Antiqua"/>
          <w:vertAlign w:val="superscript"/>
        </w:rPr>
        <w:t>]</w:t>
      </w:r>
      <w:r w:rsidRPr="001D7A75">
        <w:rPr>
          <w:rFonts w:ascii="Book Antiqua" w:hAnsi="Book Antiqua"/>
        </w:rPr>
        <w:t>. SVR with PI-based triple therapy (</w:t>
      </w:r>
      <w:r w:rsidR="000D3385" w:rsidRPr="001D7A75">
        <w:rPr>
          <w:rFonts w:ascii="Book Antiqua" w:hAnsi="Book Antiqua"/>
          <w:i/>
        </w:rPr>
        <w:t>e.g.,</w:t>
      </w:r>
      <w:r w:rsidRPr="001D7A75">
        <w:rPr>
          <w:rFonts w:ascii="Book Antiqua" w:hAnsi="Book Antiqua"/>
        </w:rPr>
        <w:t xml:space="preserve"> association of a PI with Peg-IFN/RBV) reached 68%</w:t>
      </w:r>
      <w:r w:rsidR="000D3385" w:rsidRPr="001D7A75">
        <w:rPr>
          <w:rFonts w:ascii="Book Antiqua" w:hAnsi="Book Antiqua"/>
        </w:rPr>
        <w:t>-</w:t>
      </w:r>
      <w:r w:rsidRPr="001D7A75">
        <w:rPr>
          <w:rFonts w:ascii="Book Antiqua" w:hAnsi="Book Antiqua"/>
        </w:rPr>
        <w:t>75% in naïve and 59%</w:t>
      </w:r>
      <w:r w:rsidR="000D3385" w:rsidRPr="001D7A75">
        <w:rPr>
          <w:rFonts w:ascii="Book Antiqua" w:hAnsi="Book Antiqua"/>
        </w:rPr>
        <w:t>-</w:t>
      </w:r>
      <w:r w:rsidRPr="001D7A75">
        <w:rPr>
          <w:rFonts w:ascii="Book Antiqua" w:hAnsi="Book Antiqua"/>
        </w:rPr>
        <w:t>88% in experienced patients</w:t>
      </w:r>
      <w:r w:rsidRPr="001D7A75">
        <w:rPr>
          <w:rFonts w:ascii="Book Antiqua" w:hAnsi="Book Antiqua"/>
          <w:color w:val="000000"/>
          <w:vertAlign w:val="superscript"/>
        </w:rPr>
        <w:t>[</w:t>
      </w:r>
      <w:r w:rsidRPr="001D7A75">
        <w:rPr>
          <w:rFonts w:ascii="Book Antiqua" w:hAnsi="Book Antiqua"/>
          <w:noProof/>
          <w:vertAlign w:val="superscript"/>
        </w:rPr>
        <w:t>22-25</w:t>
      </w:r>
      <w:r w:rsidRPr="001D7A75">
        <w:rPr>
          <w:rFonts w:ascii="Book Antiqua" w:hAnsi="Book Antiqua"/>
          <w:vertAlign w:val="superscript"/>
        </w:rPr>
        <w:t>]</w:t>
      </w:r>
      <w:r w:rsidRPr="001D7A75">
        <w:rPr>
          <w:rFonts w:ascii="Book Antiqua" w:hAnsi="Book Antiqua"/>
        </w:rPr>
        <w:t>. Due to the improved rate of SVR attainment for genotype 1 patients, the use of BOC and TVR was initially included as standard-of-care for HCV infection</w:t>
      </w:r>
      <w:r w:rsidRPr="001D7A75">
        <w:rPr>
          <w:rFonts w:ascii="Book Antiqua" w:hAnsi="Book Antiqua"/>
          <w:color w:val="000000"/>
          <w:vertAlign w:val="superscript"/>
        </w:rPr>
        <w:t>[</w:t>
      </w:r>
      <w:r w:rsidRPr="001D7A75">
        <w:rPr>
          <w:rFonts w:ascii="Book Antiqua" w:hAnsi="Book Antiqua"/>
          <w:noProof/>
          <w:vertAlign w:val="superscript"/>
        </w:rPr>
        <w:t>26</w:t>
      </w:r>
      <w:r w:rsidRPr="001D7A75">
        <w:rPr>
          <w:rFonts w:ascii="Book Antiqua" w:hAnsi="Book Antiqua"/>
          <w:vertAlign w:val="superscript"/>
        </w:rPr>
        <w:t>]</w:t>
      </w:r>
      <w:r w:rsidRPr="001D7A75">
        <w:rPr>
          <w:rFonts w:ascii="Book Antiqua" w:hAnsi="Book Antiqua"/>
        </w:rPr>
        <w:t>. However, these drugs still had to be associated with Peg-IFN/RBV and required long treatment duration (24</w:t>
      </w:r>
      <w:r w:rsidR="000D3385" w:rsidRPr="001D7A75">
        <w:rPr>
          <w:rFonts w:ascii="Book Antiqua" w:hAnsi="Book Antiqua"/>
        </w:rPr>
        <w:t>-</w:t>
      </w:r>
      <w:r w:rsidRPr="001D7A75">
        <w:rPr>
          <w:rFonts w:ascii="Book Antiqua" w:hAnsi="Book Antiqua"/>
        </w:rPr>
        <w:t xml:space="preserve">48 </w:t>
      </w:r>
      <w:r w:rsidR="002D2983" w:rsidRPr="001D7A75">
        <w:rPr>
          <w:rFonts w:ascii="Book Antiqua" w:hAnsi="Book Antiqua"/>
        </w:rPr>
        <w:t>wk</w:t>
      </w:r>
      <w:r w:rsidRPr="001D7A75">
        <w:rPr>
          <w:rFonts w:ascii="Book Antiqua" w:hAnsi="Book Antiqua"/>
        </w:rPr>
        <w:t>), causing an increase in treatment burden and side effects. For these reasons, BOC use is no more recommended and TVR has been removed from the market due to the development of more effective compounds</w:t>
      </w:r>
      <w:r w:rsidRPr="001D7A75">
        <w:rPr>
          <w:rFonts w:ascii="Book Antiqua" w:hAnsi="Book Antiqua"/>
          <w:color w:val="000000"/>
          <w:vertAlign w:val="superscript"/>
        </w:rPr>
        <w:t>[</w:t>
      </w:r>
      <w:r w:rsidRPr="001D7A75">
        <w:rPr>
          <w:rFonts w:ascii="Book Antiqua" w:hAnsi="Book Antiqua"/>
          <w:noProof/>
          <w:vertAlign w:val="superscript"/>
        </w:rPr>
        <w:t>27</w:t>
      </w:r>
      <w:r w:rsidRPr="001D7A75">
        <w:rPr>
          <w:rFonts w:ascii="Book Antiqua" w:hAnsi="Book Antiqua"/>
          <w:vertAlign w:val="superscript"/>
        </w:rPr>
        <w:t>,</w:t>
      </w:r>
      <w:r w:rsidRPr="001D7A75">
        <w:rPr>
          <w:rFonts w:ascii="Book Antiqua" w:hAnsi="Book Antiqua"/>
          <w:noProof/>
          <w:vertAlign w:val="superscript"/>
        </w:rPr>
        <w:t>28</w:t>
      </w:r>
      <w:r w:rsidRPr="001D7A75">
        <w:rPr>
          <w:rFonts w:ascii="Book Antiqua" w:hAnsi="Book Antiqua"/>
          <w:vertAlign w:val="superscript"/>
        </w:rPr>
        <w:t>]</w:t>
      </w:r>
      <w:r w:rsidRPr="001D7A75">
        <w:rPr>
          <w:rFonts w:ascii="Book Antiqua" w:hAnsi="Book Antiqua"/>
        </w:rPr>
        <w:t xml:space="preserve">. </w:t>
      </w:r>
    </w:p>
    <w:p w:rsidR="000D3385" w:rsidRPr="001D7A75" w:rsidRDefault="000D3385"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eastAsia="SimSun" w:hAnsi="Book Antiqua"/>
          <w:b/>
          <w:i/>
          <w:lang w:eastAsia="zh-CN"/>
        </w:rPr>
      </w:pPr>
    </w:p>
    <w:p w:rsidR="00147D30" w:rsidRPr="001D7A75" w:rsidRDefault="000D3385"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eastAsia="SimSun" w:hAnsi="Book Antiqua"/>
          <w:b/>
          <w:i/>
          <w:lang w:eastAsia="zh-CN"/>
        </w:rPr>
      </w:pPr>
      <w:r w:rsidRPr="001D7A75">
        <w:rPr>
          <w:rFonts w:ascii="Book Antiqua" w:hAnsi="Book Antiqua"/>
          <w:b/>
          <w:i/>
        </w:rPr>
        <w:t>DAA</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rPr>
      </w:pPr>
      <w:r w:rsidRPr="001D7A75">
        <w:rPr>
          <w:rFonts w:ascii="Book Antiqua" w:hAnsi="Book Antiqua"/>
        </w:rPr>
        <w:t xml:space="preserve">More recently, clinical trials have shown revolutionary results </w:t>
      </w:r>
      <w:r w:rsidR="00CA78B0" w:rsidRPr="001D7A75">
        <w:rPr>
          <w:rFonts w:ascii="Book Antiqua" w:hAnsi="Book Antiqua"/>
        </w:rPr>
        <w:t>in the treatment of HCV with the use of new DAA</w:t>
      </w:r>
      <w:r w:rsidRPr="001D7A75">
        <w:rPr>
          <w:rFonts w:ascii="Book Antiqua" w:hAnsi="Book Antiqua"/>
        </w:rPr>
        <w:t xml:space="preserve"> and their combination products</w:t>
      </w:r>
      <w:r w:rsidR="00E26AC1" w:rsidRPr="001D7A75">
        <w:rPr>
          <w:rFonts w:ascii="Book Antiqua" w:hAnsi="Book Antiqua"/>
        </w:rPr>
        <w:t>,</w:t>
      </w:r>
      <w:r w:rsidR="00CA78B0" w:rsidRPr="001D7A75">
        <w:rPr>
          <w:rFonts w:ascii="Book Antiqua" w:hAnsi="Book Antiqua"/>
        </w:rPr>
        <w:t xml:space="preserve"> with and without Peg-IFN</w:t>
      </w:r>
      <w:r w:rsidRPr="001D7A75">
        <w:rPr>
          <w:rFonts w:ascii="Book Antiqua" w:hAnsi="Book Antiqua"/>
        </w:rPr>
        <w:t>. Due to elevated SVR, good safety profiles, and once to twice daily administration, th</w:t>
      </w:r>
      <w:r w:rsidR="001C5187" w:rsidRPr="001D7A75">
        <w:rPr>
          <w:rFonts w:ascii="Book Antiqua" w:hAnsi="Book Antiqua"/>
        </w:rPr>
        <w:t xml:space="preserve">ese compounds </w:t>
      </w:r>
      <w:r w:rsidRPr="001D7A75">
        <w:rPr>
          <w:rFonts w:ascii="Book Antiqua" w:hAnsi="Book Antiqua"/>
        </w:rPr>
        <w:t>have now been incorporated into the AASLD/IDSA recommendations</w:t>
      </w:r>
      <w:r w:rsidRPr="001D7A75">
        <w:rPr>
          <w:rFonts w:ascii="Book Antiqua" w:hAnsi="Book Antiqua"/>
          <w:vertAlign w:val="superscript"/>
        </w:rPr>
        <w:t>[</w:t>
      </w:r>
      <w:r w:rsidR="00A73875" w:rsidRPr="001D7A75">
        <w:rPr>
          <w:rFonts w:ascii="Book Antiqua" w:hAnsi="Book Antiqua"/>
          <w:noProof/>
          <w:vertAlign w:val="superscript"/>
        </w:rPr>
        <w:t>12</w:t>
      </w:r>
      <w:r w:rsidRPr="001D7A75">
        <w:rPr>
          <w:rFonts w:ascii="Book Antiqua" w:hAnsi="Book Antiqua"/>
          <w:vertAlign w:val="superscript"/>
        </w:rPr>
        <w:t>]</w:t>
      </w:r>
      <w:r w:rsidRPr="001D7A75">
        <w:rPr>
          <w:rFonts w:ascii="Book Antiqua" w:hAnsi="Book Antiqua"/>
        </w:rPr>
        <w:t xml:space="preserve">. </w:t>
      </w:r>
    </w:p>
    <w:p w:rsidR="007A7FB5"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rPr>
        <w:t>In December 2013, the US Food and Drug Administration (FDA) approved sofosbuvir, a nucleotide polymerase inhibitor of NS5B targeting HCV-RNA replication</w:t>
      </w:r>
      <w:r w:rsidRPr="001D7A75">
        <w:rPr>
          <w:rFonts w:ascii="Book Antiqua" w:hAnsi="Book Antiqua"/>
          <w:vertAlign w:val="superscript"/>
        </w:rPr>
        <w:t>[</w:t>
      </w:r>
      <w:r w:rsidR="00A73875" w:rsidRPr="001D7A75">
        <w:rPr>
          <w:rFonts w:ascii="Book Antiqua" w:hAnsi="Book Antiqua"/>
          <w:noProof/>
          <w:vertAlign w:val="superscript"/>
        </w:rPr>
        <w:t>29</w:t>
      </w:r>
      <w:r w:rsidRPr="001D7A75">
        <w:rPr>
          <w:rFonts w:ascii="Book Antiqua" w:hAnsi="Book Antiqua"/>
          <w:vertAlign w:val="superscript"/>
        </w:rPr>
        <w:t>]</w:t>
      </w:r>
      <w:r w:rsidRPr="001D7A75">
        <w:rPr>
          <w:rFonts w:ascii="Book Antiqua" w:hAnsi="Book Antiqua"/>
        </w:rPr>
        <w:t xml:space="preserve">. </w:t>
      </w:r>
      <w:r w:rsidRPr="001D7A75">
        <w:rPr>
          <w:rFonts w:ascii="Book Antiqua" w:hAnsi="Book Antiqua"/>
          <w:color w:val="2E2E2E"/>
        </w:rPr>
        <w:t>Sofosbuvir (SOF) is metabolized in its active form that competes with the uridine triphosphate for incorporation into the growing HCV-RNA by the non-structural protein 5B (NS5B) polymerase, acting as a chain terminator</w:t>
      </w:r>
      <w:r w:rsidRPr="001D7A75">
        <w:rPr>
          <w:rFonts w:ascii="Book Antiqua" w:hAnsi="Book Antiqua"/>
          <w:vertAlign w:val="superscript"/>
        </w:rPr>
        <w:t>[</w:t>
      </w:r>
      <w:r w:rsidR="00A73875" w:rsidRPr="001D7A75">
        <w:rPr>
          <w:rFonts w:ascii="Book Antiqua" w:hAnsi="Book Antiqua"/>
          <w:noProof/>
          <w:color w:val="2E2E2E"/>
          <w:bdr w:val="none" w:sz="0" w:space="0" w:color="auto" w:frame="1"/>
          <w:vertAlign w:val="superscript"/>
        </w:rPr>
        <w:t>30</w:t>
      </w:r>
      <w:r w:rsidRPr="001D7A75">
        <w:rPr>
          <w:rFonts w:ascii="Book Antiqua" w:hAnsi="Book Antiqua"/>
          <w:vertAlign w:val="superscript"/>
        </w:rPr>
        <w:t>]</w:t>
      </w:r>
      <w:r w:rsidRPr="001D7A75">
        <w:rPr>
          <w:rFonts w:ascii="Book Antiqua" w:hAnsi="Book Antiqua"/>
          <w:color w:val="2E2E2E"/>
          <w:bdr w:val="none" w:sz="0" w:space="0" w:color="auto" w:frame="1"/>
        </w:rPr>
        <w:t>.</w:t>
      </w:r>
      <w:r w:rsidRPr="001D7A75">
        <w:rPr>
          <w:rFonts w:ascii="Book Antiqua" w:hAnsi="Book Antiqua"/>
          <w:color w:val="2E2E2E"/>
        </w:rPr>
        <w:t xml:space="preserve"> Since the NS5B active site is highly conserved across HCV genotypes, SOF displays a pangenotypic efficacy</w:t>
      </w:r>
      <w:r w:rsidRPr="001D7A75">
        <w:rPr>
          <w:rFonts w:ascii="Book Antiqua" w:hAnsi="Book Antiqua"/>
          <w:vertAlign w:val="superscript"/>
        </w:rPr>
        <w:t>[</w:t>
      </w:r>
      <w:r w:rsidR="00A73875" w:rsidRPr="001D7A75">
        <w:rPr>
          <w:rFonts w:ascii="Book Antiqua" w:hAnsi="Book Antiqua"/>
          <w:noProof/>
          <w:color w:val="2E2E2E"/>
          <w:vertAlign w:val="superscript"/>
        </w:rPr>
        <w:t>31</w:t>
      </w:r>
      <w:r w:rsidRPr="001D7A75">
        <w:rPr>
          <w:rFonts w:ascii="Book Antiqua" w:hAnsi="Book Antiqua"/>
          <w:vertAlign w:val="superscript"/>
        </w:rPr>
        <w:t>]</w:t>
      </w:r>
      <w:r w:rsidRPr="001D7A75">
        <w:rPr>
          <w:rFonts w:ascii="Book Antiqua" w:hAnsi="Book Antiqua"/>
          <w:color w:val="2E2E2E"/>
        </w:rPr>
        <w:t xml:space="preserve">. The administration of SOF 400 mg once daily (OD) for 12 </w:t>
      </w:r>
      <w:r w:rsidR="002D2983" w:rsidRPr="001D7A75">
        <w:rPr>
          <w:rFonts w:ascii="Book Antiqua" w:hAnsi="Book Antiqua"/>
          <w:color w:val="2E2E2E"/>
        </w:rPr>
        <w:t>wk</w:t>
      </w:r>
      <w:r w:rsidRPr="001D7A75">
        <w:rPr>
          <w:rFonts w:ascii="Book Antiqua" w:hAnsi="Book Antiqua"/>
          <w:color w:val="2E2E2E"/>
        </w:rPr>
        <w:t xml:space="preserve"> has been associated with rapid </w:t>
      </w:r>
      <w:r w:rsidRPr="001D7A75">
        <w:rPr>
          <w:rFonts w:ascii="Book Antiqua" w:hAnsi="Book Antiqua"/>
          <w:color w:val="2E2E2E"/>
        </w:rPr>
        <w:lastRenderedPageBreak/>
        <w:t>decrease of HCV-RNA and SVR above 85%</w:t>
      </w:r>
      <w:r w:rsidR="00254A65" w:rsidRPr="001D7A75">
        <w:rPr>
          <w:rFonts w:ascii="Book Antiqua" w:hAnsi="Book Antiqua"/>
          <w:color w:val="2E2E2E"/>
        </w:rPr>
        <w:t>,</w:t>
      </w:r>
      <w:r w:rsidRPr="001D7A75">
        <w:rPr>
          <w:rFonts w:ascii="Book Antiqua" w:hAnsi="Book Antiqua"/>
          <w:color w:val="2E2E2E"/>
        </w:rPr>
        <w:t xml:space="preserve"> either i</w:t>
      </w:r>
      <w:r w:rsidR="00254A65" w:rsidRPr="001D7A75">
        <w:rPr>
          <w:rFonts w:ascii="Book Antiqua" w:hAnsi="Book Antiqua"/>
          <w:color w:val="2E2E2E"/>
        </w:rPr>
        <w:t xml:space="preserve">n combination with Peg-IFN/RBV </w:t>
      </w:r>
      <w:r w:rsidRPr="001D7A75">
        <w:rPr>
          <w:rFonts w:ascii="Book Antiqua" w:hAnsi="Book Antiqua"/>
          <w:color w:val="2E2E2E"/>
        </w:rPr>
        <w:t>or with RBV alone as part of an IFN-free regimen</w:t>
      </w:r>
      <w:r w:rsidRPr="001D7A75">
        <w:rPr>
          <w:rFonts w:ascii="Book Antiqua" w:hAnsi="Book Antiqua"/>
          <w:color w:val="2E2E2E"/>
          <w:vertAlign w:val="superscript"/>
        </w:rPr>
        <w:t>[</w:t>
      </w:r>
      <w:r w:rsidR="00AE564E" w:rsidRPr="001D7A75">
        <w:rPr>
          <w:rFonts w:ascii="Book Antiqua" w:hAnsi="Book Antiqua"/>
          <w:noProof/>
          <w:vertAlign w:val="superscript"/>
        </w:rPr>
        <w:t>32,</w:t>
      </w:r>
      <w:r w:rsidR="00A73875" w:rsidRPr="001D7A75">
        <w:rPr>
          <w:rFonts w:ascii="Book Antiqua" w:hAnsi="Book Antiqua"/>
          <w:noProof/>
          <w:vertAlign w:val="superscript"/>
        </w:rPr>
        <w:t>33</w:t>
      </w:r>
      <w:r w:rsidRPr="001D7A75">
        <w:rPr>
          <w:rFonts w:ascii="Book Antiqua" w:hAnsi="Book Antiqua"/>
          <w:vertAlign w:val="superscript"/>
        </w:rPr>
        <w:t>]</w:t>
      </w:r>
      <w:r w:rsidR="00254A65" w:rsidRPr="001D7A75">
        <w:rPr>
          <w:rFonts w:ascii="Book Antiqua" w:hAnsi="Book Antiqua"/>
        </w:rPr>
        <w:t>. Safety data has</w:t>
      </w:r>
      <w:r w:rsidRPr="001D7A75">
        <w:rPr>
          <w:rFonts w:ascii="Book Antiqua" w:hAnsi="Book Antiqua"/>
        </w:rPr>
        <w:t xml:space="preserve"> been promising also in advanced, decompensated cirrhosis </w:t>
      </w:r>
      <w:r w:rsidR="00A575EB" w:rsidRPr="001D7A75">
        <w:rPr>
          <w:rFonts w:ascii="Book Antiqua" w:hAnsi="Book Antiqua"/>
        </w:rPr>
        <w:t>showing</w:t>
      </w:r>
      <w:r w:rsidRPr="001D7A75">
        <w:rPr>
          <w:rFonts w:ascii="Book Antiqua" w:hAnsi="Book Antiqua"/>
        </w:rPr>
        <w:t xml:space="preserve"> discontinuation rates below 2% and few SAE</w:t>
      </w:r>
      <w:r w:rsidRPr="001D7A75">
        <w:rPr>
          <w:rFonts w:ascii="Book Antiqua" w:hAnsi="Book Antiqua"/>
          <w:color w:val="2E2E2E"/>
          <w:vertAlign w:val="superscript"/>
        </w:rPr>
        <w:t>[</w:t>
      </w:r>
      <w:r w:rsidR="00A73875" w:rsidRPr="001D7A75">
        <w:rPr>
          <w:rFonts w:ascii="Book Antiqua" w:hAnsi="Book Antiqua"/>
          <w:noProof/>
          <w:vertAlign w:val="superscript"/>
        </w:rPr>
        <w:t>34</w:t>
      </w:r>
      <w:r w:rsidRPr="001D7A75">
        <w:rPr>
          <w:rFonts w:ascii="Book Antiqua" w:hAnsi="Book Antiqua"/>
          <w:vertAlign w:val="superscript"/>
        </w:rPr>
        <w:t>]</w:t>
      </w:r>
      <w:r w:rsidRPr="001D7A75">
        <w:rPr>
          <w:rFonts w:ascii="Book Antiqua" w:hAnsi="Book Antiqua"/>
        </w:rPr>
        <w:t xml:space="preserve">. Furthermore, low drug-drug interactions have been observed and no dose adjustments </w:t>
      </w:r>
      <w:r w:rsidR="00A575EB" w:rsidRPr="001D7A75">
        <w:rPr>
          <w:rFonts w:ascii="Book Antiqua" w:hAnsi="Book Antiqua"/>
        </w:rPr>
        <w:t>were</w:t>
      </w:r>
      <w:r w:rsidRPr="001D7A75">
        <w:rPr>
          <w:rFonts w:ascii="Book Antiqua" w:hAnsi="Book Antiqua"/>
        </w:rPr>
        <w:t xml:space="preserve"> required in patients with hepatic impairment</w:t>
      </w:r>
      <w:r w:rsidR="00DA6323" w:rsidRPr="001D7A75">
        <w:rPr>
          <w:rFonts w:ascii="Book Antiqua" w:hAnsi="Book Antiqua"/>
          <w:color w:val="000000"/>
          <w:vertAlign w:val="superscript"/>
        </w:rPr>
        <w:t>[</w:t>
      </w:r>
      <w:r w:rsidR="00A73875" w:rsidRPr="001D7A75">
        <w:rPr>
          <w:rFonts w:ascii="Book Antiqua" w:hAnsi="Book Antiqua"/>
          <w:noProof/>
          <w:vertAlign w:val="superscript"/>
        </w:rPr>
        <w:t>35</w:t>
      </w:r>
      <w:r w:rsidR="00DA6323" w:rsidRPr="001D7A75">
        <w:rPr>
          <w:rFonts w:ascii="Book Antiqua" w:hAnsi="Book Antiqua"/>
          <w:vertAlign w:val="superscript"/>
        </w:rPr>
        <w:t>]</w:t>
      </w:r>
      <w:r w:rsidRPr="001D7A75">
        <w:rPr>
          <w:rFonts w:ascii="Book Antiqua" w:hAnsi="Book Antiqua"/>
        </w:rPr>
        <w:t>. Simeprevir (SMV, 150 mg OD), a second wave NS3/4A protease inhibitor, has been approved for use in combination with Peg-IFN/RBV in 2013 and, in November 2014, for the treatment of HCV genotype 1 in combination with SOF. IFN-free re</w:t>
      </w:r>
      <w:r w:rsidR="00A575EB" w:rsidRPr="001D7A75">
        <w:rPr>
          <w:rFonts w:ascii="Book Antiqua" w:hAnsi="Book Antiqua"/>
        </w:rPr>
        <w:t xml:space="preserve">gimens containing SMV were </w:t>
      </w:r>
      <w:r w:rsidR="001B6BE6" w:rsidRPr="001D7A75">
        <w:rPr>
          <w:rFonts w:ascii="Book Antiqua" w:hAnsi="Book Antiqua"/>
        </w:rPr>
        <w:t xml:space="preserve">also </w:t>
      </w:r>
      <w:r w:rsidR="00A575EB" w:rsidRPr="001D7A75">
        <w:rPr>
          <w:rFonts w:ascii="Book Antiqua" w:hAnsi="Book Antiqua"/>
        </w:rPr>
        <w:t>well-</w:t>
      </w:r>
      <w:r w:rsidRPr="001D7A75">
        <w:rPr>
          <w:rFonts w:ascii="Book Antiqua" w:hAnsi="Book Antiqua"/>
        </w:rPr>
        <w:t>tolerated and showed overall SVR12 above 90%</w:t>
      </w:r>
      <w:r w:rsidR="00DA6323" w:rsidRPr="001D7A75">
        <w:rPr>
          <w:rFonts w:ascii="Book Antiqua" w:hAnsi="Book Antiqua"/>
          <w:color w:val="000000"/>
          <w:vertAlign w:val="superscript"/>
        </w:rPr>
        <w:t>[</w:t>
      </w:r>
      <w:r w:rsidR="00A73875" w:rsidRPr="001D7A75">
        <w:rPr>
          <w:rFonts w:ascii="Book Antiqua" w:hAnsi="Book Antiqua"/>
          <w:noProof/>
          <w:vertAlign w:val="superscript"/>
        </w:rPr>
        <w:t>36</w:t>
      </w:r>
      <w:r w:rsidR="00DA6323" w:rsidRPr="001D7A75">
        <w:rPr>
          <w:rFonts w:ascii="Book Antiqua" w:hAnsi="Book Antiqua"/>
          <w:vertAlign w:val="superscript"/>
        </w:rPr>
        <w:t>]</w:t>
      </w:r>
      <w:r w:rsidRPr="001D7A75">
        <w:rPr>
          <w:rFonts w:ascii="Book Antiqua" w:hAnsi="Book Antiqua"/>
        </w:rPr>
        <w:t>. The association of ledipasvir (LDV, 90 mg OD), a NS5A inhibitor, with SOF was approved by the FDA in November 2014 based on the results of large phase 3 multicenter, open-label, randomized clinical trials showing SVR between 93% and 99%</w:t>
      </w:r>
      <w:r w:rsidR="00DA6323" w:rsidRPr="001D7A75">
        <w:rPr>
          <w:rFonts w:ascii="Book Antiqua" w:hAnsi="Book Antiqua"/>
          <w:color w:val="000000"/>
          <w:vertAlign w:val="superscript"/>
        </w:rPr>
        <w:t>[</w:t>
      </w:r>
      <w:r w:rsidR="00AE564E" w:rsidRPr="001D7A75">
        <w:rPr>
          <w:rFonts w:ascii="Book Antiqua" w:hAnsi="Book Antiqua"/>
          <w:noProof/>
          <w:vertAlign w:val="superscript"/>
        </w:rPr>
        <w:t>37,</w:t>
      </w:r>
      <w:r w:rsidR="00A73875" w:rsidRPr="001D7A75">
        <w:rPr>
          <w:rFonts w:ascii="Book Antiqua" w:hAnsi="Book Antiqua"/>
          <w:noProof/>
          <w:vertAlign w:val="superscript"/>
        </w:rPr>
        <w:t>38</w:t>
      </w:r>
      <w:r w:rsidR="00DA6323" w:rsidRPr="001D7A75">
        <w:rPr>
          <w:rFonts w:ascii="Book Antiqua" w:hAnsi="Book Antiqua"/>
          <w:vertAlign w:val="superscript"/>
        </w:rPr>
        <w:t>]</w:t>
      </w:r>
      <w:r w:rsidRPr="001D7A75">
        <w:rPr>
          <w:rFonts w:ascii="Book Antiqua" w:hAnsi="Book Antiqua"/>
        </w:rPr>
        <w:t>. A four-drug, twice daily combination regimen, consisting of 75 mg of paritaprevir (a NS3/4A protease inhibitor), 50 mg of ritonavir (a CYP3A inhibitor, used as a pharmacologic booster), and 12.5 mg of ombitasvir (a NS5A inhibitor), packaged with two 250 mg dasabuvir (a non-nucleoside NS5B polymerase inhibitor) tablets has also been approved by the FDA and studied in combination with RBV for genotype 1 patients</w:t>
      </w:r>
      <w:r w:rsidR="00992A6F" w:rsidRPr="001D7A75">
        <w:rPr>
          <w:rFonts w:ascii="Book Antiqua" w:hAnsi="Book Antiqua"/>
          <w:color w:val="000000"/>
          <w:vertAlign w:val="superscript"/>
        </w:rPr>
        <w:t>[</w:t>
      </w:r>
      <w:r w:rsidR="00A73875" w:rsidRPr="001D7A75">
        <w:rPr>
          <w:rFonts w:ascii="Book Antiqua" w:hAnsi="Book Antiqua"/>
          <w:noProof/>
          <w:vertAlign w:val="superscript"/>
        </w:rPr>
        <w:t>39</w:t>
      </w:r>
      <w:r w:rsidRPr="001D7A75">
        <w:rPr>
          <w:rFonts w:ascii="Book Antiqua" w:hAnsi="Book Antiqua"/>
          <w:noProof/>
          <w:vertAlign w:val="superscript"/>
        </w:rPr>
        <w:t>-4</w:t>
      </w:r>
      <w:r w:rsidR="00A73875" w:rsidRPr="001D7A75">
        <w:rPr>
          <w:rFonts w:ascii="Book Antiqua" w:hAnsi="Book Antiqua"/>
          <w:noProof/>
          <w:vertAlign w:val="superscript"/>
        </w:rPr>
        <w:t>1</w:t>
      </w:r>
      <w:r w:rsidR="00992A6F" w:rsidRPr="001D7A75">
        <w:rPr>
          <w:rFonts w:ascii="Book Antiqua" w:hAnsi="Book Antiqua"/>
          <w:vertAlign w:val="superscript"/>
        </w:rPr>
        <w:t>]</w:t>
      </w:r>
      <w:r w:rsidRPr="001D7A75">
        <w:rPr>
          <w:rFonts w:ascii="Book Antiqua" w:hAnsi="Book Antiqua"/>
        </w:rPr>
        <w:t xml:space="preserve">. </w:t>
      </w:r>
      <w:r w:rsidR="001B6BE6" w:rsidRPr="001D7A75">
        <w:rPr>
          <w:rFonts w:ascii="Book Antiqua" w:hAnsi="Book Antiqua"/>
        </w:rPr>
        <w:t xml:space="preserve">Daclatasvir </w:t>
      </w:r>
      <w:r w:rsidR="00057976" w:rsidRPr="001D7A75">
        <w:rPr>
          <w:rFonts w:ascii="Book Antiqua" w:hAnsi="Book Antiqua"/>
        </w:rPr>
        <w:t xml:space="preserve">(DCV, 60 mg OD), a </w:t>
      </w:r>
      <w:r w:rsidR="00EE688F" w:rsidRPr="001D7A75">
        <w:rPr>
          <w:rFonts w:ascii="Book Antiqua" w:hAnsi="Book Antiqua"/>
        </w:rPr>
        <w:t>pan-genotypic NS5A inhibitor, was approved in Europe</w:t>
      </w:r>
      <w:r w:rsidR="00062684" w:rsidRPr="001D7A75">
        <w:rPr>
          <w:rFonts w:ascii="Book Antiqua" w:hAnsi="Book Antiqua"/>
        </w:rPr>
        <w:t xml:space="preserve"> in August </w:t>
      </w:r>
      <w:r w:rsidR="00EE688F" w:rsidRPr="001D7A75">
        <w:rPr>
          <w:rFonts w:ascii="Book Antiqua" w:hAnsi="Book Antiqua"/>
        </w:rPr>
        <w:t xml:space="preserve">2014 </w:t>
      </w:r>
      <w:r w:rsidR="00062684" w:rsidRPr="001D7A75">
        <w:rPr>
          <w:rFonts w:ascii="Book Antiqua" w:hAnsi="Book Antiqua"/>
        </w:rPr>
        <w:t>and</w:t>
      </w:r>
      <w:r w:rsidR="00EE688F" w:rsidRPr="001D7A75">
        <w:rPr>
          <w:rFonts w:ascii="Book Antiqua" w:hAnsi="Book Antiqua"/>
        </w:rPr>
        <w:t xml:space="preserve"> </w:t>
      </w:r>
      <w:r w:rsidR="00DB5363" w:rsidRPr="001D7A75">
        <w:rPr>
          <w:rFonts w:ascii="Book Antiqua" w:hAnsi="Book Antiqua"/>
        </w:rPr>
        <w:t xml:space="preserve">is </w:t>
      </w:r>
      <w:r w:rsidR="00062684" w:rsidRPr="001D7A75">
        <w:rPr>
          <w:rFonts w:ascii="Book Antiqua" w:hAnsi="Book Antiqua"/>
        </w:rPr>
        <w:t xml:space="preserve">currently </w:t>
      </w:r>
      <w:r w:rsidR="00EE688F" w:rsidRPr="001D7A75">
        <w:rPr>
          <w:rFonts w:ascii="Book Antiqua" w:hAnsi="Book Antiqua"/>
        </w:rPr>
        <w:t>use</w:t>
      </w:r>
      <w:r w:rsidR="00062684" w:rsidRPr="001D7A75">
        <w:rPr>
          <w:rFonts w:ascii="Book Antiqua" w:hAnsi="Book Antiqua"/>
        </w:rPr>
        <w:t>d</w:t>
      </w:r>
      <w:r w:rsidR="00EE688F" w:rsidRPr="001D7A75">
        <w:rPr>
          <w:rFonts w:ascii="Book Antiqua" w:hAnsi="Book Antiqua"/>
        </w:rPr>
        <w:t xml:space="preserve"> </w:t>
      </w:r>
      <w:r w:rsidR="00057976" w:rsidRPr="001D7A75">
        <w:rPr>
          <w:rFonts w:ascii="Book Antiqua" w:hAnsi="Book Antiqua"/>
        </w:rPr>
        <w:t xml:space="preserve">in combination with other </w:t>
      </w:r>
      <w:r w:rsidR="00062684" w:rsidRPr="001D7A75">
        <w:rPr>
          <w:rFonts w:ascii="Book Antiqua" w:hAnsi="Book Antiqua"/>
        </w:rPr>
        <w:t>DAA in various countries</w:t>
      </w:r>
      <w:r w:rsidR="005E1052" w:rsidRPr="001D7A75">
        <w:rPr>
          <w:rFonts w:ascii="Book Antiqua" w:hAnsi="Book Antiqua"/>
          <w:vertAlign w:val="superscript"/>
        </w:rPr>
        <w:t>[16]</w:t>
      </w:r>
      <w:r w:rsidR="00057976" w:rsidRPr="001D7A75">
        <w:rPr>
          <w:rFonts w:ascii="Book Antiqua" w:hAnsi="Book Antiqua"/>
        </w:rPr>
        <w:t>.</w:t>
      </w:r>
    </w:p>
    <w:p w:rsidR="00057976" w:rsidRPr="001D7A75" w:rsidRDefault="00057976"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rPr>
      </w:pP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b/>
          <w:i/>
          <w:lang w:val="en"/>
        </w:rPr>
      </w:pPr>
      <w:r w:rsidRPr="001D7A75">
        <w:rPr>
          <w:rFonts w:ascii="Book Antiqua" w:hAnsi="Book Antiqua"/>
          <w:b/>
          <w:i/>
          <w:lang w:val="en"/>
        </w:rPr>
        <w:t>DAA therapy in patients with cirrhosis</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lang w:val="en"/>
        </w:rPr>
      </w:pPr>
      <w:r w:rsidRPr="001D7A75">
        <w:rPr>
          <w:rFonts w:ascii="Book Antiqua" w:hAnsi="Book Antiqua"/>
          <w:lang w:val="en"/>
        </w:rPr>
        <w:t xml:space="preserve">Although characterized by ground-breaking results, recent trials have underrepresented the populations traditionally associated with poorer treatment outcomes, including patients with advanced liver fibrosis. Nevertheless, encouraging results </w:t>
      </w:r>
      <w:r w:rsidR="007A7FB5" w:rsidRPr="001D7A75">
        <w:rPr>
          <w:rFonts w:ascii="Book Antiqua" w:hAnsi="Book Antiqua"/>
          <w:lang w:val="en"/>
        </w:rPr>
        <w:t>seem to emerge from</w:t>
      </w:r>
      <w:r w:rsidRPr="001D7A75">
        <w:rPr>
          <w:rFonts w:ascii="Book Antiqua" w:hAnsi="Book Antiqua"/>
          <w:lang w:val="en"/>
        </w:rPr>
        <w:t xml:space="preserve"> reports comprising “real world” data collected from several institutions. </w:t>
      </w:r>
      <w:r w:rsidRPr="001D7A75">
        <w:rPr>
          <w:rFonts w:ascii="Book Antiqua" w:hAnsi="Book Antiqua"/>
        </w:rPr>
        <w:t>Table 2 summarizes the outcome of the most representative clinical trials including cirrhotic patients treated with DAA.</w:t>
      </w:r>
    </w:p>
    <w:p w:rsidR="00D65CAC"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color w:val="2E2E2E"/>
        </w:rPr>
        <w:t xml:space="preserve">SVR </w:t>
      </w:r>
      <w:r w:rsidR="00485C2D" w:rsidRPr="001D7A75">
        <w:rPr>
          <w:rFonts w:ascii="Book Antiqua" w:hAnsi="Book Antiqua"/>
          <w:color w:val="2E2E2E"/>
        </w:rPr>
        <w:t>&gt;</w:t>
      </w:r>
      <w:r w:rsidRPr="001D7A75">
        <w:rPr>
          <w:rFonts w:ascii="Book Antiqua" w:hAnsi="Book Antiqua"/>
          <w:color w:val="2E2E2E"/>
        </w:rPr>
        <w:t xml:space="preserve"> 50% have been reported among cirrhoti</w:t>
      </w:r>
      <w:r w:rsidR="00E94324" w:rsidRPr="001D7A75">
        <w:rPr>
          <w:rFonts w:ascii="Book Antiqua" w:hAnsi="Book Antiqua"/>
          <w:color w:val="2E2E2E"/>
        </w:rPr>
        <w:t>c patients treated with SOF/RBV</w:t>
      </w:r>
      <w:r w:rsidR="00AD22CA" w:rsidRPr="001D7A75">
        <w:rPr>
          <w:rFonts w:ascii="Book Antiqua" w:hAnsi="Book Antiqua"/>
          <w:color w:val="2E2E2E"/>
        </w:rPr>
        <w:t xml:space="preserve"> </w:t>
      </w:r>
      <w:r w:rsidRPr="001D7A75">
        <w:rPr>
          <w:rFonts w:ascii="Book Antiqua" w:hAnsi="Book Antiqua"/>
          <w:color w:val="2E2E2E"/>
        </w:rPr>
        <w:t>although</w:t>
      </w:r>
      <w:r w:rsidR="00E94324" w:rsidRPr="001D7A75">
        <w:rPr>
          <w:rFonts w:ascii="Book Antiqua" w:hAnsi="Book Antiqua"/>
          <w:color w:val="2E2E2E"/>
        </w:rPr>
        <w:t>,</w:t>
      </w:r>
      <w:r w:rsidRPr="001D7A75">
        <w:rPr>
          <w:rFonts w:ascii="Book Antiqua" w:hAnsi="Book Antiqua"/>
          <w:color w:val="2E2E2E"/>
        </w:rPr>
        <w:t xml:space="preserve"> i</w:t>
      </w:r>
      <w:r w:rsidRPr="001D7A75">
        <w:rPr>
          <w:rFonts w:ascii="Book Antiqua" w:hAnsi="Book Antiqua"/>
        </w:rPr>
        <w:t xml:space="preserve">n </w:t>
      </w:r>
      <w:r w:rsidR="00452C5E" w:rsidRPr="001D7A75">
        <w:rPr>
          <w:rFonts w:ascii="Book Antiqua" w:hAnsi="Book Antiqua"/>
        </w:rPr>
        <w:t>genotype 3 patients</w:t>
      </w:r>
      <w:r w:rsidR="00AE564E" w:rsidRPr="001D7A75">
        <w:rPr>
          <w:rFonts w:ascii="Book Antiqua" w:hAnsi="Book Antiqua"/>
        </w:rPr>
        <w:t xml:space="preserve"> receiving 12-w</w:t>
      </w:r>
      <w:r w:rsidR="00452C5E" w:rsidRPr="001D7A75">
        <w:rPr>
          <w:rFonts w:ascii="Book Antiqua" w:hAnsi="Book Antiqua"/>
        </w:rPr>
        <w:t>k regimens</w:t>
      </w:r>
      <w:r w:rsidR="00E94324" w:rsidRPr="001D7A75">
        <w:rPr>
          <w:rFonts w:ascii="Book Antiqua" w:hAnsi="Book Antiqua"/>
        </w:rPr>
        <w:t>,</w:t>
      </w:r>
      <w:r w:rsidR="00485C2D" w:rsidRPr="001D7A75">
        <w:rPr>
          <w:rFonts w:ascii="Book Antiqua" w:hAnsi="Book Antiqua"/>
        </w:rPr>
        <w:t xml:space="preserve"> </w:t>
      </w:r>
      <w:r w:rsidRPr="001D7A75">
        <w:rPr>
          <w:rFonts w:ascii="Book Antiqua" w:hAnsi="Book Antiqua"/>
        </w:rPr>
        <w:t xml:space="preserve">cirrhosis was associated with </w:t>
      </w:r>
      <w:r w:rsidR="00452C5E" w:rsidRPr="001D7A75">
        <w:rPr>
          <w:rFonts w:ascii="Book Antiqua" w:hAnsi="Book Antiqua"/>
        </w:rPr>
        <w:lastRenderedPageBreak/>
        <w:t>limited</w:t>
      </w:r>
      <w:r w:rsidRPr="001D7A75">
        <w:rPr>
          <w:rFonts w:ascii="Book Antiqua" w:hAnsi="Book Antiqua"/>
        </w:rPr>
        <w:t xml:space="preserve"> responses</w:t>
      </w:r>
      <w:r w:rsidR="00992A6F" w:rsidRPr="001D7A75">
        <w:rPr>
          <w:rFonts w:ascii="Book Antiqua" w:hAnsi="Book Antiqua"/>
          <w:vertAlign w:val="superscript"/>
        </w:rPr>
        <w:t>[</w:t>
      </w:r>
      <w:r w:rsidR="00AE564E" w:rsidRPr="001D7A75">
        <w:rPr>
          <w:rFonts w:ascii="Book Antiqua" w:hAnsi="Book Antiqua"/>
          <w:noProof/>
          <w:vertAlign w:val="superscript"/>
        </w:rPr>
        <w:t>33,</w:t>
      </w:r>
      <w:r w:rsidR="000D1B77" w:rsidRPr="001D7A75">
        <w:rPr>
          <w:rFonts w:ascii="Book Antiqua" w:hAnsi="Book Antiqua"/>
          <w:noProof/>
          <w:vertAlign w:val="superscript"/>
        </w:rPr>
        <w:t>42</w:t>
      </w:r>
      <w:r w:rsidR="00992A6F" w:rsidRPr="001D7A75">
        <w:rPr>
          <w:rFonts w:ascii="Book Antiqua" w:hAnsi="Book Antiqua"/>
          <w:vertAlign w:val="superscript"/>
        </w:rPr>
        <w:t>]</w:t>
      </w:r>
      <w:r w:rsidRPr="001D7A75">
        <w:rPr>
          <w:rFonts w:ascii="Book Antiqua" w:hAnsi="Book Antiqua"/>
          <w:color w:val="2E2E2E"/>
        </w:rPr>
        <w:t>.</w:t>
      </w:r>
      <w:r w:rsidRPr="001D7A75">
        <w:rPr>
          <w:rFonts w:ascii="Book Antiqua" w:hAnsi="Book Antiqua"/>
        </w:rPr>
        <w:t xml:space="preserve"> LDV/SOF, with or without RBV (± RBV), has shown excellent SVR and low adverse effects in patients with cirrhosis</w:t>
      </w:r>
      <w:r w:rsidR="00992A6F" w:rsidRPr="001D7A75">
        <w:rPr>
          <w:rFonts w:ascii="Book Antiqua" w:hAnsi="Book Antiqua"/>
          <w:vertAlign w:val="superscript"/>
        </w:rPr>
        <w:t>[</w:t>
      </w:r>
      <w:r w:rsidR="00AE564E" w:rsidRPr="001D7A75">
        <w:rPr>
          <w:rFonts w:ascii="Book Antiqua" w:hAnsi="Book Antiqua"/>
          <w:noProof/>
          <w:vertAlign w:val="superscript"/>
        </w:rPr>
        <w:t>43,</w:t>
      </w:r>
      <w:r w:rsidR="000D1B77" w:rsidRPr="001D7A75">
        <w:rPr>
          <w:rFonts w:ascii="Book Antiqua" w:hAnsi="Book Antiqua"/>
          <w:noProof/>
          <w:vertAlign w:val="superscript"/>
        </w:rPr>
        <w:t>44</w:t>
      </w:r>
      <w:r w:rsidR="00992A6F" w:rsidRPr="001D7A75">
        <w:rPr>
          <w:rFonts w:ascii="Book Antiqua" w:hAnsi="Book Antiqua"/>
          <w:vertAlign w:val="superscript"/>
        </w:rPr>
        <w:t>]</w:t>
      </w:r>
      <w:r w:rsidRPr="001D7A75">
        <w:rPr>
          <w:rFonts w:ascii="Book Antiqua" w:hAnsi="Book Antiqua"/>
        </w:rPr>
        <w:t>.</w:t>
      </w:r>
      <w:r w:rsidRPr="001D7A75">
        <w:rPr>
          <w:rFonts w:ascii="Book Antiqua" w:hAnsi="Book Antiqua" w:cs="Arial"/>
        </w:rPr>
        <w:t xml:space="preserve"> </w:t>
      </w:r>
      <w:r w:rsidRPr="001D7A75">
        <w:rPr>
          <w:rFonts w:ascii="Book Antiqua" w:hAnsi="Book Antiqua"/>
        </w:rPr>
        <w:t xml:space="preserve">A post-hoc analysis of data from seven clinical trials including 513 patients with genotype 1 HCV and compensated cirrhosis receiving LDV/SOF for 12 or 24 </w:t>
      </w:r>
      <w:r w:rsidR="002D2983" w:rsidRPr="001D7A75">
        <w:rPr>
          <w:rFonts w:ascii="Book Antiqua" w:hAnsi="Book Antiqua"/>
        </w:rPr>
        <w:t>wk</w:t>
      </w:r>
      <w:r w:rsidRPr="001D7A75">
        <w:rPr>
          <w:rFonts w:ascii="Book Antiqua" w:hAnsi="Book Antiqua"/>
        </w:rPr>
        <w:t xml:space="preserve"> ± RBV showed SVR12 of 98% and 95% for treatment-naïve and previously treated patients, respectively. Results were similar </w:t>
      </w:r>
      <w:r w:rsidR="00452C5E" w:rsidRPr="001D7A75">
        <w:rPr>
          <w:rFonts w:ascii="Book Antiqua" w:hAnsi="Book Antiqua"/>
        </w:rPr>
        <w:t xml:space="preserve">in patients receiving RBV compared to RBV-free regimens, </w:t>
      </w:r>
      <w:r w:rsidRPr="001D7A75">
        <w:rPr>
          <w:rFonts w:ascii="Book Antiqua" w:hAnsi="Book Antiqua"/>
        </w:rPr>
        <w:t xml:space="preserve">except </w:t>
      </w:r>
      <w:r w:rsidR="00E626D3" w:rsidRPr="001D7A75">
        <w:rPr>
          <w:rFonts w:ascii="Book Antiqua" w:hAnsi="Book Antiqua"/>
        </w:rPr>
        <w:t>among</w:t>
      </w:r>
      <w:r w:rsidRPr="001D7A75">
        <w:rPr>
          <w:rFonts w:ascii="Book Antiqua" w:hAnsi="Book Antiqua"/>
        </w:rPr>
        <w:t xml:space="preserve"> previously treated patients </w:t>
      </w:r>
      <w:r w:rsidR="00E626D3" w:rsidRPr="001D7A75">
        <w:rPr>
          <w:rFonts w:ascii="Book Antiqua" w:hAnsi="Book Antiqua"/>
        </w:rPr>
        <w:t xml:space="preserve">who </w:t>
      </w:r>
      <w:r w:rsidRPr="001D7A75">
        <w:rPr>
          <w:rFonts w:ascii="Book Antiqua" w:hAnsi="Book Antiqua"/>
        </w:rPr>
        <w:t>showed the lowest SVR (90%) in the arm without RBV. SAE and discontinuation rates were in the range of 1</w:t>
      </w:r>
      <w:r w:rsidR="000D3385" w:rsidRPr="001D7A75">
        <w:rPr>
          <w:rFonts w:ascii="Book Antiqua" w:hAnsi="Book Antiqua"/>
        </w:rPr>
        <w:t>-</w:t>
      </w:r>
      <w:r w:rsidRPr="001D7A75">
        <w:rPr>
          <w:rFonts w:ascii="Book Antiqua" w:hAnsi="Book Antiqua"/>
        </w:rPr>
        <w:t>2%</w:t>
      </w:r>
      <w:r w:rsidR="00992A6F" w:rsidRPr="001D7A75">
        <w:rPr>
          <w:rFonts w:ascii="Book Antiqua" w:hAnsi="Book Antiqua"/>
          <w:vertAlign w:val="superscript"/>
        </w:rPr>
        <w:t>[</w:t>
      </w:r>
      <w:r w:rsidR="000D1B77" w:rsidRPr="001D7A75">
        <w:rPr>
          <w:rFonts w:ascii="Book Antiqua" w:hAnsi="Book Antiqua"/>
          <w:noProof/>
          <w:vertAlign w:val="superscript"/>
        </w:rPr>
        <w:t>45</w:t>
      </w:r>
      <w:r w:rsidR="00992A6F" w:rsidRPr="001D7A75">
        <w:rPr>
          <w:rFonts w:ascii="Book Antiqua" w:hAnsi="Book Antiqua"/>
          <w:vertAlign w:val="superscript"/>
        </w:rPr>
        <w:t>]</w:t>
      </w:r>
      <w:r w:rsidRPr="001D7A75">
        <w:rPr>
          <w:rFonts w:ascii="Book Antiqua" w:hAnsi="Book Antiqua"/>
        </w:rPr>
        <w:t>. Recently, the results of SOF/SMV± RBV regimens in a heterogeneous cohort of 995 patients including 30% of patients with cirrhosis were compared with SOF/PEG/RBV and SOF/RBV</w:t>
      </w:r>
      <w:r w:rsidR="00992A6F" w:rsidRPr="001D7A75">
        <w:rPr>
          <w:rFonts w:ascii="Book Antiqua" w:hAnsi="Book Antiqua"/>
          <w:vertAlign w:val="superscript"/>
        </w:rPr>
        <w:t>[</w:t>
      </w:r>
      <w:r w:rsidR="000D1B77" w:rsidRPr="001D7A75">
        <w:rPr>
          <w:rFonts w:ascii="Book Antiqua" w:hAnsi="Book Antiqua"/>
          <w:noProof/>
          <w:vertAlign w:val="superscript"/>
        </w:rPr>
        <w:t>46</w:t>
      </w:r>
      <w:r w:rsidR="00992A6F" w:rsidRPr="001D7A75">
        <w:rPr>
          <w:rFonts w:ascii="Book Antiqua" w:hAnsi="Book Antiqua"/>
          <w:vertAlign w:val="superscript"/>
        </w:rPr>
        <w:t>]</w:t>
      </w:r>
      <w:r w:rsidRPr="001D7A75">
        <w:rPr>
          <w:rFonts w:ascii="Book Antiqua" w:hAnsi="Book Antiqua"/>
        </w:rPr>
        <w:t xml:space="preserve">. </w:t>
      </w:r>
      <w:r w:rsidR="00D84FCA" w:rsidRPr="001D7A75">
        <w:rPr>
          <w:rFonts w:ascii="Book Antiqua" w:hAnsi="Book Antiqua"/>
        </w:rPr>
        <w:t>In the group of patients with genotype 1 and previously treated for HCV, a</w:t>
      </w:r>
      <w:r w:rsidRPr="001D7A75">
        <w:rPr>
          <w:rFonts w:ascii="Book Antiqua" w:hAnsi="Book Antiqua"/>
        </w:rPr>
        <w:t xml:space="preserve"> significant difference in SVR was noted between patients with</w:t>
      </w:r>
      <w:r w:rsidR="00D84FCA" w:rsidRPr="001D7A75">
        <w:rPr>
          <w:rFonts w:ascii="Book Antiqua" w:hAnsi="Book Antiqua"/>
        </w:rPr>
        <w:t>out</w:t>
      </w:r>
      <w:r w:rsidRPr="001D7A75">
        <w:rPr>
          <w:rFonts w:ascii="Book Antiqua" w:hAnsi="Book Antiqua"/>
        </w:rPr>
        <w:t xml:space="preserve"> cirrhosis </w:t>
      </w:r>
      <w:r w:rsidR="002D2983" w:rsidRPr="001D7A75">
        <w:rPr>
          <w:rFonts w:ascii="Book Antiqua" w:hAnsi="Book Antiqua"/>
          <w:i/>
        </w:rPr>
        <w:t>vs</w:t>
      </w:r>
      <w:r w:rsidRPr="001D7A75">
        <w:rPr>
          <w:rFonts w:ascii="Book Antiqua" w:hAnsi="Book Antiqua"/>
        </w:rPr>
        <w:t xml:space="preserve"> patients with cirrhosis, with better results for SOF/SIM ± RBV (84% </w:t>
      </w:r>
      <w:r w:rsidR="002D2983" w:rsidRPr="001D7A75">
        <w:rPr>
          <w:rFonts w:ascii="Book Antiqua" w:hAnsi="Book Antiqua"/>
          <w:i/>
        </w:rPr>
        <w:t>vs</w:t>
      </w:r>
      <w:r w:rsidRPr="001D7A75">
        <w:rPr>
          <w:rFonts w:ascii="Book Antiqua" w:hAnsi="Book Antiqua"/>
        </w:rPr>
        <w:t xml:space="preserve"> 65%, r</w:t>
      </w:r>
      <w:r w:rsidR="000416E9" w:rsidRPr="001D7A75">
        <w:rPr>
          <w:rFonts w:ascii="Book Antiqua" w:hAnsi="Book Antiqua"/>
        </w:rPr>
        <w:t>espectively) compared to SOF/Peg-IFN</w:t>
      </w:r>
      <w:r w:rsidRPr="001D7A75">
        <w:rPr>
          <w:rFonts w:ascii="Book Antiqua" w:hAnsi="Book Antiqua"/>
        </w:rPr>
        <w:t xml:space="preserve">/RBV (94% </w:t>
      </w:r>
      <w:r w:rsidR="002D2983" w:rsidRPr="001D7A75">
        <w:rPr>
          <w:rFonts w:ascii="Book Antiqua" w:hAnsi="Book Antiqua"/>
          <w:i/>
        </w:rPr>
        <w:t>vs</w:t>
      </w:r>
      <w:r w:rsidRPr="001D7A75">
        <w:rPr>
          <w:rFonts w:ascii="Book Antiqua" w:hAnsi="Book Antiqua"/>
        </w:rPr>
        <w:t xml:space="preserve"> 80%, respectively). Overall, discontinuation rates around 5% were note</w:t>
      </w:r>
      <w:r w:rsidR="00DC27F6" w:rsidRPr="001D7A75">
        <w:rPr>
          <w:rFonts w:ascii="Book Antiqua" w:hAnsi="Book Antiqua"/>
        </w:rPr>
        <w:t>d</w:t>
      </w:r>
      <w:r w:rsidRPr="001D7A75">
        <w:rPr>
          <w:rFonts w:ascii="Book Antiqua" w:hAnsi="Book Antiqua"/>
        </w:rPr>
        <w:t>. Other promising DAA combinations include grazoprevir (MK-5172) and elbasvir (MK-8742)</w:t>
      </w:r>
      <w:r w:rsidR="00B944A3" w:rsidRPr="001D7A75">
        <w:rPr>
          <w:rFonts w:ascii="Book Antiqua" w:hAnsi="Book Antiqua"/>
        </w:rPr>
        <w:t>,</w:t>
      </w:r>
      <w:r w:rsidRPr="001D7A75">
        <w:rPr>
          <w:rFonts w:ascii="Book Antiqua" w:hAnsi="Book Antiqua"/>
        </w:rPr>
        <w:t xml:space="preserve"> </w:t>
      </w:r>
      <w:r w:rsidR="00B944A3" w:rsidRPr="001D7A75">
        <w:rPr>
          <w:rFonts w:ascii="Book Antiqua" w:hAnsi="Book Antiqua"/>
        </w:rPr>
        <w:t>showing</w:t>
      </w:r>
      <w:r w:rsidRPr="001D7A75">
        <w:rPr>
          <w:rFonts w:ascii="Book Antiqua" w:hAnsi="Book Antiqua"/>
        </w:rPr>
        <w:t xml:space="preserve"> hi</w:t>
      </w:r>
      <w:r w:rsidR="00E53917" w:rsidRPr="001D7A75">
        <w:rPr>
          <w:rFonts w:ascii="Book Antiqua" w:hAnsi="Book Antiqua"/>
        </w:rPr>
        <w:t>gh</w:t>
      </w:r>
      <w:r w:rsidRPr="001D7A75">
        <w:rPr>
          <w:rFonts w:ascii="Book Antiqua" w:hAnsi="Book Antiqua"/>
        </w:rPr>
        <w:t xml:space="preserve"> </w:t>
      </w:r>
      <w:r w:rsidR="00E53917" w:rsidRPr="001D7A75">
        <w:rPr>
          <w:rFonts w:ascii="Book Antiqua" w:hAnsi="Book Antiqua"/>
        </w:rPr>
        <w:t>SVR12</w:t>
      </w:r>
      <w:r w:rsidR="00B944A3" w:rsidRPr="001D7A75">
        <w:rPr>
          <w:rFonts w:ascii="Book Antiqua" w:hAnsi="Book Antiqua"/>
        </w:rPr>
        <w:t xml:space="preserve"> </w:t>
      </w:r>
      <w:r w:rsidR="00E53917" w:rsidRPr="001D7A75">
        <w:rPr>
          <w:rFonts w:ascii="Book Antiqua" w:hAnsi="Book Antiqua"/>
        </w:rPr>
        <w:t xml:space="preserve">at 12 </w:t>
      </w:r>
      <w:r w:rsidR="002D2983" w:rsidRPr="001D7A75">
        <w:rPr>
          <w:rFonts w:ascii="Book Antiqua" w:hAnsi="Book Antiqua"/>
        </w:rPr>
        <w:t>wk</w:t>
      </w:r>
      <w:r w:rsidR="00E53917" w:rsidRPr="001D7A75">
        <w:rPr>
          <w:rFonts w:ascii="Book Antiqua" w:hAnsi="Book Antiqua"/>
        </w:rPr>
        <w:t xml:space="preserve"> </w:t>
      </w:r>
      <w:r w:rsidR="00B944A3" w:rsidRPr="001D7A75">
        <w:rPr>
          <w:rFonts w:ascii="Book Antiqua" w:hAnsi="Book Antiqua"/>
        </w:rPr>
        <w:t>among patients with genotype 1 and cirrhosis with</w:t>
      </w:r>
      <w:r w:rsidR="00E53917" w:rsidRPr="001D7A75">
        <w:rPr>
          <w:rFonts w:ascii="Book Antiqua" w:hAnsi="Book Antiqua"/>
        </w:rPr>
        <w:t xml:space="preserve"> and without</w:t>
      </w:r>
      <w:r w:rsidR="00B944A3" w:rsidRPr="001D7A75">
        <w:rPr>
          <w:rFonts w:ascii="Book Antiqua" w:hAnsi="Book Antiqua"/>
        </w:rPr>
        <w:t xml:space="preserve"> RBV</w:t>
      </w:r>
      <w:r w:rsidR="00E53917" w:rsidRPr="001D7A75">
        <w:rPr>
          <w:rFonts w:ascii="Book Antiqua" w:hAnsi="Book Antiqua"/>
        </w:rPr>
        <w:t xml:space="preserve"> (90% and 97%, respectively)</w:t>
      </w:r>
      <w:r w:rsidR="00992A6F" w:rsidRPr="001D7A75">
        <w:rPr>
          <w:rFonts w:ascii="Book Antiqua" w:hAnsi="Book Antiqua"/>
          <w:vertAlign w:val="superscript"/>
        </w:rPr>
        <w:t>[</w:t>
      </w:r>
      <w:r w:rsidR="00DC27F6" w:rsidRPr="001D7A75">
        <w:rPr>
          <w:rFonts w:ascii="Book Antiqua" w:hAnsi="Book Antiqua"/>
          <w:noProof/>
          <w:vertAlign w:val="superscript"/>
        </w:rPr>
        <w:t>47</w:t>
      </w:r>
      <w:r w:rsidR="00992A6F" w:rsidRPr="001D7A75">
        <w:rPr>
          <w:rFonts w:ascii="Book Antiqua" w:hAnsi="Book Antiqua"/>
          <w:vertAlign w:val="superscript"/>
        </w:rPr>
        <w:t>]</w:t>
      </w:r>
      <w:r w:rsidRPr="001D7A75">
        <w:rPr>
          <w:rFonts w:ascii="Book Antiqua" w:hAnsi="Book Antiqua"/>
        </w:rPr>
        <w:t xml:space="preserve">. MK-5172/MK-8742 combination has recently </w:t>
      </w:r>
      <w:r w:rsidR="00DA1B44" w:rsidRPr="001D7A75">
        <w:rPr>
          <w:rFonts w:ascii="Book Antiqua" w:hAnsi="Book Antiqua"/>
        </w:rPr>
        <w:t xml:space="preserve">also </w:t>
      </w:r>
      <w:r w:rsidRPr="001D7A75">
        <w:rPr>
          <w:rFonts w:ascii="Book Antiqua" w:hAnsi="Book Antiqua"/>
        </w:rPr>
        <w:t>been tested among patients with advanced chronic kidney disease</w:t>
      </w:r>
      <w:r w:rsidR="00DA1B44" w:rsidRPr="001D7A75">
        <w:rPr>
          <w:rFonts w:ascii="Book Antiqua" w:hAnsi="Book Antiqua"/>
        </w:rPr>
        <w:t>,</w:t>
      </w:r>
      <w:r w:rsidRPr="001D7A75">
        <w:rPr>
          <w:rFonts w:ascii="Book Antiqua" w:hAnsi="Book Antiqua"/>
        </w:rPr>
        <w:t xml:space="preserve"> showing SVR12 of 99%</w:t>
      </w:r>
      <w:r w:rsidR="00992A6F" w:rsidRPr="001D7A75">
        <w:rPr>
          <w:rFonts w:ascii="Book Antiqua" w:hAnsi="Book Antiqua"/>
          <w:vertAlign w:val="superscript"/>
        </w:rPr>
        <w:t>[</w:t>
      </w:r>
      <w:r w:rsidR="00992A6F" w:rsidRPr="001D7A75">
        <w:rPr>
          <w:rFonts w:ascii="Book Antiqua" w:hAnsi="Book Antiqua"/>
          <w:noProof/>
          <w:vertAlign w:val="superscript"/>
        </w:rPr>
        <w:t>4</w:t>
      </w:r>
      <w:r w:rsidR="000D1B77" w:rsidRPr="001D7A75">
        <w:rPr>
          <w:rFonts w:ascii="Book Antiqua" w:hAnsi="Book Antiqua"/>
          <w:noProof/>
          <w:vertAlign w:val="superscript"/>
        </w:rPr>
        <w:t>8</w:t>
      </w:r>
      <w:r w:rsidR="00992A6F" w:rsidRPr="001D7A75">
        <w:rPr>
          <w:rFonts w:ascii="Book Antiqua" w:hAnsi="Book Antiqua"/>
          <w:vertAlign w:val="superscript"/>
        </w:rPr>
        <w:t>]</w:t>
      </w:r>
      <w:r w:rsidR="00992A6F" w:rsidRPr="001D7A75">
        <w:rPr>
          <w:rFonts w:ascii="Book Antiqua" w:hAnsi="Book Antiqua"/>
        </w:rPr>
        <w:t>.</w:t>
      </w:r>
      <w:r w:rsidR="007A7FB5" w:rsidRPr="001D7A75">
        <w:rPr>
          <w:rFonts w:ascii="Book Antiqua" w:hAnsi="Book Antiqua"/>
        </w:rPr>
        <w:t xml:space="preserve"> </w:t>
      </w:r>
      <w:r w:rsidRPr="001D7A75">
        <w:rPr>
          <w:rFonts w:ascii="Book Antiqua" w:hAnsi="Book Antiqua"/>
        </w:rPr>
        <w:t xml:space="preserve">The 3DAA combination of </w:t>
      </w:r>
      <w:r w:rsidR="00FE3004" w:rsidRPr="001D7A75">
        <w:rPr>
          <w:rFonts w:ascii="Book Antiqua" w:hAnsi="Book Antiqua"/>
        </w:rPr>
        <w:t>DCV</w:t>
      </w:r>
      <w:r w:rsidRPr="001D7A75">
        <w:rPr>
          <w:rFonts w:ascii="Book Antiqua" w:hAnsi="Book Antiqua"/>
        </w:rPr>
        <w:t xml:space="preserve"> with asunaprevir (NS3 protease inhibitor) and BMS-791325 (non-nucleoside NS5B inhibitor) was studied in patients with HCV genotype 1 infection and compensated cirrhosis. SVR were 87% and 93% in experienced patients treated with and without RBV, respectively</w:t>
      </w:r>
      <w:r w:rsidR="00992A6F" w:rsidRPr="001D7A75">
        <w:rPr>
          <w:rFonts w:ascii="Book Antiqua" w:hAnsi="Book Antiqua"/>
          <w:vertAlign w:val="superscript"/>
        </w:rPr>
        <w:t>[</w:t>
      </w:r>
      <w:r w:rsidR="000D1B77" w:rsidRPr="001D7A75">
        <w:rPr>
          <w:rFonts w:ascii="Book Antiqua" w:hAnsi="Book Antiqua"/>
          <w:noProof/>
          <w:vertAlign w:val="superscript"/>
        </w:rPr>
        <w:t>49</w:t>
      </w:r>
      <w:r w:rsidR="00992A6F" w:rsidRPr="001D7A75">
        <w:rPr>
          <w:rFonts w:ascii="Book Antiqua" w:hAnsi="Book Antiqua"/>
          <w:vertAlign w:val="superscript"/>
        </w:rPr>
        <w:t>]</w:t>
      </w:r>
      <w:r w:rsidR="008E3991" w:rsidRPr="001D7A75">
        <w:rPr>
          <w:rFonts w:ascii="Book Antiqua" w:hAnsi="Book Antiqua"/>
        </w:rPr>
        <w:t>.</w:t>
      </w:r>
    </w:p>
    <w:p w:rsidR="00377785" w:rsidRPr="001D7A75" w:rsidRDefault="00377785" w:rsidP="003A1CFD">
      <w:pPr>
        <w:tabs>
          <w:tab w:val="left" w:pos="9639"/>
        </w:tabs>
        <w:adjustRightInd w:val="0"/>
        <w:snapToGrid w:val="0"/>
        <w:spacing w:after="0" w:line="360" w:lineRule="auto"/>
        <w:jc w:val="both"/>
        <w:rPr>
          <w:rFonts w:ascii="Book Antiqua" w:hAnsi="Book Antiqua" w:cs="Times New Roman"/>
          <w:b/>
          <w:sz w:val="24"/>
          <w:szCs w:val="24"/>
        </w:rPr>
      </w:pPr>
    </w:p>
    <w:p w:rsidR="00147D30" w:rsidRPr="001D7A75" w:rsidRDefault="00147D30" w:rsidP="003A1CFD">
      <w:pPr>
        <w:tabs>
          <w:tab w:val="left" w:pos="9639"/>
        </w:tabs>
        <w:adjustRightInd w:val="0"/>
        <w:snapToGrid w:val="0"/>
        <w:spacing w:after="0" w:line="360" w:lineRule="auto"/>
        <w:jc w:val="both"/>
        <w:rPr>
          <w:rFonts w:ascii="Book Antiqua" w:hAnsi="Book Antiqua"/>
          <w:b/>
          <w:sz w:val="24"/>
          <w:szCs w:val="24"/>
          <w:lang w:eastAsia="zh-CN"/>
        </w:rPr>
      </w:pPr>
      <w:r w:rsidRPr="001D7A75">
        <w:rPr>
          <w:rFonts w:ascii="Book Antiqua" w:hAnsi="Book Antiqua" w:cs="Times New Roman"/>
          <w:b/>
          <w:sz w:val="24"/>
          <w:szCs w:val="24"/>
        </w:rPr>
        <w:t xml:space="preserve">IMPACT OF RECURRENT HCV </w:t>
      </w:r>
      <w:r w:rsidR="00D81B3C" w:rsidRPr="001D7A75">
        <w:rPr>
          <w:rFonts w:ascii="Book Antiqua" w:hAnsi="Book Antiqua" w:cs="Times New Roman"/>
          <w:b/>
          <w:sz w:val="24"/>
          <w:szCs w:val="24"/>
        </w:rPr>
        <w:t xml:space="preserve">INFECTION </w:t>
      </w:r>
      <w:r w:rsidR="00AE564E" w:rsidRPr="001D7A75">
        <w:rPr>
          <w:rFonts w:ascii="Book Antiqua" w:hAnsi="Book Antiqua" w:cs="Times New Roman"/>
          <w:b/>
          <w:sz w:val="24"/>
          <w:szCs w:val="24"/>
        </w:rPr>
        <w:t>AFTER LIVER TRANSPLANTATION</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rPr>
      </w:pPr>
      <w:r w:rsidRPr="001D7A75">
        <w:rPr>
          <w:rFonts w:ascii="Book Antiqua" w:hAnsi="Book Antiqua"/>
        </w:rPr>
        <w:t>Patients showing detectable HCV-RNA levels at transplantation universally experience recurrent postoperative HCV infection</w:t>
      </w:r>
      <w:r w:rsidR="00992A6F" w:rsidRPr="001D7A75">
        <w:rPr>
          <w:rFonts w:ascii="Book Antiqua" w:hAnsi="Book Antiqua"/>
          <w:vertAlign w:val="superscript"/>
        </w:rPr>
        <w:t>[</w:t>
      </w:r>
      <w:r w:rsidR="00992A6F" w:rsidRPr="001D7A75">
        <w:rPr>
          <w:rFonts w:ascii="Book Antiqua" w:hAnsi="Book Antiqua"/>
          <w:noProof/>
          <w:vertAlign w:val="superscript"/>
        </w:rPr>
        <w:t>5</w:t>
      </w:r>
      <w:r w:rsidR="000D1B77" w:rsidRPr="001D7A75">
        <w:rPr>
          <w:rFonts w:ascii="Book Antiqua" w:hAnsi="Book Antiqua"/>
          <w:noProof/>
          <w:vertAlign w:val="superscript"/>
        </w:rPr>
        <w:t>0</w:t>
      </w:r>
      <w:r w:rsidR="00992A6F" w:rsidRPr="001D7A75">
        <w:rPr>
          <w:rFonts w:ascii="Book Antiqua" w:hAnsi="Book Antiqua"/>
          <w:vertAlign w:val="superscript"/>
        </w:rPr>
        <w:t>]</w:t>
      </w:r>
      <w:r w:rsidRPr="001D7A75">
        <w:rPr>
          <w:rFonts w:ascii="Book Antiqua" w:hAnsi="Book Antiqua" w:cs="Open Sans"/>
          <w:color w:val="333333"/>
          <w:lang w:val="en"/>
        </w:rPr>
        <w:t xml:space="preserve">. </w:t>
      </w:r>
      <w:r w:rsidRPr="001D7A75">
        <w:rPr>
          <w:rFonts w:ascii="Book Antiqua" w:hAnsi="Book Antiqua"/>
        </w:rPr>
        <w:t xml:space="preserve">Reinfection likely occurs during graft reperfusion via circulating virions or infected mononuclear cells, and it is documented as detection of HCV-RNA in serum or in the allograft itself. HCV-RNA can be present as early as 48 hours post-LT, with expression of HCV antigens on the hepatocytes from </w:t>
      </w:r>
      <w:r w:rsidRPr="001D7A75">
        <w:rPr>
          <w:rFonts w:ascii="Book Antiqua" w:hAnsi="Book Antiqua"/>
        </w:rPr>
        <w:lastRenderedPageBreak/>
        <w:t>postoperative day 10</w:t>
      </w:r>
      <w:r w:rsidR="00992A6F" w:rsidRPr="001D7A75">
        <w:rPr>
          <w:rFonts w:ascii="Book Antiqua" w:hAnsi="Book Antiqua"/>
          <w:vertAlign w:val="superscript"/>
        </w:rPr>
        <w:t>[</w:t>
      </w:r>
      <w:r w:rsidRPr="001D7A75">
        <w:rPr>
          <w:rFonts w:ascii="Book Antiqua" w:hAnsi="Book Antiqua"/>
          <w:noProof/>
          <w:vertAlign w:val="superscript"/>
        </w:rPr>
        <w:t>5</w:t>
      </w:r>
      <w:r w:rsidR="000D1B77" w:rsidRPr="001D7A75">
        <w:rPr>
          <w:rFonts w:ascii="Book Antiqua" w:hAnsi="Book Antiqua"/>
          <w:noProof/>
          <w:vertAlign w:val="superscript"/>
        </w:rPr>
        <w:t>1</w:t>
      </w:r>
      <w:r w:rsidRPr="001D7A75">
        <w:rPr>
          <w:rFonts w:ascii="Book Antiqua" w:hAnsi="Book Antiqua"/>
          <w:noProof/>
          <w:vertAlign w:val="superscript"/>
        </w:rPr>
        <w:t>-5</w:t>
      </w:r>
      <w:r w:rsidR="000D1B77" w:rsidRPr="001D7A75">
        <w:rPr>
          <w:rFonts w:ascii="Book Antiqua" w:hAnsi="Book Antiqua"/>
          <w:noProof/>
          <w:vertAlign w:val="superscript"/>
        </w:rPr>
        <w:t>3</w:t>
      </w:r>
      <w:r w:rsidR="00992A6F" w:rsidRPr="001D7A75">
        <w:rPr>
          <w:rFonts w:ascii="Book Antiqua" w:hAnsi="Book Antiqua"/>
          <w:noProof/>
          <w:vertAlign w:val="superscript"/>
        </w:rPr>
        <w:t>]</w:t>
      </w:r>
      <w:r w:rsidRPr="001D7A75">
        <w:rPr>
          <w:rFonts w:ascii="Book Antiqua" w:hAnsi="Book Antiqua"/>
        </w:rPr>
        <w:t>. Post-transplant HCV kinetics has shown that serum HCV-RNA levels reach pre-LT titers usually within day 4, then increase and peak around month 3, attaining levels 10- to 100-fold greater than the mean pre-LT months around one year after LT</w:t>
      </w:r>
      <w:r w:rsidR="00992A6F" w:rsidRPr="001D7A75">
        <w:rPr>
          <w:rFonts w:ascii="Book Antiqua" w:hAnsi="Book Antiqua"/>
          <w:vertAlign w:val="superscript"/>
        </w:rPr>
        <w:t>[5</w:t>
      </w:r>
      <w:r w:rsidR="000D1B77" w:rsidRPr="001D7A75">
        <w:rPr>
          <w:rFonts w:ascii="Book Antiqua" w:hAnsi="Book Antiqua"/>
          <w:vertAlign w:val="superscript"/>
        </w:rPr>
        <w:t>4</w:t>
      </w:r>
      <w:r w:rsidR="00992A6F" w:rsidRPr="001D7A75">
        <w:rPr>
          <w:rFonts w:ascii="Book Antiqua" w:hAnsi="Book Antiqua"/>
          <w:vertAlign w:val="superscript"/>
        </w:rPr>
        <w:t>]</w:t>
      </w:r>
      <w:r w:rsidR="00A32705" w:rsidRPr="001D7A75">
        <w:rPr>
          <w:rFonts w:ascii="Book Antiqua" w:hAnsi="Book Antiqua"/>
        </w:rPr>
        <w:t>.</w:t>
      </w:r>
      <w:r w:rsidRPr="001D7A75">
        <w:rPr>
          <w:rFonts w:ascii="Book Antiqua" w:hAnsi="Book Antiqua"/>
        </w:rPr>
        <w:t xml:space="preserve"> Histologic progression of HCV during immunosuppressive therapy is more rapid than that in nontransplant patients, probably due to a compromised virus-specific T-helper subtype 1 (TH1) CD4 immune response</w:t>
      </w:r>
      <w:r w:rsidR="00992A6F" w:rsidRPr="001D7A75">
        <w:rPr>
          <w:rFonts w:ascii="Book Antiqua" w:hAnsi="Book Antiqua"/>
          <w:vertAlign w:val="superscript"/>
        </w:rPr>
        <w:t>[</w:t>
      </w:r>
      <w:r w:rsidRPr="001D7A75">
        <w:rPr>
          <w:rFonts w:ascii="Book Antiqua" w:hAnsi="Book Antiqua"/>
          <w:noProof/>
          <w:vertAlign w:val="superscript"/>
        </w:rPr>
        <w:t>5</w:t>
      </w:r>
      <w:r w:rsidR="000D1B77" w:rsidRPr="001D7A75">
        <w:rPr>
          <w:rFonts w:ascii="Book Antiqua" w:hAnsi="Book Antiqua"/>
          <w:noProof/>
          <w:vertAlign w:val="superscript"/>
        </w:rPr>
        <w:t>5</w:t>
      </w:r>
      <w:r w:rsidR="00992A6F" w:rsidRPr="001D7A75">
        <w:rPr>
          <w:rFonts w:ascii="Book Antiqua" w:hAnsi="Book Antiqua"/>
          <w:noProof/>
          <w:vertAlign w:val="superscript"/>
        </w:rPr>
        <w:t>]</w:t>
      </w:r>
      <w:r w:rsidRPr="001D7A75">
        <w:rPr>
          <w:rFonts w:ascii="Book Antiqua" w:hAnsi="Book Antiqua"/>
        </w:rPr>
        <w:t xml:space="preserve">. </w:t>
      </w:r>
      <w:r w:rsidRPr="001D7A75">
        <w:rPr>
          <w:rFonts w:ascii="Book Antiqua" w:hAnsi="Book Antiqua"/>
          <w:color w:val="231F20"/>
        </w:rPr>
        <w:t xml:space="preserve">Liver biopsies are currently the most effective method </w:t>
      </w:r>
      <w:r w:rsidR="00900E89" w:rsidRPr="001D7A75">
        <w:rPr>
          <w:rFonts w:ascii="Book Antiqua" w:hAnsi="Book Antiqua"/>
          <w:color w:val="231F20"/>
        </w:rPr>
        <w:t>to</w:t>
      </w:r>
      <w:r w:rsidRPr="001D7A75">
        <w:rPr>
          <w:rFonts w:ascii="Book Antiqua" w:hAnsi="Book Antiqua"/>
          <w:color w:val="231F20"/>
        </w:rPr>
        <w:t xml:space="preserve"> diagnose and differentiate HCV disease, showing good sensitivity starting from 3 mo after LT</w:t>
      </w:r>
      <w:r w:rsidR="00992A6F" w:rsidRPr="001D7A75">
        <w:rPr>
          <w:rFonts w:ascii="Book Antiqua" w:hAnsi="Book Antiqua"/>
          <w:vertAlign w:val="superscript"/>
        </w:rPr>
        <w:t>[</w:t>
      </w:r>
      <w:r w:rsidRPr="001D7A75">
        <w:rPr>
          <w:rFonts w:ascii="Book Antiqua" w:hAnsi="Book Antiqua"/>
          <w:noProof/>
          <w:color w:val="231F20"/>
          <w:vertAlign w:val="superscript"/>
        </w:rPr>
        <w:t>5</w:t>
      </w:r>
      <w:r w:rsidR="000D1B77" w:rsidRPr="001D7A75">
        <w:rPr>
          <w:rFonts w:ascii="Book Antiqua" w:hAnsi="Book Antiqua"/>
          <w:noProof/>
          <w:color w:val="231F20"/>
          <w:vertAlign w:val="superscript"/>
        </w:rPr>
        <w:t>1</w:t>
      </w:r>
      <w:r w:rsidR="00992A6F" w:rsidRPr="001D7A75">
        <w:rPr>
          <w:rFonts w:ascii="Book Antiqua" w:hAnsi="Book Antiqua"/>
          <w:noProof/>
          <w:color w:val="231F20"/>
          <w:vertAlign w:val="superscript"/>
        </w:rPr>
        <w:t>]</w:t>
      </w:r>
      <w:r w:rsidRPr="001D7A75">
        <w:rPr>
          <w:rFonts w:ascii="Book Antiqua" w:hAnsi="Book Antiqua"/>
          <w:color w:val="231F20"/>
        </w:rPr>
        <w:t>. In earlier stages, histological differentiation between HCV disease, reperfusion injury, and rejection can be challenging</w:t>
      </w:r>
      <w:r w:rsidRPr="001D7A75">
        <w:rPr>
          <w:rFonts w:ascii="Book Antiqua" w:hAnsi="Book Antiqua"/>
          <w:color w:val="000000"/>
        </w:rPr>
        <w:t xml:space="preserve">. </w:t>
      </w:r>
      <w:r w:rsidRPr="001D7A75">
        <w:rPr>
          <w:rFonts w:ascii="Book Antiqua" w:hAnsi="Book Antiqua"/>
          <w:bCs/>
        </w:rPr>
        <w:t>A small</w:t>
      </w:r>
      <w:r w:rsidR="00853293" w:rsidRPr="001D7A75">
        <w:rPr>
          <w:rFonts w:ascii="Book Antiqua" w:hAnsi="Book Antiqua"/>
          <w:bCs/>
        </w:rPr>
        <w:t xml:space="preserve"> proportion of patients (4%</w:t>
      </w:r>
      <w:r w:rsidR="000D3385" w:rsidRPr="001D7A75">
        <w:rPr>
          <w:rFonts w:ascii="Book Antiqua" w:hAnsi="Book Antiqua"/>
          <w:bCs/>
        </w:rPr>
        <w:t>-</w:t>
      </w:r>
      <w:r w:rsidRPr="001D7A75">
        <w:rPr>
          <w:rFonts w:ascii="Book Antiqua" w:hAnsi="Book Antiqua"/>
          <w:bCs/>
        </w:rPr>
        <w:t xml:space="preserve">7%) develop </w:t>
      </w:r>
      <w:r w:rsidRPr="001D7A75">
        <w:rPr>
          <w:rFonts w:ascii="Book Antiqua" w:hAnsi="Book Antiqua"/>
          <w:color w:val="231F20"/>
        </w:rPr>
        <w:t>fibrosing cholestatic hepatitis (FCH),</w:t>
      </w:r>
      <w:r w:rsidRPr="001D7A75">
        <w:rPr>
          <w:rFonts w:ascii="Book Antiqua" w:hAnsi="Book Antiqua"/>
          <w:bCs/>
        </w:rPr>
        <w:t xml:space="preserve"> an accelerated course of liver injury associated with very high levels of viremia, rapid allograft failure, and poor response to therapy due to direct cytotoxic damage favored by a lack of specific anti-HCV response along with increased TH2 cytokine expression</w:t>
      </w:r>
      <w:r w:rsidR="00992A6F" w:rsidRPr="001D7A75">
        <w:rPr>
          <w:rFonts w:ascii="Book Antiqua" w:hAnsi="Book Antiqua"/>
          <w:vertAlign w:val="superscript"/>
        </w:rPr>
        <w:t>[</w:t>
      </w:r>
      <w:r w:rsidRPr="001D7A75">
        <w:rPr>
          <w:rFonts w:ascii="Book Antiqua" w:hAnsi="Book Antiqua"/>
          <w:noProof/>
          <w:color w:val="231F20"/>
          <w:vertAlign w:val="superscript"/>
        </w:rPr>
        <w:t>5</w:t>
      </w:r>
      <w:r w:rsidR="000D1B77" w:rsidRPr="001D7A75">
        <w:rPr>
          <w:rFonts w:ascii="Book Antiqua" w:hAnsi="Book Antiqua"/>
          <w:noProof/>
          <w:color w:val="231F20"/>
          <w:vertAlign w:val="superscript"/>
        </w:rPr>
        <w:t>6</w:t>
      </w:r>
      <w:r w:rsidR="00992A6F" w:rsidRPr="001D7A75">
        <w:rPr>
          <w:rFonts w:ascii="Book Antiqua" w:hAnsi="Book Antiqua"/>
          <w:noProof/>
          <w:color w:val="231F20"/>
          <w:vertAlign w:val="superscript"/>
        </w:rPr>
        <w:t>]</w:t>
      </w:r>
      <w:r w:rsidRPr="001D7A75">
        <w:rPr>
          <w:rFonts w:ascii="Book Antiqua" w:hAnsi="Book Antiqua"/>
          <w:color w:val="231F20"/>
        </w:rPr>
        <w:t xml:space="preserve">. </w:t>
      </w:r>
      <w:r w:rsidRPr="001D7A75">
        <w:rPr>
          <w:rFonts w:ascii="Book Antiqua" w:hAnsi="Book Antiqua"/>
        </w:rPr>
        <w:t>Following graft infection, chronic HCV disease develops in 75% to 90% of patients. Evolution towards cirrhosis is reported 5% to 30% of cases within 5 years and up to 40% within 10 years compared to 20 years in the nontransplantation setting</w:t>
      </w:r>
      <w:r w:rsidR="00992A6F" w:rsidRPr="001D7A75">
        <w:rPr>
          <w:rFonts w:ascii="Book Antiqua" w:hAnsi="Book Antiqua"/>
          <w:vertAlign w:val="superscript"/>
        </w:rPr>
        <w:t>[</w:t>
      </w:r>
      <w:r w:rsidRPr="001D7A75">
        <w:rPr>
          <w:rFonts w:ascii="Book Antiqua" w:hAnsi="Book Antiqua"/>
          <w:noProof/>
          <w:vertAlign w:val="superscript"/>
        </w:rPr>
        <w:t>5</w:t>
      </w:r>
      <w:r w:rsidR="000D1B77" w:rsidRPr="001D7A75">
        <w:rPr>
          <w:rFonts w:ascii="Book Antiqua" w:hAnsi="Book Antiqua"/>
          <w:noProof/>
          <w:vertAlign w:val="superscript"/>
        </w:rPr>
        <w:t>7</w:t>
      </w:r>
      <w:r w:rsidRPr="001D7A75">
        <w:rPr>
          <w:rFonts w:ascii="Book Antiqua" w:hAnsi="Book Antiqua"/>
          <w:noProof/>
          <w:vertAlign w:val="superscript"/>
        </w:rPr>
        <w:t>-</w:t>
      </w:r>
      <w:r w:rsidR="000D1B77" w:rsidRPr="001D7A75">
        <w:rPr>
          <w:rFonts w:ascii="Book Antiqua" w:hAnsi="Book Antiqua"/>
          <w:noProof/>
          <w:vertAlign w:val="superscript"/>
        </w:rPr>
        <w:t>59</w:t>
      </w:r>
      <w:r w:rsidR="00992A6F" w:rsidRPr="001D7A75">
        <w:rPr>
          <w:rFonts w:ascii="Book Antiqua" w:hAnsi="Book Antiqua"/>
          <w:noProof/>
          <w:vertAlign w:val="superscript"/>
        </w:rPr>
        <w:t>]</w:t>
      </w:r>
      <w:r w:rsidRPr="001D7A75">
        <w:rPr>
          <w:rFonts w:ascii="Book Antiqua" w:hAnsi="Book Antiqua"/>
        </w:rPr>
        <w:t>. HCV-associated graft failure represents the most common cause of graft loss and patient mortality in HCV-infected recipients, occurring in approximately 10% of LT recipients within 5 years</w:t>
      </w:r>
      <w:r w:rsidR="00992A6F" w:rsidRPr="001D7A75">
        <w:rPr>
          <w:rFonts w:ascii="Book Antiqua" w:hAnsi="Book Antiqua"/>
          <w:vertAlign w:val="superscript"/>
        </w:rPr>
        <w:t>[</w:t>
      </w:r>
      <w:r w:rsidRPr="001D7A75">
        <w:rPr>
          <w:rFonts w:ascii="Book Antiqua" w:hAnsi="Book Antiqua"/>
          <w:noProof/>
          <w:vertAlign w:val="superscript"/>
        </w:rPr>
        <w:t>6</w:t>
      </w:r>
      <w:r w:rsidR="000D1B77" w:rsidRPr="001D7A75">
        <w:rPr>
          <w:rFonts w:ascii="Book Antiqua" w:hAnsi="Book Antiqua"/>
          <w:noProof/>
          <w:vertAlign w:val="superscript"/>
        </w:rPr>
        <w:t>0</w:t>
      </w:r>
      <w:r w:rsidR="00992A6F" w:rsidRPr="001D7A75">
        <w:rPr>
          <w:rFonts w:ascii="Book Antiqua" w:hAnsi="Book Antiqua"/>
          <w:noProof/>
          <w:vertAlign w:val="superscript"/>
        </w:rPr>
        <w:t>]</w:t>
      </w:r>
      <w:r w:rsidRPr="001D7A75">
        <w:rPr>
          <w:rFonts w:ascii="Book Antiqua" w:hAnsi="Book Antiqua"/>
        </w:rPr>
        <w:t xml:space="preserve">. Overall, survival of patients and grafts with recurrent post-LT HCV infection </w:t>
      </w:r>
      <w:r w:rsidR="001C5187" w:rsidRPr="001D7A75">
        <w:rPr>
          <w:rFonts w:ascii="Book Antiqua" w:hAnsi="Book Antiqua"/>
        </w:rPr>
        <w:t>is</w:t>
      </w:r>
      <w:r w:rsidRPr="001D7A75">
        <w:rPr>
          <w:rFonts w:ascii="Book Antiqua" w:hAnsi="Book Antiqua"/>
        </w:rPr>
        <w:t xml:space="preserve"> lower compared to patients receiving LT for other indications</w:t>
      </w:r>
      <w:r w:rsidR="00992A6F" w:rsidRPr="001D7A75">
        <w:rPr>
          <w:rFonts w:ascii="Book Antiqua" w:hAnsi="Book Antiqua"/>
          <w:vertAlign w:val="superscript"/>
        </w:rPr>
        <w:t>[</w:t>
      </w:r>
      <w:r w:rsidRPr="001D7A75">
        <w:rPr>
          <w:rFonts w:ascii="Book Antiqua" w:hAnsi="Book Antiqua"/>
          <w:noProof/>
          <w:vertAlign w:val="superscript"/>
        </w:rPr>
        <w:t>5</w:t>
      </w:r>
      <w:r w:rsidR="000D1B77" w:rsidRPr="001D7A75">
        <w:rPr>
          <w:rFonts w:ascii="Book Antiqua" w:hAnsi="Book Antiqua"/>
          <w:noProof/>
          <w:vertAlign w:val="superscript"/>
        </w:rPr>
        <w:t>7</w:t>
      </w:r>
      <w:r w:rsidR="00AE564E" w:rsidRPr="001D7A75">
        <w:rPr>
          <w:rFonts w:ascii="Book Antiqua" w:hAnsi="Book Antiqua"/>
          <w:noProof/>
          <w:vertAlign w:val="superscript"/>
        </w:rPr>
        <w:t>,</w:t>
      </w:r>
      <w:r w:rsidRPr="001D7A75">
        <w:rPr>
          <w:rFonts w:ascii="Book Antiqua" w:hAnsi="Book Antiqua"/>
          <w:noProof/>
          <w:vertAlign w:val="superscript"/>
        </w:rPr>
        <w:t>6</w:t>
      </w:r>
      <w:r w:rsidR="000D1B77" w:rsidRPr="001D7A75">
        <w:rPr>
          <w:rFonts w:ascii="Book Antiqua" w:hAnsi="Book Antiqua"/>
          <w:noProof/>
          <w:vertAlign w:val="superscript"/>
        </w:rPr>
        <w:t>1</w:t>
      </w:r>
      <w:r w:rsidR="00992A6F" w:rsidRPr="001D7A75">
        <w:rPr>
          <w:rFonts w:ascii="Book Antiqua" w:hAnsi="Book Antiqua"/>
          <w:noProof/>
          <w:vertAlign w:val="superscript"/>
        </w:rPr>
        <w:t>]</w:t>
      </w:r>
      <w:r w:rsidRPr="001D7A75">
        <w:rPr>
          <w:rFonts w:ascii="Book Antiqua" w:hAnsi="Book Antiqua"/>
        </w:rPr>
        <w:t>. Various risk factors have been associated with unfavorable outcomes in HCV-infected recipients. Some of them, such as prolonged cold ischemia time, advanced donor age, CMV hepatitis, treatment for acute rejection (</w:t>
      </w:r>
      <w:r w:rsidR="000D3385" w:rsidRPr="001D7A75">
        <w:rPr>
          <w:rFonts w:ascii="Book Antiqua" w:hAnsi="Book Antiqua"/>
          <w:i/>
        </w:rPr>
        <w:t>e.g.,</w:t>
      </w:r>
      <w:r w:rsidRPr="001D7A75">
        <w:rPr>
          <w:rFonts w:ascii="Book Antiqua" w:hAnsi="Book Antiqua"/>
        </w:rPr>
        <w:t xml:space="preserve"> steroid bolus or monoclonal antibody OKT3), development of postoperative insulin resistance diabetes mellitus or metabolic syndrome are potentially modifiable and should be either carefully evaluated in the process of donor selection or monitored in the post-LT</w:t>
      </w:r>
      <w:r w:rsidR="00992A6F" w:rsidRPr="001D7A75">
        <w:rPr>
          <w:rFonts w:ascii="Book Antiqua" w:hAnsi="Book Antiqua"/>
          <w:vertAlign w:val="superscript"/>
        </w:rPr>
        <w:t>[</w:t>
      </w:r>
      <w:r w:rsidR="00AE564E" w:rsidRPr="001D7A75">
        <w:rPr>
          <w:rFonts w:ascii="Book Antiqua" w:hAnsi="Book Antiqua"/>
          <w:noProof/>
          <w:vertAlign w:val="superscript"/>
        </w:rPr>
        <w:t>10,</w:t>
      </w:r>
      <w:r w:rsidRPr="001D7A75">
        <w:rPr>
          <w:rFonts w:ascii="Book Antiqua" w:hAnsi="Book Antiqua"/>
          <w:noProof/>
          <w:vertAlign w:val="superscript"/>
        </w:rPr>
        <w:t>6</w:t>
      </w:r>
      <w:r w:rsidR="000D1B77" w:rsidRPr="001D7A75">
        <w:rPr>
          <w:rFonts w:ascii="Book Antiqua" w:hAnsi="Book Antiqua"/>
          <w:noProof/>
          <w:vertAlign w:val="superscript"/>
        </w:rPr>
        <w:t>2</w:t>
      </w:r>
      <w:r w:rsidRPr="001D7A75">
        <w:rPr>
          <w:rFonts w:ascii="Book Antiqua" w:hAnsi="Book Antiqua"/>
          <w:noProof/>
          <w:vertAlign w:val="superscript"/>
        </w:rPr>
        <w:t>-6</w:t>
      </w:r>
      <w:r w:rsidR="000D1B77" w:rsidRPr="001D7A75">
        <w:rPr>
          <w:rFonts w:ascii="Book Antiqua" w:hAnsi="Book Antiqua"/>
          <w:noProof/>
          <w:vertAlign w:val="superscript"/>
        </w:rPr>
        <w:t>4</w:t>
      </w:r>
      <w:r w:rsidR="00992A6F" w:rsidRPr="001D7A75">
        <w:rPr>
          <w:rFonts w:ascii="Book Antiqua" w:hAnsi="Book Antiqua"/>
          <w:noProof/>
          <w:vertAlign w:val="superscript"/>
        </w:rPr>
        <w:t>]</w:t>
      </w:r>
      <w:r w:rsidRPr="001D7A75">
        <w:rPr>
          <w:rFonts w:ascii="Book Antiqua" w:hAnsi="Book Antiqua"/>
        </w:rPr>
        <w:t>. Other risk factors include high preoperative model for end-stage liver disease (MELD) score, fibrosis stage ≥ 2 at 12-mo biopsy, recipient IL28B TT genotype, and history of HCC</w:t>
      </w:r>
      <w:r w:rsidR="00992A6F" w:rsidRPr="001D7A75">
        <w:rPr>
          <w:rFonts w:ascii="Book Antiqua" w:hAnsi="Book Antiqua"/>
          <w:vertAlign w:val="superscript"/>
        </w:rPr>
        <w:t>[</w:t>
      </w:r>
      <w:r w:rsidR="00AE564E" w:rsidRPr="001D7A75">
        <w:rPr>
          <w:rFonts w:ascii="Book Antiqua" w:hAnsi="Book Antiqua"/>
          <w:noProof/>
          <w:vertAlign w:val="superscript"/>
        </w:rPr>
        <w:t>10,</w:t>
      </w:r>
      <w:r w:rsidRPr="001D7A75">
        <w:rPr>
          <w:rFonts w:ascii="Book Antiqua" w:hAnsi="Book Antiqua"/>
          <w:noProof/>
          <w:vertAlign w:val="superscript"/>
        </w:rPr>
        <w:t>5</w:t>
      </w:r>
      <w:r w:rsidR="000D1B77" w:rsidRPr="001D7A75">
        <w:rPr>
          <w:rFonts w:ascii="Book Antiqua" w:hAnsi="Book Antiqua"/>
          <w:noProof/>
          <w:vertAlign w:val="superscript"/>
        </w:rPr>
        <w:t>0</w:t>
      </w:r>
      <w:r w:rsidR="00AE564E" w:rsidRPr="001D7A75">
        <w:rPr>
          <w:rFonts w:ascii="Book Antiqua" w:hAnsi="Book Antiqua"/>
          <w:noProof/>
          <w:vertAlign w:val="superscript"/>
        </w:rPr>
        <w:t>,</w:t>
      </w:r>
      <w:r w:rsidRPr="001D7A75">
        <w:rPr>
          <w:rFonts w:ascii="Book Antiqua" w:hAnsi="Book Antiqua"/>
          <w:noProof/>
          <w:vertAlign w:val="superscript"/>
        </w:rPr>
        <w:t>6</w:t>
      </w:r>
      <w:r w:rsidR="000D1B77" w:rsidRPr="001D7A75">
        <w:rPr>
          <w:rFonts w:ascii="Book Antiqua" w:hAnsi="Book Antiqua"/>
          <w:noProof/>
          <w:vertAlign w:val="superscript"/>
        </w:rPr>
        <w:t>5</w:t>
      </w:r>
      <w:r w:rsidR="00992A6F" w:rsidRPr="001D7A75">
        <w:rPr>
          <w:rFonts w:ascii="Book Antiqua" w:hAnsi="Book Antiqua"/>
          <w:noProof/>
          <w:vertAlign w:val="superscript"/>
        </w:rPr>
        <w:t>-6</w:t>
      </w:r>
      <w:r w:rsidR="000D1B77" w:rsidRPr="001D7A75">
        <w:rPr>
          <w:rFonts w:ascii="Book Antiqua" w:hAnsi="Book Antiqua"/>
          <w:noProof/>
          <w:vertAlign w:val="superscript"/>
        </w:rPr>
        <w:t>8</w:t>
      </w:r>
      <w:r w:rsidR="00992A6F" w:rsidRPr="001D7A75">
        <w:rPr>
          <w:rFonts w:ascii="Book Antiqua" w:hAnsi="Book Antiqua"/>
          <w:noProof/>
          <w:vertAlign w:val="superscript"/>
        </w:rPr>
        <w:t>]</w:t>
      </w:r>
      <w:r w:rsidRPr="001D7A75">
        <w:rPr>
          <w:rFonts w:ascii="Book Antiqua" w:hAnsi="Book Antiqua"/>
        </w:rPr>
        <w:t>. Marked, transient hyperbilirubinemia has been associated with allograft cirrhosis in HCV-infected LT recipients</w:t>
      </w:r>
      <w:r w:rsidR="00992A6F" w:rsidRPr="001D7A75">
        <w:rPr>
          <w:rFonts w:ascii="Book Antiqua" w:hAnsi="Book Antiqua"/>
          <w:vertAlign w:val="superscript"/>
        </w:rPr>
        <w:t>[</w:t>
      </w:r>
      <w:r w:rsidR="000D1B77" w:rsidRPr="001D7A75">
        <w:rPr>
          <w:rFonts w:ascii="Book Antiqua" w:hAnsi="Book Antiqua"/>
          <w:noProof/>
          <w:vertAlign w:val="superscript"/>
        </w:rPr>
        <w:t>69</w:t>
      </w:r>
      <w:r w:rsidR="00992A6F" w:rsidRPr="001D7A75">
        <w:rPr>
          <w:rFonts w:ascii="Book Antiqua" w:hAnsi="Book Antiqua"/>
          <w:noProof/>
          <w:vertAlign w:val="superscript"/>
        </w:rPr>
        <w:t>]</w:t>
      </w:r>
      <w:r w:rsidRPr="001D7A75">
        <w:rPr>
          <w:rFonts w:ascii="Book Antiqua" w:hAnsi="Book Antiqua" w:cs="Arial"/>
        </w:rPr>
        <w:t xml:space="preserve">. </w:t>
      </w:r>
      <w:r w:rsidRPr="001D7A75">
        <w:rPr>
          <w:rFonts w:ascii="Book Antiqua" w:hAnsi="Book Antiqua"/>
        </w:rPr>
        <w:t xml:space="preserve">Among virological factors, high </w:t>
      </w:r>
      <w:r w:rsidRPr="001D7A75">
        <w:rPr>
          <w:rFonts w:ascii="Book Antiqua" w:hAnsi="Book Antiqua"/>
        </w:rPr>
        <w:lastRenderedPageBreak/>
        <w:t>pretransplantation HCV-RNA titers (&gt;</w:t>
      </w:r>
      <w:r w:rsidR="00AE564E" w:rsidRPr="001D7A75">
        <w:rPr>
          <w:rFonts w:ascii="Book Antiqua" w:eastAsia="SimSun" w:hAnsi="Book Antiqua"/>
          <w:lang w:eastAsia="zh-CN"/>
        </w:rPr>
        <w:t xml:space="preserve"> </w:t>
      </w:r>
      <w:r w:rsidRPr="001D7A75">
        <w:rPr>
          <w:rFonts w:ascii="Book Antiqua" w:hAnsi="Book Antiqua"/>
        </w:rPr>
        <w:t>1 mEq/mL) have been strongly related with severe recurrent HCV</w:t>
      </w:r>
      <w:r w:rsidRPr="001D7A75">
        <w:rPr>
          <w:rFonts w:ascii="Book Antiqua" w:hAnsi="Book Antiqua" w:cs="Arial"/>
        </w:rPr>
        <w:t xml:space="preserve">. </w:t>
      </w:r>
      <w:r w:rsidRPr="001D7A75">
        <w:rPr>
          <w:rFonts w:ascii="Book Antiqua" w:hAnsi="Book Antiqua"/>
        </w:rPr>
        <w:t xml:space="preserve">Patients with lower pretransplantation HCV RNA had 5-year survival of 84% </w:t>
      </w:r>
      <w:r w:rsidR="00D356B9" w:rsidRPr="001D7A75">
        <w:rPr>
          <w:rFonts w:ascii="Book Antiqua" w:hAnsi="Book Antiqua"/>
        </w:rPr>
        <w:t xml:space="preserve">compared to </w:t>
      </w:r>
      <w:r w:rsidRPr="001D7A75">
        <w:rPr>
          <w:rFonts w:ascii="Book Antiqua" w:hAnsi="Book Antiqua"/>
        </w:rPr>
        <w:t xml:space="preserve">57% </w:t>
      </w:r>
      <w:r w:rsidR="00D356B9" w:rsidRPr="001D7A75">
        <w:rPr>
          <w:rFonts w:ascii="Book Antiqua" w:hAnsi="Book Antiqua"/>
        </w:rPr>
        <w:t>of</w:t>
      </w:r>
      <w:r w:rsidRPr="001D7A75">
        <w:rPr>
          <w:rFonts w:ascii="Book Antiqua" w:hAnsi="Book Antiqua"/>
        </w:rPr>
        <w:t xml:space="preserve"> patients with higher HCV RNA titer (</w:t>
      </w:r>
      <w:r w:rsidRPr="001D7A75">
        <w:rPr>
          <w:rFonts w:ascii="Book Antiqua" w:hAnsi="Book Antiqua"/>
          <w:i/>
          <w:caps/>
        </w:rPr>
        <w:t>p</w:t>
      </w:r>
      <w:r w:rsidR="00AE564E" w:rsidRPr="001D7A75">
        <w:rPr>
          <w:rFonts w:ascii="Book Antiqua" w:eastAsia="SimSun" w:hAnsi="Book Antiqua"/>
          <w:lang w:eastAsia="zh-CN"/>
        </w:rPr>
        <w:t xml:space="preserve"> </w:t>
      </w:r>
      <w:r w:rsidRPr="001D7A75">
        <w:rPr>
          <w:rFonts w:ascii="Book Antiqua" w:hAnsi="Book Antiqua"/>
        </w:rPr>
        <w:t xml:space="preserve">&lt; </w:t>
      </w:r>
      <w:r w:rsidR="00AE564E" w:rsidRPr="001D7A75">
        <w:rPr>
          <w:rFonts w:ascii="Book Antiqua" w:eastAsia="SimSun" w:hAnsi="Book Antiqua"/>
          <w:lang w:eastAsia="zh-CN"/>
        </w:rPr>
        <w:t>0</w:t>
      </w:r>
      <w:r w:rsidRPr="001D7A75">
        <w:rPr>
          <w:rFonts w:ascii="Book Antiqua" w:hAnsi="Book Antiqua"/>
        </w:rPr>
        <w:t>.0001)</w:t>
      </w:r>
      <w:r w:rsidR="00992A6F" w:rsidRPr="001D7A75">
        <w:rPr>
          <w:rFonts w:ascii="Book Antiqua" w:hAnsi="Book Antiqua"/>
          <w:vertAlign w:val="superscript"/>
        </w:rPr>
        <w:t>[</w:t>
      </w:r>
      <w:r w:rsidRPr="001D7A75">
        <w:rPr>
          <w:rFonts w:ascii="Book Antiqua" w:hAnsi="Book Antiqua"/>
          <w:noProof/>
          <w:vertAlign w:val="superscript"/>
        </w:rPr>
        <w:t>7</w:t>
      </w:r>
      <w:r w:rsidR="000D1B77" w:rsidRPr="001D7A75">
        <w:rPr>
          <w:rFonts w:ascii="Book Antiqua" w:hAnsi="Book Antiqua"/>
          <w:noProof/>
          <w:vertAlign w:val="superscript"/>
        </w:rPr>
        <w:t>0</w:t>
      </w:r>
      <w:r w:rsidR="00992A6F" w:rsidRPr="001D7A75">
        <w:rPr>
          <w:rFonts w:ascii="Book Antiqua" w:hAnsi="Book Antiqua"/>
          <w:noProof/>
          <w:vertAlign w:val="superscript"/>
        </w:rPr>
        <w:t>]</w:t>
      </w:r>
      <w:r w:rsidRPr="001D7A75">
        <w:rPr>
          <w:rFonts w:ascii="Book Antiqua" w:hAnsi="Book Antiqua"/>
        </w:rPr>
        <w:t>. Interestingly, neither viral genotype nor elevated post-LT viral titers have been found to be reliable predictors of outcome. At best, the most effective way to prevent HCV recurrence is the eradication of HCV prior to LT.</w:t>
      </w:r>
    </w:p>
    <w:p w:rsidR="00147D30" w:rsidRPr="001D7A75" w:rsidRDefault="00147D30" w:rsidP="003A1CFD">
      <w:pPr>
        <w:tabs>
          <w:tab w:val="left" w:pos="9639"/>
        </w:tabs>
        <w:adjustRightInd w:val="0"/>
        <w:snapToGrid w:val="0"/>
        <w:spacing w:after="0" w:line="360" w:lineRule="auto"/>
        <w:jc w:val="both"/>
        <w:rPr>
          <w:rFonts w:ascii="Book Antiqua" w:eastAsia="Times New Roman" w:hAnsi="Book Antiqua" w:cs="Times New Roman"/>
          <w:sz w:val="24"/>
          <w:szCs w:val="24"/>
        </w:rPr>
      </w:pPr>
    </w:p>
    <w:p w:rsidR="00147D30" w:rsidRPr="001D7A75" w:rsidRDefault="00147D30" w:rsidP="003A1CFD">
      <w:pPr>
        <w:tabs>
          <w:tab w:val="left" w:pos="9639"/>
        </w:tabs>
        <w:adjustRightInd w:val="0"/>
        <w:snapToGrid w:val="0"/>
        <w:spacing w:after="0" w:line="360" w:lineRule="auto"/>
        <w:jc w:val="both"/>
        <w:rPr>
          <w:rFonts w:ascii="Book Antiqua" w:hAnsi="Book Antiqua" w:cs="Times New Roman"/>
          <w:b/>
          <w:sz w:val="24"/>
          <w:szCs w:val="24"/>
        </w:rPr>
      </w:pPr>
      <w:r w:rsidRPr="001D7A75">
        <w:rPr>
          <w:rFonts w:ascii="Book Antiqua" w:hAnsi="Book Antiqua" w:cs="Times New Roman"/>
          <w:b/>
          <w:sz w:val="24"/>
          <w:szCs w:val="24"/>
        </w:rPr>
        <w:t>ANTIVIRAL THERAPY IN RECURRENT HCV INFECTION</w:t>
      </w:r>
    </w:p>
    <w:p w:rsidR="00147D30" w:rsidRPr="001D7A75" w:rsidRDefault="00147D30" w:rsidP="003A1CFD">
      <w:pPr>
        <w:tabs>
          <w:tab w:val="left" w:pos="9639"/>
        </w:tabs>
        <w:adjustRightInd w:val="0"/>
        <w:snapToGrid w:val="0"/>
        <w:spacing w:after="0" w:line="360" w:lineRule="auto"/>
        <w:jc w:val="both"/>
        <w:rPr>
          <w:rFonts w:ascii="Book Antiqua" w:hAnsi="Book Antiqua" w:cs="Times New Roman"/>
          <w:b/>
          <w:i/>
          <w:sz w:val="24"/>
          <w:szCs w:val="24"/>
        </w:rPr>
      </w:pPr>
      <w:r w:rsidRPr="001D7A75">
        <w:rPr>
          <w:rFonts w:ascii="Book Antiqua" w:hAnsi="Book Antiqua" w:cs="Times New Roman"/>
          <w:b/>
          <w:i/>
          <w:sz w:val="24"/>
          <w:szCs w:val="24"/>
        </w:rPr>
        <w:t>HCV infection treatment: before or after liver transplantation?</w:t>
      </w:r>
    </w:p>
    <w:p w:rsidR="00B126A7"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rPr>
      </w:pPr>
      <w:r w:rsidRPr="001D7A75">
        <w:rPr>
          <w:rFonts w:ascii="Book Antiqua" w:hAnsi="Book Antiqua"/>
        </w:rPr>
        <w:t>The likelihood of SVR diminishes with increasing severity of liver disease. In patients with cirrhosis, SVR rates are reduced compared to non-cirrhotic patients, ranging between 40%</w:t>
      </w:r>
      <w:r w:rsidR="000D3385" w:rsidRPr="001D7A75">
        <w:rPr>
          <w:rFonts w:ascii="Book Antiqua" w:hAnsi="Book Antiqua"/>
        </w:rPr>
        <w:t>-</w:t>
      </w:r>
      <w:r w:rsidRPr="001D7A75">
        <w:rPr>
          <w:rFonts w:ascii="Book Antiqua" w:hAnsi="Book Antiqua"/>
        </w:rPr>
        <w:t>50% for Child-Turcotte-Pugh (CTP) class A and being as low as 7%</w:t>
      </w:r>
      <w:r w:rsidR="000D3385" w:rsidRPr="001D7A75">
        <w:rPr>
          <w:rFonts w:ascii="Book Antiqua" w:hAnsi="Book Antiqua"/>
        </w:rPr>
        <w:t>-</w:t>
      </w:r>
      <w:r w:rsidRPr="001D7A75">
        <w:rPr>
          <w:rFonts w:ascii="Book Antiqua" w:hAnsi="Book Antiqua"/>
        </w:rPr>
        <w:t>26% for CTP class C patients treated with Peg-IFN/RBV</w:t>
      </w:r>
      <w:r w:rsidR="00992A6F" w:rsidRPr="001D7A75">
        <w:rPr>
          <w:rFonts w:ascii="Book Antiqua" w:hAnsi="Book Antiqua"/>
          <w:vertAlign w:val="superscript"/>
        </w:rPr>
        <w:t>[</w:t>
      </w:r>
      <w:r w:rsidR="00AE564E" w:rsidRPr="001D7A75">
        <w:rPr>
          <w:rFonts w:ascii="Book Antiqua" w:hAnsi="Book Antiqua"/>
          <w:noProof/>
          <w:vertAlign w:val="superscript"/>
        </w:rPr>
        <w:t>17-19,</w:t>
      </w:r>
      <w:r w:rsidRPr="001D7A75">
        <w:rPr>
          <w:rFonts w:ascii="Book Antiqua" w:hAnsi="Book Antiqua"/>
          <w:noProof/>
          <w:vertAlign w:val="superscript"/>
        </w:rPr>
        <w:t>7</w:t>
      </w:r>
      <w:r w:rsidR="000D1B77" w:rsidRPr="001D7A75">
        <w:rPr>
          <w:rFonts w:ascii="Book Antiqua" w:hAnsi="Book Antiqua"/>
          <w:noProof/>
          <w:vertAlign w:val="superscript"/>
        </w:rPr>
        <w:t>1</w:t>
      </w:r>
      <w:r w:rsidR="00992A6F" w:rsidRPr="001D7A75">
        <w:rPr>
          <w:rFonts w:ascii="Book Antiqua" w:hAnsi="Book Antiqua"/>
          <w:noProof/>
          <w:vertAlign w:val="superscript"/>
        </w:rPr>
        <w:t>]</w:t>
      </w:r>
      <w:r w:rsidRPr="001D7A75">
        <w:rPr>
          <w:rFonts w:ascii="Book Antiqua" w:hAnsi="Book Antiqua"/>
        </w:rPr>
        <w:t xml:space="preserve">. Genotype 1 and 4 patients with cirrhosis showed lower treatment responses compared with genotype 2 and 3 patients (33% </w:t>
      </w:r>
      <w:r w:rsidR="002D2983" w:rsidRPr="001D7A75">
        <w:rPr>
          <w:rFonts w:ascii="Book Antiqua" w:hAnsi="Book Antiqua"/>
          <w:i/>
        </w:rPr>
        <w:t>vs</w:t>
      </w:r>
      <w:r w:rsidRPr="001D7A75">
        <w:rPr>
          <w:rFonts w:ascii="Book Antiqua" w:hAnsi="Book Antiqua"/>
        </w:rPr>
        <w:t xml:space="preserve"> 57%, respectively)</w:t>
      </w:r>
      <w:r w:rsidR="00992A6F" w:rsidRPr="001D7A75">
        <w:rPr>
          <w:rFonts w:ascii="Book Antiqua" w:hAnsi="Book Antiqua"/>
          <w:vertAlign w:val="superscript"/>
        </w:rPr>
        <w:t>[</w:t>
      </w:r>
      <w:r w:rsidRPr="001D7A75">
        <w:rPr>
          <w:rFonts w:ascii="Book Antiqua" w:hAnsi="Book Antiqua"/>
          <w:noProof/>
          <w:vertAlign w:val="superscript"/>
        </w:rPr>
        <w:t>7</w:t>
      </w:r>
      <w:r w:rsidR="000D1B77" w:rsidRPr="001D7A75">
        <w:rPr>
          <w:rFonts w:ascii="Book Antiqua" w:hAnsi="Book Antiqua"/>
          <w:noProof/>
          <w:vertAlign w:val="superscript"/>
        </w:rPr>
        <w:t>1</w:t>
      </w:r>
      <w:r w:rsidR="00992A6F" w:rsidRPr="001D7A75">
        <w:rPr>
          <w:rFonts w:ascii="Book Antiqua" w:hAnsi="Book Antiqua"/>
          <w:noProof/>
          <w:vertAlign w:val="superscript"/>
        </w:rPr>
        <w:t>]</w:t>
      </w:r>
      <w:r w:rsidRPr="001D7A75">
        <w:rPr>
          <w:rFonts w:ascii="Book Antiqua" w:hAnsi="Book Antiqua"/>
        </w:rPr>
        <w:t xml:space="preserve">. Factors such as poor tolerability, dose reductions, and therapy </w:t>
      </w:r>
      <w:r w:rsidR="009C3BBE" w:rsidRPr="001D7A75">
        <w:rPr>
          <w:rFonts w:ascii="Book Antiqua" w:hAnsi="Book Antiqua"/>
        </w:rPr>
        <w:t xml:space="preserve">discontinuation </w:t>
      </w:r>
      <w:r w:rsidR="001866E8" w:rsidRPr="001D7A75">
        <w:rPr>
          <w:rFonts w:ascii="Book Antiqua" w:hAnsi="Book Antiqua"/>
        </w:rPr>
        <w:t>have a significant</w:t>
      </w:r>
      <w:r w:rsidRPr="001D7A75">
        <w:rPr>
          <w:rFonts w:ascii="Book Antiqua" w:hAnsi="Book Antiqua"/>
        </w:rPr>
        <w:t xml:space="preserve"> impact on therapy outcomes in this patient population</w:t>
      </w:r>
      <w:r w:rsidR="00992A6F" w:rsidRPr="001D7A75">
        <w:rPr>
          <w:rFonts w:ascii="Book Antiqua" w:hAnsi="Book Antiqua"/>
          <w:vertAlign w:val="superscript"/>
        </w:rPr>
        <w:t>[</w:t>
      </w:r>
      <w:r w:rsidRPr="001D7A75">
        <w:rPr>
          <w:rFonts w:ascii="Book Antiqua" w:hAnsi="Book Antiqua"/>
          <w:noProof/>
          <w:vertAlign w:val="superscript"/>
        </w:rPr>
        <w:t>7</w:t>
      </w:r>
      <w:r w:rsidR="000D1B77" w:rsidRPr="001D7A75">
        <w:rPr>
          <w:rFonts w:ascii="Book Antiqua" w:hAnsi="Book Antiqua"/>
          <w:noProof/>
          <w:vertAlign w:val="superscript"/>
        </w:rPr>
        <w:t>2</w:t>
      </w:r>
      <w:r w:rsidR="00992A6F" w:rsidRPr="001D7A75">
        <w:rPr>
          <w:rFonts w:ascii="Book Antiqua" w:hAnsi="Book Antiqua"/>
          <w:noProof/>
          <w:vertAlign w:val="superscript"/>
        </w:rPr>
        <w:t>]</w:t>
      </w:r>
      <w:r w:rsidRPr="001D7A75">
        <w:rPr>
          <w:rFonts w:ascii="Book Antiqua" w:hAnsi="Book Antiqua" w:cs="AdvAGaramond-R"/>
          <w:color w:val="231F20"/>
        </w:rPr>
        <w:t xml:space="preserve">. </w:t>
      </w:r>
      <w:r w:rsidRPr="001D7A75">
        <w:rPr>
          <w:rFonts w:ascii="Book Antiqua" w:hAnsi="Book Antiqua"/>
        </w:rPr>
        <w:t>IFN-based treatment is generally poorly tolerated and can be associated with severe infections and liver decompensation; overall, up to a third of patients is reported to discontinue the treatment because of adverse events</w:t>
      </w:r>
      <w:r w:rsidR="00992A6F" w:rsidRPr="001D7A75">
        <w:rPr>
          <w:rFonts w:ascii="Book Antiqua" w:hAnsi="Book Antiqua"/>
          <w:vertAlign w:val="superscript"/>
        </w:rPr>
        <w:t>[</w:t>
      </w:r>
      <w:r w:rsidRPr="001D7A75">
        <w:rPr>
          <w:rFonts w:ascii="Book Antiqua" w:hAnsi="Book Antiqua"/>
          <w:noProof/>
          <w:vertAlign w:val="superscript"/>
        </w:rPr>
        <w:t>7</w:t>
      </w:r>
      <w:r w:rsidR="000D1B77" w:rsidRPr="001D7A75">
        <w:rPr>
          <w:rFonts w:ascii="Book Antiqua" w:hAnsi="Book Antiqua"/>
          <w:noProof/>
          <w:vertAlign w:val="superscript"/>
        </w:rPr>
        <w:t>2</w:t>
      </w:r>
      <w:r w:rsidR="00992A6F" w:rsidRPr="001D7A75">
        <w:rPr>
          <w:rFonts w:ascii="Book Antiqua" w:hAnsi="Book Antiqua"/>
          <w:noProof/>
          <w:vertAlign w:val="superscript"/>
        </w:rPr>
        <w:t>]</w:t>
      </w:r>
      <w:r w:rsidRPr="001D7A75">
        <w:rPr>
          <w:rFonts w:ascii="Book Antiqua" w:hAnsi="Book Antiqua"/>
        </w:rPr>
        <w:t>. Nevertheless, the evidence that high HCV-RNA levels at transplantation correlate with rapid, clinically evident recurrence of post-transplantation HCV disease supports the attempt of an aggressive pre-transplantation treatment</w:t>
      </w:r>
      <w:r w:rsidR="00992A6F" w:rsidRPr="001D7A75">
        <w:rPr>
          <w:rFonts w:ascii="Book Antiqua" w:hAnsi="Book Antiqua"/>
          <w:vertAlign w:val="superscript"/>
        </w:rPr>
        <w:t>[</w:t>
      </w:r>
      <w:r w:rsidRPr="001D7A75">
        <w:rPr>
          <w:rFonts w:ascii="Book Antiqua" w:hAnsi="Book Antiqua"/>
          <w:noProof/>
          <w:color w:val="231F20"/>
          <w:vertAlign w:val="superscript"/>
        </w:rPr>
        <w:t>10</w:t>
      </w:r>
      <w:r w:rsidR="00992A6F" w:rsidRPr="001D7A75">
        <w:rPr>
          <w:rFonts w:ascii="Book Antiqua" w:hAnsi="Book Antiqua"/>
          <w:noProof/>
          <w:color w:val="231F20"/>
          <w:vertAlign w:val="superscript"/>
        </w:rPr>
        <w:t>]</w:t>
      </w:r>
      <w:r w:rsidRPr="001D7A75">
        <w:rPr>
          <w:rFonts w:ascii="Book Antiqua" w:hAnsi="Book Antiqua" w:cs="Arial"/>
        </w:rPr>
        <w:t xml:space="preserve">. </w:t>
      </w:r>
      <w:r w:rsidR="00F876F2" w:rsidRPr="001D7A75">
        <w:rPr>
          <w:rFonts w:ascii="Book Antiqua" w:hAnsi="Book Antiqua" w:cs="Arial"/>
        </w:rPr>
        <w:t>I</w:t>
      </w:r>
      <w:r w:rsidR="007B3A22" w:rsidRPr="001D7A75">
        <w:rPr>
          <w:rFonts w:ascii="Book Antiqua" w:hAnsi="Book Antiqua" w:cs="Arial"/>
        </w:rPr>
        <w:t>FN</w:t>
      </w:r>
      <w:r w:rsidR="00F876F2" w:rsidRPr="001D7A75">
        <w:rPr>
          <w:rFonts w:ascii="Book Antiqua" w:hAnsi="Book Antiqua" w:cs="Arial"/>
        </w:rPr>
        <w:t xml:space="preserve"> is contraindicated in patients with decompensated cirrhosis</w:t>
      </w:r>
      <w:r w:rsidR="004F32CE" w:rsidRPr="001D7A75">
        <w:rPr>
          <w:rFonts w:ascii="Book Antiqua" w:hAnsi="Book Antiqua" w:cs="Arial"/>
        </w:rPr>
        <w:t>; s</w:t>
      </w:r>
      <w:r w:rsidRPr="001D7A75">
        <w:rPr>
          <w:rFonts w:ascii="Book Antiqua" w:hAnsi="Book Antiqua"/>
        </w:rPr>
        <w:t>elected patients listed for LT showing compensated or mildly decompensated liver disease</w:t>
      </w:r>
      <w:r w:rsidR="00856D03" w:rsidRPr="001D7A75">
        <w:rPr>
          <w:rFonts w:ascii="Book Antiqua" w:hAnsi="Book Antiqua"/>
        </w:rPr>
        <w:t>, however,</w:t>
      </w:r>
      <w:r w:rsidRPr="001D7A75">
        <w:rPr>
          <w:rFonts w:ascii="Book Antiqua" w:hAnsi="Book Antiqua"/>
        </w:rPr>
        <w:t xml:space="preserve"> have been previously considered for treatment with Peg-I</w:t>
      </w:r>
      <w:r w:rsidR="00E74DA6" w:rsidRPr="001D7A75">
        <w:rPr>
          <w:rFonts w:ascii="Book Antiqua" w:hAnsi="Book Antiqua"/>
        </w:rPr>
        <w:t>FN</w:t>
      </w:r>
      <w:r w:rsidRPr="001D7A75">
        <w:rPr>
          <w:rFonts w:ascii="Book Antiqua" w:hAnsi="Book Antiqua"/>
        </w:rPr>
        <w:t>/RBV ± TPV o</w:t>
      </w:r>
      <w:r w:rsidR="00D66DCA" w:rsidRPr="001D7A75">
        <w:rPr>
          <w:rFonts w:ascii="Book Antiqua" w:hAnsi="Book Antiqua"/>
        </w:rPr>
        <w:t>r BOC.</w:t>
      </w:r>
      <w:r w:rsidRPr="001D7A75">
        <w:rPr>
          <w:rFonts w:ascii="Book Antiqua" w:hAnsi="Book Antiqua"/>
        </w:rPr>
        <w:t xml:space="preserve"> </w:t>
      </w:r>
      <w:r w:rsidR="002E385F" w:rsidRPr="001D7A75">
        <w:rPr>
          <w:rFonts w:ascii="Book Antiqua" w:hAnsi="Book Antiqua"/>
        </w:rPr>
        <w:t>A</w:t>
      </w:r>
      <w:r w:rsidRPr="001D7A75">
        <w:rPr>
          <w:rFonts w:ascii="Book Antiqua" w:hAnsi="Book Antiqua"/>
        </w:rPr>
        <w:t xml:space="preserve"> significant portion of LT </w:t>
      </w:r>
      <w:r w:rsidR="002E385F" w:rsidRPr="001D7A75">
        <w:rPr>
          <w:rFonts w:ascii="Book Antiqua" w:hAnsi="Book Antiqua"/>
        </w:rPr>
        <w:t>candidate often present</w:t>
      </w:r>
      <w:r w:rsidRPr="001D7A75">
        <w:rPr>
          <w:rFonts w:ascii="Book Antiqua" w:hAnsi="Book Antiqua"/>
        </w:rPr>
        <w:t xml:space="preserve"> </w:t>
      </w:r>
      <w:r w:rsidR="00D66DCA" w:rsidRPr="001D7A75">
        <w:rPr>
          <w:rFonts w:ascii="Book Antiqua" w:hAnsi="Book Antiqua"/>
        </w:rPr>
        <w:t xml:space="preserve">advanced ESLD or </w:t>
      </w:r>
      <w:r w:rsidR="0005454E" w:rsidRPr="001D7A75">
        <w:rPr>
          <w:rFonts w:ascii="Book Antiqua" w:hAnsi="Book Antiqua"/>
        </w:rPr>
        <w:t>absolute</w:t>
      </w:r>
      <w:r w:rsidR="00D66DCA" w:rsidRPr="001D7A75">
        <w:rPr>
          <w:rFonts w:ascii="Book Antiqua" w:hAnsi="Book Antiqua"/>
        </w:rPr>
        <w:t xml:space="preserve"> contraindications to IFN-based therapy</w:t>
      </w:r>
      <w:r w:rsidR="001866E8" w:rsidRPr="001D7A75">
        <w:rPr>
          <w:rFonts w:ascii="Book Antiqua" w:hAnsi="Book Antiqua"/>
        </w:rPr>
        <w:t xml:space="preserve">, requiring </w:t>
      </w:r>
      <w:r w:rsidR="007F3338" w:rsidRPr="001D7A75">
        <w:rPr>
          <w:rFonts w:ascii="Book Antiqua" w:hAnsi="Book Antiqua"/>
        </w:rPr>
        <w:t xml:space="preserve">to </w:t>
      </w:r>
      <w:r w:rsidR="008436DA" w:rsidRPr="001D7A75">
        <w:rPr>
          <w:rFonts w:ascii="Book Antiqua" w:hAnsi="Book Antiqua"/>
        </w:rPr>
        <w:t>delay</w:t>
      </w:r>
      <w:r w:rsidRPr="001D7A75">
        <w:rPr>
          <w:rFonts w:ascii="Book Antiqua" w:hAnsi="Book Antiqua"/>
        </w:rPr>
        <w:t xml:space="preserve"> HCV treatment after transplant. With the rec</w:t>
      </w:r>
      <w:r w:rsidR="00A15E76" w:rsidRPr="001D7A75">
        <w:rPr>
          <w:rFonts w:ascii="Book Antiqua" w:hAnsi="Book Antiqua"/>
        </w:rPr>
        <w:t>ent introduction of new DAA,</w:t>
      </w:r>
      <w:r w:rsidRPr="001D7A75">
        <w:rPr>
          <w:rFonts w:ascii="Book Antiqua" w:hAnsi="Book Antiqua"/>
        </w:rPr>
        <w:t xml:space="preserve"> </w:t>
      </w:r>
      <w:r w:rsidR="00A15E76" w:rsidRPr="001D7A75">
        <w:rPr>
          <w:rFonts w:ascii="Book Antiqua" w:hAnsi="Book Antiqua"/>
        </w:rPr>
        <w:t xml:space="preserve">successful treatment of </w:t>
      </w:r>
      <w:r w:rsidRPr="001D7A75">
        <w:rPr>
          <w:rFonts w:ascii="Book Antiqua" w:hAnsi="Book Antiqua"/>
        </w:rPr>
        <w:t>pati</w:t>
      </w:r>
      <w:r w:rsidR="00ED549E" w:rsidRPr="001D7A75">
        <w:rPr>
          <w:rFonts w:ascii="Book Antiqua" w:hAnsi="Book Antiqua"/>
        </w:rPr>
        <w:t>ents on transplant waiting list</w:t>
      </w:r>
      <w:r w:rsidRPr="001D7A75">
        <w:rPr>
          <w:rFonts w:ascii="Book Antiqua" w:hAnsi="Book Antiqua"/>
        </w:rPr>
        <w:t xml:space="preserve"> seems possible</w:t>
      </w:r>
      <w:r w:rsidR="00B126A7" w:rsidRPr="001D7A75">
        <w:rPr>
          <w:rFonts w:ascii="Book Antiqua" w:hAnsi="Book Antiqua"/>
        </w:rPr>
        <w:t xml:space="preserve">. In this group, a reduction in MELD score caused by the positive impact of the treatment on liver decompensation </w:t>
      </w:r>
      <w:r w:rsidR="00B126A7" w:rsidRPr="001D7A75">
        <w:rPr>
          <w:rFonts w:ascii="Book Antiqua" w:hAnsi="Book Antiqua"/>
        </w:rPr>
        <w:lastRenderedPageBreak/>
        <w:t>can potentially lead to patient delisting</w:t>
      </w:r>
      <w:r w:rsidR="006E520F" w:rsidRPr="001D7A75">
        <w:rPr>
          <w:rFonts w:ascii="Book Antiqua" w:hAnsi="Book Antiqua"/>
        </w:rPr>
        <w:t xml:space="preserve">, therefore lowering the proportion of </w:t>
      </w:r>
      <w:r w:rsidR="00AC7BB7" w:rsidRPr="001D7A75">
        <w:rPr>
          <w:rFonts w:ascii="Book Antiqua" w:hAnsi="Book Antiqua"/>
        </w:rPr>
        <w:t xml:space="preserve">waiting list registrants for transplantation </w:t>
      </w:r>
      <w:r w:rsidR="008436DA" w:rsidRPr="001D7A75">
        <w:rPr>
          <w:rFonts w:ascii="Book Antiqua" w:hAnsi="Book Antiqua"/>
        </w:rPr>
        <w:t>due to</w:t>
      </w:r>
      <w:r w:rsidR="00AC7BB7" w:rsidRPr="001D7A75">
        <w:rPr>
          <w:rFonts w:ascii="Book Antiqua" w:hAnsi="Book Antiqua"/>
        </w:rPr>
        <w:t xml:space="preserve"> HCV-related </w:t>
      </w:r>
      <w:r w:rsidR="006E520F" w:rsidRPr="001D7A75">
        <w:rPr>
          <w:rFonts w:ascii="Book Antiqua" w:hAnsi="Book Antiqua"/>
        </w:rPr>
        <w:t xml:space="preserve">ESLD. </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rPr>
        <w:t>Post-LT treatment is generally started following the 12-mo liver biopsy if histologic severity reaches grade 3 or 4 inflammation or stage 2 or higher of fibrosis. Irrespective of grade and stage, cholestatic hepatitis is usually an indication for treatment</w:t>
      </w:r>
      <w:r w:rsidR="00992A6F" w:rsidRPr="001D7A75">
        <w:rPr>
          <w:rFonts w:ascii="Book Antiqua" w:hAnsi="Book Antiqua"/>
          <w:vertAlign w:val="superscript"/>
        </w:rPr>
        <w:t>[</w:t>
      </w:r>
      <w:r w:rsidRPr="001D7A75">
        <w:rPr>
          <w:rFonts w:ascii="Book Antiqua" w:hAnsi="Book Antiqua"/>
          <w:noProof/>
          <w:vertAlign w:val="superscript"/>
        </w:rPr>
        <w:t>10</w:t>
      </w:r>
      <w:r w:rsidR="00992A6F" w:rsidRPr="001D7A75">
        <w:rPr>
          <w:rFonts w:ascii="Book Antiqua" w:hAnsi="Book Antiqua"/>
          <w:noProof/>
          <w:vertAlign w:val="superscript"/>
        </w:rPr>
        <w:t>]</w:t>
      </w:r>
      <w:r w:rsidRPr="001D7A75">
        <w:rPr>
          <w:rFonts w:ascii="Book Antiqua" w:hAnsi="Book Antiqua"/>
        </w:rPr>
        <w:t>. Treatment of post-LT recurrent HCV disease is limited by moderate SVR, potential drug-drug interactions, and toxicity. In this cohort, as in the pre-transplant group, new anti-HCV therapies can provide substantial improvements in terms of efficacy and safety. Aims, advantages and disadvantages of the pre-LT and post-LT approaches are reported in Table 3.</w:t>
      </w:r>
    </w:p>
    <w:p w:rsidR="00147D30" w:rsidRPr="001D7A75" w:rsidRDefault="00147D30" w:rsidP="003A1CFD">
      <w:pPr>
        <w:tabs>
          <w:tab w:val="left" w:pos="9639"/>
        </w:tabs>
        <w:autoSpaceDE w:val="0"/>
        <w:autoSpaceDN w:val="0"/>
        <w:adjustRightInd w:val="0"/>
        <w:snapToGrid w:val="0"/>
        <w:spacing w:after="0" w:line="360" w:lineRule="auto"/>
        <w:jc w:val="both"/>
        <w:rPr>
          <w:rFonts w:ascii="Book Antiqua" w:hAnsi="Book Antiqua" w:cs="AGaramond-Regular"/>
          <w:sz w:val="24"/>
          <w:szCs w:val="24"/>
        </w:rPr>
      </w:pPr>
    </w:p>
    <w:p w:rsidR="004C6D62"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b/>
          <w:i/>
        </w:rPr>
      </w:pPr>
      <w:r w:rsidRPr="001D7A75">
        <w:rPr>
          <w:rFonts w:ascii="Book Antiqua" w:hAnsi="Book Antiqua"/>
          <w:b/>
          <w:i/>
        </w:rPr>
        <w:t>Treatment before liver transplantation</w:t>
      </w:r>
    </w:p>
    <w:p w:rsidR="00BC5813"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lang w:val="en"/>
        </w:rPr>
      </w:pPr>
      <w:r w:rsidRPr="001D7A75">
        <w:rPr>
          <w:rFonts w:ascii="Book Antiqua" w:hAnsi="Book Antiqua"/>
        </w:rPr>
        <w:t>The treatment of patients with decompensated cirrhosis is problematic due to coexisting leukopenia, thrombocytopenia, and other manifestations of ESLD that cause poor drug tolerance, often requiring the use of grow factors and transfusions</w:t>
      </w:r>
      <w:r w:rsidR="00992A6F" w:rsidRPr="001D7A75">
        <w:rPr>
          <w:rFonts w:ascii="Book Antiqua" w:hAnsi="Book Antiqua"/>
          <w:vertAlign w:val="superscript"/>
        </w:rPr>
        <w:t>[</w:t>
      </w:r>
      <w:r w:rsidRPr="001D7A75">
        <w:rPr>
          <w:rFonts w:ascii="Book Antiqua" w:hAnsi="Book Antiqua"/>
          <w:noProof/>
          <w:vertAlign w:val="superscript"/>
        </w:rPr>
        <w:t>7</w:t>
      </w:r>
      <w:r w:rsidR="000D1B77" w:rsidRPr="001D7A75">
        <w:rPr>
          <w:rFonts w:ascii="Book Antiqua" w:hAnsi="Book Antiqua"/>
          <w:noProof/>
          <w:vertAlign w:val="superscript"/>
        </w:rPr>
        <w:t>3</w:t>
      </w:r>
      <w:r w:rsidR="00992A6F" w:rsidRPr="001D7A75">
        <w:rPr>
          <w:rFonts w:ascii="Book Antiqua" w:hAnsi="Book Antiqua"/>
          <w:noProof/>
          <w:vertAlign w:val="superscript"/>
        </w:rPr>
        <w:t>]</w:t>
      </w:r>
      <w:r w:rsidRPr="001D7A75">
        <w:rPr>
          <w:rFonts w:ascii="Book Antiqua" w:hAnsi="Book Antiqua"/>
        </w:rPr>
        <w:t xml:space="preserve">. In the registration trials for Peg-IFN/RBV, SVR </w:t>
      </w:r>
      <w:r w:rsidR="00CA7C7C" w:rsidRPr="001D7A75">
        <w:rPr>
          <w:rFonts w:ascii="Book Antiqua" w:hAnsi="Book Antiqua"/>
        </w:rPr>
        <w:t xml:space="preserve">rates </w:t>
      </w:r>
      <w:r w:rsidRPr="001D7A75">
        <w:rPr>
          <w:rFonts w:ascii="Book Antiqua" w:hAnsi="Book Antiqua"/>
        </w:rPr>
        <w:t>were 5</w:t>
      </w:r>
      <w:r w:rsidR="00CA7C7C" w:rsidRPr="001D7A75">
        <w:rPr>
          <w:rFonts w:ascii="Book Antiqua" w:hAnsi="Book Antiqua"/>
        </w:rPr>
        <w:t>%</w:t>
      </w:r>
      <w:r w:rsidRPr="001D7A75">
        <w:rPr>
          <w:rFonts w:ascii="Book Antiqua" w:hAnsi="Book Antiqua"/>
        </w:rPr>
        <w:t xml:space="preserve"> to 15% lower in patients with advanced fibrosis or cirrhosis compared to patients who did not present advanced liver disease</w:t>
      </w:r>
      <w:r w:rsidR="00992A6F" w:rsidRPr="001D7A75">
        <w:rPr>
          <w:rFonts w:ascii="Book Antiqua" w:hAnsi="Book Antiqua"/>
          <w:vertAlign w:val="superscript"/>
        </w:rPr>
        <w:t>[</w:t>
      </w:r>
      <w:r w:rsidR="00AE564E" w:rsidRPr="001D7A75">
        <w:rPr>
          <w:rFonts w:ascii="Book Antiqua" w:hAnsi="Book Antiqua" w:cs="AdvAGaramond-R"/>
          <w:noProof/>
          <w:color w:val="231F20"/>
          <w:vertAlign w:val="superscript"/>
        </w:rPr>
        <w:t>17,</w:t>
      </w:r>
      <w:r w:rsidRPr="001D7A75">
        <w:rPr>
          <w:rFonts w:ascii="Book Antiqua" w:hAnsi="Book Antiqua" w:cs="AdvAGaramond-R"/>
          <w:noProof/>
          <w:color w:val="231F20"/>
          <w:vertAlign w:val="superscript"/>
        </w:rPr>
        <w:t>18</w:t>
      </w:r>
      <w:r w:rsidR="00992A6F" w:rsidRPr="001D7A75">
        <w:rPr>
          <w:rFonts w:ascii="Book Antiqua" w:hAnsi="Book Antiqua" w:cs="AdvAGaramond-R"/>
          <w:noProof/>
          <w:color w:val="231F20"/>
          <w:vertAlign w:val="superscript"/>
        </w:rPr>
        <w:t>]</w:t>
      </w:r>
      <w:r w:rsidRPr="001D7A75">
        <w:rPr>
          <w:rFonts w:ascii="Book Antiqua" w:hAnsi="Book Antiqua" w:cs="AdvAGaramond-R"/>
          <w:color w:val="231F20"/>
        </w:rPr>
        <w:t xml:space="preserve">. </w:t>
      </w:r>
      <w:r w:rsidRPr="001D7A75">
        <w:rPr>
          <w:rFonts w:ascii="Book Antiqua" w:hAnsi="Book Antiqua"/>
        </w:rPr>
        <w:t>Various non-randomized studies have investigated the efficacy of diverse I</w:t>
      </w:r>
      <w:r w:rsidR="00E74DA6" w:rsidRPr="001D7A75">
        <w:rPr>
          <w:rFonts w:ascii="Book Antiqua" w:hAnsi="Book Antiqua"/>
        </w:rPr>
        <w:t>FN</w:t>
      </w:r>
      <w:r w:rsidRPr="001D7A75">
        <w:rPr>
          <w:rFonts w:ascii="Book Antiqua" w:hAnsi="Book Antiqua"/>
        </w:rPr>
        <w:t xml:space="preserve"> or Peg-I</w:t>
      </w:r>
      <w:r w:rsidR="00E74DA6" w:rsidRPr="001D7A75">
        <w:rPr>
          <w:rFonts w:ascii="Book Antiqua" w:hAnsi="Book Antiqua"/>
        </w:rPr>
        <w:t>FN</w:t>
      </w:r>
      <w:r w:rsidRPr="001D7A75">
        <w:rPr>
          <w:rFonts w:ascii="Book Antiqua" w:hAnsi="Book Antiqua"/>
        </w:rPr>
        <w:t xml:space="preserve">-based regimens in HCV-infected patients candidate to LT (Table 4). A study using increasing doses of IFN and RBV based on tolerability demonstrated SVR only in 13% of patients with HCV genotype 1. Predictors of SVR were non-1 genotype, CTP class A for patients with genotype 1, and ability to tolerate full dose and </w:t>
      </w:r>
      <w:r w:rsidR="00EC20C4" w:rsidRPr="001D7A75">
        <w:rPr>
          <w:rFonts w:ascii="Book Antiqua" w:hAnsi="Book Antiqua"/>
        </w:rPr>
        <w:t>treatment completion</w:t>
      </w:r>
      <w:r w:rsidR="00A9113A" w:rsidRPr="001D7A75">
        <w:rPr>
          <w:rFonts w:ascii="Book Antiqua" w:hAnsi="Book Antiqua"/>
          <w:vertAlign w:val="superscript"/>
        </w:rPr>
        <w:t>[</w:t>
      </w:r>
      <w:r w:rsidRPr="001D7A75">
        <w:rPr>
          <w:rFonts w:ascii="Book Antiqua" w:hAnsi="Book Antiqua"/>
          <w:noProof/>
          <w:vertAlign w:val="superscript"/>
        </w:rPr>
        <w:t>7</w:t>
      </w:r>
      <w:r w:rsidR="000D1B77" w:rsidRPr="001D7A75">
        <w:rPr>
          <w:rFonts w:ascii="Book Antiqua" w:hAnsi="Book Antiqua"/>
          <w:noProof/>
          <w:vertAlign w:val="superscript"/>
        </w:rPr>
        <w:t>4</w:t>
      </w:r>
      <w:r w:rsidR="00A9113A" w:rsidRPr="001D7A75">
        <w:rPr>
          <w:rFonts w:ascii="Book Antiqua" w:hAnsi="Book Antiqua"/>
          <w:noProof/>
          <w:vertAlign w:val="superscript"/>
        </w:rPr>
        <w:t>]</w:t>
      </w:r>
      <w:r w:rsidRPr="001D7A75">
        <w:rPr>
          <w:rFonts w:ascii="Book Antiqua" w:hAnsi="Book Antiqua"/>
        </w:rPr>
        <w:t>. Other reports showed rates of HCV-RNA suppression in patients with advanced liver disease around 20</w:t>
      </w:r>
      <w:r w:rsidR="00CA7C7C" w:rsidRPr="001D7A75">
        <w:rPr>
          <w:rFonts w:ascii="Book Antiqua" w:hAnsi="Book Antiqua"/>
        </w:rPr>
        <w:t>%</w:t>
      </w:r>
      <w:r w:rsidR="000D3385" w:rsidRPr="001D7A75">
        <w:rPr>
          <w:rFonts w:ascii="Book Antiqua" w:hAnsi="Book Antiqua"/>
        </w:rPr>
        <w:t>-</w:t>
      </w:r>
      <w:r w:rsidRPr="001D7A75">
        <w:rPr>
          <w:rFonts w:ascii="Book Antiqua" w:hAnsi="Book Antiqua"/>
        </w:rPr>
        <w:t>30%</w:t>
      </w:r>
      <w:r w:rsidR="00A9113A" w:rsidRPr="001D7A75">
        <w:rPr>
          <w:rFonts w:ascii="Book Antiqua" w:hAnsi="Book Antiqua"/>
          <w:vertAlign w:val="superscript"/>
        </w:rPr>
        <w:t>[</w:t>
      </w:r>
      <w:r w:rsidRPr="001D7A75">
        <w:rPr>
          <w:rFonts w:ascii="Book Antiqua" w:hAnsi="Book Antiqua"/>
          <w:noProof/>
          <w:vertAlign w:val="superscript"/>
        </w:rPr>
        <w:t>7</w:t>
      </w:r>
      <w:r w:rsidR="000D1B77" w:rsidRPr="001D7A75">
        <w:rPr>
          <w:rFonts w:ascii="Book Antiqua" w:hAnsi="Book Antiqua"/>
          <w:noProof/>
          <w:vertAlign w:val="superscript"/>
        </w:rPr>
        <w:t>5</w:t>
      </w:r>
      <w:r w:rsidRPr="001D7A75">
        <w:rPr>
          <w:rFonts w:ascii="Book Antiqua" w:hAnsi="Book Antiqua"/>
          <w:noProof/>
          <w:vertAlign w:val="superscript"/>
        </w:rPr>
        <w:t>-7</w:t>
      </w:r>
      <w:r w:rsidR="000D1B77" w:rsidRPr="001D7A75">
        <w:rPr>
          <w:rFonts w:ascii="Book Antiqua" w:hAnsi="Book Antiqua"/>
          <w:noProof/>
          <w:vertAlign w:val="superscript"/>
        </w:rPr>
        <w:t>8</w:t>
      </w:r>
      <w:r w:rsidR="00A9113A" w:rsidRPr="001D7A75">
        <w:rPr>
          <w:rFonts w:ascii="Book Antiqua" w:hAnsi="Book Antiqua"/>
          <w:noProof/>
          <w:vertAlign w:val="superscript"/>
        </w:rPr>
        <w:t>]</w:t>
      </w:r>
      <w:r w:rsidRPr="001D7A75">
        <w:rPr>
          <w:rFonts w:ascii="Book Antiqua" w:hAnsi="Book Antiqua"/>
        </w:rPr>
        <w:t>.</w:t>
      </w:r>
      <w:r w:rsidRPr="001D7A75">
        <w:rPr>
          <w:rFonts w:ascii="Book Antiqua" w:hAnsi="Book Antiqua" w:cs="AdvAGaramond-R"/>
          <w:color w:val="231F20"/>
        </w:rPr>
        <w:t xml:space="preserve"> </w:t>
      </w:r>
      <w:r w:rsidRPr="001D7A75">
        <w:rPr>
          <w:rFonts w:ascii="Book Antiqua" w:hAnsi="Book Antiqua"/>
        </w:rPr>
        <w:t>More recently, Everson</w:t>
      </w:r>
      <w:r w:rsidRPr="001D7A75">
        <w:rPr>
          <w:rFonts w:ascii="Book Antiqua" w:hAnsi="Book Antiqua"/>
          <w:i/>
        </w:rPr>
        <w:t xml:space="preserve"> </w:t>
      </w:r>
      <w:r w:rsidR="00540E6A" w:rsidRPr="001D7A75">
        <w:rPr>
          <w:rFonts w:ascii="Book Antiqua" w:hAnsi="Book Antiqua"/>
          <w:i/>
        </w:rPr>
        <w:t>et al</w:t>
      </w:r>
      <w:r w:rsidR="00AE564E" w:rsidRPr="001D7A75">
        <w:rPr>
          <w:rFonts w:ascii="Book Antiqua" w:hAnsi="Book Antiqua"/>
          <w:vertAlign w:val="superscript"/>
        </w:rPr>
        <w:t>[</w:t>
      </w:r>
      <w:r w:rsidR="00AE564E" w:rsidRPr="001D7A75">
        <w:rPr>
          <w:rFonts w:ascii="Book Antiqua" w:hAnsi="Book Antiqua"/>
          <w:noProof/>
          <w:vertAlign w:val="superscript"/>
        </w:rPr>
        <w:t>79]</w:t>
      </w:r>
      <w:r w:rsidRPr="001D7A75">
        <w:rPr>
          <w:rFonts w:ascii="Book Antiqua" w:hAnsi="Book Antiqua"/>
        </w:rPr>
        <w:t xml:space="preserve"> conducted a randomized, controlled trial to test the efficacy and safety of Peg-IFN/RBV, both escalated as tolerated, to prevent post-transplant HCV recurrence in patients listed for LT. Overall, 22% of patients with genotype 1, 4 or 6 and 29% of patients with genotype 2 or 3 obtained SVR12. Among patients completing at least 16 </w:t>
      </w:r>
      <w:r w:rsidR="002D2983" w:rsidRPr="001D7A75">
        <w:rPr>
          <w:rFonts w:ascii="Book Antiqua" w:hAnsi="Book Antiqua"/>
        </w:rPr>
        <w:t>wk</w:t>
      </w:r>
      <w:r w:rsidRPr="001D7A75">
        <w:rPr>
          <w:rFonts w:ascii="Book Antiqua" w:hAnsi="Book Antiqua"/>
        </w:rPr>
        <w:t xml:space="preserve"> of treatment, SVR rates reached 50%. In conclusion, IFN-based regimens obtained poor SVR among patients listed for LT, mainly </w:t>
      </w:r>
      <w:r w:rsidRPr="001D7A75">
        <w:rPr>
          <w:rFonts w:ascii="Book Antiqua" w:hAnsi="Book Antiqua"/>
        </w:rPr>
        <w:lastRenderedPageBreak/>
        <w:t xml:space="preserve">due to an intrinsic reduced response along with a low rate of treatment completion. DAA triple therapy showed increased SVR in a study including </w:t>
      </w:r>
      <w:r w:rsidRPr="001D7A75">
        <w:rPr>
          <w:rFonts w:ascii="Book Antiqua" w:hAnsi="Book Antiqua"/>
          <w:lang w:val="en"/>
        </w:rPr>
        <w:t xml:space="preserve">29 patients with low MELD scores but high rates (66%) of prior non-responders. The majority of patients were treated with Peg-IFN/RBV/TVR. Patients on waiting list had SVR of 41% and patients undergoing LT showed SVR of 67%. Despite </w:t>
      </w:r>
      <w:r w:rsidR="00A147E2" w:rsidRPr="001D7A75">
        <w:rPr>
          <w:rFonts w:ascii="Book Antiqua" w:hAnsi="Book Antiqua"/>
          <w:lang w:val="en"/>
        </w:rPr>
        <w:t xml:space="preserve">demonstrating </w:t>
      </w:r>
      <w:r w:rsidRPr="001D7A75">
        <w:rPr>
          <w:rFonts w:ascii="Book Antiqua" w:hAnsi="Book Antiqua"/>
          <w:lang w:val="en"/>
        </w:rPr>
        <w:t xml:space="preserve">considerably higher SVR rates compared to Peg-IFN/RBV, the use of BOC or TPV was associated with increased SAE and a high pill burden </w:t>
      </w:r>
      <w:r w:rsidR="00A9113A" w:rsidRPr="001D7A75">
        <w:rPr>
          <w:rFonts w:ascii="Book Antiqua" w:hAnsi="Book Antiqua"/>
          <w:vertAlign w:val="superscript"/>
        </w:rPr>
        <w:t>[</w:t>
      </w:r>
      <w:r w:rsidRPr="001D7A75">
        <w:rPr>
          <w:rFonts w:ascii="Book Antiqua" w:hAnsi="Book Antiqua"/>
          <w:noProof/>
          <w:vertAlign w:val="superscript"/>
          <w:lang w:val="en"/>
        </w:rPr>
        <w:t>11</w:t>
      </w:r>
      <w:r w:rsidR="00A9113A" w:rsidRPr="001D7A75">
        <w:rPr>
          <w:rFonts w:ascii="Book Antiqua" w:hAnsi="Book Antiqua"/>
          <w:noProof/>
          <w:vertAlign w:val="superscript"/>
          <w:lang w:val="en"/>
        </w:rPr>
        <w:t>]</w:t>
      </w:r>
      <w:r w:rsidRPr="001D7A75">
        <w:rPr>
          <w:rFonts w:ascii="Book Antiqua" w:hAnsi="Book Antiqua"/>
          <w:lang w:val="en"/>
        </w:rPr>
        <w:t xml:space="preserve">. </w:t>
      </w:r>
      <w:r w:rsidRPr="001D7A75">
        <w:rPr>
          <w:rFonts w:ascii="Book Antiqua" w:hAnsi="Book Antiqua"/>
        </w:rPr>
        <w:t xml:space="preserve">As shown in Table 4, encouraging results have been displayed by </w:t>
      </w:r>
      <w:r w:rsidRPr="001D7A75">
        <w:rPr>
          <w:rFonts w:ascii="Book Antiqua" w:hAnsi="Book Antiqua"/>
          <w:lang w:val="en"/>
        </w:rPr>
        <w:t>IFN-free HCV regimens. Osinusi</w:t>
      </w:r>
      <w:r w:rsidRPr="001D7A75">
        <w:rPr>
          <w:rFonts w:ascii="Book Antiqua" w:hAnsi="Book Antiqua"/>
          <w:i/>
          <w:lang w:val="en"/>
        </w:rPr>
        <w:t xml:space="preserve"> </w:t>
      </w:r>
      <w:r w:rsidR="00540E6A" w:rsidRPr="001D7A75">
        <w:rPr>
          <w:rFonts w:ascii="Book Antiqua" w:hAnsi="Book Antiqua"/>
          <w:i/>
          <w:lang w:val="en"/>
        </w:rPr>
        <w:t>et al</w:t>
      </w:r>
      <w:r w:rsidR="00ED11E3" w:rsidRPr="001D7A75">
        <w:rPr>
          <w:rFonts w:ascii="Book Antiqua" w:hAnsi="Book Antiqua"/>
          <w:vertAlign w:val="superscript"/>
        </w:rPr>
        <w:t>[</w:t>
      </w:r>
      <w:r w:rsidR="00ED11E3" w:rsidRPr="001D7A75">
        <w:rPr>
          <w:rFonts w:ascii="Book Antiqua" w:hAnsi="Book Antiqua"/>
          <w:noProof/>
          <w:vertAlign w:val="superscript"/>
          <w:lang w:val="en"/>
        </w:rPr>
        <w:t>80]</w:t>
      </w:r>
      <w:r w:rsidRPr="001D7A75">
        <w:rPr>
          <w:rFonts w:ascii="Book Antiqua" w:hAnsi="Book Antiqua"/>
          <w:i/>
          <w:lang w:val="en"/>
        </w:rPr>
        <w:t xml:space="preserve"> </w:t>
      </w:r>
      <w:r w:rsidRPr="001D7A75">
        <w:rPr>
          <w:rFonts w:ascii="Book Antiqua" w:hAnsi="Book Antiqua"/>
          <w:lang w:val="en"/>
        </w:rPr>
        <w:t>administered SOF in combination with either weight-based (</w:t>
      </w:r>
      <w:r w:rsidR="00ED11E3" w:rsidRPr="001D7A75">
        <w:rPr>
          <w:rFonts w:ascii="Book Antiqua" w:hAnsi="Book Antiqua"/>
          <w:i/>
          <w:lang w:val="en"/>
        </w:rPr>
        <w:t xml:space="preserve">n = </w:t>
      </w:r>
      <w:r w:rsidRPr="001D7A75">
        <w:rPr>
          <w:rFonts w:ascii="Book Antiqua" w:hAnsi="Book Antiqua"/>
          <w:lang w:val="en"/>
        </w:rPr>
        <w:t xml:space="preserve">24) or low-dose (600 mg daily) RBV for 24 </w:t>
      </w:r>
      <w:r w:rsidR="002D2983" w:rsidRPr="001D7A75">
        <w:rPr>
          <w:rFonts w:ascii="Book Antiqua" w:hAnsi="Book Antiqua"/>
          <w:lang w:val="en"/>
        </w:rPr>
        <w:t>wk</w:t>
      </w:r>
      <w:r w:rsidRPr="001D7A75">
        <w:rPr>
          <w:rFonts w:ascii="Book Antiqua" w:hAnsi="Book Antiqua"/>
          <w:lang w:val="en"/>
        </w:rPr>
        <w:t xml:space="preserve"> to </w:t>
      </w:r>
      <w:r w:rsidR="00A14EDB" w:rsidRPr="001D7A75">
        <w:rPr>
          <w:rFonts w:ascii="Book Antiqua" w:hAnsi="Book Antiqua"/>
          <w:lang w:val="en"/>
        </w:rPr>
        <w:t xml:space="preserve">28 </w:t>
      </w:r>
      <w:r w:rsidRPr="001D7A75">
        <w:rPr>
          <w:rFonts w:ascii="Book Antiqua" w:hAnsi="Book Antiqua"/>
          <w:lang w:val="en"/>
        </w:rPr>
        <w:t>genotype 1 patients, including those with advanced fibrosis. SOF/RBV combination resulted in 50% and 29% SVR in weight-based and low-dose RBV groups, respectively (difference not signifi</w:t>
      </w:r>
      <w:r w:rsidR="00DF790C" w:rsidRPr="001D7A75">
        <w:rPr>
          <w:rFonts w:ascii="Book Antiqua" w:hAnsi="Book Antiqua"/>
          <w:lang w:val="en"/>
        </w:rPr>
        <w:t xml:space="preserve">cant). Advanced liver fibrosis and </w:t>
      </w:r>
      <w:r w:rsidRPr="001D7A75">
        <w:rPr>
          <w:rFonts w:ascii="Book Antiqua" w:hAnsi="Book Antiqua"/>
          <w:lang w:val="en"/>
        </w:rPr>
        <w:t>high HCV RNA</w:t>
      </w:r>
      <w:r w:rsidR="00DF790C" w:rsidRPr="001D7A75">
        <w:rPr>
          <w:rFonts w:ascii="Book Antiqua" w:hAnsi="Book Antiqua"/>
          <w:lang w:val="en"/>
        </w:rPr>
        <w:t xml:space="preserve"> at baseline</w:t>
      </w:r>
      <w:r w:rsidRPr="001D7A75">
        <w:rPr>
          <w:rFonts w:ascii="Book Antiqua" w:hAnsi="Book Antiqua"/>
          <w:lang w:val="en"/>
        </w:rPr>
        <w:t xml:space="preserve"> were identified as predictors of relapse. Neither discontinuation nor S</w:t>
      </w:r>
      <w:r w:rsidR="00CF0E60" w:rsidRPr="001D7A75">
        <w:rPr>
          <w:rFonts w:ascii="Book Antiqua" w:hAnsi="Book Antiqua"/>
          <w:lang w:val="en"/>
        </w:rPr>
        <w:t>AE</w:t>
      </w:r>
      <w:r w:rsidRPr="001D7A75">
        <w:rPr>
          <w:rFonts w:ascii="Book Antiqua" w:hAnsi="Book Antiqua"/>
          <w:lang w:val="en"/>
        </w:rPr>
        <w:t xml:space="preserve"> were registered. SOF/RBV combination was also used in a phase 2 study to treat 61 patients (73% with genotype 1 and 75% previously treated for HCV) waitlisted to undergo LT for HCC. Overall, 49% of treated patients has post-LT SVR; among those who had undetectable HCV-RNA at transplantation, 70% achieve SVR</w:t>
      </w:r>
      <w:r w:rsidR="00A9113A" w:rsidRPr="001D7A75">
        <w:rPr>
          <w:rFonts w:ascii="Book Antiqua" w:hAnsi="Book Antiqua"/>
          <w:vertAlign w:val="superscript"/>
        </w:rPr>
        <w:t>[</w:t>
      </w:r>
      <w:r w:rsidRPr="001D7A75">
        <w:rPr>
          <w:rFonts w:ascii="Book Antiqua" w:hAnsi="Book Antiqua"/>
          <w:noProof/>
          <w:vertAlign w:val="superscript"/>
          <w:lang w:val="en"/>
        </w:rPr>
        <w:t>8</w:t>
      </w:r>
      <w:r w:rsidR="000D1B77" w:rsidRPr="001D7A75">
        <w:rPr>
          <w:rFonts w:ascii="Book Antiqua" w:hAnsi="Book Antiqua"/>
          <w:noProof/>
          <w:vertAlign w:val="superscript"/>
          <w:lang w:val="en"/>
        </w:rPr>
        <w:t>1</w:t>
      </w:r>
      <w:r w:rsidR="00A9113A" w:rsidRPr="001D7A75">
        <w:rPr>
          <w:rFonts w:ascii="Book Antiqua" w:hAnsi="Book Antiqua"/>
          <w:noProof/>
          <w:vertAlign w:val="superscript"/>
          <w:lang w:val="en"/>
        </w:rPr>
        <w:t>]</w:t>
      </w:r>
      <w:r w:rsidRPr="001D7A75">
        <w:rPr>
          <w:rFonts w:ascii="Book Antiqua" w:hAnsi="Book Antiqua"/>
          <w:lang w:val="en"/>
        </w:rPr>
        <w:t xml:space="preserve">. </w:t>
      </w:r>
      <w:r w:rsidR="00BC5813" w:rsidRPr="001D7A75">
        <w:rPr>
          <w:rFonts w:ascii="Book Antiqua" w:hAnsi="Book Antiqua"/>
          <w:lang w:val="en"/>
        </w:rPr>
        <w:t xml:space="preserve">A number of days of undetectable HCV RNA level pretransplant &gt; 30 was </w:t>
      </w:r>
      <w:r w:rsidR="00590FEA" w:rsidRPr="001D7A75">
        <w:rPr>
          <w:rFonts w:ascii="Book Antiqua" w:hAnsi="Book Antiqua"/>
          <w:lang w:val="en"/>
        </w:rPr>
        <w:t>si</w:t>
      </w:r>
      <w:r w:rsidR="00B22CD1" w:rsidRPr="001D7A75">
        <w:rPr>
          <w:rFonts w:ascii="Book Antiqua" w:hAnsi="Book Antiqua"/>
          <w:lang w:val="en"/>
        </w:rPr>
        <w:t>gnifican</w:t>
      </w:r>
      <w:r w:rsidR="00590FEA" w:rsidRPr="001D7A75">
        <w:rPr>
          <w:rFonts w:ascii="Book Antiqua" w:hAnsi="Book Antiqua"/>
          <w:lang w:val="en"/>
        </w:rPr>
        <w:t>t</w:t>
      </w:r>
      <w:r w:rsidR="00B22CD1" w:rsidRPr="001D7A75">
        <w:rPr>
          <w:rFonts w:ascii="Book Antiqua" w:hAnsi="Book Antiqua"/>
          <w:lang w:val="en"/>
        </w:rPr>
        <w:t>l</w:t>
      </w:r>
      <w:r w:rsidR="00590FEA" w:rsidRPr="001D7A75">
        <w:rPr>
          <w:rFonts w:ascii="Book Antiqua" w:hAnsi="Book Antiqua"/>
          <w:lang w:val="en"/>
        </w:rPr>
        <w:t>y associated with</w:t>
      </w:r>
      <w:r w:rsidR="00BC5813" w:rsidRPr="001D7A75">
        <w:rPr>
          <w:rFonts w:ascii="Book Antiqua" w:hAnsi="Book Antiqua"/>
          <w:lang w:val="en"/>
        </w:rPr>
        <w:t xml:space="preserve"> SVR12. </w:t>
      </w:r>
    </w:p>
    <w:p w:rsidR="00465466" w:rsidRPr="001D7A75" w:rsidRDefault="001A57D6"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rPr>
        <w:t>IFN-</w:t>
      </w:r>
      <w:r w:rsidR="00147D30" w:rsidRPr="001D7A75">
        <w:rPr>
          <w:rFonts w:ascii="Book Antiqua" w:hAnsi="Book Antiqua"/>
        </w:rPr>
        <w:t>fre</w:t>
      </w:r>
      <w:r w:rsidR="001C5187" w:rsidRPr="001D7A75">
        <w:rPr>
          <w:rFonts w:ascii="Book Antiqua" w:hAnsi="Book Antiqua"/>
        </w:rPr>
        <w:t>e, DAA combination therapies have</w:t>
      </w:r>
      <w:r w:rsidR="00147D30" w:rsidRPr="001D7A75">
        <w:rPr>
          <w:rFonts w:ascii="Book Antiqua" w:hAnsi="Book Antiqua"/>
        </w:rPr>
        <w:t xml:space="preserve"> shown the highest rates of SVR among patients with advanced liver disease previously treated for HCV. Cure rates close to 90% in patients with decompensated cirrhosis were </w:t>
      </w:r>
      <w:r w:rsidR="00DF790C" w:rsidRPr="001D7A75">
        <w:rPr>
          <w:rFonts w:ascii="Book Antiqua" w:hAnsi="Book Antiqua"/>
        </w:rPr>
        <w:t>reported</w:t>
      </w:r>
      <w:r w:rsidR="00147D30" w:rsidRPr="001D7A75">
        <w:rPr>
          <w:rFonts w:ascii="Book Antiqua" w:hAnsi="Book Antiqua"/>
        </w:rPr>
        <w:t xml:space="preserve"> among 108 patients receiving LDV/SOF/RBV for 12 or 24 </w:t>
      </w:r>
      <w:r w:rsidR="002D2983" w:rsidRPr="001D7A75">
        <w:rPr>
          <w:rFonts w:ascii="Book Antiqua" w:hAnsi="Book Antiqua"/>
        </w:rPr>
        <w:t>wk</w:t>
      </w:r>
      <w:r w:rsidR="00A9113A" w:rsidRPr="001D7A75">
        <w:rPr>
          <w:rFonts w:ascii="Book Antiqua" w:hAnsi="Book Antiqua"/>
          <w:vertAlign w:val="superscript"/>
        </w:rPr>
        <w:t>[</w:t>
      </w:r>
      <w:r w:rsidR="00147D30" w:rsidRPr="001D7A75">
        <w:rPr>
          <w:rFonts w:ascii="Book Antiqua" w:hAnsi="Book Antiqua"/>
          <w:noProof/>
          <w:vertAlign w:val="superscript"/>
        </w:rPr>
        <w:t>8</w:t>
      </w:r>
      <w:r w:rsidR="000D1B77" w:rsidRPr="001D7A75">
        <w:rPr>
          <w:rFonts w:ascii="Book Antiqua" w:hAnsi="Book Antiqua"/>
          <w:noProof/>
          <w:vertAlign w:val="superscript"/>
        </w:rPr>
        <w:t>2</w:t>
      </w:r>
      <w:r w:rsidR="00A9113A" w:rsidRPr="001D7A75">
        <w:rPr>
          <w:rFonts w:ascii="Book Antiqua" w:hAnsi="Book Antiqua"/>
          <w:noProof/>
          <w:vertAlign w:val="superscript"/>
        </w:rPr>
        <w:t>]</w:t>
      </w:r>
      <w:r w:rsidR="00147D30" w:rsidRPr="001D7A75">
        <w:rPr>
          <w:rFonts w:ascii="Book Antiqua" w:hAnsi="Book Antiqua"/>
        </w:rPr>
        <w:t>. Of note, a substantial improvement of liver synthesis function of the patients with successful HCV therapy was documented by an improvement in MELD score. Nevertheless, despite achieving SVR, liver disease continue</w:t>
      </w:r>
      <w:r w:rsidR="00A30F51" w:rsidRPr="001D7A75">
        <w:rPr>
          <w:rFonts w:ascii="Book Antiqua" w:hAnsi="Book Antiqua"/>
        </w:rPr>
        <w:t>d</w:t>
      </w:r>
      <w:r w:rsidR="00147D30" w:rsidRPr="001D7A75">
        <w:rPr>
          <w:rFonts w:ascii="Book Antiqua" w:hAnsi="Book Antiqua"/>
        </w:rPr>
        <w:t xml:space="preserve"> to progre</w:t>
      </w:r>
      <w:r w:rsidR="000D1B77" w:rsidRPr="001D7A75">
        <w:rPr>
          <w:rFonts w:ascii="Book Antiqua" w:hAnsi="Book Antiqua"/>
        </w:rPr>
        <w:t>ss in some patients.</w:t>
      </w:r>
      <w:r w:rsidR="007F058C" w:rsidRPr="001D7A75">
        <w:rPr>
          <w:rFonts w:ascii="Book Antiqua" w:hAnsi="Book Antiqua"/>
        </w:rPr>
        <w:t xml:space="preserve"> </w:t>
      </w:r>
      <w:r w:rsidR="00BC5813" w:rsidRPr="001D7A75">
        <w:rPr>
          <w:rFonts w:ascii="Book Antiqua" w:hAnsi="Book Antiqua"/>
        </w:rPr>
        <w:t xml:space="preserve">Although no current data </w:t>
      </w:r>
      <w:r w:rsidR="00903ED4" w:rsidRPr="001D7A75">
        <w:rPr>
          <w:rFonts w:ascii="Book Antiqua" w:hAnsi="Book Antiqua"/>
        </w:rPr>
        <w:t>is available in patients with decompensated cirrhosis treated with</w:t>
      </w:r>
      <w:r w:rsidR="00BC5813" w:rsidRPr="001D7A75">
        <w:rPr>
          <w:rFonts w:ascii="Book Antiqua" w:hAnsi="Book Antiqua"/>
        </w:rPr>
        <w:t xml:space="preserve"> </w:t>
      </w:r>
      <w:r w:rsidR="00590FEA" w:rsidRPr="001D7A75">
        <w:rPr>
          <w:rFonts w:ascii="Book Antiqua" w:hAnsi="Book Antiqua"/>
        </w:rPr>
        <w:t>LDV</w:t>
      </w:r>
      <w:r w:rsidR="00BC5813" w:rsidRPr="001D7A75">
        <w:rPr>
          <w:rFonts w:ascii="Book Antiqua" w:hAnsi="Book Antiqua"/>
        </w:rPr>
        <w:t xml:space="preserve">/SOF without RBV, promising results have been achieved in </w:t>
      </w:r>
      <w:r w:rsidR="00903ED4" w:rsidRPr="001D7A75">
        <w:rPr>
          <w:rFonts w:ascii="Book Antiqua" w:hAnsi="Book Antiqua"/>
        </w:rPr>
        <w:t>patients</w:t>
      </w:r>
      <w:r w:rsidR="0091098C" w:rsidRPr="001D7A75">
        <w:rPr>
          <w:rFonts w:ascii="Book Antiqua" w:hAnsi="Book Antiqua"/>
        </w:rPr>
        <w:t xml:space="preserve"> with compensated cirrhosis,</w:t>
      </w:r>
      <w:r w:rsidR="00903ED4" w:rsidRPr="001D7A75">
        <w:rPr>
          <w:rFonts w:ascii="Book Antiqua" w:hAnsi="Book Antiqua"/>
        </w:rPr>
        <w:t xml:space="preserve"> including those previously treated with SOF</w:t>
      </w:r>
      <w:r w:rsidR="004A2686" w:rsidRPr="001D7A75">
        <w:rPr>
          <w:rFonts w:ascii="Book Antiqua" w:hAnsi="Book Antiqua"/>
          <w:vertAlign w:val="superscript"/>
        </w:rPr>
        <w:t>[83</w:t>
      </w:r>
      <w:r w:rsidR="00ED11E3" w:rsidRPr="001D7A75">
        <w:rPr>
          <w:rFonts w:ascii="Book Antiqua" w:eastAsia="SimSun" w:hAnsi="Book Antiqua"/>
          <w:vertAlign w:val="superscript"/>
          <w:lang w:eastAsia="zh-CN"/>
        </w:rPr>
        <w:t>,</w:t>
      </w:r>
      <w:r w:rsidR="004A2686" w:rsidRPr="001D7A75">
        <w:rPr>
          <w:rFonts w:ascii="Book Antiqua" w:hAnsi="Book Antiqua"/>
          <w:vertAlign w:val="superscript"/>
        </w:rPr>
        <w:t>84]</w:t>
      </w:r>
      <w:r w:rsidR="00FA4C90" w:rsidRPr="001D7A75">
        <w:rPr>
          <w:rFonts w:ascii="Book Antiqua" w:hAnsi="Book Antiqua"/>
        </w:rPr>
        <w:t>.</w:t>
      </w:r>
    </w:p>
    <w:p w:rsidR="00FF13D6" w:rsidRPr="001D7A75" w:rsidRDefault="00FF13D6"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rPr>
        <w:lastRenderedPageBreak/>
        <w:t>Various IFN-free, DAA combination trials are currently ongoing in patients with decompensated cirrhosis</w:t>
      </w:r>
      <w:r w:rsidRPr="001D7A75">
        <w:rPr>
          <w:rFonts w:ascii="Book Antiqua" w:hAnsi="Book Antiqua"/>
          <w:vertAlign w:val="superscript"/>
        </w:rPr>
        <w:t>[</w:t>
      </w:r>
      <w:r w:rsidR="00ED11E3" w:rsidRPr="001D7A75">
        <w:rPr>
          <w:rFonts w:ascii="Book Antiqua" w:eastAsia="SimSun" w:hAnsi="Book Antiqua"/>
          <w:vertAlign w:val="superscript"/>
          <w:lang w:eastAsia="zh-CN"/>
        </w:rPr>
        <w:t>85,</w:t>
      </w:r>
      <w:r w:rsidRPr="001D7A75">
        <w:rPr>
          <w:rFonts w:ascii="Book Antiqua" w:hAnsi="Book Antiqua"/>
          <w:vertAlign w:val="superscript"/>
        </w:rPr>
        <w:t>86]</w:t>
      </w:r>
      <w:r w:rsidRPr="001D7A75">
        <w:rPr>
          <w:rFonts w:ascii="Book Antiqua" w:hAnsi="Book Antiqua"/>
        </w:rPr>
        <w:t xml:space="preserve">. A recent trial included patients with advanced cirrhosis and post-liver transplant HCV recurrence treated with DCV/SOF/RBV for 12 </w:t>
      </w:r>
      <w:r w:rsidR="002D2983" w:rsidRPr="001D7A75">
        <w:rPr>
          <w:rFonts w:ascii="Book Antiqua" w:hAnsi="Book Antiqua"/>
        </w:rPr>
        <w:t>wk</w:t>
      </w:r>
      <w:r w:rsidRPr="001D7A75">
        <w:rPr>
          <w:rFonts w:ascii="Book Antiqua" w:hAnsi="Book Antiqua"/>
        </w:rPr>
        <w:t>. In the cirrhosis cohort, genotype 1 patients achieved overall SVR of 82% (92%, 91% and 50% in CTP A, B, and C, respectively</w:t>
      </w:r>
      <w:r w:rsidRPr="001D7A75">
        <w:rPr>
          <w:rFonts w:ascii="Book Antiqua" w:hAnsi="Book Antiqua"/>
          <w:vertAlign w:val="superscript"/>
        </w:rPr>
        <w:t>[87]</w:t>
      </w:r>
      <w:r w:rsidRPr="001D7A75">
        <w:rPr>
          <w:rFonts w:ascii="Book Antiqua" w:hAnsi="Book Antiqua"/>
        </w:rPr>
        <w:t>.</w:t>
      </w:r>
    </w:p>
    <w:p w:rsidR="00CA7C7C" w:rsidRPr="001D7A75" w:rsidRDefault="009A5069"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rPr>
        <w:t>Current recommend</w:t>
      </w:r>
      <w:r w:rsidR="00483949" w:rsidRPr="001D7A75">
        <w:rPr>
          <w:rFonts w:ascii="Book Antiqua" w:hAnsi="Book Antiqua"/>
        </w:rPr>
        <w:t>ation</w:t>
      </w:r>
      <w:r w:rsidR="00590FEA" w:rsidRPr="001D7A75">
        <w:rPr>
          <w:rFonts w:ascii="Book Antiqua" w:hAnsi="Book Antiqua"/>
        </w:rPr>
        <w:t>s</w:t>
      </w:r>
      <w:r w:rsidR="00483949" w:rsidRPr="001D7A75">
        <w:rPr>
          <w:rFonts w:ascii="Book Antiqua" w:hAnsi="Book Antiqua"/>
        </w:rPr>
        <w:t xml:space="preserve"> for the treatment of </w:t>
      </w:r>
      <w:r w:rsidR="00933E57" w:rsidRPr="001D7A75">
        <w:rPr>
          <w:rFonts w:ascii="Book Antiqua" w:hAnsi="Book Antiqua"/>
        </w:rPr>
        <w:t xml:space="preserve">LT candidates </w:t>
      </w:r>
      <w:r w:rsidR="00483949" w:rsidRPr="001D7A75">
        <w:rPr>
          <w:rFonts w:ascii="Book Antiqua" w:hAnsi="Book Antiqua"/>
        </w:rPr>
        <w:t xml:space="preserve">with decompensated cirrhosis </w:t>
      </w:r>
      <w:r w:rsidR="00BC5813" w:rsidRPr="001D7A75">
        <w:rPr>
          <w:rFonts w:ascii="Book Antiqua" w:hAnsi="Book Antiqua"/>
        </w:rPr>
        <w:t xml:space="preserve">include </w:t>
      </w:r>
      <w:r w:rsidR="00BA4A65" w:rsidRPr="001D7A75">
        <w:rPr>
          <w:rFonts w:ascii="Book Antiqua" w:hAnsi="Book Antiqua"/>
        </w:rPr>
        <w:t>LDV</w:t>
      </w:r>
      <w:r w:rsidR="00BC5813" w:rsidRPr="001D7A75">
        <w:rPr>
          <w:rFonts w:ascii="Book Antiqua" w:hAnsi="Book Antiqua"/>
        </w:rPr>
        <w:t>/</w:t>
      </w:r>
      <w:r w:rsidR="00BA4A65" w:rsidRPr="001D7A75">
        <w:rPr>
          <w:rFonts w:ascii="Book Antiqua" w:hAnsi="Book Antiqua"/>
        </w:rPr>
        <w:t>SOF</w:t>
      </w:r>
      <w:r w:rsidR="00BC5813" w:rsidRPr="001D7A75">
        <w:rPr>
          <w:rFonts w:ascii="Book Antiqua" w:hAnsi="Book Antiqua"/>
        </w:rPr>
        <w:t xml:space="preserve">/RBV for </w:t>
      </w:r>
      <w:r w:rsidR="008A75FD" w:rsidRPr="001D7A75">
        <w:rPr>
          <w:rFonts w:ascii="Book Antiqua" w:hAnsi="Book Antiqua"/>
        </w:rPr>
        <w:t xml:space="preserve">genotype </w:t>
      </w:r>
      <w:r w:rsidR="00BC5813" w:rsidRPr="001D7A75">
        <w:rPr>
          <w:rFonts w:ascii="Book Antiqua" w:hAnsi="Book Antiqua"/>
        </w:rPr>
        <w:t xml:space="preserve">1 </w:t>
      </w:r>
      <w:r w:rsidR="008A75FD" w:rsidRPr="001D7A75">
        <w:rPr>
          <w:rFonts w:ascii="Book Antiqua" w:hAnsi="Book Antiqua"/>
        </w:rPr>
        <w:t xml:space="preserve">administered for 12 </w:t>
      </w:r>
      <w:r w:rsidR="002D2983" w:rsidRPr="001D7A75">
        <w:rPr>
          <w:rFonts w:ascii="Book Antiqua" w:hAnsi="Book Antiqua"/>
        </w:rPr>
        <w:t>wk</w:t>
      </w:r>
      <w:r w:rsidR="008A75FD" w:rsidRPr="001D7A75">
        <w:rPr>
          <w:rFonts w:ascii="Book Antiqua" w:hAnsi="Book Antiqua"/>
        </w:rPr>
        <w:t xml:space="preserve"> </w:t>
      </w:r>
      <w:r w:rsidR="00BC5813" w:rsidRPr="001D7A75">
        <w:rPr>
          <w:rFonts w:ascii="Book Antiqua" w:hAnsi="Book Antiqua"/>
        </w:rPr>
        <w:t>(</w:t>
      </w:r>
      <w:r w:rsidR="008A75FD" w:rsidRPr="001D7A75">
        <w:rPr>
          <w:rFonts w:ascii="Book Antiqua" w:hAnsi="Book Antiqua"/>
        </w:rPr>
        <w:t xml:space="preserve">or 24 </w:t>
      </w:r>
      <w:r w:rsidR="002D2983" w:rsidRPr="001D7A75">
        <w:rPr>
          <w:rFonts w:ascii="Book Antiqua" w:hAnsi="Book Antiqua"/>
        </w:rPr>
        <w:t>wk</w:t>
      </w:r>
      <w:r w:rsidR="00BC5813" w:rsidRPr="001D7A75">
        <w:rPr>
          <w:rFonts w:ascii="Book Antiqua" w:hAnsi="Book Antiqua"/>
        </w:rPr>
        <w:t xml:space="preserve"> if </w:t>
      </w:r>
      <w:r w:rsidR="008A75FD" w:rsidRPr="001D7A75">
        <w:rPr>
          <w:rFonts w:ascii="Book Antiqua" w:hAnsi="Book Antiqua"/>
        </w:rPr>
        <w:t>RBV</w:t>
      </w:r>
      <w:r w:rsidR="00BC5813" w:rsidRPr="001D7A75">
        <w:rPr>
          <w:rFonts w:ascii="Book Antiqua" w:hAnsi="Book Antiqua"/>
        </w:rPr>
        <w:t xml:space="preserve"> intolerant or previous </w:t>
      </w:r>
      <w:r w:rsidR="008A75FD" w:rsidRPr="001D7A75">
        <w:rPr>
          <w:rFonts w:ascii="Book Antiqua" w:hAnsi="Book Antiqua"/>
        </w:rPr>
        <w:t>SOF therapy</w:t>
      </w:r>
      <w:r w:rsidR="00FF13D6" w:rsidRPr="001D7A75">
        <w:rPr>
          <w:rFonts w:ascii="Book Antiqua" w:hAnsi="Book Antiqua"/>
        </w:rPr>
        <w:t xml:space="preserve">), </w:t>
      </w:r>
      <w:r w:rsidR="008A75FD" w:rsidRPr="001D7A75">
        <w:rPr>
          <w:rFonts w:ascii="Book Antiqua" w:hAnsi="Book Antiqua"/>
        </w:rPr>
        <w:t>SOF/RBV</w:t>
      </w:r>
      <w:r w:rsidR="00BC5813" w:rsidRPr="001D7A75">
        <w:rPr>
          <w:rFonts w:ascii="Book Antiqua" w:hAnsi="Book Antiqua"/>
        </w:rPr>
        <w:t xml:space="preserve"> </w:t>
      </w:r>
      <w:r w:rsidR="008A75FD" w:rsidRPr="001D7A75">
        <w:rPr>
          <w:rFonts w:ascii="Book Antiqua" w:hAnsi="Book Antiqua"/>
        </w:rPr>
        <w:t xml:space="preserve">for 48 </w:t>
      </w:r>
      <w:r w:rsidR="002D2983" w:rsidRPr="001D7A75">
        <w:rPr>
          <w:rFonts w:ascii="Book Antiqua" w:hAnsi="Book Antiqua"/>
        </w:rPr>
        <w:t>wk</w:t>
      </w:r>
      <w:r w:rsidR="008A75FD" w:rsidRPr="001D7A75">
        <w:rPr>
          <w:rFonts w:ascii="Book Antiqua" w:hAnsi="Book Antiqua"/>
        </w:rPr>
        <w:t xml:space="preserve"> </w:t>
      </w:r>
      <w:r w:rsidR="00BC5813" w:rsidRPr="001D7A75">
        <w:rPr>
          <w:rFonts w:ascii="Book Antiqua" w:hAnsi="Book Antiqua"/>
        </w:rPr>
        <w:t>in genotype</w:t>
      </w:r>
      <w:r w:rsidR="008A75FD" w:rsidRPr="001D7A75">
        <w:rPr>
          <w:rFonts w:ascii="Book Antiqua" w:hAnsi="Book Antiqua"/>
        </w:rPr>
        <w:t>s</w:t>
      </w:r>
      <w:r w:rsidR="00BC5813" w:rsidRPr="001D7A75">
        <w:rPr>
          <w:rFonts w:ascii="Book Antiqua" w:hAnsi="Book Antiqua"/>
        </w:rPr>
        <w:t xml:space="preserve"> 2 </w:t>
      </w:r>
      <w:r w:rsidR="008A75FD" w:rsidRPr="001D7A75">
        <w:rPr>
          <w:rFonts w:ascii="Book Antiqua" w:hAnsi="Book Antiqua"/>
        </w:rPr>
        <w:t>and</w:t>
      </w:r>
      <w:r w:rsidR="00BC5813" w:rsidRPr="001D7A75">
        <w:rPr>
          <w:rFonts w:ascii="Book Antiqua" w:hAnsi="Book Antiqua"/>
        </w:rPr>
        <w:t xml:space="preserve"> 3</w:t>
      </w:r>
      <w:r w:rsidR="00FF13D6" w:rsidRPr="001D7A75">
        <w:rPr>
          <w:rFonts w:ascii="Book Antiqua" w:hAnsi="Book Antiqua"/>
        </w:rPr>
        <w:t xml:space="preserve"> and DCV/SOF/RBV for 12 </w:t>
      </w:r>
      <w:r w:rsidR="002D2983" w:rsidRPr="001D7A75">
        <w:rPr>
          <w:rFonts w:ascii="Book Antiqua" w:hAnsi="Book Antiqua"/>
        </w:rPr>
        <w:t>wk</w:t>
      </w:r>
      <w:r w:rsidR="00FF13D6" w:rsidRPr="001D7A75">
        <w:rPr>
          <w:rFonts w:ascii="Book Antiqua" w:hAnsi="Book Antiqua"/>
        </w:rPr>
        <w:t xml:space="preserve"> for all genotypes</w:t>
      </w:r>
      <w:r w:rsidR="00FF13D6" w:rsidRPr="001D7A75">
        <w:rPr>
          <w:rFonts w:ascii="Book Antiqua" w:hAnsi="Book Antiqua"/>
          <w:vertAlign w:val="superscript"/>
        </w:rPr>
        <w:t xml:space="preserve"> </w:t>
      </w:r>
      <w:r w:rsidR="003C73D5" w:rsidRPr="001D7A75">
        <w:rPr>
          <w:rFonts w:ascii="Book Antiqua" w:hAnsi="Book Antiqua"/>
          <w:vertAlign w:val="superscript"/>
        </w:rPr>
        <w:t>[</w:t>
      </w:r>
      <w:r w:rsidR="0055198D" w:rsidRPr="001D7A75">
        <w:rPr>
          <w:rFonts w:ascii="Book Antiqua" w:hAnsi="Book Antiqua"/>
          <w:vertAlign w:val="superscript"/>
        </w:rPr>
        <w:t>16,</w:t>
      </w:r>
      <w:r w:rsidR="003C73D5" w:rsidRPr="001D7A75">
        <w:rPr>
          <w:rFonts w:ascii="Book Antiqua" w:hAnsi="Book Antiqua"/>
          <w:vertAlign w:val="superscript"/>
        </w:rPr>
        <w:t>85</w:t>
      </w:r>
      <w:r w:rsidR="00FA4C90" w:rsidRPr="001D7A75">
        <w:rPr>
          <w:rFonts w:ascii="Book Antiqua" w:hAnsi="Book Antiqua"/>
          <w:vertAlign w:val="superscript"/>
        </w:rPr>
        <w:t>]</w:t>
      </w:r>
      <w:r w:rsidR="00FA4C90" w:rsidRPr="001D7A75">
        <w:rPr>
          <w:rFonts w:ascii="Book Antiqua" w:hAnsi="Book Antiqua"/>
        </w:rPr>
        <w:t>.</w:t>
      </w:r>
    </w:p>
    <w:p w:rsidR="00FA4C90" w:rsidRPr="001D7A75" w:rsidRDefault="00FA4C9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rPr>
      </w:pPr>
    </w:p>
    <w:p w:rsidR="00147D30" w:rsidRPr="001D7A75" w:rsidRDefault="00147D30" w:rsidP="003A1CFD">
      <w:pPr>
        <w:tabs>
          <w:tab w:val="left" w:pos="9639"/>
        </w:tabs>
        <w:autoSpaceDE w:val="0"/>
        <w:autoSpaceDN w:val="0"/>
        <w:adjustRightInd w:val="0"/>
        <w:snapToGrid w:val="0"/>
        <w:spacing w:after="0" w:line="360" w:lineRule="auto"/>
        <w:jc w:val="both"/>
        <w:rPr>
          <w:rFonts w:ascii="Book Antiqua" w:hAnsi="Book Antiqua" w:cs="Times New Roman"/>
          <w:b/>
          <w:i/>
          <w:color w:val="000000"/>
          <w:sz w:val="24"/>
          <w:szCs w:val="24"/>
        </w:rPr>
      </w:pPr>
      <w:r w:rsidRPr="001D7A75">
        <w:rPr>
          <w:rFonts w:ascii="Book Antiqua" w:hAnsi="Book Antiqua" w:cs="Times New Roman"/>
          <w:b/>
          <w:i/>
          <w:color w:val="000000"/>
          <w:sz w:val="24"/>
          <w:szCs w:val="24"/>
        </w:rPr>
        <w:t>HCV treatment after LT</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rPr>
      </w:pPr>
      <w:r w:rsidRPr="001D7A75">
        <w:rPr>
          <w:rFonts w:ascii="Book Antiqua" w:hAnsi="Book Antiqua"/>
        </w:rPr>
        <w:t>The achievement of SVR in recurrent HCV infection after LT is associated with stabilization of fibrosis and improved graft survival. In this setting, however, poor therapy tolerability represents an important limitation. Some studies have explored the effects of early or pre-emptive treatment, starting anti-HCV therapy immediately after LT in patients who may tolerate it, such as HCC patients with low MELD</w:t>
      </w:r>
      <w:r w:rsidR="00A9113A" w:rsidRPr="001D7A75">
        <w:rPr>
          <w:rFonts w:ascii="Book Antiqua" w:hAnsi="Book Antiqua"/>
          <w:vertAlign w:val="superscript"/>
        </w:rPr>
        <w:t>[</w:t>
      </w:r>
      <w:r w:rsidR="00981F33" w:rsidRPr="001D7A75">
        <w:rPr>
          <w:rFonts w:ascii="Book Antiqua" w:hAnsi="Book Antiqua"/>
          <w:noProof/>
          <w:vertAlign w:val="superscript"/>
        </w:rPr>
        <w:t>88</w:t>
      </w:r>
      <w:r w:rsidR="00A9113A" w:rsidRPr="001D7A75">
        <w:rPr>
          <w:rFonts w:ascii="Book Antiqua" w:hAnsi="Book Antiqua"/>
          <w:noProof/>
          <w:vertAlign w:val="superscript"/>
        </w:rPr>
        <w:t>]</w:t>
      </w:r>
      <w:r w:rsidRPr="001D7A75">
        <w:rPr>
          <w:rFonts w:ascii="Book Antiqua" w:hAnsi="Book Antiqua"/>
        </w:rPr>
        <w:t>. The rationale for this approach is to act at a time when HCV-RNA is low and histologic damage is virtually absent</w:t>
      </w:r>
      <w:r w:rsidR="00A9113A" w:rsidRPr="001D7A75">
        <w:rPr>
          <w:rFonts w:ascii="Book Antiqua" w:hAnsi="Book Antiqua"/>
          <w:vertAlign w:val="superscript"/>
        </w:rPr>
        <w:t>[</w:t>
      </w:r>
      <w:r w:rsidR="0094051C" w:rsidRPr="001D7A75">
        <w:rPr>
          <w:rFonts w:ascii="Book Antiqua" w:hAnsi="Book Antiqua"/>
          <w:noProof/>
          <w:vertAlign w:val="superscript"/>
        </w:rPr>
        <w:t>89</w:t>
      </w:r>
      <w:r w:rsidR="00A9113A" w:rsidRPr="001D7A75">
        <w:rPr>
          <w:rFonts w:ascii="Book Antiqua" w:hAnsi="Book Antiqua"/>
          <w:noProof/>
          <w:vertAlign w:val="superscript"/>
        </w:rPr>
        <w:t>]</w:t>
      </w:r>
      <w:r w:rsidRPr="001D7A75">
        <w:rPr>
          <w:rFonts w:ascii="Book Antiqua" w:hAnsi="Book Antiqua"/>
        </w:rPr>
        <w:t>.</w:t>
      </w:r>
      <w:r w:rsidRPr="001D7A75">
        <w:rPr>
          <w:rFonts w:ascii="Book Antiqua" w:hAnsi="Book Antiqua" w:cs="Minion-Regular"/>
        </w:rPr>
        <w:t xml:space="preserve"> </w:t>
      </w:r>
      <w:r w:rsidRPr="001D7A75">
        <w:rPr>
          <w:rFonts w:ascii="Book Antiqua" w:hAnsi="Book Antiqua"/>
        </w:rPr>
        <w:t>Among living donor recipients, in particular, the treatment could be easily planned and has shown encouraging results</w:t>
      </w:r>
      <w:r w:rsidR="00A9113A" w:rsidRPr="001D7A75">
        <w:rPr>
          <w:rFonts w:ascii="Book Antiqua" w:hAnsi="Book Antiqua"/>
          <w:vertAlign w:val="superscript"/>
        </w:rPr>
        <w:t>[</w:t>
      </w:r>
      <w:r w:rsidR="0094051C" w:rsidRPr="001D7A75">
        <w:rPr>
          <w:rFonts w:ascii="Book Antiqua" w:hAnsi="Book Antiqua"/>
          <w:noProof/>
          <w:vertAlign w:val="superscript"/>
        </w:rPr>
        <w:t>88</w:t>
      </w:r>
      <w:r w:rsidR="00A9113A" w:rsidRPr="001D7A75">
        <w:rPr>
          <w:rFonts w:ascii="Book Antiqua" w:hAnsi="Book Antiqua"/>
          <w:noProof/>
          <w:vertAlign w:val="superscript"/>
        </w:rPr>
        <w:t>]</w:t>
      </w:r>
      <w:r w:rsidRPr="001D7A75">
        <w:rPr>
          <w:rFonts w:ascii="Book Antiqua" w:hAnsi="Book Antiqua"/>
        </w:rPr>
        <w:t xml:space="preserve">. Overall, the success of this strategy </w:t>
      </w:r>
      <w:r w:rsidR="001340A5" w:rsidRPr="001D7A75">
        <w:rPr>
          <w:rFonts w:ascii="Book Antiqua" w:hAnsi="Book Antiqua"/>
        </w:rPr>
        <w:t>was</w:t>
      </w:r>
      <w:r w:rsidRPr="001D7A75">
        <w:rPr>
          <w:rFonts w:ascii="Book Antiqua" w:hAnsi="Book Antiqua"/>
        </w:rPr>
        <w:t xml:space="preserve"> limited by low SVR and high rates of discontinuation, while the effective impact on patients’ survival has not been clearly proven</w:t>
      </w:r>
      <w:r w:rsidR="00A9113A" w:rsidRPr="001D7A75">
        <w:rPr>
          <w:rFonts w:ascii="Book Antiqua" w:hAnsi="Book Antiqua"/>
          <w:vertAlign w:val="superscript"/>
        </w:rPr>
        <w:t>[</w:t>
      </w:r>
      <w:r w:rsidR="0094051C" w:rsidRPr="001D7A75">
        <w:rPr>
          <w:rFonts w:ascii="Book Antiqua" w:hAnsi="Book Antiqua"/>
          <w:noProof/>
          <w:vertAlign w:val="superscript"/>
        </w:rPr>
        <w:t>90</w:t>
      </w:r>
      <w:r w:rsidR="001D0450" w:rsidRPr="001D7A75">
        <w:rPr>
          <w:rFonts w:ascii="Book Antiqua" w:hAnsi="Book Antiqua"/>
          <w:noProof/>
          <w:vertAlign w:val="superscript"/>
        </w:rPr>
        <w:t>,</w:t>
      </w:r>
      <w:r w:rsidR="0094051C" w:rsidRPr="001D7A75">
        <w:rPr>
          <w:rFonts w:ascii="Book Antiqua" w:hAnsi="Book Antiqua"/>
          <w:noProof/>
          <w:vertAlign w:val="superscript"/>
        </w:rPr>
        <w:t>91</w:t>
      </w:r>
      <w:r w:rsidR="00A9113A" w:rsidRPr="001D7A75">
        <w:rPr>
          <w:rFonts w:ascii="Book Antiqua" w:hAnsi="Book Antiqua"/>
          <w:noProof/>
          <w:vertAlign w:val="superscript"/>
        </w:rPr>
        <w:t>]</w:t>
      </w:r>
      <w:r w:rsidRPr="001D7A75">
        <w:rPr>
          <w:rFonts w:ascii="Book Antiqua" w:hAnsi="Book Antiqua"/>
        </w:rPr>
        <w:t>. In the treatment of clinically evident disease</w:t>
      </w:r>
      <w:r w:rsidRPr="001D7A75">
        <w:rPr>
          <w:rFonts w:ascii="Book Antiqua" w:hAnsi="Book Antiqua"/>
          <w:i/>
        </w:rPr>
        <w:t xml:space="preserve">, </w:t>
      </w:r>
      <w:r w:rsidRPr="001D7A75">
        <w:rPr>
          <w:rFonts w:ascii="Book Antiqua" w:hAnsi="Book Antiqua"/>
        </w:rPr>
        <w:t>non-controlled studies including patients with recurrent HCV infection showed SVR rates ranging from 26%</w:t>
      </w:r>
      <w:r w:rsidR="001340A5" w:rsidRPr="001D7A75">
        <w:rPr>
          <w:rFonts w:ascii="Book Antiqua" w:hAnsi="Book Antiqua"/>
        </w:rPr>
        <w:t xml:space="preserve"> to 50% for Peg-IFN/RBV therapy</w:t>
      </w:r>
      <w:r w:rsidRPr="001D7A75">
        <w:rPr>
          <w:rFonts w:ascii="Book Antiqua" w:hAnsi="Book Antiqua"/>
        </w:rPr>
        <w:t xml:space="preserve"> (Table 5)</w:t>
      </w:r>
      <w:r w:rsidR="00A9113A" w:rsidRPr="001D7A75">
        <w:rPr>
          <w:rFonts w:ascii="Book Antiqua" w:hAnsi="Book Antiqua"/>
          <w:vertAlign w:val="superscript"/>
        </w:rPr>
        <w:t>[</w:t>
      </w:r>
      <w:r w:rsidR="00293FC7" w:rsidRPr="001D7A75">
        <w:rPr>
          <w:rFonts w:ascii="Book Antiqua" w:hAnsi="Book Antiqua"/>
          <w:noProof/>
          <w:vertAlign w:val="superscript"/>
        </w:rPr>
        <w:t>92</w:t>
      </w:r>
      <w:r w:rsidR="001D0450" w:rsidRPr="001D7A75">
        <w:rPr>
          <w:rFonts w:ascii="Book Antiqua" w:hAnsi="Book Antiqua"/>
          <w:noProof/>
          <w:vertAlign w:val="superscript"/>
        </w:rPr>
        <w:t>-</w:t>
      </w:r>
      <w:r w:rsidR="00293FC7" w:rsidRPr="001D7A75">
        <w:rPr>
          <w:rFonts w:ascii="Book Antiqua" w:hAnsi="Book Antiqua"/>
          <w:noProof/>
          <w:vertAlign w:val="superscript"/>
        </w:rPr>
        <w:t>101</w:t>
      </w:r>
      <w:r w:rsidR="00A9113A" w:rsidRPr="001D7A75">
        <w:rPr>
          <w:rFonts w:ascii="Book Antiqua" w:hAnsi="Book Antiqua"/>
          <w:noProof/>
          <w:vertAlign w:val="superscript"/>
        </w:rPr>
        <w:t>]</w:t>
      </w:r>
      <w:r w:rsidRPr="001D7A75">
        <w:rPr>
          <w:rFonts w:ascii="Book Antiqua" w:hAnsi="Book Antiqua"/>
        </w:rPr>
        <w:t xml:space="preserve">. When initiated at the early stages of HCV recurrence (F 0-2), an advantage of </w:t>
      </w:r>
      <w:r w:rsidR="001340A5" w:rsidRPr="001D7A75">
        <w:rPr>
          <w:rFonts w:ascii="Book Antiqua" w:hAnsi="Book Antiqua"/>
        </w:rPr>
        <w:t xml:space="preserve">Peg-IFN/RBV </w:t>
      </w:r>
      <w:r w:rsidRPr="001D7A75">
        <w:rPr>
          <w:rFonts w:ascii="Book Antiqua" w:hAnsi="Book Antiqua"/>
        </w:rPr>
        <w:t xml:space="preserve">treatment was demonstrated, showing SVR around 50%; however, </w:t>
      </w:r>
      <w:r w:rsidR="001340A5" w:rsidRPr="001D7A75">
        <w:rPr>
          <w:rFonts w:ascii="Book Antiqua" w:hAnsi="Book Antiqua"/>
        </w:rPr>
        <w:t>the</w:t>
      </w:r>
      <w:r w:rsidRPr="001D7A75">
        <w:rPr>
          <w:rFonts w:ascii="Book Antiqua" w:hAnsi="Book Antiqua"/>
        </w:rPr>
        <w:t xml:space="preserve"> possible increased risk of rejection was not defined</w:t>
      </w:r>
      <w:r w:rsidR="00A9113A" w:rsidRPr="001D7A75">
        <w:rPr>
          <w:rFonts w:ascii="Book Antiqua" w:hAnsi="Book Antiqua"/>
          <w:vertAlign w:val="superscript"/>
        </w:rPr>
        <w:t>[</w:t>
      </w:r>
      <w:r w:rsidRPr="001D7A75">
        <w:rPr>
          <w:rFonts w:ascii="Book Antiqua" w:hAnsi="Book Antiqua"/>
          <w:noProof/>
          <w:vertAlign w:val="superscript"/>
        </w:rPr>
        <w:t>7</w:t>
      </w:r>
      <w:r w:rsidR="000D1B77" w:rsidRPr="001D7A75">
        <w:rPr>
          <w:rFonts w:ascii="Book Antiqua" w:hAnsi="Book Antiqua"/>
          <w:noProof/>
          <w:vertAlign w:val="superscript"/>
        </w:rPr>
        <w:t>7</w:t>
      </w:r>
      <w:r w:rsidR="00A9113A" w:rsidRPr="001D7A75">
        <w:rPr>
          <w:rFonts w:ascii="Book Antiqua" w:hAnsi="Book Antiqua"/>
          <w:noProof/>
          <w:vertAlign w:val="superscript"/>
        </w:rPr>
        <w:t>]</w:t>
      </w:r>
      <w:r w:rsidRPr="001D7A75">
        <w:rPr>
          <w:rFonts w:ascii="Book Antiqua" w:hAnsi="Book Antiqua"/>
        </w:rPr>
        <w:t>. Similarly to nontransplant patients, factors associated with SVR among LTR included low pretreatment HCV RNA levels, absence of advanced cirrhosis, having a genotype other than 1, and early virological response</w:t>
      </w:r>
      <w:r w:rsidR="00A9113A" w:rsidRPr="001D7A75">
        <w:rPr>
          <w:rFonts w:ascii="Book Antiqua" w:hAnsi="Book Antiqua"/>
          <w:vertAlign w:val="superscript"/>
        </w:rPr>
        <w:t>[</w:t>
      </w:r>
      <w:r w:rsidR="00293FC7" w:rsidRPr="001D7A75">
        <w:rPr>
          <w:rFonts w:ascii="Book Antiqua" w:hAnsi="Book Antiqua"/>
          <w:noProof/>
          <w:vertAlign w:val="superscript"/>
        </w:rPr>
        <w:t>93</w:t>
      </w:r>
      <w:r w:rsidR="00A9113A" w:rsidRPr="001D7A75">
        <w:rPr>
          <w:rFonts w:ascii="Book Antiqua" w:hAnsi="Book Antiqua"/>
          <w:noProof/>
          <w:vertAlign w:val="superscript"/>
        </w:rPr>
        <w:t>]</w:t>
      </w:r>
      <w:r w:rsidRPr="001D7A75">
        <w:rPr>
          <w:rFonts w:ascii="Book Antiqua" w:hAnsi="Book Antiqua"/>
        </w:rPr>
        <w:t xml:space="preserve">. A systematic review encompassing 38 studies showed overall SVR of 24% for standard IFN and 27% for </w:t>
      </w:r>
      <w:r w:rsidRPr="001D7A75">
        <w:rPr>
          <w:rFonts w:ascii="Book Antiqua" w:hAnsi="Book Antiqua"/>
        </w:rPr>
        <w:lastRenderedPageBreak/>
        <w:t>Peg-I</w:t>
      </w:r>
      <w:r w:rsidR="00E74DA6" w:rsidRPr="001D7A75">
        <w:rPr>
          <w:rFonts w:ascii="Book Antiqua" w:hAnsi="Book Antiqua"/>
        </w:rPr>
        <w:t>FN</w:t>
      </w:r>
      <w:r w:rsidRPr="001D7A75">
        <w:rPr>
          <w:rFonts w:ascii="Book Antiqua" w:hAnsi="Book Antiqua"/>
        </w:rPr>
        <w:t>/RBV</w:t>
      </w:r>
      <w:r w:rsidR="001340A5" w:rsidRPr="001D7A75">
        <w:rPr>
          <w:rFonts w:ascii="Book Antiqua" w:hAnsi="Book Antiqua"/>
        </w:rPr>
        <w:t>,</w:t>
      </w:r>
      <w:r w:rsidRPr="001D7A75">
        <w:rPr>
          <w:rFonts w:ascii="Book Antiqua" w:hAnsi="Book Antiqua"/>
        </w:rPr>
        <w:t xml:space="preserve"> with discontinuation rates of 24% and 26%, respectively</w:t>
      </w:r>
      <w:r w:rsidR="00A7625B" w:rsidRPr="001D7A75">
        <w:rPr>
          <w:rFonts w:ascii="Book Antiqua" w:hAnsi="Book Antiqua"/>
          <w:vertAlign w:val="superscript"/>
        </w:rPr>
        <w:t>[</w:t>
      </w:r>
      <w:r w:rsidR="00293FC7" w:rsidRPr="001D7A75">
        <w:rPr>
          <w:rFonts w:ascii="Book Antiqua" w:hAnsi="Book Antiqua"/>
          <w:noProof/>
          <w:vertAlign w:val="superscript"/>
        </w:rPr>
        <w:t>102</w:t>
      </w:r>
      <w:r w:rsidR="00A7625B" w:rsidRPr="001D7A75">
        <w:rPr>
          <w:rFonts w:ascii="Book Antiqua" w:hAnsi="Book Antiqua"/>
          <w:noProof/>
          <w:vertAlign w:val="superscript"/>
        </w:rPr>
        <w:t>]</w:t>
      </w:r>
      <w:r w:rsidRPr="001D7A75">
        <w:rPr>
          <w:rFonts w:ascii="Book Antiqua" w:hAnsi="Book Antiqua" w:cs="Minion-Regular"/>
        </w:rPr>
        <w:t xml:space="preserve">. </w:t>
      </w:r>
      <w:r w:rsidRPr="001D7A75">
        <w:rPr>
          <w:rFonts w:ascii="Book Antiqua" w:hAnsi="Book Antiqua"/>
        </w:rPr>
        <w:t xml:space="preserve">Similarly to LT </w:t>
      </w:r>
      <w:r w:rsidR="001340A5" w:rsidRPr="001D7A75">
        <w:rPr>
          <w:rFonts w:ascii="Book Antiqua" w:hAnsi="Book Antiqua"/>
        </w:rPr>
        <w:t>candidates</w:t>
      </w:r>
      <w:r w:rsidRPr="001D7A75">
        <w:rPr>
          <w:rFonts w:ascii="Book Antiqua" w:hAnsi="Book Antiqua"/>
        </w:rPr>
        <w:t xml:space="preserve">, PI-based triple therapy in HCV-infected LT recipients was initially deemed as a combination that would have drastically increased the rates of SVR. Nevertheless, this treatment did not meet the expectations, showing suboptimal efficacy counterbalanced by high </w:t>
      </w:r>
      <w:r w:rsidR="001340A5" w:rsidRPr="001D7A75">
        <w:rPr>
          <w:rFonts w:ascii="Book Antiqua" w:hAnsi="Book Antiqua"/>
        </w:rPr>
        <w:t xml:space="preserve">SAE </w:t>
      </w:r>
      <w:r w:rsidRPr="001D7A75">
        <w:rPr>
          <w:rFonts w:ascii="Book Antiqua" w:hAnsi="Book Antiqua"/>
        </w:rPr>
        <w:t>rates and challenges in managing drug-drug interactions between PI and calcineurin inhibitors (CNI), particularly tacrolimus</w:t>
      </w:r>
      <w:r w:rsidR="00A7625B" w:rsidRPr="001D7A75">
        <w:rPr>
          <w:rFonts w:ascii="Book Antiqua" w:hAnsi="Book Antiqua"/>
          <w:vertAlign w:val="superscript"/>
        </w:rPr>
        <w:t>[</w:t>
      </w:r>
      <w:r w:rsidR="00293FC7" w:rsidRPr="001D7A75">
        <w:rPr>
          <w:rFonts w:ascii="Book Antiqua" w:hAnsi="Book Antiqua"/>
          <w:noProof/>
          <w:vertAlign w:val="superscript"/>
        </w:rPr>
        <w:t>103</w:t>
      </w:r>
      <w:r w:rsidR="00A7625B" w:rsidRPr="001D7A75">
        <w:rPr>
          <w:rFonts w:ascii="Book Antiqua" w:hAnsi="Book Antiqua"/>
          <w:noProof/>
          <w:vertAlign w:val="superscript"/>
        </w:rPr>
        <w:t>-</w:t>
      </w:r>
      <w:r w:rsidR="00293FC7" w:rsidRPr="001D7A75">
        <w:rPr>
          <w:rFonts w:ascii="Book Antiqua" w:hAnsi="Book Antiqua"/>
          <w:noProof/>
          <w:vertAlign w:val="superscript"/>
        </w:rPr>
        <w:t>106</w:t>
      </w:r>
      <w:r w:rsidR="00A7625B" w:rsidRPr="001D7A75">
        <w:rPr>
          <w:rFonts w:ascii="Book Antiqua" w:hAnsi="Book Antiqua"/>
          <w:noProof/>
          <w:vertAlign w:val="superscript"/>
        </w:rPr>
        <w:t>]</w:t>
      </w:r>
      <w:r w:rsidRPr="001D7A75">
        <w:rPr>
          <w:rFonts w:ascii="Book Antiqua" w:hAnsi="Book Antiqua"/>
        </w:rPr>
        <w:t>. Overall, anemia, infection rates</w:t>
      </w:r>
      <w:r w:rsidR="0046543F" w:rsidRPr="001D7A75">
        <w:rPr>
          <w:rFonts w:ascii="Book Antiqua" w:hAnsi="Book Antiqua"/>
        </w:rPr>
        <w:t>,</w:t>
      </w:r>
      <w:r w:rsidRPr="001D7A75">
        <w:rPr>
          <w:rFonts w:ascii="Book Antiqua" w:hAnsi="Book Antiqua"/>
        </w:rPr>
        <w:t xml:space="preserve"> and liver decompensation have significantly limited this therapeutic approach in LTR</w:t>
      </w:r>
      <w:r w:rsidR="00293FC7" w:rsidRPr="001D7A75">
        <w:rPr>
          <w:rFonts w:ascii="Book Antiqua" w:hAnsi="Book Antiqua"/>
          <w:vertAlign w:val="superscript"/>
        </w:rPr>
        <w:t>[107</w:t>
      </w:r>
      <w:r w:rsidR="00A73B7A" w:rsidRPr="001D7A75">
        <w:rPr>
          <w:rFonts w:ascii="Book Antiqua" w:hAnsi="Book Antiqua"/>
          <w:vertAlign w:val="superscript"/>
        </w:rPr>
        <w:t>-</w:t>
      </w:r>
      <w:r w:rsidR="00293FC7" w:rsidRPr="001D7A75">
        <w:rPr>
          <w:rFonts w:ascii="Book Antiqua" w:hAnsi="Book Antiqua"/>
          <w:vertAlign w:val="superscript"/>
        </w:rPr>
        <w:t>109]</w:t>
      </w:r>
      <w:r w:rsidRPr="001D7A75">
        <w:rPr>
          <w:rFonts w:ascii="Book Antiqua" w:hAnsi="Book Antiqua"/>
        </w:rPr>
        <w:t>.</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rPr>
      </w:pP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b/>
          <w:i/>
        </w:rPr>
      </w:pPr>
      <w:r w:rsidRPr="001D7A75">
        <w:rPr>
          <w:rFonts w:ascii="Book Antiqua" w:hAnsi="Book Antiqua"/>
          <w:b/>
          <w:i/>
        </w:rPr>
        <w:t>2014 AASLD recommendations</w:t>
      </w:r>
    </w:p>
    <w:p w:rsidR="00446FFE"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color w:val="000000"/>
        </w:rPr>
      </w:pPr>
      <w:r w:rsidRPr="001D7A75">
        <w:rPr>
          <w:rFonts w:ascii="Book Antiqua" w:hAnsi="Book Antiqua"/>
          <w:bCs/>
        </w:rPr>
        <w:t xml:space="preserve">A multicenter study has shown SVR of 70% among 40 LTR with compensated HCV disease treated with SOF/RBV for 24 </w:t>
      </w:r>
      <w:r w:rsidR="002D2983" w:rsidRPr="001D7A75">
        <w:rPr>
          <w:rFonts w:ascii="Book Antiqua" w:hAnsi="Book Antiqua"/>
          <w:bCs/>
        </w:rPr>
        <w:t>wk</w:t>
      </w:r>
      <w:r w:rsidR="0030162F" w:rsidRPr="001D7A75">
        <w:rPr>
          <w:rFonts w:ascii="Book Antiqua" w:hAnsi="Book Antiqua"/>
          <w:vertAlign w:val="superscript"/>
        </w:rPr>
        <w:t>[</w:t>
      </w:r>
      <w:r w:rsidR="00293FC7" w:rsidRPr="001D7A75">
        <w:rPr>
          <w:rFonts w:ascii="Book Antiqua" w:hAnsi="Book Antiqua"/>
          <w:bCs/>
          <w:noProof/>
          <w:vertAlign w:val="superscript"/>
        </w:rPr>
        <w:t>110</w:t>
      </w:r>
      <w:r w:rsidR="0030162F" w:rsidRPr="001D7A75">
        <w:rPr>
          <w:rFonts w:ascii="Book Antiqua" w:hAnsi="Book Antiqua"/>
          <w:bCs/>
          <w:noProof/>
          <w:vertAlign w:val="superscript"/>
        </w:rPr>
        <w:t>]</w:t>
      </w:r>
      <w:r w:rsidRPr="001D7A75">
        <w:rPr>
          <w:rFonts w:ascii="Book Antiqua" w:hAnsi="Book Antiqua"/>
          <w:bCs/>
        </w:rPr>
        <w:t xml:space="preserve">. </w:t>
      </w:r>
      <w:r w:rsidR="000A2E67" w:rsidRPr="001D7A75">
        <w:rPr>
          <w:rFonts w:ascii="Book Antiqua" w:hAnsi="Book Antiqua"/>
          <w:bCs/>
        </w:rPr>
        <w:t>There were no deaths, graft losses or episodes of liver decompensation among post-liver transplantation patients, and no drug-drug interactions were reported between SOF and immunosuppressive agents</w:t>
      </w:r>
      <w:r w:rsidRPr="001D7A75">
        <w:rPr>
          <w:rFonts w:ascii="Book Antiqua" w:hAnsi="Book Antiqua"/>
          <w:bCs/>
        </w:rPr>
        <w:t>. Among 92 patients with severe HCV disease, including liver decompensation, SOF compassionate use program (in association with RBV ± Peg-IFN) showed SVR12 of 59%; higher SVR (73%) were shown in patients treated for early severe recurrence</w:t>
      </w:r>
      <w:r w:rsidR="0030162F" w:rsidRPr="001D7A75">
        <w:rPr>
          <w:rFonts w:ascii="Book Antiqua" w:hAnsi="Book Antiqua"/>
          <w:vertAlign w:val="superscript"/>
        </w:rPr>
        <w:t>[</w:t>
      </w:r>
      <w:r w:rsidR="00293FC7" w:rsidRPr="001D7A75">
        <w:rPr>
          <w:rFonts w:ascii="Book Antiqua" w:hAnsi="Book Antiqua"/>
          <w:noProof/>
          <w:vertAlign w:val="superscript"/>
        </w:rPr>
        <w:t>111</w:t>
      </w:r>
      <w:r w:rsidR="0030162F" w:rsidRPr="001D7A75">
        <w:rPr>
          <w:rFonts w:ascii="Book Antiqua" w:hAnsi="Book Antiqua"/>
          <w:noProof/>
          <w:vertAlign w:val="superscript"/>
        </w:rPr>
        <w:t>]</w:t>
      </w:r>
      <w:r w:rsidRPr="001D7A75">
        <w:rPr>
          <w:rFonts w:ascii="Book Antiqua" w:hAnsi="Book Antiqua"/>
        </w:rPr>
        <w:t>. Based on these results, combination treatments containing SOF are currently included in the 2014 AASL</w:t>
      </w:r>
      <w:r w:rsidR="00A84BC1" w:rsidRPr="001D7A75">
        <w:rPr>
          <w:rFonts w:ascii="Book Antiqua" w:hAnsi="Book Antiqua"/>
        </w:rPr>
        <w:t>D</w:t>
      </w:r>
      <w:r w:rsidRPr="001D7A75">
        <w:rPr>
          <w:rFonts w:ascii="Book Antiqua" w:hAnsi="Book Antiqua"/>
        </w:rPr>
        <w:t xml:space="preserve"> recommendations for patients who develop recurrent HCV infection post-LT (Table 6)</w:t>
      </w:r>
      <w:r w:rsidR="0030162F" w:rsidRPr="001D7A75">
        <w:rPr>
          <w:rFonts w:ascii="Book Antiqua" w:hAnsi="Book Antiqua"/>
          <w:vertAlign w:val="superscript"/>
        </w:rPr>
        <w:t>[</w:t>
      </w:r>
      <w:r w:rsidR="00293FC7" w:rsidRPr="001D7A75">
        <w:rPr>
          <w:rFonts w:ascii="Book Antiqua" w:hAnsi="Book Antiqua"/>
          <w:noProof/>
          <w:vertAlign w:val="superscript"/>
        </w:rPr>
        <w:t>112</w:t>
      </w:r>
      <w:r w:rsidR="0030162F" w:rsidRPr="001D7A75">
        <w:rPr>
          <w:rFonts w:ascii="Book Antiqua" w:hAnsi="Book Antiqua"/>
          <w:noProof/>
          <w:vertAlign w:val="superscript"/>
        </w:rPr>
        <w:t>]</w:t>
      </w:r>
      <w:r w:rsidRPr="001D7A75">
        <w:rPr>
          <w:rFonts w:ascii="Book Antiqua" w:hAnsi="Book Antiqua"/>
        </w:rPr>
        <w:t xml:space="preserve">. DAA combination therapy with LDP/SOF/RBV is indicated for patients with genotype 1 and 4, including those previously treated for HCV and patients with decompensated cirrhosis (with reduced RBV dose). The efficacy of this regimen was assessed in </w:t>
      </w:r>
      <w:r w:rsidRPr="001D7A75">
        <w:rPr>
          <w:rFonts w:ascii="Book Antiqua" w:hAnsi="Book Antiqua"/>
          <w:color w:val="000000"/>
        </w:rPr>
        <w:t xml:space="preserve">a large, multicenter, randomized controlled trial </w:t>
      </w:r>
      <w:r w:rsidRPr="001D7A75">
        <w:rPr>
          <w:rFonts w:ascii="Book Antiqua" w:hAnsi="Book Antiqua"/>
        </w:rPr>
        <w:t xml:space="preserve">showing high rates of SVR irrespective of the treatment duration (12 </w:t>
      </w:r>
      <w:r w:rsidR="00AD22CA" w:rsidRPr="001D7A75">
        <w:rPr>
          <w:rFonts w:ascii="Book Antiqua" w:hAnsi="Book Antiqua"/>
          <w:i/>
        </w:rPr>
        <w:t>vs</w:t>
      </w:r>
      <w:r w:rsidRPr="001D7A75">
        <w:rPr>
          <w:rFonts w:ascii="Book Antiqua" w:hAnsi="Book Antiqua"/>
        </w:rPr>
        <w:t xml:space="preserve"> 24 </w:t>
      </w:r>
      <w:r w:rsidR="002D2983" w:rsidRPr="001D7A75">
        <w:rPr>
          <w:rFonts w:ascii="Book Antiqua" w:hAnsi="Book Antiqua"/>
        </w:rPr>
        <w:t>wk</w:t>
      </w:r>
      <w:r w:rsidRPr="001D7A75">
        <w:rPr>
          <w:rFonts w:ascii="Book Antiqua" w:hAnsi="Book Antiqua"/>
        </w:rPr>
        <w:t>) along with improvements in MELD score, albumin and bilirubin</w:t>
      </w:r>
      <w:r w:rsidR="0030162F" w:rsidRPr="001D7A75">
        <w:rPr>
          <w:rFonts w:ascii="Book Antiqua" w:hAnsi="Book Antiqua"/>
          <w:vertAlign w:val="superscript"/>
        </w:rPr>
        <w:t>[</w:t>
      </w:r>
      <w:r w:rsidR="00293FC7" w:rsidRPr="001D7A75">
        <w:rPr>
          <w:rFonts w:ascii="Book Antiqua" w:hAnsi="Book Antiqua"/>
          <w:noProof/>
          <w:vertAlign w:val="superscript"/>
        </w:rPr>
        <w:t>113</w:t>
      </w:r>
      <w:r w:rsidR="0030162F" w:rsidRPr="001D7A75">
        <w:rPr>
          <w:rFonts w:ascii="Book Antiqua" w:hAnsi="Book Antiqua"/>
          <w:noProof/>
          <w:vertAlign w:val="superscript"/>
        </w:rPr>
        <w:t>]</w:t>
      </w:r>
      <w:r w:rsidRPr="001D7A75">
        <w:rPr>
          <w:rFonts w:ascii="Book Antiqua" w:hAnsi="Book Antiqua"/>
        </w:rPr>
        <w:t xml:space="preserve">. </w:t>
      </w:r>
      <w:r w:rsidRPr="001D7A75">
        <w:rPr>
          <w:rFonts w:ascii="Book Antiqua" w:hAnsi="Book Antiqua"/>
          <w:color w:val="000000"/>
        </w:rPr>
        <w:t xml:space="preserve">The study included 223 LTR with a wide spectrum of histologic and clinical severity of HCV recurrence. Thirty-seven/44 (84%) </w:t>
      </w:r>
      <w:r w:rsidRPr="001D7A75">
        <w:rPr>
          <w:rFonts w:ascii="Book Antiqua" w:hAnsi="Book Antiqua"/>
        </w:rPr>
        <w:t>CTP B and 5/8 (63%) CTP C patients achieved SVR12, com</w:t>
      </w:r>
      <w:r w:rsidR="004377D7" w:rsidRPr="001D7A75">
        <w:rPr>
          <w:rFonts w:ascii="Book Antiqua" w:hAnsi="Book Antiqua"/>
        </w:rPr>
        <w:t>pared to 97% of patients with F</w:t>
      </w:r>
      <w:r w:rsidRPr="001D7A75">
        <w:rPr>
          <w:rFonts w:ascii="Book Antiqua" w:hAnsi="Book Antiqua"/>
        </w:rPr>
        <w:t xml:space="preserve">0-2 and compensated cirrhosis. Overall, 8 treatment-related SAE were documented. </w:t>
      </w:r>
      <w:r w:rsidRPr="001D7A75">
        <w:rPr>
          <w:rFonts w:ascii="Book Antiqua" w:hAnsi="Book Antiqua"/>
          <w:color w:val="000000"/>
        </w:rPr>
        <w:t>CTP C patients appear</w:t>
      </w:r>
      <w:r w:rsidR="00252122" w:rsidRPr="001D7A75">
        <w:rPr>
          <w:rFonts w:ascii="Book Antiqua" w:hAnsi="Book Antiqua"/>
          <w:color w:val="000000"/>
        </w:rPr>
        <w:t>ed</w:t>
      </w:r>
      <w:r w:rsidRPr="001D7A75">
        <w:rPr>
          <w:rFonts w:ascii="Book Antiqua" w:hAnsi="Book Antiqua"/>
          <w:color w:val="000000"/>
        </w:rPr>
        <w:t xml:space="preserve"> to have lower SVR comp</w:t>
      </w:r>
      <w:r w:rsidR="007E4732" w:rsidRPr="001D7A75">
        <w:rPr>
          <w:rFonts w:ascii="Book Antiqua" w:hAnsi="Book Antiqua"/>
          <w:color w:val="000000"/>
        </w:rPr>
        <w:t xml:space="preserve">ared to the other groups, although the number of patients in this group </w:t>
      </w:r>
      <w:r w:rsidR="007E4732" w:rsidRPr="001D7A75">
        <w:rPr>
          <w:rFonts w:ascii="Book Antiqua" w:hAnsi="Book Antiqua"/>
          <w:color w:val="000000"/>
        </w:rPr>
        <w:lastRenderedPageBreak/>
        <w:t xml:space="preserve">was limited. </w:t>
      </w:r>
      <w:r w:rsidRPr="001D7A75">
        <w:rPr>
          <w:rFonts w:ascii="Book Antiqua" w:hAnsi="Book Antiqua"/>
        </w:rPr>
        <w:t xml:space="preserve">Although its importance cannot be </w:t>
      </w:r>
      <w:r w:rsidRPr="001D7A75">
        <w:rPr>
          <w:rFonts w:ascii="Book Antiqua" w:hAnsi="Book Antiqua"/>
          <w:color w:val="000000"/>
        </w:rPr>
        <w:t>ascertained, the addition of RBV could have been responsible for the high SVR12 rates observed. According t</w:t>
      </w:r>
      <w:r w:rsidR="00AD22CA" w:rsidRPr="001D7A75">
        <w:rPr>
          <w:rFonts w:ascii="Book Antiqua" w:hAnsi="Book Antiqua"/>
          <w:color w:val="000000"/>
        </w:rPr>
        <w:t>o the AASLD guidelines, a 24-w</w:t>
      </w:r>
      <w:r w:rsidRPr="001D7A75">
        <w:rPr>
          <w:rFonts w:ascii="Book Antiqua" w:hAnsi="Book Antiqua"/>
          <w:color w:val="000000"/>
        </w:rPr>
        <w:t>k course of LDP/SOF is recommended in LTR that are intolerant or ineligible to receiv</w:t>
      </w:r>
      <w:r w:rsidR="00FC3875" w:rsidRPr="001D7A75">
        <w:rPr>
          <w:rFonts w:ascii="Book Antiqua" w:hAnsi="Book Antiqua"/>
          <w:color w:val="000000"/>
        </w:rPr>
        <w:t>e RBV. Patients with genotype 3</w:t>
      </w:r>
      <w:r w:rsidRPr="001D7A75">
        <w:rPr>
          <w:rFonts w:ascii="Book Antiqua" w:hAnsi="Book Antiqua"/>
          <w:color w:val="000000"/>
        </w:rPr>
        <w:t xml:space="preserve"> including cirrhotic patients, </w:t>
      </w:r>
      <w:r w:rsidR="00FC3875" w:rsidRPr="001D7A75">
        <w:rPr>
          <w:rFonts w:ascii="Book Antiqua" w:hAnsi="Book Antiqua"/>
          <w:color w:val="000000"/>
        </w:rPr>
        <w:t xml:space="preserve">however, </w:t>
      </w:r>
      <w:r w:rsidRPr="001D7A75">
        <w:rPr>
          <w:rFonts w:ascii="Book Antiqua" w:hAnsi="Book Antiqua"/>
          <w:color w:val="000000"/>
        </w:rPr>
        <w:t>have shown suboptimal responses, especially with 12-w</w:t>
      </w:r>
      <w:r w:rsidR="00AD22CA" w:rsidRPr="001D7A75">
        <w:rPr>
          <w:rFonts w:ascii="Book Antiqua" w:hAnsi="Book Antiqua"/>
          <w:color w:val="000000"/>
        </w:rPr>
        <w:t>eek regimens (Table 2). A 24-w</w:t>
      </w:r>
      <w:r w:rsidRPr="001D7A75">
        <w:rPr>
          <w:rFonts w:ascii="Book Antiqua" w:hAnsi="Book Antiqua"/>
          <w:color w:val="000000"/>
        </w:rPr>
        <w:t>k course of SOF/RBV is recommended in patients with genotype 3 with recurrent post-LT HCV disease (Table 6). Indications on the use of LDP/SOF for genotype 3 LTR are not made due to a lack of data in the post-LT setting and limited data among patients with cirrhosis. Nevertheless, a phase II study has reported SVR 12 of 100% for LDP/SOF/RBV compared to 64% for LDP/SOF in a cohort of patients with G3 infection (including 15% cirrhotic), potentially suggesting that LDV could even shorten the treatment duration in this group</w:t>
      </w:r>
      <w:bookmarkStart w:id="164" w:name="gane2014"/>
      <w:bookmarkEnd w:id="164"/>
      <w:r w:rsidR="00904093" w:rsidRPr="001D7A75">
        <w:rPr>
          <w:rFonts w:ascii="Book Antiqua" w:hAnsi="Book Antiqua"/>
          <w:color w:val="000000"/>
          <w:vertAlign w:val="superscript"/>
        </w:rPr>
        <w:t>[</w:t>
      </w:r>
      <w:r w:rsidR="00293FC7" w:rsidRPr="001D7A75">
        <w:rPr>
          <w:rFonts w:ascii="Book Antiqua" w:hAnsi="Book Antiqua"/>
          <w:noProof/>
          <w:color w:val="000000"/>
          <w:vertAlign w:val="superscript"/>
        </w:rPr>
        <w:t>114</w:t>
      </w:r>
      <w:r w:rsidR="00904093" w:rsidRPr="001D7A75">
        <w:rPr>
          <w:rFonts w:ascii="Book Antiqua" w:hAnsi="Book Antiqua"/>
          <w:noProof/>
          <w:color w:val="000000"/>
          <w:vertAlign w:val="superscript"/>
        </w:rPr>
        <w:t>]</w:t>
      </w:r>
      <w:r w:rsidRPr="001D7A75">
        <w:rPr>
          <w:rFonts w:ascii="Book Antiqua" w:hAnsi="Book Antiqua"/>
          <w:color w:val="000000"/>
        </w:rPr>
        <w:t>. A limitation in the use of LDV regards the concomitant use of proton pump inhibitors, that attenuate its absorption by &gt;</w:t>
      </w:r>
      <w:r w:rsidR="00AD22CA" w:rsidRPr="001D7A75">
        <w:rPr>
          <w:rFonts w:ascii="Book Antiqua" w:eastAsia="SimSun" w:hAnsi="Book Antiqua"/>
          <w:color w:val="000000"/>
          <w:lang w:eastAsia="zh-CN"/>
        </w:rPr>
        <w:t xml:space="preserve"> </w:t>
      </w:r>
      <w:r w:rsidRPr="001D7A75">
        <w:rPr>
          <w:rFonts w:ascii="Book Antiqua" w:hAnsi="Book Antiqua"/>
          <w:color w:val="000000"/>
        </w:rPr>
        <w:t xml:space="preserve">90%. </w:t>
      </w:r>
      <w:r w:rsidR="00A60D2B" w:rsidRPr="001D7A75">
        <w:rPr>
          <w:rFonts w:ascii="Book Antiqua" w:hAnsi="Book Antiqua"/>
          <w:color w:val="000000"/>
        </w:rPr>
        <w:t>Promising results in LTR were also shown with the pangenotypic combination of DCV/SOF/RBV</w:t>
      </w:r>
      <w:r w:rsidRPr="001D7A75">
        <w:rPr>
          <w:rFonts w:ascii="Book Antiqua" w:hAnsi="Book Antiqua"/>
          <w:color w:val="000000"/>
        </w:rPr>
        <w:t>. Analysis from a small group of 12 LTR showed SV</w:t>
      </w:r>
      <w:r w:rsidR="00252122" w:rsidRPr="001D7A75">
        <w:rPr>
          <w:rFonts w:ascii="Book Antiqua" w:hAnsi="Book Antiqua"/>
          <w:color w:val="000000"/>
        </w:rPr>
        <w:t xml:space="preserve">R of 75% </w:t>
      </w:r>
      <w:r w:rsidRPr="001D7A75">
        <w:rPr>
          <w:rFonts w:ascii="Book Antiqua" w:hAnsi="Book Antiqua"/>
          <w:color w:val="000000"/>
        </w:rPr>
        <w:t xml:space="preserve">along with absence </w:t>
      </w:r>
      <w:r w:rsidR="00CF0E60" w:rsidRPr="001D7A75">
        <w:rPr>
          <w:rFonts w:ascii="Book Antiqua" w:hAnsi="Book Antiqua"/>
          <w:color w:val="000000"/>
        </w:rPr>
        <w:t>of drug-drug interactions and SAE</w:t>
      </w:r>
      <w:r w:rsidR="0030162F" w:rsidRPr="001D7A75">
        <w:rPr>
          <w:rFonts w:ascii="Book Antiqua" w:hAnsi="Book Antiqua"/>
          <w:vertAlign w:val="superscript"/>
        </w:rPr>
        <w:t>[</w:t>
      </w:r>
      <w:r w:rsidR="00293FC7" w:rsidRPr="001D7A75">
        <w:rPr>
          <w:rFonts w:ascii="Book Antiqua" w:hAnsi="Book Antiqua"/>
          <w:noProof/>
          <w:color w:val="000000"/>
          <w:vertAlign w:val="superscript"/>
        </w:rPr>
        <w:t>115</w:t>
      </w:r>
      <w:r w:rsidR="0030162F" w:rsidRPr="001D7A75">
        <w:rPr>
          <w:rFonts w:ascii="Book Antiqua" w:hAnsi="Book Antiqua"/>
          <w:noProof/>
          <w:color w:val="000000"/>
          <w:vertAlign w:val="superscript"/>
        </w:rPr>
        <w:t>]</w:t>
      </w:r>
      <w:r w:rsidRPr="001D7A75">
        <w:rPr>
          <w:rFonts w:ascii="Book Antiqua" w:hAnsi="Book Antiqua"/>
          <w:color w:val="000000"/>
        </w:rPr>
        <w:t xml:space="preserve">. A study presented at the 2014 AASLD meeting including patients from the same cohort showed CTP score improvements in 20 patients (from 7.3 to 5.8, </w:t>
      </w:r>
      <w:r w:rsidRPr="001D7A75">
        <w:rPr>
          <w:rFonts w:ascii="Book Antiqua" w:hAnsi="Book Antiqua"/>
          <w:i/>
          <w:color w:val="000000"/>
        </w:rPr>
        <w:t>P</w:t>
      </w:r>
      <w:r w:rsidRPr="001D7A75">
        <w:rPr>
          <w:rFonts w:ascii="Book Antiqua" w:hAnsi="Book Antiqua"/>
          <w:color w:val="000000"/>
        </w:rPr>
        <w:t xml:space="preserve"> = 0.004)</w:t>
      </w:r>
      <w:r w:rsidR="0030162F" w:rsidRPr="001D7A75">
        <w:rPr>
          <w:rFonts w:ascii="Book Antiqua" w:hAnsi="Book Antiqua"/>
          <w:vertAlign w:val="superscript"/>
        </w:rPr>
        <w:t>[</w:t>
      </w:r>
      <w:r w:rsidR="00293FC7" w:rsidRPr="001D7A75">
        <w:rPr>
          <w:rFonts w:ascii="Book Antiqua" w:hAnsi="Book Antiqua"/>
          <w:noProof/>
          <w:color w:val="000000"/>
          <w:vertAlign w:val="superscript"/>
        </w:rPr>
        <w:t>116</w:t>
      </w:r>
      <w:r w:rsidR="0030162F" w:rsidRPr="001D7A75">
        <w:rPr>
          <w:rFonts w:ascii="Book Antiqua" w:hAnsi="Book Antiqua"/>
          <w:noProof/>
          <w:color w:val="000000"/>
          <w:vertAlign w:val="superscript"/>
        </w:rPr>
        <w:t>]</w:t>
      </w:r>
      <w:r w:rsidRPr="001D7A75">
        <w:rPr>
          <w:rFonts w:ascii="Book Antiqua" w:hAnsi="Book Antiqua"/>
          <w:color w:val="000000"/>
        </w:rPr>
        <w:t xml:space="preserve">. </w:t>
      </w:r>
      <w:r w:rsidR="00A60D2B" w:rsidRPr="001D7A75">
        <w:rPr>
          <w:rFonts w:ascii="Book Antiqua" w:hAnsi="Book Antiqua"/>
          <w:color w:val="000000"/>
        </w:rPr>
        <w:t xml:space="preserve">More recently, the results of </w:t>
      </w:r>
      <w:r w:rsidR="00952969" w:rsidRPr="001D7A75">
        <w:rPr>
          <w:rFonts w:ascii="Book Antiqua" w:hAnsi="Book Antiqua"/>
          <w:color w:val="000000"/>
        </w:rPr>
        <w:t>the phase 3 ALLY-1 trial</w:t>
      </w:r>
      <w:r w:rsidR="00A60D2B" w:rsidRPr="001D7A75">
        <w:rPr>
          <w:rFonts w:ascii="Book Antiqua" w:hAnsi="Book Antiqua"/>
          <w:color w:val="000000"/>
        </w:rPr>
        <w:t xml:space="preserve"> </w:t>
      </w:r>
      <w:r w:rsidR="00293FC7" w:rsidRPr="001D7A75">
        <w:rPr>
          <w:rFonts w:ascii="Book Antiqua" w:hAnsi="Book Antiqua"/>
          <w:color w:val="000000"/>
        </w:rPr>
        <w:t xml:space="preserve">in LTR </w:t>
      </w:r>
      <w:r w:rsidR="00A60D2B" w:rsidRPr="001D7A75">
        <w:rPr>
          <w:rFonts w:ascii="Book Antiqua" w:hAnsi="Book Antiqua"/>
          <w:color w:val="000000"/>
        </w:rPr>
        <w:t>treated with</w:t>
      </w:r>
      <w:r w:rsidR="00293FC7" w:rsidRPr="001D7A75">
        <w:rPr>
          <w:rFonts w:ascii="Book Antiqua" w:hAnsi="Book Antiqua"/>
          <w:color w:val="000000"/>
        </w:rPr>
        <w:t xml:space="preserve"> DCV/SOF/RBV </w:t>
      </w:r>
      <w:r w:rsidR="00A60D2B" w:rsidRPr="001D7A75">
        <w:rPr>
          <w:rFonts w:ascii="Book Antiqua" w:hAnsi="Book Antiqua"/>
          <w:color w:val="000000"/>
        </w:rPr>
        <w:t>reported</w:t>
      </w:r>
      <w:r w:rsidR="00293FC7" w:rsidRPr="001D7A75">
        <w:rPr>
          <w:rFonts w:ascii="Book Antiqua" w:hAnsi="Book Antiqua"/>
          <w:color w:val="000000"/>
        </w:rPr>
        <w:t xml:space="preserve"> overall SVR of 94% </w:t>
      </w:r>
      <w:r w:rsidR="00E26443" w:rsidRPr="001D7A75">
        <w:rPr>
          <w:rFonts w:ascii="Book Antiqua" w:hAnsi="Book Antiqua"/>
          <w:color w:val="000000"/>
        </w:rPr>
        <w:t>regardles</w:t>
      </w:r>
      <w:r w:rsidR="00AD22CA" w:rsidRPr="001D7A75">
        <w:rPr>
          <w:rFonts w:ascii="Book Antiqua" w:hAnsi="Book Antiqua"/>
          <w:color w:val="000000"/>
        </w:rPr>
        <w:t>s of prior treatment experience</w:t>
      </w:r>
      <w:r w:rsidR="005C4AC7" w:rsidRPr="001D7A75">
        <w:rPr>
          <w:rFonts w:ascii="Book Antiqua" w:hAnsi="Book Antiqua"/>
          <w:color w:val="000000"/>
          <w:vertAlign w:val="superscript"/>
        </w:rPr>
        <w:t>[86]</w:t>
      </w:r>
      <w:r w:rsidR="005C4AC7" w:rsidRPr="001D7A75">
        <w:rPr>
          <w:rFonts w:ascii="Book Antiqua" w:hAnsi="Book Antiqua"/>
          <w:color w:val="000000"/>
        </w:rPr>
        <w:t>.</w:t>
      </w:r>
      <w:r w:rsidR="00976F73" w:rsidRPr="001D7A75">
        <w:rPr>
          <w:rFonts w:ascii="Book Antiqua" w:hAnsi="Book Antiqua"/>
          <w:color w:val="000000"/>
        </w:rPr>
        <w:t xml:space="preserve"> Treatment with DCV/SOF/RBV has been included in the </w:t>
      </w:r>
      <w:r w:rsidR="0050737F" w:rsidRPr="001D7A75">
        <w:rPr>
          <w:rFonts w:ascii="Book Antiqua" w:hAnsi="Book Antiqua"/>
          <w:color w:val="000000"/>
        </w:rPr>
        <w:t>2015 EASL (European Association for the Study of the Liver) recommendations</w:t>
      </w:r>
      <w:r w:rsidR="00976F73" w:rsidRPr="001D7A75">
        <w:rPr>
          <w:rFonts w:ascii="Book Antiqua" w:hAnsi="Book Antiqua"/>
          <w:color w:val="000000"/>
        </w:rPr>
        <w:t xml:space="preserve"> for the treatment of HCV recurrence, including decompensated cirrhosis, in all genotypes</w:t>
      </w:r>
      <w:r w:rsidR="00976F73" w:rsidRPr="001D7A75">
        <w:rPr>
          <w:rFonts w:ascii="Book Antiqua" w:hAnsi="Book Antiqua"/>
          <w:color w:val="000000"/>
          <w:vertAlign w:val="superscript"/>
        </w:rPr>
        <w:t>[16]</w:t>
      </w:r>
      <w:r w:rsidR="00976F73" w:rsidRPr="001D7A75">
        <w:rPr>
          <w:rFonts w:ascii="Book Antiqua" w:hAnsi="Book Antiqua"/>
          <w:color w:val="000000"/>
        </w:rPr>
        <w:t>.</w:t>
      </w:r>
    </w:p>
    <w:p w:rsidR="00B561D8"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color w:val="000000"/>
        </w:rPr>
      </w:pPr>
      <w:r w:rsidRPr="001D7A75">
        <w:rPr>
          <w:rFonts w:ascii="Book Antiqua" w:hAnsi="Book Antiqua"/>
          <w:color w:val="000000"/>
        </w:rPr>
        <w:t xml:space="preserve">A multicenter study including 34 LTR with mild genotype 1 HCV recurrence (F0-F2) treated with paritaprevir/ritonavir, ombitasvir, twice-daily dosed dasabuvir, and RBV for 24 </w:t>
      </w:r>
      <w:r w:rsidR="002D2983" w:rsidRPr="001D7A75">
        <w:rPr>
          <w:rFonts w:ascii="Book Antiqua" w:hAnsi="Book Antiqua"/>
          <w:color w:val="000000"/>
        </w:rPr>
        <w:t>wk</w:t>
      </w:r>
      <w:r w:rsidRPr="001D7A75">
        <w:rPr>
          <w:rFonts w:ascii="Book Antiqua" w:hAnsi="Book Antiqua"/>
          <w:color w:val="000000"/>
        </w:rPr>
        <w:t xml:space="preserve"> showed overall SVR of 97%</w:t>
      </w:r>
      <w:r w:rsidR="0030162F" w:rsidRPr="001D7A75">
        <w:rPr>
          <w:rFonts w:ascii="Book Antiqua" w:hAnsi="Book Antiqua"/>
          <w:vertAlign w:val="superscript"/>
        </w:rPr>
        <w:t>[</w:t>
      </w:r>
      <w:r w:rsidR="008D3D9B" w:rsidRPr="001D7A75">
        <w:rPr>
          <w:rFonts w:ascii="Book Antiqua" w:hAnsi="Book Antiqua"/>
          <w:vertAlign w:val="superscript"/>
        </w:rPr>
        <w:t>103</w:t>
      </w:r>
      <w:r w:rsidR="00D15DD2" w:rsidRPr="001D7A75">
        <w:rPr>
          <w:rFonts w:ascii="Book Antiqua" w:hAnsi="Book Antiqua"/>
          <w:vertAlign w:val="superscript"/>
        </w:rPr>
        <w:t>,</w:t>
      </w:r>
      <w:r w:rsidR="008D3D9B" w:rsidRPr="001D7A75">
        <w:rPr>
          <w:rFonts w:ascii="Book Antiqua" w:hAnsi="Book Antiqua"/>
          <w:vertAlign w:val="superscript"/>
        </w:rPr>
        <w:t>117</w:t>
      </w:r>
      <w:r w:rsidR="0030162F" w:rsidRPr="001D7A75">
        <w:rPr>
          <w:rFonts w:ascii="Book Antiqua" w:hAnsi="Book Antiqua"/>
          <w:vertAlign w:val="superscript"/>
        </w:rPr>
        <w:t>]</w:t>
      </w:r>
      <w:r w:rsidRPr="001D7A75">
        <w:rPr>
          <w:rFonts w:ascii="Book Antiqua" w:hAnsi="Book Antiqua"/>
          <w:color w:val="000000"/>
        </w:rPr>
        <w:t xml:space="preserve">. Dose adjustments were needed for cyclosporine and tacrolimus due to interactions between ritonavir and CNI. Only one discontinuation in a patient who achieved SVR was noted. Since the efficacy and tolerability in patients with more advanced HCV infection are not well known, this regimen is currently only recommended for LTR without cirrhosis. The association of SMV/SOF ± RBV is suggested </w:t>
      </w:r>
      <w:r w:rsidRPr="001D7A75">
        <w:rPr>
          <w:rFonts w:ascii="Book Antiqua" w:hAnsi="Book Antiqua"/>
          <w:color w:val="000000"/>
        </w:rPr>
        <w:lastRenderedPageBreak/>
        <w:t>as an alternative regimen in genotype 1 patients without liver decompensation and recurrent HCV disease post-LT. A retrospective analysis of a single center involving 61 patients with HCV genotype 1</w:t>
      </w:r>
      <w:r w:rsidR="00AD22CA" w:rsidRPr="001D7A75">
        <w:rPr>
          <w:rFonts w:ascii="Book Antiqua" w:hAnsi="Book Antiqua"/>
          <w:color w:val="000000"/>
        </w:rPr>
        <w:t xml:space="preserve"> infection who received a 12-w</w:t>
      </w:r>
      <w:r w:rsidRPr="001D7A75">
        <w:rPr>
          <w:rFonts w:ascii="Book Antiqua" w:hAnsi="Book Antiqua"/>
          <w:color w:val="000000"/>
        </w:rPr>
        <w:t>k combination regimen of SOF/SMV post-LT showed SVR12 of 93% compared with 67% in patients with advanced fibrosis</w:t>
      </w:r>
      <w:r w:rsidR="0030162F" w:rsidRPr="001D7A75">
        <w:rPr>
          <w:rFonts w:ascii="Book Antiqua" w:hAnsi="Book Antiqua"/>
          <w:vertAlign w:val="superscript"/>
        </w:rPr>
        <w:t>[</w:t>
      </w:r>
      <w:r w:rsidR="008D3D9B" w:rsidRPr="001D7A75">
        <w:rPr>
          <w:rFonts w:ascii="Book Antiqua" w:hAnsi="Book Antiqua"/>
          <w:noProof/>
          <w:color w:val="000000"/>
          <w:vertAlign w:val="superscript"/>
        </w:rPr>
        <w:t>118</w:t>
      </w:r>
      <w:r w:rsidR="0030162F" w:rsidRPr="001D7A75">
        <w:rPr>
          <w:rFonts w:ascii="Book Antiqua" w:hAnsi="Book Antiqua"/>
          <w:noProof/>
          <w:color w:val="000000"/>
          <w:vertAlign w:val="superscript"/>
        </w:rPr>
        <w:t>]</w:t>
      </w:r>
      <w:r w:rsidRPr="001D7A75">
        <w:rPr>
          <w:rFonts w:ascii="Book Antiqua" w:hAnsi="Book Antiqua"/>
          <w:color w:val="000000"/>
        </w:rPr>
        <w:t>. No SAE occurred during treatment. Similar results were obtained in a large multicenter study encompassing 123 patients receiving SOF/SMV after a median time from LT of 32 mo. SVR12 was achieved in 90% of patients</w:t>
      </w:r>
      <w:r w:rsidR="00B727D0" w:rsidRPr="001D7A75">
        <w:rPr>
          <w:rFonts w:ascii="Book Antiqua" w:hAnsi="Book Antiqua"/>
          <w:color w:val="000000"/>
        </w:rPr>
        <w:t>,</w:t>
      </w:r>
      <w:r w:rsidRPr="001D7A75">
        <w:rPr>
          <w:rFonts w:ascii="Book Antiqua" w:hAnsi="Book Antiqua"/>
          <w:color w:val="000000"/>
        </w:rPr>
        <w:t xml:space="preserve"> with rates around 70% in patients with advanced fibrosis</w:t>
      </w:r>
      <w:r w:rsidR="0030162F" w:rsidRPr="001D7A75">
        <w:rPr>
          <w:rFonts w:ascii="Book Antiqua" w:hAnsi="Book Antiqua"/>
          <w:vertAlign w:val="superscript"/>
        </w:rPr>
        <w:t>[</w:t>
      </w:r>
      <w:r w:rsidR="008D3D9B" w:rsidRPr="001D7A75">
        <w:rPr>
          <w:rFonts w:ascii="Book Antiqua" w:hAnsi="Book Antiqua"/>
          <w:noProof/>
          <w:color w:val="000000"/>
          <w:vertAlign w:val="superscript"/>
        </w:rPr>
        <w:t>119</w:t>
      </w:r>
      <w:r w:rsidR="0030162F" w:rsidRPr="001D7A75">
        <w:rPr>
          <w:rFonts w:ascii="Book Antiqua" w:hAnsi="Book Antiqua"/>
          <w:noProof/>
          <w:color w:val="000000"/>
          <w:vertAlign w:val="superscript"/>
        </w:rPr>
        <w:t>]</w:t>
      </w:r>
      <w:r w:rsidRPr="001D7A75">
        <w:rPr>
          <w:rFonts w:ascii="Book Antiqua" w:hAnsi="Book Antiqua"/>
          <w:color w:val="000000"/>
        </w:rPr>
        <w:t>. While non-significant changes have been reported with tacrolimus use, up to 6-fold increases in SMV concentration have been noted in association with cyclosporine, due to inhibition of cytochrome P450 3A, ion-transporting polypeptide, and p-glycoprotein. Based on this data, SMV/SOF is preferred in patients receiving tacrolimus and represents a valid option in patients with impaired renal function or anemia who may not tolerate RBV. Additional data on SIM/SOF</w:t>
      </w:r>
      <w:r w:rsidR="00AD22CA" w:rsidRPr="001D7A75">
        <w:rPr>
          <w:rFonts w:ascii="Book Antiqua" w:eastAsia="SimSun" w:hAnsi="Book Antiqua"/>
          <w:color w:val="000000"/>
          <w:lang w:eastAsia="zh-CN"/>
        </w:rPr>
        <w:t xml:space="preserve"> </w:t>
      </w:r>
      <w:r w:rsidRPr="001D7A75">
        <w:rPr>
          <w:rFonts w:ascii="Book Antiqua" w:hAnsi="Book Antiqua"/>
          <w:color w:val="000000"/>
        </w:rPr>
        <w:t>±</w:t>
      </w:r>
      <w:r w:rsidR="00AD22CA" w:rsidRPr="001D7A75">
        <w:rPr>
          <w:rFonts w:ascii="Book Antiqua" w:eastAsia="SimSun" w:hAnsi="Book Antiqua"/>
          <w:color w:val="000000"/>
          <w:lang w:eastAsia="zh-CN"/>
        </w:rPr>
        <w:t xml:space="preserve"> </w:t>
      </w:r>
      <w:r w:rsidRPr="001D7A75">
        <w:rPr>
          <w:rFonts w:ascii="Book Antiqua" w:hAnsi="Book Antiqua"/>
          <w:color w:val="000000"/>
        </w:rPr>
        <w:t xml:space="preserve">RBV came from a subgroup of 143 LTR from the TARGET cohort including 57% patients with cirrhosis. SVR4 rates were 94% among non-cirrhotic patients and 86% in patients with cirrhosis, showing a high level of concordance between cure rates obtained from clinical trials </w:t>
      </w:r>
      <w:r w:rsidR="00AD22CA" w:rsidRPr="001D7A75">
        <w:rPr>
          <w:rFonts w:ascii="Book Antiqua" w:hAnsi="Book Antiqua"/>
          <w:i/>
          <w:color w:val="000000"/>
        </w:rPr>
        <w:t>vs</w:t>
      </w:r>
      <w:r w:rsidRPr="001D7A75">
        <w:rPr>
          <w:rFonts w:ascii="Book Antiqua" w:hAnsi="Book Antiqua"/>
          <w:color w:val="000000"/>
        </w:rPr>
        <w:t xml:space="preserve"> from real-life observational cohorts</w:t>
      </w:r>
      <w:r w:rsidR="0030162F" w:rsidRPr="001D7A75">
        <w:rPr>
          <w:rFonts w:ascii="Book Antiqua" w:hAnsi="Book Antiqua"/>
          <w:vertAlign w:val="superscript"/>
        </w:rPr>
        <w:t>[</w:t>
      </w:r>
      <w:r w:rsidR="008D3D9B" w:rsidRPr="001D7A75">
        <w:rPr>
          <w:rFonts w:ascii="Book Antiqua" w:hAnsi="Book Antiqua"/>
          <w:noProof/>
          <w:color w:val="000000"/>
          <w:vertAlign w:val="superscript"/>
        </w:rPr>
        <w:t>120</w:t>
      </w:r>
      <w:r w:rsidR="0030162F" w:rsidRPr="001D7A75">
        <w:rPr>
          <w:rFonts w:ascii="Book Antiqua" w:hAnsi="Book Antiqua"/>
          <w:noProof/>
          <w:color w:val="000000"/>
          <w:vertAlign w:val="superscript"/>
        </w:rPr>
        <w:t>]</w:t>
      </w:r>
      <w:r w:rsidRPr="001D7A75">
        <w:rPr>
          <w:rFonts w:ascii="Book Antiqua" w:hAnsi="Book Antiqua"/>
          <w:color w:val="000000"/>
        </w:rPr>
        <w:t xml:space="preserve">. </w:t>
      </w:r>
    </w:p>
    <w:p w:rsidR="00B561D8" w:rsidRPr="001D7A75" w:rsidRDefault="00B561D8"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color w:val="000000"/>
        </w:rPr>
      </w:pPr>
    </w:p>
    <w:p w:rsidR="00B561D8"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b/>
          <w:i/>
          <w:color w:val="000000"/>
        </w:rPr>
      </w:pPr>
      <w:r w:rsidRPr="001D7A75">
        <w:rPr>
          <w:rFonts w:ascii="Book Antiqua" w:hAnsi="Book Antiqua"/>
          <w:b/>
          <w:i/>
          <w:color w:val="000000"/>
        </w:rPr>
        <w:t>Treatment of LTR with HIV/HCV coinfection</w:t>
      </w:r>
    </w:p>
    <w:p w:rsidR="00B561D8"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iCs/>
        </w:rPr>
      </w:pPr>
      <w:r w:rsidRPr="001D7A75">
        <w:rPr>
          <w:rFonts w:ascii="Book Antiqua" w:hAnsi="Book Antiqua"/>
        </w:rPr>
        <w:t>After the introduction of highly active antiretroviral therapy (HAART), ESLD has become the main cause of death among HIV/HCV</w:t>
      </w:r>
      <w:r w:rsidR="005415DD" w:rsidRPr="001D7A75">
        <w:rPr>
          <w:rFonts w:ascii="Book Antiqua" w:hAnsi="Book Antiqua"/>
        </w:rPr>
        <w:t>-coinfected</w:t>
      </w:r>
      <w:r w:rsidRPr="001D7A75">
        <w:rPr>
          <w:rFonts w:ascii="Book Antiqua" w:hAnsi="Book Antiqua"/>
        </w:rPr>
        <w:t xml:space="preserve"> patients</w:t>
      </w:r>
      <w:r w:rsidR="0030162F" w:rsidRPr="001D7A75">
        <w:rPr>
          <w:rFonts w:ascii="Book Antiqua" w:hAnsi="Book Antiqua"/>
          <w:vertAlign w:val="superscript"/>
        </w:rPr>
        <w:t>[</w:t>
      </w:r>
      <w:r w:rsidR="008D3D9B" w:rsidRPr="001D7A75">
        <w:rPr>
          <w:rFonts w:ascii="Book Antiqua" w:hAnsi="Book Antiqua"/>
          <w:noProof/>
          <w:vertAlign w:val="superscript"/>
        </w:rPr>
        <w:t>121</w:t>
      </w:r>
      <w:r w:rsidR="0030162F" w:rsidRPr="001D7A75">
        <w:rPr>
          <w:rFonts w:ascii="Book Antiqua" w:hAnsi="Book Antiqua"/>
          <w:noProof/>
          <w:vertAlign w:val="superscript"/>
        </w:rPr>
        <w:t>]</w:t>
      </w:r>
      <w:r w:rsidRPr="001D7A75">
        <w:rPr>
          <w:rFonts w:ascii="Book Antiqua" w:hAnsi="Book Antiqua"/>
        </w:rPr>
        <w:t>. In patients that are not successfully treated for HCV, HIV infection accelerates the course of liver disease and increases the mortality rate</w:t>
      </w:r>
      <w:r w:rsidR="0030162F" w:rsidRPr="001D7A75">
        <w:rPr>
          <w:rFonts w:ascii="Book Antiqua" w:hAnsi="Book Antiqua"/>
          <w:vertAlign w:val="superscript"/>
        </w:rPr>
        <w:t>[</w:t>
      </w:r>
      <w:r w:rsidR="008D3D9B" w:rsidRPr="001D7A75">
        <w:rPr>
          <w:rFonts w:ascii="Book Antiqua" w:hAnsi="Book Antiqua"/>
          <w:noProof/>
          <w:vertAlign w:val="superscript"/>
        </w:rPr>
        <w:t>122</w:t>
      </w:r>
      <w:r w:rsidR="0030162F" w:rsidRPr="001D7A75">
        <w:rPr>
          <w:rFonts w:ascii="Book Antiqua" w:hAnsi="Book Antiqua"/>
          <w:noProof/>
          <w:vertAlign w:val="superscript"/>
        </w:rPr>
        <w:t>]</w:t>
      </w:r>
      <w:r w:rsidRPr="001D7A75">
        <w:rPr>
          <w:rFonts w:ascii="Book Antiqua" w:hAnsi="Book Antiqua"/>
        </w:rPr>
        <w:t xml:space="preserve">. LT is an </w:t>
      </w:r>
      <w:r w:rsidR="005415DD" w:rsidRPr="001D7A75">
        <w:rPr>
          <w:rFonts w:ascii="Book Antiqua" w:hAnsi="Book Antiqua"/>
        </w:rPr>
        <w:t>effective treatment for HIV/HCV-</w:t>
      </w:r>
      <w:r w:rsidRPr="001D7A75">
        <w:rPr>
          <w:rFonts w:ascii="Book Antiqua" w:hAnsi="Book Antiqua"/>
        </w:rPr>
        <w:t>coinfected patients with severe liver disease; LTR, however, display significantly lower survival rates (around 55% at 5 years) compared with HCV-monoinfected patients</w:t>
      </w:r>
      <w:r w:rsidR="0030162F" w:rsidRPr="001D7A75">
        <w:rPr>
          <w:rFonts w:ascii="Book Antiqua" w:hAnsi="Book Antiqua"/>
          <w:vertAlign w:val="superscript"/>
        </w:rPr>
        <w:t>[</w:t>
      </w:r>
      <w:r w:rsidR="008D3D9B" w:rsidRPr="001D7A75">
        <w:rPr>
          <w:rFonts w:ascii="Book Antiqua" w:hAnsi="Book Antiqua"/>
          <w:noProof/>
          <w:vertAlign w:val="superscript"/>
        </w:rPr>
        <w:t>123</w:t>
      </w:r>
      <w:r w:rsidR="0030162F" w:rsidRPr="001D7A75">
        <w:rPr>
          <w:rFonts w:ascii="Book Antiqua" w:hAnsi="Book Antiqua"/>
          <w:noProof/>
          <w:vertAlign w:val="superscript"/>
        </w:rPr>
        <w:t>]</w:t>
      </w:r>
      <w:r w:rsidRPr="001D7A75">
        <w:rPr>
          <w:rFonts w:ascii="Book Antiqua" w:hAnsi="Book Antiqua"/>
        </w:rPr>
        <w:t xml:space="preserve">. </w:t>
      </w:r>
      <w:r w:rsidRPr="001D7A75">
        <w:rPr>
          <w:rFonts w:ascii="Book Antiqua" w:hAnsi="Book Antiqua"/>
          <w:iCs/>
        </w:rPr>
        <w:t xml:space="preserve">HIV infection alone has a minor impact on the outcome of organ transplantation; in fact, excellent results are reported among HIV monoinfected </w:t>
      </w:r>
      <w:r w:rsidR="0017444D" w:rsidRPr="001D7A75">
        <w:rPr>
          <w:rFonts w:ascii="Book Antiqua" w:hAnsi="Book Antiqua"/>
          <w:iCs/>
        </w:rPr>
        <w:t>(or HIV/HBV-</w:t>
      </w:r>
      <w:r w:rsidRPr="001D7A75">
        <w:rPr>
          <w:rFonts w:ascii="Book Antiqua" w:hAnsi="Book Antiqua"/>
          <w:iCs/>
        </w:rPr>
        <w:t>coinfected</w:t>
      </w:r>
      <w:r w:rsidR="0017444D" w:rsidRPr="001D7A75">
        <w:rPr>
          <w:rFonts w:ascii="Book Antiqua" w:hAnsi="Book Antiqua"/>
          <w:iCs/>
        </w:rPr>
        <w:t>)</w:t>
      </w:r>
      <w:r w:rsidRPr="001D7A75">
        <w:rPr>
          <w:rFonts w:ascii="Book Antiqua" w:hAnsi="Book Antiqua"/>
          <w:iCs/>
        </w:rPr>
        <w:t xml:space="preserve"> patients undergoing LT, and better outcome</w:t>
      </w:r>
      <w:r w:rsidR="005415DD" w:rsidRPr="001D7A75">
        <w:rPr>
          <w:rFonts w:ascii="Book Antiqua" w:hAnsi="Book Antiqua"/>
          <w:iCs/>
        </w:rPr>
        <w:t>s</w:t>
      </w:r>
      <w:r w:rsidRPr="001D7A75">
        <w:rPr>
          <w:rFonts w:ascii="Book Antiqua" w:hAnsi="Book Antiqua"/>
          <w:iCs/>
        </w:rPr>
        <w:t xml:space="preserve"> for HIV-positive compared to HCV-infected recipients of organ transplant have been recently demonstrated</w:t>
      </w:r>
      <w:r w:rsidR="0030162F" w:rsidRPr="001D7A75">
        <w:rPr>
          <w:rFonts w:ascii="Book Antiqua" w:hAnsi="Book Antiqua"/>
          <w:vertAlign w:val="superscript"/>
        </w:rPr>
        <w:t>[</w:t>
      </w:r>
      <w:r w:rsidR="008D3D9B" w:rsidRPr="001D7A75">
        <w:rPr>
          <w:rFonts w:ascii="Book Antiqua" w:hAnsi="Book Antiqua"/>
          <w:iCs/>
          <w:noProof/>
          <w:vertAlign w:val="superscript"/>
        </w:rPr>
        <w:t>124</w:t>
      </w:r>
      <w:r w:rsidR="0030162F" w:rsidRPr="001D7A75">
        <w:rPr>
          <w:rFonts w:ascii="Book Antiqua" w:hAnsi="Book Antiqua"/>
          <w:iCs/>
          <w:noProof/>
          <w:vertAlign w:val="superscript"/>
        </w:rPr>
        <w:t>]</w:t>
      </w:r>
      <w:r w:rsidRPr="001D7A75">
        <w:rPr>
          <w:rFonts w:ascii="Book Antiqua" w:hAnsi="Book Antiqua"/>
          <w:iCs/>
        </w:rPr>
        <w:t xml:space="preserve">. HIV/HCV coinfection, however, </w:t>
      </w:r>
      <w:r w:rsidRPr="001D7A75">
        <w:rPr>
          <w:rFonts w:ascii="Book Antiqua" w:hAnsi="Book Antiqua"/>
          <w:iCs/>
        </w:rPr>
        <w:lastRenderedPageBreak/>
        <w:t>accelerates post-LT progression towards fibrosis and liver decompensation</w:t>
      </w:r>
      <w:r w:rsidR="0030162F" w:rsidRPr="001D7A75">
        <w:rPr>
          <w:rFonts w:ascii="Book Antiqua" w:hAnsi="Book Antiqua"/>
          <w:vertAlign w:val="superscript"/>
        </w:rPr>
        <w:t>[</w:t>
      </w:r>
      <w:r w:rsidR="008D3D9B" w:rsidRPr="001D7A75">
        <w:rPr>
          <w:rFonts w:ascii="Book Antiqua" w:hAnsi="Book Antiqua"/>
          <w:iCs/>
          <w:noProof/>
          <w:vertAlign w:val="superscript"/>
        </w:rPr>
        <w:t>125</w:t>
      </w:r>
      <w:r w:rsidR="0030162F" w:rsidRPr="001D7A75">
        <w:rPr>
          <w:rFonts w:ascii="Book Antiqua" w:hAnsi="Book Antiqua"/>
          <w:iCs/>
          <w:noProof/>
          <w:vertAlign w:val="superscript"/>
        </w:rPr>
        <w:t>]</w:t>
      </w:r>
      <w:r w:rsidRPr="001D7A75">
        <w:rPr>
          <w:rFonts w:ascii="Book Antiqua" w:hAnsi="Book Antiqua"/>
          <w:iCs/>
        </w:rPr>
        <w:t xml:space="preserve">. Furthermore, interactions between immunosuppressants and antiretrovirals via modulation of cytochrome P450 contribute to higher rates of acute graft rejections compared to non-HIV infected patients. Although new classes of </w:t>
      </w:r>
      <w:r w:rsidR="00DE2E00" w:rsidRPr="001D7A75">
        <w:rPr>
          <w:rFonts w:ascii="Book Antiqua" w:hAnsi="Book Antiqua"/>
          <w:iCs/>
        </w:rPr>
        <w:t>antiretrovirals with limited</w:t>
      </w:r>
      <w:r w:rsidRPr="001D7A75">
        <w:rPr>
          <w:rFonts w:ascii="Book Antiqua" w:hAnsi="Book Antiqua"/>
          <w:iCs/>
        </w:rPr>
        <w:t xml:space="preserve"> interactions, such as integrase inhibitors and CCR5 receptor antagonist, are currently used </w:t>
      </w:r>
      <w:r w:rsidR="005415DD" w:rsidRPr="001D7A75">
        <w:rPr>
          <w:rFonts w:ascii="Book Antiqua" w:hAnsi="Book Antiqua"/>
          <w:iCs/>
        </w:rPr>
        <w:t>in</w:t>
      </w:r>
      <w:r w:rsidRPr="001D7A75">
        <w:rPr>
          <w:rFonts w:ascii="Book Antiqua" w:hAnsi="Book Antiqua"/>
          <w:iCs/>
        </w:rPr>
        <w:t xml:space="preserve"> HIV/HCV-</w:t>
      </w:r>
      <w:r w:rsidR="005415DD" w:rsidRPr="001D7A75">
        <w:rPr>
          <w:rFonts w:ascii="Book Antiqua" w:hAnsi="Book Antiqua"/>
          <w:iCs/>
        </w:rPr>
        <w:t>coinfected</w:t>
      </w:r>
      <w:r w:rsidRPr="001D7A75">
        <w:rPr>
          <w:rFonts w:ascii="Book Antiqua" w:hAnsi="Book Antiqua"/>
          <w:iCs/>
        </w:rPr>
        <w:t xml:space="preserve"> LTR, the presence of multiple and reciprocal drug-drug interactions or pathological conditions </w:t>
      </w:r>
      <w:r w:rsidR="005415DD" w:rsidRPr="001D7A75">
        <w:rPr>
          <w:rFonts w:ascii="Book Antiqua" w:hAnsi="Book Antiqua"/>
          <w:iCs/>
        </w:rPr>
        <w:t>can still</w:t>
      </w:r>
      <w:r w:rsidRPr="001D7A75">
        <w:rPr>
          <w:rFonts w:ascii="Book Antiqua" w:hAnsi="Book Antiqua"/>
          <w:iCs/>
        </w:rPr>
        <w:t xml:space="preserve"> affect </w:t>
      </w:r>
      <w:r w:rsidR="005415DD" w:rsidRPr="001D7A75">
        <w:rPr>
          <w:rFonts w:ascii="Book Antiqua" w:hAnsi="Book Antiqua"/>
          <w:iCs/>
        </w:rPr>
        <w:t>plasma drug concentrations</w:t>
      </w:r>
      <w:r w:rsidR="00053ABD" w:rsidRPr="001D7A75">
        <w:rPr>
          <w:rFonts w:ascii="Book Antiqua" w:hAnsi="Book Antiqua"/>
          <w:vertAlign w:val="superscript"/>
        </w:rPr>
        <w:t>[</w:t>
      </w:r>
      <w:r w:rsidR="008D3D9B" w:rsidRPr="001D7A75">
        <w:rPr>
          <w:rFonts w:ascii="Book Antiqua" w:hAnsi="Book Antiqua"/>
          <w:iCs/>
          <w:noProof/>
          <w:vertAlign w:val="superscript"/>
        </w:rPr>
        <w:t>126</w:t>
      </w:r>
      <w:r w:rsidR="004E056D" w:rsidRPr="001D7A75">
        <w:rPr>
          <w:rFonts w:ascii="Book Antiqua" w:hAnsi="Book Antiqua"/>
          <w:iCs/>
          <w:noProof/>
          <w:vertAlign w:val="superscript"/>
        </w:rPr>
        <w:t>,</w:t>
      </w:r>
      <w:r w:rsidR="008D3D9B" w:rsidRPr="001D7A75">
        <w:rPr>
          <w:rFonts w:ascii="Book Antiqua" w:hAnsi="Book Antiqua"/>
          <w:iCs/>
          <w:noProof/>
          <w:vertAlign w:val="superscript"/>
        </w:rPr>
        <w:t>127</w:t>
      </w:r>
      <w:r w:rsidR="00053ABD" w:rsidRPr="001D7A75">
        <w:rPr>
          <w:rFonts w:ascii="Book Antiqua" w:hAnsi="Book Antiqua"/>
          <w:iCs/>
          <w:noProof/>
          <w:vertAlign w:val="superscript"/>
        </w:rPr>
        <w:t>]</w:t>
      </w:r>
      <w:r w:rsidRPr="001D7A75">
        <w:rPr>
          <w:rFonts w:ascii="Book Antiqua" w:hAnsi="Book Antiqua"/>
          <w:iCs/>
        </w:rPr>
        <w:t>.</w:t>
      </w:r>
      <w:r w:rsidRPr="001D7A75">
        <w:rPr>
          <w:rFonts w:ascii="Book Antiqua" w:hAnsi="Book Antiqua"/>
          <w:iCs/>
          <w:color w:val="FF0000"/>
        </w:rPr>
        <w:t xml:space="preserve"> </w:t>
      </w:r>
      <w:r w:rsidR="005415DD" w:rsidRPr="001D7A75">
        <w:rPr>
          <w:rFonts w:ascii="Book Antiqua" w:hAnsi="Book Antiqua"/>
          <w:iCs/>
        </w:rPr>
        <w:t>Moreover, HIV/HCV-</w:t>
      </w:r>
      <w:r w:rsidRPr="001D7A75">
        <w:rPr>
          <w:rFonts w:ascii="Book Antiqua" w:hAnsi="Book Antiqua"/>
          <w:iCs/>
        </w:rPr>
        <w:t>coinfected patients have historically shown high adverse effects and discontinuation rates following anti-HCV treatment</w:t>
      </w:r>
      <w:r w:rsidR="00053ABD" w:rsidRPr="001D7A75">
        <w:rPr>
          <w:rFonts w:ascii="Book Antiqua" w:hAnsi="Book Antiqua"/>
          <w:vertAlign w:val="superscript"/>
        </w:rPr>
        <w:t>[</w:t>
      </w:r>
      <w:r w:rsidR="008D3D9B" w:rsidRPr="001D7A75">
        <w:rPr>
          <w:rFonts w:ascii="Book Antiqua" w:hAnsi="Book Antiqua"/>
          <w:iCs/>
          <w:noProof/>
          <w:vertAlign w:val="superscript"/>
        </w:rPr>
        <w:t>128</w:t>
      </w:r>
      <w:r w:rsidR="004E056D" w:rsidRPr="001D7A75">
        <w:rPr>
          <w:rFonts w:ascii="Book Antiqua" w:hAnsi="Book Antiqua"/>
          <w:iCs/>
          <w:noProof/>
          <w:vertAlign w:val="superscript"/>
        </w:rPr>
        <w:t>,</w:t>
      </w:r>
      <w:r w:rsidR="008D3D9B" w:rsidRPr="001D7A75">
        <w:rPr>
          <w:rFonts w:ascii="Book Antiqua" w:hAnsi="Book Antiqua"/>
          <w:iCs/>
          <w:noProof/>
          <w:vertAlign w:val="superscript"/>
        </w:rPr>
        <w:t>129</w:t>
      </w:r>
      <w:r w:rsidR="00053ABD" w:rsidRPr="001D7A75">
        <w:rPr>
          <w:rFonts w:ascii="Book Antiqua" w:hAnsi="Book Antiqua"/>
          <w:iCs/>
          <w:noProof/>
          <w:vertAlign w:val="superscript"/>
        </w:rPr>
        <w:t>]</w:t>
      </w:r>
      <w:r w:rsidRPr="001D7A75">
        <w:rPr>
          <w:rFonts w:ascii="Book Antiqua" w:hAnsi="Book Antiqua"/>
          <w:iCs/>
        </w:rPr>
        <w:t xml:space="preserve">. </w:t>
      </w:r>
      <w:r w:rsidR="003E32B5" w:rsidRPr="001D7A75">
        <w:rPr>
          <w:rFonts w:ascii="Book Antiqua" w:hAnsi="Book Antiqua"/>
          <w:iCs/>
        </w:rPr>
        <w:t>Overall</w:t>
      </w:r>
      <w:r w:rsidRPr="001D7A75">
        <w:rPr>
          <w:rFonts w:ascii="Book Antiqua" w:hAnsi="Book Antiqua"/>
        </w:rPr>
        <w:t xml:space="preserve">, </w:t>
      </w:r>
      <w:r w:rsidRPr="001D7A75">
        <w:rPr>
          <w:rFonts w:ascii="Book Antiqua" w:hAnsi="Book Antiqua"/>
          <w:iCs/>
        </w:rPr>
        <w:t>poor survival along with limited effective therapeutic options still represent major barriers to LT in this cohort</w:t>
      </w:r>
      <w:r w:rsidR="00053ABD" w:rsidRPr="001D7A75">
        <w:rPr>
          <w:rFonts w:ascii="Book Antiqua" w:hAnsi="Book Antiqua"/>
          <w:vertAlign w:val="superscript"/>
        </w:rPr>
        <w:t>[</w:t>
      </w:r>
      <w:r w:rsidR="008D3D9B" w:rsidRPr="001D7A75">
        <w:rPr>
          <w:rFonts w:ascii="Book Antiqua" w:hAnsi="Book Antiqua"/>
          <w:iCs/>
          <w:noProof/>
          <w:vertAlign w:val="superscript"/>
        </w:rPr>
        <w:t>130</w:t>
      </w:r>
      <w:r w:rsidR="004E056D" w:rsidRPr="001D7A75">
        <w:rPr>
          <w:rFonts w:ascii="Book Antiqua" w:hAnsi="Book Antiqua"/>
          <w:iCs/>
          <w:noProof/>
          <w:vertAlign w:val="superscript"/>
        </w:rPr>
        <w:t>,</w:t>
      </w:r>
      <w:r w:rsidR="008D3D9B" w:rsidRPr="001D7A75">
        <w:rPr>
          <w:rFonts w:ascii="Book Antiqua" w:hAnsi="Book Antiqua"/>
          <w:iCs/>
          <w:noProof/>
          <w:vertAlign w:val="superscript"/>
        </w:rPr>
        <w:t>131</w:t>
      </w:r>
      <w:r w:rsidR="00053ABD" w:rsidRPr="001D7A75">
        <w:rPr>
          <w:rFonts w:ascii="Book Antiqua" w:hAnsi="Book Antiqua"/>
          <w:iCs/>
          <w:noProof/>
          <w:vertAlign w:val="superscript"/>
        </w:rPr>
        <w:t>]</w:t>
      </w:r>
      <w:r w:rsidRPr="001D7A75">
        <w:rPr>
          <w:rFonts w:ascii="Book Antiqua" w:hAnsi="Book Antiqua"/>
        </w:rPr>
        <w:t xml:space="preserve">. </w:t>
      </w:r>
      <w:r w:rsidR="003E32B5" w:rsidRPr="001D7A75">
        <w:rPr>
          <w:rFonts w:ascii="Book Antiqua" w:hAnsi="Book Antiqua"/>
        </w:rPr>
        <w:t xml:space="preserve">Data reporting the results of </w:t>
      </w:r>
      <w:r w:rsidR="003E32B5" w:rsidRPr="001D7A75">
        <w:rPr>
          <w:rFonts w:ascii="Book Antiqua" w:hAnsi="Book Antiqua"/>
          <w:iCs/>
        </w:rPr>
        <w:t>a</w:t>
      </w:r>
      <w:r w:rsidRPr="001D7A75">
        <w:rPr>
          <w:rFonts w:ascii="Book Antiqua" w:hAnsi="Book Antiqua"/>
          <w:iCs/>
        </w:rPr>
        <w:t xml:space="preserve">nti-HCV treatment </w:t>
      </w:r>
      <w:r w:rsidR="003E32B5" w:rsidRPr="001D7A75">
        <w:rPr>
          <w:rFonts w:ascii="Book Antiqua" w:hAnsi="Book Antiqua"/>
          <w:iCs/>
        </w:rPr>
        <w:t>in</w:t>
      </w:r>
      <w:r w:rsidRPr="001D7A75">
        <w:rPr>
          <w:rFonts w:ascii="Book Antiqua" w:hAnsi="Book Antiqua"/>
          <w:iCs/>
        </w:rPr>
        <w:t xml:space="preserve"> HIV/HCV</w:t>
      </w:r>
      <w:r w:rsidR="003E32B5" w:rsidRPr="001D7A75">
        <w:rPr>
          <w:rFonts w:ascii="Book Antiqua" w:hAnsi="Book Antiqua"/>
          <w:iCs/>
        </w:rPr>
        <w:t>-</w:t>
      </w:r>
      <w:r w:rsidR="005415DD" w:rsidRPr="001D7A75">
        <w:rPr>
          <w:rFonts w:ascii="Book Antiqua" w:hAnsi="Book Antiqua"/>
          <w:iCs/>
        </w:rPr>
        <w:t>coinfected</w:t>
      </w:r>
      <w:r w:rsidRPr="001D7A75">
        <w:rPr>
          <w:rFonts w:ascii="Book Antiqua" w:hAnsi="Book Antiqua"/>
          <w:iCs/>
        </w:rPr>
        <w:t xml:space="preserve"> LTR is scarce. Responses to Peg-IFN/RBV were significantly lower </w:t>
      </w:r>
      <w:r w:rsidR="003E32B5" w:rsidRPr="001D7A75">
        <w:rPr>
          <w:rFonts w:ascii="Book Antiqua" w:hAnsi="Book Antiqua"/>
          <w:iCs/>
        </w:rPr>
        <w:t>in</w:t>
      </w:r>
      <w:r w:rsidRPr="001D7A75">
        <w:rPr>
          <w:rFonts w:ascii="Book Antiqua" w:hAnsi="Book Antiqua"/>
          <w:iCs/>
        </w:rPr>
        <w:t xml:space="preserve"> HCV/HIV-coinfected LTR compared to monoinfected</w:t>
      </w:r>
      <w:r w:rsidR="003E32B5" w:rsidRPr="001D7A75">
        <w:rPr>
          <w:rFonts w:ascii="Book Antiqua" w:hAnsi="Book Antiqua"/>
          <w:iCs/>
        </w:rPr>
        <w:t xml:space="preserve"> transplant recipents (10% </w:t>
      </w:r>
      <w:r w:rsidR="002D2983" w:rsidRPr="001D7A75">
        <w:rPr>
          <w:rFonts w:ascii="Book Antiqua" w:hAnsi="Book Antiqua"/>
          <w:i/>
          <w:iCs/>
        </w:rPr>
        <w:t>vs</w:t>
      </w:r>
      <w:r w:rsidR="003E32B5" w:rsidRPr="001D7A75">
        <w:rPr>
          <w:rFonts w:ascii="Book Antiqua" w:hAnsi="Book Antiqua"/>
          <w:iCs/>
        </w:rPr>
        <w:t xml:space="preserve"> 33%, respectively)</w:t>
      </w:r>
      <w:r w:rsidRPr="001D7A75">
        <w:rPr>
          <w:rFonts w:ascii="Book Antiqua" w:hAnsi="Book Antiqua"/>
          <w:iCs/>
        </w:rPr>
        <w:t>, particularly among genotype 1 patients</w:t>
      </w:r>
      <w:r w:rsidR="00790701" w:rsidRPr="001D7A75">
        <w:rPr>
          <w:rFonts w:ascii="Book Antiqua" w:hAnsi="Book Antiqua"/>
          <w:vertAlign w:val="superscript"/>
        </w:rPr>
        <w:t>[</w:t>
      </w:r>
      <w:r w:rsidR="008D3D9B" w:rsidRPr="001D7A75">
        <w:rPr>
          <w:rFonts w:ascii="Book Antiqua" w:hAnsi="Book Antiqua"/>
          <w:noProof/>
          <w:vertAlign w:val="superscript"/>
        </w:rPr>
        <w:t>129</w:t>
      </w:r>
      <w:r w:rsidR="00790701" w:rsidRPr="001D7A75">
        <w:rPr>
          <w:rFonts w:ascii="Book Antiqua" w:hAnsi="Book Antiqua"/>
          <w:noProof/>
          <w:vertAlign w:val="superscript"/>
        </w:rPr>
        <w:t>]</w:t>
      </w:r>
      <w:r w:rsidRPr="001D7A75">
        <w:rPr>
          <w:rFonts w:ascii="Book Antiqua" w:hAnsi="Book Antiqua"/>
        </w:rPr>
        <w:t xml:space="preserve">. </w:t>
      </w:r>
      <w:r w:rsidR="003E32B5" w:rsidRPr="001D7A75">
        <w:rPr>
          <w:rFonts w:ascii="Book Antiqua" w:hAnsi="Book Antiqua"/>
          <w:iCs/>
        </w:rPr>
        <w:t>Nevertheless</w:t>
      </w:r>
      <w:r w:rsidRPr="001D7A75">
        <w:rPr>
          <w:rFonts w:ascii="Book Antiqua" w:hAnsi="Book Antiqua"/>
          <w:iCs/>
        </w:rPr>
        <w:t xml:space="preserve">, </w:t>
      </w:r>
      <w:r w:rsidR="003E32B5" w:rsidRPr="001D7A75">
        <w:rPr>
          <w:rFonts w:ascii="Book Antiqua" w:hAnsi="Book Antiqua"/>
          <w:iCs/>
        </w:rPr>
        <w:t xml:space="preserve">HIV/HCV-coinfected patients achieving SVR showed survival rates up to </w:t>
      </w:r>
      <w:r w:rsidRPr="001D7A75">
        <w:rPr>
          <w:rFonts w:ascii="Book Antiqua" w:hAnsi="Book Antiqua"/>
          <w:iCs/>
        </w:rPr>
        <w:t xml:space="preserve">79%. The use of BOC and TVR in 7 </w:t>
      </w:r>
      <w:r w:rsidR="00F45E8B" w:rsidRPr="001D7A75">
        <w:rPr>
          <w:rFonts w:ascii="Book Antiqua" w:hAnsi="Book Antiqua"/>
          <w:iCs/>
        </w:rPr>
        <w:t>HIV/HCV-</w:t>
      </w:r>
      <w:r w:rsidRPr="001D7A75">
        <w:rPr>
          <w:rFonts w:ascii="Book Antiqua" w:hAnsi="Book Antiqua"/>
          <w:iCs/>
        </w:rPr>
        <w:t>coinfected LTR with severe HCV recurrence demonstrated 60% SVR and no response, respectively, along with high rates of SAE</w:t>
      </w:r>
      <w:r w:rsidR="00790701" w:rsidRPr="001D7A75">
        <w:rPr>
          <w:rFonts w:ascii="Book Antiqua" w:hAnsi="Book Antiqua"/>
          <w:vertAlign w:val="superscript"/>
        </w:rPr>
        <w:t>[</w:t>
      </w:r>
      <w:r w:rsidR="008D3D9B" w:rsidRPr="001D7A75">
        <w:rPr>
          <w:rFonts w:ascii="Book Antiqua" w:hAnsi="Book Antiqua"/>
          <w:iCs/>
          <w:noProof/>
          <w:vertAlign w:val="superscript"/>
        </w:rPr>
        <w:t>132</w:t>
      </w:r>
      <w:r w:rsidR="00790701" w:rsidRPr="001D7A75">
        <w:rPr>
          <w:rFonts w:ascii="Book Antiqua" w:hAnsi="Book Antiqua"/>
          <w:iCs/>
          <w:noProof/>
          <w:vertAlign w:val="superscript"/>
        </w:rPr>
        <w:t>]</w:t>
      </w:r>
      <w:r w:rsidRPr="001D7A75">
        <w:rPr>
          <w:rFonts w:ascii="Book Antiqua" w:hAnsi="Book Antiqua"/>
          <w:iCs/>
        </w:rPr>
        <w:t xml:space="preserve">. </w:t>
      </w:r>
      <w:r w:rsidRPr="001D7A75">
        <w:rPr>
          <w:rFonts w:ascii="Book Antiqua" w:hAnsi="Book Antiqua"/>
        </w:rPr>
        <w:t xml:space="preserve">Preliminary results on SOF/RBV compassionate use, instead, showed SVR4 of 100% and good tolerability </w:t>
      </w:r>
      <w:r w:rsidR="00F45E8B" w:rsidRPr="001D7A75">
        <w:rPr>
          <w:rFonts w:ascii="Book Antiqua" w:hAnsi="Book Antiqua"/>
        </w:rPr>
        <w:t>in 7 HIV/HCV-coinfected LT</w:t>
      </w:r>
      <w:r w:rsidR="00584259" w:rsidRPr="001D7A75">
        <w:rPr>
          <w:rFonts w:ascii="Book Antiqua" w:hAnsi="Book Antiqua"/>
        </w:rPr>
        <w:t>R</w:t>
      </w:r>
      <w:r w:rsidR="00790701" w:rsidRPr="001D7A75">
        <w:rPr>
          <w:rFonts w:ascii="Book Antiqua" w:hAnsi="Book Antiqua"/>
          <w:iCs/>
          <w:noProof/>
          <w:vertAlign w:val="superscript"/>
        </w:rPr>
        <w:t>[</w:t>
      </w:r>
      <w:r w:rsidR="008D3D9B" w:rsidRPr="001D7A75">
        <w:rPr>
          <w:rFonts w:ascii="Book Antiqua" w:hAnsi="Book Antiqua"/>
          <w:iCs/>
          <w:noProof/>
          <w:vertAlign w:val="superscript"/>
        </w:rPr>
        <w:t>133</w:t>
      </w:r>
      <w:r w:rsidR="00790701" w:rsidRPr="001D7A75">
        <w:rPr>
          <w:rFonts w:ascii="Book Antiqua" w:hAnsi="Book Antiqua"/>
          <w:iCs/>
          <w:noProof/>
          <w:vertAlign w:val="superscript"/>
        </w:rPr>
        <w:t>]</w:t>
      </w:r>
      <w:r w:rsidRPr="001D7A75">
        <w:rPr>
          <w:rFonts w:ascii="Book Antiqua" w:hAnsi="Book Antiqua"/>
        </w:rPr>
        <w:t xml:space="preserve">. </w:t>
      </w:r>
    </w:p>
    <w:p w:rsidR="004C102D"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rPr>
        <w:t>Thanks to an improved efficacy, safety, and tolerability in HIV and transplant patients, the newly approved antiviral therapies have the potential to transform the treatment outcomes of HIV/HCV-coinfected patients with liver complications. Data from nontransplant patients suggest</w:t>
      </w:r>
      <w:r w:rsidR="00F45E8B" w:rsidRPr="001D7A75">
        <w:rPr>
          <w:rFonts w:ascii="Book Antiqua" w:hAnsi="Book Antiqua"/>
        </w:rPr>
        <w:t>s that HIV infection</w:t>
      </w:r>
      <w:r w:rsidRPr="001D7A75">
        <w:rPr>
          <w:rFonts w:ascii="Book Antiqua" w:hAnsi="Book Antiqua"/>
        </w:rPr>
        <w:t xml:space="preserve"> itself does not negatively impact SVR. Two trials involved a heterogeneous population of </w:t>
      </w:r>
      <w:r w:rsidR="00F45E8B" w:rsidRPr="001D7A75">
        <w:rPr>
          <w:rFonts w:ascii="Book Antiqua" w:hAnsi="Book Antiqua"/>
        </w:rPr>
        <w:t>HIV/HCV-</w:t>
      </w:r>
      <w:r w:rsidRPr="001D7A75">
        <w:rPr>
          <w:rFonts w:ascii="Book Antiqua" w:hAnsi="Book Antiqua"/>
        </w:rPr>
        <w:t>coinfected patients</w:t>
      </w:r>
      <w:r w:rsidR="00941D33" w:rsidRPr="001D7A75">
        <w:rPr>
          <w:rFonts w:ascii="Book Antiqua" w:hAnsi="Book Antiqua"/>
        </w:rPr>
        <w:t xml:space="preserve"> treated with SOF/RBV</w:t>
      </w:r>
      <w:r w:rsidRPr="001D7A75">
        <w:rPr>
          <w:rFonts w:ascii="Book Antiqua" w:hAnsi="Book Antiqua"/>
        </w:rPr>
        <w:t xml:space="preserve"> including different genotypes, patients with compensated cirrhosis, and treatment experienced patients. SVR12 were 90% in genotype 2 </w:t>
      </w:r>
      <w:r w:rsidR="00F45E8B" w:rsidRPr="001D7A75">
        <w:rPr>
          <w:rFonts w:ascii="Book Antiqua" w:hAnsi="Book Antiqua"/>
        </w:rPr>
        <w:t>(</w:t>
      </w:r>
      <w:r w:rsidRPr="001D7A75">
        <w:rPr>
          <w:rFonts w:ascii="Book Antiqua" w:hAnsi="Book Antiqua"/>
        </w:rPr>
        <w:t>irrespective of treatment duration</w:t>
      </w:r>
      <w:r w:rsidR="00F45E8B" w:rsidRPr="001D7A75">
        <w:rPr>
          <w:rFonts w:ascii="Book Antiqua" w:hAnsi="Book Antiqua"/>
        </w:rPr>
        <w:t>)</w:t>
      </w:r>
      <w:r w:rsidRPr="001D7A75">
        <w:rPr>
          <w:rFonts w:ascii="Book Antiqua" w:hAnsi="Book Antiqua"/>
        </w:rPr>
        <w:t xml:space="preserve"> and above 80% among the other genotypes</w:t>
      </w:r>
      <w:r w:rsidR="00790701" w:rsidRPr="001D7A75">
        <w:rPr>
          <w:rFonts w:ascii="Book Antiqua" w:hAnsi="Book Antiqua"/>
          <w:vertAlign w:val="superscript"/>
        </w:rPr>
        <w:t>[</w:t>
      </w:r>
      <w:r w:rsidR="0006044F" w:rsidRPr="001D7A75">
        <w:rPr>
          <w:rFonts w:ascii="Book Antiqua" w:hAnsi="Book Antiqua"/>
          <w:noProof/>
          <w:vertAlign w:val="superscript"/>
        </w:rPr>
        <w:t>129</w:t>
      </w:r>
      <w:r w:rsidR="00AD22CA" w:rsidRPr="001D7A75">
        <w:rPr>
          <w:rFonts w:ascii="Book Antiqua" w:eastAsia="SimSun" w:hAnsi="Book Antiqua"/>
          <w:noProof/>
          <w:vertAlign w:val="superscript"/>
          <w:lang w:eastAsia="zh-CN"/>
        </w:rPr>
        <w:t>,</w:t>
      </w:r>
      <w:r w:rsidR="008D3D9B" w:rsidRPr="001D7A75">
        <w:rPr>
          <w:rFonts w:ascii="Book Antiqua" w:hAnsi="Book Antiqua"/>
          <w:noProof/>
          <w:vertAlign w:val="superscript"/>
        </w:rPr>
        <w:t>134</w:t>
      </w:r>
      <w:r w:rsidR="00790701" w:rsidRPr="001D7A75">
        <w:rPr>
          <w:rFonts w:ascii="Book Antiqua" w:hAnsi="Book Antiqua"/>
          <w:noProof/>
          <w:vertAlign w:val="superscript"/>
        </w:rPr>
        <w:t>]</w:t>
      </w:r>
      <w:r w:rsidRPr="001D7A75">
        <w:rPr>
          <w:rFonts w:ascii="Book Antiqua" w:hAnsi="Book Antiqua"/>
        </w:rPr>
        <w:t xml:space="preserve">. High relapse rates in </w:t>
      </w:r>
      <w:r w:rsidR="0017444D" w:rsidRPr="001D7A75">
        <w:rPr>
          <w:rFonts w:ascii="Book Antiqua" w:hAnsi="Book Antiqua"/>
        </w:rPr>
        <w:t xml:space="preserve">genotype </w:t>
      </w:r>
      <w:r w:rsidRPr="001D7A75">
        <w:rPr>
          <w:rFonts w:ascii="Book Antiqua" w:hAnsi="Book Antiqua"/>
        </w:rPr>
        <w:t xml:space="preserve">1 patients, however, suggested that dual DAA combinations </w:t>
      </w:r>
      <w:r w:rsidR="00921616" w:rsidRPr="001D7A75">
        <w:rPr>
          <w:rFonts w:ascii="Book Antiqua" w:hAnsi="Book Antiqua"/>
        </w:rPr>
        <w:t>is preferred</w:t>
      </w:r>
      <w:r w:rsidRPr="001D7A75">
        <w:rPr>
          <w:rFonts w:ascii="Book Antiqua" w:hAnsi="Book Antiqua"/>
        </w:rPr>
        <w:t xml:space="preserve"> in </w:t>
      </w:r>
      <w:r w:rsidR="0017444D" w:rsidRPr="001D7A75">
        <w:rPr>
          <w:rFonts w:ascii="Book Antiqua" w:hAnsi="Book Antiqua"/>
        </w:rPr>
        <w:t>this group</w:t>
      </w:r>
      <w:r w:rsidRPr="001D7A75">
        <w:rPr>
          <w:rFonts w:ascii="Book Antiqua" w:hAnsi="Book Antiqua"/>
        </w:rPr>
        <w:t xml:space="preserve">; overall, lowest SVR were displayed in patients with genotype 3 treated for 12 </w:t>
      </w:r>
      <w:r w:rsidR="002D2983" w:rsidRPr="001D7A75">
        <w:rPr>
          <w:rFonts w:ascii="Book Antiqua" w:hAnsi="Book Antiqua"/>
        </w:rPr>
        <w:t>wk</w:t>
      </w:r>
      <w:r w:rsidRPr="001D7A75">
        <w:rPr>
          <w:rFonts w:ascii="Book Antiqua" w:hAnsi="Book Antiqua"/>
        </w:rPr>
        <w:t xml:space="preserve"> and in </w:t>
      </w:r>
      <w:r w:rsidRPr="001D7A75">
        <w:rPr>
          <w:rFonts w:ascii="Book Antiqua" w:hAnsi="Book Antiqua"/>
        </w:rPr>
        <w:lastRenderedPageBreak/>
        <w:t>patients with</w:t>
      </w:r>
      <w:r w:rsidR="0017444D" w:rsidRPr="001D7A75">
        <w:rPr>
          <w:rFonts w:ascii="Book Antiqua" w:hAnsi="Book Antiqua"/>
        </w:rPr>
        <w:t xml:space="preserve"> genotype 1 and cirrhosis. </w:t>
      </w:r>
      <w:r w:rsidR="00921616" w:rsidRPr="001D7A75">
        <w:rPr>
          <w:rFonts w:ascii="Book Antiqua" w:hAnsi="Book Antiqua"/>
        </w:rPr>
        <w:t xml:space="preserve">Therapy duration of 12 </w:t>
      </w:r>
      <w:r w:rsidR="002D2983" w:rsidRPr="001D7A75">
        <w:rPr>
          <w:rFonts w:ascii="Book Antiqua" w:hAnsi="Book Antiqua"/>
        </w:rPr>
        <w:t>wk</w:t>
      </w:r>
      <w:r w:rsidR="00921616" w:rsidRPr="001D7A75">
        <w:rPr>
          <w:rFonts w:ascii="Book Antiqua" w:hAnsi="Book Antiqua"/>
        </w:rPr>
        <w:t xml:space="preserve"> for genotype 2 and 24 </w:t>
      </w:r>
      <w:r w:rsidR="002D2983" w:rsidRPr="001D7A75">
        <w:rPr>
          <w:rFonts w:ascii="Book Antiqua" w:hAnsi="Book Antiqua"/>
        </w:rPr>
        <w:t>wk</w:t>
      </w:r>
      <w:r w:rsidR="00921616" w:rsidRPr="001D7A75">
        <w:rPr>
          <w:rFonts w:ascii="Book Antiqua" w:hAnsi="Book Antiqua"/>
        </w:rPr>
        <w:t xml:space="preserve"> for genotype 3 and 4 are recommended. </w:t>
      </w:r>
      <w:r w:rsidRPr="001D7A75">
        <w:rPr>
          <w:rFonts w:ascii="Book Antiqua" w:hAnsi="Book Antiqua"/>
        </w:rPr>
        <w:t xml:space="preserve">Low rates of SAE and discontinuation (8% and 2.5%, respectively) were reported. Other key studies in this cohort included the combination of SOF/LDV administered for 12 </w:t>
      </w:r>
      <w:r w:rsidR="002D2983" w:rsidRPr="001D7A75">
        <w:rPr>
          <w:rFonts w:ascii="Book Antiqua" w:hAnsi="Book Antiqua"/>
        </w:rPr>
        <w:t>wk</w:t>
      </w:r>
      <w:r w:rsidRPr="001D7A75">
        <w:rPr>
          <w:rFonts w:ascii="Book Antiqua" w:hAnsi="Book Antiqua"/>
        </w:rPr>
        <w:t xml:space="preserve"> to 50 </w:t>
      </w:r>
      <w:r w:rsidR="00CA7632" w:rsidRPr="001D7A75">
        <w:rPr>
          <w:rFonts w:ascii="Book Antiqua" w:hAnsi="Book Antiqua"/>
        </w:rPr>
        <w:t xml:space="preserve">GT1 coinfected </w:t>
      </w:r>
      <w:r w:rsidRPr="001D7A75">
        <w:rPr>
          <w:rFonts w:ascii="Book Antiqua" w:hAnsi="Book Antiqua"/>
        </w:rPr>
        <w:t>patients with optimal baseline conditions (</w:t>
      </w:r>
      <w:r w:rsidR="000D3385" w:rsidRPr="001D7A75">
        <w:rPr>
          <w:rFonts w:ascii="Book Antiqua" w:hAnsi="Book Antiqua"/>
          <w:i/>
        </w:rPr>
        <w:t>e.g.,</w:t>
      </w:r>
      <w:r w:rsidR="00955A02" w:rsidRPr="001D7A75">
        <w:rPr>
          <w:rFonts w:ascii="Book Antiqua" w:hAnsi="Book Antiqua"/>
        </w:rPr>
        <w:t xml:space="preserve"> absence of </w:t>
      </w:r>
      <w:r w:rsidRPr="001D7A75">
        <w:rPr>
          <w:rFonts w:ascii="Book Antiqua" w:hAnsi="Book Antiqua"/>
        </w:rPr>
        <w:t>cirrhosis or previous treatment failures) s</w:t>
      </w:r>
      <w:r w:rsidR="00B64B5D" w:rsidRPr="001D7A75">
        <w:rPr>
          <w:rFonts w:ascii="Book Antiqua" w:hAnsi="Book Antiqua"/>
        </w:rPr>
        <w:t>howing SVR rates close to 100%</w:t>
      </w:r>
      <w:r w:rsidR="00B64B5D" w:rsidRPr="001D7A75">
        <w:rPr>
          <w:rFonts w:ascii="Book Antiqua" w:hAnsi="Book Antiqua"/>
          <w:vertAlign w:val="superscript"/>
        </w:rPr>
        <w:t>[</w:t>
      </w:r>
      <w:r w:rsidR="008D3D9B" w:rsidRPr="001D7A75">
        <w:rPr>
          <w:rFonts w:ascii="Book Antiqua" w:hAnsi="Book Antiqua"/>
          <w:vertAlign w:val="superscript"/>
        </w:rPr>
        <w:t>135</w:t>
      </w:r>
      <w:r w:rsidR="00B64B5D" w:rsidRPr="001D7A75">
        <w:rPr>
          <w:rFonts w:ascii="Book Antiqua" w:hAnsi="Book Antiqua"/>
          <w:noProof/>
          <w:vertAlign w:val="superscript"/>
        </w:rPr>
        <w:t>]</w:t>
      </w:r>
      <w:r w:rsidR="00B64B5D" w:rsidRPr="001D7A75">
        <w:rPr>
          <w:rFonts w:ascii="Book Antiqua" w:hAnsi="Book Antiqua"/>
        </w:rPr>
        <w:t xml:space="preserve">. </w:t>
      </w:r>
      <w:r w:rsidR="004C102D" w:rsidRPr="001D7A75">
        <w:rPr>
          <w:rFonts w:ascii="Book Antiqua" w:hAnsi="Book Antiqua"/>
        </w:rPr>
        <w:t>T</w:t>
      </w:r>
      <w:r w:rsidR="00101257" w:rsidRPr="001D7A75">
        <w:rPr>
          <w:rFonts w:ascii="Book Antiqua" w:hAnsi="Book Antiqua"/>
        </w:rPr>
        <w:t>he same combination showed SVR rates</w:t>
      </w:r>
      <w:r w:rsidR="004C102D" w:rsidRPr="001D7A75">
        <w:rPr>
          <w:rFonts w:ascii="Book Antiqua" w:hAnsi="Book Antiqua"/>
        </w:rPr>
        <w:t xml:space="preserve"> of 94% and 97% in cirrhotic and</w:t>
      </w:r>
      <w:r w:rsidR="00101257" w:rsidRPr="001D7A75">
        <w:rPr>
          <w:rFonts w:ascii="Book Antiqua" w:hAnsi="Book Antiqua"/>
        </w:rPr>
        <w:t xml:space="preserve"> </w:t>
      </w:r>
      <w:r w:rsidR="004C102D" w:rsidRPr="001D7A75">
        <w:rPr>
          <w:rFonts w:ascii="Book Antiqua" w:hAnsi="Book Antiqua"/>
        </w:rPr>
        <w:t>treatment-</w:t>
      </w:r>
      <w:r w:rsidR="00101257" w:rsidRPr="001D7A75">
        <w:rPr>
          <w:rFonts w:ascii="Book Antiqua" w:hAnsi="Book Antiqua"/>
        </w:rPr>
        <w:t>experienced patients</w:t>
      </w:r>
      <w:r w:rsidR="004C102D" w:rsidRPr="001D7A75">
        <w:rPr>
          <w:rFonts w:ascii="Book Antiqua" w:hAnsi="Book Antiqua"/>
        </w:rPr>
        <w:t>, respectively,</w:t>
      </w:r>
      <w:r w:rsidR="00101257" w:rsidRPr="001D7A75">
        <w:rPr>
          <w:rFonts w:ascii="Book Antiqua" w:hAnsi="Book Antiqua"/>
        </w:rPr>
        <w:t xml:space="preserve"> in</w:t>
      </w:r>
      <w:r w:rsidR="004C102D" w:rsidRPr="001D7A75">
        <w:rPr>
          <w:rFonts w:ascii="Book Antiqua" w:hAnsi="Book Antiqua"/>
        </w:rPr>
        <w:t xml:space="preserve"> a study encompassing 335 coinfe</w:t>
      </w:r>
      <w:r w:rsidR="00101257" w:rsidRPr="001D7A75">
        <w:rPr>
          <w:rFonts w:ascii="Book Antiqua" w:hAnsi="Book Antiqua"/>
        </w:rPr>
        <w:t>cted HIV-HCV patients</w:t>
      </w:r>
      <w:r w:rsidR="00101DF9" w:rsidRPr="001D7A75">
        <w:rPr>
          <w:rFonts w:ascii="Book Antiqua" w:hAnsi="Book Antiqua"/>
          <w:vertAlign w:val="superscript"/>
        </w:rPr>
        <w:t>[</w:t>
      </w:r>
      <w:r w:rsidR="009D0A06" w:rsidRPr="001D7A75">
        <w:rPr>
          <w:rFonts w:ascii="Book Antiqua" w:hAnsi="Book Antiqua"/>
          <w:vertAlign w:val="superscript"/>
        </w:rPr>
        <w:t>136</w:t>
      </w:r>
      <w:r w:rsidR="00101DF9" w:rsidRPr="001D7A75">
        <w:rPr>
          <w:rFonts w:ascii="Book Antiqua" w:hAnsi="Book Antiqua"/>
          <w:vertAlign w:val="superscript"/>
        </w:rPr>
        <w:t>]</w:t>
      </w:r>
      <w:r w:rsidR="00101257" w:rsidRPr="001D7A75">
        <w:rPr>
          <w:rFonts w:ascii="Book Antiqua" w:hAnsi="Book Antiqua"/>
        </w:rPr>
        <w:t xml:space="preserve">. </w:t>
      </w:r>
    </w:p>
    <w:p w:rsidR="001808C2" w:rsidRPr="001D7A75" w:rsidRDefault="00B64B5D"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rPr>
        <w:t>In a trial</w:t>
      </w:r>
      <w:r w:rsidR="00147D30" w:rsidRPr="001D7A75">
        <w:rPr>
          <w:rFonts w:ascii="Book Antiqua" w:hAnsi="Book Antiqua"/>
        </w:rPr>
        <w:t xml:space="preserve"> including 20% of patients with cirrhosis</w:t>
      </w:r>
      <w:r w:rsidRPr="001D7A75">
        <w:rPr>
          <w:rFonts w:ascii="Book Antiqua" w:hAnsi="Book Antiqua"/>
        </w:rPr>
        <w:t>,</w:t>
      </w:r>
      <w:r w:rsidR="00147D30" w:rsidRPr="001D7A75">
        <w:rPr>
          <w:rFonts w:ascii="Book Antiqua" w:hAnsi="Book Antiqua"/>
        </w:rPr>
        <w:t xml:space="preserve"> HIV/HCV</w:t>
      </w:r>
      <w:r w:rsidRPr="001D7A75">
        <w:rPr>
          <w:rFonts w:ascii="Book Antiqua" w:hAnsi="Book Antiqua"/>
        </w:rPr>
        <w:t>-coinfected patients receiving</w:t>
      </w:r>
      <w:r w:rsidR="00147D30" w:rsidRPr="001D7A75">
        <w:rPr>
          <w:rFonts w:ascii="Book Antiqua" w:hAnsi="Book Antiqua"/>
        </w:rPr>
        <w:t xml:space="preserve"> </w:t>
      </w:r>
      <w:r w:rsidR="00F85792" w:rsidRPr="001D7A75">
        <w:rPr>
          <w:rFonts w:ascii="Book Antiqua" w:hAnsi="Book Antiqua"/>
        </w:rPr>
        <w:t>paritaprevir</w:t>
      </w:r>
      <w:r w:rsidR="00147D30" w:rsidRPr="001D7A75">
        <w:rPr>
          <w:rFonts w:ascii="Book Antiqua" w:hAnsi="Book Antiqua"/>
        </w:rPr>
        <w:t>/r/ombitasvir, dasabuvi</w:t>
      </w:r>
      <w:r w:rsidR="00F85792" w:rsidRPr="001D7A75">
        <w:rPr>
          <w:rFonts w:ascii="Book Antiqua" w:hAnsi="Book Antiqua"/>
        </w:rPr>
        <w:t>r and RBV had SVR rates above 90</w:t>
      </w:r>
      <w:r w:rsidR="00147D30" w:rsidRPr="001D7A75">
        <w:rPr>
          <w:rFonts w:ascii="Book Antiqua" w:hAnsi="Book Antiqua"/>
        </w:rPr>
        <w:t>%</w:t>
      </w:r>
      <w:r w:rsidRPr="001D7A75">
        <w:rPr>
          <w:rFonts w:ascii="Book Antiqua" w:hAnsi="Book Antiqua"/>
        </w:rPr>
        <w:t>,</w:t>
      </w:r>
      <w:r w:rsidR="00147D30" w:rsidRPr="001D7A75">
        <w:rPr>
          <w:rFonts w:ascii="Book Antiqua" w:hAnsi="Book Antiqua"/>
        </w:rPr>
        <w:t xml:space="preserve"> irrespective of treatment duration</w:t>
      </w:r>
      <w:r w:rsidR="00CA7632" w:rsidRPr="001D7A75">
        <w:rPr>
          <w:rFonts w:ascii="Book Antiqua" w:hAnsi="Book Antiqua"/>
          <w:vertAlign w:val="superscript"/>
        </w:rPr>
        <w:t>[</w:t>
      </w:r>
      <w:r w:rsidR="009D0A06" w:rsidRPr="001D7A75">
        <w:rPr>
          <w:rFonts w:ascii="Book Antiqua" w:hAnsi="Book Antiqua"/>
          <w:vertAlign w:val="superscript"/>
        </w:rPr>
        <w:t>137</w:t>
      </w:r>
      <w:r w:rsidR="00CA7632" w:rsidRPr="001D7A75">
        <w:rPr>
          <w:rFonts w:ascii="Book Antiqua" w:hAnsi="Book Antiqua"/>
          <w:vertAlign w:val="superscript"/>
        </w:rPr>
        <w:t>]</w:t>
      </w:r>
      <w:r w:rsidR="00147D30" w:rsidRPr="001D7A75">
        <w:rPr>
          <w:rFonts w:ascii="Book Antiqua" w:hAnsi="Book Antiqua"/>
        </w:rPr>
        <w:t xml:space="preserve">. </w:t>
      </w:r>
      <w:r w:rsidR="00C01E40" w:rsidRPr="001D7A75">
        <w:rPr>
          <w:rFonts w:ascii="Book Antiqua" w:hAnsi="Book Antiqua"/>
        </w:rPr>
        <w:t>C</w:t>
      </w:r>
      <w:r w:rsidR="00147D30" w:rsidRPr="001D7A75">
        <w:rPr>
          <w:rFonts w:ascii="Book Antiqua" w:hAnsi="Book Antiqua"/>
        </w:rPr>
        <w:t xml:space="preserve">ombination of grazoprevir and elbasvir showed comparable results between monoinfected and coinfected subjects (SVR12 of 93% </w:t>
      </w:r>
      <w:r w:rsidR="002D2983" w:rsidRPr="001D7A75">
        <w:rPr>
          <w:rFonts w:ascii="Book Antiqua" w:hAnsi="Book Antiqua"/>
          <w:i/>
        </w:rPr>
        <w:t>vs</w:t>
      </w:r>
      <w:r w:rsidR="00147D30" w:rsidRPr="001D7A75">
        <w:rPr>
          <w:rFonts w:ascii="Book Antiqua" w:hAnsi="Book Antiqua"/>
        </w:rPr>
        <w:t xml:space="preserve"> 97% with RBV and 98% </w:t>
      </w:r>
      <w:r w:rsidR="002D2983" w:rsidRPr="001D7A75">
        <w:rPr>
          <w:rFonts w:ascii="Book Antiqua" w:hAnsi="Book Antiqua"/>
          <w:i/>
        </w:rPr>
        <w:t>vs</w:t>
      </w:r>
      <w:r w:rsidR="00147D30" w:rsidRPr="001D7A75">
        <w:rPr>
          <w:rFonts w:ascii="Book Antiqua" w:hAnsi="Book Antiqua"/>
        </w:rPr>
        <w:t xml:space="preserve"> 87% without RBV, respectively</w:t>
      </w:r>
      <w:r w:rsidR="00CE7EC1" w:rsidRPr="001D7A75">
        <w:rPr>
          <w:rFonts w:ascii="Book Antiqua" w:hAnsi="Book Antiqua"/>
        </w:rPr>
        <w:t>)</w:t>
      </w:r>
      <w:r w:rsidR="00790701" w:rsidRPr="001D7A75">
        <w:rPr>
          <w:rFonts w:ascii="Book Antiqua" w:hAnsi="Book Antiqua"/>
          <w:vertAlign w:val="superscript"/>
        </w:rPr>
        <w:t>[</w:t>
      </w:r>
      <w:r w:rsidR="000A760A" w:rsidRPr="001D7A75">
        <w:rPr>
          <w:rFonts w:ascii="Book Antiqua" w:hAnsi="Book Antiqua"/>
          <w:noProof/>
          <w:vertAlign w:val="superscript"/>
        </w:rPr>
        <w:t>138</w:t>
      </w:r>
      <w:r w:rsidR="00790701" w:rsidRPr="001D7A75">
        <w:rPr>
          <w:rFonts w:ascii="Book Antiqua" w:hAnsi="Book Antiqua"/>
          <w:noProof/>
          <w:vertAlign w:val="superscript"/>
        </w:rPr>
        <w:t>]</w:t>
      </w:r>
      <w:r w:rsidR="00147D30" w:rsidRPr="001D7A75">
        <w:rPr>
          <w:rFonts w:ascii="Book Antiqua" w:hAnsi="Book Antiqua"/>
        </w:rPr>
        <w:t xml:space="preserve">. </w:t>
      </w:r>
      <w:r w:rsidR="00B306EE" w:rsidRPr="001D7A75">
        <w:rPr>
          <w:rFonts w:ascii="Book Antiqua" w:hAnsi="Book Antiqua"/>
        </w:rPr>
        <w:t>Data on SMV use in coinfected patients is limited; its use in 12 HIV/HCV-positive patients show</w:t>
      </w:r>
      <w:r w:rsidR="00783BFA" w:rsidRPr="001D7A75">
        <w:rPr>
          <w:rFonts w:ascii="Book Antiqua" w:hAnsi="Book Antiqua"/>
        </w:rPr>
        <w:t>e</w:t>
      </w:r>
      <w:r w:rsidR="00B306EE" w:rsidRPr="001D7A75">
        <w:rPr>
          <w:rFonts w:ascii="Book Antiqua" w:hAnsi="Book Antiqua"/>
        </w:rPr>
        <w:t>d SVR of 92%</w:t>
      </w:r>
      <w:r w:rsidR="000A760A" w:rsidRPr="001D7A75">
        <w:rPr>
          <w:rFonts w:ascii="Book Antiqua" w:hAnsi="Book Antiqua"/>
          <w:vertAlign w:val="superscript"/>
        </w:rPr>
        <w:t>[139]</w:t>
      </w:r>
      <w:r w:rsidR="000A760A" w:rsidRPr="001D7A75">
        <w:rPr>
          <w:rFonts w:ascii="Book Antiqua" w:hAnsi="Book Antiqua"/>
        </w:rPr>
        <w:t>.</w:t>
      </w:r>
    </w:p>
    <w:p w:rsidR="00B306EE" w:rsidRPr="001D7A75" w:rsidRDefault="00783BFA"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rPr>
        <w:t xml:space="preserve">DCV/SOF regimens in HIV/HCV-coinfected patients showed SVR of 98% when administered for 12 </w:t>
      </w:r>
      <w:r w:rsidR="002D2983" w:rsidRPr="001D7A75">
        <w:rPr>
          <w:rFonts w:ascii="Book Antiqua" w:hAnsi="Book Antiqua"/>
        </w:rPr>
        <w:t>wk</w:t>
      </w:r>
      <w:r w:rsidRPr="001D7A75">
        <w:rPr>
          <w:rFonts w:ascii="Book Antiqua" w:hAnsi="Book Antiqua"/>
        </w:rPr>
        <w:t xml:space="preserve"> in treatment-experienced patients. Shorter regimens (</w:t>
      </w:r>
      <w:r w:rsidR="000D3385" w:rsidRPr="001D7A75">
        <w:rPr>
          <w:rFonts w:ascii="Book Antiqua" w:hAnsi="Book Antiqua"/>
          <w:i/>
        </w:rPr>
        <w:t>e.g.,</w:t>
      </w:r>
      <w:r w:rsidRPr="001D7A75">
        <w:rPr>
          <w:rFonts w:ascii="Book Antiqua" w:hAnsi="Book Antiqua"/>
        </w:rPr>
        <w:t xml:space="preserve"> 8 </w:t>
      </w:r>
      <w:r w:rsidR="002D2983" w:rsidRPr="001D7A75">
        <w:rPr>
          <w:rFonts w:ascii="Book Antiqua" w:hAnsi="Book Antiqua"/>
        </w:rPr>
        <w:t>wk</w:t>
      </w:r>
      <w:r w:rsidRPr="001D7A75">
        <w:rPr>
          <w:rFonts w:ascii="Book Antiqua" w:hAnsi="Book Antiqua"/>
        </w:rPr>
        <w:t>), however, were associated with high relapse rates especially in cirrhotic patients</w:t>
      </w:r>
      <w:r w:rsidR="00513D1F" w:rsidRPr="001D7A75">
        <w:rPr>
          <w:rFonts w:ascii="Book Antiqua" w:hAnsi="Book Antiqua"/>
          <w:vertAlign w:val="superscript"/>
        </w:rPr>
        <w:t>[140]</w:t>
      </w:r>
      <w:r w:rsidR="00513D1F" w:rsidRPr="001D7A75">
        <w:rPr>
          <w:rFonts w:ascii="Book Antiqua" w:hAnsi="Book Antiqua"/>
        </w:rPr>
        <w:t>.</w:t>
      </w:r>
    </w:p>
    <w:p w:rsidR="001808C2"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rPr>
        <w:t xml:space="preserve">Although some trials were limited by a small number of patients </w:t>
      </w:r>
      <w:r w:rsidR="001C5187" w:rsidRPr="001D7A75">
        <w:rPr>
          <w:rFonts w:ascii="Book Antiqua" w:hAnsi="Book Antiqua"/>
        </w:rPr>
        <w:t>or presented only</w:t>
      </w:r>
      <w:r w:rsidRPr="001D7A75">
        <w:rPr>
          <w:rFonts w:ascii="Book Antiqua" w:hAnsi="Book Antiqua"/>
        </w:rPr>
        <w:t xml:space="preserve"> interim results</w:t>
      </w:r>
      <w:r w:rsidR="001C5187" w:rsidRPr="001D7A75">
        <w:rPr>
          <w:rFonts w:ascii="Book Antiqua" w:hAnsi="Book Antiqua"/>
        </w:rPr>
        <w:t xml:space="preserve">, </w:t>
      </w:r>
      <w:r w:rsidRPr="001D7A75">
        <w:rPr>
          <w:rFonts w:ascii="Book Antiqua" w:hAnsi="Book Antiqua"/>
        </w:rPr>
        <w:t>anti-HCV treatment appeared to have similar efficacy among coinfected and monoinfected patients. Therefore, the new guidelines do not consider HIV/HCV coinfected patients as a special population and recommend DAA-based treatments irrespective of HIV status. Among different anti-HCV regimens, paritaprevir/ritonavir/ombitasvir plus dasabuvir was the most susceptible to drug interactions with antiretrovirals. SMV can also cause drug interactions</w:t>
      </w:r>
      <w:r w:rsidR="001808C2" w:rsidRPr="001D7A75">
        <w:rPr>
          <w:rFonts w:ascii="Book Antiqua" w:hAnsi="Book Antiqua"/>
        </w:rPr>
        <w:t xml:space="preserve"> with PI, efavirenz, </w:t>
      </w:r>
      <w:r w:rsidR="00101257" w:rsidRPr="001D7A75">
        <w:rPr>
          <w:rFonts w:ascii="Book Antiqua" w:hAnsi="Book Antiqua"/>
        </w:rPr>
        <w:t xml:space="preserve">etravirine, </w:t>
      </w:r>
      <w:r w:rsidR="001808C2" w:rsidRPr="001D7A75">
        <w:rPr>
          <w:rFonts w:ascii="Book Antiqua" w:hAnsi="Book Antiqua"/>
        </w:rPr>
        <w:t>and ciclosporin</w:t>
      </w:r>
      <w:r w:rsidRPr="001D7A75">
        <w:rPr>
          <w:rFonts w:ascii="Book Antiqua" w:hAnsi="Book Antiqua"/>
        </w:rPr>
        <w:t xml:space="preserve">; conversely, minor or non-clinically significant interactions </w:t>
      </w:r>
      <w:r w:rsidR="004C6AB6" w:rsidRPr="001D7A75">
        <w:rPr>
          <w:rFonts w:ascii="Book Antiqua" w:hAnsi="Book Antiqua"/>
        </w:rPr>
        <w:t>were</w:t>
      </w:r>
      <w:r w:rsidRPr="001D7A75">
        <w:rPr>
          <w:rFonts w:ascii="Book Antiqua" w:hAnsi="Book Antiqua"/>
        </w:rPr>
        <w:t xml:space="preserve"> seen with </w:t>
      </w:r>
      <w:r w:rsidR="00EC0F8A" w:rsidRPr="001D7A75">
        <w:rPr>
          <w:rFonts w:ascii="Book Antiqua" w:hAnsi="Book Antiqua"/>
        </w:rPr>
        <w:t>DCV</w:t>
      </w:r>
      <w:r w:rsidRPr="001D7A75">
        <w:rPr>
          <w:rFonts w:ascii="Book Antiqua" w:hAnsi="Book Antiqua"/>
        </w:rPr>
        <w:t>, SOF, or L</w:t>
      </w:r>
      <w:r w:rsidR="00B004EE" w:rsidRPr="001D7A75">
        <w:rPr>
          <w:rFonts w:ascii="Book Antiqua" w:hAnsi="Book Antiqua"/>
        </w:rPr>
        <w:t>DV</w:t>
      </w:r>
      <w:r w:rsidR="00790701" w:rsidRPr="001D7A75">
        <w:rPr>
          <w:rFonts w:ascii="Book Antiqua" w:hAnsi="Book Antiqua"/>
          <w:vertAlign w:val="superscript"/>
        </w:rPr>
        <w:t>[</w:t>
      </w:r>
      <w:r w:rsidR="00912A04" w:rsidRPr="001D7A75">
        <w:rPr>
          <w:rFonts w:ascii="Book Antiqua" w:hAnsi="Book Antiqua"/>
          <w:noProof/>
          <w:vertAlign w:val="superscript"/>
        </w:rPr>
        <w:t>141</w:t>
      </w:r>
      <w:r w:rsidR="00790701" w:rsidRPr="001D7A75">
        <w:rPr>
          <w:rFonts w:ascii="Book Antiqua" w:hAnsi="Book Antiqua"/>
          <w:noProof/>
          <w:vertAlign w:val="superscript"/>
        </w:rPr>
        <w:t>]</w:t>
      </w:r>
      <w:r w:rsidRPr="001D7A75">
        <w:rPr>
          <w:rFonts w:ascii="Book Antiqua" w:hAnsi="Book Antiqua"/>
        </w:rPr>
        <w:t>.</w:t>
      </w:r>
      <w:r w:rsidR="001808C2" w:rsidRPr="001D7A75">
        <w:rPr>
          <w:rFonts w:ascii="Book Antiqua" w:hAnsi="Book Antiqua" w:cs="Arial"/>
        </w:rPr>
        <w:t xml:space="preserve"> </w:t>
      </w:r>
      <w:r w:rsidR="001808C2" w:rsidRPr="001D7A75">
        <w:rPr>
          <w:rFonts w:ascii="Book Antiqua" w:hAnsi="Book Antiqua"/>
        </w:rPr>
        <w:t>LDV/SOF, however, may increase tenofovir levels when associated with ritonavir-boosted HIV PI and its use is not recommended in patients with estimated CrCl &lt;</w:t>
      </w:r>
      <w:r w:rsidR="00AD22CA" w:rsidRPr="001D7A75">
        <w:rPr>
          <w:rFonts w:ascii="Book Antiqua" w:eastAsia="SimSun" w:hAnsi="Book Antiqua"/>
          <w:lang w:eastAsia="zh-CN"/>
        </w:rPr>
        <w:t xml:space="preserve"> </w:t>
      </w:r>
      <w:r w:rsidR="001808C2" w:rsidRPr="001D7A75">
        <w:rPr>
          <w:rFonts w:ascii="Book Antiqua" w:hAnsi="Book Antiqua"/>
        </w:rPr>
        <w:t>60 m</w:t>
      </w:r>
      <w:r w:rsidR="001808C2" w:rsidRPr="001D7A75">
        <w:rPr>
          <w:rFonts w:ascii="Book Antiqua" w:hAnsi="Book Antiqua"/>
          <w:caps/>
        </w:rPr>
        <w:t>l</w:t>
      </w:r>
      <w:r w:rsidR="001808C2" w:rsidRPr="001D7A75">
        <w:rPr>
          <w:rFonts w:ascii="Book Antiqua" w:hAnsi="Book Antiqua"/>
        </w:rPr>
        <w:t>/min.</w:t>
      </w:r>
    </w:p>
    <w:p w:rsidR="008753C4"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rPr>
        <w:lastRenderedPageBreak/>
        <w:t>Recently, recommendations for the treatment of HIV/HCV</w:t>
      </w:r>
      <w:r w:rsidR="00E960F3" w:rsidRPr="001D7A75">
        <w:rPr>
          <w:rFonts w:ascii="Book Antiqua" w:hAnsi="Book Antiqua"/>
        </w:rPr>
        <w:t>-coinfected</w:t>
      </w:r>
      <w:r w:rsidRPr="001D7A75">
        <w:rPr>
          <w:rFonts w:ascii="Book Antiqua" w:hAnsi="Book Antiqua"/>
        </w:rPr>
        <w:t xml:space="preserve"> LTR with recurrent HCV disease have been published by a group of experts</w:t>
      </w:r>
      <w:r w:rsidR="00790701" w:rsidRPr="001D7A75">
        <w:rPr>
          <w:rFonts w:ascii="Book Antiqua" w:hAnsi="Book Antiqua"/>
          <w:vertAlign w:val="superscript"/>
        </w:rPr>
        <w:t>[</w:t>
      </w:r>
      <w:r w:rsidR="00912A04" w:rsidRPr="001D7A75">
        <w:rPr>
          <w:rFonts w:ascii="Book Antiqua" w:hAnsi="Book Antiqua"/>
          <w:noProof/>
          <w:vertAlign w:val="superscript"/>
        </w:rPr>
        <w:t>142</w:t>
      </w:r>
      <w:r w:rsidR="00790701" w:rsidRPr="001D7A75">
        <w:rPr>
          <w:rFonts w:ascii="Book Antiqua" w:hAnsi="Book Antiqua"/>
          <w:noProof/>
          <w:vertAlign w:val="superscript"/>
        </w:rPr>
        <w:t>]</w:t>
      </w:r>
      <w:r w:rsidRPr="001D7A75">
        <w:rPr>
          <w:rFonts w:ascii="Book Antiqua" w:hAnsi="Book Antiqua" w:cs="Arial"/>
        </w:rPr>
        <w:t>.</w:t>
      </w:r>
      <w:r w:rsidRPr="001D7A75">
        <w:rPr>
          <w:rFonts w:ascii="Book Antiqua" w:hAnsi="Book Antiqua"/>
        </w:rPr>
        <w:t xml:space="preserve"> Based on the efficacy and the low potential for drug interactions, SOF/RBV and SOF/daclatasvir ± RBV </w:t>
      </w:r>
      <w:r w:rsidR="00B004EE" w:rsidRPr="001D7A75">
        <w:rPr>
          <w:rFonts w:ascii="Book Antiqua" w:hAnsi="Book Antiqua"/>
        </w:rPr>
        <w:t>were identified as</w:t>
      </w:r>
      <w:r w:rsidRPr="001D7A75">
        <w:rPr>
          <w:rFonts w:ascii="Book Antiqua" w:hAnsi="Book Antiqua"/>
        </w:rPr>
        <w:t xml:space="preserve"> </w:t>
      </w:r>
      <w:r w:rsidR="00755513" w:rsidRPr="001D7A75">
        <w:rPr>
          <w:rFonts w:ascii="Book Antiqua" w:hAnsi="Book Antiqua"/>
        </w:rPr>
        <w:t>potentially preferred regimen</w:t>
      </w:r>
      <w:r w:rsidR="00B004EE" w:rsidRPr="001D7A75">
        <w:rPr>
          <w:rFonts w:ascii="Book Antiqua" w:hAnsi="Book Antiqua"/>
        </w:rPr>
        <w:t>s</w:t>
      </w:r>
      <w:r w:rsidRPr="001D7A75">
        <w:rPr>
          <w:rFonts w:ascii="Book Antiqua" w:hAnsi="Book Antiqua"/>
        </w:rPr>
        <w:t xml:space="preserve"> </w:t>
      </w:r>
      <w:r w:rsidR="00444A84" w:rsidRPr="001D7A75">
        <w:rPr>
          <w:rFonts w:ascii="Book Antiqua" w:hAnsi="Book Antiqua"/>
        </w:rPr>
        <w:t xml:space="preserve">in </w:t>
      </w:r>
      <w:r w:rsidR="00B004EE" w:rsidRPr="001D7A75">
        <w:rPr>
          <w:rFonts w:ascii="Book Antiqua" w:hAnsi="Book Antiqua"/>
        </w:rPr>
        <w:t>HIV/HCV-</w:t>
      </w:r>
      <w:r w:rsidRPr="001D7A75">
        <w:rPr>
          <w:rFonts w:ascii="Book Antiqua" w:hAnsi="Book Antiqua"/>
        </w:rPr>
        <w:t>coinfected LTR</w:t>
      </w:r>
      <w:r w:rsidR="0054437F" w:rsidRPr="001D7A75">
        <w:rPr>
          <w:rFonts w:ascii="Book Antiqua" w:hAnsi="Book Antiqua"/>
          <w:vertAlign w:val="superscript"/>
        </w:rPr>
        <w:t>[</w:t>
      </w:r>
      <w:r w:rsidR="00912A04" w:rsidRPr="001D7A75">
        <w:rPr>
          <w:rFonts w:ascii="Book Antiqua" w:hAnsi="Book Antiqua"/>
          <w:noProof/>
          <w:vertAlign w:val="superscript"/>
        </w:rPr>
        <w:t>142</w:t>
      </w:r>
      <w:r w:rsidR="0054437F" w:rsidRPr="001D7A75">
        <w:rPr>
          <w:rFonts w:ascii="Book Antiqua" w:hAnsi="Book Antiqua"/>
          <w:noProof/>
          <w:vertAlign w:val="superscript"/>
        </w:rPr>
        <w:t>]</w:t>
      </w:r>
      <w:r w:rsidRPr="001D7A75">
        <w:rPr>
          <w:rFonts w:ascii="Book Antiqua" w:hAnsi="Book Antiqua"/>
        </w:rPr>
        <w:t>.</w:t>
      </w:r>
    </w:p>
    <w:p w:rsidR="00F41AE2"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rPr>
      </w:pPr>
      <w:r w:rsidRPr="001D7A75">
        <w:rPr>
          <w:rFonts w:ascii="Book Antiqua" w:hAnsi="Book Antiqua"/>
        </w:rPr>
        <w:t>Updated databases</w:t>
      </w:r>
      <w:r w:rsidR="00F41AE2" w:rsidRPr="001D7A75">
        <w:rPr>
          <w:rFonts w:ascii="Book Antiqua" w:hAnsi="Book Antiqua"/>
        </w:rPr>
        <w:t xml:space="preserve"> and publications</w:t>
      </w:r>
      <w:r w:rsidRPr="001D7A75">
        <w:rPr>
          <w:rFonts w:ascii="Book Antiqua" w:hAnsi="Book Antiqua"/>
        </w:rPr>
        <w:t xml:space="preserve"> </w:t>
      </w:r>
      <w:r w:rsidR="00033DCA" w:rsidRPr="001D7A75">
        <w:rPr>
          <w:rFonts w:ascii="Book Antiqua" w:hAnsi="Book Antiqua"/>
        </w:rPr>
        <w:t>detailing the</w:t>
      </w:r>
      <w:r w:rsidRPr="001D7A75">
        <w:rPr>
          <w:rFonts w:ascii="Book Antiqua" w:hAnsi="Book Antiqua"/>
        </w:rPr>
        <w:t xml:space="preserve"> interactions between anti-HCV regimens and antiretrovirals are available and should always be consulted for the management of coinfected patients</w:t>
      </w:r>
      <w:r w:rsidR="00C26B79" w:rsidRPr="001D7A75">
        <w:rPr>
          <w:rFonts w:ascii="Book Antiqua" w:hAnsi="Book Antiqua"/>
          <w:vertAlign w:val="superscript"/>
        </w:rPr>
        <w:t>[112</w:t>
      </w:r>
      <w:r w:rsidR="002769AE" w:rsidRPr="001D7A75">
        <w:rPr>
          <w:rFonts w:ascii="Book Antiqua" w:hAnsi="Book Antiqua"/>
          <w:vertAlign w:val="superscript"/>
        </w:rPr>
        <w:t>,116]</w:t>
      </w:r>
      <w:r w:rsidR="002769AE" w:rsidRPr="001D7A75">
        <w:rPr>
          <w:rFonts w:ascii="Book Antiqua" w:hAnsi="Book Antiqua"/>
        </w:rPr>
        <w:t>.</w:t>
      </w:r>
    </w:p>
    <w:p w:rsidR="00B561D8" w:rsidRPr="001D7A75" w:rsidRDefault="00B561D8"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rPr>
      </w:pPr>
    </w:p>
    <w:p w:rsidR="00AD22CA" w:rsidRPr="001D7A75" w:rsidRDefault="00AD22CA"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eastAsia="SimSun" w:hAnsi="Book Antiqua"/>
          <w:b/>
          <w:caps/>
          <w:lang w:eastAsia="zh-CN"/>
        </w:rPr>
      </w:pPr>
      <w:r w:rsidRPr="001D7A75">
        <w:rPr>
          <w:rFonts w:ascii="Book Antiqua" w:hAnsi="Book Antiqua"/>
          <w:b/>
          <w:caps/>
        </w:rPr>
        <w:t xml:space="preserve">conclusion </w:t>
      </w:r>
    </w:p>
    <w:p w:rsidR="00B561D8"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jc w:val="both"/>
        <w:rPr>
          <w:rFonts w:ascii="Book Antiqua" w:hAnsi="Book Antiqua"/>
          <w:color w:val="000000"/>
        </w:rPr>
      </w:pPr>
      <w:r w:rsidRPr="001D7A75">
        <w:rPr>
          <w:rFonts w:ascii="Book Antiqua" w:hAnsi="Book Antiqua"/>
        </w:rPr>
        <w:t>Until recently, a well-tolerated and effective treatment protocol for the recurrence of HCV infection following LT has been an important unmet clinical need. The excellent response rates from new DAA combination therapies have open new scenarios for patients with HCV-related advanced liver disease. Difficult-to-treat patients (including LT candidates and recipients), however, have been understudied in recent trials. Even if data is limited in these patient populations, overall cure rates in clinical practice</w:t>
      </w:r>
      <w:r w:rsidRPr="001D7A75">
        <w:rPr>
          <w:rFonts w:ascii="Book Antiqua" w:hAnsi="Book Antiqua"/>
          <w:color w:val="000000"/>
        </w:rPr>
        <w:t xml:space="preserve"> compared to clinical trials remained high, suggesting that even in real-life patients the high SVR rates can be reproducible. The benefits provided by the new anti-HCV regimens </w:t>
      </w:r>
      <w:r w:rsidRPr="001D7A75">
        <w:rPr>
          <w:rFonts w:ascii="Book Antiqua" w:hAnsi="Book Antiqua"/>
        </w:rPr>
        <w:t xml:space="preserve">apply to both pre-transplant and post-transplant periods. Good safety profiles, high SVR rates, and </w:t>
      </w:r>
      <w:r w:rsidRPr="001D7A75">
        <w:rPr>
          <w:rFonts w:ascii="Book Antiqua" w:hAnsi="Book Antiqua"/>
          <w:color w:val="000000"/>
        </w:rPr>
        <w:t xml:space="preserve">MELD score improvement </w:t>
      </w:r>
      <w:r w:rsidRPr="001D7A75">
        <w:rPr>
          <w:rFonts w:ascii="Book Antiqua" w:hAnsi="Book Antiqua"/>
        </w:rPr>
        <w:t>among patients with CTP C cirrhosis on waiting list shown by SOF-based regimens may lead to a delay in organ allocation</w:t>
      </w:r>
      <w:r w:rsidR="0096782D" w:rsidRPr="001D7A75">
        <w:rPr>
          <w:rFonts w:ascii="Book Antiqua" w:hAnsi="Book Antiqua"/>
          <w:color w:val="000000"/>
        </w:rPr>
        <w:t>. This result</w:t>
      </w:r>
      <w:r w:rsidRPr="001D7A75">
        <w:rPr>
          <w:rFonts w:ascii="Book Antiqua" w:hAnsi="Book Antiqua"/>
          <w:color w:val="000000"/>
        </w:rPr>
        <w:t xml:space="preserve"> was not </w:t>
      </w:r>
      <w:r w:rsidR="00444A84" w:rsidRPr="001D7A75">
        <w:rPr>
          <w:rFonts w:ascii="Book Antiqua" w:hAnsi="Book Antiqua"/>
          <w:color w:val="000000"/>
        </w:rPr>
        <w:t>reported</w:t>
      </w:r>
      <w:r w:rsidRPr="001D7A75">
        <w:rPr>
          <w:rFonts w:ascii="Book Antiqua" w:hAnsi="Book Antiqua"/>
          <w:color w:val="000000"/>
        </w:rPr>
        <w:t xml:space="preserve"> with Peg</w:t>
      </w:r>
      <w:r w:rsidR="00345D4A" w:rsidRPr="001D7A75">
        <w:rPr>
          <w:rFonts w:ascii="Book Antiqua" w:hAnsi="Book Antiqua"/>
          <w:color w:val="000000"/>
        </w:rPr>
        <w:t>-IFN/</w:t>
      </w:r>
      <w:r w:rsidR="0096782D" w:rsidRPr="001D7A75">
        <w:rPr>
          <w:rFonts w:ascii="Book Antiqua" w:hAnsi="Book Antiqua"/>
          <w:color w:val="000000"/>
        </w:rPr>
        <w:t>RBV and</w:t>
      </w:r>
      <w:r w:rsidRPr="001D7A75">
        <w:rPr>
          <w:rFonts w:ascii="Book Antiqua" w:hAnsi="Book Antiqua"/>
          <w:color w:val="000000"/>
        </w:rPr>
        <w:t xml:space="preserve"> </w:t>
      </w:r>
      <w:r w:rsidR="00444A84" w:rsidRPr="001D7A75">
        <w:rPr>
          <w:rFonts w:ascii="Book Antiqua" w:hAnsi="Book Antiqua"/>
          <w:color w:val="000000"/>
        </w:rPr>
        <w:t>could be attribute</w:t>
      </w:r>
      <w:r w:rsidR="003079D2" w:rsidRPr="001D7A75">
        <w:rPr>
          <w:rFonts w:ascii="Book Antiqua" w:hAnsi="Book Antiqua"/>
          <w:color w:val="000000"/>
        </w:rPr>
        <w:t>d</w:t>
      </w:r>
      <w:r w:rsidR="00444A84" w:rsidRPr="001D7A75">
        <w:rPr>
          <w:rFonts w:ascii="Book Antiqua" w:hAnsi="Book Antiqua"/>
          <w:color w:val="000000"/>
        </w:rPr>
        <w:t xml:space="preserve"> to IFN-free </w:t>
      </w:r>
      <w:r w:rsidRPr="001D7A75">
        <w:rPr>
          <w:rFonts w:ascii="Book Antiqua" w:hAnsi="Book Antiqua"/>
          <w:color w:val="000000"/>
        </w:rPr>
        <w:t>regimes that lack the catabolic effects induced by IFN</w:t>
      </w:r>
      <w:r w:rsidR="00345D4A" w:rsidRPr="001D7A75">
        <w:rPr>
          <w:rFonts w:ascii="Book Antiqua" w:hAnsi="Book Antiqua"/>
          <w:color w:val="000000"/>
        </w:rPr>
        <w:t>,</w:t>
      </w:r>
      <w:r w:rsidRPr="001D7A75">
        <w:rPr>
          <w:rFonts w:ascii="Book Antiqua" w:hAnsi="Book Antiqua"/>
          <w:color w:val="000000"/>
        </w:rPr>
        <w:t> hence allowing a significant clinica</w:t>
      </w:r>
      <w:r w:rsidR="00270053" w:rsidRPr="001D7A75">
        <w:rPr>
          <w:rFonts w:ascii="Book Antiqua" w:hAnsi="Book Antiqua"/>
          <w:color w:val="000000"/>
        </w:rPr>
        <w:t xml:space="preserve">l improvement over a short time </w:t>
      </w:r>
      <w:r w:rsidRPr="001D7A75">
        <w:rPr>
          <w:rFonts w:ascii="Book Antiqua" w:hAnsi="Book Antiqua"/>
          <w:color w:val="000000"/>
        </w:rPr>
        <w:t>frame. Among LTR, e</w:t>
      </w:r>
      <w:r w:rsidRPr="001D7A75">
        <w:rPr>
          <w:rFonts w:ascii="Book Antiqua" w:hAnsi="Book Antiqua"/>
        </w:rPr>
        <w:t>arly</w:t>
      </w:r>
      <w:r w:rsidRPr="001D7A75">
        <w:rPr>
          <w:rFonts w:ascii="Book Antiqua" w:hAnsi="Book Antiqua"/>
          <w:color w:val="000000"/>
        </w:rPr>
        <w:t xml:space="preserve"> antiviral treatment after transplant (</w:t>
      </w:r>
      <w:r w:rsidR="000D3385" w:rsidRPr="001D7A75">
        <w:rPr>
          <w:rFonts w:ascii="Book Antiqua" w:hAnsi="Book Antiqua"/>
          <w:i/>
          <w:color w:val="000000"/>
        </w:rPr>
        <w:t>e.g.,</w:t>
      </w:r>
      <w:r w:rsidRPr="001D7A75">
        <w:rPr>
          <w:rFonts w:ascii="Book Antiqua" w:hAnsi="Book Antiqua"/>
          <w:color w:val="000000"/>
        </w:rPr>
        <w:t xml:space="preserve"> from 6 to 12 mo) may become standard and reduce the occurrence of advanced CPT scores that have been correlated to a limited response to anti-HCV treatment. IFN-free, DAA combinations may represent the future ideal option for patie</w:t>
      </w:r>
      <w:r w:rsidR="00444A84" w:rsidRPr="001D7A75">
        <w:rPr>
          <w:rFonts w:ascii="Book Antiqua" w:hAnsi="Book Antiqua"/>
          <w:color w:val="000000"/>
        </w:rPr>
        <w:t xml:space="preserve">nts on transplant waiting list </w:t>
      </w:r>
      <w:r w:rsidRPr="001D7A75">
        <w:rPr>
          <w:rFonts w:ascii="Book Antiqua" w:hAnsi="Book Antiqua"/>
          <w:color w:val="000000"/>
        </w:rPr>
        <w:t xml:space="preserve">and post-LT. Given that a high proportion of patients in recent trials still required concomitant </w:t>
      </w:r>
      <w:r w:rsidRPr="001D7A75">
        <w:rPr>
          <w:rFonts w:ascii="Book Antiqua" w:hAnsi="Book Antiqua"/>
        </w:rPr>
        <w:t>erythropoietin</w:t>
      </w:r>
      <w:r w:rsidRPr="001D7A75">
        <w:rPr>
          <w:rFonts w:ascii="Book Antiqua" w:hAnsi="Book Antiqua"/>
          <w:color w:val="000000"/>
        </w:rPr>
        <w:t xml:space="preserve"> or blood transfusions, the possibility to eliminate RVB appears very attractive. Nevertheless, drawbacks and open questions still apply to the scenario of new anti-HCV </w:t>
      </w:r>
      <w:r w:rsidRPr="001D7A75">
        <w:rPr>
          <w:rFonts w:ascii="Book Antiqua" w:hAnsi="Book Antiqua"/>
          <w:color w:val="000000"/>
        </w:rPr>
        <w:lastRenderedPageBreak/>
        <w:t xml:space="preserve">drugs. While compounds such as sofosbuvir, GS-5816, and daclatasvir have activity against various genotypes, most combinations are mainly active against genotype 1. Among patients with genotype 3 and cirrhosis, however, reduced SVR were reported. Furthermore, a growing number of patients who have failed under DAA-based therapy will need more potent treatment options in the near future. Specifically, cirrhotic genotype 1 patients with a history of previous HCV treatment failure represent a challenging population. Among patients with cirrhosis, including LTR, unanswered questions concern the need for RBV association to new therapies and the requirement to pursue longer treatment duration (12 </w:t>
      </w:r>
      <w:r w:rsidR="002D2983" w:rsidRPr="001D7A75">
        <w:rPr>
          <w:rFonts w:ascii="Book Antiqua" w:hAnsi="Book Antiqua"/>
          <w:i/>
          <w:color w:val="000000"/>
        </w:rPr>
        <w:t>vs</w:t>
      </w:r>
      <w:r w:rsidRPr="001D7A75">
        <w:rPr>
          <w:rFonts w:ascii="Book Antiqua" w:hAnsi="Book Antiqua"/>
          <w:color w:val="000000"/>
        </w:rPr>
        <w:t xml:space="preserve"> 24 </w:t>
      </w:r>
      <w:r w:rsidR="002D2983" w:rsidRPr="001D7A75">
        <w:rPr>
          <w:rFonts w:ascii="Book Antiqua" w:hAnsi="Book Antiqua"/>
          <w:color w:val="000000"/>
        </w:rPr>
        <w:t>wk</w:t>
      </w:r>
      <w:r w:rsidRPr="001D7A75">
        <w:rPr>
          <w:rFonts w:ascii="Book Antiqua" w:hAnsi="Book Antiqua"/>
          <w:color w:val="000000"/>
        </w:rPr>
        <w:t>). Renal impairment, that often complicates ESLD, has not been fully addressed in the recent studies and necessitates further attention. Overall, a proportion of patients with advanced liver disease will progress towards ESLD despite the achievement of SVR, and the impact of new therapies is likely to be limited among patients with HCC. Finally, availability</w:t>
      </w:r>
      <w:r w:rsidR="00444A84" w:rsidRPr="001D7A75">
        <w:rPr>
          <w:rFonts w:ascii="Book Antiqua" w:hAnsi="Book Antiqua"/>
          <w:color w:val="000000"/>
        </w:rPr>
        <w:t xml:space="preserve"> restrictions</w:t>
      </w:r>
      <w:r w:rsidRPr="001D7A75">
        <w:rPr>
          <w:rFonts w:ascii="Book Antiqua" w:hAnsi="Book Antiqua"/>
          <w:color w:val="000000"/>
        </w:rPr>
        <w:t xml:space="preserve"> </w:t>
      </w:r>
      <w:r w:rsidR="00444A84" w:rsidRPr="001D7A75">
        <w:rPr>
          <w:rFonts w:ascii="Book Antiqua" w:hAnsi="Book Antiqua"/>
          <w:color w:val="000000"/>
        </w:rPr>
        <w:t>along with</w:t>
      </w:r>
      <w:r w:rsidRPr="001D7A75">
        <w:rPr>
          <w:rFonts w:ascii="Book Antiqua" w:hAnsi="Book Antiqua"/>
          <w:color w:val="000000"/>
        </w:rPr>
        <w:t xml:space="preserve"> new treatments</w:t>
      </w:r>
      <w:r w:rsidR="00444A84" w:rsidRPr="001D7A75">
        <w:rPr>
          <w:rFonts w:ascii="Book Antiqua" w:hAnsi="Book Antiqua"/>
          <w:color w:val="000000"/>
        </w:rPr>
        <w:t xml:space="preserve"> high cost</w:t>
      </w:r>
      <w:r w:rsidRPr="001D7A75">
        <w:rPr>
          <w:rFonts w:ascii="Book Antiqua" w:hAnsi="Book Antiqua"/>
          <w:color w:val="000000"/>
        </w:rPr>
        <w:t xml:space="preserve"> still have a big impact on patient populations who </w:t>
      </w:r>
      <w:r w:rsidR="002F5DDF" w:rsidRPr="001D7A75">
        <w:rPr>
          <w:rFonts w:ascii="Book Antiqua" w:hAnsi="Book Antiqua"/>
          <w:color w:val="000000"/>
        </w:rPr>
        <w:t>necessitate</w:t>
      </w:r>
      <w:r w:rsidRPr="001D7A75">
        <w:rPr>
          <w:rFonts w:ascii="Book Antiqua" w:hAnsi="Book Antiqua"/>
          <w:color w:val="000000"/>
        </w:rPr>
        <w:t xml:space="preserve"> </w:t>
      </w:r>
      <w:r w:rsidR="004E68CC" w:rsidRPr="001D7A75">
        <w:rPr>
          <w:rFonts w:ascii="Book Antiqua" w:hAnsi="Book Antiqua"/>
          <w:color w:val="000000"/>
        </w:rPr>
        <w:t xml:space="preserve">prioritized </w:t>
      </w:r>
      <w:r w:rsidRPr="001D7A75">
        <w:rPr>
          <w:rFonts w:ascii="Book Antiqua" w:hAnsi="Book Antiqua"/>
          <w:color w:val="000000"/>
        </w:rPr>
        <w:t>treatment.</w:t>
      </w:r>
      <w:r w:rsidR="00444A84" w:rsidRPr="001D7A75">
        <w:rPr>
          <w:rFonts w:ascii="Book Antiqua" w:hAnsi="Book Antiqua"/>
          <w:color w:val="000000"/>
        </w:rPr>
        <w:t xml:space="preserve"> </w:t>
      </w:r>
    </w:p>
    <w:p w:rsidR="00147D30" w:rsidRPr="001D7A75" w:rsidRDefault="00147D30" w:rsidP="003A1CFD">
      <w:pPr>
        <w:pStyle w:val="NormalWeb"/>
        <w:shd w:val="clear" w:color="auto" w:fill="FFFFFF"/>
        <w:tabs>
          <w:tab w:val="left" w:pos="9639"/>
        </w:tabs>
        <w:adjustRightInd w:val="0"/>
        <w:snapToGrid w:val="0"/>
        <w:spacing w:before="0" w:beforeAutospacing="0" w:after="0" w:afterAutospacing="0" w:line="360" w:lineRule="auto"/>
        <w:ind w:firstLineChars="200" w:firstLine="480"/>
        <w:jc w:val="both"/>
        <w:rPr>
          <w:rFonts w:ascii="Book Antiqua" w:hAnsi="Book Antiqua"/>
          <w:color w:val="000000"/>
        </w:rPr>
      </w:pPr>
      <w:r w:rsidRPr="001D7A75">
        <w:rPr>
          <w:rFonts w:ascii="Book Antiqua" w:hAnsi="Book Antiqua"/>
          <w:color w:val="000000"/>
        </w:rPr>
        <w:t>In conclusion, the availability of new options in the treatment of HCV infection is likely to have a major impact in liver transplant candidates and recipients. Further studies employing new DAA combinations in the treatment of patients with decompensated cirrhosis, HIV/HCV coinfection, and chronic kidney disease are awaited in order to improve the management of difficult</w:t>
      </w:r>
      <w:r w:rsidR="00A550E3" w:rsidRPr="001D7A75">
        <w:rPr>
          <w:rFonts w:ascii="Book Antiqua" w:hAnsi="Book Antiqua"/>
          <w:color w:val="000000"/>
        </w:rPr>
        <w:t>-</w:t>
      </w:r>
      <w:r w:rsidRPr="001D7A75">
        <w:rPr>
          <w:rFonts w:ascii="Book Antiqua" w:hAnsi="Book Antiqua"/>
          <w:color w:val="000000"/>
        </w:rPr>
        <w:t>to</w:t>
      </w:r>
      <w:r w:rsidR="00A550E3" w:rsidRPr="001D7A75">
        <w:rPr>
          <w:rFonts w:ascii="Book Antiqua" w:hAnsi="Book Antiqua"/>
          <w:color w:val="000000"/>
        </w:rPr>
        <w:t>-</w:t>
      </w:r>
      <w:r w:rsidRPr="001D7A75">
        <w:rPr>
          <w:rFonts w:ascii="Book Antiqua" w:hAnsi="Book Antiqua"/>
          <w:color w:val="000000"/>
        </w:rPr>
        <w:t>treat populations that often require urgent treatment.</w:t>
      </w:r>
    </w:p>
    <w:p w:rsidR="00147D30" w:rsidRPr="001D7A75" w:rsidRDefault="00147D30" w:rsidP="003A1CFD">
      <w:pPr>
        <w:autoSpaceDE w:val="0"/>
        <w:autoSpaceDN w:val="0"/>
        <w:adjustRightInd w:val="0"/>
        <w:snapToGrid w:val="0"/>
        <w:spacing w:after="0" w:line="360" w:lineRule="auto"/>
        <w:jc w:val="both"/>
        <w:rPr>
          <w:rFonts w:ascii="Book Antiqua" w:hAnsi="Book Antiqua"/>
          <w:color w:val="000000"/>
          <w:sz w:val="24"/>
          <w:szCs w:val="24"/>
        </w:rPr>
      </w:pPr>
      <w:r w:rsidRPr="001D7A75">
        <w:rPr>
          <w:rFonts w:ascii="Book Antiqua" w:hAnsi="Book Antiqua"/>
          <w:color w:val="000000"/>
          <w:sz w:val="24"/>
          <w:szCs w:val="24"/>
        </w:rPr>
        <w:t> </w:t>
      </w:r>
      <w:r w:rsidRPr="001D7A75">
        <w:rPr>
          <w:rFonts w:ascii="Book Antiqua" w:hAnsi="Book Antiqua"/>
          <w:color w:val="000000"/>
          <w:sz w:val="24"/>
          <w:szCs w:val="24"/>
        </w:rPr>
        <w:br w:type="textWrapping" w:clear="all"/>
      </w:r>
    </w:p>
    <w:p w:rsidR="00147D30" w:rsidRPr="001D7A75" w:rsidRDefault="00147D30" w:rsidP="003A1CFD">
      <w:pPr>
        <w:pStyle w:val="NormalWeb"/>
        <w:shd w:val="clear" w:color="auto" w:fill="FFFFFF"/>
        <w:adjustRightInd w:val="0"/>
        <w:snapToGrid w:val="0"/>
        <w:spacing w:before="0" w:beforeAutospacing="0" w:after="0" w:afterAutospacing="0" w:line="360" w:lineRule="auto"/>
        <w:jc w:val="both"/>
        <w:textAlignment w:val="baseline"/>
        <w:rPr>
          <w:rFonts w:ascii="Book Antiqua" w:eastAsia="SimSun" w:hAnsi="Book Antiqua"/>
          <w:b/>
          <w:caps/>
          <w:lang w:eastAsia="zh-CN"/>
        </w:rPr>
      </w:pPr>
      <w:r w:rsidRPr="001D7A75">
        <w:rPr>
          <w:rFonts w:ascii="Book Antiqua" w:hAnsi="Book Antiqua"/>
          <w:color w:val="000000"/>
        </w:rPr>
        <w:br w:type="textWrapping" w:clear="all"/>
      </w:r>
      <w:r w:rsidRPr="001D7A75">
        <w:rPr>
          <w:rFonts w:ascii="Book Antiqua" w:hAnsi="Book Antiqua"/>
          <w:b/>
        </w:rPr>
        <w:br w:type="page"/>
      </w:r>
      <w:r w:rsidRPr="001D7A75">
        <w:rPr>
          <w:rFonts w:ascii="Book Antiqua" w:hAnsi="Book Antiqua"/>
          <w:b/>
          <w:caps/>
        </w:rPr>
        <w:lastRenderedPageBreak/>
        <w:t>References</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1 </w:t>
      </w:r>
      <w:r w:rsidRPr="001D7A75">
        <w:rPr>
          <w:rFonts w:ascii="Book Antiqua" w:hAnsi="Book Antiqua" w:cs="SimSun"/>
          <w:b/>
          <w:sz w:val="24"/>
          <w:szCs w:val="24"/>
        </w:rPr>
        <w:t>Global Burden Of Hepatitis C Working Group</w:t>
      </w:r>
      <w:r w:rsidRPr="001D7A75">
        <w:rPr>
          <w:rFonts w:ascii="Book Antiqua" w:hAnsi="Book Antiqua" w:cs="SimSun"/>
          <w:sz w:val="24"/>
          <w:szCs w:val="24"/>
        </w:rPr>
        <w:t>. Global burden of disease (GBD) for hepatitis C. </w:t>
      </w:r>
      <w:r w:rsidRPr="001D7A75">
        <w:rPr>
          <w:rFonts w:ascii="Book Antiqua" w:hAnsi="Book Antiqua" w:cs="SimSun"/>
          <w:i/>
          <w:iCs/>
          <w:sz w:val="24"/>
          <w:szCs w:val="24"/>
        </w:rPr>
        <w:t>J Clin Pharmacol</w:t>
      </w:r>
      <w:r w:rsidRPr="001D7A75">
        <w:rPr>
          <w:rFonts w:ascii="Book Antiqua" w:hAnsi="Book Antiqua" w:cs="SimSun"/>
          <w:sz w:val="24"/>
          <w:szCs w:val="24"/>
        </w:rPr>
        <w:t> 2004; </w:t>
      </w:r>
      <w:r w:rsidRPr="001D7A75">
        <w:rPr>
          <w:rFonts w:ascii="Book Antiqua" w:hAnsi="Book Antiqua" w:cs="SimSun"/>
          <w:b/>
          <w:bCs/>
          <w:sz w:val="24"/>
          <w:szCs w:val="24"/>
        </w:rPr>
        <w:t>44</w:t>
      </w:r>
      <w:r w:rsidRPr="001D7A75">
        <w:rPr>
          <w:rFonts w:ascii="Book Antiqua" w:hAnsi="Book Antiqua" w:cs="SimSun"/>
          <w:sz w:val="24"/>
          <w:szCs w:val="24"/>
        </w:rPr>
        <w:t>: 20-29 [PMID: 14681338 DOI: 10.1177/0091270003258669]</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2 </w:t>
      </w:r>
      <w:r w:rsidRPr="001D7A75">
        <w:rPr>
          <w:rFonts w:ascii="Book Antiqua" w:hAnsi="Book Antiqua" w:cs="SimSun"/>
          <w:b/>
          <w:bCs/>
          <w:sz w:val="24"/>
          <w:szCs w:val="24"/>
        </w:rPr>
        <w:t>Lavanchy D</w:t>
      </w:r>
      <w:r w:rsidRPr="001D7A75">
        <w:rPr>
          <w:rFonts w:ascii="Book Antiqua" w:hAnsi="Book Antiqua" w:cs="SimSun"/>
          <w:sz w:val="24"/>
          <w:szCs w:val="24"/>
        </w:rPr>
        <w:t>. The global burden of hepatitis C. </w:t>
      </w:r>
      <w:r w:rsidRPr="001D7A75">
        <w:rPr>
          <w:rFonts w:ascii="Book Antiqua" w:hAnsi="Book Antiqua" w:cs="SimSun"/>
          <w:i/>
          <w:iCs/>
          <w:sz w:val="24"/>
          <w:szCs w:val="24"/>
        </w:rPr>
        <w:t>Liver Int</w:t>
      </w:r>
      <w:r w:rsidRPr="001D7A75">
        <w:rPr>
          <w:rFonts w:ascii="Book Antiqua" w:hAnsi="Book Antiqua" w:cs="SimSun"/>
          <w:sz w:val="24"/>
          <w:szCs w:val="24"/>
        </w:rPr>
        <w:t> 2009; </w:t>
      </w:r>
      <w:r w:rsidRPr="001D7A75">
        <w:rPr>
          <w:rFonts w:ascii="Book Antiqua" w:hAnsi="Book Antiqua" w:cs="SimSun"/>
          <w:b/>
          <w:bCs/>
          <w:sz w:val="24"/>
          <w:szCs w:val="24"/>
        </w:rPr>
        <w:t xml:space="preserve">29 </w:t>
      </w:r>
      <w:r w:rsidRPr="001D7A75">
        <w:rPr>
          <w:rFonts w:ascii="Book Antiqua" w:hAnsi="Book Antiqua" w:cs="SimSun"/>
          <w:bCs/>
          <w:sz w:val="24"/>
          <w:szCs w:val="24"/>
        </w:rPr>
        <w:t>Suppl 1</w:t>
      </w:r>
      <w:r w:rsidRPr="001D7A75">
        <w:rPr>
          <w:rFonts w:ascii="Book Antiqua" w:hAnsi="Book Antiqua" w:cs="SimSun"/>
          <w:sz w:val="24"/>
          <w:szCs w:val="24"/>
        </w:rPr>
        <w:t>: 74-81 [PMID: 19207969 DOI: 10.1111/j.1478-3231.2008.01934.x]</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3 </w:t>
      </w:r>
      <w:r w:rsidRPr="001D7A75">
        <w:rPr>
          <w:rFonts w:ascii="Book Antiqua" w:hAnsi="Book Antiqua" w:cs="SimSun"/>
          <w:b/>
          <w:bCs/>
          <w:sz w:val="24"/>
          <w:szCs w:val="24"/>
        </w:rPr>
        <w:t>Rodger AJ</w:t>
      </w:r>
      <w:r w:rsidRPr="001D7A75">
        <w:rPr>
          <w:rFonts w:ascii="Book Antiqua" w:hAnsi="Book Antiqua" w:cs="SimSun"/>
          <w:sz w:val="24"/>
          <w:szCs w:val="24"/>
        </w:rPr>
        <w:t>, Roberts S, Lanigan A, Bowden S, Brown T, Crofts N. Assessment of long-term outcomes of community-acquired hepatitis C infection in a cohort with sera stored from 1971 to 1975. </w:t>
      </w:r>
      <w:r w:rsidRPr="001D7A75">
        <w:rPr>
          <w:rFonts w:ascii="Book Antiqua" w:hAnsi="Book Antiqua" w:cs="SimSun"/>
          <w:i/>
          <w:iCs/>
          <w:sz w:val="24"/>
          <w:szCs w:val="24"/>
        </w:rPr>
        <w:t>Hepatology</w:t>
      </w:r>
      <w:r w:rsidRPr="001D7A75">
        <w:rPr>
          <w:rFonts w:ascii="Book Antiqua" w:hAnsi="Book Antiqua" w:cs="SimSun"/>
          <w:sz w:val="24"/>
          <w:szCs w:val="24"/>
        </w:rPr>
        <w:t> 2000; </w:t>
      </w:r>
      <w:r w:rsidRPr="001D7A75">
        <w:rPr>
          <w:rFonts w:ascii="Book Antiqua" w:hAnsi="Book Antiqua" w:cs="SimSun"/>
          <w:b/>
          <w:bCs/>
          <w:sz w:val="24"/>
          <w:szCs w:val="24"/>
        </w:rPr>
        <w:t>32</w:t>
      </w:r>
      <w:r w:rsidRPr="001D7A75">
        <w:rPr>
          <w:rFonts w:ascii="Book Antiqua" w:hAnsi="Book Antiqua" w:cs="SimSun"/>
          <w:sz w:val="24"/>
          <w:szCs w:val="24"/>
        </w:rPr>
        <w:t>: 582-587 [PMID: 10960453 DOI: 10.1053/jhep.2000.9714]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4 </w:t>
      </w:r>
      <w:r w:rsidRPr="001D7A75">
        <w:rPr>
          <w:rFonts w:ascii="Book Antiqua" w:hAnsi="Book Antiqua" w:cs="SimSun"/>
          <w:b/>
          <w:bCs/>
          <w:sz w:val="24"/>
          <w:szCs w:val="24"/>
        </w:rPr>
        <w:t>Perz JF</w:t>
      </w:r>
      <w:r w:rsidRPr="001D7A75">
        <w:rPr>
          <w:rFonts w:ascii="Book Antiqua" w:hAnsi="Book Antiqua" w:cs="SimSun"/>
          <w:sz w:val="24"/>
          <w:szCs w:val="24"/>
        </w:rPr>
        <w:t>, Armstrong GL, Farrington LA, Hutin YJ, Bell BP. The contributions of hepatitis B virus and hepatitis C virus infections to cirrhosis and primary liver cancer worldwide. </w:t>
      </w:r>
      <w:r w:rsidRPr="001D7A75">
        <w:rPr>
          <w:rFonts w:ascii="Book Antiqua" w:hAnsi="Book Antiqua" w:cs="SimSun"/>
          <w:i/>
          <w:iCs/>
          <w:sz w:val="24"/>
          <w:szCs w:val="24"/>
        </w:rPr>
        <w:t>J Hepatol</w:t>
      </w:r>
      <w:r w:rsidRPr="001D7A75">
        <w:rPr>
          <w:rFonts w:ascii="Book Antiqua" w:hAnsi="Book Antiqua" w:cs="SimSun"/>
          <w:sz w:val="24"/>
          <w:szCs w:val="24"/>
        </w:rPr>
        <w:t> 2006; </w:t>
      </w:r>
      <w:r w:rsidRPr="001D7A75">
        <w:rPr>
          <w:rFonts w:ascii="Book Antiqua" w:hAnsi="Book Antiqua" w:cs="SimSun"/>
          <w:b/>
          <w:bCs/>
          <w:sz w:val="24"/>
          <w:szCs w:val="24"/>
        </w:rPr>
        <w:t>45</w:t>
      </w:r>
      <w:r w:rsidRPr="001D7A75">
        <w:rPr>
          <w:rFonts w:ascii="Book Antiqua" w:hAnsi="Book Antiqua" w:cs="SimSun"/>
          <w:sz w:val="24"/>
          <w:szCs w:val="24"/>
        </w:rPr>
        <w:t>: 529-538 [PMID: 16879891 DOI: 10.1016/j.jhep.2006.05.013]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5 </w:t>
      </w:r>
      <w:r w:rsidRPr="001D7A75">
        <w:rPr>
          <w:rFonts w:ascii="Book Antiqua" w:hAnsi="Book Antiqua" w:cs="SimSun"/>
          <w:b/>
          <w:bCs/>
          <w:sz w:val="24"/>
          <w:szCs w:val="24"/>
        </w:rPr>
        <w:t>Fattovich G</w:t>
      </w:r>
      <w:r w:rsidRPr="001D7A75">
        <w:rPr>
          <w:rFonts w:ascii="Book Antiqua" w:hAnsi="Book Antiqua" w:cs="SimSun"/>
          <w:sz w:val="24"/>
          <w:szCs w:val="24"/>
        </w:rPr>
        <w:t>, Giustina G, Degos F, Tremolada F, Diodati G, Almasio P, Nevens F, Solinas A, Mura D, Brouwer JT, Thomas H, Njapoum C, Casarin C, Bonetti P, Fuschi P, Basho J, Tocco A, Bhalla A, Galassini R, Noventa F, Schalm SW, Realdi G. Morbidity and mortality in compensated cirrhosis type C: a retrospective follow-up study of 384 patients. </w:t>
      </w:r>
      <w:r w:rsidRPr="001D7A75">
        <w:rPr>
          <w:rFonts w:ascii="Book Antiqua" w:hAnsi="Book Antiqua" w:cs="SimSun"/>
          <w:i/>
          <w:iCs/>
          <w:sz w:val="24"/>
          <w:szCs w:val="24"/>
        </w:rPr>
        <w:t>Gastroenterology</w:t>
      </w:r>
      <w:r w:rsidRPr="001D7A75">
        <w:rPr>
          <w:rFonts w:ascii="Book Antiqua" w:hAnsi="Book Antiqua" w:cs="SimSun"/>
          <w:sz w:val="24"/>
          <w:szCs w:val="24"/>
        </w:rPr>
        <w:t> 1997; </w:t>
      </w:r>
      <w:r w:rsidRPr="001D7A75">
        <w:rPr>
          <w:rFonts w:ascii="Book Antiqua" w:hAnsi="Book Antiqua" w:cs="SimSun"/>
          <w:b/>
          <w:bCs/>
          <w:sz w:val="24"/>
          <w:szCs w:val="24"/>
        </w:rPr>
        <w:t>112</w:t>
      </w:r>
      <w:r w:rsidRPr="001D7A75">
        <w:rPr>
          <w:rFonts w:ascii="Book Antiqua" w:hAnsi="Book Antiqua" w:cs="SimSun"/>
          <w:sz w:val="24"/>
          <w:szCs w:val="24"/>
        </w:rPr>
        <w:t>: 463-472 [PMID: 9024300 DOI: 10.1053/gast.1997.v112.pm9024300]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6 </w:t>
      </w:r>
      <w:r w:rsidRPr="001D7A75">
        <w:rPr>
          <w:rFonts w:ascii="Book Antiqua" w:hAnsi="Book Antiqua" w:cs="SimSun"/>
          <w:b/>
          <w:bCs/>
          <w:sz w:val="24"/>
          <w:szCs w:val="24"/>
        </w:rPr>
        <w:t>Khan MH</w:t>
      </w:r>
      <w:r w:rsidRPr="001D7A75">
        <w:rPr>
          <w:rFonts w:ascii="Book Antiqua" w:hAnsi="Book Antiqua" w:cs="SimSun"/>
          <w:sz w:val="24"/>
          <w:szCs w:val="24"/>
        </w:rPr>
        <w:t>, Farrell GC, Byth K, Lin R, Weltman M, George J, Samarasinghe D, Kench J, Kaba S, Crewe E, Liddle C. Which patients with hepatitis C develop liver complications? </w:t>
      </w:r>
      <w:r w:rsidRPr="001D7A75">
        <w:rPr>
          <w:rFonts w:ascii="Book Antiqua" w:hAnsi="Book Antiqua" w:cs="SimSun"/>
          <w:i/>
          <w:iCs/>
          <w:sz w:val="24"/>
          <w:szCs w:val="24"/>
        </w:rPr>
        <w:t>Hepatology</w:t>
      </w:r>
      <w:r w:rsidRPr="001D7A75">
        <w:rPr>
          <w:rFonts w:ascii="Book Antiqua" w:hAnsi="Book Antiqua" w:cs="SimSun"/>
          <w:sz w:val="24"/>
          <w:szCs w:val="24"/>
        </w:rPr>
        <w:t> 2000; </w:t>
      </w:r>
      <w:r w:rsidRPr="001D7A75">
        <w:rPr>
          <w:rFonts w:ascii="Book Antiqua" w:hAnsi="Book Antiqua" w:cs="SimSun"/>
          <w:b/>
          <w:bCs/>
          <w:sz w:val="24"/>
          <w:szCs w:val="24"/>
        </w:rPr>
        <w:t>31</w:t>
      </w:r>
      <w:r w:rsidRPr="001D7A75">
        <w:rPr>
          <w:rFonts w:ascii="Book Antiqua" w:hAnsi="Book Antiqua" w:cs="SimSun"/>
          <w:sz w:val="24"/>
          <w:szCs w:val="24"/>
        </w:rPr>
        <w:t>: 513-520 [PMID: 10655279 DOI: 10.1002/hep.510310236]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7 </w:t>
      </w:r>
      <w:r w:rsidRPr="001D7A75">
        <w:rPr>
          <w:rFonts w:ascii="Book Antiqua" w:hAnsi="Book Antiqua" w:cs="SimSun"/>
          <w:b/>
          <w:bCs/>
          <w:sz w:val="24"/>
          <w:szCs w:val="24"/>
        </w:rPr>
        <w:t>Szabó E</w:t>
      </w:r>
      <w:r w:rsidRPr="001D7A75">
        <w:rPr>
          <w:rFonts w:ascii="Book Antiqua" w:hAnsi="Book Antiqua" w:cs="SimSun"/>
          <w:sz w:val="24"/>
          <w:szCs w:val="24"/>
        </w:rPr>
        <w:t>, Lotz G, Páska C, Kiss A, Schaff Z. Viral hepatitis: new data on hepatitis C infection. </w:t>
      </w:r>
      <w:r w:rsidRPr="001D7A75">
        <w:rPr>
          <w:rFonts w:ascii="Book Antiqua" w:hAnsi="Book Antiqua" w:cs="SimSun"/>
          <w:i/>
          <w:iCs/>
          <w:sz w:val="24"/>
          <w:szCs w:val="24"/>
        </w:rPr>
        <w:t>Pathol Oncol Res</w:t>
      </w:r>
      <w:r w:rsidRPr="001D7A75">
        <w:rPr>
          <w:rFonts w:ascii="Book Antiqua" w:hAnsi="Book Antiqua" w:cs="SimSun"/>
          <w:sz w:val="24"/>
          <w:szCs w:val="24"/>
        </w:rPr>
        <w:t> 2003; </w:t>
      </w:r>
      <w:r w:rsidRPr="001D7A75">
        <w:rPr>
          <w:rFonts w:ascii="Book Antiqua" w:hAnsi="Book Antiqua" w:cs="SimSun"/>
          <w:b/>
          <w:bCs/>
          <w:sz w:val="24"/>
          <w:szCs w:val="24"/>
        </w:rPr>
        <w:t>9</w:t>
      </w:r>
      <w:r w:rsidRPr="001D7A75">
        <w:rPr>
          <w:rFonts w:ascii="Book Antiqua" w:hAnsi="Book Antiqua" w:cs="SimSun"/>
          <w:sz w:val="24"/>
          <w:szCs w:val="24"/>
        </w:rPr>
        <w:t>: 215-221 [PMID: 14688826 DOI: 10.1007/BF02893380]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8 </w:t>
      </w:r>
      <w:r w:rsidRPr="001D7A75">
        <w:rPr>
          <w:rFonts w:ascii="Book Antiqua" w:hAnsi="Book Antiqua" w:cs="SimSun"/>
          <w:b/>
          <w:bCs/>
          <w:sz w:val="24"/>
          <w:szCs w:val="24"/>
        </w:rPr>
        <w:t>Biggins SW</w:t>
      </w:r>
      <w:r w:rsidRPr="001D7A75">
        <w:rPr>
          <w:rFonts w:ascii="Book Antiqua" w:hAnsi="Book Antiqua" w:cs="SimSun"/>
          <w:sz w:val="24"/>
          <w:szCs w:val="24"/>
        </w:rPr>
        <w:t>, Bambha KM, Terrault NA, Inadomi J, Shiboski S, Dodge JL, Gralla J, Rosen HR, Roberts JP. Projected future increase in aging hepatitis C virus-infected liver transplant candidates: a potential effect of hepatocellular carcinoma. </w:t>
      </w:r>
      <w:r w:rsidRPr="001D7A75">
        <w:rPr>
          <w:rFonts w:ascii="Book Antiqua" w:hAnsi="Book Antiqua" w:cs="SimSun"/>
          <w:i/>
          <w:iCs/>
          <w:sz w:val="24"/>
          <w:szCs w:val="24"/>
        </w:rPr>
        <w:t>Liver Transpl</w:t>
      </w:r>
      <w:r w:rsidRPr="001D7A75">
        <w:rPr>
          <w:rFonts w:ascii="Book Antiqua" w:hAnsi="Book Antiqua" w:cs="SimSun"/>
          <w:sz w:val="24"/>
          <w:szCs w:val="24"/>
        </w:rPr>
        <w:t> 2012; </w:t>
      </w:r>
      <w:r w:rsidRPr="001D7A75">
        <w:rPr>
          <w:rFonts w:ascii="Book Antiqua" w:hAnsi="Book Antiqua" w:cs="SimSun"/>
          <w:b/>
          <w:bCs/>
          <w:sz w:val="24"/>
          <w:szCs w:val="24"/>
        </w:rPr>
        <w:t>18</w:t>
      </w:r>
      <w:r w:rsidRPr="001D7A75">
        <w:rPr>
          <w:rFonts w:ascii="Book Antiqua" w:hAnsi="Book Antiqua" w:cs="SimSun"/>
          <w:sz w:val="24"/>
          <w:szCs w:val="24"/>
        </w:rPr>
        <w:t>: 1471-1478 [PMID: 23008049 DOI: 10.1002/lt.23551]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lastRenderedPageBreak/>
        <w:t>9 </w:t>
      </w:r>
      <w:r w:rsidRPr="001D7A75">
        <w:rPr>
          <w:rFonts w:ascii="Book Antiqua" w:hAnsi="Book Antiqua" w:cs="SimSun"/>
          <w:b/>
          <w:bCs/>
          <w:sz w:val="24"/>
          <w:szCs w:val="24"/>
        </w:rPr>
        <w:t>Adam R</w:t>
      </w:r>
      <w:r w:rsidRPr="001D7A75">
        <w:rPr>
          <w:rFonts w:ascii="Book Antiqua" w:hAnsi="Book Antiqua" w:cs="SimSun"/>
          <w:sz w:val="24"/>
          <w:szCs w:val="24"/>
        </w:rPr>
        <w:t>, McMaster P, O'Grady JG, Castaing D, Klempnauer JL, Jamieson N, Neuhaus P, Lerut J, Salizzoni M, Pollard S, Muhlbacher F, Rogiers X, Garcia Valdecasas JC, Berenguer J, Jaeck D, Moreno Gonzalez E. Evolution of liver transplantation in Europe: report of the European Liver Transplant Registry. </w:t>
      </w:r>
      <w:r w:rsidRPr="001D7A75">
        <w:rPr>
          <w:rFonts w:ascii="Book Antiqua" w:hAnsi="Book Antiqua" w:cs="SimSun"/>
          <w:i/>
          <w:iCs/>
          <w:sz w:val="24"/>
          <w:szCs w:val="24"/>
        </w:rPr>
        <w:t>Liver Transpl</w:t>
      </w:r>
      <w:r w:rsidRPr="001D7A75">
        <w:rPr>
          <w:rFonts w:ascii="Book Antiqua" w:hAnsi="Book Antiqua" w:cs="SimSun"/>
          <w:sz w:val="24"/>
          <w:szCs w:val="24"/>
        </w:rPr>
        <w:t> 2003; </w:t>
      </w:r>
      <w:r w:rsidRPr="001D7A75">
        <w:rPr>
          <w:rFonts w:ascii="Book Antiqua" w:hAnsi="Book Antiqua" w:cs="SimSun"/>
          <w:b/>
          <w:bCs/>
          <w:sz w:val="24"/>
          <w:szCs w:val="24"/>
        </w:rPr>
        <w:t>9</w:t>
      </w:r>
      <w:r w:rsidRPr="001D7A75">
        <w:rPr>
          <w:rFonts w:ascii="Book Antiqua" w:hAnsi="Book Antiqua" w:cs="SimSun"/>
          <w:sz w:val="24"/>
          <w:szCs w:val="24"/>
        </w:rPr>
        <w:t>: 1231-1243 [PMID: 14625822 DOI: 10.1016/j.lts.2003.09.018]</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10 </w:t>
      </w:r>
      <w:r w:rsidRPr="001D7A75">
        <w:rPr>
          <w:rFonts w:ascii="Book Antiqua" w:hAnsi="Book Antiqua" w:cs="SimSun"/>
          <w:b/>
          <w:bCs/>
          <w:sz w:val="24"/>
          <w:szCs w:val="24"/>
        </w:rPr>
        <w:t>Terrault N</w:t>
      </w:r>
      <w:r w:rsidRPr="001D7A75">
        <w:rPr>
          <w:rFonts w:ascii="Book Antiqua" w:hAnsi="Book Antiqua" w:cs="SimSun"/>
          <w:sz w:val="24"/>
          <w:szCs w:val="24"/>
        </w:rPr>
        <w:t>. Liver transplantation in the setting of chronic HCV. </w:t>
      </w:r>
      <w:r w:rsidRPr="001D7A75">
        <w:rPr>
          <w:rFonts w:ascii="Book Antiqua" w:hAnsi="Book Antiqua" w:cs="SimSun"/>
          <w:i/>
          <w:iCs/>
          <w:sz w:val="24"/>
          <w:szCs w:val="24"/>
        </w:rPr>
        <w:t>Best Pract Res Clin Gastroenterol</w:t>
      </w:r>
      <w:r w:rsidRPr="001D7A75">
        <w:rPr>
          <w:rFonts w:ascii="Book Antiqua" w:hAnsi="Book Antiqua" w:cs="SimSun"/>
          <w:sz w:val="24"/>
          <w:szCs w:val="24"/>
        </w:rPr>
        <w:t> 2012; </w:t>
      </w:r>
      <w:r w:rsidRPr="001D7A75">
        <w:rPr>
          <w:rFonts w:ascii="Book Antiqua" w:hAnsi="Book Antiqua" w:cs="SimSun"/>
          <w:b/>
          <w:bCs/>
          <w:sz w:val="24"/>
          <w:szCs w:val="24"/>
        </w:rPr>
        <w:t>26</w:t>
      </w:r>
      <w:r w:rsidRPr="001D7A75">
        <w:rPr>
          <w:rFonts w:ascii="Book Antiqua" w:hAnsi="Book Antiqua" w:cs="SimSun"/>
          <w:sz w:val="24"/>
          <w:szCs w:val="24"/>
        </w:rPr>
        <w:t>: 531-548 [PMID: 23199510 DOI: 10.1016/j.bpg.2012.09.010]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11 </w:t>
      </w:r>
      <w:r w:rsidRPr="001D7A75">
        <w:rPr>
          <w:rFonts w:ascii="Book Antiqua" w:hAnsi="Book Antiqua" w:cs="SimSun"/>
          <w:b/>
          <w:bCs/>
          <w:sz w:val="24"/>
          <w:szCs w:val="24"/>
        </w:rPr>
        <w:t>Verna EC</w:t>
      </w:r>
      <w:r w:rsidRPr="001D7A75">
        <w:rPr>
          <w:rFonts w:ascii="Book Antiqua" w:hAnsi="Book Antiqua" w:cs="SimSun"/>
          <w:sz w:val="24"/>
          <w:szCs w:val="24"/>
        </w:rPr>
        <w:t>, Saxena V, Burton JR, O'Leary JG, Dodge JL, Stravitz RT, Levitsky J, Trotter JF, Everson GT, Brown RS, Terrault NA. Telaprevir- and Boceprevir-based Triple Therapy for Hepatitis C in Liver Transplant Recipients With Advanced Recurrent Disease: A Multicenter Study. </w:t>
      </w:r>
      <w:r w:rsidRPr="001D7A75">
        <w:rPr>
          <w:rFonts w:ascii="Book Antiqua" w:hAnsi="Book Antiqua" w:cs="SimSun"/>
          <w:i/>
          <w:iCs/>
          <w:sz w:val="24"/>
          <w:szCs w:val="24"/>
        </w:rPr>
        <w:t>Transplantation</w:t>
      </w:r>
      <w:r w:rsidRPr="001D7A75">
        <w:rPr>
          <w:rFonts w:ascii="Book Antiqua" w:hAnsi="Book Antiqua" w:cs="SimSun"/>
          <w:sz w:val="24"/>
          <w:szCs w:val="24"/>
        </w:rPr>
        <w:t> 2015; </w:t>
      </w:r>
      <w:r w:rsidRPr="001D7A75">
        <w:rPr>
          <w:rFonts w:ascii="Book Antiqua" w:hAnsi="Book Antiqua" w:cs="SimSun"/>
          <w:b/>
          <w:bCs/>
          <w:sz w:val="24"/>
          <w:szCs w:val="24"/>
        </w:rPr>
        <w:t>99</w:t>
      </w:r>
      <w:r w:rsidRPr="001D7A75">
        <w:rPr>
          <w:rFonts w:ascii="Book Antiqua" w:hAnsi="Book Antiqua" w:cs="SimSun"/>
          <w:sz w:val="24"/>
          <w:szCs w:val="24"/>
        </w:rPr>
        <w:t>: 1644-1651 [PMID: 25715116 DOI: 10.1097/tp.0000000000000629]</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12 AASLD and IDSA Guidelines. Recommendations for Testing, Managing, and Treating Hepatitis C. When and in whom to initiate HCV Therapy. Available from: URL: http: //www.hcvguidelines.org/Accessed April 2, 2015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13 </w:t>
      </w:r>
      <w:r w:rsidRPr="001D7A75">
        <w:rPr>
          <w:rFonts w:ascii="Book Antiqua" w:hAnsi="Book Antiqua" w:cs="SimSun"/>
          <w:b/>
          <w:bCs/>
          <w:sz w:val="24"/>
          <w:szCs w:val="24"/>
        </w:rPr>
        <w:t>Manns MP</w:t>
      </w:r>
      <w:r w:rsidRPr="001D7A75">
        <w:rPr>
          <w:rFonts w:ascii="Book Antiqua" w:hAnsi="Book Antiqua" w:cs="SimSun"/>
          <w:sz w:val="24"/>
          <w:szCs w:val="24"/>
        </w:rPr>
        <w:t>, Pockros PJ, Norkrans G, Smith CI, Morgan TR, Häussinger D, Shiffman ML, Hadziyannis SJ, Schmidt WN, Jacobson IM, Bárcena R, Schiff ER, Shaikh OS, Bacon B, Marcellin P, Deng W, Esteban-Mur R, Poynard T, Pedicone LD, Brass CA, Albrecht JK, Gordon SC. Long-term clearance of hepatitis C virus following interferon α-2b or peginterferon α-2b, alone or in combination with ribavirin. </w:t>
      </w:r>
      <w:r w:rsidRPr="001D7A75">
        <w:rPr>
          <w:rFonts w:ascii="Book Antiqua" w:hAnsi="Book Antiqua" w:cs="SimSun"/>
          <w:i/>
          <w:iCs/>
          <w:sz w:val="24"/>
          <w:szCs w:val="24"/>
        </w:rPr>
        <w:t>J Viral Hepat</w:t>
      </w:r>
      <w:r w:rsidRPr="001D7A75">
        <w:rPr>
          <w:rFonts w:ascii="Book Antiqua" w:hAnsi="Book Antiqua" w:cs="SimSun"/>
          <w:sz w:val="24"/>
          <w:szCs w:val="24"/>
        </w:rPr>
        <w:t> 2013; </w:t>
      </w:r>
      <w:r w:rsidRPr="001D7A75">
        <w:rPr>
          <w:rFonts w:ascii="Book Antiqua" w:hAnsi="Book Antiqua" w:cs="SimSun"/>
          <w:b/>
          <w:bCs/>
          <w:sz w:val="24"/>
          <w:szCs w:val="24"/>
        </w:rPr>
        <w:t>20</w:t>
      </w:r>
      <w:r w:rsidRPr="001D7A75">
        <w:rPr>
          <w:rFonts w:ascii="Book Antiqua" w:hAnsi="Book Antiqua" w:cs="SimSun"/>
          <w:sz w:val="24"/>
          <w:szCs w:val="24"/>
        </w:rPr>
        <w:t>: 524-529 [PMID: 23808990 DOI: 10.1111/jvh.12074]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14 </w:t>
      </w:r>
      <w:r w:rsidRPr="001D7A75">
        <w:rPr>
          <w:rFonts w:ascii="Book Antiqua" w:hAnsi="Book Antiqua" w:cs="SimSun"/>
          <w:b/>
          <w:bCs/>
          <w:sz w:val="24"/>
          <w:szCs w:val="24"/>
        </w:rPr>
        <w:t>Backus LI</w:t>
      </w:r>
      <w:r w:rsidRPr="001D7A75">
        <w:rPr>
          <w:rFonts w:ascii="Book Antiqua" w:hAnsi="Book Antiqua" w:cs="SimSun"/>
          <w:sz w:val="24"/>
          <w:szCs w:val="24"/>
        </w:rPr>
        <w:t>, Boothroyd DB, Phillips BR, Belperio P, Halloran J, Mole LA. A sustained virologic response reduces risk of all-cause mortality in patients with hepatitis C. </w:t>
      </w:r>
      <w:r w:rsidRPr="001D7A75">
        <w:rPr>
          <w:rFonts w:ascii="Book Antiqua" w:hAnsi="Book Antiqua" w:cs="SimSun"/>
          <w:i/>
          <w:iCs/>
          <w:sz w:val="24"/>
          <w:szCs w:val="24"/>
        </w:rPr>
        <w:t>Clin Gastroenterol Hepatol</w:t>
      </w:r>
      <w:r w:rsidRPr="001D7A75">
        <w:rPr>
          <w:rFonts w:ascii="Book Antiqua" w:hAnsi="Book Antiqua" w:cs="SimSun"/>
          <w:sz w:val="24"/>
          <w:szCs w:val="24"/>
        </w:rPr>
        <w:t> 2011; </w:t>
      </w:r>
      <w:r w:rsidRPr="001D7A75">
        <w:rPr>
          <w:rFonts w:ascii="Book Antiqua" w:hAnsi="Book Antiqua" w:cs="SimSun"/>
          <w:b/>
          <w:bCs/>
          <w:sz w:val="24"/>
          <w:szCs w:val="24"/>
        </w:rPr>
        <w:t>9</w:t>
      </w:r>
      <w:r w:rsidRPr="001D7A75">
        <w:rPr>
          <w:rFonts w:ascii="Book Antiqua" w:hAnsi="Book Antiqua" w:cs="SimSun"/>
          <w:sz w:val="24"/>
          <w:szCs w:val="24"/>
        </w:rPr>
        <w:t>: 509-516.e1 [PMID: 21397729 DOI: 10.1016/j.cgh.2011.03.004]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15 </w:t>
      </w:r>
      <w:r w:rsidRPr="001D7A75">
        <w:rPr>
          <w:rFonts w:ascii="Book Antiqua" w:hAnsi="Book Antiqua" w:cs="SimSun"/>
          <w:b/>
          <w:bCs/>
          <w:sz w:val="24"/>
          <w:szCs w:val="24"/>
        </w:rPr>
        <w:t>Dienstag JL</w:t>
      </w:r>
      <w:r w:rsidRPr="001D7A75">
        <w:rPr>
          <w:rFonts w:ascii="Book Antiqua" w:hAnsi="Book Antiqua" w:cs="SimSun"/>
          <w:sz w:val="24"/>
          <w:szCs w:val="24"/>
        </w:rPr>
        <w:t>, Ghany MG, Morgan TR, Di Bisceglie AM, Bonkovsky HL, Kim HY, Seeff LB, Szabo G, Wright EC, Sterling RK, Everson GT, Lindsay KL, Lee WM, Lok AS, Morishima C, Stoddard AM, Everhart JE. A prospective study of the rate of progression in compensated, histologically advanced chronic hepatitis C. </w:t>
      </w:r>
      <w:r w:rsidRPr="001D7A75">
        <w:rPr>
          <w:rFonts w:ascii="Book Antiqua" w:hAnsi="Book Antiqua" w:cs="SimSun"/>
          <w:i/>
          <w:iCs/>
          <w:sz w:val="24"/>
          <w:szCs w:val="24"/>
        </w:rPr>
        <w:t>Hepatology</w:t>
      </w:r>
      <w:r w:rsidRPr="001D7A75">
        <w:rPr>
          <w:rFonts w:ascii="Book Antiqua" w:hAnsi="Book Antiqua" w:cs="SimSun"/>
          <w:sz w:val="24"/>
          <w:szCs w:val="24"/>
        </w:rPr>
        <w:t> 2011; </w:t>
      </w:r>
      <w:r w:rsidRPr="001D7A75">
        <w:rPr>
          <w:rFonts w:ascii="Book Antiqua" w:hAnsi="Book Antiqua" w:cs="SimSun"/>
          <w:b/>
          <w:bCs/>
          <w:sz w:val="24"/>
          <w:szCs w:val="24"/>
        </w:rPr>
        <w:t>54</w:t>
      </w:r>
      <w:r w:rsidRPr="001D7A75">
        <w:rPr>
          <w:rFonts w:ascii="Book Antiqua" w:hAnsi="Book Antiqua" w:cs="SimSun"/>
          <w:sz w:val="24"/>
          <w:szCs w:val="24"/>
        </w:rPr>
        <w:t>: 396-405 [PMID: 21520194 DOI: 10.1002/hep.24370]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lastRenderedPageBreak/>
        <w:t xml:space="preserve">16 </w:t>
      </w:r>
      <w:r w:rsidRPr="001D7A75">
        <w:rPr>
          <w:rFonts w:ascii="Book Antiqua" w:hAnsi="Book Antiqua" w:cs="SimSun"/>
          <w:b/>
          <w:sz w:val="24"/>
          <w:szCs w:val="24"/>
        </w:rPr>
        <w:t>European Association for the Study of the Liver</w:t>
      </w:r>
      <w:r w:rsidRPr="001D7A75">
        <w:rPr>
          <w:rFonts w:ascii="Book Antiqua" w:hAnsi="Book Antiqua" w:cs="SimSun"/>
          <w:sz w:val="24"/>
          <w:szCs w:val="24"/>
        </w:rPr>
        <w:t>. EASL Recommendations on Treatment of Hepatitis C 2015. </w:t>
      </w:r>
      <w:r w:rsidRPr="001D7A75">
        <w:rPr>
          <w:rFonts w:ascii="Book Antiqua" w:hAnsi="Book Antiqua" w:cs="SimSun"/>
          <w:i/>
          <w:iCs/>
          <w:sz w:val="24"/>
          <w:szCs w:val="24"/>
        </w:rPr>
        <w:t>J Hepatol</w:t>
      </w:r>
      <w:r w:rsidRPr="001D7A75">
        <w:rPr>
          <w:rFonts w:ascii="Book Antiqua" w:hAnsi="Book Antiqua" w:cs="SimSun"/>
          <w:sz w:val="24"/>
          <w:szCs w:val="24"/>
        </w:rPr>
        <w:t> 2015; </w:t>
      </w:r>
      <w:r w:rsidRPr="001D7A75">
        <w:rPr>
          <w:rFonts w:ascii="Book Antiqua" w:hAnsi="Book Antiqua" w:cs="SimSun"/>
          <w:b/>
          <w:bCs/>
          <w:sz w:val="24"/>
          <w:szCs w:val="24"/>
        </w:rPr>
        <w:t>63</w:t>
      </w:r>
      <w:r w:rsidRPr="001D7A75">
        <w:rPr>
          <w:rFonts w:ascii="Book Antiqua" w:hAnsi="Book Antiqua" w:cs="SimSun"/>
          <w:sz w:val="24"/>
          <w:szCs w:val="24"/>
        </w:rPr>
        <w:t>: 199-236 [PMID: 25911336 DOI: 10.1016/j.jhep.2015.03.025]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17 </w:t>
      </w:r>
      <w:r w:rsidRPr="001D7A75">
        <w:rPr>
          <w:rFonts w:ascii="Book Antiqua" w:hAnsi="Book Antiqua" w:cs="SimSun"/>
          <w:b/>
          <w:bCs/>
          <w:sz w:val="24"/>
          <w:szCs w:val="24"/>
        </w:rPr>
        <w:t>Fried MW</w:t>
      </w:r>
      <w:r w:rsidRPr="001D7A75">
        <w:rPr>
          <w:rFonts w:ascii="Book Antiqua" w:hAnsi="Book Antiqua" w:cs="SimSun"/>
          <w:sz w:val="24"/>
          <w:szCs w:val="24"/>
        </w:rPr>
        <w:t>, Shiffman ML, Reddy KR, Smith C, Marinos G, Gonçales FL, Häussinger D, Diago M, Carosi G, Dhumeaux D, Craxi A, Lin A, Hoffman J, Yu J. Peginterferon alfa-2a plus ribavirin for chronic hepatitis C virus infection. </w:t>
      </w:r>
      <w:r w:rsidRPr="001D7A75">
        <w:rPr>
          <w:rFonts w:ascii="Book Antiqua" w:hAnsi="Book Antiqua" w:cs="SimSun"/>
          <w:i/>
          <w:iCs/>
          <w:sz w:val="24"/>
          <w:szCs w:val="24"/>
        </w:rPr>
        <w:t>N Engl J Med</w:t>
      </w:r>
      <w:r w:rsidRPr="001D7A75">
        <w:rPr>
          <w:rFonts w:ascii="Book Antiqua" w:hAnsi="Book Antiqua" w:cs="SimSun"/>
          <w:sz w:val="24"/>
          <w:szCs w:val="24"/>
        </w:rPr>
        <w:t> 2002; </w:t>
      </w:r>
      <w:r w:rsidRPr="001D7A75">
        <w:rPr>
          <w:rFonts w:ascii="Book Antiqua" w:hAnsi="Book Antiqua" w:cs="SimSun"/>
          <w:b/>
          <w:bCs/>
          <w:sz w:val="24"/>
          <w:szCs w:val="24"/>
        </w:rPr>
        <w:t>347</w:t>
      </w:r>
      <w:r w:rsidRPr="001D7A75">
        <w:rPr>
          <w:rFonts w:ascii="Book Antiqua" w:hAnsi="Book Antiqua" w:cs="SimSun"/>
          <w:sz w:val="24"/>
          <w:szCs w:val="24"/>
        </w:rPr>
        <w:t>: 975-982 [PMID: 12324553 DOI: 10.1056/NEJMoa020047]</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18 </w:t>
      </w:r>
      <w:r w:rsidRPr="001D7A75">
        <w:rPr>
          <w:rFonts w:ascii="Book Antiqua" w:hAnsi="Book Antiqua" w:cs="SimSun"/>
          <w:b/>
          <w:bCs/>
          <w:sz w:val="24"/>
          <w:szCs w:val="24"/>
        </w:rPr>
        <w:t>Manns MP</w:t>
      </w:r>
      <w:r w:rsidRPr="001D7A75">
        <w:rPr>
          <w:rFonts w:ascii="Book Antiqua" w:hAnsi="Book Antiqua" w:cs="SimSun"/>
          <w:sz w:val="24"/>
          <w:szCs w:val="24"/>
        </w:rPr>
        <w:t>, McHutchison JG, Gordon SC, Rustgi VK, Shiffman M, Reindollar R, Goodman ZD, Koury K, Ling M, Albrecht JK. Peginterferon alfa-2b plus ribavirin compared with interferon alfa-2b plus ribavirin for initial treatment of chronic hepatitis C: a randomised trial. </w:t>
      </w:r>
      <w:r w:rsidRPr="001D7A75">
        <w:rPr>
          <w:rFonts w:ascii="Book Antiqua" w:hAnsi="Book Antiqua" w:cs="SimSun"/>
          <w:i/>
          <w:iCs/>
          <w:sz w:val="24"/>
          <w:szCs w:val="24"/>
        </w:rPr>
        <w:t>Lancet</w:t>
      </w:r>
      <w:r w:rsidRPr="001D7A75">
        <w:rPr>
          <w:rFonts w:ascii="Book Antiqua" w:hAnsi="Book Antiqua" w:cs="SimSun"/>
          <w:sz w:val="24"/>
          <w:szCs w:val="24"/>
        </w:rPr>
        <w:t> 2001; </w:t>
      </w:r>
      <w:r w:rsidRPr="001D7A75">
        <w:rPr>
          <w:rFonts w:ascii="Book Antiqua" w:hAnsi="Book Antiqua" w:cs="SimSun"/>
          <w:b/>
          <w:bCs/>
          <w:sz w:val="24"/>
          <w:szCs w:val="24"/>
        </w:rPr>
        <w:t>358</w:t>
      </w:r>
      <w:r w:rsidRPr="001D7A75">
        <w:rPr>
          <w:rFonts w:ascii="Book Antiqua" w:hAnsi="Book Antiqua" w:cs="SimSun"/>
          <w:sz w:val="24"/>
          <w:szCs w:val="24"/>
        </w:rPr>
        <w:t>: 958-965 [PMID: 11583749 DOI: 10.1016/S0140-6736(01)06102-5]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19 </w:t>
      </w:r>
      <w:r w:rsidRPr="001D7A75">
        <w:rPr>
          <w:rFonts w:ascii="Book Antiqua" w:hAnsi="Book Antiqua" w:cs="SimSun"/>
          <w:b/>
          <w:bCs/>
          <w:sz w:val="24"/>
          <w:szCs w:val="24"/>
        </w:rPr>
        <w:t>Hadziyannis SJ</w:t>
      </w:r>
      <w:r w:rsidRPr="001D7A75">
        <w:rPr>
          <w:rFonts w:ascii="Book Antiqua" w:hAnsi="Book Antiqua" w:cs="SimSun"/>
          <w:sz w:val="24"/>
          <w:szCs w:val="24"/>
        </w:rPr>
        <w:t>, Sette H, Morgan TR, Balan V, Diago M, Marcellin P, Ramadori G, Bodenheimer H, Bernstein D, Rizzetto M, Zeuzem S, Pockros PJ, Lin A, Ackrill AM. Peginterferon-alpha2a and ribavirin combination therapy in chronic hepatitis C: a randomized study of treatment duration and ribavirin dose. </w:t>
      </w:r>
      <w:r w:rsidRPr="001D7A75">
        <w:rPr>
          <w:rFonts w:ascii="Book Antiqua" w:hAnsi="Book Antiqua" w:cs="SimSun"/>
          <w:i/>
          <w:iCs/>
          <w:sz w:val="24"/>
          <w:szCs w:val="24"/>
        </w:rPr>
        <w:t>Ann Intern Med</w:t>
      </w:r>
      <w:r w:rsidRPr="001D7A75">
        <w:rPr>
          <w:rFonts w:ascii="Book Antiqua" w:hAnsi="Book Antiqua" w:cs="SimSun"/>
          <w:sz w:val="24"/>
          <w:szCs w:val="24"/>
        </w:rPr>
        <w:t> 2004; </w:t>
      </w:r>
      <w:r w:rsidRPr="001D7A75">
        <w:rPr>
          <w:rFonts w:ascii="Book Antiqua" w:hAnsi="Book Antiqua" w:cs="SimSun"/>
          <w:b/>
          <w:bCs/>
          <w:sz w:val="24"/>
          <w:szCs w:val="24"/>
        </w:rPr>
        <w:t>140</w:t>
      </w:r>
      <w:r w:rsidRPr="001D7A75">
        <w:rPr>
          <w:rFonts w:ascii="Book Antiqua" w:hAnsi="Book Antiqua" w:cs="SimSun"/>
          <w:sz w:val="24"/>
          <w:szCs w:val="24"/>
        </w:rPr>
        <w:t>: 346-355 [PMID: 14996676 DOI: 10.7326/0003-4819-140-5-200403020-00010]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20 </w:t>
      </w:r>
      <w:r w:rsidRPr="001D7A75">
        <w:rPr>
          <w:rFonts w:ascii="Book Antiqua" w:hAnsi="Book Antiqua" w:cs="SimSun"/>
          <w:b/>
          <w:bCs/>
          <w:sz w:val="24"/>
          <w:szCs w:val="24"/>
        </w:rPr>
        <w:t>Venkatraman S</w:t>
      </w:r>
      <w:r w:rsidRPr="001D7A75">
        <w:rPr>
          <w:rFonts w:ascii="Book Antiqua" w:hAnsi="Book Antiqua" w:cs="SimSun"/>
          <w:sz w:val="24"/>
          <w:szCs w:val="24"/>
        </w:rPr>
        <w:t xml:space="preserve">, Bogen SL, Arasappan A, Bennett F, Chen K, Jao E, Liu YT, Lovey R, Hendrata S, Huang Y, Pan W, Parekh T, Pinto P, Popov V, Pike R, Ruan S, Santhanam B, Vibulbhan B, Wu W, Yang W, Kong J, Liang X, Wong J, Liu R, Butkiewicz N, Chase R, Hart A, Agrawal S, Ingravallo P, Pichardo J, Kong R, Baroudy B, Malcolm B, Guo Z, Prongay A, Madison V, Broske L, Cui X, Cheng KC, Hsieh Y, Brisson JM, Prelusky D, Korfmacher W, White R, Bogdanowich-Knipp S, Pavlovsky A, Bradley P, Saksena AK, Ganguly A, Piwinski J, Girijavallabhan V, Njoroge FG. Discovery of (1R,5S)-N-[3-amino-1-(cyclobutylmethyl)-2,3-dioxopropyl]- 3-[2(S)-[[[(1,1-dimethylethyl)amino]carbonyl]amino]-3,3-dimethyl-1-oxobutyl]- 6,6-dimethyl-3-azabicyclo[3.1.0]hexan-2(S)-carboxamide (SCH 503034), a selective, potent, orally bioavailable hepatitis C virus NS3 protease inhibitor: a potential therapeutic agent for the </w:t>
      </w:r>
      <w:r w:rsidRPr="001D7A75">
        <w:rPr>
          <w:rFonts w:ascii="Book Antiqua" w:hAnsi="Book Antiqua" w:cs="SimSun"/>
          <w:sz w:val="24"/>
          <w:szCs w:val="24"/>
        </w:rPr>
        <w:lastRenderedPageBreak/>
        <w:t>treatment of hepatitis C infection. </w:t>
      </w:r>
      <w:r w:rsidRPr="001D7A75">
        <w:rPr>
          <w:rFonts w:ascii="Book Antiqua" w:hAnsi="Book Antiqua" w:cs="SimSun"/>
          <w:i/>
          <w:iCs/>
          <w:sz w:val="24"/>
          <w:szCs w:val="24"/>
        </w:rPr>
        <w:t>J Med Chem</w:t>
      </w:r>
      <w:r w:rsidRPr="001D7A75">
        <w:rPr>
          <w:rFonts w:ascii="Book Antiqua" w:hAnsi="Book Antiqua" w:cs="SimSun"/>
          <w:sz w:val="24"/>
          <w:szCs w:val="24"/>
        </w:rPr>
        <w:t> 2006; </w:t>
      </w:r>
      <w:r w:rsidRPr="001D7A75">
        <w:rPr>
          <w:rFonts w:ascii="Book Antiqua" w:hAnsi="Book Antiqua" w:cs="SimSun"/>
          <w:b/>
          <w:bCs/>
          <w:sz w:val="24"/>
          <w:szCs w:val="24"/>
        </w:rPr>
        <w:t>49</w:t>
      </w:r>
      <w:r w:rsidRPr="001D7A75">
        <w:rPr>
          <w:rFonts w:ascii="Book Antiqua" w:hAnsi="Book Antiqua" w:cs="SimSun"/>
          <w:sz w:val="24"/>
          <w:szCs w:val="24"/>
        </w:rPr>
        <w:t>: 6074-6086 [PMID: 17004721 DOI: 10.1021/jm060325b]</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21 </w:t>
      </w:r>
      <w:r w:rsidRPr="001D7A75">
        <w:rPr>
          <w:rFonts w:ascii="Book Antiqua" w:hAnsi="Book Antiqua" w:cs="SimSun"/>
          <w:b/>
          <w:bCs/>
          <w:sz w:val="24"/>
          <w:szCs w:val="24"/>
        </w:rPr>
        <w:t>Lin C</w:t>
      </w:r>
      <w:r w:rsidRPr="001D7A75">
        <w:rPr>
          <w:rFonts w:ascii="Book Antiqua" w:hAnsi="Book Antiqua" w:cs="SimSun"/>
          <w:sz w:val="24"/>
          <w:szCs w:val="24"/>
        </w:rPr>
        <w:t>, Kwong AD, Perni RB. Discovery and development of VX-950, a novel, covalent, and reversible inhibitor of hepatitis C virus NS3.4A serine protease. </w:t>
      </w:r>
      <w:r w:rsidRPr="001D7A75">
        <w:rPr>
          <w:rFonts w:ascii="Book Antiqua" w:hAnsi="Book Antiqua" w:cs="SimSun"/>
          <w:i/>
          <w:iCs/>
          <w:sz w:val="24"/>
          <w:szCs w:val="24"/>
        </w:rPr>
        <w:t>Infect Disord Drug Targets</w:t>
      </w:r>
      <w:r w:rsidRPr="001D7A75">
        <w:rPr>
          <w:rFonts w:ascii="Book Antiqua" w:hAnsi="Book Antiqua" w:cs="SimSun"/>
          <w:sz w:val="24"/>
          <w:szCs w:val="24"/>
        </w:rPr>
        <w:t> 2006; </w:t>
      </w:r>
      <w:r w:rsidRPr="001D7A75">
        <w:rPr>
          <w:rFonts w:ascii="Book Antiqua" w:hAnsi="Book Antiqua" w:cs="SimSun"/>
          <w:b/>
          <w:bCs/>
          <w:sz w:val="24"/>
          <w:szCs w:val="24"/>
        </w:rPr>
        <w:t>6</w:t>
      </w:r>
      <w:r w:rsidRPr="001D7A75">
        <w:rPr>
          <w:rFonts w:ascii="Book Antiqua" w:hAnsi="Book Antiqua" w:cs="SimSun"/>
          <w:sz w:val="24"/>
          <w:szCs w:val="24"/>
        </w:rPr>
        <w:t>: 3-16 [PMID: 16787300 DOI: 10.2174/187152606776056706]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22 </w:t>
      </w:r>
      <w:r w:rsidRPr="001D7A75">
        <w:rPr>
          <w:rFonts w:ascii="Book Antiqua" w:hAnsi="Book Antiqua" w:cs="SimSun"/>
          <w:b/>
          <w:bCs/>
          <w:sz w:val="24"/>
          <w:szCs w:val="24"/>
        </w:rPr>
        <w:t>Poordad F</w:t>
      </w:r>
      <w:r w:rsidRPr="001D7A75">
        <w:rPr>
          <w:rFonts w:ascii="Book Antiqua" w:hAnsi="Book Antiqua" w:cs="SimSun"/>
          <w:sz w:val="24"/>
          <w:szCs w:val="24"/>
        </w:rPr>
        <w:t>, McCone J, Bacon BR, Bruno S, Manns MP, Sulkowski MS, Jacobson IM, Reddy KR, Goodman ZD, Boparai N, DiNubile MJ, Sniukiene V, Brass CA, Albrecht JK, Bronowicki JP. Boceprevir for untreated chronic HCV genotype 1 infection. </w:t>
      </w:r>
      <w:r w:rsidRPr="001D7A75">
        <w:rPr>
          <w:rFonts w:ascii="Book Antiqua" w:hAnsi="Book Antiqua" w:cs="SimSun"/>
          <w:i/>
          <w:iCs/>
          <w:sz w:val="24"/>
          <w:szCs w:val="24"/>
        </w:rPr>
        <w:t>N Engl J Med</w:t>
      </w:r>
      <w:r w:rsidRPr="001D7A75">
        <w:rPr>
          <w:rFonts w:ascii="Book Antiqua" w:hAnsi="Book Antiqua" w:cs="SimSun"/>
          <w:sz w:val="24"/>
          <w:szCs w:val="24"/>
        </w:rPr>
        <w:t> 2011; </w:t>
      </w:r>
      <w:r w:rsidRPr="001D7A75">
        <w:rPr>
          <w:rFonts w:ascii="Book Antiqua" w:hAnsi="Book Antiqua" w:cs="SimSun"/>
          <w:b/>
          <w:bCs/>
          <w:sz w:val="24"/>
          <w:szCs w:val="24"/>
        </w:rPr>
        <w:t>364</w:t>
      </w:r>
      <w:r w:rsidRPr="001D7A75">
        <w:rPr>
          <w:rFonts w:ascii="Book Antiqua" w:hAnsi="Book Antiqua" w:cs="SimSun"/>
          <w:sz w:val="24"/>
          <w:szCs w:val="24"/>
        </w:rPr>
        <w:t>: 1195-1206 [PMID: 21449783 DOI: 10.1056/NEJMoa1010494]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23 </w:t>
      </w:r>
      <w:r w:rsidRPr="001D7A75">
        <w:rPr>
          <w:rFonts w:ascii="Book Antiqua" w:hAnsi="Book Antiqua" w:cs="SimSun"/>
          <w:b/>
          <w:bCs/>
          <w:sz w:val="24"/>
          <w:szCs w:val="24"/>
        </w:rPr>
        <w:t>Bacon BR</w:t>
      </w:r>
      <w:r w:rsidRPr="001D7A75">
        <w:rPr>
          <w:rFonts w:ascii="Book Antiqua" w:hAnsi="Book Antiqua" w:cs="SimSun"/>
          <w:sz w:val="24"/>
          <w:szCs w:val="24"/>
        </w:rPr>
        <w:t>, Gordon SC, Lawitz E, Marcellin P, Vierling JM, Zeuzem S, Poordad F, Goodman ZD, Sings HL, Boparai N, Burroughs M, Brass CA, Albrecht JK, Esteban R. Boceprevir for previously treated chronic HCV genotype 1 infection. </w:t>
      </w:r>
      <w:r w:rsidRPr="001D7A75">
        <w:rPr>
          <w:rFonts w:ascii="Book Antiqua" w:hAnsi="Book Antiqua" w:cs="SimSun"/>
          <w:i/>
          <w:iCs/>
          <w:sz w:val="24"/>
          <w:szCs w:val="24"/>
        </w:rPr>
        <w:t>N Engl J Med</w:t>
      </w:r>
      <w:r w:rsidRPr="001D7A75">
        <w:rPr>
          <w:rFonts w:ascii="Book Antiqua" w:hAnsi="Book Antiqua" w:cs="SimSun"/>
          <w:sz w:val="24"/>
          <w:szCs w:val="24"/>
        </w:rPr>
        <w:t> 2011; </w:t>
      </w:r>
      <w:r w:rsidRPr="001D7A75">
        <w:rPr>
          <w:rFonts w:ascii="Book Antiqua" w:hAnsi="Book Antiqua" w:cs="SimSun"/>
          <w:b/>
          <w:bCs/>
          <w:sz w:val="24"/>
          <w:szCs w:val="24"/>
        </w:rPr>
        <w:t>364</w:t>
      </w:r>
      <w:r w:rsidRPr="001D7A75">
        <w:rPr>
          <w:rFonts w:ascii="Book Antiqua" w:hAnsi="Book Antiqua" w:cs="SimSun"/>
          <w:sz w:val="24"/>
          <w:szCs w:val="24"/>
        </w:rPr>
        <w:t>: 1207-1217 [PMID: 21449784 DOI: 10.1056/NEJMoa1009482]</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24 </w:t>
      </w:r>
      <w:r w:rsidRPr="001D7A75">
        <w:rPr>
          <w:rFonts w:ascii="Book Antiqua" w:hAnsi="Book Antiqua" w:cs="SimSun"/>
          <w:b/>
          <w:bCs/>
          <w:sz w:val="24"/>
          <w:szCs w:val="24"/>
        </w:rPr>
        <w:t>Jacobson IM</w:t>
      </w:r>
      <w:r w:rsidRPr="001D7A75">
        <w:rPr>
          <w:rFonts w:ascii="Book Antiqua" w:hAnsi="Book Antiqua" w:cs="SimSun"/>
          <w:sz w:val="24"/>
          <w:szCs w:val="24"/>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1D7A75">
        <w:rPr>
          <w:rFonts w:ascii="Book Antiqua" w:hAnsi="Book Antiqua" w:cs="SimSun"/>
          <w:i/>
          <w:iCs/>
          <w:sz w:val="24"/>
          <w:szCs w:val="24"/>
        </w:rPr>
        <w:t>N Engl J Med</w:t>
      </w:r>
      <w:r w:rsidRPr="001D7A75">
        <w:rPr>
          <w:rFonts w:ascii="Book Antiqua" w:hAnsi="Book Antiqua" w:cs="SimSun"/>
          <w:sz w:val="24"/>
          <w:szCs w:val="24"/>
        </w:rPr>
        <w:t> 2011; </w:t>
      </w:r>
      <w:r w:rsidRPr="001D7A75">
        <w:rPr>
          <w:rFonts w:ascii="Book Antiqua" w:hAnsi="Book Antiqua" w:cs="SimSun"/>
          <w:b/>
          <w:bCs/>
          <w:sz w:val="24"/>
          <w:szCs w:val="24"/>
        </w:rPr>
        <w:t>364</w:t>
      </w:r>
      <w:r w:rsidRPr="001D7A75">
        <w:rPr>
          <w:rFonts w:ascii="Book Antiqua" w:hAnsi="Book Antiqua" w:cs="SimSun"/>
          <w:sz w:val="24"/>
          <w:szCs w:val="24"/>
        </w:rPr>
        <w:t>: 2405-2416 [PMID: 21696307 DOI: 10.1056/NEJMoa1012912]</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25 </w:t>
      </w:r>
      <w:r w:rsidRPr="001D7A75">
        <w:rPr>
          <w:rFonts w:ascii="Book Antiqua" w:hAnsi="Book Antiqua" w:cs="SimSun"/>
          <w:b/>
          <w:bCs/>
          <w:sz w:val="24"/>
          <w:szCs w:val="24"/>
        </w:rPr>
        <w:t>Sherman KE</w:t>
      </w:r>
      <w:r w:rsidRPr="001D7A75">
        <w:rPr>
          <w:rFonts w:ascii="Book Antiqua" w:hAnsi="Book Antiqua" w:cs="SimSun"/>
          <w:sz w:val="24"/>
          <w:szCs w:val="24"/>
        </w:rPr>
        <w:t>, Flamm SL, Afdhal NH, Nelson DR, Sulkowski MS, Everson GT, Fried MW, Adler M, Reesink HW, Martin M, Sankoh AJ, Adda N, Kauffman RS, George S, Wright CI, Poordad F. Response-guided telaprevir combination treatment for hepatitis C virus infection. </w:t>
      </w:r>
      <w:r w:rsidRPr="001D7A75">
        <w:rPr>
          <w:rFonts w:ascii="Book Antiqua" w:hAnsi="Book Antiqua" w:cs="SimSun"/>
          <w:i/>
          <w:iCs/>
          <w:sz w:val="24"/>
          <w:szCs w:val="24"/>
        </w:rPr>
        <w:t>N Engl J Med</w:t>
      </w:r>
      <w:r w:rsidRPr="001D7A75">
        <w:rPr>
          <w:rFonts w:ascii="Book Antiqua" w:hAnsi="Book Antiqua" w:cs="SimSun"/>
          <w:sz w:val="24"/>
          <w:szCs w:val="24"/>
        </w:rPr>
        <w:t> 2011; </w:t>
      </w:r>
      <w:r w:rsidRPr="001D7A75">
        <w:rPr>
          <w:rFonts w:ascii="Book Antiqua" w:hAnsi="Book Antiqua" w:cs="SimSun"/>
          <w:b/>
          <w:bCs/>
          <w:sz w:val="24"/>
          <w:szCs w:val="24"/>
        </w:rPr>
        <w:t>365</w:t>
      </w:r>
      <w:r w:rsidRPr="001D7A75">
        <w:rPr>
          <w:rFonts w:ascii="Book Antiqua" w:hAnsi="Book Antiqua" w:cs="SimSun"/>
          <w:sz w:val="24"/>
          <w:szCs w:val="24"/>
        </w:rPr>
        <w:t>: 1014-1024 [PMID: 21916639 DOI: 10.1056/NEJMoa1014463]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26 </w:t>
      </w:r>
      <w:r w:rsidRPr="001D7A75">
        <w:rPr>
          <w:rFonts w:ascii="Book Antiqua" w:hAnsi="Book Antiqua" w:cs="SimSun"/>
          <w:b/>
          <w:bCs/>
          <w:sz w:val="24"/>
          <w:szCs w:val="24"/>
        </w:rPr>
        <w:t>Ghany MG</w:t>
      </w:r>
      <w:r w:rsidRPr="001D7A75">
        <w:rPr>
          <w:rFonts w:ascii="Book Antiqua" w:hAnsi="Book Antiqua" w:cs="SimSun"/>
          <w:sz w:val="24"/>
          <w:szCs w:val="24"/>
        </w:rPr>
        <w:t>, Nelson DR, Strader DB, Thomas DL, Seeff LB. An update on treatment of genotype 1 chronic hepatitis C virus infection: 2011 practice guideline by the American Association for the Study of Liver Diseases. </w:t>
      </w:r>
      <w:r w:rsidRPr="001D7A75">
        <w:rPr>
          <w:rFonts w:ascii="Book Antiqua" w:hAnsi="Book Antiqua" w:cs="SimSun"/>
          <w:i/>
          <w:iCs/>
          <w:sz w:val="24"/>
          <w:szCs w:val="24"/>
        </w:rPr>
        <w:t>Hepatology</w:t>
      </w:r>
      <w:r w:rsidRPr="001D7A75">
        <w:rPr>
          <w:rFonts w:ascii="Book Antiqua" w:hAnsi="Book Antiqua" w:cs="SimSun"/>
          <w:sz w:val="24"/>
          <w:szCs w:val="24"/>
        </w:rPr>
        <w:t> 2011; </w:t>
      </w:r>
      <w:r w:rsidRPr="001D7A75">
        <w:rPr>
          <w:rFonts w:ascii="Book Antiqua" w:hAnsi="Book Antiqua" w:cs="SimSun"/>
          <w:b/>
          <w:bCs/>
          <w:sz w:val="24"/>
          <w:szCs w:val="24"/>
        </w:rPr>
        <w:t>54</w:t>
      </w:r>
      <w:r w:rsidRPr="001D7A75">
        <w:rPr>
          <w:rFonts w:ascii="Book Antiqua" w:hAnsi="Book Antiqua" w:cs="SimSun"/>
          <w:sz w:val="24"/>
          <w:szCs w:val="24"/>
        </w:rPr>
        <w:t>: 1433-1444 [PMID: 21898493 DOI: 10.1002/hep.24641]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27 Vertex Pharmaceuticals discontinues Incivek. Canadian Treatment Action Council website. Available from: URL: http: //www.ctac.ca/multimedia-</w:t>
      </w:r>
      <w:r w:rsidRPr="001D7A75">
        <w:rPr>
          <w:rFonts w:ascii="Book Antiqua" w:hAnsi="Book Antiqua" w:cs="SimSun"/>
          <w:sz w:val="24"/>
          <w:szCs w:val="24"/>
        </w:rPr>
        <w:lastRenderedPageBreak/>
        <w:t>press/treatmentaccessnews/vertex-pharmaceuticals-discontinues-incivek. Accessed February 19, 2015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28 Clinical Pharmacology [database online]. Tampa, FL: Gold Standard, Inc.; 2014. Available from: URL: http: //clinicalpharmacology-ip.com/default.aspx. Accessed March 12, 2015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29 FDA approves Sovaldi for chronic hepatitis C. FDA news release US food and Drug administration. 2013-12-06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30 </w:t>
      </w:r>
      <w:r w:rsidRPr="001D7A75">
        <w:rPr>
          <w:rFonts w:ascii="Book Antiqua" w:hAnsi="Book Antiqua" w:cs="SimSun"/>
          <w:b/>
          <w:bCs/>
          <w:sz w:val="24"/>
          <w:szCs w:val="24"/>
        </w:rPr>
        <w:t>Lam AM</w:t>
      </w:r>
      <w:r w:rsidRPr="001D7A75">
        <w:rPr>
          <w:rFonts w:ascii="Book Antiqua" w:hAnsi="Book Antiqua" w:cs="SimSun"/>
          <w:sz w:val="24"/>
          <w:szCs w:val="24"/>
        </w:rPr>
        <w:t>, Espiritu C, Bansal S, Micolochick Steuer HM, Niu C, Zennou V, Keilman M, Zhu Y, Lan S, Otto MJ, Furman PA. Genotype and subtype profiling of PSI-7977 as a nucleotide inhibitor of hepatitis C virus. </w:t>
      </w:r>
      <w:r w:rsidRPr="001D7A75">
        <w:rPr>
          <w:rFonts w:ascii="Book Antiqua" w:hAnsi="Book Antiqua" w:cs="SimSun"/>
          <w:i/>
          <w:iCs/>
          <w:sz w:val="24"/>
          <w:szCs w:val="24"/>
        </w:rPr>
        <w:t>Antimicrob Agents Chemother</w:t>
      </w:r>
      <w:r w:rsidRPr="001D7A75">
        <w:rPr>
          <w:rFonts w:ascii="Book Antiqua" w:hAnsi="Book Antiqua" w:cs="SimSun"/>
          <w:sz w:val="24"/>
          <w:szCs w:val="24"/>
        </w:rPr>
        <w:t> 2012; </w:t>
      </w:r>
      <w:r w:rsidRPr="001D7A75">
        <w:rPr>
          <w:rFonts w:ascii="Book Antiqua" w:hAnsi="Book Antiqua" w:cs="SimSun"/>
          <w:b/>
          <w:bCs/>
          <w:sz w:val="24"/>
          <w:szCs w:val="24"/>
        </w:rPr>
        <w:t>56</w:t>
      </w:r>
      <w:r w:rsidRPr="001D7A75">
        <w:rPr>
          <w:rFonts w:ascii="Book Antiqua" w:hAnsi="Book Antiqua" w:cs="SimSun"/>
          <w:sz w:val="24"/>
          <w:szCs w:val="24"/>
        </w:rPr>
        <w:t>: 3359-3368 [PMID: 22430955 DOI: 10.1128/AAC.00054-12]</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31 </w:t>
      </w:r>
      <w:r w:rsidRPr="001D7A75">
        <w:rPr>
          <w:rFonts w:ascii="Book Antiqua" w:hAnsi="Book Antiqua" w:cs="SimSun"/>
          <w:b/>
          <w:bCs/>
          <w:sz w:val="24"/>
          <w:szCs w:val="24"/>
        </w:rPr>
        <w:t>Sofia MJ</w:t>
      </w:r>
      <w:r w:rsidRPr="001D7A75">
        <w:rPr>
          <w:rFonts w:ascii="Book Antiqua" w:hAnsi="Book Antiqua" w:cs="SimSun"/>
          <w:sz w:val="24"/>
          <w:szCs w:val="24"/>
        </w:rPr>
        <w:t>, Bao D, Chang W, Du J, Nagarathnam D, Rachakonda S, Reddy PG, Ross BS, Wang P, Zhang HR, Bansal S, Espiritu C, Keilman M, Lam AM, Steuer HM, Niu C, Otto MJ, Furman PA. Discovery of a β-d-2'-deoxy-2'-α-fluoro-2'-β-C-methyluridine nucleotide prodrug (PSI-7977) for the treatment of hepatitis C virus. </w:t>
      </w:r>
      <w:r w:rsidRPr="001D7A75">
        <w:rPr>
          <w:rFonts w:ascii="Book Antiqua" w:hAnsi="Book Antiqua" w:cs="SimSun"/>
          <w:i/>
          <w:iCs/>
          <w:sz w:val="24"/>
          <w:szCs w:val="24"/>
        </w:rPr>
        <w:t>J Med Chem</w:t>
      </w:r>
      <w:r w:rsidRPr="001D7A75">
        <w:rPr>
          <w:rFonts w:ascii="Book Antiqua" w:hAnsi="Book Antiqua" w:cs="SimSun"/>
          <w:sz w:val="24"/>
          <w:szCs w:val="24"/>
        </w:rPr>
        <w:t> 2010; </w:t>
      </w:r>
      <w:r w:rsidRPr="001D7A75">
        <w:rPr>
          <w:rFonts w:ascii="Book Antiqua" w:hAnsi="Book Antiqua" w:cs="SimSun"/>
          <w:b/>
          <w:bCs/>
          <w:sz w:val="24"/>
          <w:szCs w:val="24"/>
        </w:rPr>
        <w:t>53</w:t>
      </w:r>
      <w:r w:rsidRPr="001D7A75">
        <w:rPr>
          <w:rFonts w:ascii="Book Antiqua" w:hAnsi="Book Antiqua" w:cs="SimSun"/>
          <w:sz w:val="24"/>
          <w:szCs w:val="24"/>
        </w:rPr>
        <w:t>: 7202-7218 [PMID: 20845908 DOI: 10.1021/jm100863x]</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32 </w:t>
      </w:r>
      <w:r w:rsidRPr="001D7A75">
        <w:rPr>
          <w:rFonts w:ascii="Book Antiqua" w:hAnsi="Book Antiqua" w:cs="SimSun"/>
          <w:b/>
          <w:bCs/>
          <w:sz w:val="24"/>
          <w:szCs w:val="24"/>
        </w:rPr>
        <w:t>Hsu CS</w:t>
      </w:r>
      <w:r w:rsidRPr="001D7A75">
        <w:rPr>
          <w:rFonts w:ascii="Book Antiqua" w:hAnsi="Book Antiqua" w:cs="SimSun"/>
          <w:sz w:val="24"/>
          <w:szCs w:val="24"/>
        </w:rPr>
        <w:t>. Sofosbuvir for previously untreated chronic hepatitis C infection. </w:t>
      </w:r>
      <w:r w:rsidRPr="001D7A75">
        <w:rPr>
          <w:rFonts w:ascii="Book Antiqua" w:hAnsi="Book Antiqua" w:cs="SimSun"/>
          <w:i/>
          <w:iCs/>
          <w:sz w:val="24"/>
          <w:szCs w:val="24"/>
        </w:rPr>
        <w:t>N Engl J Med</w:t>
      </w:r>
      <w:r w:rsidRPr="001D7A75">
        <w:rPr>
          <w:rFonts w:ascii="Book Antiqua" w:hAnsi="Book Antiqua" w:cs="SimSun"/>
          <w:sz w:val="24"/>
          <w:szCs w:val="24"/>
        </w:rPr>
        <w:t> 2013; </w:t>
      </w:r>
      <w:r w:rsidRPr="001D7A75">
        <w:rPr>
          <w:rFonts w:ascii="Book Antiqua" w:hAnsi="Book Antiqua" w:cs="SimSun"/>
          <w:b/>
          <w:bCs/>
          <w:sz w:val="24"/>
          <w:szCs w:val="24"/>
        </w:rPr>
        <w:t>369</w:t>
      </w:r>
      <w:r w:rsidRPr="001D7A75">
        <w:rPr>
          <w:rFonts w:ascii="Book Antiqua" w:hAnsi="Book Antiqua" w:cs="SimSun"/>
          <w:sz w:val="24"/>
          <w:szCs w:val="24"/>
        </w:rPr>
        <w:t>: 678 [PMID: 23944317 DOI: 10.1056/NEJMoa1214853]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33 </w:t>
      </w:r>
      <w:r w:rsidRPr="001D7A75">
        <w:rPr>
          <w:rFonts w:ascii="Book Antiqua" w:hAnsi="Book Antiqua" w:cs="SimSun"/>
          <w:b/>
          <w:bCs/>
          <w:sz w:val="24"/>
          <w:szCs w:val="24"/>
        </w:rPr>
        <w:t>Lawitz E</w:t>
      </w:r>
      <w:r w:rsidRPr="001D7A75">
        <w:rPr>
          <w:rFonts w:ascii="Book Antiqua" w:hAnsi="Book Antiqua" w:cs="SimSun"/>
          <w:sz w:val="24"/>
          <w:szCs w:val="24"/>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1D7A75">
        <w:rPr>
          <w:rFonts w:ascii="Book Antiqua" w:hAnsi="Book Antiqua" w:cs="SimSun"/>
          <w:i/>
          <w:iCs/>
          <w:sz w:val="24"/>
          <w:szCs w:val="24"/>
        </w:rPr>
        <w:t>N Engl J Med</w:t>
      </w:r>
      <w:r w:rsidRPr="001D7A75">
        <w:rPr>
          <w:rFonts w:ascii="Book Antiqua" w:hAnsi="Book Antiqua" w:cs="SimSun"/>
          <w:sz w:val="24"/>
          <w:szCs w:val="24"/>
        </w:rPr>
        <w:t> 2013; </w:t>
      </w:r>
      <w:r w:rsidRPr="001D7A75">
        <w:rPr>
          <w:rFonts w:ascii="Book Antiqua" w:hAnsi="Book Antiqua" w:cs="SimSun"/>
          <w:b/>
          <w:bCs/>
          <w:sz w:val="24"/>
          <w:szCs w:val="24"/>
        </w:rPr>
        <w:t>368</w:t>
      </w:r>
      <w:r w:rsidRPr="001D7A75">
        <w:rPr>
          <w:rFonts w:ascii="Book Antiqua" w:hAnsi="Book Antiqua" w:cs="SimSun"/>
          <w:sz w:val="24"/>
          <w:szCs w:val="24"/>
        </w:rPr>
        <w:t>: 1878-1887 [PMID: 23607594 DOI: 10.1056/NEJMoa1214854]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34 </w:t>
      </w:r>
      <w:r w:rsidRPr="001D7A75">
        <w:rPr>
          <w:rFonts w:ascii="Book Antiqua" w:hAnsi="Book Antiqua" w:cs="SimSun"/>
          <w:b/>
          <w:bCs/>
          <w:sz w:val="24"/>
          <w:szCs w:val="24"/>
        </w:rPr>
        <w:t>Mangia A</w:t>
      </w:r>
      <w:r w:rsidRPr="001D7A75">
        <w:rPr>
          <w:rFonts w:ascii="Book Antiqua" w:hAnsi="Book Antiqua" w:cs="SimSun"/>
          <w:sz w:val="24"/>
          <w:szCs w:val="24"/>
        </w:rPr>
        <w:t>, Piazzolla V. Overall efficacy and safety results of sofosbuvir-based therapies in phase II and III studies. </w:t>
      </w:r>
      <w:r w:rsidRPr="001D7A75">
        <w:rPr>
          <w:rFonts w:ascii="Book Antiqua" w:hAnsi="Book Antiqua" w:cs="SimSun"/>
          <w:i/>
          <w:iCs/>
          <w:sz w:val="24"/>
          <w:szCs w:val="24"/>
        </w:rPr>
        <w:t>Dig Liver Dis</w:t>
      </w:r>
      <w:r w:rsidRPr="001D7A75">
        <w:rPr>
          <w:rFonts w:ascii="Book Antiqua" w:hAnsi="Book Antiqua" w:cs="SimSun"/>
          <w:sz w:val="24"/>
          <w:szCs w:val="24"/>
        </w:rPr>
        <w:t> 2014; </w:t>
      </w:r>
      <w:r w:rsidRPr="001D7A75">
        <w:rPr>
          <w:rFonts w:ascii="Book Antiqua" w:hAnsi="Book Antiqua" w:cs="SimSun"/>
          <w:b/>
          <w:bCs/>
          <w:sz w:val="24"/>
          <w:szCs w:val="24"/>
        </w:rPr>
        <w:t xml:space="preserve">46 </w:t>
      </w:r>
      <w:r w:rsidRPr="001D7A75">
        <w:rPr>
          <w:rFonts w:ascii="Book Antiqua" w:hAnsi="Book Antiqua" w:cs="SimSun"/>
          <w:bCs/>
          <w:sz w:val="24"/>
          <w:szCs w:val="24"/>
        </w:rPr>
        <w:t>Suppl 5</w:t>
      </w:r>
      <w:r w:rsidRPr="001D7A75">
        <w:rPr>
          <w:rFonts w:ascii="Book Antiqua" w:hAnsi="Book Antiqua" w:cs="SimSun"/>
          <w:sz w:val="24"/>
          <w:szCs w:val="24"/>
        </w:rPr>
        <w:t>: S179-S185 [PMID: 25458780 DOI: 10.1016/j.dld.2014.09.026]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35 </w:t>
      </w:r>
      <w:r w:rsidRPr="001D7A75">
        <w:rPr>
          <w:rFonts w:ascii="Book Antiqua" w:hAnsi="Book Antiqua" w:cs="SimSun"/>
          <w:b/>
          <w:sz w:val="24"/>
          <w:szCs w:val="24"/>
        </w:rPr>
        <w:t>Lawitz E</w:t>
      </w:r>
      <w:r w:rsidRPr="001D7A75">
        <w:rPr>
          <w:rFonts w:ascii="Book Antiqua" w:hAnsi="Book Antiqua" w:cs="SimSun"/>
          <w:sz w:val="24"/>
          <w:szCs w:val="24"/>
        </w:rPr>
        <w:t xml:space="preserve">, Rodriguez-Torres M, Cornpropst M. The effect of hepatic impairment on the safety, pharmacokinetics, and antiviral activity of GS-7977 in hepatitis C infected patients </w:t>
      </w:r>
      <w:r w:rsidRPr="001D7A75">
        <w:rPr>
          <w:rFonts w:ascii="Book Antiqua" w:hAnsi="Book Antiqua" w:cs="SimSun"/>
          <w:sz w:val="24"/>
          <w:szCs w:val="24"/>
        </w:rPr>
        <w:lastRenderedPageBreak/>
        <w:t xml:space="preserve">treated for seven days (abstr). </w:t>
      </w:r>
      <w:r w:rsidRPr="001D7A75">
        <w:rPr>
          <w:rFonts w:ascii="Book Antiqua" w:hAnsi="Book Antiqua" w:cs="SimSun"/>
          <w:i/>
          <w:sz w:val="24"/>
          <w:szCs w:val="24"/>
        </w:rPr>
        <w:t>J Hepatol</w:t>
      </w:r>
      <w:r w:rsidRPr="001D7A75">
        <w:rPr>
          <w:rFonts w:ascii="Book Antiqua" w:hAnsi="Book Antiqua" w:cs="SimSun"/>
          <w:sz w:val="24"/>
          <w:szCs w:val="24"/>
        </w:rPr>
        <w:t xml:space="preserve"> 2012; </w:t>
      </w:r>
      <w:r w:rsidRPr="001D7A75">
        <w:rPr>
          <w:rFonts w:ascii="Book Antiqua" w:hAnsi="Book Antiqua" w:cs="SimSun"/>
          <w:b/>
          <w:sz w:val="24"/>
          <w:szCs w:val="24"/>
        </w:rPr>
        <w:t xml:space="preserve">56 </w:t>
      </w:r>
      <w:r w:rsidRPr="001D7A75">
        <w:rPr>
          <w:rFonts w:ascii="Book Antiqua" w:hAnsi="Book Antiqua" w:cs="SimSun"/>
          <w:sz w:val="24"/>
          <w:szCs w:val="24"/>
        </w:rPr>
        <w:t>(Suppl 1): S445–S446 [DOI: 10.1016/S0168-8278(12)61142-8]</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36 </w:t>
      </w:r>
      <w:r w:rsidRPr="001D7A75">
        <w:rPr>
          <w:rFonts w:ascii="Book Antiqua" w:hAnsi="Book Antiqua" w:cs="SimSun"/>
          <w:b/>
          <w:bCs/>
          <w:sz w:val="24"/>
          <w:szCs w:val="24"/>
        </w:rPr>
        <w:t>Lawitz E</w:t>
      </w:r>
      <w:r w:rsidRPr="001D7A75">
        <w:rPr>
          <w:rFonts w:ascii="Book Antiqua" w:hAnsi="Book Antiqua" w:cs="SimSun"/>
          <w:sz w:val="24"/>
          <w:szCs w:val="24"/>
        </w:rPr>
        <w:t>, 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treatment-naive patients: the COSMOS randomised study. </w:t>
      </w:r>
      <w:r w:rsidRPr="001D7A75">
        <w:rPr>
          <w:rFonts w:ascii="Book Antiqua" w:hAnsi="Book Antiqua" w:cs="SimSun"/>
          <w:i/>
          <w:iCs/>
          <w:sz w:val="24"/>
          <w:szCs w:val="24"/>
        </w:rPr>
        <w:t>Lancet</w:t>
      </w:r>
      <w:r w:rsidRPr="001D7A75">
        <w:rPr>
          <w:rFonts w:ascii="Book Antiqua" w:hAnsi="Book Antiqua" w:cs="SimSun"/>
          <w:sz w:val="24"/>
          <w:szCs w:val="24"/>
        </w:rPr>
        <w:t> 2014;</w:t>
      </w:r>
      <w:r w:rsidRPr="001D7A75">
        <w:rPr>
          <w:rFonts w:ascii="Book Antiqua" w:hAnsi="Book Antiqua" w:cs="SimSun"/>
          <w:b/>
          <w:bCs/>
          <w:sz w:val="24"/>
          <w:szCs w:val="24"/>
        </w:rPr>
        <w:t>384</w:t>
      </w:r>
      <w:r w:rsidRPr="001D7A75">
        <w:rPr>
          <w:rFonts w:ascii="Book Antiqua" w:hAnsi="Book Antiqua" w:cs="SimSun"/>
          <w:sz w:val="24"/>
          <w:szCs w:val="24"/>
        </w:rPr>
        <w:t>: 1756-1765 [PMID: 25078309 DOI: 10.1016/S0140-6736(14)61036-9]</w:t>
      </w:r>
    </w:p>
    <w:p w:rsidR="000541A0" w:rsidRPr="001D7A75" w:rsidRDefault="000541A0" w:rsidP="003A1CFD">
      <w:pPr>
        <w:adjustRightInd w:val="0"/>
        <w:snapToGrid w:val="0"/>
        <w:spacing w:after="0" w:line="360" w:lineRule="auto"/>
        <w:jc w:val="both"/>
        <w:rPr>
          <w:rFonts w:ascii="Book Antiqua" w:hAnsi="Book Antiqua" w:cs="SimSun"/>
          <w:color w:val="000000"/>
          <w:sz w:val="24"/>
          <w:szCs w:val="24"/>
        </w:rPr>
      </w:pPr>
      <w:r w:rsidRPr="001D7A75">
        <w:rPr>
          <w:rFonts w:ascii="Book Antiqua" w:hAnsi="Book Antiqua" w:cs="SimSun"/>
          <w:color w:val="000000"/>
          <w:sz w:val="24"/>
          <w:szCs w:val="24"/>
        </w:rPr>
        <w:t>37 </w:t>
      </w:r>
      <w:r w:rsidRPr="001D7A75">
        <w:rPr>
          <w:rFonts w:ascii="Book Antiqua" w:hAnsi="Book Antiqua" w:cs="SimSun"/>
          <w:b/>
          <w:bCs/>
          <w:color w:val="000000"/>
          <w:sz w:val="24"/>
          <w:szCs w:val="24"/>
        </w:rPr>
        <w:t>Afdhal N</w:t>
      </w:r>
      <w:r w:rsidRPr="001D7A75">
        <w:rPr>
          <w:rFonts w:ascii="Book Antiqua" w:hAnsi="Book Antiqua" w:cs="SimSun"/>
          <w:color w:val="000000"/>
          <w:sz w:val="24"/>
          <w:szCs w:val="24"/>
        </w:rPr>
        <w:t>, Reddy KR, Nelson DR, Lawitz E, Gordon SC, Schiff E, Nahass R, Ghalib R, Gitlin N, Herring R, Lalezari J, Younes ZH, Pockros PJ, Di Bisceglie AM, Arora S, Subramanian GM, Zhu Y, Dvory-Sobol H, Yang JC, Pang PS, Symonds WT, McHutchison JG, Muir AJ, Sulkowski M, Kwo P. Ledipasvir and sofosbuvir for previously treated HCV genotype 1 infection. </w:t>
      </w:r>
      <w:r w:rsidRPr="001D7A75">
        <w:rPr>
          <w:rFonts w:ascii="Book Antiqua" w:hAnsi="Book Antiqua" w:cs="SimSun"/>
          <w:i/>
          <w:iCs/>
          <w:color w:val="000000"/>
          <w:sz w:val="24"/>
          <w:szCs w:val="24"/>
        </w:rPr>
        <w:t>N Engl J Med</w:t>
      </w:r>
      <w:r w:rsidRPr="001D7A75">
        <w:rPr>
          <w:rFonts w:ascii="Book Antiqua" w:hAnsi="Book Antiqua" w:cs="SimSun"/>
          <w:color w:val="000000"/>
          <w:sz w:val="24"/>
          <w:szCs w:val="24"/>
        </w:rPr>
        <w:t> 2014; </w:t>
      </w:r>
      <w:r w:rsidRPr="001D7A75">
        <w:rPr>
          <w:rFonts w:ascii="Book Antiqua" w:hAnsi="Book Antiqua" w:cs="SimSun"/>
          <w:b/>
          <w:bCs/>
          <w:color w:val="000000"/>
          <w:sz w:val="24"/>
          <w:szCs w:val="24"/>
        </w:rPr>
        <w:t>370</w:t>
      </w:r>
      <w:r w:rsidRPr="001D7A75">
        <w:rPr>
          <w:rFonts w:ascii="Book Antiqua" w:hAnsi="Book Antiqua" w:cs="SimSun"/>
          <w:color w:val="000000"/>
          <w:sz w:val="24"/>
          <w:szCs w:val="24"/>
        </w:rPr>
        <w:t>: 1483-1493 [PMID: 24725238 DOI: 10.1056/NEJMoa1316366]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38 </w:t>
      </w:r>
      <w:r w:rsidRPr="001D7A75">
        <w:rPr>
          <w:rFonts w:ascii="Book Antiqua" w:hAnsi="Book Antiqua" w:cs="SimSun"/>
          <w:b/>
          <w:bCs/>
          <w:sz w:val="24"/>
          <w:szCs w:val="24"/>
        </w:rPr>
        <w:t>Kowdley KV</w:t>
      </w:r>
      <w:r w:rsidRPr="001D7A75">
        <w:rPr>
          <w:rFonts w:ascii="Book Antiqua" w:hAnsi="Book Antiqua" w:cs="SimSun"/>
          <w:sz w:val="24"/>
          <w:szCs w:val="24"/>
        </w:rPr>
        <w:t>, Gordon SC, Reddy KR, Rossaro L, Bernstein DE, Lawitz E, Shiffman ML, Schiff E, Ghalib R, Ryan M, Rustgi V, Chojkier M, Herring R, Di Bisceglie AM, Pockros PJ, Subramanian GM, An D, Svarovskaia E, Hyland RH, Pang PS, Symonds WT, McHutchison JG, Muir AJ, Pound D, Fried MW. Ledipasvir and sofosbuvir for 8 or 12 weeks for chronic HCV without cirrhosis. </w:t>
      </w:r>
      <w:r w:rsidRPr="001D7A75">
        <w:rPr>
          <w:rFonts w:ascii="Book Antiqua" w:hAnsi="Book Antiqua" w:cs="SimSun"/>
          <w:i/>
          <w:iCs/>
          <w:sz w:val="24"/>
          <w:szCs w:val="24"/>
        </w:rPr>
        <w:t>N Engl J Med</w:t>
      </w:r>
      <w:r w:rsidRPr="001D7A75">
        <w:rPr>
          <w:rFonts w:ascii="Book Antiqua" w:hAnsi="Book Antiqua" w:cs="SimSun"/>
          <w:sz w:val="24"/>
          <w:szCs w:val="24"/>
        </w:rPr>
        <w:t> 2014; </w:t>
      </w:r>
      <w:r w:rsidRPr="001D7A75">
        <w:rPr>
          <w:rFonts w:ascii="Book Antiqua" w:hAnsi="Book Antiqua" w:cs="SimSun"/>
          <w:b/>
          <w:bCs/>
          <w:sz w:val="24"/>
          <w:szCs w:val="24"/>
        </w:rPr>
        <w:t>370</w:t>
      </w:r>
      <w:r w:rsidRPr="001D7A75">
        <w:rPr>
          <w:rFonts w:ascii="Book Antiqua" w:hAnsi="Book Antiqua" w:cs="SimSun"/>
          <w:sz w:val="24"/>
          <w:szCs w:val="24"/>
        </w:rPr>
        <w:t>: 1879-1888 [PMID: 24720702 DOI: 10.1056/NEJMoa1402355]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39 </w:t>
      </w:r>
      <w:r w:rsidRPr="001D7A75">
        <w:rPr>
          <w:rFonts w:ascii="Book Antiqua" w:hAnsi="Book Antiqua" w:cs="SimSun"/>
          <w:b/>
          <w:bCs/>
          <w:sz w:val="24"/>
          <w:szCs w:val="24"/>
        </w:rPr>
        <w:t>Poordad F</w:t>
      </w:r>
      <w:r w:rsidRPr="001D7A75">
        <w:rPr>
          <w:rFonts w:ascii="Book Antiqua" w:hAnsi="Book Antiqua" w:cs="SimSun"/>
          <w:sz w:val="24"/>
          <w:szCs w:val="24"/>
        </w:rPr>
        <w:t>, Hezode C, Trinh R, Kowdley KV, Zeuzem S, Agarwal K, Shiffman ML, Wedemeyer H, Berg T, Yoshida EM, Forns X, Lovell SS, Da Silva-Tillmann B, Collins CA, Campbell AL, Podsadecki T, Bernstein B. ABT-450/r-ombitasvir and dasabuvir with ribavirin for hepatitis C with cirrhosis. </w:t>
      </w:r>
      <w:r w:rsidRPr="001D7A75">
        <w:rPr>
          <w:rFonts w:ascii="Book Antiqua" w:hAnsi="Book Antiqua" w:cs="SimSun"/>
          <w:i/>
          <w:iCs/>
          <w:sz w:val="24"/>
          <w:szCs w:val="24"/>
        </w:rPr>
        <w:t>N Engl J Med</w:t>
      </w:r>
      <w:r w:rsidRPr="001D7A75">
        <w:rPr>
          <w:rFonts w:ascii="Book Antiqua" w:hAnsi="Book Antiqua" w:cs="SimSun"/>
          <w:sz w:val="24"/>
          <w:szCs w:val="24"/>
        </w:rPr>
        <w:t> 2014; </w:t>
      </w:r>
      <w:r w:rsidRPr="001D7A75">
        <w:rPr>
          <w:rFonts w:ascii="Book Antiqua" w:hAnsi="Book Antiqua" w:cs="SimSun"/>
          <w:b/>
          <w:bCs/>
          <w:sz w:val="24"/>
          <w:szCs w:val="24"/>
        </w:rPr>
        <w:t>370</w:t>
      </w:r>
      <w:r w:rsidRPr="001D7A75">
        <w:rPr>
          <w:rFonts w:ascii="Book Antiqua" w:hAnsi="Book Antiqua" w:cs="SimSun"/>
          <w:sz w:val="24"/>
          <w:szCs w:val="24"/>
        </w:rPr>
        <w:t>: 1973-1982 [PMID: 24725237 DOI: 10.1056/NEJMoa1402869]</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40 </w:t>
      </w:r>
      <w:r w:rsidRPr="001D7A75">
        <w:rPr>
          <w:rFonts w:ascii="Book Antiqua" w:hAnsi="Book Antiqua" w:cs="SimSun"/>
          <w:b/>
          <w:bCs/>
          <w:sz w:val="24"/>
          <w:szCs w:val="24"/>
        </w:rPr>
        <w:t>Andreone P</w:t>
      </w:r>
      <w:r w:rsidRPr="001D7A75">
        <w:rPr>
          <w:rFonts w:ascii="Book Antiqua" w:hAnsi="Book Antiqua" w:cs="SimSun"/>
          <w:sz w:val="24"/>
          <w:szCs w:val="24"/>
        </w:rPr>
        <w:t xml:space="preserve">, Colombo MG, Enejosa JV, Koksal I, Ferenci P, Maieron A, Müllhaupt B, Horsmans Y, Weiland O, Reesink HW, Rodrigues L, Hu YB, Podsadecki T, Bernstein B. ABT-450, ritonavir, ombitasvir, and dasabuvir achieves 97% and 100% sustained virologic </w:t>
      </w:r>
      <w:r w:rsidRPr="001D7A75">
        <w:rPr>
          <w:rFonts w:ascii="Book Antiqua" w:hAnsi="Book Antiqua" w:cs="SimSun"/>
          <w:sz w:val="24"/>
          <w:szCs w:val="24"/>
        </w:rPr>
        <w:lastRenderedPageBreak/>
        <w:t>response with or without ribavirin in treatment-experienced patients with HCV genotype 1b infection. </w:t>
      </w:r>
      <w:r w:rsidRPr="001D7A75">
        <w:rPr>
          <w:rFonts w:ascii="Book Antiqua" w:hAnsi="Book Antiqua" w:cs="SimSun"/>
          <w:i/>
          <w:iCs/>
          <w:sz w:val="24"/>
          <w:szCs w:val="24"/>
        </w:rPr>
        <w:t>Gastroenterology</w:t>
      </w:r>
      <w:r w:rsidRPr="001D7A75">
        <w:rPr>
          <w:rFonts w:ascii="Book Antiqua" w:hAnsi="Book Antiqua" w:cs="SimSun"/>
          <w:sz w:val="24"/>
          <w:szCs w:val="24"/>
        </w:rPr>
        <w:t> 2014; </w:t>
      </w:r>
      <w:r w:rsidRPr="001D7A75">
        <w:rPr>
          <w:rFonts w:ascii="Book Antiqua" w:hAnsi="Book Antiqua" w:cs="SimSun"/>
          <w:b/>
          <w:bCs/>
          <w:sz w:val="24"/>
          <w:szCs w:val="24"/>
        </w:rPr>
        <w:t>147</w:t>
      </w:r>
      <w:r w:rsidRPr="001D7A75">
        <w:rPr>
          <w:rFonts w:ascii="Book Antiqua" w:hAnsi="Book Antiqua" w:cs="SimSun"/>
          <w:sz w:val="24"/>
          <w:szCs w:val="24"/>
        </w:rPr>
        <w:t>: 359-365.e1 [PMID: 24818763 DOI: 10.1053/j.gastro.2014.04.045]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41 </w:t>
      </w:r>
      <w:r w:rsidRPr="001D7A75">
        <w:rPr>
          <w:rFonts w:ascii="Book Antiqua" w:hAnsi="Book Antiqua" w:cs="SimSun"/>
          <w:b/>
          <w:bCs/>
          <w:sz w:val="24"/>
          <w:szCs w:val="24"/>
        </w:rPr>
        <w:t>Zeuzem S</w:t>
      </w:r>
      <w:r w:rsidRPr="001D7A75">
        <w:rPr>
          <w:rFonts w:ascii="Book Antiqua" w:hAnsi="Book Antiqua" w:cs="SimSun"/>
          <w:sz w:val="24"/>
          <w:szCs w:val="24"/>
        </w:rPr>
        <w:t>, Jacobson IM, Baykal T, Marinho RT, Poordad F, Bourlière M, Sulkowski MS, Wedemeyer H, Tam E, Desmond P, Jensen DM, Di Bisceglie AM, Varunok P, Hassanein T, Xiong J, Pilot-Matias T, DaSilva-Tillmann B, Larsen L, Podsadecki T, Bernstein B. Retreatment of HCV with ABT-450/r-ombitasvir and dasabuvir with ribavirin. </w:t>
      </w:r>
      <w:r w:rsidRPr="001D7A75">
        <w:rPr>
          <w:rFonts w:ascii="Book Antiqua" w:hAnsi="Book Antiqua" w:cs="SimSun"/>
          <w:i/>
          <w:iCs/>
          <w:sz w:val="24"/>
          <w:szCs w:val="24"/>
        </w:rPr>
        <w:t>N Engl J Med</w:t>
      </w:r>
      <w:r w:rsidRPr="001D7A75">
        <w:rPr>
          <w:rFonts w:ascii="Book Antiqua" w:hAnsi="Book Antiqua" w:cs="SimSun"/>
          <w:sz w:val="24"/>
          <w:szCs w:val="24"/>
        </w:rPr>
        <w:t> 2014; </w:t>
      </w:r>
      <w:r w:rsidRPr="001D7A75">
        <w:rPr>
          <w:rFonts w:ascii="Book Antiqua" w:hAnsi="Book Antiqua" w:cs="SimSun"/>
          <w:b/>
          <w:bCs/>
          <w:sz w:val="24"/>
          <w:szCs w:val="24"/>
        </w:rPr>
        <w:t>370</w:t>
      </w:r>
      <w:r w:rsidRPr="001D7A75">
        <w:rPr>
          <w:rFonts w:ascii="Book Antiqua" w:hAnsi="Book Antiqua" w:cs="SimSun"/>
          <w:sz w:val="24"/>
          <w:szCs w:val="24"/>
        </w:rPr>
        <w:t>: 1604-1614 [PMID: 24720679 DOI: 10.1056/NEJMoa1401561]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42 </w:t>
      </w:r>
      <w:r w:rsidRPr="001D7A75">
        <w:rPr>
          <w:rFonts w:ascii="Book Antiqua" w:hAnsi="Book Antiqua" w:cs="SimSun"/>
          <w:b/>
          <w:bCs/>
          <w:sz w:val="24"/>
          <w:szCs w:val="24"/>
        </w:rPr>
        <w:t>Lawitz E</w:t>
      </w:r>
      <w:r w:rsidRPr="001D7A75">
        <w:rPr>
          <w:rFonts w:ascii="Book Antiqua" w:hAnsi="Book Antiqua" w:cs="SimSun"/>
          <w:sz w:val="24"/>
          <w:szCs w:val="24"/>
        </w:rPr>
        <w:t>, Poordad F, Brainard DM, Hyland RH, An D, Dvory-Sobol H, Symonds WT, McHutchison JG, Membreno FE. Sofosbuvir with peginterferon-ribavirin for 12 weeks in previously treated patients with hepatitis C genotype 2 or 3 and cirrhosis. </w:t>
      </w:r>
      <w:r w:rsidRPr="001D7A75">
        <w:rPr>
          <w:rFonts w:ascii="Book Antiqua" w:hAnsi="Book Antiqua" w:cs="SimSun"/>
          <w:i/>
          <w:iCs/>
          <w:sz w:val="24"/>
          <w:szCs w:val="24"/>
        </w:rPr>
        <w:t>Hepatology</w:t>
      </w:r>
      <w:r w:rsidRPr="001D7A75">
        <w:rPr>
          <w:rFonts w:ascii="Book Antiqua" w:hAnsi="Book Antiqua" w:cs="SimSun"/>
          <w:sz w:val="24"/>
          <w:szCs w:val="24"/>
        </w:rPr>
        <w:t> 2015; </w:t>
      </w:r>
      <w:r w:rsidRPr="001D7A75">
        <w:rPr>
          <w:rFonts w:ascii="Book Antiqua" w:hAnsi="Book Antiqua" w:cs="SimSun"/>
          <w:b/>
          <w:bCs/>
          <w:sz w:val="24"/>
          <w:szCs w:val="24"/>
        </w:rPr>
        <w:t>61</w:t>
      </w:r>
      <w:r w:rsidRPr="001D7A75">
        <w:rPr>
          <w:rFonts w:ascii="Book Antiqua" w:hAnsi="Book Antiqua" w:cs="SimSun"/>
          <w:sz w:val="24"/>
          <w:szCs w:val="24"/>
        </w:rPr>
        <w:t>: 769-775 [PMID: 25322962 DOI: 10.1002/hep.27567]</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43 </w:t>
      </w:r>
      <w:r w:rsidRPr="001D7A75">
        <w:rPr>
          <w:rFonts w:ascii="Book Antiqua" w:hAnsi="Book Antiqua" w:cs="SimSun"/>
          <w:b/>
          <w:bCs/>
          <w:sz w:val="24"/>
          <w:szCs w:val="24"/>
        </w:rPr>
        <w:t>Bourlière M</w:t>
      </w:r>
      <w:r w:rsidRPr="001D7A75">
        <w:rPr>
          <w:rFonts w:ascii="Book Antiqua" w:hAnsi="Book Antiqua" w:cs="SimSun"/>
          <w:sz w:val="24"/>
          <w:szCs w:val="24"/>
        </w:rPr>
        <w:t>, Bronowicki JP, de Ledinghen V, Hézode C, Zoulim F, Mathurin P, Tran A, Larrey DG, Ratziu V, Alric L, Hyland RH, Jiang D, Doehle B, Pang PS, Symonds WT, Subramanian GM, McHutchison JG, Marcellin P, Habersetzer F, Guyader D, Grangé JD, Loustaud-Ratti V, Serfaty L, Metivier S, Leroy V, Abergel A, Pol S. Ledipasvir-sofosbuvir with or without ribavirin to treat patients with HCV genotype 1 infection and cirrhosis non-responsive to previous protease-inhibitor therapy: a randomised, double-blind, phase 2 trial (SIRIUS). </w:t>
      </w:r>
      <w:r w:rsidRPr="001D7A75">
        <w:rPr>
          <w:rFonts w:ascii="Book Antiqua" w:hAnsi="Book Antiqua" w:cs="SimSun"/>
          <w:i/>
          <w:iCs/>
          <w:sz w:val="24"/>
          <w:szCs w:val="24"/>
        </w:rPr>
        <w:t>Lancet Infect Dis</w:t>
      </w:r>
      <w:r w:rsidRPr="001D7A75">
        <w:rPr>
          <w:rFonts w:ascii="Book Antiqua" w:hAnsi="Book Antiqua" w:cs="SimSun"/>
          <w:sz w:val="24"/>
          <w:szCs w:val="24"/>
        </w:rPr>
        <w:t> 2015; </w:t>
      </w:r>
      <w:r w:rsidRPr="001D7A75">
        <w:rPr>
          <w:rFonts w:ascii="Book Antiqua" w:hAnsi="Book Antiqua" w:cs="SimSun"/>
          <w:b/>
          <w:bCs/>
          <w:sz w:val="24"/>
          <w:szCs w:val="24"/>
        </w:rPr>
        <w:t>15</w:t>
      </w:r>
      <w:r w:rsidRPr="001D7A75">
        <w:rPr>
          <w:rFonts w:ascii="Book Antiqua" w:hAnsi="Book Antiqua" w:cs="SimSun"/>
          <w:sz w:val="24"/>
          <w:szCs w:val="24"/>
        </w:rPr>
        <w:t>: 397-404 [PMID: 25773757 DOI: 10.1016/S1473-3099(15)70050-2]</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44 </w:t>
      </w:r>
      <w:r w:rsidRPr="001D7A75">
        <w:rPr>
          <w:rFonts w:ascii="Book Antiqua" w:hAnsi="Book Antiqua" w:cs="SimSun"/>
          <w:b/>
          <w:bCs/>
          <w:sz w:val="24"/>
          <w:szCs w:val="24"/>
        </w:rPr>
        <w:t>Reddy KR</w:t>
      </w:r>
      <w:r w:rsidRPr="001D7A75">
        <w:rPr>
          <w:rFonts w:ascii="Book Antiqua" w:hAnsi="Book Antiqua" w:cs="SimSun"/>
          <w:sz w:val="24"/>
          <w:szCs w:val="24"/>
        </w:rPr>
        <w:t>, Bourlière M, Sulkowski M, Omata M, Zeuzem S, Feld JJ, Lawitz E, Marcellin P, Welzel TM, Hyland R, Ding X, Yang J, Knox S, Pang P, Dvory-Sobol H, Subramanian GM, Symonds W, McHutchison JG, Mangia A, Gane E, Mizokami M, Pol S, Afdhal N. Ledipasvir and sofosbuvir in patients with genotype 1 hepatitis C virus infection and compensated cirrhosis: An integrated safety and efficacy analysis. </w:t>
      </w:r>
      <w:r w:rsidRPr="001D7A75">
        <w:rPr>
          <w:rFonts w:ascii="Book Antiqua" w:hAnsi="Book Antiqua" w:cs="SimSun"/>
          <w:i/>
          <w:iCs/>
          <w:sz w:val="24"/>
          <w:szCs w:val="24"/>
        </w:rPr>
        <w:t>Hepatology</w:t>
      </w:r>
      <w:r w:rsidRPr="001D7A75">
        <w:rPr>
          <w:rFonts w:ascii="Book Antiqua" w:hAnsi="Book Antiqua" w:cs="SimSun"/>
          <w:sz w:val="24"/>
          <w:szCs w:val="24"/>
        </w:rPr>
        <w:t> 2015; </w:t>
      </w:r>
      <w:r w:rsidRPr="001D7A75">
        <w:rPr>
          <w:rFonts w:ascii="Book Antiqua" w:hAnsi="Book Antiqua" w:cs="SimSun"/>
          <w:b/>
          <w:bCs/>
          <w:sz w:val="24"/>
          <w:szCs w:val="24"/>
        </w:rPr>
        <w:t>62</w:t>
      </w:r>
      <w:r w:rsidRPr="001D7A75">
        <w:rPr>
          <w:rFonts w:ascii="Book Antiqua" w:hAnsi="Book Antiqua" w:cs="SimSun"/>
          <w:sz w:val="24"/>
          <w:szCs w:val="24"/>
        </w:rPr>
        <w:t>: 79-86 [PMID: 25846144]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45 </w:t>
      </w:r>
      <w:r w:rsidRPr="001D7A75">
        <w:rPr>
          <w:rFonts w:ascii="Book Antiqua" w:hAnsi="Book Antiqua" w:cs="SimSun"/>
          <w:b/>
          <w:sz w:val="24"/>
          <w:szCs w:val="24"/>
        </w:rPr>
        <w:t>Bourliere M</w:t>
      </w:r>
      <w:r w:rsidRPr="001D7A75">
        <w:rPr>
          <w:rFonts w:ascii="Book Antiqua" w:hAnsi="Book Antiqua" w:cs="SimSun"/>
          <w:sz w:val="24"/>
          <w:szCs w:val="24"/>
        </w:rPr>
        <w:t xml:space="preserve">, Sulkowski MS, Omata M, Zeuzem S, Feld LL, Lawitz E, Marcellin P, Hyland RH, Ding X, Yang JC, Knox SJ, Pang PS, Subramanian M, Symonds WT, McHutchison JG, Mangia A, Gane EJ, Reddy KR, Mizokami M, Pol S, Afdhal NH. An </w:t>
      </w:r>
      <w:r w:rsidRPr="001D7A75">
        <w:rPr>
          <w:rFonts w:ascii="Book Antiqua" w:hAnsi="Book Antiqua" w:cs="SimSun"/>
          <w:sz w:val="24"/>
          <w:szCs w:val="24"/>
        </w:rPr>
        <w:lastRenderedPageBreak/>
        <w:t>Integrated Safety and Efficacy Analysis of &gt;500 Patients with Compensated Cirrhosis Treated with Ledipasvir/Sofosbuvir with or without Ribavirin. Presented at: 65th Annual Meeting of the American Association for the Study of Liver diseases, November 7-11, 2014, Boston, USA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46 </w:t>
      </w:r>
      <w:r w:rsidRPr="001D7A75">
        <w:rPr>
          <w:rFonts w:ascii="Book Antiqua" w:hAnsi="Book Antiqua" w:cs="SimSun"/>
          <w:b/>
          <w:sz w:val="24"/>
          <w:szCs w:val="24"/>
        </w:rPr>
        <w:t>Dieterich D</w:t>
      </w:r>
      <w:r w:rsidRPr="001D7A75">
        <w:rPr>
          <w:rFonts w:ascii="Book Antiqua" w:hAnsi="Book Antiqua" w:cs="SimSun"/>
          <w:sz w:val="24"/>
          <w:szCs w:val="24"/>
        </w:rPr>
        <w:t>, Bacon BR, Flamm SL, Kowdley KV, Milligan S, Tsai N, Yonoussi Z, Lawitz E. Evaluation of sofosbuvir and simeprevir-based regimens in the TRIO network: academic and community treatment of a real-world, heterogeneous population. Presented at: 65th Annual Meeting of the American Association for the Study of Liver diseases, November 7-11, 2014, Boston, USA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47 </w:t>
      </w:r>
      <w:r w:rsidRPr="001D7A75">
        <w:rPr>
          <w:rFonts w:ascii="Book Antiqua" w:hAnsi="Book Antiqua"/>
          <w:b/>
          <w:bCs/>
          <w:color w:val="000000"/>
          <w:sz w:val="24"/>
          <w:szCs w:val="24"/>
        </w:rPr>
        <w:t>Lawitz E</w:t>
      </w:r>
      <w:r w:rsidRPr="001D7A75">
        <w:rPr>
          <w:rFonts w:ascii="Book Antiqua" w:hAnsi="Book Antiqua"/>
          <w:color w:val="000000"/>
          <w:sz w:val="24"/>
          <w:szCs w:val="24"/>
        </w:rPr>
        <w:t xml:space="preserve">, Gane E, Pearlman B, Tam E, Ghesquiere W, Guyader D, Alric L, Bronowicki JP, Lester L, Sievert W, Ghalib R, Balart L, Sund F, Lagging M, Dutko F, Shaughnessy M, Hwang P, Howe AY, Wahl J, Robertson M, Barr E, Haber B. Efficacy and safety of 12 weeks </w:t>
      </w:r>
      <w:r w:rsidR="00AD22CA" w:rsidRPr="001D7A75">
        <w:rPr>
          <w:rFonts w:ascii="Book Antiqua" w:hAnsi="Book Antiqua"/>
          <w:i/>
          <w:color w:val="000000"/>
          <w:sz w:val="24"/>
          <w:szCs w:val="24"/>
        </w:rPr>
        <w:t>vs</w:t>
      </w:r>
      <w:r w:rsidRPr="001D7A75">
        <w:rPr>
          <w:rFonts w:ascii="Book Antiqua" w:hAnsi="Book Antiqua"/>
          <w:color w:val="000000"/>
          <w:sz w:val="24"/>
          <w:szCs w:val="24"/>
        </w:rPr>
        <w:t xml:space="preserve"> 18 weeks of treatment with grazoprevir (MK-5172) and elbasvir (MK-8742) with or without ribavirin for hepatitis C virus genotype 1 infection in previously untreated patients with cirrhosis and patients with previous null response with or without cirrhosis (C-WORTHY): a randomised, open-label phase 2 trial.</w:t>
      </w:r>
      <w:r w:rsidRPr="001D7A75">
        <w:rPr>
          <w:rStyle w:val="apple-converted-space"/>
          <w:rFonts w:ascii="Book Antiqua" w:hAnsi="Book Antiqua"/>
          <w:color w:val="000000"/>
          <w:sz w:val="24"/>
          <w:szCs w:val="24"/>
        </w:rPr>
        <w:t> </w:t>
      </w:r>
      <w:r w:rsidRPr="001D7A75">
        <w:rPr>
          <w:rFonts w:ascii="Book Antiqua" w:hAnsi="Book Antiqua"/>
          <w:i/>
          <w:iCs/>
          <w:color w:val="000000"/>
          <w:sz w:val="24"/>
          <w:szCs w:val="24"/>
        </w:rPr>
        <w:t>Lancet</w:t>
      </w:r>
      <w:r w:rsidRPr="001D7A75">
        <w:rPr>
          <w:rStyle w:val="apple-converted-space"/>
          <w:rFonts w:ascii="Book Antiqua" w:hAnsi="Book Antiqua"/>
          <w:color w:val="000000"/>
          <w:sz w:val="24"/>
          <w:szCs w:val="24"/>
        </w:rPr>
        <w:t> </w:t>
      </w:r>
      <w:r w:rsidRPr="001D7A75">
        <w:rPr>
          <w:rFonts w:ascii="Book Antiqua" w:hAnsi="Book Antiqua"/>
          <w:color w:val="000000"/>
          <w:sz w:val="24"/>
          <w:szCs w:val="24"/>
        </w:rPr>
        <w:t>2015;</w:t>
      </w:r>
      <w:r w:rsidRPr="001D7A75">
        <w:rPr>
          <w:rStyle w:val="apple-converted-space"/>
          <w:rFonts w:ascii="Book Antiqua" w:hAnsi="Book Antiqua"/>
          <w:color w:val="000000"/>
          <w:sz w:val="24"/>
          <w:szCs w:val="24"/>
        </w:rPr>
        <w:t> </w:t>
      </w:r>
      <w:r w:rsidRPr="001D7A75">
        <w:rPr>
          <w:rFonts w:ascii="Book Antiqua" w:hAnsi="Book Antiqua"/>
          <w:b/>
          <w:bCs/>
          <w:color w:val="000000"/>
          <w:sz w:val="24"/>
          <w:szCs w:val="24"/>
        </w:rPr>
        <w:t>385</w:t>
      </w:r>
      <w:r w:rsidRPr="001D7A75">
        <w:rPr>
          <w:rFonts w:ascii="Book Antiqua" w:hAnsi="Book Antiqua"/>
          <w:color w:val="000000"/>
          <w:sz w:val="24"/>
          <w:szCs w:val="24"/>
        </w:rPr>
        <w:t>: 1075-1086 [PMID: 25467591 DOI: 10.1016/S0140-6736(14)61795-5]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48 ClinicalTrials.gov. Safety and Efficacy of Grazoprevir (MK-5172) Elbasvir (MK-8742) in Participants With Chronic Hepatitis C and Chronic Kidney Disease (MK-5172-052) (C-SURFER) Identifier NCT02092350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49 </w:t>
      </w:r>
      <w:r w:rsidRPr="001D7A75">
        <w:rPr>
          <w:rFonts w:ascii="Book Antiqua" w:hAnsi="Book Antiqua" w:cs="SimSun"/>
          <w:b/>
          <w:bCs/>
          <w:sz w:val="24"/>
          <w:szCs w:val="24"/>
        </w:rPr>
        <w:t>Muir AJ</w:t>
      </w:r>
      <w:r w:rsidRPr="001D7A75">
        <w:rPr>
          <w:rFonts w:ascii="Book Antiqua" w:hAnsi="Book Antiqua" w:cs="SimSun"/>
          <w:sz w:val="24"/>
          <w:szCs w:val="24"/>
        </w:rPr>
        <w:t>, Poordad F, Lalezari J, Everson G, Dore GJ, Herring R, Sheikh A, Kwo P, Hézode C, Pockros PJ, Tran A, Yozviak J, Reau N, Ramji A, Stuart K, Thompson AJ, Vierling J, Freilich B, Cooper J, Ghesquiere W, Yang R, McPhee F, Hughes EA, Swenson ES, Yin PD. Daclatasvir in combination with asunaprevir and beclabuvir for hepatitis C virus genotype 1 infection with compensated cirrhosis. </w:t>
      </w:r>
      <w:r w:rsidRPr="001D7A75">
        <w:rPr>
          <w:rFonts w:ascii="Book Antiqua" w:hAnsi="Book Antiqua" w:cs="SimSun"/>
          <w:i/>
          <w:iCs/>
          <w:sz w:val="24"/>
          <w:szCs w:val="24"/>
        </w:rPr>
        <w:t>JAMA</w:t>
      </w:r>
      <w:r w:rsidRPr="001D7A75">
        <w:rPr>
          <w:rFonts w:ascii="Book Antiqua" w:hAnsi="Book Antiqua" w:cs="SimSun"/>
          <w:sz w:val="24"/>
          <w:szCs w:val="24"/>
        </w:rPr>
        <w:t> 2015; </w:t>
      </w:r>
      <w:r w:rsidRPr="001D7A75">
        <w:rPr>
          <w:rFonts w:ascii="Book Antiqua" w:hAnsi="Book Antiqua" w:cs="SimSun"/>
          <w:b/>
          <w:bCs/>
          <w:sz w:val="24"/>
          <w:szCs w:val="24"/>
        </w:rPr>
        <w:t>313</w:t>
      </w:r>
      <w:r w:rsidRPr="001D7A75">
        <w:rPr>
          <w:rFonts w:ascii="Book Antiqua" w:hAnsi="Book Antiqua" w:cs="SimSun"/>
          <w:sz w:val="24"/>
          <w:szCs w:val="24"/>
        </w:rPr>
        <w:t>: 1736-1744 [PMID: 25942724 DOI: 10.1001/jama.2015.3868]</w:t>
      </w:r>
    </w:p>
    <w:p w:rsidR="000541A0" w:rsidRPr="001D7A75" w:rsidRDefault="000541A0" w:rsidP="003A1CFD">
      <w:pPr>
        <w:adjustRightInd w:val="0"/>
        <w:snapToGrid w:val="0"/>
        <w:spacing w:after="0" w:line="360" w:lineRule="auto"/>
        <w:jc w:val="both"/>
        <w:rPr>
          <w:rFonts w:ascii="Book Antiqua" w:hAnsi="Book Antiqua" w:cs="SimSun"/>
          <w:color w:val="000000"/>
          <w:sz w:val="24"/>
          <w:szCs w:val="24"/>
        </w:rPr>
      </w:pPr>
      <w:r w:rsidRPr="001D7A75">
        <w:rPr>
          <w:rFonts w:ascii="Book Antiqua" w:hAnsi="Book Antiqua" w:cs="SimSun"/>
          <w:color w:val="000000"/>
          <w:sz w:val="24"/>
          <w:szCs w:val="24"/>
        </w:rPr>
        <w:t>50 </w:t>
      </w:r>
      <w:r w:rsidRPr="001D7A75">
        <w:rPr>
          <w:rFonts w:ascii="Book Antiqua" w:hAnsi="Book Antiqua" w:cs="SimSun"/>
          <w:b/>
          <w:bCs/>
          <w:color w:val="000000"/>
          <w:sz w:val="24"/>
          <w:szCs w:val="24"/>
        </w:rPr>
        <w:t>Wiesner RH</w:t>
      </w:r>
      <w:r w:rsidRPr="001D7A75">
        <w:rPr>
          <w:rFonts w:ascii="Book Antiqua" w:hAnsi="Book Antiqua" w:cs="SimSun"/>
          <w:color w:val="000000"/>
          <w:sz w:val="24"/>
          <w:szCs w:val="24"/>
        </w:rPr>
        <w:t>, Sorrell M, Villamil F. Report of the first International Liver Transplantation Society expert panel consensus conference on liver transplantation and hepatitis C. </w:t>
      </w:r>
      <w:r w:rsidRPr="001D7A75">
        <w:rPr>
          <w:rFonts w:ascii="Book Antiqua" w:hAnsi="Book Antiqua" w:cs="SimSun"/>
          <w:i/>
          <w:iCs/>
          <w:color w:val="000000"/>
          <w:sz w:val="24"/>
          <w:szCs w:val="24"/>
        </w:rPr>
        <w:t>Liver Transpl</w:t>
      </w:r>
      <w:r w:rsidRPr="001D7A75">
        <w:rPr>
          <w:rFonts w:ascii="Book Antiqua" w:hAnsi="Book Antiqua" w:cs="SimSun"/>
          <w:color w:val="000000"/>
          <w:sz w:val="24"/>
          <w:szCs w:val="24"/>
        </w:rPr>
        <w:t> 2003; </w:t>
      </w:r>
      <w:r w:rsidRPr="001D7A75">
        <w:rPr>
          <w:rFonts w:ascii="Book Antiqua" w:hAnsi="Book Antiqua" w:cs="SimSun"/>
          <w:b/>
          <w:bCs/>
          <w:color w:val="000000"/>
          <w:sz w:val="24"/>
          <w:szCs w:val="24"/>
        </w:rPr>
        <w:t>9</w:t>
      </w:r>
      <w:r w:rsidRPr="001D7A75">
        <w:rPr>
          <w:rFonts w:ascii="Book Antiqua" w:hAnsi="Book Antiqua" w:cs="SimSun"/>
          <w:color w:val="000000"/>
          <w:sz w:val="24"/>
          <w:szCs w:val="24"/>
        </w:rPr>
        <w:t>: S1-S9 [PMID: 14586888 DOI: 10.1053/jlts.2003.50268]</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lastRenderedPageBreak/>
        <w:t>51 </w:t>
      </w:r>
      <w:r w:rsidRPr="001D7A75">
        <w:rPr>
          <w:rFonts w:ascii="Book Antiqua" w:hAnsi="Book Antiqua" w:cs="SimSun"/>
          <w:b/>
          <w:bCs/>
          <w:sz w:val="24"/>
          <w:szCs w:val="24"/>
        </w:rPr>
        <w:t>McCaughan GW</w:t>
      </w:r>
      <w:r w:rsidRPr="001D7A75">
        <w:rPr>
          <w:rFonts w:ascii="Book Antiqua" w:hAnsi="Book Antiqua" w:cs="SimSun"/>
          <w:sz w:val="24"/>
          <w:szCs w:val="24"/>
        </w:rPr>
        <w:t>, Zekry A. Pathogenesis of hepatitis C virus recurrence in the liver allograft. </w:t>
      </w:r>
      <w:r w:rsidRPr="001D7A75">
        <w:rPr>
          <w:rFonts w:ascii="Book Antiqua" w:hAnsi="Book Antiqua" w:cs="SimSun"/>
          <w:i/>
          <w:iCs/>
          <w:sz w:val="24"/>
          <w:szCs w:val="24"/>
        </w:rPr>
        <w:t>Liver Transpl</w:t>
      </w:r>
      <w:r w:rsidRPr="001D7A75">
        <w:rPr>
          <w:rFonts w:ascii="Book Antiqua" w:hAnsi="Book Antiqua" w:cs="SimSun"/>
          <w:sz w:val="24"/>
          <w:szCs w:val="24"/>
        </w:rPr>
        <w:t> 2002; </w:t>
      </w:r>
      <w:r w:rsidRPr="001D7A75">
        <w:rPr>
          <w:rFonts w:ascii="Book Antiqua" w:hAnsi="Book Antiqua" w:cs="SimSun"/>
          <w:b/>
          <w:bCs/>
          <w:sz w:val="24"/>
          <w:szCs w:val="24"/>
        </w:rPr>
        <w:t>8</w:t>
      </w:r>
      <w:r w:rsidRPr="001D7A75">
        <w:rPr>
          <w:rFonts w:ascii="Book Antiqua" w:hAnsi="Book Antiqua" w:cs="SimSun"/>
          <w:sz w:val="24"/>
          <w:szCs w:val="24"/>
        </w:rPr>
        <w:t>: S7-S13 [PMID: 12362292 DOI: 10.1053/jlts.2002.35856]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52 </w:t>
      </w:r>
      <w:r w:rsidRPr="001D7A75">
        <w:rPr>
          <w:rFonts w:ascii="Book Antiqua" w:hAnsi="Book Antiqua" w:cs="SimSun"/>
          <w:b/>
          <w:bCs/>
          <w:sz w:val="24"/>
          <w:szCs w:val="24"/>
        </w:rPr>
        <w:t>Ballardini G</w:t>
      </w:r>
      <w:r w:rsidRPr="001D7A75">
        <w:rPr>
          <w:rFonts w:ascii="Book Antiqua" w:hAnsi="Book Antiqua" w:cs="SimSun"/>
          <w:sz w:val="24"/>
          <w:szCs w:val="24"/>
        </w:rPr>
        <w:t>, De Raffele E, Groff P, Bioulac-Sage P, Grassi A, Ghetti S, Susca M, Strazzabosco M, Bellusci R, Iemmolo RM, Grazi G, Zauli D, Cavallari A, Bianchi FB. Timing of reinfection and mechanisms of hepatocellular damage in transplanted hepatitis C virus-reinfected liver. </w:t>
      </w:r>
      <w:r w:rsidRPr="001D7A75">
        <w:rPr>
          <w:rFonts w:ascii="Book Antiqua" w:hAnsi="Book Antiqua" w:cs="SimSun"/>
          <w:i/>
          <w:iCs/>
          <w:sz w:val="24"/>
          <w:szCs w:val="24"/>
        </w:rPr>
        <w:t>Liver Transpl</w:t>
      </w:r>
      <w:r w:rsidRPr="001D7A75">
        <w:rPr>
          <w:rFonts w:ascii="Book Antiqua" w:hAnsi="Book Antiqua" w:cs="SimSun"/>
          <w:sz w:val="24"/>
          <w:szCs w:val="24"/>
        </w:rPr>
        <w:t> 2002; </w:t>
      </w:r>
      <w:r w:rsidRPr="001D7A75">
        <w:rPr>
          <w:rFonts w:ascii="Book Antiqua" w:hAnsi="Book Antiqua" w:cs="SimSun"/>
          <w:b/>
          <w:bCs/>
          <w:sz w:val="24"/>
          <w:szCs w:val="24"/>
        </w:rPr>
        <w:t>8</w:t>
      </w:r>
      <w:r w:rsidRPr="001D7A75">
        <w:rPr>
          <w:rFonts w:ascii="Book Antiqua" w:hAnsi="Book Antiqua" w:cs="SimSun"/>
          <w:sz w:val="24"/>
          <w:szCs w:val="24"/>
        </w:rPr>
        <w:t>: 10-20 [PMID: 11799480 DOI: 10.1053/jlts.2002.30141]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53 </w:t>
      </w:r>
      <w:r w:rsidRPr="001D7A75">
        <w:rPr>
          <w:rFonts w:ascii="Book Antiqua" w:hAnsi="Book Antiqua" w:cs="SimSun"/>
          <w:b/>
          <w:bCs/>
          <w:sz w:val="24"/>
          <w:szCs w:val="24"/>
        </w:rPr>
        <w:t>Guerrero RB</w:t>
      </w:r>
      <w:r w:rsidRPr="001D7A75">
        <w:rPr>
          <w:rFonts w:ascii="Book Antiqua" w:hAnsi="Book Antiqua" w:cs="SimSun"/>
          <w:sz w:val="24"/>
          <w:szCs w:val="24"/>
        </w:rPr>
        <w:t>, Batts KP, Burgart LJ, Barrett SL, Germer JJ, Poterucha JJ, Wiesner RH, Charlton MR, Persing DH. Early detection of hepatitis C allograft reinfection after orthotopic liver transplantation: a molecular and histologic study. </w:t>
      </w:r>
      <w:r w:rsidRPr="001D7A75">
        <w:rPr>
          <w:rFonts w:ascii="Book Antiqua" w:hAnsi="Book Antiqua" w:cs="SimSun"/>
          <w:i/>
          <w:iCs/>
          <w:sz w:val="24"/>
          <w:szCs w:val="24"/>
        </w:rPr>
        <w:t>Mod Pathol</w:t>
      </w:r>
      <w:r w:rsidRPr="001D7A75">
        <w:rPr>
          <w:rFonts w:ascii="Book Antiqua" w:hAnsi="Book Antiqua" w:cs="SimSun"/>
          <w:sz w:val="24"/>
          <w:szCs w:val="24"/>
        </w:rPr>
        <w:t> 2000; </w:t>
      </w:r>
      <w:r w:rsidRPr="001D7A75">
        <w:rPr>
          <w:rFonts w:ascii="Book Antiqua" w:hAnsi="Book Antiqua" w:cs="SimSun"/>
          <w:b/>
          <w:bCs/>
          <w:sz w:val="24"/>
          <w:szCs w:val="24"/>
        </w:rPr>
        <w:t>13</w:t>
      </w:r>
      <w:r w:rsidRPr="001D7A75">
        <w:rPr>
          <w:rFonts w:ascii="Book Antiqua" w:hAnsi="Book Antiqua" w:cs="SimSun"/>
          <w:sz w:val="24"/>
          <w:szCs w:val="24"/>
        </w:rPr>
        <w:t>: 229-237 [PMID: 10757333 DOI: 10.1038/modpathol.3880043]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54 </w:t>
      </w:r>
      <w:r w:rsidRPr="001D7A75">
        <w:rPr>
          <w:rFonts w:ascii="Book Antiqua" w:hAnsi="Book Antiqua" w:cs="SimSun"/>
          <w:b/>
          <w:bCs/>
          <w:sz w:val="24"/>
          <w:szCs w:val="24"/>
        </w:rPr>
        <w:t>Garcia-Retortillo M</w:t>
      </w:r>
      <w:r w:rsidRPr="001D7A75">
        <w:rPr>
          <w:rFonts w:ascii="Book Antiqua" w:hAnsi="Book Antiqua" w:cs="SimSun"/>
          <w:sz w:val="24"/>
          <w:szCs w:val="24"/>
        </w:rPr>
        <w:t>, Forns X, Feliu A, Moitinho E, Costa J, Navasa M, Rimola A, Rodes J. Hepatitis C virus kinetics during and immediately after liver transplantation. </w:t>
      </w:r>
      <w:r w:rsidRPr="001D7A75">
        <w:rPr>
          <w:rFonts w:ascii="Book Antiqua" w:hAnsi="Book Antiqua" w:cs="SimSun"/>
          <w:i/>
          <w:iCs/>
          <w:sz w:val="24"/>
          <w:szCs w:val="24"/>
        </w:rPr>
        <w:t>Hepatology</w:t>
      </w:r>
      <w:r w:rsidRPr="001D7A75">
        <w:rPr>
          <w:rFonts w:ascii="Book Antiqua" w:hAnsi="Book Antiqua" w:cs="SimSun"/>
          <w:sz w:val="24"/>
          <w:szCs w:val="24"/>
        </w:rPr>
        <w:t> 2002; </w:t>
      </w:r>
      <w:r w:rsidRPr="001D7A75">
        <w:rPr>
          <w:rFonts w:ascii="Book Antiqua" w:hAnsi="Book Antiqua" w:cs="SimSun"/>
          <w:b/>
          <w:bCs/>
          <w:sz w:val="24"/>
          <w:szCs w:val="24"/>
        </w:rPr>
        <w:t>35</w:t>
      </w:r>
      <w:r w:rsidRPr="001D7A75">
        <w:rPr>
          <w:rFonts w:ascii="Book Antiqua" w:hAnsi="Book Antiqua" w:cs="SimSun"/>
          <w:sz w:val="24"/>
          <w:szCs w:val="24"/>
        </w:rPr>
        <w:t>: 680-687 [PMID: 11870384 DOI: 10.1053/jhep.2002.31773]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55 </w:t>
      </w:r>
      <w:r w:rsidRPr="001D7A75">
        <w:rPr>
          <w:rFonts w:ascii="Book Antiqua" w:hAnsi="Book Antiqua" w:cs="SimSun"/>
          <w:b/>
          <w:bCs/>
          <w:sz w:val="24"/>
          <w:szCs w:val="24"/>
        </w:rPr>
        <w:t>Rosen HR</w:t>
      </w:r>
      <w:r w:rsidRPr="001D7A75">
        <w:rPr>
          <w:rFonts w:ascii="Book Antiqua" w:hAnsi="Book Antiqua" w:cs="SimSun"/>
          <w:sz w:val="24"/>
          <w:szCs w:val="24"/>
        </w:rPr>
        <w:t>, Hinrichs DJ, Gretch DR, Koziel MJ, Chou S, Houghton M, Rabkin J, Corless CL, Bouwer HG. Association of multispecific CD4(+) response to hepatitis C and severity of recurrence after liver transplantation. </w:t>
      </w:r>
      <w:r w:rsidRPr="001D7A75">
        <w:rPr>
          <w:rFonts w:ascii="Book Antiqua" w:hAnsi="Book Antiqua" w:cs="SimSun"/>
          <w:i/>
          <w:iCs/>
          <w:sz w:val="24"/>
          <w:szCs w:val="24"/>
        </w:rPr>
        <w:t>Gastroenterology</w:t>
      </w:r>
      <w:r w:rsidRPr="001D7A75">
        <w:rPr>
          <w:rFonts w:ascii="Book Antiqua" w:hAnsi="Book Antiqua" w:cs="SimSun"/>
          <w:sz w:val="24"/>
          <w:szCs w:val="24"/>
        </w:rPr>
        <w:t> 1999; </w:t>
      </w:r>
      <w:r w:rsidRPr="001D7A75">
        <w:rPr>
          <w:rFonts w:ascii="Book Antiqua" w:hAnsi="Book Antiqua" w:cs="SimSun"/>
          <w:b/>
          <w:bCs/>
          <w:sz w:val="24"/>
          <w:szCs w:val="24"/>
        </w:rPr>
        <w:t>117</w:t>
      </w:r>
      <w:r w:rsidRPr="001D7A75">
        <w:rPr>
          <w:rFonts w:ascii="Book Antiqua" w:hAnsi="Book Antiqua" w:cs="SimSun"/>
          <w:sz w:val="24"/>
          <w:szCs w:val="24"/>
        </w:rPr>
        <w:t>: 926-932 [PMID: 10500076 DOI: 10.1016/S0016-5085(99)70352-5]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56 </w:t>
      </w:r>
      <w:r w:rsidRPr="001D7A75">
        <w:rPr>
          <w:rFonts w:ascii="Book Antiqua" w:hAnsi="Book Antiqua" w:cs="SimSun"/>
          <w:b/>
          <w:bCs/>
          <w:sz w:val="24"/>
          <w:szCs w:val="24"/>
        </w:rPr>
        <w:t>McCaughan GW</w:t>
      </w:r>
      <w:r w:rsidRPr="001D7A75">
        <w:rPr>
          <w:rFonts w:ascii="Book Antiqua" w:hAnsi="Book Antiqua" w:cs="SimSun"/>
          <w:sz w:val="24"/>
          <w:szCs w:val="24"/>
        </w:rPr>
        <w:t>, Zekry A. Effects of immunosuppression and organ transplantation on the natural history and immunopathogenesis of hepatitis C virus infection. </w:t>
      </w:r>
      <w:r w:rsidRPr="001D7A75">
        <w:rPr>
          <w:rFonts w:ascii="Book Antiqua" w:hAnsi="Book Antiqua" w:cs="SimSun"/>
          <w:i/>
          <w:iCs/>
          <w:sz w:val="24"/>
          <w:szCs w:val="24"/>
        </w:rPr>
        <w:t>Transpl Infect Dis</w:t>
      </w:r>
      <w:r w:rsidRPr="001D7A75">
        <w:rPr>
          <w:rFonts w:ascii="Book Antiqua" w:hAnsi="Book Antiqua" w:cs="SimSun"/>
          <w:sz w:val="24"/>
          <w:szCs w:val="24"/>
        </w:rPr>
        <w:t> 2000; </w:t>
      </w:r>
      <w:r w:rsidRPr="001D7A75">
        <w:rPr>
          <w:rFonts w:ascii="Book Antiqua" w:hAnsi="Book Antiqua" w:cs="SimSun"/>
          <w:b/>
          <w:bCs/>
          <w:sz w:val="24"/>
          <w:szCs w:val="24"/>
        </w:rPr>
        <w:t>2</w:t>
      </w:r>
      <w:r w:rsidRPr="001D7A75">
        <w:rPr>
          <w:rFonts w:ascii="Book Antiqua" w:hAnsi="Book Antiqua" w:cs="SimSun"/>
          <w:sz w:val="24"/>
          <w:szCs w:val="24"/>
        </w:rPr>
        <w:t>: 166-185 [PMID: 11429029 DOI: 10.1034/j.1399-3062.2000.020403.x]</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57 </w:t>
      </w:r>
      <w:r w:rsidRPr="001D7A75">
        <w:rPr>
          <w:rFonts w:ascii="Book Antiqua" w:hAnsi="Book Antiqua" w:cs="SimSun"/>
          <w:b/>
          <w:bCs/>
          <w:sz w:val="24"/>
          <w:szCs w:val="24"/>
        </w:rPr>
        <w:t>Gane EJ</w:t>
      </w:r>
      <w:r w:rsidRPr="001D7A75">
        <w:rPr>
          <w:rFonts w:ascii="Book Antiqua" w:hAnsi="Book Antiqua" w:cs="SimSun"/>
          <w:sz w:val="24"/>
          <w:szCs w:val="24"/>
        </w:rPr>
        <w:t>. The natural history of recurrent hepatitis C and what influences this. </w:t>
      </w:r>
      <w:r w:rsidRPr="001D7A75">
        <w:rPr>
          <w:rFonts w:ascii="Book Antiqua" w:hAnsi="Book Antiqua" w:cs="SimSun"/>
          <w:i/>
          <w:iCs/>
          <w:sz w:val="24"/>
          <w:szCs w:val="24"/>
        </w:rPr>
        <w:t>Liver Transpl</w:t>
      </w:r>
      <w:r w:rsidRPr="001D7A75">
        <w:rPr>
          <w:rFonts w:ascii="Book Antiqua" w:hAnsi="Book Antiqua" w:cs="SimSun"/>
          <w:sz w:val="24"/>
          <w:szCs w:val="24"/>
        </w:rPr>
        <w:t> 2008; </w:t>
      </w:r>
      <w:r w:rsidRPr="001D7A75">
        <w:rPr>
          <w:rFonts w:ascii="Book Antiqua" w:hAnsi="Book Antiqua" w:cs="SimSun"/>
          <w:b/>
          <w:bCs/>
          <w:sz w:val="24"/>
          <w:szCs w:val="24"/>
        </w:rPr>
        <w:t xml:space="preserve">14 </w:t>
      </w:r>
      <w:r w:rsidRPr="001D7A75">
        <w:rPr>
          <w:rFonts w:ascii="Book Antiqua" w:hAnsi="Book Antiqua" w:cs="SimSun"/>
          <w:bCs/>
          <w:sz w:val="24"/>
          <w:szCs w:val="24"/>
        </w:rPr>
        <w:t>Suppl 2</w:t>
      </w:r>
      <w:r w:rsidRPr="001D7A75">
        <w:rPr>
          <w:rFonts w:ascii="Book Antiqua" w:hAnsi="Book Antiqua" w:cs="SimSun"/>
          <w:sz w:val="24"/>
          <w:szCs w:val="24"/>
        </w:rPr>
        <w:t>: S36-S44 [PMID: 18825724 DOI: 10.1002/lt.21646]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58 </w:t>
      </w:r>
      <w:r w:rsidRPr="001D7A75">
        <w:rPr>
          <w:rFonts w:ascii="Book Antiqua" w:hAnsi="Book Antiqua" w:cs="SimSun"/>
          <w:b/>
          <w:bCs/>
          <w:sz w:val="24"/>
          <w:szCs w:val="24"/>
        </w:rPr>
        <w:t>Crespo G</w:t>
      </w:r>
      <w:r w:rsidRPr="001D7A75">
        <w:rPr>
          <w:rFonts w:ascii="Book Antiqua" w:hAnsi="Book Antiqua" w:cs="SimSun"/>
          <w:sz w:val="24"/>
          <w:szCs w:val="24"/>
        </w:rPr>
        <w:t>, Mariño Z, Navasa M, Forns X. Viral hepatitis in liver transplantation. </w:t>
      </w:r>
      <w:r w:rsidRPr="001D7A75">
        <w:rPr>
          <w:rFonts w:ascii="Book Antiqua" w:hAnsi="Book Antiqua" w:cs="SimSun"/>
          <w:i/>
          <w:iCs/>
          <w:sz w:val="24"/>
          <w:szCs w:val="24"/>
        </w:rPr>
        <w:t>Gastroenterology</w:t>
      </w:r>
      <w:r w:rsidRPr="001D7A75">
        <w:rPr>
          <w:rFonts w:ascii="Book Antiqua" w:hAnsi="Book Antiqua" w:cs="SimSun"/>
          <w:sz w:val="24"/>
          <w:szCs w:val="24"/>
        </w:rPr>
        <w:t> 2012; </w:t>
      </w:r>
      <w:r w:rsidRPr="001D7A75">
        <w:rPr>
          <w:rFonts w:ascii="Book Antiqua" w:hAnsi="Book Antiqua" w:cs="SimSun"/>
          <w:b/>
          <w:bCs/>
          <w:sz w:val="24"/>
          <w:szCs w:val="24"/>
        </w:rPr>
        <w:t>142</w:t>
      </w:r>
      <w:r w:rsidRPr="001D7A75">
        <w:rPr>
          <w:rFonts w:ascii="Book Antiqua" w:hAnsi="Book Antiqua" w:cs="SimSun"/>
          <w:sz w:val="24"/>
          <w:szCs w:val="24"/>
        </w:rPr>
        <w:t>: 1373-1383.e1 [PMID: 22537446]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59 </w:t>
      </w:r>
      <w:r w:rsidRPr="001D7A75">
        <w:rPr>
          <w:rFonts w:ascii="Book Antiqua" w:hAnsi="Book Antiqua" w:cs="SimSun"/>
          <w:b/>
          <w:bCs/>
          <w:sz w:val="24"/>
          <w:szCs w:val="24"/>
        </w:rPr>
        <w:t>Tong MJ</w:t>
      </w:r>
      <w:r w:rsidRPr="001D7A75">
        <w:rPr>
          <w:rFonts w:ascii="Book Antiqua" w:hAnsi="Book Antiqua" w:cs="SimSun"/>
          <w:sz w:val="24"/>
          <w:szCs w:val="24"/>
        </w:rPr>
        <w:t>, el-Farra NS, Reikes AR, Co RL. Clinical outcomes after transfusion-associated hepatitis C. </w:t>
      </w:r>
      <w:r w:rsidRPr="001D7A75">
        <w:rPr>
          <w:rFonts w:ascii="Book Antiqua" w:hAnsi="Book Antiqua" w:cs="SimSun"/>
          <w:i/>
          <w:iCs/>
          <w:sz w:val="24"/>
          <w:szCs w:val="24"/>
        </w:rPr>
        <w:t>N Engl J Med</w:t>
      </w:r>
      <w:r w:rsidRPr="001D7A75">
        <w:rPr>
          <w:rFonts w:ascii="Book Antiqua" w:hAnsi="Book Antiqua" w:cs="SimSun"/>
          <w:sz w:val="24"/>
          <w:szCs w:val="24"/>
        </w:rPr>
        <w:t> 1995; </w:t>
      </w:r>
      <w:r w:rsidRPr="001D7A75">
        <w:rPr>
          <w:rFonts w:ascii="Book Antiqua" w:hAnsi="Book Antiqua" w:cs="SimSun"/>
          <w:b/>
          <w:bCs/>
          <w:sz w:val="24"/>
          <w:szCs w:val="24"/>
        </w:rPr>
        <w:t>332</w:t>
      </w:r>
      <w:r w:rsidRPr="001D7A75">
        <w:rPr>
          <w:rFonts w:ascii="Book Antiqua" w:hAnsi="Book Antiqua" w:cs="SimSun"/>
          <w:sz w:val="24"/>
          <w:szCs w:val="24"/>
        </w:rPr>
        <w:t>: 1463-1466 [PMID: 7739682 DOI: 10.1056/NEJM199506013322202]</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lastRenderedPageBreak/>
        <w:t>60 </w:t>
      </w:r>
      <w:r w:rsidRPr="001D7A75">
        <w:rPr>
          <w:rFonts w:ascii="Book Antiqua" w:hAnsi="Book Antiqua" w:cs="SimSun"/>
          <w:b/>
          <w:bCs/>
          <w:sz w:val="24"/>
          <w:szCs w:val="24"/>
        </w:rPr>
        <w:t>Féray C</w:t>
      </w:r>
      <w:r w:rsidRPr="001D7A75">
        <w:rPr>
          <w:rFonts w:ascii="Book Antiqua" w:hAnsi="Book Antiqua" w:cs="SimSun"/>
          <w:sz w:val="24"/>
          <w:szCs w:val="24"/>
        </w:rPr>
        <w:t>, Samuel D, Thiers V, Gigou M, Pichon F, Bismuth A, Reynes M, Maisonneuve P, Bismuth H, Bréchot C. Reinfection of liver graft by hepatitis C virus after liver transplantation. </w:t>
      </w:r>
      <w:r w:rsidRPr="001D7A75">
        <w:rPr>
          <w:rFonts w:ascii="Book Antiqua" w:hAnsi="Book Antiqua" w:cs="SimSun"/>
          <w:i/>
          <w:iCs/>
          <w:sz w:val="24"/>
          <w:szCs w:val="24"/>
        </w:rPr>
        <w:t>J Clin Invest</w:t>
      </w:r>
      <w:r w:rsidRPr="001D7A75">
        <w:rPr>
          <w:rFonts w:ascii="Book Antiqua" w:hAnsi="Book Antiqua" w:cs="SimSun"/>
          <w:sz w:val="24"/>
          <w:szCs w:val="24"/>
        </w:rPr>
        <w:t> 1992; </w:t>
      </w:r>
      <w:r w:rsidRPr="001D7A75">
        <w:rPr>
          <w:rFonts w:ascii="Book Antiqua" w:hAnsi="Book Antiqua" w:cs="SimSun"/>
          <w:b/>
          <w:bCs/>
          <w:sz w:val="24"/>
          <w:szCs w:val="24"/>
        </w:rPr>
        <w:t>89</w:t>
      </w:r>
      <w:r w:rsidRPr="001D7A75">
        <w:rPr>
          <w:rFonts w:ascii="Book Antiqua" w:hAnsi="Book Antiqua" w:cs="SimSun"/>
          <w:sz w:val="24"/>
          <w:szCs w:val="24"/>
        </w:rPr>
        <w:t>: 1361-1365 [PMID: 1313453 DOI: 10.1172/JCI115723]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61 </w:t>
      </w:r>
      <w:r w:rsidRPr="001D7A75">
        <w:rPr>
          <w:rFonts w:ascii="Book Antiqua" w:hAnsi="Book Antiqua" w:cs="SimSun"/>
          <w:b/>
          <w:bCs/>
          <w:sz w:val="24"/>
          <w:szCs w:val="24"/>
        </w:rPr>
        <w:t>Reed A</w:t>
      </w:r>
      <w:r w:rsidRPr="001D7A75">
        <w:rPr>
          <w:rFonts w:ascii="Book Antiqua" w:hAnsi="Book Antiqua" w:cs="SimSun"/>
          <w:sz w:val="24"/>
          <w:szCs w:val="24"/>
        </w:rPr>
        <w:t>, Howard RJ, Fujita S, Foley DP, Langham MR, Schold JD, Nelson D, Soldevila-Pico C, Firpi R, Abdelmalek M, Morrelli G, Hemming AW. Liver retransplantation: a single-center outcome and financial analysis. </w:t>
      </w:r>
      <w:r w:rsidRPr="001D7A75">
        <w:rPr>
          <w:rFonts w:ascii="Book Antiqua" w:hAnsi="Book Antiqua" w:cs="SimSun"/>
          <w:i/>
          <w:iCs/>
          <w:sz w:val="24"/>
          <w:szCs w:val="24"/>
        </w:rPr>
        <w:t>Transplant Proc</w:t>
      </w:r>
      <w:r w:rsidRPr="001D7A75">
        <w:rPr>
          <w:rFonts w:ascii="Book Antiqua" w:hAnsi="Book Antiqua" w:cs="SimSun"/>
          <w:sz w:val="24"/>
          <w:szCs w:val="24"/>
        </w:rPr>
        <w:t> 2005; </w:t>
      </w:r>
      <w:r w:rsidRPr="001D7A75">
        <w:rPr>
          <w:rFonts w:ascii="Book Antiqua" w:hAnsi="Book Antiqua" w:cs="SimSun"/>
          <w:b/>
          <w:bCs/>
          <w:sz w:val="24"/>
          <w:szCs w:val="24"/>
        </w:rPr>
        <w:t>37</w:t>
      </w:r>
      <w:r w:rsidRPr="001D7A75">
        <w:rPr>
          <w:rFonts w:ascii="Book Antiqua" w:hAnsi="Book Antiqua" w:cs="SimSun"/>
          <w:sz w:val="24"/>
          <w:szCs w:val="24"/>
        </w:rPr>
        <w:t>: 1161-1163 [PMID: 15848656 DOI: 10.1016/j.transproceed.2004.11.046]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62 </w:t>
      </w:r>
      <w:r w:rsidRPr="001D7A75">
        <w:rPr>
          <w:rFonts w:ascii="Book Antiqua" w:hAnsi="Book Antiqua" w:cs="SimSun"/>
          <w:b/>
          <w:bCs/>
          <w:sz w:val="24"/>
          <w:szCs w:val="24"/>
        </w:rPr>
        <w:t>Veldt BJ</w:t>
      </w:r>
      <w:r w:rsidRPr="001D7A75">
        <w:rPr>
          <w:rFonts w:ascii="Book Antiqua" w:hAnsi="Book Antiqua" w:cs="SimSun"/>
          <w:sz w:val="24"/>
          <w:szCs w:val="24"/>
        </w:rPr>
        <w:t>, Poterucha JJ, Watt KD, Wiesner RH, Hay JE, Rosen CB, Heimbach JK, Janssen HL, Charlton MR. Insulin resistance, serum adipokines and risk of fibrosis progression in patients transplanted for hepatitis C. </w:t>
      </w:r>
      <w:r w:rsidRPr="001D7A75">
        <w:rPr>
          <w:rFonts w:ascii="Book Antiqua" w:hAnsi="Book Antiqua" w:cs="SimSun"/>
          <w:i/>
          <w:iCs/>
          <w:sz w:val="24"/>
          <w:szCs w:val="24"/>
        </w:rPr>
        <w:t>Am J Transplant</w:t>
      </w:r>
      <w:r w:rsidRPr="001D7A75">
        <w:rPr>
          <w:rFonts w:ascii="Book Antiqua" w:hAnsi="Book Antiqua" w:cs="SimSun"/>
          <w:sz w:val="24"/>
          <w:szCs w:val="24"/>
        </w:rPr>
        <w:t> 2009; </w:t>
      </w:r>
      <w:r w:rsidRPr="001D7A75">
        <w:rPr>
          <w:rFonts w:ascii="Book Antiqua" w:hAnsi="Book Antiqua" w:cs="SimSun"/>
          <w:b/>
          <w:bCs/>
          <w:sz w:val="24"/>
          <w:szCs w:val="24"/>
        </w:rPr>
        <w:t>9</w:t>
      </w:r>
      <w:r w:rsidRPr="001D7A75">
        <w:rPr>
          <w:rFonts w:ascii="Book Antiqua" w:hAnsi="Book Antiqua" w:cs="SimSun"/>
          <w:sz w:val="24"/>
          <w:szCs w:val="24"/>
        </w:rPr>
        <w:t>: 1406-1413 [PMID: 19459812 DOI: 10.1111/j.1600-6143.2009.02642.x]</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63 </w:t>
      </w:r>
      <w:r w:rsidRPr="001D7A75">
        <w:rPr>
          <w:rFonts w:ascii="Book Antiqua" w:hAnsi="Book Antiqua" w:cs="SimSun"/>
          <w:b/>
          <w:bCs/>
          <w:sz w:val="24"/>
          <w:szCs w:val="24"/>
        </w:rPr>
        <w:t>Sabharwal S</w:t>
      </w:r>
      <w:r w:rsidRPr="001D7A75">
        <w:rPr>
          <w:rFonts w:ascii="Book Antiqua" w:hAnsi="Book Antiqua" w:cs="SimSun"/>
          <w:sz w:val="24"/>
          <w:szCs w:val="24"/>
        </w:rPr>
        <w:t>, Delgado-Borrego A, Chung RT. Extrahepatic hepatitis C virus after transplantation: diabetes and renal dysfunction. </w:t>
      </w:r>
      <w:r w:rsidRPr="001D7A75">
        <w:rPr>
          <w:rFonts w:ascii="Book Antiqua" w:hAnsi="Book Antiqua" w:cs="SimSun"/>
          <w:i/>
          <w:iCs/>
          <w:sz w:val="24"/>
          <w:szCs w:val="24"/>
        </w:rPr>
        <w:t>Liver Transpl</w:t>
      </w:r>
      <w:r w:rsidRPr="001D7A75">
        <w:rPr>
          <w:rFonts w:ascii="Book Antiqua" w:hAnsi="Book Antiqua" w:cs="SimSun"/>
          <w:sz w:val="24"/>
          <w:szCs w:val="24"/>
        </w:rPr>
        <w:t> 2008; </w:t>
      </w:r>
      <w:r w:rsidRPr="001D7A75">
        <w:rPr>
          <w:rFonts w:ascii="Book Antiqua" w:hAnsi="Book Antiqua" w:cs="SimSun"/>
          <w:b/>
          <w:bCs/>
          <w:sz w:val="24"/>
          <w:szCs w:val="24"/>
        </w:rPr>
        <w:t xml:space="preserve">14 </w:t>
      </w:r>
      <w:r w:rsidRPr="001D7A75">
        <w:rPr>
          <w:rFonts w:ascii="Book Antiqua" w:hAnsi="Book Antiqua" w:cs="SimSun"/>
          <w:bCs/>
          <w:sz w:val="24"/>
          <w:szCs w:val="24"/>
        </w:rPr>
        <w:t>Suppl 2</w:t>
      </w:r>
      <w:r w:rsidRPr="001D7A75">
        <w:rPr>
          <w:rFonts w:ascii="Book Antiqua" w:hAnsi="Book Antiqua" w:cs="SimSun"/>
          <w:sz w:val="24"/>
          <w:szCs w:val="24"/>
        </w:rPr>
        <w:t>: S51-S57 [PMID: 18825714 DOI: 10.1002/lt.21613]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64 </w:t>
      </w:r>
      <w:r w:rsidRPr="001D7A75">
        <w:rPr>
          <w:rFonts w:ascii="Book Antiqua" w:hAnsi="Book Antiqua" w:cs="SimSun"/>
          <w:b/>
          <w:bCs/>
          <w:sz w:val="24"/>
          <w:szCs w:val="24"/>
        </w:rPr>
        <w:t>Hanouneh IA</w:t>
      </w:r>
      <w:r w:rsidRPr="001D7A75">
        <w:rPr>
          <w:rFonts w:ascii="Book Antiqua" w:hAnsi="Book Antiqua" w:cs="SimSun"/>
          <w:sz w:val="24"/>
          <w:szCs w:val="24"/>
        </w:rPr>
        <w:t>, Feldstein AE, McCullough AJ, Miller C, Aucejo F, Yerian L, Lopez R, Zein NN. The significance of metabolic syndrome in the setting of recurrent hepatitis C after liver transplantation. </w:t>
      </w:r>
      <w:r w:rsidRPr="001D7A75">
        <w:rPr>
          <w:rFonts w:ascii="Book Antiqua" w:hAnsi="Book Antiqua" w:cs="SimSun"/>
          <w:i/>
          <w:iCs/>
          <w:sz w:val="24"/>
          <w:szCs w:val="24"/>
        </w:rPr>
        <w:t>Liver Transpl</w:t>
      </w:r>
      <w:r w:rsidRPr="001D7A75">
        <w:rPr>
          <w:rFonts w:ascii="Book Antiqua" w:hAnsi="Book Antiqua" w:cs="SimSun"/>
          <w:sz w:val="24"/>
          <w:szCs w:val="24"/>
        </w:rPr>
        <w:t> 2008; </w:t>
      </w:r>
      <w:r w:rsidRPr="001D7A75">
        <w:rPr>
          <w:rFonts w:ascii="Book Antiqua" w:hAnsi="Book Antiqua" w:cs="SimSun"/>
          <w:b/>
          <w:bCs/>
          <w:sz w:val="24"/>
          <w:szCs w:val="24"/>
        </w:rPr>
        <w:t>14</w:t>
      </w:r>
      <w:r w:rsidRPr="001D7A75">
        <w:rPr>
          <w:rFonts w:ascii="Book Antiqua" w:hAnsi="Book Antiqua" w:cs="SimSun"/>
          <w:sz w:val="24"/>
          <w:szCs w:val="24"/>
        </w:rPr>
        <w:t>: 1287-1293 [PMID: 18756451 DOI: 10.1002/lt.21524]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65 </w:t>
      </w:r>
      <w:r w:rsidRPr="001D7A75">
        <w:rPr>
          <w:rFonts w:ascii="Book Antiqua" w:hAnsi="Book Antiqua" w:cs="SimSun"/>
          <w:b/>
          <w:bCs/>
          <w:sz w:val="24"/>
          <w:szCs w:val="24"/>
        </w:rPr>
        <w:t>Forman LM</w:t>
      </w:r>
      <w:r w:rsidRPr="001D7A75">
        <w:rPr>
          <w:rFonts w:ascii="Book Antiqua" w:hAnsi="Book Antiqua" w:cs="SimSun"/>
          <w:sz w:val="24"/>
          <w:szCs w:val="24"/>
        </w:rPr>
        <w:t>, Lewis JD, Berlin JA, Feldman HI, Lucey MR. The association between hepatitis C infection and survival after orthotopic liver transplantation. </w:t>
      </w:r>
      <w:r w:rsidRPr="001D7A75">
        <w:rPr>
          <w:rFonts w:ascii="Book Antiqua" w:hAnsi="Book Antiqua" w:cs="SimSun"/>
          <w:i/>
          <w:iCs/>
          <w:sz w:val="24"/>
          <w:szCs w:val="24"/>
        </w:rPr>
        <w:t>Gastroenterology</w:t>
      </w:r>
      <w:r w:rsidRPr="001D7A75">
        <w:rPr>
          <w:rFonts w:ascii="Book Antiqua" w:hAnsi="Book Antiqua" w:cs="SimSun"/>
          <w:sz w:val="24"/>
          <w:szCs w:val="24"/>
        </w:rPr>
        <w:t> 2002; </w:t>
      </w:r>
      <w:r w:rsidRPr="001D7A75">
        <w:rPr>
          <w:rFonts w:ascii="Book Antiqua" w:hAnsi="Book Antiqua" w:cs="SimSun"/>
          <w:b/>
          <w:bCs/>
          <w:sz w:val="24"/>
          <w:szCs w:val="24"/>
        </w:rPr>
        <w:t>122</w:t>
      </w:r>
      <w:r w:rsidRPr="001D7A75">
        <w:rPr>
          <w:rFonts w:ascii="Book Antiqua" w:hAnsi="Book Antiqua" w:cs="SimSun"/>
          <w:sz w:val="24"/>
          <w:szCs w:val="24"/>
        </w:rPr>
        <w:t>: 889-896 [PMID: 11910340 DOI: 10.1053/gast.2002.32418]</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66 </w:t>
      </w:r>
      <w:r w:rsidRPr="001D7A75">
        <w:rPr>
          <w:rFonts w:ascii="Book Antiqua" w:hAnsi="Book Antiqua" w:cs="SimSun"/>
          <w:b/>
          <w:bCs/>
          <w:sz w:val="24"/>
          <w:szCs w:val="24"/>
        </w:rPr>
        <w:t>Charlton MR</w:t>
      </w:r>
      <w:r w:rsidRPr="001D7A75">
        <w:rPr>
          <w:rFonts w:ascii="Book Antiqua" w:hAnsi="Book Antiqua" w:cs="SimSun"/>
          <w:sz w:val="24"/>
          <w:szCs w:val="24"/>
        </w:rPr>
        <w:t>, Thompson A, Veldt BJ, Watt K, Tillmann H, Poterucha JJ, Heimbach JK, Goldstein D, McHutchison J. Interleukin-28B polymorphisms are associated with histological recurrence and treatment response following liver transplantation in patients with hepatitis C virus infection. </w:t>
      </w:r>
      <w:r w:rsidRPr="001D7A75">
        <w:rPr>
          <w:rFonts w:ascii="Book Antiqua" w:hAnsi="Book Antiqua" w:cs="SimSun"/>
          <w:i/>
          <w:iCs/>
          <w:sz w:val="24"/>
          <w:szCs w:val="24"/>
        </w:rPr>
        <w:t>Hepatology</w:t>
      </w:r>
      <w:r w:rsidRPr="001D7A75">
        <w:rPr>
          <w:rFonts w:ascii="Book Antiqua" w:hAnsi="Book Antiqua" w:cs="SimSun"/>
          <w:sz w:val="24"/>
          <w:szCs w:val="24"/>
        </w:rPr>
        <w:t> 2011; </w:t>
      </w:r>
      <w:r w:rsidRPr="001D7A75">
        <w:rPr>
          <w:rFonts w:ascii="Book Antiqua" w:hAnsi="Book Antiqua" w:cs="SimSun"/>
          <w:b/>
          <w:bCs/>
          <w:sz w:val="24"/>
          <w:szCs w:val="24"/>
        </w:rPr>
        <w:t>53</w:t>
      </w:r>
      <w:r w:rsidRPr="001D7A75">
        <w:rPr>
          <w:rFonts w:ascii="Book Antiqua" w:hAnsi="Book Antiqua" w:cs="SimSun"/>
          <w:sz w:val="24"/>
          <w:szCs w:val="24"/>
        </w:rPr>
        <w:t>: 317-324 [PMID: 21254179 DOI: 10.1002/hep.24074]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lastRenderedPageBreak/>
        <w:t>67 </w:t>
      </w:r>
      <w:r w:rsidRPr="001D7A75">
        <w:rPr>
          <w:rFonts w:ascii="Book Antiqua" w:hAnsi="Book Antiqua" w:cs="SimSun"/>
          <w:b/>
          <w:bCs/>
          <w:sz w:val="24"/>
          <w:szCs w:val="24"/>
        </w:rPr>
        <w:t>Firpi RJ</w:t>
      </w:r>
      <w:r w:rsidRPr="001D7A75">
        <w:rPr>
          <w:rFonts w:ascii="Book Antiqua" w:hAnsi="Book Antiqua" w:cs="SimSun"/>
          <w:sz w:val="24"/>
          <w:szCs w:val="24"/>
        </w:rPr>
        <w:t>, Clark V, Soldevila-Pico C, Morelli G, Cabrera R, Levy C, Machicao VI, Chaoru C, Nelson DR. The natural history of hepatitis C cirrhosis after liver transplantation. </w:t>
      </w:r>
      <w:r w:rsidRPr="001D7A75">
        <w:rPr>
          <w:rFonts w:ascii="Book Antiqua" w:hAnsi="Book Antiqua" w:cs="SimSun"/>
          <w:i/>
          <w:iCs/>
          <w:sz w:val="24"/>
          <w:szCs w:val="24"/>
        </w:rPr>
        <w:t>Liver Transpl</w:t>
      </w:r>
      <w:r w:rsidRPr="001D7A75">
        <w:rPr>
          <w:rFonts w:ascii="Book Antiqua" w:hAnsi="Book Antiqua" w:cs="SimSun"/>
          <w:sz w:val="24"/>
          <w:szCs w:val="24"/>
        </w:rPr>
        <w:t> 2009; </w:t>
      </w:r>
      <w:r w:rsidRPr="001D7A75">
        <w:rPr>
          <w:rFonts w:ascii="Book Antiqua" w:hAnsi="Book Antiqua" w:cs="SimSun"/>
          <w:b/>
          <w:bCs/>
          <w:sz w:val="24"/>
          <w:szCs w:val="24"/>
        </w:rPr>
        <w:t>15</w:t>
      </w:r>
      <w:r w:rsidRPr="001D7A75">
        <w:rPr>
          <w:rFonts w:ascii="Book Antiqua" w:hAnsi="Book Antiqua" w:cs="SimSun"/>
          <w:sz w:val="24"/>
          <w:szCs w:val="24"/>
        </w:rPr>
        <w:t>: 1063-1071 [PMID: 19718647 DOI: 10.1002/lt.21784]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68 </w:t>
      </w:r>
      <w:r w:rsidRPr="001D7A75">
        <w:rPr>
          <w:rFonts w:ascii="Book Antiqua" w:hAnsi="Book Antiqua" w:cs="SimSun"/>
          <w:b/>
          <w:bCs/>
          <w:sz w:val="24"/>
          <w:szCs w:val="24"/>
        </w:rPr>
        <w:t>Gallegos-Orozco JF</w:t>
      </w:r>
      <w:r w:rsidRPr="001D7A75">
        <w:rPr>
          <w:rFonts w:ascii="Book Antiqua" w:hAnsi="Book Antiqua" w:cs="SimSun"/>
          <w:sz w:val="24"/>
          <w:szCs w:val="24"/>
        </w:rPr>
        <w:t>, Yosephy A, Noble B, Aqel BA, Byrne TJ, Carey EJ, Douglas DD, Mulligan D, Moss A, de Petris G, Williams JW, Rakela J, Vargas HE. Natural history of post-liver transplantation hepatitis C: A review of factors that may influence its course. </w:t>
      </w:r>
      <w:r w:rsidRPr="001D7A75">
        <w:rPr>
          <w:rFonts w:ascii="Book Antiqua" w:hAnsi="Book Antiqua" w:cs="SimSun"/>
          <w:i/>
          <w:iCs/>
          <w:sz w:val="24"/>
          <w:szCs w:val="24"/>
        </w:rPr>
        <w:t>Liver Transpl</w:t>
      </w:r>
      <w:r w:rsidRPr="001D7A75">
        <w:rPr>
          <w:rFonts w:ascii="Book Antiqua" w:hAnsi="Book Antiqua" w:cs="SimSun"/>
          <w:sz w:val="24"/>
          <w:szCs w:val="24"/>
        </w:rPr>
        <w:t> 2009; </w:t>
      </w:r>
      <w:r w:rsidRPr="001D7A75">
        <w:rPr>
          <w:rFonts w:ascii="Book Antiqua" w:hAnsi="Book Antiqua" w:cs="SimSun"/>
          <w:b/>
          <w:bCs/>
          <w:sz w:val="24"/>
          <w:szCs w:val="24"/>
        </w:rPr>
        <w:t>15</w:t>
      </w:r>
      <w:r w:rsidRPr="001D7A75">
        <w:rPr>
          <w:rFonts w:ascii="Book Antiqua" w:hAnsi="Book Antiqua" w:cs="SimSun"/>
          <w:sz w:val="24"/>
          <w:szCs w:val="24"/>
        </w:rPr>
        <w:t>: 1872-1881 [PMID: 19938138 DOI: 10.1002/lt.21954]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69 </w:t>
      </w:r>
      <w:r w:rsidRPr="001D7A75">
        <w:rPr>
          <w:rFonts w:ascii="Book Antiqua" w:hAnsi="Book Antiqua" w:cs="SimSun"/>
          <w:b/>
          <w:bCs/>
          <w:sz w:val="24"/>
          <w:szCs w:val="24"/>
        </w:rPr>
        <w:t>Rosen HR</w:t>
      </w:r>
      <w:r w:rsidRPr="001D7A75">
        <w:rPr>
          <w:rFonts w:ascii="Book Antiqua" w:hAnsi="Book Antiqua" w:cs="SimSun"/>
          <w:sz w:val="24"/>
          <w:szCs w:val="24"/>
        </w:rPr>
        <w:t>, Gretch DR, Oehlke M, Flora KD, Benner KG, Rabkin JM, Corless CL. Timing and severity of initial hepatitis C recurrence as predictors of long-term liver allograft injury. </w:t>
      </w:r>
      <w:r w:rsidRPr="001D7A75">
        <w:rPr>
          <w:rFonts w:ascii="Book Antiqua" w:hAnsi="Book Antiqua" w:cs="SimSun"/>
          <w:i/>
          <w:iCs/>
          <w:sz w:val="24"/>
          <w:szCs w:val="24"/>
        </w:rPr>
        <w:t>Transplantation</w:t>
      </w:r>
      <w:r w:rsidRPr="001D7A75">
        <w:rPr>
          <w:rFonts w:ascii="Book Antiqua" w:hAnsi="Book Antiqua" w:cs="SimSun"/>
          <w:sz w:val="24"/>
          <w:szCs w:val="24"/>
        </w:rPr>
        <w:t> 1998; </w:t>
      </w:r>
      <w:r w:rsidRPr="001D7A75">
        <w:rPr>
          <w:rFonts w:ascii="Book Antiqua" w:hAnsi="Book Antiqua" w:cs="SimSun"/>
          <w:b/>
          <w:bCs/>
          <w:sz w:val="24"/>
          <w:szCs w:val="24"/>
        </w:rPr>
        <w:t>65</w:t>
      </w:r>
      <w:r w:rsidRPr="001D7A75">
        <w:rPr>
          <w:rFonts w:ascii="Book Antiqua" w:hAnsi="Book Antiqua" w:cs="SimSun"/>
          <w:sz w:val="24"/>
          <w:szCs w:val="24"/>
        </w:rPr>
        <w:t>: 1178-1182 [PMID: 9603164 DOI: 10.1097/00007890-199805150-00006]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70 </w:t>
      </w:r>
      <w:r w:rsidRPr="001D7A75">
        <w:rPr>
          <w:rFonts w:ascii="Book Antiqua" w:hAnsi="Book Antiqua" w:cs="SimSun"/>
          <w:b/>
          <w:bCs/>
          <w:sz w:val="24"/>
          <w:szCs w:val="24"/>
        </w:rPr>
        <w:t>Charlton M</w:t>
      </w:r>
      <w:r w:rsidRPr="001D7A75">
        <w:rPr>
          <w:rFonts w:ascii="Book Antiqua" w:hAnsi="Book Antiqua" w:cs="SimSun"/>
          <w:sz w:val="24"/>
          <w:szCs w:val="24"/>
        </w:rPr>
        <w:t>, Seaberg E, Wiesner R, Everhart J, Zetterman R, Lake J, Detre K, Hoofnagle J. Predictors of patient and graft survival following liver transplantation for hepatitis C. </w:t>
      </w:r>
      <w:r w:rsidRPr="001D7A75">
        <w:rPr>
          <w:rFonts w:ascii="Book Antiqua" w:hAnsi="Book Antiqua" w:cs="SimSun"/>
          <w:i/>
          <w:iCs/>
          <w:sz w:val="24"/>
          <w:szCs w:val="24"/>
        </w:rPr>
        <w:t>Hepatology</w:t>
      </w:r>
      <w:r w:rsidRPr="001D7A75">
        <w:rPr>
          <w:rFonts w:ascii="Book Antiqua" w:hAnsi="Book Antiqua" w:cs="SimSun"/>
          <w:sz w:val="24"/>
          <w:szCs w:val="24"/>
        </w:rPr>
        <w:t> 1998; </w:t>
      </w:r>
      <w:r w:rsidRPr="001D7A75">
        <w:rPr>
          <w:rFonts w:ascii="Book Antiqua" w:hAnsi="Book Antiqua" w:cs="SimSun"/>
          <w:b/>
          <w:bCs/>
          <w:sz w:val="24"/>
          <w:szCs w:val="24"/>
        </w:rPr>
        <w:t>28</w:t>
      </w:r>
      <w:r w:rsidRPr="001D7A75">
        <w:rPr>
          <w:rFonts w:ascii="Book Antiqua" w:hAnsi="Book Antiqua" w:cs="SimSun"/>
          <w:sz w:val="24"/>
          <w:szCs w:val="24"/>
        </w:rPr>
        <w:t>: 823-830 [PMID: 9731579 DOI: 10.1002/hep.510280333]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71 </w:t>
      </w:r>
      <w:r w:rsidRPr="001D7A75">
        <w:rPr>
          <w:rFonts w:ascii="Book Antiqua" w:hAnsi="Book Antiqua" w:cs="SimSun"/>
          <w:b/>
          <w:bCs/>
          <w:sz w:val="24"/>
          <w:szCs w:val="24"/>
        </w:rPr>
        <w:t>Bruno S</w:t>
      </w:r>
      <w:r w:rsidRPr="001D7A75">
        <w:rPr>
          <w:rFonts w:ascii="Book Antiqua" w:hAnsi="Book Antiqua" w:cs="SimSun"/>
          <w:sz w:val="24"/>
          <w:szCs w:val="24"/>
        </w:rPr>
        <w:t>, Shiffman ML, Roberts SK, Gane EJ, Messinger D, Hadziyannis SJ, Marcellin P. Efficacy and safety of peginterferon alfa-2a (40KD) plus ribavirin in hepatitis C patients with advanced fibrosis and cirrhosis. </w:t>
      </w:r>
      <w:r w:rsidRPr="001D7A75">
        <w:rPr>
          <w:rFonts w:ascii="Book Antiqua" w:hAnsi="Book Antiqua" w:cs="SimSun"/>
          <w:i/>
          <w:iCs/>
          <w:sz w:val="24"/>
          <w:szCs w:val="24"/>
        </w:rPr>
        <w:t>Hepatology</w:t>
      </w:r>
      <w:r w:rsidRPr="001D7A75">
        <w:rPr>
          <w:rFonts w:ascii="Book Antiqua" w:hAnsi="Book Antiqua" w:cs="SimSun"/>
          <w:sz w:val="24"/>
          <w:szCs w:val="24"/>
        </w:rPr>
        <w:t> 2010; </w:t>
      </w:r>
      <w:r w:rsidRPr="001D7A75">
        <w:rPr>
          <w:rFonts w:ascii="Book Antiqua" w:hAnsi="Book Antiqua" w:cs="SimSun"/>
          <w:b/>
          <w:bCs/>
          <w:sz w:val="24"/>
          <w:szCs w:val="24"/>
        </w:rPr>
        <w:t>51</w:t>
      </w:r>
      <w:r w:rsidRPr="001D7A75">
        <w:rPr>
          <w:rFonts w:ascii="Book Antiqua" w:hAnsi="Book Antiqua" w:cs="SimSun"/>
          <w:sz w:val="24"/>
          <w:szCs w:val="24"/>
        </w:rPr>
        <w:t>: 388-397 [PMID: 19918980 DOI: 10.1002/hep.23340]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72 </w:t>
      </w:r>
      <w:r w:rsidRPr="001D7A75">
        <w:rPr>
          <w:rFonts w:ascii="Book Antiqua" w:hAnsi="Book Antiqua" w:cs="SimSun"/>
          <w:b/>
          <w:bCs/>
          <w:sz w:val="24"/>
          <w:szCs w:val="24"/>
        </w:rPr>
        <w:t>Everson GT</w:t>
      </w:r>
      <w:r w:rsidRPr="001D7A75">
        <w:rPr>
          <w:rFonts w:ascii="Book Antiqua" w:hAnsi="Book Antiqua" w:cs="SimSun"/>
          <w:sz w:val="24"/>
          <w:szCs w:val="24"/>
        </w:rPr>
        <w:t>, Hoefs JC, Seeff LB, Bonkovsky HL, Naishadham D, Shiffman ML, Kahn JA, Lok AS, Di Bisceglie AM, Lee WM, Dienstag JL, Ghany MG, Morishima C. Impact of disease severity on outcome of antiviral therapy for chronic hepatitis C: Lessons from the HALT-C trial. </w:t>
      </w:r>
      <w:r w:rsidRPr="001D7A75">
        <w:rPr>
          <w:rFonts w:ascii="Book Antiqua" w:hAnsi="Book Antiqua" w:cs="SimSun"/>
          <w:i/>
          <w:iCs/>
          <w:sz w:val="24"/>
          <w:szCs w:val="24"/>
        </w:rPr>
        <w:t>Hepatology</w:t>
      </w:r>
      <w:r w:rsidRPr="001D7A75">
        <w:rPr>
          <w:rFonts w:ascii="Book Antiqua" w:hAnsi="Book Antiqua" w:cs="SimSun"/>
          <w:sz w:val="24"/>
          <w:szCs w:val="24"/>
        </w:rPr>
        <w:t> 2006; </w:t>
      </w:r>
      <w:r w:rsidRPr="001D7A75">
        <w:rPr>
          <w:rFonts w:ascii="Book Antiqua" w:hAnsi="Book Antiqua" w:cs="SimSun"/>
          <w:b/>
          <w:bCs/>
          <w:sz w:val="24"/>
          <w:szCs w:val="24"/>
        </w:rPr>
        <w:t>44</w:t>
      </w:r>
      <w:r w:rsidRPr="001D7A75">
        <w:rPr>
          <w:rFonts w:ascii="Book Antiqua" w:hAnsi="Book Antiqua" w:cs="SimSun"/>
          <w:sz w:val="24"/>
          <w:szCs w:val="24"/>
        </w:rPr>
        <w:t>: 1675-1684 [PMID: 17133499 DOI: 10.1002/hep.21440]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73 </w:t>
      </w:r>
      <w:r w:rsidRPr="001D7A75">
        <w:rPr>
          <w:rFonts w:ascii="Book Antiqua" w:hAnsi="Book Antiqua" w:cs="SimSun"/>
          <w:b/>
          <w:bCs/>
          <w:sz w:val="24"/>
          <w:szCs w:val="24"/>
        </w:rPr>
        <w:t>Van Thiel DH</w:t>
      </w:r>
      <w:r w:rsidRPr="001D7A75">
        <w:rPr>
          <w:rFonts w:ascii="Book Antiqua" w:hAnsi="Book Antiqua" w:cs="SimSun"/>
          <w:sz w:val="24"/>
          <w:szCs w:val="24"/>
        </w:rPr>
        <w:t>, Faruki H, Friedlander L, Fagiuoli S, Caraceni P, Molloy PJ, Kania RJ, Wright HI. Combination treatment of advanced HCV associated liver disease with interferon and G-CSF. </w:t>
      </w:r>
      <w:r w:rsidRPr="001D7A75">
        <w:rPr>
          <w:rFonts w:ascii="Book Antiqua" w:hAnsi="Book Antiqua" w:cs="SimSun"/>
          <w:i/>
          <w:iCs/>
          <w:sz w:val="24"/>
          <w:szCs w:val="24"/>
        </w:rPr>
        <w:t>Hepatogastroenterology</w:t>
      </w:r>
      <w:r w:rsidRPr="001D7A75">
        <w:rPr>
          <w:rFonts w:ascii="Book Antiqua" w:hAnsi="Book Antiqua" w:cs="SimSun"/>
          <w:sz w:val="24"/>
          <w:szCs w:val="24"/>
        </w:rPr>
        <w:t> ; </w:t>
      </w:r>
      <w:r w:rsidRPr="001D7A75">
        <w:rPr>
          <w:rFonts w:ascii="Book Antiqua" w:hAnsi="Book Antiqua" w:cs="SimSun"/>
          <w:b/>
          <w:bCs/>
          <w:sz w:val="24"/>
          <w:szCs w:val="24"/>
        </w:rPr>
        <w:t>42</w:t>
      </w:r>
      <w:r w:rsidRPr="001D7A75">
        <w:rPr>
          <w:rFonts w:ascii="Book Antiqua" w:hAnsi="Book Antiqua" w:cs="SimSun"/>
          <w:sz w:val="24"/>
          <w:szCs w:val="24"/>
        </w:rPr>
        <w:t>: 907-912 [PMID: 8847044]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74 </w:t>
      </w:r>
      <w:r w:rsidRPr="001D7A75">
        <w:rPr>
          <w:rFonts w:ascii="Book Antiqua" w:hAnsi="Book Antiqua" w:cs="SimSun"/>
          <w:b/>
          <w:bCs/>
          <w:sz w:val="24"/>
          <w:szCs w:val="24"/>
        </w:rPr>
        <w:t>Everson GT</w:t>
      </w:r>
      <w:r w:rsidRPr="001D7A75">
        <w:rPr>
          <w:rFonts w:ascii="Book Antiqua" w:hAnsi="Book Antiqua" w:cs="SimSun"/>
          <w:sz w:val="24"/>
          <w:szCs w:val="24"/>
        </w:rPr>
        <w:t>, Trotter J, Forman L, Kugelmas M, Halprin A, Fey B, Ray C. Treatment of advanced hepatitis C with a low accelerating dosage regimen of antiviral therapy. </w:t>
      </w:r>
      <w:r w:rsidRPr="001D7A75">
        <w:rPr>
          <w:rFonts w:ascii="Book Antiqua" w:hAnsi="Book Antiqua" w:cs="SimSun"/>
          <w:i/>
          <w:iCs/>
          <w:sz w:val="24"/>
          <w:szCs w:val="24"/>
        </w:rPr>
        <w:t>Hepatology</w:t>
      </w:r>
      <w:r w:rsidRPr="001D7A75">
        <w:rPr>
          <w:rFonts w:ascii="Book Antiqua" w:hAnsi="Book Antiqua" w:cs="SimSun"/>
          <w:sz w:val="24"/>
          <w:szCs w:val="24"/>
        </w:rPr>
        <w:t> 2005; </w:t>
      </w:r>
      <w:r w:rsidRPr="001D7A75">
        <w:rPr>
          <w:rFonts w:ascii="Book Antiqua" w:hAnsi="Book Antiqua" w:cs="SimSun"/>
          <w:b/>
          <w:bCs/>
          <w:sz w:val="24"/>
          <w:szCs w:val="24"/>
        </w:rPr>
        <w:t>42</w:t>
      </w:r>
      <w:r w:rsidRPr="001D7A75">
        <w:rPr>
          <w:rFonts w:ascii="Book Antiqua" w:hAnsi="Book Antiqua" w:cs="SimSun"/>
          <w:sz w:val="24"/>
          <w:szCs w:val="24"/>
        </w:rPr>
        <w:t>: 255-262 [PMID: 16025497 DOI: 10.1002/hep.20793]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lastRenderedPageBreak/>
        <w:t>75 </w:t>
      </w:r>
      <w:r w:rsidRPr="001D7A75">
        <w:rPr>
          <w:rFonts w:ascii="Book Antiqua" w:hAnsi="Book Antiqua" w:cs="SimSun"/>
          <w:b/>
          <w:bCs/>
          <w:sz w:val="24"/>
          <w:szCs w:val="24"/>
        </w:rPr>
        <w:t>Crippin JS</w:t>
      </w:r>
      <w:r w:rsidRPr="001D7A75">
        <w:rPr>
          <w:rFonts w:ascii="Book Antiqua" w:hAnsi="Book Antiqua" w:cs="SimSun"/>
          <w:sz w:val="24"/>
          <w:szCs w:val="24"/>
        </w:rPr>
        <w:t>, McCashland T, Terrault N, Sheiner P, Charlton MR. A pilot study of the tolerability and efficacy of antiviral therapy in hepatitis C virus-infected patients awaiting liver transplantation. </w:t>
      </w:r>
      <w:r w:rsidRPr="001D7A75">
        <w:rPr>
          <w:rFonts w:ascii="Book Antiqua" w:hAnsi="Book Antiqua" w:cs="SimSun"/>
          <w:i/>
          <w:iCs/>
          <w:sz w:val="24"/>
          <w:szCs w:val="24"/>
        </w:rPr>
        <w:t>Liver Transpl</w:t>
      </w:r>
      <w:r w:rsidRPr="001D7A75">
        <w:rPr>
          <w:rFonts w:ascii="Book Antiqua" w:hAnsi="Book Antiqua" w:cs="SimSun"/>
          <w:sz w:val="24"/>
          <w:szCs w:val="24"/>
        </w:rPr>
        <w:t> 2002; </w:t>
      </w:r>
      <w:r w:rsidRPr="001D7A75">
        <w:rPr>
          <w:rFonts w:ascii="Book Antiqua" w:hAnsi="Book Antiqua" w:cs="SimSun"/>
          <w:b/>
          <w:bCs/>
          <w:sz w:val="24"/>
          <w:szCs w:val="24"/>
        </w:rPr>
        <w:t>8</w:t>
      </w:r>
      <w:r w:rsidRPr="001D7A75">
        <w:rPr>
          <w:rFonts w:ascii="Book Antiqua" w:hAnsi="Book Antiqua" w:cs="SimSun"/>
          <w:sz w:val="24"/>
          <w:szCs w:val="24"/>
        </w:rPr>
        <w:t>: 350-355 [PMID: 11965579 DOI: 10.1053/jlts.2002.31748]</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76 </w:t>
      </w:r>
      <w:r w:rsidRPr="001D7A75">
        <w:rPr>
          <w:rFonts w:ascii="Book Antiqua" w:hAnsi="Book Antiqua" w:cs="SimSun"/>
          <w:b/>
          <w:bCs/>
          <w:sz w:val="24"/>
          <w:szCs w:val="24"/>
        </w:rPr>
        <w:t>Thomas RM</w:t>
      </w:r>
      <w:r w:rsidRPr="001D7A75">
        <w:rPr>
          <w:rFonts w:ascii="Book Antiqua" w:hAnsi="Book Antiqua" w:cs="SimSun"/>
          <w:sz w:val="24"/>
          <w:szCs w:val="24"/>
        </w:rPr>
        <w:t>, Brems JJ, Guzman-Hartman G, Yong S, Cavaliere P, Van Thiel DH. Infection with chronic hepatitis C virus and liver transplantation: a role for interferon therapy before transplantation. </w:t>
      </w:r>
      <w:r w:rsidRPr="001D7A75">
        <w:rPr>
          <w:rFonts w:ascii="Book Antiqua" w:hAnsi="Book Antiqua" w:cs="SimSun"/>
          <w:i/>
          <w:iCs/>
          <w:sz w:val="24"/>
          <w:szCs w:val="24"/>
        </w:rPr>
        <w:t>Liver Transpl</w:t>
      </w:r>
      <w:r w:rsidRPr="001D7A75">
        <w:rPr>
          <w:rFonts w:ascii="Book Antiqua" w:hAnsi="Book Antiqua" w:cs="SimSun"/>
          <w:sz w:val="24"/>
          <w:szCs w:val="24"/>
        </w:rPr>
        <w:t> 2003; </w:t>
      </w:r>
      <w:r w:rsidRPr="001D7A75">
        <w:rPr>
          <w:rFonts w:ascii="Book Antiqua" w:hAnsi="Book Antiqua" w:cs="SimSun"/>
          <w:b/>
          <w:bCs/>
          <w:sz w:val="24"/>
          <w:szCs w:val="24"/>
        </w:rPr>
        <w:t>9</w:t>
      </w:r>
      <w:r w:rsidRPr="001D7A75">
        <w:rPr>
          <w:rFonts w:ascii="Book Antiqua" w:hAnsi="Book Antiqua" w:cs="SimSun"/>
          <w:sz w:val="24"/>
          <w:szCs w:val="24"/>
        </w:rPr>
        <w:t>: 905-915 [PMID: 12942451 DOI: 10.1053/jlts.2003.50166]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77 </w:t>
      </w:r>
      <w:r w:rsidRPr="001D7A75">
        <w:rPr>
          <w:rFonts w:ascii="Book Antiqua" w:hAnsi="Book Antiqua" w:cs="SimSun"/>
          <w:b/>
          <w:bCs/>
          <w:sz w:val="24"/>
          <w:szCs w:val="24"/>
        </w:rPr>
        <w:t>Carrión JA</w:t>
      </w:r>
      <w:r w:rsidRPr="001D7A75">
        <w:rPr>
          <w:rFonts w:ascii="Book Antiqua" w:hAnsi="Book Antiqua" w:cs="SimSun"/>
          <w:sz w:val="24"/>
          <w:szCs w:val="24"/>
        </w:rPr>
        <w:t>, Navasa M, García-Retortillo M, García-Pagan JC, Crespo G, Bruguera M, Bosch J, Forns X. Efficacy of antiviral therapy on hepatitis C recurrence after liver transplantation: a randomized controlled study. </w:t>
      </w:r>
      <w:r w:rsidRPr="001D7A75">
        <w:rPr>
          <w:rFonts w:ascii="Book Antiqua" w:hAnsi="Book Antiqua" w:cs="SimSun"/>
          <w:i/>
          <w:iCs/>
          <w:sz w:val="24"/>
          <w:szCs w:val="24"/>
        </w:rPr>
        <w:t>Gastroenterology</w:t>
      </w:r>
      <w:r w:rsidRPr="001D7A75">
        <w:rPr>
          <w:rFonts w:ascii="Book Antiqua" w:hAnsi="Book Antiqua" w:cs="SimSun"/>
          <w:sz w:val="24"/>
          <w:szCs w:val="24"/>
        </w:rPr>
        <w:t> 2007; </w:t>
      </w:r>
      <w:r w:rsidRPr="001D7A75">
        <w:rPr>
          <w:rFonts w:ascii="Book Antiqua" w:hAnsi="Book Antiqua" w:cs="SimSun"/>
          <w:b/>
          <w:bCs/>
          <w:sz w:val="24"/>
          <w:szCs w:val="24"/>
        </w:rPr>
        <w:t>132</w:t>
      </w:r>
      <w:r w:rsidRPr="001D7A75">
        <w:rPr>
          <w:rFonts w:ascii="Book Antiqua" w:hAnsi="Book Antiqua" w:cs="SimSun"/>
          <w:sz w:val="24"/>
          <w:szCs w:val="24"/>
        </w:rPr>
        <w:t>: 1746-1756 [PMID: 17484872 DOI: 10.1053/j.gastro.2007.03.041]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78 </w:t>
      </w:r>
      <w:r w:rsidRPr="001D7A75">
        <w:rPr>
          <w:rFonts w:ascii="Book Antiqua" w:hAnsi="Book Antiqua" w:cs="SimSun"/>
          <w:b/>
          <w:bCs/>
          <w:sz w:val="24"/>
          <w:szCs w:val="24"/>
        </w:rPr>
        <w:t>Carrión JA</w:t>
      </w:r>
      <w:r w:rsidRPr="001D7A75">
        <w:rPr>
          <w:rFonts w:ascii="Book Antiqua" w:hAnsi="Book Antiqua" w:cs="SimSun"/>
          <w:sz w:val="24"/>
          <w:szCs w:val="24"/>
        </w:rPr>
        <w:t>, Martínez-Bauer E, Crespo G, Ramírez S, Pérez-del-Pulgar S, García-Valdecasas JC, Navasa M, Forns X. Antiviral therapy increases the risk of bacterial infections in HCV-infected cirrhotic patients awaiting liver transplantation: A retrospective study. </w:t>
      </w:r>
      <w:r w:rsidRPr="001D7A75">
        <w:rPr>
          <w:rFonts w:ascii="Book Antiqua" w:hAnsi="Book Antiqua" w:cs="SimSun"/>
          <w:i/>
          <w:iCs/>
          <w:sz w:val="24"/>
          <w:szCs w:val="24"/>
        </w:rPr>
        <w:t>J Hepatol</w:t>
      </w:r>
      <w:r w:rsidRPr="001D7A75">
        <w:rPr>
          <w:rFonts w:ascii="Book Antiqua" w:hAnsi="Book Antiqua" w:cs="SimSun"/>
          <w:sz w:val="24"/>
          <w:szCs w:val="24"/>
        </w:rPr>
        <w:t> 2009; </w:t>
      </w:r>
      <w:r w:rsidRPr="001D7A75">
        <w:rPr>
          <w:rFonts w:ascii="Book Antiqua" w:hAnsi="Book Antiqua" w:cs="SimSun"/>
          <w:b/>
          <w:bCs/>
          <w:sz w:val="24"/>
          <w:szCs w:val="24"/>
        </w:rPr>
        <w:t>50</w:t>
      </w:r>
      <w:r w:rsidRPr="001D7A75">
        <w:rPr>
          <w:rFonts w:ascii="Book Antiqua" w:hAnsi="Book Antiqua" w:cs="SimSun"/>
          <w:sz w:val="24"/>
          <w:szCs w:val="24"/>
        </w:rPr>
        <w:t>: 719-728 [PMID: 19217183 DOI: 10.1016/j.jhep.2008.11.015]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79 </w:t>
      </w:r>
      <w:r w:rsidRPr="001D7A75">
        <w:rPr>
          <w:rFonts w:ascii="Book Antiqua" w:hAnsi="Book Antiqua" w:cs="SimSun"/>
          <w:b/>
          <w:bCs/>
          <w:sz w:val="24"/>
          <w:szCs w:val="24"/>
        </w:rPr>
        <w:t>Everson GT</w:t>
      </w:r>
      <w:r w:rsidRPr="001D7A75">
        <w:rPr>
          <w:rFonts w:ascii="Book Antiqua" w:hAnsi="Book Antiqua" w:cs="SimSun"/>
          <w:sz w:val="24"/>
          <w:szCs w:val="24"/>
        </w:rPr>
        <w:t>, Terrault NA, Lok AS, Rodrigo del R, Brown RS, Saab S, Shiffman ML, Al-Osaimi AM, Kulik LM, Gillespie BW, Everhart JE. A randomized controlled trial of pretransplant antiviral therapy to prevent recurrence of hepatitis C after liver transplantation. </w:t>
      </w:r>
      <w:r w:rsidRPr="001D7A75">
        <w:rPr>
          <w:rFonts w:ascii="Book Antiqua" w:hAnsi="Book Antiqua" w:cs="SimSun"/>
          <w:i/>
          <w:iCs/>
          <w:sz w:val="24"/>
          <w:szCs w:val="24"/>
        </w:rPr>
        <w:t>Hepatology</w:t>
      </w:r>
      <w:r w:rsidRPr="001D7A75">
        <w:rPr>
          <w:rFonts w:ascii="Book Antiqua" w:hAnsi="Book Antiqua" w:cs="SimSun"/>
          <w:sz w:val="24"/>
          <w:szCs w:val="24"/>
        </w:rPr>
        <w:t> 2013; </w:t>
      </w:r>
      <w:r w:rsidRPr="001D7A75">
        <w:rPr>
          <w:rFonts w:ascii="Book Antiqua" w:hAnsi="Book Antiqua" w:cs="SimSun"/>
          <w:b/>
          <w:bCs/>
          <w:sz w:val="24"/>
          <w:szCs w:val="24"/>
        </w:rPr>
        <w:t>57</w:t>
      </w:r>
      <w:r w:rsidRPr="001D7A75">
        <w:rPr>
          <w:rFonts w:ascii="Book Antiqua" w:hAnsi="Book Antiqua" w:cs="SimSun"/>
          <w:sz w:val="24"/>
          <w:szCs w:val="24"/>
        </w:rPr>
        <w:t>: 1752-1762 [PMID: 22821361 DOI: 10.1002/hep.25976]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80 </w:t>
      </w:r>
      <w:r w:rsidRPr="001D7A75">
        <w:rPr>
          <w:rFonts w:ascii="Book Antiqua" w:hAnsi="Book Antiqua" w:cs="SimSun"/>
          <w:b/>
          <w:bCs/>
          <w:sz w:val="24"/>
          <w:szCs w:val="24"/>
        </w:rPr>
        <w:t>Osinusi A</w:t>
      </w:r>
      <w:r w:rsidRPr="001D7A75">
        <w:rPr>
          <w:rFonts w:ascii="Book Antiqua" w:hAnsi="Book Antiqua" w:cs="SimSun"/>
          <w:sz w:val="24"/>
          <w:szCs w:val="24"/>
        </w:rPr>
        <w:t>, Meissner EG, Lee YJ, Bon D, Heytens L, Nelson A, Sneller M, Kohli A, Barrett L, Proschan M, Herrmann E, Shivakumar B, Gu W, Kwan R, Teferi G, Talwani R, Silk R, Kotb C, Wroblewski S, Fishbein D, Dewar R, Highbarger H, Zhang X, Kleiner D, Wood BJ, Chavez J, Symonds WT, Subramanian M, McHutchison J, Polis MA, Fauci AS, Masur H, Kottilil S. Sofosbuvir and ribavirin for hepatitis C genotype 1 in patients with unfavorable treatment characteristics: a randomized clinical trial. </w:t>
      </w:r>
      <w:r w:rsidRPr="001D7A75">
        <w:rPr>
          <w:rFonts w:ascii="Book Antiqua" w:hAnsi="Book Antiqua" w:cs="SimSun"/>
          <w:i/>
          <w:iCs/>
          <w:sz w:val="24"/>
          <w:szCs w:val="24"/>
        </w:rPr>
        <w:t>JAMA</w:t>
      </w:r>
      <w:r w:rsidRPr="001D7A75">
        <w:rPr>
          <w:rFonts w:ascii="Book Antiqua" w:hAnsi="Book Antiqua" w:cs="SimSun"/>
          <w:sz w:val="24"/>
          <w:szCs w:val="24"/>
        </w:rPr>
        <w:t> 2013; </w:t>
      </w:r>
      <w:r w:rsidRPr="001D7A75">
        <w:rPr>
          <w:rFonts w:ascii="Book Antiqua" w:hAnsi="Book Antiqua" w:cs="SimSun"/>
          <w:b/>
          <w:bCs/>
          <w:sz w:val="24"/>
          <w:szCs w:val="24"/>
        </w:rPr>
        <w:t>310</w:t>
      </w:r>
      <w:r w:rsidRPr="001D7A75">
        <w:rPr>
          <w:rFonts w:ascii="Book Antiqua" w:hAnsi="Book Antiqua" w:cs="SimSun"/>
          <w:sz w:val="24"/>
          <w:szCs w:val="24"/>
        </w:rPr>
        <w:t>: 804-811 [PMID: 23982366 DOI: 10.1001/jama.2013.109309]</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lastRenderedPageBreak/>
        <w:t>81 </w:t>
      </w:r>
      <w:r w:rsidRPr="001D7A75">
        <w:rPr>
          <w:rFonts w:ascii="Book Antiqua" w:hAnsi="Book Antiqua" w:cs="SimSun"/>
          <w:b/>
          <w:bCs/>
          <w:sz w:val="24"/>
          <w:szCs w:val="24"/>
        </w:rPr>
        <w:t>Curry MP</w:t>
      </w:r>
      <w:r w:rsidRPr="001D7A75">
        <w:rPr>
          <w:rFonts w:ascii="Book Antiqua" w:hAnsi="Book Antiqua" w:cs="SimSun"/>
          <w:sz w:val="24"/>
          <w:szCs w:val="24"/>
        </w:rPr>
        <w:t>, Forns X, Chung RT, Terrault NA, Brown R, Fenkel JM, Gordon F, O'Leary J, Kuo A, Schiano T, Everson G, Schiff E, Befeler A, Gane E, Saab S, McHutchison JG, Subramanian GM, Symonds WT, Denning J, McNair L, Arterburn S, Svarovskaia E, Moonka D, Afdhal N. Sofosbuvir and ribavirin prevent recurrence of HCV infection after liver transplantation: an open-label study. </w:t>
      </w:r>
      <w:r w:rsidRPr="001D7A75">
        <w:rPr>
          <w:rFonts w:ascii="Book Antiqua" w:hAnsi="Book Antiqua" w:cs="SimSun"/>
          <w:i/>
          <w:iCs/>
          <w:sz w:val="24"/>
          <w:szCs w:val="24"/>
        </w:rPr>
        <w:t>Gastroenterology</w:t>
      </w:r>
      <w:r w:rsidRPr="001D7A75">
        <w:rPr>
          <w:rFonts w:ascii="Book Antiqua" w:hAnsi="Book Antiqua" w:cs="SimSun"/>
          <w:sz w:val="24"/>
          <w:szCs w:val="24"/>
        </w:rPr>
        <w:t> 2015; </w:t>
      </w:r>
      <w:r w:rsidRPr="001D7A75">
        <w:rPr>
          <w:rFonts w:ascii="Book Antiqua" w:hAnsi="Book Antiqua" w:cs="SimSun"/>
          <w:b/>
          <w:bCs/>
          <w:sz w:val="24"/>
          <w:szCs w:val="24"/>
        </w:rPr>
        <w:t>148</w:t>
      </w:r>
      <w:r w:rsidRPr="001D7A75">
        <w:rPr>
          <w:rFonts w:ascii="Book Antiqua" w:hAnsi="Book Antiqua" w:cs="SimSun"/>
          <w:sz w:val="24"/>
          <w:szCs w:val="24"/>
        </w:rPr>
        <w:t>: 100-107.e1 [PMID: 25261839]</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82 </w:t>
      </w:r>
      <w:r w:rsidRPr="001D7A75">
        <w:rPr>
          <w:rFonts w:ascii="Book Antiqua" w:hAnsi="Book Antiqua" w:cs="SimSun"/>
          <w:b/>
          <w:bCs/>
          <w:sz w:val="24"/>
          <w:szCs w:val="24"/>
        </w:rPr>
        <w:t>Charlton M</w:t>
      </w:r>
      <w:r w:rsidRPr="001D7A75">
        <w:rPr>
          <w:rFonts w:ascii="Book Antiqua" w:hAnsi="Book Antiqua" w:cs="SimSun"/>
          <w:sz w:val="24"/>
          <w:szCs w:val="24"/>
        </w:rPr>
        <w:t>, Everson GT, Flamm SL, Kumar P, Landis C, Brown RS, Fried MW, Terrault NA, O'Leary JG, Vargas HE, Kuo A, Schiff E, Sulkowski MS, Gilroy R, Watt KD, Brown K, Kwo P, Pungpapong S, Korenblat KM, Muir AJ, Teperman L, Fontana RJ, Denning J, Arterburn S, Dvory-Sobol H, Brandt-Sarif T, Pang PS, McHutchison JG, Reddy KR, Afdhal N. Ledipasvir and Sofosbuvir Plus Ribavirin for Treatment of HCV Infection in Patients With Advanced Liver Disease. </w:t>
      </w:r>
      <w:r w:rsidRPr="001D7A75">
        <w:rPr>
          <w:rFonts w:ascii="Book Antiqua" w:hAnsi="Book Antiqua" w:cs="SimSun"/>
          <w:i/>
          <w:iCs/>
          <w:sz w:val="24"/>
          <w:szCs w:val="24"/>
        </w:rPr>
        <w:t>Gastroenterology</w:t>
      </w:r>
      <w:r w:rsidRPr="001D7A75">
        <w:rPr>
          <w:rFonts w:ascii="Book Antiqua" w:hAnsi="Book Antiqua" w:cs="SimSun"/>
          <w:sz w:val="24"/>
          <w:szCs w:val="24"/>
        </w:rPr>
        <w:t> 2015; </w:t>
      </w:r>
      <w:r w:rsidRPr="001D7A75">
        <w:rPr>
          <w:rFonts w:ascii="Book Antiqua" w:hAnsi="Book Antiqua" w:cs="SimSun"/>
          <w:b/>
          <w:bCs/>
          <w:sz w:val="24"/>
          <w:szCs w:val="24"/>
        </w:rPr>
        <w:t>149</w:t>
      </w:r>
      <w:r w:rsidRPr="001D7A75">
        <w:rPr>
          <w:rFonts w:ascii="Book Antiqua" w:hAnsi="Book Antiqua" w:cs="SimSun"/>
          <w:sz w:val="24"/>
          <w:szCs w:val="24"/>
        </w:rPr>
        <w:t>: 649-659 [PMID: 25985734 DOI: 10.1053/j.gastro.2015.05.010]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83 </w:t>
      </w:r>
      <w:r w:rsidRPr="001D7A75">
        <w:rPr>
          <w:rFonts w:ascii="Book Antiqua" w:hAnsi="Book Antiqua" w:cs="SimSun"/>
          <w:b/>
          <w:bCs/>
          <w:sz w:val="24"/>
          <w:szCs w:val="24"/>
        </w:rPr>
        <w:t>Casselman JW</w:t>
      </w:r>
      <w:r w:rsidRPr="001D7A75">
        <w:rPr>
          <w:rFonts w:ascii="Book Antiqua" w:hAnsi="Book Antiqua" w:cs="SimSun"/>
          <w:sz w:val="24"/>
          <w:szCs w:val="24"/>
        </w:rPr>
        <w:t>, Peene PT, Coppens F, Vanneste F. Pneumatocele in a traumatic ruptured lacrimal sac mucocele. </w:t>
      </w:r>
      <w:r w:rsidRPr="001D7A75">
        <w:rPr>
          <w:rFonts w:ascii="Book Antiqua" w:hAnsi="Book Antiqua" w:cs="SimSun"/>
          <w:i/>
          <w:iCs/>
          <w:sz w:val="24"/>
          <w:szCs w:val="24"/>
        </w:rPr>
        <w:t>Rofo</w:t>
      </w:r>
      <w:r w:rsidRPr="001D7A75">
        <w:rPr>
          <w:rFonts w:ascii="Book Antiqua" w:hAnsi="Book Antiqua" w:cs="SimSun"/>
          <w:sz w:val="24"/>
          <w:szCs w:val="24"/>
        </w:rPr>
        <w:t> 1989; </w:t>
      </w:r>
      <w:r w:rsidRPr="001D7A75">
        <w:rPr>
          <w:rFonts w:ascii="Book Antiqua" w:hAnsi="Book Antiqua" w:cs="SimSun"/>
          <w:b/>
          <w:bCs/>
          <w:sz w:val="24"/>
          <w:szCs w:val="24"/>
        </w:rPr>
        <w:t>150</w:t>
      </w:r>
      <w:r w:rsidRPr="001D7A75">
        <w:rPr>
          <w:rFonts w:ascii="Book Antiqua" w:hAnsi="Book Antiqua" w:cs="SimSun"/>
          <w:sz w:val="24"/>
          <w:szCs w:val="24"/>
        </w:rPr>
        <w:t>: 106-107 [PMID: 2536488 DOI: 10.7326/M14-1211]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84 </w:t>
      </w:r>
      <w:r w:rsidRPr="001D7A75">
        <w:rPr>
          <w:rFonts w:ascii="Book Antiqua" w:hAnsi="Book Antiqua" w:cs="SimSun"/>
          <w:b/>
          <w:bCs/>
          <w:sz w:val="24"/>
          <w:szCs w:val="24"/>
        </w:rPr>
        <w:t>Wyles D</w:t>
      </w:r>
      <w:r w:rsidRPr="001D7A75">
        <w:rPr>
          <w:rFonts w:ascii="Book Antiqua" w:hAnsi="Book Antiqua" w:cs="SimSun"/>
          <w:sz w:val="24"/>
          <w:szCs w:val="24"/>
        </w:rPr>
        <w:t>, Pockros P, Morelli G, Younes Z, Svarovskaia E, Yang JC, Pang PS, Zhu Y, McHutchison JG, Flamm S, Lawitz E. Ledipasvir-sofosbuvir plus ribavirin for patients with genotype 1 hepatitis C virus previously treated in clinical trials of sofosbuvir regimens. </w:t>
      </w:r>
      <w:r w:rsidRPr="001D7A75">
        <w:rPr>
          <w:rFonts w:ascii="Book Antiqua" w:hAnsi="Book Antiqua" w:cs="SimSun"/>
          <w:i/>
          <w:iCs/>
          <w:sz w:val="24"/>
          <w:szCs w:val="24"/>
        </w:rPr>
        <w:t>Hepatology</w:t>
      </w:r>
      <w:r w:rsidRPr="001D7A75">
        <w:rPr>
          <w:rFonts w:ascii="Book Antiqua" w:hAnsi="Book Antiqua" w:cs="SimSun"/>
          <w:sz w:val="24"/>
          <w:szCs w:val="24"/>
        </w:rPr>
        <w:t> 2015; </w:t>
      </w:r>
      <w:r w:rsidRPr="001D7A75">
        <w:rPr>
          <w:rFonts w:ascii="Book Antiqua" w:hAnsi="Book Antiqua" w:cs="SimSun"/>
          <w:b/>
          <w:bCs/>
          <w:sz w:val="24"/>
          <w:szCs w:val="24"/>
        </w:rPr>
        <w:t>61</w:t>
      </w:r>
      <w:r w:rsidRPr="001D7A75">
        <w:rPr>
          <w:rFonts w:ascii="Book Antiqua" w:hAnsi="Book Antiqua" w:cs="SimSun"/>
          <w:sz w:val="24"/>
          <w:szCs w:val="24"/>
        </w:rPr>
        <w:t>: 1793-1797 [PMID: 25846014 DOI: 10.1002/hep.27814]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85</w:t>
      </w:r>
      <w:r w:rsidRPr="001D7A75">
        <w:rPr>
          <w:rFonts w:ascii="Book Antiqua" w:hAnsi="Book Antiqua" w:cs="SimSun"/>
          <w:b/>
          <w:sz w:val="24"/>
          <w:szCs w:val="24"/>
        </w:rPr>
        <w:t xml:space="preserve"> Poordad F</w:t>
      </w:r>
      <w:r w:rsidRPr="001D7A75">
        <w:rPr>
          <w:rFonts w:ascii="Book Antiqua" w:hAnsi="Book Antiqua" w:cs="SimSun"/>
          <w:sz w:val="24"/>
          <w:szCs w:val="24"/>
        </w:rPr>
        <w:t>, Schiff ER, Vierling JM, Landis C, Fontana RJ, Yang R, McPhee F, Hughes E, Noviello S, Swenson ES. Daclatasvir, sofosbuvir, and ribavirin combination for HCV patients with advanced cirhhosis or posttransplant recurrence: phase 3 ALLY-1 study. Presented at: 50th International Liver Congress 22-26 April 2015, Vienna, Austria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86 AASLD and IDSA Guidelines. Recommendations for Testing, Managing, and Treating Hepatitis C. Unique patient populations: patients with decompensated cirrhosis. Available from: URL: http: //www.hcvguidelines.org/ Accessed June 30, 2015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lastRenderedPageBreak/>
        <w:t>87 </w:t>
      </w:r>
      <w:r w:rsidRPr="001D7A75">
        <w:rPr>
          <w:rFonts w:ascii="Book Antiqua" w:hAnsi="Book Antiqua" w:cs="SimSun"/>
          <w:b/>
          <w:bCs/>
          <w:sz w:val="24"/>
          <w:szCs w:val="24"/>
        </w:rPr>
        <w:t>Lens S</w:t>
      </w:r>
      <w:r w:rsidRPr="001D7A75">
        <w:rPr>
          <w:rFonts w:ascii="Book Antiqua" w:hAnsi="Book Antiqua" w:cs="SimSun"/>
          <w:sz w:val="24"/>
          <w:szCs w:val="24"/>
        </w:rPr>
        <w:t>, Mariño Z, Forns X. Efficacy of new direct acting antivirals in transplant recipients and patients with advanced disease. </w:t>
      </w:r>
      <w:r w:rsidRPr="001D7A75">
        <w:rPr>
          <w:rFonts w:ascii="Book Antiqua" w:hAnsi="Book Antiqua" w:cs="SimSun"/>
          <w:i/>
          <w:iCs/>
          <w:sz w:val="24"/>
          <w:szCs w:val="24"/>
        </w:rPr>
        <w:t>Dig Liver Dis</w:t>
      </w:r>
      <w:r w:rsidRPr="001D7A75">
        <w:rPr>
          <w:rFonts w:ascii="Book Antiqua" w:hAnsi="Book Antiqua" w:cs="SimSun"/>
          <w:sz w:val="24"/>
          <w:szCs w:val="24"/>
        </w:rPr>
        <w:t> 2014; </w:t>
      </w:r>
      <w:r w:rsidRPr="001D7A75">
        <w:rPr>
          <w:rFonts w:ascii="Book Antiqua" w:hAnsi="Book Antiqua" w:cs="SimSun"/>
          <w:b/>
          <w:bCs/>
          <w:sz w:val="24"/>
          <w:szCs w:val="24"/>
        </w:rPr>
        <w:t xml:space="preserve">46 </w:t>
      </w:r>
      <w:r w:rsidRPr="001D7A75">
        <w:rPr>
          <w:rFonts w:ascii="Book Antiqua" w:hAnsi="Book Antiqua" w:cs="SimSun"/>
          <w:bCs/>
          <w:sz w:val="24"/>
          <w:szCs w:val="24"/>
        </w:rPr>
        <w:t>Suppl 5</w:t>
      </w:r>
      <w:r w:rsidRPr="001D7A75">
        <w:rPr>
          <w:rFonts w:ascii="Book Antiqua" w:hAnsi="Book Antiqua" w:cs="SimSun"/>
          <w:sz w:val="24"/>
          <w:szCs w:val="24"/>
        </w:rPr>
        <w:t>: S197-S205 [PMID: 25458782 DOI: 10.1016/j.dld.2014.10.002]</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88 </w:t>
      </w:r>
      <w:r w:rsidRPr="001D7A75">
        <w:rPr>
          <w:rFonts w:ascii="Book Antiqua" w:hAnsi="Book Antiqua" w:cs="SimSun"/>
          <w:b/>
          <w:bCs/>
          <w:sz w:val="24"/>
          <w:szCs w:val="24"/>
        </w:rPr>
        <w:t>Terrault NA</w:t>
      </w:r>
      <w:r w:rsidRPr="001D7A75">
        <w:rPr>
          <w:rFonts w:ascii="Book Antiqua" w:hAnsi="Book Antiqua" w:cs="SimSun"/>
          <w:sz w:val="24"/>
          <w:szCs w:val="24"/>
        </w:rPr>
        <w:t>. Prophylactic and preemptive therapies for hepatitis C virus-infected patients undergoing liver transplantation. </w:t>
      </w:r>
      <w:r w:rsidRPr="001D7A75">
        <w:rPr>
          <w:rFonts w:ascii="Book Antiqua" w:hAnsi="Book Antiqua" w:cs="SimSun"/>
          <w:i/>
          <w:iCs/>
          <w:sz w:val="24"/>
          <w:szCs w:val="24"/>
        </w:rPr>
        <w:t>Liver Transpl</w:t>
      </w:r>
      <w:r w:rsidRPr="001D7A75">
        <w:rPr>
          <w:rFonts w:ascii="Book Antiqua" w:hAnsi="Book Antiqua" w:cs="SimSun"/>
          <w:sz w:val="24"/>
          <w:szCs w:val="24"/>
        </w:rPr>
        <w:t> 2003; </w:t>
      </w:r>
      <w:r w:rsidRPr="001D7A75">
        <w:rPr>
          <w:rFonts w:ascii="Book Antiqua" w:hAnsi="Book Antiqua" w:cs="SimSun"/>
          <w:b/>
          <w:bCs/>
          <w:sz w:val="24"/>
          <w:szCs w:val="24"/>
        </w:rPr>
        <w:t>9</w:t>
      </w:r>
      <w:r w:rsidRPr="001D7A75">
        <w:rPr>
          <w:rFonts w:ascii="Book Antiqua" w:hAnsi="Book Antiqua" w:cs="SimSun"/>
          <w:sz w:val="24"/>
          <w:szCs w:val="24"/>
        </w:rPr>
        <w:t>: S95-S100 [PMID: 14586903 DOI: 10.1053/jlts.2003.50255]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89 </w:t>
      </w:r>
      <w:r w:rsidRPr="001D7A75">
        <w:rPr>
          <w:rFonts w:ascii="Book Antiqua" w:hAnsi="Book Antiqua" w:cs="SimSun"/>
          <w:b/>
          <w:bCs/>
          <w:sz w:val="24"/>
          <w:szCs w:val="24"/>
        </w:rPr>
        <w:t>Powers KA</w:t>
      </w:r>
      <w:r w:rsidRPr="001D7A75">
        <w:rPr>
          <w:rFonts w:ascii="Book Antiqua" w:hAnsi="Book Antiqua" w:cs="SimSun"/>
          <w:sz w:val="24"/>
          <w:szCs w:val="24"/>
        </w:rPr>
        <w:t>, Ribeiro RM, Patel K, Pianko S, Nyberg L, Pockros P, Conrad AJ, McHutchison J, Perelson AS. Kinetics of hepatitis C virus reinfection after liver transplantation. </w:t>
      </w:r>
      <w:r w:rsidRPr="001D7A75">
        <w:rPr>
          <w:rFonts w:ascii="Book Antiqua" w:hAnsi="Book Antiqua" w:cs="SimSun"/>
          <w:i/>
          <w:iCs/>
          <w:sz w:val="24"/>
          <w:szCs w:val="24"/>
        </w:rPr>
        <w:t>Liver Transpl</w:t>
      </w:r>
      <w:r w:rsidRPr="001D7A75">
        <w:rPr>
          <w:rFonts w:ascii="Book Antiqua" w:hAnsi="Book Antiqua" w:cs="SimSun"/>
          <w:sz w:val="24"/>
          <w:szCs w:val="24"/>
        </w:rPr>
        <w:t> 2006; </w:t>
      </w:r>
      <w:r w:rsidRPr="001D7A75">
        <w:rPr>
          <w:rFonts w:ascii="Book Antiqua" w:hAnsi="Book Antiqua" w:cs="SimSun"/>
          <w:b/>
          <w:bCs/>
          <w:sz w:val="24"/>
          <w:szCs w:val="24"/>
        </w:rPr>
        <w:t>12</w:t>
      </w:r>
      <w:r w:rsidRPr="001D7A75">
        <w:rPr>
          <w:rFonts w:ascii="Book Antiqua" w:hAnsi="Book Antiqua" w:cs="SimSun"/>
          <w:sz w:val="24"/>
          <w:szCs w:val="24"/>
        </w:rPr>
        <w:t>: 207-216 [PMID: 16447184 DOI: 10.1002/lt.20572]</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90 </w:t>
      </w:r>
      <w:r w:rsidRPr="001D7A75">
        <w:rPr>
          <w:rFonts w:ascii="Book Antiqua" w:hAnsi="Book Antiqua" w:cs="SimSun"/>
          <w:b/>
          <w:bCs/>
          <w:sz w:val="24"/>
          <w:szCs w:val="24"/>
        </w:rPr>
        <w:t>Tamura S</w:t>
      </w:r>
      <w:r w:rsidRPr="001D7A75">
        <w:rPr>
          <w:rFonts w:ascii="Book Antiqua" w:hAnsi="Book Antiqua" w:cs="SimSun"/>
          <w:sz w:val="24"/>
          <w:szCs w:val="24"/>
        </w:rPr>
        <w:t>, Sugawara Y, Yamashiki N, Kaneko J, Kokudo N, Makuuchi M. Pre-emptive antiviral therapy in living donor liver transplantation for hepatitis C: observation based on a single-center experience. </w:t>
      </w:r>
      <w:r w:rsidRPr="001D7A75">
        <w:rPr>
          <w:rFonts w:ascii="Book Antiqua" w:hAnsi="Book Antiqua" w:cs="SimSun"/>
          <w:i/>
          <w:iCs/>
          <w:sz w:val="24"/>
          <w:szCs w:val="24"/>
        </w:rPr>
        <w:t>Transpl Int</w:t>
      </w:r>
      <w:r w:rsidRPr="001D7A75">
        <w:rPr>
          <w:rFonts w:ascii="Book Antiqua" w:hAnsi="Book Antiqua" w:cs="SimSun"/>
          <w:sz w:val="24"/>
          <w:szCs w:val="24"/>
        </w:rPr>
        <w:t> 2010; </w:t>
      </w:r>
      <w:r w:rsidRPr="001D7A75">
        <w:rPr>
          <w:rFonts w:ascii="Book Antiqua" w:hAnsi="Book Antiqua" w:cs="SimSun"/>
          <w:b/>
          <w:bCs/>
          <w:sz w:val="24"/>
          <w:szCs w:val="24"/>
        </w:rPr>
        <w:t>23</w:t>
      </w:r>
      <w:r w:rsidRPr="001D7A75">
        <w:rPr>
          <w:rFonts w:ascii="Book Antiqua" w:hAnsi="Book Antiqua" w:cs="SimSun"/>
          <w:sz w:val="24"/>
          <w:szCs w:val="24"/>
        </w:rPr>
        <w:t>: 580-588 [PMID: 20028490 DOI: 10.1111/j.1432-2277.2009.01023.x]</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91 </w:t>
      </w:r>
      <w:r w:rsidRPr="001D7A75">
        <w:rPr>
          <w:rFonts w:ascii="Book Antiqua" w:hAnsi="Book Antiqua" w:cs="SimSun"/>
          <w:b/>
          <w:bCs/>
          <w:sz w:val="24"/>
          <w:szCs w:val="24"/>
        </w:rPr>
        <w:t>Shergill AK</w:t>
      </w:r>
      <w:r w:rsidRPr="001D7A75">
        <w:rPr>
          <w:rFonts w:ascii="Book Antiqua" w:hAnsi="Book Antiqua" w:cs="SimSun"/>
          <w:sz w:val="24"/>
          <w:szCs w:val="24"/>
        </w:rPr>
        <w:t>, Khalili M, Straley S, Bollinger K, Roberts JP, Ascher NA, Terrault NA. Applicability, tolerability and efficacy of preemptive antiviral therapy in hepatitis C-infected patients undergoing liver transplantation. </w:t>
      </w:r>
      <w:r w:rsidRPr="001D7A75">
        <w:rPr>
          <w:rFonts w:ascii="Book Antiqua" w:hAnsi="Book Antiqua" w:cs="SimSun"/>
          <w:i/>
          <w:iCs/>
          <w:sz w:val="24"/>
          <w:szCs w:val="24"/>
        </w:rPr>
        <w:t>Am J Transplant</w:t>
      </w:r>
      <w:r w:rsidRPr="001D7A75">
        <w:rPr>
          <w:rFonts w:ascii="Book Antiqua" w:hAnsi="Book Antiqua" w:cs="SimSun"/>
          <w:sz w:val="24"/>
          <w:szCs w:val="24"/>
        </w:rPr>
        <w:t> 2005; </w:t>
      </w:r>
      <w:r w:rsidRPr="001D7A75">
        <w:rPr>
          <w:rFonts w:ascii="Book Antiqua" w:hAnsi="Book Antiqua" w:cs="SimSun"/>
          <w:b/>
          <w:bCs/>
          <w:sz w:val="24"/>
          <w:szCs w:val="24"/>
        </w:rPr>
        <w:t>5</w:t>
      </w:r>
      <w:r w:rsidRPr="001D7A75">
        <w:rPr>
          <w:rFonts w:ascii="Book Antiqua" w:hAnsi="Book Antiqua" w:cs="SimSun"/>
          <w:sz w:val="24"/>
          <w:szCs w:val="24"/>
        </w:rPr>
        <w:t>: 118-124 [PMID: 15636619 DOI: 10.1111/j.1600-6143.2004.00648.x]</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92 </w:t>
      </w:r>
      <w:r w:rsidRPr="001D7A75">
        <w:rPr>
          <w:rFonts w:ascii="Book Antiqua" w:hAnsi="Book Antiqua" w:cs="SimSun"/>
          <w:b/>
          <w:bCs/>
          <w:sz w:val="24"/>
          <w:szCs w:val="24"/>
        </w:rPr>
        <w:t>Berenguer M</w:t>
      </w:r>
      <w:r w:rsidRPr="001D7A75">
        <w:rPr>
          <w:rFonts w:ascii="Book Antiqua" w:hAnsi="Book Antiqua" w:cs="SimSun"/>
          <w:sz w:val="24"/>
          <w:szCs w:val="24"/>
        </w:rPr>
        <w:t>, Palau A, Aguilera V, Rayón JM, Juan FS, Prieto M. Clinical benefits of antiviral therapy in patients with recurrent hepatitis C following liver transplantation. </w:t>
      </w:r>
      <w:r w:rsidRPr="001D7A75">
        <w:rPr>
          <w:rFonts w:ascii="Book Antiqua" w:hAnsi="Book Antiqua" w:cs="SimSun"/>
          <w:i/>
          <w:iCs/>
          <w:sz w:val="24"/>
          <w:szCs w:val="24"/>
        </w:rPr>
        <w:t>Am J Transplant</w:t>
      </w:r>
      <w:r w:rsidRPr="001D7A75">
        <w:rPr>
          <w:rFonts w:ascii="Book Antiqua" w:hAnsi="Book Antiqua" w:cs="SimSun"/>
          <w:sz w:val="24"/>
          <w:szCs w:val="24"/>
        </w:rPr>
        <w:t> 2008; </w:t>
      </w:r>
      <w:r w:rsidRPr="001D7A75">
        <w:rPr>
          <w:rFonts w:ascii="Book Antiqua" w:hAnsi="Book Antiqua" w:cs="SimSun"/>
          <w:b/>
          <w:bCs/>
          <w:sz w:val="24"/>
          <w:szCs w:val="24"/>
        </w:rPr>
        <w:t>8</w:t>
      </w:r>
      <w:r w:rsidRPr="001D7A75">
        <w:rPr>
          <w:rFonts w:ascii="Book Antiqua" w:hAnsi="Book Antiqua" w:cs="SimSun"/>
          <w:sz w:val="24"/>
          <w:szCs w:val="24"/>
        </w:rPr>
        <w:t>: 679-687 [PMID: 18294165 DOI: 10.1111/j.1600-6143.2007.02126.x]</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93 </w:t>
      </w:r>
      <w:r w:rsidRPr="001D7A75">
        <w:rPr>
          <w:rFonts w:ascii="Book Antiqua" w:hAnsi="Book Antiqua" w:cs="SimSun"/>
          <w:b/>
          <w:bCs/>
          <w:sz w:val="24"/>
          <w:szCs w:val="24"/>
        </w:rPr>
        <w:t>Hanouneh IA</w:t>
      </w:r>
      <w:r w:rsidRPr="001D7A75">
        <w:rPr>
          <w:rFonts w:ascii="Book Antiqua" w:hAnsi="Book Antiqua" w:cs="SimSun"/>
          <w:sz w:val="24"/>
          <w:szCs w:val="24"/>
        </w:rPr>
        <w:t>, Miller C, Aucejo F, Lopez R, Quinn MK, Zein NN. Recurrent hepatitis C after liver transplantation: on-treatment prediction of response to peginterferon/ribavirin therapy. </w:t>
      </w:r>
      <w:r w:rsidRPr="001D7A75">
        <w:rPr>
          <w:rFonts w:ascii="Book Antiqua" w:hAnsi="Book Antiqua" w:cs="SimSun"/>
          <w:i/>
          <w:iCs/>
          <w:sz w:val="24"/>
          <w:szCs w:val="24"/>
        </w:rPr>
        <w:t>Liver Transpl</w:t>
      </w:r>
      <w:r w:rsidRPr="001D7A75">
        <w:rPr>
          <w:rFonts w:ascii="Book Antiqua" w:hAnsi="Book Antiqua" w:cs="SimSun"/>
          <w:sz w:val="24"/>
          <w:szCs w:val="24"/>
        </w:rPr>
        <w:t> 2008; </w:t>
      </w:r>
      <w:r w:rsidRPr="001D7A75">
        <w:rPr>
          <w:rFonts w:ascii="Book Antiqua" w:hAnsi="Book Antiqua" w:cs="SimSun"/>
          <w:b/>
          <w:bCs/>
          <w:sz w:val="24"/>
          <w:szCs w:val="24"/>
        </w:rPr>
        <w:t>14</w:t>
      </w:r>
      <w:r w:rsidRPr="001D7A75">
        <w:rPr>
          <w:rFonts w:ascii="Book Antiqua" w:hAnsi="Book Antiqua" w:cs="SimSun"/>
          <w:sz w:val="24"/>
          <w:szCs w:val="24"/>
        </w:rPr>
        <w:t>: 53-58 [PMID: 18161839 DOI: 10.1002/lt.21312]</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94 </w:t>
      </w:r>
      <w:r w:rsidRPr="001D7A75">
        <w:rPr>
          <w:rFonts w:ascii="Book Antiqua" w:hAnsi="Book Antiqua" w:cs="SimSun"/>
          <w:b/>
          <w:bCs/>
          <w:sz w:val="24"/>
          <w:szCs w:val="24"/>
        </w:rPr>
        <w:t>Biselli M</w:t>
      </w:r>
      <w:r w:rsidRPr="001D7A75">
        <w:rPr>
          <w:rFonts w:ascii="Book Antiqua" w:hAnsi="Book Antiqua" w:cs="SimSun"/>
          <w:sz w:val="24"/>
          <w:szCs w:val="24"/>
        </w:rPr>
        <w:t>, Andreone P, Gramenzi A, Lorenzini S, Loggi E, Bonvicini F, Cursaro C, Bernardi M. Pegylated interferon plus ribavirin for recurrent Hepatitis C infection after liver transplantation in naïve and non-responder patients on a stable immunosuppressive regimen. </w:t>
      </w:r>
      <w:r w:rsidRPr="001D7A75">
        <w:rPr>
          <w:rFonts w:ascii="Book Antiqua" w:hAnsi="Book Antiqua" w:cs="SimSun"/>
          <w:i/>
          <w:iCs/>
          <w:sz w:val="24"/>
          <w:szCs w:val="24"/>
        </w:rPr>
        <w:t>Dig Liver Dis</w:t>
      </w:r>
      <w:r w:rsidRPr="001D7A75">
        <w:rPr>
          <w:rFonts w:ascii="Book Antiqua" w:hAnsi="Book Antiqua" w:cs="SimSun"/>
          <w:sz w:val="24"/>
          <w:szCs w:val="24"/>
        </w:rPr>
        <w:t> 2006; </w:t>
      </w:r>
      <w:r w:rsidRPr="001D7A75">
        <w:rPr>
          <w:rFonts w:ascii="Book Antiqua" w:hAnsi="Book Antiqua" w:cs="SimSun"/>
          <w:b/>
          <w:bCs/>
          <w:sz w:val="24"/>
          <w:szCs w:val="24"/>
        </w:rPr>
        <w:t>38</w:t>
      </w:r>
      <w:r w:rsidRPr="001D7A75">
        <w:rPr>
          <w:rFonts w:ascii="Book Antiqua" w:hAnsi="Book Antiqua" w:cs="SimSun"/>
          <w:sz w:val="24"/>
          <w:szCs w:val="24"/>
        </w:rPr>
        <w:t>: 27-32 [PMID: 16311084 DOI: 10.1016/j.dld.2005.08.009]</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95 </w:t>
      </w:r>
      <w:r w:rsidRPr="001D7A75">
        <w:rPr>
          <w:rFonts w:ascii="Book Antiqua" w:hAnsi="Book Antiqua" w:cs="SimSun"/>
          <w:b/>
          <w:bCs/>
          <w:sz w:val="24"/>
          <w:szCs w:val="24"/>
        </w:rPr>
        <w:t>Fernández I</w:t>
      </w:r>
      <w:r w:rsidRPr="001D7A75">
        <w:rPr>
          <w:rFonts w:ascii="Book Antiqua" w:hAnsi="Book Antiqua" w:cs="SimSun"/>
          <w:sz w:val="24"/>
          <w:szCs w:val="24"/>
        </w:rPr>
        <w:t xml:space="preserve">, Meneu JC, Colina F, García I, Muñoz R, Castellano G, Fuertes A, Abradelo M, Lumbreras C, Moreno E, Solís-Herruzo JA. Clinical and histological efficacy of </w:t>
      </w:r>
      <w:r w:rsidRPr="001D7A75">
        <w:rPr>
          <w:rFonts w:ascii="Book Antiqua" w:hAnsi="Book Antiqua" w:cs="SimSun"/>
          <w:sz w:val="24"/>
          <w:szCs w:val="24"/>
        </w:rPr>
        <w:lastRenderedPageBreak/>
        <w:t>pegylated interferon and ribavirin therapy of recurrent hepatitis C after liver transplantation. </w:t>
      </w:r>
      <w:r w:rsidRPr="001D7A75">
        <w:rPr>
          <w:rFonts w:ascii="Book Antiqua" w:hAnsi="Book Antiqua" w:cs="SimSun"/>
          <w:i/>
          <w:iCs/>
          <w:sz w:val="24"/>
          <w:szCs w:val="24"/>
        </w:rPr>
        <w:t>Liver Transpl</w:t>
      </w:r>
      <w:r w:rsidRPr="001D7A75">
        <w:rPr>
          <w:rFonts w:ascii="Book Antiqua" w:hAnsi="Book Antiqua" w:cs="SimSun"/>
          <w:sz w:val="24"/>
          <w:szCs w:val="24"/>
        </w:rPr>
        <w:t> 2006; </w:t>
      </w:r>
      <w:r w:rsidRPr="001D7A75">
        <w:rPr>
          <w:rFonts w:ascii="Book Antiqua" w:hAnsi="Book Antiqua" w:cs="SimSun"/>
          <w:b/>
          <w:bCs/>
          <w:sz w:val="24"/>
          <w:szCs w:val="24"/>
        </w:rPr>
        <w:t>12</w:t>
      </w:r>
      <w:r w:rsidRPr="001D7A75">
        <w:rPr>
          <w:rFonts w:ascii="Book Antiqua" w:hAnsi="Book Antiqua" w:cs="SimSun"/>
          <w:sz w:val="24"/>
          <w:szCs w:val="24"/>
        </w:rPr>
        <w:t>: 1805-1812 [PMID: 17133585 DOI: 10.1002/lt.20883]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96 </w:t>
      </w:r>
      <w:r w:rsidRPr="001D7A75">
        <w:rPr>
          <w:rFonts w:ascii="Book Antiqua" w:hAnsi="Book Antiqua" w:cs="SimSun"/>
          <w:b/>
          <w:bCs/>
          <w:sz w:val="24"/>
          <w:szCs w:val="24"/>
        </w:rPr>
        <w:t>Oton E</w:t>
      </w:r>
      <w:r w:rsidRPr="001D7A75">
        <w:rPr>
          <w:rFonts w:ascii="Book Antiqua" w:hAnsi="Book Antiqua" w:cs="SimSun"/>
          <w:sz w:val="24"/>
          <w:szCs w:val="24"/>
        </w:rPr>
        <w:t>, Barcena R, Garcia-Garzon S, Moreno-Zamora A, Moreno A, Garcia-Gonzalez M, Blesa C, Foruny JR, Ruiz P. Pegylated interferon and ribavirin for the recurrence of chronic hepatitis C genotype 1 in transplant patients. </w:t>
      </w:r>
      <w:r w:rsidRPr="001D7A75">
        <w:rPr>
          <w:rFonts w:ascii="Book Antiqua" w:hAnsi="Book Antiqua" w:cs="SimSun"/>
          <w:i/>
          <w:iCs/>
          <w:sz w:val="24"/>
          <w:szCs w:val="24"/>
        </w:rPr>
        <w:t>Transplant Proc</w:t>
      </w:r>
      <w:r w:rsidRPr="001D7A75">
        <w:rPr>
          <w:rFonts w:ascii="Book Antiqua" w:hAnsi="Book Antiqua" w:cs="SimSun"/>
          <w:sz w:val="24"/>
          <w:szCs w:val="24"/>
        </w:rPr>
        <w:t> 2005; </w:t>
      </w:r>
      <w:r w:rsidRPr="001D7A75">
        <w:rPr>
          <w:rFonts w:ascii="Book Antiqua" w:hAnsi="Book Antiqua" w:cs="SimSun"/>
          <w:b/>
          <w:bCs/>
          <w:sz w:val="24"/>
          <w:szCs w:val="24"/>
        </w:rPr>
        <w:t>37</w:t>
      </w:r>
      <w:r w:rsidRPr="001D7A75">
        <w:rPr>
          <w:rFonts w:ascii="Book Antiqua" w:hAnsi="Book Antiqua" w:cs="SimSun"/>
          <w:sz w:val="24"/>
          <w:szCs w:val="24"/>
        </w:rPr>
        <w:t>: 3963-3964 [PMID: 16386597 DOI: 10.1016/j.transproceed.2005.10.060]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97 </w:t>
      </w:r>
      <w:r w:rsidRPr="001D7A75">
        <w:rPr>
          <w:rFonts w:ascii="Book Antiqua" w:hAnsi="Book Antiqua" w:cs="SimSun"/>
          <w:b/>
          <w:bCs/>
          <w:sz w:val="24"/>
          <w:szCs w:val="24"/>
        </w:rPr>
        <w:t>Oton E</w:t>
      </w:r>
      <w:r w:rsidRPr="001D7A75">
        <w:rPr>
          <w:rFonts w:ascii="Book Antiqua" w:hAnsi="Book Antiqua" w:cs="SimSun"/>
          <w:sz w:val="24"/>
          <w:szCs w:val="24"/>
        </w:rPr>
        <w:t>, Barcena R, Moreno-Planas JM, Cuervas-Mons V, Moreno-Zamora A, Barrios C, Garcia-Garzon S, Moreno A, Boullosa-Graña E, Rubio-Gonzalez EE, Garcia-Gonzalez M, Blesa C, Mateos ML. Hepatitis C recurrence after liver transplantation: Viral and histologic response to full-dose PEG-interferon and ribavirin. </w:t>
      </w:r>
      <w:r w:rsidRPr="001D7A75">
        <w:rPr>
          <w:rFonts w:ascii="Book Antiqua" w:hAnsi="Book Antiqua" w:cs="SimSun"/>
          <w:i/>
          <w:iCs/>
          <w:sz w:val="24"/>
          <w:szCs w:val="24"/>
        </w:rPr>
        <w:t>Am J Transplant</w:t>
      </w:r>
      <w:r w:rsidRPr="001D7A75">
        <w:rPr>
          <w:rFonts w:ascii="Book Antiqua" w:hAnsi="Book Antiqua" w:cs="SimSun"/>
          <w:sz w:val="24"/>
          <w:szCs w:val="24"/>
        </w:rPr>
        <w:t> 2006; </w:t>
      </w:r>
      <w:r w:rsidRPr="001D7A75">
        <w:rPr>
          <w:rFonts w:ascii="Book Antiqua" w:hAnsi="Book Antiqua" w:cs="SimSun"/>
          <w:b/>
          <w:bCs/>
          <w:sz w:val="24"/>
          <w:szCs w:val="24"/>
        </w:rPr>
        <w:t>6</w:t>
      </w:r>
      <w:r w:rsidRPr="001D7A75">
        <w:rPr>
          <w:rFonts w:ascii="Book Antiqua" w:hAnsi="Book Antiqua" w:cs="SimSun"/>
          <w:sz w:val="24"/>
          <w:szCs w:val="24"/>
        </w:rPr>
        <w:t>: 2348-2355 [PMID: 16869810 DOI: 10.1111/j.1600-6143.2006.01470.x]</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98 </w:t>
      </w:r>
      <w:r w:rsidRPr="001D7A75">
        <w:rPr>
          <w:rFonts w:ascii="Book Antiqua" w:hAnsi="Book Antiqua" w:cs="SimSun"/>
          <w:b/>
          <w:bCs/>
          <w:sz w:val="24"/>
          <w:szCs w:val="24"/>
        </w:rPr>
        <w:t>Castells L</w:t>
      </w:r>
      <w:r w:rsidRPr="001D7A75">
        <w:rPr>
          <w:rFonts w:ascii="Book Antiqua" w:hAnsi="Book Antiqua" w:cs="SimSun"/>
          <w:sz w:val="24"/>
          <w:szCs w:val="24"/>
        </w:rPr>
        <w:t>, Vargas V, Allende H, Bilbao I, Luis Lázaro J, Margarit C, Esteban R, Guardia J. Combined treatment with pegylated interferon (alpha-2b) and ribavirin in the acute phase of hepatitis C virus recurrence after liver transplantation. </w:t>
      </w:r>
      <w:r w:rsidRPr="001D7A75">
        <w:rPr>
          <w:rFonts w:ascii="Book Antiqua" w:hAnsi="Book Antiqua" w:cs="SimSun"/>
          <w:i/>
          <w:iCs/>
          <w:sz w:val="24"/>
          <w:szCs w:val="24"/>
        </w:rPr>
        <w:t>J Hepatol</w:t>
      </w:r>
      <w:r w:rsidRPr="001D7A75">
        <w:rPr>
          <w:rFonts w:ascii="Book Antiqua" w:hAnsi="Book Antiqua" w:cs="SimSun"/>
          <w:sz w:val="24"/>
          <w:szCs w:val="24"/>
        </w:rPr>
        <w:t> 2005; </w:t>
      </w:r>
      <w:r w:rsidRPr="001D7A75">
        <w:rPr>
          <w:rFonts w:ascii="Book Antiqua" w:hAnsi="Book Antiqua" w:cs="SimSun"/>
          <w:b/>
          <w:bCs/>
          <w:sz w:val="24"/>
          <w:szCs w:val="24"/>
        </w:rPr>
        <w:t>43</w:t>
      </w:r>
      <w:r w:rsidRPr="001D7A75">
        <w:rPr>
          <w:rFonts w:ascii="Book Antiqua" w:hAnsi="Book Antiqua" w:cs="SimSun"/>
          <w:sz w:val="24"/>
          <w:szCs w:val="24"/>
        </w:rPr>
        <w:t>: 53-59 [PMID: 15876467 DOI: 10.1016/j.jhep.2005.02.015]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99 </w:t>
      </w:r>
      <w:r w:rsidRPr="001D7A75">
        <w:rPr>
          <w:rFonts w:ascii="Book Antiqua" w:hAnsi="Book Antiqua" w:cs="SimSun"/>
          <w:b/>
          <w:bCs/>
          <w:sz w:val="24"/>
          <w:szCs w:val="24"/>
        </w:rPr>
        <w:t>Rodriguez-Luna H</w:t>
      </w:r>
      <w:r w:rsidRPr="001D7A75">
        <w:rPr>
          <w:rFonts w:ascii="Book Antiqua" w:hAnsi="Book Antiqua" w:cs="SimSun"/>
          <w:sz w:val="24"/>
          <w:szCs w:val="24"/>
        </w:rPr>
        <w:t>, Khatib A, Sharma P, De Petris G, Williams JW, Ortiz J, Hansen K, Mulligan D, Moss A, Douglas DD, Balan V, Rakela J, Vargas HE. Treatment of recurrent hepatitis C infection after liver transplantation with combination of pegylated interferon alpha2b and ribavirin: an open-label series. </w:t>
      </w:r>
      <w:r w:rsidRPr="001D7A75">
        <w:rPr>
          <w:rFonts w:ascii="Book Antiqua" w:hAnsi="Book Antiqua" w:cs="SimSun"/>
          <w:i/>
          <w:iCs/>
          <w:sz w:val="24"/>
          <w:szCs w:val="24"/>
        </w:rPr>
        <w:t>Transplantation</w:t>
      </w:r>
      <w:r w:rsidRPr="001D7A75">
        <w:rPr>
          <w:rFonts w:ascii="Book Antiqua" w:hAnsi="Book Antiqua" w:cs="SimSun"/>
          <w:sz w:val="24"/>
          <w:szCs w:val="24"/>
        </w:rPr>
        <w:t> 2004; </w:t>
      </w:r>
      <w:r w:rsidRPr="001D7A75">
        <w:rPr>
          <w:rFonts w:ascii="Book Antiqua" w:hAnsi="Book Antiqua" w:cs="SimSun"/>
          <w:b/>
          <w:bCs/>
          <w:sz w:val="24"/>
          <w:szCs w:val="24"/>
        </w:rPr>
        <w:t>77</w:t>
      </w:r>
      <w:r w:rsidRPr="001D7A75">
        <w:rPr>
          <w:rFonts w:ascii="Book Antiqua" w:hAnsi="Book Antiqua" w:cs="SimSun"/>
          <w:sz w:val="24"/>
          <w:szCs w:val="24"/>
        </w:rPr>
        <w:t>: 190-194 [PMID: 14742979 DOI: 10.1097/01.TP.0000100481.14514.BB]</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100 </w:t>
      </w:r>
      <w:r w:rsidRPr="001D7A75">
        <w:rPr>
          <w:rFonts w:ascii="Book Antiqua" w:hAnsi="Book Antiqua" w:cs="SimSun"/>
          <w:b/>
          <w:bCs/>
          <w:sz w:val="24"/>
          <w:szCs w:val="24"/>
        </w:rPr>
        <w:t>Dumortier J</w:t>
      </w:r>
      <w:r w:rsidRPr="001D7A75">
        <w:rPr>
          <w:rFonts w:ascii="Book Antiqua" w:hAnsi="Book Antiqua" w:cs="SimSun"/>
          <w:sz w:val="24"/>
          <w:szCs w:val="24"/>
        </w:rPr>
        <w:t>, Scoazec JY, Chevallier P, Boillot O. Treatment of recurrent hepatitis C after liver transplantation: a pilot study of peginterferon alfa-2b and ribavirin combination. </w:t>
      </w:r>
      <w:r w:rsidRPr="001D7A75">
        <w:rPr>
          <w:rFonts w:ascii="Book Antiqua" w:hAnsi="Book Antiqua" w:cs="SimSun"/>
          <w:i/>
          <w:iCs/>
          <w:sz w:val="24"/>
          <w:szCs w:val="24"/>
        </w:rPr>
        <w:t>J Hepatol</w:t>
      </w:r>
      <w:r w:rsidRPr="001D7A75">
        <w:rPr>
          <w:rFonts w:ascii="Book Antiqua" w:hAnsi="Book Antiqua" w:cs="SimSun"/>
          <w:sz w:val="24"/>
          <w:szCs w:val="24"/>
        </w:rPr>
        <w:t> 2004; </w:t>
      </w:r>
      <w:r w:rsidRPr="001D7A75">
        <w:rPr>
          <w:rFonts w:ascii="Book Antiqua" w:hAnsi="Book Antiqua" w:cs="SimSun"/>
          <w:b/>
          <w:bCs/>
          <w:sz w:val="24"/>
          <w:szCs w:val="24"/>
        </w:rPr>
        <w:t>40</w:t>
      </w:r>
      <w:r w:rsidRPr="001D7A75">
        <w:rPr>
          <w:rFonts w:ascii="Book Antiqua" w:hAnsi="Book Antiqua" w:cs="SimSun"/>
          <w:sz w:val="24"/>
          <w:szCs w:val="24"/>
        </w:rPr>
        <w:t>: 669-674 [PMID: 15030984 DOI: 10.1016/j.jhep.2003.12.015]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101 </w:t>
      </w:r>
      <w:r w:rsidRPr="001D7A75">
        <w:rPr>
          <w:rFonts w:ascii="Book Antiqua" w:hAnsi="Book Antiqua" w:cs="SimSun"/>
          <w:b/>
          <w:bCs/>
          <w:sz w:val="24"/>
          <w:szCs w:val="24"/>
        </w:rPr>
        <w:t>Mukherjee S</w:t>
      </w:r>
      <w:r w:rsidRPr="001D7A75">
        <w:rPr>
          <w:rFonts w:ascii="Book Antiqua" w:hAnsi="Book Antiqua" w:cs="SimSun"/>
          <w:sz w:val="24"/>
          <w:szCs w:val="24"/>
        </w:rPr>
        <w:t>, Rogge J, Weaver L, Schafer DF. Pilot study of pegylated interferon alfa-2b and ribavirin for recurrent hepatitis C after liver transplantation. </w:t>
      </w:r>
      <w:r w:rsidRPr="001D7A75">
        <w:rPr>
          <w:rFonts w:ascii="Book Antiqua" w:hAnsi="Book Antiqua" w:cs="SimSun"/>
          <w:i/>
          <w:iCs/>
          <w:sz w:val="24"/>
          <w:szCs w:val="24"/>
        </w:rPr>
        <w:t>Transplant Proc</w:t>
      </w:r>
      <w:r w:rsidRPr="001D7A75">
        <w:rPr>
          <w:rFonts w:ascii="Book Antiqua" w:hAnsi="Book Antiqua" w:cs="SimSun"/>
          <w:sz w:val="24"/>
          <w:szCs w:val="24"/>
        </w:rPr>
        <w:t> 2003; </w:t>
      </w:r>
      <w:r w:rsidRPr="001D7A75">
        <w:rPr>
          <w:rFonts w:ascii="Book Antiqua" w:hAnsi="Book Antiqua" w:cs="SimSun"/>
          <w:b/>
          <w:bCs/>
          <w:sz w:val="24"/>
          <w:szCs w:val="24"/>
        </w:rPr>
        <w:t>35</w:t>
      </w:r>
      <w:r w:rsidRPr="001D7A75">
        <w:rPr>
          <w:rFonts w:ascii="Book Antiqua" w:hAnsi="Book Antiqua" w:cs="SimSun"/>
          <w:sz w:val="24"/>
          <w:szCs w:val="24"/>
        </w:rPr>
        <w:t>: 3042-3044 [PMID: 14697974 DOI: 10.1016/j.transproceed.2003.10.083]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102 </w:t>
      </w:r>
      <w:r w:rsidRPr="001D7A75">
        <w:rPr>
          <w:rFonts w:ascii="Book Antiqua" w:hAnsi="Book Antiqua" w:cs="SimSun"/>
          <w:b/>
          <w:bCs/>
          <w:sz w:val="24"/>
          <w:szCs w:val="24"/>
        </w:rPr>
        <w:t>Wang CS</w:t>
      </w:r>
      <w:r w:rsidRPr="001D7A75">
        <w:rPr>
          <w:rFonts w:ascii="Book Antiqua" w:hAnsi="Book Antiqua" w:cs="SimSun"/>
          <w:sz w:val="24"/>
          <w:szCs w:val="24"/>
        </w:rPr>
        <w:t xml:space="preserve">, Ko HH, Yoshida EM, Marra CA, Richardson K. Interferon-based combination anti-viral therapy for hepatitis C virus after liver transplantation: a review </w:t>
      </w:r>
      <w:r w:rsidRPr="001D7A75">
        <w:rPr>
          <w:rFonts w:ascii="Book Antiqua" w:hAnsi="Book Antiqua" w:cs="SimSun"/>
          <w:sz w:val="24"/>
          <w:szCs w:val="24"/>
        </w:rPr>
        <w:lastRenderedPageBreak/>
        <w:t>and quantitative analysis. </w:t>
      </w:r>
      <w:r w:rsidRPr="001D7A75">
        <w:rPr>
          <w:rFonts w:ascii="Book Antiqua" w:hAnsi="Book Antiqua" w:cs="SimSun"/>
          <w:i/>
          <w:iCs/>
          <w:sz w:val="24"/>
          <w:szCs w:val="24"/>
        </w:rPr>
        <w:t>Am J Transplant</w:t>
      </w:r>
      <w:r w:rsidRPr="001D7A75">
        <w:rPr>
          <w:rFonts w:ascii="Book Antiqua" w:hAnsi="Book Antiqua" w:cs="SimSun"/>
          <w:sz w:val="24"/>
          <w:szCs w:val="24"/>
        </w:rPr>
        <w:t> 2006; </w:t>
      </w:r>
      <w:r w:rsidRPr="001D7A75">
        <w:rPr>
          <w:rFonts w:ascii="Book Antiqua" w:hAnsi="Book Antiqua" w:cs="SimSun"/>
          <w:b/>
          <w:bCs/>
          <w:sz w:val="24"/>
          <w:szCs w:val="24"/>
        </w:rPr>
        <w:t>6</w:t>
      </w:r>
      <w:r w:rsidRPr="001D7A75">
        <w:rPr>
          <w:rFonts w:ascii="Book Antiqua" w:hAnsi="Book Antiqua" w:cs="SimSun"/>
          <w:sz w:val="24"/>
          <w:szCs w:val="24"/>
        </w:rPr>
        <w:t>: 1586-1599 [PMID: 16827859 DOI: 10.1111/j.1600-6143.2006.01362.x]</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103 </w:t>
      </w:r>
      <w:r w:rsidRPr="001D7A75">
        <w:rPr>
          <w:rFonts w:ascii="Book Antiqua" w:hAnsi="Book Antiqua" w:cs="SimSun"/>
          <w:b/>
          <w:bCs/>
          <w:sz w:val="24"/>
          <w:szCs w:val="24"/>
        </w:rPr>
        <w:t>Kwo PY</w:t>
      </w:r>
      <w:r w:rsidRPr="001D7A75">
        <w:rPr>
          <w:rFonts w:ascii="Book Antiqua" w:hAnsi="Book Antiqua" w:cs="SimSun"/>
          <w:sz w:val="24"/>
          <w:szCs w:val="24"/>
        </w:rPr>
        <w:t>, Mantry PS, Coakley E, Te HS, Vargas HE, Brown R, Gordon F, Levitsky J, Terrault NA, Burton JR, Xie W, Setze C, Badri P, Pilot-Matias T, Vilchez RA, Forns X. An interferon-free antiviral regimen for HCV after liver transplantation. </w:t>
      </w:r>
      <w:r w:rsidRPr="001D7A75">
        <w:rPr>
          <w:rFonts w:ascii="Book Antiqua" w:hAnsi="Book Antiqua" w:cs="SimSun"/>
          <w:i/>
          <w:iCs/>
          <w:sz w:val="24"/>
          <w:szCs w:val="24"/>
        </w:rPr>
        <w:t>N Engl J Med</w:t>
      </w:r>
      <w:r w:rsidRPr="001D7A75">
        <w:rPr>
          <w:rFonts w:ascii="Book Antiqua" w:hAnsi="Book Antiqua" w:cs="SimSun"/>
          <w:sz w:val="24"/>
          <w:szCs w:val="24"/>
        </w:rPr>
        <w:t> 2014; </w:t>
      </w:r>
      <w:r w:rsidRPr="001D7A75">
        <w:rPr>
          <w:rFonts w:ascii="Book Antiqua" w:hAnsi="Book Antiqua" w:cs="SimSun"/>
          <w:b/>
          <w:bCs/>
          <w:sz w:val="24"/>
          <w:szCs w:val="24"/>
        </w:rPr>
        <w:t>371</w:t>
      </w:r>
      <w:r w:rsidRPr="001D7A75">
        <w:rPr>
          <w:rFonts w:ascii="Book Antiqua" w:hAnsi="Book Antiqua" w:cs="SimSun"/>
          <w:sz w:val="24"/>
          <w:szCs w:val="24"/>
        </w:rPr>
        <w:t>: 2375-2382 [PMID: 25386767 DOI: 10.1056/NEJMoa1408921]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104 </w:t>
      </w:r>
      <w:r w:rsidRPr="001D7A75">
        <w:rPr>
          <w:rFonts w:ascii="Book Antiqua" w:hAnsi="Book Antiqua" w:cs="SimSun"/>
          <w:b/>
          <w:bCs/>
          <w:sz w:val="24"/>
          <w:szCs w:val="24"/>
        </w:rPr>
        <w:t>Werner CR</w:t>
      </w:r>
      <w:r w:rsidRPr="001D7A75">
        <w:rPr>
          <w:rFonts w:ascii="Book Antiqua" w:hAnsi="Book Antiqua" w:cs="SimSun"/>
          <w:sz w:val="24"/>
          <w:szCs w:val="24"/>
        </w:rPr>
        <w:t>, Egetemeyr DP, Lauer UM, Nadalin S, Königsrainer A, Malek NP, Berg CP. Feasibility of telaprevir-based triple therapy in liver transplant patients with hepatitis C virus: SVR 24 results. </w:t>
      </w:r>
      <w:r w:rsidRPr="001D7A75">
        <w:rPr>
          <w:rFonts w:ascii="Book Antiqua" w:hAnsi="Book Antiqua" w:cs="SimSun"/>
          <w:i/>
          <w:iCs/>
          <w:sz w:val="24"/>
          <w:szCs w:val="24"/>
        </w:rPr>
        <w:t>PLoS One</w:t>
      </w:r>
      <w:r w:rsidRPr="001D7A75">
        <w:rPr>
          <w:rFonts w:ascii="Book Antiqua" w:hAnsi="Book Antiqua" w:cs="SimSun"/>
          <w:sz w:val="24"/>
          <w:szCs w:val="24"/>
        </w:rPr>
        <w:t> 2013; </w:t>
      </w:r>
      <w:r w:rsidRPr="001D7A75">
        <w:rPr>
          <w:rFonts w:ascii="Book Antiqua" w:hAnsi="Book Antiqua" w:cs="SimSun"/>
          <w:b/>
          <w:bCs/>
          <w:sz w:val="24"/>
          <w:szCs w:val="24"/>
        </w:rPr>
        <w:t>8</w:t>
      </w:r>
      <w:r w:rsidRPr="001D7A75">
        <w:rPr>
          <w:rFonts w:ascii="Book Antiqua" w:hAnsi="Book Antiqua" w:cs="SimSun"/>
          <w:sz w:val="24"/>
          <w:szCs w:val="24"/>
        </w:rPr>
        <w:t>: e80528 [PMID: 24265827 DOI: 10.1371/journal.pone.0080528]</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105 </w:t>
      </w:r>
      <w:r w:rsidRPr="001D7A75">
        <w:rPr>
          <w:rFonts w:ascii="Book Antiqua" w:hAnsi="Book Antiqua" w:cs="SimSun"/>
          <w:b/>
          <w:sz w:val="24"/>
          <w:szCs w:val="24"/>
        </w:rPr>
        <w:t>Kwo P</w:t>
      </w:r>
      <w:r w:rsidRPr="001D7A75">
        <w:rPr>
          <w:rFonts w:ascii="Book Antiqua" w:hAnsi="Book Antiqua" w:cs="SimSun"/>
          <w:sz w:val="24"/>
          <w:szCs w:val="24"/>
        </w:rPr>
        <w:t xml:space="preserve">, Ghabril M, Lacerda M, Vinayek R, Tector AJ, Fridell J, Vianna R. Use of telaprevir plus peginterferon/ribavirin for null responders postOL with advanced fibrosis/cholestatic hepatitis C. </w:t>
      </w:r>
      <w:r w:rsidRPr="001D7A75">
        <w:rPr>
          <w:rFonts w:ascii="Book Antiqua" w:hAnsi="Book Antiqua" w:cs="SimSun"/>
          <w:i/>
          <w:sz w:val="24"/>
          <w:szCs w:val="24"/>
        </w:rPr>
        <w:t>J Hepatol</w:t>
      </w:r>
      <w:r w:rsidRPr="001D7A75">
        <w:rPr>
          <w:rFonts w:ascii="Book Antiqua" w:hAnsi="Book Antiqua" w:cs="SimSun"/>
          <w:sz w:val="24"/>
          <w:szCs w:val="24"/>
        </w:rPr>
        <w:t xml:space="preserve"> 2012; </w:t>
      </w:r>
      <w:r w:rsidRPr="001D7A75">
        <w:rPr>
          <w:rFonts w:ascii="Book Antiqua" w:hAnsi="Book Antiqua" w:cs="SimSun"/>
          <w:b/>
          <w:sz w:val="24"/>
          <w:szCs w:val="24"/>
        </w:rPr>
        <w:t>56</w:t>
      </w:r>
      <w:r w:rsidRPr="001D7A75">
        <w:rPr>
          <w:rFonts w:ascii="Book Antiqua" w:hAnsi="Book Antiqua" w:cs="SimSun"/>
          <w:sz w:val="24"/>
          <w:szCs w:val="24"/>
        </w:rPr>
        <w:t xml:space="preserve"> Suppl 2: S86 [DOI: 10.1016/S0168-8278(12)60215-3]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106 </w:t>
      </w:r>
      <w:r w:rsidRPr="001D7A75">
        <w:rPr>
          <w:rFonts w:ascii="Book Antiqua" w:hAnsi="Book Antiqua" w:cs="SimSun"/>
          <w:b/>
          <w:sz w:val="24"/>
          <w:szCs w:val="24"/>
        </w:rPr>
        <w:t>Burton JR</w:t>
      </w:r>
      <w:r w:rsidRPr="001D7A75">
        <w:rPr>
          <w:rFonts w:ascii="Book Antiqua" w:hAnsi="Book Antiqua" w:cs="SimSun"/>
          <w:sz w:val="24"/>
          <w:szCs w:val="24"/>
        </w:rPr>
        <w:t>, Everson GT. Initial experience with telaprevir for treating hepatitis C virus in liver recipients: virologic response, safety, and tolerability.</w:t>
      </w:r>
      <w:r w:rsidRPr="001D7A75">
        <w:rPr>
          <w:rFonts w:ascii="Book Antiqua" w:hAnsi="Book Antiqua" w:cs="SimSun"/>
          <w:i/>
          <w:sz w:val="24"/>
          <w:szCs w:val="24"/>
        </w:rPr>
        <w:t xml:space="preserve"> Am J Transplant</w:t>
      </w:r>
      <w:r w:rsidRPr="001D7A75">
        <w:rPr>
          <w:rFonts w:ascii="Book Antiqua" w:hAnsi="Book Antiqua" w:cs="SimSun"/>
          <w:sz w:val="24"/>
          <w:szCs w:val="24"/>
        </w:rPr>
        <w:t xml:space="preserve"> 2012; </w:t>
      </w:r>
      <w:r w:rsidRPr="001D7A75">
        <w:rPr>
          <w:rFonts w:ascii="Book Antiqua" w:hAnsi="Book Antiqua" w:cs="SimSun"/>
          <w:b/>
          <w:sz w:val="24"/>
          <w:szCs w:val="24"/>
        </w:rPr>
        <w:t>12</w:t>
      </w:r>
      <w:r w:rsidRPr="001D7A75">
        <w:rPr>
          <w:rFonts w:ascii="Book Antiqua" w:hAnsi="Book Antiqua" w:cs="SimSun"/>
          <w:sz w:val="24"/>
          <w:szCs w:val="24"/>
        </w:rPr>
        <w:t xml:space="preserve"> Suppl 3: 188</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107 </w:t>
      </w:r>
      <w:r w:rsidRPr="001D7A75">
        <w:rPr>
          <w:rFonts w:ascii="Book Antiqua" w:hAnsi="Book Antiqua" w:cs="SimSun"/>
          <w:b/>
          <w:bCs/>
          <w:sz w:val="24"/>
          <w:szCs w:val="24"/>
        </w:rPr>
        <w:t>Coilly A</w:t>
      </w:r>
      <w:r w:rsidRPr="001D7A75">
        <w:rPr>
          <w:rFonts w:ascii="Book Antiqua" w:hAnsi="Book Antiqua" w:cs="SimSun"/>
          <w:sz w:val="24"/>
          <w:szCs w:val="24"/>
        </w:rPr>
        <w:t>, Roche B, Dumortier J, Leroy V, Botta-Fridlund D, Radenne S, Pageaux GP, Si-Ahmed SN, Guillaud O, Antonini TM, Haïm-Boukobza S, Roque-Afonso AM, Samuel D, Duclos-Vallée JC. Safety and efficacy of protease inhibitors to treat hepatitis C after liver transplantation: a multicenter experience. </w:t>
      </w:r>
      <w:r w:rsidRPr="001D7A75">
        <w:rPr>
          <w:rFonts w:ascii="Book Antiqua" w:hAnsi="Book Antiqua" w:cs="SimSun"/>
          <w:i/>
          <w:iCs/>
          <w:sz w:val="24"/>
          <w:szCs w:val="24"/>
        </w:rPr>
        <w:t>J Hepatol</w:t>
      </w:r>
      <w:r w:rsidRPr="001D7A75">
        <w:rPr>
          <w:rFonts w:ascii="Book Antiqua" w:hAnsi="Book Antiqua" w:cs="SimSun"/>
          <w:sz w:val="24"/>
          <w:szCs w:val="24"/>
        </w:rPr>
        <w:t> 2014; </w:t>
      </w:r>
      <w:r w:rsidRPr="001D7A75">
        <w:rPr>
          <w:rFonts w:ascii="Book Antiqua" w:hAnsi="Book Antiqua" w:cs="SimSun"/>
          <w:b/>
          <w:bCs/>
          <w:sz w:val="24"/>
          <w:szCs w:val="24"/>
        </w:rPr>
        <w:t>60</w:t>
      </w:r>
      <w:r w:rsidRPr="001D7A75">
        <w:rPr>
          <w:rFonts w:ascii="Book Antiqua" w:hAnsi="Book Antiqua" w:cs="SimSun"/>
          <w:sz w:val="24"/>
          <w:szCs w:val="24"/>
        </w:rPr>
        <w:t>: 78-86 [PMID: 23994384 DOI: 10.1016/j.jhep.2013.08.018]</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108 </w:t>
      </w:r>
      <w:r w:rsidRPr="001D7A75">
        <w:rPr>
          <w:rFonts w:ascii="Book Antiqua" w:hAnsi="Book Antiqua" w:cs="SimSun"/>
          <w:b/>
          <w:bCs/>
          <w:sz w:val="24"/>
          <w:szCs w:val="24"/>
        </w:rPr>
        <w:t>Pungpapong S</w:t>
      </w:r>
      <w:r w:rsidRPr="001D7A75">
        <w:rPr>
          <w:rFonts w:ascii="Book Antiqua" w:hAnsi="Book Antiqua" w:cs="SimSun"/>
          <w:sz w:val="24"/>
          <w:szCs w:val="24"/>
        </w:rPr>
        <w:t>, Aqel BA, Koning L, Murphy JL, Henry TM, Ryland KL, Yataco ML, Satyanarayana R, Rosser BG, Vargas HE, Charlton MR, Keaveny AP. Multicenter experience using telaprevir or boceprevir with peginterferon and ribavirin to treat hepatitis C genotype 1 after liver transplantation. </w:t>
      </w:r>
      <w:r w:rsidRPr="001D7A75">
        <w:rPr>
          <w:rFonts w:ascii="Book Antiqua" w:hAnsi="Book Antiqua" w:cs="SimSun"/>
          <w:i/>
          <w:iCs/>
          <w:sz w:val="24"/>
          <w:szCs w:val="24"/>
        </w:rPr>
        <w:t>Liver Transpl</w:t>
      </w:r>
      <w:r w:rsidRPr="001D7A75">
        <w:rPr>
          <w:rFonts w:ascii="Book Antiqua" w:hAnsi="Book Antiqua" w:cs="SimSun"/>
          <w:sz w:val="24"/>
          <w:szCs w:val="24"/>
        </w:rPr>
        <w:t> 2013; </w:t>
      </w:r>
      <w:r w:rsidRPr="001D7A75">
        <w:rPr>
          <w:rFonts w:ascii="Book Antiqua" w:hAnsi="Book Antiqua" w:cs="SimSun"/>
          <w:b/>
          <w:bCs/>
          <w:sz w:val="24"/>
          <w:szCs w:val="24"/>
        </w:rPr>
        <w:t>19</w:t>
      </w:r>
      <w:r w:rsidRPr="001D7A75">
        <w:rPr>
          <w:rFonts w:ascii="Book Antiqua" w:hAnsi="Book Antiqua" w:cs="SimSun"/>
          <w:sz w:val="24"/>
          <w:szCs w:val="24"/>
        </w:rPr>
        <w:t>: 690-700 [PMID: 23696372 DOI: 10.1002/lt.23669]</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109 </w:t>
      </w:r>
      <w:r w:rsidRPr="001D7A75">
        <w:rPr>
          <w:rFonts w:ascii="Book Antiqua" w:hAnsi="Book Antiqua" w:cs="SimSun"/>
          <w:b/>
          <w:bCs/>
          <w:sz w:val="24"/>
          <w:szCs w:val="24"/>
        </w:rPr>
        <w:t>Verna EC</w:t>
      </w:r>
      <w:r w:rsidRPr="001D7A75">
        <w:rPr>
          <w:rFonts w:ascii="Book Antiqua" w:hAnsi="Book Antiqua" w:cs="SimSun"/>
          <w:sz w:val="24"/>
          <w:szCs w:val="24"/>
        </w:rPr>
        <w:t xml:space="preserve">, Shetty K, Lukose T, Terry N, Mentore K, Olsen SK, Fox AN, Dove LM, Brown RS. High post-transplant virological response in hepatitis C virus infected patients </w:t>
      </w:r>
      <w:r w:rsidRPr="001D7A75">
        <w:rPr>
          <w:rFonts w:ascii="Book Antiqua" w:hAnsi="Book Antiqua" w:cs="SimSun"/>
          <w:sz w:val="24"/>
          <w:szCs w:val="24"/>
        </w:rPr>
        <w:lastRenderedPageBreak/>
        <w:t>treated with pretransplant protease inhibitor-based triple therapy. </w:t>
      </w:r>
      <w:r w:rsidRPr="001D7A75">
        <w:rPr>
          <w:rFonts w:ascii="Book Antiqua" w:hAnsi="Book Antiqua" w:cs="SimSun"/>
          <w:i/>
          <w:iCs/>
          <w:sz w:val="24"/>
          <w:szCs w:val="24"/>
        </w:rPr>
        <w:t>Liver Int</w:t>
      </w:r>
      <w:r w:rsidRPr="001D7A75">
        <w:rPr>
          <w:rFonts w:ascii="Book Antiqua" w:hAnsi="Book Antiqua" w:cs="SimSun"/>
          <w:sz w:val="24"/>
          <w:szCs w:val="24"/>
        </w:rPr>
        <w:t> 2015; </w:t>
      </w:r>
      <w:r w:rsidRPr="001D7A75">
        <w:rPr>
          <w:rFonts w:ascii="Book Antiqua" w:hAnsi="Book Antiqua" w:cs="SimSun"/>
          <w:b/>
          <w:bCs/>
          <w:sz w:val="24"/>
          <w:szCs w:val="24"/>
        </w:rPr>
        <w:t>35</w:t>
      </w:r>
      <w:r w:rsidRPr="001D7A75">
        <w:rPr>
          <w:rFonts w:ascii="Book Antiqua" w:hAnsi="Book Antiqua" w:cs="SimSun"/>
          <w:sz w:val="24"/>
          <w:szCs w:val="24"/>
        </w:rPr>
        <w:t>: 510-517 [PMID: 24905624 DOI: 10.1111/liv.12616]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110 </w:t>
      </w:r>
      <w:r w:rsidRPr="001D7A75">
        <w:rPr>
          <w:rFonts w:ascii="Book Antiqua" w:hAnsi="Book Antiqua" w:cs="SimSun"/>
          <w:b/>
          <w:bCs/>
          <w:sz w:val="24"/>
          <w:szCs w:val="24"/>
        </w:rPr>
        <w:t>Charlton M</w:t>
      </w:r>
      <w:r w:rsidRPr="001D7A75">
        <w:rPr>
          <w:rFonts w:ascii="Book Antiqua" w:hAnsi="Book Antiqua" w:cs="SimSun"/>
          <w:sz w:val="24"/>
          <w:szCs w:val="24"/>
        </w:rPr>
        <w:t>, Gane E, Manns MP, Brown RS, Curry MP, Kwo PY, Fontana RJ, Gilroy R, Teperman L, Muir AJ, McHutchison JG, Symonds WT, Brainard D, Kirby B, Dvory-Sobol H, Denning J, Arterburn S, Samuel D, Forns X, Terrault NA. Sofosbuvir and ribavirin for treatment of compensated recurrent hepatitis C virus infection after liver transplantation. </w:t>
      </w:r>
      <w:r w:rsidRPr="001D7A75">
        <w:rPr>
          <w:rFonts w:ascii="Book Antiqua" w:hAnsi="Book Antiqua" w:cs="SimSun"/>
          <w:i/>
          <w:iCs/>
          <w:sz w:val="24"/>
          <w:szCs w:val="24"/>
        </w:rPr>
        <w:t>Gastroenterology</w:t>
      </w:r>
      <w:r w:rsidRPr="001D7A75">
        <w:rPr>
          <w:rFonts w:ascii="Book Antiqua" w:hAnsi="Book Antiqua" w:cs="SimSun"/>
          <w:sz w:val="24"/>
          <w:szCs w:val="24"/>
        </w:rPr>
        <w:t> 2015; </w:t>
      </w:r>
      <w:r w:rsidRPr="001D7A75">
        <w:rPr>
          <w:rFonts w:ascii="Book Antiqua" w:hAnsi="Book Antiqua" w:cs="SimSun"/>
          <w:b/>
          <w:bCs/>
          <w:sz w:val="24"/>
          <w:szCs w:val="24"/>
        </w:rPr>
        <w:t>148</w:t>
      </w:r>
      <w:r w:rsidRPr="001D7A75">
        <w:rPr>
          <w:rFonts w:ascii="Book Antiqua" w:hAnsi="Book Antiqua" w:cs="SimSun"/>
          <w:sz w:val="24"/>
          <w:szCs w:val="24"/>
        </w:rPr>
        <w:t>: 108-117 [PMID: 25304641 DOI: 10.1053/j.gastro.2014.10.001]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111 </w:t>
      </w:r>
      <w:r w:rsidRPr="001D7A75">
        <w:rPr>
          <w:rFonts w:ascii="Book Antiqua" w:hAnsi="Book Antiqua" w:cs="SimSun"/>
          <w:b/>
          <w:bCs/>
          <w:sz w:val="24"/>
          <w:szCs w:val="24"/>
        </w:rPr>
        <w:t>Forns X</w:t>
      </w:r>
      <w:r w:rsidRPr="001D7A75">
        <w:rPr>
          <w:rFonts w:ascii="Book Antiqua" w:hAnsi="Book Antiqua" w:cs="SimSun"/>
          <w:sz w:val="24"/>
          <w:szCs w:val="24"/>
        </w:rPr>
        <w:t>, Charlton M, Denning J, McHutchison JG, Symonds WT, Brainard D, Brandt-Sarif T, Chang P, Kivett V, Castells L, Prieto M, Fontana RJ, Baumert TF, Coilly A, Londoño MC, Habersetzer F. Sofosbuvir compassionate use program for patients with severe recurrent hepatitis C after liver transplantation. </w:t>
      </w:r>
      <w:r w:rsidRPr="001D7A75">
        <w:rPr>
          <w:rFonts w:ascii="Book Antiqua" w:hAnsi="Book Antiqua" w:cs="SimSun"/>
          <w:i/>
          <w:iCs/>
          <w:sz w:val="24"/>
          <w:szCs w:val="24"/>
        </w:rPr>
        <w:t>Hepatology</w:t>
      </w:r>
      <w:r w:rsidRPr="001D7A75">
        <w:rPr>
          <w:rFonts w:ascii="Book Antiqua" w:hAnsi="Book Antiqua" w:cs="SimSun"/>
          <w:sz w:val="24"/>
          <w:szCs w:val="24"/>
        </w:rPr>
        <w:t> 2015; </w:t>
      </w:r>
      <w:r w:rsidRPr="001D7A75">
        <w:rPr>
          <w:rFonts w:ascii="Book Antiqua" w:hAnsi="Book Antiqua" w:cs="SimSun"/>
          <w:b/>
          <w:bCs/>
          <w:sz w:val="24"/>
          <w:szCs w:val="24"/>
        </w:rPr>
        <w:t>61</w:t>
      </w:r>
      <w:r w:rsidRPr="001D7A75">
        <w:rPr>
          <w:rFonts w:ascii="Book Antiqua" w:hAnsi="Book Antiqua" w:cs="SimSun"/>
          <w:sz w:val="24"/>
          <w:szCs w:val="24"/>
        </w:rPr>
        <w:t>: 1485-1494 [PMID: 25557906 DOI: 10.1002/hep.27681]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112 AASLD and IDSA Guidelines. Recommendations for Testing, Managing, and Treating Hepatitis C. Summary of Recommendations for Patients Who Develop Recurrent HCV Infection Post-Liver Transplantation. Available from: URL: http: //www.hcvguidelines.org/Accessed April 3, 2015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113 </w:t>
      </w:r>
      <w:r w:rsidRPr="001D7A75">
        <w:rPr>
          <w:rFonts w:ascii="Book Antiqua" w:hAnsi="Book Antiqua" w:cs="SimSun"/>
          <w:b/>
          <w:sz w:val="24"/>
          <w:szCs w:val="24"/>
        </w:rPr>
        <w:t>Reddy KR</w:t>
      </w:r>
      <w:r w:rsidRPr="001D7A75">
        <w:rPr>
          <w:rFonts w:ascii="Book Antiqua" w:hAnsi="Book Antiqua" w:cs="SimSun"/>
          <w:sz w:val="24"/>
          <w:szCs w:val="24"/>
        </w:rPr>
        <w:t>, Everson GT, Flamm SL, Denning JM, Arterburn S, Brandt-Sarif T, Pang PS, Dvory-Sobol H, McHutchison GH, Curry MP, Charlton M. Ledipasvir/Sofosbuvir With Ribavirin for the Treatment of HCV in Patients With Post-Transplant Recurrence: Preliminary Results of a Prospective, Multicenter Study. Presented at: 65th Annual Meeting of the American Association for the Study of Liver Diseases (AASLD), November 7-11, 2014; Boston, USA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114 </w:t>
      </w:r>
      <w:r w:rsidRPr="001D7A75">
        <w:rPr>
          <w:rFonts w:ascii="Book Antiqua" w:hAnsi="Book Antiqua" w:cs="SimSun"/>
          <w:b/>
          <w:sz w:val="24"/>
          <w:szCs w:val="24"/>
        </w:rPr>
        <w:t>Gane EJ</w:t>
      </w:r>
      <w:r w:rsidRPr="001D7A75">
        <w:rPr>
          <w:rFonts w:ascii="Book Antiqua" w:hAnsi="Book Antiqua" w:cs="SimSun"/>
          <w:sz w:val="24"/>
          <w:szCs w:val="24"/>
        </w:rPr>
        <w:t>, Hyland RH, An D, McNally J, Brainard D, Symond WT, McHutchinson JG, Stedman A. High efficacy of LDV/SOF regimens for 12 wk for patients with HCV genotype 3 or 6 infection. Presented at: 65th Annual Meeting of the American Association for the Study of Liver Diseases (AASLD), November 7-11, 2014; Boston, USA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115 </w:t>
      </w:r>
      <w:r w:rsidRPr="001D7A75">
        <w:rPr>
          <w:rFonts w:ascii="Book Antiqua" w:hAnsi="Book Antiqua" w:cs="SimSun"/>
          <w:b/>
          <w:bCs/>
          <w:sz w:val="24"/>
          <w:szCs w:val="24"/>
        </w:rPr>
        <w:t>Pellicelli AM</w:t>
      </w:r>
      <w:r w:rsidRPr="001D7A75">
        <w:rPr>
          <w:rFonts w:ascii="Book Antiqua" w:hAnsi="Book Antiqua" w:cs="SimSun"/>
          <w:sz w:val="24"/>
          <w:szCs w:val="24"/>
        </w:rPr>
        <w:t>, Montalbano M, Lionetti R, Durand C, Ferenci P, D'Offizi G, Knop V, Telese A, Lenci I, Andreoli A, Zeuzem S, Angelico M. Sofosbuvir plus daclatasvir for post-</w:t>
      </w:r>
      <w:r w:rsidRPr="001D7A75">
        <w:rPr>
          <w:rFonts w:ascii="Book Antiqua" w:hAnsi="Book Antiqua" w:cs="SimSun"/>
          <w:sz w:val="24"/>
          <w:szCs w:val="24"/>
        </w:rPr>
        <w:lastRenderedPageBreak/>
        <w:t>transplant recurrent hepatitis C: potent antiviral activity but no clinical benefit if treatment is given late. </w:t>
      </w:r>
      <w:r w:rsidRPr="001D7A75">
        <w:rPr>
          <w:rFonts w:ascii="Book Antiqua" w:hAnsi="Book Antiqua" w:cs="SimSun"/>
          <w:i/>
          <w:iCs/>
          <w:sz w:val="24"/>
          <w:szCs w:val="24"/>
        </w:rPr>
        <w:t>Dig Liver Dis</w:t>
      </w:r>
      <w:r w:rsidRPr="001D7A75">
        <w:rPr>
          <w:rFonts w:ascii="Book Antiqua" w:hAnsi="Book Antiqua" w:cs="SimSun"/>
          <w:sz w:val="24"/>
          <w:szCs w:val="24"/>
        </w:rPr>
        <w:t> 2014; </w:t>
      </w:r>
      <w:r w:rsidRPr="001D7A75">
        <w:rPr>
          <w:rFonts w:ascii="Book Antiqua" w:hAnsi="Book Antiqua" w:cs="SimSun"/>
          <w:b/>
          <w:bCs/>
          <w:sz w:val="24"/>
          <w:szCs w:val="24"/>
        </w:rPr>
        <w:t>46</w:t>
      </w:r>
      <w:r w:rsidRPr="001D7A75">
        <w:rPr>
          <w:rFonts w:ascii="Book Antiqua" w:hAnsi="Book Antiqua" w:cs="SimSun"/>
          <w:sz w:val="24"/>
          <w:szCs w:val="24"/>
        </w:rPr>
        <w:t>: 923-927 [PMID: 24997638 DOI: 10.1016/j.dld.2014.06.004]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116 </w:t>
      </w:r>
      <w:r w:rsidRPr="001D7A75">
        <w:rPr>
          <w:rFonts w:ascii="Book Antiqua" w:hAnsi="Book Antiqua" w:cs="SimSun"/>
          <w:b/>
          <w:sz w:val="24"/>
          <w:szCs w:val="24"/>
        </w:rPr>
        <w:t>Fontana R</w:t>
      </w:r>
      <w:r w:rsidRPr="001D7A75">
        <w:rPr>
          <w:rFonts w:ascii="Book Antiqua" w:hAnsi="Book Antiqua" w:cs="SimSun"/>
          <w:sz w:val="24"/>
          <w:szCs w:val="24"/>
        </w:rPr>
        <w:t>. High efficacy and favorable safety profile of Daclatasvir based all oral antiviral therapy in liver Transplant recipients with severe recurrent HCV. Presented at: 65th Annual Meeting of the American Association for the Study of Liver Diseases (AASLD), November 7-11, 2014; Boston, USA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117 </w:t>
      </w:r>
      <w:r w:rsidRPr="001D7A75">
        <w:rPr>
          <w:rFonts w:ascii="Book Antiqua" w:hAnsi="Book Antiqua" w:cs="SimSun"/>
          <w:b/>
          <w:sz w:val="24"/>
          <w:szCs w:val="24"/>
        </w:rPr>
        <w:t>Mantry P</w:t>
      </w:r>
      <w:r w:rsidRPr="001D7A75">
        <w:rPr>
          <w:rFonts w:ascii="Book Antiqua" w:hAnsi="Book Antiqua" w:cs="SimSun"/>
          <w:sz w:val="24"/>
          <w:szCs w:val="24"/>
        </w:rPr>
        <w:t>, Kwo PY, Coakley E, Te HS, Vargas HE, Brown RS, Gordon FD, Levitsky J, Terrault N, Burton JR, Xie W, Setze C, Badri P, Vilchez RA, Forns X. High Sustained Virologic Response Rates in Liver Transplant Recipients With Recurrent HCV Genotype 1 Infection Receiving ABT-450/r/Ombitasvir Dasabuvir Plus Ribavirin. Presented at: 65th Annual Meeting of the American Association for the Study of Liver diseases, November 7-11, 2014, Boston, USA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118 </w:t>
      </w:r>
      <w:r w:rsidRPr="001D7A75">
        <w:rPr>
          <w:rFonts w:ascii="Book Antiqua" w:hAnsi="Book Antiqua" w:cs="SimSun"/>
          <w:b/>
          <w:bCs/>
          <w:sz w:val="24"/>
          <w:szCs w:val="24"/>
        </w:rPr>
        <w:t>Gutierrez JA</w:t>
      </w:r>
      <w:r w:rsidRPr="001D7A75">
        <w:rPr>
          <w:rFonts w:ascii="Book Antiqua" w:hAnsi="Book Antiqua" w:cs="SimSun"/>
          <w:sz w:val="24"/>
          <w:szCs w:val="24"/>
        </w:rPr>
        <w:t>, Carrion AF, Avalos D, O'Brien C, Martin P, Bhamidimarri KR, Peyton A. Sofosbuvir and simeprevir for treatment of hepatitis C virus infection in liver transplant recipients. </w:t>
      </w:r>
      <w:r w:rsidRPr="001D7A75">
        <w:rPr>
          <w:rFonts w:ascii="Book Antiqua" w:hAnsi="Book Antiqua" w:cs="SimSun"/>
          <w:i/>
          <w:iCs/>
          <w:sz w:val="24"/>
          <w:szCs w:val="24"/>
        </w:rPr>
        <w:t>Liver Transpl</w:t>
      </w:r>
      <w:r w:rsidRPr="001D7A75">
        <w:rPr>
          <w:rFonts w:ascii="Book Antiqua" w:hAnsi="Book Antiqua" w:cs="SimSun"/>
          <w:sz w:val="24"/>
          <w:szCs w:val="24"/>
        </w:rPr>
        <w:t> 2015; </w:t>
      </w:r>
      <w:r w:rsidRPr="001D7A75">
        <w:rPr>
          <w:rFonts w:ascii="Book Antiqua" w:hAnsi="Book Antiqua" w:cs="SimSun"/>
          <w:b/>
          <w:bCs/>
          <w:sz w:val="24"/>
          <w:szCs w:val="24"/>
        </w:rPr>
        <w:t>21</w:t>
      </w:r>
      <w:r w:rsidRPr="001D7A75">
        <w:rPr>
          <w:rFonts w:ascii="Book Antiqua" w:hAnsi="Book Antiqua" w:cs="SimSun"/>
          <w:sz w:val="24"/>
          <w:szCs w:val="24"/>
        </w:rPr>
        <w:t>: 823-830 [PMID: 25825070 DOI: 10.1002/lt.24126]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119 </w:t>
      </w:r>
      <w:r w:rsidRPr="001D7A75">
        <w:rPr>
          <w:rFonts w:ascii="Book Antiqua" w:hAnsi="Book Antiqua" w:cs="SimSun"/>
          <w:b/>
          <w:bCs/>
          <w:sz w:val="24"/>
          <w:szCs w:val="24"/>
        </w:rPr>
        <w:t>Pungpapong S</w:t>
      </w:r>
      <w:r w:rsidRPr="001D7A75">
        <w:rPr>
          <w:rFonts w:ascii="Book Antiqua" w:hAnsi="Book Antiqua" w:cs="SimSun"/>
          <w:sz w:val="24"/>
          <w:szCs w:val="24"/>
        </w:rPr>
        <w:t>, Aqel B, Leise M, Werner KT, Murphy JL, Henry TM, Ryland K, Chervenak AE, Watt KD, Vargas HE, Keaveny AP. Multicenter experience using simeprevir and sofosbuvir with or without ribavirin to treat hepatitis C genotype 1 after liver transplant. </w:t>
      </w:r>
      <w:r w:rsidRPr="001D7A75">
        <w:rPr>
          <w:rFonts w:ascii="Book Antiqua" w:hAnsi="Book Antiqua" w:cs="SimSun"/>
          <w:i/>
          <w:iCs/>
          <w:sz w:val="24"/>
          <w:szCs w:val="24"/>
        </w:rPr>
        <w:t>Hepatology</w:t>
      </w:r>
      <w:r w:rsidRPr="001D7A75">
        <w:rPr>
          <w:rFonts w:ascii="Book Antiqua" w:hAnsi="Book Antiqua" w:cs="SimSun"/>
          <w:sz w:val="24"/>
          <w:szCs w:val="24"/>
        </w:rPr>
        <w:t> 2015; </w:t>
      </w:r>
      <w:r w:rsidRPr="001D7A75">
        <w:rPr>
          <w:rFonts w:ascii="Book Antiqua" w:hAnsi="Book Antiqua" w:cs="SimSun"/>
          <w:b/>
          <w:bCs/>
          <w:sz w:val="24"/>
          <w:szCs w:val="24"/>
        </w:rPr>
        <w:t>61</w:t>
      </w:r>
      <w:r w:rsidRPr="001D7A75">
        <w:rPr>
          <w:rFonts w:ascii="Book Antiqua" w:hAnsi="Book Antiqua" w:cs="SimSun"/>
          <w:sz w:val="24"/>
          <w:szCs w:val="24"/>
        </w:rPr>
        <w:t>: 1880-1886 [PMID: 25722203 DOI: 10.1002/hep.27770]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120 </w:t>
      </w:r>
      <w:r w:rsidRPr="001D7A75">
        <w:rPr>
          <w:rFonts w:ascii="Book Antiqua" w:hAnsi="Book Antiqua" w:cs="SimSun"/>
          <w:b/>
          <w:sz w:val="24"/>
          <w:szCs w:val="24"/>
        </w:rPr>
        <w:t>Brown RS</w:t>
      </w:r>
      <w:r w:rsidRPr="001D7A75">
        <w:rPr>
          <w:rFonts w:ascii="Book Antiqua" w:hAnsi="Book Antiqua" w:cs="SimSun"/>
          <w:sz w:val="24"/>
          <w:szCs w:val="24"/>
        </w:rPr>
        <w:t xml:space="preserve">, Reddy KRJ, O'Leary JG, Kuo A, Morelli G, Stravitz RT. Safety and efficacy of new DAA-based therapy for hepatitis C post-transplant: interval results from the HCV-TARGET longitudinal, observational study. </w:t>
      </w:r>
      <w:r w:rsidRPr="001D7A75">
        <w:rPr>
          <w:rFonts w:ascii="Book Antiqua" w:hAnsi="Book Antiqua" w:cs="SimSun"/>
          <w:i/>
          <w:sz w:val="24"/>
          <w:szCs w:val="24"/>
        </w:rPr>
        <w:t>Hepatology</w:t>
      </w:r>
      <w:r w:rsidRPr="001D7A75">
        <w:rPr>
          <w:rFonts w:ascii="Book Antiqua" w:hAnsi="Book Antiqua" w:cs="SimSun"/>
          <w:sz w:val="24"/>
          <w:szCs w:val="24"/>
        </w:rPr>
        <w:t xml:space="preserve"> 2014; </w:t>
      </w:r>
      <w:r w:rsidRPr="001D7A75">
        <w:rPr>
          <w:rFonts w:ascii="Book Antiqua" w:hAnsi="Book Antiqua" w:cs="SimSun"/>
          <w:b/>
          <w:sz w:val="24"/>
          <w:szCs w:val="24"/>
        </w:rPr>
        <w:t>60</w:t>
      </w:r>
      <w:r w:rsidRPr="001D7A75">
        <w:rPr>
          <w:rFonts w:ascii="Book Antiqua" w:hAnsi="Book Antiqua" w:cs="SimSun"/>
          <w:sz w:val="24"/>
          <w:szCs w:val="24"/>
        </w:rPr>
        <w:t>: 1269A.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121 </w:t>
      </w:r>
      <w:r w:rsidRPr="001D7A75">
        <w:rPr>
          <w:rFonts w:ascii="Book Antiqua" w:hAnsi="Book Antiqua" w:cs="SimSun"/>
          <w:b/>
          <w:bCs/>
          <w:sz w:val="24"/>
          <w:szCs w:val="24"/>
        </w:rPr>
        <w:t>Weber R</w:t>
      </w:r>
      <w:r w:rsidRPr="001D7A75">
        <w:rPr>
          <w:rFonts w:ascii="Book Antiqua" w:hAnsi="Book Antiqua" w:cs="SimSun"/>
          <w:sz w:val="24"/>
          <w:szCs w:val="24"/>
        </w:rPr>
        <w:t>, Sabin CA, Friis-Møller N, Reiss P, El-Sadr WM, Kirk O, Dabis F, Law MG, Pradier C, De Wit S, Akerlund B, Calvo G, Monforte Ad, Rickenbach M, Ledergerber B, Phillips AN, Lundgren JD. Liver-related deaths in persons infected with the human immunodeficiency virus: the D: A: D study. </w:t>
      </w:r>
      <w:r w:rsidRPr="001D7A75">
        <w:rPr>
          <w:rFonts w:ascii="Book Antiqua" w:hAnsi="Book Antiqua" w:cs="SimSun"/>
          <w:i/>
          <w:iCs/>
          <w:sz w:val="24"/>
          <w:szCs w:val="24"/>
        </w:rPr>
        <w:t>Arch Intern Med</w:t>
      </w:r>
      <w:r w:rsidRPr="001D7A75">
        <w:rPr>
          <w:rFonts w:ascii="Book Antiqua" w:hAnsi="Book Antiqua" w:cs="SimSun"/>
          <w:sz w:val="24"/>
          <w:szCs w:val="24"/>
        </w:rPr>
        <w:t> </w:t>
      </w:r>
      <w:r w:rsidRPr="001D7A75">
        <w:rPr>
          <w:rFonts w:ascii="Book Antiqua" w:hAnsi="Book Antiqua" w:cs="SimSun"/>
          <w:b/>
          <w:sz w:val="24"/>
          <w:szCs w:val="24"/>
        </w:rPr>
        <w:t>2006</w:t>
      </w:r>
      <w:r w:rsidRPr="001D7A75">
        <w:rPr>
          <w:rFonts w:ascii="Book Antiqua" w:hAnsi="Book Antiqua" w:cs="SimSun"/>
          <w:sz w:val="24"/>
          <w:szCs w:val="24"/>
        </w:rPr>
        <w:t>; </w:t>
      </w:r>
      <w:r w:rsidRPr="001D7A75">
        <w:rPr>
          <w:rFonts w:ascii="Book Antiqua" w:hAnsi="Book Antiqua" w:cs="SimSun"/>
          <w:b/>
          <w:bCs/>
          <w:sz w:val="24"/>
          <w:szCs w:val="24"/>
        </w:rPr>
        <w:t>166</w:t>
      </w:r>
      <w:r w:rsidRPr="001D7A75">
        <w:rPr>
          <w:rFonts w:ascii="Book Antiqua" w:hAnsi="Book Antiqua" w:cs="SimSun"/>
          <w:sz w:val="24"/>
          <w:szCs w:val="24"/>
        </w:rPr>
        <w:t>: 1632-1641 [PMID: 16908797 DOI: 10.1001/archinte.166.15.1632]</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lastRenderedPageBreak/>
        <w:t>122 </w:t>
      </w:r>
      <w:r w:rsidRPr="001D7A75">
        <w:rPr>
          <w:rFonts w:ascii="Book Antiqua" w:hAnsi="Book Antiqua" w:cs="SimSun"/>
          <w:b/>
          <w:bCs/>
          <w:sz w:val="24"/>
          <w:szCs w:val="24"/>
        </w:rPr>
        <w:t>Marcellin P</w:t>
      </w:r>
      <w:r w:rsidRPr="001D7A75">
        <w:rPr>
          <w:rFonts w:ascii="Book Antiqua" w:hAnsi="Book Antiqua" w:cs="SimSun"/>
          <w:sz w:val="24"/>
          <w:szCs w:val="24"/>
        </w:rPr>
        <w:t>, Pequignot F, Delarocque-Astagneau E, Zarski JP, Ganne N, Hillon P, Antona D, Bovet M, Mechain M, Asselah T, Desenclos JC, Jougla E. Mortality related to chronic hepatitis B and chronic hepatitis C in France: evidence for the role of HIV coinfection and alcohol consumption. </w:t>
      </w:r>
      <w:r w:rsidRPr="001D7A75">
        <w:rPr>
          <w:rFonts w:ascii="Book Antiqua" w:hAnsi="Book Antiqua" w:cs="SimSun"/>
          <w:i/>
          <w:iCs/>
          <w:sz w:val="24"/>
          <w:szCs w:val="24"/>
        </w:rPr>
        <w:t>J Hepatol</w:t>
      </w:r>
      <w:r w:rsidRPr="001D7A75">
        <w:rPr>
          <w:rFonts w:ascii="Book Antiqua" w:hAnsi="Book Antiqua" w:cs="SimSun"/>
          <w:sz w:val="24"/>
          <w:szCs w:val="24"/>
        </w:rPr>
        <w:t> 2008; </w:t>
      </w:r>
      <w:r w:rsidRPr="001D7A75">
        <w:rPr>
          <w:rFonts w:ascii="Book Antiqua" w:hAnsi="Book Antiqua" w:cs="SimSun"/>
          <w:b/>
          <w:bCs/>
          <w:sz w:val="24"/>
          <w:szCs w:val="24"/>
        </w:rPr>
        <w:t>48</w:t>
      </w:r>
      <w:r w:rsidRPr="001D7A75">
        <w:rPr>
          <w:rFonts w:ascii="Book Antiqua" w:hAnsi="Book Antiqua" w:cs="SimSun"/>
          <w:sz w:val="24"/>
          <w:szCs w:val="24"/>
        </w:rPr>
        <w:t>: 200-207 [PMID: 18086507 DOI: 10.1016/j.jhep.2007.09.010]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123 </w:t>
      </w:r>
      <w:r w:rsidRPr="001D7A75">
        <w:rPr>
          <w:rFonts w:ascii="Book Antiqua" w:hAnsi="Book Antiqua" w:cs="SimSun"/>
          <w:b/>
          <w:bCs/>
          <w:sz w:val="24"/>
          <w:szCs w:val="24"/>
        </w:rPr>
        <w:t>Moreno A</w:t>
      </w:r>
      <w:r w:rsidRPr="001D7A75">
        <w:rPr>
          <w:rFonts w:ascii="Book Antiqua" w:hAnsi="Book Antiqua" w:cs="SimSun"/>
          <w:sz w:val="24"/>
          <w:szCs w:val="24"/>
        </w:rPr>
        <w:t>, Cervera C, Fortún J, Blanes M, Montejo E, Abradelo M, Len O, Rafecas A, Martín-Davila P, Torre-Cisneros J, Salcedo M, Cordero E, Lozano R, Pérez I, Rimola A, Miró JM. Epidemiology and outcome of infections in human immunodeficiency virus/hepatitis C virus-coinfected liver transplant recipients: a FIPSE/GESIDA prospective cohort study. </w:t>
      </w:r>
      <w:r w:rsidRPr="001D7A75">
        <w:rPr>
          <w:rFonts w:ascii="Book Antiqua" w:hAnsi="Book Antiqua" w:cs="SimSun"/>
          <w:i/>
          <w:iCs/>
          <w:sz w:val="24"/>
          <w:szCs w:val="24"/>
        </w:rPr>
        <w:t>Liver Transpl</w:t>
      </w:r>
      <w:r w:rsidRPr="001D7A75">
        <w:rPr>
          <w:rFonts w:ascii="Book Antiqua" w:hAnsi="Book Antiqua" w:cs="SimSun"/>
          <w:sz w:val="24"/>
          <w:szCs w:val="24"/>
        </w:rPr>
        <w:t> 2012; </w:t>
      </w:r>
      <w:r w:rsidRPr="001D7A75">
        <w:rPr>
          <w:rFonts w:ascii="Book Antiqua" w:hAnsi="Book Antiqua" w:cs="SimSun"/>
          <w:b/>
          <w:bCs/>
          <w:sz w:val="24"/>
          <w:szCs w:val="24"/>
        </w:rPr>
        <w:t>18</w:t>
      </w:r>
      <w:r w:rsidRPr="001D7A75">
        <w:rPr>
          <w:rFonts w:ascii="Book Antiqua" w:hAnsi="Book Antiqua" w:cs="SimSun"/>
          <w:sz w:val="24"/>
          <w:szCs w:val="24"/>
        </w:rPr>
        <w:t>: 70-81 [PMID: 21898772 DOI: 10.1002/lt.22431]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124 </w:t>
      </w:r>
      <w:r w:rsidRPr="001D7A75">
        <w:rPr>
          <w:rFonts w:ascii="Book Antiqua" w:hAnsi="Book Antiqua" w:cs="SimSun"/>
          <w:b/>
          <w:bCs/>
          <w:sz w:val="24"/>
          <w:szCs w:val="24"/>
        </w:rPr>
        <w:t>Sawinski D</w:t>
      </w:r>
      <w:r w:rsidRPr="001D7A75">
        <w:rPr>
          <w:rFonts w:ascii="Book Antiqua" w:hAnsi="Book Antiqua" w:cs="SimSun"/>
          <w:sz w:val="24"/>
          <w:szCs w:val="24"/>
        </w:rPr>
        <w:t>, Forde KA, Eddinger K, Troxel AB, Blumberg E, Tebas P, Abt PL, Bloom RD. Superior outcomes in HIV-positive kidney transplant patients compared with HCV-infected or HIV/HCV-coinfected recipients. </w:t>
      </w:r>
      <w:r w:rsidRPr="001D7A75">
        <w:rPr>
          <w:rFonts w:ascii="Book Antiqua" w:hAnsi="Book Antiqua" w:cs="SimSun"/>
          <w:i/>
          <w:iCs/>
          <w:sz w:val="24"/>
          <w:szCs w:val="24"/>
        </w:rPr>
        <w:t>Kidney Int</w:t>
      </w:r>
      <w:r w:rsidRPr="001D7A75">
        <w:rPr>
          <w:rFonts w:ascii="Book Antiqua" w:hAnsi="Book Antiqua" w:cs="SimSun"/>
          <w:sz w:val="24"/>
          <w:szCs w:val="24"/>
        </w:rPr>
        <w:t> 2015; </w:t>
      </w:r>
      <w:r w:rsidRPr="001D7A75">
        <w:rPr>
          <w:rFonts w:ascii="Book Antiqua" w:hAnsi="Book Antiqua" w:cs="SimSun"/>
          <w:b/>
          <w:bCs/>
          <w:sz w:val="24"/>
          <w:szCs w:val="24"/>
        </w:rPr>
        <w:t>88</w:t>
      </w:r>
      <w:r w:rsidRPr="001D7A75">
        <w:rPr>
          <w:rFonts w:ascii="Book Antiqua" w:hAnsi="Book Antiqua" w:cs="SimSun"/>
          <w:sz w:val="24"/>
          <w:szCs w:val="24"/>
        </w:rPr>
        <w:t>: 341-349 [PMID: 25807035 DOI: 10.1038/ki.2015.74]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125 </w:t>
      </w:r>
      <w:r w:rsidRPr="001D7A75">
        <w:rPr>
          <w:rFonts w:ascii="Book Antiqua" w:hAnsi="Book Antiqua" w:cs="SimSun"/>
          <w:b/>
          <w:bCs/>
          <w:sz w:val="24"/>
          <w:szCs w:val="24"/>
        </w:rPr>
        <w:t>Norris S</w:t>
      </w:r>
      <w:r w:rsidRPr="001D7A75">
        <w:rPr>
          <w:rFonts w:ascii="Book Antiqua" w:hAnsi="Book Antiqua" w:cs="SimSun"/>
          <w:sz w:val="24"/>
          <w:szCs w:val="24"/>
        </w:rPr>
        <w:t>, Taylor C, Muiesan P, Portmann BC, Knisely AS, Bowles M, Rela M, Heaton N, O'Grady JG. Outcomes of liver transplantation in HIV-infected individuals: the impact of HCV and HBV infection. </w:t>
      </w:r>
      <w:r w:rsidRPr="001D7A75">
        <w:rPr>
          <w:rFonts w:ascii="Book Antiqua" w:hAnsi="Book Antiqua" w:cs="SimSun"/>
          <w:i/>
          <w:iCs/>
          <w:sz w:val="24"/>
          <w:szCs w:val="24"/>
        </w:rPr>
        <w:t>Liver Transpl</w:t>
      </w:r>
      <w:r w:rsidRPr="001D7A75">
        <w:rPr>
          <w:rFonts w:ascii="Book Antiqua" w:hAnsi="Book Antiqua" w:cs="SimSun"/>
          <w:sz w:val="24"/>
          <w:szCs w:val="24"/>
        </w:rPr>
        <w:t> 2004; </w:t>
      </w:r>
      <w:r w:rsidRPr="001D7A75">
        <w:rPr>
          <w:rFonts w:ascii="Book Antiqua" w:hAnsi="Book Antiqua" w:cs="SimSun"/>
          <w:b/>
          <w:bCs/>
          <w:sz w:val="24"/>
          <w:szCs w:val="24"/>
        </w:rPr>
        <w:t>10</w:t>
      </w:r>
      <w:r w:rsidRPr="001D7A75">
        <w:rPr>
          <w:rFonts w:ascii="Book Antiqua" w:hAnsi="Book Antiqua" w:cs="SimSun"/>
          <w:sz w:val="24"/>
          <w:szCs w:val="24"/>
        </w:rPr>
        <w:t>: 1271-1278 [PMID: 15376307 DOI: 10.1002/lt.20233]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126 </w:t>
      </w:r>
      <w:r w:rsidRPr="001D7A75">
        <w:rPr>
          <w:rFonts w:ascii="Book Antiqua" w:hAnsi="Book Antiqua" w:cs="SimSun"/>
          <w:b/>
          <w:bCs/>
          <w:sz w:val="24"/>
          <w:szCs w:val="24"/>
        </w:rPr>
        <w:t>Righi E</w:t>
      </w:r>
      <w:r w:rsidRPr="001D7A75">
        <w:rPr>
          <w:rFonts w:ascii="Book Antiqua" w:hAnsi="Book Antiqua" w:cs="SimSun"/>
          <w:sz w:val="24"/>
          <w:szCs w:val="24"/>
        </w:rPr>
        <w:t>, Londero A, Pea F, Bonora S, Nasta P, Della Siega P, Delle Foglie P, Villa G, Giglio O, Dal Zoppo S, Baccarani U, Bassetti M. Antiretroviral blood levels in HIV/HCV-coinfected patients with cirrhosis after liver transplant: a report of three cases. </w:t>
      </w:r>
      <w:r w:rsidRPr="001D7A75">
        <w:rPr>
          <w:rFonts w:ascii="Book Antiqua" w:hAnsi="Book Antiqua" w:cs="SimSun"/>
          <w:i/>
          <w:iCs/>
          <w:sz w:val="24"/>
          <w:szCs w:val="24"/>
        </w:rPr>
        <w:t>Transpl Infect Dis</w:t>
      </w:r>
      <w:r w:rsidRPr="001D7A75">
        <w:rPr>
          <w:rFonts w:ascii="Book Antiqua" w:hAnsi="Book Antiqua" w:cs="SimSun"/>
          <w:sz w:val="24"/>
          <w:szCs w:val="24"/>
        </w:rPr>
        <w:t> 2015; </w:t>
      </w:r>
      <w:r w:rsidRPr="001D7A75">
        <w:rPr>
          <w:rFonts w:ascii="Book Antiqua" w:hAnsi="Book Antiqua" w:cs="SimSun"/>
          <w:b/>
          <w:bCs/>
          <w:sz w:val="24"/>
          <w:szCs w:val="24"/>
        </w:rPr>
        <w:t>17</w:t>
      </w:r>
      <w:r w:rsidRPr="001D7A75">
        <w:rPr>
          <w:rFonts w:ascii="Book Antiqua" w:hAnsi="Book Antiqua" w:cs="SimSun"/>
          <w:sz w:val="24"/>
          <w:szCs w:val="24"/>
        </w:rPr>
        <w:t>: 147-153 [PMID: 25620392 DOI: 10.1111/tid.12339]</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127 </w:t>
      </w:r>
      <w:r w:rsidRPr="001D7A75">
        <w:rPr>
          <w:rFonts w:ascii="Book Antiqua" w:hAnsi="Book Antiqua" w:cs="SimSun"/>
          <w:b/>
          <w:bCs/>
          <w:sz w:val="24"/>
          <w:szCs w:val="24"/>
        </w:rPr>
        <w:t>Wyles DL</w:t>
      </w:r>
      <w:r w:rsidRPr="001D7A75">
        <w:rPr>
          <w:rFonts w:ascii="Book Antiqua" w:hAnsi="Book Antiqua" w:cs="SimSun"/>
          <w:sz w:val="24"/>
          <w:szCs w:val="24"/>
        </w:rPr>
        <w:t>, Gerber JG. Antiretroviral drug pharmacokinetics in hepatitis with hepatic dysfunction. </w:t>
      </w:r>
      <w:r w:rsidRPr="001D7A75">
        <w:rPr>
          <w:rFonts w:ascii="Book Antiqua" w:hAnsi="Book Antiqua" w:cs="SimSun"/>
          <w:i/>
          <w:iCs/>
          <w:sz w:val="24"/>
          <w:szCs w:val="24"/>
        </w:rPr>
        <w:t>Clin Infect Dis</w:t>
      </w:r>
      <w:r w:rsidRPr="001D7A75">
        <w:rPr>
          <w:rFonts w:ascii="Book Antiqua" w:hAnsi="Book Antiqua" w:cs="SimSun"/>
          <w:sz w:val="24"/>
          <w:szCs w:val="24"/>
        </w:rPr>
        <w:t> 2005; </w:t>
      </w:r>
      <w:r w:rsidRPr="001D7A75">
        <w:rPr>
          <w:rFonts w:ascii="Book Antiqua" w:hAnsi="Book Antiqua" w:cs="SimSun"/>
          <w:b/>
          <w:bCs/>
          <w:sz w:val="24"/>
          <w:szCs w:val="24"/>
        </w:rPr>
        <w:t>40</w:t>
      </w:r>
      <w:r w:rsidRPr="001D7A75">
        <w:rPr>
          <w:rFonts w:ascii="Book Antiqua" w:hAnsi="Book Antiqua" w:cs="SimSun"/>
          <w:sz w:val="24"/>
          <w:szCs w:val="24"/>
        </w:rPr>
        <w:t>: 174-181 [PMID: 15614709 DOI: 10.1086/426021]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128 </w:t>
      </w:r>
      <w:r w:rsidRPr="001D7A75">
        <w:rPr>
          <w:rFonts w:ascii="Book Antiqua" w:hAnsi="Book Antiqua" w:cs="SimSun"/>
          <w:b/>
          <w:bCs/>
          <w:sz w:val="24"/>
          <w:szCs w:val="24"/>
        </w:rPr>
        <w:t>Righi E</w:t>
      </w:r>
      <w:r w:rsidRPr="001D7A75">
        <w:rPr>
          <w:rFonts w:ascii="Book Antiqua" w:hAnsi="Book Antiqua" w:cs="SimSun"/>
          <w:sz w:val="24"/>
          <w:szCs w:val="24"/>
        </w:rPr>
        <w:t>, Beltrame A, Bassetti M, Lindstrom V, Mazzarello G, Dentone C, Di Biagio A, Ratto S, Viscoli C. Therapeutical aspects and outcome of HIV/HCV coinfected patients treated with pegylated interferon plus ribavirin in an Italian cohort. </w:t>
      </w:r>
      <w:r w:rsidRPr="001D7A75">
        <w:rPr>
          <w:rFonts w:ascii="Book Antiqua" w:hAnsi="Book Antiqua" w:cs="SimSun"/>
          <w:i/>
          <w:iCs/>
          <w:sz w:val="24"/>
          <w:szCs w:val="24"/>
        </w:rPr>
        <w:t>Infection</w:t>
      </w:r>
      <w:r w:rsidRPr="001D7A75">
        <w:rPr>
          <w:rFonts w:ascii="Book Antiqua" w:hAnsi="Book Antiqua" w:cs="SimSun"/>
          <w:sz w:val="24"/>
          <w:szCs w:val="24"/>
        </w:rPr>
        <w:t> 2008; </w:t>
      </w:r>
      <w:r w:rsidRPr="001D7A75">
        <w:rPr>
          <w:rFonts w:ascii="Book Antiqua" w:hAnsi="Book Antiqua" w:cs="SimSun"/>
          <w:b/>
          <w:bCs/>
          <w:sz w:val="24"/>
          <w:szCs w:val="24"/>
        </w:rPr>
        <w:t>36</w:t>
      </w:r>
      <w:r w:rsidRPr="001D7A75">
        <w:rPr>
          <w:rFonts w:ascii="Book Antiqua" w:hAnsi="Book Antiqua" w:cs="SimSun"/>
          <w:sz w:val="24"/>
          <w:szCs w:val="24"/>
        </w:rPr>
        <w:t>: 358-361 [PMID: 18642111 DOI: 10.1007/s15010-008-7319-5]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lastRenderedPageBreak/>
        <w:t>129 </w:t>
      </w:r>
      <w:r w:rsidRPr="001D7A75">
        <w:rPr>
          <w:rFonts w:ascii="Book Antiqua" w:hAnsi="Book Antiqua" w:cs="SimSun"/>
          <w:b/>
          <w:bCs/>
          <w:sz w:val="24"/>
          <w:szCs w:val="24"/>
        </w:rPr>
        <w:t>Castells L</w:t>
      </w:r>
      <w:r w:rsidRPr="001D7A75">
        <w:rPr>
          <w:rFonts w:ascii="Book Antiqua" w:hAnsi="Book Antiqua" w:cs="SimSun"/>
          <w:sz w:val="24"/>
          <w:szCs w:val="24"/>
        </w:rPr>
        <w:t>, Rimola A, Manzardo C, Valdivieso A, Montero JL, Barcena R, Abradelo M, Xiol X, Aguilera V, Salcedo M, Rodriguez M, Bernal C, Suarez F, Antela A, Olivares S, Del Campo S, Laguno M, Fernandez JR, de la Rosa G, Agüero F, Perez I, González-García J, Esteban-Mur JI, Miro JM. Pegylated interferon plus ribavirin in HIV-infected patients with recurrent hepatitis C after liver transplantation: a prospective cohort study. </w:t>
      </w:r>
      <w:r w:rsidRPr="001D7A75">
        <w:rPr>
          <w:rFonts w:ascii="Book Antiqua" w:hAnsi="Book Antiqua" w:cs="SimSun"/>
          <w:i/>
          <w:iCs/>
          <w:sz w:val="24"/>
          <w:szCs w:val="24"/>
        </w:rPr>
        <w:t>J Hepatol</w:t>
      </w:r>
      <w:r w:rsidRPr="001D7A75">
        <w:rPr>
          <w:rFonts w:ascii="Book Antiqua" w:hAnsi="Book Antiqua" w:cs="SimSun"/>
          <w:sz w:val="24"/>
          <w:szCs w:val="24"/>
        </w:rPr>
        <w:t> 2015; </w:t>
      </w:r>
      <w:r w:rsidRPr="001D7A75">
        <w:rPr>
          <w:rFonts w:ascii="Book Antiqua" w:hAnsi="Book Antiqua" w:cs="SimSun"/>
          <w:b/>
          <w:bCs/>
          <w:sz w:val="24"/>
          <w:szCs w:val="24"/>
        </w:rPr>
        <w:t>62</w:t>
      </w:r>
      <w:r w:rsidRPr="001D7A75">
        <w:rPr>
          <w:rFonts w:ascii="Book Antiqua" w:hAnsi="Book Antiqua" w:cs="SimSun"/>
          <w:sz w:val="24"/>
          <w:szCs w:val="24"/>
        </w:rPr>
        <w:t>: 92-100 [PMID: 25127748 DOI: 10.1016/j.jhep.2014.07.034]</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130 </w:t>
      </w:r>
      <w:r w:rsidRPr="001D7A75">
        <w:rPr>
          <w:rFonts w:ascii="Book Antiqua" w:hAnsi="Book Antiqua" w:cs="SimSun"/>
          <w:b/>
          <w:bCs/>
          <w:sz w:val="24"/>
          <w:szCs w:val="24"/>
        </w:rPr>
        <w:t>Baccarani U</w:t>
      </w:r>
      <w:r w:rsidRPr="001D7A75">
        <w:rPr>
          <w:rFonts w:ascii="Book Antiqua" w:hAnsi="Book Antiqua" w:cs="SimSun"/>
          <w:sz w:val="24"/>
          <w:szCs w:val="24"/>
        </w:rPr>
        <w:t>, Righi E, Adani GL, Lorenzin D, Pasqualucci A, Bassetti M, Risaliti A. Pros and cons of liver transplantation in human immunodeficiency virus infected recipients. </w:t>
      </w:r>
      <w:r w:rsidRPr="001D7A75">
        <w:rPr>
          <w:rFonts w:ascii="Book Antiqua" w:hAnsi="Book Antiqua" w:cs="SimSun"/>
          <w:i/>
          <w:iCs/>
          <w:sz w:val="24"/>
          <w:szCs w:val="24"/>
        </w:rPr>
        <w:t>World J Gastroenterol</w:t>
      </w:r>
      <w:r w:rsidRPr="001D7A75">
        <w:rPr>
          <w:rFonts w:ascii="Book Antiqua" w:hAnsi="Book Antiqua" w:cs="SimSun"/>
          <w:sz w:val="24"/>
          <w:szCs w:val="24"/>
        </w:rPr>
        <w:t> 2014; </w:t>
      </w:r>
      <w:r w:rsidRPr="001D7A75">
        <w:rPr>
          <w:rFonts w:ascii="Book Antiqua" w:hAnsi="Book Antiqua" w:cs="SimSun"/>
          <w:b/>
          <w:bCs/>
          <w:sz w:val="24"/>
          <w:szCs w:val="24"/>
        </w:rPr>
        <w:t>20</w:t>
      </w:r>
      <w:r w:rsidRPr="001D7A75">
        <w:rPr>
          <w:rFonts w:ascii="Book Antiqua" w:hAnsi="Book Antiqua" w:cs="SimSun"/>
          <w:sz w:val="24"/>
          <w:szCs w:val="24"/>
        </w:rPr>
        <w:t>: 5353-5362 [PMID: 24833865 DOI: 10.3748/wjg.v20.i18.5353]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131 </w:t>
      </w:r>
      <w:r w:rsidRPr="001D7A75">
        <w:rPr>
          <w:rFonts w:ascii="Book Antiqua" w:hAnsi="Book Antiqua" w:cs="SimSun"/>
          <w:b/>
          <w:bCs/>
          <w:sz w:val="24"/>
          <w:szCs w:val="24"/>
        </w:rPr>
        <w:t>Duclos-Vallée JC</w:t>
      </w:r>
      <w:r w:rsidRPr="001D7A75">
        <w:rPr>
          <w:rFonts w:ascii="Book Antiqua" w:hAnsi="Book Antiqua" w:cs="SimSun"/>
          <w:sz w:val="24"/>
          <w:szCs w:val="24"/>
        </w:rPr>
        <w:t>, Féray C, Sebagh M, Teicher E, Roque-Afonso AM, Roche B, Azoulay D, Adam R, Bismuth H, Castaing D, Vittecoq D, Samuel D. Survival and recurrence of hepatitis C after liver transplantation in patients coinfected with human immunodeficiency virus and hepatitis C virus. </w:t>
      </w:r>
      <w:r w:rsidRPr="001D7A75">
        <w:rPr>
          <w:rFonts w:ascii="Book Antiqua" w:hAnsi="Book Antiqua" w:cs="SimSun"/>
          <w:i/>
          <w:iCs/>
          <w:sz w:val="24"/>
          <w:szCs w:val="24"/>
        </w:rPr>
        <w:t>Hepatology</w:t>
      </w:r>
      <w:r w:rsidRPr="001D7A75">
        <w:rPr>
          <w:rFonts w:ascii="Book Antiqua" w:hAnsi="Book Antiqua" w:cs="SimSun"/>
          <w:sz w:val="24"/>
          <w:szCs w:val="24"/>
        </w:rPr>
        <w:t> 2008; </w:t>
      </w:r>
      <w:r w:rsidRPr="001D7A75">
        <w:rPr>
          <w:rFonts w:ascii="Book Antiqua" w:hAnsi="Book Antiqua" w:cs="SimSun"/>
          <w:b/>
          <w:bCs/>
          <w:sz w:val="24"/>
          <w:szCs w:val="24"/>
        </w:rPr>
        <w:t>47</w:t>
      </w:r>
      <w:r w:rsidRPr="001D7A75">
        <w:rPr>
          <w:rFonts w:ascii="Book Antiqua" w:hAnsi="Book Antiqua" w:cs="SimSun"/>
          <w:sz w:val="24"/>
          <w:szCs w:val="24"/>
        </w:rPr>
        <w:t>: 407-417 [PMID: 18098295 DOI: 10.1002/hep.21990]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132 </w:t>
      </w:r>
      <w:r w:rsidRPr="001D7A75">
        <w:rPr>
          <w:rFonts w:ascii="Book Antiqua" w:hAnsi="Book Antiqua" w:cs="SimSun"/>
          <w:b/>
          <w:bCs/>
          <w:sz w:val="24"/>
          <w:szCs w:val="24"/>
        </w:rPr>
        <w:t>Antonini TM</w:t>
      </w:r>
      <w:r w:rsidRPr="001D7A75">
        <w:rPr>
          <w:rFonts w:ascii="Book Antiqua" w:hAnsi="Book Antiqua" w:cs="SimSun"/>
          <w:sz w:val="24"/>
          <w:szCs w:val="24"/>
        </w:rPr>
        <w:t>, Furlan V, Teicher E, Haim-Boukobza S, Sebagh M, Coilly A, Bonhomme-Faivre L, Roque-Afonso AM, Vittecoq D, Samuel D, Taburet AM, Duclos-Vallée JC. Therapy with boceprevir or telaprevir in HIV/hepatitis C virus co-infected patients to treat recurrence of hepatitis C virus infection after liver transplantation. </w:t>
      </w:r>
      <w:r w:rsidRPr="001D7A75">
        <w:rPr>
          <w:rFonts w:ascii="Book Antiqua" w:hAnsi="Book Antiqua" w:cs="SimSun"/>
          <w:i/>
          <w:iCs/>
          <w:sz w:val="24"/>
          <w:szCs w:val="24"/>
        </w:rPr>
        <w:t>AIDS</w:t>
      </w:r>
      <w:r w:rsidRPr="001D7A75">
        <w:rPr>
          <w:rFonts w:ascii="Book Antiqua" w:hAnsi="Book Antiqua" w:cs="SimSun"/>
          <w:sz w:val="24"/>
          <w:szCs w:val="24"/>
        </w:rPr>
        <w:t> 2015; </w:t>
      </w:r>
      <w:r w:rsidRPr="001D7A75">
        <w:rPr>
          <w:rFonts w:ascii="Book Antiqua" w:hAnsi="Book Antiqua" w:cs="SimSun"/>
          <w:b/>
          <w:bCs/>
          <w:sz w:val="24"/>
          <w:szCs w:val="24"/>
        </w:rPr>
        <w:t>29</w:t>
      </w:r>
      <w:r w:rsidRPr="001D7A75">
        <w:rPr>
          <w:rFonts w:ascii="Book Antiqua" w:hAnsi="Book Antiqua" w:cs="SimSun"/>
          <w:sz w:val="24"/>
          <w:szCs w:val="24"/>
        </w:rPr>
        <w:t>: 53-58 [PMID: 25387314 DOI: 10.1097/QAD.0000000000000516]</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133</w:t>
      </w:r>
      <w:r w:rsidRPr="001D7A75">
        <w:rPr>
          <w:rFonts w:ascii="Book Antiqua" w:hAnsi="Book Antiqua" w:cs="SimSun"/>
          <w:b/>
          <w:sz w:val="24"/>
          <w:szCs w:val="24"/>
        </w:rPr>
        <w:t xml:space="preserve"> Moreno A</w:t>
      </w:r>
      <w:r w:rsidRPr="001D7A75">
        <w:rPr>
          <w:rFonts w:ascii="Book Antiqua" w:hAnsi="Book Antiqua" w:cs="SimSun"/>
          <w:sz w:val="24"/>
          <w:szCs w:val="24"/>
        </w:rPr>
        <w:t>, Perez-Elias MJ, Barcena R, Quereda C, Casado JL, Dronda F, Mateos ML, Diaz A, Moreno S. Safety and Efficacy of IFN-free, Sofosbuvir/RBV Therapy in HIV/HCV Liver Transplanted Patients. Presented at: 21st Conference on Retroviruses and Opportunistic Infections (CROI) March 3</w:t>
      </w:r>
      <w:r w:rsidR="000D3385" w:rsidRPr="001D7A75">
        <w:rPr>
          <w:rFonts w:ascii="Book Antiqua" w:hAnsi="Book Antiqua" w:cs="SimSun"/>
          <w:sz w:val="24"/>
          <w:szCs w:val="24"/>
        </w:rPr>
        <w:t>-</w:t>
      </w:r>
      <w:r w:rsidRPr="001D7A75">
        <w:rPr>
          <w:rFonts w:ascii="Book Antiqua" w:hAnsi="Book Antiqua" w:cs="SimSun"/>
          <w:sz w:val="24"/>
          <w:szCs w:val="24"/>
        </w:rPr>
        <w:t>6, 2014, Boston, USA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134 </w:t>
      </w:r>
      <w:r w:rsidRPr="001D7A75">
        <w:rPr>
          <w:rFonts w:ascii="Book Antiqua" w:hAnsi="Book Antiqua" w:cs="SimSun"/>
          <w:b/>
          <w:sz w:val="24"/>
          <w:szCs w:val="24"/>
        </w:rPr>
        <w:t>Rockstroh JK</w:t>
      </w:r>
      <w:r w:rsidRPr="001D7A75">
        <w:rPr>
          <w:rFonts w:ascii="Book Antiqua" w:hAnsi="Book Antiqua" w:cs="SimSun"/>
          <w:sz w:val="24"/>
          <w:szCs w:val="24"/>
        </w:rPr>
        <w:t xml:space="preserve">, Puoti M, Rodriguez-Torres M, Dieterich D, Gaggar A, Ni L, Massetto B, Svarovskaia ES, Brainard DM, Subramanian M, McHutchison JG, Naggie S, Orkin C, Molina JM, Sulkowski MS. Sofosbuvir and Ribavirin therapy for the Treatment of HIV/HCV coinfected patients with HCV GT1-4 Infection: The PHOTON-1 and -2 Trials. </w:t>
      </w:r>
      <w:r w:rsidRPr="001D7A75">
        <w:rPr>
          <w:rFonts w:ascii="Book Antiqua" w:hAnsi="Book Antiqua" w:cs="SimSun"/>
          <w:sz w:val="24"/>
          <w:szCs w:val="24"/>
        </w:rPr>
        <w:lastRenderedPageBreak/>
        <w:t>Presented at: 65th Annual Meeting of the American Association for the Study of Liver diseases, November 7-11, 2014, Boston, USA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135 </w:t>
      </w:r>
      <w:r w:rsidRPr="001D7A75">
        <w:rPr>
          <w:rFonts w:ascii="Book Antiqua" w:hAnsi="Book Antiqua" w:cs="SimSun"/>
          <w:b/>
          <w:bCs/>
          <w:sz w:val="24"/>
          <w:szCs w:val="24"/>
        </w:rPr>
        <w:t>Osinusi A</w:t>
      </w:r>
      <w:r w:rsidRPr="001D7A75">
        <w:rPr>
          <w:rFonts w:ascii="Book Antiqua" w:hAnsi="Book Antiqua" w:cs="SimSun"/>
          <w:sz w:val="24"/>
          <w:szCs w:val="24"/>
        </w:rPr>
        <w:t>, Townsend K, Kohli A, Nelson A, Seamon C, Meissner EG, Bon D, Silk R, Gross C, Price A, Sajadi M, Sidharthan S, Sims Z, Herrmann E, Hogan J, Teferi G, Talwani R, Proschan M, Jenkins V, Kleiner DE, Wood BJ, Subramanian GM, Pang PS, McHutchison JG, Polis MA, Fauci AS, Masur H, Kottilil S. Virologic response following combined ledipasvir and sofosbuvir administration in patients with HCV genotype 1 and HIV co-infection. </w:t>
      </w:r>
      <w:r w:rsidRPr="001D7A75">
        <w:rPr>
          <w:rFonts w:ascii="Book Antiqua" w:hAnsi="Book Antiqua" w:cs="SimSun"/>
          <w:i/>
          <w:iCs/>
          <w:sz w:val="24"/>
          <w:szCs w:val="24"/>
        </w:rPr>
        <w:t>JAMA</w:t>
      </w:r>
      <w:r w:rsidRPr="001D7A75">
        <w:rPr>
          <w:rFonts w:ascii="Book Antiqua" w:hAnsi="Book Antiqua" w:cs="SimSun"/>
          <w:sz w:val="24"/>
          <w:szCs w:val="24"/>
        </w:rPr>
        <w:t> 2015; </w:t>
      </w:r>
      <w:r w:rsidRPr="001D7A75">
        <w:rPr>
          <w:rFonts w:ascii="Book Antiqua" w:hAnsi="Book Antiqua" w:cs="SimSun"/>
          <w:b/>
          <w:bCs/>
          <w:sz w:val="24"/>
          <w:szCs w:val="24"/>
        </w:rPr>
        <w:t>313</w:t>
      </w:r>
      <w:r w:rsidRPr="001D7A75">
        <w:rPr>
          <w:rFonts w:ascii="Book Antiqua" w:hAnsi="Book Antiqua" w:cs="SimSun"/>
          <w:sz w:val="24"/>
          <w:szCs w:val="24"/>
        </w:rPr>
        <w:t>: 1232-1239 [PMID: 25706232 DOI: 10.1001/jama.2015.1373]</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136 </w:t>
      </w:r>
      <w:r w:rsidRPr="001D7A75">
        <w:rPr>
          <w:rFonts w:ascii="Book Antiqua" w:hAnsi="Book Antiqua" w:cs="SimSun"/>
          <w:b/>
          <w:sz w:val="24"/>
          <w:szCs w:val="24"/>
        </w:rPr>
        <w:t>Naggie S</w:t>
      </w:r>
      <w:r w:rsidRPr="001D7A75">
        <w:rPr>
          <w:rFonts w:ascii="Book Antiqua" w:hAnsi="Book Antiqua" w:cs="SimSun"/>
          <w:sz w:val="24"/>
          <w:szCs w:val="24"/>
        </w:rPr>
        <w:t>, Cooper C, Saag M Yang J Ledipasvir/sofosbuvir for 12 wk in patients coinfected with HCV and HIV-1. Presented at: 22nd Conference on Retroviruses and Opportunistic Infections (CROI) 2015. February 23-26, 2015; Seattle, USA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137 </w:t>
      </w:r>
      <w:r w:rsidRPr="001D7A75">
        <w:rPr>
          <w:rFonts w:ascii="Book Antiqua" w:hAnsi="Book Antiqua" w:cs="SimSun"/>
          <w:b/>
          <w:bCs/>
          <w:sz w:val="24"/>
          <w:szCs w:val="24"/>
        </w:rPr>
        <w:t>Sulkowski MS</w:t>
      </w:r>
      <w:r w:rsidRPr="001D7A75">
        <w:rPr>
          <w:rFonts w:ascii="Book Antiqua" w:hAnsi="Book Antiqua" w:cs="SimSun"/>
          <w:sz w:val="24"/>
          <w:szCs w:val="24"/>
        </w:rPr>
        <w:t>, Eron JJ, Wyles D, Trinh R, Lalezari J, Wang C, Slim J, Bhatti L, Gathe J, Ruane PJ, Elion R, Bredeek F, Brennan R, Blick G, Khatri A, Gibbons K, Hu YB, Fredrick L, Schnell G, Pilot-Matias T, Tripathi R, Da Silva-Tillmann B, McGovern B, Campbell AL, Podsadecki T. Ombitasvir, paritaprevir co-dosed with ritonavir, dasabuvir, and ribavirin for hepatitis C in patients co-infected with HIV-1: a randomized trial. </w:t>
      </w:r>
      <w:r w:rsidRPr="001D7A75">
        <w:rPr>
          <w:rFonts w:ascii="Book Antiqua" w:hAnsi="Book Antiqua" w:cs="SimSun"/>
          <w:i/>
          <w:iCs/>
          <w:sz w:val="24"/>
          <w:szCs w:val="24"/>
        </w:rPr>
        <w:t>JAMA</w:t>
      </w:r>
      <w:r w:rsidRPr="001D7A75">
        <w:rPr>
          <w:rFonts w:ascii="Book Antiqua" w:hAnsi="Book Antiqua" w:cs="SimSun"/>
          <w:sz w:val="24"/>
          <w:szCs w:val="24"/>
        </w:rPr>
        <w:t> 2015; </w:t>
      </w:r>
      <w:r w:rsidRPr="001D7A75">
        <w:rPr>
          <w:rFonts w:ascii="Book Antiqua" w:hAnsi="Book Antiqua" w:cs="SimSun"/>
          <w:b/>
          <w:bCs/>
          <w:sz w:val="24"/>
          <w:szCs w:val="24"/>
        </w:rPr>
        <w:t>313</w:t>
      </w:r>
      <w:r w:rsidRPr="001D7A75">
        <w:rPr>
          <w:rFonts w:ascii="Book Antiqua" w:hAnsi="Book Antiqua" w:cs="SimSun"/>
          <w:sz w:val="24"/>
          <w:szCs w:val="24"/>
        </w:rPr>
        <w:t>: 1223-1231 [PMID: 25706092 DOI: 10.1001/jama.2015.1328]</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138 </w:t>
      </w:r>
      <w:r w:rsidRPr="001D7A75">
        <w:rPr>
          <w:rFonts w:ascii="Book Antiqua" w:hAnsi="Book Antiqua" w:cs="SimSun"/>
          <w:b/>
          <w:bCs/>
          <w:sz w:val="24"/>
          <w:szCs w:val="24"/>
        </w:rPr>
        <w:t>Sulkowski M</w:t>
      </w:r>
      <w:r w:rsidRPr="001D7A75">
        <w:rPr>
          <w:rFonts w:ascii="Book Antiqua" w:hAnsi="Book Antiqua" w:cs="SimSun"/>
          <w:sz w:val="24"/>
          <w:szCs w:val="24"/>
        </w:rPr>
        <w:t xml:space="preserve">, Hezode C, Gerstoft J, Vierling JM, Mallolas J, Pol S, Kugelmas M, Murillo A, Weis N, Nahass R, Shibolet O, Serfaty L, Bourliere M, DeJesus E, Zuckerman E, Dutko F, Shaughnessy M, Hwang P, Howe AY, Wahl J, Robertson M, Barr E, Haber B. Efficacy and safety of 8 weeks </w:t>
      </w:r>
      <w:r w:rsidR="00AD22CA" w:rsidRPr="001D7A75">
        <w:rPr>
          <w:rFonts w:ascii="Book Antiqua" w:hAnsi="Book Antiqua" w:cs="SimSun"/>
          <w:i/>
          <w:sz w:val="24"/>
          <w:szCs w:val="24"/>
        </w:rPr>
        <w:t>vs</w:t>
      </w:r>
      <w:r w:rsidRPr="001D7A75">
        <w:rPr>
          <w:rFonts w:ascii="Book Antiqua" w:hAnsi="Book Antiqua" w:cs="SimSun"/>
          <w:sz w:val="24"/>
          <w:szCs w:val="24"/>
        </w:rPr>
        <w:t xml:space="preserve"> 12 weeks of treatment with grazoprevir (MK-5172) and elbasvir (MK-8742) with or without ribavirin in patients with hepatitis C virus genotype 1 mono-infection and HIV/hepatitis C virus co-infection (C-WORTHY): a randomised, open-label phase 2 trial. </w:t>
      </w:r>
      <w:r w:rsidRPr="001D7A75">
        <w:rPr>
          <w:rFonts w:ascii="Book Antiqua" w:hAnsi="Book Antiqua" w:cs="SimSun"/>
          <w:i/>
          <w:iCs/>
          <w:sz w:val="24"/>
          <w:szCs w:val="24"/>
        </w:rPr>
        <w:t>Lancet</w:t>
      </w:r>
      <w:r w:rsidRPr="001D7A75">
        <w:rPr>
          <w:rFonts w:ascii="Book Antiqua" w:hAnsi="Book Antiqua" w:cs="SimSun"/>
          <w:sz w:val="24"/>
          <w:szCs w:val="24"/>
        </w:rPr>
        <w:t> 2015; </w:t>
      </w:r>
      <w:r w:rsidRPr="001D7A75">
        <w:rPr>
          <w:rFonts w:ascii="Book Antiqua" w:hAnsi="Book Antiqua" w:cs="SimSun"/>
          <w:b/>
          <w:bCs/>
          <w:sz w:val="24"/>
          <w:szCs w:val="24"/>
        </w:rPr>
        <w:t>385</w:t>
      </w:r>
      <w:r w:rsidRPr="001D7A75">
        <w:rPr>
          <w:rFonts w:ascii="Book Antiqua" w:hAnsi="Book Antiqua" w:cs="SimSun"/>
          <w:sz w:val="24"/>
          <w:szCs w:val="24"/>
        </w:rPr>
        <w:t>: 1087-1097 [PMID: 25467560 DOI: 10.1016/S0140-6736(14)61793-1]</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 xml:space="preserve">139 </w:t>
      </w:r>
      <w:r w:rsidRPr="001D7A75">
        <w:rPr>
          <w:rFonts w:ascii="Book Antiqua" w:hAnsi="Book Antiqua" w:cs="SimSun"/>
          <w:b/>
          <w:sz w:val="24"/>
          <w:szCs w:val="24"/>
        </w:rPr>
        <w:t>Del Bello DP</w:t>
      </w:r>
      <w:r w:rsidRPr="001D7A75">
        <w:rPr>
          <w:rFonts w:ascii="Book Antiqua" w:hAnsi="Book Antiqua" w:cs="SimSun"/>
          <w:sz w:val="24"/>
          <w:szCs w:val="24"/>
        </w:rPr>
        <w:t>, Bichoupan K, Yalamanchili R. Real-world data on HIV positive patients with HCV genotype 1,2 and 3 on sofosbuvir- and simeprevir containing regimens. Presented at: 65th Annual Meeting of the American Association for the Study of Liver Diseases (AASLD). November 7-1, 2014, Boston, USA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lastRenderedPageBreak/>
        <w:t xml:space="preserve">140 </w:t>
      </w:r>
      <w:r w:rsidRPr="001D7A75">
        <w:rPr>
          <w:rFonts w:ascii="Book Antiqua" w:hAnsi="Book Antiqua" w:cs="SimSun"/>
          <w:b/>
          <w:sz w:val="24"/>
          <w:szCs w:val="24"/>
        </w:rPr>
        <w:t>Wyles D</w:t>
      </w:r>
      <w:r w:rsidRPr="001D7A75">
        <w:rPr>
          <w:rFonts w:ascii="Book Antiqua" w:hAnsi="Book Antiqua" w:cs="SimSun"/>
          <w:sz w:val="24"/>
          <w:szCs w:val="24"/>
        </w:rPr>
        <w:t>, Ruane P, Sulkowski, Dieterich D. Daclatasvir in combination with sofosbuvir for HIV/HCV coinfection: ALLY-2 study. Presented at: 22nd Conference on Retroviruses and Opportunistic Infections (CROI), February 23-26, 2015; Seattle, USA</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141 </w:t>
      </w:r>
      <w:r w:rsidRPr="001D7A75">
        <w:rPr>
          <w:rFonts w:ascii="Book Antiqua" w:hAnsi="Book Antiqua" w:cs="SimSun"/>
          <w:b/>
          <w:bCs/>
          <w:sz w:val="24"/>
          <w:szCs w:val="24"/>
        </w:rPr>
        <w:t>Burgess S</w:t>
      </w:r>
      <w:r w:rsidRPr="001D7A75">
        <w:rPr>
          <w:rFonts w:ascii="Book Antiqua" w:hAnsi="Book Antiqua" w:cs="SimSun"/>
          <w:sz w:val="24"/>
          <w:szCs w:val="24"/>
        </w:rPr>
        <w:t>, Partovi N, Yoshida EM, Erb SR, Azalgara VM, Hussaini T. Drug Interactions With Direct-Acting Antivirals for Hepatitis C: Implications for HIV and Transplant Patients. </w:t>
      </w:r>
      <w:r w:rsidRPr="001D7A75">
        <w:rPr>
          <w:rFonts w:ascii="Book Antiqua" w:hAnsi="Book Antiqua" w:cs="SimSun"/>
          <w:i/>
          <w:iCs/>
          <w:sz w:val="24"/>
          <w:szCs w:val="24"/>
        </w:rPr>
        <w:t>Ann Pharmacother</w:t>
      </w:r>
      <w:r w:rsidRPr="001D7A75">
        <w:rPr>
          <w:rFonts w:ascii="Book Antiqua" w:hAnsi="Book Antiqua" w:cs="SimSun"/>
          <w:sz w:val="24"/>
          <w:szCs w:val="24"/>
        </w:rPr>
        <w:t> 2015; </w:t>
      </w:r>
      <w:r w:rsidRPr="001D7A75">
        <w:rPr>
          <w:rFonts w:ascii="Book Antiqua" w:hAnsi="Book Antiqua" w:cs="SimSun"/>
          <w:b/>
          <w:bCs/>
          <w:sz w:val="24"/>
          <w:szCs w:val="24"/>
        </w:rPr>
        <w:t>49</w:t>
      </w:r>
      <w:r w:rsidRPr="001D7A75">
        <w:rPr>
          <w:rFonts w:ascii="Book Antiqua" w:hAnsi="Book Antiqua" w:cs="SimSun"/>
          <w:sz w:val="24"/>
          <w:szCs w:val="24"/>
        </w:rPr>
        <w:t>: 674-687 [PMID: 25770114 DOI: 10.1177/1060028015576180]</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142 </w:t>
      </w:r>
      <w:r w:rsidRPr="001D7A75">
        <w:rPr>
          <w:rFonts w:ascii="Book Antiqua" w:hAnsi="Book Antiqua" w:cs="SimSun"/>
          <w:b/>
          <w:bCs/>
          <w:sz w:val="24"/>
          <w:szCs w:val="24"/>
        </w:rPr>
        <w:t>Miro JM</w:t>
      </w:r>
      <w:r w:rsidRPr="001D7A75">
        <w:rPr>
          <w:rFonts w:ascii="Book Antiqua" w:hAnsi="Book Antiqua" w:cs="SimSun"/>
          <w:sz w:val="24"/>
          <w:szCs w:val="24"/>
        </w:rPr>
        <w:t>, Stock P, Teicher E, Duclos-Vallée JC, Terrault N, Rimola A. Outcome and management of HCV/HIV coinfection pre- and post-liver transplantation. A 2015 update. </w:t>
      </w:r>
      <w:r w:rsidRPr="001D7A75">
        <w:rPr>
          <w:rFonts w:ascii="Book Antiqua" w:hAnsi="Book Antiqua" w:cs="SimSun"/>
          <w:i/>
          <w:iCs/>
          <w:sz w:val="24"/>
          <w:szCs w:val="24"/>
        </w:rPr>
        <w:t>J Hepatol</w:t>
      </w:r>
      <w:r w:rsidRPr="001D7A75">
        <w:rPr>
          <w:rFonts w:ascii="Book Antiqua" w:hAnsi="Book Antiqua" w:cs="SimSun"/>
          <w:sz w:val="24"/>
          <w:szCs w:val="24"/>
        </w:rPr>
        <w:t> 2015; </w:t>
      </w:r>
      <w:r w:rsidRPr="001D7A75">
        <w:rPr>
          <w:rFonts w:ascii="Book Antiqua" w:hAnsi="Book Antiqua" w:cs="SimSun"/>
          <w:b/>
          <w:bCs/>
          <w:sz w:val="24"/>
          <w:szCs w:val="24"/>
        </w:rPr>
        <w:t>62</w:t>
      </w:r>
      <w:r w:rsidRPr="001D7A75">
        <w:rPr>
          <w:rFonts w:ascii="Book Antiqua" w:hAnsi="Book Antiqua" w:cs="SimSun"/>
          <w:sz w:val="24"/>
          <w:szCs w:val="24"/>
        </w:rPr>
        <w:t>: 701-711 [PMID: 25450714 DOI: 10.1016/j.jhep.2014.10.032]</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143 </w:t>
      </w:r>
      <w:r w:rsidRPr="001D7A75">
        <w:rPr>
          <w:rFonts w:ascii="Book Antiqua" w:hAnsi="Book Antiqua" w:cs="SimSun"/>
          <w:b/>
          <w:bCs/>
          <w:sz w:val="24"/>
          <w:szCs w:val="24"/>
        </w:rPr>
        <w:t>Zeuzem S</w:t>
      </w:r>
      <w:r w:rsidRPr="001D7A75">
        <w:rPr>
          <w:rFonts w:ascii="Book Antiqua" w:hAnsi="Book Antiqua" w:cs="SimSun"/>
          <w:sz w:val="24"/>
          <w:szCs w:val="24"/>
        </w:rPr>
        <w:t>, Dusheiko GM, Salupere R, Mangia A, Flisiak R, Hyland RH, Illeperuma A, Svarovskaia E, Brainard DM, Symonds WT, Subramanian GM, McHutchison JG, Weiland O, Reesink HW, Ferenci P, Hézode C, Esteban R. Sofosbuvir and ribavirin in HCV genotypes 2 and 3. </w:t>
      </w:r>
      <w:r w:rsidRPr="001D7A75">
        <w:rPr>
          <w:rFonts w:ascii="Book Antiqua" w:hAnsi="Book Antiqua" w:cs="SimSun"/>
          <w:i/>
          <w:iCs/>
          <w:sz w:val="24"/>
          <w:szCs w:val="24"/>
        </w:rPr>
        <w:t>N Engl J Med</w:t>
      </w:r>
      <w:r w:rsidRPr="001D7A75">
        <w:rPr>
          <w:rFonts w:ascii="Book Antiqua" w:hAnsi="Book Antiqua" w:cs="SimSun"/>
          <w:sz w:val="24"/>
          <w:szCs w:val="24"/>
        </w:rPr>
        <w:t> 2014; </w:t>
      </w:r>
      <w:r w:rsidRPr="001D7A75">
        <w:rPr>
          <w:rFonts w:ascii="Book Antiqua" w:hAnsi="Book Antiqua" w:cs="SimSun"/>
          <w:b/>
          <w:bCs/>
          <w:sz w:val="24"/>
          <w:szCs w:val="24"/>
        </w:rPr>
        <w:t>370</w:t>
      </w:r>
      <w:r w:rsidRPr="001D7A75">
        <w:rPr>
          <w:rFonts w:ascii="Book Antiqua" w:hAnsi="Book Antiqua" w:cs="SimSun"/>
          <w:sz w:val="24"/>
          <w:szCs w:val="24"/>
        </w:rPr>
        <w:t>: 1993-2001 [PMID: 24795201 DOI: 10.1056/NEJMoa1316145]</w:t>
      </w:r>
    </w:p>
    <w:p w:rsidR="000541A0" w:rsidRPr="001D7A75" w:rsidRDefault="000541A0" w:rsidP="003A1CFD">
      <w:pPr>
        <w:adjustRightInd w:val="0"/>
        <w:snapToGrid w:val="0"/>
        <w:spacing w:after="0" w:line="360" w:lineRule="auto"/>
        <w:jc w:val="both"/>
        <w:rPr>
          <w:rFonts w:ascii="Book Antiqua" w:hAnsi="Book Antiqua" w:cs="SimSun"/>
          <w:sz w:val="24"/>
          <w:szCs w:val="24"/>
        </w:rPr>
      </w:pPr>
      <w:r w:rsidRPr="001D7A75">
        <w:rPr>
          <w:rFonts w:ascii="Book Antiqua" w:hAnsi="Book Antiqua" w:cs="SimSun"/>
          <w:sz w:val="24"/>
          <w:szCs w:val="24"/>
        </w:rPr>
        <w:t>144 </w:t>
      </w:r>
      <w:r w:rsidRPr="001D7A75">
        <w:rPr>
          <w:rFonts w:ascii="Book Antiqua" w:hAnsi="Book Antiqua" w:cs="SimSun"/>
          <w:b/>
          <w:bCs/>
          <w:sz w:val="24"/>
          <w:szCs w:val="24"/>
        </w:rPr>
        <w:t>Forns X</w:t>
      </w:r>
      <w:r w:rsidRPr="001D7A75">
        <w:rPr>
          <w:rFonts w:ascii="Book Antiqua" w:hAnsi="Book Antiqua" w:cs="SimSun"/>
          <w:sz w:val="24"/>
          <w:szCs w:val="24"/>
        </w:rPr>
        <w:t>, García-Retortillo M, Serrano T, Feliu A, Suarez F, de la Mata M, García-Valdecasas JC, Navasa M, Rimola A, Rodés J. Antiviral therapy of patients with decompensated cirrhosis to prevent recurrence of hepatitis C after liver transplantation. </w:t>
      </w:r>
      <w:r w:rsidRPr="001D7A75">
        <w:rPr>
          <w:rFonts w:ascii="Book Antiqua" w:hAnsi="Book Antiqua" w:cs="SimSun"/>
          <w:i/>
          <w:iCs/>
          <w:sz w:val="24"/>
          <w:szCs w:val="24"/>
        </w:rPr>
        <w:t>J Hepatol</w:t>
      </w:r>
      <w:r w:rsidRPr="001D7A75">
        <w:rPr>
          <w:rFonts w:ascii="Book Antiqua" w:hAnsi="Book Antiqua" w:cs="SimSun"/>
          <w:sz w:val="24"/>
          <w:szCs w:val="24"/>
        </w:rPr>
        <w:t> 2003; </w:t>
      </w:r>
      <w:r w:rsidRPr="001D7A75">
        <w:rPr>
          <w:rFonts w:ascii="Book Antiqua" w:hAnsi="Book Antiqua" w:cs="SimSun"/>
          <w:b/>
          <w:bCs/>
          <w:sz w:val="24"/>
          <w:szCs w:val="24"/>
        </w:rPr>
        <w:t>39</w:t>
      </w:r>
      <w:r w:rsidRPr="001D7A75">
        <w:rPr>
          <w:rFonts w:ascii="Book Antiqua" w:hAnsi="Book Antiqua" w:cs="SimSun"/>
          <w:sz w:val="24"/>
          <w:szCs w:val="24"/>
        </w:rPr>
        <w:t>: 389-396 [PMID: 12927925 DOI: 10.1016/S0168-8278(03)00310-6]</w:t>
      </w:r>
    </w:p>
    <w:p w:rsidR="000541A0" w:rsidRPr="001D7A75" w:rsidRDefault="000541A0" w:rsidP="003A1CFD">
      <w:pPr>
        <w:adjustRightInd w:val="0"/>
        <w:snapToGrid w:val="0"/>
        <w:spacing w:after="0" w:line="360" w:lineRule="auto"/>
        <w:jc w:val="both"/>
        <w:rPr>
          <w:rFonts w:ascii="Book Antiqua" w:hAnsi="Book Antiqua" w:cs="SimSun"/>
          <w:sz w:val="24"/>
          <w:szCs w:val="24"/>
          <w:lang w:eastAsia="zh-CN"/>
        </w:rPr>
      </w:pPr>
      <w:r w:rsidRPr="001D7A75">
        <w:rPr>
          <w:rFonts w:ascii="Book Antiqua" w:hAnsi="Book Antiqua" w:cs="SimSun"/>
          <w:sz w:val="24"/>
          <w:szCs w:val="24"/>
        </w:rPr>
        <w:t>145 </w:t>
      </w:r>
      <w:r w:rsidRPr="001D7A75">
        <w:rPr>
          <w:rFonts w:ascii="Book Antiqua" w:hAnsi="Book Antiqua" w:cs="SimSun"/>
          <w:b/>
          <w:bCs/>
          <w:sz w:val="24"/>
          <w:szCs w:val="24"/>
        </w:rPr>
        <w:t>Ueda Y</w:t>
      </w:r>
      <w:r w:rsidRPr="001D7A75">
        <w:rPr>
          <w:rFonts w:ascii="Book Antiqua" w:hAnsi="Book Antiqua" w:cs="SimSun"/>
          <w:sz w:val="24"/>
          <w:szCs w:val="24"/>
        </w:rPr>
        <w:t>, Takada Y, Marusawa H, Egawa H, Uemoto S, Chiba T. Individualized extension of pegylated interferon plus ribavirin therapy for recurrent hepatitis C genotype 1b after living-donor liver transplantation. </w:t>
      </w:r>
      <w:r w:rsidRPr="001D7A75">
        <w:rPr>
          <w:rFonts w:ascii="Book Antiqua" w:hAnsi="Book Antiqua" w:cs="SimSun"/>
          <w:i/>
          <w:iCs/>
          <w:sz w:val="24"/>
          <w:szCs w:val="24"/>
        </w:rPr>
        <w:t>Transplantation</w:t>
      </w:r>
      <w:r w:rsidRPr="001D7A75">
        <w:rPr>
          <w:rFonts w:ascii="Book Antiqua" w:hAnsi="Book Antiqua" w:cs="SimSun"/>
          <w:sz w:val="24"/>
          <w:szCs w:val="24"/>
        </w:rPr>
        <w:t> 2010; </w:t>
      </w:r>
      <w:r w:rsidRPr="001D7A75">
        <w:rPr>
          <w:rFonts w:ascii="Book Antiqua" w:hAnsi="Book Antiqua" w:cs="SimSun"/>
          <w:b/>
          <w:bCs/>
          <w:sz w:val="24"/>
          <w:szCs w:val="24"/>
        </w:rPr>
        <w:t>90</w:t>
      </w:r>
      <w:r w:rsidRPr="001D7A75">
        <w:rPr>
          <w:rFonts w:ascii="Book Antiqua" w:hAnsi="Book Antiqua" w:cs="SimSun"/>
          <w:sz w:val="24"/>
          <w:szCs w:val="24"/>
        </w:rPr>
        <w:t>: 661-665 [PMID: 20110853 DOI: 10.1097/TP.0b013e3181d2bfca]</w:t>
      </w:r>
      <w:r w:rsidR="00580265">
        <w:rPr>
          <w:rFonts w:ascii="Book Antiqua" w:hAnsi="Book Antiqua" w:cs="SimSun" w:hint="eastAsia"/>
          <w:sz w:val="24"/>
          <w:szCs w:val="24"/>
          <w:lang w:eastAsia="zh-CN"/>
        </w:rPr>
        <w:t xml:space="preserve"> </w:t>
      </w:r>
    </w:p>
    <w:p w:rsidR="00A63E1D" w:rsidRDefault="00A63E1D" w:rsidP="003A1CFD">
      <w:pPr>
        <w:adjustRightInd w:val="0"/>
        <w:snapToGrid w:val="0"/>
        <w:spacing w:after="0" w:line="360" w:lineRule="auto"/>
        <w:jc w:val="both"/>
        <w:rPr>
          <w:rFonts w:ascii="Book Antiqua" w:hAnsi="Book Antiqua"/>
          <w:b/>
          <w:bCs/>
          <w:sz w:val="24"/>
          <w:szCs w:val="24"/>
          <w:lang w:eastAsia="zh-CN"/>
        </w:rPr>
      </w:pPr>
    </w:p>
    <w:p w:rsidR="00147D30" w:rsidRPr="001D7A75" w:rsidRDefault="0082155B" w:rsidP="00A63E1D">
      <w:pPr>
        <w:adjustRightInd w:val="0"/>
        <w:snapToGrid w:val="0"/>
        <w:spacing w:after="0" w:line="360" w:lineRule="auto"/>
        <w:jc w:val="right"/>
        <w:rPr>
          <w:rFonts w:ascii="Book Antiqua" w:hAnsi="Book Antiqua"/>
          <w:b/>
          <w:bCs/>
          <w:sz w:val="24"/>
          <w:szCs w:val="24"/>
          <w:lang w:eastAsia="zh-CN"/>
        </w:rPr>
      </w:pPr>
      <w:r w:rsidRPr="001D7A75">
        <w:rPr>
          <w:rFonts w:ascii="Book Antiqua" w:hAnsi="Book Antiqua"/>
          <w:b/>
          <w:bCs/>
          <w:sz w:val="24"/>
          <w:szCs w:val="24"/>
        </w:rPr>
        <w:t xml:space="preserve">P-Reviewer: </w:t>
      </w:r>
      <w:r w:rsidRPr="001D7A75">
        <w:rPr>
          <w:rFonts w:ascii="Book Antiqua" w:hAnsi="Book Antiqua"/>
          <w:bCs/>
          <w:sz w:val="24"/>
          <w:szCs w:val="24"/>
        </w:rPr>
        <w:t>Morioka D</w:t>
      </w:r>
      <w:r w:rsidRPr="001D7A75">
        <w:rPr>
          <w:rFonts w:ascii="Book Antiqua" w:hAnsi="Book Antiqua"/>
          <w:b/>
          <w:bCs/>
          <w:sz w:val="24"/>
          <w:szCs w:val="24"/>
        </w:rPr>
        <w:t xml:space="preserve"> S-Editor:</w:t>
      </w:r>
      <w:r w:rsidRPr="001D7A75">
        <w:rPr>
          <w:rFonts w:ascii="Book Antiqua" w:hAnsi="Book Antiqua"/>
          <w:sz w:val="24"/>
          <w:szCs w:val="24"/>
        </w:rPr>
        <w:t xml:space="preserve"> Ma YJ </w:t>
      </w:r>
      <w:r w:rsidRPr="001D7A75">
        <w:rPr>
          <w:rFonts w:ascii="Book Antiqua" w:hAnsi="Book Antiqua"/>
          <w:b/>
          <w:bCs/>
          <w:sz w:val="24"/>
          <w:szCs w:val="24"/>
        </w:rPr>
        <w:t>L-Editor:</w:t>
      </w:r>
      <w:r w:rsidR="00953342" w:rsidRPr="001D7A75">
        <w:rPr>
          <w:rFonts w:ascii="Book Antiqua" w:hAnsi="Book Antiqua"/>
          <w:i/>
          <w:sz w:val="24"/>
          <w:szCs w:val="24"/>
        </w:rPr>
        <w:t xml:space="preserve"> </w:t>
      </w:r>
      <w:r w:rsidRPr="001D7A75">
        <w:rPr>
          <w:rFonts w:ascii="Book Antiqua" w:hAnsi="Book Antiqua"/>
          <w:b/>
          <w:bCs/>
          <w:sz w:val="24"/>
          <w:szCs w:val="24"/>
        </w:rPr>
        <w:t>E-Editor:</w:t>
      </w:r>
      <w:bookmarkStart w:id="165" w:name="_ENREF_140"/>
    </w:p>
    <w:p w:rsidR="00147D30" w:rsidRPr="001D7A75" w:rsidRDefault="00147D30" w:rsidP="003A1CFD">
      <w:pPr>
        <w:adjustRightInd w:val="0"/>
        <w:snapToGrid w:val="0"/>
        <w:spacing w:after="0" w:line="360" w:lineRule="auto"/>
        <w:jc w:val="both"/>
        <w:rPr>
          <w:rFonts w:ascii="Book Antiqua" w:hAnsi="Book Antiqua" w:cs="Times New Roman"/>
          <w:b/>
          <w:i/>
          <w:sz w:val="24"/>
          <w:szCs w:val="24"/>
        </w:rPr>
      </w:pPr>
      <w:r w:rsidRPr="001D7A75">
        <w:rPr>
          <w:rFonts w:ascii="Book Antiqua" w:hAnsi="Book Antiqua" w:cs="Times New Roman"/>
          <w:b/>
          <w:i/>
          <w:sz w:val="24"/>
          <w:szCs w:val="24"/>
        </w:rPr>
        <w:br w:type="page"/>
      </w:r>
    </w:p>
    <w:p w:rsidR="00147D30" w:rsidRPr="001D7A75" w:rsidRDefault="00147D30" w:rsidP="003A1CFD">
      <w:pPr>
        <w:adjustRightInd w:val="0"/>
        <w:snapToGrid w:val="0"/>
        <w:spacing w:after="0" w:line="360" w:lineRule="auto"/>
        <w:jc w:val="both"/>
        <w:rPr>
          <w:rFonts w:ascii="Book Antiqua" w:hAnsi="Book Antiqua" w:cs="Arial"/>
          <w:b/>
          <w:sz w:val="24"/>
          <w:szCs w:val="24"/>
        </w:rPr>
      </w:pPr>
      <w:r w:rsidRPr="001D7A75">
        <w:rPr>
          <w:rFonts w:ascii="Book Antiqua" w:hAnsi="Book Antiqua" w:cs="Arial"/>
          <w:b/>
          <w:sz w:val="24"/>
          <w:szCs w:val="24"/>
        </w:rPr>
        <w:lastRenderedPageBreak/>
        <w:t>Table 1</w:t>
      </w:r>
      <w:bookmarkEnd w:id="165"/>
      <w:r w:rsidRPr="001D7A75">
        <w:rPr>
          <w:rFonts w:ascii="Book Antiqua" w:hAnsi="Book Antiqua" w:cs="Arial"/>
          <w:b/>
          <w:sz w:val="24"/>
          <w:szCs w:val="24"/>
        </w:rPr>
        <w:t xml:space="preserve"> Expected benefits of new treatments for </w:t>
      </w:r>
      <w:r w:rsidR="0082155B" w:rsidRPr="001D7A75">
        <w:rPr>
          <w:rFonts w:ascii="Book Antiqua" w:hAnsi="Book Antiqua" w:cs="Arial"/>
          <w:b/>
          <w:sz w:val="24"/>
          <w:szCs w:val="24"/>
        </w:rPr>
        <w:t xml:space="preserve">hepatitis C virus </w:t>
      </w:r>
      <w:r w:rsidRPr="001D7A75">
        <w:rPr>
          <w:rFonts w:ascii="Book Antiqua" w:hAnsi="Book Antiqua" w:cs="Arial"/>
          <w:b/>
          <w:sz w:val="24"/>
          <w:szCs w:val="24"/>
        </w:rPr>
        <w:t>infection</w:t>
      </w:r>
    </w:p>
    <w:p w:rsidR="00147D30" w:rsidRPr="001D7A75" w:rsidRDefault="00147D30" w:rsidP="003A1CFD">
      <w:pPr>
        <w:adjustRightInd w:val="0"/>
        <w:snapToGrid w:val="0"/>
        <w:spacing w:after="0" w:line="360" w:lineRule="auto"/>
        <w:jc w:val="both"/>
        <w:rPr>
          <w:rFonts w:ascii="Book Antiqua" w:hAnsi="Book Antiqua"/>
          <w:sz w:val="24"/>
          <w:szCs w:val="24"/>
        </w:rPr>
      </w:pPr>
    </w:p>
    <w:tbl>
      <w:tblPr>
        <w:tblStyle w:val="TableGrid"/>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395"/>
        <w:gridCol w:w="2976"/>
      </w:tblGrid>
      <w:tr w:rsidR="00147D30" w:rsidRPr="001D7A75" w:rsidTr="0082155B">
        <w:tc>
          <w:tcPr>
            <w:tcW w:w="2943"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Target population</w:t>
            </w:r>
          </w:p>
        </w:tc>
        <w:tc>
          <w:tcPr>
            <w:tcW w:w="4395"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 xml:space="preserve">Main </w:t>
            </w:r>
            <w:r w:rsidR="0082155B" w:rsidRPr="001D7A75">
              <w:rPr>
                <w:rFonts w:ascii="Book Antiqua" w:hAnsi="Book Antiqua" w:cs="Arial"/>
                <w:b/>
                <w:sz w:val="24"/>
                <w:szCs w:val="24"/>
              </w:rPr>
              <w:t>o</w:t>
            </w:r>
            <w:r w:rsidRPr="001D7A75">
              <w:rPr>
                <w:rFonts w:ascii="Book Antiqua" w:hAnsi="Book Antiqua" w:cs="Arial"/>
                <w:b/>
                <w:sz w:val="24"/>
                <w:szCs w:val="24"/>
              </w:rPr>
              <w:t>bjectives</w:t>
            </w:r>
          </w:p>
        </w:tc>
        <w:tc>
          <w:tcPr>
            <w:tcW w:w="2976"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Outcome</w:t>
            </w:r>
          </w:p>
        </w:tc>
      </w:tr>
      <w:tr w:rsidR="00147D30" w:rsidRPr="001D7A75" w:rsidTr="0082155B">
        <w:tc>
          <w:tcPr>
            <w:tcW w:w="2943" w:type="dxa"/>
            <w:tcBorders>
              <w:top w:val="single" w:sz="4" w:space="0" w:color="auto"/>
            </w:tcBorders>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General population with chronic HCV infection</w:t>
            </w:r>
          </w:p>
        </w:tc>
        <w:tc>
          <w:tcPr>
            <w:tcW w:w="4395" w:type="dxa"/>
            <w:tcBorders>
              <w:top w:val="single" w:sz="4" w:space="0" w:color="auto"/>
            </w:tcBorders>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Achieve excellent SVR rates for all genotypes, </w:t>
            </w:r>
            <w:r w:rsidRPr="001D7A75">
              <w:rPr>
                <w:rFonts w:ascii="Book Antiqua" w:eastAsia="Times New Roman" w:hAnsi="Book Antiqua" w:cs="Arial"/>
                <w:color w:val="000000"/>
                <w:sz w:val="24"/>
                <w:szCs w:val="24"/>
              </w:rPr>
              <w:t>reduce side effects, shorten treatment duration, simplify regimen schedules</w:t>
            </w:r>
          </w:p>
        </w:tc>
        <w:tc>
          <w:tcPr>
            <w:tcW w:w="2976" w:type="dxa"/>
            <w:tcBorders>
              <w:top w:val="single" w:sz="4" w:space="0" w:color="auto"/>
            </w:tcBorders>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Reduced ESLD incidence and indication for LT </w:t>
            </w:r>
          </w:p>
        </w:tc>
      </w:tr>
      <w:tr w:rsidR="00147D30" w:rsidRPr="001D7A75" w:rsidTr="0082155B">
        <w:tc>
          <w:tcPr>
            <w:tcW w:w="2943"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Patients on LT waiting list</w:t>
            </w:r>
          </w:p>
        </w:tc>
        <w:tc>
          <w:tcPr>
            <w:tcW w:w="4395"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Achieve pre-transplant undetectable HCV-RNA; improve MELD scores</w:t>
            </w:r>
          </w:p>
        </w:tc>
        <w:tc>
          <w:tcPr>
            <w:tcW w:w="297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Reduced post-LT HCV recurrence; improved clinical conditions</w:t>
            </w:r>
          </w:p>
        </w:tc>
      </w:tr>
      <w:tr w:rsidR="00147D30" w:rsidRPr="001D7A75" w:rsidTr="0082155B">
        <w:tc>
          <w:tcPr>
            <w:tcW w:w="2943"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Recipients of LT with HCV recurrence</w:t>
            </w:r>
          </w:p>
        </w:tc>
        <w:tc>
          <w:tcPr>
            <w:tcW w:w="4395"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Increase SVR rates, </w:t>
            </w:r>
            <w:r w:rsidRPr="001D7A75">
              <w:rPr>
                <w:rFonts w:ascii="Book Antiqua" w:eastAsia="Times New Roman" w:hAnsi="Book Antiqua" w:cs="Arial"/>
                <w:color w:val="000000"/>
                <w:sz w:val="24"/>
                <w:szCs w:val="24"/>
              </w:rPr>
              <w:t>reduce side effects and dropouts, decrease drug-drug interactions, simplify regimen schedules</w:t>
            </w:r>
          </w:p>
        </w:tc>
        <w:tc>
          <w:tcPr>
            <w:tcW w:w="297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Increased patients and grafts survival</w:t>
            </w:r>
          </w:p>
        </w:tc>
      </w:tr>
      <w:tr w:rsidR="00147D30" w:rsidRPr="001D7A75" w:rsidTr="0082155B">
        <w:tc>
          <w:tcPr>
            <w:tcW w:w="2943"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HIV/HCV</w:t>
            </w:r>
            <w:r w:rsidR="009B66CA" w:rsidRPr="001D7A75">
              <w:rPr>
                <w:rFonts w:ascii="Book Antiqua" w:hAnsi="Book Antiqua" w:cs="Arial"/>
                <w:sz w:val="24"/>
                <w:szCs w:val="24"/>
              </w:rPr>
              <w:t>-coinfected</w:t>
            </w:r>
            <w:r w:rsidRPr="001D7A75">
              <w:rPr>
                <w:rFonts w:ascii="Book Antiqua" w:hAnsi="Book Antiqua" w:cs="Arial"/>
                <w:sz w:val="24"/>
                <w:szCs w:val="24"/>
              </w:rPr>
              <w:t xml:space="preserve"> patients and </w:t>
            </w:r>
            <w:r w:rsidR="009B66CA" w:rsidRPr="001D7A75">
              <w:rPr>
                <w:rFonts w:ascii="Book Antiqua" w:hAnsi="Book Antiqua" w:cs="Arial"/>
                <w:sz w:val="24"/>
                <w:szCs w:val="24"/>
              </w:rPr>
              <w:t xml:space="preserve">coinfected </w:t>
            </w:r>
            <w:r w:rsidRPr="001D7A75">
              <w:rPr>
                <w:rFonts w:ascii="Book Antiqua" w:hAnsi="Book Antiqua" w:cs="Arial"/>
                <w:sz w:val="24"/>
                <w:szCs w:val="24"/>
              </w:rPr>
              <w:t>LT recipients</w:t>
            </w:r>
          </w:p>
          <w:p w:rsidR="00147D30" w:rsidRPr="001D7A75" w:rsidRDefault="00147D30" w:rsidP="003A1CFD">
            <w:pPr>
              <w:adjustRightInd w:val="0"/>
              <w:snapToGrid w:val="0"/>
              <w:spacing w:line="360" w:lineRule="auto"/>
              <w:jc w:val="both"/>
              <w:rPr>
                <w:rFonts w:ascii="Book Antiqua" w:hAnsi="Book Antiqua" w:cs="Arial"/>
                <w:sz w:val="24"/>
                <w:szCs w:val="24"/>
              </w:rPr>
            </w:pPr>
          </w:p>
        </w:tc>
        <w:tc>
          <w:tcPr>
            <w:tcW w:w="4395"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Increase SVR rates, </w:t>
            </w:r>
            <w:r w:rsidRPr="001D7A75">
              <w:rPr>
                <w:rFonts w:ascii="Book Antiqua" w:eastAsia="Times New Roman" w:hAnsi="Book Antiqua" w:cs="Arial"/>
                <w:color w:val="000000"/>
                <w:sz w:val="24"/>
                <w:szCs w:val="24"/>
              </w:rPr>
              <w:t>reduce side effects and dropouts, decrease drug-drug interactions, simplify regimen schedules</w:t>
            </w:r>
          </w:p>
        </w:tc>
        <w:tc>
          <w:tcPr>
            <w:tcW w:w="297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Increased patients and grafts survival</w:t>
            </w:r>
          </w:p>
        </w:tc>
      </w:tr>
    </w:tbl>
    <w:p w:rsidR="00147D30" w:rsidRPr="001D7A75" w:rsidRDefault="0082155B" w:rsidP="003A1CFD">
      <w:pPr>
        <w:adjustRightInd w:val="0"/>
        <w:snapToGrid w:val="0"/>
        <w:spacing w:after="0" w:line="360" w:lineRule="auto"/>
        <w:jc w:val="both"/>
        <w:rPr>
          <w:rFonts w:ascii="Book Antiqua" w:hAnsi="Book Antiqua" w:cs="Arial"/>
          <w:sz w:val="24"/>
          <w:szCs w:val="24"/>
          <w:lang w:eastAsia="zh-CN"/>
        </w:rPr>
      </w:pPr>
      <w:r w:rsidRPr="001D7A75">
        <w:rPr>
          <w:rFonts w:ascii="Book Antiqua" w:hAnsi="Book Antiqua" w:cs="Arial"/>
          <w:sz w:val="24"/>
          <w:szCs w:val="24"/>
        </w:rPr>
        <w:t>HCV</w:t>
      </w:r>
      <w:r w:rsidRPr="001D7A75">
        <w:rPr>
          <w:rFonts w:ascii="Book Antiqua" w:hAnsi="Book Antiqua" w:cs="Arial"/>
          <w:sz w:val="24"/>
          <w:szCs w:val="24"/>
          <w:lang w:eastAsia="zh-CN"/>
        </w:rPr>
        <w:t>:</w:t>
      </w:r>
      <w:r w:rsidRPr="001D7A75">
        <w:rPr>
          <w:rFonts w:ascii="Book Antiqua" w:hAnsi="Book Antiqua" w:cs="Arial"/>
          <w:sz w:val="24"/>
          <w:szCs w:val="24"/>
        </w:rPr>
        <w:t xml:space="preserve"> </w:t>
      </w:r>
      <w:r w:rsidRPr="001D7A75">
        <w:rPr>
          <w:rFonts w:ascii="Book Antiqua" w:hAnsi="Book Antiqua" w:cs="Arial"/>
          <w:caps/>
          <w:sz w:val="24"/>
          <w:szCs w:val="24"/>
        </w:rPr>
        <w:t>h</w:t>
      </w:r>
      <w:r w:rsidRPr="001D7A75">
        <w:rPr>
          <w:rFonts w:ascii="Book Antiqua" w:hAnsi="Book Antiqua" w:cs="Arial"/>
          <w:sz w:val="24"/>
          <w:szCs w:val="24"/>
        </w:rPr>
        <w:t>epatitis C virus</w:t>
      </w:r>
      <w:r w:rsidRPr="001D7A75">
        <w:rPr>
          <w:rFonts w:ascii="Book Antiqua" w:hAnsi="Book Antiqua" w:cs="Arial"/>
          <w:sz w:val="24"/>
          <w:szCs w:val="24"/>
          <w:lang w:eastAsia="zh-CN"/>
        </w:rPr>
        <w:t>;</w:t>
      </w:r>
      <w:r w:rsidRPr="001D7A75">
        <w:rPr>
          <w:rFonts w:ascii="Book Antiqua" w:hAnsi="Book Antiqua" w:cs="Arial"/>
          <w:sz w:val="24"/>
          <w:szCs w:val="24"/>
        </w:rPr>
        <w:t xml:space="preserve"> SVR</w:t>
      </w:r>
      <w:r w:rsidRPr="001D7A75">
        <w:rPr>
          <w:rFonts w:ascii="Book Antiqua" w:hAnsi="Book Antiqua" w:cs="Arial"/>
          <w:sz w:val="24"/>
          <w:szCs w:val="24"/>
          <w:lang w:eastAsia="zh-CN"/>
        </w:rPr>
        <w:t>:</w:t>
      </w:r>
      <w:r w:rsidRPr="001D7A75">
        <w:rPr>
          <w:rFonts w:ascii="Book Antiqua" w:hAnsi="Book Antiqua" w:cs="Arial"/>
          <w:sz w:val="24"/>
          <w:szCs w:val="24"/>
        </w:rPr>
        <w:t xml:space="preserve"> </w:t>
      </w:r>
      <w:r w:rsidRPr="001D7A75">
        <w:rPr>
          <w:rFonts w:ascii="Book Antiqua" w:hAnsi="Book Antiqua" w:cs="Arial"/>
          <w:caps/>
          <w:sz w:val="24"/>
          <w:szCs w:val="24"/>
        </w:rPr>
        <w:t>s</w:t>
      </w:r>
      <w:r w:rsidRPr="001D7A75">
        <w:rPr>
          <w:rFonts w:ascii="Book Antiqua" w:hAnsi="Book Antiqua" w:cs="Arial"/>
          <w:sz w:val="24"/>
          <w:szCs w:val="24"/>
        </w:rPr>
        <w:t>ustained virological response</w:t>
      </w:r>
      <w:r w:rsidRPr="001D7A75">
        <w:rPr>
          <w:rFonts w:ascii="Book Antiqua" w:hAnsi="Book Antiqua" w:cs="Arial"/>
          <w:sz w:val="24"/>
          <w:szCs w:val="24"/>
          <w:lang w:eastAsia="zh-CN"/>
        </w:rPr>
        <w:t>;</w:t>
      </w:r>
      <w:r w:rsidRPr="001D7A75">
        <w:rPr>
          <w:rFonts w:ascii="Book Antiqua" w:hAnsi="Book Antiqua" w:cs="Arial"/>
          <w:sz w:val="24"/>
          <w:szCs w:val="24"/>
        </w:rPr>
        <w:t xml:space="preserve"> </w:t>
      </w:r>
      <w:r w:rsidR="00147D30" w:rsidRPr="001D7A75">
        <w:rPr>
          <w:rFonts w:ascii="Book Antiqua" w:hAnsi="Book Antiqua" w:cs="Arial"/>
          <w:sz w:val="24"/>
          <w:szCs w:val="24"/>
        </w:rPr>
        <w:t>ES</w:t>
      </w:r>
      <w:r w:rsidR="00757961" w:rsidRPr="001D7A75">
        <w:rPr>
          <w:rFonts w:ascii="Book Antiqua" w:hAnsi="Book Antiqua" w:cs="Arial"/>
          <w:sz w:val="24"/>
          <w:szCs w:val="24"/>
        </w:rPr>
        <w:t xml:space="preserve">LD: </w:t>
      </w:r>
      <w:r w:rsidR="00540E6A" w:rsidRPr="001D7A75">
        <w:rPr>
          <w:rFonts w:ascii="Book Antiqua" w:hAnsi="Book Antiqua" w:cs="Arial"/>
          <w:sz w:val="24"/>
          <w:szCs w:val="24"/>
        </w:rPr>
        <w:t xml:space="preserve">End </w:t>
      </w:r>
      <w:r w:rsidR="00757961" w:rsidRPr="001D7A75">
        <w:rPr>
          <w:rFonts w:ascii="Book Antiqua" w:hAnsi="Book Antiqua" w:cs="Arial"/>
          <w:sz w:val="24"/>
          <w:szCs w:val="24"/>
        </w:rPr>
        <w:t>stage liver disease; LT:</w:t>
      </w:r>
      <w:r w:rsidR="00147D30" w:rsidRPr="001D7A75">
        <w:rPr>
          <w:rFonts w:ascii="Book Antiqua" w:hAnsi="Book Antiqua" w:cs="Arial"/>
          <w:sz w:val="24"/>
          <w:szCs w:val="24"/>
        </w:rPr>
        <w:t xml:space="preserve"> </w:t>
      </w:r>
      <w:r w:rsidR="00540E6A" w:rsidRPr="001D7A75">
        <w:rPr>
          <w:rFonts w:ascii="Book Antiqua" w:hAnsi="Book Antiqua" w:cs="Arial"/>
          <w:sz w:val="24"/>
          <w:szCs w:val="24"/>
        </w:rPr>
        <w:t xml:space="preserve">Liver </w:t>
      </w:r>
      <w:r w:rsidR="00147D30" w:rsidRPr="001D7A75">
        <w:rPr>
          <w:rFonts w:ascii="Book Antiqua" w:hAnsi="Book Antiqua" w:cs="Arial"/>
          <w:sz w:val="24"/>
          <w:szCs w:val="24"/>
        </w:rPr>
        <w:t>transplant</w:t>
      </w:r>
      <w:r w:rsidRPr="001D7A75">
        <w:rPr>
          <w:rFonts w:ascii="Book Antiqua" w:hAnsi="Book Antiqua" w:cs="Arial"/>
          <w:sz w:val="24"/>
          <w:szCs w:val="24"/>
          <w:lang w:eastAsia="zh-CN"/>
        </w:rPr>
        <w:t xml:space="preserve">; </w:t>
      </w:r>
      <w:r w:rsidRPr="001D7A75">
        <w:rPr>
          <w:rFonts w:ascii="Book Antiqua" w:hAnsi="Book Antiqua"/>
          <w:sz w:val="24"/>
          <w:szCs w:val="24"/>
        </w:rPr>
        <w:t>MELD</w:t>
      </w:r>
      <w:r w:rsidRPr="001D7A75">
        <w:rPr>
          <w:rFonts w:ascii="Book Antiqua" w:hAnsi="Book Antiqua"/>
          <w:sz w:val="24"/>
          <w:szCs w:val="24"/>
          <w:lang w:eastAsia="zh-CN"/>
        </w:rPr>
        <w:t>:</w:t>
      </w:r>
      <w:r w:rsidRPr="001D7A75">
        <w:rPr>
          <w:rFonts w:ascii="Book Antiqua" w:hAnsi="Book Antiqua"/>
          <w:sz w:val="24"/>
          <w:szCs w:val="24"/>
        </w:rPr>
        <w:t xml:space="preserve"> </w:t>
      </w:r>
      <w:r w:rsidR="00540E6A" w:rsidRPr="001D7A75">
        <w:rPr>
          <w:rFonts w:ascii="Book Antiqua" w:hAnsi="Book Antiqua"/>
          <w:sz w:val="24"/>
          <w:szCs w:val="24"/>
        </w:rPr>
        <w:t xml:space="preserve">Model </w:t>
      </w:r>
      <w:r w:rsidRPr="001D7A75">
        <w:rPr>
          <w:rFonts w:ascii="Book Antiqua" w:hAnsi="Book Antiqua"/>
          <w:sz w:val="24"/>
          <w:szCs w:val="24"/>
        </w:rPr>
        <w:t>for end-stage liver disease</w:t>
      </w:r>
      <w:r w:rsidR="00540E6A" w:rsidRPr="001D7A75">
        <w:rPr>
          <w:rFonts w:ascii="Book Antiqua" w:hAnsi="Book Antiqua"/>
          <w:sz w:val="24"/>
          <w:szCs w:val="24"/>
          <w:lang w:eastAsia="zh-CN"/>
        </w:rPr>
        <w:t>.</w:t>
      </w:r>
    </w:p>
    <w:p w:rsidR="00147D30" w:rsidRPr="001D7A75" w:rsidRDefault="00147D30" w:rsidP="003A1CFD">
      <w:pPr>
        <w:adjustRightInd w:val="0"/>
        <w:snapToGrid w:val="0"/>
        <w:spacing w:after="0" w:line="360" w:lineRule="auto"/>
        <w:jc w:val="both"/>
        <w:rPr>
          <w:rFonts w:ascii="Book Antiqua" w:hAnsi="Book Antiqua" w:cs="Arial"/>
          <w:b/>
          <w:sz w:val="24"/>
          <w:szCs w:val="24"/>
        </w:rPr>
      </w:pPr>
      <w:r w:rsidRPr="001D7A75">
        <w:rPr>
          <w:rFonts w:ascii="Book Antiqua" w:hAnsi="Book Antiqua" w:cs="Arial"/>
          <w:b/>
          <w:sz w:val="24"/>
          <w:szCs w:val="24"/>
        </w:rPr>
        <w:br w:type="page"/>
      </w:r>
    </w:p>
    <w:p w:rsidR="00147D30" w:rsidRPr="001D7A75" w:rsidRDefault="008001EC" w:rsidP="003A1CFD">
      <w:pPr>
        <w:adjustRightInd w:val="0"/>
        <w:snapToGrid w:val="0"/>
        <w:spacing w:after="0" w:line="360" w:lineRule="auto"/>
        <w:jc w:val="both"/>
        <w:rPr>
          <w:rFonts w:ascii="Book Antiqua" w:hAnsi="Book Antiqua" w:cs="Arial"/>
          <w:b/>
          <w:sz w:val="24"/>
          <w:szCs w:val="24"/>
        </w:rPr>
      </w:pPr>
      <w:r w:rsidRPr="001D7A75">
        <w:rPr>
          <w:rFonts w:ascii="Book Antiqua" w:hAnsi="Book Antiqua" w:cs="Arial"/>
          <w:b/>
          <w:sz w:val="24"/>
          <w:szCs w:val="24"/>
        </w:rPr>
        <w:lastRenderedPageBreak/>
        <w:t>Table 2</w:t>
      </w:r>
      <w:r w:rsidR="00147D30" w:rsidRPr="001D7A75">
        <w:rPr>
          <w:rFonts w:ascii="Book Antiqua" w:hAnsi="Book Antiqua" w:cs="Arial"/>
          <w:b/>
          <w:sz w:val="24"/>
          <w:szCs w:val="24"/>
        </w:rPr>
        <w:t xml:space="preserve"> Sustained virological response among recent </w:t>
      </w:r>
      <w:r w:rsidR="00147D30" w:rsidRPr="001D7A75">
        <w:rPr>
          <w:rFonts w:ascii="Book Antiqua" w:hAnsi="Book Antiqua" w:cs="Arial"/>
          <w:b/>
          <w:bCs/>
          <w:sz w:val="24"/>
          <w:szCs w:val="24"/>
        </w:rPr>
        <w:t xml:space="preserve">clinical </w:t>
      </w:r>
      <w:r w:rsidR="00147D30" w:rsidRPr="001D7A75">
        <w:rPr>
          <w:rFonts w:ascii="Book Antiqua" w:hAnsi="Book Antiqua" w:cs="Arial"/>
          <w:b/>
          <w:sz w:val="24"/>
          <w:szCs w:val="24"/>
        </w:rPr>
        <w:t>trials</w:t>
      </w:r>
      <w:r w:rsidR="00147D30" w:rsidRPr="001D7A75">
        <w:rPr>
          <w:rFonts w:ascii="Book Antiqua" w:hAnsi="Book Antiqua"/>
          <w:sz w:val="24"/>
          <w:szCs w:val="24"/>
        </w:rPr>
        <w:t xml:space="preserve"> </w:t>
      </w:r>
      <w:r w:rsidR="00147D30" w:rsidRPr="001D7A75">
        <w:rPr>
          <w:rFonts w:ascii="Book Antiqua" w:hAnsi="Book Antiqua" w:cs="Arial"/>
          <w:b/>
          <w:sz w:val="24"/>
          <w:szCs w:val="24"/>
        </w:rPr>
        <w:t>of new</w:t>
      </w:r>
      <w:r w:rsidR="00147D30" w:rsidRPr="001D7A75">
        <w:rPr>
          <w:rStyle w:val="st1"/>
          <w:rFonts w:ascii="Book Antiqua" w:hAnsi="Book Antiqua" w:cs="Arial"/>
          <w:b/>
          <w:color w:val="545454"/>
          <w:sz w:val="24"/>
          <w:szCs w:val="24"/>
        </w:rPr>
        <w:t xml:space="preserve"> </w:t>
      </w:r>
      <w:r w:rsidR="00147D30" w:rsidRPr="001D7A75">
        <w:rPr>
          <w:rFonts w:ascii="Book Antiqua" w:hAnsi="Book Antiqua" w:cs="Arial"/>
          <w:b/>
          <w:sz w:val="24"/>
          <w:szCs w:val="24"/>
        </w:rPr>
        <w:t xml:space="preserve">treatment regimens for </w:t>
      </w:r>
      <w:r w:rsidR="00540E6A" w:rsidRPr="001D7A75">
        <w:rPr>
          <w:rFonts w:ascii="Book Antiqua" w:hAnsi="Book Antiqua" w:cs="Arial"/>
          <w:b/>
          <w:sz w:val="24"/>
          <w:szCs w:val="24"/>
        </w:rPr>
        <w:t xml:space="preserve">hepatitis C virus </w:t>
      </w:r>
      <w:r w:rsidR="00147D30" w:rsidRPr="001D7A75">
        <w:rPr>
          <w:rFonts w:ascii="Book Antiqua" w:hAnsi="Book Antiqua" w:cs="Arial"/>
          <w:b/>
          <w:sz w:val="24"/>
          <w:szCs w:val="24"/>
        </w:rPr>
        <w:t xml:space="preserve">including patients with cirrhosis </w:t>
      </w:r>
    </w:p>
    <w:tbl>
      <w:tblPr>
        <w:tblStyle w:val="TableGrid"/>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223"/>
        <w:gridCol w:w="2067"/>
        <w:gridCol w:w="1943"/>
        <w:gridCol w:w="1686"/>
        <w:gridCol w:w="1836"/>
      </w:tblGrid>
      <w:tr w:rsidR="00147D30" w:rsidRPr="001D7A75" w:rsidTr="00540E6A">
        <w:tc>
          <w:tcPr>
            <w:tcW w:w="1229" w:type="dxa"/>
            <w:tcBorders>
              <w:top w:val="single" w:sz="4" w:space="0" w:color="auto"/>
              <w:bottom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Reference</w:t>
            </w:r>
          </w:p>
        </w:tc>
        <w:tc>
          <w:tcPr>
            <w:tcW w:w="1121" w:type="dxa"/>
            <w:tcBorders>
              <w:top w:val="single" w:sz="4" w:space="0" w:color="auto"/>
              <w:bottom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Trial</w:t>
            </w:r>
          </w:p>
        </w:tc>
        <w:tc>
          <w:tcPr>
            <w:tcW w:w="2082" w:type="dxa"/>
            <w:tcBorders>
              <w:top w:val="single" w:sz="4" w:space="0" w:color="auto"/>
              <w:bottom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Population</w:t>
            </w:r>
          </w:p>
        </w:tc>
        <w:tc>
          <w:tcPr>
            <w:tcW w:w="1947" w:type="dxa"/>
            <w:tcBorders>
              <w:top w:val="single" w:sz="4" w:space="0" w:color="auto"/>
              <w:bottom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Drug</w:t>
            </w:r>
          </w:p>
        </w:tc>
        <w:tc>
          <w:tcPr>
            <w:tcW w:w="1766" w:type="dxa"/>
            <w:tcBorders>
              <w:top w:val="single" w:sz="4" w:space="0" w:color="auto"/>
              <w:bottom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Overall SVR12</w:t>
            </w:r>
          </w:p>
        </w:tc>
        <w:tc>
          <w:tcPr>
            <w:tcW w:w="1920" w:type="dxa"/>
            <w:tcBorders>
              <w:top w:val="single" w:sz="4" w:space="0" w:color="auto"/>
              <w:bottom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SVR12 in cirrhosis</w:t>
            </w:r>
          </w:p>
        </w:tc>
      </w:tr>
      <w:tr w:rsidR="00147D30" w:rsidRPr="001D7A75" w:rsidTr="00540E6A">
        <w:tc>
          <w:tcPr>
            <w:tcW w:w="1229" w:type="dxa"/>
            <w:tcBorders>
              <w:top w:val="single" w:sz="4" w:space="0" w:color="auto"/>
            </w:tcBorders>
            <w:vAlign w:val="center"/>
          </w:tcPr>
          <w:p w:rsidR="00147D30" w:rsidRPr="001D7A75" w:rsidRDefault="00E11128"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Jacobson </w:t>
            </w:r>
            <w:r w:rsidR="00540E6A" w:rsidRPr="001D7A75">
              <w:rPr>
                <w:rFonts w:ascii="Book Antiqua" w:hAnsi="Book Antiqua" w:cs="Arial"/>
                <w:i/>
                <w:sz w:val="24"/>
                <w:szCs w:val="24"/>
              </w:rPr>
              <w:t>et al</w:t>
            </w:r>
            <w:r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3</w:t>
            </w:r>
            <w:r w:rsidR="0006044F" w:rsidRPr="001D7A75">
              <w:rPr>
                <w:rFonts w:ascii="Book Antiqua" w:hAnsi="Book Antiqua" w:cs="Arial"/>
                <w:sz w:val="24"/>
                <w:szCs w:val="24"/>
                <w:vertAlign w:val="superscript"/>
              </w:rPr>
              <w:t>3</w:t>
            </w:r>
            <w:r w:rsidRPr="001D7A75">
              <w:rPr>
                <w:rFonts w:ascii="Book Antiqua" w:hAnsi="Book Antiqua" w:cs="Arial"/>
                <w:sz w:val="24"/>
                <w:szCs w:val="24"/>
                <w:vertAlign w:val="superscript"/>
              </w:rPr>
              <w:t>]</w:t>
            </w:r>
            <w:r w:rsidRPr="001D7A75">
              <w:rPr>
                <w:rFonts w:ascii="Book Antiqua" w:hAnsi="Book Antiqua" w:cs="Arial"/>
                <w:sz w:val="24"/>
                <w:szCs w:val="24"/>
              </w:rPr>
              <w:t>, 2014</w:t>
            </w:r>
          </w:p>
        </w:tc>
        <w:tc>
          <w:tcPr>
            <w:tcW w:w="1121" w:type="dxa"/>
            <w:tcBorders>
              <w:top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Fusion</w:t>
            </w:r>
          </w:p>
        </w:tc>
        <w:tc>
          <w:tcPr>
            <w:tcW w:w="2082" w:type="dxa"/>
            <w:tcBorders>
              <w:top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G2, G3 experienced</w:t>
            </w:r>
          </w:p>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34% cirrhotic</w:t>
            </w:r>
          </w:p>
        </w:tc>
        <w:tc>
          <w:tcPr>
            <w:tcW w:w="1947" w:type="dxa"/>
            <w:tcBorders>
              <w:top w:val="single" w:sz="4" w:space="0" w:color="auto"/>
            </w:tcBorders>
            <w:vAlign w:val="center"/>
          </w:tcPr>
          <w:p w:rsidR="00147D30" w:rsidRPr="001D7A75" w:rsidRDefault="009B66CA"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SOF/RBV </w:t>
            </w:r>
            <w:r w:rsidR="00147D30" w:rsidRPr="001D7A75">
              <w:rPr>
                <w:rFonts w:ascii="Book Antiqua" w:hAnsi="Book Antiqua" w:cs="Arial"/>
                <w:sz w:val="24"/>
                <w:szCs w:val="24"/>
              </w:rPr>
              <w:t xml:space="preserve">12 </w:t>
            </w:r>
            <w:r w:rsidR="002D2983" w:rsidRPr="001D7A75">
              <w:rPr>
                <w:rFonts w:ascii="Book Antiqua" w:hAnsi="Book Antiqua" w:cs="Arial"/>
                <w:i/>
                <w:sz w:val="24"/>
                <w:szCs w:val="24"/>
              </w:rPr>
              <w:t>vs</w:t>
            </w:r>
            <w:r w:rsidR="00147D30" w:rsidRPr="001D7A75">
              <w:rPr>
                <w:rFonts w:ascii="Book Antiqua" w:hAnsi="Book Antiqua" w:cs="Arial"/>
                <w:sz w:val="24"/>
                <w:szCs w:val="24"/>
              </w:rPr>
              <w:t xml:space="preserve"> 16 </w:t>
            </w:r>
            <w:r w:rsidR="002D2983" w:rsidRPr="001D7A75">
              <w:rPr>
                <w:rFonts w:ascii="Book Antiqua" w:hAnsi="Book Antiqua" w:cs="Arial"/>
                <w:sz w:val="24"/>
                <w:szCs w:val="24"/>
              </w:rPr>
              <w:t>wk</w:t>
            </w:r>
          </w:p>
        </w:tc>
        <w:tc>
          <w:tcPr>
            <w:tcW w:w="1766" w:type="dxa"/>
            <w:tcBorders>
              <w:top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G2 94% </w:t>
            </w:r>
            <w:r w:rsidR="002D2983" w:rsidRPr="001D7A75">
              <w:rPr>
                <w:rFonts w:ascii="Book Antiqua" w:hAnsi="Book Antiqua" w:cs="Arial"/>
                <w:i/>
                <w:sz w:val="24"/>
                <w:szCs w:val="24"/>
              </w:rPr>
              <w:t>vs</w:t>
            </w:r>
            <w:r w:rsidRPr="001D7A75">
              <w:rPr>
                <w:rFonts w:ascii="Book Antiqua" w:hAnsi="Book Antiqua" w:cs="Arial"/>
                <w:sz w:val="24"/>
                <w:szCs w:val="24"/>
              </w:rPr>
              <w:t xml:space="preserve"> 86%</w:t>
            </w:r>
          </w:p>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G3 62% </w:t>
            </w:r>
            <w:r w:rsidR="002D2983" w:rsidRPr="001D7A75">
              <w:rPr>
                <w:rFonts w:ascii="Book Antiqua" w:hAnsi="Book Antiqua" w:cs="Arial"/>
                <w:i/>
                <w:sz w:val="24"/>
                <w:szCs w:val="24"/>
              </w:rPr>
              <w:t>vs</w:t>
            </w:r>
            <w:r w:rsidRPr="001D7A75">
              <w:rPr>
                <w:rFonts w:ascii="Book Antiqua" w:hAnsi="Book Antiqua" w:cs="Arial"/>
                <w:sz w:val="24"/>
                <w:szCs w:val="24"/>
              </w:rPr>
              <w:t xml:space="preserve"> 30%</w:t>
            </w:r>
          </w:p>
        </w:tc>
        <w:tc>
          <w:tcPr>
            <w:tcW w:w="1920" w:type="dxa"/>
            <w:tcBorders>
              <w:top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G2 60% </w:t>
            </w:r>
            <w:r w:rsidR="002D2983" w:rsidRPr="001D7A75">
              <w:rPr>
                <w:rFonts w:ascii="Book Antiqua" w:hAnsi="Book Antiqua" w:cs="Arial"/>
                <w:i/>
                <w:sz w:val="24"/>
                <w:szCs w:val="24"/>
              </w:rPr>
              <w:t>vs</w:t>
            </w:r>
            <w:r w:rsidRPr="001D7A75">
              <w:rPr>
                <w:rFonts w:ascii="Book Antiqua" w:hAnsi="Book Antiqua" w:cs="Arial"/>
                <w:sz w:val="24"/>
                <w:szCs w:val="24"/>
              </w:rPr>
              <w:t xml:space="preserve"> 78%</w:t>
            </w:r>
          </w:p>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G3 19% </w:t>
            </w:r>
            <w:r w:rsidR="002D2983" w:rsidRPr="001D7A75">
              <w:rPr>
                <w:rFonts w:ascii="Book Antiqua" w:hAnsi="Book Antiqua" w:cs="Arial"/>
                <w:i/>
                <w:sz w:val="24"/>
                <w:szCs w:val="24"/>
              </w:rPr>
              <w:t>vs</w:t>
            </w:r>
            <w:r w:rsidRPr="001D7A75">
              <w:rPr>
                <w:rFonts w:ascii="Book Antiqua" w:hAnsi="Book Antiqua" w:cs="Arial"/>
                <w:sz w:val="24"/>
                <w:szCs w:val="24"/>
              </w:rPr>
              <w:t xml:space="preserve"> 61%</w:t>
            </w:r>
          </w:p>
        </w:tc>
      </w:tr>
      <w:tr w:rsidR="00147D30" w:rsidRPr="001D7A75" w:rsidTr="00540E6A">
        <w:tc>
          <w:tcPr>
            <w:tcW w:w="1229" w:type="dxa"/>
            <w:vAlign w:val="center"/>
          </w:tcPr>
          <w:p w:rsidR="00147D30" w:rsidRPr="001D7A75" w:rsidRDefault="00E11128"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Lawitz </w:t>
            </w:r>
            <w:r w:rsidR="00540E6A" w:rsidRPr="001D7A75">
              <w:rPr>
                <w:rFonts w:ascii="Book Antiqua" w:hAnsi="Book Antiqua" w:cs="Arial"/>
                <w:i/>
                <w:sz w:val="24"/>
                <w:szCs w:val="24"/>
              </w:rPr>
              <w:t>et al</w:t>
            </w:r>
            <w:r w:rsidR="004C0BE9"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4</w:t>
            </w:r>
            <w:r w:rsidR="0006044F" w:rsidRPr="001D7A75">
              <w:rPr>
                <w:rFonts w:ascii="Book Antiqua" w:hAnsi="Book Antiqua" w:cs="Arial"/>
                <w:sz w:val="24"/>
                <w:szCs w:val="24"/>
                <w:vertAlign w:val="superscript"/>
              </w:rPr>
              <w:t>2</w:t>
            </w:r>
            <w:r w:rsidR="004C0BE9" w:rsidRPr="001D7A75">
              <w:rPr>
                <w:rFonts w:ascii="Book Antiqua" w:hAnsi="Book Antiqua" w:cs="Arial"/>
                <w:sz w:val="24"/>
                <w:szCs w:val="24"/>
                <w:vertAlign w:val="superscript"/>
              </w:rPr>
              <w:t>]</w:t>
            </w:r>
            <w:r w:rsidRPr="001D7A75">
              <w:rPr>
                <w:rFonts w:ascii="Book Antiqua" w:hAnsi="Book Antiqua" w:cs="Arial"/>
                <w:sz w:val="24"/>
                <w:szCs w:val="24"/>
              </w:rPr>
              <w:t xml:space="preserve"> 2015</w:t>
            </w:r>
          </w:p>
        </w:tc>
        <w:tc>
          <w:tcPr>
            <w:tcW w:w="1121"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Fission</w:t>
            </w:r>
          </w:p>
        </w:tc>
        <w:tc>
          <w:tcPr>
            <w:tcW w:w="208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G2, G3 naïve</w:t>
            </w:r>
          </w:p>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20% cirrhosis</w:t>
            </w:r>
          </w:p>
        </w:tc>
        <w:tc>
          <w:tcPr>
            <w:tcW w:w="194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SOF/RBV 12 </w:t>
            </w:r>
            <w:r w:rsidR="002D2983" w:rsidRPr="001D7A75">
              <w:rPr>
                <w:rFonts w:ascii="Book Antiqua" w:hAnsi="Book Antiqua" w:cs="Arial"/>
                <w:sz w:val="24"/>
                <w:szCs w:val="24"/>
              </w:rPr>
              <w:t>wk</w:t>
            </w:r>
            <w:r w:rsidRPr="001D7A75">
              <w:rPr>
                <w:rFonts w:ascii="Book Antiqua" w:hAnsi="Book Antiqua" w:cs="Arial"/>
                <w:sz w:val="24"/>
                <w:szCs w:val="24"/>
              </w:rPr>
              <w:t xml:space="preserve"> </w:t>
            </w:r>
            <w:r w:rsidR="002D2983" w:rsidRPr="001D7A75">
              <w:rPr>
                <w:rFonts w:ascii="Book Antiqua" w:hAnsi="Book Antiqua" w:cs="Arial"/>
                <w:i/>
                <w:sz w:val="24"/>
                <w:szCs w:val="24"/>
              </w:rPr>
              <w:t>vs</w:t>
            </w:r>
            <w:r w:rsidRPr="001D7A75">
              <w:rPr>
                <w:rFonts w:ascii="Book Antiqua" w:hAnsi="Book Antiqua" w:cs="Arial"/>
                <w:sz w:val="24"/>
                <w:szCs w:val="24"/>
              </w:rPr>
              <w:t xml:space="preserve"> Peg-IFN/RBV</w:t>
            </w:r>
            <w:r w:rsidR="00953342" w:rsidRPr="001D7A75">
              <w:rPr>
                <w:rFonts w:ascii="Book Antiqua" w:hAnsi="Book Antiqua" w:cs="Arial"/>
                <w:i/>
                <w:sz w:val="24"/>
                <w:szCs w:val="24"/>
              </w:rPr>
              <w:t xml:space="preserve"> </w:t>
            </w:r>
            <w:r w:rsidRPr="001D7A75">
              <w:rPr>
                <w:rFonts w:ascii="Book Antiqua" w:hAnsi="Book Antiqua" w:cs="Arial"/>
                <w:sz w:val="24"/>
                <w:szCs w:val="24"/>
              </w:rPr>
              <w:t xml:space="preserve">24 </w:t>
            </w:r>
            <w:r w:rsidR="002D2983" w:rsidRPr="001D7A75">
              <w:rPr>
                <w:rFonts w:ascii="Book Antiqua" w:hAnsi="Book Antiqua" w:cs="Arial"/>
                <w:sz w:val="24"/>
                <w:szCs w:val="24"/>
              </w:rPr>
              <w:t>wk</w:t>
            </w:r>
          </w:p>
        </w:tc>
        <w:tc>
          <w:tcPr>
            <w:tcW w:w="176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G2 97% </w:t>
            </w:r>
            <w:r w:rsidR="002D2983" w:rsidRPr="001D7A75">
              <w:rPr>
                <w:rFonts w:ascii="Book Antiqua" w:hAnsi="Book Antiqua" w:cs="Arial"/>
                <w:i/>
                <w:sz w:val="24"/>
                <w:szCs w:val="24"/>
              </w:rPr>
              <w:t>vs</w:t>
            </w:r>
            <w:r w:rsidRPr="001D7A75">
              <w:rPr>
                <w:rFonts w:ascii="Book Antiqua" w:hAnsi="Book Antiqua" w:cs="Arial"/>
                <w:sz w:val="24"/>
                <w:szCs w:val="24"/>
              </w:rPr>
              <w:t xml:space="preserve"> 78%</w:t>
            </w:r>
          </w:p>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G3 56% </w:t>
            </w:r>
            <w:r w:rsidR="002D2983" w:rsidRPr="001D7A75">
              <w:rPr>
                <w:rFonts w:ascii="Book Antiqua" w:hAnsi="Book Antiqua" w:cs="Arial"/>
                <w:i/>
                <w:sz w:val="24"/>
                <w:szCs w:val="24"/>
              </w:rPr>
              <w:t>vs</w:t>
            </w:r>
            <w:r w:rsidRPr="001D7A75">
              <w:rPr>
                <w:rFonts w:ascii="Book Antiqua" w:hAnsi="Book Antiqua" w:cs="Arial"/>
                <w:sz w:val="24"/>
                <w:szCs w:val="24"/>
              </w:rPr>
              <w:t xml:space="preserve"> 63%</w:t>
            </w:r>
          </w:p>
        </w:tc>
        <w:tc>
          <w:tcPr>
            <w:tcW w:w="192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G2 92% </w:t>
            </w:r>
            <w:r w:rsidR="002D2983" w:rsidRPr="001D7A75">
              <w:rPr>
                <w:rFonts w:ascii="Book Antiqua" w:hAnsi="Book Antiqua" w:cs="Arial"/>
                <w:i/>
                <w:sz w:val="24"/>
                <w:szCs w:val="24"/>
              </w:rPr>
              <w:t>vs</w:t>
            </w:r>
            <w:r w:rsidRPr="001D7A75">
              <w:rPr>
                <w:rFonts w:ascii="Book Antiqua" w:hAnsi="Book Antiqua" w:cs="Arial"/>
                <w:sz w:val="24"/>
                <w:szCs w:val="24"/>
              </w:rPr>
              <w:t xml:space="preserve"> 62%</w:t>
            </w:r>
          </w:p>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G3 30% </w:t>
            </w:r>
            <w:r w:rsidR="002D2983" w:rsidRPr="001D7A75">
              <w:rPr>
                <w:rFonts w:ascii="Book Antiqua" w:hAnsi="Book Antiqua" w:cs="Arial"/>
                <w:i/>
                <w:sz w:val="24"/>
                <w:szCs w:val="24"/>
              </w:rPr>
              <w:t>vs</w:t>
            </w:r>
            <w:r w:rsidRPr="001D7A75">
              <w:rPr>
                <w:rFonts w:ascii="Book Antiqua" w:hAnsi="Book Antiqua" w:cs="Arial"/>
                <w:sz w:val="24"/>
                <w:szCs w:val="24"/>
              </w:rPr>
              <w:t xml:space="preserve"> 34%</w:t>
            </w:r>
          </w:p>
        </w:tc>
      </w:tr>
      <w:tr w:rsidR="00147D30" w:rsidRPr="001D7A75" w:rsidTr="00540E6A">
        <w:tc>
          <w:tcPr>
            <w:tcW w:w="1229" w:type="dxa"/>
            <w:vAlign w:val="center"/>
          </w:tcPr>
          <w:p w:rsidR="00147D30" w:rsidRPr="001D7A75" w:rsidRDefault="009F5A39"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Jacobson </w:t>
            </w:r>
            <w:r w:rsidR="00540E6A" w:rsidRPr="001D7A75">
              <w:rPr>
                <w:rFonts w:ascii="Book Antiqua" w:hAnsi="Book Antiqua" w:cs="Arial"/>
                <w:i/>
                <w:sz w:val="24"/>
                <w:szCs w:val="24"/>
              </w:rPr>
              <w:t>et al</w:t>
            </w:r>
            <w:r w:rsidRPr="001D7A75">
              <w:rPr>
                <w:rFonts w:ascii="Book Antiqua" w:hAnsi="Book Antiqua" w:cs="Arial"/>
                <w:sz w:val="24"/>
                <w:szCs w:val="24"/>
                <w:vertAlign w:val="superscript"/>
              </w:rPr>
              <w:t>[33]</w:t>
            </w:r>
            <w:r w:rsidRPr="001D7A75">
              <w:rPr>
                <w:rFonts w:ascii="Book Antiqua" w:hAnsi="Book Antiqua" w:cs="Arial"/>
                <w:sz w:val="24"/>
                <w:szCs w:val="24"/>
              </w:rPr>
              <w:t>, 2014</w:t>
            </w:r>
          </w:p>
        </w:tc>
        <w:tc>
          <w:tcPr>
            <w:tcW w:w="1121"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Positron</w:t>
            </w:r>
          </w:p>
        </w:tc>
        <w:tc>
          <w:tcPr>
            <w:tcW w:w="208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G2, G3 na</w:t>
            </w:r>
            <w:r w:rsidR="009B66CA" w:rsidRPr="001D7A75">
              <w:rPr>
                <w:rFonts w:ascii="Book Antiqua" w:hAnsi="Book Antiqua" w:cs="Arial"/>
                <w:sz w:val="24"/>
                <w:szCs w:val="24"/>
              </w:rPr>
              <w:t xml:space="preserve">ïve and experienced </w:t>
            </w:r>
            <w:r w:rsidRPr="001D7A75">
              <w:rPr>
                <w:rFonts w:ascii="Book Antiqua" w:hAnsi="Book Antiqua" w:cs="Arial"/>
                <w:sz w:val="24"/>
                <w:szCs w:val="24"/>
              </w:rPr>
              <w:t>IFN ineligible</w:t>
            </w:r>
          </w:p>
        </w:tc>
        <w:tc>
          <w:tcPr>
            <w:tcW w:w="194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SOF/RBV</w:t>
            </w:r>
          </w:p>
        </w:tc>
        <w:tc>
          <w:tcPr>
            <w:tcW w:w="176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G2 93%, G3 61%</w:t>
            </w:r>
          </w:p>
        </w:tc>
        <w:tc>
          <w:tcPr>
            <w:tcW w:w="192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G2 92%, G3 21%</w:t>
            </w:r>
          </w:p>
        </w:tc>
      </w:tr>
      <w:tr w:rsidR="00147D30" w:rsidRPr="001D7A75" w:rsidTr="00540E6A">
        <w:tc>
          <w:tcPr>
            <w:tcW w:w="1229" w:type="dxa"/>
            <w:vAlign w:val="center"/>
          </w:tcPr>
          <w:p w:rsidR="00147D30" w:rsidRPr="001D7A75" w:rsidRDefault="00C66533"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Zeuzem </w:t>
            </w:r>
            <w:r w:rsidR="00540E6A" w:rsidRPr="001D7A75">
              <w:rPr>
                <w:rFonts w:ascii="Book Antiqua" w:hAnsi="Book Antiqua" w:cs="Arial"/>
                <w:i/>
                <w:sz w:val="24"/>
                <w:szCs w:val="24"/>
              </w:rPr>
              <w:t>et al</w:t>
            </w:r>
            <w:r w:rsidRPr="001D7A75">
              <w:rPr>
                <w:rFonts w:ascii="Book Antiqua" w:hAnsi="Book Antiqua" w:cs="Arial"/>
                <w:sz w:val="24"/>
                <w:szCs w:val="24"/>
                <w:vertAlign w:val="superscript"/>
              </w:rPr>
              <w:t>[</w:t>
            </w:r>
            <w:r w:rsidR="00A126B7" w:rsidRPr="001D7A75">
              <w:rPr>
                <w:rFonts w:ascii="Book Antiqua" w:hAnsi="Book Antiqua" w:cs="Arial"/>
                <w:sz w:val="24"/>
                <w:szCs w:val="24"/>
                <w:vertAlign w:val="superscript"/>
              </w:rPr>
              <w:t>143</w:t>
            </w:r>
            <w:r w:rsidRPr="001D7A75">
              <w:rPr>
                <w:rFonts w:ascii="Book Antiqua" w:hAnsi="Book Antiqua" w:cs="Arial"/>
                <w:sz w:val="24"/>
                <w:szCs w:val="24"/>
                <w:vertAlign w:val="superscript"/>
              </w:rPr>
              <w:t>]</w:t>
            </w:r>
            <w:r w:rsidRPr="001D7A75">
              <w:rPr>
                <w:rFonts w:ascii="Book Antiqua" w:hAnsi="Book Antiqua" w:cs="Arial"/>
                <w:sz w:val="24"/>
                <w:szCs w:val="24"/>
              </w:rPr>
              <w:t>, 2014</w:t>
            </w:r>
          </w:p>
        </w:tc>
        <w:tc>
          <w:tcPr>
            <w:tcW w:w="1121"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Valence</w:t>
            </w:r>
          </w:p>
        </w:tc>
        <w:tc>
          <w:tcPr>
            <w:tcW w:w="208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G3 extended 24 </w:t>
            </w:r>
            <w:r w:rsidR="002D2983" w:rsidRPr="001D7A75">
              <w:rPr>
                <w:rFonts w:ascii="Book Antiqua" w:hAnsi="Book Antiqua" w:cs="Arial"/>
                <w:sz w:val="24"/>
                <w:szCs w:val="24"/>
              </w:rPr>
              <w:t>wk</w:t>
            </w:r>
            <w:r w:rsidR="00AD22CA" w:rsidRPr="001D7A75">
              <w:rPr>
                <w:rFonts w:ascii="Book Antiqua" w:hAnsi="Book Antiqua" w:cs="Arial"/>
                <w:sz w:val="24"/>
                <w:szCs w:val="24"/>
              </w:rPr>
              <w:t xml:space="preserve"> </w:t>
            </w:r>
            <w:r w:rsidRPr="001D7A75">
              <w:rPr>
                <w:rFonts w:ascii="Book Antiqua" w:hAnsi="Book Antiqua" w:cs="Arial"/>
                <w:sz w:val="24"/>
                <w:szCs w:val="24"/>
              </w:rPr>
              <w:t xml:space="preserve"> 21% cirrhosis</w:t>
            </w:r>
          </w:p>
        </w:tc>
        <w:tc>
          <w:tcPr>
            <w:tcW w:w="194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SOF/RBV</w:t>
            </w:r>
          </w:p>
        </w:tc>
        <w:tc>
          <w:tcPr>
            <w:tcW w:w="176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G2 94%, G3 91%</w:t>
            </w:r>
          </w:p>
        </w:tc>
        <w:tc>
          <w:tcPr>
            <w:tcW w:w="192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G2 82%, G3 68%</w:t>
            </w:r>
          </w:p>
        </w:tc>
      </w:tr>
      <w:tr w:rsidR="00147D30" w:rsidRPr="001D7A75" w:rsidTr="00540E6A">
        <w:tc>
          <w:tcPr>
            <w:tcW w:w="1229" w:type="dxa"/>
            <w:vAlign w:val="center"/>
          </w:tcPr>
          <w:p w:rsidR="00147D30" w:rsidRPr="001D7A75" w:rsidRDefault="004C0BE9"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Lawitz </w:t>
            </w:r>
            <w:r w:rsidR="00540E6A" w:rsidRPr="001D7A75">
              <w:rPr>
                <w:rFonts w:ascii="Book Antiqua" w:hAnsi="Book Antiqua" w:cs="Arial"/>
                <w:i/>
                <w:sz w:val="24"/>
                <w:szCs w:val="24"/>
              </w:rPr>
              <w:t>et al</w:t>
            </w:r>
            <w:r w:rsidRPr="001D7A75">
              <w:rPr>
                <w:rFonts w:ascii="Book Antiqua" w:hAnsi="Book Antiqua" w:cs="Arial"/>
                <w:sz w:val="24"/>
                <w:szCs w:val="24"/>
                <w:vertAlign w:val="superscript"/>
              </w:rPr>
              <w:t>[42]</w:t>
            </w:r>
            <w:r w:rsidRPr="001D7A75">
              <w:rPr>
                <w:rFonts w:ascii="Book Antiqua" w:hAnsi="Book Antiqua" w:cs="Arial"/>
                <w:sz w:val="24"/>
                <w:szCs w:val="24"/>
              </w:rPr>
              <w:t xml:space="preserve"> 2015</w:t>
            </w:r>
          </w:p>
        </w:tc>
        <w:tc>
          <w:tcPr>
            <w:tcW w:w="1121"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Lonestar-2</w:t>
            </w:r>
          </w:p>
        </w:tc>
        <w:tc>
          <w:tcPr>
            <w:tcW w:w="208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 2 and 3</w:t>
            </w:r>
          </w:p>
        </w:tc>
        <w:tc>
          <w:tcPr>
            <w:tcW w:w="194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SOF/RBV/Peg-IFN</w:t>
            </w:r>
          </w:p>
        </w:tc>
        <w:tc>
          <w:tcPr>
            <w:tcW w:w="176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G2 96%, G3 83%</w:t>
            </w:r>
          </w:p>
        </w:tc>
        <w:tc>
          <w:tcPr>
            <w:tcW w:w="192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G2 93%, G3 83%</w:t>
            </w:r>
          </w:p>
        </w:tc>
      </w:tr>
      <w:tr w:rsidR="00147D30" w:rsidRPr="001D7A75" w:rsidTr="00540E6A">
        <w:tc>
          <w:tcPr>
            <w:tcW w:w="1229" w:type="dxa"/>
            <w:vAlign w:val="center"/>
          </w:tcPr>
          <w:p w:rsidR="00147D30" w:rsidRPr="001D7A75" w:rsidRDefault="00313435"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Bourliere </w:t>
            </w:r>
            <w:r w:rsidR="00540E6A" w:rsidRPr="001D7A75">
              <w:rPr>
                <w:rFonts w:ascii="Book Antiqua" w:hAnsi="Book Antiqua" w:cs="Arial"/>
                <w:i/>
                <w:sz w:val="24"/>
                <w:szCs w:val="24"/>
              </w:rPr>
              <w:t>et al</w:t>
            </w:r>
            <w:r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4</w:t>
            </w:r>
            <w:r w:rsidR="0006044F" w:rsidRPr="001D7A75">
              <w:rPr>
                <w:rFonts w:ascii="Book Antiqua" w:hAnsi="Book Antiqua" w:cs="Arial"/>
                <w:sz w:val="24"/>
                <w:szCs w:val="24"/>
                <w:vertAlign w:val="superscript"/>
              </w:rPr>
              <w:t>3</w:t>
            </w:r>
            <w:r w:rsidRPr="001D7A75">
              <w:rPr>
                <w:rFonts w:ascii="Book Antiqua" w:hAnsi="Book Antiqua" w:cs="Arial"/>
                <w:sz w:val="24"/>
                <w:szCs w:val="24"/>
                <w:vertAlign w:val="superscript"/>
              </w:rPr>
              <w:t>]</w:t>
            </w:r>
            <w:r w:rsidRPr="001D7A75">
              <w:rPr>
                <w:rFonts w:ascii="Book Antiqua" w:hAnsi="Book Antiqua" w:cs="Arial"/>
                <w:sz w:val="24"/>
                <w:szCs w:val="24"/>
                <w:vertAlign w:val="subscript"/>
              </w:rPr>
              <w:t>,</w:t>
            </w:r>
            <w:r w:rsidRPr="001D7A75">
              <w:rPr>
                <w:rFonts w:ascii="Book Antiqua" w:hAnsi="Book Antiqua" w:cs="Arial"/>
                <w:sz w:val="24"/>
                <w:szCs w:val="24"/>
                <w:vertAlign w:val="superscript"/>
              </w:rPr>
              <w:t xml:space="preserve"> </w:t>
            </w:r>
            <w:r w:rsidRPr="001D7A75">
              <w:rPr>
                <w:rFonts w:ascii="Book Antiqua" w:hAnsi="Book Antiqua" w:cs="Arial"/>
                <w:sz w:val="24"/>
                <w:szCs w:val="24"/>
              </w:rPr>
              <w:t>2015</w:t>
            </w:r>
          </w:p>
        </w:tc>
        <w:tc>
          <w:tcPr>
            <w:tcW w:w="1121"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Sirius</w:t>
            </w:r>
          </w:p>
        </w:tc>
        <w:tc>
          <w:tcPr>
            <w:tcW w:w="208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G1 with compensated cirrhosis, NR previous treatment</w:t>
            </w:r>
          </w:p>
        </w:tc>
        <w:tc>
          <w:tcPr>
            <w:tcW w:w="194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SOF/LPV 24 </w:t>
            </w:r>
            <w:r w:rsidR="002D2983" w:rsidRPr="001D7A75">
              <w:rPr>
                <w:rFonts w:ascii="Book Antiqua" w:hAnsi="Book Antiqua" w:cs="Arial"/>
                <w:sz w:val="24"/>
                <w:szCs w:val="24"/>
              </w:rPr>
              <w:t>wk</w:t>
            </w:r>
            <w:r w:rsidR="00AD22CA" w:rsidRPr="001D7A75">
              <w:rPr>
                <w:rFonts w:ascii="Book Antiqua" w:hAnsi="Book Antiqua" w:cs="Arial"/>
                <w:sz w:val="24"/>
                <w:szCs w:val="24"/>
              </w:rPr>
              <w:t xml:space="preserve"> </w:t>
            </w:r>
            <w:r w:rsidR="002D2983" w:rsidRPr="001D7A75">
              <w:rPr>
                <w:rFonts w:ascii="Book Antiqua" w:hAnsi="Book Antiqua" w:cs="Arial"/>
                <w:i/>
                <w:sz w:val="24"/>
                <w:szCs w:val="24"/>
              </w:rPr>
              <w:t>vs</w:t>
            </w:r>
            <w:r w:rsidRPr="001D7A75">
              <w:rPr>
                <w:rFonts w:ascii="Book Antiqua" w:hAnsi="Book Antiqua" w:cs="Arial"/>
                <w:sz w:val="24"/>
                <w:szCs w:val="24"/>
              </w:rPr>
              <w:t xml:space="preserve"> SOF/LPV/RBV</w:t>
            </w:r>
            <w:r w:rsidR="00AD22CA" w:rsidRPr="001D7A75">
              <w:rPr>
                <w:rFonts w:ascii="Book Antiqua" w:hAnsi="Book Antiqua" w:cs="Arial"/>
                <w:sz w:val="24"/>
                <w:szCs w:val="24"/>
              </w:rPr>
              <w:t xml:space="preserve"> </w:t>
            </w:r>
            <w:r w:rsidRPr="001D7A75">
              <w:rPr>
                <w:rFonts w:ascii="Book Antiqua" w:hAnsi="Book Antiqua" w:cs="Arial"/>
                <w:sz w:val="24"/>
                <w:szCs w:val="24"/>
              </w:rPr>
              <w:t xml:space="preserve"> 12 </w:t>
            </w:r>
            <w:r w:rsidR="002D2983" w:rsidRPr="001D7A75">
              <w:rPr>
                <w:rFonts w:ascii="Book Antiqua" w:hAnsi="Book Antiqua" w:cs="Arial"/>
                <w:sz w:val="24"/>
                <w:szCs w:val="24"/>
              </w:rPr>
              <w:t>wk</w:t>
            </w:r>
          </w:p>
        </w:tc>
        <w:tc>
          <w:tcPr>
            <w:tcW w:w="176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N/A</w:t>
            </w:r>
          </w:p>
        </w:tc>
        <w:tc>
          <w:tcPr>
            <w:tcW w:w="192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97% </w:t>
            </w:r>
            <w:r w:rsidR="002D2983" w:rsidRPr="001D7A75">
              <w:rPr>
                <w:rFonts w:ascii="Book Antiqua" w:hAnsi="Book Antiqua" w:cs="Arial"/>
                <w:i/>
                <w:sz w:val="24"/>
                <w:szCs w:val="24"/>
              </w:rPr>
              <w:t>vs</w:t>
            </w:r>
            <w:r w:rsidRPr="001D7A75">
              <w:rPr>
                <w:rFonts w:ascii="Book Antiqua" w:hAnsi="Book Antiqua" w:cs="Arial"/>
                <w:sz w:val="24"/>
                <w:szCs w:val="24"/>
              </w:rPr>
              <w:t xml:space="preserve"> 96%</w:t>
            </w:r>
          </w:p>
        </w:tc>
      </w:tr>
      <w:tr w:rsidR="00147D30" w:rsidRPr="001D7A75" w:rsidTr="00540E6A">
        <w:tc>
          <w:tcPr>
            <w:tcW w:w="1229" w:type="dxa"/>
            <w:vAlign w:val="center"/>
          </w:tcPr>
          <w:p w:rsidR="00147D30" w:rsidRPr="001D7A75" w:rsidRDefault="004C0BE9"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Lawitz </w:t>
            </w:r>
            <w:r w:rsidRPr="001D7A75">
              <w:rPr>
                <w:rFonts w:ascii="Book Antiqua" w:hAnsi="Book Antiqua" w:cs="Arial"/>
                <w:i/>
                <w:sz w:val="24"/>
                <w:szCs w:val="24"/>
              </w:rPr>
              <w:t>et</w:t>
            </w:r>
            <w:r w:rsidR="00540E6A" w:rsidRPr="001D7A75">
              <w:rPr>
                <w:rFonts w:ascii="Book Antiqua" w:hAnsi="Book Antiqua" w:cs="Arial"/>
                <w:i/>
                <w:sz w:val="24"/>
                <w:szCs w:val="24"/>
                <w:lang w:eastAsia="zh-CN"/>
              </w:rPr>
              <w:t xml:space="preserve"> </w:t>
            </w:r>
            <w:r w:rsidRPr="001D7A75">
              <w:rPr>
                <w:rFonts w:ascii="Book Antiqua" w:hAnsi="Book Antiqua" w:cs="Arial"/>
                <w:i/>
                <w:sz w:val="24"/>
                <w:szCs w:val="24"/>
              </w:rPr>
              <w:t>al</w:t>
            </w:r>
            <w:r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3</w:t>
            </w:r>
            <w:r w:rsidR="0006044F" w:rsidRPr="001D7A75">
              <w:rPr>
                <w:rFonts w:ascii="Book Antiqua" w:hAnsi="Book Antiqua" w:cs="Arial"/>
                <w:sz w:val="24"/>
                <w:szCs w:val="24"/>
                <w:vertAlign w:val="superscript"/>
              </w:rPr>
              <w:t>6</w:t>
            </w:r>
            <w:r w:rsidRPr="001D7A75">
              <w:rPr>
                <w:rFonts w:ascii="Book Antiqua" w:hAnsi="Book Antiqua" w:cs="Arial"/>
                <w:sz w:val="24"/>
                <w:szCs w:val="24"/>
                <w:vertAlign w:val="superscript"/>
              </w:rPr>
              <w:t>]</w:t>
            </w:r>
            <w:r w:rsidRPr="001D7A75">
              <w:rPr>
                <w:rFonts w:ascii="Book Antiqua" w:hAnsi="Book Antiqua" w:cs="Arial"/>
                <w:sz w:val="24"/>
                <w:szCs w:val="24"/>
              </w:rPr>
              <w:t>, 2014</w:t>
            </w:r>
          </w:p>
        </w:tc>
        <w:tc>
          <w:tcPr>
            <w:tcW w:w="1121"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Cosmos</w:t>
            </w:r>
          </w:p>
        </w:tc>
        <w:tc>
          <w:tcPr>
            <w:tcW w:w="2082" w:type="dxa"/>
            <w:vAlign w:val="center"/>
          </w:tcPr>
          <w:p w:rsidR="00147D30" w:rsidRPr="001D7A75" w:rsidRDefault="009B66CA"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G1 NR, </w:t>
            </w:r>
            <w:r w:rsidR="00147D30" w:rsidRPr="001D7A75">
              <w:rPr>
                <w:rFonts w:ascii="Book Antiqua" w:hAnsi="Book Antiqua" w:cs="Arial"/>
                <w:sz w:val="24"/>
                <w:szCs w:val="24"/>
              </w:rPr>
              <w:t>52% F3-F4</w:t>
            </w:r>
          </w:p>
        </w:tc>
        <w:tc>
          <w:tcPr>
            <w:tcW w:w="194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SOF/SMV</w:t>
            </w:r>
            <w:r w:rsidR="00953342" w:rsidRPr="001D7A75">
              <w:rPr>
                <w:rFonts w:ascii="Book Antiqua" w:hAnsi="Book Antiqua" w:cs="Arial"/>
                <w:sz w:val="24"/>
                <w:szCs w:val="24"/>
                <w:lang w:eastAsia="zh-CN"/>
              </w:rPr>
              <w:t xml:space="preserve"> </w:t>
            </w:r>
            <w:r w:rsidRPr="001D7A75">
              <w:rPr>
                <w:rFonts w:ascii="Book Antiqua" w:hAnsi="Book Antiqua" w:cs="Arial"/>
                <w:sz w:val="24"/>
                <w:szCs w:val="24"/>
              </w:rPr>
              <w:t>±</w:t>
            </w:r>
            <w:r w:rsidR="00953342" w:rsidRPr="001D7A75">
              <w:rPr>
                <w:rFonts w:ascii="Book Antiqua" w:hAnsi="Book Antiqua" w:cs="Arial"/>
                <w:sz w:val="24"/>
                <w:szCs w:val="24"/>
                <w:lang w:eastAsia="zh-CN"/>
              </w:rPr>
              <w:t xml:space="preserve"> </w:t>
            </w:r>
            <w:r w:rsidRPr="001D7A75">
              <w:rPr>
                <w:rFonts w:ascii="Book Antiqua" w:hAnsi="Book Antiqua" w:cs="Arial"/>
                <w:sz w:val="24"/>
                <w:szCs w:val="24"/>
              </w:rPr>
              <w:t>RBV</w:t>
            </w:r>
            <w:r w:rsidR="00953342" w:rsidRPr="001D7A75">
              <w:rPr>
                <w:rFonts w:ascii="Book Antiqua" w:hAnsi="Book Antiqua" w:cs="Arial"/>
                <w:i/>
                <w:sz w:val="24"/>
                <w:szCs w:val="24"/>
              </w:rPr>
              <w:t xml:space="preserve"> </w:t>
            </w:r>
            <w:r w:rsidRPr="001D7A75">
              <w:rPr>
                <w:rFonts w:ascii="Book Antiqua" w:hAnsi="Book Antiqua" w:cs="Arial"/>
                <w:sz w:val="24"/>
                <w:szCs w:val="24"/>
              </w:rPr>
              <w:t xml:space="preserve"> 12 or 24 </w:t>
            </w:r>
            <w:r w:rsidR="002D2983" w:rsidRPr="001D7A75">
              <w:rPr>
                <w:rFonts w:ascii="Book Antiqua" w:hAnsi="Book Antiqua" w:cs="Arial"/>
                <w:sz w:val="24"/>
                <w:szCs w:val="24"/>
              </w:rPr>
              <w:t>wk</w:t>
            </w:r>
          </w:p>
        </w:tc>
        <w:tc>
          <w:tcPr>
            <w:tcW w:w="176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92%</w:t>
            </w:r>
          </w:p>
        </w:tc>
        <w:tc>
          <w:tcPr>
            <w:tcW w:w="192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94%</w:t>
            </w:r>
          </w:p>
        </w:tc>
      </w:tr>
      <w:tr w:rsidR="00147D30" w:rsidRPr="001D7A75" w:rsidTr="00540E6A">
        <w:tc>
          <w:tcPr>
            <w:tcW w:w="1229" w:type="dxa"/>
            <w:vAlign w:val="center"/>
          </w:tcPr>
          <w:p w:rsidR="00147D30" w:rsidRPr="001D7A75" w:rsidRDefault="00313435"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Pellicelli </w:t>
            </w:r>
            <w:r w:rsidR="00540E6A" w:rsidRPr="001D7A75">
              <w:rPr>
                <w:rFonts w:ascii="Book Antiqua" w:hAnsi="Book Antiqua" w:cs="Arial"/>
                <w:i/>
                <w:sz w:val="24"/>
                <w:szCs w:val="24"/>
              </w:rPr>
              <w:lastRenderedPageBreak/>
              <w:t>et al</w:t>
            </w:r>
            <w:r w:rsidR="00F54AE3" w:rsidRPr="001D7A75">
              <w:rPr>
                <w:rFonts w:ascii="Book Antiqua" w:hAnsi="Book Antiqua" w:cs="Arial"/>
                <w:sz w:val="24"/>
                <w:szCs w:val="24"/>
                <w:vertAlign w:val="superscript"/>
              </w:rPr>
              <w:t>[</w:t>
            </w:r>
            <w:r w:rsidR="00A126B7" w:rsidRPr="001D7A75">
              <w:rPr>
                <w:rFonts w:ascii="Book Antiqua" w:hAnsi="Book Antiqua" w:cs="Arial"/>
                <w:sz w:val="24"/>
                <w:szCs w:val="24"/>
                <w:vertAlign w:val="superscript"/>
              </w:rPr>
              <w:t>115</w:t>
            </w:r>
            <w:r w:rsidR="00F54AE3" w:rsidRPr="001D7A75">
              <w:rPr>
                <w:rFonts w:ascii="Book Antiqua" w:hAnsi="Book Antiqua" w:cs="Arial"/>
                <w:sz w:val="24"/>
                <w:szCs w:val="24"/>
                <w:vertAlign w:val="superscript"/>
              </w:rPr>
              <w:t>]</w:t>
            </w:r>
            <w:r w:rsidR="00F54AE3" w:rsidRPr="001D7A75">
              <w:rPr>
                <w:rFonts w:ascii="Book Antiqua" w:hAnsi="Book Antiqua" w:cs="Arial"/>
                <w:sz w:val="24"/>
                <w:szCs w:val="24"/>
              </w:rPr>
              <w:t>,</w:t>
            </w:r>
            <w:r w:rsidRPr="001D7A75">
              <w:rPr>
                <w:rFonts w:ascii="Book Antiqua" w:hAnsi="Book Antiqua" w:cs="Arial"/>
                <w:sz w:val="24"/>
                <w:szCs w:val="24"/>
              </w:rPr>
              <w:t xml:space="preserve"> 2014</w:t>
            </w:r>
            <w:r w:rsidR="00A126B7" w:rsidRPr="001D7A75">
              <w:rPr>
                <w:rFonts w:ascii="Book Antiqua" w:hAnsi="Book Antiqua" w:cs="Arial"/>
                <w:sz w:val="24"/>
                <w:szCs w:val="24"/>
              </w:rPr>
              <w:t xml:space="preserve"> </w:t>
            </w:r>
          </w:p>
        </w:tc>
        <w:tc>
          <w:tcPr>
            <w:tcW w:w="1121"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 xml:space="preserve">Electron </w:t>
            </w:r>
            <w:r w:rsidRPr="001D7A75">
              <w:rPr>
                <w:rFonts w:ascii="Book Antiqua" w:hAnsi="Book Antiqua" w:cs="Arial"/>
                <w:sz w:val="24"/>
                <w:szCs w:val="24"/>
              </w:rPr>
              <w:lastRenderedPageBreak/>
              <w:t>II</w:t>
            </w:r>
          </w:p>
        </w:tc>
        <w:tc>
          <w:tcPr>
            <w:tcW w:w="208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 xml:space="preserve">G1 naïve, </w:t>
            </w:r>
            <w:r w:rsidRPr="001D7A75">
              <w:rPr>
                <w:rFonts w:ascii="Book Antiqua" w:hAnsi="Book Antiqua" w:cs="Arial"/>
                <w:sz w:val="24"/>
                <w:szCs w:val="24"/>
              </w:rPr>
              <w:lastRenderedPageBreak/>
              <w:t>experienced and decompen</w:t>
            </w:r>
            <w:r w:rsidR="009B66CA" w:rsidRPr="001D7A75">
              <w:rPr>
                <w:rFonts w:ascii="Book Antiqua" w:hAnsi="Book Antiqua" w:cs="Arial"/>
                <w:sz w:val="24"/>
                <w:szCs w:val="24"/>
              </w:rPr>
              <w:t xml:space="preserve">sated, G3 naïve, </w:t>
            </w:r>
            <w:r w:rsidRPr="001D7A75">
              <w:rPr>
                <w:rFonts w:ascii="Book Antiqua" w:hAnsi="Book Antiqua" w:cs="Arial"/>
                <w:sz w:val="24"/>
                <w:szCs w:val="24"/>
              </w:rPr>
              <w:t>15% cirrhosis</w:t>
            </w:r>
          </w:p>
        </w:tc>
        <w:tc>
          <w:tcPr>
            <w:tcW w:w="194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 xml:space="preserve">LPV/RBV 12 </w:t>
            </w:r>
            <w:r w:rsidR="002D2983" w:rsidRPr="001D7A75">
              <w:rPr>
                <w:rFonts w:ascii="Book Antiqua" w:hAnsi="Book Antiqua" w:cs="Arial"/>
                <w:sz w:val="24"/>
                <w:szCs w:val="24"/>
              </w:rPr>
              <w:lastRenderedPageBreak/>
              <w:t>wk</w:t>
            </w:r>
          </w:p>
        </w:tc>
        <w:tc>
          <w:tcPr>
            <w:tcW w:w="176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 xml:space="preserve">G1 100%, G3 </w:t>
            </w:r>
            <w:r w:rsidRPr="001D7A75">
              <w:rPr>
                <w:rFonts w:ascii="Book Antiqua" w:hAnsi="Book Antiqua" w:cs="Arial"/>
                <w:sz w:val="24"/>
                <w:szCs w:val="24"/>
              </w:rPr>
              <w:lastRenderedPageBreak/>
              <w:t>64%</w:t>
            </w:r>
          </w:p>
        </w:tc>
        <w:tc>
          <w:tcPr>
            <w:tcW w:w="192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G1 65%</w:t>
            </w:r>
          </w:p>
        </w:tc>
      </w:tr>
    </w:tbl>
    <w:p w:rsidR="00147D30" w:rsidRPr="001D7A75" w:rsidRDefault="00757961" w:rsidP="003A1CFD">
      <w:pPr>
        <w:adjustRightInd w:val="0"/>
        <w:snapToGrid w:val="0"/>
        <w:spacing w:after="0" w:line="360" w:lineRule="auto"/>
        <w:jc w:val="both"/>
        <w:rPr>
          <w:rFonts w:ascii="Book Antiqua" w:hAnsi="Book Antiqua" w:cs="Arial"/>
          <w:sz w:val="24"/>
          <w:szCs w:val="24"/>
          <w:lang w:eastAsia="zh-CN"/>
        </w:rPr>
      </w:pPr>
      <w:r w:rsidRPr="001D7A75">
        <w:rPr>
          <w:rFonts w:ascii="Book Antiqua" w:hAnsi="Book Antiqua" w:cs="Arial"/>
          <w:sz w:val="24"/>
          <w:szCs w:val="24"/>
        </w:rPr>
        <w:lastRenderedPageBreak/>
        <w:t xml:space="preserve">Peg-IFN: </w:t>
      </w:r>
      <w:r w:rsidR="00540E6A" w:rsidRPr="001D7A75">
        <w:rPr>
          <w:rFonts w:ascii="Book Antiqua" w:hAnsi="Book Antiqua" w:cs="Arial"/>
          <w:sz w:val="24"/>
          <w:szCs w:val="24"/>
        </w:rPr>
        <w:t xml:space="preserve">Pegylated </w:t>
      </w:r>
      <w:r w:rsidRPr="001D7A75">
        <w:rPr>
          <w:rFonts w:ascii="Book Antiqua" w:hAnsi="Book Antiqua" w:cs="Arial"/>
          <w:sz w:val="24"/>
          <w:szCs w:val="24"/>
        </w:rPr>
        <w:t xml:space="preserve">interferon; RBV: </w:t>
      </w:r>
      <w:r w:rsidR="00540E6A" w:rsidRPr="001D7A75">
        <w:rPr>
          <w:rFonts w:ascii="Book Antiqua" w:hAnsi="Book Antiqua" w:cs="Arial"/>
          <w:sz w:val="24"/>
          <w:szCs w:val="24"/>
        </w:rPr>
        <w:t>Ribavirin</w:t>
      </w:r>
      <w:r w:rsidRPr="001D7A75">
        <w:rPr>
          <w:rFonts w:ascii="Book Antiqua" w:hAnsi="Book Antiqua" w:cs="Arial"/>
          <w:sz w:val="24"/>
          <w:szCs w:val="24"/>
        </w:rPr>
        <w:t>;</w:t>
      </w:r>
      <w:r w:rsidR="00147D30" w:rsidRPr="001D7A75">
        <w:rPr>
          <w:rFonts w:ascii="Book Antiqua" w:hAnsi="Book Antiqua" w:cs="Arial"/>
          <w:sz w:val="24"/>
          <w:szCs w:val="24"/>
        </w:rPr>
        <w:t xml:space="preserve"> SVR</w:t>
      </w:r>
      <w:r w:rsidRPr="001D7A75">
        <w:rPr>
          <w:rFonts w:ascii="Book Antiqua" w:hAnsi="Book Antiqua" w:cs="Arial"/>
          <w:sz w:val="24"/>
          <w:szCs w:val="24"/>
        </w:rPr>
        <w:t>12:</w:t>
      </w:r>
      <w:r w:rsidR="00147D30" w:rsidRPr="001D7A75">
        <w:rPr>
          <w:rFonts w:ascii="Book Antiqua" w:hAnsi="Book Antiqua" w:cs="Arial"/>
          <w:sz w:val="24"/>
          <w:szCs w:val="24"/>
        </w:rPr>
        <w:t xml:space="preserve"> </w:t>
      </w:r>
      <w:r w:rsidR="00540E6A" w:rsidRPr="001D7A75">
        <w:rPr>
          <w:rFonts w:ascii="Book Antiqua" w:hAnsi="Book Antiqua" w:cs="Arial"/>
          <w:sz w:val="24"/>
          <w:szCs w:val="24"/>
        </w:rPr>
        <w:t xml:space="preserve">Sustained </w:t>
      </w:r>
      <w:r w:rsidR="00147D30" w:rsidRPr="001D7A75">
        <w:rPr>
          <w:rFonts w:ascii="Book Antiqua" w:hAnsi="Book Antiqua" w:cs="Arial"/>
          <w:sz w:val="24"/>
          <w:szCs w:val="24"/>
        </w:rPr>
        <w:t>virological response</w:t>
      </w:r>
      <w:r w:rsidRPr="001D7A75">
        <w:rPr>
          <w:rFonts w:ascii="Book Antiqua" w:hAnsi="Book Antiqua" w:cs="Arial"/>
          <w:sz w:val="24"/>
          <w:szCs w:val="24"/>
        </w:rPr>
        <w:t xml:space="preserve">; G: </w:t>
      </w:r>
      <w:r w:rsidR="00540E6A" w:rsidRPr="001D7A75">
        <w:rPr>
          <w:rFonts w:ascii="Book Antiqua" w:hAnsi="Book Antiqua" w:cs="Arial"/>
          <w:sz w:val="24"/>
          <w:szCs w:val="24"/>
        </w:rPr>
        <w:t>Genotype</w:t>
      </w:r>
      <w:r w:rsidRPr="001D7A75">
        <w:rPr>
          <w:rFonts w:ascii="Book Antiqua" w:hAnsi="Book Antiqua" w:cs="Arial"/>
          <w:sz w:val="24"/>
          <w:szCs w:val="24"/>
        </w:rPr>
        <w:t xml:space="preserve">; LDV: </w:t>
      </w:r>
      <w:r w:rsidR="00540E6A" w:rsidRPr="001D7A75">
        <w:rPr>
          <w:rFonts w:ascii="Book Antiqua" w:hAnsi="Book Antiqua" w:cs="Arial"/>
          <w:sz w:val="24"/>
          <w:szCs w:val="24"/>
        </w:rPr>
        <w:t>Ledipasvir</w:t>
      </w:r>
      <w:r w:rsidRPr="001D7A75">
        <w:rPr>
          <w:rFonts w:ascii="Book Antiqua" w:hAnsi="Book Antiqua" w:cs="Arial"/>
          <w:sz w:val="24"/>
          <w:szCs w:val="24"/>
        </w:rPr>
        <w:t xml:space="preserve">; SOF: </w:t>
      </w:r>
      <w:r w:rsidR="00540E6A" w:rsidRPr="001D7A75">
        <w:rPr>
          <w:rFonts w:ascii="Book Antiqua" w:hAnsi="Book Antiqua" w:cs="Arial"/>
          <w:sz w:val="24"/>
          <w:szCs w:val="24"/>
        </w:rPr>
        <w:t>Sofosbuvir</w:t>
      </w:r>
      <w:r w:rsidRPr="001D7A75">
        <w:rPr>
          <w:rFonts w:ascii="Book Antiqua" w:hAnsi="Book Antiqua" w:cs="Arial"/>
          <w:sz w:val="24"/>
          <w:szCs w:val="24"/>
        </w:rPr>
        <w:t>;</w:t>
      </w:r>
      <w:r w:rsidR="00147D30" w:rsidRPr="001D7A75">
        <w:rPr>
          <w:rFonts w:ascii="Book Antiqua" w:hAnsi="Book Antiqua" w:cs="Arial"/>
          <w:sz w:val="24"/>
          <w:szCs w:val="24"/>
        </w:rPr>
        <w:t xml:space="preserve"> </w:t>
      </w:r>
      <w:r w:rsidRPr="001D7A75">
        <w:rPr>
          <w:rFonts w:ascii="Book Antiqua" w:hAnsi="Book Antiqua" w:cs="Arial"/>
          <w:sz w:val="24"/>
          <w:szCs w:val="24"/>
        </w:rPr>
        <w:t xml:space="preserve">SMV: </w:t>
      </w:r>
      <w:r w:rsidR="00540E6A" w:rsidRPr="001D7A75">
        <w:rPr>
          <w:rFonts w:ascii="Book Antiqua" w:hAnsi="Book Antiqua" w:cs="Arial"/>
          <w:sz w:val="24"/>
          <w:szCs w:val="24"/>
        </w:rPr>
        <w:t>Simeprevir</w:t>
      </w:r>
      <w:r w:rsidRPr="001D7A75">
        <w:rPr>
          <w:rFonts w:ascii="Book Antiqua" w:hAnsi="Book Antiqua" w:cs="Arial"/>
          <w:sz w:val="24"/>
          <w:szCs w:val="24"/>
        </w:rPr>
        <w:t>; NR:</w:t>
      </w:r>
      <w:r w:rsidR="00147D30" w:rsidRPr="001D7A75">
        <w:rPr>
          <w:rFonts w:ascii="Book Antiqua" w:hAnsi="Book Antiqua" w:cs="Arial"/>
          <w:sz w:val="24"/>
          <w:szCs w:val="24"/>
        </w:rPr>
        <w:t xml:space="preserve"> </w:t>
      </w:r>
      <w:r w:rsidR="00540E6A" w:rsidRPr="001D7A75">
        <w:rPr>
          <w:rFonts w:ascii="Book Antiqua" w:hAnsi="Book Antiqua" w:cs="Arial"/>
          <w:sz w:val="24"/>
          <w:szCs w:val="24"/>
        </w:rPr>
        <w:t xml:space="preserve">Non </w:t>
      </w:r>
      <w:r w:rsidR="00147D30" w:rsidRPr="001D7A75">
        <w:rPr>
          <w:rFonts w:ascii="Book Antiqua" w:hAnsi="Book Antiqua" w:cs="Arial"/>
          <w:sz w:val="24"/>
          <w:szCs w:val="24"/>
        </w:rPr>
        <w:t>responder</w:t>
      </w:r>
      <w:r w:rsidR="00540E6A" w:rsidRPr="001D7A75">
        <w:rPr>
          <w:rFonts w:ascii="Book Antiqua" w:hAnsi="Book Antiqua" w:cs="Arial"/>
          <w:sz w:val="24"/>
          <w:szCs w:val="24"/>
          <w:lang w:eastAsia="zh-CN"/>
        </w:rPr>
        <w:t>.</w:t>
      </w:r>
    </w:p>
    <w:p w:rsidR="00147D30" w:rsidRPr="001D7A75" w:rsidRDefault="00147D30" w:rsidP="003A1CFD">
      <w:pPr>
        <w:adjustRightInd w:val="0"/>
        <w:snapToGrid w:val="0"/>
        <w:spacing w:after="0" w:line="360" w:lineRule="auto"/>
        <w:jc w:val="both"/>
        <w:rPr>
          <w:rFonts w:ascii="Book Antiqua" w:hAnsi="Book Antiqua" w:cs="Arial"/>
          <w:b/>
          <w:sz w:val="24"/>
          <w:szCs w:val="24"/>
        </w:rPr>
      </w:pPr>
      <w:r w:rsidRPr="001D7A75">
        <w:rPr>
          <w:rFonts w:ascii="Book Antiqua" w:hAnsi="Book Antiqua" w:cs="Arial"/>
          <w:b/>
          <w:sz w:val="24"/>
          <w:szCs w:val="24"/>
        </w:rPr>
        <w:br w:type="page"/>
      </w:r>
    </w:p>
    <w:p w:rsidR="00147D30" w:rsidRPr="001D7A75" w:rsidRDefault="00147D30" w:rsidP="003A1CFD">
      <w:pPr>
        <w:adjustRightInd w:val="0"/>
        <w:snapToGrid w:val="0"/>
        <w:spacing w:after="0" w:line="360" w:lineRule="auto"/>
        <w:jc w:val="both"/>
        <w:rPr>
          <w:rFonts w:ascii="Book Antiqua" w:hAnsi="Book Antiqua"/>
          <w:sz w:val="24"/>
          <w:szCs w:val="24"/>
        </w:rPr>
      </w:pPr>
      <w:r w:rsidRPr="001D7A75">
        <w:rPr>
          <w:rFonts w:ascii="Book Antiqua" w:hAnsi="Book Antiqua" w:cs="Arial"/>
          <w:b/>
          <w:sz w:val="24"/>
          <w:szCs w:val="24"/>
        </w:rPr>
        <w:lastRenderedPageBreak/>
        <w:t xml:space="preserve">Table 3 Pros and cons of </w:t>
      </w:r>
      <w:r w:rsidR="00953342" w:rsidRPr="001D7A75">
        <w:rPr>
          <w:rFonts w:ascii="Book Antiqua" w:hAnsi="Book Antiqua" w:cs="Arial"/>
          <w:b/>
          <w:sz w:val="24"/>
          <w:szCs w:val="24"/>
        </w:rPr>
        <w:t xml:space="preserve">hepatitis C virus </w:t>
      </w:r>
      <w:r w:rsidRPr="001D7A75">
        <w:rPr>
          <w:rFonts w:ascii="Book Antiqua" w:hAnsi="Book Antiqua" w:cs="Arial"/>
          <w:b/>
          <w:sz w:val="24"/>
          <w:szCs w:val="24"/>
        </w:rPr>
        <w:t xml:space="preserve">treatment before and after liver transplant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53"/>
        <w:gridCol w:w="3685"/>
      </w:tblGrid>
      <w:tr w:rsidR="00147D30" w:rsidRPr="001D7A75" w:rsidTr="00953342">
        <w:tc>
          <w:tcPr>
            <w:tcW w:w="1809"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p>
        </w:tc>
        <w:tc>
          <w:tcPr>
            <w:tcW w:w="4253"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Before LT</w:t>
            </w:r>
          </w:p>
        </w:tc>
        <w:tc>
          <w:tcPr>
            <w:tcW w:w="3685"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After LT</w:t>
            </w:r>
          </w:p>
        </w:tc>
      </w:tr>
      <w:tr w:rsidR="00147D30" w:rsidRPr="001D7A75" w:rsidTr="00953342">
        <w:tc>
          <w:tcPr>
            <w:tcW w:w="1809" w:type="dxa"/>
            <w:tcBorders>
              <w:top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Aim</w:t>
            </w:r>
          </w:p>
        </w:tc>
        <w:tc>
          <w:tcPr>
            <w:tcW w:w="4253" w:type="dxa"/>
            <w:tcBorders>
              <w:top w:val="single" w:sz="4" w:space="0" w:color="auto"/>
            </w:tcBorders>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Prevention of HCV recurrence</w:t>
            </w:r>
          </w:p>
        </w:tc>
        <w:tc>
          <w:tcPr>
            <w:tcW w:w="3685" w:type="dxa"/>
            <w:tcBorders>
              <w:top w:val="single" w:sz="4" w:space="0" w:color="auto"/>
            </w:tcBorders>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Treatment of HCV recurrence</w:t>
            </w:r>
          </w:p>
        </w:tc>
      </w:tr>
      <w:tr w:rsidR="00147D30" w:rsidRPr="001D7A75" w:rsidTr="00953342">
        <w:tc>
          <w:tcPr>
            <w:tcW w:w="1809"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Advantages</w:t>
            </w:r>
          </w:p>
        </w:tc>
        <w:tc>
          <w:tcPr>
            <w:tcW w:w="4253"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Undetectable HCV-RNA at transplantation correlates with low rates of post-LT HCV recurrence</w:t>
            </w:r>
          </w:p>
        </w:tc>
        <w:tc>
          <w:tcPr>
            <w:tcW w:w="3685" w:type="dxa"/>
          </w:tcPr>
          <w:p w:rsidR="00147D30" w:rsidRPr="001D7A75" w:rsidRDefault="00847923"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Increased</w:t>
            </w:r>
            <w:r w:rsidR="00147D30" w:rsidRPr="001D7A75">
              <w:rPr>
                <w:rFonts w:ascii="Book Antiqua" w:hAnsi="Book Antiqua" w:cs="Arial"/>
                <w:sz w:val="24"/>
                <w:szCs w:val="24"/>
              </w:rPr>
              <w:t xml:space="preserve"> tolerance to treatment</w:t>
            </w:r>
          </w:p>
        </w:tc>
      </w:tr>
      <w:tr w:rsidR="00147D30" w:rsidRPr="001D7A75" w:rsidTr="00953342">
        <w:tc>
          <w:tcPr>
            <w:tcW w:w="1809"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Disadvantages</w:t>
            </w:r>
          </w:p>
        </w:tc>
        <w:tc>
          <w:tcPr>
            <w:tcW w:w="4253" w:type="dxa"/>
          </w:tcPr>
          <w:p w:rsidR="00147D30" w:rsidRPr="001D7A75" w:rsidRDefault="00147D30" w:rsidP="003A1CFD">
            <w:pPr>
              <w:pStyle w:val="ListParagraph"/>
              <w:numPr>
                <w:ilvl w:val="0"/>
                <w:numId w:val="19"/>
              </w:numPr>
              <w:adjustRightInd w:val="0"/>
              <w:snapToGrid w:val="0"/>
              <w:spacing w:line="360" w:lineRule="auto"/>
              <w:ind w:left="0" w:hanging="284"/>
              <w:contextualSpacing w:val="0"/>
              <w:jc w:val="both"/>
              <w:rPr>
                <w:rFonts w:ascii="Book Antiqua" w:hAnsi="Book Antiqua" w:cs="Arial"/>
                <w:sz w:val="24"/>
                <w:szCs w:val="24"/>
              </w:rPr>
            </w:pPr>
            <w:r w:rsidRPr="001D7A75">
              <w:rPr>
                <w:rFonts w:ascii="Book Antiqua" w:hAnsi="Book Antiqua" w:cs="Arial"/>
                <w:sz w:val="24"/>
                <w:szCs w:val="24"/>
              </w:rPr>
              <w:t>Low eligibility due to compromised baseline conditions</w:t>
            </w:r>
          </w:p>
          <w:p w:rsidR="00147D30" w:rsidRPr="001D7A75" w:rsidRDefault="00147D30" w:rsidP="003A1CFD">
            <w:pPr>
              <w:pStyle w:val="ListParagraph"/>
              <w:numPr>
                <w:ilvl w:val="0"/>
                <w:numId w:val="19"/>
              </w:numPr>
              <w:adjustRightInd w:val="0"/>
              <w:snapToGrid w:val="0"/>
              <w:spacing w:line="360" w:lineRule="auto"/>
              <w:ind w:left="0" w:hanging="284"/>
              <w:contextualSpacing w:val="0"/>
              <w:jc w:val="both"/>
              <w:rPr>
                <w:rFonts w:ascii="Book Antiqua" w:hAnsi="Book Antiqua" w:cs="Arial"/>
                <w:sz w:val="24"/>
                <w:szCs w:val="24"/>
              </w:rPr>
            </w:pPr>
            <w:r w:rsidRPr="001D7A75">
              <w:rPr>
                <w:rFonts w:ascii="Book Antiqua" w:hAnsi="Book Antiqua" w:cs="Arial"/>
                <w:sz w:val="24"/>
                <w:szCs w:val="24"/>
              </w:rPr>
              <w:t>High rates of serious side effects and discontinuation rates</w:t>
            </w:r>
          </w:p>
          <w:p w:rsidR="00147D30" w:rsidRPr="001D7A75" w:rsidRDefault="00147D30" w:rsidP="003A1CFD">
            <w:pPr>
              <w:pStyle w:val="ListParagraph"/>
              <w:numPr>
                <w:ilvl w:val="0"/>
                <w:numId w:val="19"/>
              </w:numPr>
              <w:adjustRightInd w:val="0"/>
              <w:snapToGrid w:val="0"/>
              <w:spacing w:line="360" w:lineRule="auto"/>
              <w:ind w:left="0" w:hanging="284"/>
              <w:contextualSpacing w:val="0"/>
              <w:jc w:val="both"/>
              <w:rPr>
                <w:rFonts w:ascii="Book Antiqua" w:hAnsi="Book Antiqua" w:cs="Arial"/>
                <w:sz w:val="24"/>
                <w:szCs w:val="24"/>
              </w:rPr>
            </w:pPr>
            <w:r w:rsidRPr="001D7A75">
              <w:rPr>
                <w:rFonts w:ascii="Book Antiqua" w:hAnsi="Book Antiqua" w:cs="Arial"/>
                <w:sz w:val="24"/>
                <w:szCs w:val="24"/>
              </w:rPr>
              <w:t>Low SVR rates</w:t>
            </w:r>
          </w:p>
        </w:tc>
        <w:tc>
          <w:tcPr>
            <w:tcW w:w="3685" w:type="dxa"/>
          </w:tcPr>
          <w:p w:rsidR="00147D30" w:rsidRPr="001D7A75" w:rsidRDefault="00147D30" w:rsidP="003A1CFD">
            <w:pPr>
              <w:pStyle w:val="ListParagraph"/>
              <w:numPr>
                <w:ilvl w:val="0"/>
                <w:numId w:val="19"/>
              </w:numPr>
              <w:adjustRightInd w:val="0"/>
              <w:snapToGrid w:val="0"/>
              <w:spacing w:line="360" w:lineRule="auto"/>
              <w:ind w:left="0" w:hanging="284"/>
              <w:contextualSpacing w:val="0"/>
              <w:jc w:val="both"/>
              <w:rPr>
                <w:rFonts w:ascii="Book Antiqua" w:hAnsi="Book Antiqua" w:cs="Arial"/>
                <w:sz w:val="24"/>
                <w:szCs w:val="24"/>
              </w:rPr>
            </w:pPr>
            <w:r w:rsidRPr="001D7A75">
              <w:rPr>
                <w:rFonts w:ascii="Book Antiqua" w:hAnsi="Book Antiqua" w:cs="Arial"/>
                <w:sz w:val="24"/>
                <w:szCs w:val="24"/>
              </w:rPr>
              <w:t>High rates of adverse effects</w:t>
            </w:r>
          </w:p>
          <w:p w:rsidR="00147D30" w:rsidRPr="001D7A75" w:rsidRDefault="00147D30" w:rsidP="003A1CFD">
            <w:pPr>
              <w:pStyle w:val="ListParagraph"/>
              <w:numPr>
                <w:ilvl w:val="0"/>
                <w:numId w:val="19"/>
              </w:numPr>
              <w:adjustRightInd w:val="0"/>
              <w:snapToGrid w:val="0"/>
              <w:spacing w:line="360" w:lineRule="auto"/>
              <w:ind w:left="0" w:hanging="284"/>
              <w:contextualSpacing w:val="0"/>
              <w:jc w:val="both"/>
              <w:rPr>
                <w:rFonts w:ascii="Book Antiqua" w:hAnsi="Book Antiqua" w:cs="Arial"/>
                <w:sz w:val="24"/>
                <w:szCs w:val="24"/>
              </w:rPr>
            </w:pPr>
            <w:r w:rsidRPr="001D7A75">
              <w:rPr>
                <w:rFonts w:ascii="Book Antiqua" w:hAnsi="Book Antiqua" w:cs="Arial"/>
                <w:sz w:val="24"/>
                <w:szCs w:val="24"/>
              </w:rPr>
              <w:t>Moderate SVR rates</w:t>
            </w:r>
          </w:p>
          <w:p w:rsidR="00147D30" w:rsidRPr="001D7A75" w:rsidRDefault="00147D30" w:rsidP="003A1CFD">
            <w:pPr>
              <w:pStyle w:val="ListParagraph"/>
              <w:numPr>
                <w:ilvl w:val="0"/>
                <w:numId w:val="19"/>
              </w:numPr>
              <w:adjustRightInd w:val="0"/>
              <w:snapToGrid w:val="0"/>
              <w:spacing w:line="360" w:lineRule="auto"/>
              <w:ind w:left="0" w:hanging="284"/>
              <w:contextualSpacing w:val="0"/>
              <w:jc w:val="both"/>
              <w:rPr>
                <w:rFonts w:ascii="Book Antiqua" w:hAnsi="Book Antiqua" w:cs="Arial"/>
                <w:sz w:val="24"/>
                <w:szCs w:val="24"/>
              </w:rPr>
            </w:pPr>
            <w:r w:rsidRPr="001D7A75">
              <w:rPr>
                <w:rFonts w:ascii="Book Antiqua" w:hAnsi="Book Antiqua" w:cs="Arial"/>
                <w:sz w:val="24"/>
                <w:szCs w:val="24"/>
              </w:rPr>
              <w:t>Drug-drug interactions</w:t>
            </w:r>
          </w:p>
        </w:tc>
      </w:tr>
    </w:tbl>
    <w:p w:rsidR="00953342" w:rsidRPr="001D7A75" w:rsidRDefault="00953342" w:rsidP="003A1CFD">
      <w:pPr>
        <w:adjustRightInd w:val="0"/>
        <w:snapToGrid w:val="0"/>
        <w:spacing w:after="0" w:line="360" w:lineRule="auto"/>
        <w:jc w:val="both"/>
        <w:rPr>
          <w:rFonts w:ascii="Book Antiqua" w:hAnsi="Book Antiqua"/>
          <w:sz w:val="24"/>
          <w:szCs w:val="24"/>
          <w:lang w:eastAsia="zh-CN"/>
        </w:rPr>
      </w:pPr>
      <w:r w:rsidRPr="001D7A75">
        <w:rPr>
          <w:rFonts w:ascii="Book Antiqua" w:hAnsi="Book Antiqua" w:cs="Arial"/>
          <w:sz w:val="24"/>
          <w:szCs w:val="24"/>
        </w:rPr>
        <w:t>HCV</w:t>
      </w:r>
      <w:r w:rsidRPr="001D7A75">
        <w:rPr>
          <w:rFonts w:ascii="Book Antiqua" w:hAnsi="Book Antiqua" w:cs="Arial"/>
          <w:sz w:val="24"/>
          <w:szCs w:val="24"/>
          <w:lang w:eastAsia="zh-CN"/>
        </w:rPr>
        <w:t>:</w:t>
      </w:r>
      <w:r w:rsidRPr="001D7A75">
        <w:rPr>
          <w:rFonts w:ascii="Book Antiqua" w:hAnsi="Book Antiqua" w:cs="Arial"/>
          <w:sz w:val="24"/>
          <w:szCs w:val="24"/>
        </w:rPr>
        <w:t xml:space="preserve"> </w:t>
      </w:r>
      <w:r w:rsidRPr="001D7A75">
        <w:rPr>
          <w:rFonts w:ascii="Book Antiqua" w:hAnsi="Book Antiqua"/>
          <w:caps/>
          <w:sz w:val="24"/>
          <w:szCs w:val="24"/>
        </w:rPr>
        <w:t>h</w:t>
      </w:r>
      <w:r w:rsidRPr="001D7A75">
        <w:rPr>
          <w:rFonts w:ascii="Book Antiqua" w:hAnsi="Book Antiqua"/>
          <w:sz w:val="24"/>
          <w:szCs w:val="24"/>
        </w:rPr>
        <w:t>epatitis C virus</w:t>
      </w:r>
      <w:r w:rsidRPr="001D7A75">
        <w:rPr>
          <w:rFonts w:ascii="Book Antiqua" w:hAnsi="Book Antiqua"/>
          <w:sz w:val="24"/>
          <w:szCs w:val="24"/>
          <w:lang w:eastAsia="zh-CN"/>
        </w:rPr>
        <w:t>;</w:t>
      </w:r>
      <w:r w:rsidRPr="001D7A75">
        <w:rPr>
          <w:rFonts w:ascii="Book Antiqua" w:hAnsi="Book Antiqua"/>
          <w:sz w:val="24"/>
          <w:szCs w:val="24"/>
        </w:rPr>
        <w:t xml:space="preserve"> </w:t>
      </w:r>
      <w:r w:rsidR="00757961" w:rsidRPr="001D7A75">
        <w:rPr>
          <w:rFonts w:ascii="Book Antiqua" w:hAnsi="Book Antiqua"/>
          <w:sz w:val="24"/>
          <w:szCs w:val="24"/>
        </w:rPr>
        <w:t xml:space="preserve">LT: </w:t>
      </w:r>
      <w:r w:rsidRPr="001D7A75">
        <w:rPr>
          <w:rFonts w:ascii="Book Antiqua" w:hAnsi="Book Antiqua"/>
          <w:sz w:val="24"/>
          <w:szCs w:val="24"/>
        </w:rPr>
        <w:t xml:space="preserve">Liver </w:t>
      </w:r>
      <w:r w:rsidR="00757961" w:rsidRPr="001D7A75">
        <w:rPr>
          <w:rFonts w:ascii="Book Antiqua" w:hAnsi="Book Antiqua"/>
          <w:sz w:val="24"/>
          <w:szCs w:val="24"/>
        </w:rPr>
        <w:t>transplant; SVR:</w:t>
      </w:r>
      <w:r w:rsidR="00147D30" w:rsidRPr="001D7A75">
        <w:rPr>
          <w:rFonts w:ascii="Book Antiqua" w:hAnsi="Book Antiqua"/>
          <w:sz w:val="24"/>
          <w:szCs w:val="24"/>
        </w:rPr>
        <w:t xml:space="preserve"> </w:t>
      </w:r>
      <w:r w:rsidRPr="001D7A75">
        <w:rPr>
          <w:rFonts w:ascii="Book Antiqua" w:hAnsi="Book Antiqua"/>
          <w:sz w:val="24"/>
          <w:szCs w:val="24"/>
        </w:rPr>
        <w:t xml:space="preserve">Sustained </w:t>
      </w:r>
      <w:r w:rsidR="00147D30" w:rsidRPr="001D7A75">
        <w:rPr>
          <w:rFonts w:ascii="Book Antiqua" w:hAnsi="Book Antiqua"/>
          <w:sz w:val="24"/>
          <w:szCs w:val="24"/>
        </w:rPr>
        <w:t>virological response</w:t>
      </w:r>
      <w:r w:rsidRPr="001D7A75">
        <w:rPr>
          <w:rFonts w:ascii="Book Antiqua" w:hAnsi="Book Antiqua"/>
          <w:sz w:val="24"/>
          <w:szCs w:val="24"/>
          <w:lang w:eastAsia="zh-CN"/>
        </w:rPr>
        <w:t>.</w:t>
      </w:r>
    </w:p>
    <w:p w:rsidR="00953342" w:rsidRPr="001D7A75" w:rsidRDefault="00953342" w:rsidP="003A1CFD">
      <w:pPr>
        <w:adjustRightInd w:val="0"/>
        <w:snapToGrid w:val="0"/>
        <w:spacing w:after="0" w:line="360" w:lineRule="auto"/>
        <w:jc w:val="both"/>
        <w:rPr>
          <w:rFonts w:ascii="Book Antiqua" w:hAnsi="Book Antiqua"/>
          <w:sz w:val="24"/>
          <w:szCs w:val="24"/>
          <w:lang w:eastAsia="zh-CN"/>
        </w:rPr>
      </w:pPr>
    </w:p>
    <w:p w:rsidR="00147D30" w:rsidRPr="001D7A75" w:rsidRDefault="00147D30" w:rsidP="003A1CFD">
      <w:pPr>
        <w:adjustRightInd w:val="0"/>
        <w:snapToGrid w:val="0"/>
        <w:spacing w:after="0" w:line="360" w:lineRule="auto"/>
        <w:jc w:val="both"/>
        <w:rPr>
          <w:rFonts w:ascii="Book Antiqua" w:hAnsi="Book Antiqua"/>
          <w:sz w:val="24"/>
          <w:szCs w:val="24"/>
        </w:rPr>
      </w:pPr>
      <w:r w:rsidRPr="001D7A75">
        <w:rPr>
          <w:rFonts w:ascii="Book Antiqua" w:hAnsi="Book Antiqua"/>
          <w:sz w:val="24"/>
          <w:szCs w:val="24"/>
        </w:rPr>
        <w:br w:type="page"/>
      </w:r>
    </w:p>
    <w:p w:rsidR="00147D30" w:rsidRPr="001D7A75" w:rsidRDefault="00147D30" w:rsidP="003A1CFD">
      <w:pPr>
        <w:adjustRightInd w:val="0"/>
        <w:snapToGrid w:val="0"/>
        <w:spacing w:after="0" w:line="360" w:lineRule="auto"/>
        <w:jc w:val="both"/>
        <w:rPr>
          <w:rFonts w:ascii="Book Antiqua" w:hAnsi="Book Antiqua" w:cs="Arial"/>
          <w:b/>
          <w:sz w:val="24"/>
          <w:szCs w:val="24"/>
          <w:lang w:eastAsia="zh-CN"/>
        </w:rPr>
      </w:pPr>
      <w:r w:rsidRPr="001D7A75">
        <w:rPr>
          <w:rFonts w:ascii="Book Antiqua" w:hAnsi="Book Antiqua" w:cs="Arial"/>
          <w:b/>
          <w:sz w:val="24"/>
          <w:szCs w:val="24"/>
        </w:rPr>
        <w:lastRenderedPageBreak/>
        <w:t xml:space="preserve">Table 4 Outcome of pre-transplant </w:t>
      </w:r>
      <w:r w:rsidR="00953342" w:rsidRPr="001D7A75">
        <w:rPr>
          <w:rFonts w:ascii="Book Antiqua" w:hAnsi="Book Antiqua" w:cs="Arial"/>
          <w:b/>
          <w:sz w:val="24"/>
          <w:szCs w:val="24"/>
        </w:rPr>
        <w:t xml:space="preserve">hepatitis C virus </w:t>
      </w:r>
      <w:r w:rsidRPr="001D7A75">
        <w:rPr>
          <w:rFonts w:ascii="Book Antiqua" w:hAnsi="Book Antiqua" w:cs="Arial"/>
          <w:b/>
          <w:sz w:val="24"/>
          <w:szCs w:val="24"/>
        </w:rPr>
        <w:t xml:space="preserve">therapy in studies with </w:t>
      </w:r>
      <w:r w:rsidR="00953342" w:rsidRPr="001D7A75">
        <w:rPr>
          <w:rFonts w:ascii="Book Antiqua" w:hAnsi="Book Antiqua" w:cs="Arial"/>
          <w:b/>
          <w:sz w:val="24"/>
          <w:szCs w:val="24"/>
        </w:rPr>
        <w:t>different regimens</w:t>
      </w:r>
    </w:p>
    <w:tbl>
      <w:tblPr>
        <w:tblStyle w:val="TableGrid"/>
        <w:tblW w:w="1008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560"/>
        <w:gridCol w:w="567"/>
        <w:gridCol w:w="2693"/>
        <w:gridCol w:w="2126"/>
        <w:gridCol w:w="2000"/>
      </w:tblGrid>
      <w:tr w:rsidR="00147D30" w:rsidRPr="001D7A75" w:rsidTr="00FF7DC9">
        <w:tc>
          <w:tcPr>
            <w:tcW w:w="1134" w:type="dxa"/>
            <w:tcBorders>
              <w:top w:val="single" w:sz="4" w:space="0" w:color="auto"/>
              <w:bottom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Reference</w:t>
            </w:r>
          </w:p>
        </w:tc>
        <w:tc>
          <w:tcPr>
            <w:tcW w:w="1560" w:type="dxa"/>
            <w:tcBorders>
              <w:top w:val="single" w:sz="4" w:space="0" w:color="auto"/>
              <w:bottom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Population</w:t>
            </w:r>
          </w:p>
        </w:tc>
        <w:tc>
          <w:tcPr>
            <w:tcW w:w="567" w:type="dxa"/>
            <w:tcBorders>
              <w:top w:val="single" w:sz="4" w:space="0" w:color="auto"/>
              <w:bottom w:val="single" w:sz="4" w:space="0" w:color="auto"/>
            </w:tcBorders>
            <w:vAlign w:val="center"/>
          </w:tcPr>
          <w:p w:rsidR="00147D30" w:rsidRPr="001D7A75" w:rsidRDefault="00FF7DC9" w:rsidP="003A1CFD">
            <w:pPr>
              <w:adjustRightInd w:val="0"/>
              <w:snapToGrid w:val="0"/>
              <w:spacing w:line="360" w:lineRule="auto"/>
              <w:jc w:val="both"/>
              <w:rPr>
                <w:rFonts w:ascii="Book Antiqua" w:hAnsi="Book Antiqua" w:cs="Arial"/>
                <w:b/>
                <w:i/>
                <w:sz w:val="24"/>
                <w:szCs w:val="24"/>
              </w:rPr>
            </w:pPr>
            <w:r w:rsidRPr="001D7A75">
              <w:rPr>
                <w:rFonts w:ascii="Book Antiqua" w:hAnsi="Book Antiqua" w:cs="Arial"/>
                <w:b/>
                <w:i/>
                <w:sz w:val="24"/>
                <w:szCs w:val="24"/>
              </w:rPr>
              <w:t>n</w:t>
            </w:r>
          </w:p>
        </w:tc>
        <w:tc>
          <w:tcPr>
            <w:tcW w:w="2693" w:type="dxa"/>
            <w:tcBorders>
              <w:top w:val="single" w:sz="4" w:space="0" w:color="auto"/>
              <w:bottom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Treatment regimen</w:t>
            </w:r>
          </w:p>
        </w:tc>
        <w:tc>
          <w:tcPr>
            <w:tcW w:w="2126" w:type="dxa"/>
            <w:tcBorders>
              <w:top w:val="single" w:sz="4" w:space="0" w:color="auto"/>
              <w:bottom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Outcome</w:t>
            </w:r>
          </w:p>
        </w:tc>
        <w:tc>
          <w:tcPr>
            <w:tcW w:w="2000" w:type="dxa"/>
            <w:tcBorders>
              <w:top w:val="single" w:sz="4" w:space="0" w:color="auto"/>
              <w:bottom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Adverse effects</w:t>
            </w:r>
          </w:p>
        </w:tc>
      </w:tr>
      <w:tr w:rsidR="00147D30" w:rsidRPr="001D7A75" w:rsidTr="00FF7DC9">
        <w:tc>
          <w:tcPr>
            <w:tcW w:w="1134" w:type="dxa"/>
            <w:tcBorders>
              <w:top w:val="single" w:sz="4" w:space="0" w:color="auto"/>
            </w:tcBorders>
            <w:vAlign w:val="center"/>
          </w:tcPr>
          <w:p w:rsidR="00147D30" w:rsidRPr="001D7A75" w:rsidRDefault="00663791"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Everson</w:t>
            </w:r>
            <w:r w:rsidR="002243C5" w:rsidRPr="001D7A75">
              <w:rPr>
                <w:rFonts w:ascii="Book Antiqua" w:hAnsi="Book Antiqua" w:cs="Arial"/>
                <w:sz w:val="24"/>
                <w:szCs w:val="24"/>
              </w:rPr>
              <w:t xml:space="preserve"> </w:t>
            </w:r>
            <w:r w:rsidR="00540E6A" w:rsidRPr="001D7A75">
              <w:rPr>
                <w:rFonts w:ascii="Book Antiqua" w:hAnsi="Book Antiqua" w:cs="Arial"/>
                <w:i/>
                <w:sz w:val="24"/>
                <w:szCs w:val="24"/>
              </w:rPr>
              <w:t>et al</w:t>
            </w:r>
            <w:r w:rsidR="002243C5"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7</w:t>
            </w:r>
            <w:r w:rsidR="0006044F" w:rsidRPr="001D7A75">
              <w:rPr>
                <w:rFonts w:ascii="Book Antiqua" w:hAnsi="Book Antiqua" w:cs="Arial"/>
                <w:sz w:val="24"/>
                <w:szCs w:val="24"/>
                <w:vertAlign w:val="superscript"/>
              </w:rPr>
              <w:t>4</w:t>
            </w:r>
            <w:r w:rsidR="002243C5" w:rsidRPr="001D7A75">
              <w:rPr>
                <w:rFonts w:ascii="Book Antiqua" w:hAnsi="Book Antiqua" w:cs="Arial"/>
                <w:sz w:val="24"/>
                <w:szCs w:val="24"/>
                <w:vertAlign w:val="superscript"/>
              </w:rPr>
              <w:t>]</w:t>
            </w:r>
            <w:r w:rsidR="002243C5" w:rsidRPr="001D7A75">
              <w:rPr>
                <w:rFonts w:ascii="Book Antiqua" w:hAnsi="Book Antiqua" w:cs="Arial"/>
                <w:sz w:val="24"/>
                <w:szCs w:val="24"/>
              </w:rPr>
              <w:t>,</w:t>
            </w:r>
            <w:r w:rsidRPr="001D7A75">
              <w:rPr>
                <w:rFonts w:ascii="Book Antiqua" w:hAnsi="Book Antiqua" w:cs="Arial"/>
                <w:sz w:val="24"/>
                <w:szCs w:val="24"/>
              </w:rPr>
              <w:t xml:space="preserve"> 2005</w:t>
            </w:r>
          </w:p>
        </w:tc>
        <w:tc>
          <w:tcPr>
            <w:tcW w:w="1560" w:type="dxa"/>
            <w:tcBorders>
              <w:top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63% decompensated cirrhosis</w:t>
            </w:r>
            <w:r w:rsidR="00AD22CA" w:rsidRPr="001D7A75">
              <w:rPr>
                <w:rFonts w:ascii="Book Antiqua" w:hAnsi="Book Antiqua" w:cs="Arial"/>
                <w:sz w:val="24"/>
                <w:szCs w:val="24"/>
              </w:rPr>
              <w:t xml:space="preserve"> </w:t>
            </w:r>
            <w:r w:rsidRPr="001D7A75">
              <w:rPr>
                <w:rFonts w:ascii="Book Antiqua" w:hAnsi="Book Antiqua" w:cs="Arial"/>
                <w:sz w:val="24"/>
                <w:szCs w:val="24"/>
              </w:rPr>
              <w:t xml:space="preserve"> (MELD 11±3.7)</w:t>
            </w:r>
          </w:p>
        </w:tc>
        <w:tc>
          <w:tcPr>
            <w:tcW w:w="567" w:type="dxa"/>
            <w:tcBorders>
              <w:top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124</w:t>
            </w:r>
          </w:p>
        </w:tc>
        <w:tc>
          <w:tcPr>
            <w:tcW w:w="2693" w:type="dxa"/>
            <w:tcBorders>
              <w:top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IFN (</w:t>
            </w:r>
            <w:r w:rsidR="00FF7DC9" w:rsidRPr="001D7A75">
              <w:rPr>
                <w:rFonts w:ascii="Book Antiqua" w:hAnsi="Book Antiqua" w:cs="Arial"/>
                <w:color w:val="231F20"/>
                <w:sz w:val="24"/>
                <w:szCs w:val="24"/>
              </w:rPr>
              <w:t>5 MU 3/w</w:t>
            </w:r>
            <w:r w:rsidRPr="001D7A75">
              <w:rPr>
                <w:rFonts w:ascii="Book Antiqua" w:hAnsi="Book Antiqua" w:cs="Arial"/>
                <w:color w:val="231F20"/>
                <w:sz w:val="24"/>
                <w:szCs w:val="24"/>
              </w:rPr>
              <w:t xml:space="preserve">k) or </w:t>
            </w:r>
            <w:r w:rsidRPr="001D7A75">
              <w:rPr>
                <w:rFonts w:ascii="Book Antiqua" w:hAnsi="Book Antiqua" w:cs="Arial"/>
                <w:sz w:val="24"/>
                <w:szCs w:val="24"/>
              </w:rPr>
              <w:t xml:space="preserve">Peg-IFN (0.75 </w:t>
            </w:r>
            <w:r w:rsidRPr="001D7A75">
              <w:rPr>
                <w:rFonts w:ascii="Book Antiqua" w:hAnsi="Book Antiqua" w:cs="Times New Roman"/>
                <w:sz w:val="24"/>
                <w:szCs w:val="24"/>
              </w:rPr>
              <w:t>μ</w:t>
            </w:r>
            <w:r w:rsidRPr="001D7A75">
              <w:rPr>
                <w:rFonts w:ascii="Book Antiqua" w:hAnsi="Book Antiqua" w:cs="Arial"/>
                <w:sz w:val="24"/>
                <w:szCs w:val="24"/>
              </w:rPr>
              <w:t>g/kg</w:t>
            </w:r>
            <w:r w:rsidR="00FF7DC9" w:rsidRPr="001D7A75">
              <w:rPr>
                <w:rFonts w:ascii="Book Antiqua" w:hAnsi="Book Antiqua" w:cs="Arial"/>
                <w:sz w:val="24"/>
                <w:szCs w:val="24"/>
                <w:lang w:eastAsia="zh-CN"/>
              </w:rPr>
              <w:t xml:space="preserve"> per </w:t>
            </w:r>
            <w:r w:rsidRPr="001D7A75">
              <w:rPr>
                <w:rFonts w:ascii="Book Antiqua" w:hAnsi="Book Antiqua" w:cs="Arial"/>
                <w:sz w:val="24"/>
                <w:szCs w:val="24"/>
              </w:rPr>
              <w:t xml:space="preserve">week)/RBV (600 </w:t>
            </w:r>
            <w:r w:rsidR="00FF7DC9" w:rsidRPr="001D7A75">
              <w:rPr>
                <w:rFonts w:ascii="Book Antiqua" w:hAnsi="Book Antiqua" w:cs="Arial"/>
                <w:sz w:val="24"/>
                <w:szCs w:val="24"/>
              </w:rPr>
              <w:t>mg/d</w:t>
            </w:r>
            <w:r w:rsidRPr="001D7A75">
              <w:rPr>
                <w:rFonts w:ascii="Book Antiqua" w:hAnsi="Book Antiqua" w:cs="Arial"/>
                <w:sz w:val="24"/>
                <w:szCs w:val="24"/>
              </w:rPr>
              <w:t xml:space="preserve"> escalated)</w:t>
            </w:r>
          </w:p>
        </w:tc>
        <w:tc>
          <w:tcPr>
            <w:tcW w:w="2126" w:type="dxa"/>
            <w:tcBorders>
              <w:top w:val="single" w:sz="4" w:space="0" w:color="auto"/>
            </w:tcBorders>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SVR 13% (G1),</w:t>
            </w:r>
            <w:r w:rsidR="00953342" w:rsidRPr="001D7A75">
              <w:rPr>
                <w:rFonts w:ascii="Book Antiqua" w:hAnsi="Book Antiqua" w:cs="Arial"/>
                <w:i/>
                <w:sz w:val="24"/>
                <w:szCs w:val="24"/>
              </w:rPr>
              <w:t xml:space="preserve">  </w:t>
            </w:r>
            <w:r w:rsidR="00E64388" w:rsidRPr="001D7A75">
              <w:rPr>
                <w:rFonts w:ascii="Book Antiqua" w:hAnsi="Book Antiqua" w:cs="Arial"/>
                <w:sz w:val="24"/>
                <w:szCs w:val="24"/>
              </w:rPr>
              <w:t>50% (other genotypes) 53% relapse</w:t>
            </w:r>
            <w:r w:rsidR="00953342" w:rsidRPr="001D7A75">
              <w:rPr>
                <w:rFonts w:ascii="Book Antiqua" w:hAnsi="Book Antiqua" w:cs="Arial"/>
                <w:i/>
                <w:sz w:val="24"/>
                <w:szCs w:val="24"/>
              </w:rPr>
              <w:t xml:space="preserve"> </w:t>
            </w:r>
            <w:r w:rsidR="00E64388" w:rsidRPr="001D7A75">
              <w:rPr>
                <w:rFonts w:ascii="Book Antiqua" w:hAnsi="Book Antiqua" w:cs="Arial"/>
                <w:sz w:val="24"/>
                <w:szCs w:val="24"/>
              </w:rPr>
              <w:t xml:space="preserve"> </w:t>
            </w:r>
            <w:r w:rsidRPr="001D7A75">
              <w:rPr>
                <w:rFonts w:ascii="Book Antiqua" w:hAnsi="Book Antiqua" w:cs="Arial"/>
                <w:sz w:val="24"/>
                <w:szCs w:val="24"/>
              </w:rPr>
              <w:t>29% completed course</w:t>
            </w:r>
          </w:p>
        </w:tc>
        <w:tc>
          <w:tcPr>
            <w:tcW w:w="2000" w:type="dxa"/>
            <w:tcBorders>
              <w:top w:val="single" w:sz="4" w:space="0" w:color="auto"/>
            </w:tcBorders>
            <w:vAlign w:val="center"/>
          </w:tcPr>
          <w:p w:rsidR="00147D30" w:rsidRPr="001D7A75" w:rsidRDefault="00CF0E6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13% discontinuations and SAE</w:t>
            </w:r>
            <w:r w:rsidR="00147D30" w:rsidRPr="001D7A75">
              <w:rPr>
                <w:rFonts w:ascii="Book Antiqua" w:hAnsi="Book Antiqua" w:cs="Arial"/>
                <w:sz w:val="24"/>
                <w:szCs w:val="24"/>
              </w:rPr>
              <w:t xml:space="preserve"> (2 deaths)</w:t>
            </w:r>
          </w:p>
        </w:tc>
      </w:tr>
      <w:tr w:rsidR="00147D30" w:rsidRPr="001D7A75" w:rsidTr="00FF7DC9">
        <w:tc>
          <w:tcPr>
            <w:tcW w:w="1134" w:type="dxa"/>
            <w:vAlign w:val="center"/>
          </w:tcPr>
          <w:p w:rsidR="00147D30" w:rsidRPr="001D7A75" w:rsidRDefault="00663791"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 Crippin</w:t>
            </w:r>
            <w:r w:rsidR="00391CB6" w:rsidRPr="001D7A75">
              <w:rPr>
                <w:rFonts w:ascii="Book Antiqua" w:hAnsi="Book Antiqua" w:cs="Arial"/>
                <w:sz w:val="24"/>
                <w:szCs w:val="24"/>
              </w:rPr>
              <w:t xml:space="preserve"> </w:t>
            </w:r>
            <w:r w:rsidR="00540E6A" w:rsidRPr="001D7A75">
              <w:rPr>
                <w:rFonts w:ascii="Book Antiqua" w:hAnsi="Book Antiqua" w:cs="Arial"/>
                <w:i/>
                <w:sz w:val="24"/>
                <w:szCs w:val="24"/>
              </w:rPr>
              <w:t>et al</w:t>
            </w:r>
            <w:r w:rsidR="00391CB6"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7</w:t>
            </w:r>
            <w:r w:rsidR="0006044F" w:rsidRPr="001D7A75">
              <w:rPr>
                <w:rFonts w:ascii="Book Antiqua" w:hAnsi="Book Antiqua" w:cs="Arial"/>
                <w:sz w:val="24"/>
                <w:szCs w:val="24"/>
                <w:vertAlign w:val="superscript"/>
              </w:rPr>
              <w:t>5</w:t>
            </w:r>
            <w:r w:rsidR="00391CB6" w:rsidRPr="001D7A75">
              <w:rPr>
                <w:rFonts w:ascii="Book Antiqua" w:hAnsi="Book Antiqua" w:cs="Arial"/>
                <w:sz w:val="24"/>
                <w:szCs w:val="24"/>
                <w:vertAlign w:val="superscript"/>
              </w:rPr>
              <w:t>]</w:t>
            </w:r>
            <w:r w:rsidR="00391CB6" w:rsidRPr="001D7A75">
              <w:rPr>
                <w:rFonts w:ascii="Book Antiqua" w:hAnsi="Book Antiqua" w:cs="Arial"/>
                <w:sz w:val="24"/>
                <w:szCs w:val="24"/>
              </w:rPr>
              <w:t>,</w:t>
            </w:r>
            <w:r w:rsidRPr="001D7A75">
              <w:rPr>
                <w:rFonts w:ascii="Book Antiqua" w:hAnsi="Book Antiqua" w:cs="Arial"/>
                <w:sz w:val="24"/>
                <w:szCs w:val="24"/>
              </w:rPr>
              <w:t xml:space="preserve"> 2002</w:t>
            </w:r>
          </w:p>
        </w:tc>
        <w:tc>
          <w:tcPr>
            <w:tcW w:w="1560" w:type="dxa"/>
            <w:vAlign w:val="center"/>
          </w:tcPr>
          <w:p w:rsidR="00147D30" w:rsidRPr="001D7A75" w:rsidRDefault="00147D30" w:rsidP="003A1CFD">
            <w:pPr>
              <w:adjustRightInd w:val="0"/>
              <w:snapToGrid w:val="0"/>
              <w:spacing w:line="360" w:lineRule="auto"/>
              <w:jc w:val="both"/>
              <w:rPr>
                <w:rFonts w:ascii="Book Antiqua" w:hAnsi="Book Antiqua"/>
                <w:sz w:val="24"/>
                <w:szCs w:val="24"/>
              </w:rPr>
            </w:pPr>
            <w:r w:rsidRPr="001D7A75">
              <w:rPr>
                <w:rFonts w:ascii="Book Antiqua" w:hAnsi="Book Antiqua" w:cs="Arial"/>
                <w:sz w:val="24"/>
                <w:szCs w:val="24"/>
              </w:rPr>
              <w:t>LT waiting list</w:t>
            </w:r>
          </w:p>
        </w:tc>
        <w:tc>
          <w:tcPr>
            <w:tcW w:w="56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15</w:t>
            </w:r>
          </w:p>
        </w:tc>
        <w:tc>
          <w:tcPr>
            <w:tcW w:w="2693" w:type="dxa"/>
            <w:vAlign w:val="center"/>
          </w:tcPr>
          <w:p w:rsidR="00147D30" w:rsidRPr="001D7A75" w:rsidRDefault="00FF7DC9"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IFN (3 MU 3/w</w:t>
            </w:r>
            <w:r w:rsidR="00147D30" w:rsidRPr="001D7A75">
              <w:rPr>
                <w:rFonts w:ascii="Book Antiqua" w:hAnsi="Book Antiqua" w:cs="Arial"/>
                <w:sz w:val="24"/>
                <w:szCs w:val="24"/>
              </w:rPr>
              <w:t>k or</w:t>
            </w:r>
            <w:r w:rsidR="00953342" w:rsidRPr="001D7A75">
              <w:rPr>
                <w:rFonts w:ascii="Book Antiqua" w:hAnsi="Book Antiqua" w:cs="Arial"/>
                <w:i/>
                <w:sz w:val="24"/>
                <w:szCs w:val="24"/>
              </w:rPr>
              <w:t xml:space="preserve"> </w:t>
            </w:r>
            <w:r w:rsidR="00AD22CA" w:rsidRPr="001D7A75">
              <w:rPr>
                <w:rFonts w:ascii="Book Antiqua" w:hAnsi="Book Antiqua" w:cs="Arial"/>
                <w:sz w:val="24"/>
                <w:szCs w:val="24"/>
              </w:rPr>
              <w:t xml:space="preserve"> </w:t>
            </w:r>
            <w:r w:rsidR="00147D30" w:rsidRPr="001D7A75">
              <w:rPr>
                <w:rFonts w:ascii="Book Antiqua" w:hAnsi="Book Antiqua" w:cs="Arial"/>
                <w:sz w:val="24"/>
                <w:szCs w:val="24"/>
              </w:rPr>
              <w:t>1 MU/d) ± RBV 400 bid</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SVR 33%</w:t>
            </w:r>
          </w:p>
        </w:tc>
        <w:tc>
          <w:tcPr>
            <w:tcW w:w="200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1.3 SAE/patient</w:t>
            </w:r>
            <w:r w:rsidR="00953342" w:rsidRPr="001D7A75">
              <w:rPr>
                <w:rFonts w:ascii="Book Antiqua" w:hAnsi="Book Antiqua" w:cs="Arial"/>
                <w:i/>
                <w:sz w:val="24"/>
                <w:szCs w:val="24"/>
              </w:rPr>
              <w:t xml:space="preserve"> </w:t>
            </w:r>
            <w:r w:rsidRPr="001D7A75">
              <w:rPr>
                <w:rFonts w:ascii="Book Antiqua" w:hAnsi="Book Antiqua" w:cs="Arial"/>
                <w:sz w:val="24"/>
                <w:szCs w:val="24"/>
              </w:rPr>
              <w:t>(one death)</w:t>
            </w:r>
          </w:p>
        </w:tc>
      </w:tr>
      <w:tr w:rsidR="00147D30" w:rsidRPr="001D7A75" w:rsidTr="00FF7DC9">
        <w:tc>
          <w:tcPr>
            <w:tcW w:w="1134" w:type="dxa"/>
            <w:vAlign w:val="center"/>
          </w:tcPr>
          <w:p w:rsidR="00147D30" w:rsidRPr="001D7A75" w:rsidRDefault="001D5494"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Forns</w:t>
            </w:r>
            <w:r w:rsidR="00DD483F" w:rsidRPr="001D7A75">
              <w:rPr>
                <w:rFonts w:ascii="Book Antiqua" w:hAnsi="Book Antiqua" w:cs="Arial"/>
                <w:sz w:val="24"/>
                <w:szCs w:val="24"/>
              </w:rPr>
              <w:t xml:space="preserve"> et</w:t>
            </w:r>
            <w:r w:rsidR="00953342" w:rsidRPr="001D7A75">
              <w:rPr>
                <w:rFonts w:ascii="Book Antiqua" w:hAnsi="Book Antiqua" w:cs="Arial"/>
                <w:i/>
                <w:sz w:val="24"/>
                <w:szCs w:val="24"/>
              </w:rPr>
              <w:t xml:space="preserve"> </w:t>
            </w:r>
            <w:r w:rsidR="00DD483F" w:rsidRPr="001D7A75">
              <w:rPr>
                <w:rFonts w:ascii="Book Antiqua" w:hAnsi="Book Antiqua" w:cs="Arial"/>
                <w:i/>
                <w:sz w:val="24"/>
                <w:szCs w:val="24"/>
              </w:rPr>
              <w:t>al</w:t>
            </w:r>
            <w:r w:rsidR="00DD483F" w:rsidRPr="001D7A75">
              <w:rPr>
                <w:rFonts w:ascii="Book Antiqua" w:hAnsi="Book Antiqua" w:cs="Arial"/>
                <w:sz w:val="24"/>
                <w:szCs w:val="24"/>
                <w:vertAlign w:val="superscript"/>
              </w:rPr>
              <w:t>[</w:t>
            </w:r>
            <w:r w:rsidR="00A70534" w:rsidRPr="001D7A75">
              <w:rPr>
                <w:rFonts w:ascii="Book Antiqua" w:hAnsi="Book Antiqua" w:cs="Arial"/>
                <w:sz w:val="24"/>
                <w:szCs w:val="24"/>
                <w:vertAlign w:val="superscript"/>
              </w:rPr>
              <w:t>144</w:t>
            </w:r>
            <w:r w:rsidR="00DD483F" w:rsidRPr="001D7A75">
              <w:rPr>
                <w:rFonts w:ascii="Book Antiqua" w:hAnsi="Book Antiqua" w:cs="Arial"/>
                <w:sz w:val="24"/>
                <w:szCs w:val="24"/>
                <w:vertAlign w:val="superscript"/>
              </w:rPr>
              <w:t>]</w:t>
            </w:r>
            <w:r w:rsidR="00DD483F" w:rsidRPr="001D7A75">
              <w:rPr>
                <w:rFonts w:ascii="Book Antiqua" w:hAnsi="Book Antiqua" w:cs="Arial"/>
                <w:sz w:val="24"/>
                <w:szCs w:val="24"/>
              </w:rPr>
              <w:t>,</w:t>
            </w:r>
            <w:r w:rsidR="00A70534" w:rsidRPr="001D7A75">
              <w:rPr>
                <w:rFonts w:ascii="Book Antiqua" w:hAnsi="Book Antiqua" w:cs="Arial"/>
                <w:sz w:val="24"/>
                <w:szCs w:val="24"/>
              </w:rPr>
              <w:t xml:space="preserve"> </w:t>
            </w:r>
            <w:r w:rsidRPr="001D7A75">
              <w:rPr>
                <w:rFonts w:ascii="Book Antiqua" w:hAnsi="Book Antiqua" w:cs="Arial"/>
                <w:sz w:val="24"/>
                <w:szCs w:val="24"/>
              </w:rPr>
              <w:t>2003</w:t>
            </w:r>
          </w:p>
        </w:tc>
        <w:tc>
          <w:tcPr>
            <w:tcW w:w="1560" w:type="dxa"/>
            <w:vAlign w:val="center"/>
          </w:tcPr>
          <w:p w:rsidR="00147D30" w:rsidRPr="001D7A75" w:rsidRDefault="00147D30" w:rsidP="003A1CFD">
            <w:pPr>
              <w:adjustRightInd w:val="0"/>
              <w:snapToGrid w:val="0"/>
              <w:spacing w:line="360" w:lineRule="auto"/>
              <w:jc w:val="both"/>
              <w:rPr>
                <w:rFonts w:ascii="Book Antiqua" w:hAnsi="Book Antiqua"/>
                <w:sz w:val="24"/>
                <w:szCs w:val="24"/>
              </w:rPr>
            </w:pPr>
            <w:r w:rsidRPr="001D7A75">
              <w:rPr>
                <w:rFonts w:ascii="Book Antiqua" w:hAnsi="Book Antiqua" w:cs="Arial"/>
                <w:sz w:val="24"/>
                <w:szCs w:val="24"/>
              </w:rPr>
              <w:t>LT waiting list</w:t>
            </w:r>
          </w:p>
        </w:tc>
        <w:tc>
          <w:tcPr>
            <w:tcW w:w="56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30</w:t>
            </w:r>
          </w:p>
        </w:tc>
        <w:tc>
          <w:tcPr>
            <w:tcW w:w="2693" w:type="dxa"/>
            <w:vAlign w:val="center"/>
          </w:tcPr>
          <w:p w:rsidR="00147D30" w:rsidRPr="001D7A75" w:rsidRDefault="00FF7DC9"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IFN (3 MU/d</w:t>
            </w:r>
            <w:r w:rsidR="00147D30" w:rsidRPr="001D7A75">
              <w:rPr>
                <w:rFonts w:ascii="Book Antiqua" w:hAnsi="Book Antiqua" w:cs="Arial"/>
                <w:sz w:val="24"/>
                <w:szCs w:val="24"/>
              </w:rPr>
              <w:t>)/</w:t>
            </w:r>
            <w:r w:rsidR="00953342" w:rsidRPr="001D7A75">
              <w:rPr>
                <w:rFonts w:ascii="Book Antiqua" w:hAnsi="Book Antiqua" w:cs="Arial"/>
                <w:i/>
                <w:sz w:val="24"/>
                <w:szCs w:val="24"/>
              </w:rPr>
              <w:t xml:space="preserve"> </w:t>
            </w:r>
            <w:r w:rsidR="00147D30" w:rsidRPr="001D7A75">
              <w:rPr>
                <w:rFonts w:ascii="Book Antiqua" w:hAnsi="Book Antiqua" w:cs="Arial"/>
                <w:sz w:val="24"/>
                <w:szCs w:val="24"/>
              </w:rPr>
              <w:t xml:space="preserve">RBV 800 </w:t>
            </w:r>
            <w:r w:rsidRPr="001D7A75">
              <w:rPr>
                <w:rFonts w:ascii="Book Antiqua" w:hAnsi="Book Antiqua" w:cs="Arial"/>
                <w:sz w:val="24"/>
                <w:szCs w:val="24"/>
              </w:rPr>
              <w:t>mg/d</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SVR 20%</w:t>
            </w:r>
            <w:r w:rsidR="00953342" w:rsidRPr="001D7A75">
              <w:rPr>
                <w:rFonts w:ascii="Book Antiqua" w:hAnsi="Book Antiqua" w:cs="Arial"/>
                <w:i/>
                <w:sz w:val="24"/>
                <w:szCs w:val="24"/>
              </w:rPr>
              <w:t xml:space="preserve">   </w:t>
            </w:r>
            <w:r w:rsidRPr="001D7A75">
              <w:rPr>
                <w:rFonts w:ascii="Book Antiqua" w:hAnsi="Book Antiqua" w:cs="Arial"/>
                <w:sz w:val="24"/>
                <w:szCs w:val="24"/>
              </w:rPr>
              <w:t>(3 relapse after LT)</w:t>
            </w:r>
          </w:p>
        </w:tc>
        <w:tc>
          <w:tcPr>
            <w:tcW w:w="200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63% dose reduction</w:t>
            </w:r>
          </w:p>
        </w:tc>
      </w:tr>
      <w:tr w:rsidR="00147D30" w:rsidRPr="001D7A75" w:rsidTr="00FF7DC9">
        <w:tc>
          <w:tcPr>
            <w:tcW w:w="1134" w:type="dxa"/>
            <w:vAlign w:val="center"/>
          </w:tcPr>
          <w:p w:rsidR="00147D30" w:rsidRPr="001D7A75" w:rsidRDefault="00663791"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Thomas</w:t>
            </w:r>
            <w:r w:rsidR="0008175D" w:rsidRPr="001D7A75">
              <w:rPr>
                <w:rFonts w:ascii="Book Antiqua" w:hAnsi="Book Antiqua" w:cs="Arial"/>
                <w:sz w:val="24"/>
                <w:szCs w:val="24"/>
              </w:rPr>
              <w:t xml:space="preserve"> </w:t>
            </w:r>
            <w:r w:rsidR="00540E6A" w:rsidRPr="001D7A75">
              <w:rPr>
                <w:rFonts w:ascii="Book Antiqua" w:hAnsi="Book Antiqua" w:cs="Arial"/>
                <w:i/>
                <w:sz w:val="24"/>
                <w:szCs w:val="24"/>
              </w:rPr>
              <w:t>et al</w:t>
            </w:r>
            <w:r w:rsidR="0008175D"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7</w:t>
            </w:r>
            <w:r w:rsidR="0006044F" w:rsidRPr="001D7A75">
              <w:rPr>
                <w:rFonts w:ascii="Book Antiqua" w:hAnsi="Book Antiqua" w:cs="Arial"/>
                <w:sz w:val="24"/>
                <w:szCs w:val="24"/>
                <w:vertAlign w:val="superscript"/>
              </w:rPr>
              <w:t>6</w:t>
            </w:r>
            <w:r w:rsidR="0008175D" w:rsidRPr="001D7A75">
              <w:rPr>
                <w:rFonts w:ascii="Book Antiqua" w:hAnsi="Book Antiqua" w:cs="Arial"/>
                <w:sz w:val="24"/>
                <w:szCs w:val="24"/>
                <w:vertAlign w:val="superscript"/>
              </w:rPr>
              <w:t>]</w:t>
            </w:r>
            <w:r w:rsidR="0008175D" w:rsidRPr="001D7A75">
              <w:rPr>
                <w:rFonts w:ascii="Book Antiqua" w:hAnsi="Book Antiqua" w:cs="Arial"/>
                <w:sz w:val="24"/>
                <w:szCs w:val="24"/>
              </w:rPr>
              <w:t>,</w:t>
            </w:r>
            <w:r w:rsidRPr="001D7A75">
              <w:rPr>
                <w:rFonts w:ascii="Book Antiqua" w:hAnsi="Book Antiqua" w:cs="Arial"/>
                <w:sz w:val="24"/>
                <w:szCs w:val="24"/>
              </w:rPr>
              <w:t xml:space="preserve"> 2003</w:t>
            </w:r>
          </w:p>
        </w:tc>
        <w:tc>
          <w:tcPr>
            <w:tcW w:w="1560" w:type="dxa"/>
            <w:vAlign w:val="center"/>
          </w:tcPr>
          <w:p w:rsidR="00147D30" w:rsidRPr="001D7A75" w:rsidRDefault="00147D30" w:rsidP="003A1CFD">
            <w:pPr>
              <w:adjustRightInd w:val="0"/>
              <w:snapToGrid w:val="0"/>
              <w:spacing w:line="360" w:lineRule="auto"/>
              <w:jc w:val="both"/>
              <w:rPr>
                <w:rFonts w:ascii="Book Antiqua" w:hAnsi="Book Antiqua"/>
                <w:sz w:val="24"/>
                <w:szCs w:val="24"/>
              </w:rPr>
            </w:pPr>
            <w:r w:rsidRPr="001D7A75">
              <w:rPr>
                <w:rFonts w:ascii="Book Antiqua" w:hAnsi="Book Antiqua" w:cs="Arial"/>
                <w:sz w:val="24"/>
                <w:szCs w:val="24"/>
              </w:rPr>
              <w:t>LT waiting list</w:t>
            </w:r>
          </w:p>
        </w:tc>
        <w:tc>
          <w:tcPr>
            <w:tcW w:w="56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21</w:t>
            </w:r>
          </w:p>
        </w:tc>
        <w:tc>
          <w:tcPr>
            <w:tcW w:w="2693"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IFN (5 MU/day)</w:t>
            </w:r>
          </w:p>
        </w:tc>
        <w:tc>
          <w:tcPr>
            <w:tcW w:w="2126" w:type="dxa"/>
            <w:vAlign w:val="center"/>
          </w:tcPr>
          <w:p w:rsidR="005E589C" w:rsidRPr="001D7A75" w:rsidRDefault="005E589C"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SVR 20% </w:t>
            </w:r>
          </w:p>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(8 relapse after LT)</w:t>
            </w:r>
          </w:p>
        </w:tc>
        <w:tc>
          <w:tcPr>
            <w:tcW w:w="200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No SAE</w:t>
            </w:r>
          </w:p>
        </w:tc>
      </w:tr>
      <w:tr w:rsidR="00147D30" w:rsidRPr="001D7A75" w:rsidTr="00FF7DC9">
        <w:tc>
          <w:tcPr>
            <w:tcW w:w="1134" w:type="dxa"/>
            <w:vAlign w:val="center"/>
          </w:tcPr>
          <w:p w:rsidR="00147D30" w:rsidRPr="001D7A75" w:rsidRDefault="005B42C5"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Carrion</w:t>
            </w:r>
            <w:r w:rsidR="00AF7F43" w:rsidRPr="001D7A75">
              <w:rPr>
                <w:rFonts w:ascii="Book Antiqua" w:hAnsi="Book Antiqua" w:cs="Arial"/>
                <w:sz w:val="24"/>
                <w:szCs w:val="24"/>
              </w:rPr>
              <w:t xml:space="preserve"> </w:t>
            </w:r>
            <w:r w:rsidR="00540E6A" w:rsidRPr="001D7A75">
              <w:rPr>
                <w:rFonts w:ascii="Book Antiqua" w:hAnsi="Book Antiqua" w:cs="Arial"/>
                <w:i/>
                <w:sz w:val="24"/>
                <w:szCs w:val="24"/>
              </w:rPr>
              <w:t>et al</w:t>
            </w:r>
            <w:r w:rsidR="00AF7F43" w:rsidRPr="001D7A75">
              <w:rPr>
                <w:rFonts w:ascii="Book Antiqua" w:hAnsi="Book Antiqua" w:cs="Arial"/>
                <w:sz w:val="24"/>
                <w:szCs w:val="24"/>
                <w:vertAlign w:val="superscript"/>
              </w:rPr>
              <w:t>[78]</w:t>
            </w:r>
            <w:r w:rsidR="00AF7F43" w:rsidRPr="001D7A75">
              <w:rPr>
                <w:rFonts w:ascii="Book Antiqua" w:hAnsi="Book Antiqua" w:cs="Arial"/>
                <w:sz w:val="24"/>
                <w:szCs w:val="24"/>
              </w:rPr>
              <w:t xml:space="preserve">, </w:t>
            </w:r>
            <w:r w:rsidRPr="001D7A75">
              <w:rPr>
                <w:rFonts w:ascii="Book Antiqua" w:hAnsi="Book Antiqua" w:cs="Arial"/>
                <w:sz w:val="24"/>
                <w:szCs w:val="24"/>
              </w:rPr>
              <w:t xml:space="preserve">2009 </w:t>
            </w:r>
          </w:p>
        </w:tc>
        <w:tc>
          <w:tcPr>
            <w:tcW w:w="1560" w:type="dxa"/>
            <w:vAlign w:val="center"/>
          </w:tcPr>
          <w:p w:rsidR="00147D30" w:rsidRPr="001D7A75" w:rsidRDefault="00147D30" w:rsidP="003A1CFD">
            <w:pPr>
              <w:adjustRightInd w:val="0"/>
              <w:snapToGrid w:val="0"/>
              <w:spacing w:line="360" w:lineRule="auto"/>
              <w:jc w:val="both"/>
              <w:rPr>
                <w:rFonts w:ascii="Book Antiqua" w:hAnsi="Book Antiqua"/>
                <w:sz w:val="24"/>
                <w:szCs w:val="24"/>
              </w:rPr>
            </w:pPr>
            <w:r w:rsidRPr="001D7A75">
              <w:rPr>
                <w:rFonts w:ascii="Book Antiqua" w:hAnsi="Book Antiqua" w:cs="Arial"/>
                <w:sz w:val="24"/>
                <w:szCs w:val="24"/>
              </w:rPr>
              <w:t>LT waiting list</w:t>
            </w:r>
          </w:p>
        </w:tc>
        <w:tc>
          <w:tcPr>
            <w:tcW w:w="56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51</w:t>
            </w:r>
          </w:p>
        </w:tc>
        <w:tc>
          <w:tcPr>
            <w:tcW w:w="2693"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Peg-IFN/RBV</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SVR 20%</w:t>
            </w:r>
          </w:p>
        </w:tc>
        <w:tc>
          <w:tcPr>
            <w:tcW w:w="200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39% bacterial infections</w:t>
            </w:r>
          </w:p>
        </w:tc>
      </w:tr>
      <w:tr w:rsidR="00147D30" w:rsidRPr="001D7A75" w:rsidTr="00FF7DC9">
        <w:tc>
          <w:tcPr>
            <w:tcW w:w="1134" w:type="dxa"/>
            <w:vAlign w:val="center"/>
          </w:tcPr>
          <w:p w:rsidR="00147D30" w:rsidRPr="001D7A75" w:rsidRDefault="005B42C5"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Everson</w:t>
            </w:r>
            <w:r w:rsidR="00BA03E8" w:rsidRPr="001D7A75">
              <w:rPr>
                <w:rFonts w:ascii="Book Antiqua" w:hAnsi="Book Antiqua" w:cs="Arial"/>
                <w:sz w:val="24"/>
                <w:szCs w:val="24"/>
              </w:rPr>
              <w:t xml:space="preserve"> </w:t>
            </w:r>
            <w:r w:rsidR="00540E6A" w:rsidRPr="001D7A75">
              <w:rPr>
                <w:rFonts w:ascii="Book Antiqua" w:hAnsi="Book Antiqua" w:cs="Arial"/>
                <w:i/>
                <w:sz w:val="24"/>
                <w:szCs w:val="24"/>
              </w:rPr>
              <w:t>et al</w:t>
            </w:r>
            <w:r w:rsidR="00BA03E8" w:rsidRPr="001D7A75">
              <w:rPr>
                <w:rFonts w:ascii="Book Antiqua" w:hAnsi="Book Antiqua" w:cs="Arial"/>
                <w:sz w:val="24"/>
                <w:szCs w:val="24"/>
                <w:vertAlign w:val="superscript"/>
              </w:rPr>
              <w:t>[</w:t>
            </w:r>
            <w:r w:rsidR="0006044F" w:rsidRPr="001D7A75">
              <w:rPr>
                <w:rFonts w:ascii="Book Antiqua" w:hAnsi="Book Antiqua" w:cs="Arial"/>
                <w:sz w:val="24"/>
                <w:szCs w:val="24"/>
                <w:vertAlign w:val="superscript"/>
              </w:rPr>
              <w:t>79</w:t>
            </w:r>
            <w:r w:rsidR="00BA03E8" w:rsidRPr="001D7A75">
              <w:rPr>
                <w:rFonts w:ascii="Book Antiqua" w:hAnsi="Book Antiqua" w:cs="Arial"/>
                <w:sz w:val="24"/>
                <w:szCs w:val="24"/>
                <w:vertAlign w:val="superscript"/>
              </w:rPr>
              <w:t>]</w:t>
            </w:r>
            <w:r w:rsidR="00BA03E8" w:rsidRPr="001D7A75">
              <w:rPr>
                <w:rFonts w:ascii="Book Antiqua" w:hAnsi="Book Antiqua" w:cs="Arial"/>
                <w:sz w:val="24"/>
                <w:szCs w:val="24"/>
              </w:rPr>
              <w:t>,</w:t>
            </w:r>
            <w:r w:rsidRPr="001D7A75">
              <w:rPr>
                <w:rFonts w:ascii="Book Antiqua" w:hAnsi="Book Antiqua" w:cs="Arial"/>
                <w:sz w:val="24"/>
                <w:szCs w:val="24"/>
              </w:rPr>
              <w:t xml:space="preserve"> 2013</w:t>
            </w:r>
          </w:p>
        </w:tc>
        <w:tc>
          <w:tcPr>
            <w:tcW w:w="156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LT waiting list</w:t>
            </w:r>
          </w:p>
        </w:tc>
        <w:tc>
          <w:tcPr>
            <w:tcW w:w="56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59</w:t>
            </w:r>
          </w:p>
        </w:tc>
        <w:tc>
          <w:tcPr>
            <w:tcW w:w="2693"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Peg-IFN/RBV</w:t>
            </w:r>
            <w:r w:rsidR="00FF7DC9" w:rsidRPr="001D7A75">
              <w:rPr>
                <w:rFonts w:ascii="Book Antiqua" w:hAnsi="Book Antiqua" w:cs="Arial"/>
                <w:i/>
                <w:sz w:val="24"/>
                <w:szCs w:val="24"/>
                <w:lang w:eastAsia="zh-CN"/>
              </w:rPr>
              <w:t xml:space="preserve"> </w:t>
            </w:r>
            <w:r w:rsidRPr="001D7A75">
              <w:rPr>
                <w:rFonts w:ascii="Book Antiqua" w:hAnsi="Book Antiqua" w:cs="Arial"/>
                <w:sz w:val="24"/>
                <w:szCs w:val="24"/>
              </w:rPr>
              <w:t xml:space="preserve">(from 0.75 </w:t>
            </w:r>
            <w:r w:rsidRPr="001D7A75">
              <w:rPr>
                <w:rFonts w:ascii="Book Antiqua" w:hAnsi="Book Antiqua" w:cs="Times New Roman"/>
                <w:sz w:val="24"/>
                <w:szCs w:val="24"/>
              </w:rPr>
              <w:t>μ</w:t>
            </w:r>
            <w:r w:rsidRPr="001D7A75">
              <w:rPr>
                <w:rFonts w:ascii="Book Antiqua" w:hAnsi="Book Antiqua" w:cs="Arial"/>
                <w:sz w:val="24"/>
                <w:szCs w:val="24"/>
              </w:rPr>
              <w:t xml:space="preserve">g/kg/week and 600 </w:t>
            </w:r>
            <w:r w:rsidR="00FF7DC9" w:rsidRPr="001D7A75">
              <w:rPr>
                <w:rFonts w:ascii="Book Antiqua" w:hAnsi="Book Antiqua" w:cs="Arial"/>
                <w:sz w:val="24"/>
                <w:szCs w:val="24"/>
              </w:rPr>
              <w:t>mg/d</w:t>
            </w:r>
            <w:r w:rsidRPr="001D7A75">
              <w:rPr>
                <w:rFonts w:ascii="Book Antiqua" w:hAnsi="Book Antiqua" w:cs="Arial"/>
                <w:sz w:val="24"/>
                <w:szCs w:val="24"/>
              </w:rPr>
              <w:t xml:space="preserve"> escalated)</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SVR12 22% (G 1-4), 29% (G 2-3), 50% if &gt;</w:t>
            </w:r>
            <w:r w:rsidR="00FF7DC9" w:rsidRPr="001D7A75">
              <w:rPr>
                <w:rFonts w:ascii="Book Antiqua" w:hAnsi="Book Antiqua" w:cs="Arial"/>
                <w:sz w:val="24"/>
                <w:szCs w:val="24"/>
                <w:lang w:eastAsia="zh-CN"/>
              </w:rPr>
              <w:t xml:space="preserve"> </w:t>
            </w:r>
            <w:r w:rsidRPr="001D7A75">
              <w:rPr>
                <w:rFonts w:ascii="Book Antiqua" w:hAnsi="Book Antiqua" w:cs="Arial"/>
                <w:sz w:val="24"/>
                <w:szCs w:val="24"/>
              </w:rPr>
              <w:t xml:space="preserve">16 </w:t>
            </w:r>
            <w:r w:rsidR="002D2983" w:rsidRPr="001D7A75">
              <w:rPr>
                <w:rFonts w:ascii="Book Antiqua" w:hAnsi="Book Antiqua" w:cs="Arial"/>
                <w:sz w:val="24"/>
                <w:szCs w:val="24"/>
              </w:rPr>
              <w:t>wk</w:t>
            </w:r>
          </w:p>
        </w:tc>
        <w:tc>
          <w:tcPr>
            <w:tcW w:w="200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68% (</w:t>
            </w:r>
            <w:r w:rsidR="00E64388" w:rsidRPr="001D7A75">
              <w:rPr>
                <w:rFonts w:ascii="Book Antiqua" w:hAnsi="Book Antiqua" w:cs="Arial"/>
                <w:sz w:val="24"/>
                <w:szCs w:val="24"/>
              </w:rPr>
              <w:t>2.7 SAE/</w:t>
            </w:r>
            <w:r w:rsidRPr="001D7A75">
              <w:rPr>
                <w:rFonts w:ascii="Book Antiqua" w:hAnsi="Book Antiqua" w:cs="Arial"/>
                <w:sz w:val="24"/>
                <w:szCs w:val="24"/>
              </w:rPr>
              <w:t>patient)</w:t>
            </w:r>
          </w:p>
        </w:tc>
      </w:tr>
      <w:tr w:rsidR="00147D30" w:rsidRPr="001D7A75" w:rsidTr="00FF7DC9">
        <w:tc>
          <w:tcPr>
            <w:tcW w:w="1134" w:type="dxa"/>
            <w:vAlign w:val="center"/>
          </w:tcPr>
          <w:p w:rsidR="00147D30" w:rsidRPr="001D7A75" w:rsidRDefault="00F86106"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Verna</w:t>
            </w:r>
            <w:r w:rsidR="00316FD5" w:rsidRPr="001D7A75">
              <w:rPr>
                <w:rFonts w:ascii="Book Antiqua" w:hAnsi="Book Antiqua" w:cs="Arial"/>
                <w:sz w:val="24"/>
                <w:szCs w:val="24"/>
              </w:rPr>
              <w:t xml:space="preserve"> et</w:t>
            </w:r>
            <w:r w:rsidR="00AD22CA" w:rsidRPr="001D7A75">
              <w:rPr>
                <w:rFonts w:ascii="Book Antiqua" w:hAnsi="Book Antiqua" w:cs="Arial"/>
                <w:sz w:val="24"/>
                <w:szCs w:val="24"/>
              </w:rPr>
              <w:t xml:space="preserve">  </w:t>
            </w:r>
            <w:r w:rsidR="00316FD5" w:rsidRPr="001D7A75">
              <w:rPr>
                <w:rFonts w:ascii="Book Antiqua" w:hAnsi="Book Antiqua" w:cs="Arial"/>
                <w:i/>
                <w:sz w:val="24"/>
                <w:szCs w:val="24"/>
              </w:rPr>
              <w:t>al</w:t>
            </w:r>
            <w:r w:rsidR="00316FD5"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11</w:t>
            </w:r>
            <w:r w:rsidR="00316FD5" w:rsidRPr="001D7A75">
              <w:rPr>
                <w:rFonts w:ascii="Book Antiqua" w:hAnsi="Book Antiqua" w:cs="Arial"/>
                <w:sz w:val="24"/>
                <w:szCs w:val="24"/>
                <w:vertAlign w:val="superscript"/>
              </w:rPr>
              <w:t>]</w:t>
            </w:r>
            <w:r w:rsidR="00316FD5" w:rsidRPr="001D7A75">
              <w:rPr>
                <w:rFonts w:ascii="Book Antiqua" w:hAnsi="Book Antiqua" w:cs="Arial"/>
                <w:sz w:val="24"/>
                <w:szCs w:val="24"/>
              </w:rPr>
              <w:t>,</w:t>
            </w:r>
            <w:r w:rsidRPr="001D7A75">
              <w:rPr>
                <w:rFonts w:ascii="Book Antiqua" w:hAnsi="Book Antiqua" w:cs="Arial"/>
                <w:sz w:val="24"/>
                <w:szCs w:val="24"/>
              </w:rPr>
              <w:t xml:space="preserve"> 2015</w:t>
            </w:r>
          </w:p>
        </w:tc>
        <w:tc>
          <w:tcPr>
            <w:tcW w:w="1560" w:type="dxa"/>
            <w:vAlign w:val="center"/>
          </w:tcPr>
          <w:p w:rsidR="00147D30" w:rsidRPr="001D7A75" w:rsidRDefault="00147D30" w:rsidP="003A1CFD">
            <w:pPr>
              <w:adjustRightInd w:val="0"/>
              <w:snapToGrid w:val="0"/>
              <w:spacing w:line="360" w:lineRule="auto"/>
              <w:jc w:val="both"/>
              <w:rPr>
                <w:rFonts w:ascii="Book Antiqua" w:hAnsi="Book Antiqua"/>
                <w:sz w:val="24"/>
                <w:szCs w:val="24"/>
              </w:rPr>
            </w:pPr>
            <w:r w:rsidRPr="001D7A75">
              <w:rPr>
                <w:rFonts w:ascii="Book Antiqua" w:hAnsi="Book Antiqua" w:cs="Arial"/>
                <w:sz w:val="24"/>
                <w:szCs w:val="24"/>
              </w:rPr>
              <w:t>LT waiting list</w:t>
            </w:r>
          </w:p>
        </w:tc>
        <w:tc>
          <w:tcPr>
            <w:tcW w:w="56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29</w:t>
            </w:r>
          </w:p>
        </w:tc>
        <w:tc>
          <w:tcPr>
            <w:tcW w:w="2693"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PI-based triple therapy</w:t>
            </w:r>
            <w:r w:rsidR="00953342" w:rsidRPr="001D7A75">
              <w:rPr>
                <w:rFonts w:ascii="Book Antiqua" w:hAnsi="Book Antiqua" w:cs="Arial"/>
                <w:i/>
                <w:sz w:val="24"/>
                <w:szCs w:val="24"/>
              </w:rPr>
              <w:t xml:space="preserve"> </w:t>
            </w:r>
            <w:r w:rsidRPr="001D7A75">
              <w:rPr>
                <w:rFonts w:ascii="Book Antiqua" w:hAnsi="Book Antiqua" w:cs="Arial"/>
                <w:sz w:val="24"/>
                <w:szCs w:val="24"/>
              </w:rPr>
              <w:t>(93% TVR, 7% BOC)</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SVR 52%</w:t>
            </w:r>
          </w:p>
        </w:tc>
        <w:tc>
          <w:tcPr>
            <w:tcW w:w="2000" w:type="dxa"/>
            <w:vAlign w:val="center"/>
          </w:tcPr>
          <w:p w:rsidR="00147D30" w:rsidRPr="001D7A75" w:rsidRDefault="00E64388"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31% SAE; one death </w:t>
            </w:r>
            <w:r w:rsidR="00147D30" w:rsidRPr="001D7A75">
              <w:rPr>
                <w:rFonts w:ascii="Book Antiqua" w:hAnsi="Book Antiqua" w:cs="Arial"/>
                <w:sz w:val="24"/>
                <w:szCs w:val="24"/>
              </w:rPr>
              <w:t>28% hospitalizations</w:t>
            </w:r>
          </w:p>
        </w:tc>
      </w:tr>
      <w:tr w:rsidR="00147D30" w:rsidRPr="001D7A75" w:rsidTr="00FF7DC9">
        <w:tc>
          <w:tcPr>
            <w:tcW w:w="1134" w:type="dxa"/>
            <w:vAlign w:val="center"/>
          </w:tcPr>
          <w:p w:rsidR="00147D30" w:rsidRPr="001D7A75" w:rsidRDefault="005B42C5"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Curry</w:t>
            </w:r>
            <w:r w:rsidR="001D232B" w:rsidRPr="001D7A75">
              <w:rPr>
                <w:rFonts w:ascii="Book Antiqua" w:hAnsi="Book Antiqua" w:cs="Arial"/>
                <w:sz w:val="24"/>
                <w:szCs w:val="24"/>
              </w:rPr>
              <w:t xml:space="preserve"> et</w:t>
            </w:r>
            <w:r w:rsidR="00AD22CA" w:rsidRPr="001D7A75">
              <w:rPr>
                <w:rFonts w:ascii="Book Antiqua" w:hAnsi="Book Antiqua" w:cs="Arial"/>
                <w:sz w:val="24"/>
                <w:szCs w:val="24"/>
              </w:rPr>
              <w:t xml:space="preserve">  </w:t>
            </w:r>
            <w:r w:rsidR="001D232B" w:rsidRPr="001D7A75">
              <w:rPr>
                <w:rFonts w:ascii="Book Antiqua" w:hAnsi="Book Antiqua" w:cs="Arial"/>
                <w:i/>
                <w:sz w:val="24"/>
                <w:szCs w:val="24"/>
              </w:rPr>
              <w:t>al</w:t>
            </w:r>
            <w:r w:rsidR="001D232B"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8</w:t>
            </w:r>
            <w:r w:rsidR="0006044F" w:rsidRPr="001D7A75">
              <w:rPr>
                <w:rFonts w:ascii="Book Antiqua" w:hAnsi="Book Antiqua" w:cs="Arial"/>
                <w:sz w:val="24"/>
                <w:szCs w:val="24"/>
                <w:vertAlign w:val="superscript"/>
              </w:rPr>
              <w:t>1</w:t>
            </w:r>
            <w:r w:rsidR="001D232B" w:rsidRPr="001D7A75">
              <w:rPr>
                <w:rFonts w:ascii="Book Antiqua" w:hAnsi="Book Antiqua" w:cs="Arial"/>
                <w:sz w:val="24"/>
                <w:szCs w:val="24"/>
                <w:vertAlign w:val="superscript"/>
              </w:rPr>
              <w:t>]</w:t>
            </w:r>
            <w:r w:rsidR="001D232B" w:rsidRPr="001D7A75">
              <w:rPr>
                <w:rFonts w:ascii="Book Antiqua" w:hAnsi="Book Antiqua" w:cs="Arial"/>
                <w:sz w:val="24"/>
                <w:szCs w:val="24"/>
              </w:rPr>
              <w:t>,</w:t>
            </w:r>
            <w:r w:rsidRPr="001D7A75">
              <w:rPr>
                <w:rFonts w:ascii="Book Antiqua" w:hAnsi="Book Antiqua" w:cs="Arial"/>
                <w:sz w:val="24"/>
                <w:szCs w:val="24"/>
              </w:rPr>
              <w:t xml:space="preserve"> </w:t>
            </w:r>
            <w:r w:rsidRPr="001D7A75">
              <w:rPr>
                <w:rFonts w:ascii="Book Antiqua" w:hAnsi="Book Antiqua" w:cs="Arial"/>
                <w:sz w:val="24"/>
                <w:szCs w:val="24"/>
              </w:rPr>
              <w:lastRenderedPageBreak/>
              <w:t>2015</w:t>
            </w:r>
          </w:p>
        </w:tc>
        <w:tc>
          <w:tcPr>
            <w:tcW w:w="156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 xml:space="preserve">LT waiting list for HCC </w:t>
            </w:r>
            <w:r w:rsidRPr="001D7A75">
              <w:rPr>
                <w:rFonts w:ascii="Book Antiqua" w:hAnsi="Book Antiqua" w:cs="Arial"/>
                <w:sz w:val="24"/>
                <w:szCs w:val="24"/>
              </w:rPr>
              <w:lastRenderedPageBreak/>
              <w:t>(CTP&lt;7)</w:t>
            </w:r>
            <w:r w:rsidR="005E589C" w:rsidRPr="001D7A75">
              <w:rPr>
                <w:rFonts w:ascii="Book Antiqua" w:hAnsi="Book Antiqua" w:cs="Arial"/>
                <w:sz w:val="24"/>
                <w:szCs w:val="24"/>
              </w:rPr>
              <w:t xml:space="preserve"> </w:t>
            </w:r>
          </w:p>
        </w:tc>
        <w:tc>
          <w:tcPr>
            <w:tcW w:w="56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43</w:t>
            </w:r>
          </w:p>
        </w:tc>
        <w:tc>
          <w:tcPr>
            <w:tcW w:w="2693"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Sofosbuvir 400/day plus RBV 1000-1200 up </w:t>
            </w:r>
            <w:r w:rsidRPr="001D7A75">
              <w:rPr>
                <w:rFonts w:ascii="Book Antiqua" w:hAnsi="Book Antiqua" w:cs="Arial"/>
                <w:sz w:val="24"/>
                <w:szCs w:val="24"/>
              </w:rPr>
              <w:lastRenderedPageBreak/>
              <w:t xml:space="preserve">to 48 </w:t>
            </w:r>
            <w:r w:rsidR="002D2983" w:rsidRPr="001D7A75">
              <w:rPr>
                <w:rFonts w:ascii="Book Antiqua" w:hAnsi="Book Antiqua" w:cs="Arial"/>
                <w:sz w:val="24"/>
                <w:szCs w:val="24"/>
              </w:rPr>
              <w:t>wk</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SVR pre-LT</w:t>
            </w:r>
            <w:r w:rsidR="00AD22CA" w:rsidRPr="001D7A75">
              <w:rPr>
                <w:rFonts w:ascii="Book Antiqua" w:hAnsi="Book Antiqua" w:cs="Arial"/>
                <w:sz w:val="24"/>
                <w:szCs w:val="24"/>
              </w:rPr>
              <w:t xml:space="preserve"> </w:t>
            </w:r>
            <w:r w:rsidR="00E64388" w:rsidRPr="001D7A75">
              <w:rPr>
                <w:rFonts w:ascii="Book Antiqua" w:hAnsi="Book Antiqua" w:cs="Arial"/>
                <w:sz w:val="24"/>
                <w:szCs w:val="24"/>
              </w:rPr>
              <w:t xml:space="preserve"> </w:t>
            </w:r>
            <w:r w:rsidRPr="001D7A75">
              <w:rPr>
                <w:rFonts w:ascii="Book Antiqua" w:hAnsi="Book Antiqua" w:cs="Arial"/>
                <w:sz w:val="24"/>
                <w:szCs w:val="24"/>
              </w:rPr>
              <w:t xml:space="preserve">maintained </w:t>
            </w:r>
            <w:r w:rsidR="00E64388" w:rsidRPr="001D7A75">
              <w:rPr>
                <w:rFonts w:ascii="Book Antiqua" w:hAnsi="Book Antiqua" w:cs="Arial"/>
                <w:sz w:val="24"/>
                <w:szCs w:val="24"/>
              </w:rPr>
              <w:t xml:space="preserve">in </w:t>
            </w:r>
            <w:r w:rsidR="00E64388" w:rsidRPr="001D7A75">
              <w:rPr>
                <w:rFonts w:ascii="Book Antiqua" w:hAnsi="Book Antiqua" w:cs="Arial"/>
                <w:sz w:val="24"/>
                <w:szCs w:val="24"/>
              </w:rPr>
              <w:lastRenderedPageBreak/>
              <w:t>69% LT</w:t>
            </w:r>
          </w:p>
        </w:tc>
        <w:tc>
          <w:tcPr>
            <w:tcW w:w="2000" w:type="dxa"/>
            <w:vAlign w:val="center"/>
          </w:tcPr>
          <w:p w:rsidR="00147D30" w:rsidRPr="001D7A75" w:rsidRDefault="00E64388" w:rsidP="003A1CFD">
            <w:pPr>
              <w:autoSpaceDE w:val="0"/>
              <w:autoSpaceDN w:val="0"/>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18% SAE</w:t>
            </w:r>
          </w:p>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2 </w:t>
            </w:r>
            <w:r w:rsidRPr="001D7A75">
              <w:rPr>
                <w:rFonts w:ascii="Book Antiqua" w:hAnsi="Book Antiqua" w:cs="Arial"/>
                <w:sz w:val="24"/>
                <w:szCs w:val="24"/>
              </w:rPr>
              <w:lastRenderedPageBreak/>
              <w:t>discontinuation</w:t>
            </w:r>
          </w:p>
        </w:tc>
      </w:tr>
      <w:tr w:rsidR="00147D30" w:rsidRPr="001D7A75" w:rsidTr="00FF7DC9">
        <w:tc>
          <w:tcPr>
            <w:tcW w:w="1134" w:type="dxa"/>
            <w:vAlign w:val="center"/>
          </w:tcPr>
          <w:p w:rsidR="00147D30" w:rsidRPr="001D7A75" w:rsidRDefault="009471FE"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Charlton</w:t>
            </w:r>
            <w:r w:rsidR="00B44AE8" w:rsidRPr="001D7A75">
              <w:rPr>
                <w:rFonts w:ascii="Book Antiqua" w:hAnsi="Book Antiqua" w:cs="Arial"/>
                <w:sz w:val="24"/>
                <w:szCs w:val="24"/>
              </w:rPr>
              <w:t xml:space="preserve"> </w:t>
            </w:r>
            <w:r w:rsidR="00540E6A" w:rsidRPr="001D7A75">
              <w:rPr>
                <w:rFonts w:ascii="Book Antiqua" w:hAnsi="Book Antiqua" w:cs="Arial"/>
                <w:i/>
                <w:sz w:val="24"/>
                <w:szCs w:val="24"/>
              </w:rPr>
              <w:t>et al</w:t>
            </w:r>
            <w:r w:rsidR="00B44AE8"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8</w:t>
            </w:r>
            <w:r w:rsidR="0006044F" w:rsidRPr="001D7A75">
              <w:rPr>
                <w:rFonts w:ascii="Book Antiqua" w:hAnsi="Book Antiqua" w:cs="Arial"/>
                <w:sz w:val="24"/>
                <w:szCs w:val="24"/>
                <w:vertAlign w:val="superscript"/>
              </w:rPr>
              <w:t>2</w:t>
            </w:r>
            <w:r w:rsidR="00B44AE8" w:rsidRPr="001D7A75">
              <w:rPr>
                <w:rFonts w:ascii="Book Antiqua" w:hAnsi="Book Antiqua" w:cs="Arial"/>
                <w:sz w:val="24"/>
                <w:szCs w:val="24"/>
                <w:vertAlign w:val="superscript"/>
              </w:rPr>
              <w:t>]</w:t>
            </w:r>
            <w:r w:rsidR="00B44AE8" w:rsidRPr="001D7A75">
              <w:rPr>
                <w:rFonts w:ascii="Book Antiqua" w:hAnsi="Book Antiqua" w:cs="Arial"/>
                <w:sz w:val="24"/>
                <w:szCs w:val="24"/>
              </w:rPr>
              <w:t>,</w:t>
            </w:r>
            <w:r w:rsidR="005B42C5" w:rsidRPr="001D7A75">
              <w:rPr>
                <w:rFonts w:ascii="Book Antiqua" w:hAnsi="Book Antiqua" w:cs="Arial"/>
                <w:sz w:val="24"/>
                <w:szCs w:val="24"/>
              </w:rPr>
              <w:t xml:space="preserve"> 201</w:t>
            </w:r>
            <w:r w:rsidRPr="001D7A75">
              <w:rPr>
                <w:rFonts w:ascii="Book Antiqua" w:hAnsi="Book Antiqua" w:cs="Arial"/>
                <w:sz w:val="24"/>
                <w:szCs w:val="24"/>
              </w:rPr>
              <w:t>5</w:t>
            </w:r>
          </w:p>
        </w:tc>
        <w:tc>
          <w:tcPr>
            <w:tcW w:w="1560"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Decompensated cirrhosis</w:t>
            </w:r>
            <w:r w:rsidR="005E589C" w:rsidRPr="001D7A75">
              <w:rPr>
                <w:rFonts w:ascii="Book Antiqua" w:hAnsi="Book Antiqua" w:cs="Arial"/>
                <w:sz w:val="24"/>
                <w:szCs w:val="24"/>
              </w:rPr>
              <w:t xml:space="preserve"> </w:t>
            </w:r>
          </w:p>
        </w:tc>
        <w:tc>
          <w:tcPr>
            <w:tcW w:w="567"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108</w:t>
            </w:r>
          </w:p>
        </w:tc>
        <w:tc>
          <w:tcPr>
            <w:tcW w:w="2693" w:type="dxa"/>
            <w:vAlign w:val="center"/>
          </w:tcPr>
          <w:p w:rsidR="00147D30" w:rsidRPr="001D7A75" w:rsidRDefault="005E589C"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color w:val="000000"/>
                <w:sz w:val="24"/>
                <w:szCs w:val="24"/>
              </w:rPr>
              <w:t xml:space="preserve">LDV/SOF/RBV (600 </w:t>
            </w:r>
            <w:r w:rsidR="00FF7DC9" w:rsidRPr="001D7A75">
              <w:rPr>
                <w:rFonts w:ascii="Book Antiqua" w:hAnsi="Book Antiqua" w:cs="Arial"/>
                <w:color w:val="000000"/>
                <w:sz w:val="24"/>
                <w:szCs w:val="24"/>
              </w:rPr>
              <w:t>mg/d</w:t>
            </w:r>
            <w:r w:rsidRPr="001D7A75">
              <w:rPr>
                <w:rFonts w:ascii="Book Antiqua" w:hAnsi="Book Antiqua" w:cs="Arial"/>
                <w:color w:val="000000"/>
                <w:sz w:val="24"/>
                <w:szCs w:val="24"/>
              </w:rPr>
              <w:t xml:space="preserve"> </w:t>
            </w:r>
            <w:r w:rsidR="00147D30" w:rsidRPr="001D7A75">
              <w:rPr>
                <w:rFonts w:ascii="Book Antiqua" w:hAnsi="Book Antiqua" w:cs="Arial"/>
                <w:color w:val="000000"/>
                <w:sz w:val="24"/>
                <w:szCs w:val="24"/>
              </w:rPr>
              <w:t xml:space="preserve">escalating) 12 </w:t>
            </w:r>
            <w:r w:rsidR="002D2983" w:rsidRPr="001D7A75">
              <w:rPr>
                <w:rFonts w:ascii="Book Antiqua" w:hAnsi="Book Antiqua" w:cs="Arial"/>
                <w:i/>
                <w:color w:val="000000"/>
                <w:sz w:val="24"/>
                <w:szCs w:val="24"/>
              </w:rPr>
              <w:t>vs</w:t>
            </w:r>
            <w:r w:rsidR="00147D30" w:rsidRPr="001D7A75">
              <w:rPr>
                <w:rFonts w:ascii="Book Antiqua" w:hAnsi="Book Antiqua" w:cs="Arial"/>
                <w:color w:val="000000"/>
                <w:sz w:val="24"/>
                <w:szCs w:val="24"/>
              </w:rPr>
              <w:t xml:space="preserve"> 24 </w:t>
            </w:r>
            <w:r w:rsidR="002D2983" w:rsidRPr="001D7A75">
              <w:rPr>
                <w:rFonts w:ascii="Book Antiqua" w:hAnsi="Book Antiqua" w:cs="Arial"/>
                <w:color w:val="000000"/>
                <w:sz w:val="24"/>
                <w:szCs w:val="24"/>
              </w:rPr>
              <w:t>wk</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lang w:val="it-IT"/>
              </w:rPr>
            </w:pPr>
            <w:r w:rsidRPr="001D7A75">
              <w:rPr>
                <w:rFonts w:ascii="Book Antiqua" w:hAnsi="Book Antiqua" w:cs="Arial"/>
                <w:sz w:val="24"/>
                <w:szCs w:val="24"/>
                <w:lang w:val="it-IT"/>
              </w:rPr>
              <w:t xml:space="preserve">SVR 87% </w:t>
            </w:r>
            <w:r w:rsidR="002D2983" w:rsidRPr="001D7A75">
              <w:rPr>
                <w:rFonts w:ascii="Book Antiqua" w:hAnsi="Book Antiqua" w:cs="Arial"/>
                <w:i/>
                <w:sz w:val="24"/>
                <w:szCs w:val="24"/>
                <w:lang w:val="it-IT"/>
              </w:rPr>
              <w:t>vs</w:t>
            </w:r>
            <w:r w:rsidRPr="001D7A75">
              <w:rPr>
                <w:rFonts w:ascii="Book Antiqua" w:hAnsi="Book Antiqua" w:cs="Arial"/>
                <w:sz w:val="24"/>
                <w:szCs w:val="24"/>
                <w:lang w:val="it-IT"/>
              </w:rPr>
              <w:t xml:space="preserve"> 89%</w:t>
            </w:r>
          </w:p>
          <w:p w:rsidR="004E46AE" w:rsidRPr="001D7A75" w:rsidRDefault="004E46AE" w:rsidP="003A1CFD">
            <w:pPr>
              <w:adjustRightInd w:val="0"/>
              <w:snapToGrid w:val="0"/>
              <w:spacing w:line="360" w:lineRule="auto"/>
              <w:jc w:val="both"/>
              <w:rPr>
                <w:rFonts w:ascii="Book Antiqua" w:hAnsi="Book Antiqua" w:cs="Arial"/>
                <w:sz w:val="24"/>
                <w:szCs w:val="24"/>
                <w:lang w:val="it-IT"/>
              </w:rPr>
            </w:pPr>
            <w:r w:rsidRPr="001D7A75">
              <w:rPr>
                <w:rFonts w:ascii="Book Antiqua" w:hAnsi="Book Antiqua" w:cs="Arial"/>
                <w:sz w:val="24"/>
                <w:szCs w:val="24"/>
                <w:lang w:val="it-IT"/>
              </w:rPr>
              <w:t xml:space="preserve">87% </w:t>
            </w:r>
            <w:r w:rsidR="002D2983" w:rsidRPr="001D7A75">
              <w:rPr>
                <w:rFonts w:ascii="Book Antiqua" w:hAnsi="Book Antiqua" w:cs="Arial"/>
                <w:i/>
                <w:sz w:val="24"/>
                <w:szCs w:val="24"/>
                <w:lang w:val="it-IT"/>
              </w:rPr>
              <w:t>vs</w:t>
            </w:r>
            <w:r w:rsidRPr="001D7A75">
              <w:rPr>
                <w:rFonts w:ascii="Book Antiqua" w:hAnsi="Book Antiqua" w:cs="Arial"/>
                <w:sz w:val="24"/>
                <w:szCs w:val="24"/>
                <w:lang w:val="it-IT"/>
              </w:rPr>
              <w:t xml:space="preserve"> 89% CTP B, 86% </w:t>
            </w:r>
            <w:r w:rsidR="002D2983" w:rsidRPr="001D7A75">
              <w:rPr>
                <w:rFonts w:ascii="Book Antiqua" w:hAnsi="Book Antiqua" w:cs="Arial"/>
                <w:i/>
                <w:sz w:val="24"/>
                <w:szCs w:val="24"/>
                <w:lang w:val="it-IT"/>
              </w:rPr>
              <w:t>vs</w:t>
            </w:r>
            <w:r w:rsidRPr="001D7A75">
              <w:rPr>
                <w:rFonts w:ascii="Book Antiqua" w:hAnsi="Book Antiqua" w:cs="Arial"/>
                <w:sz w:val="24"/>
                <w:szCs w:val="24"/>
                <w:lang w:val="it-IT"/>
              </w:rPr>
              <w:t xml:space="preserve"> 87% CTP C</w:t>
            </w:r>
          </w:p>
        </w:tc>
        <w:tc>
          <w:tcPr>
            <w:tcW w:w="2000" w:type="dxa"/>
            <w:vAlign w:val="center"/>
          </w:tcPr>
          <w:p w:rsidR="00147D30" w:rsidRPr="001D7A75" w:rsidRDefault="00CF0E60" w:rsidP="003A1CFD">
            <w:pPr>
              <w:adjustRightInd w:val="0"/>
              <w:snapToGrid w:val="0"/>
              <w:spacing w:line="360" w:lineRule="auto"/>
              <w:jc w:val="both"/>
              <w:rPr>
                <w:rFonts w:ascii="Book Antiqua" w:hAnsi="Book Antiqua" w:cs="Arial"/>
                <w:sz w:val="24"/>
                <w:szCs w:val="24"/>
                <w:lang w:val="it-IT"/>
              </w:rPr>
            </w:pPr>
            <w:r w:rsidRPr="001D7A75">
              <w:rPr>
                <w:rFonts w:ascii="Book Antiqua" w:hAnsi="Book Antiqua" w:cs="Arial"/>
                <w:sz w:val="24"/>
                <w:szCs w:val="24"/>
                <w:lang w:val="it-IT"/>
              </w:rPr>
              <w:t>26% SAE</w:t>
            </w:r>
            <w:r w:rsidR="00FF7DC9" w:rsidRPr="001D7A75">
              <w:rPr>
                <w:rFonts w:ascii="Book Antiqua" w:hAnsi="Book Antiqua" w:cs="Arial"/>
                <w:i/>
                <w:sz w:val="24"/>
                <w:szCs w:val="24"/>
                <w:lang w:val="it-IT" w:eastAsia="zh-CN"/>
              </w:rPr>
              <w:t xml:space="preserve"> </w:t>
            </w:r>
            <w:r w:rsidR="00147D30" w:rsidRPr="001D7A75">
              <w:rPr>
                <w:rFonts w:ascii="Book Antiqua" w:hAnsi="Book Antiqua" w:cs="Arial"/>
                <w:sz w:val="24"/>
                <w:szCs w:val="24"/>
                <w:lang w:val="it-IT"/>
              </w:rPr>
              <w:t>3 discontinuation</w:t>
            </w:r>
          </w:p>
        </w:tc>
      </w:tr>
      <w:tr w:rsidR="00CF0E60" w:rsidRPr="001D7A75" w:rsidTr="00FF7DC9">
        <w:tc>
          <w:tcPr>
            <w:tcW w:w="1134" w:type="dxa"/>
            <w:vAlign w:val="center"/>
          </w:tcPr>
          <w:p w:rsidR="00CF0E60" w:rsidRPr="001D7A75" w:rsidRDefault="00247393"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Poordad </w:t>
            </w:r>
            <w:r w:rsidR="00540E6A" w:rsidRPr="001D7A75">
              <w:rPr>
                <w:rFonts w:ascii="Book Antiqua" w:hAnsi="Book Antiqua" w:cs="Arial"/>
                <w:i/>
                <w:sz w:val="24"/>
                <w:szCs w:val="24"/>
              </w:rPr>
              <w:t>et al</w:t>
            </w:r>
            <w:r w:rsidRPr="001D7A75">
              <w:rPr>
                <w:rFonts w:ascii="Book Antiqua" w:hAnsi="Book Antiqua" w:cs="Arial"/>
                <w:sz w:val="24"/>
                <w:szCs w:val="24"/>
                <w:vertAlign w:val="superscript"/>
              </w:rPr>
              <w:t>[</w:t>
            </w:r>
            <w:r w:rsidR="00A70534" w:rsidRPr="001D7A75">
              <w:rPr>
                <w:rFonts w:ascii="Book Antiqua" w:hAnsi="Book Antiqua" w:cs="Arial"/>
                <w:sz w:val="24"/>
                <w:szCs w:val="24"/>
                <w:vertAlign w:val="superscript"/>
              </w:rPr>
              <w:t>86</w:t>
            </w:r>
            <w:r w:rsidRPr="001D7A75">
              <w:rPr>
                <w:rFonts w:ascii="Book Antiqua" w:hAnsi="Book Antiqua" w:cs="Arial"/>
                <w:sz w:val="24"/>
                <w:szCs w:val="24"/>
                <w:vertAlign w:val="superscript"/>
              </w:rPr>
              <w:t>]</w:t>
            </w:r>
            <w:r w:rsidRPr="001D7A75">
              <w:rPr>
                <w:rFonts w:ascii="Book Antiqua" w:hAnsi="Book Antiqua" w:cs="Arial"/>
                <w:sz w:val="24"/>
                <w:szCs w:val="24"/>
              </w:rPr>
              <w:t>, 2015</w:t>
            </w:r>
          </w:p>
        </w:tc>
        <w:tc>
          <w:tcPr>
            <w:tcW w:w="1560" w:type="dxa"/>
            <w:vAlign w:val="center"/>
          </w:tcPr>
          <w:p w:rsidR="00CF0E60" w:rsidRPr="001D7A75" w:rsidRDefault="00EA5596"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Advanced cirrhosis</w:t>
            </w:r>
            <w:r w:rsidR="00953342" w:rsidRPr="001D7A75">
              <w:rPr>
                <w:rFonts w:ascii="Book Antiqua" w:hAnsi="Book Antiqua" w:cs="Arial"/>
                <w:i/>
                <w:sz w:val="24"/>
                <w:szCs w:val="24"/>
              </w:rPr>
              <w:t xml:space="preserve"> </w:t>
            </w:r>
            <w:r w:rsidR="00AD22CA" w:rsidRPr="001D7A75">
              <w:rPr>
                <w:rFonts w:ascii="Book Antiqua" w:hAnsi="Book Antiqua" w:cs="Arial"/>
                <w:sz w:val="24"/>
                <w:szCs w:val="24"/>
              </w:rPr>
              <w:t xml:space="preserve"> </w:t>
            </w:r>
            <w:r w:rsidRPr="001D7A75">
              <w:rPr>
                <w:rFonts w:ascii="Book Antiqua" w:hAnsi="Book Antiqua" w:cs="Arial"/>
                <w:sz w:val="24"/>
                <w:szCs w:val="24"/>
              </w:rPr>
              <w:t>(70% CTP B-C)</w:t>
            </w:r>
          </w:p>
        </w:tc>
        <w:tc>
          <w:tcPr>
            <w:tcW w:w="567" w:type="dxa"/>
            <w:vAlign w:val="center"/>
          </w:tcPr>
          <w:p w:rsidR="00CF0E60" w:rsidRPr="001D7A75" w:rsidRDefault="00EA5596"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60</w:t>
            </w:r>
          </w:p>
        </w:tc>
        <w:tc>
          <w:tcPr>
            <w:tcW w:w="2693" w:type="dxa"/>
            <w:vAlign w:val="center"/>
          </w:tcPr>
          <w:p w:rsidR="00CF0E60" w:rsidRPr="001D7A75" w:rsidRDefault="00884BC0" w:rsidP="003A1CFD">
            <w:pPr>
              <w:adjustRightInd w:val="0"/>
              <w:snapToGrid w:val="0"/>
              <w:spacing w:line="360" w:lineRule="auto"/>
              <w:jc w:val="both"/>
              <w:rPr>
                <w:rFonts w:ascii="Book Antiqua" w:hAnsi="Book Antiqua" w:cs="Arial"/>
                <w:color w:val="000000"/>
                <w:sz w:val="24"/>
                <w:szCs w:val="24"/>
              </w:rPr>
            </w:pPr>
            <w:r w:rsidRPr="001D7A75">
              <w:rPr>
                <w:rFonts w:ascii="Book Antiqua" w:hAnsi="Book Antiqua" w:cs="Arial"/>
                <w:color w:val="000000"/>
                <w:sz w:val="24"/>
                <w:szCs w:val="24"/>
              </w:rPr>
              <w:t xml:space="preserve">DCV/SOF/RBV 12 </w:t>
            </w:r>
            <w:r w:rsidR="002D2983" w:rsidRPr="001D7A75">
              <w:rPr>
                <w:rFonts w:ascii="Book Antiqua" w:hAnsi="Book Antiqua" w:cs="Arial"/>
                <w:color w:val="000000"/>
                <w:sz w:val="24"/>
                <w:szCs w:val="24"/>
              </w:rPr>
              <w:t>wk</w:t>
            </w:r>
          </w:p>
        </w:tc>
        <w:tc>
          <w:tcPr>
            <w:tcW w:w="2126" w:type="dxa"/>
            <w:vAlign w:val="center"/>
          </w:tcPr>
          <w:p w:rsidR="00CF0E60" w:rsidRPr="001D7A75" w:rsidRDefault="005E457E" w:rsidP="003A1CFD">
            <w:pPr>
              <w:adjustRightInd w:val="0"/>
              <w:snapToGrid w:val="0"/>
              <w:spacing w:line="360" w:lineRule="auto"/>
              <w:jc w:val="both"/>
              <w:rPr>
                <w:rFonts w:ascii="Book Antiqua" w:hAnsi="Book Antiqua" w:cs="Arial"/>
                <w:sz w:val="24"/>
                <w:szCs w:val="24"/>
                <w:lang w:val="it-IT"/>
              </w:rPr>
            </w:pPr>
            <w:r w:rsidRPr="001D7A75">
              <w:rPr>
                <w:rFonts w:ascii="Book Antiqua" w:hAnsi="Book Antiqua" w:cs="Arial"/>
                <w:sz w:val="24"/>
                <w:szCs w:val="24"/>
                <w:lang w:val="it-IT"/>
              </w:rPr>
              <w:t>SVR 83%</w:t>
            </w:r>
            <w:r w:rsidR="00FF7DC9" w:rsidRPr="001D7A75">
              <w:rPr>
                <w:rFonts w:ascii="Book Antiqua" w:hAnsi="Book Antiqua" w:cs="Arial"/>
                <w:i/>
                <w:sz w:val="24"/>
                <w:szCs w:val="24"/>
                <w:lang w:val="it-IT" w:eastAsia="zh-CN"/>
              </w:rPr>
              <w:t xml:space="preserve"> </w:t>
            </w:r>
            <w:r w:rsidR="00E64388" w:rsidRPr="001D7A75">
              <w:rPr>
                <w:rFonts w:ascii="Book Antiqua" w:hAnsi="Book Antiqua" w:cs="Arial"/>
                <w:sz w:val="24"/>
                <w:szCs w:val="24"/>
                <w:lang w:val="it-IT"/>
              </w:rPr>
              <w:t xml:space="preserve">91% CTP A, 92% CTP B, 50% CTP </w:t>
            </w:r>
            <w:r w:rsidRPr="001D7A75">
              <w:rPr>
                <w:rFonts w:ascii="Book Antiqua" w:hAnsi="Book Antiqua" w:cs="Arial"/>
                <w:sz w:val="24"/>
                <w:szCs w:val="24"/>
                <w:lang w:val="it-IT"/>
              </w:rPr>
              <w:t>C</w:t>
            </w:r>
          </w:p>
        </w:tc>
        <w:tc>
          <w:tcPr>
            <w:tcW w:w="2000" w:type="dxa"/>
            <w:vAlign w:val="center"/>
          </w:tcPr>
          <w:p w:rsidR="00CF0E60" w:rsidRPr="001D7A75" w:rsidRDefault="005E457E" w:rsidP="003A1CFD">
            <w:pPr>
              <w:adjustRightInd w:val="0"/>
              <w:snapToGrid w:val="0"/>
              <w:spacing w:line="360" w:lineRule="auto"/>
              <w:jc w:val="both"/>
              <w:rPr>
                <w:rFonts w:ascii="Book Antiqua" w:hAnsi="Book Antiqua" w:cs="Arial"/>
                <w:sz w:val="24"/>
                <w:szCs w:val="24"/>
                <w:lang w:val="it-IT"/>
              </w:rPr>
            </w:pPr>
            <w:r w:rsidRPr="001D7A75">
              <w:rPr>
                <w:rFonts w:ascii="Book Antiqua" w:hAnsi="Book Antiqua" w:cs="Arial"/>
                <w:sz w:val="24"/>
                <w:szCs w:val="24"/>
                <w:lang w:val="it-IT"/>
              </w:rPr>
              <w:t>No SAE</w:t>
            </w:r>
          </w:p>
        </w:tc>
      </w:tr>
    </w:tbl>
    <w:p w:rsidR="00147D30" w:rsidRPr="001D7A75" w:rsidRDefault="00757961" w:rsidP="003A1CFD">
      <w:pPr>
        <w:adjustRightInd w:val="0"/>
        <w:snapToGrid w:val="0"/>
        <w:spacing w:after="0" w:line="360" w:lineRule="auto"/>
        <w:jc w:val="both"/>
        <w:rPr>
          <w:rFonts w:ascii="Book Antiqua" w:hAnsi="Book Antiqua" w:cs="Arial"/>
          <w:sz w:val="24"/>
          <w:szCs w:val="24"/>
          <w:lang w:eastAsia="zh-CN"/>
        </w:rPr>
      </w:pPr>
      <w:r w:rsidRPr="001D7A75">
        <w:rPr>
          <w:rFonts w:ascii="Book Antiqua" w:hAnsi="Book Antiqua" w:cs="Arial"/>
          <w:sz w:val="24"/>
          <w:szCs w:val="24"/>
        </w:rPr>
        <w:t xml:space="preserve">LT: </w:t>
      </w:r>
      <w:r w:rsidR="00FF7DC9" w:rsidRPr="001D7A75">
        <w:rPr>
          <w:rFonts w:ascii="Book Antiqua" w:hAnsi="Book Antiqua" w:cs="Arial"/>
          <w:sz w:val="24"/>
          <w:szCs w:val="24"/>
        </w:rPr>
        <w:t xml:space="preserve">Liver </w:t>
      </w:r>
      <w:r w:rsidRPr="001D7A75">
        <w:rPr>
          <w:rFonts w:ascii="Book Antiqua" w:hAnsi="Book Antiqua" w:cs="Arial"/>
          <w:sz w:val="24"/>
          <w:szCs w:val="24"/>
        </w:rPr>
        <w:t xml:space="preserve">transplant; </w:t>
      </w:r>
      <w:r w:rsidR="005E457E" w:rsidRPr="001D7A75">
        <w:rPr>
          <w:rFonts w:ascii="Book Antiqua" w:hAnsi="Book Antiqua" w:cs="Arial"/>
          <w:sz w:val="24"/>
          <w:szCs w:val="24"/>
        </w:rPr>
        <w:t xml:space="preserve">HCC: </w:t>
      </w:r>
      <w:r w:rsidR="00FF7DC9" w:rsidRPr="001D7A75">
        <w:rPr>
          <w:rFonts w:ascii="Book Antiqua" w:hAnsi="Book Antiqua" w:cs="Arial"/>
          <w:sz w:val="24"/>
          <w:szCs w:val="24"/>
        </w:rPr>
        <w:t xml:space="preserve">Hepatocellular </w:t>
      </w:r>
      <w:r w:rsidR="005E457E" w:rsidRPr="001D7A75">
        <w:rPr>
          <w:rFonts w:ascii="Book Antiqua" w:hAnsi="Book Antiqua" w:cs="Arial"/>
          <w:sz w:val="24"/>
          <w:szCs w:val="24"/>
        </w:rPr>
        <w:t xml:space="preserve">carcinoma; CTP: </w:t>
      </w:r>
      <w:r w:rsidR="00FF7DC9" w:rsidRPr="001D7A75">
        <w:rPr>
          <w:rFonts w:ascii="Book Antiqua" w:hAnsi="Book Antiqua" w:cs="Arial"/>
          <w:sz w:val="24"/>
          <w:szCs w:val="24"/>
        </w:rPr>
        <w:t>Child</w:t>
      </w:r>
      <w:r w:rsidR="009779CE" w:rsidRPr="001D7A75">
        <w:rPr>
          <w:rFonts w:ascii="Book Antiqua" w:hAnsi="Book Antiqua" w:cs="Arial"/>
          <w:sz w:val="24"/>
          <w:szCs w:val="24"/>
        </w:rPr>
        <w:t>-Turcotte-Pugh</w:t>
      </w:r>
      <w:r w:rsidR="005E457E" w:rsidRPr="001D7A75">
        <w:rPr>
          <w:rFonts w:ascii="Book Antiqua" w:hAnsi="Book Antiqua" w:cs="Arial"/>
          <w:sz w:val="24"/>
          <w:szCs w:val="24"/>
        </w:rPr>
        <w:t xml:space="preserve">; </w:t>
      </w:r>
      <w:r w:rsidRPr="001D7A75">
        <w:rPr>
          <w:rFonts w:ascii="Book Antiqua" w:hAnsi="Book Antiqua" w:cs="Arial"/>
          <w:sz w:val="24"/>
          <w:szCs w:val="24"/>
        </w:rPr>
        <w:t xml:space="preserve">IFN: </w:t>
      </w:r>
      <w:r w:rsidR="00FF7DC9" w:rsidRPr="001D7A75">
        <w:rPr>
          <w:rFonts w:ascii="Book Antiqua" w:hAnsi="Book Antiqua" w:cs="Arial"/>
          <w:sz w:val="24"/>
          <w:szCs w:val="24"/>
        </w:rPr>
        <w:t>Interferon</w:t>
      </w:r>
      <w:r w:rsidRPr="001D7A75">
        <w:rPr>
          <w:rFonts w:ascii="Book Antiqua" w:hAnsi="Book Antiqua" w:cs="Arial"/>
          <w:sz w:val="24"/>
          <w:szCs w:val="24"/>
        </w:rPr>
        <w:t xml:space="preserve">; Peg-IFN: </w:t>
      </w:r>
      <w:r w:rsidR="00FF7DC9" w:rsidRPr="001D7A75">
        <w:rPr>
          <w:rFonts w:ascii="Book Antiqua" w:hAnsi="Book Antiqua" w:cs="Arial"/>
          <w:sz w:val="24"/>
          <w:szCs w:val="24"/>
        </w:rPr>
        <w:t xml:space="preserve">Pegylated </w:t>
      </w:r>
      <w:r w:rsidRPr="001D7A75">
        <w:rPr>
          <w:rFonts w:ascii="Book Antiqua" w:hAnsi="Book Antiqua" w:cs="Arial"/>
          <w:sz w:val="24"/>
          <w:szCs w:val="24"/>
        </w:rPr>
        <w:t xml:space="preserve">interferon; RBV: </w:t>
      </w:r>
      <w:r w:rsidR="00FF7DC9" w:rsidRPr="001D7A75">
        <w:rPr>
          <w:rFonts w:ascii="Book Antiqua" w:hAnsi="Book Antiqua" w:cs="Arial"/>
          <w:sz w:val="24"/>
          <w:szCs w:val="24"/>
        </w:rPr>
        <w:t>Ribavirin</w:t>
      </w:r>
      <w:r w:rsidRPr="001D7A75">
        <w:rPr>
          <w:rFonts w:ascii="Book Antiqua" w:hAnsi="Book Antiqua" w:cs="Arial"/>
          <w:sz w:val="24"/>
          <w:szCs w:val="24"/>
        </w:rPr>
        <w:t>; SVR:</w:t>
      </w:r>
      <w:r w:rsidR="00147D30" w:rsidRPr="001D7A75">
        <w:rPr>
          <w:rFonts w:ascii="Book Antiqua" w:hAnsi="Book Antiqua" w:cs="Arial"/>
          <w:sz w:val="24"/>
          <w:szCs w:val="24"/>
        </w:rPr>
        <w:t xml:space="preserve"> </w:t>
      </w:r>
      <w:r w:rsidR="00FF7DC9" w:rsidRPr="001D7A75">
        <w:rPr>
          <w:rFonts w:ascii="Book Antiqua" w:hAnsi="Book Antiqua" w:cs="Arial"/>
          <w:sz w:val="24"/>
          <w:szCs w:val="24"/>
        </w:rPr>
        <w:t xml:space="preserve">Sustained </w:t>
      </w:r>
      <w:r w:rsidRPr="001D7A75">
        <w:rPr>
          <w:rFonts w:ascii="Book Antiqua" w:hAnsi="Book Antiqua" w:cs="Arial"/>
          <w:sz w:val="24"/>
          <w:szCs w:val="24"/>
        </w:rPr>
        <w:t xml:space="preserve">virological response; G: </w:t>
      </w:r>
      <w:r w:rsidR="00FF7DC9" w:rsidRPr="001D7A75">
        <w:rPr>
          <w:rFonts w:ascii="Book Antiqua" w:hAnsi="Book Antiqua" w:cs="Arial"/>
          <w:sz w:val="24"/>
          <w:szCs w:val="24"/>
        </w:rPr>
        <w:t>Genotype</w:t>
      </w:r>
      <w:r w:rsidRPr="001D7A75">
        <w:rPr>
          <w:rFonts w:ascii="Book Antiqua" w:hAnsi="Book Antiqua" w:cs="Arial"/>
          <w:sz w:val="24"/>
          <w:szCs w:val="24"/>
        </w:rPr>
        <w:t xml:space="preserve">; SAE: </w:t>
      </w:r>
      <w:r w:rsidR="00FF7DC9" w:rsidRPr="001D7A75">
        <w:rPr>
          <w:rFonts w:ascii="Book Antiqua" w:hAnsi="Book Antiqua" w:cs="Arial"/>
          <w:sz w:val="24"/>
          <w:szCs w:val="24"/>
        </w:rPr>
        <w:t xml:space="preserve">Serious </w:t>
      </w:r>
      <w:r w:rsidRPr="001D7A75">
        <w:rPr>
          <w:rFonts w:ascii="Book Antiqua" w:hAnsi="Book Antiqua" w:cs="Arial"/>
          <w:sz w:val="24"/>
          <w:szCs w:val="24"/>
        </w:rPr>
        <w:t>adverse effects; MELD:</w:t>
      </w:r>
      <w:r w:rsidR="00147D30" w:rsidRPr="001D7A75">
        <w:rPr>
          <w:rFonts w:ascii="Book Antiqua" w:hAnsi="Book Antiqua" w:cs="Arial"/>
          <w:sz w:val="24"/>
          <w:szCs w:val="24"/>
        </w:rPr>
        <w:t xml:space="preserve"> Model </w:t>
      </w:r>
      <w:r w:rsidRPr="001D7A75">
        <w:rPr>
          <w:rFonts w:ascii="Book Antiqua" w:hAnsi="Book Antiqua" w:cs="Arial"/>
          <w:sz w:val="24"/>
          <w:szCs w:val="24"/>
        </w:rPr>
        <w:t>for End-Stage Liver Disease; PI:</w:t>
      </w:r>
      <w:r w:rsidR="00147D30" w:rsidRPr="001D7A75">
        <w:rPr>
          <w:rFonts w:ascii="Book Antiqua" w:hAnsi="Book Antiqua" w:cs="Arial"/>
          <w:sz w:val="24"/>
          <w:szCs w:val="24"/>
        </w:rPr>
        <w:t xml:space="preserve"> </w:t>
      </w:r>
      <w:r w:rsidR="00FF7DC9" w:rsidRPr="001D7A75">
        <w:rPr>
          <w:rFonts w:ascii="Book Antiqua" w:hAnsi="Book Antiqua" w:cs="Arial"/>
          <w:sz w:val="24"/>
          <w:szCs w:val="24"/>
        </w:rPr>
        <w:t xml:space="preserve">Protease </w:t>
      </w:r>
      <w:r w:rsidR="00147D30" w:rsidRPr="001D7A75">
        <w:rPr>
          <w:rFonts w:ascii="Book Antiqua" w:hAnsi="Book Antiqua" w:cs="Arial"/>
          <w:sz w:val="24"/>
          <w:szCs w:val="24"/>
        </w:rPr>
        <w:t>inhibit</w:t>
      </w:r>
      <w:r w:rsidRPr="001D7A75">
        <w:rPr>
          <w:rFonts w:ascii="Book Antiqua" w:hAnsi="Book Antiqua" w:cs="Arial"/>
          <w:sz w:val="24"/>
          <w:szCs w:val="24"/>
        </w:rPr>
        <w:t xml:space="preserve">or; TVR: </w:t>
      </w:r>
      <w:r w:rsidR="00FF7DC9" w:rsidRPr="001D7A75">
        <w:rPr>
          <w:rFonts w:ascii="Book Antiqua" w:hAnsi="Book Antiqua" w:cs="Arial"/>
          <w:sz w:val="24"/>
          <w:szCs w:val="24"/>
        </w:rPr>
        <w:t>Telaprevir</w:t>
      </w:r>
      <w:r w:rsidRPr="001D7A75">
        <w:rPr>
          <w:rFonts w:ascii="Book Antiqua" w:hAnsi="Book Antiqua" w:cs="Arial"/>
          <w:sz w:val="24"/>
          <w:szCs w:val="24"/>
        </w:rPr>
        <w:t xml:space="preserve">; BOC: </w:t>
      </w:r>
      <w:r w:rsidR="00FF7DC9" w:rsidRPr="001D7A75">
        <w:rPr>
          <w:rFonts w:ascii="Book Antiqua" w:hAnsi="Book Antiqua" w:cs="Arial"/>
          <w:sz w:val="24"/>
          <w:szCs w:val="24"/>
        </w:rPr>
        <w:t>Boceprevir</w:t>
      </w:r>
      <w:r w:rsidRPr="001D7A75">
        <w:rPr>
          <w:rFonts w:ascii="Book Antiqua" w:hAnsi="Book Antiqua" w:cs="Arial"/>
          <w:sz w:val="24"/>
          <w:szCs w:val="24"/>
        </w:rPr>
        <w:t xml:space="preserve">; LDV: </w:t>
      </w:r>
      <w:r w:rsidR="00FF7DC9" w:rsidRPr="001D7A75">
        <w:rPr>
          <w:rFonts w:ascii="Book Antiqua" w:hAnsi="Book Antiqua" w:cs="Arial"/>
          <w:sz w:val="24"/>
          <w:szCs w:val="24"/>
        </w:rPr>
        <w:t>Ledipasvir</w:t>
      </w:r>
      <w:r w:rsidRPr="001D7A75">
        <w:rPr>
          <w:rFonts w:ascii="Book Antiqua" w:hAnsi="Book Antiqua" w:cs="Arial"/>
          <w:sz w:val="24"/>
          <w:szCs w:val="24"/>
        </w:rPr>
        <w:t xml:space="preserve">; SOF: </w:t>
      </w:r>
      <w:r w:rsidR="00FF7DC9" w:rsidRPr="001D7A75">
        <w:rPr>
          <w:rFonts w:ascii="Book Antiqua" w:hAnsi="Book Antiqua" w:cs="Arial"/>
          <w:sz w:val="24"/>
          <w:szCs w:val="24"/>
        </w:rPr>
        <w:t>Sofosbuvir</w:t>
      </w:r>
      <w:r w:rsidRPr="001D7A75">
        <w:rPr>
          <w:rFonts w:ascii="Book Antiqua" w:hAnsi="Book Antiqua" w:cs="Arial"/>
          <w:sz w:val="24"/>
          <w:szCs w:val="24"/>
        </w:rPr>
        <w:t xml:space="preserve">; </w:t>
      </w:r>
      <w:r w:rsidR="009779CE" w:rsidRPr="001D7A75">
        <w:rPr>
          <w:rFonts w:ascii="Book Antiqua" w:hAnsi="Book Antiqua" w:cs="Arial"/>
          <w:sz w:val="24"/>
          <w:szCs w:val="24"/>
        </w:rPr>
        <w:t xml:space="preserve">DCV: </w:t>
      </w:r>
      <w:r w:rsidR="00FF7DC9" w:rsidRPr="001D7A75">
        <w:rPr>
          <w:rFonts w:ascii="Book Antiqua" w:hAnsi="Book Antiqua" w:cs="Arial"/>
          <w:sz w:val="24"/>
          <w:szCs w:val="24"/>
        </w:rPr>
        <w:t>Daclatasvir</w:t>
      </w:r>
      <w:r w:rsidR="00FF7DC9" w:rsidRPr="001D7A75">
        <w:rPr>
          <w:rFonts w:ascii="Book Antiqua" w:hAnsi="Book Antiqua" w:cs="Arial"/>
          <w:sz w:val="24"/>
          <w:szCs w:val="24"/>
          <w:lang w:eastAsia="zh-CN"/>
        </w:rPr>
        <w:t>.</w:t>
      </w:r>
    </w:p>
    <w:p w:rsidR="00147D30" w:rsidRPr="001D7A75" w:rsidRDefault="00147D30" w:rsidP="003A1CFD">
      <w:pPr>
        <w:adjustRightInd w:val="0"/>
        <w:snapToGrid w:val="0"/>
        <w:spacing w:after="0" w:line="360" w:lineRule="auto"/>
        <w:jc w:val="both"/>
        <w:rPr>
          <w:rFonts w:ascii="Book Antiqua" w:hAnsi="Book Antiqua"/>
          <w:sz w:val="24"/>
          <w:szCs w:val="24"/>
        </w:rPr>
      </w:pPr>
      <w:r w:rsidRPr="001D7A75">
        <w:rPr>
          <w:rFonts w:ascii="Book Antiqua" w:hAnsi="Book Antiqua"/>
          <w:sz w:val="24"/>
          <w:szCs w:val="24"/>
        </w:rPr>
        <w:br w:type="page"/>
      </w:r>
    </w:p>
    <w:p w:rsidR="00147D30" w:rsidRPr="001D7A75" w:rsidRDefault="008001EC" w:rsidP="003A1CFD">
      <w:pPr>
        <w:adjustRightInd w:val="0"/>
        <w:snapToGrid w:val="0"/>
        <w:spacing w:after="0" w:line="360" w:lineRule="auto"/>
        <w:jc w:val="both"/>
        <w:rPr>
          <w:rFonts w:ascii="Book Antiqua" w:hAnsi="Book Antiqua" w:cs="Arial"/>
          <w:b/>
          <w:color w:val="FF0000"/>
          <w:sz w:val="24"/>
          <w:szCs w:val="24"/>
        </w:rPr>
      </w:pPr>
      <w:r w:rsidRPr="001D7A75">
        <w:rPr>
          <w:rFonts w:ascii="Book Antiqua" w:hAnsi="Book Antiqua" w:cs="Arial"/>
          <w:b/>
          <w:sz w:val="24"/>
          <w:szCs w:val="24"/>
        </w:rPr>
        <w:lastRenderedPageBreak/>
        <w:t>Table 5</w:t>
      </w:r>
      <w:r w:rsidR="00147D30" w:rsidRPr="001D7A75">
        <w:rPr>
          <w:rFonts w:ascii="Book Antiqua" w:hAnsi="Book Antiqua" w:cs="Arial"/>
          <w:b/>
          <w:sz w:val="24"/>
          <w:szCs w:val="24"/>
        </w:rPr>
        <w:t xml:space="preserve"> Anti-</w:t>
      </w:r>
      <w:r w:rsidR="00FF7DC9" w:rsidRPr="001D7A75">
        <w:rPr>
          <w:rFonts w:ascii="Book Antiqua" w:hAnsi="Book Antiqua" w:cs="Arial"/>
          <w:b/>
          <w:sz w:val="24"/>
          <w:szCs w:val="24"/>
        </w:rPr>
        <w:t xml:space="preserve">hepatitis C virus </w:t>
      </w:r>
      <w:r w:rsidR="00147D30" w:rsidRPr="001D7A75">
        <w:rPr>
          <w:rFonts w:ascii="Book Antiqua" w:hAnsi="Book Antiqua" w:cs="Arial"/>
          <w:b/>
          <w:sz w:val="24"/>
          <w:szCs w:val="24"/>
        </w:rPr>
        <w:t xml:space="preserve">therapy in liver transplant recipients with recurrent </w:t>
      </w:r>
      <w:r w:rsidR="00FF7DC9" w:rsidRPr="001D7A75">
        <w:rPr>
          <w:rFonts w:ascii="Book Antiqua" w:hAnsi="Book Antiqua" w:cs="Arial"/>
          <w:b/>
          <w:sz w:val="24"/>
          <w:szCs w:val="24"/>
        </w:rPr>
        <w:t xml:space="preserve">hepatitis C virus </w:t>
      </w:r>
      <w:r w:rsidR="00147D30" w:rsidRPr="001D7A75">
        <w:rPr>
          <w:rFonts w:ascii="Book Antiqua" w:hAnsi="Book Antiqua" w:cs="Arial"/>
          <w:b/>
          <w:sz w:val="24"/>
          <w:szCs w:val="24"/>
        </w:rPr>
        <w:t xml:space="preserve">infection: </w:t>
      </w:r>
      <w:r w:rsidR="00147D30" w:rsidRPr="001D7A75">
        <w:rPr>
          <w:rFonts w:ascii="Book Antiqua" w:hAnsi="Book Antiqua" w:cs="Arial"/>
          <w:b/>
          <w:caps/>
          <w:sz w:val="24"/>
          <w:szCs w:val="24"/>
        </w:rPr>
        <w:t>o</w:t>
      </w:r>
      <w:r w:rsidR="00147D30" w:rsidRPr="001D7A75">
        <w:rPr>
          <w:rFonts w:ascii="Book Antiqua" w:hAnsi="Book Antiqua" w:cs="Arial"/>
          <w:b/>
          <w:sz w:val="24"/>
          <w:szCs w:val="24"/>
        </w:rPr>
        <w:t xml:space="preserve">utcome of main studies from the past 10 years </w:t>
      </w:r>
    </w:p>
    <w:tbl>
      <w:tblPr>
        <w:tblStyle w:val="TableGrid"/>
        <w:tblW w:w="101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83"/>
        <w:gridCol w:w="1701"/>
        <w:gridCol w:w="709"/>
        <w:gridCol w:w="2126"/>
        <w:gridCol w:w="1276"/>
        <w:gridCol w:w="2992"/>
      </w:tblGrid>
      <w:tr w:rsidR="00147D30" w:rsidRPr="001D7A75" w:rsidTr="00FF7DC9">
        <w:tc>
          <w:tcPr>
            <w:tcW w:w="1101"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Reference</w:t>
            </w:r>
          </w:p>
        </w:tc>
        <w:tc>
          <w:tcPr>
            <w:tcW w:w="1984" w:type="dxa"/>
            <w:gridSpan w:val="2"/>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Population</w:t>
            </w:r>
          </w:p>
        </w:tc>
        <w:tc>
          <w:tcPr>
            <w:tcW w:w="709" w:type="dxa"/>
            <w:tcBorders>
              <w:top w:val="single" w:sz="4" w:space="0" w:color="auto"/>
              <w:bottom w:val="single" w:sz="4" w:space="0" w:color="auto"/>
            </w:tcBorders>
          </w:tcPr>
          <w:p w:rsidR="00147D30" w:rsidRPr="001D7A75" w:rsidRDefault="00FF7DC9" w:rsidP="003A1CFD">
            <w:pPr>
              <w:adjustRightInd w:val="0"/>
              <w:snapToGrid w:val="0"/>
              <w:spacing w:line="360" w:lineRule="auto"/>
              <w:jc w:val="both"/>
              <w:rPr>
                <w:rFonts w:ascii="Book Antiqua" w:hAnsi="Book Antiqua" w:cs="Arial"/>
                <w:b/>
                <w:i/>
                <w:sz w:val="24"/>
                <w:szCs w:val="24"/>
              </w:rPr>
            </w:pPr>
            <w:r w:rsidRPr="001D7A75">
              <w:rPr>
                <w:rFonts w:ascii="Book Antiqua" w:hAnsi="Book Antiqua" w:cs="Arial"/>
                <w:b/>
                <w:i/>
                <w:sz w:val="24"/>
                <w:szCs w:val="24"/>
              </w:rPr>
              <w:t>n</w:t>
            </w:r>
          </w:p>
        </w:tc>
        <w:tc>
          <w:tcPr>
            <w:tcW w:w="2126"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Treatment regimen</w:t>
            </w:r>
          </w:p>
        </w:tc>
        <w:tc>
          <w:tcPr>
            <w:tcW w:w="1276"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SVR</w:t>
            </w:r>
          </w:p>
        </w:tc>
        <w:tc>
          <w:tcPr>
            <w:tcW w:w="2992"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Adverse effects</w:t>
            </w:r>
          </w:p>
        </w:tc>
      </w:tr>
      <w:tr w:rsidR="00147D30" w:rsidRPr="001D7A75" w:rsidTr="00FF7DC9">
        <w:tc>
          <w:tcPr>
            <w:tcW w:w="10188" w:type="dxa"/>
            <w:gridSpan w:val="7"/>
            <w:tcBorders>
              <w:top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Interferon (IFN) or pegylated interferon (Peg-IFN) plus ribavirin (RBV) regimens</w:t>
            </w:r>
          </w:p>
        </w:tc>
      </w:tr>
      <w:tr w:rsidR="00147D30" w:rsidRPr="001D7A75" w:rsidTr="00FF7DC9">
        <w:tc>
          <w:tcPr>
            <w:tcW w:w="1384" w:type="dxa"/>
            <w:gridSpan w:val="2"/>
          </w:tcPr>
          <w:p w:rsidR="00147D30" w:rsidRPr="001D7A75" w:rsidRDefault="005029EE"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Fernandez</w:t>
            </w:r>
            <w:r w:rsidR="00F50159" w:rsidRPr="001D7A75">
              <w:rPr>
                <w:rFonts w:ascii="Book Antiqua" w:hAnsi="Book Antiqua" w:cs="Arial"/>
                <w:sz w:val="24"/>
                <w:szCs w:val="24"/>
              </w:rPr>
              <w:t xml:space="preserve"> </w:t>
            </w:r>
            <w:r w:rsidR="00540E6A" w:rsidRPr="001D7A75">
              <w:rPr>
                <w:rFonts w:ascii="Book Antiqua" w:hAnsi="Book Antiqua" w:cs="Arial"/>
                <w:i/>
                <w:sz w:val="24"/>
                <w:szCs w:val="24"/>
              </w:rPr>
              <w:t>et al</w:t>
            </w:r>
            <w:r w:rsidR="00F50159" w:rsidRPr="001D7A75">
              <w:rPr>
                <w:rFonts w:ascii="Book Antiqua" w:hAnsi="Book Antiqua" w:cs="Arial"/>
                <w:sz w:val="24"/>
                <w:szCs w:val="24"/>
                <w:vertAlign w:val="superscript"/>
              </w:rPr>
              <w:t>[</w:t>
            </w:r>
            <w:r w:rsidR="00036C20" w:rsidRPr="001D7A75">
              <w:rPr>
                <w:rFonts w:ascii="Book Antiqua" w:hAnsi="Book Antiqua" w:cs="Arial"/>
                <w:sz w:val="24"/>
                <w:szCs w:val="24"/>
                <w:vertAlign w:val="superscript"/>
              </w:rPr>
              <w:t>95</w:t>
            </w:r>
            <w:r w:rsidR="00F50159" w:rsidRPr="001D7A75">
              <w:rPr>
                <w:rFonts w:ascii="Book Antiqua" w:hAnsi="Book Antiqua" w:cs="Arial"/>
                <w:sz w:val="24"/>
                <w:szCs w:val="24"/>
                <w:vertAlign w:val="superscript"/>
              </w:rPr>
              <w:t>]</w:t>
            </w:r>
            <w:r w:rsidR="00F50159" w:rsidRPr="001D7A75">
              <w:rPr>
                <w:rFonts w:ascii="Book Antiqua" w:hAnsi="Book Antiqua" w:cs="Arial"/>
                <w:sz w:val="24"/>
                <w:szCs w:val="24"/>
              </w:rPr>
              <w:t xml:space="preserve">, </w:t>
            </w:r>
            <w:r w:rsidRPr="001D7A75">
              <w:rPr>
                <w:rFonts w:ascii="Book Antiqua" w:hAnsi="Book Antiqua" w:cs="Arial"/>
                <w:sz w:val="24"/>
                <w:szCs w:val="24"/>
              </w:rPr>
              <w:t>2006</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LTR with recurrent HCV</w:t>
            </w:r>
          </w:p>
        </w:tc>
        <w:tc>
          <w:tcPr>
            <w:tcW w:w="709"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47</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sz w:val="24"/>
                <w:szCs w:val="24"/>
              </w:rPr>
            </w:pPr>
            <w:r w:rsidRPr="001D7A75">
              <w:rPr>
                <w:rFonts w:ascii="Book Antiqua" w:hAnsi="Book Antiqua" w:cs="Arial"/>
                <w:sz w:val="24"/>
                <w:szCs w:val="24"/>
              </w:rPr>
              <w:t>Peg-IFN/RBV</w:t>
            </w:r>
          </w:p>
        </w:tc>
        <w:tc>
          <w:tcPr>
            <w:tcW w:w="127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23%</w:t>
            </w:r>
          </w:p>
        </w:tc>
        <w:tc>
          <w:tcPr>
            <w:tcW w:w="299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21% SAE</w:t>
            </w:r>
          </w:p>
        </w:tc>
      </w:tr>
      <w:tr w:rsidR="00147D30" w:rsidRPr="001D7A75" w:rsidTr="00FF7DC9">
        <w:tc>
          <w:tcPr>
            <w:tcW w:w="1384" w:type="dxa"/>
            <w:gridSpan w:val="2"/>
          </w:tcPr>
          <w:p w:rsidR="00147D30" w:rsidRPr="001D7A75" w:rsidRDefault="00065B99"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Carrion</w:t>
            </w:r>
            <w:r w:rsidR="00191D20" w:rsidRPr="001D7A75">
              <w:rPr>
                <w:rFonts w:ascii="Book Antiqua" w:hAnsi="Book Antiqua" w:cs="Arial"/>
                <w:sz w:val="24"/>
                <w:szCs w:val="24"/>
              </w:rPr>
              <w:t xml:space="preserve"> et</w:t>
            </w:r>
            <w:r w:rsidR="00953342" w:rsidRPr="001D7A75">
              <w:rPr>
                <w:rFonts w:ascii="Book Antiqua" w:hAnsi="Book Antiqua" w:cs="Arial"/>
                <w:i/>
                <w:sz w:val="24"/>
                <w:szCs w:val="24"/>
              </w:rPr>
              <w:t xml:space="preserve"> </w:t>
            </w:r>
            <w:r w:rsidR="00191D20" w:rsidRPr="001D7A75">
              <w:rPr>
                <w:rFonts w:ascii="Book Antiqua" w:hAnsi="Book Antiqua" w:cs="Arial"/>
                <w:i/>
                <w:sz w:val="24"/>
                <w:szCs w:val="24"/>
              </w:rPr>
              <w:t>al</w:t>
            </w:r>
            <w:r w:rsidR="0018270A"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7</w:t>
            </w:r>
            <w:r w:rsidR="00684BCC" w:rsidRPr="001D7A75">
              <w:rPr>
                <w:rFonts w:ascii="Book Antiqua" w:hAnsi="Book Antiqua" w:cs="Arial"/>
                <w:sz w:val="24"/>
                <w:szCs w:val="24"/>
                <w:vertAlign w:val="superscript"/>
              </w:rPr>
              <w:t>7</w:t>
            </w:r>
            <w:r w:rsidR="0018270A" w:rsidRPr="001D7A75">
              <w:rPr>
                <w:rFonts w:ascii="Book Antiqua" w:hAnsi="Book Antiqua" w:cs="Arial"/>
                <w:sz w:val="24"/>
                <w:szCs w:val="24"/>
                <w:vertAlign w:val="superscript"/>
              </w:rPr>
              <w:t>]</w:t>
            </w:r>
            <w:r w:rsidR="0018270A" w:rsidRPr="001D7A75">
              <w:rPr>
                <w:rFonts w:ascii="Book Antiqua" w:hAnsi="Book Antiqua" w:cs="Arial"/>
                <w:sz w:val="24"/>
                <w:szCs w:val="24"/>
              </w:rPr>
              <w:t>,</w:t>
            </w:r>
            <w:r w:rsidRPr="001D7A75">
              <w:rPr>
                <w:rFonts w:ascii="Book Antiqua" w:hAnsi="Book Antiqua" w:cs="Arial"/>
                <w:sz w:val="24"/>
                <w:szCs w:val="24"/>
              </w:rPr>
              <w:t xml:space="preserve"> 2008</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LTR with mild recurrence (F0-2)</w:t>
            </w:r>
          </w:p>
        </w:tc>
        <w:tc>
          <w:tcPr>
            <w:tcW w:w="709"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27</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sz w:val="24"/>
                <w:szCs w:val="24"/>
              </w:rPr>
            </w:pPr>
            <w:r w:rsidRPr="001D7A75">
              <w:rPr>
                <w:rFonts w:ascii="Book Antiqua" w:hAnsi="Book Antiqua" w:cs="Arial"/>
                <w:sz w:val="24"/>
                <w:szCs w:val="24"/>
              </w:rPr>
              <w:t>Peg-IFN/RBV</w:t>
            </w:r>
          </w:p>
        </w:tc>
        <w:tc>
          <w:tcPr>
            <w:tcW w:w="127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48%</w:t>
            </w:r>
          </w:p>
        </w:tc>
        <w:tc>
          <w:tcPr>
            <w:tcW w:w="299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56% discontinuation</w:t>
            </w:r>
          </w:p>
        </w:tc>
      </w:tr>
      <w:tr w:rsidR="00147D30" w:rsidRPr="001D7A75" w:rsidTr="00FF7DC9">
        <w:tc>
          <w:tcPr>
            <w:tcW w:w="1384" w:type="dxa"/>
            <w:gridSpan w:val="2"/>
          </w:tcPr>
          <w:p w:rsidR="00147D30" w:rsidRPr="001D7A75" w:rsidRDefault="00065B99"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Berenguer </w:t>
            </w:r>
            <w:r w:rsidR="00540E6A" w:rsidRPr="001D7A75">
              <w:rPr>
                <w:rFonts w:ascii="Book Antiqua" w:hAnsi="Book Antiqua" w:cs="Arial"/>
                <w:i/>
                <w:sz w:val="24"/>
                <w:szCs w:val="24"/>
              </w:rPr>
              <w:t>et al</w:t>
            </w:r>
            <w:r w:rsidR="00854834" w:rsidRPr="001D7A75">
              <w:rPr>
                <w:rFonts w:ascii="Book Antiqua" w:hAnsi="Book Antiqua" w:cs="Arial"/>
                <w:sz w:val="24"/>
                <w:szCs w:val="24"/>
                <w:vertAlign w:val="superscript"/>
              </w:rPr>
              <w:t>[92]</w:t>
            </w:r>
            <w:r w:rsidR="00854834" w:rsidRPr="001D7A75">
              <w:rPr>
                <w:rFonts w:ascii="Book Antiqua" w:hAnsi="Book Antiqua" w:cs="Arial"/>
                <w:sz w:val="24"/>
                <w:szCs w:val="24"/>
              </w:rPr>
              <w:t xml:space="preserve">, </w:t>
            </w:r>
            <w:r w:rsidRPr="001D7A75">
              <w:rPr>
                <w:rFonts w:ascii="Book Antiqua" w:hAnsi="Book Antiqua" w:cs="Arial"/>
                <w:sz w:val="24"/>
                <w:szCs w:val="24"/>
              </w:rPr>
              <w:t>2008</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LTR with recurrent HCV</w:t>
            </w:r>
          </w:p>
        </w:tc>
        <w:tc>
          <w:tcPr>
            <w:tcW w:w="709"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89</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w:t>
            </w:r>
            <w:r w:rsidR="009779CE" w:rsidRPr="001D7A75">
              <w:rPr>
                <w:rFonts w:ascii="Book Antiqua" w:hAnsi="Book Antiqua" w:cs="Arial"/>
                <w:sz w:val="24"/>
                <w:szCs w:val="24"/>
              </w:rPr>
              <w:t>FN</w:t>
            </w:r>
            <w:r w:rsidRPr="001D7A75">
              <w:rPr>
                <w:rFonts w:ascii="Book Antiqua" w:hAnsi="Book Antiqua" w:cs="Arial"/>
                <w:sz w:val="24"/>
                <w:szCs w:val="24"/>
              </w:rPr>
              <w:t xml:space="preserve">/RBV </w:t>
            </w:r>
            <w:r w:rsidR="002D2983" w:rsidRPr="001D7A75">
              <w:rPr>
                <w:rFonts w:ascii="Book Antiqua" w:hAnsi="Book Antiqua" w:cs="Arial"/>
                <w:i/>
                <w:sz w:val="24"/>
                <w:szCs w:val="24"/>
              </w:rPr>
              <w:t>vs</w:t>
            </w:r>
            <w:r w:rsidR="00953342" w:rsidRPr="001D7A75">
              <w:rPr>
                <w:rFonts w:ascii="Book Antiqua" w:hAnsi="Book Antiqua" w:cs="Arial"/>
                <w:i/>
                <w:sz w:val="24"/>
                <w:szCs w:val="24"/>
              </w:rPr>
              <w:t xml:space="preserve"> </w:t>
            </w:r>
            <w:r w:rsidR="009779CE" w:rsidRPr="001D7A75">
              <w:rPr>
                <w:rFonts w:ascii="Book Antiqua" w:hAnsi="Book Antiqua" w:cs="Arial"/>
                <w:sz w:val="24"/>
                <w:szCs w:val="24"/>
              </w:rPr>
              <w:t xml:space="preserve"> </w:t>
            </w:r>
            <w:r w:rsidRPr="001D7A75">
              <w:rPr>
                <w:rFonts w:ascii="Book Antiqua" w:hAnsi="Book Antiqua" w:cs="Arial"/>
                <w:sz w:val="24"/>
                <w:szCs w:val="24"/>
              </w:rPr>
              <w:t>Peg-IFN/RBV</w:t>
            </w:r>
          </w:p>
        </w:tc>
        <w:tc>
          <w:tcPr>
            <w:tcW w:w="127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16% </w:t>
            </w:r>
            <w:r w:rsidR="002D2983" w:rsidRPr="001D7A75">
              <w:rPr>
                <w:rFonts w:ascii="Book Antiqua" w:hAnsi="Book Antiqua" w:cs="Arial"/>
                <w:i/>
                <w:sz w:val="24"/>
                <w:szCs w:val="24"/>
              </w:rPr>
              <w:t>vs</w:t>
            </w:r>
            <w:r w:rsidRPr="001D7A75">
              <w:rPr>
                <w:rFonts w:ascii="Book Antiqua" w:hAnsi="Book Antiqua" w:cs="Arial"/>
                <w:sz w:val="24"/>
                <w:szCs w:val="24"/>
              </w:rPr>
              <w:t xml:space="preserve"> 48%</w:t>
            </w:r>
          </w:p>
        </w:tc>
        <w:tc>
          <w:tcPr>
            <w:tcW w:w="299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20% decompensation; 15% deaths</w:t>
            </w:r>
          </w:p>
        </w:tc>
      </w:tr>
      <w:tr w:rsidR="00147D30" w:rsidRPr="001D7A75" w:rsidTr="00FF7DC9">
        <w:tc>
          <w:tcPr>
            <w:tcW w:w="1384" w:type="dxa"/>
            <w:gridSpan w:val="2"/>
          </w:tcPr>
          <w:p w:rsidR="00147D30" w:rsidRPr="001D7A75" w:rsidRDefault="00036C2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 </w:t>
            </w:r>
            <w:r w:rsidR="00BD0674" w:rsidRPr="001D7A75">
              <w:rPr>
                <w:rFonts w:ascii="Book Antiqua" w:hAnsi="Book Antiqua" w:cs="Arial"/>
                <w:sz w:val="24"/>
                <w:szCs w:val="24"/>
              </w:rPr>
              <w:t xml:space="preserve">Hanouneh </w:t>
            </w:r>
            <w:r w:rsidR="00540E6A" w:rsidRPr="001D7A75">
              <w:rPr>
                <w:rFonts w:ascii="Book Antiqua" w:hAnsi="Book Antiqua" w:cs="Arial"/>
                <w:i/>
                <w:sz w:val="24"/>
                <w:szCs w:val="24"/>
              </w:rPr>
              <w:t>et al</w:t>
            </w:r>
            <w:r w:rsidR="00171489" w:rsidRPr="001D7A75">
              <w:rPr>
                <w:rFonts w:ascii="Book Antiqua" w:hAnsi="Book Antiqua" w:cs="Arial"/>
                <w:sz w:val="24"/>
                <w:szCs w:val="24"/>
                <w:vertAlign w:val="superscript"/>
              </w:rPr>
              <w:t>[</w:t>
            </w:r>
            <w:r w:rsidRPr="001D7A75">
              <w:rPr>
                <w:rFonts w:ascii="Book Antiqua" w:hAnsi="Book Antiqua" w:cs="Arial"/>
                <w:sz w:val="24"/>
                <w:szCs w:val="24"/>
                <w:vertAlign w:val="superscript"/>
              </w:rPr>
              <w:t>93</w:t>
            </w:r>
            <w:r w:rsidR="00171489" w:rsidRPr="001D7A75">
              <w:rPr>
                <w:rFonts w:ascii="Book Antiqua" w:hAnsi="Book Antiqua" w:cs="Arial"/>
                <w:sz w:val="24"/>
                <w:szCs w:val="24"/>
                <w:vertAlign w:val="superscript"/>
              </w:rPr>
              <w:t>]</w:t>
            </w:r>
            <w:r w:rsidR="00171489" w:rsidRPr="001D7A75">
              <w:rPr>
                <w:rFonts w:ascii="Book Antiqua" w:hAnsi="Book Antiqua" w:cs="Arial"/>
                <w:sz w:val="24"/>
                <w:szCs w:val="24"/>
              </w:rPr>
              <w:t>,</w:t>
            </w:r>
            <w:r w:rsidRPr="001D7A75">
              <w:rPr>
                <w:rFonts w:ascii="Book Antiqua" w:hAnsi="Book Antiqua" w:cs="Arial"/>
                <w:sz w:val="24"/>
                <w:szCs w:val="24"/>
              </w:rPr>
              <w:t xml:space="preserve"> </w:t>
            </w:r>
            <w:r w:rsidR="00BD0674" w:rsidRPr="001D7A75">
              <w:rPr>
                <w:rFonts w:ascii="Book Antiqua" w:hAnsi="Book Antiqua" w:cs="Arial"/>
                <w:sz w:val="24"/>
                <w:szCs w:val="24"/>
              </w:rPr>
              <w:t>2008</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LTR with recurrent HCV</w:t>
            </w:r>
          </w:p>
        </w:tc>
        <w:tc>
          <w:tcPr>
            <w:tcW w:w="709"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53</w:t>
            </w:r>
          </w:p>
        </w:tc>
        <w:tc>
          <w:tcPr>
            <w:tcW w:w="212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Peg-IFN/RBV</w:t>
            </w:r>
          </w:p>
        </w:tc>
        <w:tc>
          <w:tcPr>
            <w:tcW w:w="127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35%</w:t>
            </w:r>
          </w:p>
        </w:tc>
        <w:tc>
          <w:tcPr>
            <w:tcW w:w="299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23%</w:t>
            </w:r>
            <w:r w:rsidR="0028060F" w:rsidRPr="001D7A75">
              <w:rPr>
                <w:rFonts w:ascii="Book Antiqua" w:hAnsi="Book Antiqua" w:cs="Arial"/>
                <w:sz w:val="24"/>
                <w:szCs w:val="24"/>
              </w:rPr>
              <w:t xml:space="preserve"> </w:t>
            </w:r>
            <w:r w:rsidRPr="001D7A75">
              <w:rPr>
                <w:rFonts w:ascii="Book Antiqua" w:hAnsi="Book Antiqua" w:cs="Arial"/>
                <w:sz w:val="24"/>
                <w:szCs w:val="24"/>
              </w:rPr>
              <w:t>SAE</w:t>
            </w:r>
          </w:p>
        </w:tc>
      </w:tr>
      <w:tr w:rsidR="00147D30" w:rsidRPr="001D7A75" w:rsidTr="00FF7DC9">
        <w:tc>
          <w:tcPr>
            <w:tcW w:w="1384" w:type="dxa"/>
            <w:gridSpan w:val="2"/>
            <w:vAlign w:val="center"/>
          </w:tcPr>
          <w:p w:rsidR="00147D30" w:rsidRPr="001D7A75" w:rsidRDefault="00397CB1"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Ueda</w:t>
            </w:r>
            <w:r w:rsidR="000305FC" w:rsidRPr="001D7A75">
              <w:rPr>
                <w:rFonts w:ascii="Book Antiqua" w:hAnsi="Book Antiqua" w:cs="Arial"/>
                <w:sz w:val="24"/>
                <w:szCs w:val="24"/>
              </w:rPr>
              <w:t xml:space="preserve"> et</w:t>
            </w:r>
            <w:r w:rsidR="00AD22CA" w:rsidRPr="001D7A75">
              <w:rPr>
                <w:rFonts w:ascii="Book Antiqua" w:hAnsi="Book Antiqua" w:cs="Arial"/>
                <w:sz w:val="24"/>
                <w:szCs w:val="24"/>
              </w:rPr>
              <w:t xml:space="preserve">  </w:t>
            </w:r>
            <w:r w:rsidR="000305FC" w:rsidRPr="001D7A75">
              <w:rPr>
                <w:rFonts w:ascii="Book Antiqua" w:hAnsi="Book Antiqua" w:cs="Arial"/>
                <w:i/>
                <w:sz w:val="24"/>
                <w:szCs w:val="24"/>
              </w:rPr>
              <w:t>al</w:t>
            </w:r>
            <w:r w:rsidR="000305FC" w:rsidRPr="001D7A75">
              <w:rPr>
                <w:rFonts w:ascii="Book Antiqua" w:hAnsi="Book Antiqua" w:cs="Arial"/>
                <w:sz w:val="24"/>
                <w:szCs w:val="24"/>
                <w:vertAlign w:val="superscript"/>
              </w:rPr>
              <w:t>[</w:t>
            </w:r>
            <w:r w:rsidR="00036C20" w:rsidRPr="001D7A75">
              <w:rPr>
                <w:rFonts w:ascii="Book Antiqua" w:hAnsi="Book Antiqua" w:cs="Arial"/>
                <w:sz w:val="24"/>
                <w:szCs w:val="24"/>
                <w:vertAlign w:val="superscript"/>
              </w:rPr>
              <w:t>145</w:t>
            </w:r>
            <w:r w:rsidR="000305FC" w:rsidRPr="001D7A75">
              <w:rPr>
                <w:rFonts w:ascii="Book Antiqua" w:hAnsi="Book Antiqua" w:cs="Arial"/>
                <w:sz w:val="24"/>
                <w:szCs w:val="24"/>
                <w:vertAlign w:val="superscript"/>
              </w:rPr>
              <w:t>]</w:t>
            </w:r>
            <w:r w:rsidR="000305FC" w:rsidRPr="001D7A75">
              <w:rPr>
                <w:rFonts w:ascii="Book Antiqua" w:hAnsi="Book Antiqua" w:cs="Arial"/>
                <w:sz w:val="24"/>
                <w:szCs w:val="24"/>
              </w:rPr>
              <w:t>,</w:t>
            </w:r>
            <w:r w:rsidRPr="001D7A75">
              <w:rPr>
                <w:rFonts w:ascii="Book Antiqua" w:hAnsi="Book Antiqua" w:cs="Arial"/>
                <w:sz w:val="24"/>
                <w:szCs w:val="24"/>
              </w:rPr>
              <w:t xml:space="preserve"> 2010</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LTR with recurrent HCV (G1)</w:t>
            </w:r>
          </w:p>
        </w:tc>
        <w:tc>
          <w:tcPr>
            <w:tcW w:w="709"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34</w:t>
            </w:r>
          </w:p>
        </w:tc>
        <w:tc>
          <w:tcPr>
            <w:tcW w:w="212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Peg-IFN alfa-2b +RBV (12 mo extension in responders)</w:t>
            </w:r>
          </w:p>
        </w:tc>
        <w:tc>
          <w:tcPr>
            <w:tcW w:w="127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50%</w:t>
            </w:r>
          </w:p>
        </w:tc>
        <w:tc>
          <w:tcPr>
            <w:tcW w:w="299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18% discontinuation</w:t>
            </w:r>
          </w:p>
        </w:tc>
      </w:tr>
      <w:tr w:rsidR="00147D30" w:rsidRPr="001D7A75" w:rsidTr="00FF7DC9">
        <w:tc>
          <w:tcPr>
            <w:tcW w:w="10188" w:type="dxa"/>
            <w:gridSpan w:val="7"/>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DAA triple therapy with Peg-IFN/RBV plus boceprevir (BOC) or telaprevir (TVR)</w:t>
            </w:r>
          </w:p>
        </w:tc>
      </w:tr>
      <w:tr w:rsidR="00147D30" w:rsidRPr="001D7A75" w:rsidTr="00FF7DC9">
        <w:tc>
          <w:tcPr>
            <w:tcW w:w="1384" w:type="dxa"/>
            <w:gridSpan w:val="2"/>
          </w:tcPr>
          <w:p w:rsidR="00147D30" w:rsidRPr="001D7A75" w:rsidRDefault="00C073E2"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Verna </w:t>
            </w:r>
            <w:r w:rsidR="00583267" w:rsidRPr="001D7A75">
              <w:rPr>
                <w:rFonts w:ascii="Book Antiqua" w:hAnsi="Book Antiqua" w:cs="Arial"/>
                <w:sz w:val="24"/>
                <w:szCs w:val="24"/>
              </w:rPr>
              <w:t>et</w:t>
            </w:r>
            <w:r w:rsidR="00953342" w:rsidRPr="001D7A75">
              <w:rPr>
                <w:rFonts w:ascii="Book Antiqua" w:hAnsi="Book Antiqua" w:cs="Arial"/>
                <w:i/>
                <w:sz w:val="24"/>
                <w:szCs w:val="24"/>
              </w:rPr>
              <w:t xml:space="preserve"> </w:t>
            </w:r>
            <w:r w:rsidR="00583267" w:rsidRPr="001D7A75">
              <w:rPr>
                <w:rFonts w:ascii="Book Antiqua" w:hAnsi="Book Antiqua" w:cs="Arial"/>
                <w:i/>
                <w:sz w:val="24"/>
                <w:szCs w:val="24"/>
              </w:rPr>
              <w:t>al</w:t>
            </w:r>
            <w:r w:rsidR="00583267" w:rsidRPr="001D7A75">
              <w:rPr>
                <w:rFonts w:ascii="Book Antiqua" w:hAnsi="Book Antiqua" w:cs="Arial"/>
                <w:sz w:val="24"/>
                <w:szCs w:val="24"/>
                <w:vertAlign w:val="superscript"/>
              </w:rPr>
              <w:t>[</w:t>
            </w:r>
            <w:r w:rsidR="00036C20" w:rsidRPr="001D7A75">
              <w:rPr>
                <w:rFonts w:ascii="Book Antiqua" w:hAnsi="Book Antiqua" w:cs="Arial"/>
                <w:sz w:val="24"/>
                <w:szCs w:val="24"/>
                <w:vertAlign w:val="superscript"/>
              </w:rPr>
              <w:t>109</w:t>
            </w:r>
            <w:r w:rsidR="00583267" w:rsidRPr="001D7A75">
              <w:rPr>
                <w:rFonts w:ascii="Book Antiqua" w:hAnsi="Book Antiqua" w:cs="Arial"/>
                <w:sz w:val="24"/>
                <w:szCs w:val="24"/>
                <w:vertAlign w:val="superscript"/>
              </w:rPr>
              <w:t>]</w:t>
            </w:r>
            <w:r w:rsidR="00583267" w:rsidRPr="001D7A75">
              <w:rPr>
                <w:rFonts w:ascii="Book Antiqua" w:hAnsi="Book Antiqua" w:cs="Arial"/>
                <w:sz w:val="24"/>
                <w:szCs w:val="24"/>
              </w:rPr>
              <w:t>,</w:t>
            </w:r>
            <w:r w:rsidRPr="001D7A75">
              <w:rPr>
                <w:rFonts w:ascii="Book Antiqua" w:hAnsi="Book Antiqua" w:cs="Arial"/>
                <w:sz w:val="24"/>
                <w:szCs w:val="24"/>
              </w:rPr>
              <w:t xml:space="preserve"> 2015</w:t>
            </w:r>
            <w:r w:rsidR="00036C20" w:rsidRPr="001D7A75">
              <w:rPr>
                <w:rFonts w:ascii="Book Antiqua" w:hAnsi="Book Antiqua" w:cs="Arial"/>
                <w:sz w:val="24"/>
                <w:szCs w:val="24"/>
              </w:rPr>
              <w:t xml:space="preserve"> </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Advanced fibrosis F</w:t>
            </w:r>
            <w:r w:rsidR="00E4485E" w:rsidRPr="001D7A75">
              <w:rPr>
                <w:rFonts w:ascii="Book Antiqua" w:hAnsi="Book Antiqua" w:cs="Arial"/>
                <w:sz w:val="24"/>
                <w:szCs w:val="24"/>
                <w:lang w:eastAsia="zh-CN"/>
              </w:rPr>
              <w:t xml:space="preserve"> </w:t>
            </w:r>
            <w:r w:rsidRPr="001D7A75">
              <w:rPr>
                <w:rFonts w:ascii="Book Antiqua" w:hAnsi="Book Antiqua" w:cs="Arial"/>
                <w:sz w:val="24"/>
                <w:szCs w:val="24"/>
              </w:rPr>
              <w:t>&gt;</w:t>
            </w:r>
            <w:r w:rsidR="00E4485E" w:rsidRPr="001D7A75">
              <w:rPr>
                <w:rFonts w:ascii="Book Antiqua" w:hAnsi="Book Antiqua" w:cs="Arial"/>
                <w:sz w:val="24"/>
                <w:szCs w:val="24"/>
                <w:lang w:eastAsia="zh-CN"/>
              </w:rPr>
              <w:t xml:space="preserve"> </w:t>
            </w:r>
            <w:r w:rsidRPr="001D7A75">
              <w:rPr>
                <w:rFonts w:ascii="Book Antiqua" w:hAnsi="Book Antiqua" w:cs="Arial"/>
                <w:sz w:val="24"/>
                <w:szCs w:val="24"/>
              </w:rPr>
              <w:t>3 and FCH</w:t>
            </w:r>
          </w:p>
        </w:tc>
        <w:tc>
          <w:tcPr>
            <w:tcW w:w="709"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49 (9 FCH)</w:t>
            </w:r>
          </w:p>
        </w:tc>
        <w:tc>
          <w:tcPr>
            <w:tcW w:w="212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Peg-IFN/RBV/TVR or BOC</w:t>
            </w:r>
          </w:p>
        </w:tc>
        <w:tc>
          <w:tcPr>
            <w:tcW w:w="127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51% AF</w:t>
            </w:r>
            <w:r w:rsidR="00AD22CA" w:rsidRPr="001D7A75">
              <w:rPr>
                <w:rFonts w:ascii="Book Antiqua" w:hAnsi="Book Antiqua" w:cs="Arial"/>
                <w:sz w:val="24"/>
                <w:szCs w:val="24"/>
              </w:rPr>
              <w:t xml:space="preserve">  </w:t>
            </w:r>
            <w:r w:rsidRPr="001D7A75">
              <w:rPr>
                <w:rFonts w:ascii="Book Antiqua" w:hAnsi="Book Antiqua" w:cs="Arial"/>
                <w:sz w:val="24"/>
                <w:szCs w:val="24"/>
              </w:rPr>
              <w:t>44% CH</w:t>
            </w:r>
          </w:p>
        </w:tc>
        <w:tc>
          <w:tcPr>
            <w:tcW w:w="2992"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11% deaths, 22% AF and 33% CH decompensation </w:t>
            </w:r>
          </w:p>
        </w:tc>
      </w:tr>
      <w:tr w:rsidR="00147D30" w:rsidRPr="001D7A75" w:rsidTr="00FF7DC9">
        <w:tc>
          <w:tcPr>
            <w:tcW w:w="1384" w:type="dxa"/>
            <w:gridSpan w:val="2"/>
          </w:tcPr>
          <w:p w:rsidR="00147D30" w:rsidRPr="001D7A75" w:rsidRDefault="00C073E2"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Pungpapo</w:t>
            </w:r>
            <w:r w:rsidRPr="001D7A75">
              <w:rPr>
                <w:rFonts w:ascii="Book Antiqua" w:hAnsi="Book Antiqua" w:cs="Arial"/>
                <w:sz w:val="24"/>
                <w:szCs w:val="24"/>
              </w:rPr>
              <w:lastRenderedPageBreak/>
              <w:t>ng</w:t>
            </w:r>
            <w:r w:rsidR="0094025A" w:rsidRPr="001D7A75">
              <w:rPr>
                <w:rFonts w:ascii="Book Antiqua" w:hAnsi="Book Antiqua" w:cs="Arial"/>
                <w:sz w:val="24"/>
                <w:szCs w:val="24"/>
              </w:rPr>
              <w:t xml:space="preserve"> </w:t>
            </w:r>
            <w:r w:rsidR="00540E6A" w:rsidRPr="001D7A75">
              <w:rPr>
                <w:rFonts w:ascii="Book Antiqua" w:hAnsi="Book Antiqua" w:cs="Arial"/>
                <w:i/>
                <w:sz w:val="24"/>
                <w:szCs w:val="24"/>
              </w:rPr>
              <w:t>et al</w:t>
            </w:r>
            <w:r w:rsidR="0094025A" w:rsidRPr="001D7A75">
              <w:rPr>
                <w:rFonts w:ascii="Book Antiqua" w:hAnsi="Book Antiqua" w:cs="Arial"/>
                <w:sz w:val="24"/>
                <w:szCs w:val="24"/>
                <w:vertAlign w:val="superscript"/>
              </w:rPr>
              <w:t>[</w:t>
            </w:r>
            <w:r w:rsidR="00036C20" w:rsidRPr="001D7A75">
              <w:rPr>
                <w:rFonts w:ascii="Book Antiqua" w:hAnsi="Book Antiqua" w:cs="Arial"/>
                <w:sz w:val="24"/>
                <w:szCs w:val="24"/>
                <w:vertAlign w:val="superscript"/>
              </w:rPr>
              <w:t>108</w:t>
            </w:r>
            <w:r w:rsidR="0094025A" w:rsidRPr="001D7A75">
              <w:rPr>
                <w:rFonts w:ascii="Book Antiqua" w:hAnsi="Book Antiqua" w:cs="Arial"/>
                <w:sz w:val="24"/>
                <w:szCs w:val="24"/>
                <w:vertAlign w:val="superscript"/>
              </w:rPr>
              <w:t>]</w:t>
            </w:r>
            <w:r w:rsidR="0094025A" w:rsidRPr="001D7A75">
              <w:rPr>
                <w:rFonts w:ascii="Book Antiqua" w:hAnsi="Book Antiqua" w:cs="Arial"/>
                <w:sz w:val="24"/>
                <w:szCs w:val="24"/>
              </w:rPr>
              <w:t xml:space="preserve">, </w:t>
            </w:r>
            <w:r w:rsidRPr="001D7A75">
              <w:rPr>
                <w:rFonts w:ascii="Book Antiqua" w:hAnsi="Book Antiqua" w:cs="Arial"/>
                <w:sz w:val="24"/>
                <w:szCs w:val="24"/>
              </w:rPr>
              <w:t>2013</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 xml:space="preserve">LTR with </w:t>
            </w:r>
            <w:r w:rsidRPr="001D7A75">
              <w:rPr>
                <w:rFonts w:ascii="Book Antiqua" w:hAnsi="Book Antiqua" w:cs="Arial"/>
                <w:sz w:val="24"/>
                <w:szCs w:val="24"/>
              </w:rPr>
              <w:lastRenderedPageBreak/>
              <w:t xml:space="preserve">recurrent HCV </w:t>
            </w:r>
          </w:p>
        </w:tc>
        <w:tc>
          <w:tcPr>
            <w:tcW w:w="709"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60</w:t>
            </w:r>
          </w:p>
        </w:tc>
        <w:tc>
          <w:tcPr>
            <w:tcW w:w="212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Peg-</w:t>
            </w:r>
            <w:r w:rsidRPr="001D7A75">
              <w:rPr>
                <w:rFonts w:ascii="Book Antiqua" w:hAnsi="Book Antiqua" w:cs="Arial"/>
                <w:sz w:val="24"/>
                <w:szCs w:val="24"/>
              </w:rPr>
              <w:lastRenderedPageBreak/>
              <w:t>IFN/RBV/TVR (35) or BOC (25)</w:t>
            </w:r>
          </w:p>
        </w:tc>
        <w:tc>
          <w:tcPr>
            <w:tcW w:w="127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67% TVR</w:t>
            </w:r>
            <w:r w:rsidR="00AD22CA" w:rsidRPr="001D7A75">
              <w:rPr>
                <w:rFonts w:ascii="Book Antiqua" w:hAnsi="Book Antiqua" w:cs="Arial"/>
                <w:sz w:val="24"/>
                <w:szCs w:val="24"/>
              </w:rPr>
              <w:t xml:space="preserve"> </w:t>
            </w:r>
            <w:r w:rsidRPr="001D7A75">
              <w:rPr>
                <w:rFonts w:ascii="Book Antiqua" w:hAnsi="Book Antiqua" w:cs="Arial"/>
                <w:sz w:val="24"/>
                <w:szCs w:val="24"/>
              </w:rPr>
              <w:lastRenderedPageBreak/>
              <w:t>45% BOC</w:t>
            </w:r>
          </w:p>
        </w:tc>
        <w:tc>
          <w:tcPr>
            <w:tcW w:w="2992"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 xml:space="preserve">12% decompensation, 2 </w:t>
            </w:r>
            <w:r w:rsidRPr="001D7A75">
              <w:rPr>
                <w:rFonts w:ascii="Book Antiqua" w:hAnsi="Book Antiqua" w:cs="Arial"/>
                <w:sz w:val="24"/>
                <w:szCs w:val="24"/>
              </w:rPr>
              <w:lastRenderedPageBreak/>
              <w:t>deaths</w:t>
            </w:r>
          </w:p>
        </w:tc>
      </w:tr>
      <w:tr w:rsidR="00147D30" w:rsidRPr="001D7A75" w:rsidTr="00FF7DC9">
        <w:tc>
          <w:tcPr>
            <w:tcW w:w="1384" w:type="dxa"/>
            <w:gridSpan w:val="2"/>
          </w:tcPr>
          <w:p w:rsidR="00147D30" w:rsidRPr="001D7A75" w:rsidRDefault="00242B65"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lastRenderedPageBreak/>
              <w:t>Coilly</w:t>
            </w:r>
            <w:r w:rsidR="00284376" w:rsidRPr="001D7A75">
              <w:rPr>
                <w:rFonts w:ascii="Book Antiqua" w:hAnsi="Book Antiqua" w:cs="Arial"/>
                <w:sz w:val="24"/>
                <w:szCs w:val="24"/>
              </w:rPr>
              <w:t xml:space="preserve"> et</w:t>
            </w:r>
            <w:r w:rsidR="00953342" w:rsidRPr="001D7A75">
              <w:rPr>
                <w:rFonts w:ascii="Book Antiqua" w:hAnsi="Book Antiqua" w:cs="Arial"/>
                <w:i/>
                <w:sz w:val="24"/>
                <w:szCs w:val="24"/>
              </w:rPr>
              <w:t xml:space="preserve"> </w:t>
            </w:r>
            <w:r w:rsidR="00284376" w:rsidRPr="001D7A75">
              <w:rPr>
                <w:rFonts w:ascii="Book Antiqua" w:hAnsi="Book Antiqua" w:cs="Arial"/>
                <w:i/>
                <w:sz w:val="24"/>
                <w:szCs w:val="24"/>
              </w:rPr>
              <w:t>al</w:t>
            </w:r>
            <w:r w:rsidR="00284376" w:rsidRPr="001D7A75">
              <w:rPr>
                <w:rFonts w:ascii="Book Antiqua" w:hAnsi="Book Antiqua" w:cs="Arial"/>
                <w:sz w:val="24"/>
                <w:szCs w:val="24"/>
                <w:vertAlign w:val="superscript"/>
              </w:rPr>
              <w:t>[</w:t>
            </w:r>
            <w:r w:rsidR="00036C20" w:rsidRPr="001D7A75">
              <w:rPr>
                <w:rFonts w:ascii="Book Antiqua" w:hAnsi="Book Antiqua" w:cs="Arial"/>
                <w:sz w:val="24"/>
                <w:szCs w:val="24"/>
                <w:vertAlign w:val="superscript"/>
              </w:rPr>
              <w:t>107</w:t>
            </w:r>
            <w:r w:rsidR="00284376" w:rsidRPr="001D7A75">
              <w:rPr>
                <w:rFonts w:ascii="Book Antiqua" w:hAnsi="Book Antiqua" w:cs="Arial"/>
                <w:sz w:val="24"/>
                <w:szCs w:val="24"/>
                <w:vertAlign w:val="superscript"/>
              </w:rPr>
              <w:t>]</w:t>
            </w:r>
            <w:r w:rsidR="00284376" w:rsidRPr="001D7A75">
              <w:rPr>
                <w:rFonts w:ascii="Book Antiqua" w:hAnsi="Book Antiqua" w:cs="Arial"/>
                <w:sz w:val="24"/>
                <w:szCs w:val="24"/>
              </w:rPr>
              <w:t>,</w:t>
            </w:r>
            <w:r w:rsidR="00036C20" w:rsidRPr="001D7A75">
              <w:rPr>
                <w:rFonts w:ascii="Book Antiqua" w:hAnsi="Book Antiqua" w:cs="Arial"/>
                <w:sz w:val="24"/>
                <w:szCs w:val="24"/>
              </w:rPr>
              <w:t xml:space="preserve"> </w:t>
            </w:r>
            <w:r w:rsidRPr="001D7A75">
              <w:rPr>
                <w:rFonts w:ascii="Book Antiqua" w:hAnsi="Book Antiqua" w:cs="Arial"/>
                <w:sz w:val="24"/>
                <w:szCs w:val="24"/>
              </w:rPr>
              <w:t>2014</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LTR with recurrent HCV</w:t>
            </w:r>
          </w:p>
        </w:tc>
        <w:tc>
          <w:tcPr>
            <w:tcW w:w="709"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37</w:t>
            </w:r>
          </w:p>
        </w:tc>
        <w:tc>
          <w:tcPr>
            <w:tcW w:w="212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Peg-IFN/RBV/TVR (19) or BOC (18)</w:t>
            </w:r>
          </w:p>
        </w:tc>
        <w:tc>
          <w:tcPr>
            <w:tcW w:w="127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20% TVR 71% BOC</w:t>
            </w:r>
          </w:p>
        </w:tc>
        <w:tc>
          <w:tcPr>
            <w:tcW w:w="2992" w:type="dxa"/>
          </w:tcPr>
          <w:p w:rsidR="00147D30" w:rsidRPr="001D7A75" w:rsidRDefault="00CF0E6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14% SAE</w:t>
            </w:r>
            <w:r w:rsidR="0028060F" w:rsidRPr="001D7A75">
              <w:rPr>
                <w:rFonts w:ascii="Book Antiqua" w:hAnsi="Book Antiqua" w:cs="Arial"/>
                <w:sz w:val="24"/>
                <w:szCs w:val="24"/>
              </w:rPr>
              <w:t>, 27% infection (</w:t>
            </w:r>
            <w:r w:rsidR="00147D30" w:rsidRPr="001D7A75">
              <w:rPr>
                <w:rFonts w:ascii="Book Antiqua" w:hAnsi="Book Antiqua" w:cs="Arial"/>
                <w:sz w:val="24"/>
                <w:szCs w:val="24"/>
              </w:rPr>
              <w:t>3 deaths</w:t>
            </w:r>
            <w:r w:rsidR="0028060F" w:rsidRPr="001D7A75">
              <w:rPr>
                <w:rFonts w:ascii="Book Antiqua" w:hAnsi="Book Antiqua" w:cs="Arial"/>
                <w:sz w:val="24"/>
                <w:szCs w:val="24"/>
              </w:rPr>
              <w:t>)</w:t>
            </w:r>
          </w:p>
        </w:tc>
      </w:tr>
      <w:tr w:rsidR="00147D30" w:rsidRPr="001D7A75" w:rsidTr="00FF7DC9">
        <w:tc>
          <w:tcPr>
            <w:tcW w:w="10188" w:type="dxa"/>
            <w:gridSpan w:val="7"/>
          </w:tcPr>
          <w:p w:rsidR="00147D30" w:rsidRPr="001D7A75" w:rsidRDefault="00A467EE"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IFN-</w:t>
            </w:r>
            <w:r w:rsidR="00147D30" w:rsidRPr="001D7A75">
              <w:rPr>
                <w:rFonts w:ascii="Book Antiqua" w:hAnsi="Book Antiqua" w:cs="Arial"/>
                <w:b/>
                <w:sz w:val="24"/>
                <w:szCs w:val="24"/>
              </w:rPr>
              <w:t xml:space="preserve">free </w:t>
            </w:r>
            <w:r w:rsidRPr="001D7A75">
              <w:rPr>
                <w:rFonts w:ascii="Book Antiqua" w:hAnsi="Book Antiqua" w:cs="Arial"/>
                <w:b/>
                <w:sz w:val="24"/>
                <w:szCs w:val="24"/>
              </w:rPr>
              <w:t xml:space="preserve">DAA </w:t>
            </w:r>
            <w:r w:rsidR="00147D30" w:rsidRPr="001D7A75">
              <w:rPr>
                <w:rFonts w:ascii="Book Antiqua" w:hAnsi="Book Antiqua" w:cs="Arial"/>
                <w:b/>
                <w:sz w:val="24"/>
                <w:szCs w:val="24"/>
              </w:rPr>
              <w:t>regimens</w:t>
            </w:r>
          </w:p>
        </w:tc>
      </w:tr>
      <w:tr w:rsidR="00147D30" w:rsidRPr="001D7A75" w:rsidTr="00FF7DC9">
        <w:tc>
          <w:tcPr>
            <w:tcW w:w="1384" w:type="dxa"/>
            <w:gridSpan w:val="2"/>
            <w:vAlign w:val="center"/>
          </w:tcPr>
          <w:p w:rsidR="00147D30" w:rsidRPr="001D7A75" w:rsidRDefault="00E4235E"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Forns</w:t>
            </w:r>
            <w:r w:rsidR="009A6E0A" w:rsidRPr="001D7A75">
              <w:rPr>
                <w:rFonts w:ascii="Book Antiqua" w:hAnsi="Book Antiqua" w:cs="Arial"/>
                <w:sz w:val="24"/>
                <w:szCs w:val="24"/>
              </w:rPr>
              <w:t xml:space="preserve"> et</w:t>
            </w:r>
            <w:r w:rsidR="00AD22CA" w:rsidRPr="001D7A75">
              <w:rPr>
                <w:rFonts w:ascii="Book Antiqua" w:hAnsi="Book Antiqua" w:cs="Arial"/>
                <w:sz w:val="24"/>
                <w:szCs w:val="24"/>
              </w:rPr>
              <w:t xml:space="preserve">  </w:t>
            </w:r>
            <w:r w:rsidR="009A6E0A" w:rsidRPr="001D7A75">
              <w:rPr>
                <w:rFonts w:ascii="Book Antiqua" w:hAnsi="Book Antiqua" w:cs="Arial"/>
                <w:i/>
                <w:sz w:val="24"/>
                <w:szCs w:val="24"/>
              </w:rPr>
              <w:t>al</w:t>
            </w:r>
            <w:r w:rsidR="009A6E0A" w:rsidRPr="001D7A75">
              <w:rPr>
                <w:rFonts w:ascii="Book Antiqua" w:hAnsi="Book Antiqua" w:cs="Arial"/>
                <w:sz w:val="24"/>
                <w:szCs w:val="24"/>
                <w:vertAlign w:val="superscript"/>
              </w:rPr>
              <w:t>[</w:t>
            </w:r>
            <w:r w:rsidR="00036C20" w:rsidRPr="001D7A75">
              <w:rPr>
                <w:rFonts w:ascii="Book Antiqua" w:hAnsi="Book Antiqua" w:cs="Arial"/>
                <w:sz w:val="24"/>
                <w:szCs w:val="24"/>
                <w:vertAlign w:val="superscript"/>
              </w:rPr>
              <w:t>111</w:t>
            </w:r>
            <w:r w:rsidR="009A6E0A" w:rsidRPr="001D7A75">
              <w:rPr>
                <w:rFonts w:ascii="Book Antiqua" w:hAnsi="Book Antiqua" w:cs="Arial"/>
                <w:sz w:val="24"/>
                <w:szCs w:val="24"/>
                <w:vertAlign w:val="superscript"/>
              </w:rPr>
              <w:t>]</w:t>
            </w:r>
            <w:r w:rsidR="009A6E0A" w:rsidRPr="001D7A75">
              <w:rPr>
                <w:rFonts w:ascii="Book Antiqua" w:hAnsi="Book Antiqua" w:cs="Arial"/>
                <w:sz w:val="24"/>
                <w:szCs w:val="24"/>
              </w:rPr>
              <w:t>,</w:t>
            </w:r>
            <w:r w:rsidRPr="001D7A75">
              <w:rPr>
                <w:rFonts w:ascii="Book Antiqua" w:hAnsi="Book Antiqua" w:cs="Arial"/>
                <w:sz w:val="24"/>
                <w:szCs w:val="24"/>
              </w:rPr>
              <w:t xml:space="preserve"> 2015</w:t>
            </w:r>
          </w:p>
        </w:tc>
        <w:tc>
          <w:tcPr>
            <w:tcW w:w="1701"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Post-LT decompensated cirrhosis and FCH</w:t>
            </w:r>
          </w:p>
        </w:tc>
        <w:tc>
          <w:tcPr>
            <w:tcW w:w="709"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92</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SOF/RBV ± Peg-IFN 24-48 </w:t>
            </w:r>
            <w:r w:rsidR="002D2983" w:rsidRPr="001D7A75">
              <w:rPr>
                <w:rFonts w:ascii="Book Antiqua" w:hAnsi="Book Antiqua" w:cs="Arial"/>
                <w:sz w:val="24"/>
                <w:szCs w:val="24"/>
              </w:rPr>
              <w:t>wk</w:t>
            </w:r>
          </w:p>
        </w:tc>
        <w:tc>
          <w:tcPr>
            <w:tcW w:w="127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59%</w:t>
            </w:r>
          </w:p>
        </w:tc>
        <w:tc>
          <w:tcPr>
            <w:tcW w:w="2992" w:type="dxa"/>
            <w:vAlign w:val="center"/>
          </w:tcPr>
          <w:p w:rsidR="00147D30" w:rsidRPr="001D7A75" w:rsidRDefault="00CF0E6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46% SAE</w:t>
            </w:r>
          </w:p>
        </w:tc>
      </w:tr>
      <w:tr w:rsidR="00147D30" w:rsidRPr="001D7A75" w:rsidTr="00FF7DC9">
        <w:tc>
          <w:tcPr>
            <w:tcW w:w="1384" w:type="dxa"/>
            <w:gridSpan w:val="2"/>
          </w:tcPr>
          <w:p w:rsidR="00147D30" w:rsidRPr="001D7A75" w:rsidRDefault="0064651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Charlton</w:t>
            </w:r>
            <w:r w:rsidR="00A0418A" w:rsidRPr="001D7A75">
              <w:rPr>
                <w:rFonts w:ascii="Book Antiqua" w:hAnsi="Book Antiqua" w:cs="Arial"/>
                <w:sz w:val="24"/>
                <w:szCs w:val="24"/>
              </w:rPr>
              <w:t xml:space="preserve"> et</w:t>
            </w:r>
            <w:r w:rsidR="00AD22CA" w:rsidRPr="001D7A75">
              <w:rPr>
                <w:rFonts w:ascii="Book Antiqua" w:hAnsi="Book Antiqua" w:cs="Arial"/>
                <w:sz w:val="24"/>
                <w:szCs w:val="24"/>
              </w:rPr>
              <w:t xml:space="preserve">  </w:t>
            </w:r>
            <w:r w:rsidR="00A0418A" w:rsidRPr="001D7A75">
              <w:rPr>
                <w:rFonts w:ascii="Book Antiqua" w:hAnsi="Book Antiqua" w:cs="Arial"/>
                <w:i/>
                <w:sz w:val="24"/>
                <w:szCs w:val="24"/>
              </w:rPr>
              <w:t>al</w:t>
            </w:r>
            <w:r w:rsidR="00A0418A" w:rsidRPr="001D7A75">
              <w:rPr>
                <w:rFonts w:ascii="Book Antiqua" w:hAnsi="Book Antiqua" w:cs="Arial"/>
                <w:sz w:val="24"/>
                <w:szCs w:val="24"/>
                <w:vertAlign w:val="superscript"/>
              </w:rPr>
              <w:t>[</w:t>
            </w:r>
            <w:r w:rsidR="000541A0" w:rsidRPr="001D7A75">
              <w:rPr>
                <w:rFonts w:ascii="Book Antiqua" w:hAnsi="Book Antiqua" w:cs="Arial"/>
                <w:sz w:val="24"/>
                <w:szCs w:val="24"/>
                <w:vertAlign w:val="superscript"/>
                <w:lang w:eastAsia="zh-CN"/>
              </w:rPr>
              <w:t>110</w:t>
            </w:r>
            <w:r w:rsidR="00A0418A" w:rsidRPr="001D7A75">
              <w:rPr>
                <w:rFonts w:ascii="Book Antiqua" w:hAnsi="Book Antiqua" w:cs="Arial"/>
                <w:sz w:val="24"/>
                <w:szCs w:val="24"/>
                <w:vertAlign w:val="superscript"/>
              </w:rPr>
              <w:t>]</w:t>
            </w:r>
            <w:r w:rsidR="00A0418A" w:rsidRPr="001D7A75">
              <w:rPr>
                <w:rFonts w:ascii="Book Antiqua" w:hAnsi="Book Antiqua" w:cs="Arial"/>
                <w:sz w:val="24"/>
                <w:szCs w:val="24"/>
              </w:rPr>
              <w:t xml:space="preserve">, </w:t>
            </w:r>
            <w:r w:rsidRPr="001D7A75">
              <w:rPr>
                <w:rFonts w:ascii="Book Antiqua" w:hAnsi="Book Antiqua" w:cs="Arial"/>
                <w:sz w:val="24"/>
                <w:szCs w:val="24"/>
              </w:rPr>
              <w:t>2015</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LTR with recurrent HCV</w:t>
            </w:r>
          </w:p>
        </w:tc>
        <w:tc>
          <w:tcPr>
            <w:tcW w:w="709"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40</w:t>
            </w:r>
          </w:p>
        </w:tc>
        <w:tc>
          <w:tcPr>
            <w:tcW w:w="212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SOF/RBV 24 </w:t>
            </w:r>
            <w:r w:rsidR="002D2983" w:rsidRPr="001D7A75">
              <w:rPr>
                <w:rFonts w:ascii="Book Antiqua" w:hAnsi="Book Antiqua" w:cs="Arial"/>
                <w:sz w:val="24"/>
                <w:szCs w:val="24"/>
              </w:rPr>
              <w:t>wk</w:t>
            </w:r>
          </w:p>
        </w:tc>
        <w:tc>
          <w:tcPr>
            <w:tcW w:w="127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70%</w:t>
            </w:r>
          </w:p>
        </w:tc>
        <w:tc>
          <w:tcPr>
            <w:tcW w:w="2992" w:type="dxa"/>
          </w:tcPr>
          <w:p w:rsidR="00147D30" w:rsidRPr="001D7A75" w:rsidRDefault="00CF0E6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No SAE</w:t>
            </w:r>
          </w:p>
        </w:tc>
      </w:tr>
      <w:tr w:rsidR="00147D30" w:rsidRPr="001D7A75" w:rsidTr="00FF7DC9">
        <w:tc>
          <w:tcPr>
            <w:tcW w:w="1384" w:type="dxa"/>
            <w:gridSpan w:val="2"/>
            <w:vAlign w:val="center"/>
          </w:tcPr>
          <w:p w:rsidR="00147D30" w:rsidRPr="001D7A75" w:rsidRDefault="00E4235E"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Reddy</w:t>
            </w:r>
            <w:r w:rsidR="007C545E" w:rsidRPr="001D7A75">
              <w:rPr>
                <w:rFonts w:ascii="Book Antiqua" w:hAnsi="Book Antiqua" w:cs="Arial"/>
                <w:sz w:val="24"/>
                <w:szCs w:val="24"/>
              </w:rPr>
              <w:t xml:space="preserve"> et</w:t>
            </w:r>
            <w:r w:rsidR="00953342" w:rsidRPr="001D7A75">
              <w:rPr>
                <w:rFonts w:ascii="Book Antiqua" w:hAnsi="Book Antiqua" w:cs="Arial"/>
                <w:i/>
                <w:sz w:val="24"/>
                <w:szCs w:val="24"/>
              </w:rPr>
              <w:t xml:space="preserve"> </w:t>
            </w:r>
            <w:r w:rsidR="00AD22CA" w:rsidRPr="001D7A75">
              <w:rPr>
                <w:rFonts w:ascii="Book Antiqua" w:hAnsi="Book Antiqua" w:cs="Arial"/>
                <w:sz w:val="24"/>
                <w:szCs w:val="24"/>
              </w:rPr>
              <w:t xml:space="preserve"> </w:t>
            </w:r>
            <w:r w:rsidR="007C545E" w:rsidRPr="001D7A75">
              <w:rPr>
                <w:rFonts w:ascii="Book Antiqua" w:hAnsi="Book Antiqua" w:cs="Arial"/>
                <w:i/>
                <w:sz w:val="24"/>
                <w:szCs w:val="24"/>
              </w:rPr>
              <w:t>al</w:t>
            </w:r>
            <w:r w:rsidR="007C545E" w:rsidRPr="001D7A75">
              <w:rPr>
                <w:rFonts w:ascii="Book Antiqua" w:hAnsi="Book Antiqua" w:cs="Arial"/>
                <w:sz w:val="24"/>
                <w:szCs w:val="24"/>
                <w:vertAlign w:val="superscript"/>
              </w:rPr>
              <w:t>[</w:t>
            </w:r>
            <w:r w:rsidR="00147D30" w:rsidRPr="001D7A75">
              <w:rPr>
                <w:rFonts w:ascii="Book Antiqua" w:hAnsi="Book Antiqua" w:cs="Arial"/>
                <w:sz w:val="24"/>
                <w:szCs w:val="24"/>
                <w:vertAlign w:val="superscript"/>
              </w:rPr>
              <w:t>4</w:t>
            </w:r>
            <w:r w:rsidR="00684BCC" w:rsidRPr="001D7A75">
              <w:rPr>
                <w:rFonts w:ascii="Book Antiqua" w:hAnsi="Book Antiqua" w:cs="Arial"/>
                <w:sz w:val="24"/>
                <w:szCs w:val="24"/>
                <w:vertAlign w:val="superscript"/>
              </w:rPr>
              <w:t>4</w:t>
            </w:r>
            <w:r w:rsidR="007C545E" w:rsidRPr="001D7A75">
              <w:rPr>
                <w:rFonts w:ascii="Book Antiqua" w:hAnsi="Book Antiqua" w:cs="Arial"/>
                <w:sz w:val="24"/>
                <w:szCs w:val="24"/>
                <w:vertAlign w:val="superscript"/>
              </w:rPr>
              <w:t>]</w:t>
            </w:r>
            <w:r w:rsidR="007C545E" w:rsidRPr="001D7A75">
              <w:rPr>
                <w:rFonts w:ascii="Book Antiqua" w:hAnsi="Book Antiqua" w:cs="Arial"/>
                <w:sz w:val="24"/>
                <w:szCs w:val="24"/>
              </w:rPr>
              <w:t>,</w:t>
            </w:r>
            <w:r w:rsidRPr="001D7A75">
              <w:rPr>
                <w:rFonts w:ascii="Book Antiqua" w:hAnsi="Book Antiqua" w:cs="Arial"/>
                <w:sz w:val="24"/>
                <w:szCs w:val="24"/>
              </w:rPr>
              <w:t xml:space="preserve"> 2015</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Post LT recurrence (CPT B and C </w:t>
            </w:r>
            <w:r w:rsidR="00ED11E3" w:rsidRPr="001D7A75">
              <w:rPr>
                <w:rFonts w:ascii="Book Antiqua" w:hAnsi="Book Antiqua" w:cs="Arial"/>
                <w:i/>
                <w:sz w:val="24"/>
                <w:szCs w:val="24"/>
              </w:rPr>
              <w:t xml:space="preserve">n = </w:t>
            </w:r>
            <w:r w:rsidRPr="001D7A75">
              <w:rPr>
                <w:rFonts w:ascii="Book Antiqua" w:hAnsi="Book Antiqua" w:cs="Arial"/>
                <w:sz w:val="24"/>
                <w:szCs w:val="24"/>
              </w:rPr>
              <w:t>121)</w:t>
            </w:r>
          </w:p>
        </w:tc>
        <w:tc>
          <w:tcPr>
            <w:tcW w:w="709"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223</w:t>
            </w:r>
          </w:p>
        </w:tc>
        <w:tc>
          <w:tcPr>
            <w:tcW w:w="212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LDV/SOF/RBV 12 </w:t>
            </w:r>
            <w:r w:rsidR="002D2983" w:rsidRPr="001D7A75">
              <w:rPr>
                <w:rFonts w:ascii="Book Antiqua" w:hAnsi="Book Antiqua" w:cs="Arial"/>
                <w:i/>
                <w:sz w:val="24"/>
                <w:szCs w:val="24"/>
              </w:rPr>
              <w:t>vs</w:t>
            </w:r>
            <w:r w:rsidRPr="001D7A75">
              <w:rPr>
                <w:rFonts w:ascii="Book Antiqua" w:hAnsi="Book Antiqua" w:cs="Arial"/>
                <w:sz w:val="24"/>
                <w:szCs w:val="24"/>
              </w:rPr>
              <w:t xml:space="preserve"> 24 </w:t>
            </w:r>
            <w:r w:rsidR="002D2983" w:rsidRPr="001D7A75">
              <w:rPr>
                <w:rFonts w:ascii="Book Antiqua" w:hAnsi="Book Antiqua" w:cs="Arial"/>
                <w:sz w:val="24"/>
                <w:szCs w:val="24"/>
              </w:rPr>
              <w:t>wk</w:t>
            </w:r>
          </w:p>
        </w:tc>
        <w:tc>
          <w:tcPr>
            <w:tcW w:w="127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lang w:val="it-IT"/>
              </w:rPr>
            </w:pPr>
            <w:r w:rsidRPr="001D7A75">
              <w:rPr>
                <w:rFonts w:ascii="Book Antiqua" w:hAnsi="Book Antiqua" w:cs="Arial"/>
                <w:sz w:val="24"/>
                <w:szCs w:val="24"/>
                <w:lang w:val="it-IT"/>
              </w:rPr>
              <w:t>94% (60% CTP C)</w:t>
            </w:r>
          </w:p>
        </w:tc>
        <w:tc>
          <w:tcPr>
            <w:tcW w:w="2992" w:type="dxa"/>
            <w:vAlign w:val="center"/>
          </w:tcPr>
          <w:p w:rsidR="00147D30" w:rsidRPr="001D7A75" w:rsidRDefault="00CF0E6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4% SAE</w:t>
            </w:r>
            <w:r w:rsidR="00147D30" w:rsidRPr="001D7A75">
              <w:rPr>
                <w:rFonts w:ascii="Book Antiqua" w:hAnsi="Book Antiqua" w:cs="Arial"/>
                <w:sz w:val="24"/>
                <w:szCs w:val="24"/>
              </w:rPr>
              <w:t>,</w:t>
            </w:r>
            <w:r w:rsidR="0028060F" w:rsidRPr="001D7A75">
              <w:rPr>
                <w:rFonts w:ascii="Book Antiqua" w:hAnsi="Book Antiqua" w:cs="Arial"/>
                <w:sz w:val="24"/>
                <w:szCs w:val="24"/>
              </w:rPr>
              <w:t xml:space="preserve"> 3% discontinuation, 10 deaths (3 due to infections)</w:t>
            </w:r>
          </w:p>
        </w:tc>
      </w:tr>
      <w:tr w:rsidR="00147D30" w:rsidRPr="001D7A75" w:rsidTr="00FF7DC9">
        <w:tc>
          <w:tcPr>
            <w:tcW w:w="1384" w:type="dxa"/>
            <w:gridSpan w:val="2"/>
          </w:tcPr>
          <w:p w:rsidR="00147D30" w:rsidRPr="001D7A75" w:rsidRDefault="0056221D"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Gutierrez</w:t>
            </w:r>
            <w:r w:rsidR="007C545E" w:rsidRPr="001D7A75">
              <w:rPr>
                <w:rFonts w:ascii="Book Antiqua" w:hAnsi="Book Antiqua" w:cs="Arial"/>
                <w:sz w:val="24"/>
                <w:szCs w:val="24"/>
              </w:rPr>
              <w:t xml:space="preserve"> </w:t>
            </w:r>
            <w:r w:rsidR="00540E6A" w:rsidRPr="001D7A75">
              <w:rPr>
                <w:rFonts w:ascii="Book Antiqua" w:hAnsi="Book Antiqua" w:cs="Arial"/>
                <w:i/>
                <w:sz w:val="24"/>
                <w:szCs w:val="24"/>
              </w:rPr>
              <w:t>et al</w:t>
            </w:r>
            <w:r w:rsidR="007C545E" w:rsidRPr="001D7A75">
              <w:rPr>
                <w:rFonts w:ascii="Book Antiqua" w:hAnsi="Book Antiqua" w:cs="Arial"/>
                <w:sz w:val="24"/>
                <w:szCs w:val="24"/>
                <w:vertAlign w:val="superscript"/>
              </w:rPr>
              <w:t>[</w:t>
            </w:r>
            <w:r w:rsidR="00036C20" w:rsidRPr="001D7A75">
              <w:rPr>
                <w:rFonts w:ascii="Book Antiqua" w:hAnsi="Book Antiqua" w:cs="Arial"/>
                <w:sz w:val="24"/>
                <w:szCs w:val="24"/>
                <w:vertAlign w:val="superscript"/>
              </w:rPr>
              <w:t>118</w:t>
            </w:r>
            <w:r w:rsidR="007C545E" w:rsidRPr="001D7A75">
              <w:rPr>
                <w:rFonts w:ascii="Book Antiqua" w:hAnsi="Book Antiqua" w:cs="Arial"/>
                <w:sz w:val="24"/>
                <w:szCs w:val="24"/>
                <w:vertAlign w:val="superscript"/>
              </w:rPr>
              <w:t>]</w:t>
            </w:r>
            <w:r w:rsidR="007C545E" w:rsidRPr="001D7A75">
              <w:rPr>
                <w:rFonts w:ascii="Book Antiqua" w:hAnsi="Book Antiqua" w:cs="Arial"/>
                <w:sz w:val="24"/>
                <w:szCs w:val="24"/>
              </w:rPr>
              <w:t>,</w:t>
            </w:r>
            <w:r w:rsidR="00036C20" w:rsidRPr="001D7A75">
              <w:rPr>
                <w:rFonts w:ascii="Book Antiqua" w:hAnsi="Book Antiqua" w:cs="Arial"/>
                <w:sz w:val="24"/>
                <w:szCs w:val="24"/>
              </w:rPr>
              <w:t xml:space="preserve"> </w:t>
            </w:r>
            <w:r w:rsidRPr="001D7A75">
              <w:rPr>
                <w:rFonts w:ascii="Book Antiqua" w:hAnsi="Book Antiqua" w:cs="Arial"/>
                <w:sz w:val="24"/>
                <w:szCs w:val="24"/>
              </w:rPr>
              <w:t>2015</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Post LT recurrence</w:t>
            </w:r>
          </w:p>
        </w:tc>
        <w:tc>
          <w:tcPr>
            <w:tcW w:w="709"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61</w:t>
            </w:r>
          </w:p>
        </w:tc>
        <w:tc>
          <w:tcPr>
            <w:tcW w:w="212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SOF/SMV ± RBV </w:t>
            </w:r>
          </w:p>
        </w:tc>
        <w:tc>
          <w:tcPr>
            <w:tcW w:w="1276" w:type="dxa"/>
          </w:tcPr>
          <w:p w:rsidR="00147D30" w:rsidRPr="001D7A75" w:rsidRDefault="00147D30" w:rsidP="003A1CFD">
            <w:pPr>
              <w:adjustRightInd w:val="0"/>
              <w:snapToGrid w:val="0"/>
              <w:spacing w:line="360" w:lineRule="auto"/>
              <w:jc w:val="both"/>
              <w:rPr>
                <w:rFonts w:ascii="Book Antiqua" w:hAnsi="Book Antiqua" w:cs="Arial"/>
                <w:sz w:val="24"/>
                <w:szCs w:val="24"/>
                <w:lang w:val="it-IT"/>
              </w:rPr>
            </w:pPr>
            <w:r w:rsidRPr="001D7A75">
              <w:rPr>
                <w:rFonts w:ascii="Book Antiqua" w:hAnsi="Book Antiqua" w:cs="Arial"/>
                <w:sz w:val="24"/>
                <w:szCs w:val="24"/>
                <w:lang w:val="it-IT"/>
              </w:rPr>
              <w:t>93%</w:t>
            </w:r>
          </w:p>
        </w:tc>
        <w:tc>
          <w:tcPr>
            <w:tcW w:w="2992" w:type="dxa"/>
          </w:tcPr>
          <w:p w:rsidR="00147D30" w:rsidRPr="001D7A75" w:rsidRDefault="00CF0E6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No SAE</w:t>
            </w:r>
          </w:p>
        </w:tc>
      </w:tr>
      <w:tr w:rsidR="00147D30" w:rsidRPr="001D7A75" w:rsidTr="00FF7DC9">
        <w:tc>
          <w:tcPr>
            <w:tcW w:w="1384" w:type="dxa"/>
            <w:gridSpan w:val="2"/>
          </w:tcPr>
          <w:p w:rsidR="00147D30" w:rsidRPr="001D7A75" w:rsidRDefault="0056221D"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Pungpapong</w:t>
            </w:r>
            <w:r w:rsidR="00191D20" w:rsidRPr="001D7A75">
              <w:rPr>
                <w:rFonts w:ascii="Book Antiqua" w:hAnsi="Book Antiqua" w:cs="Arial"/>
                <w:sz w:val="24"/>
                <w:szCs w:val="24"/>
              </w:rPr>
              <w:t xml:space="preserve"> </w:t>
            </w:r>
            <w:r w:rsidR="00540E6A" w:rsidRPr="001D7A75">
              <w:rPr>
                <w:rFonts w:ascii="Book Antiqua" w:hAnsi="Book Antiqua" w:cs="Arial"/>
                <w:i/>
                <w:sz w:val="24"/>
                <w:szCs w:val="24"/>
              </w:rPr>
              <w:t>et al</w:t>
            </w:r>
            <w:r w:rsidR="00191D20" w:rsidRPr="001D7A75">
              <w:rPr>
                <w:rFonts w:ascii="Book Antiqua" w:hAnsi="Book Antiqua" w:cs="Arial"/>
                <w:sz w:val="24"/>
                <w:szCs w:val="24"/>
                <w:vertAlign w:val="superscript"/>
              </w:rPr>
              <w:t>[</w:t>
            </w:r>
            <w:r w:rsidR="00036C20" w:rsidRPr="001D7A75">
              <w:rPr>
                <w:rFonts w:ascii="Book Antiqua" w:hAnsi="Book Antiqua" w:cs="Arial"/>
                <w:sz w:val="24"/>
                <w:szCs w:val="24"/>
                <w:vertAlign w:val="superscript"/>
              </w:rPr>
              <w:t>119</w:t>
            </w:r>
            <w:r w:rsidR="00191D20" w:rsidRPr="001D7A75">
              <w:rPr>
                <w:rFonts w:ascii="Book Antiqua" w:hAnsi="Book Antiqua" w:cs="Arial"/>
                <w:sz w:val="24"/>
                <w:szCs w:val="24"/>
                <w:vertAlign w:val="superscript"/>
              </w:rPr>
              <w:t>]</w:t>
            </w:r>
            <w:r w:rsidR="00191D20" w:rsidRPr="001D7A75">
              <w:rPr>
                <w:rFonts w:ascii="Book Antiqua" w:hAnsi="Book Antiqua" w:cs="Arial"/>
                <w:sz w:val="24"/>
                <w:szCs w:val="24"/>
              </w:rPr>
              <w:t>,</w:t>
            </w:r>
            <w:r w:rsidR="00036C20" w:rsidRPr="001D7A75">
              <w:rPr>
                <w:rFonts w:ascii="Book Antiqua" w:hAnsi="Book Antiqua" w:cs="Arial"/>
                <w:sz w:val="24"/>
                <w:szCs w:val="24"/>
              </w:rPr>
              <w:t xml:space="preserve"> </w:t>
            </w:r>
            <w:r w:rsidRPr="001D7A75">
              <w:rPr>
                <w:rFonts w:ascii="Book Antiqua" w:hAnsi="Book Antiqua" w:cs="Arial"/>
                <w:sz w:val="24"/>
                <w:szCs w:val="24"/>
              </w:rPr>
              <w:t>2015</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Post LT recurrence</w:t>
            </w:r>
          </w:p>
        </w:tc>
        <w:tc>
          <w:tcPr>
            <w:tcW w:w="709"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123</w:t>
            </w:r>
          </w:p>
        </w:tc>
        <w:tc>
          <w:tcPr>
            <w:tcW w:w="2126"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SOF/SMV±RBV </w:t>
            </w:r>
          </w:p>
        </w:tc>
        <w:tc>
          <w:tcPr>
            <w:tcW w:w="1276" w:type="dxa"/>
          </w:tcPr>
          <w:p w:rsidR="00147D30" w:rsidRPr="001D7A75" w:rsidRDefault="00147D30" w:rsidP="003A1CFD">
            <w:pPr>
              <w:adjustRightInd w:val="0"/>
              <w:snapToGrid w:val="0"/>
              <w:spacing w:line="360" w:lineRule="auto"/>
              <w:jc w:val="both"/>
              <w:rPr>
                <w:rFonts w:ascii="Book Antiqua" w:hAnsi="Book Antiqua" w:cs="Arial"/>
                <w:sz w:val="24"/>
                <w:szCs w:val="24"/>
                <w:lang w:val="it-IT"/>
              </w:rPr>
            </w:pPr>
            <w:r w:rsidRPr="001D7A75">
              <w:rPr>
                <w:rFonts w:ascii="Book Antiqua" w:hAnsi="Book Antiqua" w:cs="Arial"/>
                <w:sz w:val="24"/>
                <w:szCs w:val="24"/>
                <w:lang w:val="it-IT"/>
              </w:rPr>
              <w:t>90%</w:t>
            </w:r>
          </w:p>
        </w:tc>
        <w:tc>
          <w:tcPr>
            <w:tcW w:w="2992"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1 death possibly related to treatment</w:t>
            </w:r>
          </w:p>
        </w:tc>
      </w:tr>
      <w:tr w:rsidR="00147D30" w:rsidRPr="001D7A75" w:rsidTr="00FF7DC9">
        <w:tc>
          <w:tcPr>
            <w:tcW w:w="1384" w:type="dxa"/>
            <w:gridSpan w:val="2"/>
            <w:vAlign w:val="center"/>
          </w:tcPr>
          <w:p w:rsidR="00147D30" w:rsidRPr="001D7A75" w:rsidRDefault="004B403A"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Kwo</w:t>
            </w:r>
            <w:r w:rsidR="002B722C" w:rsidRPr="001D7A75">
              <w:rPr>
                <w:rFonts w:ascii="Book Antiqua" w:hAnsi="Book Antiqua" w:cs="Arial"/>
                <w:sz w:val="24"/>
                <w:szCs w:val="24"/>
              </w:rPr>
              <w:t xml:space="preserve"> et</w:t>
            </w:r>
            <w:r w:rsidR="00953342" w:rsidRPr="001D7A75">
              <w:rPr>
                <w:rFonts w:ascii="Book Antiqua" w:hAnsi="Book Antiqua" w:cs="Arial"/>
                <w:i/>
                <w:sz w:val="24"/>
                <w:szCs w:val="24"/>
              </w:rPr>
              <w:t xml:space="preserve"> </w:t>
            </w:r>
            <w:r w:rsidR="002B722C" w:rsidRPr="001D7A75">
              <w:rPr>
                <w:rFonts w:ascii="Book Antiqua" w:hAnsi="Book Antiqua" w:cs="Arial"/>
                <w:i/>
                <w:sz w:val="24"/>
                <w:szCs w:val="24"/>
              </w:rPr>
              <w:t>al</w:t>
            </w:r>
            <w:r w:rsidR="002B722C" w:rsidRPr="001D7A75">
              <w:rPr>
                <w:rFonts w:ascii="Book Antiqua" w:hAnsi="Book Antiqua" w:cs="Arial"/>
                <w:sz w:val="24"/>
                <w:szCs w:val="24"/>
                <w:vertAlign w:val="superscript"/>
              </w:rPr>
              <w:t>[</w:t>
            </w:r>
            <w:r w:rsidR="00036C20" w:rsidRPr="001D7A75">
              <w:rPr>
                <w:rFonts w:ascii="Book Antiqua" w:hAnsi="Book Antiqua" w:cs="Arial"/>
                <w:sz w:val="24"/>
                <w:szCs w:val="24"/>
                <w:vertAlign w:val="superscript"/>
              </w:rPr>
              <w:t>103</w:t>
            </w:r>
            <w:r w:rsidR="002B722C" w:rsidRPr="001D7A75">
              <w:rPr>
                <w:rFonts w:ascii="Book Antiqua" w:hAnsi="Book Antiqua" w:cs="Arial"/>
                <w:sz w:val="24"/>
                <w:szCs w:val="24"/>
                <w:vertAlign w:val="superscript"/>
              </w:rPr>
              <w:t>]</w:t>
            </w:r>
            <w:r w:rsidR="002B722C" w:rsidRPr="001D7A75">
              <w:rPr>
                <w:rFonts w:ascii="Book Antiqua" w:hAnsi="Book Antiqua" w:cs="Arial"/>
                <w:sz w:val="24"/>
                <w:szCs w:val="24"/>
              </w:rPr>
              <w:t xml:space="preserve">, </w:t>
            </w:r>
            <w:r w:rsidRPr="001D7A75">
              <w:rPr>
                <w:rFonts w:ascii="Book Antiqua" w:hAnsi="Book Antiqua" w:cs="Arial"/>
                <w:sz w:val="24"/>
                <w:szCs w:val="24"/>
              </w:rPr>
              <w:t>2014</w:t>
            </w:r>
          </w:p>
        </w:tc>
        <w:tc>
          <w:tcPr>
            <w:tcW w:w="1701"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Post LT recurrence (G1)</w:t>
            </w:r>
          </w:p>
        </w:tc>
        <w:tc>
          <w:tcPr>
            <w:tcW w:w="709"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34</w:t>
            </w:r>
          </w:p>
        </w:tc>
        <w:tc>
          <w:tcPr>
            <w:tcW w:w="2126" w:type="dxa"/>
            <w:vAlign w:val="center"/>
          </w:tcPr>
          <w:p w:rsidR="00147D30" w:rsidRPr="001D7A75" w:rsidRDefault="0028060F" w:rsidP="003A1CFD">
            <w:pPr>
              <w:adjustRightInd w:val="0"/>
              <w:snapToGrid w:val="0"/>
              <w:spacing w:line="360" w:lineRule="auto"/>
              <w:jc w:val="both"/>
              <w:rPr>
                <w:rFonts w:ascii="Book Antiqua" w:hAnsi="Book Antiqua" w:cs="Arial"/>
                <w:sz w:val="24"/>
                <w:szCs w:val="24"/>
                <w:lang w:val="fr-FR"/>
              </w:rPr>
            </w:pPr>
            <w:r w:rsidRPr="001D7A75">
              <w:rPr>
                <w:rFonts w:ascii="Book Antiqua" w:hAnsi="Book Antiqua" w:cs="Arial"/>
                <w:color w:val="000000"/>
                <w:sz w:val="24"/>
                <w:szCs w:val="24"/>
                <w:lang w:val="fr-FR"/>
              </w:rPr>
              <w:t>P</w:t>
            </w:r>
            <w:r w:rsidR="00F85792" w:rsidRPr="001D7A75">
              <w:rPr>
                <w:rFonts w:ascii="Book Antiqua" w:hAnsi="Book Antiqua" w:cs="Arial"/>
                <w:color w:val="000000"/>
                <w:sz w:val="24"/>
                <w:szCs w:val="24"/>
                <w:lang w:val="fr-FR"/>
              </w:rPr>
              <w:t>aritaprevir</w:t>
            </w:r>
            <w:r w:rsidRPr="001D7A75">
              <w:rPr>
                <w:rFonts w:ascii="Book Antiqua" w:hAnsi="Book Antiqua" w:cs="Arial"/>
                <w:color w:val="000000"/>
                <w:sz w:val="24"/>
                <w:szCs w:val="24"/>
                <w:lang w:val="fr-FR"/>
              </w:rPr>
              <w:t>/r/</w:t>
            </w:r>
            <w:r w:rsidR="009018AD" w:rsidRPr="001D7A75">
              <w:rPr>
                <w:rFonts w:ascii="Book Antiqua" w:hAnsi="Book Antiqua" w:cs="Arial"/>
                <w:color w:val="000000"/>
                <w:sz w:val="24"/>
                <w:szCs w:val="24"/>
                <w:lang w:val="fr-FR"/>
              </w:rPr>
              <w:t xml:space="preserve"> </w:t>
            </w:r>
            <w:r w:rsidRPr="001D7A75">
              <w:rPr>
                <w:rFonts w:ascii="Book Antiqua" w:hAnsi="Book Antiqua" w:cs="Arial"/>
                <w:color w:val="000000"/>
                <w:sz w:val="24"/>
                <w:szCs w:val="24"/>
                <w:lang w:val="fr-FR"/>
              </w:rPr>
              <w:t>Ombitasvir and D</w:t>
            </w:r>
            <w:r w:rsidR="00147D30" w:rsidRPr="001D7A75">
              <w:rPr>
                <w:rFonts w:ascii="Book Antiqua" w:hAnsi="Book Antiqua" w:cs="Arial"/>
                <w:color w:val="000000"/>
                <w:sz w:val="24"/>
                <w:szCs w:val="24"/>
                <w:lang w:val="fr-FR"/>
              </w:rPr>
              <w:t>asabuvir/RBV</w:t>
            </w:r>
          </w:p>
        </w:tc>
        <w:tc>
          <w:tcPr>
            <w:tcW w:w="1276"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lang w:val="fr-FR"/>
              </w:rPr>
            </w:pPr>
            <w:r w:rsidRPr="001D7A75">
              <w:rPr>
                <w:rFonts w:ascii="Book Antiqua" w:hAnsi="Book Antiqua" w:cs="Arial"/>
                <w:sz w:val="24"/>
                <w:szCs w:val="24"/>
                <w:lang w:val="fr-FR"/>
              </w:rPr>
              <w:t>97%</w:t>
            </w:r>
          </w:p>
        </w:tc>
        <w:tc>
          <w:tcPr>
            <w:tcW w:w="2992" w:type="dxa"/>
            <w:vAlign w:val="center"/>
          </w:tcPr>
          <w:p w:rsidR="00147D30" w:rsidRPr="001D7A75" w:rsidRDefault="00147D30" w:rsidP="003A1CFD">
            <w:pPr>
              <w:adjustRightInd w:val="0"/>
              <w:snapToGrid w:val="0"/>
              <w:spacing w:line="360" w:lineRule="auto"/>
              <w:jc w:val="both"/>
              <w:rPr>
                <w:rFonts w:ascii="Book Antiqua" w:hAnsi="Book Antiqua" w:cs="Arial"/>
                <w:sz w:val="24"/>
                <w:szCs w:val="24"/>
                <w:lang w:val="fr-FR"/>
              </w:rPr>
            </w:pPr>
            <w:r w:rsidRPr="001D7A75">
              <w:rPr>
                <w:rFonts w:ascii="Book Antiqua" w:hAnsi="Book Antiqua" w:cs="Arial"/>
                <w:sz w:val="24"/>
                <w:szCs w:val="24"/>
                <w:lang w:val="fr-FR"/>
              </w:rPr>
              <w:t>1 discontinuation</w:t>
            </w:r>
          </w:p>
        </w:tc>
      </w:tr>
      <w:tr w:rsidR="00C706DA" w:rsidRPr="001D7A75" w:rsidTr="00FF7DC9">
        <w:tc>
          <w:tcPr>
            <w:tcW w:w="1384" w:type="dxa"/>
            <w:gridSpan w:val="2"/>
          </w:tcPr>
          <w:p w:rsidR="00C706DA" w:rsidRPr="001D7A75" w:rsidRDefault="004B403A"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Poordad </w:t>
            </w:r>
            <w:r w:rsidR="00540E6A" w:rsidRPr="001D7A75">
              <w:rPr>
                <w:rFonts w:ascii="Book Antiqua" w:hAnsi="Book Antiqua" w:cs="Arial"/>
                <w:i/>
                <w:sz w:val="24"/>
                <w:szCs w:val="24"/>
              </w:rPr>
              <w:t>et al</w:t>
            </w:r>
            <w:r w:rsidR="00DC7773" w:rsidRPr="001D7A75">
              <w:rPr>
                <w:rFonts w:ascii="Book Antiqua" w:hAnsi="Book Antiqua" w:cs="Arial"/>
                <w:sz w:val="24"/>
                <w:szCs w:val="24"/>
                <w:vertAlign w:val="superscript"/>
              </w:rPr>
              <w:t>[</w:t>
            </w:r>
            <w:r w:rsidR="00A70534" w:rsidRPr="001D7A75">
              <w:rPr>
                <w:rFonts w:ascii="Book Antiqua" w:hAnsi="Book Antiqua" w:cs="Arial"/>
                <w:sz w:val="24"/>
                <w:szCs w:val="24"/>
                <w:vertAlign w:val="superscript"/>
              </w:rPr>
              <w:t>86</w:t>
            </w:r>
            <w:r w:rsidR="00DC7773" w:rsidRPr="001D7A75">
              <w:rPr>
                <w:rFonts w:ascii="Book Antiqua" w:hAnsi="Book Antiqua" w:cs="Arial"/>
                <w:sz w:val="24"/>
                <w:szCs w:val="24"/>
                <w:vertAlign w:val="superscript"/>
              </w:rPr>
              <w:t>]</w:t>
            </w:r>
            <w:r w:rsidR="002B722C" w:rsidRPr="001D7A75">
              <w:rPr>
                <w:rFonts w:ascii="Book Antiqua" w:hAnsi="Book Antiqua" w:cs="Arial"/>
                <w:sz w:val="24"/>
                <w:szCs w:val="24"/>
              </w:rPr>
              <w:t xml:space="preserve">, </w:t>
            </w:r>
            <w:r w:rsidRPr="001D7A75">
              <w:rPr>
                <w:rFonts w:ascii="Book Antiqua" w:hAnsi="Book Antiqua" w:cs="Arial"/>
                <w:sz w:val="24"/>
                <w:szCs w:val="24"/>
              </w:rPr>
              <w:t>2015</w:t>
            </w:r>
          </w:p>
        </w:tc>
        <w:tc>
          <w:tcPr>
            <w:tcW w:w="1701" w:type="dxa"/>
          </w:tcPr>
          <w:p w:rsidR="00C706DA" w:rsidRPr="001D7A75" w:rsidRDefault="00F03245"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Post LT recurrence</w:t>
            </w:r>
          </w:p>
        </w:tc>
        <w:tc>
          <w:tcPr>
            <w:tcW w:w="709" w:type="dxa"/>
          </w:tcPr>
          <w:p w:rsidR="00C706DA" w:rsidRPr="001D7A75" w:rsidRDefault="009C12F4"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53</w:t>
            </w:r>
          </w:p>
        </w:tc>
        <w:tc>
          <w:tcPr>
            <w:tcW w:w="2126" w:type="dxa"/>
          </w:tcPr>
          <w:p w:rsidR="00C706DA" w:rsidRPr="001D7A75" w:rsidRDefault="00C80863" w:rsidP="003A1CFD">
            <w:pPr>
              <w:adjustRightInd w:val="0"/>
              <w:snapToGrid w:val="0"/>
              <w:spacing w:line="360" w:lineRule="auto"/>
              <w:jc w:val="both"/>
              <w:rPr>
                <w:rFonts w:ascii="Book Antiqua" w:hAnsi="Book Antiqua" w:cs="Arial"/>
                <w:color w:val="000000"/>
                <w:sz w:val="24"/>
                <w:szCs w:val="24"/>
                <w:lang w:val="fr-FR"/>
              </w:rPr>
            </w:pPr>
            <w:r w:rsidRPr="001D7A75">
              <w:rPr>
                <w:rFonts w:ascii="Book Antiqua" w:hAnsi="Book Antiqua" w:cs="Arial"/>
                <w:color w:val="000000"/>
                <w:sz w:val="24"/>
                <w:szCs w:val="24"/>
                <w:lang w:val="fr-FR"/>
              </w:rPr>
              <w:t xml:space="preserve">DCV/SOF/RBV 12 </w:t>
            </w:r>
            <w:r w:rsidR="002D2983" w:rsidRPr="001D7A75">
              <w:rPr>
                <w:rFonts w:ascii="Book Antiqua" w:hAnsi="Book Antiqua" w:cs="Arial"/>
                <w:color w:val="000000"/>
                <w:sz w:val="24"/>
                <w:szCs w:val="24"/>
                <w:lang w:val="fr-FR"/>
              </w:rPr>
              <w:t>wk</w:t>
            </w:r>
          </w:p>
        </w:tc>
        <w:tc>
          <w:tcPr>
            <w:tcW w:w="1276" w:type="dxa"/>
          </w:tcPr>
          <w:p w:rsidR="00C706DA" w:rsidRPr="001D7A75" w:rsidRDefault="00C80863" w:rsidP="003A1CFD">
            <w:pPr>
              <w:adjustRightInd w:val="0"/>
              <w:snapToGrid w:val="0"/>
              <w:spacing w:line="360" w:lineRule="auto"/>
              <w:jc w:val="both"/>
              <w:rPr>
                <w:rFonts w:ascii="Book Antiqua" w:hAnsi="Book Antiqua" w:cs="Arial"/>
                <w:sz w:val="24"/>
                <w:szCs w:val="24"/>
                <w:lang w:val="fr-FR"/>
              </w:rPr>
            </w:pPr>
            <w:r w:rsidRPr="001D7A75">
              <w:rPr>
                <w:rFonts w:ascii="Book Antiqua" w:hAnsi="Book Antiqua" w:cs="Arial"/>
                <w:sz w:val="24"/>
                <w:szCs w:val="24"/>
                <w:lang w:val="fr-FR"/>
              </w:rPr>
              <w:t>94%</w:t>
            </w:r>
          </w:p>
        </w:tc>
        <w:tc>
          <w:tcPr>
            <w:tcW w:w="2992" w:type="dxa"/>
          </w:tcPr>
          <w:p w:rsidR="00C706DA" w:rsidRPr="001D7A75" w:rsidRDefault="001C65D1" w:rsidP="003A1CFD">
            <w:pPr>
              <w:adjustRightInd w:val="0"/>
              <w:snapToGrid w:val="0"/>
              <w:spacing w:line="360" w:lineRule="auto"/>
              <w:jc w:val="both"/>
              <w:rPr>
                <w:rFonts w:ascii="Book Antiqua" w:hAnsi="Book Antiqua" w:cs="Arial"/>
                <w:sz w:val="24"/>
                <w:szCs w:val="24"/>
                <w:lang w:val="fr-FR"/>
              </w:rPr>
            </w:pPr>
            <w:r w:rsidRPr="001D7A75">
              <w:rPr>
                <w:rFonts w:ascii="Book Antiqua" w:hAnsi="Book Antiqua" w:cs="Arial"/>
                <w:sz w:val="24"/>
                <w:szCs w:val="24"/>
                <w:lang w:val="fr-FR"/>
              </w:rPr>
              <w:t>1 discontinuation (SVR)</w:t>
            </w:r>
            <w:r w:rsidR="00CF0E60" w:rsidRPr="001D7A75">
              <w:rPr>
                <w:rFonts w:ascii="Book Antiqua" w:hAnsi="Book Antiqua" w:cs="Arial"/>
                <w:sz w:val="24"/>
                <w:szCs w:val="24"/>
                <w:lang w:val="fr-FR"/>
              </w:rPr>
              <w:t> ; no SAE</w:t>
            </w:r>
          </w:p>
        </w:tc>
      </w:tr>
    </w:tbl>
    <w:p w:rsidR="00147D30" w:rsidRPr="001D7A75" w:rsidRDefault="008001EC" w:rsidP="003A1CFD">
      <w:pPr>
        <w:adjustRightInd w:val="0"/>
        <w:snapToGrid w:val="0"/>
        <w:spacing w:after="0" w:line="360" w:lineRule="auto"/>
        <w:jc w:val="both"/>
        <w:rPr>
          <w:rFonts w:ascii="Book Antiqua" w:hAnsi="Book Antiqua" w:cs="Arial"/>
          <w:sz w:val="24"/>
          <w:szCs w:val="24"/>
        </w:rPr>
      </w:pPr>
      <w:r w:rsidRPr="001D7A75">
        <w:rPr>
          <w:rFonts w:ascii="Book Antiqua" w:hAnsi="Book Antiqua" w:cs="Arial"/>
          <w:sz w:val="24"/>
          <w:szCs w:val="24"/>
        </w:rPr>
        <w:lastRenderedPageBreak/>
        <w:t xml:space="preserve">LTR: </w:t>
      </w:r>
      <w:r w:rsidR="00E4485E" w:rsidRPr="001D7A75">
        <w:rPr>
          <w:rFonts w:ascii="Book Antiqua" w:hAnsi="Book Antiqua" w:cs="Arial"/>
          <w:sz w:val="24"/>
          <w:szCs w:val="24"/>
        </w:rPr>
        <w:t xml:space="preserve">Liver </w:t>
      </w:r>
      <w:r w:rsidR="00147D30" w:rsidRPr="001D7A75">
        <w:rPr>
          <w:rFonts w:ascii="Book Antiqua" w:hAnsi="Book Antiqua" w:cs="Arial"/>
          <w:sz w:val="24"/>
          <w:szCs w:val="24"/>
        </w:rPr>
        <w:t>transplant recipients</w:t>
      </w:r>
      <w:r w:rsidR="00757961" w:rsidRPr="001D7A75">
        <w:rPr>
          <w:rFonts w:ascii="Book Antiqua" w:hAnsi="Book Antiqua" w:cs="Arial"/>
          <w:sz w:val="24"/>
          <w:szCs w:val="24"/>
        </w:rPr>
        <w:t>;</w:t>
      </w:r>
      <w:r w:rsidR="00147D30" w:rsidRPr="001D7A75">
        <w:rPr>
          <w:rFonts w:ascii="Book Antiqua" w:hAnsi="Book Antiqua" w:cs="Arial"/>
          <w:sz w:val="24"/>
          <w:szCs w:val="24"/>
        </w:rPr>
        <w:t xml:space="preserve"> </w:t>
      </w:r>
      <w:r w:rsidRPr="001D7A75">
        <w:rPr>
          <w:rFonts w:ascii="Book Antiqua" w:hAnsi="Book Antiqua" w:cs="Arial"/>
          <w:sz w:val="24"/>
          <w:szCs w:val="24"/>
        </w:rPr>
        <w:t xml:space="preserve">SVR: </w:t>
      </w:r>
      <w:r w:rsidR="00E4485E" w:rsidRPr="001D7A75">
        <w:rPr>
          <w:rFonts w:ascii="Book Antiqua" w:hAnsi="Book Antiqua" w:cs="Arial"/>
          <w:sz w:val="24"/>
          <w:szCs w:val="24"/>
        </w:rPr>
        <w:t xml:space="preserve">Sustained </w:t>
      </w:r>
      <w:r w:rsidR="00757961" w:rsidRPr="001D7A75">
        <w:rPr>
          <w:rFonts w:ascii="Book Antiqua" w:hAnsi="Book Antiqua" w:cs="Arial"/>
          <w:sz w:val="24"/>
          <w:szCs w:val="24"/>
        </w:rPr>
        <w:t>virological response;</w:t>
      </w:r>
      <w:r w:rsidRPr="001D7A75">
        <w:rPr>
          <w:rFonts w:ascii="Book Antiqua" w:hAnsi="Book Antiqua" w:cs="Arial"/>
          <w:sz w:val="24"/>
          <w:szCs w:val="24"/>
        </w:rPr>
        <w:t xml:space="preserve"> </w:t>
      </w:r>
      <w:r w:rsidR="009779CE" w:rsidRPr="001D7A75">
        <w:rPr>
          <w:rFonts w:ascii="Book Antiqua" w:hAnsi="Book Antiqua" w:cs="Arial"/>
          <w:sz w:val="24"/>
          <w:szCs w:val="24"/>
        </w:rPr>
        <w:t xml:space="preserve">CTP: </w:t>
      </w:r>
      <w:r w:rsidR="00E4485E" w:rsidRPr="001D7A75">
        <w:rPr>
          <w:rFonts w:ascii="Book Antiqua" w:hAnsi="Book Antiqua" w:cs="Arial"/>
          <w:sz w:val="24"/>
          <w:szCs w:val="24"/>
        </w:rPr>
        <w:t>Child</w:t>
      </w:r>
      <w:r w:rsidR="009779CE" w:rsidRPr="001D7A75">
        <w:rPr>
          <w:rFonts w:ascii="Book Antiqua" w:hAnsi="Book Antiqua" w:cs="Arial"/>
          <w:sz w:val="24"/>
          <w:szCs w:val="24"/>
        </w:rPr>
        <w:t xml:space="preserve">-Turcotte-Pugh; </w:t>
      </w:r>
      <w:r w:rsidRPr="001D7A75">
        <w:rPr>
          <w:rFonts w:ascii="Book Antiqua" w:hAnsi="Book Antiqua" w:cs="Arial"/>
          <w:sz w:val="24"/>
          <w:szCs w:val="24"/>
        </w:rPr>
        <w:t xml:space="preserve">SAE: </w:t>
      </w:r>
      <w:r w:rsidR="00E4485E" w:rsidRPr="001D7A75">
        <w:rPr>
          <w:rFonts w:ascii="Book Antiqua" w:hAnsi="Book Antiqua" w:cs="Arial"/>
          <w:sz w:val="24"/>
          <w:szCs w:val="24"/>
        </w:rPr>
        <w:t xml:space="preserve">Serious </w:t>
      </w:r>
      <w:r w:rsidR="00757961" w:rsidRPr="001D7A75">
        <w:rPr>
          <w:rFonts w:ascii="Book Antiqua" w:hAnsi="Book Antiqua" w:cs="Arial"/>
          <w:sz w:val="24"/>
          <w:szCs w:val="24"/>
        </w:rPr>
        <w:t>adverse event;</w:t>
      </w:r>
      <w:r w:rsidR="00147D30" w:rsidRPr="001D7A75">
        <w:rPr>
          <w:rFonts w:ascii="Book Antiqua" w:hAnsi="Book Antiqua" w:cs="Arial"/>
          <w:sz w:val="24"/>
          <w:szCs w:val="24"/>
        </w:rPr>
        <w:t xml:space="preserve"> </w:t>
      </w:r>
      <w:r w:rsidRPr="001D7A75">
        <w:rPr>
          <w:rFonts w:ascii="Book Antiqua" w:hAnsi="Book Antiqua" w:cs="Arial"/>
          <w:sz w:val="24"/>
          <w:szCs w:val="24"/>
        </w:rPr>
        <w:t xml:space="preserve">FCH: </w:t>
      </w:r>
      <w:r w:rsidR="00E4485E" w:rsidRPr="001D7A75">
        <w:rPr>
          <w:rFonts w:ascii="Book Antiqua" w:hAnsi="Book Antiqua" w:cs="Arial"/>
          <w:sz w:val="24"/>
          <w:szCs w:val="24"/>
        </w:rPr>
        <w:t xml:space="preserve">Fibrosing </w:t>
      </w:r>
      <w:r w:rsidR="00147D30" w:rsidRPr="001D7A75">
        <w:rPr>
          <w:rFonts w:ascii="Book Antiqua" w:hAnsi="Book Antiqua" w:cs="Arial"/>
          <w:sz w:val="24"/>
          <w:szCs w:val="24"/>
        </w:rPr>
        <w:t>cholestatic hepatitis</w:t>
      </w:r>
      <w:r w:rsidR="00757961" w:rsidRPr="001D7A75">
        <w:rPr>
          <w:rFonts w:ascii="Book Antiqua" w:hAnsi="Book Antiqua" w:cs="Arial"/>
          <w:sz w:val="24"/>
          <w:szCs w:val="24"/>
        </w:rPr>
        <w:t xml:space="preserve">; SOF: </w:t>
      </w:r>
      <w:r w:rsidR="00E4485E" w:rsidRPr="001D7A75">
        <w:rPr>
          <w:rFonts w:ascii="Book Antiqua" w:hAnsi="Book Antiqua" w:cs="Arial"/>
          <w:sz w:val="24"/>
          <w:szCs w:val="24"/>
        </w:rPr>
        <w:t>Sofosbuvir</w:t>
      </w:r>
      <w:r w:rsidR="00757961" w:rsidRPr="001D7A75">
        <w:rPr>
          <w:rFonts w:ascii="Book Antiqua" w:hAnsi="Book Antiqua" w:cs="Arial"/>
          <w:sz w:val="24"/>
          <w:szCs w:val="24"/>
        </w:rPr>
        <w:t xml:space="preserve">; SMV: </w:t>
      </w:r>
      <w:r w:rsidR="00E4485E" w:rsidRPr="001D7A75">
        <w:rPr>
          <w:rFonts w:ascii="Book Antiqua" w:hAnsi="Book Antiqua" w:cs="Arial"/>
          <w:sz w:val="24"/>
          <w:szCs w:val="24"/>
        </w:rPr>
        <w:t>Simeprevir</w:t>
      </w:r>
      <w:r w:rsidR="00757961" w:rsidRPr="001D7A75">
        <w:rPr>
          <w:rFonts w:ascii="Book Antiqua" w:hAnsi="Book Antiqua" w:cs="Arial"/>
          <w:sz w:val="24"/>
          <w:szCs w:val="24"/>
        </w:rPr>
        <w:t xml:space="preserve">; LDV: </w:t>
      </w:r>
      <w:r w:rsidR="00E4485E" w:rsidRPr="001D7A75">
        <w:rPr>
          <w:rFonts w:ascii="Book Antiqua" w:hAnsi="Book Antiqua" w:cs="Arial"/>
          <w:sz w:val="24"/>
          <w:szCs w:val="24"/>
        </w:rPr>
        <w:t>Ledipasvir</w:t>
      </w:r>
      <w:r w:rsidR="00757961" w:rsidRPr="001D7A75">
        <w:rPr>
          <w:rFonts w:ascii="Book Antiqua" w:hAnsi="Book Antiqua" w:cs="Arial"/>
          <w:sz w:val="24"/>
          <w:szCs w:val="24"/>
        </w:rPr>
        <w:t>;</w:t>
      </w:r>
      <w:r w:rsidRPr="001D7A75">
        <w:rPr>
          <w:rFonts w:ascii="Book Antiqua" w:hAnsi="Book Antiqua" w:cs="Arial"/>
          <w:sz w:val="24"/>
          <w:szCs w:val="24"/>
        </w:rPr>
        <w:t xml:space="preserve"> r: </w:t>
      </w:r>
      <w:r w:rsidR="00E4485E" w:rsidRPr="001D7A75">
        <w:rPr>
          <w:rFonts w:ascii="Book Antiqua" w:hAnsi="Book Antiqua" w:cs="Arial"/>
          <w:sz w:val="24"/>
          <w:szCs w:val="24"/>
        </w:rPr>
        <w:t>Ritonavir</w:t>
      </w:r>
      <w:r w:rsidR="00C80863" w:rsidRPr="001D7A75">
        <w:rPr>
          <w:rFonts w:ascii="Book Antiqua" w:hAnsi="Book Antiqua" w:cs="Arial"/>
          <w:sz w:val="24"/>
          <w:szCs w:val="24"/>
        </w:rPr>
        <w:t xml:space="preserve">; DCV: </w:t>
      </w:r>
      <w:r w:rsidR="00E4485E" w:rsidRPr="001D7A75">
        <w:rPr>
          <w:rFonts w:ascii="Book Antiqua" w:hAnsi="Book Antiqua" w:cs="Arial"/>
          <w:sz w:val="24"/>
          <w:szCs w:val="24"/>
        </w:rPr>
        <w:t>Daclatasvir</w:t>
      </w:r>
      <w:r w:rsidR="00E4485E" w:rsidRPr="001D7A75">
        <w:rPr>
          <w:rFonts w:ascii="Book Antiqua" w:hAnsi="Book Antiqua" w:cs="Arial"/>
          <w:sz w:val="24"/>
          <w:szCs w:val="24"/>
          <w:lang w:eastAsia="zh-CN"/>
        </w:rPr>
        <w:t>.</w:t>
      </w:r>
      <w:r w:rsidR="00147D30" w:rsidRPr="001D7A75">
        <w:rPr>
          <w:rFonts w:ascii="Book Antiqua" w:hAnsi="Book Antiqua" w:cs="Arial"/>
          <w:sz w:val="24"/>
          <w:szCs w:val="24"/>
        </w:rPr>
        <w:br w:type="page"/>
      </w:r>
    </w:p>
    <w:p w:rsidR="00147D30" w:rsidRPr="001D7A75" w:rsidRDefault="00E4485E" w:rsidP="003A1CFD">
      <w:pPr>
        <w:adjustRightInd w:val="0"/>
        <w:snapToGrid w:val="0"/>
        <w:spacing w:after="0" w:line="360" w:lineRule="auto"/>
        <w:jc w:val="both"/>
        <w:rPr>
          <w:rFonts w:ascii="Book Antiqua" w:hAnsi="Book Antiqua" w:cs="Arial"/>
          <w:b/>
          <w:sz w:val="24"/>
          <w:szCs w:val="24"/>
          <w:lang w:eastAsia="zh-CN"/>
        </w:rPr>
      </w:pPr>
      <w:r w:rsidRPr="001D7A75">
        <w:rPr>
          <w:rFonts w:ascii="Book Antiqua" w:hAnsi="Book Antiqua" w:cs="Arial"/>
          <w:b/>
          <w:sz w:val="24"/>
          <w:szCs w:val="24"/>
        </w:rPr>
        <w:lastRenderedPageBreak/>
        <w:t>Table 6</w:t>
      </w:r>
      <w:r w:rsidRPr="001D7A75">
        <w:rPr>
          <w:rFonts w:ascii="Book Antiqua" w:hAnsi="Book Antiqua" w:cs="Arial"/>
          <w:b/>
          <w:sz w:val="24"/>
          <w:szCs w:val="24"/>
          <w:lang w:eastAsia="zh-CN"/>
        </w:rPr>
        <w:t xml:space="preserve"> </w:t>
      </w:r>
      <w:r w:rsidRPr="001D7A75">
        <w:rPr>
          <w:rFonts w:ascii="Book Antiqua" w:hAnsi="Book Antiqua" w:cs="Arial"/>
          <w:b/>
          <w:sz w:val="24"/>
          <w:szCs w:val="24"/>
        </w:rPr>
        <w:t xml:space="preserve">American Association for the Study of Liver Diseases </w:t>
      </w:r>
      <w:r w:rsidR="00147D30" w:rsidRPr="001D7A75">
        <w:rPr>
          <w:rFonts w:ascii="Book Antiqua" w:hAnsi="Book Antiqua" w:cs="Arial"/>
          <w:b/>
          <w:sz w:val="24"/>
          <w:szCs w:val="24"/>
        </w:rPr>
        <w:t xml:space="preserve">2014 recommendations for therapy in recurrent </w:t>
      </w:r>
      <w:r w:rsidRPr="001D7A75">
        <w:rPr>
          <w:rFonts w:ascii="Book Antiqua" w:hAnsi="Book Antiqua" w:cs="Arial"/>
          <w:b/>
          <w:sz w:val="24"/>
          <w:szCs w:val="24"/>
        </w:rPr>
        <w:t>hepatitis C virus post liver transplant</w:t>
      </w:r>
    </w:p>
    <w:tbl>
      <w:tblPr>
        <w:tblStyle w:val="TableGrid"/>
        <w:tblW w:w="10065"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843"/>
        <w:gridCol w:w="1701"/>
        <w:gridCol w:w="2552"/>
        <w:gridCol w:w="2268"/>
      </w:tblGrid>
      <w:tr w:rsidR="00147D30" w:rsidRPr="001D7A75" w:rsidTr="00E4485E">
        <w:tc>
          <w:tcPr>
            <w:tcW w:w="1701"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Rating</w:t>
            </w:r>
          </w:p>
        </w:tc>
        <w:tc>
          <w:tcPr>
            <w:tcW w:w="1843"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Population</w:t>
            </w:r>
          </w:p>
        </w:tc>
        <w:tc>
          <w:tcPr>
            <w:tcW w:w="1701"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CPT B and C</w:t>
            </w:r>
          </w:p>
        </w:tc>
        <w:tc>
          <w:tcPr>
            <w:tcW w:w="2552"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Regimen</w:t>
            </w:r>
          </w:p>
        </w:tc>
        <w:tc>
          <w:tcPr>
            <w:tcW w:w="2268" w:type="dxa"/>
            <w:tcBorders>
              <w:top w:val="single" w:sz="4" w:space="0" w:color="auto"/>
              <w:bottom w:val="single" w:sz="4" w:space="0" w:color="auto"/>
            </w:tcBorders>
          </w:tcPr>
          <w:p w:rsidR="00147D30" w:rsidRPr="001D7A75" w:rsidRDefault="00147D30" w:rsidP="003A1CFD">
            <w:pPr>
              <w:adjustRightInd w:val="0"/>
              <w:snapToGrid w:val="0"/>
              <w:spacing w:line="360" w:lineRule="auto"/>
              <w:jc w:val="both"/>
              <w:rPr>
                <w:rFonts w:ascii="Book Antiqua" w:hAnsi="Book Antiqua" w:cs="Arial"/>
                <w:b/>
                <w:sz w:val="24"/>
                <w:szCs w:val="24"/>
              </w:rPr>
            </w:pPr>
            <w:r w:rsidRPr="001D7A75">
              <w:rPr>
                <w:rFonts w:ascii="Book Antiqua" w:hAnsi="Book Antiqua" w:cs="Arial"/>
                <w:b/>
                <w:sz w:val="24"/>
                <w:szCs w:val="24"/>
              </w:rPr>
              <w:t>Daily Dose</w:t>
            </w:r>
          </w:p>
        </w:tc>
      </w:tr>
      <w:tr w:rsidR="00147D30" w:rsidRPr="001D7A75" w:rsidTr="00E4485E">
        <w:tc>
          <w:tcPr>
            <w:tcW w:w="1701" w:type="dxa"/>
            <w:tcBorders>
              <w:top w:val="single" w:sz="4" w:space="0" w:color="auto"/>
            </w:tcBorders>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IB</w:t>
            </w:r>
            <w:r w:rsidR="000D3385" w:rsidRPr="001D7A75">
              <w:rPr>
                <w:rFonts w:ascii="Book Antiqua" w:hAnsi="Book Antiqua" w:cs="Arial"/>
                <w:sz w:val="24"/>
                <w:szCs w:val="24"/>
              </w:rPr>
              <w:t>-</w:t>
            </w:r>
            <w:r w:rsidRPr="001D7A75">
              <w:rPr>
                <w:rFonts w:ascii="Book Antiqua" w:hAnsi="Book Antiqua" w:cs="Arial"/>
                <w:sz w:val="24"/>
                <w:szCs w:val="24"/>
              </w:rPr>
              <w:t>recommended</w:t>
            </w:r>
          </w:p>
        </w:tc>
        <w:tc>
          <w:tcPr>
            <w:tcW w:w="1843" w:type="dxa"/>
            <w:tcBorders>
              <w:top w:val="single" w:sz="4" w:space="0" w:color="auto"/>
            </w:tcBorders>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 1, 4 experienced and naïve</w:t>
            </w:r>
          </w:p>
        </w:tc>
        <w:tc>
          <w:tcPr>
            <w:tcW w:w="1701" w:type="dxa"/>
            <w:tcBorders>
              <w:top w:val="single" w:sz="4" w:space="0" w:color="auto"/>
            </w:tcBorders>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RBV 600 mg, increased as tolerated</w:t>
            </w:r>
            <w:r w:rsidR="00E4485E" w:rsidRPr="001D7A75">
              <w:rPr>
                <w:rFonts w:ascii="Book Antiqua" w:hAnsi="Book Antiqua" w:cs="Arial"/>
                <w:sz w:val="24"/>
                <w:szCs w:val="24"/>
                <w:vertAlign w:val="superscript"/>
              </w:rPr>
              <w:t>1</w:t>
            </w:r>
          </w:p>
        </w:tc>
        <w:tc>
          <w:tcPr>
            <w:tcW w:w="2552" w:type="dxa"/>
            <w:tcBorders>
              <w:top w:val="single" w:sz="4" w:space="0" w:color="auto"/>
            </w:tcBorders>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LDV/SOF/RBV 12 </w:t>
            </w:r>
            <w:r w:rsidR="002D2983" w:rsidRPr="001D7A75">
              <w:rPr>
                <w:rFonts w:ascii="Book Antiqua" w:hAnsi="Book Antiqua" w:cs="Arial"/>
                <w:sz w:val="24"/>
                <w:szCs w:val="24"/>
              </w:rPr>
              <w:t>wk</w:t>
            </w:r>
          </w:p>
        </w:tc>
        <w:tc>
          <w:tcPr>
            <w:tcW w:w="2268" w:type="dxa"/>
            <w:tcBorders>
              <w:top w:val="single" w:sz="4" w:space="0" w:color="auto"/>
            </w:tcBorders>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90</w:t>
            </w:r>
            <w:r w:rsidR="00E4485E" w:rsidRPr="001D7A75">
              <w:rPr>
                <w:rFonts w:ascii="Book Antiqua" w:hAnsi="Book Antiqua" w:cs="Arial"/>
                <w:sz w:val="24"/>
                <w:szCs w:val="24"/>
                <w:lang w:eastAsia="zh-CN"/>
              </w:rPr>
              <w:t xml:space="preserve"> </w:t>
            </w:r>
            <w:r w:rsidRPr="001D7A75">
              <w:rPr>
                <w:rFonts w:ascii="Book Antiqua" w:hAnsi="Book Antiqua" w:cs="Arial"/>
                <w:sz w:val="24"/>
                <w:szCs w:val="24"/>
              </w:rPr>
              <w:t>mg/400</w:t>
            </w:r>
            <w:r w:rsidR="00E4485E" w:rsidRPr="001D7A75">
              <w:rPr>
                <w:rFonts w:ascii="Book Antiqua" w:hAnsi="Book Antiqua" w:cs="Arial"/>
                <w:sz w:val="24"/>
                <w:szCs w:val="24"/>
                <w:lang w:eastAsia="zh-CN"/>
              </w:rPr>
              <w:t xml:space="preserve"> </w:t>
            </w:r>
            <w:r w:rsidRPr="001D7A75">
              <w:rPr>
                <w:rFonts w:ascii="Book Antiqua" w:hAnsi="Book Antiqua" w:cs="Arial"/>
                <w:sz w:val="24"/>
                <w:szCs w:val="24"/>
              </w:rPr>
              <w:t>mg/weight-based</w:t>
            </w:r>
            <w:r w:rsidR="00E4485E" w:rsidRPr="001D7A75">
              <w:rPr>
                <w:rFonts w:ascii="Book Antiqua" w:hAnsi="Book Antiqua" w:cs="Arial"/>
                <w:sz w:val="24"/>
                <w:szCs w:val="24"/>
                <w:vertAlign w:val="superscript"/>
              </w:rPr>
              <w:t>2</w:t>
            </w:r>
          </w:p>
        </w:tc>
      </w:tr>
      <w:tr w:rsidR="00147D30" w:rsidRPr="001D7A75" w:rsidTr="00E4485E">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IB</w:t>
            </w:r>
            <w:r w:rsidR="000D3385" w:rsidRPr="001D7A75">
              <w:rPr>
                <w:rFonts w:ascii="Book Antiqua" w:hAnsi="Book Antiqua" w:cs="Arial"/>
                <w:sz w:val="24"/>
                <w:szCs w:val="24"/>
              </w:rPr>
              <w:t>-</w:t>
            </w:r>
            <w:r w:rsidRPr="001D7A75">
              <w:rPr>
                <w:rFonts w:ascii="Book Antiqua" w:hAnsi="Book Antiqua" w:cs="Arial"/>
                <w:sz w:val="24"/>
                <w:szCs w:val="24"/>
              </w:rPr>
              <w:t>alternative</w:t>
            </w:r>
          </w:p>
        </w:tc>
        <w:tc>
          <w:tcPr>
            <w:tcW w:w="1843"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G 1,4 naïve, RBV intolerant </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Not recommended</w:t>
            </w:r>
          </w:p>
        </w:tc>
        <w:tc>
          <w:tcPr>
            <w:tcW w:w="2552"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LDV/SOF 24 </w:t>
            </w:r>
            <w:r w:rsidR="002D2983" w:rsidRPr="001D7A75">
              <w:rPr>
                <w:rFonts w:ascii="Book Antiqua" w:hAnsi="Book Antiqua" w:cs="Arial"/>
                <w:sz w:val="24"/>
                <w:szCs w:val="24"/>
              </w:rPr>
              <w:t>wk</w:t>
            </w:r>
          </w:p>
        </w:tc>
        <w:tc>
          <w:tcPr>
            <w:tcW w:w="2268"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90mg/400mg</w:t>
            </w:r>
          </w:p>
        </w:tc>
      </w:tr>
      <w:tr w:rsidR="00147D30" w:rsidRPr="001D7A75" w:rsidTr="00E4485E">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IB</w:t>
            </w:r>
            <w:r w:rsidR="000D3385" w:rsidRPr="001D7A75">
              <w:rPr>
                <w:rFonts w:ascii="Book Antiqua" w:hAnsi="Book Antiqua" w:cs="Arial"/>
                <w:sz w:val="24"/>
                <w:szCs w:val="24"/>
              </w:rPr>
              <w:t>-</w:t>
            </w:r>
            <w:r w:rsidRPr="001D7A75">
              <w:rPr>
                <w:rFonts w:ascii="Book Antiqua" w:hAnsi="Book Antiqua" w:cs="Arial"/>
                <w:sz w:val="24"/>
                <w:szCs w:val="24"/>
              </w:rPr>
              <w:t>alternative</w:t>
            </w:r>
          </w:p>
        </w:tc>
        <w:tc>
          <w:tcPr>
            <w:tcW w:w="1843"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G1</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Not recommended</w:t>
            </w:r>
          </w:p>
        </w:tc>
        <w:tc>
          <w:tcPr>
            <w:tcW w:w="2552"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SOF/SMV±RBV 12 </w:t>
            </w:r>
            <w:r w:rsidR="002D2983" w:rsidRPr="001D7A75">
              <w:rPr>
                <w:rFonts w:ascii="Book Antiqua" w:hAnsi="Book Antiqua" w:cs="Arial"/>
                <w:sz w:val="24"/>
                <w:szCs w:val="24"/>
              </w:rPr>
              <w:t>wk</w:t>
            </w:r>
          </w:p>
        </w:tc>
        <w:tc>
          <w:tcPr>
            <w:tcW w:w="2268"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400mg+150mg±weight-based</w:t>
            </w:r>
            <w:r w:rsidR="00E4485E" w:rsidRPr="001D7A75">
              <w:rPr>
                <w:rFonts w:ascii="Book Antiqua" w:hAnsi="Book Antiqua" w:cs="Arial"/>
                <w:sz w:val="24"/>
                <w:szCs w:val="24"/>
                <w:vertAlign w:val="superscript"/>
              </w:rPr>
              <w:t>2</w:t>
            </w:r>
          </w:p>
        </w:tc>
      </w:tr>
      <w:tr w:rsidR="00147D30" w:rsidRPr="001D7A75" w:rsidTr="00E4485E">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IB</w:t>
            </w:r>
            <w:r w:rsidR="000D3385" w:rsidRPr="001D7A75">
              <w:rPr>
                <w:rFonts w:ascii="Book Antiqua" w:hAnsi="Book Antiqua" w:cs="Arial"/>
                <w:sz w:val="24"/>
                <w:szCs w:val="24"/>
              </w:rPr>
              <w:t>-</w:t>
            </w:r>
            <w:r w:rsidRPr="001D7A75">
              <w:rPr>
                <w:rFonts w:ascii="Book Antiqua" w:hAnsi="Book Antiqua" w:cs="Arial"/>
                <w:sz w:val="24"/>
                <w:szCs w:val="24"/>
              </w:rPr>
              <w:t>alternative</w:t>
            </w:r>
          </w:p>
        </w:tc>
        <w:tc>
          <w:tcPr>
            <w:tcW w:w="1843"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G1</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Recommended only for non-cirrhosis</w:t>
            </w:r>
          </w:p>
        </w:tc>
        <w:tc>
          <w:tcPr>
            <w:tcW w:w="2552"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Paritaprevir/r/rombitasvir/ dasabuvir + RBV for 24 </w:t>
            </w:r>
            <w:r w:rsidR="002D2983" w:rsidRPr="001D7A75">
              <w:rPr>
                <w:rFonts w:ascii="Book Antiqua" w:hAnsi="Book Antiqua" w:cs="Arial"/>
                <w:sz w:val="24"/>
                <w:szCs w:val="24"/>
              </w:rPr>
              <w:t>wk</w:t>
            </w:r>
          </w:p>
          <w:p w:rsidR="00147D30" w:rsidRPr="001D7A75" w:rsidRDefault="00147D30" w:rsidP="003A1CFD">
            <w:pPr>
              <w:adjustRightInd w:val="0"/>
              <w:snapToGrid w:val="0"/>
              <w:spacing w:line="360" w:lineRule="auto"/>
              <w:jc w:val="both"/>
              <w:rPr>
                <w:rFonts w:ascii="Book Antiqua" w:hAnsi="Book Antiqua" w:cs="Arial"/>
                <w:sz w:val="24"/>
                <w:szCs w:val="24"/>
              </w:rPr>
            </w:pPr>
          </w:p>
        </w:tc>
        <w:tc>
          <w:tcPr>
            <w:tcW w:w="2268"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150mg/100mg/ 25 mg/250 mg bid/weight-based</w:t>
            </w:r>
            <w:r w:rsidR="00E4485E" w:rsidRPr="001D7A75">
              <w:rPr>
                <w:rFonts w:ascii="Book Antiqua" w:hAnsi="Book Antiqua" w:cs="Arial"/>
                <w:sz w:val="24"/>
                <w:szCs w:val="24"/>
                <w:vertAlign w:val="superscript"/>
              </w:rPr>
              <w:t>2</w:t>
            </w:r>
          </w:p>
        </w:tc>
      </w:tr>
      <w:tr w:rsidR="00147D30" w:rsidRPr="001D7A75" w:rsidTr="00E4485E">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IIbC</w:t>
            </w:r>
            <w:r w:rsidR="000D3385" w:rsidRPr="001D7A75">
              <w:rPr>
                <w:rFonts w:ascii="Book Antiqua" w:hAnsi="Book Antiqua" w:cs="Arial"/>
                <w:sz w:val="24"/>
                <w:szCs w:val="24"/>
              </w:rPr>
              <w:t>-</w:t>
            </w:r>
            <w:r w:rsidRPr="001D7A75">
              <w:rPr>
                <w:rFonts w:ascii="Book Antiqua" w:hAnsi="Book Antiqua" w:cs="Arial"/>
                <w:sz w:val="24"/>
                <w:szCs w:val="24"/>
              </w:rPr>
              <w:t>recommended</w:t>
            </w:r>
          </w:p>
        </w:tc>
        <w:tc>
          <w:tcPr>
            <w:tcW w:w="1843"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G2 experienced and naïve</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600 </w:t>
            </w:r>
            <w:r w:rsidR="00FF7DC9" w:rsidRPr="001D7A75">
              <w:rPr>
                <w:rFonts w:ascii="Book Antiqua" w:hAnsi="Book Antiqua" w:cs="Arial"/>
                <w:sz w:val="24"/>
                <w:szCs w:val="24"/>
              </w:rPr>
              <w:t>mg/d</w:t>
            </w:r>
            <w:r w:rsidRPr="001D7A75">
              <w:rPr>
                <w:rFonts w:ascii="Book Antiqua" w:hAnsi="Book Antiqua" w:cs="Arial"/>
                <w:sz w:val="24"/>
                <w:szCs w:val="24"/>
              </w:rPr>
              <w:t>,</w:t>
            </w:r>
          </w:p>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increased as tolerated</w:t>
            </w:r>
            <w:r w:rsidR="00E4485E" w:rsidRPr="001D7A75">
              <w:rPr>
                <w:rFonts w:ascii="Book Antiqua" w:hAnsi="Book Antiqua" w:cs="Arial"/>
                <w:sz w:val="24"/>
                <w:szCs w:val="24"/>
                <w:vertAlign w:val="superscript"/>
              </w:rPr>
              <w:t>1</w:t>
            </w:r>
          </w:p>
        </w:tc>
        <w:tc>
          <w:tcPr>
            <w:tcW w:w="2552"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SOF/RBV 24 </w:t>
            </w:r>
            <w:r w:rsidR="002D2983" w:rsidRPr="001D7A75">
              <w:rPr>
                <w:rFonts w:ascii="Book Antiqua" w:hAnsi="Book Antiqua" w:cs="Arial"/>
                <w:sz w:val="24"/>
                <w:szCs w:val="24"/>
              </w:rPr>
              <w:t>wk</w:t>
            </w:r>
          </w:p>
        </w:tc>
        <w:tc>
          <w:tcPr>
            <w:tcW w:w="2268"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400mg/weight-based</w:t>
            </w:r>
            <w:r w:rsidR="00E4485E" w:rsidRPr="001D7A75">
              <w:rPr>
                <w:rFonts w:ascii="Book Antiqua" w:hAnsi="Book Antiqua" w:cs="Arial"/>
                <w:sz w:val="24"/>
                <w:szCs w:val="24"/>
                <w:vertAlign w:val="superscript"/>
              </w:rPr>
              <w:t>2</w:t>
            </w:r>
          </w:p>
        </w:tc>
      </w:tr>
      <w:tr w:rsidR="00147D30" w:rsidRPr="001D7A75" w:rsidTr="00E4485E">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IB</w:t>
            </w:r>
            <w:r w:rsidR="000D3385" w:rsidRPr="001D7A75">
              <w:rPr>
                <w:rFonts w:ascii="Book Antiqua" w:hAnsi="Book Antiqua" w:cs="Arial"/>
                <w:sz w:val="24"/>
                <w:szCs w:val="24"/>
              </w:rPr>
              <w:t>-</w:t>
            </w:r>
            <w:r w:rsidRPr="001D7A75">
              <w:rPr>
                <w:rFonts w:ascii="Book Antiqua" w:hAnsi="Book Antiqua" w:cs="Arial"/>
                <w:sz w:val="24"/>
                <w:szCs w:val="24"/>
              </w:rPr>
              <w:t>recommended</w:t>
            </w:r>
          </w:p>
        </w:tc>
        <w:tc>
          <w:tcPr>
            <w:tcW w:w="1843"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G3 experienced and naïve</w:t>
            </w:r>
          </w:p>
        </w:tc>
        <w:tc>
          <w:tcPr>
            <w:tcW w:w="1701"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600 mg, increased as tolerated</w:t>
            </w:r>
            <w:r w:rsidR="00E4485E" w:rsidRPr="001D7A75">
              <w:rPr>
                <w:rFonts w:ascii="Book Antiqua" w:hAnsi="Book Antiqua" w:cs="Arial"/>
                <w:sz w:val="24"/>
                <w:szCs w:val="24"/>
                <w:vertAlign w:val="superscript"/>
              </w:rPr>
              <w:t>1</w:t>
            </w:r>
          </w:p>
        </w:tc>
        <w:tc>
          <w:tcPr>
            <w:tcW w:w="2552"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SOF/RBV 24 </w:t>
            </w:r>
            <w:r w:rsidR="002D2983" w:rsidRPr="001D7A75">
              <w:rPr>
                <w:rFonts w:ascii="Book Antiqua" w:hAnsi="Book Antiqua" w:cs="Arial"/>
                <w:sz w:val="24"/>
                <w:szCs w:val="24"/>
              </w:rPr>
              <w:t>wk</w:t>
            </w:r>
          </w:p>
        </w:tc>
        <w:tc>
          <w:tcPr>
            <w:tcW w:w="2268" w:type="dxa"/>
          </w:tcPr>
          <w:p w:rsidR="00147D30" w:rsidRPr="001D7A75" w:rsidRDefault="00147D30" w:rsidP="003A1CFD">
            <w:pPr>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400mg/weight-based</w:t>
            </w:r>
            <w:r w:rsidR="00E4485E" w:rsidRPr="001D7A75">
              <w:rPr>
                <w:rFonts w:ascii="Book Antiqua" w:hAnsi="Book Antiqua" w:cs="Arial"/>
                <w:sz w:val="24"/>
                <w:szCs w:val="24"/>
                <w:vertAlign w:val="superscript"/>
              </w:rPr>
              <w:t>2</w:t>
            </w:r>
          </w:p>
        </w:tc>
      </w:tr>
      <w:tr w:rsidR="00147D30" w:rsidRPr="001D7A75" w:rsidTr="00E4485E">
        <w:tc>
          <w:tcPr>
            <w:tcW w:w="10065" w:type="dxa"/>
            <w:gridSpan w:val="5"/>
          </w:tcPr>
          <w:p w:rsidR="00147D30" w:rsidRPr="001D7A75" w:rsidRDefault="00147D30" w:rsidP="003A1CFD">
            <w:pPr>
              <w:autoSpaceDE w:val="0"/>
              <w:autoSpaceDN w:val="0"/>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IIIA Not recommended: </w:t>
            </w:r>
          </w:p>
          <w:p w:rsidR="00147D30" w:rsidRPr="001D7A75" w:rsidRDefault="00147D30" w:rsidP="003A1CFD">
            <w:pPr>
              <w:autoSpaceDE w:val="0"/>
              <w:autoSpaceDN w:val="0"/>
              <w:adjustRightInd w:val="0"/>
              <w:snapToGrid w:val="0"/>
              <w:spacing w:line="360" w:lineRule="auto"/>
              <w:jc w:val="both"/>
              <w:rPr>
                <w:rFonts w:ascii="Book Antiqua" w:hAnsi="Book Antiqua" w:cs="Arial"/>
                <w:sz w:val="24"/>
                <w:szCs w:val="24"/>
              </w:rPr>
            </w:pPr>
            <w:r w:rsidRPr="001D7A75">
              <w:rPr>
                <w:rFonts w:ascii="Book Antiqua" w:hAnsi="Book Antiqua" w:cs="Arial"/>
                <w:sz w:val="24"/>
                <w:szCs w:val="24"/>
              </w:rPr>
              <w:t xml:space="preserve">Regimens containing PEG-IFN, monotherapy with PEG-IFN, RBV, or a DAA; TVR or BOC-based regimens </w:t>
            </w:r>
          </w:p>
        </w:tc>
      </w:tr>
    </w:tbl>
    <w:p w:rsidR="00147D30" w:rsidRPr="001D7A75" w:rsidRDefault="00E4485E" w:rsidP="003A1CFD">
      <w:pPr>
        <w:pStyle w:val="NormalWeb"/>
        <w:shd w:val="clear" w:color="auto" w:fill="FFFFFF"/>
        <w:adjustRightInd w:val="0"/>
        <w:snapToGrid w:val="0"/>
        <w:spacing w:before="0" w:beforeAutospacing="0" w:after="0" w:afterAutospacing="0" w:line="360" w:lineRule="auto"/>
        <w:jc w:val="both"/>
        <w:rPr>
          <w:rFonts w:ascii="Book Antiqua" w:hAnsi="Book Antiqua" w:cs="Arial"/>
          <w:color w:val="000000"/>
        </w:rPr>
      </w:pPr>
      <w:r w:rsidRPr="001D7A75">
        <w:rPr>
          <w:rFonts w:ascii="Book Antiqua" w:hAnsi="Book Antiqua" w:cs="Arial"/>
          <w:vertAlign w:val="superscript"/>
        </w:rPr>
        <w:t>1</w:t>
      </w:r>
      <w:r w:rsidR="000D3385" w:rsidRPr="001D7A75">
        <w:rPr>
          <w:rFonts w:ascii="Book Antiqua" w:hAnsi="Book Antiqua" w:cs="Arial"/>
          <w:i/>
        </w:rPr>
        <w:t>e.g.,</w:t>
      </w:r>
      <w:r w:rsidR="006337B8" w:rsidRPr="001D7A75">
        <w:rPr>
          <w:rFonts w:ascii="Book Antiqua" w:hAnsi="Book Antiqua" w:cs="Arial"/>
        </w:rPr>
        <w:t xml:space="preserve"> increased monthly by 200 mg/d</w:t>
      </w:r>
      <w:r w:rsidRPr="001D7A75">
        <w:rPr>
          <w:rFonts w:ascii="Book Antiqua" w:hAnsi="Book Antiqua" w:cs="Arial"/>
          <w:lang w:eastAsia="zh-CN"/>
        </w:rPr>
        <w:t xml:space="preserve">; </w:t>
      </w:r>
      <w:r w:rsidRPr="001D7A75">
        <w:rPr>
          <w:rFonts w:ascii="Book Antiqua" w:hAnsi="Book Antiqua" w:cs="Arial"/>
          <w:vertAlign w:val="superscript"/>
        </w:rPr>
        <w:t>2</w:t>
      </w:r>
      <w:r w:rsidR="00147D30" w:rsidRPr="001D7A75">
        <w:rPr>
          <w:rFonts w:ascii="Book Antiqua" w:hAnsi="Book Antiqua" w:cs="Arial"/>
        </w:rPr>
        <w:t>1000 mg &lt;</w:t>
      </w:r>
      <w:r w:rsidR="006337B8" w:rsidRPr="001D7A75">
        <w:rPr>
          <w:rFonts w:ascii="Book Antiqua" w:hAnsi="Book Antiqua" w:cs="Arial"/>
          <w:lang w:eastAsia="zh-CN"/>
        </w:rPr>
        <w:t xml:space="preserve"> </w:t>
      </w:r>
      <w:r w:rsidR="00147D30" w:rsidRPr="001D7A75">
        <w:rPr>
          <w:rFonts w:ascii="Book Antiqua" w:hAnsi="Book Antiqua" w:cs="Arial"/>
        </w:rPr>
        <w:t>75 kg, 1200 mg</w:t>
      </w:r>
      <w:r w:rsidR="00086D4F" w:rsidRPr="001D7A75">
        <w:rPr>
          <w:rFonts w:ascii="Book Antiqua" w:hAnsi="Book Antiqua" w:cs="Arial"/>
        </w:rPr>
        <w:t xml:space="preserve"> </w:t>
      </w:r>
      <w:r w:rsidR="00147D30" w:rsidRPr="001D7A75">
        <w:rPr>
          <w:rFonts w:ascii="Book Antiqua" w:hAnsi="Book Antiqua" w:cs="Arial"/>
        </w:rPr>
        <w:t>&gt;</w:t>
      </w:r>
      <w:r w:rsidR="006337B8" w:rsidRPr="001D7A75">
        <w:rPr>
          <w:rFonts w:ascii="Book Antiqua" w:hAnsi="Book Antiqua" w:cs="Arial"/>
          <w:lang w:eastAsia="zh-CN"/>
        </w:rPr>
        <w:t xml:space="preserve"> </w:t>
      </w:r>
      <w:r w:rsidR="00147D30" w:rsidRPr="001D7A75">
        <w:rPr>
          <w:rFonts w:ascii="Book Antiqua" w:hAnsi="Book Antiqua" w:cs="Arial"/>
        </w:rPr>
        <w:t>75 kg</w:t>
      </w:r>
      <w:r w:rsidRPr="001D7A75">
        <w:rPr>
          <w:rFonts w:ascii="Book Antiqua" w:hAnsi="Book Antiqua" w:cs="Arial"/>
          <w:lang w:eastAsia="zh-CN"/>
        </w:rPr>
        <w:t xml:space="preserve">. </w:t>
      </w:r>
      <w:r w:rsidRPr="001D7A75">
        <w:rPr>
          <w:rFonts w:ascii="Book Antiqua" w:eastAsiaTheme="minorHAnsi" w:hAnsi="Book Antiqua" w:cs="Arial"/>
        </w:rPr>
        <w:t>Recommendations are graded according the level of the evidence and strength of the recommendation.</w:t>
      </w:r>
      <w:r w:rsidRPr="001D7A75">
        <w:rPr>
          <w:rFonts w:ascii="Book Antiqua" w:eastAsia="SimSun" w:hAnsi="Book Antiqua" w:cs="Arial"/>
          <w:lang w:eastAsia="zh-CN"/>
        </w:rPr>
        <w:t xml:space="preserve"> </w:t>
      </w:r>
      <w:r w:rsidR="00757961" w:rsidRPr="001D7A75">
        <w:rPr>
          <w:rFonts w:ascii="Book Antiqua" w:hAnsi="Book Antiqua" w:cs="Arial"/>
        </w:rPr>
        <w:t xml:space="preserve">G: </w:t>
      </w:r>
      <w:r w:rsidRPr="001D7A75">
        <w:rPr>
          <w:rFonts w:ascii="Book Antiqua" w:hAnsi="Book Antiqua" w:cs="Arial"/>
        </w:rPr>
        <w:t>Genotype</w:t>
      </w:r>
      <w:r w:rsidR="00757961" w:rsidRPr="001D7A75">
        <w:rPr>
          <w:rFonts w:ascii="Book Antiqua" w:hAnsi="Book Antiqua" w:cs="Arial"/>
        </w:rPr>
        <w:t xml:space="preserve">; RBV: </w:t>
      </w:r>
      <w:r w:rsidRPr="001D7A75">
        <w:rPr>
          <w:rFonts w:ascii="Book Antiqua" w:hAnsi="Book Antiqua" w:cs="Arial"/>
        </w:rPr>
        <w:t>Ribavirin</w:t>
      </w:r>
      <w:r w:rsidR="00757961" w:rsidRPr="001D7A75">
        <w:rPr>
          <w:rFonts w:ascii="Book Antiqua" w:hAnsi="Book Antiqua" w:cs="Arial"/>
        </w:rPr>
        <w:t xml:space="preserve">; LDV: </w:t>
      </w:r>
      <w:r w:rsidRPr="001D7A75">
        <w:rPr>
          <w:rFonts w:ascii="Book Antiqua" w:hAnsi="Book Antiqua" w:cs="Arial"/>
        </w:rPr>
        <w:t>Ledipasvir</w:t>
      </w:r>
      <w:r w:rsidR="00757961" w:rsidRPr="001D7A75">
        <w:rPr>
          <w:rFonts w:ascii="Book Antiqua" w:hAnsi="Book Antiqua" w:cs="Arial"/>
        </w:rPr>
        <w:t xml:space="preserve">; SOF: </w:t>
      </w:r>
      <w:r w:rsidRPr="001D7A75">
        <w:rPr>
          <w:rFonts w:ascii="Book Antiqua" w:hAnsi="Book Antiqua" w:cs="Arial"/>
        </w:rPr>
        <w:t>Sofosbuvir</w:t>
      </w:r>
      <w:r w:rsidR="00757961" w:rsidRPr="001D7A75">
        <w:rPr>
          <w:rFonts w:ascii="Book Antiqua" w:hAnsi="Book Antiqua" w:cs="Arial"/>
        </w:rPr>
        <w:t xml:space="preserve">; RBV: </w:t>
      </w:r>
      <w:r w:rsidRPr="001D7A75">
        <w:rPr>
          <w:rFonts w:ascii="Book Antiqua" w:hAnsi="Book Antiqua" w:cs="Arial"/>
        </w:rPr>
        <w:lastRenderedPageBreak/>
        <w:t>Ribavirin</w:t>
      </w:r>
      <w:r w:rsidR="00757961" w:rsidRPr="001D7A75">
        <w:rPr>
          <w:rFonts w:ascii="Book Antiqua" w:hAnsi="Book Antiqua" w:cs="Arial"/>
        </w:rPr>
        <w:t>;</w:t>
      </w:r>
      <w:r w:rsidR="00147D30" w:rsidRPr="001D7A75">
        <w:rPr>
          <w:rFonts w:ascii="Book Antiqua" w:hAnsi="Book Antiqua" w:cs="Arial"/>
        </w:rPr>
        <w:t xml:space="preserve"> </w:t>
      </w:r>
      <w:r w:rsidR="00757961" w:rsidRPr="001D7A75">
        <w:rPr>
          <w:rFonts w:ascii="Book Antiqua" w:hAnsi="Book Antiqua" w:cs="Arial"/>
        </w:rPr>
        <w:t xml:space="preserve">r: </w:t>
      </w:r>
      <w:r w:rsidRPr="001D7A75">
        <w:rPr>
          <w:rFonts w:ascii="Book Antiqua" w:hAnsi="Book Antiqua" w:cs="Arial"/>
        </w:rPr>
        <w:t>Ritonavir</w:t>
      </w:r>
      <w:r w:rsidR="00757961" w:rsidRPr="001D7A75">
        <w:rPr>
          <w:rFonts w:ascii="Book Antiqua" w:hAnsi="Book Antiqua" w:cs="Arial"/>
        </w:rPr>
        <w:t>;</w:t>
      </w:r>
      <w:r w:rsidR="00147D30" w:rsidRPr="001D7A75">
        <w:rPr>
          <w:rFonts w:ascii="Book Antiqua" w:hAnsi="Book Antiqua" w:cs="Arial"/>
        </w:rPr>
        <w:t xml:space="preserve"> </w:t>
      </w:r>
      <w:r w:rsidR="000B50BC" w:rsidRPr="001D7A75">
        <w:rPr>
          <w:rFonts w:ascii="Book Antiqua" w:hAnsi="Book Antiqua" w:cs="Arial"/>
        </w:rPr>
        <w:t>DCV:</w:t>
      </w:r>
      <w:r w:rsidR="005A08AC" w:rsidRPr="001D7A75">
        <w:rPr>
          <w:rFonts w:ascii="Book Antiqua" w:hAnsi="Book Antiqua" w:cs="Arial"/>
        </w:rPr>
        <w:t xml:space="preserve"> </w:t>
      </w:r>
      <w:r w:rsidRPr="001D7A75">
        <w:rPr>
          <w:rFonts w:ascii="Book Antiqua" w:hAnsi="Book Antiqua" w:cs="Arial"/>
        </w:rPr>
        <w:t>Daclatasvir</w:t>
      </w:r>
      <w:r w:rsidR="000B50BC" w:rsidRPr="001D7A75">
        <w:rPr>
          <w:rFonts w:ascii="Book Antiqua" w:hAnsi="Book Antiqua" w:cs="Arial"/>
        </w:rPr>
        <w:t xml:space="preserve">; </w:t>
      </w:r>
      <w:r w:rsidR="00757961" w:rsidRPr="001D7A75">
        <w:rPr>
          <w:rFonts w:ascii="Book Antiqua" w:hAnsi="Book Antiqua" w:cs="Arial"/>
        </w:rPr>
        <w:t xml:space="preserve">DAA: </w:t>
      </w:r>
      <w:r w:rsidRPr="001D7A75">
        <w:rPr>
          <w:rFonts w:ascii="Book Antiqua" w:hAnsi="Book Antiqua" w:cs="Arial"/>
        </w:rPr>
        <w:t xml:space="preserve">Direct </w:t>
      </w:r>
      <w:r w:rsidR="00757961" w:rsidRPr="001D7A75">
        <w:rPr>
          <w:rFonts w:ascii="Book Antiqua" w:hAnsi="Book Antiqua" w:cs="Arial"/>
        </w:rPr>
        <w:t xml:space="preserve">active antiviral; TVR: </w:t>
      </w:r>
      <w:r w:rsidRPr="001D7A75">
        <w:rPr>
          <w:rFonts w:ascii="Book Antiqua" w:hAnsi="Book Antiqua" w:cs="Arial"/>
        </w:rPr>
        <w:t>Telaprevir</w:t>
      </w:r>
      <w:r w:rsidR="00757961" w:rsidRPr="001D7A75">
        <w:rPr>
          <w:rFonts w:ascii="Book Antiqua" w:hAnsi="Book Antiqua" w:cs="Arial"/>
        </w:rPr>
        <w:t>; BOC:</w:t>
      </w:r>
      <w:r w:rsidR="00147D30" w:rsidRPr="001D7A75">
        <w:rPr>
          <w:rFonts w:ascii="Book Antiqua" w:hAnsi="Book Antiqua" w:cs="Arial"/>
        </w:rPr>
        <w:t xml:space="preserve"> </w:t>
      </w:r>
      <w:r w:rsidRPr="001D7A75">
        <w:rPr>
          <w:rFonts w:ascii="Book Antiqua" w:hAnsi="Book Antiqua" w:cs="Arial"/>
        </w:rPr>
        <w:t>Boceprevir</w:t>
      </w:r>
      <w:r w:rsidRPr="001D7A75">
        <w:rPr>
          <w:rFonts w:ascii="Book Antiqua" w:hAnsi="Book Antiqua" w:cs="Arial"/>
          <w:lang w:eastAsia="zh-CN"/>
        </w:rPr>
        <w:t xml:space="preserve">. </w:t>
      </w:r>
    </w:p>
    <w:p w:rsidR="00147D30" w:rsidRPr="001D7A75" w:rsidRDefault="00147D30" w:rsidP="003A1CFD">
      <w:pPr>
        <w:adjustRightInd w:val="0"/>
        <w:snapToGrid w:val="0"/>
        <w:spacing w:after="0" w:line="360" w:lineRule="auto"/>
        <w:jc w:val="both"/>
        <w:rPr>
          <w:rFonts w:ascii="Book Antiqua" w:hAnsi="Book Antiqua" w:cs="Arial"/>
          <w:sz w:val="24"/>
          <w:szCs w:val="24"/>
        </w:rPr>
      </w:pPr>
    </w:p>
    <w:p w:rsidR="00147D30" w:rsidRPr="001D7A75" w:rsidRDefault="00147D30" w:rsidP="003A1CFD">
      <w:pPr>
        <w:adjustRightInd w:val="0"/>
        <w:snapToGrid w:val="0"/>
        <w:spacing w:after="0" w:line="360" w:lineRule="auto"/>
        <w:jc w:val="both"/>
        <w:rPr>
          <w:rFonts w:ascii="Book Antiqua" w:hAnsi="Book Antiqua" w:cs="Arial"/>
          <w:sz w:val="24"/>
          <w:szCs w:val="24"/>
        </w:rPr>
      </w:pPr>
    </w:p>
    <w:p w:rsidR="008A0381" w:rsidRPr="001D7A75" w:rsidRDefault="008A0381" w:rsidP="003A1CFD">
      <w:pPr>
        <w:adjustRightInd w:val="0"/>
        <w:snapToGrid w:val="0"/>
        <w:spacing w:after="0" w:line="360" w:lineRule="auto"/>
        <w:jc w:val="both"/>
        <w:rPr>
          <w:rFonts w:ascii="Book Antiqua" w:hAnsi="Book Antiqua"/>
          <w:sz w:val="24"/>
          <w:szCs w:val="24"/>
        </w:rPr>
      </w:pPr>
    </w:p>
    <w:sectPr w:rsidR="008A0381" w:rsidRPr="001D7A75" w:rsidSect="00A36951">
      <w:pgSz w:w="12240" w:h="15840"/>
      <w:pgMar w:top="1440" w:right="1531"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F0" w:rsidRDefault="00A804F0" w:rsidP="000541A0">
      <w:pPr>
        <w:spacing w:after="0" w:line="240" w:lineRule="auto"/>
      </w:pPr>
      <w:r>
        <w:separator/>
      </w:r>
    </w:p>
  </w:endnote>
  <w:endnote w:type="continuationSeparator" w:id="0">
    <w:p w:rsidR="00A804F0" w:rsidRDefault="00A804F0" w:rsidP="0005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Open Sans">
    <w:charset w:val="00"/>
    <w:family w:val="swiss"/>
    <w:pitch w:val="variable"/>
    <w:sig w:usb0="E00002EF" w:usb1="4000205B" w:usb2="00000028" w:usb3="00000000" w:csb0="0000019F" w:csb1="00000000"/>
  </w:font>
  <w:font w:name="AdvAGaramond-R">
    <w:altName w:val="Arial Unicode MS"/>
    <w:panose1 w:val="00000000000000000000"/>
    <w:charset w:val="88"/>
    <w:family w:val="auto"/>
    <w:notTrueType/>
    <w:pitch w:val="default"/>
    <w:sig w:usb0="00000001" w:usb1="08080000" w:usb2="00000010" w:usb3="00000000" w:csb0="00100000" w:csb1="00000000"/>
  </w:font>
  <w:font w:name="AGaramond-Regular">
    <w:panose1 w:val="00000000000000000000"/>
    <w:charset w:val="00"/>
    <w:family w:val="auto"/>
    <w:notTrueType/>
    <w:pitch w:val="default"/>
    <w:sig w:usb0="00000003" w:usb1="00000000" w:usb2="00000000" w:usb3="00000000" w:csb0="00000001" w:csb1="00000000"/>
  </w:font>
  <w:font w:name="Minion-Regular">
    <w:altName w:val="Times New Roman"/>
    <w:panose1 w:val="00000000000000000000"/>
    <w:charset w:val="B2"/>
    <w:family w:val="roman"/>
    <w:notTrueType/>
    <w:pitch w:val="default"/>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F0" w:rsidRDefault="00A804F0" w:rsidP="000541A0">
      <w:pPr>
        <w:spacing w:after="0" w:line="240" w:lineRule="auto"/>
      </w:pPr>
      <w:r>
        <w:separator/>
      </w:r>
    </w:p>
  </w:footnote>
  <w:footnote w:type="continuationSeparator" w:id="0">
    <w:p w:rsidR="00A804F0" w:rsidRDefault="00A804F0" w:rsidP="00054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abstractNum w:abstractNumId="0" w15:restartNumberingAfterBreak="0">
    <w:nsid w:val="00322730"/>
    <w:multiLevelType w:val="multilevel"/>
    <w:tmpl w:val="34D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E0FAD"/>
    <w:multiLevelType w:val="multilevel"/>
    <w:tmpl w:val="1700D65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D3105"/>
    <w:multiLevelType w:val="multilevel"/>
    <w:tmpl w:val="9F72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76D7F"/>
    <w:multiLevelType w:val="multilevel"/>
    <w:tmpl w:val="D7FC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21379"/>
    <w:multiLevelType w:val="multilevel"/>
    <w:tmpl w:val="8CBE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32F8A"/>
    <w:multiLevelType w:val="multilevel"/>
    <w:tmpl w:val="D93C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22CCB"/>
    <w:multiLevelType w:val="multilevel"/>
    <w:tmpl w:val="214CD2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45A19"/>
    <w:multiLevelType w:val="multilevel"/>
    <w:tmpl w:val="51C21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11469"/>
    <w:multiLevelType w:val="hybridMultilevel"/>
    <w:tmpl w:val="9154EDAC"/>
    <w:lvl w:ilvl="0" w:tplc="A0F20EDC">
      <w:start w:val="8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72490"/>
    <w:multiLevelType w:val="hybridMultilevel"/>
    <w:tmpl w:val="2A568B02"/>
    <w:lvl w:ilvl="0" w:tplc="D0469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B483C"/>
    <w:multiLevelType w:val="multilevel"/>
    <w:tmpl w:val="BECE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436F71"/>
    <w:multiLevelType w:val="multilevel"/>
    <w:tmpl w:val="0514145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F041D"/>
    <w:multiLevelType w:val="multilevel"/>
    <w:tmpl w:val="E708C62C"/>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AF6551"/>
    <w:multiLevelType w:val="hybridMultilevel"/>
    <w:tmpl w:val="28767A98"/>
    <w:lvl w:ilvl="0" w:tplc="A0F20EDC">
      <w:start w:val="8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24EC8"/>
    <w:multiLevelType w:val="multilevel"/>
    <w:tmpl w:val="659CAFC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9811A4"/>
    <w:multiLevelType w:val="hybridMultilevel"/>
    <w:tmpl w:val="7CAA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81C59"/>
    <w:multiLevelType w:val="multilevel"/>
    <w:tmpl w:val="87E4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DD4AB8"/>
    <w:multiLevelType w:val="multilevel"/>
    <w:tmpl w:val="6E5A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ED7468"/>
    <w:multiLevelType w:val="hybridMultilevel"/>
    <w:tmpl w:val="93CA19C6"/>
    <w:lvl w:ilvl="0" w:tplc="6F8A71F0">
      <w:start w:val="8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6"/>
  </w:num>
  <w:num w:numId="4">
    <w:abstractNumId w:val="14"/>
  </w:num>
  <w:num w:numId="5">
    <w:abstractNumId w:val="11"/>
  </w:num>
  <w:num w:numId="6">
    <w:abstractNumId w:val="1"/>
  </w:num>
  <w:num w:numId="7">
    <w:abstractNumId w:val="12"/>
  </w:num>
  <w:num w:numId="8">
    <w:abstractNumId w:val="0"/>
  </w:num>
  <w:num w:numId="9">
    <w:abstractNumId w:val="5"/>
  </w:num>
  <w:num w:numId="10">
    <w:abstractNumId w:val="7"/>
  </w:num>
  <w:num w:numId="11">
    <w:abstractNumId w:val="18"/>
  </w:num>
  <w:num w:numId="12">
    <w:abstractNumId w:val="4"/>
  </w:num>
  <w:num w:numId="13">
    <w:abstractNumId w:val="8"/>
  </w:num>
  <w:num w:numId="14">
    <w:abstractNumId w:val="2"/>
  </w:num>
  <w:num w:numId="15">
    <w:abstractNumId w:val="10"/>
  </w:num>
  <w:num w:numId="16">
    <w:abstractNumId w:val="17"/>
  </w:num>
  <w:num w:numId="17">
    <w:abstractNumId w:val="3"/>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47D30"/>
    <w:rsid w:val="00000B87"/>
    <w:rsid w:val="00000CCD"/>
    <w:rsid w:val="00001967"/>
    <w:rsid w:val="00001B1A"/>
    <w:rsid w:val="00001BA6"/>
    <w:rsid w:val="00001EF3"/>
    <w:rsid w:val="000023FC"/>
    <w:rsid w:val="00002C00"/>
    <w:rsid w:val="00002C38"/>
    <w:rsid w:val="000036A1"/>
    <w:rsid w:val="00003EAD"/>
    <w:rsid w:val="00005473"/>
    <w:rsid w:val="00005BFF"/>
    <w:rsid w:val="00005E98"/>
    <w:rsid w:val="00005F55"/>
    <w:rsid w:val="00006A4F"/>
    <w:rsid w:val="00006AE7"/>
    <w:rsid w:val="00006CDA"/>
    <w:rsid w:val="0000726D"/>
    <w:rsid w:val="00007CCF"/>
    <w:rsid w:val="00007D20"/>
    <w:rsid w:val="00010435"/>
    <w:rsid w:val="00010456"/>
    <w:rsid w:val="000105BE"/>
    <w:rsid w:val="000105DA"/>
    <w:rsid w:val="00010A16"/>
    <w:rsid w:val="0001171C"/>
    <w:rsid w:val="00011B84"/>
    <w:rsid w:val="00011ED4"/>
    <w:rsid w:val="00011F40"/>
    <w:rsid w:val="00012380"/>
    <w:rsid w:val="00013056"/>
    <w:rsid w:val="00013959"/>
    <w:rsid w:val="000139D6"/>
    <w:rsid w:val="00013F84"/>
    <w:rsid w:val="00014546"/>
    <w:rsid w:val="0001470E"/>
    <w:rsid w:val="00014AF8"/>
    <w:rsid w:val="00014B70"/>
    <w:rsid w:val="00014CD8"/>
    <w:rsid w:val="00015104"/>
    <w:rsid w:val="000161BE"/>
    <w:rsid w:val="00016388"/>
    <w:rsid w:val="0001688F"/>
    <w:rsid w:val="00017F74"/>
    <w:rsid w:val="00020A44"/>
    <w:rsid w:val="00020B37"/>
    <w:rsid w:val="00020BAE"/>
    <w:rsid w:val="00020DDE"/>
    <w:rsid w:val="00021841"/>
    <w:rsid w:val="000228B5"/>
    <w:rsid w:val="0002297E"/>
    <w:rsid w:val="00022DFB"/>
    <w:rsid w:val="00022F1C"/>
    <w:rsid w:val="000231C5"/>
    <w:rsid w:val="000231E0"/>
    <w:rsid w:val="000235F5"/>
    <w:rsid w:val="00023E47"/>
    <w:rsid w:val="00024032"/>
    <w:rsid w:val="000247AB"/>
    <w:rsid w:val="00024EA5"/>
    <w:rsid w:val="00025228"/>
    <w:rsid w:val="000254E9"/>
    <w:rsid w:val="00025760"/>
    <w:rsid w:val="00025DBC"/>
    <w:rsid w:val="00025FF6"/>
    <w:rsid w:val="00026808"/>
    <w:rsid w:val="00030289"/>
    <w:rsid w:val="0003031C"/>
    <w:rsid w:val="000305FC"/>
    <w:rsid w:val="0003069C"/>
    <w:rsid w:val="000309C1"/>
    <w:rsid w:val="000324BF"/>
    <w:rsid w:val="00032A84"/>
    <w:rsid w:val="000330B7"/>
    <w:rsid w:val="00033B89"/>
    <w:rsid w:val="00033DCA"/>
    <w:rsid w:val="00034140"/>
    <w:rsid w:val="00034567"/>
    <w:rsid w:val="00034FA3"/>
    <w:rsid w:val="00035644"/>
    <w:rsid w:val="00036C20"/>
    <w:rsid w:val="00037845"/>
    <w:rsid w:val="00037984"/>
    <w:rsid w:val="00037A6C"/>
    <w:rsid w:val="00037BCE"/>
    <w:rsid w:val="00037C15"/>
    <w:rsid w:val="00037D4A"/>
    <w:rsid w:val="00037E27"/>
    <w:rsid w:val="00040195"/>
    <w:rsid w:val="000414AF"/>
    <w:rsid w:val="000416E9"/>
    <w:rsid w:val="00041A91"/>
    <w:rsid w:val="00041C2A"/>
    <w:rsid w:val="00041D30"/>
    <w:rsid w:val="00041F70"/>
    <w:rsid w:val="00042131"/>
    <w:rsid w:val="000423A2"/>
    <w:rsid w:val="000426EB"/>
    <w:rsid w:val="0004330E"/>
    <w:rsid w:val="00043706"/>
    <w:rsid w:val="0004448E"/>
    <w:rsid w:val="00044B65"/>
    <w:rsid w:val="00045056"/>
    <w:rsid w:val="000458D1"/>
    <w:rsid w:val="00045B9A"/>
    <w:rsid w:val="000467F3"/>
    <w:rsid w:val="000468A1"/>
    <w:rsid w:val="00046E4E"/>
    <w:rsid w:val="00046E7B"/>
    <w:rsid w:val="000474ED"/>
    <w:rsid w:val="0005087D"/>
    <w:rsid w:val="0005090C"/>
    <w:rsid w:val="00051363"/>
    <w:rsid w:val="000519E2"/>
    <w:rsid w:val="000521F5"/>
    <w:rsid w:val="00052A9B"/>
    <w:rsid w:val="00052D6E"/>
    <w:rsid w:val="00053297"/>
    <w:rsid w:val="000537C1"/>
    <w:rsid w:val="00053A5D"/>
    <w:rsid w:val="00053ABD"/>
    <w:rsid w:val="000541A0"/>
    <w:rsid w:val="0005454E"/>
    <w:rsid w:val="000547F6"/>
    <w:rsid w:val="00054AF7"/>
    <w:rsid w:val="00055171"/>
    <w:rsid w:val="000551E8"/>
    <w:rsid w:val="00055877"/>
    <w:rsid w:val="0005589F"/>
    <w:rsid w:val="00055F93"/>
    <w:rsid w:val="00056955"/>
    <w:rsid w:val="00056A19"/>
    <w:rsid w:val="00056CF8"/>
    <w:rsid w:val="00056D14"/>
    <w:rsid w:val="00057699"/>
    <w:rsid w:val="00057976"/>
    <w:rsid w:val="0006044F"/>
    <w:rsid w:val="00060F84"/>
    <w:rsid w:val="00061033"/>
    <w:rsid w:val="0006183C"/>
    <w:rsid w:val="000618C3"/>
    <w:rsid w:val="00061E7D"/>
    <w:rsid w:val="00062111"/>
    <w:rsid w:val="00062416"/>
    <w:rsid w:val="00062525"/>
    <w:rsid w:val="00062684"/>
    <w:rsid w:val="00062C0B"/>
    <w:rsid w:val="000632BA"/>
    <w:rsid w:val="00065605"/>
    <w:rsid w:val="0006565C"/>
    <w:rsid w:val="00065669"/>
    <w:rsid w:val="00065B99"/>
    <w:rsid w:val="00066523"/>
    <w:rsid w:val="000668C1"/>
    <w:rsid w:val="00067B10"/>
    <w:rsid w:val="00067B76"/>
    <w:rsid w:val="0007016E"/>
    <w:rsid w:val="00070419"/>
    <w:rsid w:val="00070B6F"/>
    <w:rsid w:val="00070E8E"/>
    <w:rsid w:val="00070FD8"/>
    <w:rsid w:val="00071D6A"/>
    <w:rsid w:val="000727DB"/>
    <w:rsid w:val="00073672"/>
    <w:rsid w:val="00073E41"/>
    <w:rsid w:val="000740A2"/>
    <w:rsid w:val="00074B42"/>
    <w:rsid w:val="00074D51"/>
    <w:rsid w:val="00074FD2"/>
    <w:rsid w:val="00075AA4"/>
    <w:rsid w:val="0007608F"/>
    <w:rsid w:val="00076682"/>
    <w:rsid w:val="000767D6"/>
    <w:rsid w:val="000768D2"/>
    <w:rsid w:val="00076AB4"/>
    <w:rsid w:val="00076C6E"/>
    <w:rsid w:val="00077041"/>
    <w:rsid w:val="00077125"/>
    <w:rsid w:val="00077B59"/>
    <w:rsid w:val="00080722"/>
    <w:rsid w:val="00080F4D"/>
    <w:rsid w:val="000814D1"/>
    <w:rsid w:val="00081617"/>
    <w:rsid w:val="0008175D"/>
    <w:rsid w:val="00081D89"/>
    <w:rsid w:val="000821CA"/>
    <w:rsid w:val="00083CF6"/>
    <w:rsid w:val="00084380"/>
    <w:rsid w:val="000844E6"/>
    <w:rsid w:val="00084908"/>
    <w:rsid w:val="00084F4D"/>
    <w:rsid w:val="0008579B"/>
    <w:rsid w:val="000859B1"/>
    <w:rsid w:val="000859E8"/>
    <w:rsid w:val="00085B2F"/>
    <w:rsid w:val="00085D44"/>
    <w:rsid w:val="000864FA"/>
    <w:rsid w:val="00086AD2"/>
    <w:rsid w:val="00086D4F"/>
    <w:rsid w:val="00087818"/>
    <w:rsid w:val="0008789C"/>
    <w:rsid w:val="00087ED6"/>
    <w:rsid w:val="000906B9"/>
    <w:rsid w:val="00090980"/>
    <w:rsid w:val="00091232"/>
    <w:rsid w:val="00091817"/>
    <w:rsid w:val="00091A9F"/>
    <w:rsid w:val="00091C90"/>
    <w:rsid w:val="00092111"/>
    <w:rsid w:val="00092975"/>
    <w:rsid w:val="00093B89"/>
    <w:rsid w:val="0009469C"/>
    <w:rsid w:val="00095051"/>
    <w:rsid w:val="000950E0"/>
    <w:rsid w:val="000952DD"/>
    <w:rsid w:val="000956B7"/>
    <w:rsid w:val="0009573D"/>
    <w:rsid w:val="0009574B"/>
    <w:rsid w:val="00095757"/>
    <w:rsid w:val="0009594E"/>
    <w:rsid w:val="00096B32"/>
    <w:rsid w:val="00096BBB"/>
    <w:rsid w:val="00096C3F"/>
    <w:rsid w:val="00097D77"/>
    <w:rsid w:val="000A0773"/>
    <w:rsid w:val="000A2939"/>
    <w:rsid w:val="000A2E67"/>
    <w:rsid w:val="000A3200"/>
    <w:rsid w:val="000A333F"/>
    <w:rsid w:val="000A37E9"/>
    <w:rsid w:val="000A4CEC"/>
    <w:rsid w:val="000A4D56"/>
    <w:rsid w:val="000A4DC0"/>
    <w:rsid w:val="000A6F58"/>
    <w:rsid w:val="000A7342"/>
    <w:rsid w:val="000A73A4"/>
    <w:rsid w:val="000A760A"/>
    <w:rsid w:val="000A762D"/>
    <w:rsid w:val="000B0730"/>
    <w:rsid w:val="000B0891"/>
    <w:rsid w:val="000B0AC3"/>
    <w:rsid w:val="000B107F"/>
    <w:rsid w:val="000B1BD7"/>
    <w:rsid w:val="000B2C33"/>
    <w:rsid w:val="000B2F90"/>
    <w:rsid w:val="000B3D14"/>
    <w:rsid w:val="000B4511"/>
    <w:rsid w:val="000B45E1"/>
    <w:rsid w:val="000B50BC"/>
    <w:rsid w:val="000B60A3"/>
    <w:rsid w:val="000B6175"/>
    <w:rsid w:val="000B6299"/>
    <w:rsid w:val="000B65CE"/>
    <w:rsid w:val="000B6672"/>
    <w:rsid w:val="000B71F3"/>
    <w:rsid w:val="000B7C64"/>
    <w:rsid w:val="000B7C7F"/>
    <w:rsid w:val="000C000C"/>
    <w:rsid w:val="000C0A8A"/>
    <w:rsid w:val="000C0C18"/>
    <w:rsid w:val="000C0D5F"/>
    <w:rsid w:val="000C10CF"/>
    <w:rsid w:val="000C16E4"/>
    <w:rsid w:val="000C1E61"/>
    <w:rsid w:val="000C27FC"/>
    <w:rsid w:val="000C2825"/>
    <w:rsid w:val="000C2B45"/>
    <w:rsid w:val="000C2D7A"/>
    <w:rsid w:val="000C3605"/>
    <w:rsid w:val="000C3F7A"/>
    <w:rsid w:val="000C4721"/>
    <w:rsid w:val="000C503B"/>
    <w:rsid w:val="000C6285"/>
    <w:rsid w:val="000C6F03"/>
    <w:rsid w:val="000C7803"/>
    <w:rsid w:val="000C7854"/>
    <w:rsid w:val="000D036C"/>
    <w:rsid w:val="000D0788"/>
    <w:rsid w:val="000D16C4"/>
    <w:rsid w:val="000D1B77"/>
    <w:rsid w:val="000D2494"/>
    <w:rsid w:val="000D2758"/>
    <w:rsid w:val="000D293E"/>
    <w:rsid w:val="000D29D1"/>
    <w:rsid w:val="000D2A53"/>
    <w:rsid w:val="000D326C"/>
    <w:rsid w:val="000D3385"/>
    <w:rsid w:val="000D39F8"/>
    <w:rsid w:val="000D421B"/>
    <w:rsid w:val="000D46AD"/>
    <w:rsid w:val="000D4AE1"/>
    <w:rsid w:val="000D4E69"/>
    <w:rsid w:val="000D4F51"/>
    <w:rsid w:val="000D563C"/>
    <w:rsid w:val="000D6603"/>
    <w:rsid w:val="000D691C"/>
    <w:rsid w:val="000D6EE4"/>
    <w:rsid w:val="000D7277"/>
    <w:rsid w:val="000D7D7C"/>
    <w:rsid w:val="000D7EAF"/>
    <w:rsid w:val="000E0036"/>
    <w:rsid w:val="000E06C0"/>
    <w:rsid w:val="000E0D3E"/>
    <w:rsid w:val="000E0FB2"/>
    <w:rsid w:val="000E106C"/>
    <w:rsid w:val="000E1609"/>
    <w:rsid w:val="000E19AF"/>
    <w:rsid w:val="000E3277"/>
    <w:rsid w:val="000E426A"/>
    <w:rsid w:val="000E4820"/>
    <w:rsid w:val="000E4AF7"/>
    <w:rsid w:val="000E5157"/>
    <w:rsid w:val="000E51FD"/>
    <w:rsid w:val="000E541D"/>
    <w:rsid w:val="000E5590"/>
    <w:rsid w:val="000E6525"/>
    <w:rsid w:val="000E6F34"/>
    <w:rsid w:val="000E7103"/>
    <w:rsid w:val="000E7523"/>
    <w:rsid w:val="000E7640"/>
    <w:rsid w:val="000E791C"/>
    <w:rsid w:val="000F029D"/>
    <w:rsid w:val="000F0AD8"/>
    <w:rsid w:val="000F1841"/>
    <w:rsid w:val="000F1FA1"/>
    <w:rsid w:val="000F203F"/>
    <w:rsid w:val="000F2543"/>
    <w:rsid w:val="000F26D6"/>
    <w:rsid w:val="000F2C78"/>
    <w:rsid w:val="000F315D"/>
    <w:rsid w:val="000F369F"/>
    <w:rsid w:val="000F3EB5"/>
    <w:rsid w:val="000F48E1"/>
    <w:rsid w:val="000F5126"/>
    <w:rsid w:val="000F547F"/>
    <w:rsid w:val="000F5955"/>
    <w:rsid w:val="000F59C7"/>
    <w:rsid w:val="000F5AD1"/>
    <w:rsid w:val="000F60FD"/>
    <w:rsid w:val="000F6B43"/>
    <w:rsid w:val="000F6CDD"/>
    <w:rsid w:val="000F6FBA"/>
    <w:rsid w:val="000F7EE6"/>
    <w:rsid w:val="00100384"/>
    <w:rsid w:val="00100924"/>
    <w:rsid w:val="00101257"/>
    <w:rsid w:val="001015EB"/>
    <w:rsid w:val="00101DF9"/>
    <w:rsid w:val="001021CE"/>
    <w:rsid w:val="00102E0E"/>
    <w:rsid w:val="00103CCD"/>
    <w:rsid w:val="001043C7"/>
    <w:rsid w:val="00104556"/>
    <w:rsid w:val="001052DD"/>
    <w:rsid w:val="00105B71"/>
    <w:rsid w:val="00106592"/>
    <w:rsid w:val="0010690E"/>
    <w:rsid w:val="00106C92"/>
    <w:rsid w:val="00106D3A"/>
    <w:rsid w:val="001071E5"/>
    <w:rsid w:val="001076E5"/>
    <w:rsid w:val="001077D1"/>
    <w:rsid w:val="00107DBE"/>
    <w:rsid w:val="001105AF"/>
    <w:rsid w:val="00110C1C"/>
    <w:rsid w:val="00110E57"/>
    <w:rsid w:val="001111F6"/>
    <w:rsid w:val="00111824"/>
    <w:rsid w:val="001119DC"/>
    <w:rsid w:val="00111E7F"/>
    <w:rsid w:val="00111EA7"/>
    <w:rsid w:val="0011236C"/>
    <w:rsid w:val="00112B9E"/>
    <w:rsid w:val="00112C70"/>
    <w:rsid w:val="00112C80"/>
    <w:rsid w:val="00113046"/>
    <w:rsid w:val="001139CA"/>
    <w:rsid w:val="00113A9E"/>
    <w:rsid w:val="00113E77"/>
    <w:rsid w:val="00114A9E"/>
    <w:rsid w:val="00115780"/>
    <w:rsid w:val="00115AFE"/>
    <w:rsid w:val="0011700F"/>
    <w:rsid w:val="001170C3"/>
    <w:rsid w:val="00117584"/>
    <w:rsid w:val="001175AA"/>
    <w:rsid w:val="00117953"/>
    <w:rsid w:val="00117FD0"/>
    <w:rsid w:val="001200EF"/>
    <w:rsid w:val="00120388"/>
    <w:rsid w:val="001212C9"/>
    <w:rsid w:val="00122640"/>
    <w:rsid w:val="00122C07"/>
    <w:rsid w:val="00123C0B"/>
    <w:rsid w:val="00124086"/>
    <w:rsid w:val="00124978"/>
    <w:rsid w:val="00125262"/>
    <w:rsid w:val="001256E6"/>
    <w:rsid w:val="00125DA5"/>
    <w:rsid w:val="00126852"/>
    <w:rsid w:val="00126AAE"/>
    <w:rsid w:val="0012730F"/>
    <w:rsid w:val="00127359"/>
    <w:rsid w:val="00127DD6"/>
    <w:rsid w:val="00130977"/>
    <w:rsid w:val="00131022"/>
    <w:rsid w:val="00131732"/>
    <w:rsid w:val="001320FF"/>
    <w:rsid w:val="00133C3A"/>
    <w:rsid w:val="00133DB9"/>
    <w:rsid w:val="001340A5"/>
    <w:rsid w:val="00134893"/>
    <w:rsid w:val="00134BE8"/>
    <w:rsid w:val="001350B0"/>
    <w:rsid w:val="00135188"/>
    <w:rsid w:val="00135D2E"/>
    <w:rsid w:val="0013695C"/>
    <w:rsid w:val="00136AA6"/>
    <w:rsid w:val="00137563"/>
    <w:rsid w:val="0013763D"/>
    <w:rsid w:val="00137710"/>
    <w:rsid w:val="00137BBD"/>
    <w:rsid w:val="001400C7"/>
    <w:rsid w:val="0014025C"/>
    <w:rsid w:val="00140B26"/>
    <w:rsid w:val="00140D34"/>
    <w:rsid w:val="00140EBB"/>
    <w:rsid w:val="00140FE1"/>
    <w:rsid w:val="001419D1"/>
    <w:rsid w:val="001419E8"/>
    <w:rsid w:val="00141E67"/>
    <w:rsid w:val="001437EA"/>
    <w:rsid w:val="0014387C"/>
    <w:rsid w:val="00143D7F"/>
    <w:rsid w:val="00143DB3"/>
    <w:rsid w:val="00144E14"/>
    <w:rsid w:val="0014606E"/>
    <w:rsid w:val="001467A7"/>
    <w:rsid w:val="00146A1B"/>
    <w:rsid w:val="001473A0"/>
    <w:rsid w:val="00147D30"/>
    <w:rsid w:val="00147F6F"/>
    <w:rsid w:val="00150350"/>
    <w:rsid w:val="001509DE"/>
    <w:rsid w:val="0015109A"/>
    <w:rsid w:val="001513D1"/>
    <w:rsid w:val="00151E36"/>
    <w:rsid w:val="00152AB0"/>
    <w:rsid w:val="00152E52"/>
    <w:rsid w:val="00152E75"/>
    <w:rsid w:val="00153203"/>
    <w:rsid w:val="00153428"/>
    <w:rsid w:val="0015370B"/>
    <w:rsid w:val="00153C55"/>
    <w:rsid w:val="00153CB8"/>
    <w:rsid w:val="00154212"/>
    <w:rsid w:val="00154386"/>
    <w:rsid w:val="00155B34"/>
    <w:rsid w:val="00155ED2"/>
    <w:rsid w:val="001561CA"/>
    <w:rsid w:val="00156FDE"/>
    <w:rsid w:val="00157483"/>
    <w:rsid w:val="00157C38"/>
    <w:rsid w:val="00157ED7"/>
    <w:rsid w:val="0016000A"/>
    <w:rsid w:val="0016001B"/>
    <w:rsid w:val="00160F4F"/>
    <w:rsid w:val="00161784"/>
    <w:rsid w:val="00161F50"/>
    <w:rsid w:val="00162096"/>
    <w:rsid w:val="001625E3"/>
    <w:rsid w:val="00162745"/>
    <w:rsid w:val="00162878"/>
    <w:rsid w:val="001637F8"/>
    <w:rsid w:val="00163990"/>
    <w:rsid w:val="001641EF"/>
    <w:rsid w:val="0016429D"/>
    <w:rsid w:val="00164416"/>
    <w:rsid w:val="001645C9"/>
    <w:rsid w:val="00164B9E"/>
    <w:rsid w:val="001650A4"/>
    <w:rsid w:val="001654F8"/>
    <w:rsid w:val="00165737"/>
    <w:rsid w:val="001658CB"/>
    <w:rsid w:val="001660FF"/>
    <w:rsid w:val="00166364"/>
    <w:rsid w:val="00166732"/>
    <w:rsid w:val="001667AF"/>
    <w:rsid w:val="00167160"/>
    <w:rsid w:val="0016728C"/>
    <w:rsid w:val="00167996"/>
    <w:rsid w:val="00167EBB"/>
    <w:rsid w:val="0017020E"/>
    <w:rsid w:val="0017107F"/>
    <w:rsid w:val="00171088"/>
    <w:rsid w:val="0017129A"/>
    <w:rsid w:val="00171470"/>
    <w:rsid w:val="00171489"/>
    <w:rsid w:val="0017151C"/>
    <w:rsid w:val="00171725"/>
    <w:rsid w:val="00171C37"/>
    <w:rsid w:val="00172545"/>
    <w:rsid w:val="00172AA1"/>
    <w:rsid w:val="00173434"/>
    <w:rsid w:val="001735DE"/>
    <w:rsid w:val="001738EC"/>
    <w:rsid w:val="00173A8F"/>
    <w:rsid w:val="0017420D"/>
    <w:rsid w:val="0017444D"/>
    <w:rsid w:val="001749AB"/>
    <w:rsid w:val="00174A6B"/>
    <w:rsid w:val="00175959"/>
    <w:rsid w:val="00175ACB"/>
    <w:rsid w:val="00175B35"/>
    <w:rsid w:val="0017660D"/>
    <w:rsid w:val="001767B5"/>
    <w:rsid w:val="00176998"/>
    <w:rsid w:val="001775BC"/>
    <w:rsid w:val="00177F4D"/>
    <w:rsid w:val="00180148"/>
    <w:rsid w:val="00180579"/>
    <w:rsid w:val="00180668"/>
    <w:rsid w:val="001808C2"/>
    <w:rsid w:val="00180D76"/>
    <w:rsid w:val="00181354"/>
    <w:rsid w:val="00181552"/>
    <w:rsid w:val="00181B19"/>
    <w:rsid w:val="00181B3D"/>
    <w:rsid w:val="00181D7A"/>
    <w:rsid w:val="0018207B"/>
    <w:rsid w:val="00182306"/>
    <w:rsid w:val="0018243D"/>
    <w:rsid w:val="0018270A"/>
    <w:rsid w:val="00182D7A"/>
    <w:rsid w:val="0018302F"/>
    <w:rsid w:val="0018385A"/>
    <w:rsid w:val="001839C2"/>
    <w:rsid w:val="00183FCD"/>
    <w:rsid w:val="001844DF"/>
    <w:rsid w:val="0018468D"/>
    <w:rsid w:val="001848C8"/>
    <w:rsid w:val="00185018"/>
    <w:rsid w:val="0018520D"/>
    <w:rsid w:val="00185331"/>
    <w:rsid w:val="00185826"/>
    <w:rsid w:val="00185976"/>
    <w:rsid w:val="00185ECD"/>
    <w:rsid w:val="0018604E"/>
    <w:rsid w:val="001866E8"/>
    <w:rsid w:val="001868AA"/>
    <w:rsid w:val="00186D12"/>
    <w:rsid w:val="00186F88"/>
    <w:rsid w:val="00187290"/>
    <w:rsid w:val="00187BC1"/>
    <w:rsid w:val="00187C6D"/>
    <w:rsid w:val="00190146"/>
    <w:rsid w:val="0019072A"/>
    <w:rsid w:val="00190C26"/>
    <w:rsid w:val="00191BC0"/>
    <w:rsid w:val="00191D20"/>
    <w:rsid w:val="00191DA9"/>
    <w:rsid w:val="001920B3"/>
    <w:rsid w:val="00192493"/>
    <w:rsid w:val="00192510"/>
    <w:rsid w:val="001925E7"/>
    <w:rsid w:val="00193CE2"/>
    <w:rsid w:val="00193D0A"/>
    <w:rsid w:val="00194151"/>
    <w:rsid w:val="001947FA"/>
    <w:rsid w:val="00194D71"/>
    <w:rsid w:val="00194E53"/>
    <w:rsid w:val="00195019"/>
    <w:rsid w:val="00195188"/>
    <w:rsid w:val="001951CC"/>
    <w:rsid w:val="00195B14"/>
    <w:rsid w:val="00195CE8"/>
    <w:rsid w:val="00195D83"/>
    <w:rsid w:val="00195E5E"/>
    <w:rsid w:val="00196DD2"/>
    <w:rsid w:val="00197154"/>
    <w:rsid w:val="0019779D"/>
    <w:rsid w:val="00197E8B"/>
    <w:rsid w:val="001A07A1"/>
    <w:rsid w:val="001A09DF"/>
    <w:rsid w:val="001A0AF5"/>
    <w:rsid w:val="001A1197"/>
    <w:rsid w:val="001A1428"/>
    <w:rsid w:val="001A1E9C"/>
    <w:rsid w:val="001A21A3"/>
    <w:rsid w:val="001A2847"/>
    <w:rsid w:val="001A3612"/>
    <w:rsid w:val="001A46F0"/>
    <w:rsid w:val="001A4869"/>
    <w:rsid w:val="001A557C"/>
    <w:rsid w:val="001A57D6"/>
    <w:rsid w:val="001A5E5B"/>
    <w:rsid w:val="001A6DF5"/>
    <w:rsid w:val="001A74ED"/>
    <w:rsid w:val="001A763D"/>
    <w:rsid w:val="001A7EDB"/>
    <w:rsid w:val="001B084C"/>
    <w:rsid w:val="001B0E95"/>
    <w:rsid w:val="001B16D4"/>
    <w:rsid w:val="001B1F9A"/>
    <w:rsid w:val="001B2681"/>
    <w:rsid w:val="001B381A"/>
    <w:rsid w:val="001B409F"/>
    <w:rsid w:val="001B4552"/>
    <w:rsid w:val="001B54E5"/>
    <w:rsid w:val="001B55EF"/>
    <w:rsid w:val="001B5DC0"/>
    <w:rsid w:val="001B680A"/>
    <w:rsid w:val="001B6BE6"/>
    <w:rsid w:val="001B70A4"/>
    <w:rsid w:val="001B78A2"/>
    <w:rsid w:val="001B793C"/>
    <w:rsid w:val="001C0376"/>
    <w:rsid w:val="001C0743"/>
    <w:rsid w:val="001C07A4"/>
    <w:rsid w:val="001C08B5"/>
    <w:rsid w:val="001C1F14"/>
    <w:rsid w:val="001C266F"/>
    <w:rsid w:val="001C28EA"/>
    <w:rsid w:val="001C29E8"/>
    <w:rsid w:val="001C2FF8"/>
    <w:rsid w:val="001C3496"/>
    <w:rsid w:val="001C37F5"/>
    <w:rsid w:val="001C3D6D"/>
    <w:rsid w:val="001C3ED2"/>
    <w:rsid w:val="001C40E6"/>
    <w:rsid w:val="001C4E24"/>
    <w:rsid w:val="001C5187"/>
    <w:rsid w:val="001C5287"/>
    <w:rsid w:val="001C5D9A"/>
    <w:rsid w:val="001C6250"/>
    <w:rsid w:val="001C65D1"/>
    <w:rsid w:val="001C6644"/>
    <w:rsid w:val="001C712D"/>
    <w:rsid w:val="001D035F"/>
    <w:rsid w:val="001D0450"/>
    <w:rsid w:val="001D1087"/>
    <w:rsid w:val="001D1737"/>
    <w:rsid w:val="001D19DF"/>
    <w:rsid w:val="001D1BCA"/>
    <w:rsid w:val="001D1C83"/>
    <w:rsid w:val="001D1F40"/>
    <w:rsid w:val="001D2225"/>
    <w:rsid w:val="001D232B"/>
    <w:rsid w:val="001D28B6"/>
    <w:rsid w:val="001D2C27"/>
    <w:rsid w:val="001D3102"/>
    <w:rsid w:val="001D3FDD"/>
    <w:rsid w:val="001D4D1A"/>
    <w:rsid w:val="001D4D3C"/>
    <w:rsid w:val="001D51F9"/>
    <w:rsid w:val="001D5234"/>
    <w:rsid w:val="001D5494"/>
    <w:rsid w:val="001D55CA"/>
    <w:rsid w:val="001D576E"/>
    <w:rsid w:val="001D5C3E"/>
    <w:rsid w:val="001D5DF7"/>
    <w:rsid w:val="001D6D4C"/>
    <w:rsid w:val="001D6D67"/>
    <w:rsid w:val="001D763F"/>
    <w:rsid w:val="001D7A75"/>
    <w:rsid w:val="001D7B21"/>
    <w:rsid w:val="001E0601"/>
    <w:rsid w:val="001E0ABE"/>
    <w:rsid w:val="001E12E5"/>
    <w:rsid w:val="001E13F5"/>
    <w:rsid w:val="001E1896"/>
    <w:rsid w:val="001E1FD0"/>
    <w:rsid w:val="001E2150"/>
    <w:rsid w:val="001E3043"/>
    <w:rsid w:val="001E30B6"/>
    <w:rsid w:val="001E388D"/>
    <w:rsid w:val="001E3EE6"/>
    <w:rsid w:val="001E455C"/>
    <w:rsid w:val="001E4A1A"/>
    <w:rsid w:val="001E5DF8"/>
    <w:rsid w:val="001E5FD5"/>
    <w:rsid w:val="001E66DC"/>
    <w:rsid w:val="001E6BAC"/>
    <w:rsid w:val="001E6DCA"/>
    <w:rsid w:val="001E6E5C"/>
    <w:rsid w:val="001E7032"/>
    <w:rsid w:val="001E7707"/>
    <w:rsid w:val="001E7A07"/>
    <w:rsid w:val="001F0DA5"/>
    <w:rsid w:val="001F10AE"/>
    <w:rsid w:val="001F123C"/>
    <w:rsid w:val="001F16C0"/>
    <w:rsid w:val="001F16F7"/>
    <w:rsid w:val="001F2517"/>
    <w:rsid w:val="001F31D1"/>
    <w:rsid w:val="001F3506"/>
    <w:rsid w:val="001F3FD8"/>
    <w:rsid w:val="001F46F1"/>
    <w:rsid w:val="001F4945"/>
    <w:rsid w:val="001F5028"/>
    <w:rsid w:val="001F5092"/>
    <w:rsid w:val="001F5668"/>
    <w:rsid w:val="001F5D30"/>
    <w:rsid w:val="001F693A"/>
    <w:rsid w:val="001F751E"/>
    <w:rsid w:val="001F7521"/>
    <w:rsid w:val="001F7834"/>
    <w:rsid w:val="001F7846"/>
    <w:rsid w:val="002002F4"/>
    <w:rsid w:val="0020067C"/>
    <w:rsid w:val="002006E0"/>
    <w:rsid w:val="00200D53"/>
    <w:rsid w:val="002010AC"/>
    <w:rsid w:val="002012B8"/>
    <w:rsid w:val="00201A42"/>
    <w:rsid w:val="00201AB2"/>
    <w:rsid w:val="00201B04"/>
    <w:rsid w:val="002027D2"/>
    <w:rsid w:val="00202AD7"/>
    <w:rsid w:val="00202BC2"/>
    <w:rsid w:val="002041AE"/>
    <w:rsid w:val="002053FA"/>
    <w:rsid w:val="0020556D"/>
    <w:rsid w:val="0020557A"/>
    <w:rsid w:val="002056D9"/>
    <w:rsid w:val="0020579A"/>
    <w:rsid w:val="00205C37"/>
    <w:rsid w:val="00206511"/>
    <w:rsid w:val="00206772"/>
    <w:rsid w:val="00206AC2"/>
    <w:rsid w:val="00206BE3"/>
    <w:rsid w:val="00206E67"/>
    <w:rsid w:val="00207440"/>
    <w:rsid w:val="00207AD2"/>
    <w:rsid w:val="00210AB9"/>
    <w:rsid w:val="002111A6"/>
    <w:rsid w:val="0021143C"/>
    <w:rsid w:val="00211482"/>
    <w:rsid w:val="00211654"/>
    <w:rsid w:val="002118EE"/>
    <w:rsid w:val="00211CA0"/>
    <w:rsid w:val="00211FDA"/>
    <w:rsid w:val="00212946"/>
    <w:rsid w:val="002129E7"/>
    <w:rsid w:val="00213108"/>
    <w:rsid w:val="002133D5"/>
    <w:rsid w:val="002144CE"/>
    <w:rsid w:val="002146B6"/>
    <w:rsid w:val="0021530C"/>
    <w:rsid w:val="00215A03"/>
    <w:rsid w:val="00215F6F"/>
    <w:rsid w:val="002160FD"/>
    <w:rsid w:val="0021674B"/>
    <w:rsid w:val="002168FA"/>
    <w:rsid w:val="00216A21"/>
    <w:rsid w:val="002176DE"/>
    <w:rsid w:val="0021786E"/>
    <w:rsid w:val="002178FA"/>
    <w:rsid w:val="00217B80"/>
    <w:rsid w:val="00217BDB"/>
    <w:rsid w:val="00217DC7"/>
    <w:rsid w:val="002203E7"/>
    <w:rsid w:val="00220F59"/>
    <w:rsid w:val="002213A2"/>
    <w:rsid w:val="00221BCB"/>
    <w:rsid w:val="0022204B"/>
    <w:rsid w:val="0022221E"/>
    <w:rsid w:val="00222B87"/>
    <w:rsid w:val="00222C24"/>
    <w:rsid w:val="0022399A"/>
    <w:rsid w:val="00224055"/>
    <w:rsid w:val="002243C5"/>
    <w:rsid w:val="00224606"/>
    <w:rsid w:val="00224BB7"/>
    <w:rsid w:val="00224C2F"/>
    <w:rsid w:val="00224ED8"/>
    <w:rsid w:val="00225624"/>
    <w:rsid w:val="00225E0D"/>
    <w:rsid w:val="002261F0"/>
    <w:rsid w:val="002262E5"/>
    <w:rsid w:val="00227BC7"/>
    <w:rsid w:val="00227E3C"/>
    <w:rsid w:val="0023010B"/>
    <w:rsid w:val="0023034C"/>
    <w:rsid w:val="0023153E"/>
    <w:rsid w:val="002315B2"/>
    <w:rsid w:val="002333C5"/>
    <w:rsid w:val="00233690"/>
    <w:rsid w:val="00233709"/>
    <w:rsid w:val="00233768"/>
    <w:rsid w:val="00233C13"/>
    <w:rsid w:val="00234903"/>
    <w:rsid w:val="00235169"/>
    <w:rsid w:val="002359ED"/>
    <w:rsid w:val="00235E8F"/>
    <w:rsid w:val="00235EE3"/>
    <w:rsid w:val="002367BE"/>
    <w:rsid w:val="002368B9"/>
    <w:rsid w:val="002371B4"/>
    <w:rsid w:val="0023726A"/>
    <w:rsid w:val="002379FC"/>
    <w:rsid w:val="00240059"/>
    <w:rsid w:val="002400F3"/>
    <w:rsid w:val="002401F2"/>
    <w:rsid w:val="00240D7D"/>
    <w:rsid w:val="00241128"/>
    <w:rsid w:val="002411B4"/>
    <w:rsid w:val="002416D0"/>
    <w:rsid w:val="002420B8"/>
    <w:rsid w:val="00242575"/>
    <w:rsid w:val="00242B65"/>
    <w:rsid w:val="00242EDD"/>
    <w:rsid w:val="0024319C"/>
    <w:rsid w:val="00243614"/>
    <w:rsid w:val="00243794"/>
    <w:rsid w:val="00243AA3"/>
    <w:rsid w:val="0024521E"/>
    <w:rsid w:val="00245B29"/>
    <w:rsid w:val="00245D66"/>
    <w:rsid w:val="0024664A"/>
    <w:rsid w:val="0024693A"/>
    <w:rsid w:val="0024694B"/>
    <w:rsid w:val="00246A2F"/>
    <w:rsid w:val="00246BAD"/>
    <w:rsid w:val="00247393"/>
    <w:rsid w:val="00247668"/>
    <w:rsid w:val="002477C4"/>
    <w:rsid w:val="00247999"/>
    <w:rsid w:val="00247B8C"/>
    <w:rsid w:val="00250335"/>
    <w:rsid w:val="002507AF"/>
    <w:rsid w:val="00250CA2"/>
    <w:rsid w:val="00250E27"/>
    <w:rsid w:val="00251013"/>
    <w:rsid w:val="002516BD"/>
    <w:rsid w:val="00252122"/>
    <w:rsid w:val="002523D2"/>
    <w:rsid w:val="00252905"/>
    <w:rsid w:val="002532A3"/>
    <w:rsid w:val="002534F5"/>
    <w:rsid w:val="00253983"/>
    <w:rsid w:val="00253B59"/>
    <w:rsid w:val="00254141"/>
    <w:rsid w:val="002544B0"/>
    <w:rsid w:val="0025454A"/>
    <w:rsid w:val="002548F5"/>
    <w:rsid w:val="00254A65"/>
    <w:rsid w:val="00254DC2"/>
    <w:rsid w:val="0025531A"/>
    <w:rsid w:val="0025535C"/>
    <w:rsid w:val="002559DE"/>
    <w:rsid w:val="00255C0B"/>
    <w:rsid w:val="00255DA1"/>
    <w:rsid w:val="00255ECD"/>
    <w:rsid w:val="00256060"/>
    <w:rsid w:val="0025643A"/>
    <w:rsid w:val="002569DF"/>
    <w:rsid w:val="00256BA3"/>
    <w:rsid w:val="00256D74"/>
    <w:rsid w:val="002571C1"/>
    <w:rsid w:val="00257732"/>
    <w:rsid w:val="00257869"/>
    <w:rsid w:val="002579A0"/>
    <w:rsid w:val="00257A8C"/>
    <w:rsid w:val="002601B4"/>
    <w:rsid w:val="00260252"/>
    <w:rsid w:val="0026053B"/>
    <w:rsid w:val="00260594"/>
    <w:rsid w:val="002607FB"/>
    <w:rsid w:val="00260ABA"/>
    <w:rsid w:val="00260EBF"/>
    <w:rsid w:val="00260FCB"/>
    <w:rsid w:val="002621B6"/>
    <w:rsid w:val="00262506"/>
    <w:rsid w:val="00262BA4"/>
    <w:rsid w:val="002631DC"/>
    <w:rsid w:val="00263371"/>
    <w:rsid w:val="002633F4"/>
    <w:rsid w:val="002637BA"/>
    <w:rsid w:val="00264064"/>
    <w:rsid w:val="0026421B"/>
    <w:rsid w:val="00264AE4"/>
    <w:rsid w:val="00264B46"/>
    <w:rsid w:val="00264EAD"/>
    <w:rsid w:val="00264F47"/>
    <w:rsid w:val="00265554"/>
    <w:rsid w:val="00265C20"/>
    <w:rsid w:val="00266171"/>
    <w:rsid w:val="00266526"/>
    <w:rsid w:val="00266746"/>
    <w:rsid w:val="0026734B"/>
    <w:rsid w:val="00270053"/>
    <w:rsid w:val="00270665"/>
    <w:rsid w:val="00270911"/>
    <w:rsid w:val="00270FBF"/>
    <w:rsid w:val="00270FEE"/>
    <w:rsid w:val="00271143"/>
    <w:rsid w:val="0027187A"/>
    <w:rsid w:val="00272449"/>
    <w:rsid w:val="0027262E"/>
    <w:rsid w:val="00272B7E"/>
    <w:rsid w:val="00272E37"/>
    <w:rsid w:val="002731B1"/>
    <w:rsid w:val="002735FA"/>
    <w:rsid w:val="00273C17"/>
    <w:rsid w:val="002740C7"/>
    <w:rsid w:val="00274669"/>
    <w:rsid w:val="00274C26"/>
    <w:rsid w:val="00275298"/>
    <w:rsid w:val="00275ED0"/>
    <w:rsid w:val="0027695D"/>
    <w:rsid w:val="002769AE"/>
    <w:rsid w:val="00277000"/>
    <w:rsid w:val="002778B6"/>
    <w:rsid w:val="002801AD"/>
    <w:rsid w:val="0028060F"/>
    <w:rsid w:val="00280DE3"/>
    <w:rsid w:val="002812DB"/>
    <w:rsid w:val="002814BA"/>
    <w:rsid w:val="00281606"/>
    <w:rsid w:val="00281885"/>
    <w:rsid w:val="0028240D"/>
    <w:rsid w:val="002829FE"/>
    <w:rsid w:val="00282AC5"/>
    <w:rsid w:val="00282BF7"/>
    <w:rsid w:val="0028303D"/>
    <w:rsid w:val="00283218"/>
    <w:rsid w:val="00283558"/>
    <w:rsid w:val="0028359D"/>
    <w:rsid w:val="002838E8"/>
    <w:rsid w:val="00283F02"/>
    <w:rsid w:val="00284271"/>
    <w:rsid w:val="00284376"/>
    <w:rsid w:val="0028439F"/>
    <w:rsid w:val="00284B29"/>
    <w:rsid w:val="0028556A"/>
    <w:rsid w:val="00286052"/>
    <w:rsid w:val="0028613D"/>
    <w:rsid w:val="00286880"/>
    <w:rsid w:val="002870FC"/>
    <w:rsid w:val="00287CD2"/>
    <w:rsid w:val="00287ECF"/>
    <w:rsid w:val="002901F0"/>
    <w:rsid w:val="00290663"/>
    <w:rsid w:val="00290769"/>
    <w:rsid w:val="002907B7"/>
    <w:rsid w:val="00290A4E"/>
    <w:rsid w:val="00290FA6"/>
    <w:rsid w:val="0029129B"/>
    <w:rsid w:val="0029196B"/>
    <w:rsid w:val="00291A68"/>
    <w:rsid w:val="00291B25"/>
    <w:rsid w:val="00291BD8"/>
    <w:rsid w:val="0029210C"/>
    <w:rsid w:val="0029239E"/>
    <w:rsid w:val="00292DF8"/>
    <w:rsid w:val="00292E4E"/>
    <w:rsid w:val="00293041"/>
    <w:rsid w:val="00293285"/>
    <w:rsid w:val="0029329D"/>
    <w:rsid w:val="00293B93"/>
    <w:rsid w:val="00293FC7"/>
    <w:rsid w:val="002940C3"/>
    <w:rsid w:val="00294717"/>
    <w:rsid w:val="0029533A"/>
    <w:rsid w:val="002962F4"/>
    <w:rsid w:val="002966B4"/>
    <w:rsid w:val="00296CA7"/>
    <w:rsid w:val="0029736A"/>
    <w:rsid w:val="002976D8"/>
    <w:rsid w:val="002A000B"/>
    <w:rsid w:val="002A0361"/>
    <w:rsid w:val="002A058C"/>
    <w:rsid w:val="002A085C"/>
    <w:rsid w:val="002A0B7B"/>
    <w:rsid w:val="002A0D99"/>
    <w:rsid w:val="002A0F4A"/>
    <w:rsid w:val="002A130D"/>
    <w:rsid w:val="002A1EED"/>
    <w:rsid w:val="002A2388"/>
    <w:rsid w:val="002A38EE"/>
    <w:rsid w:val="002A4114"/>
    <w:rsid w:val="002A429D"/>
    <w:rsid w:val="002A58FD"/>
    <w:rsid w:val="002A5A43"/>
    <w:rsid w:val="002A5D5C"/>
    <w:rsid w:val="002A5E8B"/>
    <w:rsid w:val="002A645B"/>
    <w:rsid w:val="002A6899"/>
    <w:rsid w:val="002A6F1F"/>
    <w:rsid w:val="002A7192"/>
    <w:rsid w:val="002A72AE"/>
    <w:rsid w:val="002A7975"/>
    <w:rsid w:val="002A7DB9"/>
    <w:rsid w:val="002B016B"/>
    <w:rsid w:val="002B01BF"/>
    <w:rsid w:val="002B02FB"/>
    <w:rsid w:val="002B093B"/>
    <w:rsid w:val="002B0B08"/>
    <w:rsid w:val="002B0DEA"/>
    <w:rsid w:val="002B0F8A"/>
    <w:rsid w:val="002B19CD"/>
    <w:rsid w:val="002B2120"/>
    <w:rsid w:val="002B22E8"/>
    <w:rsid w:val="002B2BE4"/>
    <w:rsid w:val="002B37BA"/>
    <w:rsid w:val="002B38A5"/>
    <w:rsid w:val="002B3934"/>
    <w:rsid w:val="002B4133"/>
    <w:rsid w:val="002B50A5"/>
    <w:rsid w:val="002B53E0"/>
    <w:rsid w:val="002B5B3C"/>
    <w:rsid w:val="002B6320"/>
    <w:rsid w:val="002B665D"/>
    <w:rsid w:val="002B7012"/>
    <w:rsid w:val="002B722C"/>
    <w:rsid w:val="002B723F"/>
    <w:rsid w:val="002B73A1"/>
    <w:rsid w:val="002B7463"/>
    <w:rsid w:val="002C06F3"/>
    <w:rsid w:val="002C0E90"/>
    <w:rsid w:val="002C10C2"/>
    <w:rsid w:val="002C1587"/>
    <w:rsid w:val="002C15DB"/>
    <w:rsid w:val="002C19D0"/>
    <w:rsid w:val="002C29EB"/>
    <w:rsid w:val="002C32F0"/>
    <w:rsid w:val="002C39CA"/>
    <w:rsid w:val="002C3DA1"/>
    <w:rsid w:val="002C40D6"/>
    <w:rsid w:val="002C4D91"/>
    <w:rsid w:val="002C5A47"/>
    <w:rsid w:val="002C5F9B"/>
    <w:rsid w:val="002C61DC"/>
    <w:rsid w:val="002C631B"/>
    <w:rsid w:val="002C710B"/>
    <w:rsid w:val="002C77AA"/>
    <w:rsid w:val="002C77CE"/>
    <w:rsid w:val="002C7A68"/>
    <w:rsid w:val="002D1A14"/>
    <w:rsid w:val="002D2983"/>
    <w:rsid w:val="002D2A4F"/>
    <w:rsid w:val="002D2B28"/>
    <w:rsid w:val="002D425F"/>
    <w:rsid w:val="002D4488"/>
    <w:rsid w:val="002D47AC"/>
    <w:rsid w:val="002D4AF2"/>
    <w:rsid w:val="002D4EAE"/>
    <w:rsid w:val="002D5D56"/>
    <w:rsid w:val="002D65B3"/>
    <w:rsid w:val="002D6940"/>
    <w:rsid w:val="002D6D71"/>
    <w:rsid w:val="002D7313"/>
    <w:rsid w:val="002D7586"/>
    <w:rsid w:val="002D7AA0"/>
    <w:rsid w:val="002D7C72"/>
    <w:rsid w:val="002D7F93"/>
    <w:rsid w:val="002E0481"/>
    <w:rsid w:val="002E0620"/>
    <w:rsid w:val="002E0923"/>
    <w:rsid w:val="002E0C8C"/>
    <w:rsid w:val="002E11C2"/>
    <w:rsid w:val="002E149A"/>
    <w:rsid w:val="002E1ACB"/>
    <w:rsid w:val="002E268A"/>
    <w:rsid w:val="002E2CEB"/>
    <w:rsid w:val="002E31F8"/>
    <w:rsid w:val="002E385F"/>
    <w:rsid w:val="002E3F5C"/>
    <w:rsid w:val="002E47F5"/>
    <w:rsid w:val="002E7745"/>
    <w:rsid w:val="002F0199"/>
    <w:rsid w:val="002F01D6"/>
    <w:rsid w:val="002F0502"/>
    <w:rsid w:val="002F0853"/>
    <w:rsid w:val="002F088E"/>
    <w:rsid w:val="002F0919"/>
    <w:rsid w:val="002F0931"/>
    <w:rsid w:val="002F1040"/>
    <w:rsid w:val="002F11BC"/>
    <w:rsid w:val="002F24DD"/>
    <w:rsid w:val="002F25E7"/>
    <w:rsid w:val="002F27FE"/>
    <w:rsid w:val="002F2A12"/>
    <w:rsid w:val="002F2E17"/>
    <w:rsid w:val="002F4F1E"/>
    <w:rsid w:val="002F5204"/>
    <w:rsid w:val="002F5D18"/>
    <w:rsid w:val="002F5DDF"/>
    <w:rsid w:val="002F611A"/>
    <w:rsid w:val="002F76D1"/>
    <w:rsid w:val="00300594"/>
    <w:rsid w:val="00300DFE"/>
    <w:rsid w:val="00300FBC"/>
    <w:rsid w:val="003010D1"/>
    <w:rsid w:val="003010ED"/>
    <w:rsid w:val="0030162F"/>
    <w:rsid w:val="003016CA"/>
    <w:rsid w:val="00302674"/>
    <w:rsid w:val="00302D38"/>
    <w:rsid w:val="00302F96"/>
    <w:rsid w:val="00303664"/>
    <w:rsid w:val="00304030"/>
    <w:rsid w:val="00304D64"/>
    <w:rsid w:val="0030518A"/>
    <w:rsid w:val="00306680"/>
    <w:rsid w:val="00306C8C"/>
    <w:rsid w:val="00307077"/>
    <w:rsid w:val="00307249"/>
    <w:rsid w:val="0030739C"/>
    <w:rsid w:val="0030744F"/>
    <w:rsid w:val="003079D2"/>
    <w:rsid w:val="00307A69"/>
    <w:rsid w:val="00307C94"/>
    <w:rsid w:val="00310079"/>
    <w:rsid w:val="003103D1"/>
    <w:rsid w:val="00310885"/>
    <w:rsid w:val="003108C6"/>
    <w:rsid w:val="003109ED"/>
    <w:rsid w:val="00310BAE"/>
    <w:rsid w:val="00310CDC"/>
    <w:rsid w:val="00310D59"/>
    <w:rsid w:val="00310EA2"/>
    <w:rsid w:val="00310EFF"/>
    <w:rsid w:val="00311821"/>
    <w:rsid w:val="00311A5E"/>
    <w:rsid w:val="00311E29"/>
    <w:rsid w:val="00312BE0"/>
    <w:rsid w:val="00313435"/>
    <w:rsid w:val="00313A11"/>
    <w:rsid w:val="003144AC"/>
    <w:rsid w:val="003166DC"/>
    <w:rsid w:val="00316A60"/>
    <w:rsid w:val="00316FD5"/>
    <w:rsid w:val="003173DF"/>
    <w:rsid w:val="00317784"/>
    <w:rsid w:val="00317CEF"/>
    <w:rsid w:val="00317FBD"/>
    <w:rsid w:val="0032054F"/>
    <w:rsid w:val="00321B07"/>
    <w:rsid w:val="0032231E"/>
    <w:rsid w:val="00322C58"/>
    <w:rsid w:val="00322D99"/>
    <w:rsid w:val="00323047"/>
    <w:rsid w:val="00323187"/>
    <w:rsid w:val="00323EB5"/>
    <w:rsid w:val="0032401E"/>
    <w:rsid w:val="003242B6"/>
    <w:rsid w:val="003248A5"/>
    <w:rsid w:val="00324EBF"/>
    <w:rsid w:val="003254A8"/>
    <w:rsid w:val="003254CC"/>
    <w:rsid w:val="00325743"/>
    <w:rsid w:val="00326184"/>
    <w:rsid w:val="00327075"/>
    <w:rsid w:val="00327A15"/>
    <w:rsid w:val="00327A98"/>
    <w:rsid w:val="00327FC2"/>
    <w:rsid w:val="003300A4"/>
    <w:rsid w:val="003303BF"/>
    <w:rsid w:val="003304DF"/>
    <w:rsid w:val="00330A4B"/>
    <w:rsid w:val="00330CEF"/>
    <w:rsid w:val="003313B8"/>
    <w:rsid w:val="00331576"/>
    <w:rsid w:val="00331D1F"/>
    <w:rsid w:val="0033213A"/>
    <w:rsid w:val="003324D0"/>
    <w:rsid w:val="00332943"/>
    <w:rsid w:val="00332E32"/>
    <w:rsid w:val="00333307"/>
    <w:rsid w:val="003340FC"/>
    <w:rsid w:val="0033428A"/>
    <w:rsid w:val="003347B8"/>
    <w:rsid w:val="0033498C"/>
    <w:rsid w:val="00334BDE"/>
    <w:rsid w:val="00334D33"/>
    <w:rsid w:val="00335223"/>
    <w:rsid w:val="00335946"/>
    <w:rsid w:val="00335948"/>
    <w:rsid w:val="00335D8F"/>
    <w:rsid w:val="00336616"/>
    <w:rsid w:val="00337E22"/>
    <w:rsid w:val="00340114"/>
    <w:rsid w:val="0034029D"/>
    <w:rsid w:val="0034038D"/>
    <w:rsid w:val="00340420"/>
    <w:rsid w:val="003405A3"/>
    <w:rsid w:val="003406D8"/>
    <w:rsid w:val="003408E9"/>
    <w:rsid w:val="00340E49"/>
    <w:rsid w:val="00341696"/>
    <w:rsid w:val="00341E81"/>
    <w:rsid w:val="003423DA"/>
    <w:rsid w:val="00342AAA"/>
    <w:rsid w:val="0034358C"/>
    <w:rsid w:val="003443D0"/>
    <w:rsid w:val="0034482F"/>
    <w:rsid w:val="00345051"/>
    <w:rsid w:val="00345464"/>
    <w:rsid w:val="00345538"/>
    <w:rsid w:val="00345925"/>
    <w:rsid w:val="00345D4A"/>
    <w:rsid w:val="003463DB"/>
    <w:rsid w:val="00346576"/>
    <w:rsid w:val="00346587"/>
    <w:rsid w:val="003465E7"/>
    <w:rsid w:val="00346940"/>
    <w:rsid w:val="003469C0"/>
    <w:rsid w:val="00347274"/>
    <w:rsid w:val="00347658"/>
    <w:rsid w:val="003476A4"/>
    <w:rsid w:val="00347980"/>
    <w:rsid w:val="00350D5F"/>
    <w:rsid w:val="00351696"/>
    <w:rsid w:val="00352F45"/>
    <w:rsid w:val="00353009"/>
    <w:rsid w:val="003533D0"/>
    <w:rsid w:val="00353A2D"/>
    <w:rsid w:val="00354654"/>
    <w:rsid w:val="0035585A"/>
    <w:rsid w:val="0035592B"/>
    <w:rsid w:val="003559AB"/>
    <w:rsid w:val="00355FE6"/>
    <w:rsid w:val="00356028"/>
    <w:rsid w:val="00356F4B"/>
    <w:rsid w:val="00357501"/>
    <w:rsid w:val="0035776E"/>
    <w:rsid w:val="00357A29"/>
    <w:rsid w:val="003608BE"/>
    <w:rsid w:val="00360AA1"/>
    <w:rsid w:val="00360B9C"/>
    <w:rsid w:val="003616F3"/>
    <w:rsid w:val="0036221E"/>
    <w:rsid w:val="00363492"/>
    <w:rsid w:val="00364D5F"/>
    <w:rsid w:val="0036566F"/>
    <w:rsid w:val="00365990"/>
    <w:rsid w:val="00365C6E"/>
    <w:rsid w:val="003665E6"/>
    <w:rsid w:val="00366CFF"/>
    <w:rsid w:val="00367035"/>
    <w:rsid w:val="00367267"/>
    <w:rsid w:val="00367321"/>
    <w:rsid w:val="003677A3"/>
    <w:rsid w:val="00370536"/>
    <w:rsid w:val="0037053A"/>
    <w:rsid w:val="00370EA9"/>
    <w:rsid w:val="00370F25"/>
    <w:rsid w:val="003713DC"/>
    <w:rsid w:val="00371909"/>
    <w:rsid w:val="00372352"/>
    <w:rsid w:val="00372398"/>
    <w:rsid w:val="00372705"/>
    <w:rsid w:val="003728B7"/>
    <w:rsid w:val="00372E82"/>
    <w:rsid w:val="003737B0"/>
    <w:rsid w:val="00373A7B"/>
    <w:rsid w:val="00373C32"/>
    <w:rsid w:val="00374992"/>
    <w:rsid w:val="00374CC3"/>
    <w:rsid w:val="00374D33"/>
    <w:rsid w:val="00375CF3"/>
    <w:rsid w:val="00375F91"/>
    <w:rsid w:val="003765C9"/>
    <w:rsid w:val="00376922"/>
    <w:rsid w:val="00376CF4"/>
    <w:rsid w:val="0037719B"/>
    <w:rsid w:val="00377360"/>
    <w:rsid w:val="00377785"/>
    <w:rsid w:val="00377C28"/>
    <w:rsid w:val="0038024D"/>
    <w:rsid w:val="003804C7"/>
    <w:rsid w:val="003809A2"/>
    <w:rsid w:val="003809F3"/>
    <w:rsid w:val="00380D23"/>
    <w:rsid w:val="00380DA2"/>
    <w:rsid w:val="00380E8A"/>
    <w:rsid w:val="00380F96"/>
    <w:rsid w:val="00380FBE"/>
    <w:rsid w:val="00381BFA"/>
    <w:rsid w:val="003823F4"/>
    <w:rsid w:val="00382C97"/>
    <w:rsid w:val="00382E9A"/>
    <w:rsid w:val="00383857"/>
    <w:rsid w:val="00383B16"/>
    <w:rsid w:val="003844E5"/>
    <w:rsid w:val="00384931"/>
    <w:rsid w:val="00384A1A"/>
    <w:rsid w:val="00384DBB"/>
    <w:rsid w:val="0038520D"/>
    <w:rsid w:val="003856F6"/>
    <w:rsid w:val="00386775"/>
    <w:rsid w:val="00386DE0"/>
    <w:rsid w:val="00386EC7"/>
    <w:rsid w:val="00390CBA"/>
    <w:rsid w:val="00391C0B"/>
    <w:rsid w:val="00391C5B"/>
    <w:rsid w:val="00391CB6"/>
    <w:rsid w:val="00391E0E"/>
    <w:rsid w:val="0039383B"/>
    <w:rsid w:val="00393FB9"/>
    <w:rsid w:val="003946B3"/>
    <w:rsid w:val="003949A6"/>
    <w:rsid w:val="00394C50"/>
    <w:rsid w:val="00395193"/>
    <w:rsid w:val="003955BE"/>
    <w:rsid w:val="003959E7"/>
    <w:rsid w:val="00395A67"/>
    <w:rsid w:val="00395E7F"/>
    <w:rsid w:val="003965CA"/>
    <w:rsid w:val="00396D42"/>
    <w:rsid w:val="00396F66"/>
    <w:rsid w:val="003971E4"/>
    <w:rsid w:val="0039721B"/>
    <w:rsid w:val="00397836"/>
    <w:rsid w:val="00397CB1"/>
    <w:rsid w:val="003A02E3"/>
    <w:rsid w:val="003A069B"/>
    <w:rsid w:val="003A0DA1"/>
    <w:rsid w:val="003A0E91"/>
    <w:rsid w:val="003A0F00"/>
    <w:rsid w:val="003A0FCB"/>
    <w:rsid w:val="003A169B"/>
    <w:rsid w:val="003A1C6A"/>
    <w:rsid w:val="003A1CFD"/>
    <w:rsid w:val="003A22DC"/>
    <w:rsid w:val="003A294D"/>
    <w:rsid w:val="003A2B15"/>
    <w:rsid w:val="003A329E"/>
    <w:rsid w:val="003A35B1"/>
    <w:rsid w:val="003A40A1"/>
    <w:rsid w:val="003A4D74"/>
    <w:rsid w:val="003A52BD"/>
    <w:rsid w:val="003A5AA6"/>
    <w:rsid w:val="003A6114"/>
    <w:rsid w:val="003A6901"/>
    <w:rsid w:val="003A7920"/>
    <w:rsid w:val="003B02D9"/>
    <w:rsid w:val="003B0821"/>
    <w:rsid w:val="003B127B"/>
    <w:rsid w:val="003B18F4"/>
    <w:rsid w:val="003B2154"/>
    <w:rsid w:val="003B2371"/>
    <w:rsid w:val="003B2849"/>
    <w:rsid w:val="003B2965"/>
    <w:rsid w:val="003B2B92"/>
    <w:rsid w:val="003B334B"/>
    <w:rsid w:val="003B3802"/>
    <w:rsid w:val="003B3927"/>
    <w:rsid w:val="003B3CD9"/>
    <w:rsid w:val="003B4B00"/>
    <w:rsid w:val="003B5654"/>
    <w:rsid w:val="003B66B9"/>
    <w:rsid w:val="003B6F08"/>
    <w:rsid w:val="003B781D"/>
    <w:rsid w:val="003B7840"/>
    <w:rsid w:val="003B7ACB"/>
    <w:rsid w:val="003C0277"/>
    <w:rsid w:val="003C07F9"/>
    <w:rsid w:val="003C0979"/>
    <w:rsid w:val="003C0B03"/>
    <w:rsid w:val="003C19ED"/>
    <w:rsid w:val="003C2657"/>
    <w:rsid w:val="003C2E05"/>
    <w:rsid w:val="003C2EDB"/>
    <w:rsid w:val="003C2F3E"/>
    <w:rsid w:val="003C2F97"/>
    <w:rsid w:val="003C3025"/>
    <w:rsid w:val="003C3545"/>
    <w:rsid w:val="003C386A"/>
    <w:rsid w:val="003C3A8B"/>
    <w:rsid w:val="003C4555"/>
    <w:rsid w:val="003C56F7"/>
    <w:rsid w:val="003C5935"/>
    <w:rsid w:val="003C6A7E"/>
    <w:rsid w:val="003C73D5"/>
    <w:rsid w:val="003C7A51"/>
    <w:rsid w:val="003C7AA2"/>
    <w:rsid w:val="003D014D"/>
    <w:rsid w:val="003D0741"/>
    <w:rsid w:val="003D0C54"/>
    <w:rsid w:val="003D0F72"/>
    <w:rsid w:val="003D1732"/>
    <w:rsid w:val="003D1AA1"/>
    <w:rsid w:val="003D1AB6"/>
    <w:rsid w:val="003D1F03"/>
    <w:rsid w:val="003D224D"/>
    <w:rsid w:val="003D2F11"/>
    <w:rsid w:val="003D3411"/>
    <w:rsid w:val="003D34FA"/>
    <w:rsid w:val="003D3B39"/>
    <w:rsid w:val="003D3BAD"/>
    <w:rsid w:val="003D3FC1"/>
    <w:rsid w:val="003D4333"/>
    <w:rsid w:val="003D4A18"/>
    <w:rsid w:val="003D4B4E"/>
    <w:rsid w:val="003D5AB4"/>
    <w:rsid w:val="003D5D4E"/>
    <w:rsid w:val="003D5EEC"/>
    <w:rsid w:val="003D647D"/>
    <w:rsid w:val="003D650B"/>
    <w:rsid w:val="003D6870"/>
    <w:rsid w:val="003D6DF8"/>
    <w:rsid w:val="003D770F"/>
    <w:rsid w:val="003D7D8B"/>
    <w:rsid w:val="003E2274"/>
    <w:rsid w:val="003E25B7"/>
    <w:rsid w:val="003E32B5"/>
    <w:rsid w:val="003E3555"/>
    <w:rsid w:val="003E3651"/>
    <w:rsid w:val="003E3750"/>
    <w:rsid w:val="003E3E93"/>
    <w:rsid w:val="003E3F52"/>
    <w:rsid w:val="003E4138"/>
    <w:rsid w:val="003E4671"/>
    <w:rsid w:val="003E49B9"/>
    <w:rsid w:val="003E4DE8"/>
    <w:rsid w:val="003E4E3D"/>
    <w:rsid w:val="003E5035"/>
    <w:rsid w:val="003E51FD"/>
    <w:rsid w:val="003E521D"/>
    <w:rsid w:val="003E52FB"/>
    <w:rsid w:val="003E5D70"/>
    <w:rsid w:val="003E622B"/>
    <w:rsid w:val="003E6339"/>
    <w:rsid w:val="003E66D2"/>
    <w:rsid w:val="003E66FA"/>
    <w:rsid w:val="003E6907"/>
    <w:rsid w:val="003F012C"/>
    <w:rsid w:val="003F03D3"/>
    <w:rsid w:val="003F08B6"/>
    <w:rsid w:val="003F0C70"/>
    <w:rsid w:val="003F1B16"/>
    <w:rsid w:val="003F286F"/>
    <w:rsid w:val="003F2DB1"/>
    <w:rsid w:val="003F2EAE"/>
    <w:rsid w:val="003F3B0B"/>
    <w:rsid w:val="003F3F43"/>
    <w:rsid w:val="003F4604"/>
    <w:rsid w:val="003F4884"/>
    <w:rsid w:val="003F5105"/>
    <w:rsid w:val="003F5949"/>
    <w:rsid w:val="003F5B89"/>
    <w:rsid w:val="003F5C5F"/>
    <w:rsid w:val="003F5DF5"/>
    <w:rsid w:val="003F606E"/>
    <w:rsid w:val="003F66D9"/>
    <w:rsid w:val="003F696B"/>
    <w:rsid w:val="003F6A1F"/>
    <w:rsid w:val="003F6F14"/>
    <w:rsid w:val="003F6F54"/>
    <w:rsid w:val="003F708E"/>
    <w:rsid w:val="003F77A4"/>
    <w:rsid w:val="00400D69"/>
    <w:rsid w:val="00400DB2"/>
    <w:rsid w:val="00400EF6"/>
    <w:rsid w:val="0040106F"/>
    <w:rsid w:val="00402056"/>
    <w:rsid w:val="00402C44"/>
    <w:rsid w:val="00403C02"/>
    <w:rsid w:val="00403E11"/>
    <w:rsid w:val="004041E9"/>
    <w:rsid w:val="0040426A"/>
    <w:rsid w:val="00404A7A"/>
    <w:rsid w:val="00404B30"/>
    <w:rsid w:val="0040518F"/>
    <w:rsid w:val="004053F2"/>
    <w:rsid w:val="00405ECD"/>
    <w:rsid w:val="004061D4"/>
    <w:rsid w:val="004061EE"/>
    <w:rsid w:val="00406885"/>
    <w:rsid w:val="00406E4E"/>
    <w:rsid w:val="00407A23"/>
    <w:rsid w:val="00407F8D"/>
    <w:rsid w:val="00410277"/>
    <w:rsid w:val="0041098D"/>
    <w:rsid w:val="0041123F"/>
    <w:rsid w:val="00411CD7"/>
    <w:rsid w:val="00412C8C"/>
    <w:rsid w:val="00412EB2"/>
    <w:rsid w:val="00413017"/>
    <w:rsid w:val="004131AD"/>
    <w:rsid w:val="00415886"/>
    <w:rsid w:val="00415B33"/>
    <w:rsid w:val="00416B43"/>
    <w:rsid w:val="00416DBC"/>
    <w:rsid w:val="00416F6D"/>
    <w:rsid w:val="004174E9"/>
    <w:rsid w:val="00417900"/>
    <w:rsid w:val="00417E5E"/>
    <w:rsid w:val="00420382"/>
    <w:rsid w:val="004215AC"/>
    <w:rsid w:val="00421BA2"/>
    <w:rsid w:val="00421E84"/>
    <w:rsid w:val="0042284C"/>
    <w:rsid w:val="0042290B"/>
    <w:rsid w:val="00422FC5"/>
    <w:rsid w:val="00423145"/>
    <w:rsid w:val="00423918"/>
    <w:rsid w:val="0042409A"/>
    <w:rsid w:val="00424947"/>
    <w:rsid w:val="0042644D"/>
    <w:rsid w:val="004267D9"/>
    <w:rsid w:val="0042726C"/>
    <w:rsid w:val="00427D78"/>
    <w:rsid w:val="0043173B"/>
    <w:rsid w:val="00432109"/>
    <w:rsid w:val="00432A74"/>
    <w:rsid w:val="0043444A"/>
    <w:rsid w:val="00434891"/>
    <w:rsid w:val="00434EC3"/>
    <w:rsid w:val="00435191"/>
    <w:rsid w:val="00435821"/>
    <w:rsid w:val="00435A17"/>
    <w:rsid w:val="00436170"/>
    <w:rsid w:val="00436937"/>
    <w:rsid w:val="00436973"/>
    <w:rsid w:val="00436CAB"/>
    <w:rsid w:val="00437381"/>
    <w:rsid w:val="00437477"/>
    <w:rsid w:val="004377D7"/>
    <w:rsid w:val="00437B58"/>
    <w:rsid w:val="00437D23"/>
    <w:rsid w:val="00440DA2"/>
    <w:rsid w:val="00441003"/>
    <w:rsid w:val="004414AE"/>
    <w:rsid w:val="00441866"/>
    <w:rsid w:val="00442BAE"/>
    <w:rsid w:val="00443AB8"/>
    <w:rsid w:val="004440AD"/>
    <w:rsid w:val="00444A84"/>
    <w:rsid w:val="00444E3A"/>
    <w:rsid w:val="004450EF"/>
    <w:rsid w:val="004458A5"/>
    <w:rsid w:val="00446670"/>
    <w:rsid w:val="004466E9"/>
    <w:rsid w:val="00446FFE"/>
    <w:rsid w:val="004471CD"/>
    <w:rsid w:val="004471FB"/>
    <w:rsid w:val="004501D0"/>
    <w:rsid w:val="00450303"/>
    <w:rsid w:val="004507BD"/>
    <w:rsid w:val="00451A07"/>
    <w:rsid w:val="00452C5E"/>
    <w:rsid w:val="00452E77"/>
    <w:rsid w:val="00453BE0"/>
    <w:rsid w:val="00453D94"/>
    <w:rsid w:val="00454D6E"/>
    <w:rsid w:val="0045521C"/>
    <w:rsid w:val="004556DF"/>
    <w:rsid w:val="00455775"/>
    <w:rsid w:val="00455C5B"/>
    <w:rsid w:val="00455FDB"/>
    <w:rsid w:val="00455FE8"/>
    <w:rsid w:val="00456898"/>
    <w:rsid w:val="00456AF3"/>
    <w:rsid w:val="00456EF5"/>
    <w:rsid w:val="00457787"/>
    <w:rsid w:val="00457BDD"/>
    <w:rsid w:val="00457D3F"/>
    <w:rsid w:val="0046049C"/>
    <w:rsid w:val="00461548"/>
    <w:rsid w:val="00461E9A"/>
    <w:rsid w:val="00462C69"/>
    <w:rsid w:val="00462D46"/>
    <w:rsid w:val="00463365"/>
    <w:rsid w:val="004638DF"/>
    <w:rsid w:val="00463CBD"/>
    <w:rsid w:val="00465013"/>
    <w:rsid w:val="00465259"/>
    <w:rsid w:val="0046543F"/>
    <w:rsid w:val="00465466"/>
    <w:rsid w:val="004654D9"/>
    <w:rsid w:val="0046581E"/>
    <w:rsid w:val="00466264"/>
    <w:rsid w:val="0046686A"/>
    <w:rsid w:val="00467028"/>
    <w:rsid w:val="00467475"/>
    <w:rsid w:val="004709C7"/>
    <w:rsid w:val="00470B38"/>
    <w:rsid w:val="00471556"/>
    <w:rsid w:val="00471C4C"/>
    <w:rsid w:val="00471F73"/>
    <w:rsid w:val="0047303F"/>
    <w:rsid w:val="00473413"/>
    <w:rsid w:val="00476E18"/>
    <w:rsid w:val="00477C79"/>
    <w:rsid w:val="00477FF1"/>
    <w:rsid w:val="00480D6E"/>
    <w:rsid w:val="004811AF"/>
    <w:rsid w:val="00481292"/>
    <w:rsid w:val="00481AC0"/>
    <w:rsid w:val="00481C6F"/>
    <w:rsid w:val="00482083"/>
    <w:rsid w:val="00482D7B"/>
    <w:rsid w:val="004830F0"/>
    <w:rsid w:val="004836E5"/>
    <w:rsid w:val="004838E1"/>
    <w:rsid w:val="00483949"/>
    <w:rsid w:val="00483E1D"/>
    <w:rsid w:val="00484741"/>
    <w:rsid w:val="00485C2D"/>
    <w:rsid w:val="00487407"/>
    <w:rsid w:val="00487456"/>
    <w:rsid w:val="0048754E"/>
    <w:rsid w:val="00487717"/>
    <w:rsid w:val="00487C79"/>
    <w:rsid w:val="004913DA"/>
    <w:rsid w:val="00491AB9"/>
    <w:rsid w:val="0049266B"/>
    <w:rsid w:val="00492859"/>
    <w:rsid w:val="00492B80"/>
    <w:rsid w:val="00492C44"/>
    <w:rsid w:val="00492FED"/>
    <w:rsid w:val="004939E4"/>
    <w:rsid w:val="00493B98"/>
    <w:rsid w:val="004941A1"/>
    <w:rsid w:val="004944AF"/>
    <w:rsid w:val="004945AB"/>
    <w:rsid w:val="00494D8B"/>
    <w:rsid w:val="004950E1"/>
    <w:rsid w:val="00495E57"/>
    <w:rsid w:val="00496F1F"/>
    <w:rsid w:val="004971C8"/>
    <w:rsid w:val="00497A4C"/>
    <w:rsid w:val="00497B69"/>
    <w:rsid w:val="00497F06"/>
    <w:rsid w:val="004A024C"/>
    <w:rsid w:val="004A1085"/>
    <w:rsid w:val="004A18D8"/>
    <w:rsid w:val="004A2686"/>
    <w:rsid w:val="004A2A4C"/>
    <w:rsid w:val="004A2E70"/>
    <w:rsid w:val="004A3506"/>
    <w:rsid w:val="004A38BC"/>
    <w:rsid w:val="004A3D80"/>
    <w:rsid w:val="004A436A"/>
    <w:rsid w:val="004A4706"/>
    <w:rsid w:val="004A523F"/>
    <w:rsid w:val="004A5B43"/>
    <w:rsid w:val="004A5BB2"/>
    <w:rsid w:val="004A620A"/>
    <w:rsid w:val="004A773E"/>
    <w:rsid w:val="004A7DC3"/>
    <w:rsid w:val="004A7E7F"/>
    <w:rsid w:val="004B0801"/>
    <w:rsid w:val="004B0A70"/>
    <w:rsid w:val="004B11E0"/>
    <w:rsid w:val="004B2744"/>
    <w:rsid w:val="004B2A94"/>
    <w:rsid w:val="004B3467"/>
    <w:rsid w:val="004B403A"/>
    <w:rsid w:val="004B52FB"/>
    <w:rsid w:val="004B57A7"/>
    <w:rsid w:val="004B57CB"/>
    <w:rsid w:val="004B5C30"/>
    <w:rsid w:val="004B5DAA"/>
    <w:rsid w:val="004B60A3"/>
    <w:rsid w:val="004B688E"/>
    <w:rsid w:val="004B694F"/>
    <w:rsid w:val="004B71D7"/>
    <w:rsid w:val="004B7497"/>
    <w:rsid w:val="004B75D9"/>
    <w:rsid w:val="004B7F25"/>
    <w:rsid w:val="004C01B8"/>
    <w:rsid w:val="004C05AF"/>
    <w:rsid w:val="004C09F8"/>
    <w:rsid w:val="004C0BE9"/>
    <w:rsid w:val="004C0D67"/>
    <w:rsid w:val="004C102D"/>
    <w:rsid w:val="004C104B"/>
    <w:rsid w:val="004C125B"/>
    <w:rsid w:val="004C1924"/>
    <w:rsid w:val="004C1D0B"/>
    <w:rsid w:val="004C29C6"/>
    <w:rsid w:val="004C2C3D"/>
    <w:rsid w:val="004C323A"/>
    <w:rsid w:val="004C376C"/>
    <w:rsid w:val="004C3B6A"/>
    <w:rsid w:val="004C3CD3"/>
    <w:rsid w:val="004C3F67"/>
    <w:rsid w:val="004C4327"/>
    <w:rsid w:val="004C47A1"/>
    <w:rsid w:val="004C4AD1"/>
    <w:rsid w:val="004C4F22"/>
    <w:rsid w:val="004C5558"/>
    <w:rsid w:val="004C58C5"/>
    <w:rsid w:val="004C5C5C"/>
    <w:rsid w:val="004C5E38"/>
    <w:rsid w:val="004C6411"/>
    <w:rsid w:val="004C6AB6"/>
    <w:rsid w:val="004C6B7C"/>
    <w:rsid w:val="004C6C98"/>
    <w:rsid w:val="004C6D62"/>
    <w:rsid w:val="004C716A"/>
    <w:rsid w:val="004C71D3"/>
    <w:rsid w:val="004C733E"/>
    <w:rsid w:val="004C7CF6"/>
    <w:rsid w:val="004C7FAE"/>
    <w:rsid w:val="004D076D"/>
    <w:rsid w:val="004D1292"/>
    <w:rsid w:val="004D1DD5"/>
    <w:rsid w:val="004D22CD"/>
    <w:rsid w:val="004D23AB"/>
    <w:rsid w:val="004D29C9"/>
    <w:rsid w:val="004D3028"/>
    <w:rsid w:val="004D344B"/>
    <w:rsid w:val="004D354D"/>
    <w:rsid w:val="004D364A"/>
    <w:rsid w:val="004D3674"/>
    <w:rsid w:val="004D471A"/>
    <w:rsid w:val="004D47A2"/>
    <w:rsid w:val="004D4BCD"/>
    <w:rsid w:val="004D4E21"/>
    <w:rsid w:val="004D4ECE"/>
    <w:rsid w:val="004D538C"/>
    <w:rsid w:val="004D5570"/>
    <w:rsid w:val="004D5778"/>
    <w:rsid w:val="004D69E4"/>
    <w:rsid w:val="004D6F4E"/>
    <w:rsid w:val="004D7048"/>
    <w:rsid w:val="004D70CB"/>
    <w:rsid w:val="004D71C3"/>
    <w:rsid w:val="004D745A"/>
    <w:rsid w:val="004D7634"/>
    <w:rsid w:val="004D7946"/>
    <w:rsid w:val="004D7DB1"/>
    <w:rsid w:val="004E056D"/>
    <w:rsid w:val="004E0EF4"/>
    <w:rsid w:val="004E0F25"/>
    <w:rsid w:val="004E12A3"/>
    <w:rsid w:val="004E16AB"/>
    <w:rsid w:val="004E173A"/>
    <w:rsid w:val="004E1906"/>
    <w:rsid w:val="004E1B10"/>
    <w:rsid w:val="004E20F8"/>
    <w:rsid w:val="004E21E6"/>
    <w:rsid w:val="004E2816"/>
    <w:rsid w:val="004E2857"/>
    <w:rsid w:val="004E2AB6"/>
    <w:rsid w:val="004E2C2E"/>
    <w:rsid w:val="004E2F0B"/>
    <w:rsid w:val="004E409F"/>
    <w:rsid w:val="004E46AE"/>
    <w:rsid w:val="004E533F"/>
    <w:rsid w:val="004E544E"/>
    <w:rsid w:val="004E54C7"/>
    <w:rsid w:val="004E56E5"/>
    <w:rsid w:val="004E65BE"/>
    <w:rsid w:val="004E68CC"/>
    <w:rsid w:val="004E6EC9"/>
    <w:rsid w:val="004E73CF"/>
    <w:rsid w:val="004E79D9"/>
    <w:rsid w:val="004E7CDA"/>
    <w:rsid w:val="004F0D7A"/>
    <w:rsid w:val="004F25E3"/>
    <w:rsid w:val="004F2601"/>
    <w:rsid w:val="004F2764"/>
    <w:rsid w:val="004F2AE3"/>
    <w:rsid w:val="004F2DF3"/>
    <w:rsid w:val="004F3078"/>
    <w:rsid w:val="004F307D"/>
    <w:rsid w:val="004F32CE"/>
    <w:rsid w:val="004F3F5C"/>
    <w:rsid w:val="004F3F85"/>
    <w:rsid w:val="004F4053"/>
    <w:rsid w:val="004F4259"/>
    <w:rsid w:val="004F43C3"/>
    <w:rsid w:val="004F4669"/>
    <w:rsid w:val="004F4F1B"/>
    <w:rsid w:val="004F5693"/>
    <w:rsid w:val="004F5E1C"/>
    <w:rsid w:val="004F60E7"/>
    <w:rsid w:val="004F7835"/>
    <w:rsid w:val="004F7DB7"/>
    <w:rsid w:val="005006C5"/>
    <w:rsid w:val="00500EE5"/>
    <w:rsid w:val="0050201F"/>
    <w:rsid w:val="0050254B"/>
    <w:rsid w:val="0050292D"/>
    <w:rsid w:val="005029EE"/>
    <w:rsid w:val="0050331F"/>
    <w:rsid w:val="0050334B"/>
    <w:rsid w:val="00503C97"/>
    <w:rsid w:val="00503D11"/>
    <w:rsid w:val="00504A0A"/>
    <w:rsid w:val="005051B1"/>
    <w:rsid w:val="00506E53"/>
    <w:rsid w:val="00506F39"/>
    <w:rsid w:val="00507287"/>
    <w:rsid w:val="005072E5"/>
    <w:rsid w:val="0050737F"/>
    <w:rsid w:val="0050790C"/>
    <w:rsid w:val="00507B68"/>
    <w:rsid w:val="00507CA0"/>
    <w:rsid w:val="00507D89"/>
    <w:rsid w:val="005102E7"/>
    <w:rsid w:val="0051172D"/>
    <w:rsid w:val="00511AA4"/>
    <w:rsid w:val="00511F82"/>
    <w:rsid w:val="00513756"/>
    <w:rsid w:val="00513D1F"/>
    <w:rsid w:val="005148EF"/>
    <w:rsid w:val="00515408"/>
    <w:rsid w:val="00515A3F"/>
    <w:rsid w:val="00515AC0"/>
    <w:rsid w:val="0051629A"/>
    <w:rsid w:val="0051694F"/>
    <w:rsid w:val="00516B3D"/>
    <w:rsid w:val="00516CE2"/>
    <w:rsid w:val="005175E6"/>
    <w:rsid w:val="00520108"/>
    <w:rsid w:val="005205FB"/>
    <w:rsid w:val="00520A21"/>
    <w:rsid w:val="00520D7F"/>
    <w:rsid w:val="0052111F"/>
    <w:rsid w:val="005217D2"/>
    <w:rsid w:val="00521D3E"/>
    <w:rsid w:val="00521DEA"/>
    <w:rsid w:val="005224F2"/>
    <w:rsid w:val="00522A12"/>
    <w:rsid w:val="00522F82"/>
    <w:rsid w:val="00523588"/>
    <w:rsid w:val="005247A0"/>
    <w:rsid w:val="00524C56"/>
    <w:rsid w:val="00527356"/>
    <w:rsid w:val="0052744E"/>
    <w:rsid w:val="0052782F"/>
    <w:rsid w:val="00527F8F"/>
    <w:rsid w:val="005325D9"/>
    <w:rsid w:val="005325FD"/>
    <w:rsid w:val="00532774"/>
    <w:rsid w:val="0053377E"/>
    <w:rsid w:val="0053394D"/>
    <w:rsid w:val="005339BC"/>
    <w:rsid w:val="00533A37"/>
    <w:rsid w:val="00533AB7"/>
    <w:rsid w:val="00533CAE"/>
    <w:rsid w:val="0053405D"/>
    <w:rsid w:val="00534A01"/>
    <w:rsid w:val="00534E45"/>
    <w:rsid w:val="00534FA6"/>
    <w:rsid w:val="00535102"/>
    <w:rsid w:val="00535880"/>
    <w:rsid w:val="00535F89"/>
    <w:rsid w:val="005360C2"/>
    <w:rsid w:val="0053651A"/>
    <w:rsid w:val="00536553"/>
    <w:rsid w:val="0053659D"/>
    <w:rsid w:val="0053670D"/>
    <w:rsid w:val="00536E4D"/>
    <w:rsid w:val="00536E75"/>
    <w:rsid w:val="00537922"/>
    <w:rsid w:val="00537FD7"/>
    <w:rsid w:val="0054098F"/>
    <w:rsid w:val="00540E6A"/>
    <w:rsid w:val="005415DD"/>
    <w:rsid w:val="00542F16"/>
    <w:rsid w:val="0054348A"/>
    <w:rsid w:val="00543D93"/>
    <w:rsid w:val="0054406E"/>
    <w:rsid w:val="0054437F"/>
    <w:rsid w:val="00544982"/>
    <w:rsid w:val="00544B7B"/>
    <w:rsid w:val="005455C8"/>
    <w:rsid w:val="00545BB9"/>
    <w:rsid w:val="0054609F"/>
    <w:rsid w:val="0054655C"/>
    <w:rsid w:val="00546587"/>
    <w:rsid w:val="00546680"/>
    <w:rsid w:val="00546BF2"/>
    <w:rsid w:val="00546F2F"/>
    <w:rsid w:val="005474B6"/>
    <w:rsid w:val="00547A73"/>
    <w:rsid w:val="00547A8C"/>
    <w:rsid w:val="005500B4"/>
    <w:rsid w:val="0055030F"/>
    <w:rsid w:val="0055088F"/>
    <w:rsid w:val="00550917"/>
    <w:rsid w:val="0055097B"/>
    <w:rsid w:val="0055198D"/>
    <w:rsid w:val="00551A54"/>
    <w:rsid w:val="00551C6A"/>
    <w:rsid w:val="00552FD6"/>
    <w:rsid w:val="00553E20"/>
    <w:rsid w:val="00554633"/>
    <w:rsid w:val="005546C9"/>
    <w:rsid w:val="00554B3E"/>
    <w:rsid w:val="005550BC"/>
    <w:rsid w:val="00555281"/>
    <w:rsid w:val="005559C0"/>
    <w:rsid w:val="0055693E"/>
    <w:rsid w:val="00557895"/>
    <w:rsid w:val="0055794B"/>
    <w:rsid w:val="0055795F"/>
    <w:rsid w:val="00557E58"/>
    <w:rsid w:val="0056013D"/>
    <w:rsid w:val="00560BCD"/>
    <w:rsid w:val="00560D1A"/>
    <w:rsid w:val="00561110"/>
    <w:rsid w:val="0056221D"/>
    <w:rsid w:val="0056310E"/>
    <w:rsid w:val="00563979"/>
    <w:rsid w:val="00563A2E"/>
    <w:rsid w:val="0056403F"/>
    <w:rsid w:val="005640FB"/>
    <w:rsid w:val="005648CE"/>
    <w:rsid w:val="00564F5C"/>
    <w:rsid w:val="00565865"/>
    <w:rsid w:val="00565B61"/>
    <w:rsid w:val="00565DDC"/>
    <w:rsid w:val="00566C4B"/>
    <w:rsid w:val="00566DFD"/>
    <w:rsid w:val="0056705A"/>
    <w:rsid w:val="00567331"/>
    <w:rsid w:val="00567938"/>
    <w:rsid w:val="00570345"/>
    <w:rsid w:val="005704E7"/>
    <w:rsid w:val="00571577"/>
    <w:rsid w:val="00571589"/>
    <w:rsid w:val="005717FA"/>
    <w:rsid w:val="0057278D"/>
    <w:rsid w:val="00572D5F"/>
    <w:rsid w:val="00573047"/>
    <w:rsid w:val="00573E4A"/>
    <w:rsid w:val="00574497"/>
    <w:rsid w:val="00574793"/>
    <w:rsid w:val="00574F52"/>
    <w:rsid w:val="0057568A"/>
    <w:rsid w:val="00575FC2"/>
    <w:rsid w:val="005761EB"/>
    <w:rsid w:val="005762BF"/>
    <w:rsid w:val="00576856"/>
    <w:rsid w:val="0057696A"/>
    <w:rsid w:val="00576ABF"/>
    <w:rsid w:val="00576C8B"/>
    <w:rsid w:val="005771E0"/>
    <w:rsid w:val="005772B9"/>
    <w:rsid w:val="005775BE"/>
    <w:rsid w:val="005778CD"/>
    <w:rsid w:val="00580265"/>
    <w:rsid w:val="00581C52"/>
    <w:rsid w:val="00582C23"/>
    <w:rsid w:val="00583267"/>
    <w:rsid w:val="005834D9"/>
    <w:rsid w:val="00583703"/>
    <w:rsid w:val="00583A4E"/>
    <w:rsid w:val="00583AC4"/>
    <w:rsid w:val="00583B32"/>
    <w:rsid w:val="00583CD0"/>
    <w:rsid w:val="00584259"/>
    <w:rsid w:val="00584320"/>
    <w:rsid w:val="005843FC"/>
    <w:rsid w:val="005846E3"/>
    <w:rsid w:val="00584981"/>
    <w:rsid w:val="00584CC7"/>
    <w:rsid w:val="0058622A"/>
    <w:rsid w:val="005870D7"/>
    <w:rsid w:val="00587A8A"/>
    <w:rsid w:val="00587D87"/>
    <w:rsid w:val="005900D6"/>
    <w:rsid w:val="00590222"/>
    <w:rsid w:val="00590FB8"/>
    <w:rsid w:val="00590FEA"/>
    <w:rsid w:val="00591032"/>
    <w:rsid w:val="00591A73"/>
    <w:rsid w:val="00591C68"/>
    <w:rsid w:val="005920BA"/>
    <w:rsid w:val="005920F2"/>
    <w:rsid w:val="005922BA"/>
    <w:rsid w:val="0059297D"/>
    <w:rsid w:val="00592B39"/>
    <w:rsid w:val="00592B6A"/>
    <w:rsid w:val="00593BAF"/>
    <w:rsid w:val="00594192"/>
    <w:rsid w:val="005943C2"/>
    <w:rsid w:val="00594B7B"/>
    <w:rsid w:val="00594CF3"/>
    <w:rsid w:val="00595BAA"/>
    <w:rsid w:val="00595C65"/>
    <w:rsid w:val="00595E3F"/>
    <w:rsid w:val="00595E85"/>
    <w:rsid w:val="005960C6"/>
    <w:rsid w:val="00596102"/>
    <w:rsid w:val="005962BB"/>
    <w:rsid w:val="00596939"/>
    <w:rsid w:val="0059698C"/>
    <w:rsid w:val="00596B60"/>
    <w:rsid w:val="005975BD"/>
    <w:rsid w:val="00597A9F"/>
    <w:rsid w:val="00597B5C"/>
    <w:rsid w:val="005A08AC"/>
    <w:rsid w:val="005A0B77"/>
    <w:rsid w:val="005A1B44"/>
    <w:rsid w:val="005A20D6"/>
    <w:rsid w:val="005A251E"/>
    <w:rsid w:val="005A2A51"/>
    <w:rsid w:val="005A2B19"/>
    <w:rsid w:val="005A32F9"/>
    <w:rsid w:val="005A3392"/>
    <w:rsid w:val="005A3581"/>
    <w:rsid w:val="005A3FD3"/>
    <w:rsid w:val="005A4348"/>
    <w:rsid w:val="005A44AE"/>
    <w:rsid w:val="005A4653"/>
    <w:rsid w:val="005A4755"/>
    <w:rsid w:val="005A48F3"/>
    <w:rsid w:val="005A4A12"/>
    <w:rsid w:val="005A4D65"/>
    <w:rsid w:val="005A52D5"/>
    <w:rsid w:val="005A5323"/>
    <w:rsid w:val="005A54C0"/>
    <w:rsid w:val="005A5F91"/>
    <w:rsid w:val="005A6174"/>
    <w:rsid w:val="005A6595"/>
    <w:rsid w:val="005A6664"/>
    <w:rsid w:val="005A6FF6"/>
    <w:rsid w:val="005A7C8E"/>
    <w:rsid w:val="005A7DE9"/>
    <w:rsid w:val="005A7DFC"/>
    <w:rsid w:val="005B0485"/>
    <w:rsid w:val="005B0B47"/>
    <w:rsid w:val="005B0D61"/>
    <w:rsid w:val="005B114D"/>
    <w:rsid w:val="005B1258"/>
    <w:rsid w:val="005B1583"/>
    <w:rsid w:val="005B16C1"/>
    <w:rsid w:val="005B1C0F"/>
    <w:rsid w:val="005B22A8"/>
    <w:rsid w:val="005B3164"/>
    <w:rsid w:val="005B38BE"/>
    <w:rsid w:val="005B3A88"/>
    <w:rsid w:val="005B3D58"/>
    <w:rsid w:val="005B3EED"/>
    <w:rsid w:val="005B41CC"/>
    <w:rsid w:val="005B42C5"/>
    <w:rsid w:val="005B442F"/>
    <w:rsid w:val="005B4B3A"/>
    <w:rsid w:val="005B4C0B"/>
    <w:rsid w:val="005B5214"/>
    <w:rsid w:val="005B54EA"/>
    <w:rsid w:val="005B589F"/>
    <w:rsid w:val="005B6810"/>
    <w:rsid w:val="005B6E7B"/>
    <w:rsid w:val="005B6F2D"/>
    <w:rsid w:val="005C006D"/>
    <w:rsid w:val="005C011D"/>
    <w:rsid w:val="005C0A67"/>
    <w:rsid w:val="005C0A9F"/>
    <w:rsid w:val="005C0C24"/>
    <w:rsid w:val="005C1D45"/>
    <w:rsid w:val="005C1DF6"/>
    <w:rsid w:val="005C217E"/>
    <w:rsid w:val="005C256A"/>
    <w:rsid w:val="005C260C"/>
    <w:rsid w:val="005C2BB8"/>
    <w:rsid w:val="005C2C85"/>
    <w:rsid w:val="005C2D6A"/>
    <w:rsid w:val="005C3148"/>
    <w:rsid w:val="005C31CA"/>
    <w:rsid w:val="005C3588"/>
    <w:rsid w:val="005C4AC7"/>
    <w:rsid w:val="005C65FB"/>
    <w:rsid w:val="005C6A46"/>
    <w:rsid w:val="005C6B68"/>
    <w:rsid w:val="005C6CF8"/>
    <w:rsid w:val="005C74A3"/>
    <w:rsid w:val="005C7D0F"/>
    <w:rsid w:val="005C7E87"/>
    <w:rsid w:val="005C7EE6"/>
    <w:rsid w:val="005D03C4"/>
    <w:rsid w:val="005D09F2"/>
    <w:rsid w:val="005D0A4D"/>
    <w:rsid w:val="005D0DAC"/>
    <w:rsid w:val="005D1550"/>
    <w:rsid w:val="005D15FE"/>
    <w:rsid w:val="005D1659"/>
    <w:rsid w:val="005D1BD2"/>
    <w:rsid w:val="005D1F4F"/>
    <w:rsid w:val="005D1F91"/>
    <w:rsid w:val="005D2627"/>
    <w:rsid w:val="005D2746"/>
    <w:rsid w:val="005D2AC7"/>
    <w:rsid w:val="005D300E"/>
    <w:rsid w:val="005D380E"/>
    <w:rsid w:val="005D3A33"/>
    <w:rsid w:val="005D4005"/>
    <w:rsid w:val="005D4440"/>
    <w:rsid w:val="005D4973"/>
    <w:rsid w:val="005D4BE9"/>
    <w:rsid w:val="005D5026"/>
    <w:rsid w:val="005D5E22"/>
    <w:rsid w:val="005D60BF"/>
    <w:rsid w:val="005D615D"/>
    <w:rsid w:val="005D61C7"/>
    <w:rsid w:val="005D74CC"/>
    <w:rsid w:val="005D7714"/>
    <w:rsid w:val="005D7DEA"/>
    <w:rsid w:val="005E03D2"/>
    <w:rsid w:val="005E06C9"/>
    <w:rsid w:val="005E0DA5"/>
    <w:rsid w:val="005E1052"/>
    <w:rsid w:val="005E1230"/>
    <w:rsid w:val="005E1DBC"/>
    <w:rsid w:val="005E20E1"/>
    <w:rsid w:val="005E2F61"/>
    <w:rsid w:val="005E3293"/>
    <w:rsid w:val="005E33F3"/>
    <w:rsid w:val="005E33FC"/>
    <w:rsid w:val="005E42C6"/>
    <w:rsid w:val="005E457E"/>
    <w:rsid w:val="005E5362"/>
    <w:rsid w:val="005E589C"/>
    <w:rsid w:val="005E652E"/>
    <w:rsid w:val="005E6B0B"/>
    <w:rsid w:val="005E6FF6"/>
    <w:rsid w:val="005E748A"/>
    <w:rsid w:val="005E7AA7"/>
    <w:rsid w:val="005E7B82"/>
    <w:rsid w:val="005E7ED0"/>
    <w:rsid w:val="005E7F1F"/>
    <w:rsid w:val="005F109F"/>
    <w:rsid w:val="005F1E13"/>
    <w:rsid w:val="005F2DAF"/>
    <w:rsid w:val="005F318A"/>
    <w:rsid w:val="005F3A84"/>
    <w:rsid w:val="005F3AB5"/>
    <w:rsid w:val="005F42CE"/>
    <w:rsid w:val="005F4F36"/>
    <w:rsid w:val="005F5596"/>
    <w:rsid w:val="005F563E"/>
    <w:rsid w:val="005F58AB"/>
    <w:rsid w:val="005F5AB1"/>
    <w:rsid w:val="005F5F14"/>
    <w:rsid w:val="005F606C"/>
    <w:rsid w:val="005F60ED"/>
    <w:rsid w:val="005F6BDD"/>
    <w:rsid w:val="005F6D24"/>
    <w:rsid w:val="005F71F0"/>
    <w:rsid w:val="005F75D3"/>
    <w:rsid w:val="005F7C31"/>
    <w:rsid w:val="006002E0"/>
    <w:rsid w:val="00600696"/>
    <w:rsid w:val="0060077A"/>
    <w:rsid w:val="00600CD7"/>
    <w:rsid w:val="006015A3"/>
    <w:rsid w:val="00601A57"/>
    <w:rsid w:val="0060276C"/>
    <w:rsid w:val="00602A88"/>
    <w:rsid w:val="00602C5A"/>
    <w:rsid w:val="00602F07"/>
    <w:rsid w:val="0060391D"/>
    <w:rsid w:val="00603B54"/>
    <w:rsid w:val="0060440F"/>
    <w:rsid w:val="00604BBD"/>
    <w:rsid w:val="00604C5C"/>
    <w:rsid w:val="00604DAE"/>
    <w:rsid w:val="00604E76"/>
    <w:rsid w:val="00604E7B"/>
    <w:rsid w:val="00605476"/>
    <w:rsid w:val="0060564F"/>
    <w:rsid w:val="006056E6"/>
    <w:rsid w:val="00605832"/>
    <w:rsid w:val="00605F27"/>
    <w:rsid w:val="00605FF1"/>
    <w:rsid w:val="00606239"/>
    <w:rsid w:val="0060665F"/>
    <w:rsid w:val="006079A9"/>
    <w:rsid w:val="00607C5D"/>
    <w:rsid w:val="006102CE"/>
    <w:rsid w:val="006105B9"/>
    <w:rsid w:val="0061085C"/>
    <w:rsid w:val="00610B30"/>
    <w:rsid w:val="0061152E"/>
    <w:rsid w:val="0061169C"/>
    <w:rsid w:val="006119A5"/>
    <w:rsid w:val="00611F88"/>
    <w:rsid w:val="00612044"/>
    <w:rsid w:val="00612A61"/>
    <w:rsid w:val="00612B2F"/>
    <w:rsid w:val="006132EB"/>
    <w:rsid w:val="006135A9"/>
    <w:rsid w:val="00614915"/>
    <w:rsid w:val="00614A50"/>
    <w:rsid w:val="00614D03"/>
    <w:rsid w:val="00614F7B"/>
    <w:rsid w:val="00615993"/>
    <w:rsid w:val="00615E03"/>
    <w:rsid w:val="00617232"/>
    <w:rsid w:val="00617B9F"/>
    <w:rsid w:val="00620A0F"/>
    <w:rsid w:val="00620C4E"/>
    <w:rsid w:val="00621113"/>
    <w:rsid w:val="00621351"/>
    <w:rsid w:val="0062208E"/>
    <w:rsid w:val="006224D9"/>
    <w:rsid w:val="006226A6"/>
    <w:rsid w:val="00623472"/>
    <w:rsid w:val="00623534"/>
    <w:rsid w:val="00623EC6"/>
    <w:rsid w:val="00624898"/>
    <w:rsid w:val="0062533B"/>
    <w:rsid w:val="00625684"/>
    <w:rsid w:val="00625C20"/>
    <w:rsid w:val="00625D7A"/>
    <w:rsid w:val="00625DBF"/>
    <w:rsid w:val="00626959"/>
    <w:rsid w:val="00626ECA"/>
    <w:rsid w:val="00627833"/>
    <w:rsid w:val="00627E5F"/>
    <w:rsid w:val="00630A06"/>
    <w:rsid w:val="00630B67"/>
    <w:rsid w:val="00630CE7"/>
    <w:rsid w:val="00630DB6"/>
    <w:rsid w:val="006312FF"/>
    <w:rsid w:val="006324BE"/>
    <w:rsid w:val="0063301A"/>
    <w:rsid w:val="0063312D"/>
    <w:rsid w:val="0063335C"/>
    <w:rsid w:val="0063378D"/>
    <w:rsid w:val="006337B8"/>
    <w:rsid w:val="006338D9"/>
    <w:rsid w:val="0063395E"/>
    <w:rsid w:val="00633A4B"/>
    <w:rsid w:val="00633A57"/>
    <w:rsid w:val="00633F32"/>
    <w:rsid w:val="00634163"/>
    <w:rsid w:val="006341CA"/>
    <w:rsid w:val="00634CD6"/>
    <w:rsid w:val="00634D7C"/>
    <w:rsid w:val="006353D1"/>
    <w:rsid w:val="00635595"/>
    <w:rsid w:val="00635B2E"/>
    <w:rsid w:val="006369B6"/>
    <w:rsid w:val="006376A0"/>
    <w:rsid w:val="00637EA7"/>
    <w:rsid w:val="0064006C"/>
    <w:rsid w:val="006406FB"/>
    <w:rsid w:val="00641248"/>
    <w:rsid w:val="006418FC"/>
    <w:rsid w:val="00642C61"/>
    <w:rsid w:val="0064309A"/>
    <w:rsid w:val="0064397E"/>
    <w:rsid w:val="0064549F"/>
    <w:rsid w:val="00645D02"/>
    <w:rsid w:val="00645D63"/>
    <w:rsid w:val="00645F0D"/>
    <w:rsid w:val="00646045"/>
    <w:rsid w:val="0064630A"/>
    <w:rsid w:val="00646456"/>
    <w:rsid w:val="00646510"/>
    <w:rsid w:val="00646ECA"/>
    <w:rsid w:val="00647850"/>
    <w:rsid w:val="00647DF7"/>
    <w:rsid w:val="00650634"/>
    <w:rsid w:val="00650C80"/>
    <w:rsid w:val="00650DFB"/>
    <w:rsid w:val="00650E4D"/>
    <w:rsid w:val="00651216"/>
    <w:rsid w:val="00651C3A"/>
    <w:rsid w:val="00651DD3"/>
    <w:rsid w:val="00652AE7"/>
    <w:rsid w:val="006531C0"/>
    <w:rsid w:val="00653C62"/>
    <w:rsid w:val="00653C71"/>
    <w:rsid w:val="00653EF1"/>
    <w:rsid w:val="00653F79"/>
    <w:rsid w:val="00654395"/>
    <w:rsid w:val="00654AF6"/>
    <w:rsid w:val="00654D5D"/>
    <w:rsid w:val="00655612"/>
    <w:rsid w:val="006557EA"/>
    <w:rsid w:val="00655B78"/>
    <w:rsid w:val="00655D38"/>
    <w:rsid w:val="00656E4F"/>
    <w:rsid w:val="006575BC"/>
    <w:rsid w:val="006600DD"/>
    <w:rsid w:val="006603E7"/>
    <w:rsid w:val="00660C35"/>
    <w:rsid w:val="00660C84"/>
    <w:rsid w:val="0066119B"/>
    <w:rsid w:val="006614F3"/>
    <w:rsid w:val="00661DE1"/>
    <w:rsid w:val="00662081"/>
    <w:rsid w:val="0066269B"/>
    <w:rsid w:val="00663791"/>
    <w:rsid w:val="00663A36"/>
    <w:rsid w:val="00663E48"/>
    <w:rsid w:val="006657C1"/>
    <w:rsid w:val="006661A0"/>
    <w:rsid w:val="00666ECB"/>
    <w:rsid w:val="00670277"/>
    <w:rsid w:val="00670814"/>
    <w:rsid w:val="00670EF5"/>
    <w:rsid w:val="0067106F"/>
    <w:rsid w:val="006723B0"/>
    <w:rsid w:val="00672561"/>
    <w:rsid w:val="00672CB2"/>
    <w:rsid w:val="00673646"/>
    <w:rsid w:val="00673DE1"/>
    <w:rsid w:val="00674A3B"/>
    <w:rsid w:val="00675264"/>
    <w:rsid w:val="00676144"/>
    <w:rsid w:val="00676358"/>
    <w:rsid w:val="006765BF"/>
    <w:rsid w:val="006769AB"/>
    <w:rsid w:val="0067715A"/>
    <w:rsid w:val="00677337"/>
    <w:rsid w:val="00677B46"/>
    <w:rsid w:val="00677C1F"/>
    <w:rsid w:val="00677D2B"/>
    <w:rsid w:val="006802AA"/>
    <w:rsid w:val="0068043E"/>
    <w:rsid w:val="006807C6"/>
    <w:rsid w:val="00680AA3"/>
    <w:rsid w:val="006817E3"/>
    <w:rsid w:val="00681CB5"/>
    <w:rsid w:val="0068206A"/>
    <w:rsid w:val="0068217D"/>
    <w:rsid w:val="0068293A"/>
    <w:rsid w:val="00682ECF"/>
    <w:rsid w:val="006830B7"/>
    <w:rsid w:val="0068343A"/>
    <w:rsid w:val="00683D47"/>
    <w:rsid w:val="00683F1F"/>
    <w:rsid w:val="0068420E"/>
    <w:rsid w:val="006842E4"/>
    <w:rsid w:val="0068477F"/>
    <w:rsid w:val="00684803"/>
    <w:rsid w:val="00684BCC"/>
    <w:rsid w:val="00684DD7"/>
    <w:rsid w:val="00684FAA"/>
    <w:rsid w:val="0068623A"/>
    <w:rsid w:val="00686545"/>
    <w:rsid w:val="006874BE"/>
    <w:rsid w:val="006874D5"/>
    <w:rsid w:val="00687E98"/>
    <w:rsid w:val="0069063B"/>
    <w:rsid w:val="006906F3"/>
    <w:rsid w:val="00690AAA"/>
    <w:rsid w:val="00690F4A"/>
    <w:rsid w:val="00691162"/>
    <w:rsid w:val="006911F9"/>
    <w:rsid w:val="00691491"/>
    <w:rsid w:val="00691771"/>
    <w:rsid w:val="00691EF0"/>
    <w:rsid w:val="0069208D"/>
    <w:rsid w:val="006926F3"/>
    <w:rsid w:val="00692B4A"/>
    <w:rsid w:val="006936FE"/>
    <w:rsid w:val="0069426D"/>
    <w:rsid w:val="00694DD6"/>
    <w:rsid w:val="006958FA"/>
    <w:rsid w:val="00695BF3"/>
    <w:rsid w:val="00696473"/>
    <w:rsid w:val="0069694D"/>
    <w:rsid w:val="006979B7"/>
    <w:rsid w:val="006979FB"/>
    <w:rsid w:val="006A019F"/>
    <w:rsid w:val="006A2276"/>
    <w:rsid w:val="006A2510"/>
    <w:rsid w:val="006A3428"/>
    <w:rsid w:val="006A3B14"/>
    <w:rsid w:val="006A3D50"/>
    <w:rsid w:val="006A41D4"/>
    <w:rsid w:val="006A4267"/>
    <w:rsid w:val="006A4F73"/>
    <w:rsid w:val="006A53FA"/>
    <w:rsid w:val="006A5CA6"/>
    <w:rsid w:val="006A6F5E"/>
    <w:rsid w:val="006A7AE3"/>
    <w:rsid w:val="006A7B55"/>
    <w:rsid w:val="006A7CC3"/>
    <w:rsid w:val="006B0743"/>
    <w:rsid w:val="006B112D"/>
    <w:rsid w:val="006B14F1"/>
    <w:rsid w:val="006B184B"/>
    <w:rsid w:val="006B186A"/>
    <w:rsid w:val="006B26F4"/>
    <w:rsid w:val="006B36DA"/>
    <w:rsid w:val="006B3C9D"/>
    <w:rsid w:val="006B3D82"/>
    <w:rsid w:val="006B421C"/>
    <w:rsid w:val="006B552B"/>
    <w:rsid w:val="006B5747"/>
    <w:rsid w:val="006B576C"/>
    <w:rsid w:val="006B5B30"/>
    <w:rsid w:val="006B5EC8"/>
    <w:rsid w:val="006B5FA0"/>
    <w:rsid w:val="006B609C"/>
    <w:rsid w:val="006B60A7"/>
    <w:rsid w:val="006B6405"/>
    <w:rsid w:val="006B6CD9"/>
    <w:rsid w:val="006B6FFF"/>
    <w:rsid w:val="006B7ACA"/>
    <w:rsid w:val="006B7C90"/>
    <w:rsid w:val="006C009E"/>
    <w:rsid w:val="006C00BE"/>
    <w:rsid w:val="006C0B51"/>
    <w:rsid w:val="006C0D21"/>
    <w:rsid w:val="006C14F3"/>
    <w:rsid w:val="006C2163"/>
    <w:rsid w:val="006C2C6E"/>
    <w:rsid w:val="006C2FB4"/>
    <w:rsid w:val="006C4598"/>
    <w:rsid w:val="006C55D1"/>
    <w:rsid w:val="006C5CB5"/>
    <w:rsid w:val="006C608B"/>
    <w:rsid w:val="006C65DA"/>
    <w:rsid w:val="006C6B0C"/>
    <w:rsid w:val="006C6C55"/>
    <w:rsid w:val="006C6E2E"/>
    <w:rsid w:val="006C7401"/>
    <w:rsid w:val="006C79D9"/>
    <w:rsid w:val="006D0315"/>
    <w:rsid w:val="006D050D"/>
    <w:rsid w:val="006D1366"/>
    <w:rsid w:val="006D27FE"/>
    <w:rsid w:val="006D2E5A"/>
    <w:rsid w:val="006D30B8"/>
    <w:rsid w:val="006D352A"/>
    <w:rsid w:val="006D362F"/>
    <w:rsid w:val="006D38C1"/>
    <w:rsid w:val="006D5A13"/>
    <w:rsid w:val="006D6490"/>
    <w:rsid w:val="006D686A"/>
    <w:rsid w:val="006D6B80"/>
    <w:rsid w:val="006D7F66"/>
    <w:rsid w:val="006E051A"/>
    <w:rsid w:val="006E1FBE"/>
    <w:rsid w:val="006E2638"/>
    <w:rsid w:val="006E2D6C"/>
    <w:rsid w:val="006E2E5D"/>
    <w:rsid w:val="006E3009"/>
    <w:rsid w:val="006E33E0"/>
    <w:rsid w:val="006E3775"/>
    <w:rsid w:val="006E3958"/>
    <w:rsid w:val="006E3B59"/>
    <w:rsid w:val="006E3DDE"/>
    <w:rsid w:val="006E5186"/>
    <w:rsid w:val="006E520F"/>
    <w:rsid w:val="006E54B2"/>
    <w:rsid w:val="006E589F"/>
    <w:rsid w:val="006E6411"/>
    <w:rsid w:val="006E713E"/>
    <w:rsid w:val="006E741B"/>
    <w:rsid w:val="006E7A8F"/>
    <w:rsid w:val="006E7B9E"/>
    <w:rsid w:val="006E7C44"/>
    <w:rsid w:val="006E7CF7"/>
    <w:rsid w:val="006E7D56"/>
    <w:rsid w:val="006F1044"/>
    <w:rsid w:val="006F1311"/>
    <w:rsid w:val="006F19C2"/>
    <w:rsid w:val="006F1C32"/>
    <w:rsid w:val="006F26A9"/>
    <w:rsid w:val="006F2D00"/>
    <w:rsid w:val="006F2F8A"/>
    <w:rsid w:val="006F31B1"/>
    <w:rsid w:val="006F3A3A"/>
    <w:rsid w:val="006F3BA3"/>
    <w:rsid w:val="006F3BD1"/>
    <w:rsid w:val="006F459C"/>
    <w:rsid w:val="006F4858"/>
    <w:rsid w:val="006F48C6"/>
    <w:rsid w:val="006F52F3"/>
    <w:rsid w:val="006F5D43"/>
    <w:rsid w:val="006F5E16"/>
    <w:rsid w:val="006F5F67"/>
    <w:rsid w:val="006F6D8B"/>
    <w:rsid w:val="006F6DED"/>
    <w:rsid w:val="006F6FC0"/>
    <w:rsid w:val="006F7018"/>
    <w:rsid w:val="006F77C0"/>
    <w:rsid w:val="006F7939"/>
    <w:rsid w:val="006F7ADC"/>
    <w:rsid w:val="00700B1F"/>
    <w:rsid w:val="0070178F"/>
    <w:rsid w:val="00701D5F"/>
    <w:rsid w:val="00702426"/>
    <w:rsid w:val="00702D4C"/>
    <w:rsid w:val="00702E81"/>
    <w:rsid w:val="00702E9E"/>
    <w:rsid w:val="00703011"/>
    <w:rsid w:val="007031EC"/>
    <w:rsid w:val="007039F3"/>
    <w:rsid w:val="00703B07"/>
    <w:rsid w:val="00704235"/>
    <w:rsid w:val="00704545"/>
    <w:rsid w:val="0070458A"/>
    <w:rsid w:val="0070470A"/>
    <w:rsid w:val="007048D8"/>
    <w:rsid w:val="00704ABC"/>
    <w:rsid w:val="007051A7"/>
    <w:rsid w:val="007059BC"/>
    <w:rsid w:val="00705B62"/>
    <w:rsid w:val="00705FAD"/>
    <w:rsid w:val="00706293"/>
    <w:rsid w:val="00706469"/>
    <w:rsid w:val="0070660B"/>
    <w:rsid w:val="0070745B"/>
    <w:rsid w:val="00710903"/>
    <w:rsid w:val="0071147C"/>
    <w:rsid w:val="00711577"/>
    <w:rsid w:val="007115AC"/>
    <w:rsid w:val="00711935"/>
    <w:rsid w:val="00711ADA"/>
    <w:rsid w:val="00711DE8"/>
    <w:rsid w:val="00712169"/>
    <w:rsid w:val="00712AA8"/>
    <w:rsid w:val="007130E4"/>
    <w:rsid w:val="007138D7"/>
    <w:rsid w:val="007146D6"/>
    <w:rsid w:val="0071571B"/>
    <w:rsid w:val="007164C9"/>
    <w:rsid w:val="007166C0"/>
    <w:rsid w:val="0071672D"/>
    <w:rsid w:val="00716912"/>
    <w:rsid w:val="00716B89"/>
    <w:rsid w:val="00716C8E"/>
    <w:rsid w:val="0071727E"/>
    <w:rsid w:val="007172FF"/>
    <w:rsid w:val="007175E2"/>
    <w:rsid w:val="007179BA"/>
    <w:rsid w:val="00720904"/>
    <w:rsid w:val="0072194A"/>
    <w:rsid w:val="00722277"/>
    <w:rsid w:val="00722352"/>
    <w:rsid w:val="00722480"/>
    <w:rsid w:val="0072263E"/>
    <w:rsid w:val="00722CC4"/>
    <w:rsid w:val="00722E63"/>
    <w:rsid w:val="00722F13"/>
    <w:rsid w:val="00723991"/>
    <w:rsid w:val="00723ADD"/>
    <w:rsid w:val="0072421E"/>
    <w:rsid w:val="00724449"/>
    <w:rsid w:val="00724ED9"/>
    <w:rsid w:val="00724F4D"/>
    <w:rsid w:val="00724FB7"/>
    <w:rsid w:val="00725515"/>
    <w:rsid w:val="00725F4E"/>
    <w:rsid w:val="00726007"/>
    <w:rsid w:val="007266DC"/>
    <w:rsid w:val="00726A58"/>
    <w:rsid w:val="007273D1"/>
    <w:rsid w:val="00727D47"/>
    <w:rsid w:val="007309F3"/>
    <w:rsid w:val="00730B1E"/>
    <w:rsid w:val="00730FD8"/>
    <w:rsid w:val="007314FB"/>
    <w:rsid w:val="0073189C"/>
    <w:rsid w:val="00731A2F"/>
    <w:rsid w:val="00731DC1"/>
    <w:rsid w:val="00731F2C"/>
    <w:rsid w:val="0073278C"/>
    <w:rsid w:val="0073291B"/>
    <w:rsid w:val="00732F64"/>
    <w:rsid w:val="00733227"/>
    <w:rsid w:val="0073345F"/>
    <w:rsid w:val="007337C0"/>
    <w:rsid w:val="00733BAB"/>
    <w:rsid w:val="007344C9"/>
    <w:rsid w:val="0073472D"/>
    <w:rsid w:val="00734ECF"/>
    <w:rsid w:val="0073554A"/>
    <w:rsid w:val="007359AC"/>
    <w:rsid w:val="00735ECB"/>
    <w:rsid w:val="007360C2"/>
    <w:rsid w:val="00736303"/>
    <w:rsid w:val="00737285"/>
    <w:rsid w:val="00737392"/>
    <w:rsid w:val="00737AEA"/>
    <w:rsid w:val="0074088D"/>
    <w:rsid w:val="00741074"/>
    <w:rsid w:val="007418A6"/>
    <w:rsid w:val="00741AD2"/>
    <w:rsid w:val="00741C01"/>
    <w:rsid w:val="00742725"/>
    <w:rsid w:val="007429BA"/>
    <w:rsid w:val="00743467"/>
    <w:rsid w:val="00743850"/>
    <w:rsid w:val="00744091"/>
    <w:rsid w:val="00744DAF"/>
    <w:rsid w:val="00745BFB"/>
    <w:rsid w:val="00745CC9"/>
    <w:rsid w:val="00745E43"/>
    <w:rsid w:val="00746089"/>
    <w:rsid w:val="00746161"/>
    <w:rsid w:val="00746400"/>
    <w:rsid w:val="00746A44"/>
    <w:rsid w:val="00747279"/>
    <w:rsid w:val="00747483"/>
    <w:rsid w:val="007476C4"/>
    <w:rsid w:val="00747894"/>
    <w:rsid w:val="00750157"/>
    <w:rsid w:val="00750BDF"/>
    <w:rsid w:val="00750F11"/>
    <w:rsid w:val="0075164B"/>
    <w:rsid w:val="00752330"/>
    <w:rsid w:val="007525FB"/>
    <w:rsid w:val="00752E28"/>
    <w:rsid w:val="00753116"/>
    <w:rsid w:val="00753164"/>
    <w:rsid w:val="00754735"/>
    <w:rsid w:val="007549F6"/>
    <w:rsid w:val="00755513"/>
    <w:rsid w:val="00755C22"/>
    <w:rsid w:val="00755C3A"/>
    <w:rsid w:val="0075648E"/>
    <w:rsid w:val="007565D6"/>
    <w:rsid w:val="00756EA3"/>
    <w:rsid w:val="00757093"/>
    <w:rsid w:val="00757502"/>
    <w:rsid w:val="007577EF"/>
    <w:rsid w:val="00757961"/>
    <w:rsid w:val="007600AF"/>
    <w:rsid w:val="007601B7"/>
    <w:rsid w:val="00760345"/>
    <w:rsid w:val="00760B10"/>
    <w:rsid w:val="00760B41"/>
    <w:rsid w:val="00760FE5"/>
    <w:rsid w:val="007611AE"/>
    <w:rsid w:val="00761783"/>
    <w:rsid w:val="00761C77"/>
    <w:rsid w:val="00762CA3"/>
    <w:rsid w:val="0076302F"/>
    <w:rsid w:val="00763894"/>
    <w:rsid w:val="00763DC5"/>
    <w:rsid w:val="00763FFB"/>
    <w:rsid w:val="00764510"/>
    <w:rsid w:val="00765D29"/>
    <w:rsid w:val="00765D8D"/>
    <w:rsid w:val="00765E94"/>
    <w:rsid w:val="0076630F"/>
    <w:rsid w:val="0076742D"/>
    <w:rsid w:val="007677ED"/>
    <w:rsid w:val="00767886"/>
    <w:rsid w:val="00770022"/>
    <w:rsid w:val="007702FD"/>
    <w:rsid w:val="007707BE"/>
    <w:rsid w:val="0077109E"/>
    <w:rsid w:val="00771394"/>
    <w:rsid w:val="00771571"/>
    <w:rsid w:val="007715AB"/>
    <w:rsid w:val="00772112"/>
    <w:rsid w:val="007725F2"/>
    <w:rsid w:val="007726AD"/>
    <w:rsid w:val="00772A09"/>
    <w:rsid w:val="00772DC6"/>
    <w:rsid w:val="00773DBD"/>
    <w:rsid w:val="0077421E"/>
    <w:rsid w:val="00774AA1"/>
    <w:rsid w:val="00775AE7"/>
    <w:rsid w:val="00775D02"/>
    <w:rsid w:val="00776680"/>
    <w:rsid w:val="00776F89"/>
    <w:rsid w:val="00777BB4"/>
    <w:rsid w:val="00777E9C"/>
    <w:rsid w:val="007803BF"/>
    <w:rsid w:val="00780422"/>
    <w:rsid w:val="00780544"/>
    <w:rsid w:val="00780752"/>
    <w:rsid w:val="00781616"/>
    <w:rsid w:val="007816B8"/>
    <w:rsid w:val="00781AE4"/>
    <w:rsid w:val="007828DC"/>
    <w:rsid w:val="00782E77"/>
    <w:rsid w:val="00782FFB"/>
    <w:rsid w:val="0078322F"/>
    <w:rsid w:val="0078338E"/>
    <w:rsid w:val="007836F4"/>
    <w:rsid w:val="00783AB6"/>
    <w:rsid w:val="00783BFA"/>
    <w:rsid w:val="00783CF5"/>
    <w:rsid w:val="0078425D"/>
    <w:rsid w:val="0078439A"/>
    <w:rsid w:val="007851D3"/>
    <w:rsid w:val="00785482"/>
    <w:rsid w:val="007855E6"/>
    <w:rsid w:val="007857EB"/>
    <w:rsid w:val="00785E04"/>
    <w:rsid w:val="0078657A"/>
    <w:rsid w:val="007869B7"/>
    <w:rsid w:val="007878AC"/>
    <w:rsid w:val="00787CBC"/>
    <w:rsid w:val="00787DC0"/>
    <w:rsid w:val="007903E9"/>
    <w:rsid w:val="00790701"/>
    <w:rsid w:val="00790B5D"/>
    <w:rsid w:val="007918EA"/>
    <w:rsid w:val="007921A4"/>
    <w:rsid w:val="007927E3"/>
    <w:rsid w:val="00792C39"/>
    <w:rsid w:val="00793202"/>
    <w:rsid w:val="007932E7"/>
    <w:rsid w:val="0079344C"/>
    <w:rsid w:val="00793513"/>
    <w:rsid w:val="00793522"/>
    <w:rsid w:val="00793FC0"/>
    <w:rsid w:val="00794F20"/>
    <w:rsid w:val="00794F57"/>
    <w:rsid w:val="007955A9"/>
    <w:rsid w:val="00795D9B"/>
    <w:rsid w:val="00796FFE"/>
    <w:rsid w:val="0079716D"/>
    <w:rsid w:val="00797386"/>
    <w:rsid w:val="007975AD"/>
    <w:rsid w:val="00797A66"/>
    <w:rsid w:val="007A00F2"/>
    <w:rsid w:val="007A0E51"/>
    <w:rsid w:val="007A1349"/>
    <w:rsid w:val="007A13D0"/>
    <w:rsid w:val="007A1810"/>
    <w:rsid w:val="007A1B2D"/>
    <w:rsid w:val="007A1DA0"/>
    <w:rsid w:val="007A20AC"/>
    <w:rsid w:val="007A2329"/>
    <w:rsid w:val="007A2419"/>
    <w:rsid w:val="007A2EB2"/>
    <w:rsid w:val="007A3A3C"/>
    <w:rsid w:val="007A3BEF"/>
    <w:rsid w:val="007A3CED"/>
    <w:rsid w:val="007A4150"/>
    <w:rsid w:val="007A4460"/>
    <w:rsid w:val="007A479A"/>
    <w:rsid w:val="007A4EC1"/>
    <w:rsid w:val="007A6241"/>
    <w:rsid w:val="007A6323"/>
    <w:rsid w:val="007A6509"/>
    <w:rsid w:val="007A67D0"/>
    <w:rsid w:val="007A72F0"/>
    <w:rsid w:val="007A7565"/>
    <w:rsid w:val="007A7A60"/>
    <w:rsid w:val="007A7FB5"/>
    <w:rsid w:val="007B01D5"/>
    <w:rsid w:val="007B03AA"/>
    <w:rsid w:val="007B1267"/>
    <w:rsid w:val="007B1349"/>
    <w:rsid w:val="007B205C"/>
    <w:rsid w:val="007B21F4"/>
    <w:rsid w:val="007B29F7"/>
    <w:rsid w:val="007B2C28"/>
    <w:rsid w:val="007B3016"/>
    <w:rsid w:val="007B323E"/>
    <w:rsid w:val="007B3A22"/>
    <w:rsid w:val="007B3C35"/>
    <w:rsid w:val="007B3DC2"/>
    <w:rsid w:val="007B3E12"/>
    <w:rsid w:val="007B3F01"/>
    <w:rsid w:val="007B4EEF"/>
    <w:rsid w:val="007B5059"/>
    <w:rsid w:val="007B52A5"/>
    <w:rsid w:val="007B6067"/>
    <w:rsid w:val="007B68F3"/>
    <w:rsid w:val="007B6A23"/>
    <w:rsid w:val="007B6C2C"/>
    <w:rsid w:val="007B7161"/>
    <w:rsid w:val="007B72EC"/>
    <w:rsid w:val="007B7798"/>
    <w:rsid w:val="007B7DD6"/>
    <w:rsid w:val="007B7E2E"/>
    <w:rsid w:val="007C14CE"/>
    <w:rsid w:val="007C1C3F"/>
    <w:rsid w:val="007C1CEA"/>
    <w:rsid w:val="007C2541"/>
    <w:rsid w:val="007C256A"/>
    <w:rsid w:val="007C2A4C"/>
    <w:rsid w:val="007C42D3"/>
    <w:rsid w:val="007C545E"/>
    <w:rsid w:val="007C6AA1"/>
    <w:rsid w:val="007C73D1"/>
    <w:rsid w:val="007D031C"/>
    <w:rsid w:val="007D0933"/>
    <w:rsid w:val="007D11C8"/>
    <w:rsid w:val="007D11D3"/>
    <w:rsid w:val="007D120F"/>
    <w:rsid w:val="007D1805"/>
    <w:rsid w:val="007D1F92"/>
    <w:rsid w:val="007D243D"/>
    <w:rsid w:val="007D2FDA"/>
    <w:rsid w:val="007D35B6"/>
    <w:rsid w:val="007D3CBE"/>
    <w:rsid w:val="007D4F89"/>
    <w:rsid w:val="007D5637"/>
    <w:rsid w:val="007D579B"/>
    <w:rsid w:val="007D57FE"/>
    <w:rsid w:val="007D5A3B"/>
    <w:rsid w:val="007D5CD9"/>
    <w:rsid w:val="007D6714"/>
    <w:rsid w:val="007D686D"/>
    <w:rsid w:val="007D6897"/>
    <w:rsid w:val="007D6B47"/>
    <w:rsid w:val="007D6C28"/>
    <w:rsid w:val="007D7379"/>
    <w:rsid w:val="007D7588"/>
    <w:rsid w:val="007D76AB"/>
    <w:rsid w:val="007E035C"/>
    <w:rsid w:val="007E0876"/>
    <w:rsid w:val="007E0B36"/>
    <w:rsid w:val="007E0F48"/>
    <w:rsid w:val="007E0F6B"/>
    <w:rsid w:val="007E1551"/>
    <w:rsid w:val="007E259E"/>
    <w:rsid w:val="007E2755"/>
    <w:rsid w:val="007E3E41"/>
    <w:rsid w:val="007E4266"/>
    <w:rsid w:val="007E4638"/>
    <w:rsid w:val="007E4694"/>
    <w:rsid w:val="007E4732"/>
    <w:rsid w:val="007E4FE3"/>
    <w:rsid w:val="007E5B0E"/>
    <w:rsid w:val="007E5B59"/>
    <w:rsid w:val="007E63C5"/>
    <w:rsid w:val="007E6899"/>
    <w:rsid w:val="007E6E0D"/>
    <w:rsid w:val="007E79DA"/>
    <w:rsid w:val="007E7EEF"/>
    <w:rsid w:val="007E7F1F"/>
    <w:rsid w:val="007F058C"/>
    <w:rsid w:val="007F0670"/>
    <w:rsid w:val="007F0EEF"/>
    <w:rsid w:val="007F15F6"/>
    <w:rsid w:val="007F1943"/>
    <w:rsid w:val="007F2DE8"/>
    <w:rsid w:val="007F2DEE"/>
    <w:rsid w:val="007F3338"/>
    <w:rsid w:val="007F34D4"/>
    <w:rsid w:val="007F34D5"/>
    <w:rsid w:val="007F3E3B"/>
    <w:rsid w:val="007F4520"/>
    <w:rsid w:val="007F529B"/>
    <w:rsid w:val="007F53E8"/>
    <w:rsid w:val="007F58D2"/>
    <w:rsid w:val="007F59AC"/>
    <w:rsid w:val="007F59D1"/>
    <w:rsid w:val="007F5E32"/>
    <w:rsid w:val="007F71B4"/>
    <w:rsid w:val="007F76C9"/>
    <w:rsid w:val="007F7A20"/>
    <w:rsid w:val="008001EC"/>
    <w:rsid w:val="00800AC6"/>
    <w:rsid w:val="00800C9B"/>
    <w:rsid w:val="0080267E"/>
    <w:rsid w:val="00805061"/>
    <w:rsid w:val="00805418"/>
    <w:rsid w:val="0080557B"/>
    <w:rsid w:val="00805801"/>
    <w:rsid w:val="00805850"/>
    <w:rsid w:val="00805D2E"/>
    <w:rsid w:val="00806C55"/>
    <w:rsid w:val="0081003E"/>
    <w:rsid w:val="0081018F"/>
    <w:rsid w:val="008107C7"/>
    <w:rsid w:val="00810DF9"/>
    <w:rsid w:val="008112A2"/>
    <w:rsid w:val="00811394"/>
    <w:rsid w:val="00811AC9"/>
    <w:rsid w:val="00811CFA"/>
    <w:rsid w:val="00811EB7"/>
    <w:rsid w:val="0081204C"/>
    <w:rsid w:val="00812815"/>
    <w:rsid w:val="00813EF7"/>
    <w:rsid w:val="008149D4"/>
    <w:rsid w:val="00815626"/>
    <w:rsid w:val="0081582A"/>
    <w:rsid w:val="00816209"/>
    <w:rsid w:val="00816BCA"/>
    <w:rsid w:val="00817054"/>
    <w:rsid w:val="008170CD"/>
    <w:rsid w:val="008176D6"/>
    <w:rsid w:val="00817A16"/>
    <w:rsid w:val="008201E7"/>
    <w:rsid w:val="008203F2"/>
    <w:rsid w:val="00820AF1"/>
    <w:rsid w:val="00820D31"/>
    <w:rsid w:val="00821212"/>
    <w:rsid w:val="0082155B"/>
    <w:rsid w:val="00821816"/>
    <w:rsid w:val="00821E3C"/>
    <w:rsid w:val="00821E68"/>
    <w:rsid w:val="00823E2F"/>
    <w:rsid w:val="00824A0E"/>
    <w:rsid w:val="00824F3A"/>
    <w:rsid w:val="008254F8"/>
    <w:rsid w:val="0082577A"/>
    <w:rsid w:val="00825BE5"/>
    <w:rsid w:val="00825DBD"/>
    <w:rsid w:val="00825E6B"/>
    <w:rsid w:val="008262FD"/>
    <w:rsid w:val="00826430"/>
    <w:rsid w:val="00827155"/>
    <w:rsid w:val="0082760A"/>
    <w:rsid w:val="00827684"/>
    <w:rsid w:val="00827BF3"/>
    <w:rsid w:val="00827C31"/>
    <w:rsid w:val="0083010B"/>
    <w:rsid w:val="00830533"/>
    <w:rsid w:val="00830C28"/>
    <w:rsid w:val="00831673"/>
    <w:rsid w:val="008318DE"/>
    <w:rsid w:val="008320F5"/>
    <w:rsid w:val="00832445"/>
    <w:rsid w:val="008325A0"/>
    <w:rsid w:val="008327A4"/>
    <w:rsid w:val="00832A9A"/>
    <w:rsid w:val="00832D9C"/>
    <w:rsid w:val="008331F2"/>
    <w:rsid w:val="008332C2"/>
    <w:rsid w:val="0083350E"/>
    <w:rsid w:val="008338D0"/>
    <w:rsid w:val="00833E1B"/>
    <w:rsid w:val="00834337"/>
    <w:rsid w:val="0083461F"/>
    <w:rsid w:val="008346F2"/>
    <w:rsid w:val="0083480F"/>
    <w:rsid w:val="00834864"/>
    <w:rsid w:val="00834CD1"/>
    <w:rsid w:val="008355C2"/>
    <w:rsid w:val="00835762"/>
    <w:rsid w:val="00835CCE"/>
    <w:rsid w:val="00835D78"/>
    <w:rsid w:val="00836009"/>
    <w:rsid w:val="00836AF4"/>
    <w:rsid w:val="00837017"/>
    <w:rsid w:val="008373DA"/>
    <w:rsid w:val="00837827"/>
    <w:rsid w:val="00840C8D"/>
    <w:rsid w:val="00840DF4"/>
    <w:rsid w:val="008415A8"/>
    <w:rsid w:val="00841AAC"/>
    <w:rsid w:val="00842097"/>
    <w:rsid w:val="00842164"/>
    <w:rsid w:val="00842455"/>
    <w:rsid w:val="0084274E"/>
    <w:rsid w:val="0084298B"/>
    <w:rsid w:val="008429BF"/>
    <w:rsid w:val="00843346"/>
    <w:rsid w:val="008436DA"/>
    <w:rsid w:val="00843FA5"/>
    <w:rsid w:val="00844347"/>
    <w:rsid w:val="00844662"/>
    <w:rsid w:val="008446D7"/>
    <w:rsid w:val="008447D4"/>
    <w:rsid w:val="00845DC2"/>
    <w:rsid w:val="00845EB2"/>
    <w:rsid w:val="00845EBF"/>
    <w:rsid w:val="00846D6B"/>
    <w:rsid w:val="00847923"/>
    <w:rsid w:val="00847B7A"/>
    <w:rsid w:val="00847D0F"/>
    <w:rsid w:val="00850400"/>
    <w:rsid w:val="008517A0"/>
    <w:rsid w:val="00851B28"/>
    <w:rsid w:val="00852A39"/>
    <w:rsid w:val="00853293"/>
    <w:rsid w:val="00853817"/>
    <w:rsid w:val="00853E10"/>
    <w:rsid w:val="00853F52"/>
    <w:rsid w:val="008541A1"/>
    <w:rsid w:val="00854834"/>
    <w:rsid w:val="00854ACC"/>
    <w:rsid w:val="00855236"/>
    <w:rsid w:val="008553F0"/>
    <w:rsid w:val="00855562"/>
    <w:rsid w:val="008561B4"/>
    <w:rsid w:val="0085658D"/>
    <w:rsid w:val="00856B32"/>
    <w:rsid w:val="00856D03"/>
    <w:rsid w:val="0085706A"/>
    <w:rsid w:val="0085735F"/>
    <w:rsid w:val="00857A5E"/>
    <w:rsid w:val="0086008A"/>
    <w:rsid w:val="00860149"/>
    <w:rsid w:val="0086033F"/>
    <w:rsid w:val="008605F1"/>
    <w:rsid w:val="00860AF6"/>
    <w:rsid w:val="00860CD9"/>
    <w:rsid w:val="008618B0"/>
    <w:rsid w:val="008621EE"/>
    <w:rsid w:val="008632FF"/>
    <w:rsid w:val="008648B6"/>
    <w:rsid w:val="00865556"/>
    <w:rsid w:val="00865D56"/>
    <w:rsid w:val="0086641F"/>
    <w:rsid w:val="00867221"/>
    <w:rsid w:val="00867507"/>
    <w:rsid w:val="00867DE9"/>
    <w:rsid w:val="00870771"/>
    <w:rsid w:val="0087110B"/>
    <w:rsid w:val="008717A2"/>
    <w:rsid w:val="0087239F"/>
    <w:rsid w:val="008726E2"/>
    <w:rsid w:val="00872DA6"/>
    <w:rsid w:val="00873551"/>
    <w:rsid w:val="00873728"/>
    <w:rsid w:val="00873956"/>
    <w:rsid w:val="00873E6D"/>
    <w:rsid w:val="00873F47"/>
    <w:rsid w:val="0087423D"/>
    <w:rsid w:val="00874284"/>
    <w:rsid w:val="008753C4"/>
    <w:rsid w:val="008754E7"/>
    <w:rsid w:val="00875FD3"/>
    <w:rsid w:val="008762FB"/>
    <w:rsid w:val="00876464"/>
    <w:rsid w:val="00876DA0"/>
    <w:rsid w:val="00876E06"/>
    <w:rsid w:val="00876F5E"/>
    <w:rsid w:val="00877C6F"/>
    <w:rsid w:val="00880A19"/>
    <w:rsid w:val="00880D66"/>
    <w:rsid w:val="00880F06"/>
    <w:rsid w:val="008817A9"/>
    <w:rsid w:val="00881E14"/>
    <w:rsid w:val="0088207F"/>
    <w:rsid w:val="00882550"/>
    <w:rsid w:val="00882C70"/>
    <w:rsid w:val="00883606"/>
    <w:rsid w:val="00883CBC"/>
    <w:rsid w:val="00883E93"/>
    <w:rsid w:val="008844E5"/>
    <w:rsid w:val="00884634"/>
    <w:rsid w:val="00884A2B"/>
    <w:rsid w:val="00884AB2"/>
    <w:rsid w:val="00884BC0"/>
    <w:rsid w:val="00884C4F"/>
    <w:rsid w:val="008855CD"/>
    <w:rsid w:val="00885785"/>
    <w:rsid w:val="00885D00"/>
    <w:rsid w:val="008862D7"/>
    <w:rsid w:val="00886C83"/>
    <w:rsid w:val="008871C3"/>
    <w:rsid w:val="0088743C"/>
    <w:rsid w:val="0088746D"/>
    <w:rsid w:val="008875AE"/>
    <w:rsid w:val="008876E1"/>
    <w:rsid w:val="008901AB"/>
    <w:rsid w:val="00890373"/>
    <w:rsid w:val="00891238"/>
    <w:rsid w:val="008917C7"/>
    <w:rsid w:val="00891B7F"/>
    <w:rsid w:val="0089232B"/>
    <w:rsid w:val="00892E44"/>
    <w:rsid w:val="00893125"/>
    <w:rsid w:val="00893D4F"/>
    <w:rsid w:val="008948C3"/>
    <w:rsid w:val="00894F69"/>
    <w:rsid w:val="00895915"/>
    <w:rsid w:val="00895ED6"/>
    <w:rsid w:val="00896B95"/>
    <w:rsid w:val="0089771E"/>
    <w:rsid w:val="00897733"/>
    <w:rsid w:val="008A0205"/>
    <w:rsid w:val="008A0381"/>
    <w:rsid w:val="008A0877"/>
    <w:rsid w:val="008A09AF"/>
    <w:rsid w:val="008A0B79"/>
    <w:rsid w:val="008A0D74"/>
    <w:rsid w:val="008A1838"/>
    <w:rsid w:val="008A1A3B"/>
    <w:rsid w:val="008A233D"/>
    <w:rsid w:val="008A23E8"/>
    <w:rsid w:val="008A25B7"/>
    <w:rsid w:val="008A2F6E"/>
    <w:rsid w:val="008A3106"/>
    <w:rsid w:val="008A4942"/>
    <w:rsid w:val="008A4B49"/>
    <w:rsid w:val="008A5DE6"/>
    <w:rsid w:val="008A63E3"/>
    <w:rsid w:val="008A6A24"/>
    <w:rsid w:val="008A6C79"/>
    <w:rsid w:val="008A71B5"/>
    <w:rsid w:val="008A7352"/>
    <w:rsid w:val="008A75FD"/>
    <w:rsid w:val="008A77AE"/>
    <w:rsid w:val="008B0C31"/>
    <w:rsid w:val="008B0D66"/>
    <w:rsid w:val="008B12B0"/>
    <w:rsid w:val="008B1458"/>
    <w:rsid w:val="008B1559"/>
    <w:rsid w:val="008B16F4"/>
    <w:rsid w:val="008B19CE"/>
    <w:rsid w:val="008B2302"/>
    <w:rsid w:val="008B2C10"/>
    <w:rsid w:val="008B2C52"/>
    <w:rsid w:val="008B3655"/>
    <w:rsid w:val="008B37C3"/>
    <w:rsid w:val="008B3C7E"/>
    <w:rsid w:val="008B4202"/>
    <w:rsid w:val="008B43F8"/>
    <w:rsid w:val="008B4443"/>
    <w:rsid w:val="008B4473"/>
    <w:rsid w:val="008B4712"/>
    <w:rsid w:val="008B480A"/>
    <w:rsid w:val="008B484D"/>
    <w:rsid w:val="008B6831"/>
    <w:rsid w:val="008B72D4"/>
    <w:rsid w:val="008B7DAF"/>
    <w:rsid w:val="008B7E7A"/>
    <w:rsid w:val="008B7F7C"/>
    <w:rsid w:val="008C0041"/>
    <w:rsid w:val="008C0162"/>
    <w:rsid w:val="008C0F9D"/>
    <w:rsid w:val="008C0FF8"/>
    <w:rsid w:val="008C1B7C"/>
    <w:rsid w:val="008C2140"/>
    <w:rsid w:val="008C2505"/>
    <w:rsid w:val="008C273A"/>
    <w:rsid w:val="008C274E"/>
    <w:rsid w:val="008C3867"/>
    <w:rsid w:val="008C4251"/>
    <w:rsid w:val="008C4390"/>
    <w:rsid w:val="008C46CC"/>
    <w:rsid w:val="008C4748"/>
    <w:rsid w:val="008C4A52"/>
    <w:rsid w:val="008C5121"/>
    <w:rsid w:val="008C5151"/>
    <w:rsid w:val="008C61A8"/>
    <w:rsid w:val="008C6C8D"/>
    <w:rsid w:val="008C6F88"/>
    <w:rsid w:val="008C70CC"/>
    <w:rsid w:val="008D0200"/>
    <w:rsid w:val="008D1828"/>
    <w:rsid w:val="008D2AAC"/>
    <w:rsid w:val="008D2B84"/>
    <w:rsid w:val="008D36AC"/>
    <w:rsid w:val="008D3A2F"/>
    <w:rsid w:val="008D3D9B"/>
    <w:rsid w:val="008D46CC"/>
    <w:rsid w:val="008D4795"/>
    <w:rsid w:val="008D4983"/>
    <w:rsid w:val="008D4B53"/>
    <w:rsid w:val="008D4FAB"/>
    <w:rsid w:val="008D57EA"/>
    <w:rsid w:val="008D59B8"/>
    <w:rsid w:val="008D5E0B"/>
    <w:rsid w:val="008D5E8D"/>
    <w:rsid w:val="008D6394"/>
    <w:rsid w:val="008D6E02"/>
    <w:rsid w:val="008D7637"/>
    <w:rsid w:val="008D796F"/>
    <w:rsid w:val="008D7B18"/>
    <w:rsid w:val="008E0506"/>
    <w:rsid w:val="008E052D"/>
    <w:rsid w:val="008E0C48"/>
    <w:rsid w:val="008E14D3"/>
    <w:rsid w:val="008E2425"/>
    <w:rsid w:val="008E3991"/>
    <w:rsid w:val="008E3BAA"/>
    <w:rsid w:val="008E456A"/>
    <w:rsid w:val="008E544E"/>
    <w:rsid w:val="008E5A78"/>
    <w:rsid w:val="008E5A83"/>
    <w:rsid w:val="008E6397"/>
    <w:rsid w:val="008E643C"/>
    <w:rsid w:val="008E69FB"/>
    <w:rsid w:val="008E6E9F"/>
    <w:rsid w:val="008E6F52"/>
    <w:rsid w:val="008E7673"/>
    <w:rsid w:val="008F0A3E"/>
    <w:rsid w:val="008F1C04"/>
    <w:rsid w:val="008F1FEF"/>
    <w:rsid w:val="008F23AE"/>
    <w:rsid w:val="008F2805"/>
    <w:rsid w:val="008F2927"/>
    <w:rsid w:val="008F3CE7"/>
    <w:rsid w:val="008F47B4"/>
    <w:rsid w:val="008F483C"/>
    <w:rsid w:val="008F6374"/>
    <w:rsid w:val="008F7C80"/>
    <w:rsid w:val="008F7FA7"/>
    <w:rsid w:val="00900829"/>
    <w:rsid w:val="00900A4E"/>
    <w:rsid w:val="00900E77"/>
    <w:rsid w:val="00900E89"/>
    <w:rsid w:val="009018AD"/>
    <w:rsid w:val="00901DD3"/>
    <w:rsid w:val="00902DFF"/>
    <w:rsid w:val="00903211"/>
    <w:rsid w:val="00903ED4"/>
    <w:rsid w:val="00904093"/>
    <w:rsid w:val="00904993"/>
    <w:rsid w:val="00904CD9"/>
    <w:rsid w:val="00905DE3"/>
    <w:rsid w:val="0090602E"/>
    <w:rsid w:val="0090642C"/>
    <w:rsid w:val="0090687B"/>
    <w:rsid w:val="00906B4F"/>
    <w:rsid w:val="009078CA"/>
    <w:rsid w:val="00907945"/>
    <w:rsid w:val="00907957"/>
    <w:rsid w:val="0091098C"/>
    <w:rsid w:val="00911406"/>
    <w:rsid w:val="00912A04"/>
    <w:rsid w:val="00912D38"/>
    <w:rsid w:val="00913931"/>
    <w:rsid w:val="00913AE7"/>
    <w:rsid w:val="00914275"/>
    <w:rsid w:val="00914487"/>
    <w:rsid w:val="00914767"/>
    <w:rsid w:val="009158B5"/>
    <w:rsid w:val="00915A67"/>
    <w:rsid w:val="00915D06"/>
    <w:rsid w:val="00915EC4"/>
    <w:rsid w:val="00916331"/>
    <w:rsid w:val="00916B58"/>
    <w:rsid w:val="00916E93"/>
    <w:rsid w:val="00916FD1"/>
    <w:rsid w:val="009170A7"/>
    <w:rsid w:val="009173A7"/>
    <w:rsid w:val="00917613"/>
    <w:rsid w:val="00917614"/>
    <w:rsid w:val="00917EC5"/>
    <w:rsid w:val="00920B6E"/>
    <w:rsid w:val="00920BBC"/>
    <w:rsid w:val="00921513"/>
    <w:rsid w:val="0092156C"/>
    <w:rsid w:val="00921616"/>
    <w:rsid w:val="00921D1A"/>
    <w:rsid w:val="00921F39"/>
    <w:rsid w:val="00921FEE"/>
    <w:rsid w:val="00922306"/>
    <w:rsid w:val="0092275D"/>
    <w:rsid w:val="00922A57"/>
    <w:rsid w:val="00922F54"/>
    <w:rsid w:val="0092359D"/>
    <w:rsid w:val="00923845"/>
    <w:rsid w:val="00923A61"/>
    <w:rsid w:val="00923E7F"/>
    <w:rsid w:val="0092495F"/>
    <w:rsid w:val="00924D6E"/>
    <w:rsid w:val="00924DFD"/>
    <w:rsid w:val="00925359"/>
    <w:rsid w:val="00925D03"/>
    <w:rsid w:val="00925D5F"/>
    <w:rsid w:val="00925F11"/>
    <w:rsid w:val="00926042"/>
    <w:rsid w:val="00926200"/>
    <w:rsid w:val="009264BF"/>
    <w:rsid w:val="0092661A"/>
    <w:rsid w:val="00926DA6"/>
    <w:rsid w:val="00930036"/>
    <w:rsid w:val="009301C2"/>
    <w:rsid w:val="009301C6"/>
    <w:rsid w:val="00930859"/>
    <w:rsid w:val="00930BFF"/>
    <w:rsid w:val="00931997"/>
    <w:rsid w:val="009319E4"/>
    <w:rsid w:val="00931AF0"/>
    <w:rsid w:val="00931C77"/>
    <w:rsid w:val="00931DCB"/>
    <w:rsid w:val="00932C75"/>
    <w:rsid w:val="00932ED1"/>
    <w:rsid w:val="00933208"/>
    <w:rsid w:val="0093389D"/>
    <w:rsid w:val="00933E57"/>
    <w:rsid w:val="009345AC"/>
    <w:rsid w:val="00934C75"/>
    <w:rsid w:val="00934D9D"/>
    <w:rsid w:val="00935603"/>
    <w:rsid w:val="009363F2"/>
    <w:rsid w:val="00937076"/>
    <w:rsid w:val="0093778E"/>
    <w:rsid w:val="0094025A"/>
    <w:rsid w:val="0094051C"/>
    <w:rsid w:val="00940B18"/>
    <w:rsid w:val="0094117F"/>
    <w:rsid w:val="009419DD"/>
    <w:rsid w:val="00941BF7"/>
    <w:rsid w:val="00941D33"/>
    <w:rsid w:val="00941DAC"/>
    <w:rsid w:val="0094206F"/>
    <w:rsid w:val="00942363"/>
    <w:rsid w:val="009426FD"/>
    <w:rsid w:val="009427FA"/>
    <w:rsid w:val="00942EFC"/>
    <w:rsid w:val="009436EC"/>
    <w:rsid w:val="00943824"/>
    <w:rsid w:val="009439C9"/>
    <w:rsid w:val="0094452D"/>
    <w:rsid w:val="00944E46"/>
    <w:rsid w:val="009453A2"/>
    <w:rsid w:val="00945C02"/>
    <w:rsid w:val="009465C4"/>
    <w:rsid w:val="00946635"/>
    <w:rsid w:val="009471FE"/>
    <w:rsid w:val="009476B3"/>
    <w:rsid w:val="00951935"/>
    <w:rsid w:val="0095195E"/>
    <w:rsid w:val="00951CFB"/>
    <w:rsid w:val="0095202B"/>
    <w:rsid w:val="00952969"/>
    <w:rsid w:val="009530E6"/>
    <w:rsid w:val="00953342"/>
    <w:rsid w:val="009539C4"/>
    <w:rsid w:val="00954CEC"/>
    <w:rsid w:val="00955A02"/>
    <w:rsid w:val="00955FBD"/>
    <w:rsid w:val="00956289"/>
    <w:rsid w:val="009563FA"/>
    <w:rsid w:val="00956520"/>
    <w:rsid w:val="00956771"/>
    <w:rsid w:val="00956F7E"/>
    <w:rsid w:val="00957C30"/>
    <w:rsid w:val="00957C3D"/>
    <w:rsid w:val="00957D4E"/>
    <w:rsid w:val="009602FE"/>
    <w:rsid w:val="00960D01"/>
    <w:rsid w:val="00961F59"/>
    <w:rsid w:val="009620E4"/>
    <w:rsid w:val="00962408"/>
    <w:rsid w:val="00962DCE"/>
    <w:rsid w:val="0096383B"/>
    <w:rsid w:val="00963A79"/>
    <w:rsid w:val="00963AB6"/>
    <w:rsid w:val="009641D6"/>
    <w:rsid w:val="009641E1"/>
    <w:rsid w:val="00964637"/>
    <w:rsid w:val="00964B8B"/>
    <w:rsid w:val="009651DF"/>
    <w:rsid w:val="00965387"/>
    <w:rsid w:val="009654BC"/>
    <w:rsid w:val="00965514"/>
    <w:rsid w:val="00966C27"/>
    <w:rsid w:val="00966E0F"/>
    <w:rsid w:val="00967586"/>
    <w:rsid w:val="0096782D"/>
    <w:rsid w:val="00970BB3"/>
    <w:rsid w:val="00971A78"/>
    <w:rsid w:val="00971B52"/>
    <w:rsid w:val="009741BE"/>
    <w:rsid w:val="0097440E"/>
    <w:rsid w:val="0097444F"/>
    <w:rsid w:val="0097450C"/>
    <w:rsid w:val="00974942"/>
    <w:rsid w:val="00974CC9"/>
    <w:rsid w:val="009754D4"/>
    <w:rsid w:val="009755B1"/>
    <w:rsid w:val="00975739"/>
    <w:rsid w:val="0097669D"/>
    <w:rsid w:val="00976BC5"/>
    <w:rsid w:val="00976DF4"/>
    <w:rsid w:val="00976F73"/>
    <w:rsid w:val="0097731D"/>
    <w:rsid w:val="009779CE"/>
    <w:rsid w:val="00977D59"/>
    <w:rsid w:val="00980031"/>
    <w:rsid w:val="00981950"/>
    <w:rsid w:val="00981EA2"/>
    <w:rsid w:val="00981F33"/>
    <w:rsid w:val="0098275B"/>
    <w:rsid w:val="00982E4A"/>
    <w:rsid w:val="0098373F"/>
    <w:rsid w:val="00983E2F"/>
    <w:rsid w:val="00983E59"/>
    <w:rsid w:val="00983F6E"/>
    <w:rsid w:val="00983FCF"/>
    <w:rsid w:val="0098437A"/>
    <w:rsid w:val="00984C75"/>
    <w:rsid w:val="009850B0"/>
    <w:rsid w:val="00985617"/>
    <w:rsid w:val="00985C21"/>
    <w:rsid w:val="0098636D"/>
    <w:rsid w:val="009868D7"/>
    <w:rsid w:val="00987DE5"/>
    <w:rsid w:val="00990110"/>
    <w:rsid w:val="00990143"/>
    <w:rsid w:val="009901B3"/>
    <w:rsid w:val="009903D2"/>
    <w:rsid w:val="00990587"/>
    <w:rsid w:val="00991018"/>
    <w:rsid w:val="009917FA"/>
    <w:rsid w:val="00991CF6"/>
    <w:rsid w:val="00992A6F"/>
    <w:rsid w:val="00992F18"/>
    <w:rsid w:val="00993994"/>
    <w:rsid w:val="00993ABA"/>
    <w:rsid w:val="009946B1"/>
    <w:rsid w:val="009952F7"/>
    <w:rsid w:val="00995324"/>
    <w:rsid w:val="00995611"/>
    <w:rsid w:val="00995CD3"/>
    <w:rsid w:val="0099604D"/>
    <w:rsid w:val="00996251"/>
    <w:rsid w:val="0099681F"/>
    <w:rsid w:val="00996DB1"/>
    <w:rsid w:val="00996E2C"/>
    <w:rsid w:val="009974D4"/>
    <w:rsid w:val="009976DC"/>
    <w:rsid w:val="00997D35"/>
    <w:rsid w:val="00997E0F"/>
    <w:rsid w:val="00997FE7"/>
    <w:rsid w:val="009A064F"/>
    <w:rsid w:val="009A0D8A"/>
    <w:rsid w:val="009A10A4"/>
    <w:rsid w:val="009A1C93"/>
    <w:rsid w:val="009A1D4C"/>
    <w:rsid w:val="009A1E7F"/>
    <w:rsid w:val="009A1F95"/>
    <w:rsid w:val="009A21FB"/>
    <w:rsid w:val="009A222E"/>
    <w:rsid w:val="009A2855"/>
    <w:rsid w:val="009A2DBB"/>
    <w:rsid w:val="009A2E9E"/>
    <w:rsid w:val="009A31BB"/>
    <w:rsid w:val="009A3C22"/>
    <w:rsid w:val="009A3FA4"/>
    <w:rsid w:val="009A4076"/>
    <w:rsid w:val="009A493A"/>
    <w:rsid w:val="009A4C2A"/>
    <w:rsid w:val="009A4D45"/>
    <w:rsid w:val="009A4E34"/>
    <w:rsid w:val="009A5069"/>
    <w:rsid w:val="009A5180"/>
    <w:rsid w:val="009A564D"/>
    <w:rsid w:val="009A585F"/>
    <w:rsid w:val="009A594D"/>
    <w:rsid w:val="009A59BD"/>
    <w:rsid w:val="009A5E38"/>
    <w:rsid w:val="009A6782"/>
    <w:rsid w:val="009A6B2F"/>
    <w:rsid w:val="009A6E0A"/>
    <w:rsid w:val="009A6F8F"/>
    <w:rsid w:val="009A741E"/>
    <w:rsid w:val="009A7702"/>
    <w:rsid w:val="009B140D"/>
    <w:rsid w:val="009B180D"/>
    <w:rsid w:val="009B1D38"/>
    <w:rsid w:val="009B2022"/>
    <w:rsid w:val="009B2433"/>
    <w:rsid w:val="009B2A9A"/>
    <w:rsid w:val="009B2C33"/>
    <w:rsid w:val="009B3154"/>
    <w:rsid w:val="009B399A"/>
    <w:rsid w:val="009B3F54"/>
    <w:rsid w:val="009B3FF6"/>
    <w:rsid w:val="009B48AB"/>
    <w:rsid w:val="009B4B1F"/>
    <w:rsid w:val="009B66CA"/>
    <w:rsid w:val="009C00B9"/>
    <w:rsid w:val="009C03C2"/>
    <w:rsid w:val="009C12CE"/>
    <w:rsid w:val="009C12F4"/>
    <w:rsid w:val="009C13F3"/>
    <w:rsid w:val="009C17A0"/>
    <w:rsid w:val="009C188C"/>
    <w:rsid w:val="009C1BD9"/>
    <w:rsid w:val="009C1FB8"/>
    <w:rsid w:val="009C2697"/>
    <w:rsid w:val="009C352F"/>
    <w:rsid w:val="009C36DF"/>
    <w:rsid w:val="009C3A8E"/>
    <w:rsid w:val="009C3BBE"/>
    <w:rsid w:val="009C3DD8"/>
    <w:rsid w:val="009C3E7A"/>
    <w:rsid w:val="009C3FB4"/>
    <w:rsid w:val="009C40FC"/>
    <w:rsid w:val="009C4369"/>
    <w:rsid w:val="009C524E"/>
    <w:rsid w:val="009C5313"/>
    <w:rsid w:val="009C58F4"/>
    <w:rsid w:val="009C59F8"/>
    <w:rsid w:val="009C5CDC"/>
    <w:rsid w:val="009C6B40"/>
    <w:rsid w:val="009C710F"/>
    <w:rsid w:val="009C71B9"/>
    <w:rsid w:val="009C7DD8"/>
    <w:rsid w:val="009D0512"/>
    <w:rsid w:val="009D0A06"/>
    <w:rsid w:val="009D245E"/>
    <w:rsid w:val="009D26F2"/>
    <w:rsid w:val="009D2CE0"/>
    <w:rsid w:val="009D328C"/>
    <w:rsid w:val="009D3E6D"/>
    <w:rsid w:val="009D3F09"/>
    <w:rsid w:val="009D408D"/>
    <w:rsid w:val="009D4786"/>
    <w:rsid w:val="009D50CF"/>
    <w:rsid w:val="009D526C"/>
    <w:rsid w:val="009D5C32"/>
    <w:rsid w:val="009D60A6"/>
    <w:rsid w:val="009D6121"/>
    <w:rsid w:val="009D7A65"/>
    <w:rsid w:val="009D7B1B"/>
    <w:rsid w:val="009E0EE5"/>
    <w:rsid w:val="009E110F"/>
    <w:rsid w:val="009E11B8"/>
    <w:rsid w:val="009E19EC"/>
    <w:rsid w:val="009E1A02"/>
    <w:rsid w:val="009E1A33"/>
    <w:rsid w:val="009E1F8B"/>
    <w:rsid w:val="009E25E5"/>
    <w:rsid w:val="009E2F7D"/>
    <w:rsid w:val="009E37C0"/>
    <w:rsid w:val="009E4808"/>
    <w:rsid w:val="009E4BFA"/>
    <w:rsid w:val="009E4BFB"/>
    <w:rsid w:val="009E5BF0"/>
    <w:rsid w:val="009E5CF9"/>
    <w:rsid w:val="009E5D67"/>
    <w:rsid w:val="009E6196"/>
    <w:rsid w:val="009E6264"/>
    <w:rsid w:val="009E6B5D"/>
    <w:rsid w:val="009E6EBA"/>
    <w:rsid w:val="009E70B9"/>
    <w:rsid w:val="009E710B"/>
    <w:rsid w:val="009E788A"/>
    <w:rsid w:val="009F01B4"/>
    <w:rsid w:val="009F07F9"/>
    <w:rsid w:val="009F0930"/>
    <w:rsid w:val="009F0CE8"/>
    <w:rsid w:val="009F0DE9"/>
    <w:rsid w:val="009F0F34"/>
    <w:rsid w:val="009F142C"/>
    <w:rsid w:val="009F1823"/>
    <w:rsid w:val="009F20D0"/>
    <w:rsid w:val="009F25E7"/>
    <w:rsid w:val="009F3DF6"/>
    <w:rsid w:val="009F406E"/>
    <w:rsid w:val="009F449E"/>
    <w:rsid w:val="009F4554"/>
    <w:rsid w:val="009F4881"/>
    <w:rsid w:val="009F4FE4"/>
    <w:rsid w:val="009F5657"/>
    <w:rsid w:val="009F5A39"/>
    <w:rsid w:val="009F6AF7"/>
    <w:rsid w:val="009F6F2A"/>
    <w:rsid w:val="009F71BA"/>
    <w:rsid w:val="009F7692"/>
    <w:rsid w:val="00A008BC"/>
    <w:rsid w:val="00A00FF5"/>
    <w:rsid w:val="00A014F8"/>
    <w:rsid w:val="00A0151E"/>
    <w:rsid w:val="00A016C1"/>
    <w:rsid w:val="00A01789"/>
    <w:rsid w:val="00A01E6B"/>
    <w:rsid w:val="00A03306"/>
    <w:rsid w:val="00A03B1D"/>
    <w:rsid w:val="00A0412E"/>
    <w:rsid w:val="00A0418A"/>
    <w:rsid w:val="00A041CC"/>
    <w:rsid w:val="00A04E16"/>
    <w:rsid w:val="00A05CA2"/>
    <w:rsid w:val="00A0606C"/>
    <w:rsid w:val="00A068DC"/>
    <w:rsid w:val="00A06BC7"/>
    <w:rsid w:val="00A06D54"/>
    <w:rsid w:val="00A06E30"/>
    <w:rsid w:val="00A07154"/>
    <w:rsid w:val="00A074DD"/>
    <w:rsid w:val="00A07771"/>
    <w:rsid w:val="00A079FF"/>
    <w:rsid w:val="00A07D2F"/>
    <w:rsid w:val="00A10298"/>
    <w:rsid w:val="00A10F78"/>
    <w:rsid w:val="00A11191"/>
    <w:rsid w:val="00A116B0"/>
    <w:rsid w:val="00A11831"/>
    <w:rsid w:val="00A119E9"/>
    <w:rsid w:val="00A11ED8"/>
    <w:rsid w:val="00A1204E"/>
    <w:rsid w:val="00A12077"/>
    <w:rsid w:val="00A12268"/>
    <w:rsid w:val="00A126B7"/>
    <w:rsid w:val="00A12A4E"/>
    <w:rsid w:val="00A12AC9"/>
    <w:rsid w:val="00A13027"/>
    <w:rsid w:val="00A1311B"/>
    <w:rsid w:val="00A13527"/>
    <w:rsid w:val="00A13829"/>
    <w:rsid w:val="00A13854"/>
    <w:rsid w:val="00A13956"/>
    <w:rsid w:val="00A13A8C"/>
    <w:rsid w:val="00A14173"/>
    <w:rsid w:val="00A142E0"/>
    <w:rsid w:val="00A147E2"/>
    <w:rsid w:val="00A14A25"/>
    <w:rsid w:val="00A14EDB"/>
    <w:rsid w:val="00A151B9"/>
    <w:rsid w:val="00A15E76"/>
    <w:rsid w:val="00A1687B"/>
    <w:rsid w:val="00A17228"/>
    <w:rsid w:val="00A173DC"/>
    <w:rsid w:val="00A17EF5"/>
    <w:rsid w:val="00A17F9F"/>
    <w:rsid w:val="00A202C5"/>
    <w:rsid w:val="00A2062C"/>
    <w:rsid w:val="00A20D67"/>
    <w:rsid w:val="00A21085"/>
    <w:rsid w:val="00A21279"/>
    <w:rsid w:val="00A214E6"/>
    <w:rsid w:val="00A216C4"/>
    <w:rsid w:val="00A216D8"/>
    <w:rsid w:val="00A21E9C"/>
    <w:rsid w:val="00A22491"/>
    <w:rsid w:val="00A224CF"/>
    <w:rsid w:val="00A22AC7"/>
    <w:rsid w:val="00A22FDE"/>
    <w:rsid w:val="00A2379D"/>
    <w:rsid w:val="00A23EF2"/>
    <w:rsid w:val="00A245EE"/>
    <w:rsid w:val="00A24A15"/>
    <w:rsid w:val="00A24BD3"/>
    <w:rsid w:val="00A24C62"/>
    <w:rsid w:val="00A2516D"/>
    <w:rsid w:val="00A25218"/>
    <w:rsid w:val="00A255BE"/>
    <w:rsid w:val="00A25AA8"/>
    <w:rsid w:val="00A2602F"/>
    <w:rsid w:val="00A26C80"/>
    <w:rsid w:val="00A274A7"/>
    <w:rsid w:val="00A27618"/>
    <w:rsid w:val="00A27751"/>
    <w:rsid w:val="00A27DB8"/>
    <w:rsid w:val="00A27F4E"/>
    <w:rsid w:val="00A300A6"/>
    <w:rsid w:val="00A303EF"/>
    <w:rsid w:val="00A3092B"/>
    <w:rsid w:val="00A30BE7"/>
    <w:rsid w:val="00A30E3B"/>
    <w:rsid w:val="00A30E4E"/>
    <w:rsid w:val="00A30F51"/>
    <w:rsid w:val="00A31675"/>
    <w:rsid w:val="00A31695"/>
    <w:rsid w:val="00A31F2C"/>
    <w:rsid w:val="00A32039"/>
    <w:rsid w:val="00A320E3"/>
    <w:rsid w:val="00A323D5"/>
    <w:rsid w:val="00A32705"/>
    <w:rsid w:val="00A33450"/>
    <w:rsid w:val="00A334C0"/>
    <w:rsid w:val="00A337B6"/>
    <w:rsid w:val="00A3475C"/>
    <w:rsid w:val="00A34932"/>
    <w:rsid w:val="00A35305"/>
    <w:rsid w:val="00A35558"/>
    <w:rsid w:val="00A3557B"/>
    <w:rsid w:val="00A35E59"/>
    <w:rsid w:val="00A36951"/>
    <w:rsid w:val="00A37C32"/>
    <w:rsid w:val="00A37D2C"/>
    <w:rsid w:val="00A37ED0"/>
    <w:rsid w:val="00A40116"/>
    <w:rsid w:val="00A4020E"/>
    <w:rsid w:val="00A403A3"/>
    <w:rsid w:val="00A408E1"/>
    <w:rsid w:val="00A4124E"/>
    <w:rsid w:val="00A41635"/>
    <w:rsid w:val="00A41DD0"/>
    <w:rsid w:val="00A428BF"/>
    <w:rsid w:val="00A42E3A"/>
    <w:rsid w:val="00A43084"/>
    <w:rsid w:val="00A431BE"/>
    <w:rsid w:val="00A437E1"/>
    <w:rsid w:val="00A43A2D"/>
    <w:rsid w:val="00A43AFD"/>
    <w:rsid w:val="00A44636"/>
    <w:rsid w:val="00A44CEC"/>
    <w:rsid w:val="00A45178"/>
    <w:rsid w:val="00A45271"/>
    <w:rsid w:val="00A45334"/>
    <w:rsid w:val="00A45A64"/>
    <w:rsid w:val="00A45F3E"/>
    <w:rsid w:val="00A467EE"/>
    <w:rsid w:val="00A47079"/>
    <w:rsid w:val="00A47E73"/>
    <w:rsid w:val="00A50923"/>
    <w:rsid w:val="00A50F76"/>
    <w:rsid w:val="00A51243"/>
    <w:rsid w:val="00A5138C"/>
    <w:rsid w:val="00A514CB"/>
    <w:rsid w:val="00A51527"/>
    <w:rsid w:val="00A51941"/>
    <w:rsid w:val="00A5277D"/>
    <w:rsid w:val="00A52B8E"/>
    <w:rsid w:val="00A52C3C"/>
    <w:rsid w:val="00A52D75"/>
    <w:rsid w:val="00A530BE"/>
    <w:rsid w:val="00A537C4"/>
    <w:rsid w:val="00A538D3"/>
    <w:rsid w:val="00A53C64"/>
    <w:rsid w:val="00A53D9B"/>
    <w:rsid w:val="00A5457B"/>
    <w:rsid w:val="00A54C1D"/>
    <w:rsid w:val="00A54C64"/>
    <w:rsid w:val="00A550E3"/>
    <w:rsid w:val="00A55BE8"/>
    <w:rsid w:val="00A55D8E"/>
    <w:rsid w:val="00A56161"/>
    <w:rsid w:val="00A569DF"/>
    <w:rsid w:val="00A56B55"/>
    <w:rsid w:val="00A56C5E"/>
    <w:rsid w:val="00A575EB"/>
    <w:rsid w:val="00A57924"/>
    <w:rsid w:val="00A601DC"/>
    <w:rsid w:val="00A6069A"/>
    <w:rsid w:val="00A606FF"/>
    <w:rsid w:val="00A6084D"/>
    <w:rsid w:val="00A60D2B"/>
    <w:rsid w:val="00A61AB3"/>
    <w:rsid w:val="00A62176"/>
    <w:rsid w:val="00A62FFC"/>
    <w:rsid w:val="00A63051"/>
    <w:rsid w:val="00A633D1"/>
    <w:rsid w:val="00A636AF"/>
    <w:rsid w:val="00A63BC9"/>
    <w:rsid w:val="00A63E1D"/>
    <w:rsid w:val="00A6420A"/>
    <w:rsid w:val="00A64E5C"/>
    <w:rsid w:val="00A658E7"/>
    <w:rsid w:val="00A661BF"/>
    <w:rsid w:val="00A66332"/>
    <w:rsid w:val="00A665B1"/>
    <w:rsid w:val="00A6667F"/>
    <w:rsid w:val="00A66F06"/>
    <w:rsid w:val="00A675AC"/>
    <w:rsid w:val="00A67C62"/>
    <w:rsid w:val="00A67D15"/>
    <w:rsid w:val="00A67D9D"/>
    <w:rsid w:val="00A70534"/>
    <w:rsid w:val="00A70BDA"/>
    <w:rsid w:val="00A7174C"/>
    <w:rsid w:val="00A71FF3"/>
    <w:rsid w:val="00A7211C"/>
    <w:rsid w:val="00A7279D"/>
    <w:rsid w:val="00A729F5"/>
    <w:rsid w:val="00A72DB7"/>
    <w:rsid w:val="00A73875"/>
    <w:rsid w:val="00A73B7A"/>
    <w:rsid w:val="00A73F7F"/>
    <w:rsid w:val="00A7449C"/>
    <w:rsid w:val="00A74667"/>
    <w:rsid w:val="00A74854"/>
    <w:rsid w:val="00A74F1C"/>
    <w:rsid w:val="00A7546D"/>
    <w:rsid w:val="00A7548D"/>
    <w:rsid w:val="00A755A3"/>
    <w:rsid w:val="00A75C3F"/>
    <w:rsid w:val="00A75E38"/>
    <w:rsid w:val="00A7625B"/>
    <w:rsid w:val="00A7630F"/>
    <w:rsid w:val="00A764B6"/>
    <w:rsid w:val="00A7684E"/>
    <w:rsid w:val="00A76FE3"/>
    <w:rsid w:val="00A7744C"/>
    <w:rsid w:val="00A77AA2"/>
    <w:rsid w:val="00A804F0"/>
    <w:rsid w:val="00A806E5"/>
    <w:rsid w:val="00A80713"/>
    <w:rsid w:val="00A81158"/>
    <w:rsid w:val="00A81EE0"/>
    <w:rsid w:val="00A81F3F"/>
    <w:rsid w:val="00A82365"/>
    <w:rsid w:val="00A83403"/>
    <w:rsid w:val="00A83F55"/>
    <w:rsid w:val="00A83F6F"/>
    <w:rsid w:val="00A84165"/>
    <w:rsid w:val="00A848CA"/>
    <w:rsid w:val="00A84A42"/>
    <w:rsid w:val="00A84A4E"/>
    <w:rsid w:val="00A84BC1"/>
    <w:rsid w:val="00A84FE1"/>
    <w:rsid w:val="00A861EB"/>
    <w:rsid w:val="00A8620D"/>
    <w:rsid w:val="00A8646A"/>
    <w:rsid w:val="00A87348"/>
    <w:rsid w:val="00A87EBA"/>
    <w:rsid w:val="00A90888"/>
    <w:rsid w:val="00A908FA"/>
    <w:rsid w:val="00A9113A"/>
    <w:rsid w:val="00A91379"/>
    <w:rsid w:val="00A91793"/>
    <w:rsid w:val="00A922A5"/>
    <w:rsid w:val="00A92643"/>
    <w:rsid w:val="00A926FF"/>
    <w:rsid w:val="00A9356A"/>
    <w:rsid w:val="00A93E43"/>
    <w:rsid w:val="00A94307"/>
    <w:rsid w:val="00A945B7"/>
    <w:rsid w:val="00A94CAB"/>
    <w:rsid w:val="00A95087"/>
    <w:rsid w:val="00A9583C"/>
    <w:rsid w:val="00A95E52"/>
    <w:rsid w:val="00A96252"/>
    <w:rsid w:val="00A9645C"/>
    <w:rsid w:val="00A964FE"/>
    <w:rsid w:val="00A96F41"/>
    <w:rsid w:val="00A97AF9"/>
    <w:rsid w:val="00AA0844"/>
    <w:rsid w:val="00AA128A"/>
    <w:rsid w:val="00AA12E3"/>
    <w:rsid w:val="00AA1628"/>
    <w:rsid w:val="00AA27FC"/>
    <w:rsid w:val="00AA2961"/>
    <w:rsid w:val="00AA36C6"/>
    <w:rsid w:val="00AA4455"/>
    <w:rsid w:val="00AA46A4"/>
    <w:rsid w:val="00AA4ABF"/>
    <w:rsid w:val="00AA4E39"/>
    <w:rsid w:val="00AA4FAE"/>
    <w:rsid w:val="00AA5564"/>
    <w:rsid w:val="00AA6038"/>
    <w:rsid w:val="00AA635A"/>
    <w:rsid w:val="00AA6570"/>
    <w:rsid w:val="00AA6D18"/>
    <w:rsid w:val="00AA6DB8"/>
    <w:rsid w:val="00AA7015"/>
    <w:rsid w:val="00AA7DF7"/>
    <w:rsid w:val="00AB0378"/>
    <w:rsid w:val="00AB062A"/>
    <w:rsid w:val="00AB0A82"/>
    <w:rsid w:val="00AB0C18"/>
    <w:rsid w:val="00AB0E2B"/>
    <w:rsid w:val="00AB205D"/>
    <w:rsid w:val="00AB2123"/>
    <w:rsid w:val="00AB3566"/>
    <w:rsid w:val="00AB4A9F"/>
    <w:rsid w:val="00AB4C87"/>
    <w:rsid w:val="00AB4D09"/>
    <w:rsid w:val="00AB4EEC"/>
    <w:rsid w:val="00AB570B"/>
    <w:rsid w:val="00AB6AC0"/>
    <w:rsid w:val="00AB6FF6"/>
    <w:rsid w:val="00AB7061"/>
    <w:rsid w:val="00AC0863"/>
    <w:rsid w:val="00AC1017"/>
    <w:rsid w:val="00AC1ABF"/>
    <w:rsid w:val="00AC2F90"/>
    <w:rsid w:val="00AC32B2"/>
    <w:rsid w:val="00AC38D0"/>
    <w:rsid w:val="00AC41F4"/>
    <w:rsid w:val="00AC4479"/>
    <w:rsid w:val="00AC47F9"/>
    <w:rsid w:val="00AC4ABD"/>
    <w:rsid w:val="00AC520A"/>
    <w:rsid w:val="00AC641C"/>
    <w:rsid w:val="00AC6778"/>
    <w:rsid w:val="00AC7B97"/>
    <w:rsid w:val="00AC7BB7"/>
    <w:rsid w:val="00AC7E8D"/>
    <w:rsid w:val="00AD00D2"/>
    <w:rsid w:val="00AD02A6"/>
    <w:rsid w:val="00AD050B"/>
    <w:rsid w:val="00AD0E4D"/>
    <w:rsid w:val="00AD11BE"/>
    <w:rsid w:val="00AD14A7"/>
    <w:rsid w:val="00AD1A85"/>
    <w:rsid w:val="00AD1BCD"/>
    <w:rsid w:val="00AD22CA"/>
    <w:rsid w:val="00AD245A"/>
    <w:rsid w:val="00AD2CD8"/>
    <w:rsid w:val="00AD388F"/>
    <w:rsid w:val="00AD3B07"/>
    <w:rsid w:val="00AD4C5C"/>
    <w:rsid w:val="00AD514A"/>
    <w:rsid w:val="00AD5D19"/>
    <w:rsid w:val="00AD5E3C"/>
    <w:rsid w:val="00AD61A6"/>
    <w:rsid w:val="00AD673F"/>
    <w:rsid w:val="00AD7B2E"/>
    <w:rsid w:val="00AD7C75"/>
    <w:rsid w:val="00AE0BC3"/>
    <w:rsid w:val="00AE0C6F"/>
    <w:rsid w:val="00AE11D4"/>
    <w:rsid w:val="00AE1C13"/>
    <w:rsid w:val="00AE1D87"/>
    <w:rsid w:val="00AE3039"/>
    <w:rsid w:val="00AE32CB"/>
    <w:rsid w:val="00AE3344"/>
    <w:rsid w:val="00AE42DF"/>
    <w:rsid w:val="00AE4CC6"/>
    <w:rsid w:val="00AE5551"/>
    <w:rsid w:val="00AE564E"/>
    <w:rsid w:val="00AE640D"/>
    <w:rsid w:val="00AE6799"/>
    <w:rsid w:val="00AE6FDE"/>
    <w:rsid w:val="00AF01D0"/>
    <w:rsid w:val="00AF0BA9"/>
    <w:rsid w:val="00AF1ACE"/>
    <w:rsid w:val="00AF1E72"/>
    <w:rsid w:val="00AF1F66"/>
    <w:rsid w:val="00AF45C4"/>
    <w:rsid w:val="00AF46B1"/>
    <w:rsid w:val="00AF53A4"/>
    <w:rsid w:val="00AF5D33"/>
    <w:rsid w:val="00AF5F50"/>
    <w:rsid w:val="00AF6F7C"/>
    <w:rsid w:val="00AF7370"/>
    <w:rsid w:val="00AF7C48"/>
    <w:rsid w:val="00AF7D3D"/>
    <w:rsid w:val="00AF7DFC"/>
    <w:rsid w:val="00AF7F43"/>
    <w:rsid w:val="00B004EE"/>
    <w:rsid w:val="00B00BA7"/>
    <w:rsid w:val="00B00BC3"/>
    <w:rsid w:val="00B00BD4"/>
    <w:rsid w:val="00B01171"/>
    <w:rsid w:val="00B012B0"/>
    <w:rsid w:val="00B01FB7"/>
    <w:rsid w:val="00B0241D"/>
    <w:rsid w:val="00B02776"/>
    <w:rsid w:val="00B027A3"/>
    <w:rsid w:val="00B0286F"/>
    <w:rsid w:val="00B03029"/>
    <w:rsid w:val="00B03FAD"/>
    <w:rsid w:val="00B0406A"/>
    <w:rsid w:val="00B0432E"/>
    <w:rsid w:val="00B04C62"/>
    <w:rsid w:val="00B04CA2"/>
    <w:rsid w:val="00B05010"/>
    <w:rsid w:val="00B05137"/>
    <w:rsid w:val="00B051ED"/>
    <w:rsid w:val="00B052B2"/>
    <w:rsid w:val="00B05549"/>
    <w:rsid w:val="00B05DFF"/>
    <w:rsid w:val="00B0620A"/>
    <w:rsid w:val="00B06515"/>
    <w:rsid w:val="00B06701"/>
    <w:rsid w:val="00B073D6"/>
    <w:rsid w:val="00B0744A"/>
    <w:rsid w:val="00B102B7"/>
    <w:rsid w:val="00B10A98"/>
    <w:rsid w:val="00B10D66"/>
    <w:rsid w:val="00B1132B"/>
    <w:rsid w:val="00B12159"/>
    <w:rsid w:val="00B126A7"/>
    <w:rsid w:val="00B12724"/>
    <w:rsid w:val="00B13A89"/>
    <w:rsid w:val="00B13B8F"/>
    <w:rsid w:val="00B14C41"/>
    <w:rsid w:val="00B14C54"/>
    <w:rsid w:val="00B15353"/>
    <w:rsid w:val="00B15CE9"/>
    <w:rsid w:val="00B167D3"/>
    <w:rsid w:val="00B16897"/>
    <w:rsid w:val="00B168DF"/>
    <w:rsid w:val="00B16E4E"/>
    <w:rsid w:val="00B17687"/>
    <w:rsid w:val="00B17DB2"/>
    <w:rsid w:val="00B20189"/>
    <w:rsid w:val="00B203C8"/>
    <w:rsid w:val="00B21F73"/>
    <w:rsid w:val="00B2242F"/>
    <w:rsid w:val="00B22830"/>
    <w:rsid w:val="00B2291E"/>
    <w:rsid w:val="00B22937"/>
    <w:rsid w:val="00B22B81"/>
    <w:rsid w:val="00B22CD1"/>
    <w:rsid w:val="00B23218"/>
    <w:rsid w:val="00B23317"/>
    <w:rsid w:val="00B2332B"/>
    <w:rsid w:val="00B24798"/>
    <w:rsid w:val="00B24FB9"/>
    <w:rsid w:val="00B25251"/>
    <w:rsid w:val="00B259D4"/>
    <w:rsid w:val="00B25BE0"/>
    <w:rsid w:val="00B26786"/>
    <w:rsid w:val="00B306EE"/>
    <w:rsid w:val="00B31398"/>
    <w:rsid w:val="00B318A1"/>
    <w:rsid w:val="00B31950"/>
    <w:rsid w:val="00B32F02"/>
    <w:rsid w:val="00B333E1"/>
    <w:rsid w:val="00B33862"/>
    <w:rsid w:val="00B33B5C"/>
    <w:rsid w:val="00B33B6B"/>
    <w:rsid w:val="00B33C81"/>
    <w:rsid w:val="00B346AD"/>
    <w:rsid w:val="00B34B1E"/>
    <w:rsid w:val="00B34C6C"/>
    <w:rsid w:val="00B35001"/>
    <w:rsid w:val="00B35116"/>
    <w:rsid w:val="00B3557D"/>
    <w:rsid w:val="00B3592A"/>
    <w:rsid w:val="00B35FB6"/>
    <w:rsid w:val="00B363E6"/>
    <w:rsid w:val="00B366FB"/>
    <w:rsid w:val="00B36907"/>
    <w:rsid w:val="00B36AB1"/>
    <w:rsid w:val="00B37593"/>
    <w:rsid w:val="00B37CAA"/>
    <w:rsid w:val="00B37F02"/>
    <w:rsid w:val="00B37F4D"/>
    <w:rsid w:val="00B40F1B"/>
    <w:rsid w:val="00B41060"/>
    <w:rsid w:val="00B41261"/>
    <w:rsid w:val="00B4148F"/>
    <w:rsid w:val="00B415A8"/>
    <w:rsid w:val="00B417E5"/>
    <w:rsid w:val="00B41FA1"/>
    <w:rsid w:val="00B429FA"/>
    <w:rsid w:val="00B42BFF"/>
    <w:rsid w:val="00B431FC"/>
    <w:rsid w:val="00B43F74"/>
    <w:rsid w:val="00B44784"/>
    <w:rsid w:val="00B449D1"/>
    <w:rsid w:val="00B44A02"/>
    <w:rsid w:val="00B44AE8"/>
    <w:rsid w:val="00B451BB"/>
    <w:rsid w:val="00B452A4"/>
    <w:rsid w:val="00B453AA"/>
    <w:rsid w:val="00B4562C"/>
    <w:rsid w:val="00B461E5"/>
    <w:rsid w:val="00B46379"/>
    <w:rsid w:val="00B4670F"/>
    <w:rsid w:val="00B46E28"/>
    <w:rsid w:val="00B47C12"/>
    <w:rsid w:val="00B47C31"/>
    <w:rsid w:val="00B503CD"/>
    <w:rsid w:val="00B50A18"/>
    <w:rsid w:val="00B513B7"/>
    <w:rsid w:val="00B51688"/>
    <w:rsid w:val="00B519A9"/>
    <w:rsid w:val="00B51EEC"/>
    <w:rsid w:val="00B52370"/>
    <w:rsid w:val="00B525E6"/>
    <w:rsid w:val="00B527D3"/>
    <w:rsid w:val="00B528F8"/>
    <w:rsid w:val="00B53028"/>
    <w:rsid w:val="00B53A6B"/>
    <w:rsid w:val="00B544A5"/>
    <w:rsid w:val="00B54530"/>
    <w:rsid w:val="00B54A55"/>
    <w:rsid w:val="00B54B37"/>
    <w:rsid w:val="00B561CC"/>
    <w:rsid w:val="00B561D8"/>
    <w:rsid w:val="00B56574"/>
    <w:rsid w:val="00B5685B"/>
    <w:rsid w:val="00B56958"/>
    <w:rsid w:val="00B56A3E"/>
    <w:rsid w:val="00B57086"/>
    <w:rsid w:val="00B57D3D"/>
    <w:rsid w:val="00B57E2F"/>
    <w:rsid w:val="00B60065"/>
    <w:rsid w:val="00B60395"/>
    <w:rsid w:val="00B60423"/>
    <w:rsid w:val="00B60491"/>
    <w:rsid w:val="00B6068E"/>
    <w:rsid w:val="00B60735"/>
    <w:rsid w:val="00B617FA"/>
    <w:rsid w:val="00B61CB5"/>
    <w:rsid w:val="00B62280"/>
    <w:rsid w:val="00B6234E"/>
    <w:rsid w:val="00B62429"/>
    <w:rsid w:val="00B6298E"/>
    <w:rsid w:val="00B629C4"/>
    <w:rsid w:val="00B635CA"/>
    <w:rsid w:val="00B64500"/>
    <w:rsid w:val="00B64B5D"/>
    <w:rsid w:val="00B64B6D"/>
    <w:rsid w:val="00B652B6"/>
    <w:rsid w:val="00B65508"/>
    <w:rsid w:val="00B6587D"/>
    <w:rsid w:val="00B65A8C"/>
    <w:rsid w:val="00B6619A"/>
    <w:rsid w:val="00B66476"/>
    <w:rsid w:val="00B6666A"/>
    <w:rsid w:val="00B667A0"/>
    <w:rsid w:val="00B6699C"/>
    <w:rsid w:val="00B66A22"/>
    <w:rsid w:val="00B66CD8"/>
    <w:rsid w:val="00B66FDD"/>
    <w:rsid w:val="00B67B10"/>
    <w:rsid w:val="00B67BB1"/>
    <w:rsid w:val="00B67C98"/>
    <w:rsid w:val="00B706EF"/>
    <w:rsid w:val="00B70B76"/>
    <w:rsid w:val="00B70D47"/>
    <w:rsid w:val="00B70DE6"/>
    <w:rsid w:val="00B71810"/>
    <w:rsid w:val="00B71C86"/>
    <w:rsid w:val="00B727D0"/>
    <w:rsid w:val="00B727FF"/>
    <w:rsid w:val="00B733D7"/>
    <w:rsid w:val="00B73635"/>
    <w:rsid w:val="00B74CEF"/>
    <w:rsid w:val="00B74E51"/>
    <w:rsid w:val="00B7560F"/>
    <w:rsid w:val="00B75ED7"/>
    <w:rsid w:val="00B771F5"/>
    <w:rsid w:val="00B77B47"/>
    <w:rsid w:val="00B8061B"/>
    <w:rsid w:val="00B80AA7"/>
    <w:rsid w:val="00B8177C"/>
    <w:rsid w:val="00B81790"/>
    <w:rsid w:val="00B819DF"/>
    <w:rsid w:val="00B82455"/>
    <w:rsid w:val="00B8250E"/>
    <w:rsid w:val="00B8273E"/>
    <w:rsid w:val="00B82885"/>
    <w:rsid w:val="00B82BB7"/>
    <w:rsid w:val="00B82DEB"/>
    <w:rsid w:val="00B82F5B"/>
    <w:rsid w:val="00B8366D"/>
    <w:rsid w:val="00B837E9"/>
    <w:rsid w:val="00B8380E"/>
    <w:rsid w:val="00B83C8B"/>
    <w:rsid w:val="00B84675"/>
    <w:rsid w:val="00B848E5"/>
    <w:rsid w:val="00B84E26"/>
    <w:rsid w:val="00B84E77"/>
    <w:rsid w:val="00B85CBD"/>
    <w:rsid w:val="00B862D2"/>
    <w:rsid w:val="00B867E7"/>
    <w:rsid w:val="00B86BC1"/>
    <w:rsid w:val="00B871C0"/>
    <w:rsid w:val="00B87B26"/>
    <w:rsid w:val="00B87E6F"/>
    <w:rsid w:val="00B90CDA"/>
    <w:rsid w:val="00B91165"/>
    <w:rsid w:val="00B912EC"/>
    <w:rsid w:val="00B916E3"/>
    <w:rsid w:val="00B920FC"/>
    <w:rsid w:val="00B9287D"/>
    <w:rsid w:val="00B929A4"/>
    <w:rsid w:val="00B9310B"/>
    <w:rsid w:val="00B93C46"/>
    <w:rsid w:val="00B94362"/>
    <w:rsid w:val="00B944A3"/>
    <w:rsid w:val="00B94C35"/>
    <w:rsid w:val="00B9536E"/>
    <w:rsid w:val="00B95D53"/>
    <w:rsid w:val="00B962A0"/>
    <w:rsid w:val="00B96477"/>
    <w:rsid w:val="00B96E2E"/>
    <w:rsid w:val="00B97675"/>
    <w:rsid w:val="00B97A7A"/>
    <w:rsid w:val="00B97BC4"/>
    <w:rsid w:val="00BA03E8"/>
    <w:rsid w:val="00BA054C"/>
    <w:rsid w:val="00BA082E"/>
    <w:rsid w:val="00BA0A3F"/>
    <w:rsid w:val="00BA0C31"/>
    <w:rsid w:val="00BA0FE9"/>
    <w:rsid w:val="00BA0FEA"/>
    <w:rsid w:val="00BA1212"/>
    <w:rsid w:val="00BA14B1"/>
    <w:rsid w:val="00BA165C"/>
    <w:rsid w:val="00BA1E93"/>
    <w:rsid w:val="00BA291E"/>
    <w:rsid w:val="00BA2AAA"/>
    <w:rsid w:val="00BA2CF4"/>
    <w:rsid w:val="00BA3BC8"/>
    <w:rsid w:val="00BA3C68"/>
    <w:rsid w:val="00BA3CEC"/>
    <w:rsid w:val="00BA41AB"/>
    <w:rsid w:val="00BA457D"/>
    <w:rsid w:val="00BA4784"/>
    <w:rsid w:val="00BA479A"/>
    <w:rsid w:val="00BA4A65"/>
    <w:rsid w:val="00BA59C1"/>
    <w:rsid w:val="00BA5B56"/>
    <w:rsid w:val="00BA632A"/>
    <w:rsid w:val="00BA64E3"/>
    <w:rsid w:val="00BA6C82"/>
    <w:rsid w:val="00BA6CB0"/>
    <w:rsid w:val="00BA737C"/>
    <w:rsid w:val="00BA75AE"/>
    <w:rsid w:val="00BA7749"/>
    <w:rsid w:val="00BB062A"/>
    <w:rsid w:val="00BB0A15"/>
    <w:rsid w:val="00BB0C0F"/>
    <w:rsid w:val="00BB13CC"/>
    <w:rsid w:val="00BB1790"/>
    <w:rsid w:val="00BB2945"/>
    <w:rsid w:val="00BB4C79"/>
    <w:rsid w:val="00BB4D67"/>
    <w:rsid w:val="00BB53AE"/>
    <w:rsid w:val="00BB5474"/>
    <w:rsid w:val="00BB5825"/>
    <w:rsid w:val="00BB5CDB"/>
    <w:rsid w:val="00BB5E02"/>
    <w:rsid w:val="00BB620C"/>
    <w:rsid w:val="00BB67A6"/>
    <w:rsid w:val="00BB6F3A"/>
    <w:rsid w:val="00BB6FF8"/>
    <w:rsid w:val="00BB7411"/>
    <w:rsid w:val="00BB7721"/>
    <w:rsid w:val="00BB7FC6"/>
    <w:rsid w:val="00BC087D"/>
    <w:rsid w:val="00BC0CB6"/>
    <w:rsid w:val="00BC0D92"/>
    <w:rsid w:val="00BC14EE"/>
    <w:rsid w:val="00BC1EC6"/>
    <w:rsid w:val="00BC1F6A"/>
    <w:rsid w:val="00BC25BD"/>
    <w:rsid w:val="00BC2F34"/>
    <w:rsid w:val="00BC311F"/>
    <w:rsid w:val="00BC3992"/>
    <w:rsid w:val="00BC476D"/>
    <w:rsid w:val="00BC4D69"/>
    <w:rsid w:val="00BC5807"/>
    <w:rsid w:val="00BC5813"/>
    <w:rsid w:val="00BC59A3"/>
    <w:rsid w:val="00BC5C50"/>
    <w:rsid w:val="00BC719A"/>
    <w:rsid w:val="00BC74D2"/>
    <w:rsid w:val="00BC75FE"/>
    <w:rsid w:val="00BC7681"/>
    <w:rsid w:val="00BD0117"/>
    <w:rsid w:val="00BD0674"/>
    <w:rsid w:val="00BD1147"/>
    <w:rsid w:val="00BD253A"/>
    <w:rsid w:val="00BD2A11"/>
    <w:rsid w:val="00BD2A15"/>
    <w:rsid w:val="00BD2C50"/>
    <w:rsid w:val="00BD2CD1"/>
    <w:rsid w:val="00BD3284"/>
    <w:rsid w:val="00BD32BE"/>
    <w:rsid w:val="00BD3542"/>
    <w:rsid w:val="00BD4551"/>
    <w:rsid w:val="00BD4AAF"/>
    <w:rsid w:val="00BD50EA"/>
    <w:rsid w:val="00BD52E5"/>
    <w:rsid w:val="00BD5589"/>
    <w:rsid w:val="00BD5DD3"/>
    <w:rsid w:val="00BD6076"/>
    <w:rsid w:val="00BD6860"/>
    <w:rsid w:val="00BD6A64"/>
    <w:rsid w:val="00BD6AF6"/>
    <w:rsid w:val="00BD6B8C"/>
    <w:rsid w:val="00BD6D1C"/>
    <w:rsid w:val="00BD71D3"/>
    <w:rsid w:val="00BD7B3A"/>
    <w:rsid w:val="00BE0534"/>
    <w:rsid w:val="00BE054A"/>
    <w:rsid w:val="00BE071A"/>
    <w:rsid w:val="00BE097B"/>
    <w:rsid w:val="00BE0B0F"/>
    <w:rsid w:val="00BE0B8D"/>
    <w:rsid w:val="00BE0BC6"/>
    <w:rsid w:val="00BE1C38"/>
    <w:rsid w:val="00BE2080"/>
    <w:rsid w:val="00BE2191"/>
    <w:rsid w:val="00BE2670"/>
    <w:rsid w:val="00BE267F"/>
    <w:rsid w:val="00BE285F"/>
    <w:rsid w:val="00BE2954"/>
    <w:rsid w:val="00BE2C27"/>
    <w:rsid w:val="00BE42E5"/>
    <w:rsid w:val="00BE4553"/>
    <w:rsid w:val="00BE4E35"/>
    <w:rsid w:val="00BE525A"/>
    <w:rsid w:val="00BE5418"/>
    <w:rsid w:val="00BE5485"/>
    <w:rsid w:val="00BE570B"/>
    <w:rsid w:val="00BE5CA4"/>
    <w:rsid w:val="00BE763C"/>
    <w:rsid w:val="00BE7DD8"/>
    <w:rsid w:val="00BF0305"/>
    <w:rsid w:val="00BF064F"/>
    <w:rsid w:val="00BF0E72"/>
    <w:rsid w:val="00BF1020"/>
    <w:rsid w:val="00BF111B"/>
    <w:rsid w:val="00BF15D0"/>
    <w:rsid w:val="00BF1B68"/>
    <w:rsid w:val="00BF1B70"/>
    <w:rsid w:val="00BF229C"/>
    <w:rsid w:val="00BF23D0"/>
    <w:rsid w:val="00BF2E6E"/>
    <w:rsid w:val="00BF2F75"/>
    <w:rsid w:val="00BF31AA"/>
    <w:rsid w:val="00BF31F2"/>
    <w:rsid w:val="00BF4066"/>
    <w:rsid w:val="00BF4227"/>
    <w:rsid w:val="00BF42E8"/>
    <w:rsid w:val="00BF46C5"/>
    <w:rsid w:val="00BF4904"/>
    <w:rsid w:val="00BF503D"/>
    <w:rsid w:val="00BF5416"/>
    <w:rsid w:val="00BF5BA8"/>
    <w:rsid w:val="00BF5FAF"/>
    <w:rsid w:val="00BF636B"/>
    <w:rsid w:val="00BF7536"/>
    <w:rsid w:val="00BF772E"/>
    <w:rsid w:val="00BF7FF3"/>
    <w:rsid w:val="00C00397"/>
    <w:rsid w:val="00C00AAA"/>
    <w:rsid w:val="00C010E0"/>
    <w:rsid w:val="00C01821"/>
    <w:rsid w:val="00C01B0D"/>
    <w:rsid w:val="00C01E40"/>
    <w:rsid w:val="00C01EA7"/>
    <w:rsid w:val="00C0229A"/>
    <w:rsid w:val="00C023BF"/>
    <w:rsid w:val="00C02835"/>
    <w:rsid w:val="00C02FFF"/>
    <w:rsid w:val="00C036A0"/>
    <w:rsid w:val="00C039BB"/>
    <w:rsid w:val="00C03FAB"/>
    <w:rsid w:val="00C046FB"/>
    <w:rsid w:val="00C0520E"/>
    <w:rsid w:val="00C052E6"/>
    <w:rsid w:val="00C0595E"/>
    <w:rsid w:val="00C05A23"/>
    <w:rsid w:val="00C061DC"/>
    <w:rsid w:val="00C0654A"/>
    <w:rsid w:val="00C06B2A"/>
    <w:rsid w:val="00C070A5"/>
    <w:rsid w:val="00C073E2"/>
    <w:rsid w:val="00C07495"/>
    <w:rsid w:val="00C07A3D"/>
    <w:rsid w:val="00C10306"/>
    <w:rsid w:val="00C103EA"/>
    <w:rsid w:val="00C10C3B"/>
    <w:rsid w:val="00C10F87"/>
    <w:rsid w:val="00C11EB7"/>
    <w:rsid w:val="00C127D1"/>
    <w:rsid w:val="00C13B5C"/>
    <w:rsid w:val="00C13B8B"/>
    <w:rsid w:val="00C14CBA"/>
    <w:rsid w:val="00C150D7"/>
    <w:rsid w:val="00C159A4"/>
    <w:rsid w:val="00C15D3E"/>
    <w:rsid w:val="00C1608B"/>
    <w:rsid w:val="00C166A1"/>
    <w:rsid w:val="00C16A3E"/>
    <w:rsid w:val="00C16CA6"/>
    <w:rsid w:val="00C17406"/>
    <w:rsid w:val="00C17917"/>
    <w:rsid w:val="00C17B86"/>
    <w:rsid w:val="00C17BAA"/>
    <w:rsid w:val="00C17C83"/>
    <w:rsid w:val="00C17F71"/>
    <w:rsid w:val="00C17FF1"/>
    <w:rsid w:val="00C20266"/>
    <w:rsid w:val="00C20C84"/>
    <w:rsid w:val="00C20E9A"/>
    <w:rsid w:val="00C20FE1"/>
    <w:rsid w:val="00C216DD"/>
    <w:rsid w:val="00C2172B"/>
    <w:rsid w:val="00C217A3"/>
    <w:rsid w:val="00C2182E"/>
    <w:rsid w:val="00C21D3D"/>
    <w:rsid w:val="00C22504"/>
    <w:rsid w:val="00C22847"/>
    <w:rsid w:val="00C22F83"/>
    <w:rsid w:val="00C23CB6"/>
    <w:rsid w:val="00C241E4"/>
    <w:rsid w:val="00C24212"/>
    <w:rsid w:val="00C2438C"/>
    <w:rsid w:val="00C25296"/>
    <w:rsid w:val="00C25490"/>
    <w:rsid w:val="00C25628"/>
    <w:rsid w:val="00C25EB2"/>
    <w:rsid w:val="00C26B79"/>
    <w:rsid w:val="00C27DDC"/>
    <w:rsid w:val="00C30799"/>
    <w:rsid w:val="00C30C0E"/>
    <w:rsid w:val="00C3167D"/>
    <w:rsid w:val="00C317A3"/>
    <w:rsid w:val="00C317C7"/>
    <w:rsid w:val="00C31B85"/>
    <w:rsid w:val="00C321BC"/>
    <w:rsid w:val="00C32626"/>
    <w:rsid w:val="00C32EE0"/>
    <w:rsid w:val="00C32FF6"/>
    <w:rsid w:val="00C3389B"/>
    <w:rsid w:val="00C33BDA"/>
    <w:rsid w:val="00C3401F"/>
    <w:rsid w:val="00C3426A"/>
    <w:rsid w:val="00C343EC"/>
    <w:rsid w:val="00C34445"/>
    <w:rsid w:val="00C3484A"/>
    <w:rsid w:val="00C35625"/>
    <w:rsid w:val="00C359C4"/>
    <w:rsid w:val="00C35B1C"/>
    <w:rsid w:val="00C361CB"/>
    <w:rsid w:val="00C364AE"/>
    <w:rsid w:val="00C36D8F"/>
    <w:rsid w:val="00C36E63"/>
    <w:rsid w:val="00C371B8"/>
    <w:rsid w:val="00C373D3"/>
    <w:rsid w:val="00C40323"/>
    <w:rsid w:val="00C40E79"/>
    <w:rsid w:val="00C4147C"/>
    <w:rsid w:val="00C416C7"/>
    <w:rsid w:val="00C418F1"/>
    <w:rsid w:val="00C41A54"/>
    <w:rsid w:val="00C41C90"/>
    <w:rsid w:val="00C41F05"/>
    <w:rsid w:val="00C43084"/>
    <w:rsid w:val="00C4317A"/>
    <w:rsid w:val="00C43322"/>
    <w:rsid w:val="00C43870"/>
    <w:rsid w:val="00C438B4"/>
    <w:rsid w:val="00C43975"/>
    <w:rsid w:val="00C43FF3"/>
    <w:rsid w:val="00C440B1"/>
    <w:rsid w:val="00C44295"/>
    <w:rsid w:val="00C44704"/>
    <w:rsid w:val="00C447FE"/>
    <w:rsid w:val="00C460EB"/>
    <w:rsid w:val="00C46DE8"/>
    <w:rsid w:val="00C471E1"/>
    <w:rsid w:val="00C479E6"/>
    <w:rsid w:val="00C51FE4"/>
    <w:rsid w:val="00C5217E"/>
    <w:rsid w:val="00C522F8"/>
    <w:rsid w:val="00C53449"/>
    <w:rsid w:val="00C546DD"/>
    <w:rsid w:val="00C5491C"/>
    <w:rsid w:val="00C54946"/>
    <w:rsid w:val="00C54B12"/>
    <w:rsid w:val="00C5590C"/>
    <w:rsid w:val="00C559A1"/>
    <w:rsid w:val="00C55CFE"/>
    <w:rsid w:val="00C55D0D"/>
    <w:rsid w:val="00C5612E"/>
    <w:rsid w:val="00C56483"/>
    <w:rsid w:val="00C56832"/>
    <w:rsid w:val="00C5687F"/>
    <w:rsid w:val="00C57025"/>
    <w:rsid w:val="00C57988"/>
    <w:rsid w:val="00C60282"/>
    <w:rsid w:val="00C611DC"/>
    <w:rsid w:val="00C61282"/>
    <w:rsid w:val="00C62270"/>
    <w:rsid w:val="00C6273F"/>
    <w:rsid w:val="00C62949"/>
    <w:rsid w:val="00C63206"/>
    <w:rsid w:val="00C63C10"/>
    <w:rsid w:val="00C63DCC"/>
    <w:rsid w:val="00C640A7"/>
    <w:rsid w:val="00C6463A"/>
    <w:rsid w:val="00C648CA"/>
    <w:rsid w:val="00C65FC3"/>
    <w:rsid w:val="00C66533"/>
    <w:rsid w:val="00C66814"/>
    <w:rsid w:val="00C66C41"/>
    <w:rsid w:val="00C66EED"/>
    <w:rsid w:val="00C674C5"/>
    <w:rsid w:val="00C67F58"/>
    <w:rsid w:val="00C706DA"/>
    <w:rsid w:val="00C716D9"/>
    <w:rsid w:val="00C71D53"/>
    <w:rsid w:val="00C71D6E"/>
    <w:rsid w:val="00C72178"/>
    <w:rsid w:val="00C73A65"/>
    <w:rsid w:val="00C73CF3"/>
    <w:rsid w:val="00C73D29"/>
    <w:rsid w:val="00C7469A"/>
    <w:rsid w:val="00C748C3"/>
    <w:rsid w:val="00C7498D"/>
    <w:rsid w:val="00C752F4"/>
    <w:rsid w:val="00C7623D"/>
    <w:rsid w:val="00C76354"/>
    <w:rsid w:val="00C76416"/>
    <w:rsid w:val="00C7676A"/>
    <w:rsid w:val="00C7687A"/>
    <w:rsid w:val="00C76A1B"/>
    <w:rsid w:val="00C770A8"/>
    <w:rsid w:val="00C773E4"/>
    <w:rsid w:val="00C774A1"/>
    <w:rsid w:val="00C800A7"/>
    <w:rsid w:val="00C80863"/>
    <w:rsid w:val="00C808AE"/>
    <w:rsid w:val="00C809FA"/>
    <w:rsid w:val="00C80BED"/>
    <w:rsid w:val="00C819BF"/>
    <w:rsid w:val="00C82CB2"/>
    <w:rsid w:val="00C83B7E"/>
    <w:rsid w:val="00C83E54"/>
    <w:rsid w:val="00C842DE"/>
    <w:rsid w:val="00C8518C"/>
    <w:rsid w:val="00C86A04"/>
    <w:rsid w:val="00C8713C"/>
    <w:rsid w:val="00C9020B"/>
    <w:rsid w:val="00C9099D"/>
    <w:rsid w:val="00C90D93"/>
    <w:rsid w:val="00C915B7"/>
    <w:rsid w:val="00C916E0"/>
    <w:rsid w:val="00C91705"/>
    <w:rsid w:val="00C9192F"/>
    <w:rsid w:val="00C919C4"/>
    <w:rsid w:val="00C929E7"/>
    <w:rsid w:val="00C94167"/>
    <w:rsid w:val="00C94626"/>
    <w:rsid w:val="00C946DA"/>
    <w:rsid w:val="00C94DD9"/>
    <w:rsid w:val="00C95369"/>
    <w:rsid w:val="00C95489"/>
    <w:rsid w:val="00C965C1"/>
    <w:rsid w:val="00C965E3"/>
    <w:rsid w:val="00C96CA2"/>
    <w:rsid w:val="00C97492"/>
    <w:rsid w:val="00C97600"/>
    <w:rsid w:val="00CA053F"/>
    <w:rsid w:val="00CA07AA"/>
    <w:rsid w:val="00CA0C3D"/>
    <w:rsid w:val="00CA1604"/>
    <w:rsid w:val="00CA1CF5"/>
    <w:rsid w:val="00CA2235"/>
    <w:rsid w:val="00CA2397"/>
    <w:rsid w:val="00CA2C1B"/>
    <w:rsid w:val="00CA31B3"/>
    <w:rsid w:val="00CA357A"/>
    <w:rsid w:val="00CA403F"/>
    <w:rsid w:val="00CA470A"/>
    <w:rsid w:val="00CA4B07"/>
    <w:rsid w:val="00CA5283"/>
    <w:rsid w:val="00CA6473"/>
    <w:rsid w:val="00CA65AB"/>
    <w:rsid w:val="00CA6674"/>
    <w:rsid w:val="00CA6B61"/>
    <w:rsid w:val="00CA7414"/>
    <w:rsid w:val="00CA7632"/>
    <w:rsid w:val="00CA78AF"/>
    <w:rsid w:val="00CA78B0"/>
    <w:rsid w:val="00CA7C31"/>
    <w:rsid w:val="00CA7C7C"/>
    <w:rsid w:val="00CB0354"/>
    <w:rsid w:val="00CB05A9"/>
    <w:rsid w:val="00CB0BF3"/>
    <w:rsid w:val="00CB1B3B"/>
    <w:rsid w:val="00CB2B32"/>
    <w:rsid w:val="00CB351C"/>
    <w:rsid w:val="00CB4168"/>
    <w:rsid w:val="00CB455E"/>
    <w:rsid w:val="00CB476A"/>
    <w:rsid w:val="00CB625C"/>
    <w:rsid w:val="00CB6A29"/>
    <w:rsid w:val="00CB707D"/>
    <w:rsid w:val="00CB733D"/>
    <w:rsid w:val="00CB7481"/>
    <w:rsid w:val="00CB7B4A"/>
    <w:rsid w:val="00CB7FD6"/>
    <w:rsid w:val="00CC0821"/>
    <w:rsid w:val="00CC0CF6"/>
    <w:rsid w:val="00CC305B"/>
    <w:rsid w:val="00CC3B74"/>
    <w:rsid w:val="00CC3EA5"/>
    <w:rsid w:val="00CC3F51"/>
    <w:rsid w:val="00CC4896"/>
    <w:rsid w:val="00CC4944"/>
    <w:rsid w:val="00CC4C18"/>
    <w:rsid w:val="00CC516B"/>
    <w:rsid w:val="00CC5A73"/>
    <w:rsid w:val="00CC5C9F"/>
    <w:rsid w:val="00CC65AF"/>
    <w:rsid w:val="00CC73D1"/>
    <w:rsid w:val="00CC750C"/>
    <w:rsid w:val="00CC7B09"/>
    <w:rsid w:val="00CC7C15"/>
    <w:rsid w:val="00CC7C5E"/>
    <w:rsid w:val="00CD0B9B"/>
    <w:rsid w:val="00CD14E4"/>
    <w:rsid w:val="00CD1DAA"/>
    <w:rsid w:val="00CD1EA8"/>
    <w:rsid w:val="00CD26C1"/>
    <w:rsid w:val="00CD29D3"/>
    <w:rsid w:val="00CD2DC3"/>
    <w:rsid w:val="00CD3263"/>
    <w:rsid w:val="00CD33F3"/>
    <w:rsid w:val="00CD359B"/>
    <w:rsid w:val="00CD3858"/>
    <w:rsid w:val="00CD42D5"/>
    <w:rsid w:val="00CD43E0"/>
    <w:rsid w:val="00CD5498"/>
    <w:rsid w:val="00CD54B9"/>
    <w:rsid w:val="00CD577C"/>
    <w:rsid w:val="00CD5A3D"/>
    <w:rsid w:val="00CD5D7B"/>
    <w:rsid w:val="00CD5FF1"/>
    <w:rsid w:val="00CD6537"/>
    <w:rsid w:val="00CD6871"/>
    <w:rsid w:val="00CD6D5E"/>
    <w:rsid w:val="00CD7554"/>
    <w:rsid w:val="00CD7819"/>
    <w:rsid w:val="00CD7D66"/>
    <w:rsid w:val="00CE1335"/>
    <w:rsid w:val="00CE1D70"/>
    <w:rsid w:val="00CE24CA"/>
    <w:rsid w:val="00CE2B2E"/>
    <w:rsid w:val="00CE3173"/>
    <w:rsid w:val="00CE5210"/>
    <w:rsid w:val="00CE59A2"/>
    <w:rsid w:val="00CE5B16"/>
    <w:rsid w:val="00CE5D26"/>
    <w:rsid w:val="00CE5EA6"/>
    <w:rsid w:val="00CE6073"/>
    <w:rsid w:val="00CE608A"/>
    <w:rsid w:val="00CE6621"/>
    <w:rsid w:val="00CE7784"/>
    <w:rsid w:val="00CE7EC1"/>
    <w:rsid w:val="00CE7FCB"/>
    <w:rsid w:val="00CF04ED"/>
    <w:rsid w:val="00CF0A88"/>
    <w:rsid w:val="00CF0E60"/>
    <w:rsid w:val="00CF1323"/>
    <w:rsid w:val="00CF16B5"/>
    <w:rsid w:val="00CF1CB3"/>
    <w:rsid w:val="00CF1D1B"/>
    <w:rsid w:val="00CF21C2"/>
    <w:rsid w:val="00CF2771"/>
    <w:rsid w:val="00CF2A8B"/>
    <w:rsid w:val="00CF30AB"/>
    <w:rsid w:val="00CF3EB0"/>
    <w:rsid w:val="00CF4078"/>
    <w:rsid w:val="00CF4307"/>
    <w:rsid w:val="00CF430E"/>
    <w:rsid w:val="00CF4630"/>
    <w:rsid w:val="00CF46D9"/>
    <w:rsid w:val="00CF4D4B"/>
    <w:rsid w:val="00CF5CCD"/>
    <w:rsid w:val="00CF61F5"/>
    <w:rsid w:val="00CF68CA"/>
    <w:rsid w:val="00CF6AA4"/>
    <w:rsid w:val="00CF7271"/>
    <w:rsid w:val="00CF73EF"/>
    <w:rsid w:val="00CF758C"/>
    <w:rsid w:val="00CF79C6"/>
    <w:rsid w:val="00CF7D92"/>
    <w:rsid w:val="00CF7F4B"/>
    <w:rsid w:val="00D006D8"/>
    <w:rsid w:val="00D01A66"/>
    <w:rsid w:val="00D03854"/>
    <w:rsid w:val="00D03B40"/>
    <w:rsid w:val="00D03C52"/>
    <w:rsid w:val="00D03CCF"/>
    <w:rsid w:val="00D04774"/>
    <w:rsid w:val="00D04835"/>
    <w:rsid w:val="00D04859"/>
    <w:rsid w:val="00D052C2"/>
    <w:rsid w:val="00D0566C"/>
    <w:rsid w:val="00D065D4"/>
    <w:rsid w:val="00D07634"/>
    <w:rsid w:val="00D07BFE"/>
    <w:rsid w:val="00D10173"/>
    <w:rsid w:val="00D10E7C"/>
    <w:rsid w:val="00D10F02"/>
    <w:rsid w:val="00D11175"/>
    <w:rsid w:val="00D11EE6"/>
    <w:rsid w:val="00D11EEF"/>
    <w:rsid w:val="00D12BEE"/>
    <w:rsid w:val="00D13255"/>
    <w:rsid w:val="00D13348"/>
    <w:rsid w:val="00D133FC"/>
    <w:rsid w:val="00D134A4"/>
    <w:rsid w:val="00D134DC"/>
    <w:rsid w:val="00D13899"/>
    <w:rsid w:val="00D143AB"/>
    <w:rsid w:val="00D1462C"/>
    <w:rsid w:val="00D15034"/>
    <w:rsid w:val="00D1521C"/>
    <w:rsid w:val="00D15811"/>
    <w:rsid w:val="00D15DD2"/>
    <w:rsid w:val="00D15DF5"/>
    <w:rsid w:val="00D164D5"/>
    <w:rsid w:val="00D16846"/>
    <w:rsid w:val="00D16969"/>
    <w:rsid w:val="00D16CDB"/>
    <w:rsid w:val="00D16DBA"/>
    <w:rsid w:val="00D16FF7"/>
    <w:rsid w:val="00D2025F"/>
    <w:rsid w:val="00D2070F"/>
    <w:rsid w:val="00D20AB5"/>
    <w:rsid w:val="00D21243"/>
    <w:rsid w:val="00D214BD"/>
    <w:rsid w:val="00D214ED"/>
    <w:rsid w:val="00D218CF"/>
    <w:rsid w:val="00D21978"/>
    <w:rsid w:val="00D22239"/>
    <w:rsid w:val="00D2258A"/>
    <w:rsid w:val="00D22E84"/>
    <w:rsid w:val="00D2374D"/>
    <w:rsid w:val="00D23A5D"/>
    <w:rsid w:val="00D23FC0"/>
    <w:rsid w:val="00D241D4"/>
    <w:rsid w:val="00D24F74"/>
    <w:rsid w:val="00D25DE7"/>
    <w:rsid w:val="00D2605B"/>
    <w:rsid w:val="00D26CBE"/>
    <w:rsid w:val="00D27271"/>
    <w:rsid w:val="00D27762"/>
    <w:rsid w:val="00D27D33"/>
    <w:rsid w:val="00D3010C"/>
    <w:rsid w:val="00D30726"/>
    <w:rsid w:val="00D30B70"/>
    <w:rsid w:val="00D326F3"/>
    <w:rsid w:val="00D32769"/>
    <w:rsid w:val="00D3277D"/>
    <w:rsid w:val="00D32AED"/>
    <w:rsid w:val="00D33A8C"/>
    <w:rsid w:val="00D33B59"/>
    <w:rsid w:val="00D33BB5"/>
    <w:rsid w:val="00D34462"/>
    <w:rsid w:val="00D351F1"/>
    <w:rsid w:val="00D35537"/>
    <w:rsid w:val="00D356B9"/>
    <w:rsid w:val="00D35EE1"/>
    <w:rsid w:val="00D361CE"/>
    <w:rsid w:val="00D365DD"/>
    <w:rsid w:val="00D36BB0"/>
    <w:rsid w:val="00D373DB"/>
    <w:rsid w:val="00D378D7"/>
    <w:rsid w:val="00D37D71"/>
    <w:rsid w:val="00D40046"/>
    <w:rsid w:val="00D40050"/>
    <w:rsid w:val="00D4055B"/>
    <w:rsid w:val="00D40C80"/>
    <w:rsid w:val="00D41156"/>
    <w:rsid w:val="00D418ED"/>
    <w:rsid w:val="00D41ABC"/>
    <w:rsid w:val="00D41F65"/>
    <w:rsid w:val="00D421B8"/>
    <w:rsid w:val="00D42552"/>
    <w:rsid w:val="00D42B77"/>
    <w:rsid w:val="00D4377E"/>
    <w:rsid w:val="00D437AE"/>
    <w:rsid w:val="00D43919"/>
    <w:rsid w:val="00D43D09"/>
    <w:rsid w:val="00D44DF6"/>
    <w:rsid w:val="00D45511"/>
    <w:rsid w:val="00D461CE"/>
    <w:rsid w:val="00D46A0F"/>
    <w:rsid w:val="00D46ADC"/>
    <w:rsid w:val="00D47333"/>
    <w:rsid w:val="00D474A7"/>
    <w:rsid w:val="00D4761C"/>
    <w:rsid w:val="00D4775E"/>
    <w:rsid w:val="00D47898"/>
    <w:rsid w:val="00D47A56"/>
    <w:rsid w:val="00D501F4"/>
    <w:rsid w:val="00D5206B"/>
    <w:rsid w:val="00D52217"/>
    <w:rsid w:val="00D5238C"/>
    <w:rsid w:val="00D52F68"/>
    <w:rsid w:val="00D53D7D"/>
    <w:rsid w:val="00D552CD"/>
    <w:rsid w:val="00D553F8"/>
    <w:rsid w:val="00D55A11"/>
    <w:rsid w:val="00D5601D"/>
    <w:rsid w:val="00D566DD"/>
    <w:rsid w:val="00D57175"/>
    <w:rsid w:val="00D571F9"/>
    <w:rsid w:val="00D57C02"/>
    <w:rsid w:val="00D57E0C"/>
    <w:rsid w:val="00D60B08"/>
    <w:rsid w:val="00D616FE"/>
    <w:rsid w:val="00D61CED"/>
    <w:rsid w:val="00D620A9"/>
    <w:rsid w:val="00D6256B"/>
    <w:rsid w:val="00D62661"/>
    <w:rsid w:val="00D627A0"/>
    <w:rsid w:val="00D62C62"/>
    <w:rsid w:val="00D63ABD"/>
    <w:rsid w:val="00D64A08"/>
    <w:rsid w:val="00D64AE8"/>
    <w:rsid w:val="00D64EBF"/>
    <w:rsid w:val="00D65422"/>
    <w:rsid w:val="00D655BB"/>
    <w:rsid w:val="00D65CAC"/>
    <w:rsid w:val="00D65FED"/>
    <w:rsid w:val="00D669AC"/>
    <w:rsid w:val="00D66DCA"/>
    <w:rsid w:val="00D67121"/>
    <w:rsid w:val="00D705CA"/>
    <w:rsid w:val="00D707D3"/>
    <w:rsid w:val="00D70D30"/>
    <w:rsid w:val="00D72075"/>
    <w:rsid w:val="00D73597"/>
    <w:rsid w:val="00D73FC3"/>
    <w:rsid w:val="00D7447C"/>
    <w:rsid w:val="00D751C3"/>
    <w:rsid w:val="00D75509"/>
    <w:rsid w:val="00D75D46"/>
    <w:rsid w:val="00D76038"/>
    <w:rsid w:val="00D76E80"/>
    <w:rsid w:val="00D77649"/>
    <w:rsid w:val="00D77AC1"/>
    <w:rsid w:val="00D77AED"/>
    <w:rsid w:val="00D77C59"/>
    <w:rsid w:val="00D77E50"/>
    <w:rsid w:val="00D8026F"/>
    <w:rsid w:val="00D80306"/>
    <w:rsid w:val="00D8090D"/>
    <w:rsid w:val="00D80951"/>
    <w:rsid w:val="00D811CD"/>
    <w:rsid w:val="00D81B3C"/>
    <w:rsid w:val="00D81F8C"/>
    <w:rsid w:val="00D82852"/>
    <w:rsid w:val="00D82B45"/>
    <w:rsid w:val="00D82B91"/>
    <w:rsid w:val="00D83025"/>
    <w:rsid w:val="00D83464"/>
    <w:rsid w:val="00D83B4A"/>
    <w:rsid w:val="00D83CDF"/>
    <w:rsid w:val="00D83E9E"/>
    <w:rsid w:val="00D83FA0"/>
    <w:rsid w:val="00D84FCA"/>
    <w:rsid w:val="00D853DD"/>
    <w:rsid w:val="00D85597"/>
    <w:rsid w:val="00D857ED"/>
    <w:rsid w:val="00D85BCB"/>
    <w:rsid w:val="00D85EE9"/>
    <w:rsid w:val="00D866AB"/>
    <w:rsid w:val="00D867E9"/>
    <w:rsid w:val="00D868E1"/>
    <w:rsid w:val="00D87317"/>
    <w:rsid w:val="00D87C99"/>
    <w:rsid w:val="00D87CAB"/>
    <w:rsid w:val="00D87F69"/>
    <w:rsid w:val="00D905CD"/>
    <w:rsid w:val="00D9104C"/>
    <w:rsid w:val="00D91AA9"/>
    <w:rsid w:val="00D9225D"/>
    <w:rsid w:val="00D92800"/>
    <w:rsid w:val="00D92910"/>
    <w:rsid w:val="00D92A29"/>
    <w:rsid w:val="00D92A62"/>
    <w:rsid w:val="00D92E6E"/>
    <w:rsid w:val="00D932D5"/>
    <w:rsid w:val="00D94CD0"/>
    <w:rsid w:val="00D95115"/>
    <w:rsid w:val="00D95521"/>
    <w:rsid w:val="00D958D9"/>
    <w:rsid w:val="00D9590D"/>
    <w:rsid w:val="00D969E8"/>
    <w:rsid w:val="00D96B94"/>
    <w:rsid w:val="00D977AA"/>
    <w:rsid w:val="00D97C1F"/>
    <w:rsid w:val="00DA038E"/>
    <w:rsid w:val="00DA0DE0"/>
    <w:rsid w:val="00DA0EDB"/>
    <w:rsid w:val="00DA104C"/>
    <w:rsid w:val="00DA14F9"/>
    <w:rsid w:val="00DA1712"/>
    <w:rsid w:val="00DA1B44"/>
    <w:rsid w:val="00DA2732"/>
    <w:rsid w:val="00DA2792"/>
    <w:rsid w:val="00DA2894"/>
    <w:rsid w:val="00DA2A4E"/>
    <w:rsid w:val="00DA2CBD"/>
    <w:rsid w:val="00DA3738"/>
    <w:rsid w:val="00DA3BA8"/>
    <w:rsid w:val="00DA3F26"/>
    <w:rsid w:val="00DA40C2"/>
    <w:rsid w:val="00DA4143"/>
    <w:rsid w:val="00DA464A"/>
    <w:rsid w:val="00DA467A"/>
    <w:rsid w:val="00DA4D9E"/>
    <w:rsid w:val="00DA551D"/>
    <w:rsid w:val="00DA5EBF"/>
    <w:rsid w:val="00DA6323"/>
    <w:rsid w:val="00DA6551"/>
    <w:rsid w:val="00DA68C8"/>
    <w:rsid w:val="00DA70FC"/>
    <w:rsid w:val="00DA7A35"/>
    <w:rsid w:val="00DA7EAA"/>
    <w:rsid w:val="00DA7ECF"/>
    <w:rsid w:val="00DB199A"/>
    <w:rsid w:val="00DB204E"/>
    <w:rsid w:val="00DB21A0"/>
    <w:rsid w:val="00DB2BAC"/>
    <w:rsid w:val="00DB31D0"/>
    <w:rsid w:val="00DB31EC"/>
    <w:rsid w:val="00DB37FF"/>
    <w:rsid w:val="00DB3D0F"/>
    <w:rsid w:val="00DB3DAB"/>
    <w:rsid w:val="00DB4F2E"/>
    <w:rsid w:val="00DB5363"/>
    <w:rsid w:val="00DB5759"/>
    <w:rsid w:val="00DB6108"/>
    <w:rsid w:val="00DB6283"/>
    <w:rsid w:val="00DB63DE"/>
    <w:rsid w:val="00DB6A59"/>
    <w:rsid w:val="00DB721A"/>
    <w:rsid w:val="00DB7787"/>
    <w:rsid w:val="00DB7C1A"/>
    <w:rsid w:val="00DC0396"/>
    <w:rsid w:val="00DC12E6"/>
    <w:rsid w:val="00DC12F8"/>
    <w:rsid w:val="00DC1411"/>
    <w:rsid w:val="00DC19C9"/>
    <w:rsid w:val="00DC1B30"/>
    <w:rsid w:val="00DC1D3C"/>
    <w:rsid w:val="00DC221B"/>
    <w:rsid w:val="00DC27F6"/>
    <w:rsid w:val="00DC296B"/>
    <w:rsid w:val="00DC3160"/>
    <w:rsid w:val="00DC327F"/>
    <w:rsid w:val="00DC394F"/>
    <w:rsid w:val="00DC3F93"/>
    <w:rsid w:val="00DC4116"/>
    <w:rsid w:val="00DC4A4C"/>
    <w:rsid w:val="00DC4AD9"/>
    <w:rsid w:val="00DC4F47"/>
    <w:rsid w:val="00DC54D0"/>
    <w:rsid w:val="00DC566D"/>
    <w:rsid w:val="00DC572C"/>
    <w:rsid w:val="00DC5C53"/>
    <w:rsid w:val="00DC5E9D"/>
    <w:rsid w:val="00DC5F8C"/>
    <w:rsid w:val="00DC6873"/>
    <w:rsid w:val="00DC6B64"/>
    <w:rsid w:val="00DC6BBD"/>
    <w:rsid w:val="00DC6F1B"/>
    <w:rsid w:val="00DC72A1"/>
    <w:rsid w:val="00DC72B9"/>
    <w:rsid w:val="00DC7773"/>
    <w:rsid w:val="00DC7970"/>
    <w:rsid w:val="00DC7DAD"/>
    <w:rsid w:val="00DD04ED"/>
    <w:rsid w:val="00DD0692"/>
    <w:rsid w:val="00DD0FC0"/>
    <w:rsid w:val="00DD17F4"/>
    <w:rsid w:val="00DD1D59"/>
    <w:rsid w:val="00DD20D8"/>
    <w:rsid w:val="00DD274A"/>
    <w:rsid w:val="00DD3E8D"/>
    <w:rsid w:val="00DD41B5"/>
    <w:rsid w:val="00DD4316"/>
    <w:rsid w:val="00DD4439"/>
    <w:rsid w:val="00DD4699"/>
    <w:rsid w:val="00DD483F"/>
    <w:rsid w:val="00DD4A1A"/>
    <w:rsid w:val="00DD517F"/>
    <w:rsid w:val="00DD530F"/>
    <w:rsid w:val="00DD5CDA"/>
    <w:rsid w:val="00DD623C"/>
    <w:rsid w:val="00DD6896"/>
    <w:rsid w:val="00DD6BC4"/>
    <w:rsid w:val="00DD6CF9"/>
    <w:rsid w:val="00DD7002"/>
    <w:rsid w:val="00DE055D"/>
    <w:rsid w:val="00DE0DBC"/>
    <w:rsid w:val="00DE1FBD"/>
    <w:rsid w:val="00DE235F"/>
    <w:rsid w:val="00DE2740"/>
    <w:rsid w:val="00DE28D5"/>
    <w:rsid w:val="00DE2E00"/>
    <w:rsid w:val="00DE2F90"/>
    <w:rsid w:val="00DE3189"/>
    <w:rsid w:val="00DE33BB"/>
    <w:rsid w:val="00DE3459"/>
    <w:rsid w:val="00DE3976"/>
    <w:rsid w:val="00DE3B18"/>
    <w:rsid w:val="00DE3D43"/>
    <w:rsid w:val="00DE3FFF"/>
    <w:rsid w:val="00DE5252"/>
    <w:rsid w:val="00DE5478"/>
    <w:rsid w:val="00DE581B"/>
    <w:rsid w:val="00DE5D16"/>
    <w:rsid w:val="00DE5F44"/>
    <w:rsid w:val="00DE6048"/>
    <w:rsid w:val="00DE6663"/>
    <w:rsid w:val="00DE76C5"/>
    <w:rsid w:val="00DE7A81"/>
    <w:rsid w:val="00DE7DC3"/>
    <w:rsid w:val="00DF0B9F"/>
    <w:rsid w:val="00DF0BB7"/>
    <w:rsid w:val="00DF1612"/>
    <w:rsid w:val="00DF161A"/>
    <w:rsid w:val="00DF16EC"/>
    <w:rsid w:val="00DF1A6E"/>
    <w:rsid w:val="00DF1C65"/>
    <w:rsid w:val="00DF1E1F"/>
    <w:rsid w:val="00DF2C6A"/>
    <w:rsid w:val="00DF3104"/>
    <w:rsid w:val="00DF324F"/>
    <w:rsid w:val="00DF326D"/>
    <w:rsid w:val="00DF3563"/>
    <w:rsid w:val="00DF3C61"/>
    <w:rsid w:val="00DF414E"/>
    <w:rsid w:val="00DF4441"/>
    <w:rsid w:val="00DF4A4D"/>
    <w:rsid w:val="00DF4B0C"/>
    <w:rsid w:val="00DF51D7"/>
    <w:rsid w:val="00DF56A0"/>
    <w:rsid w:val="00DF6FD7"/>
    <w:rsid w:val="00DF72FF"/>
    <w:rsid w:val="00DF7410"/>
    <w:rsid w:val="00DF745A"/>
    <w:rsid w:val="00DF790C"/>
    <w:rsid w:val="00DF7972"/>
    <w:rsid w:val="00DF7A86"/>
    <w:rsid w:val="00E00600"/>
    <w:rsid w:val="00E01132"/>
    <w:rsid w:val="00E011BA"/>
    <w:rsid w:val="00E012C6"/>
    <w:rsid w:val="00E02309"/>
    <w:rsid w:val="00E02481"/>
    <w:rsid w:val="00E024BA"/>
    <w:rsid w:val="00E02910"/>
    <w:rsid w:val="00E0403C"/>
    <w:rsid w:val="00E041D9"/>
    <w:rsid w:val="00E05639"/>
    <w:rsid w:val="00E05C0E"/>
    <w:rsid w:val="00E05E38"/>
    <w:rsid w:val="00E0666D"/>
    <w:rsid w:val="00E074F9"/>
    <w:rsid w:val="00E0780A"/>
    <w:rsid w:val="00E101FD"/>
    <w:rsid w:val="00E106E4"/>
    <w:rsid w:val="00E10820"/>
    <w:rsid w:val="00E10C16"/>
    <w:rsid w:val="00E11128"/>
    <w:rsid w:val="00E111CA"/>
    <w:rsid w:val="00E12240"/>
    <w:rsid w:val="00E125F5"/>
    <w:rsid w:val="00E127D5"/>
    <w:rsid w:val="00E12BB5"/>
    <w:rsid w:val="00E134E7"/>
    <w:rsid w:val="00E13935"/>
    <w:rsid w:val="00E13B2B"/>
    <w:rsid w:val="00E141D0"/>
    <w:rsid w:val="00E144A4"/>
    <w:rsid w:val="00E14913"/>
    <w:rsid w:val="00E14B8B"/>
    <w:rsid w:val="00E1529F"/>
    <w:rsid w:val="00E15978"/>
    <w:rsid w:val="00E15A65"/>
    <w:rsid w:val="00E15A99"/>
    <w:rsid w:val="00E15D61"/>
    <w:rsid w:val="00E15FF8"/>
    <w:rsid w:val="00E162EF"/>
    <w:rsid w:val="00E163DF"/>
    <w:rsid w:val="00E16991"/>
    <w:rsid w:val="00E172DA"/>
    <w:rsid w:val="00E2035B"/>
    <w:rsid w:val="00E20C9C"/>
    <w:rsid w:val="00E20DA3"/>
    <w:rsid w:val="00E20DB5"/>
    <w:rsid w:val="00E20F20"/>
    <w:rsid w:val="00E21215"/>
    <w:rsid w:val="00E21932"/>
    <w:rsid w:val="00E21DF4"/>
    <w:rsid w:val="00E21F73"/>
    <w:rsid w:val="00E228F3"/>
    <w:rsid w:val="00E22A91"/>
    <w:rsid w:val="00E2307E"/>
    <w:rsid w:val="00E23455"/>
    <w:rsid w:val="00E23AB7"/>
    <w:rsid w:val="00E24513"/>
    <w:rsid w:val="00E2493D"/>
    <w:rsid w:val="00E26443"/>
    <w:rsid w:val="00E26A73"/>
    <w:rsid w:val="00E26AC1"/>
    <w:rsid w:val="00E26D95"/>
    <w:rsid w:val="00E30004"/>
    <w:rsid w:val="00E301AF"/>
    <w:rsid w:val="00E303C8"/>
    <w:rsid w:val="00E31047"/>
    <w:rsid w:val="00E316F6"/>
    <w:rsid w:val="00E3237C"/>
    <w:rsid w:val="00E32C53"/>
    <w:rsid w:val="00E33515"/>
    <w:rsid w:val="00E33543"/>
    <w:rsid w:val="00E3396A"/>
    <w:rsid w:val="00E33A8A"/>
    <w:rsid w:val="00E3430A"/>
    <w:rsid w:val="00E34865"/>
    <w:rsid w:val="00E34F98"/>
    <w:rsid w:val="00E353BE"/>
    <w:rsid w:val="00E36299"/>
    <w:rsid w:val="00E4010C"/>
    <w:rsid w:val="00E405E0"/>
    <w:rsid w:val="00E40640"/>
    <w:rsid w:val="00E40FFB"/>
    <w:rsid w:val="00E41360"/>
    <w:rsid w:val="00E416BA"/>
    <w:rsid w:val="00E421C6"/>
    <w:rsid w:val="00E4235E"/>
    <w:rsid w:val="00E42377"/>
    <w:rsid w:val="00E4260C"/>
    <w:rsid w:val="00E426D9"/>
    <w:rsid w:val="00E42B38"/>
    <w:rsid w:val="00E4485E"/>
    <w:rsid w:val="00E4486C"/>
    <w:rsid w:val="00E455F2"/>
    <w:rsid w:val="00E45CCB"/>
    <w:rsid w:val="00E45D1B"/>
    <w:rsid w:val="00E45E34"/>
    <w:rsid w:val="00E4605A"/>
    <w:rsid w:val="00E464B6"/>
    <w:rsid w:val="00E4767F"/>
    <w:rsid w:val="00E476C8"/>
    <w:rsid w:val="00E4797D"/>
    <w:rsid w:val="00E47E5C"/>
    <w:rsid w:val="00E47E77"/>
    <w:rsid w:val="00E47F2A"/>
    <w:rsid w:val="00E50F92"/>
    <w:rsid w:val="00E52281"/>
    <w:rsid w:val="00E536AF"/>
    <w:rsid w:val="00E53917"/>
    <w:rsid w:val="00E53BA9"/>
    <w:rsid w:val="00E53E08"/>
    <w:rsid w:val="00E53E2A"/>
    <w:rsid w:val="00E53F3A"/>
    <w:rsid w:val="00E543CD"/>
    <w:rsid w:val="00E547CC"/>
    <w:rsid w:val="00E549BB"/>
    <w:rsid w:val="00E54BA6"/>
    <w:rsid w:val="00E5539C"/>
    <w:rsid w:val="00E5546B"/>
    <w:rsid w:val="00E56057"/>
    <w:rsid w:val="00E5621E"/>
    <w:rsid w:val="00E570B2"/>
    <w:rsid w:val="00E5723B"/>
    <w:rsid w:val="00E60569"/>
    <w:rsid w:val="00E608E0"/>
    <w:rsid w:val="00E6093A"/>
    <w:rsid w:val="00E60A35"/>
    <w:rsid w:val="00E60B24"/>
    <w:rsid w:val="00E60D2E"/>
    <w:rsid w:val="00E60F15"/>
    <w:rsid w:val="00E6149C"/>
    <w:rsid w:val="00E61AE6"/>
    <w:rsid w:val="00E62251"/>
    <w:rsid w:val="00E626D3"/>
    <w:rsid w:val="00E628E3"/>
    <w:rsid w:val="00E62FCE"/>
    <w:rsid w:val="00E631D8"/>
    <w:rsid w:val="00E6323B"/>
    <w:rsid w:val="00E635C9"/>
    <w:rsid w:val="00E63AB4"/>
    <w:rsid w:val="00E63BC9"/>
    <w:rsid w:val="00E63EAF"/>
    <w:rsid w:val="00E6426C"/>
    <w:rsid w:val="00E64388"/>
    <w:rsid w:val="00E645CD"/>
    <w:rsid w:val="00E64BC3"/>
    <w:rsid w:val="00E6520B"/>
    <w:rsid w:val="00E654CF"/>
    <w:rsid w:val="00E65A35"/>
    <w:rsid w:val="00E6600F"/>
    <w:rsid w:val="00E664B6"/>
    <w:rsid w:val="00E66DC3"/>
    <w:rsid w:val="00E66E66"/>
    <w:rsid w:val="00E671A6"/>
    <w:rsid w:val="00E67434"/>
    <w:rsid w:val="00E67AE1"/>
    <w:rsid w:val="00E67FEA"/>
    <w:rsid w:val="00E70B5C"/>
    <w:rsid w:val="00E70DA4"/>
    <w:rsid w:val="00E719BD"/>
    <w:rsid w:val="00E7210B"/>
    <w:rsid w:val="00E72768"/>
    <w:rsid w:val="00E72F31"/>
    <w:rsid w:val="00E7336E"/>
    <w:rsid w:val="00E736F6"/>
    <w:rsid w:val="00E7477D"/>
    <w:rsid w:val="00E74956"/>
    <w:rsid w:val="00E74B78"/>
    <w:rsid w:val="00E74DA6"/>
    <w:rsid w:val="00E75C29"/>
    <w:rsid w:val="00E75E24"/>
    <w:rsid w:val="00E76396"/>
    <w:rsid w:val="00E7648E"/>
    <w:rsid w:val="00E765F0"/>
    <w:rsid w:val="00E7662B"/>
    <w:rsid w:val="00E76F3D"/>
    <w:rsid w:val="00E7762C"/>
    <w:rsid w:val="00E77BEC"/>
    <w:rsid w:val="00E806C3"/>
    <w:rsid w:val="00E80803"/>
    <w:rsid w:val="00E80E17"/>
    <w:rsid w:val="00E80EAC"/>
    <w:rsid w:val="00E80ECD"/>
    <w:rsid w:val="00E812AD"/>
    <w:rsid w:val="00E815BB"/>
    <w:rsid w:val="00E82BFA"/>
    <w:rsid w:val="00E82F8E"/>
    <w:rsid w:val="00E8314C"/>
    <w:rsid w:val="00E83488"/>
    <w:rsid w:val="00E840A5"/>
    <w:rsid w:val="00E842BA"/>
    <w:rsid w:val="00E8458D"/>
    <w:rsid w:val="00E84840"/>
    <w:rsid w:val="00E84867"/>
    <w:rsid w:val="00E84C01"/>
    <w:rsid w:val="00E850BC"/>
    <w:rsid w:val="00E85596"/>
    <w:rsid w:val="00E8592B"/>
    <w:rsid w:val="00E86AC6"/>
    <w:rsid w:val="00E86E26"/>
    <w:rsid w:val="00E90226"/>
    <w:rsid w:val="00E906DB"/>
    <w:rsid w:val="00E908D0"/>
    <w:rsid w:val="00E90B61"/>
    <w:rsid w:val="00E9119F"/>
    <w:rsid w:val="00E91671"/>
    <w:rsid w:val="00E919E0"/>
    <w:rsid w:val="00E925C9"/>
    <w:rsid w:val="00E92C3C"/>
    <w:rsid w:val="00E93346"/>
    <w:rsid w:val="00E93760"/>
    <w:rsid w:val="00E94324"/>
    <w:rsid w:val="00E9453E"/>
    <w:rsid w:val="00E94740"/>
    <w:rsid w:val="00E949CF"/>
    <w:rsid w:val="00E94C9C"/>
    <w:rsid w:val="00E94D51"/>
    <w:rsid w:val="00E94FAB"/>
    <w:rsid w:val="00E95050"/>
    <w:rsid w:val="00E95814"/>
    <w:rsid w:val="00E958E4"/>
    <w:rsid w:val="00E9592C"/>
    <w:rsid w:val="00E95C1F"/>
    <w:rsid w:val="00E96070"/>
    <w:rsid w:val="00E960F3"/>
    <w:rsid w:val="00E96459"/>
    <w:rsid w:val="00E96541"/>
    <w:rsid w:val="00E978F3"/>
    <w:rsid w:val="00E97CFA"/>
    <w:rsid w:val="00EA028F"/>
    <w:rsid w:val="00EA043B"/>
    <w:rsid w:val="00EA0E28"/>
    <w:rsid w:val="00EA1442"/>
    <w:rsid w:val="00EA1566"/>
    <w:rsid w:val="00EA26B6"/>
    <w:rsid w:val="00EA2870"/>
    <w:rsid w:val="00EA293B"/>
    <w:rsid w:val="00EA2C21"/>
    <w:rsid w:val="00EA3D67"/>
    <w:rsid w:val="00EA3F53"/>
    <w:rsid w:val="00EA4943"/>
    <w:rsid w:val="00EA4A40"/>
    <w:rsid w:val="00EA5596"/>
    <w:rsid w:val="00EA58BF"/>
    <w:rsid w:val="00EA5A2F"/>
    <w:rsid w:val="00EA72E5"/>
    <w:rsid w:val="00EA7638"/>
    <w:rsid w:val="00EA7A38"/>
    <w:rsid w:val="00EB013C"/>
    <w:rsid w:val="00EB03C2"/>
    <w:rsid w:val="00EB06F9"/>
    <w:rsid w:val="00EB0BB5"/>
    <w:rsid w:val="00EB0C57"/>
    <w:rsid w:val="00EB1207"/>
    <w:rsid w:val="00EB18DD"/>
    <w:rsid w:val="00EB2472"/>
    <w:rsid w:val="00EB2C62"/>
    <w:rsid w:val="00EB333B"/>
    <w:rsid w:val="00EB38B3"/>
    <w:rsid w:val="00EB3F85"/>
    <w:rsid w:val="00EB4194"/>
    <w:rsid w:val="00EB447E"/>
    <w:rsid w:val="00EB4CBA"/>
    <w:rsid w:val="00EB60F7"/>
    <w:rsid w:val="00EB62C8"/>
    <w:rsid w:val="00EB695C"/>
    <w:rsid w:val="00EB6C61"/>
    <w:rsid w:val="00EB6D84"/>
    <w:rsid w:val="00EB7775"/>
    <w:rsid w:val="00EB7BF4"/>
    <w:rsid w:val="00EC0A26"/>
    <w:rsid w:val="00EC0E02"/>
    <w:rsid w:val="00EC0F8A"/>
    <w:rsid w:val="00EC16AB"/>
    <w:rsid w:val="00EC16CB"/>
    <w:rsid w:val="00EC1FCF"/>
    <w:rsid w:val="00EC20C4"/>
    <w:rsid w:val="00EC367E"/>
    <w:rsid w:val="00EC4082"/>
    <w:rsid w:val="00EC473F"/>
    <w:rsid w:val="00EC4ED6"/>
    <w:rsid w:val="00EC4F36"/>
    <w:rsid w:val="00EC5121"/>
    <w:rsid w:val="00EC6171"/>
    <w:rsid w:val="00EC628E"/>
    <w:rsid w:val="00EC6367"/>
    <w:rsid w:val="00EC63BF"/>
    <w:rsid w:val="00EC6576"/>
    <w:rsid w:val="00EC6A3C"/>
    <w:rsid w:val="00EC77BD"/>
    <w:rsid w:val="00EC7907"/>
    <w:rsid w:val="00EC7FE7"/>
    <w:rsid w:val="00ED0A34"/>
    <w:rsid w:val="00ED1122"/>
    <w:rsid w:val="00ED11E3"/>
    <w:rsid w:val="00ED1C92"/>
    <w:rsid w:val="00ED1D51"/>
    <w:rsid w:val="00ED2312"/>
    <w:rsid w:val="00ED279C"/>
    <w:rsid w:val="00ED3511"/>
    <w:rsid w:val="00ED3AF9"/>
    <w:rsid w:val="00ED45D8"/>
    <w:rsid w:val="00ED503F"/>
    <w:rsid w:val="00ED5246"/>
    <w:rsid w:val="00ED549E"/>
    <w:rsid w:val="00ED57EC"/>
    <w:rsid w:val="00ED5B30"/>
    <w:rsid w:val="00ED5DBB"/>
    <w:rsid w:val="00ED6003"/>
    <w:rsid w:val="00ED6A5F"/>
    <w:rsid w:val="00ED6E18"/>
    <w:rsid w:val="00ED6ED8"/>
    <w:rsid w:val="00ED6FFF"/>
    <w:rsid w:val="00ED759E"/>
    <w:rsid w:val="00ED7A0A"/>
    <w:rsid w:val="00EE00D8"/>
    <w:rsid w:val="00EE0100"/>
    <w:rsid w:val="00EE02D5"/>
    <w:rsid w:val="00EE0900"/>
    <w:rsid w:val="00EE180A"/>
    <w:rsid w:val="00EE270B"/>
    <w:rsid w:val="00EE2AF4"/>
    <w:rsid w:val="00EE2B81"/>
    <w:rsid w:val="00EE2D3B"/>
    <w:rsid w:val="00EE305B"/>
    <w:rsid w:val="00EE3484"/>
    <w:rsid w:val="00EE35D6"/>
    <w:rsid w:val="00EE35F3"/>
    <w:rsid w:val="00EE3850"/>
    <w:rsid w:val="00EE3A28"/>
    <w:rsid w:val="00EE3CBE"/>
    <w:rsid w:val="00EE3CC1"/>
    <w:rsid w:val="00EE41EF"/>
    <w:rsid w:val="00EE4B4D"/>
    <w:rsid w:val="00EE55D7"/>
    <w:rsid w:val="00EE5D56"/>
    <w:rsid w:val="00EE6736"/>
    <w:rsid w:val="00EE6858"/>
    <w:rsid w:val="00EE688F"/>
    <w:rsid w:val="00EE69D6"/>
    <w:rsid w:val="00EF0603"/>
    <w:rsid w:val="00EF0D51"/>
    <w:rsid w:val="00EF12AF"/>
    <w:rsid w:val="00EF14B9"/>
    <w:rsid w:val="00EF1DD1"/>
    <w:rsid w:val="00EF209B"/>
    <w:rsid w:val="00EF29E6"/>
    <w:rsid w:val="00EF2D22"/>
    <w:rsid w:val="00EF322E"/>
    <w:rsid w:val="00EF3816"/>
    <w:rsid w:val="00EF39D3"/>
    <w:rsid w:val="00EF3B18"/>
    <w:rsid w:val="00EF4992"/>
    <w:rsid w:val="00EF4D58"/>
    <w:rsid w:val="00EF4DDD"/>
    <w:rsid w:val="00EF4E51"/>
    <w:rsid w:val="00EF5189"/>
    <w:rsid w:val="00EF5BCA"/>
    <w:rsid w:val="00EF5DDE"/>
    <w:rsid w:val="00EF65A4"/>
    <w:rsid w:val="00EF6B00"/>
    <w:rsid w:val="00EF6E08"/>
    <w:rsid w:val="00EF6FF5"/>
    <w:rsid w:val="00EF7250"/>
    <w:rsid w:val="00EF76E8"/>
    <w:rsid w:val="00EF78F4"/>
    <w:rsid w:val="00F005E9"/>
    <w:rsid w:val="00F00E98"/>
    <w:rsid w:val="00F01448"/>
    <w:rsid w:val="00F0157B"/>
    <w:rsid w:val="00F02B3E"/>
    <w:rsid w:val="00F02D0E"/>
    <w:rsid w:val="00F03245"/>
    <w:rsid w:val="00F036E0"/>
    <w:rsid w:val="00F03C6E"/>
    <w:rsid w:val="00F0402D"/>
    <w:rsid w:val="00F046CB"/>
    <w:rsid w:val="00F04821"/>
    <w:rsid w:val="00F04A14"/>
    <w:rsid w:val="00F04B01"/>
    <w:rsid w:val="00F04B22"/>
    <w:rsid w:val="00F04BC1"/>
    <w:rsid w:val="00F052B9"/>
    <w:rsid w:val="00F0534B"/>
    <w:rsid w:val="00F057D5"/>
    <w:rsid w:val="00F058ED"/>
    <w:rsid w:val="00F05AB7"/>
    <w:rsid w:val="00F06059"/>
    <w:rsid w:val="00F0621A"/>
    <w:rsid w:val="00F06566"/>
    <w:rsid w:val="00F067DE"/>
    <w:rsid w:val="00F06A69"/>
    <w:rsid w:val="00F07274"/>
    <w:rsid w:val="00F072BC"/>
    <w:rsid w:val="00F0776F"/>
    <w:rsid w:val="00F0792B"/>
    <w:rsid w:val="00F10CF2"/>
    <w:rsid w:val="00F10D5C"/>
    <w:rsid w:val="00F110A5"/>
    <w:rsid w:val="00F112D8"/>
    <w:rsid w:val="00F112E4"/>
    <w:rsid w:val="00F11428"/>
    <w:rsid w:val="00F117FF"/>
    <w:rsid w:val="00F11AC6"/>
    <w:rsid w:val="00F12960"/>
    <w:rsid w:val="00F12A4F"/>
    <w:rsid w:val="00F130B7"/>
    <w:rsid w:val="00F13304"/>
    <w:rsid w:val="00F13497"/>
    <w:rsid w:val="00F13BD2"/>
    <w:rsid w:val="00F144CA"/>
    <w:rsid w:val="00F14665"/>
    <w:rsid w:val="00F15787"/>
    <w:rsid w:val="00F16214"/>
    <w:rsid w:val="00F1674E"/>
    <w:rsid w:val="00F167CF"/>
    <w:rsid w:val="00F17251"/>
    <w:rsid w:val="00F17468"/>
    <w:rsid w:val="00F176F6"/>
    <w:rsid w:val="00F17746"/>
    <w:rsid w:val="00F202D4"/>
    <w:rsid w:val="00F20A84"/>
    <w:rsid w:val="00F20BA2"/>
    <w:rsid w:val="00F21725"/>
    <w:rsid w:val="00F219F0"/>
    <w:rsid w:val="00F21DB6"/>
    <w:rsid w:val="00F233E1"/>
    <w:rsid w:val="00F2350F"/>
    <w:rsid w:val="00F23740"/>
    <w:rsid w:val="00F237E5"/>
    <w:rsid w:val="00F23AAB"/>
    <w:rsid w:val="00F242A2"/>
    <w:rsid w:val="00F24AFC"/>
    <w:rsid w:val="00F25073"/>
    <w:rsid w:val="00F2524F"/>
    <w:rsid w:val="00F25CC7"/>
    <w:rsid w:val="00F26303"/>
    <w:rsid w:val="00F26A9E"/>
    <w:rsid w:val="00F27876"/>
    <w:rsid w:val="00F278BB"/>
    <w:rsid w:val="00F3006D"/>
    <w:rsid w:val="00F303C1"/>
    <w:rsid w:val="00F304B1"/>
    <w:rsid w:val="00F30624"/>
    <w:rsid w:val="00F30A6C"/>
    <w:rsid w:val="00F3108F"/>
    <w:rsid w:val="00F31F85"/>
    <w:rsid w:val="00F32149"/>
    <w:rsid w:val="00F3244B"/>
    <w:rsid w:val="00F35055"/>
    <w:rsid w:val="00F35B88"/>
    <w:rsid w:val="00F360BF"/>
    <w:rsid w:val="00F40F46"/>
    <w:rsid w:val="00F41AE2"/>
    <w:rsid w:val="00F420CE"/>
    <w:rsid w:val="00F42804"/>
    <w:rsid w:val="00F431F6"/>
    <w:rsid w:val="00F43544"/>
    <w:rsid w:val="00F43E84"/>
    <w:rsid w:val="00F440CF"/>
    <w:rsid w:val="00F443F5"/>
    <w:rsid w:val="00F44623"/>
    <w:rsid w:val="00F44A86"/>
    <w:rsid w:val="00F4521C"/>
    <w:rsid w:val="00F45A49"/>
    <w:rsid w:val="00F45E8B"/>
    <w:rsid w:val="00F45EAC"/>
    <w:rsid w:val="00F464FC"/>
    <w:rsid w:val="00F4654D"/>
    <w:rsid w:val="00F4654E"/>
    <w:rsid w:val="00F4721B"/>
    <w:rsid w:val="00F47B82"/>
    <w:rsid w:val="00F47C06"/>
    <w:rsid w:val="00F50159"/>
    <w:rsid w:val="00F50476"/>
    <w:rsid w:val="00F5055C"/>
    <w:rsid w:val="00F508B4"/>
    <w:rsid w:val="00F51CA6"/>
    <w:rsid w:val="00F5223D"/>
    <w:rsid w:val="00F53CB1"/>
    <w:rsid w:val="00F541CB"/>
    <w:rsid w:val="00F54A53"/>
    <w:rsid w:val="00F54AE3"/>
    <w:rsid w:val="00F55329"/>
    <w:rsid w:val="00F558BF"/>
    <w:rsid w:val="00F55AD7"/>
    <w:rsid w:val="00F55B34"/>
    <w:rsid w:val="00F55FA4"/>
    <w:rsid w:val="00F56E2A"/>
    <w:rsid w:val="00F574A6"/>
    <w:rsid w:val="00F57BA6"/>
    <w:rsid w:val="00F603DC"/>
    <w:rsid w:val="00F605B7"/>
    <w:rsid w:val="00F611F8"/>
    <w:rsid w:val="00F61709"/>
    <w:rsid w:val="00F622F3"/>
    <w:rsid w:val="00F62473"/>
    <w:rsid w:val="00F62DE0"/>
    <w:rsid w:val="00F6332E"/>
    <w:rsid w:val="00F63340"/>
    <w:rsid w:val="00F636AF"/>
    <w:rsid w:val="00F63804"/>
    <w:rsid w:val="00F63C9E"/>
    <w:rsid w:val="00F63E5F"/>
    <w:rsid w:val="00F64217"/>
    <w:rsid w:val="00F64868"/>
    <w:rsid w:val="00F65925"/>
    <w:rsid w:val="00F667DF"/>
    <w:rsid w:val="00F66E1D"/>
    <w:rsid w:val="00F6754F"/>
    <w:rsid w:val="00F7131D"/>
    <w:rsid w:val="00F716E9"/>
    <w:rsid w:val="00F71988"/>
    <w:rsid w:val="00F71DF8"/>
    <w:rsid w:val="00F71EDA"/>
    <w:rsid w:val="00F71FD5"/>
    <w:rsid w:val="00F72288"/>
    <w:rsid w:val="00F724A9"/>
    <w:rsid w:val="00F72B8C"/>
    <w:rsid w:val="00F73136"/>
    <w:rsid w:val="00F73B89"/>
    <w:rsid w:val="00F7411C"/>
    <w:rsid w:val="00F74164"/>
    <w:rsid w:val="00F74687"/>
    <w:rsid w:val="00F74782"/>
    <w:rsid w:val="00F755C0"/>
    <w:rsid w:val="00F756F4"/>
    <w:rsid w:val="00F75C84"/>
    <w:rsid w:val="00F7669A"/>
    <w:rsid w:val="00F7676B"/>
    <w:rsid w:val="00F76890"/>
    <w:rsid w:val="00F76AC1"/>
    <w:rsid w:val="00F76B7E"/>
    <w:rsid w:val="00F771F2"/>
    <w:rsid w:val="00F774FD"/>
    <w:rsid w:val="00F7761E"/>
    <w:rsid w:val="00F80967"/>
    <w:rsid w:val="00F812DA"/>
    <w:rsid w:val="00F81436"/>
    <w:rsid w:val="00F81936"/>
    <w:rsid w:val="00F82DCF"/>
    <w:rsid w:val="00F83CE8"/>
    <w:rsid w:val="00F84352"/>
    <w:rsid w:val="00F8449A"/>
    <w:rsid w:val="00F849E7"/>
    <w:rsid w:val="00F84AB6"/>
    <w:rsid w:val="00F85204"/>
    <w:rsid w:val="00F85792"/>
    <w:rsid w:val="00F85B1C"/>
    <w:rsid w:val="00F86106"/>
    <w:rsid w:val="00F86538"/>
    <w:rsid w:val="00F86A89"/>
    <w:rsid w:val="00F876F2"/>
    <w:rsid w:val="00F87F24"/>
    <w:rsid w:val="00F90363"/>
    <w:rsid w:val="00F9080C"/>
    <w:rsid w:val="00F90992"/>
    <w:rsid w:val="00F9099D"/>
    <w:rsid w:val="00F90B1A"/>
    <w:rsid w:val="00F92DA2"/>
    <w:rsid w:val="00F93690"/>
    <w:rsid w:val="00F93F04"/>
    <w:rsid w:val="00F94261"/>
    <w:rsid w:val="00F94C1C"/>
    <w:rsid w:val="00F94FEC"/>
    <w:rsid w:val="00F95154"/>
    <w:rsid w:val="00F951DF"/>
    <w:rsid w:val="00F952E8"/>
    <w:rsid w:val="00F95CFD"/>
    <w:rsid w:val="00F95E90"/>
    <w:rsid w:val="00F9608C"/>
    <w:rsid w:val="00F9618F"/>
    <w:rsid w:val="00F9651C"/>
    <w:rsid w:val="00F966CA"/>
    <w:rsid w:val="00F9670D"/>
    <w:rsid w:val="00F96B21"/>
    <w:rsid w:val="00F973BA"/>
    <w:rsid w:val="00F9790F"/>
    <w:rsid w:val="00F97C25"/>
    <w:rsid w:val="00FA03D6"/>
    <w:rsid w:val="00FA0872"/>
    <w:rsid w:val="00FA1040"/>
    <w:rsid w:val="00FA1DF2"/>
    <w:rsid w:val="00FA2372"/>
    <w:rsid w:val="00FA24D9"/>
    <w:rsid w:val="00FA2542"/>
    <w:rsid w:val="00FA2876"/>
    <w:rsid w:val="00FA2A76"/>
    <w:rsid w:val="00FA2E0B"/>
    <w:rsid w:val="00FA2EC5"/>
    <w:rsid w:val="00FA36FA"/>
    <w:rsid w:val="00FA38E9"/>
    <w:rsid w:val="00FA39AE"/>
    <w:rsid w:val="00FA3E72"/>
    <w:rsid w:val="00FA429B"/>
    <w:rsid w:val="00FA4357"/>
    <w:rsid w:val="00FA4C90"/>
    <w:rsid w:val="00FA5518"/>
    <w:rsid w:val="00FA5A74"/>
    <w:rsid w:val="00FA6357"/>
    <w:rsid w:val="00FA67F9"/>
    <w:rsid w:val="00FA6B48"/>
    <w:rsid w:val="00FA6C68"/>
    <w:rsid w:val="00FA6D6E"/>
    <w:rsid w:val="00FA6F2D"/>
    <w:rsid w:val="00FA6FC3"/>
    <w:rsid w:val="00FA707E"/>
    <w:rsid w:val="00FA72E9"/>
    <w:rsid w:val="00FA779D"/>
    <w:rsid w:val="00FA77BA"/>
    <w:rsid w:val="00FA7FCF"/>
    <w:rsid w:val="00FB0AA0"/>
    <w:rsid w:val="00FB0ADD"/>
    <w:rsid w:val="00FB10E6"/>
    <w:rsid w:val="00FB127B"/>
    <w:rsid w:val="00FB1526"/>
    <w:rsid w:val="00FB1A5D"/>
    <w:rsid w:val="00FB1BB1"/>
    <w:rsid w:val="00FB20BA"/>
    <w:rsid w:val="00FB25F2"/>
    <w:rsid w:val="00FB3430"/>
    <w:rsid w:val="00FB3507"/>
    <w:rsid w:val="00FB3945"/>
    <w:rsid w:val="00FB39C5"/>
    <w:rsid w:val="00FB3DE5"/>
    <w:rsid w:val="00FB43CE"/>
    <w:rsid w:val="00FB5007"/>
    <w:rsid w:val="00FB527F"/>
    <w:rsid w:val="00FB61EC"/>
    <w:rsid w:val="00FB635B"/>
    <w:rsid w:val="00FB713C"/>
    <w:rsid w:val="00FB77B5"/>
    <w:rsid w:val="00FB7B62"/>
    <w:rsid w:val="00FC05AA"/>
    <w:rsid w:val="00FC11A2"/>
    <w:rsid w:val="00FC235D"/>
    <w:rsid w:val="00FC2600"/>
    <w:rsid w:val="00FC2FF3"/>
    <w:rsid w:val="00FC366D"/>
    <w:rsid w:val="00FC3875"/>
    <w:rsid w:val="00FC3A46"/>
    <w:rsid w:val="00FC4082"/>
    <w:rsid w:val="00FC4089"/>
    <w:rsid w:val="00FC4174"/>
    <w:rsid w:val="00FC56B6"/>
    <w:rsid w:val="00FC58F7"/>
    <w:rsid w:val="00FC6C05"/>
    <w:rsid w:val="00FC6CB2"/>
    <w:rsid w:val="00FC70D6"/>
    <w:rsid w:val="00FC71D8"/>
    <w:rsid w:val="00FC72D6"/>
    <w:rsid w:val="00FC731C"/>
    <w:rsid w:val="00FC73F8"/>
    <w:rsid w:val="00FC771D"/>
    <w:rsid w:val="00FC789D"/>
    <w:rsid w:val="00FC7C65"/>
    <w:rsid w:val="00FC7EC3"/>
    <w:rsid w:val="00FD00A5"/>
    <w:rsid w:val="00FD03FD"/>
    <w:rsid w:val="00FD09FD"/>
    <w:rsid w:val="00FD0D7C"/>
    <w:rsid w:val="00FD0E34"/>
    <w:rsid w:val="00FD0E59"/>
    <w:rsid w:val="00FD1385"/>
    <w:rsid w:val="00FD1A94"/>
    <w:rsid w:val="00FD2FFC"/>
    <w:rsid w:val="00FD307F"/>
    <w:rsid w:val="00FD317A"/>
    <w:rsid w:val="00FD3413"/>
    <w:rsid w:val="00FD3B00"/>
    <w:rsid w:val="00FD3C7B"/>
    <w:rsid w:val="00FD423F"/>
    <w:rsid w:val="00FD478B"/>
    <w:rsid w:val="00FD5249"/>
    <w:rsid w:val="00FD556A"/>
    <w:rsid w:val="00FD5A66"/>
    <w:rsid w:val="00FD6021"/>
    <w:rsid w:val="00FD645A"/>
    <w:rsid w:val="00FD6468"/>
    <w:rsid w:val="00FD664C"/>
    <w:rsid w:val="00FD6DDB"/>
    <w:rsid w:val="00FD6E94"/>
    <w:rsid w:val="00FD72A2"/>
    <w:rsid w:val="00FD76D0"/>
    <w:rsid w:val="00FD7C2D"/>
    <w:rsid w:val="00FE000B"/>
    <w:rsid w:val="00FE0685"/>
    <w:rsid w:val="00FE06BB"/>
    <w:rsid w:val="00FE0987"/>
    <w:rsid w:val="00FE161A"/>
    <w:rsid w:val="00FE1802"/>
    <w:rsid w:val="00FE1E53"/>
    <w:rsid w:val="00FE234E"/>
    <w:rsid w:val="00FE237A"/>
    <w:rsid w:val="00FE2797"/>
    <w:rsid w:val="00FE2E6C"/>
    <w:rsid w:val="00FE2ECA"/>
    <w:rsid w:val="00FE3004"/>
    <w:rsid w:val="00FE343D"/>
    <w:rsid w:val="00FE3559"/>
    <w:rsid w:val="00FE3994"/>
    <w:rsid w:val="00FE3A31"/>
    <w:rsid w:val="00FE3BBA"/>
    <w:rsid w:val="00FE3CD8"/>
    <w:rsid w:val="00FE4829"/>
    <w:rsid w:val="00FE4E20"/>
    <w:rsid w:val="00FE4FE2"/>
    <w:rsid w:val="00FE5644"/>
    <w:rsid w:val="00FE6287"/>
    <w:rsid w:val="00FE6417"/>
    <w:rsid w:val="00FE6549"/>
    <w:rsid w:val="00FE70FB"/>
    <w:rsid w:val="00FE739B"/>
    <w:rsid w:val="00FE7FFA"/>
    <w:rsid w:val="00FF00C5"/>
    <w:rsid w:val="00FF13D6"/>
    <w:rsid w:val="00FF16FF"/>
    <w:rsid w:val="00FF1D7C"/>
    <w:rsid w:val="00FF23DA"/>
    <w:rsid w:val="00FF2A4A"/>
    <w:rsid w:val="00FF2BE9"/>
    <w:rsid w:val="00FF315F"/>
    <w:rsid w:val="00FF37D2"/>
    <w:rsid w:val="00FF398E"/>
    <w:rsid w:val="00FF4A0D"/>
    <w:rsid w:val="00FF4CCE"/>
    <w:rsid w:val="00FF58FE"/>
    <w:rsid w:val="00FF5975"/>
    <w:rsid w:val="00FF6538"/>
    <w:rsid w:val="00FF74F1"/>
    <w:rsid w:val="00FF79C5"/>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8239364-C51B-48A2-B9FC-B5AE42F2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30"/>
  </w:style>
  <w:style w:type="paragraph" w:styleId="Heading1">
    <w:name w:val="heading 1"/>
    <w:basedOn w:val="Normal"/>
    <w:next w:val="Normal"/>
    <w:link w:val="Heading1Char"/>
    <w:uiPriority w:val="9"/>
    <w:qFormat/>
    <w:rsid w:val="00147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7D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7D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47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D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7D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7D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7D3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47D30"/>
    <w:pPr>
      <w:ind w:left="720"/>
      <w:contextualSpacing/>
    </w:pPr>
  </w:style>
  <w:style w:type="character" w:styleId="Hyperlink">
    <w:name w:val="Hyperlink"/>
    <w:basedOn w:val="DefaultParagraphFont"/>
    <w:uiPriority w:val="99"/>
    <w:unhideWhenUsed/>
    <w:rsid w:val="00147D30"/>
    <w:rPr>
      <w:color w:val="BD8B09"/>
      <w:u w:val="single"/>
    </w:rPr>
  </w:style>
  <w:style w:type="character" w:customStyle="1" w:styleId="skypec2cprintcontainer">
    <w:name w:val="skype_c2c_print_container"/>
    <w:basedOn w:val="DefaultParagraphFont"/>
    <w:rsid w:val="00147D30"/>
  </w:style>
  <w:style w:type="character" w:customStyle="1" w:styleId="skypec2ctextspan">
    <w:name w:val="skype_c2c_text_span"/>
    <w:basedOn w:val="DefaultParagraphFont"/>
    <w:rsid w:val="00147D30"/>
  </w:style>
  <w:style w:type="character" w:styleId="Emphasis">
    <w:name w:val="Emphasis"/>
    <w:basedOn w:val="DefaultParagraphFont"/>
    <w:uiPriority w:val="20"/>
    <w:qFormat/>
    <w:rsid w:val="00147D30"/>
    <w:rPr>
      <w:b/>
      <w:bCs/>
      <w:i w:val="0"/>
      <w:iCs w:val="0"/>
    </w:rPr>
  </w:style>
  <w:style w:type="character" w:customStyle="1" w:styleId="st1">
    <w:name w:val="st1"/>
    <w:basedOn w:val="DefaultParagraphFont"/>
    <w:rsid w:val="00147D30"/>
  </w:style>
  <w:style w:type="character" w:styleId="Strong">
    <w:name w:val="Strong"/>
    <w:basedOn w:val="DefaultParagraphFont"/>
    <w:uiPriority w:val="22"/>
    <w:qFormat/>
    <w:rsid w:val="00147D30"/>
    <w:rPr>
      <w:b/>
      <w:bCs/>
    </w:rPr>
  </w:style>
  <w:style w:type="paragraph" w:styleId="NormalWeb">
    <w:name w:val="Normal (Web)"/>
    <w:basedOn w:val="Normal"/>
    <w:link w:val="NormalWebChar"/>
    <w:uiPriority w:val="99"/>
    <w:unhideWhenUsed/>
    <w:rsid w:val="00147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147D30"/>
    <w:pPr>
      <w:shd w:val="clear" w:color="auto" w:fill="E5F5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lock">
    <w:name w:val="textblock"/>
    <w:basedOn w:val="Normal"/>
    <w:rsid w:val="00147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textdarkgrey1">
    <w:name w:val="smalltextdarkgrey1"/>
    <w:basedOn w:val="DefaultParagraphFont"/>
    <w:rsid w:val="00147D30"/>
    <w:rPr>
      <w:color w:val="333333"/>
      <w:sz w:val="20"/>
      <w:szCs w:val="20"/>
    </w:rPr>
  </w:style>
  <w:style w:type="character" w:customStyle="1" w:styleId="ui-ncbitoggler-master-text">
    <w:name w:val="ui-ncbitoggler-master-text"/>
    <w:basedOn w:val="DefaultParagraphFont"/>
    <w:rsid w:val="00147D30"/>
  </w:style>
  <w:style w:type="paragraph" w:customStyle="1" w:styleId="EndNoteBibliographyTitle">
    <w:name w:val="EndNote Bibliography Title"/>
    <w:basedOn w:val="Normal"/>
    <w:link w:val="EndNoteBibliographyTitleCarattere"/>
    <w:rsid w:val="00147D30"/>
    <w:pPr>
      <w:spacing w:after="0"/>
      <w:jc w:val="center"/>
    </w:pPr>
    <w:rPr>
      <w:rFonts w:ascii="Calibri" w:eastAsia="Times New Roman" w:hAnsi="Calibri" w:cs="Times New Roman"/>
      <w:noProof/>
      <w:sz w:val="24"/>
      <w:szCs w:val="24"/>
    </w:rPr>
  </w:style>
  <w:style w:type="character" w:customStyle="1" w:styleId="NormalWebChar">
    <w:name w:val="Normal (Web) Char"/>
    <w:basedOn w:val="DefaultParagraphFont"/>
    <w:link w:val="NormalWeb"/>
    <w:uiPriority w:val="99"/>
    <w:rsid w:val="00147D30"/>
    <w:rPr>
      <w:rFonts w:ascii="Times New Roman" w:eastAsia="Times New Roman" w:hAnsi="Times New Roman" w:cs="Times New Roman"/>
      <w:sz w:val="24"/>
      <w:szCs w:val="24"/>
    </w:rPr>
  </w:style>
  <w:style w:type="character" w:customStyle="1" w:styleId="EndNoteBibliographyTitleCarattere">
    <w:name w:val="EndNote Bibliography Title Carattere"/>
    <w:basedOn w:val="NormalWebChar"/>
    <w:link w:val="EndNoteBibliographyTitle"/>
    <w:rsid w:val="00147D30"/>
    <w:rPr>
      <w:rFonts w:ascii="Calibri" w:eastAsia="Times New Roman" w:hAnsi="Calibri" w:cs="Times New Roman"/>
      <w:noProof/>
      <w:sz w:val="24"/>
      <w:szCs w:val="24"/>
    </w:rPr>
  </w:style>
  <w:style w:type="paragraph" w:customStyle="1" w:styleId="EndNoteBibliography">
    <w:name w:val="EndNote Bibliography"/>
    <w:basedOn w:val="Normal"/>
    <w:link w:val="EndNoteBibliographyCarattere"/>
    <w:rsid w:val="00147D30"/>
    <w:pPr>
      <w:spacing w:line="240" w:lineRule="auto"/>
    </w:pPr>
    <w:rPr>
      <w:rFonts w:ascii="Calibri" w:eastAsia="Times New Roman" w:hAnsi="Calibri" w:cs="Times New Roman"/>
      <w:noProof/>
      <w:sz w:val="24"/>
      <w:szCs w:val="24"/>
    </w:rPr>
  </w:style>
  <w:style w:type="character" w:customStyle="1" w:styleId="EndNoteBibliographyCarattere">
    <w:name w:val="EndNote Bibliography Carattere"/>
    <w:basedOn w:val="NormalWebChar"/>
    <w:link w:val="EndNoteBibliography"/>
    <w:rsid w:val="00147D30"/>
    <w:rPr>
      <w:rFonts w:ascii="Calibri" w:eastAsia="Times New Roman" w:hAnsi="Calibri" w:cs="Times New Roman"/>
      <w:noProof/>
      <w:sz w:val="24"/>
      <w:szCs w:val="24"/>
    </w:rPr>
  </w:style>
  <w:style w:type="character" w:customStyle="1" w:styleId="highlight2">
    <w:name w:val="highlight2"/>
    <w:basedOn w:val="DefaultParagraphFont"/>
    <w:rsid w:val="00147D30"/>
  </w:style>
  <w:style w:type="character" w:styleId="HTMLCite">
    <w:name w:val="HTML Cite"/>
    <w:basedOn w:val="DefaultParagraphFont"/>
    <w:uiPriority w:val="99"/>
    <w:semiHidden/>
    <w:unhideWhenUsed/>
    <w:rsid w:val="00147D30"/>
    <w:rPr>
      <w:i/>
      <w:iCs/>
    </w:rPr>
  </w:style>
  <w:style w:type="character" w:customStyle="1" w:styleId="cit-auth2">
    <w:name w:val="cit-auth2"/>
    <w:basedOn w:val="DefaultParagraphFont"/>
    <w:rsid w:val="00147D30"/>
  </w:style>
  <w:style w:type="character" w:customStyle="1" w:styleId="cit-article-title">
    <w:name w:val="cit-article-title"/>
    <w:basedOn w:val="DefaultParagraphFont"/>
    <w:rsid w:val="00147D30"/>
  </w:style>
  <w:style w:type="character" w:customStyle="1" w:styleId="cit-pub-date">
    <w:name w:val="cit-pub-date"/>
    <w:basedOn w:val="DefaultParagraphFont"/>
    <w:rsid w:val="00147D30"/>
  </w:style>
  <w:style w:type="character" w:customStyle="1" w:styleId="cit-vol5">
    <w:name w:val="cit-vol5"/>
    <w:basedOn w:val="DefaultParagraphFont"/>
    <w:rsid w:val="00147D30"/>
  </w:style>
  <w:style w:type="character" w:customStyle="1" w:styleId="cit-fpage">
    <w:name w:val="cit-fpage"/>
    <w:basedOn w:val="DefaultParagraphFont"/>
    <w:rsid w:val="00147D30"/>
  </w:style>
  <w:style w:type="character" w:customStyle="1" w:styleId="cit-lpage">
    <w:name w:val="cit-lpage"/>
    <w:basedOn w:val="DefaultParagraphFont"/>
    <w:rsid w:val="00147D30"/>
  </w:style>
  <w:style w:type="character" w:customStyle="1" w:styleId="cit-name-surname">
    <w:name w:val="cit-name-surname"/>
    <w:basedOn w:val="DefaultParagraphFont"/>
    <w:rsid w:val="00147D30"/>
  </w:style>
  <w:style w:type="character" w:customStyle="1" w:styleId="cit-name-given-names">
    <w:name w:val="cit-name-given-names"/>
    <w:basedOn w:val="DefaultParagraphFont"/>
    <w:rsid w:val="00147D30"/>
  </w:style>
  <w:style w:type="paragraph" w:styleId="Header">
    <w:name w:val="header"/>
    <w:basedOn w:val="Normal"/>
    <w:link w:val="HeaderChar"/>
    <w:uiPriority w:val="99"/>
    <w:unhideWhenUsed/>
    <w:rsid w:val="00147D30"/>
    <w:pPr>
      <w:tabs>
        <w:tab w:val="center" w:pos="4986"/>
        <w:tab w:val="right" w:pos="9972"/>
      </w:tabs>
      <w:spacing w:after="0" w:line="240" w:lineRule="auto"/>
    </w:pPr>
  </w:style>
  <w:style w:type="character" w:customStyle="1" w:styleId="HeaderChar">
    <w:name w:val="Header Char"/>
    <w:basedOn w:val="DefaultParagraphFont"/>
    <w:link w:val="Header"/>
    <w:uiPriority w:val="99"/>
    <w:rsid w:val="00147D30"/>
  </w:style>
  <w:style w:type="paragraph" w:styleId="Footer">
    <w:name w:val="footer"/>
    <w:basedOn w:val="Normal"/>
    <w:link w:val="FooterChar"/>
    <w:uiPriority w:val="99"/>
    <w:unhideWhenUsed/>
    <w:rsid w:val="00147D30"/>
    <w:pPr>
      <w:tabs>
        <w:tab w:val="center" w:pos="4986"/>
        <w:tab w:val="right" w:pos="9972"/>
      </w:tabs>
      <w:spacing w:after="0" w:line="240" w:lineRule="auto"/>
    </w:pPr>
  </w:style>
  <w:style w:type="character" w:customStyle="1" w:styleId="FooterChar">
    <w:name w:val="Footer Char"/>
    <w:basedOn w:val="DefaultParagraphFont"/>
    <w:link w:val="Footer"/>
    <w:uiPriority w:val="99"/>
    <w:rsid w:val="00147D30"/>
  </w:style>
  <w:style w:type="character" w:customStyle="1" w:styleId="sep">
    <w:name w:val="sep"/>
    <w:basedOn w:val="DefaultParagraphFont"/>
    <w:rsid w:val="00147D30"/>
    <w:rPr>
      <w:rFonts w:ascii="MinionPro-Regular" w:hAnsi="MinionPro-Regular" w:hint="default"/>
      <w:b w:val="0"/>
      <w:bCs w:val="0"/>
      <w:vanish w:val="0"/>
      <w:webHidden w:val="0"/>
      <w:color w:val="000000"/>
      <w:sz w:val="26"/>
      <w:szCs w:val="26"/>
      <w:specVanish w:val="0"/>
    </w:rPr>
  </w:style>
  <w:style w:type="character" w:customStyle="1" w:styleId="reflinks">
    <w:name w:val="reflinks"/>
    <w:basedOn w:val="DefaultParagraphFont"/>
    <w:rsid w:val="00147D30"/>
  </w:style>
  <w:style w:type="character" w:customStyle="1" w:styleId="element-citation">
    <w:name w:val="element-citation"/>
    <w:basedOn w:val="DefaultParagraphFont"/>
    <w:rsid w:val="00147D30"/>
  </w:style>
  <w:style w:type="paragraph" w:customStyle="1" w:styleId="Default">
    <w:name w:val="Default"/>
    <w:rsid w:val="00147D3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4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7D30"/>
    <w:rPr>
      <w:color w:val="800080" w:themeColor="followedHyperlink"/>
      <w:u w:val="single"/>
    </w:rPr>
  </w:style>
  <w:style w:type="character" w:customStyle="1" w:styleId="apple-converted-space">
    <w:name w:val="apple-converted-space"/>
    <w:basedOn w:val="DefaultParagraphFont"/>
    <w:rsid w:val="00147D30"/>
  </w:style>
  <w:style w:type="character" w:styleId="CommentReference">
    <w:name w:val="annotation reference"/>
    <w:basedOn w:val="DefaultParagraphFont"/>
    <w:uiPriority w:val="99"/>
    <w:unhideWhenUsed/>
    <w:rsid w:val="009A594D"/>
    <w:rPr>
      <w:sz w:val="21"/>
      <w:szCs w:val="21"/>
    </w:rPr>
  </w:style>
  <w:style w:type="paragraph" w:styleId="CommentText">
    <w:name w:val="annotation text"/>
    <w:basedOn w:val="Normal"/>
    <w:link w:val="CommentTextChar"/>
    <w:uiPriority w:val="99"/>
    <w:unhideWhenUsed/>
    <w:rsid w:val="009A594D"/>
  </w:style>
  <w:style w:type="character" w:customStyle="1" w:styleId="CommentTextChar">
    <w:name w:val="Comment Text Char"/>
    <w:basedOn w:val="DefaultParagraphFont"/>
    <w:link w:val="CommentText"/>
    <w:uiPriority w:val="99"/>
    <w:rsid w:val="009A594D"/>
  </w:style>
  <w:style w:type="paragraph" w:styleId="CommentSubject">
    <w:name w:val="annotation subject"/>
    <w:basedOn w:val="CommentText"/>
    <w:next w:val="CommentText"/>
    <w:link w:val="CommentSubjectChar"/>
    <w:uiPriority w:val="99"/>
    <w:semiHidden/>
    <w:unhideWhenUsed/>
    <w:rsid w:val="009A594D"/>
    <w:rPr>
      <w:b/>
      <w:bCs/>
    </w:rPr>
  </w:style>
  <w:style w:type="character" w:customStyle="1" w:styleId="CommentSubjectChar">
    <w:name w:val="Comment Subject Char"/>
    <w:basedOn w:val="CommentTextChar"/>
    <w:link w:val="CommentSubject"/>
    <w:uiPriority w:val="99"/>
    <w:semiHidden/>
    <w:rsid w:val="009A594D"/>
    <w:rPr>
      <w:b/>
      <w:bCs/>
    </w:rPr>
  </w:style>
  <w:style w:type="paragraph" w:styleId="BalloonText">
    <w:name w:val="Balloon Text"/>
    <w:basedOn w:val="Normal"/>
    <w:link w:val="BalloonTextChar"/>
    <w:uiPriority w:val="99"/>
    <w:semiHidden/>
    <w:unhideWhenUsed/>
    <w:rsid w:val="009A594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A59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050">
      <w:bodyDiv w:val="1"/>
      <w:marLeft w:val="0"/>
      <w:marRight w:val="0"/>
      <w:marTop w:val="0"/>
      <w:marBottom w:val="0"/>
      <w:divBdr>
        <w:top w:val="none" w:sz="0" w:space="0" w:color="auto"/>
        <w:left w:val="none" w:sz="0" w:space="0" w:color="auto"/>
        <w:bottom w:val="none" w:sz="0" w:space="0" w:color="auto"/>
        <w:right w:val="none" w:sz="0" w:space="0" w:color="auto"/>
      </w:divBdr>
      <w:divsChild>
        <w:div w:id="869533947">
          <w:marLeft w:val="0"/>
          <w:marRight w:val="1"/>
          <w:marTop w:val="0"/>
          <w:marBottom w:val="0"/>
          <w:divBdr>
            <w:top w:val="none" w:sz="0" w:space="0" w:color="auto"/>
            <w:left w:val="none" w:sz="0" w:space="0" w:color="auto"/>
            <w:bottom w:val="none" w:sz="0" w:space="0" w:color="auto"/>
            <w:right w:val="none" w:sz="0" w:space="0" w:color="auto"/>
          </w:divBdr>
          <w:divsChild>
            <w:div w:id="906722995">
              <w:marLeft w:val="0"/>
              <w:marRight w:val="0"/>
              <w:marTop w:val="0"/>
              <w:marBottom w:val="0"/>
              <w:divBdr>
                <w:top w:val="none" w:sz="0" w:space="0" w:color="auto"/>
                <w:left w:val="none" w:sz="0" w:space="0" w:color="auto"/>
                <w:bottom w:val="none" w:sz="0" w:space="0" w:color="auto"/>
                <w:right w:val="none" w:sz="0" w:space="0" w:color="auto"/>
              </w:divBdr>
              <w:divsChild>
                <w:div w:id="1121530998">
                  <w:marLeft w:val="0"/>
                  <w:marRight w:val="1"/>
                  <w:marTop w:val="0"/>
                  <w:marBottom w:val="0"/>
                  <w:divBdr>
                    <w:top w:val="none" w:sz="0" w:space="0" w:color="auto"/>
                    <w:left w:val="none" w:sz="0" w:space="0" w:color="auto"/>
                    <w:bottom w:val="none" w:sz="0" w:space="0" w:color="auto"/>
                    <w:right w:val="none" w:sz="0" w:space="0" w:color="auto"/>
                  </w:divBdr>
                  <w:divsChild>
                    <w:div w:id="488979422">
                      <w:marLeft w:val="0"/>
                      <w:marRight w:val="0"/>
                      <w:marTop w:val="0"/>
                      <w:marBottom w:val="0"/>
                      <w:divBdr>
                        <w:top w:val="none" w:sz="0" w:space="0" w:color="auto"/>
                        <w:left w:val="none" w:sz="0" w:space="0" w:color="auto"/>
                        <w:bottom w:val="none" w:sz="0" w:space="0" w:color="auto"/>
                        <w:right w:val="none" w:sz="0" w:space="0" w:color="auto"/>
                      </w:divBdr>
                      <w:divsChild>
                        <w:div w:id="1718623281">
                          <w:marLeft w:val="0"/>
                          <w:marRight w:val="0"/>
                          <w:marTop w:val="0"/>
                          <w:marBottom w:val="0"/>
                          <w:divBdr>
                            <w:top w:val="none" w:sz="0" w:space="0" w:color="auto"/>
                            <w:left w:val="none" w:sz="0" w:space="0" w:color="auto"/>
                            <w:bottom w:val="none" w:sz="0" w:space="0" w:color="auto"/>
                            <w:right w:val="none" w:sz="0" w:space="0" w:color="auto"/>
                          </w:divBdr>
                          <w:divsChild>
                            <w:div w:id="283079948">
                              <w:marLeft w:val="0"/>
                              <w:marRight w:val="0"/>
                              <w:marTop w:val="120"/>
                              <w:marBottom w:val="360"/>
                              <w:divBdr>
                                <w:top w:val="none" w:sz="0" w:space="0" w:color="auto"/>
                                <w:left w:val="none" w:sz="0" w:space="0" w:color="auto"/>
                                <w:bottom w:val="none" w:sz="0" w:space="0" w:color="auto"/>
                                <w:right w:val="none" w:sz="0" w:space="0" w:color="auto"/>
                              </w:divBdr>
                              <w:divsChild>
                                <w:div w:id="675696356">
                                  <w:marLeft w:val="0"/>
                                  <w:marRight w:val="0"/>
                                  <w:marTop w:val="0"/>
                                  <w:marBottom w:val="0"/>
                                  <w:divBdr>
                                    <w:top w:val="none" w:sz="0" w:space="0" w:color="auto"/>
                                    <w:left w:val="none" w:sz="0" w:space="0" w:color="auto"/>
                                    <w:bottom w:val="none" w:sz="0" w:space="0" w:color="auto"/>
                                    <w:right w:val="none" w:sz="0" w:space="0" w:color="auto"/>
                                  </w:divBdr>
                                  <w:divsChild>
                                    <w:div w:id="12673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7315">
      <w:bodyDiv w:val="1"/>
      <w:marLeft w:val="0"/>
      <w:marRight w:val="0"/>
      <w:marTop w:val="0"/>
      <w:marBottom w:val="0"/>
      <w:divBdr>
        <w:top w:val="none" w:sz="0" w:space="0" w:color="auto"/>
        <w:left w:val="none" w:sz="0" w:space="0" w:color="auto"/>
        <w:bottom w:val="none" w:sz="0" w:space="0" w:color="auto"/>
        <w:right w:val="none" w:sz="0" w:space="0" w:color="auto"/>
      </w:divBdr>
      <w:divsChild>
        <w:div w:id="2013482757">
          <w:marLeft w:val="0"/>
          <w:marRight w:val="1"/>
          <w:marTop w:val="0"/>
          <w:marBottom w:val="0"/>
          <w:divBdr>
            <w:top w:val="none" w:sz="0" w:space="0" w:color="auto"/>
            <w:left w:val="none" w:sz="0" w:space="0" w:color="auto"/>
            <w:bottom w:val="none" w:sz="0" w:space="0" w:color="auto"/>
            <w:right w:val="none" w:sz="0" w:space="0" w:color="auto"/>
          </w:divBdr>
          <w:divsChild>
            <w:div w:id="391580335">
              <w:marLeft w:val="0"/>
              <w:marRight w:val="0"/>
              <w:marTop w:val="0"/>
              <w:marBottom w:val="0"/>
              <w:divBdr>
                <w:top w:val="none" w:sz="0" w:space="0" w:color="auto"/>
                <w:left w:val="none" w:sz="0" w:space="0" w:color="auto"/>
                <w:bottom w:val="none" w:sz="0" w:space="0" w:color="auto"/>
                <w:right w:val="none" w:sz="0" w:space="0" w:color="auto"/>
              </w:divBdr>
              <w:divsChild>
                <w:div w:id="1583758154">
                  <w:marLeft w:val="0"/>
                  <w:marRight w:val="1"/>
                  <w:marTop w:val="0"/>
                  <w:marBottom w:val="0"/>
                  <w:divBdr>
                    <w:top w:val="none" w:sz="0" w:space="0" w:color="auto"/>
                    <w:left w:val="none" w:sz="0" w:space="0" w:color="auto"/>
                    <w:bottom w:val="none" w:sz="0" w:space="0" w:color="auto"/>
                    <w:right w:val="none" w:sz="0" w:space="0" w:color="auto"/>
                  </w:divBdr>
                  <w:divsChild>
                    <w:div w:id="918441104">
                      <w:marLeft w:val="0"/>
                      <w:marRight w:val="0"/>
                      <w:marTop w:val="0"/>
                      <w:marBottom w:val="0"/>
                      <w:divBdr>
                        <w:top w:val="none" w:sz="0" w:space="0" w:color="auto"/>
                        <w:left w:val="none" w:sz="0" w:space="0" w:color="auto"/>
                        <w:bottom w:val="none" w:sz="0" w:space="0" w:color="auto"/>
                        <w:right w:val="none" w:sz="0" w:space="0" w:color="auto"/>
                      </w:divBdr>
                      <w:divsChild>
                        <w:div w:id="731737594">
                          <w:marLeft w:val="0"/>
                          <w:marRight w:val="0"/>
                          <w:marTop w:val="0"/>
                          <w:marBottom w:val="0"/>
                          <w:divBdr>
                            <w:top w:val="none" w:sz="0" w:space="0" w:color="auto"/>
                            <w:left w:val="none" w:sz="0" w:space="0" w:color="auto"/>
                            <w:bottom w:val="none" w:sz="0" w:space="0" w:color="auto"/>
                            <w:right w:val="none" w:sz="0" w:space="0" w:color="auto"/>
                          </w:divBdr>
                          <w:divsChild>
                            <w:div w:id="599407765">
                              <w:marLeft w:val="0"/>
                              <w:marRight w:val="0"/>
                              <w:marTop w:val="120"/>
                              <w:marBottom w:val="360"/>
                              <w:divBdr>
                                <w:top w:val="none" w:sz="0" w:space="0" w:color="auto"/>
                                <w:left w:val="none" w:sz="0" w:space="0" w:color="auto"/>
                                <w:bottom w:val="none" w:sz="0" w:space="0" w:color="auto"/>
                                <w:right w:val="none" w:sz="0" w:space="0" w:color="auto"/>
                              </w:divBdr>
                              <w:divsChild>
                                <w:div w:id="926421484">
                                  <w:marLeft w:val="0"/>
                                  <w:marRight w:val="0"/>
                                  <w:marTop w:val="0"/>
                                  <w:marBottom w:val="0"/>
                                  <w:divBdr>
                                    <w:top w:val="none" w:sz="0" w:space="0" w:color="auto"/>
                                    <w:left w:val="none" w:sz="0" w:space="0" w:color="auto"/>
                                    <w:bottom w:val="none" w:sz="0" w:space="0" w:color="auto"/>
                                    <w:right w:val="none" w:sz="0" w:space="0" w:color="auto"/>
                                  </w:divBdr>
                                  <w:divsChild>
                                    <w:div w:id="785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49123">
      <w:bodyDiv w:val="1"/>
      <w:marLeft w:val="0"/>
      <w:marRight w:val="0"/>
      <w:marTop w:val="0"/>
      <w:marBottom w:val="0"/>
      <w:divBdr>
        <w:top w:val="none" w:sz="0" w:space="0" w:color="auto"/>
        <w:left w:val="none" w:sz="0" w:space="0" w:color="auto"/>
        <w:bottom w:val="none" w:sz="0" w:space="0" w:color="auto"/>
        <w:right w:val="none" w:sz="0" w:space="0" w:color="auto"/>
      </w:divBdr>
      <w:divsChild>
        <w:div w:id="835808827">
          <w:marLeft w:val="0"/>
          <w:marRight w:val="1"/>
          <w:marTop w:val="0"/>
          <w:marBottom w:val="0"/>
          <w:divBdr>
            <w:top w:val="none" w:sz="0" w:space="0" w:color="auto"/>
            <w:left w:val="none" w:sz="0" w:space="0" w:color="auto"/>
            <w:bottom w:val="none" w:sz="0" w:space="0" w:color="auto"/>
            <w:right w:val="none" w:sz="0" w:space="0" w:color="auto"/>
          </w:divBdr>
          <w:divsChild>
            <w:div w:id="1409422699">
              <w:marLeft w:val="0"/>
              <w:marRight w:val="0"/>
              <w:marTop w:val="0"/>
              <w:marBottom w:val="0"/>
              <w:divBdr>
                <w:top w:val="none" w:sz="0" w:space="0" w:color="auto"/>
                <w:left w:val="none" w:sz="0" w:space="0" w:color="auto"/>
                <w:bottom w:val="none" w:sz="0" w:space="0" w:color="auto"/>
                <w:right w:val="none" w:sz="0" w:space="0" w:color="auto"/>
              </w:divBdr>
              <w:divsChild>
                <w:div w:id="598946782">
                  <w:marLeft w:val="0"/>
                  <w:marRight w:val="1"/>
                  <w:marTop w:val="0"/>
                  <w:marBottom w:val="0"/>
                  <w:divBdr>
                    <w:top w:val="none" w:sz="0" w:space="0" w:color="auto"/>
                    <w:left w:val="none" w:sz="0" w:space="0" w:color="auto"/>
                    <w:bottom w:val="none" w:sz="0" w:space="0" w:color="auto"/>
                    <w:right w:val="none" w:sz="0" w:space="0" w:color="auto"/>
                  </w:divBdr>
                  <w:divsChild>
                    <w:div w:id="492141818">
                      <w:marLeft w:val="0"/>
                      <w:marRight w:val="0"/>
                      <w:marTop w:val="0"/>
                      <w:marBottom w:val="0"/>
                      <w:divBdr>
                        <w:top w:val="none" w:sz="0" w:space="0" w:color="auto"/>
                        <w:left w:val="none" w:sz="0" w:space="0" w:color="auto"/>
                        <w:bottom w:val="none" w:sz="0" w:space="0" w:color="auto"/>
                        <w:right w:val="none" w:sz="0" w:space="0" w:color="auto"/>
                      </w:divBdr>
                      <w:divsChild>
                        <w:div w:id="1175388211">
                          <w:marLeft w:val="0"/>
                          <w:marRight w:val="0"/>
                          <w:marTop w:val="0"/>
                          <w:marBottom w:val="0"/>
                          <w:divBdr>
                            <w:top w:val="none" w:sz="0" w:space="0" w:color="auto"/>
                            <w:left w:val="none" w:sz="0" w:space="0" w:color="auto"/>
                            <w:bottom w:val="none" w:sz="0" w:space="0" w:color="auto"/>
                            <w:right w:val="none" w:sz="0" w:space="0" w:color="auto"/>
                          </w:divBdr>
                          <w:divsChild>
                            <w:div w:id="612827268">
                              <w:marLeft w:val="0"/>
                              <w:marRight w:val="0"/>
                              <w:marTop w:val="120"/>
                              <w:marBottom w:val="360"/>
                              <w:divBdr>
                                <w:top w:val="none" w:sz="0" w:space="0" w:color="auto"/>
                                <w:left w:val="none" w:sz="0" w:space="0" w:color="auto"/>
                                <w:bottom w:val="none" w:sz="0" w:space="0" w:color="auto"/>
                                <w:right w:val="none" w:sz="0" w:space="0" w:color="auto"/>
                              </w:divBdr>
                              <w:divsChild>
                                <w:div w:id="628977145">
                                  <w:marLeft w:val="0"/>
                                  <w:marRight w:val="0"/>
                                  <w:marTop w:val="0"/>
                                  <w:marBottom w:val="0"/>
                                  <w:divBdr>
                                    <w:top w:val="none" w:sz="0" w:space="0" w:color="auto"/>
                                    <w:left w:val="none" w:sz="0" w:space="0" w:color="auto"/>
                                    <w:bottom w:val="none" w:sz="0" w:space="0" w:color="auto"/>
                                    <w:right w:val="none" w:sz="0" w:space="0" w:color="auto"/>
                                  </w:divBdr>
                                  <w:divsChild>
                                    <w:div w:id="11758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70">
      <w:bodyDiv w:val="1"/>
      <w:marLeft w:val="0"/>
      <w:marRight w:val="0"/>
      <w:marTop w:val="0"/>
      <w:marBottom w:val="0"/>
      <w:divBdr>
        <w:top w:val="none" w:sz="0" w:space="0" w:color="auto"/>
        <w:left w:val="none" w:sz="0" w:space="0" w:color="auto"/>
        <w:bottom w:val="none" w:sz="0" w:space="0" w:color="auto"/>
        <w:right w:val="none" w:sz="0" w:space="0" w:color="auto"/>
      </w:divBdr>
      <w:divsChild>
        <w:div w:id="535511942">
          <w:marLeft w:val="0"/>
          <w:marRight w:val="1"/>
          <w:marTop w:val="0"/>
          <w:marBottom w:val="0"/>
          <w:divBdr>
            <w:top w:val="none" w:sz="0" w:space="0" w:color="auto"/>
            <w:left w:val="none" w:sz="0" w:space="0" w:color="auto"/>
            <w:bottom w:val="none" w:sz="0" w:space="0" w:color="auto"/>
            <w:right w:val="none" w:sz="0" w:space="0" w:color="auto"/>
          </w:divBdr>
          <w:divsChild>
            <w:div w:id="1862931772">
              <w:marLeft w:val="0"/>
              <w:marRight w:val="0"/>
              <w:marTop w:val="0"/>
              <w:marBottom w:val="0"/>
              <w:divBdr>
                <w:top w:val="none" w:sz="0" w:space="0" w:color="auto"/>
                <w:left w:val="none" w:sz="0" w:space="0" w:color="auto"/>
                <w:bottom w:val="none" w:sz="0" w:space="0" w:color="auto"/>
                <w:right w:val="none" w:sz="0" w:space="0" w:color="auto"/>
              </w:divBdr>
              <w:divsChild>
                <w:div w:id="1621299561">
                  <w:marLeft w:val="0"/>
                  <w:marRight w:val="1"/>
                  <w:marTop w:val="0"/>
                  <w:marBottom w:val="0"/>
                  <w:divBdr>
                    <w:top w:val="none" w:sz="0" w:space="0" w:color="auto"/>
                    <w:left w:val="none" w:sz="0" w:space="0" w:color="auto"/>
                    <w:bottom w:val="none" w:sz="0" w:space="0" w:color="auto"/>
                    <w:right w:val="none" w:sz="0" w:space="0" w:color="auto"/>
                  </w:divBdr>
                  <w:divsChild>
                    <w:div w:id="397023153">
                      <w:marLeft w:val="0"/>
                      <w:marRight w:val="0"/>
                      <w:marTop w:val="0"/>
                      <w:marBottom w:val="0"/>
                      <w:divBdr>
                        <w:top w:val="none" w:sz="0" w:space="0" w:color="auto"/>
                        <w:left w:val="none" w:sz="0" w:space="0" w:color="auto"/>
                        <w:bottom w:val="none" w:sz="0" w:space="0" w:color="auto"/>
                        <w:right w:val="none" w:sz="0" w:space="0" w:color="auto"/>
                      </w:divBdr>
                      <w:divsChild>
                        <w:div w:id="481048390">
                          <w:marLeft w:val="0"/>
                          <w:marRight w:val="0"/>
                          <w:marTop w:val="0"/>
                          <w:marBottom w:val="0"/>
                          <w:divBdr>
                            <w:top w:val="none" w:sz="0" w:space="0" w:color="auto"/>
                            <w:left w:val="none" w:sz="0" w:space="0" w:color="auto"/>
                            <w:bottom w:val="none" w:sz="0" w:space="0" w:color="auto"/>
                            <w:right w:val="none" w:sz="0" w:space="0" w:color="auto"/>
                          </w:divBdr>
                          <w:divsChild>
                            <w:div w:id="847864092">
                              <w:marLeft w:val="0"/>
                              <w:marRight w:val="0"/>
                              <w:marTop w:val="120"/>
                              <w:marBottom w:val="360"/>
                              <w:divBdr>
                                <w:top w:val="none" w:sz="0" w:space="0" w:color="auto"/>
                                <w:left w:val="none" w:sz="0" w:space="0" w:color="auto"/>
                                <w:bottom w:val="none" w:sz="0" w:space="0" w:color="auto"/>
                                <w:right w:val="none" w:sz="0" w:space="0" w:color="auto"/>
                              </w:divBdr>
                              <w:divsChild>
                                <w:div w:id="1095637659">
                                  <w:marLeft w:val="0"/>
                                  <w:marRight w:val="0"/>
                                  <w:marTop w:val="0"/>
                                  <w:marBottom w:val="0"/>
                                  <w:divBdr>
                                    <w:top w:val="none" w:sz="0" w:space="0" w:color="auto"/>
                                    <w:left w:val="none" w:sz="0" w:space="0" w:color="auto"/>
                                    <w:bottom w:val="none" w:sz="0" w:space="0" w:color="auto"/>
                                    <w:right w:val="none" w:sz="0" w:space="0" w:color="auto"/>
                                  </w:divBdr>
                                  <w:divsChild>
                                    <w:div w:id="18700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22481">
      <w:bodyDiv w:val="1"/>
      <w:marLeft w:val="0"/>
      <w:marRight w:val="0"/>
      <w:marTop w:val="0"/>
      <w:marBottom w:val="0"/>
      <w:divBdr>
        <w:top w:val="none" w:sz="0" w:space="0" w:color="auto"/>
        <w:left w:val="none" w:sz="0" w:space="0" w:color="auto"/>
        <w:bottom w:val="none" w:sz="0" w:space="0" w:color="auto"/>
        <w:right w:val="none" w:sz="0" w:space="0" w:color="auto"/>
      </w:divBdr>
      <w:divsChild>
        <w:div w:id="1107043594">
          <w:marLeft w:val="0"/>
          <w:marRight w:val="1"/>
          <w:marTop w:val="0"/>
          <w:marBottom w:val="0"/>
          <w:divBdr>
            <w:top w:val="none" w:sz="0" w:space="0" w:color="auto"/>
            <w:left w:val="none" w:sz="0" w:space="0" w:color="auto"/>
            <w:bottom w:val="none" w:sz="0" w:space="0" w:color="auto"/>
            <w:right w:val="none" w:sz="0" w:space="0" w:color="auto"/>
          </w:divBdr>
          <w:divsChild>
            <w:div w:id="163783567">
              <w:marLeft w:val="0"/>
              <w:marRight w:val="0"/>
              <w:marTop w:val="0"/>
              <w:marBottom w:val="0"/>
              <w:divBdr>
                <w:top w:val="none" w:sz="0" w:space="0" w:color="auto"/>
                <w:left w:val="none" w:sz="0" w:space="0" w:color="auto"/>
                <w:bottom w:val="none" w:sz="0" w:space="0" w:color="auto"/>
                <w:right w:val="none" w:sz="0" w:space="0" w:color="auto"/>
              </w:divBdr>
              <w:divsChild>
                <w:div w:id="1767649874">
                  <w:marLeft w:val="0"/>
                  <w:marRight w:val="1"/>
                  <w:marTop w:val="0"/>
                  <w:marBottom w:val="0"/>
                  <w:divBdr>
                    <w:top w:val="none" w:sz="0" w:space="0" w:color="auto"/>
                    <w:left w:val="none" w:sz="0" w:space="0" w:color="auto"/>
                    <w:bottom w:val="none" w:sz="0" w:space="0" w:color="auto"/>
                    <w:right w:val="none" w:sz="0" w:space="0" w:color="auto"/>
                  </w:divBdr>
                  <w:divsChild>
                    <w:div w:id="1867710784">
                      <w:marLeft w:val="0"/>
                      <w:marRight w:val="0"/>
                      <w:marTop w:val="0"/>
                      <w:marBottom w:val="0"/>
                      <w:divBdr>
                        <w:top w:val="none" w:sz="0" w:space="0" w:color="auto"/>
                        <w:left w:val="none" w:sz="0" w:space="0" w:color="auto"/>
                        <w:bottom w:val="none" w:sz="0" w:space="0" w:color="auto"/>
                        <w:right w:val="none" w:sz="0" w:space="0" w:color="auto"/>
                      </w:divBdr>
                      <w:divsChild>
                        <w:div w:id="791752356">
                          <w:marLeft w:val="0"/>
                          <w:marRight w:val="0"/>
                          <w:marTop w:val="0"/>
                          <w:marBottom w:val="0"/>
                          <w:divBdr>
                            <w:top w:val="none" w:sz="0" w:space="0" w:color="auto"/>
                            <w:left w:val="none" w:sz="0" w:space="0" w:color="auto"/>
                            <w:bottom w:val="none" w:sz="0" w:space="0" w:color="auto"/>
                            <w:right w:val="none" w:sz="0" w:space="0" w:color="auto"/>
                          </w:divBdr>
                          <w:divsChild>
                            <w:div w:id="902640902">
                              <w:marLeft w:val="0"/>
                              <w:marRight w:val="0"/>
                              <w:marTop w:val="120"/>
                              <w:marBottom w:val="360"/>
                              <w:divBdr>
                                <w:top w:val="none" w:sz="0" w:space="0" w:color="auto"/>
                                <w:left w:val="none" w:sz="0" w:space="0" w:color="auto"/>
                                <w:bottom w:val="none" w:sz="0" w:space="0" w:color="auto"/>
                                <w:right w:val="none" w:sz="0" w:space="0" w:color="auto"/>
                              </w:divBdr>
                              <w:divsChild>
                                <w:div w:id="1163472347">
                                  <w:marLeft w:val="0"/>
                                  <w:marRight w:val="0"/>
                                  <w:marTop w:val="0"/>
                                  <w:marBottom w:val="0"/>
                                  <w:divBdr>
                                    <w:top w:val="none" w:sz="0" w:space="0" w:color="auto"/>
                                    <w:left w:val="none" w:sz="0" w:space="0" w:color="auto"/>
                                    <w:bottom w:val="none" w:sz="0" w:space="0" w:color="auto"/>
                                    <w:right w:val="none" w:sz="0" w:space="0" w:color="auto"/>
                                  </w:divBdr>
                                  <w:divsChild>
                                    <w:div w:id="5248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26333">
      <w:bodyDiv w:val="1"/>
      <w:marLeft w:val="0"/>
      <w:marRight w:val="0"/>
      <w:marTop w:val="0"/>
      <w:marBottom w:val="0"/>
      <w:divBdr>
        <w:top w:val="none" w:sz="0" w:space="0" w:color="auto"/>
        <w:left w:val="none" w:sz="0" w:space="0" w:color="auto"/>
        <w:bottom w:val="none" w:sz="0" w:space="0" w:color="auto"/>
        <w:right w:val="none" w:sz="0" w:space="0" w:color="auto"/>
      </w:divBdr>
      <w:divsChild>
        <w:div w:id="315647240">
          <w:marLeft w:val="0"/>
          <w:marRight w:val="1"/>
          <w:marTop w:val="0"/>
          <w:marBottom w:val="0"/>
          <w:divBdr>
            <w:top w:val="none" w:sz="0" w:space="0" w:color="auto"/>
            <w:left w:val="none" w:sz="0" w:space="0" w:color="auto"/>
            <w:bottom w:val="none" w:sz="0" w:space="0" w:color="auto"/>
            <w:right w:val="none" w:sz="0" w:space="0" w:color="auto"/>
          </w:divBdr>
          <w:divsChild>
            <w:div w:id="434597362">
              <w:marLeft w:val="0"/>
              <w:marRight w:val="0"/>
              <w:marTop w:val="0"/>
              <w:marBottom w:val="0"/>
              <w:divBdr>
                <w:top w:val="none" w:sz="0" w:space="0" w:color="auto"/>
                <w:left w:val="none" w:sz="0" w:space="0" w:color="auto"/>
                <w:bottom w:val="none" w:sz="0" w:space="0" w:color="auto"/>
                <w:right w:val="none" w:sz="0" w:space="0" w:color="auto"/>
              </w:divBdr>
              <w:divsChild>
                <w:div w:id="1564216745">
                  <w:marLeft w:val="0"/>
                  <w:marRight w:val="1"/>
                  <w:marTop w:val="0"/>
                  <w:marBottom w:val="0"/>
                  <w:divBdr>
                    <w:top w:val="none" w:sz="0" w:space="0" w:color="auto"/>
                    <w:left w:val="none" w:sz="0" w:space="0" w:color="auto"/>
                    <w:bottom w:val="none" w:sz="0" w:space="0" w:color="auto"/>
                    <w:right w:val="none" w:sz="0" w:space="0" w:color="auto"/>
                  </w:divBdr>
                  <w:divsChild>
                    <w:div w:id="328292300">
                      <w:marLeft w:val="0"/>
                      <w:marRight w:val="0"/>
                      <w:marTop w:val="0"/>
                      <w:marBottom w:val="0"/>
                      <w:divBdr>
                        <w:top w:val="none" w:sz="0" w:space="0" w:color="auto"/>
                        <w:left w:val="none" w:sz="0" w:space="0" w:color="auto"/>
                        <w:bottom w:val="none" w:sz="0" w:space="0" w:color="auto"/>
                        <w:right w:val="none" w:sz="0" w:space="0" w:color="auto"/>
                      </w:divBdr>
                      <w:divsChild>
                        <w:div w:id="1292634236">
                          <w:marLeft w:val="0"/>
                          <w:marRight w:val="0"/>
                          <w:marTop w:val="0"/>
                          <w:marBottom w:val="0"/>
                          <w:divBdr>
                            <w:top w:val="none" w:sz="0" w:space="0" w:color="auto"/>
                            <w:left w:val="none" w:sz="0" w:space="0" w:color="auto"/>
                            <w:bottom w:val="none" w:sz="0" w:space="0" w:color="auto"/>
                            <w:right w:val="none" w:sz="0" w:space="0" w:color="auto"/>
                          </w:divBdr>
                          <w:divsChild>
                            <w:div w:id="841166870">
                              <w:marLeft w:val="0"/>
                              <w:marRight w:val="0"/>
                              <w:marTop w:val="120"/>
                              <w:marBottom w:val="360"/>
                              <w:divBdr>
                                <w:top w:val="none" w:sz="0" w:space="0" w:color="auto"/>
                                <w:left w:val="none" w:sz="0" w:space="0" w:color="auto"/>
                                <w:bottom w:val="none" w:sz="0" w:space="0" w:color="auto"/>
                                <w:right w:val="none" w:sz="0" w:space="0" w:color="auto"/>
                              </w:divBdr>
                              <w:divsChild>
                                <w:div w:id="1184326964">
                                  <w:marLeft w:val="0"/>
                                  <w:marRight w:val="0"/>
                                  <w:marTop w:val="0"/>
                                  <w:marBottom w:val="0"/>
                                  <w:divBdr>
                                    <w:top w:val="none" w:sz="0" w:space="0" w:color="auto"/>
                                    <w:left w:val="none" w:sz="0" w:space="0" w:color="auto"/>
                                    <w:bottom w:val="none" w:sz="0" w:space="0" w:color="auto"/>
                                    <w:right w:val="none" w:sz="0" w:space="0" w:color="auto"/>
                                  </w:divBdr>
                                  <w:divsChild>
                                    <w:div w:id="68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9744">
      <w:bodyDiv w:val="1"/>
      <w:marLeft w:val="0"/>
      <w:marRight w:val="0"/>
      <w:marTop w:val="0"/>
      <w:marBottom w:val="0"/>
      <w:divBdr>
        <w:top w:val="none" w:sz="0" w:space="0" w:color="auto"/>
        <w:left w:val="none" w:sz="0" w:space="0" w:color="auto"/>
        <w:bottom w:val="none" w:sz="0" w:space="0" w:color="auto"/>
        <w:right w:val="none" w:sz="0" w:space="0" w:color="auto"/>
      </w:divBdr>
      <w:divsChild>
        <w:div w:id="1466004728">
          <w:marLeft w:val="0"/>
          <w:marRight w:val="1"/>
          <w:marTop w:val="0"/>
          <w:marBottom w:val="0"/>
          <w:divBdr>
            <w:top w:val="none" w:sz="0" w:space="0" w:color="auto"/>
            <w:left w:val="none" w:sz="0" w:space="0" w:color="auto"/>
            <w:bottom w:val="none" w:sz="0" w:space="0" w:color="auto"/>
            <w:right w:val="none" w:sz="0" w:space="0" w:color="auto"/>
          </w:divBdr>
          <w:divsChild>
            <w:div w:id="763258476">
              <w:marLeft w:val="0"/>
              <w:marRight w:val="0"/>
              <w:marTop w:val="0"/>
              <w:marBottom w:val="0"/>
              <w:divBdr>
                <w:top w:val="none" w:sz="0" w:space="0" w:color="auto"/>
                <w:left w:val="none" w:sz="0" w:space="0" w:color="auto"/>
                <w:bottom w:val="none" w:sz="0" w:space="0" w:color="auto"/>
                <w:right w:val="none" w:sz="0" w:space="0" w:color="auto"/>
              </w:divBdr>
              <w:divsChild>
                <w:div w:id="161818735">
                  <w:marLeft w:val="0"/>
                  <w:marRight w:val="1"/>
                  <w:marTop w:val="0"/>
                  <w:marBottom w:val="0"/>
                  <w:divBdr>
                    <w:top w:val="none" w:sz="0" w:space="0" w:color="auto"/>
                    <w:left w:val="none" w:sz="0" w:space="0" w:color="auto"/>
                    <w:bottom w:val="none" w:sz="0" w:space="0" w:color="auto"/>
                    <w:right w:val="none" w:sz="0" w:space="0" w:color="auto"/>
                  </w:divBdr>
                  <w:divsChild>
                    <w:div w:id="534733097">
                      <w:marLeft w:val="0"/>
                      <w:marRight w:val="0"/>
                      <w:marTop w:val="0"/>
                      <w:marBottom w:val="0"/>
                      <w:divBdr>
                        <w:top w:val="none" w:sz="0" w:space="0" w:color="auto"/>
                        <w:left w:val="none" w:sz="0" w:space="0" w:color="auto"/>
                        <w:bottom w:val="none" w:sz="0" w:space="0" w:color="auto"/>
                        <w:right w:val="none" w:sz="0" w:space="0" w:color="auto"/>
                      </w:divBdr>
                      <w:divsChild>
                        <w:div w:id="1175025596">
                          <w:marLeft w:val="0"/>
                          <w:marRight w:val="0"/>
                          <w:marTop w:val="0"/>
                          <w:marBottom w:val="0"/>
                          <w:divBdr>
                            <w:top w:val="none" w:sz="0" w:space="0" w:color="auto"/>
                            <w:left w:val="none" w:sz="0" w:space="0" w:color="auto"/>
                            <w:bottom w:val="none" w:sz="0" w:space="0" w:color="auto"/>
                            <w:right w:val="none" w:sz="0" w:space="0" w:color="auto"/>
                          </w:divBdr>
                          <w:divsChild>
                            <w:div w:id="1068920741">
                              <w:marLeft w:val="0"/>
                              <w:marRight w:val="0"/>
                              <w:marTop w:val="120"/>
                              <w:marBottom w:val="360"/>
                              <w:divBdr>
                                <w:top w:val="none" w:sz="0" w:space="0" w:color="auto"/>
                                <w:left w:val="none" w:sz="0" w:space="0" w:color="auto"/>
                                <w:bottom w:val="none" w:sz="0" w:space="0" w:color="auto"/>
                                <w:right w:val="none" w:sz="0" w:space="0" w:color="auto"/>
                              </w:divBdr>
                              <w:divsChild>
                                <w:div w:id="902908915">
                                  <w:marLeft w:val="0"/>
                                  <w:marRight w:val="0"/>
                                  <w:marTop w:val="0"/>
                                  <w:marBottom w:val="0"/>
                                  <w:divBdr>
                                    <w:top w:val="none" w:sz="0" w:space="0" w:color="auto"/>
                                    <w:left w:val="none" w:sz="0" w:space="0" w:color="auto"/>
                                    <w:bottom w:val="none" w:sz="0" w:space="0" w:color="auto"/>
                                    <w:right w:val="none" w:sz="0" w:space="0" w:color="auto"/>
                                  </w:divBdr>
                                  <w:divsChild>
                                    <w:div w:id="10361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2023">
      <w:bodyDiv w:val="1"/>
      <w:marLeft w:val="0"/>
      <w:marRight w:val="0"/>
      <w:marTop w:val="0"/>
      <w:marBottom w:val="0"/>
      <w:divBdr>
        <w:top w:val="none" w:sz="0" w:space="0" w:color="auto"/>
        <w:left w:val="none" w:sz="0" w:space="0" w:color="auto"/>
        <w:bottom w:val="none" w:sz="0" w:space="0" w:color="auto"/>
        <w:right w:val="none" w:sz="0" w:space="0" w:color="auto"/>
      </w:divBdr>
      <w:divsChild>
        <w:div w:id="1162087018">
          <w:marLeft w:val="0"/>
          <w:marRight w:val="1"/>
          <w:marTop w:val="0"/>
          <w:marBottom w:val="0"/>
          <w:divBdr>
            <w:top w:val="none" w:sz="0" w:space="0" w:color="auto"/>
            <w:left w:val="none" w:sz="0" w:space="0" w:color="auto"/>
            <w:bottom w:val="none" w:sz="0" w:space="0" w:color="auto"/>
            <w:right w:val="none" w:sz="0" w:space="0" w:color="auto"/>
          </w:divBdr>
          <w:divsChild>
            <w:div w:id="1862276866">
              <w:marLeft w:val="0"/>
              <w:marRight w:val="0"/>
              <w:marTop w:val="0"/>
              <w:marBottom w:val="0"/>
              <w:divBdr>
                <w:top w:val="none" w:sz="0" w:space="0" w:color="auto"/>
                <w:left w:val="none" w:sz="0" w:space="0" w:color="auto"/>
                <w:bottom w:val="none" w:sz="0" w:space="0" w:color="auto"/>
                <w:right w:val="none" w:sz="0" w:space="0" w:color="auto"/>
              </w:divBdr>
              <w:divsChild>
                <w:div w:id="1776516011">
                  <w:marLeft w:val="0"/>
                  <w:marRight w:val="1"/>
                  <w:marTop w:val="0"/>
                  <w:marBottom w:val="0"/>
                  <w:divBdr>
                    <w:top w:val="none" w:sz="0" w:space="0" w:color="auto"/>
                    <w:left w:val="none" w:sz="0" w:space="0" w:color="auto"/>
                    <w:bottom w:val="none" w:sz="0" w:space="0" w:color="auto"/>
                    <w:right w:val="none" w:sz="0" w:space="0" w:color="auto"/>
                  </w:divBdr>
                  <w:divsChild>
                    <w:div w:id="330258297">
                      <w:marLeft w:val="0"/>
                      <w:marRight w:val="0"/>
                      <w:marTop w:val="0"/>
                      <w:marBottom w:val="0"/>
                      <w:divBdr>
                        <w:top w:val="none" w:sz="0" w:space="0" w:color="auto"/>
                        <w:left w:val="none" w:sz="0" w:space="0" w:color="auto"/>
                        <w:bottom w:val="none" w:sz="0" w:space="0" w:color="auto"/>
                        <w:right w:val="none" w:sz="0" w:space="0" w:color="auto"/>
                      </w:divBdr>
                      <w:divsChild>
                        <w:div w:id="731849714">
                          <w:marLeft w:val="0"/>
                          <w:marRight w:val="0"/>
                          <w:marTop w:val="0"/>
                          <w:marBottom w:val="0"/>
                          <w:divBdr>
                            <w:top w:val="none" w:sz="0" w:space="0" w:color="auto"/>
                            <w:left w:val="none" w:sz="0" w:space="0" w:color="auto"/>
                            <w:bottom w:val="none" w:sz="0" w:space="0" w:color="auto"/>
                            <w:right w:val="none" w:sz="0" w:space="0" w:color="auto"/>
                          </w:divBdr>
                          <w:divsChild>
                            <w:div w:id="469132650">
                              <w:marLeft w:val="0"/>
                              <w:marRight w:val="0"/>
                              <w:marTop w:val="120"/>
                              <w:marBottom w:val="360"/>
                              <w:divBdr>
                                <w:top w:val="none" w:sz="0" w:space="0" w:color="auto"/>
                                <w:left w:val="none" w:sz="0" w:space="0" w:color="auto"/>
                                <w:bottom w:val="none" w:sz="0" w:space="0" w:color="auto"/>
                                <w:right w:val="none" w:sz="0" w:space="0" w:color="auto"/>
                              </w:divBdr>
                              <w:divsChild>
                                <w:div w:id="1053389502">
                                  <w:marLeft w:val="0"/>
                                  <w:marRight w:val="0"/>
                                  <w:marTop w:val="0"/>
                                  <w:marBottom w:val="0"/>
                                  <w:divBdr>
                                    <w:top w:val="none" w:sz="0" w:space="0" w:color="auto"/>
                                    <w:left w:val="none" w:sz="0" w:space="0" w:color="auto"/>
                                    <w:bottom w:val="none" w:sz="0" w:space="0" w:color="auto"/>
                                    <w:right w:val="none" w:sz="0" w:space="0" w:color="auto"/>
                                  </w:divBdr>
                                  <w:divsChild>
                                    <w:div w:id="4716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15358">
      <w:bodyDiv w:val="1"/>
      <w:marLeft w:val="0"/>
      <w:marRight w:val="0"/>
      <w:marTop w:val="0"/>
      <w:marBottom w:val="0"/>
      <w:divBdr>
        <w:top w:val="none" w:sz="0" w:space="0" w:color="auto"/>
        <w:left w:val="none" w:sz="0" w:space="0" w:color="auto"/>
        <w:bottom w:val="none" w:sz="0" w:space="0" w:color="auto"/>
        <w:right w:val="none" w:sz="0" w:space="0" w:color="auto"/>
      </w:divBdr>
      <w:divsChild>
        <w:div w:id="185948330">
          <w:marLeft w:val="0"/>
          <w:marRight w:val="1"/>
          <w:marTop w:val="0"/>
          <w:marBottom w:val="0"/>
          <w:divBdr>
            <w:top w:val="none" w:sz="0" w:space="0" w:color="auto"/>
            <w:left w:val="none" w:sz="0" w:space="0" w:color="auto"/>
            <w:bottom w:val="none" w:sz="0" w:space="0" w:color="auto"/>
            <w:right w:val="none" w:sz="0" w:space="0" w:color="auto"/>
          </w:divBdr>
          <w:divsChild>
            <w:div w:id="721757937">
              <w:marLeft w:val="0"/>
              <w:marRight w:val="0"/>
              <w:marTop w:val="0"/>
              <w:marBottom w:val="0"/>
              <w:divBdr>
                <w:top w:val="none" w:sz="0" w:space="0" w:color="auto"/>
                <w:left w:val="none" w:sz="0" w:space="0" w:color="auto"/>
                <w:bottom w:val="none" w:sz="0" w:space="0" w:color="auto"/>
                <w:right w:val="none" w:sz="0" w:space="0" w:color="auto"/>
              </w:divBdr>
              <w:divsChild>
                <w:div w:id="1099333218">
                  <w:marLeft w:val="0"/>
                  <w:marRight w:val="1"/>
                  <w:marTop w:val="0"/>
                  <w:marBottom w:val="0"/>
                  <w:divBdr>
                    <w:top w:val="none" w:sz="0" w:space="0" w:color="auto"/>
                    <w:left w:val="none" w:sz="0" w:space="0" w:color="auto"/>
                    <w:bottom w:val="none" w:sz="0" w:space="0" w:color="auto"/>
                    <w:right w:val="none" w:sz="0" w:space="0" w:color="auto"/>
                  </w:divBdr>
                  <w:divsChild>
                    <w:div w:id="1124350465">
                      <w:marLeft w:val="0"/>
                      <w:marRight w:val="0"/>
                      <w:marTop w:val="0"/>
                      <w:marBottom w:val="0"/>
                      <w:divBdr>
                        <w:top w:val="none" w:sz="0" w:space="0" w:color="auto"/>
                        <w:left w:val="none" w:sz="0" w:space="0" w:color="auto"/>
                        <w:bottom w:val="none" w:sz="0" w:space="0" w:color="auto"/>
                        <w:right w:val="none" w:sz="0" w:space="0" w:color="auto"/>
                      </w:divBdr>
                      <w:divsChild>
                        <w:div w:id="532155178">
                          <w:marLeft w:val="0"/>
                          <w:marRight w:val="0"/>
                          <w:marTop w:val="0"/>
                          <w:marBottom w:val="0"/>
                          <w:divBdr>
                            <w:top w:val="none" w:sz="0" w:space="0" w:color="auto"/>
                            <w:left w:val="none" w:sz="0" w:space="0" w:color="auto"/>
                            <w:bottom w:val="none" w:sz="0" w:space="0" w:color="auto"/>
                            <w:right w:val="none" w:sz="0" w:space="0" w:color="auto"/>
                          </w:divBdr>
                          <w:divsChild>
                            <w:div w:id="2132479515">
                              <w:marLeft w:val="0"/>
                              <w:marRight w:val="0"/>
                              <w:marTop w:val="120"/>
                              <w:marBottom w:val="360"/>
                              <w:divBdr>
                                <w:top w:val="none" w:sz="0" w:space="0" w:color="auto"/>
                                <w:left w:val="none" w:sz="0" w:space="0" w:color="auto"/>
                                <w:bottom w:val="none" w:sz="0" w:space="0" w:color="auto"/>
                                <w:right w:val="none" w:sz="0" w:space="0" w:color="auto"/>
                              </w:divBdr>
                              <w:divsChild>
                                <w:div w:id="103156530">
                                  <w:marLeft w:val="0"/>
                                  <w:marRight w:val="0"/>
                                  <w:marTop w:val="0"/>
                                  <w:marBottom w:val="0"/>
                                  <w:divBdr>
                                    <w:top w:val="none" w:sz="0" w:space="0" w:color="auto"/>
                                    <w:left w:val="none" w:sz="0" w:space="0" w:color="auto"/>
                                    <w:bottom w:val="none" w:sz="0" w:space="0" w:color="auto"/>
                                    <w:right w:val="none" w:sz="0" w:space="0" w:color="auto"/>
                                  </w:divBdr>
                                  <w:divsChild>
                                    <w:div w:id="9520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2102">
      <w:bodyDiv w:val="1"/>
      <w:marLeft w:val="0"/>
      <w:marRight w:val="0"/>
      <w:marTop w:val="0"/>
      <w:marBottom w:val="0"/>
      <w:divBdr>
        <w:top w:val="none" w:sz="0" w:space="0" w:color="auto"/>
        <w:left w:val="none" w:sz="0" w:space="0" w:color="auto"/>
        <w:bottom w:val="none" w:sz="0" w:space="0" w:color="auto"/>
        <w:right w:val="none" w:sz="0" w:space="0" w:color="auto"/>
      </w:divBdr>
      <w:divsChild>
        <w:div w:id="1466118041">
          <w:marLeft w:val="0"/>
          <w:marRight w:val="1"/>
          <w:marTop w:val="0"/>
          <w:marBottom w:val="0"/>
          <w:divBdr>
            <w:top w:val="none" w:sz="0" w:space="0" w:color="auto"/>
            <w:left w:val="none" w:sz="0" w:space="0" w:color="auto"/>
            <w:bottom w:val="none" w:sz="0" w:space="0" w:color="auto"/>
            <w:right w:val="none" w:sz="0" w:space="0" w:color="auto"/>
          </w:divBdr>
          <w:divsChild>
            <w:div w:id="1226070421">
              <w:marLeft w:val="0"/>
              <w:marRight w:val="0"/>
              <w:marTop w:val="0"/>
              <w:marBottom w:val="0"/>
              <w:divBdr>
                <w:top w:val="none" w:sz="0" w:space="0" w:color="auto"/>
                <w:left w:val="none" w:sz="0" w:space="0" w:color="auto"/>
                <w:bottom w:val="none" w:sz="0" w:space="0" w:color="auto"/>
                <w:right w:val="none" w:sz="0" w:space="0" w:color="auto"/>
              </w:divBdr>
              <w:divsChild>
                <w:div w:id="1149443670">
                  <w:marLeft w:val="0"/>
                  <w:marRight w:val="1"/>
                  <w:marTop w:val="0"/>
                  <w:marBottom w:val="0"/>
                  <w:divBdr>
                    <w:top w:val="none" w:sz="0" w:space="0" w:color="auto"/>
                    <w:left w:val="none" w:sz="0" w:space="0" w:color="auto"/>
                    <w:bottom w:val="none" w:sz="0" w:space="0" w:color="auto"/>
                    <w:right w:val="none" w:sz="0" w:space="0" w:color="auto"/>
                  </w:divBdr>
                  <w:divsChild>
                    <w:div w:id="308169231">
                      <w:marLeft w:val="0"/>
                      <w:marRight w:val="0"/>
                      <w:marTop w:val="0"/>
                      <w:marBottom w:val="0"/>
                      <w:divBdr>
                        <w:top w:val="none" w:sz="0" w:space="0" w:color="auto"/>
                        <w:left w:val="none" w:sz="0" w:space="0" w:color="auto"/>
                        <w:bottom w:val="none" w:sz="0" w:space="0" w:color="auto"/>
                        <w:right w:val="none" w:sz="0" w:space="0" w:color="auto"/>
                      </w:divBdr>
                      <w:divsChild>
                        <w:div w:id="139540718">
                          <w:marLeft w:val="0"/>
                          <w:marRight w:val="0"/>
                          <w:marTop w:val="0"/>
                          <w:marBottom w:val="0"/>
                          <w:divBdr>
                            <w:top w:val="none" w:sz="0" w:space="0" w:color="auto"/>
                            <w:left w:val="none" w:sz="0" w:space="0" w:color="auto"/>
                            <w:bottom w:val="none" w:sz="0" w:space="0" w:color="auto"/>
                            <w:right w:val="none" w:sz="0" w:space="0" w:color="auto"/>
                          </w:divBdr>
                          <w:divsChild>
                            <w:div w:id="1339383404">
                              <w:marLeft w:val="0"/>
                              <w:marRight w:val="0"/>
                              <w:marTop w:val="120"/>
                              <w:marBottom w:val="360"/>
                              <w:divBdr>
                                <w:top w:val="none" w:sz="0" w:space="0" w:color="auto"/>
                                <w:left w:val="none" w:sz="0" w:space="0" w:color="auto"/>
                                <w:bottom w:val="none" w:sz="0" w:space="0" w:color="auto"/>
                                <w:right w:val="none" w:sz="0" w:space="0" w:color="auto"/>
                              </w:divBdr>
                              <w:divsChild>
                                <w:div w:id="1905143556">
                                  <w:marLeft w:val="0"/>
                                  <w:marRight w:val="0"/>
                                  <w:marTop w:val="0"/>
                                  <w:marBottom w:val="0"/>
                                  <w:divBdr>
                                    <w:top w:val="none" w:sz="0" w:space="0" w:color="auto"/>
                                    <w:left w:val="none" w:sz="0" w:space="0" w:color="auto"/>
                                    <w:bottom w:val="none" w:sz="0" w:space="0" w:color="auto"/>
                                    <w:right w:val="none" w:sz="0" w:space="0" w:color="auto"/>
                                  </w:divBdr>
                                  <w:divsChild>
                                    <w:div w:id="4114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87142">
      <w:bodyDiv w:val="1"/>
      <w:marLeft w:val="0"/>
      <w:marRight w:val="0"/>
      <w:marTop w:val="0"/>
      <w:marBottom w:val="0"/>
      <w:divBdr>
        <w:top w:val="none" w:sz="0" w:space="0" w:color="auto"/>
        <w:left w:val="none" w:sz="0" w:space="0" w:color="auto"/>
        <w:bottom w:val="none" w:sz="0" w:space="0" w:color="auto"/>
        <w:right w:val="none" w:sz="0" w:space="0" w:color="auto"/>
      </w:divBdr>
      <w:divsChild>
        <w:div w:id="1997218271">
          <w:marLeft w:val="0"/>
          <w:marRight w:val="1"/>
          <w:marTop w:val="0"/>
          <w:marBottom w:val="0"/>
          <w:divBdr>
            <w:top w:val="none" w:sz="0" w:space="0" w:color="auto"/>
            <w:left w:val="none" w:sz="0" w:space="0" w:color="auto"/>
            <w:bottom w:val="none" w:sz="0" w:space="0" w:color="auto"/>
            <w:right w:val="none" w:sz="0" w:space="0" w:color="auto"/>
          </w:divBdr>
          <w:divsChild>
            <w:div w:id="188102319">
              <w:marLeft w:val="0"/>
              <w:marRight w:val="0"/>
              <w:marTop w:val="0"/>
              <w:marBottom w:val="0"/>
              <w:divBdr>
                <w:top w:val="none" w:sz="0" w:space="0" w:color="auto"/>
                <w:left w:val="none" w:sz="0" w:space="0" w:color="auto"/>
                <w:bottom w:val="none" w:sz="0" w:space="0" w:color="auto"/>
                <w:right w:val="none" w:sz="0" w:space="0" w:color="auto"/>
              </w:divBdr>
              <w:divsChild>
                <w:div w:id="695811293">
                  <w:marLeft w:val="0"/>
                  <w:marRight w:val="1"/>
                  <w:marTop w:val="0"/>
                  <w:marBottom w:val="0"/>
                  <w:divBdr>
                    <w:top w:val="none" w:sz="0" w:space="0" w:color="auto"/>
                    <w:left w:val="none" w:sz="0" w:space="0" w:color="auto"/>
                    <w:bottom w:val="none" w:sz="0" w:space="0" w:color="auto"/>
                    <w:right w:val="none" w:sz="0" w:space="0" w:color="auto"/>
                  </w:divBdr>
                  <w:divsChild>
                    <w:div w:id="1041321577">
                      <w:marLeft w:val="0"/>
                      <w:marRight w:val="0"/>
                      <w:marTop w:val="0"/>
                      <w:marBottom w:val="0"/>
                      <w:divBdr>
                        <w:top w:val="none" w:sz="0" w:space="0" w:color="auto"/>
                        <w:left w:val="none" w:sz="0" w:space="0" w:color="auto"/>
                        <w:bottom w:val="none" w:sz="0" w:space="0" w:color="auto"/>
                        <w:right w:val="none" w:sz="0" w:space="0" w:color="auto"/>
                      </w:divBdr>
                      <w:divsChild>
                        <w:div w:id="1812626065">
                          <w:marLeft w:val="0"/>
                          <w:marRight w:val="0"/>
                          <w:marTop w:val="0"/>
                          <w:marBottom w:val="0"/>
                          <w:divBdr>
                            <w:top w:val="none" w:sz="0" w:space="0" w:color="auto"/>
                            <w:left w:val="none" w:sz="0" w:space="0" w:color="auto"/>
                            <w:bottom w:val="none" w:sz="0" w:space="0" w:color="auto"/>
                            <w:right w:val="none" w:sz="0" w:space="0" w:color="auto"/>
                          </w:divBdr>
                          <w:divsChild>
                            <w:div w:id="1704359620">
                              <w:marLeft w:val="0"/>
                              <w:marRight w:val="0"/>
                              <w:marTop w:val="120"/>
                              <w:marBottom w:val="360"/>
                              <w:divBdr>
                                <w:top w:val="none" w:sz="0" w:space="0" w:color="auto"/>
                                <w:left w:val="none" w:sz="0" w:space="0" w:color="auto"/>
                                <w:bottom w:val="none" w:sz="0" w:space="0" w:color="auto"/>
                                <w:right w:val="none" w:sz="0" w:space="0" w:color="auto"/>
                              </w:divBdr>
                              <w:divsChild>
                                <w:div w:id="284968594">
                                  <w:marLeft w:val="0"/>
                                  <w:marRight w:val="0"/>
                                  <w:marTop w:val="0"/>
                                  <w:marBottom w:val="0"/>
                                  <w:divBdr>
                                    <w:top w:val="none" w:sz="0" w:space="0" w:color="auto"/>
                                    <w:left w:val="none" w:sz="0" w:space="0" w:color="auto"/>
                                    <w:bottom w:val="none" w:sz="0" w:space="0" w:color="auto"/>
                                    <w:right w:val="none" w:sz="0" w:space="0" w:color="auto"/>
                                  </w:divBdr>
                                  <w:divsChild>
                                    <w:div w:id="6817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72236">
      <w:bodyDiv w:val="1"/>
      <w:marLeft w:val="0"/>
      <w:marRight w:val="0"/>
      <w:marTop w:val="0"/>
      <w:marBottom w:val="0"/>
      <w:divBdr>
        <w:top w:val="none" w:sz="0" w:space="0" w:color="auto"/>
        <w:left w:val="none" w:sz="0" w:space="0" w:color="auto"/>
        <w:bottom w:val="none" w:sz="0" w:space="0" w:color="auto"/>
        <w:right w:val="none" w:sz="0" w:space="0" w:color="auto"/>
      </w:divBdr>
      <w:divsChild>
        <w:div w:id="1705248462">
          <w:marLeft w:val="0"/>
          <w:marRight w:val="1"/>
          <w:marTop w:val="0"/>
          <w:marBottom w:val="0"/>
          <w:divBdr>
            <w:top w:val="none" w:sz="0" w:space="0" w:color="auto"/>
            <w:left w:val="none" w:sz="0" w:space="0" w:color="auto"/>
            <w:bottom w:val="none" w:sz="0" w:space="0" w:color="auto"/>
            <w:right w:val="none" w:sz="0" w:space="0" w:color="auto"/>
          </w:divBdr>
          <w:divsChild>
            <w:div w:id="1348940943">
              <w:marLeft w:val="0"/>
              <w:marRight w:val="0"/>
              <w:marTop w:val="0"/>
              <w:marBottom w:val="0"/>
              <w:divBdr>
                <w:top w:val="none" w:sz="0" w:space="0" w:color="auto"/>
                <w:left w:val="none" w:sz="0" w:space="0" w:color="auto"/>
                <w:bottom w:val="none" w:sz="0" w:space="0" w:color="auto"/>
                <w:right w:val="none" w:sz="0" w:space="0" w:color="auto"/>
              </w:divBdr>
              <w:divsChild>
                <w:div w:id="87778823">
                  <w:marLeft w:val="0"/>
                  <w:marRight w:val="1"/>
                  <w:marTop w:val="0"/>
                  <w:marBottom w:val="0"/>
                  <w:divBdr>
                    <w:top w:val="none" w:sz="0" w:space="0" w:color="auto"/>
                    <w:left w:val="none" w:sz="0" w:space="0" w:color="auto"/>
                    <w:bottom w:val="none" w:sz="0" w:space="0" w:color="auto"/>
                    <w:right w:val="none" w:sz="0" w:space="0" w:color="auto"/>
                  </w:divBdr>
                  <w:divsChild>
                    <w:div w:id="1106465174">
                      <w:marLeft w:val="0"/>
                      <w:marRight w:val="0"/>
                      <w:marTop w:val="0"/>
                      <w:marBottom w:val="0"/>
                      <w:divBdr>
                        <w:top w:val="none" w:sz="0" w:space="0" w:color="auto"/>
                        <w:left w:val="none" w:sz="0" w:space="0" w:color="auto"/>
                        <w:bottom w:val="none" w:sz="0" w:space="0" w:color="auto"/>
                        <w:right w:val="none" w:sz="0" w:space="0" w:color="auto"/>
                      </w:divBdr>
                      <w:divsChild>
                        <w:div w:id="1327709113">
                          <w:marLeft w:val="0"/>
                          <w:marRight w:val="0"/>
                          <w:marTop w:val="0"/>
                          <w:marBottom w:val="0"/>
                          <w:divBdr>
                            <w:top w:val="none" w:sz="0" w:space="0" w:color="auto"/>
                            <w:left w:val="none" w:sz="0" w:space="0" w:color="auto"/>
                            <w:bottom w:val="none" w:sz="0" w:space="0" w:color="auto"/>
                            <w:right w:val="none" w:sz="0" w:space="0" w:color="auto"/>
                          </w:divBdr>
                          <w:divsChild>
                            <w:div w:id="794056085">
                              <w:marLeft w:val="0"/>
                              <w:marRight w:val="0"/>
                              <w:marTop w:val="120"/>
                              <w:marBottom w:val="360"/>
                              <w:divBdr>
                                <w:top w:val="none" w:sz="0" w:space="0" w:color="auto"/>
                                <w:left w:val="none" w:sz="0" w:space="0" w:color="auto"/>
                                <w:bottom w:val="none" w:sz="0" w:space="0" w:color="auto"/>
                                <w:right w:val="none" w:sz="0" w:space="0" w:color="auto"/>
                              </w:divBdr>
                              <w:divsChild>
                                <w:div w:id="116485215">
                                  <w:marLeft w:val="0"/>
                                  <w:marRight w:val="0"/>
                                  <w:marTop w:val="0"/>
                                  <w:marBottom w:val="0"/>
                                  <w:divBdr>
                                    <w:top w:val="none" w:sz="0" w:space="0" w:color="auto"/>
                                    <w:left w:val="none" w:sz="0" w:space="0" w:color="auto"/>
                                    <w:bottom w:val="none" w:sz="0" w:space="0" w:color="auto"/>
                                    <w:right w:val="none" w:sz="0" w:space="0" w:color="auto"/>
                                  </w:divBdr>
                                  <w:divsChild>
                                    <w:div w:id="16872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61385">
      <w:bodyDiv w:val="1"/>
      <w:marLeft w:val="0"/>
      <w:marRight w:val="0"/>
      <w:marTop w:val="0"/>
      <w:marBottom w:val="0"/>
      <w:divBdr>
        <w:top w:val="none" w:sz="0" w:space="0" w:color="auto"/>
        <w:left w:val="none" w:sz="0" w:space="0" w:color="auto"/>
        <w:bottom w:val="none" w:sz="0" w:space="0" w:color="auto"/>
        <w:right w:val="none" w:sz="0" w:space="0" w:color="auto"/>
      </w:divBdr>
      <w:divsChild>
        <w:div w:id="53166668">
          <w:marLeft w:val="0"/>
          <w:marRight w:val="1"/>
          <w:marTop w:val="0"/>
          <w:marBottom w:val="0"/>
          <w:divBdr>
            <w:top w:val="none" w:sz="0" w:space="0" w:color="auto"/>
            <w:left w:val="none" w:sz="0" w:space="0" w:color="auto"/>
            <w:bottom w:val="none" w:sz="0" w:space="0" w:color="auto"/>
            <w:right w:val="none" w:sz="0" w:space="0" w:color="auto"/>
          </w:divBdr>
          <w:divsChild>
            <w:div w:id="95834842">
              <w:marLeft w:val="0"/>
              <w:marRight w:val="0"/>
              <w:marTop w:val="0"/>
              <w:marBottom w:val="0"/>
              <w:divBdr>
                <w:top w:val="none" w:sz="0" w:space="0" w:color="auto"/>
                <w:left w:val="none" w:sz="0" w:space="0" w:color="auto"/>
                <w:bottom w:val="none" w:sz="0" w:space="0" w:color="auto"/>
                <w:right w:val="none" w:sz="0" w:space="0" w:color="auto"/>
              </w:divBdr>
              <w:divsChild>
                <w:div w:id="987974932">
                  <w:marLeft w:val="0"/>
                  <w:marRight w:val="1"/>
                  <w:marTop w:val="0"/>
                  <w:marBottom w:val="0"/>
                  <w:divBdr>
                    <w:top w:val="none" w:sz="0" w:space="0" w:color="auto"/>
                    <w:left w:val="none" w:sz="0" w:space="0" w:color="auto"/>
                    <w:bottom w:val="none" w:sz="0" w:space="0" w:color="auto"/>
                    <w:right w:val="none" w:sz="0" w:space="0" w:color="auto"/>
                  </w:divBdr>
                  <w:divsChild>
                    <w:div w:id="46026806">
                      <w:marLeft w:val="0"/>
                      <w:marRight w:val="0"/>
                      <w:marTop w:val="0"/>
                      <w:marBottom w:val="0"/>
                      <w:divBdr>
                        <w:top w:val="none" w:sz="0" w:space="0" w:color="auto"/>
                        <w:left w:val="none" w:sz="0" w:space="0" w:color="auto"/>
                        <w:bottom w:val="none" w:sz="0" w:space="0" w:color="auto"/>
                        <w:right w:val="none" w:sz="0" w:space="0" w:color="auto"/>
                      </w:divBdr>
                      <w:divsChild>
                        <w:div w:id="1137724638">
                          <w:marLeft w:val="0"/>
                          <w:marRight w:val="0"/>
                          <w:marTop w:val="0"/>
                          <w:marBottom w:val="0"/>
                          <w:divBdr>
                            <w:top w:val="none" w:sz="0" w:space="0" w:color="auto"/>
                            <w:left w:val="none" w:sz="0" w:space="0" w:color="auto"/>
                            <w:bottom w:val="none" w:sz="0" w:space="0" w:color="auto"/>
                            <w:right w:val="none" w:sz="0" w:space="0" w:color="auto"/>
                          </w:divBdr>
                          <w:divsChild>
                            <w:div w:id="1521434106">
                              <w:marLeft w:val="0"/>
                              <w:marRight w:val="0"/>
                              <w:marTop w:val="120"/>
                              <w:marBottom w:val="360"/>
                              <w:divBdr>
                                <w:top w:val="none" w:sz="0" w:space="0" w:color="auto"/>
                                <w:left w:val="none" w:sz="0" w:space="0" w:color="auto"/>
                                <w:bottom w:val="none" w:sz="0" w:space="0" w:color="auto"/>
                                <w:right w:val="none" w:sz="0" w:space="0" w:color="auto"/>
                              </w:divBdr>
                              <w:divsChild>
                                <w:div w:id="723649795">
                                  <w:marLeft w:val="420"/>
                                  <w:marRight w:val="0"/>
                                  <w:marTop w:val="0"/>
                                  <w:marBottom w:val="0"/>
                                  <w:divBdr>
                                    <w:top w:val="none" w:sz="0" w:space="0" w:color="auto"/>
                                    <w:left w:val="none" w:sz="0" w:space="0" w:color="auto"/>
                                    <w:bottom w:val="none" w:sz="0" w:space="0" w:color="auto"/>
                                    <w:right w:val="none" w:sz="0" w:space="0" w:color="auto"/>
                                  </w:divBdr>
                                  <w:divsChild>
                                    <w:div w:id="245456754">
                                      <w:marLeft w:val="0"/>
                                      <w:marRight w:val="0"/>
                                      <w:marTop w:val="0"/>
                                      <w:marBottom w:val="0"/>
                                      <w:divBdr>
                                        <w:top w:val="none" w:sz="0" w:space="0" w:color="auto"/>
                                        <w:left w:val="none" w:sz="0" w:space="0" w:color="auto"/>
                                        <w:bottom w:val="none" w:sz="0" w:space="0" w:color="auto"/>
                                        <w:right w:val="none" w:sz="0" w:space="0" w:color="auto"/>
                                      </w:divBdr>
                                      <w:divsChild>
                                        <w:div w:id="11782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88153">
      <w:bodyDiv w:val="1"/>
      <w:marLeft w:val="0"/>
      <w:marRight w:val="0"/>
      <w:marTop w:val="0"/>
      <w:marBottom w:val="0"/>
      <w:divBdr>
        <w:top w:val="none" w:sz="0" w:space="0" w:color="auto"/>
        <w:left w:val="none" w:sz="0" w:space="0" w:color="auto"/>
        <w:bottom w:val="none" w:sz="0" w:space="0" w:color="auto"/>
        <w:right w:val="none" w:sz="0" w:space="0" w:color="auto"/>
      </w:divBdr>
      <w:divsChild>
        <w:div w:id="247424704">
          <w:marLeft w:val="0"/>
          <w:marRight w:val="1"/>
          <w:marTop w:val="0"/>
          <w:marBottom w:val="0"/>
          <w:divBdr>
            <w:top w:val="none" w:sz="0" w:space="0" w:color="auto"/>
            <w:left w:val="none" w:sz="0" w:space="0" w:color="auto"/>
            <w:bottom w:val="none" w:sz="0" w:space="0" w:color="auto"/>
            <w:right w:val="none" w:sz="0" w:space="0" w:color="auto"/>
          </w:divBdr>
          <w:divsChild>
            <w:div w:id="1474638989">
              <w:marLeft w:val="0"/>
              <w:marRight w:val="0"/>
              <w:marTop w:val="0"/>
              <w:marBottom w:val="0"/>
              <w:divBdr>
                <w:top w:val="none" w:sz="0" w:space="0" w:color="auto"/>
                <w:left w:val="none" w:sz="0" w:space="0" w:color="auto"/>
                <w:bottom w:val="none" w:sz="0" w:space="0" w:color="auto"/>
                <w:right w:val="none" w:sz="0" w:space="0" w:color="auto"/>
              </w:divBdr>
              <w:divsChild>
                <w:div w:id="467744727">
                  <w:marLeft w:val="0"/>
                  <w:marRight w:val="1"/>
                  <w:marTop w:val="0"/>
                  <w:marBottom w:val="0"/>
                  <w:divBdr>
                    <w:top w:val="none" w:sz="0" w:space="0" w:color="auto"/>
                    <w:left w:val="none" w:sz="0" w:space="0" w:color="auto"/>
                    <w:bottom w:val="none" w:sz="0" w:space="0" w:color="auto"/>
                    <w:right w:val="none" w:sz="0" w:space="0" w:color="auto"/>
                  </w:divBdr>
                  <w:divsChild>
                    <w:div w:id="370544952">
                      <w:marLeft w:val="0"/>
                      <w:marRight w:val="0"/>
                      <w:marTop w:val="0"/>
                      <w:marBottom w:val="0"/>
                      <w:divBdr>
                        <w:top w:val="none" w:sz="0" w:space="0" w:color="auto"/>
                        <w:left w:val="none" w:sz="0" w:space="0" w:color="auto"/>
                        <w:bottom w:val="none" w:sz="0" w:space="0" w:color="auto"/>
                        <w:right w:val="none" w:sz="0" w:space="0" w:color="auto"/>
                      </w:divBdr>
                      <w:divsChild>
                        <w:div w:id="1459254487">
                          <w:marLeft w:val="0"/>
                          <w:marRight w:val="0"/>
                          <w:marTop w:val="0"/>
                          <w:marBottom w:val="0"/>
                          <w:divBdr>
                            <w:top w:val="none" w:sz="0" w:space="0" w:color="auto"/>
                            <w:left w:val="none" w:sz="0" w:space="0" w:color="auto"/>
                            <w:bottom w:val="none" w:sz="0" w:space="0" w:color="auto"/>
                            <w:right w:val="none" w:sz="0" w:space="0" w:color="auto"/>
                          </w:divBdr>
                          <w:divsChild>
                            <w:div w:id="201290355">
                              <w:marLeft w:val="0"/>
                              <w:marRight w:val="0"/>
                              <w:marTop w:val="120"/>
                              <w:marBottom w:val="360"/>
                              <w:divBdr>
                                <w:top w:val="none" w:sz="0" w:space="0" w:color="auto"/>
                                <w:left w:val="none" w:sz="0" w:space="0" w:color="auto"/>
                                <w:bottom w:val="none" w:sz="0" w:space="0" w:color="auto"/>
                                <w:right w:val="none" w:sz="0" w:space="0" w:color="auto"/>
                              </w:divBdr>
                              <w:divsChild>
                                <w:div w:id="1536428053">
                                  <w:marLeft w:val="0"/>
                                  <w:marRight w:val="0"/>
                                  <w:marTop w:val="0"/>
                                  <w:marBottom w:val="0"/>
                                  <w:divBdr>
                                    <w:top w:val="none" w:sz="0" w:space="0" w:color="auto"/>
                                    <w:left w:val="none" w:sz="0" w:space="0" w:color="auto"/>
                                    <w:bottom w:val="none" w:sz="0" w:space="0" w:color="auto"/>
                                    <w:right w:val="none" w:sz="0" w:space="0" w:color="auto"/>
                                  </w:divBdr>
                                  <w:divsChild>
                                    <w:div w:id="9132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697566">
      <w:bodyDiv w:val="1"/>
      <w:marLeft w:val="0"/>
      <w:marRight w:val="0"/>
      <w:marTop w:val="0"/>
      <w:marBottom w:val="0"/>
      <w:divBdr>
        <w:top w:val="none" w:sz="0" w:space="0" w:color="auto"/>
        <w:left w:val="none" w:sz="0" w:space="0" w:color="auto"/>
        <w:bottom w:val="none" w:sz="0" w:space="0" w:color="auto"/>
        <w:right w:val="none" w:sz="0" w:space="0" w:color="auto"/>
      </w:divBdr>
      <w:divsChild>
        <w:div w:id="819930498">
          <w:marLeft w:val="0"/>
          <w:marRight w:val="1"/>
          <w:marTop w:val="0"/>
          <w:marBottom w:val="0"/>
          <w:divBdr>
            <w:top w:val="none" w:sz="0" w:space="0" w:color="auto"/>
            <w:left w:val="none" w:sz="0" w:space="0" w:color="auto"/>
            <w:bottom w:val="none" w:sz="0" w:space="0" w:color="auto"/>
            <w:right w:val="none" w:sz="0" w:space="0" w:color="auto"/>
          </w:divBdr>
          <w:divsChild>
            <w:div w:id="946078892">
              <w:marLeft w:val="0"/>
              <w:marRight w:val="0"/>
              <w:marTop w:val="0"/>
              <w:marBottom w:val="0"/>
              <w:divBdr>
                <w:top w:val="none" w:sz="0" w:space="0" w:color="auto"/>
                <w:left w:val="none" w:sz="0" w:space="0" w:color="auto"/>
                <w:bottom w:val="none" w:sz="0" w:space="0" w:color="auto"/>
                <w:right w:val="none" w:sz="0" w:space="0" w:color="auto"/>
              </w:divBdr>
              <w:divsChild>
                <w:div w:id="1495343601">
                  <w:marLeft w:val="0"/>
                  <w:marRight w:val="1"/>
                  <w:marTop w:val="0"/>
                  <w:marBottom w:val="0"/>
                  <w:divBdr>
                    <w:top w:val="none" w:sz="0" w:space="0" w:color="auto"/>
                    <w:left w:val="none" w:sz="0" w:space="0" w:color="auto"/>
                    <w:bottom w:val="none" w:sz="0" w:space="0" w:color="auto"/>
                    <w:right w:val="none" w:sz="0" w:space="0" w:color="auto"/>
                  </w:divBdr>
                  <w:divsChild>
                    <w:div w:id="654837816">
                      <w:marLeft w:val="0"/>
                      <w:marRight w:val="0"/>
                      <w:marTop w:val="0"/>
                      <w:marBottom w:val="0"/>
                      <w:divBdr>
                        <w:top w:val="none" w:sz="0" w:space="0" w:color="auto"/>
                        <w:left w:val="none" w:sz="0" w:space="0" w:color="auto"/>
                        <w:bottom w:val="none" w:sz="0" w:space="0" w:color="auto"/>
                        <w:right w:val="none" w:sz="0" w:space="0" w:color="auto"/>
                      </w:divBdr>
                      <w:divsChild>
                        <w:div w:id="2143692010">
                          <w:marLeft w:val="0"/>
                          <w:marRight w:val="0"/>
                          <w:marTop w:val="0"/>
                          <w:marBottom w:val="0"/>
                          <w:divBdr>
                            <w:top w:val="none" w:sz="0" w:space="0" w:color="auto"/>
                            <w:left w:val="none" w:sz="0" w:space="0" w:color="auto"/>
                            <w:bottom w:val="none" w:sz="0" w:space="0" w:color="auto"/>
                            <w:right w:val="none" w:sz="0" w:space="0" w:color="auto"/>
                          </w:divBdr>
                          <w:divsChild>
                            <w:div w:id="1069498773">
                              <w:marLeft w:val="0"/>
                              <w:marRight w:val="0"/>
                              <w:marTop w:val="120"/>
                              <w:marBottom w:val="360"/>
                              <w:divBdr>
                                <w:top w:val="none" w:sz="0" w:space="0" w:color="auto"/>
                                <w:left w:val="none" w:sz="0" w:space="0" w:color="auto"/>
                                <w:bottom w:val="none" w:sz="0" w:space="0" w:color="auto"/>
                                <w:right w:val="none" w:sz="0" w:space="0" w:color="auto"/>
                              </w:divBdr>
                              <w:divsChild>
                                <w:div w:id="1644431746">
                                  <w:marLeft w:val="0"/>
                                  <w:marRight w:val="0"/>
                                  <w:marTop w:val="0"/>
                                  <w:marBottom w:val="0"/>
                                  <w:divBdr>
                                    <w:top w:val="none" w:sz="0" w:space="0" w:color="auto"/>
                                    <w:left w:val="none" w:sz="0" w:space="0" w:color="auto"/>
                                    <w:bottom w:val="none" w:sz="0" w:space="0" w:color="auto"/>
                                    <w:right w:val="none" w:sz="0" w:space="0" w:color="auto"/>
                                  </w:divBdr>
                                  <w:divsChild>
                                    <w:div w:id="12115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7616">
      <w:bodyDiv w:val="1"/>
      <w:marLeft w:val="0"/>
      <w:marRight w:val="0"/>
      <w:marTop w:val="0"/>
      <w:marBottom w:val="0"/>
      <w:divBdr>
        <w:top w:val="none" w:sz="0" w:space="0" w:color="auto"/>
        <w:left w:val="none" w:sz="0" w:space="0" w:color="auto"/>
        <w:bottom w:val="none" w:sz="0" w:space="0" w:color="auto"/>
        <w:right w:val="none" w:sz="0" w:space="0" w:color="auto"/>
      </w:divBdr>
      <w:divsChild>
        <w:div w:id="780681558">
          <w:marLeft w:val="0"/>
          <w:marRight w:val="1"/>
          <w:marTop w:val="0"/>
          <w:marBottom w:val="0"/>
          <w:divBdr>
            <w:top w:val="none" w:sz="0" w:space="0" w:color="auto"/>
            <w:left w:val="none" w:sz="0" w:space="0" w:color="auto"/>
            <w:bottom w:val="none" w:sz="0" w:space="0" w:color="auto"/>
            <w:right w:val="none" w:sz="0" w:space="0" w:color="auto"/>
          </w:divBdr>
          <w:divsChild>
            <w:div w:id="450053780">
              <w:marLeft w:val="0"/>
              <w:marRight w:val="0"/>
              <w:marTop w:val="0"/>
              <w:marBottom w:val="0"/>
              <w:divBdr>
                <w:top w:val="none" w:sz="0" w:space="0" w:color="auto"/>
                <w:left w:val="none" w:sz="0" w:space="0" w:color="auto"/>
                <w:bottom w:val="none" w:sz="0" w:space="0" w:color="auto"/>
                <w:right w:val="none" w:sz="0" w:space="0" w:color="auto"/>
              </w:divBdr>
              <w:divsChild>
                <w:div w:id="577521076">
                  <w:marLeft w:val="0"/>
                  <w:marRight w:val="1"/>
                  <w:marTop w:val="0"/>
                  <w:marBottom w:val="0"/>
                  <w:divBdr>
                    <w:top w:val="none" w:sz="0" w:space="0" w:color="auto"/>
                    <w:left w:val="none" w:sz="0" w:space="0" w:color="auto"/>
                    <w:bottom w:val="none" w:sz="0" w:space="0" w:color="auto"/>
                    <w:right w:val="none" w:sz="0" w:space="0" w:color="auto"/>
                  </w:divBdr>
                  <w:divsChild>
                    <w:div w:id="382950978">
                      <w:marLeft w:val="0"/>
                      <w:marRight w:val="0"/>
                      <w:marTop w:val="0"/>
                      <w:marBottom w:val="0"/>
                      <w:divBdr>
                        <w:top w:val="none" w:sz="0" w:space="0" w:color="auto"/>
                        <w:left w:val="none" w:sz="0" w:space="0" w:color="auto"/>
                        <w:bottom w:val="none" w:sz="0" w:space="0" w:color="auto"/>
                        <w:right w:val="none" w:sz="0" w:space="0" w:color="auto"/>
                      </w:divBdr>
                      <w:divsChild>
                        <w:div w:id="1335689647">
                          <w:marLeft w:val="0"/>
                          <w:marRight w:val="0"/>
                          <w:marTop w:val="0"/>
                          <w:marBottom w:val="0"/>
                          <w:divBdr>
                            <w:top w:val="none" w:sz="0" w:space="0" w:color="auto"/>
                            <w:left w:val="none" w:sz="0" w:space="0" w:color="auto"/>
                            <w:bottom w:val="none" w:sz="0" w:space="0" w:color="auto"/>
                            <w:right w:val="none" w:sz="0" w:space="0" w:color="auto"/>
                          </w:divBdr>
                          <w:divsChild>
                            <w:div w:id="1418863630">
                              <w:marLeft w:val="0"/>
                              <w:marRight w:val="0"/>
                              <w:marTop w:val="120"/>
                              <w:marBottom w:val="360"/>
                              <w:divBdr>
                                <w:top w:val="none" w:sz="0" w:space="0" w:color="auto"/>
                                <w:left w:val="none" w:sz="0" w:space="0" w:color="auto"/>
                                <w:bottom w:val="none" w:sz="0" w:space="0" w:color="auto"/>
                                <w:right w:val="none" w:sz="0" w:space="0" w:color="auto"/>
                              </w:divBdr>
                              <w:divsChild>
                                <w:div w:id="1975912704">
                                  <w:marLeft w:val="0"/>
                                  <w:marRight w:val="0"/>
                                  <w:marTop w:val="0"/>
                                  <w:marBottom w:val="0"/>
                                  <w:divBdr>
                                    <w:top w:val="none" w:sz="0" w:space="0" w:color="auto"/>
                                    <w:left w:val="none" w:sz="0" w:space="0" w:color="auto"/>
                                    <w:bottom w:val="none" w:sz="0" w:space="0" w:color="auto"/>
                                    <w:right w:val="none" w:sz="0" w:space="0" w:color="auto"/>
                                  </w:divBdr>
                                  <w:divsChild>
                                    <w:div w:id="3528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108883">
      <w:bodyDiv w:val="1"/>
      <w:marLeft w:val="0"/>
      <w:marRight w:val="0"/>
      <w:marTop w:val="0"/>
      <w:marBottom w:val="0"/>
      <w:divBdr>
        <w:top w:val="none" w:sz="0" w:space="0" w:color="auto"/>
        <w:left w:val="none" w:sz="0" w:space="0" w:color="auto"/>
        <w:bottom w:val="none" w:sz="0" w:space="0" w:color="auto"/>
        <w:right w:val="none" w:sz="0" w:space="0" w:color="auto"/>
      </w:divBdr>
      <w:divsChild>
        <w:div w:id="57213956">
          <w:marLeft w:val="0"/>
          <w:marRight w:val="1"/>
          <w:marTop w:val="0"/>
          <w:marBottom w:val="0"/>
          <w:divBdr>
            <w:top w:val="none" w:sz="0" w:space="0" w:color="auto"/>
            <w:left w:val="none" w:sz="0" w:space="0" w:color="auto"/>
            <w:bottom w:val="none" w:sz="0" w:space="0" w:color="auto"/>
            <w:right w:val="none" w:sz="0" w:space="0" w:color="auto"/>
          </w:divBdr>
          <w:divsChild>
            <w:div w:id="1062944649">
              <w:marLeft w:val="0"/>
              <w:marRight w:val="0"/>
              <w:marTop w:val="0"/>
              <w:marBottom w:val="0"/>
              <w:divBdr>
                <w:top w:val="none" w:sz="0" w:space="0" w:color="auto"/>
                <w:left w:val="none" w:sz="0" w:space="0" w:color="auto"/>
                <w:bottom w:val="none" w:sz="0" w:space="0" w:color="auto"/>
                <w:right w:val="none" w:sz="0" w:space="0" w:color="auto"/>
              </w:divBdr>
              <w:divsChild>
                <w:div w:id="1046681043">
                  <w:marLeft w:val="0"/>
                  <w:marRight w:val="1"/>
                  <w:marTop w:val="0"/>
                  <w:marBottom w:val="0"/>
                  <w:divBdr>
                    <w:top w:val="none" w:sz="0" w:space="0" w:color="auto"/>
                    <w:left w:val="none" w:sz="0" w:space="0" w:color="auto"/>
                    <w:bottom w:val="none" w:sz="0" w:space="0" w:color="auto"/>
                    <w:right w:val="none" w:sz="0" w:space="0" w:color="auto"/>
                  </w:divBdr>
                  <w:divsChild>
                    <w:div w:id="940992047">
                      <w:marLeft w:val="0"/>
                      <w:marRight w:val="0"/>
                      <w:marTop w:val="0"/>
                      <w:marBottom w:val="0"/>
                      <w:divBdr>
                        <w:top w:val="none" w:sz="0" w:space="0" w:color="auto"/>
                        <w:left w:val="none" w:sz="0" w:space="0" w:color="auto"/>
                        <w:bottom w:val="none" w:sz="0" w:space="0" w:color="auto"/>
                        <w:right w:val="none" w:sz="0" w:space="0" w:color="auto"/>
                      </w:divBdr>
                      <w:divsChild>
                        <w:div w:id="1772621856">
                          <w:marLeft w:val="0"/>
                          <w:marRight w:val="0"/>
                          <w:marTop w:val="0"/>
                          <w:marBottom w:val="0"/>
                          <w:divBdr>
                            <w:top w:val="none" w:sz="0" w:space="0" w:color="auto"/>
                            <w:left w:val="none" w:sz="0" w:space="0" w:color="auto"/>
                            <w:bottom w:val="none" w:sz="0" w:space="0" w:color="auto"/>
                            <w:right w:val="none" w:sz="0" w:space="0" w:color="auto"/>
                          </w:divBdr>
                          <w:divsChild>
                            <w:div w:id="1066875240">
                              <w:marLeft w:val="0"/>
                              <w:marRight w:val="0"/>
                              <w:marTop w:val="120"/>
                              <w:marBottom w:val="360"/>
                              <w:divBdr>
                                <w:top w:val="none" w:sz="0" w:space="0" w:color="auto"/>
                                <w:left w:val="none" w:sz="0" w:space="0" w:color="auto"/>
                                <w:bottom w:val="none" w:sz="0" w:space="0" w:color="auto"/>
                                <w:right w:val="none" w:sz="0" w:space="0" w:color="auto"/>
                              </w:divBdr>
                              <w:divsChild>
                                <w:div w:id="1363020018">
                                  <w:marLeft w:val="420"/>
                                  <w:marRight w:val="0"/>
                                  <w:marTop w:val="0"/>
                                  <w:marBottom w:val="0"/>
                                  <w:divBdr>
                                    <w:top w:val="none" w:sz="0" w:space="0" w:color="auto"/>
                                    <w:left w:val="none" w:sz="0" w:space="0" w:color="auto"/>
                                    <w:bottom w:val="none" w:sz="0" w:space="0" w:color="auto"/>
                                    <w:right w:val="none" w:sz="0" w:space="0" w:color="auto"/>
                                  </w:divBdr>
                                  <w:divsChild>
                                    <w:div w:id="56363875">
                                      <w:marLeft w:val="0"/>
                                      <w:marRight w:val="0"/>
                                      <w:marTop w:val="0"/>
                                      <w:marBottom w:val="0"/>
                                      <w:divBdr>
                                        <w:top w:val="none" w:sz="0" w:space="0" w:color="auto"/>
                                        <w:left w:val="none" w:sz="0" w:space="0" w:color="auto"/>
                                        <w:bottom w:val="none" w:sz="0" w:space="0" w:color="auto"/>
                                        <w:right w:val="none" w:sz="0" w:space="0" w:color="auto"/>
                                      </w:divBdr>
                                      <w:divsChild>
                                        <w:div w:id="92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320095">
      <w:bodyDiv w:val="1"/>
      <w:marLeft w:val="0"/>
      <w:marRight w:val="0"/>
      <w:marTop w:val="0"/>
      <w:marBottom w:val="0"/>
      <w:divBdr>
        <w:top w:val="none" w:sz="0" w:space="0" w:color="auto"/>
        <w:left w:val="none" w:sz="0" w:space="0" w:color="auto"/>
        <w:bottom w:val="none" w:sz="0" w:space="0" w:color="auto"/>
        <w:right w:val="none" w:sz="0" w:space="0" w:color="auto"/>
      </w:divBdr>
      <w:divsChild>
        <w:div w:id="1475180399">
          <w:marLeft w:val="0"/>
          <w:marRight w:val="1"/>
          <w:marTop w:val="0"/>
          <w:marBottom w:val="0"/>
          <w:divBdr>
            <w:top w:val="none" w:sz="0" w:space="0" w:color="auto"/>
            <w:left w:val="none" w:sz="0" w:space="0" w:color="auto"/>
            <w:bottom w:val="none" w:sz="0" w:space="0" w:color="auto"/>
            <w:right w:val="none" w:sz="0" w:space="0" w:color="auto"/>
          </w:divBdr>
          <w:divsChild>
            <w:div w:id="1140657152">
              <w:marLeft w:val="0"/>
              <w:marRight w:val="0"/>
              <w:marTop w:val="0"/>
              <w:marBottom w:val="0"/>
              <w:divBdr>
                <w:top w:val="none" w:sz="0" w:space="0" w:color="auto"/>
                <w:left w:val="none" w:sz="0" w:space="0" w:color="auto"/>
                <w:bottom w:val="none" w:sz="0" w:space="0" w:color="auto"/>
                <w:right w:val="none" w:sz="0" w:space="0" w:color="auto"/>
              </w:divBdr>
              <w:divsChild>
                <w:div w:id="1653944599">
                  <w:marLeft w:val="0"/>
                  <w:marRight w:val="1"/>
                  <w:marTop w:val="0"/>
                  <w:marBottom w:val="0"/>
                  <w:divBdr>
                    <w:top w:val="none" w:sz="0" w:space="0" w:color="auto"/>
                    <w:left w:val="none" w:sz="0" w:space="0" w:color="auto"/>
                    <w:bottom w:val="none" w:sz="0" w:space="0" w:color="auto"/>
                    <w:right w:val="none" w:sz="0" w:space="0" w:color="auto"/>
                  </w:divBdr>
                  <w:divsChild>
                    <w:div w:id="1921331386">
                      <w:marLeft w:val="0"/>
                      <w:marRight w:val="0"/>
                      <w:marTop w:val="0"/>
                      <w:marBottom w:val="0"/>
                      <w:divBdr>
                        <w:top w:val="none" w:sz="0" w:space="0" w:color="auto"/>
                        <w:left w:val="none" w:sz="0" w:space="0" w:color="auto"/>
                        <w:bottom w:val="none" w:sz="0" w:space="0" w:color="auto"/>
                        <w:right w:val="none" w:sz="0" w:space="0" w:color="auto"/>
                      </w:divBdr>
                      <w:divsChild>
                        <w:div w:id="1758790749">
                          <w:marLeft w:val="0"/>
                          <w:marRight w:val="0"/>
                          <w:marTop w:val="0"/>
                          <w:marBottom w:val="0"/>
                          <w:divBdr>
                            <w:top w:val="none" w:sz="0" w:space="0" w:color="auto"/>
                            <w:left w:val="none" w:sz="0" w:space="0" w:color="auto"/>
                            <w:bottom w:val="none" w:sz="0" w:space="0" w:color="auto"/>
                            <w:right w:val="none" w:sz="0" w:space="0" w:color="auto"/>
                          </w:divBdr>
                          <w:divsChild>
                            <w:div w:id="1664777417">
                              <w:marLeft w:val="0"/>
                              <w:marRight w:val="0"/>
                              <w:marTop w:val="120"/>
                              <w:marBottom w:val="360"/>
                              <w:divBdr>
                                <w:top w:val="none" w:sz="0" w:space="0" w:color="auto"/>
                                <w:left w:val="none" w:sz="0" w:space="0" w:color="auto"/>
                                <w:bottom w:val="none" w:sz="0" w:space="0" w:color="auto"/>
                                <w:right w:val="none" w:sz="0" w:space="0" w:color="auto"/>
                              </w:divBdr>
                              <w:divsChild>
                                <w:div w:id="955454234">
                                  <w:marLeft w:val="0"/>
                                  <w:marRight w:val="0"/>
                                  <w:marTop w:val="0"/>
                                  <w:marBottom w:val="0"/>
                                  <w:divBdr>
                                    <w:top w:val="none" w:sz="0" w:space="0" w:color="auto"/>
                                    <w:left w:val="none" w:sz="0" w:space="0" w:color="auto"/>
                                    <w:bottom w:val="none" w:sz="0" w:space="0" w:color="auto"/>
                                    <w:right w:val="none" w:sz="0" w:space="0" w:color="auto"/>
                                  </w:divBdr>
                                  <w:divsChild>
                                    <w:div w:id="14414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747969">
      <w:bodyDiv w:val="1"/>
      <w:marLeft w:val="0"/>
      <w:marRight w:val="0"/>
      <w:marTop w:val="0"/>
      <w:marBottom w:val="0"/>
      <w:divBdr>
        <w:top w:val="none" w:sz="0" w:space="0" w:color="auto"/>
        <w:left w:val="none" w:sz="0" w:space="0" w:color="auto"/>
        <w:bottom w:val="none" w:sz="0" w:space="0" w:color="auto"/>
        <w:right w:val="none" w:sz="0" w:space="0" w:color="auto"/>
      </w:divBdr>
      <w:divsChild>
        <w:div w:id="1342968697">
          <w:marLeft w:val="0"/>
          <w:marRight w:val="1"/>
          <w:marTop w:val="0"/>
          <w:marBottom w:val="0"/>
          <w:divBdr>
            <w:top w:val="none" w:sz="0" w:space="0" w:color="auto"/>
            <w:left w:val="none" w:sz="0" w:space="0" w:color="auto"/>
            <w:bottom w:val="none" w:sz="0" w:space="0" w:color="auto"/>
            <w:right w:val="none" w:sz="0" w:space="0" w:color="auto"/>
          </w:divBdr>
          <w:divsChild>
            <w:div w:id="1342046944">
              <w:marLeft w:val="0"/>
              <w:marRight w:val="0"/>
              <w:marTop w:val="0"/>
              <w:marBottom w:val="0"/>
              <w:divBdr>
                <w:top w:val="none" w:sz="0" w:space="0" w:color="auto"/>
                <w:left w:val="none" w:sz="0" w:space="0" w:color="auto"/>
                <w:bottom w:val="none" w:sz="0" w:space="0" w:color="auto"/>
                <w:right w:val="none" w:sz="0" w:space="0" w:color="auto"/>
              </w:divBdr>
              <w:divsChild>
                <w:div w:id="481238861">
                  <w:marLeft w:val="0"/>
                  <w:marRight w:val="1"/>
                  <w:marTop w:val="0"/>
                  <w:marBottom w:val="0"/>
                  <w:divBdr>
                    <w:top w:val="none" w:sz="0" w:space="0" w:color="auto"/>
                    <w:left w:val="none" w:sz="0" w:space="0" w:color="auto"/>
                    <w:bottom w:val="none" w:sz="0" w:space="0" w:color="auto"/>
                    <w:right w:val="none" w:sz="0" w:space="0" w:color="auto"/>
                  </w:divBdr>
                  <w:divsChild>
                    <w:div w:id="523248333">
                      <w:marLeft w:val="0"/>
                      <w:marRight w:val="0"/>
                      <w:marTop w:val="0"/>
                      <w:marBottom w:val="0"/>
                      <w:divBdr>
                        <w:top w:val="none" w:sz="0" w:space="0" w:color="auto"/>
                        <w:left w:val="none" w:sz="0" w:space="0" w:color="auto"/>
                        <w:bottom w:val="none" w:sz="0" w:space="0" w:color="auto"/>
                        <w:right w:val="none" w:sz="0" w:space="0" w:color="auto"/>
                      </w:divBdr>
                      <w:divsChild>
                        <w:div w:id="309794274">
                          <w:marLeft w:val="0"/>
                          <w:marRight w:val="0"/>
                          <w:marTop w:val="0"/>
                          <w:marBottom w:val="0"/>
                          <w:divBdr>
                            <w:top w:val="none" w:sz="0" w:space="0" w:color="auto"/>
                            <w:left w:val="none" w:sz="0" w:space="0" w:color="auto"/>
                            <w:bottom w:val="none" w:sz="0" w:space="0" w:color="auto"/>
                            <w:right w:val="none" w:sz="0" w:space="0" w:color="auto"/>
                          </w:divBdr>
                          <w:divsChild>
                            <w:div w:id="2003923059">
                              <w:marLeft w:val="0"/>
                              <w:marRight w:val="0"/>
                              <w:marTop w:val="120"/>
                              <w:marBottom w:val="360"/>
                              <w:divBdr>
                                <w:top w:val="none" w:sz="0" w:space="0" w:color="auto"/>
                                <w:left w:val="none" w:sz="0" w:space="0" w:color="auto"/>
                                <w:bottom w:val="none" w:sz="0" w:space="0" w:color="auto"/>
                                <w:right w:val="none" w:sz="0" w:space="0" w:color="auto"/>
                              </w:divBdr>
                              <w:divsChild>
                                <w:div w:id="1722942360">
                                  <w:marLeft w:val="0"/>
                                  <w:marRight w:val="0"/>
                                  <w:marTop w:val="0"/>
                                  <w:marBottom w:val="0"/>
                                  <w:divBdr>
                                    <w:top w:val="none" w:sz="0" w:space="0" w:color="auto"/>
                                    <w:left w:val="none" w:sz="0" w:space="0" w:color="auto"/>
                                    <w:bottom w:val="none" w:sz="0" w:space="0" w:color="auto"/>
                                    <w:right w:val="none" w:sz="0" w:space="0" w:color="auto"/>
                                  </w:divBdr>
                                  <w:divsChild>
                                    <w:div w:id="11366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763595">
      <w:bodyDiv w:val="1"/>
      <w:marLeft w:val="0"/>
      <w:marRight w:val="0"/>
      <w:marTop w:val="0"/>
      <w:marBottom w:val="0"/>
      <w:divBdr>
        <w:top w:val="none" w:sz="0" w:space="0" w:color="auto"/>
        <w:left w:val="none" w:sz="0" w:space="0" w:color="auto"/>
        <w:bottom w:val="none" w:sz="0" w:space="0" w:color="auto"/>
        <w:right w:val="none" w:sz="0" w:space="0" w:color="auto"/>
      </w:divBdr>
      <w:divsChild>
        <w:div w:id="483203041">
          <w:marLeft w:val="0"/>
          <w:marRight w:val="1"/>
          <w:marTop w:val="0"/>
          <w:marBottom w:val="0"/>
          <w:divBdr>
            <w:top w:val="none" w:sz="0" w:space="0" w:color="auto"/>
            <w:left w:val="none" w:sz="0" w:space="0" w:color="auto"/>
            <w:bottom w:val="none" w:sz="0" w:space="0" w:color="auto"/>
            <w:right w:val="none" w:sz="0" w:space="0" w:color="auto"/>
          </w:divBdr>
          <w:divsChild>
            <w:div w:id="503478581">
              <w:marLeft w:val="0"/>
              <w:marRight w:val="0"/>
              <w:marTop w:val="0"/>
              <w:marBottom w:val="0"/>
              <w:divBdr>
                <w:top w:val="none" w:sz="0" w:space="0" w:color="auto"/>
                <w:left w:val="none" w:sz="0" w:space="0" w:color="auto"/>
                <w:bottom w:val="none" w:sz="0" w:space="0" w:color="auto"/>
                <w:right w:val="none" w:sz="0" w:space="0" w:color="auto"/>
              </w:divBdr>
              <w:divsChild>
                <w:div w:id="1206019717">
                  <w:marLeft w:val="0"/>
                  <w:marRight w:val="1"/>
                  <w:marTop w:val="0"/>
                  <w:marBottom w:val="0"/>
                  <w:divBdr>
                    <w:top w:val="none" w:sz="0" w:space="0" w:color="auto"/>
                    <w:left w:val="none" w:sz="0" w:space="0" w:color="auto"/>
                    <w:bottom w:val="none" w:sz="0" w:space="0" w:color="auto"/>
                    <w:right w:val="none" w:sz="0" w:space="0" w:color="auto"/>
                  </w:divBdr>
                  <w:divsChild>
                    <w:div w:id="1203639910">
                      <w:marLeft w:val="0"/>
                      <w:marRight w:val="0"/>
                      <w:marTop w:val="0"/>
                      <w:marBottom w:val="0"/>
                      <w:divBdr>
                        <w:top w:val="none" w:sz="0" w:space="0" w:color="auto"/>
                        <w:left w:val="none" w:sz="0" w:space="0" w:color="auto"/>
                        <w:bottom w:val="none" w:sz="0" w:space="0" w:color="auto"/>
                        <w:right w:val="none" w:sz="0" w:space="0" w:color="auto"/>
                      </w:divBdr>
                      <w:divsChild>
                        <w:div w:id="887033862">
                          <w:marLeft w:val="0"/>
                          <w:marRight w:val="0"/>
                          <w:marTop w:val="0"/>
                          <w:marBottom w:val="0"/>
                          <w:divBdr>
                            <w:top w:val="none" w:sz="0" w:space="0" w:color="auto"/>
                            <w:left w:val="none" w:sz="0" w:space="0" w:color="auto"/>
                            <w:bottom w:val="none" w:sz="0" w:space="0" w:color="auto"/>
                            <w:right w:val="none" w:sz="0" w:space="0" w:color="auto"/>
                          </w:divBdr>
                          <w:divsChild>
                            <w:div w:id="1140613298">
                              <w:marLeft w:val="0"/>
                              <w:marRight w:val="0"/>
                              <w:marTop w:val="120"/>
                              <w:marBottom w:val="360"/>
                              <w:divBdr>
                                <w:top w:val="none" w:sz="0" w:space="0" w:color="auto"/>
                                <w:left w:val="none" w:sz="0" w:space="0" w:color="auto"/>
                                <w:bottom w:val="none" w:sz="0" w:space="0" w:color="auto"/>
                                <w:right w:val="none" w:sz="0" w:space="0" w:color="auto"/>
                              </w:divBdr>
                              <w:divsChild>
                                <w:div w:id="820653254">
                                  <w:marLeft w:val="0"/>
                                  <w:marRight w:val="0"/>
                                  <w:marTop w:val="0"/>
                                  <w:marBottom w:val="0"/>
                                  <w:divBdr>
                                    <w:top w:val="none" w:sz="0" w:space="0" w:color="auto"/>
                                    <w:left w:val="none" w:sz="0" w:space="0" w:color="auto"/>
                                    <w:bottom w:val="none" w:sz="0" w:space="0" w:color="auto"/>
                                    <w:right w:val="none" w:sz="0" w:space="0" w:color="auto"/>
                                  </w:divBdr>
                                  <w:divsChild>
                                    <w:div w:id="12908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380694">
      <w:bodyDiv w:val="1"/>
      <w:marLeft w:val="0"/>
      <w:marRight w:val="0"/>
      <w:marTop w:val="0"/>
      <w:marBottom w:val="0"/>
      <w:divBdr>
        <w:top w:val="none" w:sz="0" w:space="0" w:color="auto"/>
        <w:left w:val="none" w:sz="0" w:space="0" w:color="auto"/>
        <w:bottom w:val="none" w:sz="0" w:space="0" w:color="auto"/>
        <w:right w:val="none" w:sz="0" w:space="0" w:color="auto"/>
      </w:divBdr>
      <w:divsChild>
        <w:div w:id="1597977207">
          <w:marLeft w:val="0"/>
          <w:marRight w:val="1"/>
          <w:marTop w:val="0"/>
          <w:marBottom w:val="0"/>
          <w:divBdr>
            <w:top w:val="none" w:sz="0" w:space="0" w:color="auto"/>
            <w:left w:val="none" w:sz="0" w:space="0" w:color="auto"/>
            <w:bottom w:val="none" w:sz="0" w:space="0" w:color="auto"/>
            <w:right w:val="none" w:sz="0" w:space="0" w:color="auto"/>
          </w:divBdr>
          <w:divsChild>
            <w:div w:id="842551988">
              <w:marLeft w:val="0"/>
              <w:marRight w:val="0"/>
              <w:marTop w:val="0"/>
              <w:marBottom w:val="0"/>
              <w:divBdr>
                <w:top w:val="none" w:sz="0" w:space="0" w:color="auto"/>
                <w:left w:val="none" w:sz="0" w:space="0" w:color="auto"/>
                <w:bottom w:val="none" w:sz="0" w:space="0" w:color="auto"/>
                <w:right w:val="none" w:sz="0" w:space="0" w:color="auto"/>
              </w:divBdr>
              <w:divsChild>
                <w:div w:id="779422011">
                  <w:marLeft w:val="0"/>
                  <w:marRight w:val="1"/>
                  <w:marTop w:val="0"/>
                  <w:marBottom w:val="0"/>
                  <w:divBdr>
                    <w:top w:val="none" w:sz="0" w:space="0" w:color="auto"/>
                    <w:left w:val="none" w:sz="0" w:space="0" w:color="auto"/>
                    <w:bottom w:val="none" w:sz="0" w:space="0" w:color="auto"/>
                    <w:right w:val="none" w:sz="0" w:space="0" w:color="auto"/>
                  </w:divBdr>
                  <w:divsChild>
                    <w:div w:id="292952938">
                      <w:marLeft w:val="0"/>
                      <w:marRight w:val="0"/>
                      <w:marTop w:val="0"/>
                      <w:marBottom w:val="0"/>
                      <w:divBdr>
                        <w:top w:val="none" w:sz="0" w:space="0" w:color="auto"/>
                        <w:left w:val="none" w:sz="0" w:space="0" w:color="auto"/>
                        <w:bottom w:val="none" w:sz="0" w:space="0" w:color="auto"/>
                        <w:right w:val="none" w:sz="0" w:space="0" w:color="auto"/>
                      </w:divBdr>
                      <w:divsChild>
                        <w:div w:id="974338556">
                          <w:marLeft w:val="0"/>
                          <w:marRight w:val="0"/>
                          <w:marTop w:val="0"/>
                          <w:marBottom w:val="0"/>
                          <w:divBdr>
                            <w:top w:val="none" w:sz="0" w:space="0" w:color="auto"/>
                            <w:left w:val="none" w:sz="0" w:space="0" w:color="auto"/>
                            <w:bottom w:val="none" w:sz="0" w:space="0" w:color="auto"/>
                            <w:right w:val="none" w:sz="0" w:space="0" w:color="auto"/>
                          </w:divBdr>
                          <w:divsChild>
                            <w:div w:id="455686940">
                              <w:marLeft w:val="0"/>
                              <w:marRight w:val="0"/>
                              <w:marTop w:val="120"/>
                              <w:marBottom w:val="360"/>
                              <w:divBdr>
                                <w:top w:val="none" w:sz="0" w:space="0" w:color="auto"/>
                                <w:left w:val="none" w:sz="0" w:space="0" w:color="auto"/>
                                <w:bottom w:val="none" w:sz="0" w:space="0" w:color="auto"/>
                                <w:right w:val="none" w:sz="0" w:space="0" w:color="auto"/>
                              </w:divBdr>
                              <w:divsChild>
                                <w:div w:id="817503091">
                                  <w:marLeft w:val="0"/>
                                  <w:marRight w:val="0"/>
                                  <w:marTop w:val="0"/>
                                  <w:marBottom w:val="0"/>
                                  <w:divBdr>
                                    <w:top w:val="none" w:sz="0" w:space="0" w:color="auto"/>
                                    <w:left w:val="none" w:sz="0" w:space="0" w:color="auto"/>
                                    <w:bottom w:val="none" w:sz="0" w:space="0" w:color="auto"/>
                                    <w:right w:val="none" w:sz="0" w:space="0" w:color="auto"/>
                                  </w:divBdr>
                                  <w:divsChild>
                                    <w:div w:id="13635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970976">
      <w:bodyDiv w:val="1"/>
      <w:marLeft w:val="0"/>
      <w:marRight w:val="0"/>
      <w:marTop w:val="0"/>
      <w:marBottom w:val="0"/>
      <w:divBdr>
        <w:top w:val="none" w:sz="0" w:space="0" w:color="auto"/>
        <w:left w:val="none" w:sz="0" w:space="0" w:color="auto"/>
        <w:bottom w:val="none" w:sz="0" w:space="0" w:color="auto"/>
        <w:right w:val="none" w:sz="0" w:space="0" w:color="auto"/>
      </w:divBdr>
      <w:divsChild>
        <w:div w:id="331297532">
          <w:marLeft w:val="0"/>
          <w:marRight w:val="1"/>
          <w:marTop w:val="0"/>
          <w:marBottom w:val="0"/>
          <w:divBdr>
            <w:top w:val="none" w:sz="0" w:space="0" w:color="auto"/>
            <w:left w:val="none" w:sz="0" w:space="0" w:color="auto"/>
            <w:bottom w:val="none" w:sz="0" w:space="0" w:color="auto"/>
            <w:right w:val="none" w:sz="0" w:space="0" w:color="auto"/>
          </w:divBdr>
          <w:divsChild>
            <w:div w:id="126776255">
              <w:marLeft w:val="0"/>
              <w:marRight w:val="0"/>
              <w:marTop w:val="0"/>
              <w:marBottom w:val="0"/>
              <w:divBdr>
                <w:top w:val="none" w:sz="0" w:space="0" w:color="auto"/>
                <w:left w:val="none" w:sz="0" w:space="0" w:color="auto"/>
                <w:bottom w:val="none" w:sz="0" w:space="0" w:color="auto"/>
                <w:right w:val="none" w:sz="0" w:space="0" w:color="auto"/>
              </w:divBdr>
              <w:divsChild>
                <w:div w:id="1523126497">
                  <w:marLeft w:val="0"/>
                  <w:marRight w:val="1"/>
                  <w:marTop w:val="0"/>
                  <w:marBottom w:val="0"/>
                  <w:divBdr>
                    <w:top w:val="none" w:sz="0" w:space="0" w:color="auto"/>
                    <w:left w:val="none" w:sz="0" w:space="0" w:color="auto"/>
                    <w:bottom w:val="none" w:sz="0" w:space="0" w:color="auto"/>
                    <w:right w:val="none" w:sz="0" w:space="0" w:color="auto"/>
                  </w:divBdr>
                  <w:divsChild>
                    <w:div w:id="1686442044">
                      <w:marLeft w:val="0"/>
                      <w:marRight w:val="0"/>
                      <w:marTop w:val="0"/>
                      <w:marBottom w:val="0"/>
                      <w:divBdr>
                        <w:top w:val="none" w:sz="0" w:space="0" w:color="auto"/>
                        <w:left w:val="none" w:sz="0" w:space="0" w:color="auto"/>
                        <w:bottom w:val="none" w:sz="0" w:space="0" w:color="auto"/>
                        <w:right w:val="none" w:sz="0" w:space="0" w:color="auto"/>
                      </w:divBdr>
                      <w:divsChild>
                        <w:div w:id="802162060">
                          <w:marLeft w:val="0"/>
                          <w:marRight w:val="0"/>
                          <w:marTop w:val="0"/>
                          <w:marBottom w:val="0"/>
                          <w:divBdr>
                            <w:top w:val="none" w:sz="0" w:space="0" w:color="auto"/>
                            <w:left w:val="none" w:sz="0" w:space="0" w:color="auto"/>
                            <w:bottom w:val="none" w:sz="0" w:space="0" w:color="auto"/>
                            <w:right w:val="none" w:sz="0" w:space="0" w:color="auto"/>
                          </w:divBdr>
                          <w:divsChild>
                            <w:div w:id="295527028">
                              <w:marLeft w:val="0"/>
                              <w:marRight w:val="0"/>
                              <w:marTop w:val="120"/>
                              <w:marBottom w:val="360"/>
                              <w:divBdr>
                                <w:top w:val="none" w:sz="0" w:space="0" w:color="auto"/>
                                <w:left w:val="none" w:sz="0" w:space="0" w:color="auto"/>
                                <w:bottom w:val="none" w:sz="0" w:space="0" w:color="auto"/>
                                <w:right w:val="none" w:sz="0" w:space="0" w:color="auto"/>
                              </w:divBdr>
                              <w:divsChild>
                                <w:div w:id="1625430445">
                                  <w:marLeft w:val="0"/>
                                  <w:marRight w:val="0"/>
                                  <w:marTop w:val="0"/>
                                  <w:marBottom w:val="0"/>
                                  <w:divBdr>
                                    <w:top w:val="none" w:sz="0" w:space="0" w:color="auto"/>
                                    <w:left w:val="none" w:sz="0" w:space="0" w:color="auto"/>
                                    <w:bottom w:val="none" w:sz="0" w:space="0" w:color="auto"/>
                                    <w:right w:val="none" w:sz="0" w:space="0" w:color="auto"/>
                                  </w:divBdr>
                                  <w:divsChild>
                                    <w:div w:id="9948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159927">
      <w:bodyDiv w:val="1"/>
      <w:marLeft w:val="0"/>
      <w:marRight w:val="0"/>
      <w:marTop w:val="0"/>
      <w:marBottom w:val="0"/>
      <w:divBdr>
        <w:top w:val="none" w:sz="0" w:space="0" w:color="auto"/>
        <w:left w:val="none" w:sz="0" w:space="0" w:color="auto"/>
        <w:bottom w:val="none" w:sz="0" w:space="0" w:color="auto"/>
        <w:right w:val="none" w:sz="0" w:space="0" w:color="auto"/>
      </w:divBdr>
      <w:divsChild>
        <w:div w:id="576865289">
          <w:marLeft w:val="0"/>
          <w:marRight w:val="1"/>
          <w:marTop w:val="0"/>
          <w:marBottom w:val="0"/>
          <w:divBdr>
            <w:top w:val="none" w:sz="0" w:space="0" w:color="auto"/>
            <w:left w:val="none" w:sz="0" w:space="0" w:color="auto"/>
            <w:bottom w:val="none" w:sz="0" w:space="0" w:color="auto"/>
            <w:right w:val="none" w:sz="0" w:space="0" w:color="auto"/>
          </w:divBdr>
          <w:divsChild>
            <w:div w:id="1099831702">
              <w:marLeft w:val="0"/>
              <w:marRight w:val="0"/>
              <w:marTop w:val="0"/>
              <w:marBottom w:val="0"/>
              <w:divBdr>
                <w:top w:val="none" w:sz="0" w:space="0" w:color="auto"/>
                <w:left w:val="none" w:sz="0" w:space="0" w:color="auto"/>
                <w:bottom w:val="none" w:sz="0" w:space="0" w:color="auto"/>
                <w:right w:val="none" w:sz="0" w:space="0" w:color="auto"/>
              </w:divBdr>
              <w:divsChild>
                <w:div w:id="1240285604">
                  <w:marLeft w:val="0"/>
                  <w:marRight w:val="1"/>
                  <w:marTop w:val="0"/>
                  <w:marBottom w:val="0"/>
                  <w:divBdr>
                    <w:top w:val="none" w:sz="0" w:space="0" w:color="auto"/>
                    <w:left w:val="none" w:sz="0" w:space="0" w:color="auto"/>
                    <w:bottom w:val="none" w:sz="0" w:space="0" w:color="auto"/>
                    <w:right w:val="none" w:sz="0" w:space="0" w:color="auto"/>
                  </w:divBdr>
                  <w:divsChild>
                    <w:div w:id="862868314">
                      <w:marLeft w:val="0"/>
                      <w:marRight w:val="0"/>
                      <w:marTop w:val="0"/>
                      <w:marBottom w:val="0"/>
                      <w:divBdr>
                        <w:top w:val="none" w:sz="0" w:space="0" w:color="auto"/>
                        <w:left w:val="none" w:sz="0" w:space="0" w:color="auto"/>
                        <w:bottom w:val="none" w:sz="0" w:space="0" w:color="auto"/>
                        <w:right w:val="none" w:sz="0" w:space="0" w:color="auto"/>
                      </w:divBdr>
                      <w:divsChild>
                        <w:div w:id="1929266666">
                          <w:marLeft w:val="0"/>
                          <w:marRight w:val="0"/>
                          <w:marTop w:val="0"/>
                          <w:marBottom w:val="0"/>
                          <w:divBdr>
                            <w:top w:val="none" w:sz="0" w:space="0" w:color="auto"/>
                            <w:left w:val="none" w:sz="0" w:space="0" w:color="auto"/>
                            <w:bottom w:val="none" w:sz="0" w:space="0" w:color="auto"/>
                            <w:right w:val="none" w:sz="0" w:space="0" w:color="auto"/>
                          </w:divBdr>
                          <w:divsChild>
                            <w:div w:id="1618953601">
                              <w:marLeft w:val="0"/>
                              <w:marRight w:val="0"/>
                              <w:marTop w:val="120"/>
                              <w:marBottom w:val="360"/>
                              <w:divBdr>
                                <w:top w:val="none" w:sz="0" w:space="0" w:color="auto"/>
                                <w:left w:val="none" w:sz="0" w:space="0" w:color="auto"/>
                                <w:bottom w:val="none" w:sz="0" w:space="0" w:color="auto"/>
                                <w:right w:val="none" w:sz="0" w:space="0" w:color="auto"/>
                              </w:divBdr>
                              <w:divsChild>
                                <w:div w:id="977413689">
                                  <w:marLeft w:val="0"/>
                                  <w:marRight w:val="0"/>
                                  <w:marTop w:val="0"/>
                                  <w:marBottom w:val="0"/>
                                  <w:divBdr>
                                    <w:top w:val="none" w:sz="0" w:space="0" w:color="auto"/>
                                    <w:left w:val="none" w:sz="0" w:space="0" w:color="auto"/>
                                    <w:bottom w:val="none" w:sz="0" w:space="0" w:color="auto"/>
                                    <w:right w:val="none" w:sz="0" w:space="0" w:color="auto"/>
                                  </w:divBdr>
                                  <w:divsChild>
                                    <w:div w:id="6353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724358">
      <w:bodyDiv w:val="1"/>
      <w:marLeft w:val="0"/>
      <w:marRight w:val="0"/>
      <w:marTop w:val="0"/>
      <w:marBottom w:val="0"/>
      <w:divBdr>
        <w:top w:val="none" w:sz="0" w:space="0" w:color="auto"/>
        <w:left w:val="none" w:sz="0" w:space="0" w:color="auto"/>
        <w:bottom w:val="none" w:sz="0" w:space="0" w:color="auto"/>
        <w:right w:val="none" w:sz="0" w:space="0" w:color="auto"/>
      </w:divBdr>
      <w:divsChild>
        <w:div w:id="2135824239">
          <w:marLeft w:val="0"/>
          <w:marRight w:val="1"/>
          <w:marTop w:val="0"/>
          <w:marBottom w:val="0"/>
          <w:divBdr>
            <w:top w:val="none" w:sz="0" w:space="0" w:color="auto"/>
            <w:left w:val="none" w:sz="0" w:space="0" w:color="auto"/>
            <w:bottom w:val="none" w:sz="0" w:space="0" w:color="auto"/>
            <w:right w:val="none" w:sz="0" w:space="0" w:color="auto"/>
          </w:divBdr>
          <w:divsChild>
            <w:div w:id="710496725">
              <w:marLeft w:val="0"/>
              <w:marRight w:val="0"/>
              <w:marTop w:val="0"/>
              <w:marBottom w:val="0"/>
              <w:divBdr>
                <w:top w:val="none" w:sz="0" w:space="0" w:color="auto"/>
                <w:left w:val="none" w:sz="0" w:space="0" w:color="auto"/>
                <w:bottom w:val="none" w:sz="0" w:space="0" w:color="auto"/>
                <w:right w:val="none" w:sz="0" w:space="0" w:color="auto"/>
              </w:divBdr>
              <w:divsChild>
                <w:div w:id="722752479">
                  <w:marLeft w:val="0"/>
                  <w:marRight w:val="1"/>
                  <w:marTop w:val="0"/>
                  <w:marBottom w:val="0"/>
                  <w:divBdr>
                    <w:top w:val="none" w:sz="0" w:space="0" w:color="auto"/>
                    <w:left w:val="none" w:sz="0" w:space="0" w:color="auto"/>
                    <w:bottom w:val="none" w:sz="0" w:space="0" w:color="auto"/>
                    <w:right w:val="none" w:sz="0" w:space="0" w:color="auto"/>
                  </w:divBdr>
                  <w:divsChild>
                    <w:div w:id="1371997098">
                      <w:marLeft w:val="0"/>
                      <w:marRight w:val="0"/>
                      <w:marTop w:val="0"/>
                      <w:marBottom w:val="0"/>
                      <w:divBdr>
                        <w:top w:val="none" w:sz="0" w:space="0" w:color="auto"/>
                        <w:left w:val="none" w:sz="0" w:space="0" w:color="auto"/>
                        <w:bottom w:val="none" w:sz="0" w:space="0" w:color="auto"/>
                        <w:right w:val="none" w:sz="0" w:space="0" w:color="auto"/>
                      </w:divBdr>
                      <w:divsChild>
                        <w:div w:id="1640188909">
                          <w:marLeft w:val="0"/>
                          <w:marRight w:val="0"/>
                          <w:marTop w:val="0"/>
                          <w:marBottom w:val="0"/>
                          <w:divBdr>
                            <w:top w:val="none" w:sz="0" w:space="0" w:color="auto"/>
                            <w:left w:val="none" w:sz="0" w:space="0" w:color="auto"/>
                            <w:bottom w:val="none" w:sz="0" w:space="0" w:color="auto"/>
                            <w:right w:val="none" w:sz="0" w:space="0" w:color="auto"/>
                          </w:divBdr>
                          <w:divsChild>
                            <w:div w:id="2016221422">
                              <w:marLeft w:val="0"/>
                              <w:marRight w:val="0"/>
                              <w:marTop w:val="120"/>
                              <w:marBottom w:val="360"/>
                              <w:divBdr>
                                <w:top w:val="none" w:sz="0" w:space="0" w:color="auto"/>
                                <w:left w:val="none" w:sz="0" w:space="0" w:color="auto"/>
                                <w:bottom w:val="none" w:sz="0" w:space="0" w:color="auto"/>
                                <w:right w:val="none" w:sz="0" w:space="0" w:color="auto"/>
                              </w:divBdr>
                              <w:divsChild>
                                <w:div w:id="201213596">
                                  <w:marLeft w:val="0"/>
                                  <w:marRight w:val="0"/>
                                  <w:marTop w:val="0"/>
                                  <w:marBottom w:val="0"/>
                                  <w:divBdr>
                                    <w:top w:val="none" w:sz="0" w:space="0" w:color="auto"/>
                                    <w:left w:val="none" w:sz="0" w:space="0" w:color="auto"/>
                                    <w:bottom w:val="none" w:sz="0" w:space="0" w:color="auto"/>
                                    <w:right w:val="none" w:sz="0" w:space="0" w:color="auto"/>
                                  </w:divBdr>
                                  <w:divsChild>
                                    <w:div w:id="11636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079197">
      <w:bodyDiv w:val="1"/>
      <w:marLeft w:val="0"/>
      <w:marRight w:val="0"/>
      <w:marTop w:val="0"/>
      <w:marBottom w:val="0"/>
      <w:divBdr>
        <w:top w:val="none" w:sz="0" w:space="0" w:color="auto"/>
        <w:left w:val="none" w:sz="0" w:space="0" w:color="auto"/>
        <w:bottom w:val="none" w:sz="0" w:space="0" w:color="auto"/>
        <w:right w:val="none" w:sz="0" w:space="0" w:color="auto"/>
      </w:divBdr>
      <w:divsChild>
        <w:div w:id="979766056">
          <w:marLeft w:val="0"/>
          <w:marRight w:val="1"/>
          <w:marTop w:val="0"/>
          <w:marBottom w:val="0"/>
          <w:divBdr>
            <w:top w:val="none" w:sz="0" w:space="0" w:color="auto"/>
            <w:left w:val="none" w:sz="0" w:space="0" w:color="auto"/>
            <w:bottom w:val="none" w:sz="0" w:space="0" w:color="auto"/>
            <w:right w:val="none" w:sz="0" w:space="0" w:color="auto"/>
          </w:divBdr>
          <w:divsChild>
            <w:div w:id="991712994">
              <w:marLeft w:val="0"/>
              <w:marRight w:val="0"/>
              <w:marTop w:val="0"/>
              <w:marBottom w:val="0"/>
              <w:divBdr>
                <w:top w:val="none" w:sz="0" w:space="0" w:color="auto"/>
                <w:left w:val="none" w:sz="0" w:space="0" w:color="auto"/>
                <w:bottom w:val="none" w:sz="0" w:space="0" w:color="auto"/>
                <w:right w:val="none" w:sz="0" w:space="0" w:color="auto"/>
              </w:divBdr>
              <w:divsChild>
                <w:div w:id="1026835596">
                  <w:marLeft w:val="0"/>
                  <w:marRight w:val="1"/>
                  <w:marTop w:val="0"/>
                  <w:marBottom w:val="0"/>
                  <w:divBdr>
                    <w:top w:val="none" w:sz="0" w:space="0" w:color="auto"/>
                    <w:left w:val="none" w:sz="0" w:space="0" w:color="auto"/>
                    <w:bottom w:val="none" w:sz="0" w:space="0" w:color="auto"/>
                    <w:right w:val="none" w:sz="0" w:space="0" w:color="auto"/>
                  </w:divBdr>
                  <w:divsChild>
                    <w:div w:id="207298397">
                      <w:marLeft w:val="0"/>
                      <w:marRight w:val="0"/>
                      <w:marTop w:val="0"/>
                      <w:marBottom w:val="0"/>
                      <w:divBdr>
                        <w:top w:val="none" w:sz="0" w:space="0" w:color="auto"/>
                        <w:left w:val="none" w:sz="0" w:space="0" w:color="auto"/>
                        <w:bottom w:val="none" w:sz="0" w:space="0" w:color="auto"/>
                        <w:right w:val="none" w:sz="0" w:space="0" w:color="auto"/>
                      </w:divBdr>
                      <w:divsChild>
                        <w:div w:id="428239950">
                          <w:marLeft w:val="0"/>
                          <w:marRight w:val="0"/>
                          <w:marTop w:val="0"/>
                          <w:marBottom w:val="0"/>
                          <w:divBdr>
                            <w:top w:val="none" w:sz="0" w:space="0" w:color="auto"/>
                            <w:left w:val="none" w:sz="0" w:space="0" w:color="auto"/>
                            <w:bottom w:val="none" w:sz="0" w:space="0" w:color="auto"/>
                            <w:right w:val="none" w:sz="0" w:space="0" w:color="auto"/>
                          </w:divBdr>
                          <w:divsChild>
                            <w:div w:id="1594359899">
                              <w:marLeft w:val="0"/>
                              <w:marRight w:val="0"/>
                              <w:marTop w:val="120"/>
                              <w:marBottom w:val="360"/>
                              <w:divBdr>
                                <w:top w:val="none" w:sz="0" w:space="0" w:color="auto"/>
                                <w:left w:val="none" w:sz="0" w:space="0" w:color="auto"/>
                                <w:bottom w:val="none" w:sz="0" w:space="0" w:color="auto"/>
                                <w:right w:val="none" w:sz="0" w:space="0" w:color="auto"/>
                              </w:divBdr>
                              <w:divsChild>
                                <w:div w:id="283578321">
                                  <w:marLeft w:val="0"/>
                                  <w:marRight w:val="0"/>
                                  <w:marTop w:val="0"/>
                                  <w:marBottom w:val="0"/>
                                  <w:divBdr>
                                    <w:top w:val="none" w:sz="0" w:space="0" w:color="auto"/>
                                    <w:left w:val="none" w:sz="0" w:space="0" w:color="auto"/>
                                    <w:bottom w:val="none" w:sz="0" w:space="0" w:color="auto"/>
                                    <w:right w:val="none" w:sz="0" w:space="0" w:color="auto"/>
                                  </w:divBdr>
                                  <w:divsChild>
                                    <w:div w:id="12040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423988">
      <w:bodyDiv w:val="1"/>
      <w:marLeft w:val="0"/>
      <w:marRight w:val="0"/>
      <w:marTop w:val="0"/>
      <w:marBottom w:val="0"/>
      <w:divBdr>
        <w:top w:val="none" w:sz="0" w:space="0" w:color="auto"/>
        <w:left w:val="none" w:sz="0" w:space="0" w:color="auto"/>
        <w:bottom w:val="none" w:sz="0" w:space="0" w:color="auto"/>
        <w:right w:val="none" w:sz="0" w:space="0" w:color="auto"/>
      </w:divBdr>
      <w:divsChild>
        <w:div w:id="1285693286">
          <w:marLeft w:val="0"/>
          <w:marRight w:val="1"/>
          <w:marTop w:val="0"/>
          <w:marBottom w:val="0"/>
          <w:divBdr>
            <w:top w:val="none" w:sz="0" w:space="0" w:color="auto"/>
            <w:left w:val="none" w:sz="0" w:space="0" w:color="auto"/>
            <w:bottom w:val="none" w:sz="0" w:space="0" w:color="auto"/>
            <w:right w:val="none" w:sz="0" w:space="0" w:color="auto"/>
          </w:divBdr>
          <w:divsChild>
            <w:div w:id="1021010256">
              <w:marLeft w:val="0"/>
              <w:marRight w:val="0"/>
              <w:marTop w:val="0"/>
              <w:marBottom w:val="0"/>
              <w:divBdr>
                <w:top w:val="none" w:sz="0" w:space="0" w:color="auto"/>
                <w:left w:val="none" w:sz="0" w:space="0" w:color="auto"/>
                <w:bottom w:val="none" w:sz="0" w:space="0" w:color="auto"/>
                <w:right w:val="none" w:sz="0" w:space="0" w:color="auto"/>
              </w:divBdr>
              <w:divsChild>
                <w:div w:id="1157455210">
                  <w:marLeft w:val="0"/>
                  <w:marRight w:val="1"/>
                  <w:marTop w:val="0"/>
                  <w:marBottom w:val="0"/>
                  <w:divBdr>
                    <w:top w:val="none" w:sz="0" w:space="0" w:color="auto"/>
                    <w:left w:val="none" w:sz="0" w:space="0" w:color="auto"/>
                    <w:bottom w:val="none" w:sz="0" w:space="0" w:color="auto"/>
                    <w:right w:val="none" w:sz="0" w:space="0" w:color="auto"/>
                  </w:divBdr>
                  <w:divsChild>
                    <w:div w:id="609046412">
                      <w:marLeft w:val="0"/>
                      <w:marRight w:val="0"/>
                      <w:marTop w:val="0"/>
                      <w:marBottom w:val="0"/>
                      <w:divBdr>
                        <w:top w:val="none" w:sz="0" w:space="0" w:color="auto"/>
                        <w:left w:val="none" w:sz="0" w:space="0" w:color="auto"/>
                        <w:bottom w:val="none" w:sz="0" w:space="0" w:color="auto"/>
                        <w:right w:val="none" w:sz="0" w:space="0" w:color="auto"/>
                      </w:divBdr>
                      <w:divsChild>
                        <w:div w:id="1161627409">
                          <w:marLeft w:val="0"/>
                          <w:marRight w:val="0"/>
                          <w:marTop w:val="0"/>
                          <w:marBottom w:val="0"/>
                          <w:divBdr>
                            <w:top w:val="none" w:sz="0" w:space="0" w:color="auto"/>
                            <w:left w:val="none" w:sz="0" w:space="0" w:color="auto"/>
                            <w:bottom w:val="none" w:sz="0" w:space="0" w:color="auto"/>
                            <w:right w:val="none" w:sz="0" w:space="0" w:color="auto"/>
                          </w:divBdr>
                          <w:divsChild>
                            <w:div w:id="1596210152">
                              <w:marLeft w:val="0"/>
                              <w:marRight w:val="0"/>
                              <w:marTop w:val="120"/>
                              <w:marBottom w:val="360"/>
                              <w:divBdr>
                                <w:top w:val="none" w:sz="0" w:space="0" w:color="auto"/>
                                <w:left w:val="none" w:sz="0" w:space="0" w:color="auto"/>
                                <w:bottom w:val="none" w:sz="0" w:space="0" w:color="auto"/>
                                <w:right w:val="none" w:sz="0" w:space="0" w:color="auto"/>
                              </w:divBdr>
                              <w:divsChild>
                                <w:div w:id="711883680">
                                  <w:marLeft w:val="0"/>
                                  <w:marRight w:val="0"/>
                                  <w:marTop w:val="0"/>
                                  <w:marBottom w:val="0"/>
                                  <w:divBdr>
                                    <w:top w:val="none" w:sz="0" w:space="0" w:color="auto"/>
                                    <w:left w:val="none" w:sz="0" w:space="0" w:color="auto"/>
                                    <w:bottom w:val="none" w:sz="0" w:space="0" w:color="auto"/>
                                    <w:right w:val="none" w:sz="0" w:space="0" w:color="auto"/>
                                  </w:divBdr>
                                  <w:divsChild>
                                    <w:div w:id="6051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704030">
      <w:bodyDiv w:val="1"/>
      <w:marLeft w:val="0"/>
      <w:marRight w:val="0"/>
      <w:marTop w:val="0"/>
      <w:marBottom w:val="0"/>
      <w:divBdr>
        <w:top w:val="none" w:sz="0" w:space="0" w:color="auto"/>
        <w:left w:val="none" w:sz="0" w:space="0" w:color="auto"/>
        <w:bottom w:val="none" w:sz="0" w:space="0" w:color="auto"/>
        <w:right w:val="none" w:sz="0" w:space="0" w:color="auto"/>
      </w:divBdr>
      <w:divsChild>
        <w:div w:id="1736585030">
          <w:marLeft w:val="0"/>
          <w:marRight w:val="1"/>
          <w:marTop w:val="0"/>
          <w:marBottom w:val="0"/>
          <w:divBdr>
            <w:top w:val="none" w:sz="0" w:space="0" w:color="auto"/>
            <w:left w:val="none" w:sz="0" w:space="0" w:color="auto"/>
            <w:bottom w:val="none" w:sz="0" w:space="0" w:color="auto"/>
            <w:right w:val="none" w:sz="0" w:space="0" w:color="auto"/>
          </w:divBdr>
          <w:divsChild>
            <w:div w:id="1867867499">
              <w:marLeft w:val="0"/>
              <w:marRight w:val="0"/>
              <w:marTop w:val="0"/>
              <w:marBottom w:val="0"/>
              <w:divBdr>
                <w:top w:val="none" w:sz="0" w:space="0" w:color="auto"/>
                <w:left w:val="none" w:sz="0" w:space="0" w:color="auto"/>
                <w:bottom w:val="none" w:sz="0" w:space="0" w:color="auto"/>
                <w:right w:val="none" w:sz="0" w:space="0" w:color="auto"/>
              </w:divBdr>
              <w:divsChild>
                <w:div w:id="1277450566">
                  <w:marLeft w:val="0"/>
                  <w:marRight w:val="1"/>
                  <w:marTop w:val="0"/>
                  <w:marBottom w:val="0"/>
                  <w:divBdr>
                    <w:top w:val="none" w:sz="0" w:space="0" w:color="auto"/>
                    <w:left w:val="none" w:sz="0" w:space="0" w:color="auto"/>
                    <w:bottom w:val="none" w:sz="0" w:space="0" w:color="auto"/>
                    <w:right w:val="none" w:sz="0" w:space="0" w:color="auto"/>
                  </w:divBdr>
                  <w:divsChild>
                    <w:div w:id="1679388525">
                      <w:marLeft w:val="0"/>
                      <w:marRight w:val="0"/>
                      <w:marTop w:val="0"/>
                      <w:marBottom w:val="0"/>
                      <w:divBdr>
                        <w:top w:val="none" w:sz="0" w:space="0" w:color="auto"/>
                        <w:left w:val="none" w:sz="0" w:space="0" w:color="auto"/>
                        <w:bottom w:val="none" w:sz="0" w:space="0" w:color="auto"/>
                        <w:right w:val="none" w:sz="0" w:space="0" w:color="auto"/>
                      </w:divBdr>
                      <w:divsChild>
                        <w:div w:id="253898758">
                          <w:marLeft w:val="0"/>
                          <w:marRight w:val="0"/>
                          <w:marTop w:val="0"/>
                          <w:marBottom w:val="0"/>
                          <w:divBdr>
                            <w:top w:val="none" w:sz="0" w:space="0" w:color="auto"/>
                            <w:left w:val="none" w:sz="0" w:space="0" w:color="auto"/>
                            <w:bottom w:val="none" w:sz="0" w:space="0" w:color="auto"/>
                            <w:right w:val="none" w:sz="0" w:space="0" w:color="auto"/>
                          </w:divBdr>
                          <w:divsChild>
                            <w:div w:id="1288509072">
                              <w:marLeft w:val="0"/>
                              <w:marRight w:val="0"/>
                              <w:marTop w:val="120"/>
                              <w:marBottom w:val="360"/>
                              <w:divBdr>
                                <w:top w:val="none" w:sz="0" w:space="0" w:color="auto"/>
                                <w:left w:val="none" w:sz="0" w:space="0" w:color="auto"/>
                                <w:bottom w:val="none" w:sz="0" w:space="0" w:color="auto"/>
                                <w:right w:val="none" w:sz="0" w:space="0" w:color="auto"/>
                              </w:divBdr>
                              <w:divsChild>
                                <w:div w:id="1830630375">
                                  <w:marLeft w:val="0"/>
                                  <w:marRight w:val="0"/>
                                  <w:marTop w:val="0"/>
                                  <w:marBottom w:val="0"/>
                                  <w:divBdr>
                                    <w:top w:val="none" w:sz="0" w:space="0" w:color="auto"/>
                                    <w:left w:val="none" w:sz="0" w:space="0" w:color="auto"/>
                                    <w:bottom w:val="none" w:sz="0" w:space="0" w:color="auto"/>
                                    <w:right w:val="none" w:sz="0" w:space="0" w:color="auto"/>
                                  </w:divBdr>
                                  <w:divsChild>
                                    <w:div w:id="18885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71264">
      <w:bodyDiv w:val="1"/>
      <w:marLeft w:val="0"/>
      <w:marRight w:val="0"/>
      <w:marTop w:val="0"/>
      <w:marBottom w:val="0"/>
      <w:divBdr>
        <w:top w:val="none" w:sz="0" w:space="0" w:color="auto"/>
        <w:left w:val="none" w:sz="0" w:space="0" w:color="auto"/>
        <w:bottom w:val="none" w:sz="0" w:space="0" w:color="auto"/>
        <w:right w:val="none" w:sz="0" w:space="0" w:color="auto"/>
      </w:divBdr>
      <w:divsChild>
        <w:div w:id="2002655194">
          <w:marLeft w:val="0"/>
          <w:marRight w:val="1"/>
          <w:marTop w:val="0"/>
          <w:marBottom w:val="0"/>
          <w:divBdr>
            <w:top w:val="none" w:sz="0" w:space="0" w:color="auto"/>
            <w:left w:val="none" w:sz="0" w:space="0" w:color="auto"/>
            <w:bottom w:val="none" w:sz="0" w:space="0" w:color="auto"/>
            <w:right w:val="none" w:sz="0" w:space="0" w:color="auto"/>
          </w:divBdr>
          <w:divsChild>
            <w:div w:id="297027415">
              <w:marLeft w:val="0"/>
              <w:marRight w:val="0"/>
              <w:marTop w:val="0"/>
              <w:marBottom w:val="0"/>
              <w:divBdr>
                <w:top w:val="none" w:sz="0" w:space="0" w:color="auto"/>
                <w:left w:val="none" w:sz="0" w:space="0" w:color="auto"/>
                <w:bottom w:val="none" w:sz="0" w:space="0" w:color="auto"/>
                <w:right w:val="none" w:sz="0" w:space="0" w:color="auto"/>
              </w:divBdr>
              <w:divsChild>
                <w:div w:id="2102872096">
                  <w:marLeft w:val="0"/>
                  <w:marRight w:val="1"/>
                  <w:marTop w:val="0"/>
                  <w:marBottom w:val="0"/>
                  <w:divBdr>
                    <w:top w:val="none" w:sz="0" w:space="0" w:color="auto"/>
                    <w:left w:val="none" w:sz="0" w:space="0" w:color="auto"/>
                    <w:bottom w:val="none" w:sz="0" w:space="0" w:color="auto"/>
                    <w:right w:val="none" w:sz="0" w:space="0" w:color="auto"/>
                  </w:divBdr>
                  <w:divsChild>
                    <w:div w:id="1021975133">
                      <w:marLeft w:val="0"/>
                      <w:marRight w:val="0"/>
                      <w:marTop w:val="0"/>
                      <w:marBottom w:val="0"/>
                      <w:divBdr>
                        <w:top w:val="none" w:sz="0" w:space="0" w:color="auto"/>
                        <w:left w:val="none" w:sz="0" w:space="0" w:color="auto"/>
                        <w:bottom w:val="none" w:sz="0" w:space="0" w:color="auto"/>
                        <w:right w:val="none" w:sz="0" w:space="0" w:color="auto"/>
                      </w:divBdr>
                      <w:divsChild>
                        <w:div w:id="2044011911">
                          <w:marLeft w:val="0"/>
                          <w:marRight w:val="0"/>
                          <w:marTop w:val="0"/>
                          <w:marBottom w:val="0"/>
                          <w:divBdr>
                            <w:top w:val="none" w:sz="0" w:space="0" w:color="auto"/>
                            <w:left w:val="none" w:sz="0" w:space="0" w:color="auto"/>
                            <w:bottom w:val="none" w:sz="0" w:space="0" w:color="auto"/>
                            <w:right w:val="none" w:sz="0" w:space="0" w:color="auto"/>
                          </w:divBdr>
                          <w:divsChild>
                            <w:div w:id="1345015249">
                              <w:marLeft w:val="0"/>
                              <w:marRight w:val="0"/>
                              <w:marTop w:val="120"/>
                              <w:marBottom w:val="360"/>
                              <w:divBdr>
                                <w:top w:val="none" w:sz="0" w:space="0" w:color="auto"/>
                                <w:left w:val="none" w:sz="0" w:space="0" w:color="auto"/>
                                <w:bottom w:val="none" w:sz="0" w:space="0" w:color="auto"/>
                                <w:right w:val="none" w:sz="0" w:space="0" w:color="auto"/>
                              </w:divBdr>
                              <w:divsChild>
                                <w:div w:id="109054548">
                                  <w:marLeft w:val="0"/>
                                  <w:marRight w:val="0"/>
                                  <w:marTop w:val="0"/>
                                  <w:marBottom w:val="0"/>
                                  <w:divBdr>
                                    <w:top w:val="none" w:sz="0" w:space="0" w:color="auto"/>
                                    <w:left w:val="none" w:sz="0" w:space="0" w:color="auto"/>
                                    <w:bottom w:val="none" w:sz="0" w:space="0" w:color="auto"/>
                                    <w:right w:val="none" w:sz="0" w:space="0" w:color="auto"/>
                                  </w:divBdr>
                                  <w:divsChild>
                                    <w:div w:id="9632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737443">
      <w:bodyDiv w:val="1"/>
      <w:marLeft w:val="0"/>
      <w:marRight w:val="0"/>
      <w:marTop w:val="0"/>
      <w:marBottom w:val="0"/>
      <w:divBdr>
        <w:top w:val="none" w:sz="0" w:space="0" w:color="auto"/>
        <w:left w:val="none" w:sz="0" w:space="0" w:color="auto"/>
        <w:bottom w:val="none" w:sz="0" w:space="0" w:color="auto"/>
        <w:right w:val="none" w:sz="0" w:space="0" w:color="auto"/>
      </w:divBdr>
      <w:divsChild>
        <w:div w:id="692807301">
          <w:marLeft w:val="0"/>
          <w:marRight w:val="1"/>
          <w:marTop w:val="0"/>
          <w:marBottom w:val="0"/>
          <w:divBdr>
            <w:top w:val="none" w:sz="0" w:space="0" w:color="auto"/>
            <w:left w:val="none" w:sz="0" w:space="0" w:color="auto"/>
            <w:bottom w:val="none" w:sz="0" w:space="0" w:color="auto"/>
            <w:right w:val="none" w:sz="0" w:space="0" w:color="auto"/>
          </w:divBdr>
          <w:divsChild>
            <w:div w:id="1175848568">
              <w:marLeft w:val="0"/>
              <w:marRight w:val="0"/>
              <w:marTop w:val="0"/>
              <w:marBottom w:val="0"/>
              <w:divBdr>
                <w:top w:val="none" w:sz="0" w:space="0" w:color="auto"/>
                <w:left w:val="none" w:sz="0" w:space="0" w:color="auto"/>
                <w:bottom w:val="none" w:sz="0" w:space="0" w:color="auto"/>
                <w:right w:val="none" w:sz="0" w:space="0" w:color="auto"/>
              </w:divBdr>
              <w:divsChild>
                <w:div w:id="429546874">
                  <w:marLeft w:val="0"/>
                  <w:marRight w:val="1"/>
                  <w:marTop w:val="0"/>
                  <w:marBottom w:val="0"/>
                  <w:divBdr>
                    <w:top w:val="none" w:sz="0" w:space="0" w:color="auto"/>
                    <w:left w:val="none" w:sz="0" w:space="0" w:color="auto"/>
                    <w:bottom w:val="none" w:sz="0" w:space="0" w:color="auto"/>
                    <w:right w:val="none" w:sz="0" w:space="0" w:color="auto"/>
                  </w:divBdr>
                  <w:divsChild>
                    <w:div w:id="1480806490">
                      <w:marLeft w:val="0"/>
                      <w:marRight w:val="0"/>
                      <w:marTop w:val="0"/>
                      <w:marBottom w:val="0"/>
                      <w:divBdr>
                        <w:top w:val="none" w:sz="0" w:space="0" w:color="auto"/>
                        <w:left w:val="none" w:sz="0" w:space="0" w:color="auto"/>
                        <w:bottom w:val="none" w:sz="0" w:space="0" w:color="auto"/>
                        <w:right w:val="none" w:sz="0" w:space="0" w:color="auto"/>
                      </w:divBdr>
                      <w:divsChild>
                        <w:div w:id="1091468846">
                          <w:marLeft w:val="0"/>
                          <w:marRight w:val="0"/>
                          <w:marTop w:val="0"/>
                          <w:marBottom w:val="0"/>
                          <w:divBdr>
                            <w:top w:val="none" w:sz="0" w:space="0" w:color="auto"/>
                            <w:left w:val="none" w:sz="0" w:space="0" w:color="auto"/>
                            <w:bottom w:val="none" w:sz="0" w:space="0" w:color="auto"/>
                            <w:right w:val="none" w:sz="0" w:space="0" w:color="auto"/>
                          </w:divBdr>
                          <w:divsChild>
                            <w:div w:id="2018344086">
                              <w:marLeft w:val="0"/>
                              <w:marRight w:val="0"/>
                              <w:marTop w:val="120"/>
                              <w:marBottom w:val="360"/>
                              <w:divBdr>
                                <w:top w:val="none" w:sz="0" w:space="0" w:color="auto"/>
                                <w:left w:val="none" w:sz="0" w:space="0" w:color="auto"/>
                                <w:bottom w:val="none" w:sz="0" w:space="0" w:color="auto"/>
                                <w:right w:val="none" w:sz="0" w:space="0" w:color="auto"/>
                              </w:divBdr>
                              <w:divsChild>
                                <w:div w:id="2116167719">
                                  <w:marLeft w:val="0"/>
                                  <w:marRight w:val="0"/>
                                  <w:marTop w:val="0"/>
                                  <w:marBottom w:val="0"/>
                                  <w:divBdr>
                                    <w:top w:val="none" w:sz="0" w:space="0" w:color="auto"/>
                                    <w:left w:val="none" w:sz="0" w:space="0" w:color="auto"/>
                                    <w:bottom w:val="none" w:sz="0" w:space="0" w:color="auto"/>
                                    <w:right w:val="none" w:sz="0" w:space="0" w:color="auto"/>
                                  </w:divBdr>
                                  <w:divsChild>
                                    <w:div w:id="140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281707">
      <w:bodyDiv w:val="1"/>
      <w:marLeft w:val="0"/>
      <w:marRight w:val="0"/>
      <w:marTop w:val="0"/>
      <w:marBottom w:val="0"/>
      <w:divBdr>
        <w:top w:val="none" w:sz="0" w:space="0" w:color="auto"/>
        <w:left w:val="none" w:sz="0" w:space="0" w:color="auto"/>
        <w:bottom w:val="none" w:sz="0" w:space="0" w:color="auto"/>
        <w:right w:val="none" w:sz="0" w:space="0" w:color="auto"/>
      </w:divBdr>
      <w:divsChild>
        <w:div w:id="2078045573">
          <w:marLeft w:val="0"/>
          <w:marRight w:val="1"/>
          <w:marTop w:val="0"/>
          <w:marBottom w:val="0"/>
          <w:divBdr>
            <w:top w:val="none" w:sz="0" w:space="0" w:color="auto"/>
            <w:left w:val="none" w:sz="0" w:space="0" w:color="auto"/>
            <w:bottom w:val="none" w:sz="0" w:space="0" w:color="auto"/>
            <w:right w:val="none" w:sz="0" w:space="0" w:color="auto"/>
          </w:divBdr>
          <w:divsChild>
            <w:div w:id="923803336">
              <w:marLeft w:val="0"/>
              <w:marRight w:val="0"/>
              <w:marTop w:val="0"/>
              <w:marBottom w:val="0"/>
              <w:divBdr>
                <w:top w:val="none" w:sz="0" w:space="0" w:color="auto"/>
                <w:left w:val="none" w:sz="0" w:space="0" w:color="auto"/>
                <w:bottom w:val="none" w:sz="0" w:space="0" w:color="auto"/>
                <w:right w:val="none" w:sz="0" w:space="0" w:color="auto"/>
              </w:divBdr>
              <w:divsChild>
                <w:div w:id="588387781">
                  <w:marLeft w:val="0"/>
                  <w:marRight w:val="1"/>
                  <w:marTop w:val="0"/>
                  <w:marBottom w:val="0"/>
                  <w:divBdr>
                    <w:top w:val="none" w:sz="0" w:space="0" w:color="auto"/>
                    <w:left w:val="none" w:sz="0" w:space="0" w:color="auto"/>
                    <w:bottom w:val="none" w:sz="0" w:space="0" w:color="auto"/>
                    <w:right w:val="none" w:sz="0" w:space="0" w:color="auto"/>
                  </w:divBdr>
                  <w:divsChild>
                    <w:div w:id="85422062">
                      <w:marLeft w:val="0"/>
                      <w:marRight w:val="0"/>
                      <w:marTop w:val="0"/>
                      <w:marBottom w:val="0"/>
                      <w:divBdr>
                        <w:top w:val="none" w:sz="0" w:space="0" w:color="auto"/>
                        <w:left w:val="none" w:sz="0" w:space="0" w:color="auto"/>
                        <w:bottom w:val="none" w:sz="0" w:space="0" w:color="auto"/>
                        <w:right w:val="none" w:sz="0" w:space="0" w:color="auto"/>
                      </w:divBdr>
                      <w:divsChild>
                        <w:div w:id="1495947253">
                          <w:marLeft w:val="0"/>
                          <w:marRight w:val="0"/>
                          <w:marTop w:val="0"/>
                          <w:marBottom w:val="0"/>
                          <w:divBdr>
                            <w:top w:val="none" w:sz="0" w:space="0" w:color="auto"/>
                            <w:left w:val="none" w:sz="0" w:space="0" w:color="auto"/>
                            <w:bottom w:val="none" w:sz="0" w:space="0" w:color="auto"/>
                            <w:right w:val="none" w:sz="0" w:space="0" w:color="auto"/>
                          </w:divBdr>
                          <w:divsChild>
                            <w:div w:id="1454247242">
                              <w:marLeft w:val="0"/>
                              <w:marRight w:val="0"/>
                              <w:marTop w:val="120"/>
                              <w:marBottom w:val="360"/>
                              <w:divBdr>
                                <w:top w:val="none" w:sz="0" w:space="0" w:color="auto"/>
                                <w:left w:val="none" w:sz="0" w:space="0" w:color="auto"/>
                                <w:bottom w:val="none" w:sz="0" w:space="0" w:color="auto"/>
                                <w:right w:val="none" w:sz="0" w:space="0" w:color="auto"/>
                              </w:divBdr>
                              <w:divsChild>
                                <w:div w:id="2110349571">
                                  <w:marLeft w:val="0"/>
                                  <w:marRight w:val="0"/>
                                  <w:marTop w:val="0"/>
                                  <w:marBottom w:val="0"/>
                                  <w:divBdr>
                                    <w:top w:val="none" w:sz="0" w:space="0" w:color="auto"/>
                                    <w:left w:val="none" w:sz="0" w:space="0" w:color="auto"/>
                                    <w:bottom w:val="none" w:sz="0" w:space="0" w:color="auto"/>
                                    <w:right w:val="none" w:sz="0" w:space="0" w:color="auto"/>
                                  </w:divBdr>
                                  <w:divsChild>
                                    <w:div w:id="20317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444707">
      <w:bodyDiv w:val="1"/>
      <w:marLeft w:val="0"/>
      <w:marRight w:val="0"/>
      <w:marTop w:val="0"/>
      <w:marBottom w:val="0"/>
      <w:divBdr>
        <w:top w:val="none" w:sz="0" w:space="0" w:color="auto"/>
        <w:left w:val="none" w:sz="0" w:space="0" w:color="auto"/>
        <w:bottom w:val="none" w:sz="0" w:space="0" w:color="auto"/>
        <w:right w:val="none" w:sz="0" w:space="0" w:color="auto"/>
      </w:divBdr>
      <w:divsChild>
        <w:div w:id="1962611117">
          <w:marLeft w:val="0"/>
          <w:marRight w:val="1"/>
          <w:marTop w:val="0"/>
          <w:marBottom w:val="0"/>
          <w:divBdr>
            <w:top w:val="none" w:sz="0" w:space="0" w:color="auto"/>
            <w:left w:val="none" w:sz="0" w:space="0" w:color="auto"/>
            <w:bottom w:val="none" w:sz="0" w:space="0" w:color="auto"/>
            <w:right w:val="none" w:sz="0" w:space="0" w:color="auto"/>
          </w:divBdr>
          <w:divsChild>
            <w:div w:id="355695514">
              <w:marLeft w:val="0"/>
              <w:marRight w:val="0"/>
              <w:marTop w:val="0"/>
              <w:marBottom w:val="0"/>
              <w:divBdr>
                <w:top w:val="none" w:sz="0" w:space="0" w:color="auto"/>
                <w:left w:val="none" w:sz="0" w:space="0" w:color="auto"/>
                <w:bottom w:val="none" w:sz="0" w:space="0" w:color="auto"/>
                <w:right w:val="none" w:sz="0" w:space="0" w:color="auto"/>
              </w:divBdr>
              <w:divsChild>
                <w:div w:id="757480039">
                  <w:marLeft w:val="0"/>
                  <w:marRight w:val="1"/>
                  <w:marTop w:val="0"/>
                  <w:marBottom w:val="0"/>
                  <w:divBdr>
                    <w:top w:val="none" w:sz="0" w:space="0" w:color="auto"/>
                    <w:left w:val="none" w:sz="0" w:space="0" w:color="auto"/>
                    <w:bottom w:val="none" w:sz="0" w:space="0" w:color="auto"/>
                    <w:right w:val="none" w:sz="0" w:space="0" w:color="auto"/>
                  </w:divBdr>
                  <w:divsChild>
                    <w:div w:id="1618640883">
                      <w:marLeft w:val="0"/>
                      <w:marRight w:val="0"/>
                      <w:marTop w:val="0"/>
                      <w:marBottom w:val="0"/>
                      <w:divBdr>
                        <w:top w:val="none" w:sz="0" w:space="0" w:color="auto"/>
                        <w:left w:val="none" w:sz="0" w:space="0" w:color="auto"/>
                        <w:bottom w:val="none" w:sz="0" w:space="0" w:color="auto"/>
                        <w:right w:val="none" w:sz="0" w:space="0" w:color="auto"/>
                      </w:divBdr>
                      <w:divsChild>
                        <w:div w:id="323359060">
                          <w:marLeft w:val="0"/>
                          <w:marRight w:val="0"/>
                          <w:marTop w:val="0"/>
                          <w:marBottom w:val="0"/>
                          <w:divBdr>
                            <w:top w:val="none" w:sz="0" w:space="0" w:color="auto"/>
                            <w:left w:val="none" w:sz="0" w:space="0" w:color="auto"/>
                            <w:bottom w:val="none" w:sz="0" w:space="0" w:color="auto"/>
                            <w:right w:val="none" w:sz="0" w:space="0" w:color="auto"/>
                          </w:divBdr>
                          <w:divsChild>
                            <w:div w:id="989602589">
                              <w:marLeft w:val="0"/>
                              <w:marRight w:val="0"/>
                              <w:marTop w:val="120"/>
                              <w:marBottom w:val="36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2428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305473">
      <w:bodyDiv w:val="1"/>
      <w:marLeft w:val="0"/>
      <w:marRight w:val="0"/>
      <w:marTop w:val="0"/>
      <w:marBottom w:val="0"/>
      <w:divBdr>
        <w:top w:val="none" w:sz="0" w:space="0" w:color="auto"/>
        <w:left w:val="none" w:sz="0" w:space="0" w:color="auto"/>
        <w:bottom w:val="none" w:sz="0" w:space="0" w:color="auto"/>
        <w:right w:val="none" w:sz="0" w:space="0" w:color="auto"/>
      </w:divBdr>
      <w:divsChild>
        <w:div w:id="1694645179">
          <w:marLeft w:val="0"/>
          <w:marRight w:val="1"/>
          <w:marTop w:val="0"/>
          <w:marBottom w:val="0"/>
          <w:divBdr>
            <w:top w:val="none" w:sz="0" w:space="0" w:color="auto"/>
            <w:left w:val="none" w:sz="0" w:space="0" w:color="auto"/>
            <w:bottom w:val="none" w:sz="0" w:space="0" w:color="auto"/>
            <w:right w:val="none" w:sz="0" w:space="0" w:color="auto"/>
          </w:divBdr>
          <w:divsChild>
            <w:div w:id="1212156758">
              <w:marLeft w:val="0"/>
              <w:marRight w:val="0"/>
              <w:marTop w:val="0"/>
              <w:marBottom w:val="0"/>
              <w:divBdr>
                <w:top w:val="none" w:sz="0" w:space="0" w:color="auto"/>
                <w:left w:val="none" w:sz="0" w:space="0" w:color="auto"/>
                <w:bottom w:val="none" w:sz="0" w:space="0" w:color="auto"/>
                <w:right w:val="none" w:sz="0" w:space="0" w:color="auto"/>
              </w:divBdr>
              <w:divsChild>
                <w:div w:id="969750107">
                  <w:marLeft w:val="0"/>
                  <w:marRight w:val="1"/>
                  <w:marTop w:val="0"/>
                  <w:marBottom w:val="0"/>
                  <w:divBdr>
                    <w:top w:val="none" w:sz="0" w:space="0" w:color="auto"/>
                    <w:left w:val="none" w:sz="0" w:space="0" w:color="auto"/>
                    <w:bottom w:val="none" w:sz="0" w:space="0" w:color="auto"/>
                    <w:right w:val="none" w:sz="0" w:space="0" w:color="auto"/>
                  </w:divBdr>
                  <w:divsChild>
                    <w:div w:id="2137285237">
                      <w:marLeft w:val="0"/>
                      <w:marRight w:val="0"/>
                      <w:marTop w:val="0"/>
                      <w:marBottom w:val="0"/>
                      <w:divBdr>
                        <w:top w:val="none" w:sz="0" w:space="0" w:color="auto"/>
                        <w:left w:val="none" w:sz="0" w:space="0" w:color="auto"/>
                        <w:bottom w:val="none" w:sz="0" w:space="0" w:color="auto"/>
                        <w:right w:val="none" w:sz="0" w:space="0" w:color="auto"/>
                      </w:divBdr>
                      <w:divsChild>
                        <w:div w:id="962341741">
                          <w:marLeft w:val="0"/>
                          <w:marRight w:val="0"/>
                          <w:marTop w:val="0"/>
                          <w:marBottom w:val="0"/>
                          <w:divBdr>
                            <w:top w:val="none" w:sz="0" w:space="0" w:color="auto"/>
                            <w:left w:val="none" w:sz="0" w:space="0" w:color="auto"/>
                            <w:bottom w:val="none" w:sz="0" w:space="0" w:color="auto"/>
                            <w:right w:val="none" w:sz="0" w:space="0" w:color="auto"/>
                          </w:divBdr>
                          <w:divsChild>
                            <w:div w:id="1062561360">
                              <w:marLeft w:val="0"/>
                              <w:marRight w:val="0"/>
                              <w:marTop w:val="120"/>
                              <w:marBottom w:val="360"/>
                              <w:divBdr>
                                <w:top w:val="none" w:sz="0" w:space="0" w:color="auto"/>
                                <w:left w:val="none" w:sz="0" w:space="0" w:color="auto"/>
                                <w:bottom w:val="none" w:sz="0" w:space="0" w:color="auto"/>
                                <w:right w:val="none" w:sz="0" w:space="0" w:color="auto"/>
                              </w:divBdr>
                              <w:divsChild>
                                <w:div w:id="1938516624">
                                  <w:marLeft w:val="0"/>
                                  <w:marRight w:val="0"/>
                                  <w:marTop w:val="0"/>
                                  <w:marBottom w:val="0"/>
                                  <w:divBdr>
                                    <w:top w:val="none" w:sz="0" w:space="0" w:color="auto"/>
                                    <w:left w:val="none" w:sz="0" w:space="0" w:color="auto"/>
                                    <w:bottom w:val="none" w:sz="0" w:space="0" w:color="auto"/>
                                    <w:right w:val="none" w:sz="0" w:space="0" w:color="auto"/>
                                  </w:divBdr>
                                  <w:divsChild>
                                    <w:div w:id="270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455071">
      <w:bodyDiv w:val="1"/>
      <w:marLeft w:val="0"/>
      <w:marRight w:val="0"/>
      <w:marTop w:val="0"/>
      <w:marBottom w:val="0"/>
      <w:divBdr>
        <w:top w:val="none" w:sz="0" w:space="0" w:color="auto"/>
        <w:left w:val="none" w:sz="0" w:space="0" w:color="auto"/>
        <w:bottom w:val="none" w:sz="0" w:space="0" w:color="auto"/>
        <w:right w:val="none" w:sz="0" w:space="0" w:color="auto"/>
      </w:divBdr>
      <w:divsChild>
        <w:div w:id="1194266833">
          <w:marLeft w:val="0"/>
          <w:marRight w:val="1"/>
          <w:marTop w:val="0"/>
          <w:marBottom w:val="0"/>
          <w:divBdr>
            <w:top w:val="none" w:sz="0" w:space="0" w:color="auto"/>
            <w:left w:val="none" w:sz="0" w:space="0" w:color="auto"/>
            <w:bottom w:val="none" w:sz="0" w:space="0" w:color="auto"/>
            <w:right w:val="none" w:sz="0" w:space="0" w:color="auto"/>
          </w:divBdr>
          <w:divsChild>
            <w:div w:id="896665632">
              <w:marLeft w:val="0"/>
              <w:marRight w:val="0"/>
              <w:marTop w:val="0"/>
              <w:marBottom w:val="0"/>
              <w:divBdr>
                <w:top w:val="none" w:sz="0" w:space="0" w:color="auto"/>
                <w:left w:val="none" w:sz="0" w:space="0" w:color="auto"/>
                <w:bottom w:val="none" w:sz="0" w:space="0" w:color="auto"/>
                <w:right w:val="none" w:sz="0" w:space="0" w:color="auto"/>
              </w:divBdr>
              <w:divsChild>
                <w:div w:id="1799106725">
                  <w:marLeft w:val="0"/>
                  <w:marRight w:val="1"/>
                  <w:marTop w:val="0"/>
                  <w:marBottom w:val="0"/>
                  <w:divBdr>
                    <w:top w:val="none" w:sz="0" w:space="0" w:color="auto"/>
                    <w:left w:val="none" w:sz="0" w:space="0" w:color="auto"/>
                    <w:bottom w:val="none" w:sz="0" w:space="0" w:color="auto"/>
                    <w:right w:val="none" w:sz="0" w:space="0" w:color="auto"/>
                  </w:divBdr>
                  <w:divsChild>
                    <w:div w:id="1304391247">
                      <w:marLeft w:val="0"/>
                      <w:marRight w:val="0"/>
                      <w:marTop w:val="0"/>
                      <w:marBottom w:val="0"/>
                      <w:divBdr>
                        <w:top w:val="none" w:sz="0" w:space="0" w:color="auto"/>
                        <w:left w:val="none" w:sz="0" w:space="0" w:color="auto"/>
                        <w:bottom w:val="none" w:sz="0" w:space="0" w:color="auto"/>
                        <w:right w:val="none" w:sz="0" w:space="0" w:color="auto"/>
                      </w:divBdr>
                      <w:divsChild>
                        <w:div w:id="668098545">
                          <w:marLeft w:val="0"/>
                          <w:marRight w:val="0"/>
                          <w:marTop w:val="0"/>
                          <w:marBottom w:val="0"/>
                          <w:divBdr>
                            <w:top w:val="none" w:sz="0" w:space="0" w:color="auto"/>
                            <w:left w:val="none" w:sz="0" w:space="0" w:color="auto"/>
                            <w:bottom w:val="none" w:sz="0" w:space="0" w:color="auto"/>
                            <w:right w:val="none" w:sz="0" w:space="0" w:color="auto"/>
                          </w:divBdr>
                          <w:divsChild>
                            <w:div w:id="965546203">
                              <w:marLeft w:val="0"/>
                              <w:marRight w:val="0"/>
                              <w:marTop w:val="120"/>
                              <w:marBottom w:val="360"/>
                              <w:divBdr>
                                <w:top w:val="none" w:sz="0" w:space="0" w:color="auto"/>
                                <w:left w:val="none" w:sz="0" w:space="0" w:color="auto"/>
                                <w:bottom w:val="none" w:sz="0" w:space="0" w:color="auto"/>
                                <w:right w:val="none" w:sz="0" w:space="0" w:color="auto"/>
                              </w:divBdr>
                              <w:divsChild>
                                <w:div w:id="276374192">
                                  <w:marLeft w:val="0"/>
                                  <w:marRight w:val="0"/>
                                  <w:marTop w:val="0"/>
                                  <w:marBottom w:val="0"/>
                                  <w:divBdr>
                                    <w:top w:val="none" w:sz="0" w:space="0" w:color="auto"/>
                                    <w:left w:val="none" w:sz="0" w:space="0" w:color="auto"/>
                                    <w:bottom w:val="none" w:sz="0" w:space="0" w:color="auto"/>
                                    <w:right w:val="none" w:sz="0" w:space="0" w:color="auto"/>
                                  </w:divBdr>
                                  <w:divsChild>
                                    <w:div w:id="6266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618733">
      <w:bodyDiv w:val="1"/>
      <w:marLeft w:val="0"/>
      <w:marRight w:val="0"/>
      <w:marTop w:val="0"/>
      <w:marBottom w:val="0"/>
      <w:divBdr>
        <w:top w:val="none" w:sz="0" w:space="0" w:color="auto"/>
        <w:left w:val="none" w:sz="0" w:space="0" w:color="auto"/>
        <w:bottom w:val="none" w:sz="0" w:space="0" w:color="auto"/>
        <w:right w:val="none" w:sz="0" w:space="0" w:color="auto"/>
      </w:divBdr>
      <w:divsChild>
        <w:div w:id="1156607685">
          <w:marLeft w:val="0"/>
          <w:marRight w:val="1"/>
          <w:marTop w:val="0"/>
          <w:marBottom w:val="0"/>
          <w:divBdr>
            <w:top w:val="none" w:sz="0" w:space="0" w:color="auto"/>
            <w:left w:val="none" w:sz="0" w:space="0" w:color="auto"/>
            <w:bottom w:val="none" w:sz="0" w:space="0" w:color="auto"/>
            <w:right w:val="none" w:sz="0" w:space="0" w:color="auto"/>
          </w:divBdr>
          <w:divsChild>
            <w:div w:id="1349217273">
              <w:marLeft w:val="0"/>
              <w:marRight w:val="0"/>
              <w:marTop w:val="0"/>
              <w:marBottom w:val="0"/>
              <w:divBdr>
                <w:top w:val="none" w:sz="0" w:space="0" w:color="auto"/>
                <w:left w:val="none" w:sz="0" w:space="0" w:color="auto"/>
                <w:bottom w:val="none" w:sz="0" w:space="0" w:color="auto"/>
                <w:right w:val="none" w:sz="0" w:space="0" w:color="auto"/>
              </w:divBdr>
              <w:divsChild>
                <w:div w:id="1010794333">
                  <w:marLeft w:val="0"/>
                  <w:marRight w:val="1"/>
                  <w:marTop w:val="0"/>
                  <w:marBottom w:val="0"/>
                  <w:divBdr>
                    <w:top w:val="none" w:sz="0" w:space="0" w:color="auto"/>
                    <w:left w:val="none" w:sz="0" w:space="0" w:color="auto"/>
                    <w:bottom w:val="none" w:sz="0" w:space="0" w:color="auto"/>
                    <w:right w:val="none" w:sz="0" w:space="0" w:color="auto"/>
                  </w:divBdr>
                  <w:divsChild>
                    <w:div w:id="1174494987">
                      <w:marLeft w:val="0"/>
                      <w:marRight w:val="0"/>
                      <w:marTop w:val="0"/>
                      <w:marBottom w:val="0"/>
                      <w:divBdr>
                        <w:top w:val="none" w:sz="0" w:space="0" w:color="auto"/>
                        <w:left w:val="none" w:sz="0" w:space="0" w:color="auto"/>
                        <w:bottom w:val="none" w:sz="0" w:space="0" w:color="auto"/>
                        <w:right w:val="none" w:sz="0" w:space="0" w:color="auto"/>
                      </w:divBdr>
                      <w:divsChild>
                        <w:div w:id="1192911717">
                          <w:marLeft w:val="0"/>
                          <w:marRight w:val="0"/>
                          <w:marTop w:val="0"/>
                          <w:marBottom w:val="0"/>
                          <w:divBdr>
                            <w:top w:val="none" w:sz="0" w:space="0" w:color="auto"/>
                            <w:left w:val="none" w:sz="0" w:space="0" w:color="auto"/>
                            <w:bottom w:val="none" w:sz="0" w:space="0" w:color="auto"/>
                            <w:right w:val="none" w:sz="0" w:space="0" w:color="auto"/>
                          </w:divBdr>
                          <w:divsChild>
                            <w:div w:id="578683275">
                              <w:marLeft w:val="0"/>
                              <w:marRight w:val="0"/>
                              <w:marTop w:val="120"/>
                              <w:marBottom w:val="360"/>
                              <w:divBdr>
                                <w:top w:val="none" w:sz="0" w:space="0" w:color="auto"/>
                                <w:left w:val="none" w:sz="0" w:space="0" w:color="auto"/>
                                <w:bottom w:val="none" w:sz="0" w:space="0" w:color="auto"/>
                                <w:right w:val="none" w:sz="0" w:space="0" w:color="auto"/>
                              </w:divBdr>
                              <w:divsChild>
                                <w:div w:id="316811209">
                                  <w:marLeft w:val="0"/>
                                  <w:marRight w:val="0"/>
                                  <w:marTop w:val="0"/>
                                  <w:marBottom w:val="0"/>
                                  <w:divBdr>
                                    <w:top w:val="none" w:sz="0" w:space="0" w:color="auto"/>
                                    <w:left w:val="none" w:sz="0" w:space="0" w:color="auto"/>
                                    <w:bottom w:val="none" w:sz="0" w:space="0" w:color="auto"/>
                                    <w:right w:val="none" w:sz="0" w:space="0" w:color="auto"/>
                                  </w:divBdr>
                                  <w:divsChild>
                                    <w:div w:id="1703901743">
                                      <w:marLeft w:val="0"/>
                                      <w:marRight w:val="0"/>
                                      <w:marTop w:val="0"/>
                                      <w:marBottom w:val="0"/>
                                      <w:divBdr>
                                        <w:top w:val="none" w:sz="0" w:space="0" w:color="auto"/>
                                        <w:left w:val="none" w:sz="0" w:space="0" w:color="auto"/>
                                        <w:bottom w:val="none" w:sz="0" w:space="0" w:color="auto"/>
                                        <w:right w:val="none" w:sz="0" w:space="0" w:color="auto"/>
                                      </w:divBdr>
                                    </w:div>
                                  </w:divsChild>
                                </w:div>
                                <w:div w:id="1702244596">
                                  <w:marLeft w:val="0"/>
                                  <w:marRight w:val="0"/>
                                  <w:marTop w:val="0"/>
                                  <w:marBottom w:val="0"/>
                                  <w:divBdr>
                                    <w:top w:val="none" w:sz="0" w:space="0" w:color="auto"/>
                                    <w:left w:val="none" w:sz="0" w:space="0" w:color="auto"/>
                                    <w:bottom w:val="none" w:sz="0" w:space="0" w:color="auto"/>
                                    <w:right w:val="none" w:sz="0" w:space="0" w:color="auto"/>
                                  </w:divBdr>
                                  <w:divsChild>
                                    <w:div w:id="13076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978954">
      <w:bodyDiv w:val="1"/>
      <w:marLeft w:val="0"/>
      <w:marRight w:val="0"/>
      <w:marTop w:val="0"/>
      <w:marBottom w:val="0"/>
      <w:divBdr>
        <w:top w:val="none" w:sz="0" w:space="0" w:color="auto"/>
        <w:left w:val="none" w:sz="0" w:space="0" w:color="auto"/>
        <w:bottom w:val="none" w:sz="0" w:space="0" w:color="auto"/>
        <w:right w:val="none" w:sz="0" w:space="0" w:color="auto"/>
      </w:divBdr>
      <w:divsChild>
        <w:div w:id="1859849087">
          <w:marLeft w:val="0"/>
          <w:marRight w:val="1"/>
          <w:marTop w:val="0"/>
          <w:marBottom w:val="0"/>
          <w:divBdr>
            <w:top w:val="none" w:sz="0" w:space="0" w:color="auto"/>
            <w:left w:val="none" w:sz="0" w:space="0" w:color="auto"/>
            <w:bottom w:val="none" w:sz="0" w:space="0" w:color="auto"/>
            <w:right w:val="none" w:sz="0" w:space="0" w:color="auto"/>
          </w:divBdr>
          <w:divsChild>
            <w:div w:id="339434562">
              <w:marLeft w:val="0"/>
              <w:marRight w:val="0"/>
              <w:marTop w:val="0"/>
              <w:marBottom w:val="0"/>
              <w:divBdr>
                <w:top w:val="none" w:sz="0" w:space="0" w:color="auto"/>
                <w:left w:val="none" w:sz="0" w:space="0" w:color="auto"/>
                <w:bottom w:val="none" w:sz="0" w:space="0" w:color="auto"/>
                <w:right w:val="none" w:sz="0" w:space="0" w:color="auto"/>
              </w:divBdr>
              <w:divsChild>
                <w:div w:id="1291324671">
                  <w:marLeft w:val="0"/>
                  <w:marRight w:val="1"/>
                  <w:marTop w:val="0"/>
                  <w:marBottom w:val="0"/>
                  <w:divBdr>
                    <w:top w:val="none" w:sz="0" w:space="0" w:color="auto"/>
                    <w:left w:val="none" w:sz="0" w:space="0" w:color="auto"/>
                    <w:bottom w:val="none" w:sz="0" w:space="0" w:color="auto"/>
                    <w:right w:val="none" w:sz="0" w:space="0" w:color="auto"/>
                  </w:divBdr>
                  <w:divsChild>
                    <w:div w:id="355816806">
                      <w:marLeft w:val="0"/>
                      <w:marRight w:val="0"/>
                      <w:marTop w:val="0"/>
                      <w:marBottom w:val="0"/>
                      <w:divBdr>
                        <w:top w:val="none" w:sz="0" w:space="0" w:color="auto"/>
                        <w:left w:val="none" w:sz="0" w:space="0" w:color="auto"/>
                        <w:bottom w:val="none" w:sz="0" w:space="0" w:color="auto"/>
                        <w:right w:val="none" w:sz="0" w:space="0" w:color="auto"/>
                      </w:divBdr>
                      <w:divsChild>
                        <w:div w:id="1107773682">
                          <w:marLeft w:val="0"/>
                          <w:marRight w:val="0"/>
                          <w:marTop w:val="0"/>
                          <w:marBottom w:val="0"/>
                          <w:divBdr>
                            <w:top w:val="none" w:sz="0" w:space="0" w:color="auto"/>
                            <w:left w:val="none" w:sz="0" w:space="0" w:color="auto"/>
                            <w:bottom w:val="none" w:sz="0" w:space="0" w:color="auto"/>
                            <w:right w:val="none" w:sz="0" w:space="0" w:color="auto"/>
                          </w:divBdr>
                          <w:divsChild>
                            <w:div w:id="1558972004">
                              <w:marLeft w:val="0"/>
                              <w:marRight w:val="0"/>
                              <w:marTop w:val="120"/>
                              <w:marBottom w:val="360"/>
                              <w:divBdr>
                                <w:top w:val="none" w:sz="0" w:space="0" w:color="auto"/>
                                <w:left w:val="none" w:sz="0" w:space="0" w:color="auto"/>
                                <w:bottom w:val="none" w:sz="0" w:space="0" w:color="auto"/>
                                <w:right w:val="none" w:sz="0" w:space="0" w:color="auto"/>
                              </w:divBdr>
                              <w:divsChild>
                                <w:div w:id="1659839696">
                                  <w:marLeft w:val="0"/>
                                  <w:marRight w:val="0"/>
                                  <w:marTop w:val="0"/>
                                  <w:marBottom w:val="0"/>
                                  <w:divBdr>
                                    <w:top w:val="none" w:sz="0" w:space="0" w:color="auto"/>
                                    <w:left w:val="none" w:sz="0" w:space="0" w:color="auto"/>
                                    <w:bottom w:val="none" w:sz="0" w:space="0" w:color="auto"/>
                                    <w:right w:val="none" w:sz="0" w:space="0" w:color="auto"/>
                                  </w:divBdr>
                                  <w:divsChild>
                                    <w:div w:id="2419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41364">
      <w:bodyDiv w:val="1"/>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1"/>
          <w:marTop w:val="0"/>
          <w:marBottom w:val="0"/>
          <w:divBdr>
            <w:top w:val="none" w:sz="0" w:space="0" w:color="auto"/>
            <w:left w:val="none" w:sz="0" w:space="0" w:color="auto"/>
            <w:bottom w:val="none" w:sz="0" w:space="0" w:color="auto"/>
            <w:right w:val="none" w:sz="0" w:space="0" w:color="auto"/>
          </w:divBdr>
          <w:divsChild>
            <w:div w:id="514614028">
              <w:marLeft w:val="0"/>
              <w:marRight w:val="0"/>
              <w:marTop w:val="0"/>
              <w:marBottom w:val="0"/>
              <w:divBdr>
                <w:top w:val="none" w:sz="0" w:space="0" w:color="auto"/>
                <w:left w:val="none" w:sz="0" w:space="0" w:color="auto"/>
                <w:bottom w:val="none" w:sz="0" w:space="0" w:color="auto"/>
                <w:right w:val="none" w:sz="0" w:space="0" w:color="auto"/>
              </w:divBdr>
              <w:divsChild>
                <w:div w:id="840238191">
                  <w:marLeft w:val="0"/>
                  <w:marRight w:val="1"/>
                  <w:marTop w:val="0"/>
                  <w:marBottom w:val="0"/>
                  <w:divBdr>
                    <w:top w:val="none" w:sz="0" w:space="0" w:color="auto"/>
                    <w:left w:val="none" w:sz="0" w:space="0" w:color="auto"/>
                    <w:bottom w:val="none" w:sz="0" w:space="0" w:color="auto"/>
                    <w:right w:val="none" w:sz="0" w:space="0" w:color="auto"/>
                  </w:divBdr>
                  <w:divsChild>
                    <w:div w:id="682362234">
                      <w:marLeft w:val="0"/>
                      <w:marRight w:val="0"/>
                      <w:marTop w:val="0"/>
                      <w:marBottom w:val="0"/>
                      <w:divBdr>
                        <w:top w:val="none" w:sz="0" w:space="0" w:color="auto"/>
                        <w:left w:val="none" w:sz="0" w:space="0" w:color="auto"/>
                        <w:bottom w:val="none" w:sz="0" w:space="0" w:color="auto"/>
                        <w:right w:val="none" w:sz="0" w:space="0" w:color="auto"/>
                      </w:divBdr>
                      <w:divsChild>
                        <w:div w:id="401609927">
                          <w:marLeft w:val="0"/>
                          <w:marRight w:val="0"/>
                          <w:marTop w:val="0"/>
                          <w:marBottom w:val="0"/>
                          <w:divBdr>
                            <w:top w:val="none" w:sz="0" w:space="0" w:color="auto"/>
                            <w:left w:val="none" w:sz="0" w:space="0" w:color="auto"/>
                            <w:bottom w:val="none" w:sz="0" w:space="0" w:color="auto"/>
                            <w:right w:val="none" w:sz="0" w:space="0" w:color="auto"/>
                          </w:divBdr>
                          <w:divsChild>
                            <w:div w:id="688944397">
                              <w:marLeft w:val="0"/>
                              <w:marRight w:val="0"/>
                              <w:marTop w:val="120"/>
                              <w:marBottom w:val="360"/>
                              <w:divBdr>
                                <w:top w:val="none" w:sz="0" w:space="0" w:color="auto"/>
                                <w:left w:val="none" w:sz="0" w:space="0" w:color="auto"/>
                                <w:bottom w:val="none" w:sz="0" w:space="0" w:color="auto"/>
                                <w:right w:val="none" w:sz="0" w:space="0" w:color="auto"/>
                              </w:divBdr>
                              <w:divsChild>
                                <w:div w:id="1341350433">
                                  <w:marLeft w:val="0"/>
                                  <w:marRight w:val="0"/>
                                  <w:marTop w:val="0"/>
                                  <w:marBottom w:val="0"/>
                                  <w:divBdr>
                                    <w:top w:val="none" w:sz="0" w:space="0" w:color="auto"/>
                                    <w:left w:val="none" w:sz="0" w:space="0" w:color="auto"/>
                                    <w:bottom w:val="none" w:sz="0" w:space="0" w:color="auto"/>
                                    <w:right w:val="none" w:sz="0" w:space="0" w:color="auto"/>
                                  </w:divBdr>
                                  <w:divsChild>
                                    <w:div w:id="16444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0670">
      <w:bodyDiv w:val="1"/>
      <w:marLeft w:val="0"/>
      <w:marRight w:val="0"/>
      <w:marTop w:val="0"/>
      <w:marBottom w:val="0"/>
      <w:divBdr>
        <w:top w:val="none" w:sz="0" w:space="0" w:color="auto"/>
        <w:left w:val="none" w:sz="0" w:space="0" w:color="auto"/>
        <w:bottom w:val="none" w:sz="0" w:space="0" w:color="auto"/>
        <w:right w:val="none" w:sz="0" w:space="0" w:color="auto"/>
      </w:divBdr>
      <w:divsChild>
        <w:div w:id="999387318">
          <w:marLeft w:val="0"/>
          <w:marRight w:val="1"/>
          <w:marTop w:val="0"/>
          <w:marBottom w:val="0"/>
          <w:divBdr>
            <w:top w:val="none" w:sz="0" w:space="0" w:color="auto"/>
            <w:left w:val="none" w:sz="0" w:space="0" w:color="auto"/>
            <w:bottom w:val="none" w:sz="0" w:space="0" w:color="auto"/>
            <w:right w:val="none" w:sz="0" w:space="0" w:color="auto"/>
          </w:divBdr>
          <w:divsChild>
            <w:div w:id="1101147074">
              <w:marLeft w:val="0"/>
              <w:marRight w:val="0"/>
              <w:marTop w:val="0"/>
              <w:marBottom w:val="0"/>
              <w:divBdr>
                <w:top w:val="none" w:sz="0" w:space="0" w:color="auto"/>
                <w:left w:val="none" w:sz="0" w:space="0" w:color="auto"/>
                <w:bottom w:val="none" w:sz="0" w:space="0" w:color="auto"/>
                <w:right w:val="none" w:sz="0" w:space="0" w:color="auto"/>
              </w:divBdr>
              <w:divsChild>
                <w:div w:id="333266676">
                  <w:marLeft w:val="0"/>
                  <w:marRight w:val="1"/>
                  <w:marTop w:val="0"/>
                  <w:marBottom w:val="0"/>
                  <w:divBdr>
                    <w:top w:val="none" w:sz="0" w:space="0" w:color="auto"/>
                    <w:left w:val="none" w:sz="0" w:space="0" w:color="auto"/>
                    <w:bottom w:val="none" w:sz="0" w:space="0" w:color="auto"/>
                    <w:right w:val="none" w:sz="0" w:space="0" w:color="auto"/>
                  </w:divBdr>
                  <w:divsChild>
                    <w:div w:id="1872259023">
                      <w:marLeft w:val="0"/>
                      <w:marRight w:val="0"/>
                      <w:marTop w:val="0"/>
                      <w:marBottom w:val="0"/>
                      <w:divBdr>
                        <w:top w:val="none" w:sz="0" w:space="0" w:color="auto"/>
                        <w:left w:val="none" w:sz="0" w:space="0" w:color="auto"/>
                        <w:bottom w:val="none" w:sz="0" w:space="0" w:color="auto"/>
                        <w:right w:val="none" w:sz="0" w:space="0" w:color="auto"/>
                      </w:divBdr>
                      <w:divsChild>
                        <w:div w:id="595409033">
                          <w:marLeft w:val="0"/>
                          <w:marRight w:val="0"/>
                          <w:marTop w:val="0"/>
                          <w:marBottom w:val="0"/>
                          <w:divBdr>
                            <w:top w:val="none" w:sz="0" w:space="0" w:color="auto"/>
                            <w:left w:val="none" w:sz="0" w:space="0" w:color="auto"/>
                            <w:bottom w:val="none" w:sz="0" w:space="0" w:color="auto"/>
                            <w:right w:val="none" w:sz="0" w:space="0" w:color="auto"/>
                          </w:divBdr>
                          <w:divsChild>
                            <w:div w:id="7560426">
                              <w:marLeft w:val="0"/>
                              <w:marRight w:val="0"/>
                              <w:marTop w:val="120"/>
                              <w:marBottom w:val="360"/>
                              <w:divBdr>
                                <w:top w:val="none" w:sz="0" w:space="0" w:color="auto"/>
                                <w:left w:val="none" w:sz="0" w:space="0" w:color="auto"/>
                                <w:bottom w:val="none" w:sz="0" w:space="0" w:color="auto"/>
                                <w:right w:val="none" w:sz="0" w:space="0" w:color="auto"/>
                              </w:divBdr>
                              <w:divsChild>
                                <w:div w:id="1225525812">
                                  <w:marLeft w:val="0"/>
                                  <w:marRight w:val="0"/>
                                  <w:marTop w:val="0"/>
                                  <w:marBottom w:val="0"/>
                                  <w:divBdr>
                                    <w:top w:val="none" w:sz="0" w:space="0" w:color="auto"/>
                                    <w:left w:val="none" w:sz="0" w:space="0" w:color="auto"/>
                                    <w:bottom w:val="none" w:sz="0" w:space="0" w:color="auto"/>
                                    <w:right w:val="none" w:sz="0" w:space="0" w:color="auto"/>
                                  </w:divBdr>
                                  <w:divsChild>
                                    <w:div w:id="20062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322630">
      <w:bodyDiv w:val="1"/>
      <w:marLeft w:val="0"/>
      <w:marRight w:val="0"/>
      <w:marTop w:val="0"/>
      <w:marBottom w:val="0"/>
      <w:divBdr>
        <w:top w:val="none" w:sz="0" w:space="0" w:color="auto"/>
        <w:left w:val="none" w:sz="0" w:space="0" w:color="auto"/>
        <w:bottom w:val="none" w:sz="0" w:space="0" w:color="auto"/>
        <w:right w:val="none" w:sz="0" w:space="0" w:color="auto"/>
      </w:divBdr>
      <w:divsChild>
        <w:div w:id="1757750482">
          <w:marLeft w:val="0"/>
          <w:marRight w:val="1"/>
          <w:marTop w:val="0"/>
          <w:marBottom w:val="0"/>
          <w:divBdr>
            <w:top w:val="none" w:sz="0" w:space="0" w:color="auto"/>
            <w:left w:val="none" w:sz="0" w:space="0" w:color="auto"/>
            <w:bottom w:val="none" w:sz="0" w:space="0" w:color="auto"/>
            <w:right w:val="none" w:sz="0" w:space="0" w:color="auto"/>
          </w:divBdr>
          <w:divsChild>
            <w:div w:id="1133989209">
              <w:marLeft w:val="0"/>
              <w:marRight w:val="0"/>
              <w:marTop w:val="0"/>
              <w:marBottom w:val="0"/>
              <w:divBdr>
                <w:top w:val="none" w:sz="0" w:space="0" w:color="auto"/>
                <w:left w:val="none" w:sz="0" w:space="0" w:color="auto"/>
                <w:bottom w:val="none" w:sz="0" w:space="0" w:color="auto"/>
                <w:right w:val="none" w:sz="0" w:space="0" w:color="auto"/>
              </w:divBdr>
              <w:divsChild>
                <w:div w:id="606816443">
                  <w:marLeft w:val="0"/>
                  <w:marRight w:val="1"/>
                  <w:marTop w:val="0"/>
                  <w:marBottom w:val="0"/>
                  <w:divBdr>
                    <w:top w:val="none" w:sz="0" w:space="0" w:color="auto"/>
                    <w:left w:val="none" w:sz="0" w:space="0" w:color="auto"/>
                    <w:bottom w:val="none" w:sz="0" w:space="0" w:color="auto"/>
                    <w:right w:val="none" w:sz="0" w:space="0" w:color="auto"/>
                  </w:divBdr>
                  <w:divsChild>
                    <w:div w:id="1877309449">
                      <w:marLeft w:val="0"/>
                      <w:marRight w:val="0"/>
                      <w:marTop w:val="0"/>
                      <w:marBottom w:val="0"/>
                      <w:divBdr>
                        <w:top w:val="none" w:sz="0" w:space="0" w:color="auto"/>
                        <w:left w:val="none" w:sz="0" w:space="0" w:color="auto"/>
                        <w:bottom w:val="none" w:sz="0" w:space="0" w:color="auto"/>
                        <w:right w:val="none" w:sz="0" w:space="0" w:color="auto"/>
                      </w:divBdr>
                      <w:divsChild>
                        <w:div w:id="292056094">
                          <w:marLeft w:val="0"/>
                          <w:marRight w:val="0"/>
                          <w:marTop w:val="0"/>
                          <w:marBottom w:val="0"/>
                          <w:divBdr>
                            <w:top w:val="none" w:sz="0" w:space="0" w:color="auto"/>
                            <w:left w:val="none" w:sz="0" w:space="0" w:color="auto"/>
                            <w:bottom w:val="none" w:sz="0" w:space="0" w:color="auto"/>
                            <w:right w:val="none" w:sz="0" w:space="0" w:color="auto"/>
                          </w:divBdr>
                          <w:divsChild>
                            <w:div w:id="56246490">
                              <w:marLeft w:val="0"/>
                              <w:marRight w:val="0"/>
                              <w:marTop w:val="120"/>
                              <w:marBottom w:val="360"/>
                              <w:divBdr>
                                <w:top w:val="none" w:sz="0" w:space="0" w:color="auto"/>
                                <w:left w:val="none" w:sz="0" w:space="0" w:color="auto"/>
                                <w:bottom w:val="none" w:sz="0" w:space="0" w:color="auto"/>
                                <w:right w:val="none" w:sz="0" w:space="0" w:color="auto"/>
                              </w:divBdr>
                              <w:divsChild>
                                <w:div w:id="1455558063">
                                  <w:marLeft w:val="0"/>
                                  <w:marRight w:val="0"/>
                                  <w:marTop w:val="0"/>
                                  <w:marBottom w:val="0"/>
                                  <w:divBdr>
                                    <w:top w:val="none" w:sz="0" w:space="0" w:color="auto"/>
                                    <w:left w:val="none" w:sz="0" w:space="0" w:color="auto"/>
                                    <w:bottom w:val="none" w:sz="0" w:space="0" w:color="auto"/>
                                    <w:right w:val="none" w:sz="0" w:space="0" w:color="auto"/>
                                  </w:divBdr>
                                  <w:divsChild>
                                    <w:div w:id="16590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665221">
      <w:bodyDiv w:val="1"/>
      <w:marLeft w:val="0"/>
      <w:marRight w:val="0"/>
      <w:marTop w:val="0"/>
      <w:marBottom w:val="0"/>
      <w:divBdr>
        <w:top w:val="none" w:sz="0" w:space="0" w:color="auto"/>
        <w:left w:val="none" w:sz="0" w:space="0" w:color="auto"/>
        <w:bottom w:val="none" w:sz="0" w:space="0" w:color="auto"/>
        <w:right w:val="none" w:sz="0" w:space="0" w:color="auto"/>
      </w:divBdr>
      <w:divsChild>
        <w:div w:id="494147626">
          <w:marLeft w:val="0"/>
          <w:marRight w:val="1"/>
          <w:marTop w:val="0"/>
          <w:marBottom w:val="0"/>
          <w:divBdr>
            <w:top w:val="none" w:sz="0" w:space="0" w:color="auto"/>
            <w:left w:val="none" w:sz="0" w:space="0" w:color="auto"/>
            <w:bottom w:val="none" w:sz="0" w:space="0" w:color="auto"/>
            <w:right w:val="none" w:sz="0" w:space="0" w:color="auto"/>
          </w:divBdr>
          <w:divsChild>
            <w:div w:id="1069302032">
              <w:marLeft w:val="0"/>
              <w:marRight w:val="0"/>
              <w:marTop w:val="0"/>
              <w:marBottom w:val="0"/>
              <w:divBdr>
                <w:top w:val="none" w:sz="0" w:space="0" w:color="auto"/>
                <w:left w:val="none" w:sz="0" w:space="0" w:color="auto"/>
                <w:bottom w:val="none" w:sz="0" w:space="0" w:color="auto"/>
                <w:right w:val="none" w:sz="0" w:space="0" w:color="auto"/>
              </w:divBdr>
              <w:divsChild>
                <w:div w:id="696925256">
                  <w:marLeft w:val="0"/>
                  <w:marRight w:val="1"/>
                  <w:marTop w:val="0"/>
                  <w:marBottom w:val="0"/>
                  <w:divBdr>
                    <w:top w:val="none" w:sz="0" w:space="0" w:color="auto"/>
                    <w:left w:val="none" w:sz="0" w:space="0" w:color="auto"/>
                    <w:bottom w:val="none" w:sz="0" w:space="0" w:color="auto"/>
                    <w:right w:val="none" w:sz="0" w:space="0" w:color="auto"/>
                  </w:divBdr>
                  <w:divsChild>
                    <w:div w:id="154801848">
                      <w:marLeft w:val="0"/>
                      <w:marRight w:val="0"/>
                      <w:marTop w:val="0"/>
                      <w:marBottom w:val="0"/>
                      <w:divBdr>
                        <w:top w:val="none" w:sz="0" w:space="0" w:color="auto"/>
                        <w:left w:val="none" w:sz="0" w:space="0" w:color="auto"/>
                        <w:bottom w:val="none" w:sz="0" w:space="0" w:color="auto"/>
                        <w:right w:val="none" w:sz="0" w:space="0" w:color="auto"/>
                      </w:divBdr>
                      <w:divsChild>
                        <w:div w:id="1164472702">
                          <w:marLeft w:val="0"/>
                          <w:marRight w:val="0"/>
                          <w:marTop w:val="0"/>
                          <w:marBottom w:val="0"/>
                          <w:divBdr>
                            <w:top w:val="none" w:sz="0" w:space="0" w:color="auto"/>
                            <w:left w:val="none" w:sz="0" w:space="0" w:color="auto"/>
                            <w:bottom w:val="none" w:sz="0" w:space="0" w:color="auto"/>
                            <w:right w:val="none" w:sz="0" w:space="0" w:color="auto"/>
                          </w:divBdr>
                          <w:divsChild>
                            <w:div w:id="89011462">
                              <w:marLeft w:val="0"/>
                              <w:marRight w:val="0"/>
                              <w:marTop w:val="120"/>
                              <w:marBottom w:val="360"/>
                              <w:divBdr>
                                <w:top w:val="none" w:sz="0" w:space="0" w:color="auto"/>
                                <w:left w:val="none" w:sz="0" w:space="0" w:color="auto"/>
                                <w:bottom w:val="none" w:sz="0" w:space="0" w:color="auto"/>
                                <w:right w:val="none" w:sz="0" w:space="0" w:color="auto"/>
                              </w:divBdr>
                              <w:divsChild>
                                <w:div w:id="41754199">
                                  <w:marLeft w:val="0"/>
                                  <w:marRight w:val="0"/>
                                  <w:marTop w:val="0"/>
                                  <w:marBottom w:val="0"/>
                                  <w:divBdr>
                                    <w:top w:val="none" w:sz="0" w:space="0" w:color="auto"/>
                                    <w:left w:val="none" w:sz="0" w:space="0" w:color="auto"/>
                                    <w:bottom w:val="none" w:sz="0" w:space="0" w:color="auto"/>
                                    <w:right w:val="none" w:sz="0" w:space="0" w:color="auto"/>
                                  </w:divBdr>
                                  <w:divsChild>
                                    <w:div w:id="6018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865791">
      <w:bodyDiv w:val="1"/>
      <w:marLeft w:val="0"/>
      <w:marRight w:val="0"/>
      <w:marTop w:val="0"/>
      <w:marBottom w:val="0"/>
      <w:divBdr>
        <w:top w:val="none" w:sz="0" w:space="0" w:color="auto"/>
        <w:left w:val="none" w:sz="0" w:space="0" w:color="auto"/>
        <w:bottom w:val="none" w:sz="0" w:space="0" w:color="auto"/>
        <w:right w:val="none" w:sz="0" w:space="0" w:color="auto"/>
      </w:divBdr>
      <w:divsChild>
        <w:div w:id="1878421863">
          <w:marLeft w:val="0"/>
          <w:marRight w:val="1"/>
          <w:marTop w:val="0"/>
          <w:marBottom w:val="0"/>
          <w:divBdr>
            <w:top w:val="none" w:sz="0" w:space="0" w:color="auto"/>
            <w:left w:val="none" w:sz="0" w:space="0" w:color="auto"/>
            <w:bottom w:val="none" w:sz="0" w:space="0" w:color="auto"/>
            <w:right w:val="none" w:sz="0" w:space="0" w:color="auto"/>
          </w:divBdr>
          <w:divsChild>
            <w:div w:id="714626020">
              <w:marLeft w:val="0"/>
              <w:marRight w:val="0"/>
              <w:marTop w:val="0"/>
              <w:marBottom w:val="0"/>
              <w:divBdr>
                <w:top w:val="none" w:sz="0" w:space="0" w:color="auto"/>
                <w:left w:val="none" w:sz="0" w:space="0" w:color="auto"/>
                <w:bottom w:val="none" w:sz="0" w:space="0" w:color="auto"/>
                <w:right w:val="none" w:sz="0" w:space="0" w:color="auto"/>
              </w:divBdr>
              <w:divsChild>
                <w:div w:id="1646856754">
                  <w:marLeft w:val="0"/>
                  <w:marRight w:val="1"/>
                  <w:marTop w:val="0"/>
                  <w:marBottom w:val="0"/>
                  <w:divBdr>
                    <w:top w:val="none" w:sz="0" w:space="0" w:color="auto"/>
                    <w:left w:val="none" w:sz="0" w:space="0" w:color="auto"/>
                    <w:bottom w:val="none" w:sz="0" w:space="0" w:color="auto"/>
                    <w:right w:val="none" w:sz="0" w:space="0" w:color="auto"/>
                  </w:divBdr>
                  <w:divsChild>
                    <w:div w:id="236791636">
                      <w:marLeft w:val="0"/>
                      <w:marRight w:val="0"/>
                      <w:marTop w:val="0"/>
                      <w:marBottom w:val="0"/>
                      <w:divBdr>
                        <w:top w:val="none" w:sz="0" w:space="0" w:color="auto"/>
                        <w:left w:val="none" w:sz="0" w:space="0" w:color="auto"/>
                        <w:bottom w:val="none" w:sz="0" w:space="0" w:color="auto"/>
                        <w:right w:val="none" w:sz="0" w:space="0" w:color="auto"/>
                      </w:divBdr>
                      <w:divsChild>
                        <w:div w:id="1705863159">
                          <w:marLeft w:val="0"/>
                          <w:marRight w:val="0"/>
                          <w:marTop w:val="0"/>
                          <w:marBottom w:val="0"/>
                          <w:divBdr>
                            <w:top w:val="none" w:sz="0" w:space="0" w:color="auto"/>
                            <w:left w:val="none" w:sz="0" w:space="0" w:color="auto"/>
                            <w:bottom w:val="none" w:sz="0" w:space="0" w:color="auto"/>
                            <w:right w:val="none" w:sz="0" w:space="0" w:color="auto"/>
                          </w:divBdr>
                          <w:divsChild>
                            <w:div w:id="1270311409">
                              <w:marLeft w:val="0"/>
                              <w:marRight w:val="0"/>
                              <w:marTop w:val="120"/>
                              <w:marBottom w:val="360"/>
                              <w:divBdr>
                                <w:top w:val="none" w:sz="0" w:space="0" w:color="auto"/>
                                <w:left w:val="none" w:sz="0" w:space="0" w:color="auto"/>
                                <w:bottom w:val="none" w:sz="0" w:space="0" w:color="auto"/>
                                <w:right w:val="none" w:sz="0" w:space="0" w:color="auto"/>
                              </w:divBdr>
                              <w:divsChild>
                                <w:div w:id="528563343">
                                  <w:marLeft w:val="420"/>
                                  <w:marRight w:val="0"/>
                                  <w:marTop w:val="0"/>
                                  <w:marBottom w:val="0"/>
                                  <w:divBdr>
                                    <w:top w:val="none" w:sz="0" w:space="0" w:color="auto"/>
                                    <w:left w:val="none" w:sz="0" w:space="0" w:color="auto"/>
                                    <w:bottom w:val="none" w:sz="0" w:space="0" w:color="auto"/>
                                    <w:right w:val="none" w:sz="0" w:space="0" w:color="auto"/>
                                  </w:divBdr>
                                  <w:divsChild>
                                    <w:div w:id="917444884">
                                      <w:marLeft w:val="0"/>
                                      <w:marRight w:val="0"/>
                                      <w:marTop w:val="0"/>
                                      <w:marBottom w:val="0"/>
                                      <w:divBdr>
                                        <w:top w:val="none" w:sz="0" w:space="0" w:color="auto"/>
                                        <w:left w:val="none" w:sz="0" w:space="0" w:color="auto"/>
                                        <w:bottom w:val="none" w:sz="0" w:space="0" w:color="auto"/>
                                        <w:right w:val="none" w:sz="0" w:space="0" w:color="auto"/>
                                      </w:divBdr>
                                      <w:divsChild>
                                        <w:div w:id="8813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292503">
      <w:bodyDiv w:val="1"/>
      <w:marLeft w:val="0"/>
      <w:marRight w:val="0"/>
      <w:marTop w:val="0"/>
      <w:marBottom w:val="0"/>
      <w:divBdr>
        <w:top w:val="none" w:sz="0" w:space="0" w:color="auto"/>
        <w:left w:val="none" w:sz="0" w:space="0" w:color="auto"/>
        <w:bottom w:val="none" w:sz="0" w:space="0" w:color="auto"/>
        <w:right w:val="none" w:sz="0" w:space="0" w:color="auto"/>
      </w:divBdr>
      <w:divsChild>
        <w:div w:id="854999269">
          <w:marLeft w:val="0"/>
          <w:marRight w:val="1"/>
          <w:marTop w:val="0"/>
          <w:marBottom w:val="0"/>
          <w:divBdr>
            <w:top w:val="none" w:sz="0" w:space="0" w:color="auto"/>
            <w:left w:val="none" w:sz="0" w:space="0" w:color="auto"/>
            <w:bottom w:val="none" w:sz="0" w:space="0" w:color="auto"/>
            <w:right w:val="none" w:sz="0" w:space="0" w:color="auto"/>
          </w:divBdr>
          <w:divsChild>
            <w:div w:id="716244143">
              <w:marLeft w:val="0"/>
              <w:marRight w:val="0"/>
              <w:marTop w:val="0"/>
              <w:marBottom w:val="0"/>
              <w:divBdr>
                <w:top w:val="none" w:sz="0" w:space="0" w:color="auto"/>
                <w:left w:val="none" w:sz="0" w:space="0" w:color="auto"/>
                <w:bottom w:val="none" w:sz="0" w:space="0" w:color="auto"/>
                <w:right w:val="none" w:sz="0" w:space="0" w:color="auto"/>
              </w:divBdr>
              <w:divsChild>
                <w:div w:id="572399259">
                  <w:marLeft w:val="0"/>
                  <w:marRight w:val="1"/>
                  <w:marTop w:val="0"/>
                  <w:marBottom w:val="0"/>
                  <w:divBdr>
                    <w:top w:val="none" w:sz="0" w:space="0" w:color="auto"/>
                    <w:left w:val="none" w:sz="0" w:space="0" w:color="auto"/>
                    <w:bottom w:val="none" w:sz="0" w:space="0" w:color="auto"/>
                    <w:right w:val="none" w:sz="0" w:space="0" w:color="auto"/>
                  </w:divBdr>
                  <w:divsChild>
                    <w:div w:id="1846633046">
                      <w:marLeft w:val="0"/>
                      <w:marRight w:val="0"/>
                      <w:marTop w:val="0"/>
                      <w:marBottom w:val="0"/>
                      <w:divBdr>
                        <w:top w:val="none" w:sz="0" w:space="0" w:color="auto"/>
                        <w:left w:val="none" w:sz="0" w:space="0" w:color="auto"/>
                        <w:bottom w:val="none" w:sz="0" w:space="0" w:color="auto"/>
                        <w:right w:val="none" w:sz="0" w:space="0" w:color="auto"/>
                      </w:divBdr>
                      <w:divsChild>
                        <w:div w:id="184683787">
                          <w:marLeft w:val="0"/>
                          <w:marRight w:val="0"/>
                          <w:marTop w:val="0"/>
                          <w:marBottom w:val="0"/>
                          <w:divBdr>
                            <w:top w:val="none" w:sz="0" w:space="0" w:color="auto"/>
                            <w:left w:val="none" w:sz="0" w:space="0" w:color="auto"/>
                            <w:bottom w:val="none" w:sz="0" w:space="0" w:color="auto"/>
                            <w:right w:val="none" w:sz="0" w:space="0" w:color="auto"/>
                          </w:divBdr>
                          <w:divsChild>
                            <w:div w:id="1376612964">
                              <w:marLeft w:val="0"/>
                              <w:marRight w:val="0"/>
                              <w:marTop w:val="120"/>
                              <w:marBottom w:val="360"/>
                              <w:divBdr>
                                <w:top w:val="none" w:sz="0" w:space="0" w:color="auto"/>
                                <w:left w:val="none" w:sz="0" w:space="0" w:color="auto"/>
                                <w:bottom w:val="none" w:sz="0" w:space="0" w:color="auto"/>
                                <w:right w:val="none" w:sz="0" w:space="0" w:color="auto"/>
                              </w:divBdr>
                              <w:divsChild>
                                <w:div w:id="1590849773">
                                  <w:marLeft w:val="0"/>
                                  <w:marRight w:val="0"/>
                                  <w:marTop w:val="0"/>
                                  <w:marBottom w:val="0"/>
                                  <w:divBdr>
                                    <w:top w:val="none" w:sz="0" w:space="0" w:color="auto"/>
                                    <w:left w:val="none" w:sz="0" w:space="0" w:color="auto"/>
                                    <w:bottom w:val="none" w:sz="0" w:space="0" w:color="auto"/>
                                    <w:right w:val="none" w:sz="0" w:space="0" w:color="auto"/>
                                  </w:divBdr>
                                  <w:divsChild>
                                    <w:div w:id="17574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852675">
      <w:bodyDiv w:val="1"/>
      <w:marLeft w:val="0"/>
      <w:marRight w:val="0"/>
      <w:marTop w:val="0"/>
      <w:marBottom w:val="0"/>
      <w:divBdr>
        <w:top w:val="none" w:sz="0" w:space="0" w:color="auto"/>
        <w:left w:val="none" w:sz="0" w:space="0" w:color="auto"/>
        <w:bottom w:val="none" w:sz="0" w:space="0" w:color="auto"/>
        <w:right w:val="none" w:sz="0" w:space="0" w:color="auto"/>
      </w:divBdr>
      <w:divsChild>
        <w:div w:id="627975462">
          <w:marLeft w:val="0"/>
          <w:marRight w:val="1"/>
          <w:marTop w:val="0"/>
          <w:marBottom w:val="0"/>
          <w:divBdr>
            <w:top w:val="none" w:sz="0" w:space="0" w:color="auto"/>
            <w:left w:val="none" w:sz="0" w:space="0" w:color="auto"/>
            <w:bottom w:val="none" w:sz="0" w:space="0" w:color="auto"/>
            <w:right w:val="none" w:sz="0" w:space="0" w:color="auto"/>
          </w:divBdr>
          <w:divsChild>
            <w:div w:id="305207952">
              <w:marLeft w:val="0"/>
              <w:marRight w:val="0"/>
              <w:marTop w:val="0"/>
              <w:marBottom w:val="0"/>
              <w:divBdr>
                <w:top w:val="none" w:sz="0" w:space="0" w:color="auto"/>
                <w:left w:val="none" w:sz="0" w:space="0" w:color="auto"/>
                <w:bottom w:val="none" w:sz="0" w:space="0" w:color="auto"/>
                <w:right w:val="none" w:sz="0" w:space="0" w:color="auto"/>
              </w:divBdr>
              <w:divsChild>
                <w:div w:id="1359968201">
                  <w:marLeft w:val="0"/>
                  <w:marRight w:val="1"/>
                  <w:marTop w:val="0"/>
                  <w:marBottom w:val="0"/>
                  <w:divBdr>
                    <w:top w:val="none" w:sz="0" w:space="0" w:color="auto"/>
                    <w:left w:val="none" w:sz="0" w:space="0" w:color="auto"/>
                    <w:bottom w:val="none" w:sz="0" w:space="0" w:color="auto"/>
                    <w:right w:val="none" w:sz="0" w:space="0" w:color="auto"/>
                  </w:divBdr>
                  <w:divsChild>
                    <w:div w:id="1667634583">
                      <w:marLeft w:val="0"/>
                      <w:marRight w:val="0"/>
                      <w:marTop w:val="0"/>
                      <w:marBottom w:val="0"/>
                      <w:divBdr>
                        <w:top w:val="none" w:sz="0" w:space="0" w:color="auto"/>
                        <w:left w:val="none" w:sz="0" w:space="0" w:color="auto"/>
                        <w:bottom w:val="none" w:sz="0" w:space="0" w:color="auto"/>
                        <w:right w:val="none" w:sz="0" w:space="0" w:color="auto"/>
                      </w:divBdr>
                      <w:divsChild>
                        <w:div w:id="2052915646">
                          <w:marLeft w:val="0"/>
                          <w:marRight w:val="0"/>
                          <w:marTop w:val="0"/>
                          <w:marBottom w:val="0"/>
                          <w:divBdr>
                            <w:top w:val="none" w:sz="0" w:space="0" w:color="auto"/>
                            <w:left w:val="none" w:sz="0" w:space="0" w:color="auto"/>
                            <w:bottom w:val="none" w:sz="0" w:space="0" w:color="auto"/>
                            <w:right w:val="none" w:sz="0" w:space="0" w:color="auto"/>
                          </w:divBdr>
                          <w:divsChild>
                            <w:div w:id="333805963">
                              <w:marLeft w:val="0"/>
                              <w:marRight w:val="0"/>
                              <w:marTop w:val="120"/>
                              <w:marBottom w:val="360"/>
                              <w:divBdr>
                                <w:top w:val="none" w:sz="0" w:space="0" w:color="auto"/>
                                <w:left w:val="none" w:sz="0" w:space="0" w:color="auto"/>
                                <w:bottom w:val="none" w:sz="0" w:space="0" w:color="auto"/>
                                <w:right w:val="none" w:sz="0" w:space="0" w:color="auto"/>
                              </w:divBdr>
                              <w:divsChild>
                                <w:div w:id="2037580407">
                                  <w:marLeft w:val="0"/>
                                  <w:marRight w:val="0"/>
                                  <w:marTop w:val="0"/>
                                  <w:marBottom w:val="0"/>
                                  <w:divBdr>
                                    <w:top w:val="none" w:sz="0" w:space="0" w:color="auto"/>
                                    <w:left w:val="none" w:sz="0" w:space="0" w:color="auto"/>
                                    <w:bottom w:val="none" w:sz="0" w:space="0" w:color="auto"/>
                                    <w:right w:val="none" w:sz="0" w:space="0" w:color="auto"/>
                                  </w:divBdr>
                                  <w:divsChild>
                                    <w:div w:id="11400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839456">
      <w:bodyDiv w:val="1"/>
      <w:marLeft w:val="0"/>
      <w:marRight w:val="0"/>
      <w:marTop w:val="0"/>
      <w:marBottom w:val="0"/>
      <w:divBdr>
        <w:top w:val="none" w:sz="0" w:space="0" w:color="auto"/>
        <w:left w:val="none" w:sz="0" w:space="0" w:color="auto"/>
        <w:bottom w:val="none" w:sz="0" w:space="0" w:color="auto"/>
        <w:right w:val="none" w:sz="0" w:space="0" w:color="auto"/>
      </w:divBdr>
      <w:divsChild>
        <w:div w:id="1832986578">
          <w:marLeft w:val="0"/>
          <w:marRight w:val="1"/>
          <w:marTop w:val="0"/>
          <w:marBottom w:val="0"/>
          <w:divBdr>
            <w:top w:val="none" w:sz="0" w:space="0" w:color="auto"/>
            <w:left w:val="none" w:sz="0" w:space="0" w:color="auto"/>
            <w:bottom w:val="none" w:sz="0" w:space="0" w:color="auto"/>
            <w:right w:val="none" w:sz="0" w:space="0" w:color="auto"/>
          </w:divBdr>
          <w:divsChild>
            <w:div w:id="1008944843">
              <w:marLeft w:val="0"/>
              <w:marRight w:val="0"/>
              <w:marTop w:val="0"/>
              <w:marBottom w:val="0"/>
              <w:divBdr>
                <w:top w:val="none" w:sz="0" w:space="0" w:color="auto"/>
                <w:left w:val="none" w:sz="0" w:space="0" w:color="auto"/>
                <w:bottom w:val="none" w:sz="0" w:space="0" w:color="auto"/>
                <w:right w:val="none" w:sz="0" w:space="0" w:color="auto"/>
              </w:divBdr>
              <w:divsChild>
                <w:div w:id="2146925074">
                  <w:marLeft w:val="0"/>
                  <w:marRight w:val="1"/>
                  <w:marTop w:val="0"/>
                  <w:marBottom w:val="0"/>
                  <w:divBdr>
                    <w:top w:val="none" w:sz="0" w:space="0" w:color="auto"/>
                    <w:left w:val="none" w:sz="0" w:space="0" w:color="auto"/>
                    <w:bottom w:val="none" w:sz="0" w:space="0" w:color="auto"/>
                    <w:right w:val="none" w:sz="0" w:space="0" w:color="auto"/>
                  </w:divBdr>
                  <w:divsChild>
                    <w:div w:id="1998725909">
                      <w:marLeft w:val="0"/>
                      <w:marRight w:val="0"/>
                      <w:marTop w:val="0"/>
                      <w:marBottom w:val="0"/>
                      <w:divBdr>
                        <w:top w:val="none" w:sz="0" w:space="0" w:color="auto"/>
                        <w:left w:val="none" w:sz="0" w:space="0" w:color="auto"/>
                        <w:bottom w:val="none" w:sz="0" w:space="0" w:color="auto"/>
                        <w:right w:val="none" w:sz="0" w:space="0" w:color="auto"/>
                      </w:divBdr>
                      <w:divsChild>
                        <w:div w:id="506947621">
                          <w:marLeft w:val="0"/>
                          <w:marRight w:val="0"/>
                          <w:marTop w:val="0"/>
                          <w:marBottom w:val="0"/>
                          <w:divBdr>
                            <w:top w:val="none" w:sz="0" w:space="0" w:color="auto"/>
                            <w:left w:val="none" w:sz="0" w:space="0" w:color="auto"/>
                            <w:bottom w:val="none" w:sz="0" w:space="0" w:color="auto"/>
                            <w:right w:val="none" w:sz="0" w:space="0" w:color="auto"/>
                          </w:divBdr>
                          <w:divsChild>
                            <w:div w:id="464279686">
                              <w:marLeft w:val="0"/>
                              <w:marRight w:val="0"/>
                              <w:marTop w:val="120"/>
                              <w:marBottom w:val="360"/>
                              <w:divBdr>
                                <w:top w:val="none" w:sz="0" w:space="0" w:color="auto"/>
                                <w:left w:val="none" w:sz="0" w:space="0" w:color="auto"/>
                                <w:bottom w:val="none" w:sz="0" w:space="0" w:color="auto"/>
                                <w:right w:val="none" w:sz="0" w:space="0" w:color="auto"/>
                              </w:divBdr>
                              <w:divsChild>
                                <w:div w:id="690225406">
                                  <w:marLeft w:val="0"/>
                                  <w:marRight w:val="0"/>
                                  <w:marTop w:val="0"/>
                                  <w:marBottom w:val="0"/>
                                  <w:divBdr>
                                    <w:top w:val="none" w:sz="0" w:space="0" w:color="auto"/>
                                    <w:left w:val="none" w:sz="0" w:space="0" w:color="auto"/>
                                    <w:bottom w:val="none" w:sz="0" w:space="0" w:color="auto"/>
                                    <w:right w:val="none" w:sz="0" w:space="0" w:color="auto"/>
                                  </w:divBdr>
                                  <w:divsChild>
                                    <w:div w:id="622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13754">
      <w:bodyDiv w:val="1"/>
      <w:marLeft w:val="0"/>
      <w:marRight w:val="0"/>
      <w:marTop w:val="0"/>
      <w:marBottom w:val="0"/>
      <w:divBdr>
        <w:top w:val="none" w:sz="0" w:space="0" w:color="auto"/>
        <w:left w:val="none" w:sz="0" w:space="0" w:color="auto"/>
        <w:bottom w:val="none" w:sz="0" w:space="0" w:color="auto"/>
        <w:right w:val="none" w:sz="0" w:space="0" w:color="auto"/>
      </w:divBdr>
      <w:divsChild>
        <w:div w:id="1309281118">
          <w:marLeft w:val="0"/>
          <w:marRight w:val="1"/>
          <w:marTop w:val="0"/>
          <w:marBottom w:val="0"/>
          <w:divBdr>
            <w:top w:val="none" w:sz="0" w:space="0" w:color="auto"/>
            <w:left w:val="none" w:sz="0" w:space="0" w:color="auto"/>
            <w:bottom w:val="none" w:sz="0" w:space="0" w:color="auto"/>
            <w:right w:val="none" w:sz="0" w:space="0" w:color="auto"/>
          </w:divBdr>
          <w:divsChild>
            <w:div w:id="352801092">
              <w:marLeft w:val="0"/>
              <w:marRight w:val="0"/>
              <w:marTop w:val="0"/>
              <w:marBottom w:val="0"/>
              <w:divBdr>
                <w:top w:val="none" w:sz="0" w:space="0" w:color="auto"/>
                <w:left w:val="none" w:sz="0" w:space="0" w:color="auto"/>
                <w:bottom w:val="none" w:sz="0" w:space="0" w:color="auto"/>
                <w:right w:val="none" w:sz="0" w:space="0" w:color="auto"/>
              </w:divBdr>
              <w:divsChild>
                <w:div w:id="382602104">
                  <w:marLeft w:val="0"/>
                  <w:marRight w:val="1"/>
                  <w:marTop w:val="0"/>
                  <w:marBottom w:val="0"/>
                  <w:divBdr>
                    <w:top w:val="none" w:sz="0" w:space="0" w:color="auto"/>
                    <w:left w:val="none" w:sz="0" w:space="0" w:color="auto"/>
                    <w:bottom w:val="none" w:sz="0" w:space="0" w:color="auto"/>
                    <w:right w:val="none" w:sz="0" w:space="0" w:color="auto"/>
                  </w:divBdr>
                  <w:divsChild>
                    <w:div w:id="569578381">
                      <w:marLeft w:val="0"/>
                      <w:marRight w:val="0"/>
                      <w:marTop w:val="0"/>
                      <w:marBottom w:val="0"/>
                      <w:divBdr>
                        <w:top w:val="none" w:sz="0" w:space="0" w:color="auto"/>
                        <w:left w:val="none" w:sz="0" w:space="0" w:color="auto"/>
                        <w:bottom w:val="none" w:sz="0" w:space="0" w:color="auto"/>
                        <w:right w:val="none" w:sz="0" w:space="0" w:color="auto"/>
                      </w:divBdr>
                      <w:divsChild>
                        <w:div w:id="505247633">
                          <w:marLeft w:val="0"/>
                          <w:marRight w:val="0"/>
                          <w:marTop w:val="0"/>
                          <w:marBottom w:val="0"/>
                          <w:divBdr>
                            <w:top w:val="none" w:sz="0" w:space="0" w:color="auto"/>
                            <w:left w:val="none" w:sz="0" w:space="0" w:color="auto"/>
                            <w:bottom w:val="none" w:sz="0" w:space="0" w:color="auto"/>
                            <w:right w:val="none" w:sz="0" w:space="0" w:color="auto"/>
                          </w:divBdr>
                          <w:divsChild>
                            <w:div w:id="1597979232">
                              <w:marLeft w:val="0"/>
                              <w:marRight w:val="0"/>
                              <w:marTop w:val="120"/>
                              <w:marBottom w:val="360"/>
                              <w:divBdr>
                                <w:top w:val="none" w:sz="0" w:space="0" w:color="auto"/>
                                <w:left w:val="none" w:sz="0" w:space="0" w:color="auto"/>
                                <w:bottom w:val="none" w:sz="0" w:space="0" w:color="auto"/>
                                <w:right w:val="none" w:sz="0" w:space="0" w:color="auto"/>
                              </w:divBdr>
                              <w:divsChild>
                                <w:div w:id="1847086138">
                                  <w:marLeft w:val="0"/>
                                  <w:marRight w:val="0"/>
                                  <w:marTop w:val="0"/>
                                  <w:marBottom w:val="0"/>
                                  <w:divBdr>
                                    <w:top w:val="none" w:sz="0" w:space="0" w:color="auto"/>
                                    <w:left w:val="none" w:sz="0" w:space="0" w:color="auto"/>
                                    <w:bottom w:val="none" w:sz="0" w:space="0" w:color="auto"/>
                                    <w:right w:val="none" w:sz="0" w:space="0" w:color="auto"/>
                                  </w:divBdr>
                                  <w:divsChild>
                                    <w:div w:id="16877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855881">
      <w:bodyDiv w:val="1"/>
      <w:marLeft w:val="0"/>
      <w:marRight w:val="0"/>
      <w:marTop w:val="0"/>
      <w:marBottom w:val="0"/>
      <w:divBdr>
        <w:top w:val="none" w:sz="0" w:space="0" w:color="auto"/>
        <w:left w:val="none" w:sz="0" w:space="0" w:color="auto"/>
        <w:bottom w:val="none" w:sz="0" w:space="0" w:color="auto"/>
        <w:right w:val="none" w:sz="0" w:space="0" w:color="auto"/>
      </w:divBdr>
      <w:divsChild>
        <w:div w:id="1287853015">
          <w:marLeft w:val="0"/>
          <w:marRight w:val="1"/>
          <w:marTop w:val="0"/>
          <w:marBottom w:val="0"/>
          <w:divBdr>
            <w:top w:val="none" w:sz="0" w:space="0" w:color="auto"/>
            <w:left w:val="none" w:sz="0" w:space="0" w:color="auto"/>
            <w:bottom w:val="none" w:sz="0" w:space="0" w:color="auto"/>
            <w:right w:val="none" w:sz="0" w:space="0" w:color="auto"/>
          </w:divBdr>
          <w:divsChild>
            <w:div w:id="1022585635">
              <w:marLeft w:val="0"/>
              <w:marRight w:val="0"/>
              <w:marTop w:val="0"/>
              <w:marBottom w:val="0"/>
              <w:divBdr>
                <w:top w:val="none" w:sz="0" w:space="0" w:color="auto"/>
                <w:left w:val="none" w:sz="0" w:space="0" w:color="auto"/>
                <w:bottom w:val="none" w:sz="0" w:space="0" w:color="auto"/>
                <w:right w:val="none" w:sz="0" w:space="0" w:color="auto"/>
              </w:divBdr>
              <w:divsChild>
                <w:div w:id="1087844380">
                  <w:marLeft w:val="0"/>
                  <w:marRight w:val="1"/>
                  <w:marTop w:val="0"/>
                  <w:marBottom w:val="0"/>
                  <w:divBdr>
                    <w:top w:val="none" w:sz="0" w:space="0" w:color="auto"/>
                    <w:left w:val="none" w:sz="0" w:space="0" w:color="auto"/>
                    <w:bottom w:val="none" w:sz="0" w:space="0" w:color="auto"/>
                    <w:right w:val="none" w:sz="0" w:space="0" w:color="auto"/>
                  </w:divBdr>
                  <w:divsChild>
                    <w:div w:id="1264723642">
                      <w:marLeft w:val="0"/>
                      <w:marRight w:val="0"/>
                      <w:marTop w:val="0"/>
                      <w:marBottom w:val="0"/>
                      <w:divBdr>
                        <w:top w:val="none" w:sz="0" w:space="0" w:color="auto"/>
                        <w:left w:val="none" w:sz="0" w:space="0" w:color="auto"/>
                        <w:bottom w:val="none" w:sz="0" w:space="0" w:color="auto"/>
                        <w:right w:val="none" w:sz="0" w:space="0" w:color="auto"/>
                      </w:divBdr>
                      <w:divsChild>
                        <w:div w:id="450638203">
                          <w:marLeft w:val="0"/>
                          <w:marRight w:val="0"/>
                          <w:marTop w:val="0"/>
                          <w:marBottom w:val="0"/>
                          <w:divBdr>
                            <w:top w:val="none" w:sz="0" w:space="0" w:color="auto"/>
                            <w:left w:val="none" w:sz="0" w:space="0" w:color="auto"/>
                            <w:bottom w:val="none" w:sz="0" w:space="0" w:color="auto"/>
                            <w:right w:val="none" w:sz="0" w:space="0" w:color="auto"/>
                          </w:divBdr>
                          <w:divsChild>
                            <w:div w:id="565190525">
                              <w:marLeft w:val="0"/>
                              <w:marRight w:val="0"/>
                              <w:marTop w:val="120"/>
                              <w:marBottom w:val="360"/>
                              <w:divBdr>
                                <w:top w:val="none" w:sz="0" w:space="0" w:color="auto"/>
                                <w:left w:val="none" w:sz="0" w:space="0" w:color="auto"/>
                                <w:bottom w:val="none" w:sz="0" w:space="0" w:color="auto"/>
                                <w:right w:val="none" w:sz="0" w:space="0" w:color="auto"/>
                              </w:divBdr>
                              <w:divsChild>
                                <w:div w:id="1128284225">
                                  <w:marLeft w:val="420"/>
                                  <w:marRight w:val="0"/>
                                  <w:marTop w:val="0"/>
                                  <w:marBottom w:val="0"/>
                                  <w:divBdr>
                                    <w:top w:val="none" w:sz="0" w:space="0" w:color="auto"/>
                                    <w:left w:val="none" w:sz="0" w:space="0" w:color="auto"/>
                                    <w:bottom w:val="none" w:sz="0" w:space="0" w:color="auto"/>
                                    <w:right w:val="none" w:sz="0" w:space="0" w:color="auto"/>
                                  </w:divBdr>
                                  <w:divsChild>
                                    <w:div w:id="1432431978">
                                      <w:marLeft w:val="0"/>
                                      <w:marRight w:val="0"/>
                                      <w:marTop w:val="0"/>
                                      <w:marBottom w:val="0"/>
                                      <w:divBdr>
                                        <w:top w:val="none" w:sz="0" w:space="0" w:color="auto"/>
                                        <w:left w:val="none" w:sz="0" w:space="0" w:color="auto"/>
                                        <w:bottom w:val="none" w:sz="0" w:space="0" w:color="auto"/>
                                        <w:right w:val="none" w:sz="0" w:space="0" w:color="auto"/>
                                      </w:divBdr>
                                      <w:divsChild>
                                        <w:div w:id="19421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349326">
      <w:bodyDiv w:val="1"/>
      <w:marLeft w:val="0"/>
      <w:marRight w:val="0"/>
      <w:marTop w:val="0"/>
      <w:marBottom w:val="0"/>
      <w:divBdr>
        <w:top w:val="none" w:sz="0" w:space="0" w:color="auto"/>
        <w:left w:val="none" w:sz="0" w:space="0" w:color="auto"/>
        <w:bottom w:val="none" w:sz="0" w:space="0" w:color="auto"/>
        <w:right w:val="none" w:sz="0" w:space="0" w:color="auto"/>
      </w:divBdr>
      <w:divsChild>
        <w:div w:id="1460146362">
          <w:marLeft w:val="0"/>
          <w:marRight w:val="1"/>
          <w:marTop w:val="0"/>
          <w:marBottom w:val="0"/>
          <w:divBdr>
            <w:top w:val="none" w:sz="0" w:space="0" w:color="auto"/>
            <w:left w:val="none" w:sz="0" w:space="0" w:color="auto"/>
            <w:bottom w:val="none" w:sz="0" w:space="0" w:color="auto"/>
            <w:right w:val="none" w:sz="0" w:space="0" w:color="auto"/>
          </w:divBdr>
          <w:divsChild>
            <w:div w:id="1240208791">
              <w:marLeft w:val="0"/>
              <w:marRight w:val="0"/>
              <w:marTop w:val="0"/>
              <w:marBottom w:val="0"/>
              <w:divBdr>
                <w:top w:val="none" w:sz="0" w:space="0" w:color="auto"/>
                <w:left w:val="none" w:sz="0" w:space="0" w:color="auto"/>
                <w:bottom w:val="none" w:sz="0" w:space="0" w:color="auto"/>
                <w:right w:val="none" w:sz="0" w:space="0" w:color="auto"/>
              </w:divBdr>
              <w:divsChild>
                <w:div w:id="1461535210">
                  <w:marLeft w:val="0"/>
                  <w:marRight w:val="1"/>
                  <w:marTop w:val="0"/>
                  <w:marBottom w:val="0"/>
                  <w:divBdr>
                    <w:top w:val="none" w:sz="0" w:space="0" w:color="auto"/>
                    <w:left w:val="none" w:sz="0" w:space="0" w:color="auto"/>
                    <w:bottom w:val="none" w:sz="0" w:space="0" w:color="auto"/>
                    <w:right w:val="none" w:sz="0" w:space="0" w:color="auto"/>
                  </w:divBdr>
                  <w:divsChild>
                    <w:div w:id="702176598">
                      <w:marLeft w:val="0"/>
                      <w:marRight w:val="0"/>
                      <w:marTop w:val="0"/>
                      <w:marBottom w:val="0"/>
                      <w:divBdr>
                        <w:top w:val="none" w:sz="0" w:space="0" w:color="auto"/>
                        <w:left w:val="none" w:sz="0" w:space="0" w:color="auto"/>
                        <w:bottom w:val="none" w:sz="0" w:space="0" w:color="auto"/>
                        <w:right w:val="none" w:sz="0" w:space="0" w:color="auto"/>
                      </w:divBdr>
                      <w:divsChild>
                        <w:div w:id="2043357331">
                          <w:marLeft w:val="0"/>
                          <w:marRight w:val="0"/>
                          <w:marTop w:val="0"/>
                          <w:marBottom w:val="0"/>
                          <w:divBdr>
                            <w:top w:val="none" w:sz="0" w:space="0" w:color="auto"/>
                            <w:left w:val="none" w:sz="0" w:space="0" w:color="auto"/>
                            <w:bottom w:val="none" w:sz="0" w:space="0" w:color="auto"/>
                            <w:right w:val="none" w:sz="0" w:space="0" w:color="auto"/>
                          </w:divBdr>
                          <w:divsChild>
                            <w:div w:id="1293092324">
                              <w:marLeft w:val="0"/>
                              <w:marRight w:val="0"/>
                              <w:marTop w:val="120"/>
                              <w:marBottom w:val="360"/>
                              <w:divBdr>
                                <w:top w:val="none" w:sz="0" w:space="0" w:color="auto"/>
                                <w:left w:val="none" w:sz="0" w:space="0" w:color="auto"/>
                                <w:bottom w:val="none" w:sz="0" w:space="0" w:color="auto"/>
                                <w:right w:val="none" w:sz="0" w:space="0" w:color="auto"/>
                              </w:divBdr>
                              <w:divsChild>
                                <w:div w:id="1171027771">
                                  <w:marLeft w:val="0"/>
                                  <w:marRight w:val="0"/>
                                  <w:marTop w:val="0"/>
                                  <w:marBottom w:val="0"/>
                                  <w:divBdr>
                                    <w:top w:val="none" w:sz="0" w:space="0" w:color="auto"/>
                                    <w:left w:val="none" w:sz="0" w:space="0" w:color="auto"/>
                                    <w:bottom w:val="none" w:sz="0" w:space="0" w:color="auto"/>
                                    <w:right w:val="none" w:sz="0" w:space="0" w:color="auto"/>
                                  </w:divBdr>
                                  <w:divsChild>
                                    <w:div w:id="1508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7248">
      <w:bodyDiv w:val="1"/>
      <w:marLeft w:val="0"/>
      <w:marRight w:val="0"/>
      <w:marTop w:val="0"/>
      <w:marBottom w:val="0"/>
      <w:divBdr>
        <w:top w:val="none" w:sz="0" w:space="0" w:color="auto"/>
        <w:left w:val="none" w:sz="0" w:space="0" w:color="auto"/>
        <w:bottom w:val="none" w:sz="0" w:space="0" w:color="auto"/>
        <w:right w:val="none" w:sz="0" w:space="0" w:color="auto"/>
      </w:divBdr>
      <w:divsChild>
        <w:div w:id="981422027">
          <w:marLeft w:val="0"/>
          <w:marRight w:val="1"/>
          <w:marTop w:val="0"/>
          <w:marBottom w:val="0"/>
          <w:divBdr>
            <w:top w:val="none" w:sz="0" w:space="0" w:color="auto"/>
            <w:left w:val="none" w:sz="0" w:space="0" w:color="auto"/>
            <w:bottom w:val="none" w:sz="0" w:space="0" w:color="auto"/>
            <w:right w:val="none" w:sz="0" w:space="0" w:color="auto"/>
          </w:divBdr>
          <w:divsChild>
            <w:div w:id="814876651">
              <w:marLeft w:val="0"/>
              <w:marRight w:val="0"/>
              <w:marTop w:val="0"/>
              <w:marBottom w:val="0"/>
              <w:divBdr>
                <w:top w:val="none" w:sz="0" w:space="0" w:color="auto"/>
                <w:left w:val="none" w:sz="0" w:space="0" w:color="auto"/>
                <w:bottom w:val="none" w:sz="0" w:space="0" w:color="auto"/>
                <w:right w:val="none" w:sz="0" w:space="0" w:color="auto"/>
              </w:divBdr>
              <w:divsChild>
                <w:div w:id="248856815">
                  <w:marLeft w:val="0"/>
                  <w:marRight w:val="1"/>
                  <w:marTop w:val="0"/>
                  <w:marBottom w:val="0"/>
                  <w:divBdr>
                    <w:top w:val="none" w:sz="0" w:space="0" w:color="auto"/>
                    <w:left w:val="none" w:sz="0" w:space="0" w:color="auto"/>
                    <w:bottom w:val="none" w:sz="0" w:space="0" w:color="auto"/>
                    <w:right w:val="none" w:sz="0" w:space="0" w:color="auto"/>
                  </w:divBdr>
                  <w:divsChild>
                    <w:div w:id="1179613206">
                      <w:marLeft w:val="0"/>
                      <w:marRight w:val="0"/>
                      <w:marTop w:val="0"/>
                      <w:marBottom w:val="0"/>
                      <w:divBdr>
                        <w:top w:val="none" w:sz="0" w:space="0" w:color="auto"/>
                        <w:left w:val="none" w:sz="0" w:space="0" w:color="auto"/>
                        <w:bottom w:val="none" w:sz="0" w:space="0" w:color="auto"/>
                        <w:right w:val="none" w:sz="0" w:space="0" w:color="auto"/>
                      </w:divBdr>
                      <w:divsChild>
                        <w:div w:id="2003921832">
                          <w:marLeft w:val="0"/>
                          <w:marRight w:val="0"/>
                          <w:marTop w:val="0"/>
                          <w:marBottom w:val="0"/>
                          <w:divBdr>
                            <w:top w:val="none" w:sz="0" w:space="0" w:color="auto"/>
                            <w:left w:val="none" w:sz="0" w:space="0" w:color="auto"/>
                            <w:bottom w:val="none" w:sz="0" w:space="0" w:color="auto"/>
                            <w:right w:val="none" w:sz="0" w:space="0" w:color="auto"/>
                          </w:divBdr>
                          <w:divsChild>
                            <w:div w:id="771439493">
                              <w:marLeft w:val="0"/>
                              <w:marRight w:val="0"/>
                              <w:marTop w:val="120"/>
                              <w:marBottom w:val="360"/>
                              <w:divBdr>
                                <w:top w:val="none" w:sz="0" w:space="0" w:color="auto"/>
                                <w:left w:val="none" w:sz="0" w:space="0" w:color="auto"/>
                                <w:bottom w:val="none" w:sz="0" w:space="0" w:color="auto"/>
                                <w:right w:val="none" w:sz="0" w:space="0" w:color="auto"/>
                              </w:divBdr>
                              <w:divsChild>
                                <w:div w:id="1430658621">
                                  <w:marLeft w:val="0"/>
                                  <w:marRight w:val="0"/>
                                  <w:marTop w:val="0"/>
                                  <w:marBottom w:val="0"/>
                                  <w:divBdr>
                                    <w:top w:val="none" w:sz="0" w:space="0" w:color="auto"/>
                                    <w:left w:val="none" w:sz="0" w:space="0" w:color="auto"/>
                                    <w:bottom w:val="none" w:sz="0" w:space="0" w:color="auto"/>
                                    <w:right w:val="none" w:sz="0" w:space="0" w:color="auto"/>
                                  </w:divBdr>
                                  <w:divsChild>
                                    <w:div w:id="3415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860863">
      <w:bodyDiv w:val="1"/>
      <w:marLeft w:val="0"/>
      <w:marRight w:val="0"/>
      <w:marTop w:val="0"/>
      <w:marBottom w:val="0"/>
      <w:divBdr>
        <w:top w:val="none" w:sz="0" w:space="0" w:color="auto"/>
        <w:left w:val="none" w:sz="0" w:space="0" w:color="auto"/>
        <w:bottom w:val="none" w:sz="0" w:space="0" w:color="auto"/>
        <w:right w:val="none" w:sz="0" w:space="0" w:color="auto"/>
      </w:divBdr>
      <w:divsChild>
        <w:div w:id="155802925">
          <w:marLeft w:val="0"/>
          <w:marRight w:val="1"/>
          <w:marTop w:val="0"/>
          <w:marBottom w:val="0"/>
          <w:divBdr>
            <w:top w:val="none" w:sz="0" w:space="0" w:color="auto"/>
            <w:left w:val="none" w:sz="0" w:space="0" w:color="auto"/>
            <w:bottom w:val="none" w:sz="0" w:space="0" w:color="auto"/>
            <w:right w:val="none" w:sz="0" w:space="0" w:color="auto"/>
          </w:divBdr>
          <w:divsChild>
            <w:div w:id="2106147331">
              <w:marLeft w:val="0"/>
              <w:marRight w:val="0"/>
              <w:marTop w:val="0"/>
              <w:marBottom w:val="0"/>
              <w:divBdr>
                <w:top w:val="none" w:sz="0" w:space="0" w:color="auto"/>
                <w:left w:val="none" w:sz="0" w:space="0" w:color="auto"/>
                <w:bottom w:val="none" w:sz="0" w:space="0" w:color="auto"/>
                <w:right w:val="none" w:sz="0" w:space="0" w:color="auto"/>
              </w:divBdr>
              <w:divsChild>
                <w:div w:id="141891308">
                  <w:marLeft w:val="0"/>
                  <w:marRight w:val="1"/>
                  <w:marTop w:val="0"/>
                  <w:marBottom w:val="0"/>
                  <w:divBdr>
                    <w:top w:val="none" w:sz="0" w:space="0" w:color="auto"/>
                    <w:left w:val="none" w:sz="0" w:space="0" w:color="auto"/>
                    <w:bottom w:val="none" w:sz="0" w:space="0" w:color="auto"/>
                    <w:right w:val="none" w:sz="0" w:space="0" w:color="auto"/>
                  </w:divBdr>
                  <w:divsChild>
                    <w:div w:id="1935242855">
                      <w:marLeft w:val="0"/>
                      <w:marRight w:val="0"/>
                      <w:marTop w:val="0"/>
                      <w:marBottom w:val="0"/>
                      <w:divBdr>
                        <w:top w:val="none" w:sz="0" w:space="0" w:color="auto"/>
                        <w:left w:val="none" w:sz="0" w:space="0" w:color="auto"/>
                        <w:bottom w:val="none" w:sz="0" w:space="0" w:color="auto"/>
                        <w:right w:val="none" w:sz="0" w:space="0" w:color="auto"/>
                      </w:divBdr>
                      <w:divsChild>
                        <w:div w:id="2005236714">
                          <w:marLeft w:val="0"/>
                          <w:marRight w:val="0"/>
                          <w:marTop w:val="0"/>
                          <w:marBottom w:val="0"/>
                          <w:divBdr>
                            <w:top w:val="none" w:sz="0" w:space="0" w:color="auto"/>
                            <w:left w:val="none" w:sz="0" w:space="0" w:color="auto"/>
                            <w:bottom w:val="none" w:sz="0" w:space="0" w:color="auto"/>
                            <w:right w:val="none" w:sz="0" w:space="0" w:color="auto"/>
                          </w:divBdr>
                          <w:divsChild>
                            <w:div w:id="124156706">
                              <w:marLeft w:val="0"/>
                              <w:marRight w:val="0"/>
                              <w:marTop w:val="120"/>
                              <w:marBottom w:val="360"/>
                              <w:divBdr>
                                <w:top w:val="none" w:sz="0" w:space="0" w:color="auto"/>
                                <w:left w:val="none" w:sz="0" w:space="0" w:color="auto"/>
                                <w:bottom w:val="none" w:sz="0" w:space="0" w:color="auto"/>
                                <w:right w:val="none" w:sz="0" w:space="0" w:color="auto"/>
                              </w:divBdr>
                              <w:divsChild>
                                <w:div w:id="541331888">
                                  <w:marLeft w:val="0"/>
                                  <w:marRight w:val="0"/>
                                  <w:marTop w:val="0"/>
                                  <w:marBottom w:val="0"/>
                                  <w:divBdr>
                                    <w:top w:val="none" w:sz="0" w:space="0" w:color="auto"/>
                                    <w:left w:val="none" w:sz="0" w:space="0" w:color="auto"/>
                                    <w:bottom w:val="none" w:sz="0" w:space="0" w:color="auto"/>
                                    <w:right w:val="none" w:sz="0" w:space="0" w:color="auto"/>
                                  </w:divBdr>
                                  <w:divsChild>
                                    <w:div w:id="2061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12643">
      <w:bodyDiv w:val="1"/>
      <w:marLeft w:val="0"/>
      <w:marRight w:val="0"/>
      <w:marTop w:val="0"/>
      <w:marBottom w:val="0"/>
      <w:divBdr>
        <w:top w:val="none" w:sz="0" w:space="0" w:color="auto"/>
        <w:left w:val="none" w:sz="0" w:space="0" w:color="auto"/>
        <w:bottom w:val="none" w:sz="0" w:space="0" w:color="auto"/>
        <w:right w:val="none" w:sz="0" w:space="0" w:color="auto"/>
      </w:divBdr>
      <w:divsChild>
        <w:div w:id="1541817300">
          <w:marLeft w:val="0"/>
          <w:marRight w:val="1"/>
          <w:marTop w:val="0"/>
          <w:marBottom w:val="0"/>
          <w:divBdr>
            <w:top w:val="none" w:sz="0" w:space="0" w:color="auto"/>
            <w:left w:val="none" w:sz="0" w:space="0" w:color="auto"/>
            <w:bottom w:val="none" w:sz="0" w:space="0" w:color="auto"/>
            <w:right w:val="none" w:sz="0" w:space="0" w:color="auto"/>
          </w:divBdr>
          <w:divsChild>
            <w:div w:id="1117675696">
              <w:marLeft w:val="0"/>
              <w:marRight w:val="0"/>
              <w:marTop w:val="0"/>
              <w:marBottom w:val="0"/>
              <w:divBdr>
                <w:top w:val="none" w:sz="0" w:space="0" w:color="auto"/>
                <w:left w:val="none" w:sz="0" w:space="0" w:color="auto"/>
                <w:bottom w:val="none" w:sz="0" w:space="0" w:color="auto"/>
                <w:right w:val="none" w:sz="0" w:space="0" w:color="auto"/>
              </w:divBdr>
              <w:divsChild>
                <w:div w:id="1769228642">
                  <w:marLeft w:val="0"/>
                  <w:marRight w:val="1"/>
                  <w:marTop w:val="0"/>
                  <w:marBottom w:val="0"/>
                  <w:divBdr>
                    <w:top w:val="none" w:sz="0" w:space="0" w:color="auto"/>
                    <w:left w:val="none" w:sz="0" w:space="0" w:color="auto"/>
                    <w:bottom w:val="none" w:sz="0" w:space="0" w:color="auto"/>
                    <w:right w:val="none" w:sz="0" w:space="0" w:color="auto"/>
                  </w:divBdr>
                  <w:divsChild>
                    <w:div w:id="814374124">
                      <w:marLeft w:val="0"/>
                      <w:marRight w:val="0"/>
                      <w:marTop w:val="0"/>
                      <w:marBottom w:val="0"/>
                      <w:divBdr>
                        <w:top w:val="none" w:sz="0" w:space="0" w:color="auto"/>
                        <w:left w:val="none" w:sz="0" w:space="0" w:color="auto"/>
                        <w:bottom w:val="none" w:sz="0" w:space="0" w:color="auto"/>
                        <w:right w:val="none" w:sz="0" w:space="0" w:color="auto"/>
                      </w:divBdr>
                      <w:divsChild>
                        <w:div w:id="316302291">
                          <w:marLeft w:val="0"/>
                          <w:marRight w:val="0"/>
                          <w:marTop w:val="0"/>
                          <w:marBottom w:val="0"/>
                          <w:divBdr>
                            <w:top w:val="none" w:sz="0" w:space="0" w:color="auto"/>
                            <w:left w:val="none" w:sz="0" w:space="0" w:color="auto"/>
                            <w:bottom w:val="none" w:sz="0" w:space="0" w:color="auto"/>
                            <w:right w:val="none" w:sz="0" w:space="0" w:color="auto"/>
                          </w:divBdr>
                          <w:divsChild>
                            <w:div w:id="851799535">
                              <w:marLeft w:val="0"/>
                              <w:marRight w:val="0"/>
                              <w:marTop w:val="120"/>
                              <w:marBottom w:val="360"/>
                              <w:divBdr>
                                <w:top w:val="none" w:sz="0" w:space="0" w:color="auto"/>
                                <w:left w:val="none" w:sz="0" w:space="0" w:color="auto"/>
                                <w:bottom w:val="none" w:sz="0" w:space="0" w:color="auto"/>
                                <w:right w:val="none" w:sz="0" w:space="0" w:color="auto"/>
                              </w:divBdr>
                              <w:divsChild>
                                <w:div w:id="1646160901">
                                  <w:marLeft w:val="0"/>
                                  <w:marRight w:val="0"/>
                                  <w:marTop w:val="0"/>
                                  <w:marBottom w:val="0"/>
                                  <w:divBdr>
                                    <w:top w:val="none" w:sz="0" w:space="0" w:color="auto"/>
                                    <w:left w:val="none" w:sz="0" w:space="0" w:color="auto"/>
                                    <w:bottom w:val="none" w:sz="0" w:space="0" w:color="auto"/>
                                    <w:right w:val="none" w:sz="0" w:space="0" w:color="auto"/>
                                  </w:divBdr>
                                  <w:divsChild>
                                    <w:div w:id="4074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53175">
      <w:bodyDiv w:val="1"/>
      <w:marLeft w:val="0"/>
      <w:marRight w:val="0"/>
      <w:marTop w:val="0"/>
      <w:marBottom w:val="0"/>
      <w:divBdr>
        <w:top w:val="none" w:sz="0" w:space="0" w:color="auto"/>
        <w:left w:val="none" w:sz="0" w:space="0" w:color="auto"/>
        <w:bottom w:val="none" w:sz="0" w:space="0" w:color="auto"/>
        <w:right w:val="none" w:sz="0" w:space="0" w:color="auto"/>
      </w:divBdr>
      <w:divsChild>
        <w:div w:id="1901287935">
          <w:marLeft w:val="0"/>
          <w:marRight w:val="1"/>
          <w:marTop w:val="0"/>
          <w:marBottom w:val="0"/>
          <w:divBdr>
            <w:top w:val="none" w:sz="0" w:space="0" w:color="auto"/>
            <w:left w:val="none" w:sz="0" w:space="0" w:color="auto"/>
            <w:bottom w:val="none" w:sz="0" w:space="0" w:color="auto"/>
            <w:right w:val="none" w:sz="0" w:space="0" w:color="auto"/>
          </w:divBdr>
          <w:divsChild>
            <w:div w:id="551309357">
              <w:marLeft w:val="0"/>
              <w:marRight w:val="0"/>
              <w:marTop w:val="0"/>
              <w:marBottom w:val="0"/>
              <w:divBdr>
                <w:top w:val="none" w:sz="0" w:space="0" w:color="auto"/>
                <w:left w:val="none" w:sz="0" w:space="0" w:color="auto"/>
                <w:bottom w:val="none" w:sz="0" w:space="0" w:color="auto"/>
                <w:right w:val="none" w:sz="0" w:space="0" w:color="auto"/>
              </w:divBdr>
              <w:divsChild>
                <w:div w:id="649291580">
                  <w:marLeft w:val="0"/>
                  <w:marRight w:val="1"/>
                  <w:marTop w:val="0"/>
                  <w:marBottom w:val="0"/>
                  <w:divBdr>
                    <w:top w:val="none" w:sz="0" w:space="0" w:color="auto"/>
                    <w:left w:val="none" w:sz="0" w:space="0" w:color="auto"/>
                    <w:bottom w:val="none" w:sz="0" w:space="0" w:color="auto"/>
                    <w:right w:val="none" w:sz="0" w:space="0" w:color="auto"/>
                  </w:divBdr>
                  <w:divsChild>
                    <w:div w:id="794760064">
                      <w:marLeft w:val="0"/>
                      <w:marRight w:val="0"/>
                      <w:marTop w:val="0"/>
                      <w:marBottom w:val="0"/>
                      <w:divBdr>
                        <w:top w:val="none" w:sz="0" w:space="0" w:color="auto"/>
                        <w:left w:val="none" w:sz="0" w:space="0" w:color="auto"/>
                        <w:bottom w:val="none" w:sz="0" w:space="0" w:color="auto"/>
                        <w:right w:val="none" w:sz="0" w:space="0" w:color="auto"/>
                      </w:divBdr>
                      <w:divsChild>
                        <w:div w:id="1010377928">
                          <w:marLeft w:val="0"/>
                          <w:marRight w:val="0"/>
                          <w:marTop w:val="0"/>
                          <w:marBottom w:val="0"/>
                          <w:divBdr>
                            <w:top w:val="none" w:sz="0" w:space="0" w:color="auto"/>
                            <w:left w:val="none" w:sz="0" w:space="0" w:color="auto"/>
                            <w:bottom w:val="none" w:sz="0" w:space="0" w:color="auto"/>
                            <w:right w:val="none" w:sz="0" w:space="0" w:color="auto"/>
                          </w:divBdr>
                          <w:divsChild>
                            <w:div w:id="1172644057">
                              <w:marLeft w:val="0"/>
                              <w:marRight w:val="0"/>
                              <w:marTop w:val="120"/>
                              <w:marBottom w:val="360"/>
                              <w:divBdr>
                                <w:top w:val="none" w:sz="0" w:space="0" w:color="auto"/>
                                <w:left w:val="none" w:sz="0" w:space="0" w:color="auto"/>
                                <w:bottom w:val="none" w:sz="0" w:space="0" w:color="auto"/>
                                <w:right w:val="none" w:sz="0" w:space="0" w:color="auto"/>
                              </w:divBdr>
                              <w:divsChild>
                                <w:div w:id="147215334">
                                  <w:marLeft w:val="0"/>
                                  <w:marRight w:val="0"/>
                                  <w:marTop w:val="0"/>
                                  <w:marBottom w:val="0"/>
                                  <w:divBdr>
                                    <w:top w:val="none" w:sz="0" w:space="0" w:color="auto"/>
                                    <w:left w:val="none" w:sz="0" w:space="0" w:color="auto"/>
                                    <w:bottom w:val="none" w:sz="0" w:space="0" w:color="auto"/>
                                    <w:right w:val="none" w:sz="0" w:space="0" w:color="auto"/>
                                  </w:divBdr>
                                  <w:divsChild>
                                    <w:div w:id="5351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115610">
      <w:bodyDiv w:val="1"/>
      <w:marLeft w:val="0"/>
      <w:marRight w:val="0"/>
      <w:marTop w:val="0"/>
      <w:marBottom w:val="0"/>
      <w:divBdr>
        <w:top w:val="none" w:sz="0" w:space="0" w:color="auto"/>
        <w:left w:val="none" w:sz="0" w:space="0" w:color="auto"/>
        <w:bottom w:val="none" w:sz="0" w:space="0" w:color="auto"/>
        <w:right w:val="none" w:sz="0" w:space="0" w:color="auto"/>
      </w:divBdr>
      <w:divsChild>
        <w:div w:id="1621691234">
          <w:marLeft w:val="0"/>
          <w:marRight w:val="1"/>
          <w:marTop w:val="0"/>
          <w:marBottom w:val="0"/>
          <w:divBdr>
            <w:top w:val="none" w:sz="0" w:space="0" w:color="auto"/>
            <w:left w:val="none" w:sz="0" w:space="0" w:color="auto"/>
            <w:bottom w:val="none" w:sz="0" w:space="0" w:color="auto"/>
            <w:right w:val="none" w:sz="0" w:space="0" w:color="auto"/>
          </w:divBdr>
          <w:divsChild>
            <w:div w:id="1961719906">
              <w:marLeft w:val="0"/>
              <w:marRight w:val="0"/>
              <w:marTop w:val="0"/>
              <w:marBottom w:val="0"/>
              <w:divBdr>
                <w:top w:val="none" w:sz="0" w:space="0" w:color="auto"/>
                <w:left w:val="none" w:sz="0" w:space="0" w:color="auto"/>
                <w:bottom w:val="none" w:sz="0" w:space="0" w:color="auto"/>
                <w:right w:val="none" w:sz="0" w:space="0" w:color="auto"/>
              </w:divBdr>
              <w:divsChild>
                <w:div w:id="1748723469">
                  <w:marLeft w:val="0"/>
                  <w:marRight w:val="1"/>
                  <w:marTop w:val="0"/>
                  <w:marBottom w:val="0"/>
                  <w:divBdr>
                    <w:top w:val="none" w:sz="0" w:space="0" w:color="auto"/>
                    <w:left w:val="none" w:sz="0" w:space="0" w:color="auto"/>
                    <w:bottom w:val="none" w:sz="0" w:space="0" w:color="auto"/>
                    <w:right w:val="none" w:sz="0" w:space="0" w:color="auto"/>
                  </w:divBdr>
                  <w:divsChild>
                    <w:div w:id="690028720">
                      <w:marLeft w:val="0"/>
                      <w:marRight w:val="0"/>
                      <w:marTop w:val="0"/>
                      <w:marBottom w:val="0"/>
                      <w:divBdr>
                        <w:top w:val="none" w:sz="0" w:space="0" w:color="auto"/>
                        <w:left w:val="none" w:sz="0" w:space="0" w:color="auto"/>
                        <w:bottom w:val="none" w:sz="0" w:space="0" w:color="auto"/>
                        <w:right w:val="none" w:sz="0" w:space="0" w:color="auto"/>
                      </w:divBdr>
                      <w:divsChild>
                        <w:div w:id="20322377">
                          <w:marLeft w:val="0"/>
                          <w:marRight w:val="0"/>
                          <w:marTop w:val="0"/>
                          <w:marBottom w:val="0"/>
                          <w:divBdr>
                            <w:top w:val="none" w:sz="0" w:space="0" w:color="auto"/>
                            <w:left w:val="none" w:sz="0" w:space="0" w:color="auto"/>
                            <w:bottom w:val="none" w:sz="0" w:space="0" w:color="auto"/>
                            <w:right w:val="none" w:sz="0" w:space="0" w:color="auto"/>
                          </w:divBdr>
                          <w:divsChild>
                            <w:div w:id="656349583">
                              <w:marLeft w:val="0"/>
                              <w:marRight w:val="0"/>
                              <w:marTop w:val="120"/>
                              <w:marBottom w:val="360"/>
                              <w:divBdr>
                                <w:top w:val="none" w:sz="0" w:space="0" w:color="auto"/>
                                <w:left w:val="none" w:sz="0" w:space="0" w:color="auto"/>
                                <w:bottom w:val="none" w:sz="0" w:space="0" w:color="auto"/>
                                <w:right w:val="none" w:sz="0" w:space="0" w:color="auto"/>
                              </w:divBdr>
                              <w:divsChild>
                                <w:div w:id="291982115">
                                  <w:marLeft w:val="0"/>
                                  <w:marRight w:val="0"/>
                                  <w:marTop w:val="0"/>
                                  <w:marBottom w:val="0"/>
                                  <w:divBdr>
                                    <w:top w:val="none" w:sz="0" w:space="0" w:color="auto"/>
                                    <w:left w:val="none" w:sz="0" w:space="0" w:color="auto"/>
                                    <w:bottom w:val="none" w:sz="0" w:space="0" w:color="auto"/>
                                    <w:right w:val="none" w:sz="0" w:space="0" w:color="auto"/>
                                  </w:divBdr>
                                  <w:divsChild>
                                    <w:div w:id="20438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425836">
      <w:bodyDiv w:val="1"/>
      <w:marLeft w:val="0"/>
      <w:marRight w:val="0"/>
      <w:marTop w:val="0"/>
      <w:marBottom w:val="0"/>
      <w:divBdr>
        <w:top w:val="none" w:sz="0" w:space="0" w:color="auto"/>
        <w:left w:val="none" w:sz="0" w:space="0" w:color="auto"/>
        <w:bottom w:val="none" w:sz="0" w:space="0" w:color="auto"/>
        <w:right w:val="none" w:sz="0" w:space="0" w:color="auto"/>
      </w:divBdr>
      <w:divsChild>
        <w:div w:id="604004196">
          <w:marLeft w:val="0"/>
          <w:marRight w:val="1"/>
          <w:marTop w:val="0"/>
          <w:marBottom w:val="0"/>
          <w:divBdr>
            <w:top w:val="none" w:sz="0" w:space="0" w:color="auto"/>
            <w:left w:val="none" w:sz="0" w:space="0" w:color="auto"/>
            <w:bottom w:val="none" w:sz="0" w:space="0" w:color="auto"/>
            <w:right w:val="none" w:sz="0" w:space="0" w:color="auto"/>
          </w:divBdr>
          <w:divsChild>
            <w:div w:id="814612988">
              <w:marLeft w:val="0"/>
              <w:marRight w:val="0"/>
              <w:marTop w:val="0"/>
              <w:marBottom w:val="0"/>
              <w:divBdr>
                <w:top w:val="none" w:sz="0" w:space="0" w:color="auto"/>
                <w:left w:val="none" w:sz="0" w:space="0" w:color="auto"/>
                <w:bottom w:val="none" w:sz="0" w:space="0" w:color="auto"/>
                <w:right w:val="none" w:sz="0" w:space="0" w:color="auto"/>
              </w:divBdr>
              <w:divsChild>
                <w:div w:id="1657488083">
                  <w:marLeft w:val="0"/>
                  <w:marRight w:val="1"/>
                  <w:marTop w:val="0"/>
                  <w:marBottom w:val="0"/>
                  <w:divBdr>
                    <w:top w:val="none" w:sz="0" w:space="0" w:color="auto"/>
                    <w:left w:val="none" w:sz="0" w:space="0" w:color="auto"/>
                    <w:bottom w:val="none" w:sz="0" w:space="0" w:color="auto"/>
                    <w:right w:val="none" w:sz="0" w:space="0" w:color="auto"/>
                  </w:divBdr>
                  <w:divsChild>
                    <w:div w:id="1848321860">
                      <w:marLeft w:val="0"/>
                      <w:marRight w:val="0"/>
                      <w:marTop w:val="0"/>
                      <w:marBottom w:val="0"/>
                      <w:divBdr>
                        <w:top w:val="none" w:sz="0" w:space="0" w:color="auto"/>
                        <w:left w:val="none" w:sz="0" w:space="0" w:color="auto"/>
                        <w:bottom w:val="none" w:sz="0" w:space="0" w:color="auto"/>
                        <w:right w:val="none" w:sz="0" w:space="0" w:color="auto"/>
                      </w:divBdr>
                      <w:divsChild>
                        <w:div w:id="1455176681">
                          <w:marLeft w:val="0"/>
                          <w:marRight w:val="0"/>
                          <w:marTop w:val="0"/>
                          <w:marBottom w:val="0"/>
                          <w:divBdr>
                            <w:top w:val="none" w:sz="0" w:space="0" w:color="auto"/>
                            <w:left w:val="none" w:sz="0" w:space="0" w:color="auto"/>
                            <w:bottom w:val="none" w:sz="0" w:space="0" w:color="auto"/>
                            <w:right w:val="none" w:sz="0" w:space="0" w:color="auto"/>
                          </w:divBdr>
                          <w:divsChild>
                            <w:div w:id="1217668641">
                              <w:marLeft w:val="0"/>
                              <w:marRight w:val="0"/>
                              <w:marTop w:val="120"/>
                              <w:marBottom w:val="360"/>
                              <w:divBdr>
                                <w:top w:val="none" w:sz="0" w:space="0" w:color="auto"/>
                                <w:left w:val="none" w:sz="0" w:space="0" w:color="auto"/>
                                <w:bottom w:val="none" w:sz="0" w:space="0" w:color="auto"/>
                                <w:right w:val="none" w:sz="0" w:space="0" w:color="auto"/>
                              </w:divBdr>
                              <w:divsChild>
                                <w:div w:id="1215779874">
                                  <w:marLeft w:val="0"/>
                                  <w:marRight w:val="0"/>
                                  <w:marTop w:val="0"/>
                                  <w:marBottom w:val="0"/>
                                  <w:divBdr>
                                    <w:top w:val="none" w:sz="0" w:space="0" w:color="auto"/>
                                    <w:left w:val="none" w:sz="0" w:space="0" w:color="auto"/>
                                    <w:bottom w:val="none" w:sz="0" w:space="0" w:color="auto"/>
                                    <w:right w:val="none" w:sz="0" w:space="0" w:color="auto"/>
                                  </w:divBdr>
                                  <w:divsChild>
                                    <w:div w:id="1474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986594">
      <w:bodyDiv w:val="1"/>
      <w:marLeft w:val="0"/>
      <w:marRight w:val="0"/>
      <w:marTop w:val="0"/>
      <w:marBottom w:val="0"/>
      <w:divBdr>
        <w:top w:val="none" w:sz="0" w:space="0" w:color="auto"/>
        <w:left w:val="none" w:sz="0" w:space="0" w:color="auto"/>
        <w:bottom w:val="none" w:sz="0" w:space="0" w:color="auto"/>
        <w:right w:val="none" w:sz="0" w:space="0" w:color="auto"/>
      </w:divBdr>
      <w:divsChild>
        <w:div w:id="2018342418">
          <w:marLeft w:val="0"/>
          <w:marRight w:val="1"/>
          <w:marTop w:val="0"/>
          <w:marBottom w:val="0"/>
          <w:divBdr>
            <w:top w:val="none" w:sz="0" w:space="0" w:color="auto"/>
            <w:left w:val="none" w:sz="0" w:space="0" w:color="auto"/>
            <w:bottom w:val="none" w:sz="0" w:space="0" w:color="auto"/>
            <w:right w:val="none" w:sz="0" w:space="0" w:color="auto"/>
          </w:divBdr>
          <w:divsChild>
            <w:div w:id="153837444">
              <w:marLeft w:val="0"/>
              <w:marRight w:val="0"/>
              <w:marTop w:val="0"/>
              <w:marBottom w:val="0"/>
              <w:divBdr>
                <w:top w:val="none" w:sz="0" w:space="0" w:color="auto"/>
                <w:left w:val="none" w:sz="0" w:space="0" w:color="auto"/>
                <w:bottom w:val="none" w:sz="0" w:space="0" w:color="auto"/>
                <w:right w:val="none" w:sz="0" w:space="0" w:color="auto"/>
              </w:divBdr>
              <w:divsChild>
                <w:div w:id="1770078993">
                  <w:marLeft w:val="0"/>
                  <w:marRight w:val="1"/>
                  <w:marTop w:val="0"/>
                  <w:marBottom w:val="0"/>
                  <w:divBdr>
                    <w:top w:val="none" w:sz="0" w:space="0" w:color="auto"/>
                    <w:left w:val="none" w:sz="0" w:space="0" w:color="auto"/>
                    <w:bottom w:val="none" w:sz="0" w:space="0" w:color="auto"/>
                    <w:right w:val="none" w:sz="0" w:space="0" w:color="auto"/>
                  </w:divBdr>
                  <w:divsChild>
                    <w:div w:id="2053653151">
                      <w:marLeft w:val="0"/>
                      <w:marRight w:val="0"/>
                      <w:marTop w:val="0"/>
                      <w:marBottom w:val="0"/>
                      <w:divBdr>
                        <w:top w:val="none" w:sz="0" w:space="0" w:color="auto"/>
                        <w:left w:val="none" w:sz="0" w:space="0" w:color="auto"/>
                        <w:bottom w:val="none" w:sz="0" w:space="0" w:color="auto"/>
                        <w:right w:val="none" w:sz="0" w:space="0" w:color="auto"/>
                      </w:divBdr>
                      <w:divsChild>
                        <w:div w:id="713382101">
                          <w:marLeft w:val="0"/>
                          <w:marRight w:val="0"/>
                          <w:marTop w:val="0"/>
                          <w:marBottom w:val="0"/>
                          <w:divBdr>
                            <w:top w:val="none" w:sz="0" w:space="0" w:color="auto"/>
                            <w:left w:val="none" w:sz="0" w:space="0" w:color="auto"/>
                            <w:bottom w:val="none" w:sz="0" w:space="0" w:color="auto"/>
                            <w:right w:val="none" w:sz="0" w:space="0" w:color="auto"/>
                          </w:divBdr>
                          <w:divsChild>
                            <w:div w:id="2130198717">
                              <w:marLeft w:val="0"/>
                              <w:marRight w:val="0"/>
                              <w:marTop w:val="120"/>
                              <w:marBottom w:val="360"/>
                              <w:divBdr>
                                <w:top w:val="none" w:sz="0" w:space="0" w:color="auto"/>
                                <w:left w:val="none" w:sz="0" w:space="0" w:color="auto"/>
                                <w:bottom w:val="none" w:sz="0" w:space="0" w:color="auto"/>
                                <w:right w:val="none" w:sz="0" w:space="0" w:color="auto"/>
                              </w:divBdr>
                              <w:divsChild>
                                <w:div w:id="1377394191">
                                  <w:marLeft w:val="0"/>
                                  <w:marRight w:val="0"/>
                                  <w:marTop w:val="0"/>
                                  <w:marBottom w:val="0"/>
                                  <w:divBdr>
                                    <w:top w:val="none" w:sz="0" w:space="0" w:color="auto"/>
                                    <w:left w:val="none" w:sz="0" w:space="0" w:color="auto"/>
                                    <w:bottom w:val="none" w:sz="0" w:space="0" w:color="auto"/>
                                    <w:right w:val="none" w:sz="0" w:space="0" w:color="auto"/>
                                  </w:divBdr>
                                  <w:divsChild>
                                    <w:div w:id="103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502726">
      <w:bodyDiv w:val="1"/>
      <w:marLeft w:val="0"/>
      <w:marRight w:val="0"/>
      <w:marTop w:val="0"/>
      <w:marBottom w:val="0"/>
      <w:divBdr>
        <w:top w:val="none" w:sz="0" w:space="0" w:color="auto"/>
        <w:left w:val="none" w:sz="0" w:space="0" w:color="auto"/>
        <w:bottom w:val="none" w:sz="0" w:space="0" w:color="auto"/>
        <w:right w:val="none" w:sz="0" w:space="0" w:color="auto"/>
      </w:divBdr>
      <w:divsChild>
        <w:div w:id="1297487928">
          <w:marLeft w:val="0"/>
          <w:marRight w:val="1"/>
          <w:marTop w:val="0"/>
          <w:marBottom w:val="0"/>
          <w:divBdr>
            <w:top w:val="none" w:sz="0" w:space="0" w:color="auto"/>
            <w:left w:val="none" w:sz="0" w:space="0" w:color="auto"/>
            <w:bottom w:val="none" w:sz="0" w:space="0" w:color="auto"/>
            <w:right w:val="none" w:sz="0" w:space="0" w:color="auto"/>
          </w:divBdr>
          <w:divsChild>
            <w:div w:id="5443657">
              <w:marLeft w:val="0"/>
              <w:marRight w:val="0"/>
              <w:marTop w:val="0"/>
              <w:marBottom w:val="0"/>
              <w:divBdr>
                <w:top w:val="none" w:sz="0" w:space="0" w:color="auto"/>
                <w:left w:val="none" w:sz="0" w:space="0" w:color="auto"/>
                <w:bottom w:val="none" w:sz="0" w:space="0" w:color="auto"/>
                <w:right w:val="none" w:sz="0" w:space="0" w:color="auto"/>
              </w:divBdr>
              <w:divsChild>
                <w:div w:id="1829127480">
                  <w:marLeft w:val="0"/>
                  <w:marRight w:val="1"/>
                  <w:marTop w:val="0"/>
                  <w:marBottom w:val="0"/>
                  <w:divBdr>
                    <w:top w:val="none" w:sz="0" w:space="0" w:color="auto"/>
                    <w:left w:val="none" w:sz="0" w:space="0" w:color="auto"/>
                    <w:bottom w:val="none" w:sz="0" w:space="0" w:color="auto"/>
                    <w:right w:val="none" w:sz="0" w:space="0" w:color="auto"/>
                  </w:divBdr>
                  <w:divsChild>
                    <w:div w:id="1888755160">
                      <w:marLeft w:val="0"/>
                      <w:marRight w:val="0"/>
                      <w:marTop w:val="0"/>
                      <w:marBottom w:val="0"/>
                      <w:divBdr>
                        <w:top w:val="none" w:sz="0" w:space="0" w:color="auto"/>
                        <w:left w:val="none" w:sz="0" w:space="0" w:color="auto"/>
                        <w:bottom w:val="none" w:sz="0" w:space="0" w:color="auto"/>
                        <w:right w:val="none" w:sz="0" w:space="0" w:color="auto"/>
                      </w:divBdr>
                      <w:divsChild>
                        <w:div w:id="1477718866">
                          <w:marLeft w:val="0"/>
                          <w:marRight w:val="0"/>
                          <w:marTop w:val="0"/>
                          <w:marBottom w:val="0"/>
                          <w:divBdr>
                            <w:top w:val="none" w:sz="0" w:space="0" w:color="auto"/>
                            <w:left w:val="none" w:sz="0" w:space="0" w:color="auto"/>
                            <w:bottom w:val="none" w:sz="0" w:space="0" w:color="auto"/>
                            <w:right w:val="none" w:sz="0" w:space="0" w:color="auto"/>
                          </w:divBdr>
                          <w:divsChild>
                            <w:div w:id="783766156">
                              <w:marLeft w:val="0"/>
                              <w:marRight w:val="0"/>
                              <w:marTop w:val="120"/>
                              <w:marBottom w:val="360"/>
                              <w:divBdr>
                                <w:top w:val="none" w:sz="0" w:space="0" w:color="auto"/>
                                <w:left w:val="none" w:sz="0" w:space="0" w:color="auto"/>
                                <w:bottom w:val="none" w:sz="0" w:space="0" w:color="auto"/>
                                <w:right w:val="none" w:sz="0" w:space="0" w:color="auto"/>
                              </w:divBdr>
                              <w:divsChild>
                                <w:div w:id="730426303">
                                  <w:marLeft w:val="0"/>
                                  <w:marRight w:val="0"/>
                                  <w:marTop w:val="0"/>
                                  <w:marBottom w:val="0"/>
                                  <w:divBdr>
                                    <w:top w:val="none" w:sz="0" w:space="0" w:color="auto"/>
                                    <w:left w:val="none" w:sz="0" w:space="0" w:color="auto"/>
                                    <w:bottom w:val="none" w:sz="0" w:space="0" w:color="auto"/>
                                    <w:right w:val="none" w:sz="0" w:space="0" w:color="auto"/>
                                  </w:divBdr>
                                  <w:divsChild>
                                    <w:div w:id="12678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564492">
      <w:bodyDiv w:val="1"/>
      <w:marLeft w:val="0"/>
      <w:marRight w:val="0"/>
      <w:marTop w:val="0"/>
      <w:marBottom w:val="0"/>
      <w:divBdr>
        <w:top w:val="none" w:sz="0" w:space="0" w:color="auto"/>
        <w:left w:val="none" w:sz="0" w:space="0" w:color="auto"/>
        <w:bottom w:val="none" w:sz="0" w:space="0" w:color="auto"/>
        <w:right w:val="none" w:sz="0" w:space="0" w:color="auto"/>
      </w:divBdr>
      <w:divsChild>
        <w:div w:id="780418981">
          <w:marLeft w:val="0"/>
          <w:marRight w:val="1"/>
          <w:marTop w:val="0"/>
          <w:marBottom w:val="0"/>
          <w:divBdr>
            <w:top w:val="none" w:sz="0" w:space="0" w:color="auto"/>
            <w:left w:val="none" w:sz="0" w:space="0" w:color="auto"/>
            <w:bottom w:val="none" w:sz="0" w:space="0" w:color="auto"/>
            <w:right w:val="none" w:sz="0" w:space="0" w:color="auto"/>
          </w:divBdr>
          <w:divsChild>
            <w:div w:id="768237773">
              <w:marLeft w:val="0"/>
              <w:marRight w:val="0"/>
              <w:marTop w:val="0"/>
              <w:marBottom w:val="0"/>
              <w:divBdr>
                <w:top w:val="none" w:sz="0" w:space="0" w:color="auto"/>
                <w:left w:val="none" w:sz="0" w:space="0" w:color="auto"/>
                <w:bottom w:val="none" w:sz="0" w:space="0" w:color="auto"/>
                <w:right w:val="none" w:sz="0" w:space="0" w:color="auto"/>
              </w:divBdr>
              <w:divsChild>
                <w:div w:id="938685732">
                  <w:marLeft w:val="0"/>
                  <w:marRight w:val="1"/>
                  <w:marTop w:val="0"/>
                  <w:marBottom w:val="0"/>
                  <w:divBdr>
                    <w:top w:val="none" w:sz="0" w:space="0" w:color="auto"/>
                    <w:left w:val="none" w:sz="0" w:space="0" w:color="auto"/>
                    <w:bottom w:val="none" w:sz="0" w:space="0" w:color="auto"/>
                    <w:right w:val="none" w:sz="0" w:space="0" w:color="auto"/>
                  </w:divBdr>
                  <w:divsChild>
                    <w:div w:id="1709644183">
                      <w:marLeft w:val="0"/>
                      <w:marRight w:val="0"/>
                      <w:marTop w:val="0"/>
                      <w:marBottom w:val="0"/>
                      <w:divBdr>
                        <w:top w:val="none" w:sz="0" w:space="0" w:color="auto"/>
                        <w:left w:val="none" w:sz="0" w:space="0" w:color="auto"/>
                        <w:bottom w:val="none" w:sz="0" w:space="0" w:color="auto"/>
                        <w:right w:val="none" w:sz="0" w:space="0" w:color="auto"/>
                      </w:divBdr>
                      <w:divsChild>
                        <w:div w:id="1534657462">
                          <w:marLeft w:val="0"/>
                          <w:marRight w:val="0"/>
                          <w:marTop w:val="0"/>
                          <w:marBottom w:val="0"/>
                          <w:divBdr>
                            <w:top w:val="none" w:sz="0" w:space="0" w:color="auto"/>
                            <w:left w:val="none" w:sz="0" w:space="0" w:color="auto"/>
                            <w:bottom w:val="none" w:sz="0" w:space="0" w:color="auto"/>
                            <w:right w:val="none" w:sz="0" w:space="0" w:color="auto"/>
                          </w:divBdr>
                          <w:divsChild>
                            <w:div w:id="365646312">
                              <w:marLeft w:val="0"/>
                              <w:marRight w:val="0"/>
                              <w:marTop w:val="120"/>
                              <w:marBottom w:val="360"/>
                              <w:divBdr>
                                <w:top w:val="none" w:sz="0" w:space="0" w:color="auto"/>
                                <w:left w:val="none" w:sz="0" w:space="0" w:color="auto"/>
                                <w:bottom w:val="none" w:sz="0" w:space="0" w:color="auto"/>
                                <w:right w:val="none" w:sz="0" w:space="0" w:color="auto"/>
                              </w:divBdr>
                              <w:divsChild>
                                <w:div w:id="1791850191">
                                  <w:marLeft w:val="0"/>
                                  <w:marRight w:val="0"/>
                                  <w:marTop w:val="0"/>
                                  <w:marBottom w:val="0"/>
                                  <w:divBdr>
                                    <w:top w:val="none" w:sz="0" w:space="0" w:color="auto"/>
                                    <w:left w:val="none" w:sz="0" w:space="0" w:color="auto"/>
                                    <w:bottom w:val="none" w:sz="0" w:space="0" w:color="auto"/>
                                    <w:right w:val="none" w:sz="0" w:space="0" w:color="auto"/>
                                  </w:divBdr>
                                  <w:divsChild>
                                    <w:div w:id="11577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157615">
      <w:bodyDiv w:val="1"/>
      <w:marLeft w:val="0"/>
      <w:marRight w:val="0"/>
      <w:marTop w:val="0"/>
      <w:marBottom w:val="0"/>
      <w:divBdr>
        <w:top w:val="none" w:sz="0" w:space="0" w:color="auto"/>
        <w:left w:val="none" w:sz="0" w:space="0" w:color="auto"/>
        <w:bottom w:val="none" w:sz="0" w:space="0" w:color="auto"/>
        <w:right w:val="none" w:sz="0" w:space="0" w:color="auto"/>
      </w:divBdr>
      <w:divsChild>
        <w:div w:id="1250113598">
          <w:marLeft w:val="0"/>
          <w:marRight w:val="1"/>
          <w:marTop w:val="0"/>
          <w:marBottom w:val="0"/>
          <w:divBdr>
            <w:top w:val="none" w:sz="0" w:space="0" w:color="auto"/>
            <w:left w:val="none" w:sz="0" w:space="0" w:color="auto"/>
            <w:bottom w:val="none" w:sz="0" w:space="0" w:color="auto"/>
            <w:right w:val="none" w:sz="0" w:space="0" w:color="auto"/>
          </w:divBdr>
          <w:divsChild>
            <w:div w:id="1726679920">
              <w:marLeft w:val="0"/>
              <w:marRight w:val="0"/>
              <w:marTop w:val="0"/>
              <w:marBottom w:val="0"/>
              <w:divBdr>
                <w:top w:val="none" w:sz="0" w:space="0" w:color="auto"/>
                <w:left w:val="none" w:sz="0" w:space="0" w:color="auto"/>
                <w:bottom w:val="none" w:sz="0" w:space="0" w:color="auto"/>
                <w:right w:val="none" w:sz="0" w:space="0" w:color="auto"/>
              </w:divBdr>
              <w:divsChild>
                <w:div w:id="1944145992">
                  <w:marLeft w:val="0"/>
                  <w:marRight w:val="1"/>
                  <w:marTop w:val="0"/>
                  <w:marBottom w:val="0"/>
                  <w:divBdr>
                    <w:top w:val="none" w:sz="0" w:space="0" w:color="auto"/>
                    <w:left w:val="none" w:sz="0" w:space="0" w:color="auto"/>
                    <w:bottom w:val="none" w:sz="0" w:space="0" w:color="auto"/>
                    <w:right w:val="none" w:sz="0" w:space="0" w:color="auto"/>
                  </w:divBdr>
                  <w:divsChild>
                    <w:div w:id="1657414858">
                      <w:marLeft w:val="0"/>
                      <w:marRight w:val="0"/>
                      <w:marTop w:val="0"/>
                      <w:marBottom w:val="0"/>
                      <w:divBdr>
                        <w:top w:val="none" w:sz="0" w:space="0" w:color="auto"/>
                        <w:left w:val="none" w:sz="0" w:space="0" w:color="auto"/>
                        <w:bottom w:val="none" w:sz="0" w:space="0" w:color="auto"/>
                        <w:right w:val="none" w:sz="0" w:space="0" w:color="auto"/>
                      </w:divBdr>
                      <w:divsChild>
                        <w:div w:id="931352651">
                          <w:marLeft w:val="0"/>
                          <w:marRight w:val="0"/>
                          <w:marTop w:val="0"/>
                          <w:marBottom w:val="0"/>
                          <w:divBdr>
                            <w:top w:val="none" w:sz="0" w:space="0" w:color="auto"/>
                            <w:left w:val="none" w:sz="0" w:space="0" w:color="auto"/>
                            <w:bottom w:val="none" w:sz="0" w:space="0" w:color="auto"/>
                            <w:right w:val="none" w:sz="0" w:space="0" w:color="auto"/>
                          </w:divBdr>
                          <w:divsChild>
                            <w:div w:id="240413565">
                              <w:marLeft w:val="0"/>
                              <w:marRight w:val="0"/>
                              <w:marTop w:val="120"/>
                              <w:marBottom w:val="360"/>
                              <w:divBdr>
                                <w:top w:val="none" w:sz="0" w:space="0" w:color="auto"/>
                                <w:left w:val="none" w:sz="0" w:space="0" w:color="auto"/>
                                <w:bottom w:val="none" w:sz="0" w:space="0" w:color="auto"/>
                                <w:right w:val="none" w:sz="0" w:space="0" w:color="auto"/>
                              </w:divBdr>
                              <w:divsChild>
                                <w:div w:id="983701302">
                                  <w:marLeft w:val="0"/>
                                  <w:marRight w:val="0"/>
                                  <w:marTop w:val="0"/>
                                  <w:marBottom w:val="0"/>
                                  <w:divBdr>
                                    <w:top w:val="none" w:sz="0" w:space="0" w:color="auto"/>
                                    <w:left w:val="none" w:sz="0" w:space="0" w:color="auto"/>
                                    <w:bottom w:val="none" w:sz="0" w:space="0" w:color="auto"/>
                                    <w:right w:val="none" w:sz="0" w:space="0" w:color="auto"/>
                                  </w:divBdr>
                                  <w:divsChild>
                                    <w:div w:id="18916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084281">
      <w:bodyDiv w:val="1"/>
      <w:marLeft w:val="0"/>
      <w:marRight w:val="0"/>
      <w:marTop w:val="0"/>
      <w:marBottom w:val="0"/>
      <w:divBdr>
        <w:top w:val="none" w:sz="0" w:space="0" w:color="auto"/>
        <w:left w:val="none" w:sz="0" w:space="0" w:color="auto"/>
        <w:bottom w:val="none" w:sz="0" w:space="0" w:color="auto"/>
        <w:right w:val="none" w:sz="0" w:space="0" w:color="auto"/>
      </w:divBdr>
      <w:divsChild>
        <w:div w:id="1796408218">
          <w:marLeft w:val="0"/>
          <w:marRight w:val="1"/>
          <w:marTop w:val="0"/>
          <w:marBottom w:val="0"/>
          <w:divBdr>
            <w:top w:val="none" w:sz="0" w:space="0" w:color="auto"/>
            <w:left w:val="none" w:sz="0" w:space="0" w:color="auto"/>
            <w:bottom w:val="none" w:sz="0" w:space="0" w:color="auto"/>
            <w:right w:val="none" w:sz="0" w:space="0" w:color="auto"/>
          </w:divBdr>
          <w:divsChild>
            <w:div w:id="809984430">
              <w:marLeft w:val="0"/>
              <w:marRight w:val="0"/>
              <w:marTop w:val="0"/>
              <w:marBottom w:val="0"/>
              <w:divBdr>
                <w:top w:val="none" w:sz="0" w:space="0" w:color="auto"/>
                <w:left w:val="none" w:sz="0" w:space="0" w:color="auto"/>
                <w:bottom w:val="none" w:sz="0" w:space="0" w:color="auto"/>
                <w:right w:val="none" w:sz="0" w:space="0" w:color="auto"/>
              </w:divBdr>
              <w:divsChild>
                <w:div w:id="435902892">
                  <w:marLeft w:val="0"/>
                  <w:marRight w:val="1"/>
                  <w:marTop w:val="0"/>
                  <w:marBottom w:val="0"/>
                  <w:divBdr>
                    <w:top w:val="none" w:sz="0" w:space="0" w:color="auto"/>
                    <w:left w:val="none" w:sz="0" w:space="0" w:color="auto"/>
                    <w:bottom w:val="none" w:sz="0" w:space="0" w:color="auto"/>
                    <w:right w:val="none" w:sz="0" w:space="0" w:color="auto"/>
                  </w:divBdr>
                  <w:divsChild>
                    <w:div w:id="463279273">
                      <w:marLeft w:val="0"/>
                      <w:marRight w:val="0"/>
                      <w:marTop w:val="0"/>
                      <w:marBottom w:val="0"/>
                      <w:divBdr>
                        <w:top w:val="none" w:sz="0" w:space="0" w:color="auto"/>
                        <w:left w:val="none" w:sz="0" w:space="0" w:color="auto"/>
                        <w:bottom w:val="none" w:sz="0" w:space="0" w:color="auto"/>
                        <w:right w:val="none" w:sz="0" w:space="0" w:color="auto"/>
                      </w:divBdr>
                      <w:divsChild>
                        <w:div w:id="653803872">
                          <w:marLeft w:val="0"/>
                          <w:marRight w:val="0"/>
                          <w:marTop w:val="0"/>
                          <w:marBottom w:val="0"/>
                          <w:divBdr>
                            <w:top w:val="none" w:sz="0" w:space="0" w:color="auto"/>
                            <w:left w:val="none" w:sz="0" w:space="0" w:color="auto"/>
                            <w:bottom w:val="none" w:sz="0" w:space="0" w:color="auto"/>
                            <w:right w:val="none" w:sz="0" w:space="0" w:color="auto"/>
                          </w:divBdr>
                          <w:divsChild>
                            <w:div w:id="761292528">
                              <w:marLeft w:val="0"/>
                              <w:marRight w:val="0"/>
                              <w:marTop w:val="120"/>
                              <w:marBottom w:val="360"/>
                              <w:divBdr>
                                <w:top w:val="none" w:sz="0" w:space="0" w:color="auto"/>
                                <w:left w:val="none" w:sz="0" w:space="0" w:color="auto"/>
                                <w:bottom w:val="none" w:sz="0" w:space="0" w:color="auto"/>
                                <w:right w:val="none" w:sz="0" w:space="0" w:color="auto"/>
                              </w:divBdr>
                              <w:divsChild>
                                <w:div w:id="332034404">
                                  <w:marLeft w:val="0"/>
                                  <w:marRight w:val="0"/>
                                  <w:marTop w:val="0"/>
                                  <w:marBottom w:val="0"/>
                                  <w:divBdr>
                                    <w:top w:val="none" w:sz="0" w:space="0" w:color="auto"/>
                                    <w:left w:val="none" w:sz="0" w:space="0" w:color="auto"/>
                                    <w:bottom w:val="none" w:sz="0" w:space="0" w:color="auto"/>
                                    <w:right w:val="none" w:sz="0" w:space="0" w:color="auto"/>
                                  </w:divBdr>
                                  <w:divsChild>
                                    <w:div w:id="446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9815">
      <w:bodyDiv w:val="1"/>
      <w:marLeft w:val="0"/>
      <w:marRight w:val="0"/>
      <w:marTop w:val="0"/>
      <w:marBottom w:val="0"/>
      <w:divBdr>
        <w:top w:val="none" w:sz="0" w:space="0" w:color="auto"/>
        <w:left w:val="none" w:sz="0" w:space="0" w:color="auto"/>
        <w:bottom w:val="none" w:sz="0" w:space="0" w:color="auto"/>
        <w:right w:val="none" w:sz="0" w:space="0" w:color="auto"/>
      </w:divBdr>
      <w:divsChild>
        <w:div w:id="1973749709">
          <w:marLeft w:val="0"/>
          <w:marRight w:val="1"/>
          <w:marTop w:val="0"/>
          <w:marBottom w:val="0"/>
          <w:divBdr>
            <w:top w:val="none" w:sz="0" w:space="0" w:color="auto"/>
            <w:left w:val="none" w:sz="0" w:space="0" w:color="auto"/>
            <w:bottom w:val="none" w:sz="0" w:space="0" w:color="auto"/>
            <w:right w:val="none" w:sz="0" w:space="0" w:color="auto"/>
          </w:divBdr>
          <w:divsChild>
            <w:div w:id="2134128974">
              <w:marLeft w:val="0"/>
              <w:marRight w:val="0"/>
              <w:marTop w:val="0"/>
              <w:marBottom w:val="0"/>
              <w:divBdr>
                <w:top w:val="none" w:sz="0" w:space="0" w:color="auto"/>
                <w:left w:val="none" w:sz="0" w:space="0" w:color="auto"/>
                <w:bottom w:val="none" w:sz="0" w:space="0" w:color="auto"/>
                <w:right w:val="none" w:sz="0" w:space="0" w:color="auto"/>
              </w:divBdr>
              <w:divsChild>
                <w:div w:id="437021757">
                  <w:marLeft w:val="0"/>
                  <w:marRight w:val="1"/>
                  <w:marTop w:val="0"/>
                  <w:marBottom w:val="0"/>
                  <w:divBdr>
                    <w:top w:val="none" w:sz="0" w:space="0" w:color="auto"/>
                    <w:left w:val="none" w:sz="0" w:space="0" w:color="auto"/>
                    <w:bottom w:val="none" w:sz="0" w:space="0" w:color="auto"/>
                    <w:right w:val="none" w:sz="0" w:space="0" w:color="auto"/>
                  </w:divBdr>
                  <w:divsChild>
                    <w:div w:id="785925209">
                      <w:marLeft w:val="0"/>
                      <w:marRight w:val="0"/>
                      <w:marTop w:val="0"/>
                      <w:marBottom w:val="0"/>
                      <w:divBdr>
                        <w:top w:val="none" w:sz="0" w:space="0" w:color="auto"/>
                        <w:left w:val="none" w:sz="0" w:space="0" w:color="auto"/>
                        <w:bottom w:val="none" w:sz="0" w:space="0" w:color="auto"/>
                        <w:right w:val="none" w:sz="0" w:space="0" w:color="auto"/>
                      </w:divBdr>
                      <w:divsChild>
                        <w:div w:id="387531305">
                          <w:marLeft w:val="0"/>
                          <w:marRight w:val="0"/>
                          <w:marTop w:val="0"/>
                          <w:marBottom w:val="0"/>
                          <w:divBdr>
                            <w:top w:val="none" w:sz="0" w:space="0" w:color="auto"/>
                            <w:left w:val="none" w:sz="0" w:space="0" w:color="auto"/>
                            <w:bottom w:val="none" w:sz="0" w:space="0" w:color="auto"/>
                            <w:right w:val="none" w:sz="0" w:space="0" w:color="auto"/>
                          </w:divBdr>
                          <w:divsChild>
                            <w:div w:id="928003323">
                              <w:marLeft w:val="0"/>
                              <w:marRight w:val="0"/>
                              <w:marTop w:val="120"/>
                              <w:marBottom w:val="360"/>
                              <w:divBdr>
                                <w:top w:val="none" w:sz="0" w:space="0" w:color="auto"/>
                                <w:left w:val="none" w:sz="0" w:space="0" w:color="auto"/>
                                <w:bottom w:val="none" w:sz="0" w:space="0" w:color="auto"/>
                                <w:right w:val="none" w:sz="0" w:space="0" w:color="auto"/>
                              </w:divBdr>
                              <w:divsChild>
                                <w:div w:id="1628123831">
                                  <w:marLeft w:val="0"/>
                                  <w:marRight w:val="0"/>
                                  <w:marTop w:val="0"/>
                                  <w:marBottom w:val="0"/>
                                  <w:divBdr>
                                    <w:top w:val="none" w:sz="0" w:space="0" w:color="auto"/>
                                    <w:left w:val="none" w:sz="0" w:space="0" w:color="auto"/>
                                    <w:bottom w:val="none" w:sz="0" w:space="0" w:color="auto"/>
                                    <w:right w:val="none" w:sz="0" w:space="0" w:color="auto"/>
                                  </w:divBdr>
                                  <w:divsChild>
                                    <w:div w:id="9501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264720">
      <w:bodyDiv w:val="1"/>
      <w:marLeft w:val="0"/>
      <w:marRight w:val="0"/>
      <w:marTop w:val="0"/>
      <w:marBottom w:val="0"/>
      <w:divBdr>
        <w:top w:val="none" w:sz="0" w:space="0" w:color="auto"/>
        <w:left w:val="none" w:sz="0" w:space="0" w:color="auto"/>
        <w:bottom w:val="none" w:sz="0" w:space="0" w:color="auto"/>
        <w:right w:val="none" w:sz="0" w:space="0" w:color="auto"/>
      </w:divBdr>
      <w:divsChild>
        <w:div w:id="138695274">
          <w:marLeft w:val="0"/>
          <w:marRight w:val="1"/>
          <w:marTop w:val="0"/>
          <w:marBottom w:val="0"/>
          <w:divBdr>
            <w:top w:val="none" w:sz="0" w:space="0" w:color="auto"/>
            <w:left w:val="none" w:sz="0" w:space="0" w:color="auto"/>
            <w:bottom w:val="none" w:sz="0" w:space="0" w:color="auto"/>
            <w:right w:val="none" w:sz="0" w:space="0" w:color="auto"/>
          </w:divBdr>
          <w:divsChild>
            <w:div w:id="1851598494">
              <w:marLeft w:val="0"/>
              <w:marRight w:val="0"/>
              <w:marTop w:val="0"/>
              <w:marBottom w:val="0"/>
              <w:divBdr>
                <w:top w:val="none" w:sz="0" w:space="0" w:color="auto"/>
                <w:left w:val="none" w:sz="0" w:space="0" w:color="auto"/>
                <w:bottom w:val="none" w:sz="0" w:space="0" w:color="auto"/>
                <w:right w:val="none" w:sz="0" w:space="0" w:color="auto"/>
              </w:divBdr>
              <w:divsChild>
                <w:div w:id="1752852790">
                  <w:marLeft w:val="0"/>
                  <w:marRight w:val="1"/>
                  <w:marTop w:val="0"/>
                  <w:marBottom w:val="0"/>
                  <w:divBdr>
                    <w:top w:val="none" w:sz="0" w:space="0" w:color="auto"/>
                    <w:left w:val="none" w:sz="0" w:space="0" w:color="auto"/>
                    <w:bottom w:val="none" w:sz="0" w:space="0" w:color="auto"/>
                    <w:right w:val="none" w:sz="0" w:space="0" w:color="auto"/>
                  </w:divBdr>
                  <w:divsChild>
                    <w:div w:id="1418675094">
                      <w:marLeft w:val="0"/>
                      <w:marRight w:val="0"/>
                      <w:marTop w:val="0"/>
                      <w:marBottom w:val="0"/>
                      <w:divBdr>
                        <w:top w:val="none" w:sz="0" w:space="0" w:color="auto"/>
                        <w:left w:val="none" w:sz="0" w:space="0" w:color="auto"/>
                        <w:bottom w:val="none" w:sz="0" w:space="0" w:color="auto"/>
                        <w:right w:val="none" w:sz="0" w:space="0" w:color="auto"/>
                      </w:divBdr>
                      <w:divsChild>
                        <w:div w:id="645277571">
                          <w:marLeft w:val="0"/>
                          <w:marRight w:val="0"/>
                          <w:marTop w:val="0"/>
                          <w:marBottom w:val="0"/>
                          <w:divBdr>
                            <w:top w:val="none" w:sz="0" w:space="0" w:color="auto"/>
                            <w:left w:val="none" w:sz="0" w:space="0" w:color="auto"/>
                            <w:bottom w:val="none" w:sz="0" w:space="0" w:color="auto"/>
                            <w:right w:val="none" w:sz="0" w:space="0" w:color="auto"/>
                          </w:divBdr>
                          <w:divsChild>
                            <w:div w:id="358161841">
                              <w:marLeft w:val="0"/>
                              <w:marRight w:val="0"/>
                              <w:marTop w:val="120"/>
                              <w:marBottom w:val="360"/>
                              <w:divBdr>
                                <w:top w:val="none" w:sz="0" w:space="0" w:color="auto"/>
                                <w:left w:val="none" w:sz="0" w:space="0" w:color="auto"/>
                                <w:bottom w:val="none" w:sz="0" w:space="0" w:color="auto"/>
                                <w:right w:val="none" w:sz="0" w:space="0" w:color="auto"/>
                              </w:divBdr>
                              <w:divsChild>
                                <w:div w:id="879824180">
                                  <w:marLeft w:val="0"/>
                                  <w:marRight w:val="0"/>
                                  <w:marTop w:val="0"/>
                                  <w:marBottom w:val="0"/>
                                  <w:divBdr>
                                    <w:top w:val="none" w:sz="0" w:space="0" w:color="auto"/>
                                    <w:left w:val="none" w:sz="0" w:space="0" w:color="auto"/>
                                    <w:bottom w:val="none" w:sz="0" w:space="0" w:color="auto"/>
                                    <w:right w:val="none" w:sz="0" w:space="0" w:color="auto"/>
                                  </w:divBdr>
                                  <w:divsChild>
                                    <w:div w:id="11304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17879">
      <w:bodyDiv w:val="1"/>
      <w:marLeft w:val="0"/>
      <w:marRight w:val="0"/>
      <w:marTop w:val="0"/>
      <w:marBottom w:val="0"/>
      <w:divBdr>
        <w:top w:val="none" w:sz="0" w:space="0" w:color="auto"/>
        <w:left w:val="none" w:sz="0" w:space="0" w:color="auto"/>
        <w:bottom w:val="none" w:sz="0" w:space="0" w:color="auto"/>
        <w:right w:val="none" w:sz="0" w:space="0" w:color="auto"/>
      </w:divBdr>
      <w:divsChild>
        <w:div w:id="1895071254">
          <w:marLeft w:val="0"/>
          <w:marRight w:val="1"/>
          <w:marTop w:val="0"/>
          <w:marBottom w:val="0"/>
          <w:divBdr>
            <w:top w:val="none" w:sz="0" w:space="0" w:color="auto"/>
            <w:left w:val="none" w:sz="0" w:space="0" w:color="auto"/>
            <w:bottom w:val="none" w:sz="0" w:space="0" w:color="auto"/>
            <w:right w:val="none" w:sz="0" w:space="0" w:color="auto"/>
          </w:divBdr>
          <w:divsChild>
            <w:div w:id="1610888816">
              <w:marLeft w:val="0"/>
              <w:marRight w:val="0"/>
              <w:marTop w:val="0"/>
              <w:marBottom w:val="0"/>
              <w:divBdr>
                <w:top w:val="none" w:sz="0" w:space="0" w:color="auto"/>
                <w:left w:val="none" w:sz="0" w:space="0" w:color="auto"/>
                <w:bottom w:val="none" w:sz="0" w:space="0" w:color="auto"/>
                <w:right w:val="none" w:sz="0" w:space="0" w:color="auto"/>
              </w:divBdr>
              <w:divsChild>
                <w:div w:id="765537232">
                  <w:marLeft w:val="0"/>
                  <w:marRight w:val="1"/>
                  <w:marTop w:val="0"/>
                  <w:marBottom w:val="0"/>
                  <w:divBdr>
                    <w:top w:val="none" w:sz="0" w:space="0" w:color="auto"/>
                    <w:left w:val="none" w:sz="0" w:space="0" w:color="auto"/>
                    <w:bottom w:val="none" w:sz="0" w:space="0" w:color="auto"/>
                    <w:right w:val="none" w:sz="0" w:space="0" w:color="auto"/>
                  </w:divBdr>
                  <w:divsChild>
                    <w:div w:id="779225627">
                      <w:marLeft w:val="0"/>
                      <w:marRight w:val="0"/>
                      <w:marTop w:val="0"/>
                      <w:marBottom w:val="0"/>
                      <w:divBdr>
                        <w:top w:val="none" w:sz="0" w:space="0" w:color="auto"/>
                        <w:left w:val="none" w:sz="0" w:space="0" w:color="auto"/>
                        <w:bottom w:val="none" w:sz="0" w:space="0" w:color="auto"/>
                        <w:right w:val="none" w:sz="0" w:space="0" w:color="auto"/>
                      </w:divBdr>
                      <w:divsChild>
                        <w:div w:id="1690333093">
                          <w:marLeft w:val="0"/>
                          <w:marRight w:val="0"/>
                          <w:marTop w:val="0"/>
                          <w:marBottom w:val="0"/>
                          <w:divBdr>
                            <w:top w:val="none" w:sz="0" w:space="0" w:color="auto"/>
                            <w:left w:val="none" w:sz="0" w:space="0" w:color="auto"/>
                            <w:bottom w:val="none" w:sz="0" w:space="0" w:color="auto"/>
                            <w:right w:val="none" w:sz="0" w:space="0" w:color="auto"/>
                          </w:divBdr>
                          <w:divsChild>
                            <w:div w:id="630288878">
                              <w:marLeft w:val="0"/>
                              <w:marRight w:val="0"/>
                              <w:marTop w:val="120"/>
                              <w:marBottom w:val="360"/>
                              <w:divBdr>
                                <w:top w:val="none" w:sz="0" w:space="0" w:color="auto"/>
                                <w:left w:val="none" w:sz="0" w:space="0" w:color="auto"/>
                                <w:bottom w:val="none" w:sz="0" w:space="0" w:color="auto"/>
                                <w:right w:val="none" w:sz="0" w:space="0" w:color="auto"/>
                              </w:divBdr>
                              <w:divsChild>
                                <w:div w:id="1626504145">
                                  <w:marLeft w:val="0"/>
                                  <w:marRight w:val="0"/>
                                  <w:marTop w:val="0"/>
                                  <w:marBottom w:val="0"/>
                                  <w:divBdr>
                                    <w:top w:val="none" w:sz="0" w:space="0" w:color="auto"/>
                                    <w:left w:val="none" w:sz="0" w:space="0" w:color="auto"/>
                                    <w:bottom w:val="none" w:sz="0" w:space="0" w:color="auto"/>
                                    <w:right w:val="none" w:sz="0" w:space="0" w:color="auto"/>
                                  </w:divBdr>
                                  <w:divsChild>
                                    <w:div w:id="6364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69007">
      <w:bodyDiv w:val="1"/>
      <w:marLeft w:val="0"/>
      <w:marRight w:val="0"/>
      <w:marTop w:val="0"/>
      <w:marBottom w:val="0"/>
      <w:divBdr>
        <w:top w:val="none" w:sz="0" w:space="0" w:color="auto"/>
        <w:left w:val="none" w:sz="0" w:space="0" w:color="auto"/>
        <w:bottom w:val="none" w:sz="0" w:space="0" w:color="auto"/>
        <w:right w:val="none" w:sz="0" w:space="0" w:color="auto"/>
      </w:divBdr>
      <w:divsChild>
        <w:div w:id="353190007">
          <w:marLeft w:val="0"/>
          <w:marRight w:val="1"/>
          <w:marTop w:val="0"/>
          <w:marBottom w:val="0"/>
          <w:divBdr>
            <w:top w:val="none" w:sz="0" w:space="0" w:color="auto"/>
            <w:left w:val="none" w:sz="0" w:space="0" w:color="auto"/>
            <w:bottom w:val="none" w:sz="0" w:space="0" w:color="auto"/>
            <w:right w:val="none" w:sz="0" w:space="0" w:color="auto"/>
          </w:divBdr>
          <w:divsChild>
            <w:div w:id="524829668">
              <w:marLeft w:val="0"/>
              <w:marRight w:val="0"/>
              <w:marTop w:val="0"/>
              <w:marBottom w:val="0"/>
              <w:divBdr>
                <w:top w:val="none" w:sz="0" w:space="0" w:color="auto"/>
                <w:left w:val="none" w:sz="0" w:space="0" w:color="auto"/>
                <w:bottom w:val="none" w:sz="0" w:space="0" w:color="auto"/>
                <w:right w:val="none" w:sz="0" w:space="0" w:color="auto"/>
              </w:divBdr>
              <w:divsChild>
                <w:div w:id="900674741">
                  <w:marLeft w:val="0"/>
                  <w:marRight w:val="1"/>
                  <w:marTop w:val="0"/>
                  <w:marBottom w:val="0"/>
                  <w:divBdr>
                    <w:top w:val="none" w:sz="0" w:space="0" w:color="auto"/>
                    <w:left w:val="none" w:sz="0" w:space="0" w:color="auto"/>
                    <w:bottom w:val="none" w:sz="0" w:space="0" w:color="auto"/>
                    <w:right w:val="none" w:sz="0" w:space="0" w:color="auto"/>
                  </w:divBdr>
                  <w:divsChild>
                    <w:div w:id="2068843118">
                      <w:marLeft w:val="0"/>
                      <w:marRight w:val="0"/>
                      <w:marTop w:val="0"/>
                      <w:marBottom w:val="0"/>
                      <w:divBdr>
                        <w:top w:val="none" w:sz="0" w:space="0" w:color="auto"/>
                        <w:left w:val="none" w:sz="0" w:space="0" w:color="auto"/>
                        <w:bottom w:val="none" w:sz="0" w:space="0" w:color="auto"/>
                        <w:right w:val="none" w:sz="0" w:space="0" w:color="auto"/>
                      </w:divBdr>
                      <w:divsChild>
                        <w:div w:id="2101678828">
                          <w:marLeft w:val="0"/>
                          <w:marRight w:val="0"/>
                          <w:marTop w:val="0"/>
                          <w:marBottom w:val="0"/>
                          <w:divBdr>
                            <w:top w:val="none" w:sz="0" w:space="0" w:color="auto"/>
                            <w:left w:val="none" w:sz="0" w:space="0" w:color="auto"/>
                            <w:bottom w:val="none" w:sz="0" w:space="0" w:color="auto"/>
                            <w:right w:val="none" w:sz="0" w:space="0" w:color="auto"/>
                          </w:divBdr>
                          <w:divsChild>
                            <w:div w:id="2055348266">
                              <w:marLeft w:val="0"/>
                              <w:marRight w:val="0"/>
                              <w:marTop w:val="120"/>
                              <w:marBottom w:val="360"/>
                              <w:divBdr>
                                <w:top w:val="none" w:sz="0" w:space="0" w:color="auto"/>
                                <w:left w:val="none" w:sz="0" w:space="0" w:color="auto"/>
                                <w:bottom w:val="none" w:sz="0" w:space="0" w:color="auto"/>
                                <w:right w:val="none" w:sz="0" w:space="0" w:color="auto"/>
                              </w:divBdr>
                              <w:divsChild>
                                <w:div w:id="715080558">
                                  <w:marLeft w:val="0"/>
                                  <w:marRight w:val="0"/>
                                  <w:marTop w:val="0"/>
                                  <w:marBottom w:val="0"/>
                                  <w:divBdr>
                                    <w:top w:val="none" w:sz="0" w:space="0" w:color="auto"/>
                                    <w:left w:val="none" w:sz="0" w:space="0" w:color="auto"/>
                                    <w:bottom w:val="none" w:sz="0" w:space="0" w:color="auto"/>
                                    <w:right w:val="none" w:sz="0" w:space="0" w:color="auto"/>
                                  </w:divBdr>
                                  <w:divsChild>
                                    <w:div w:id="16844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453368">
      <w:bodyDiv w:val="1"/>
      <w:marLeft w:val="0"/>
      <w:marRight w:val="0"/>
      <w:marTop w:val="0"/>
      <w:marBottom w:val="0"/>
      <w:divBdr>
        <w:top w:val="none" w:sz="0" w:space="0" w:color="auto"/>
        <w:left w:val="none" w:sz="0" w:space="0" w:color="auto"/>
        <w:bottom w:val="none" w:sz="0" w:space="0" w:color="auto"/>
        <w:right w:val="none" w:sz="0" w:space="0" w:color="auto"/>
      </w:divBdr>
      <w:divsChild>
        <w:div w:id="605695675">
          <w:marLeft w:val="0"/>
          <w:marRight w:val="1"/>
          <w:marTop w:val="0"/>
          <w:marBottom w:val="0"/>
          <w:divBdr>
            <w:top w:val="none" w:sz="0" w:space="0" w:color="auto"/>
            <w:left w:val="none" w:sz="0" w:space="0" w:color="auto"/>
            <w:bottom w:val="none" w:sz="0" w:space="0" w:color="auto"/>
            <w:right w:val="none" w:sz="0" w:space="0" w:color="auto"/>
          </w:divBdr>
          <w:divsChild>
            <w:div w:id="1731686872">
              <w:marLeft w:val="0"/>
              <w:marRight w:val="0"/>
              <w:marTop w:val="0"/>
              <w:marBottom w:val="0"/>
              <w:divBdr>
                <w:top w:val="none" w:sz="0" w:space="0" w:color="auto"/>
                <w:left w:val="none" w:sz="0" w:space="0" w:color="auto"/>
                <w:bottom w:val="none" w:sz="0" w:space="0" w:color="auto"/>
                <w:right w:val="none" w:sz="0" w:space="0" w:color="auto"/>
              </w:divBdr>
              <w:divsChild>
                <w:div w:id="730277249">
                  <w:marLeft w:val="0"/>
                  <w:marRight w:val="1"/>
                  <w:marTop w:val="0"/>
                  <w:marBottom w:val="0"/>
                  <w:divBdr>
                    <w:top w:val="none" w:sz="0" w:space="0" w:color="auto"/>
                    <w:left w:val="none" w:sz="0" w:space="0" w:color="auto"/>
                    <w:bottom w:val="none" w:sz="0" w:space="0" w:color="auto"/>
                    <w:right w:val="none" w:sz="0" w:space="0" w:color="auto"/>
                  </w:divBdr>
                  <w:divsChild>
                    <w:div w:id="932132482">
                      <w:marLeft w:val="0"/>
                      <w:marRight w:val="0"/>
                      <w:marTop w:val="0"/>
                      <w:marBottom w:val="0"/>
                      <w:divBdr>
                        <w:top w:val="none" w:sz="0" w:space="0" w:color="auto"/>
                        <w:left w:val="none" w:sz="0" w:space="0" w:color="auto"/>
                        <w:bottom w:val="none" w:sz="0" w:space="0" w:color="auto"/>
                        <w:right w:val="none" w:sz="0" w:space="0" w:color="auto"/>
                      </w:divBdr>
                      <w:divsChild>
                        <w:div w:id="349768346">
                          <w:marLeft w:val="0"/>
                          <w:marRight w:val="0"/>
                          <w:marTop w:val="0"/>
                          <w:marBottom w:val="0"/>
                          <w:divBdr>
                            <w:top w:val="none" w:sz="0" w:space="0" w:color="auto"/>
                            <w:left w:val="none" w:sz="0" w:space="0" w:color="auto"/>
                            <w:bottom w:val="none" w:sz="0" w:space="0" w:color="auto"/>
                            <w:right w:val="none" w:sz="0" w:space="0" w:color="auto"/>
                          </w:divBdr>
                          <w:divsChild>
                            <w:div w:id="211229655">
                              <w:marLeft w:val="0"/>
                              <w:marRight w:val="0"/>
                              <w:marTop w:val="120"/>
                              <w:marBottom w:val="360"/>
                              <w:divBdr>
                                <w:top w:val="none" w:sz="0" w:space="0" w:color="auto"/>
                                <w:left w:val="none" w:sz="0" w:space="0" w:color="auto"/>
                                <w:bottom w:val="none" w:sz="0" w:space="0" w:color="auto"/>
                                <w:right w:val="none" w:sz="0" w:space="0" w:color="auto"/>
                              </w:divBdr>
                              <w:divsChild>
                                <w:div w:id="843932456">
                                  <w:marLeft w:val="0"/>
                                  <w:marRight w:val="0"/>
                                  <w:marTop w:val="0"/>
                                  <w:marBottom w:val="0"/>
                                  <w:divBdr>
                                    <w:top w:val="none" w:sz="0" w:space="0" w:color="auto"/>
                                    <w:left w:val="none" w:sz="0" w:space="0" w:color="auto"/>
                                    <w:bottom w:val="none" w:sz="0" w:space="0" w:color="auto"/>
                                    <w:right w:val="none" w:sz="0" w:space="0" w:color="auto"/>
                                  </w:divBdr>
                                  <w:divsChild>
                                    <w:div w:id="1687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999823">
      <w:bodyDiv w:val="1"/>
      <w:marLeft w:val="0"/>
      <w:marRight w:val="0"/>
      <w:marTop w:val="0"/>
      <w:marBottom w:val="0"/>
      <w:divBdr>
        <w:top w:val="none" w:sz="0" w:space="0" w:color="auto"/>
        <w:left w:val="none" w:sz="0" w:space="0" w:color="auto"/>
        <w:bottom w:val="none" w:sz="0" w:space="0" w:color="auto"/>
        <w:right w:val="none" w:sz="0" w:space="0" w:color="auto"/>
      </w:divBdr>
      <w:divsChild>
        <w:div w:id="196088515">
          <w:marLeft w:val="0"/>
          <w:marRight w:val="1"/>
          <w:marTop w:val="0"/>
          <w:marBottom w:val="0"/>
          <w:divBdr>
            <w:top w:val="none" w:sz="0" w:space="0" w:color="auto"/>
            <w:left w:val="none" w:sz="0" w:space="0" w:color="auto"/>
            <w:bottom w:val="none" w:sz="0" w:space="0" w:color="auto"/>
            <w:right w:val="none" w:sz="0" w:space="0" w:color="auto"/>
          </w:divBdr>
          <w:divsChild>
            <w:div w:id="1424257619">
              <w:marLeft w:val="0"/>
              <w:marRight w:val="0"/>
              <w:marTop w:val="0"/>
              <w:marBottom w:val="0"/>
              <w:divBdr>
                <w:top w:val="none" w:sz="0" w:space="0" w:color="auto"/>
                <w:left w:val="none" w:sz="0" w:space="0" w:color="auto"/>
                <w:bottom w:val="none" w:sz="0" w:space="0" w:color="auto"/>
                <w:right w:val="none" w:sz="0" w:space="0" w:color="auto"/>
              </w:divBdr>
              <w:divsChild>
                <w:div w:id="1260092957">
                  <w:marLeft w:val="0"/>
                  <w:marRight w:val="1"/>
                  <w:marTop w:val="0"/>
                  <w:marBottom w:val="0"/>
                  <w:divBdr>
                    <w:top w:val="none" w:sz="0" w:space="0" w:color="auto"/>
                    <w:left w:val="none" w:sz="0" w:space="0" w:color="auto"/>
                    <w:bottom w:val="none" w:sz="0" w:space="0" w:color="auto"/>
                    <w:right w:val="none" w:sz="0" w:space="0" w:color="auto"/>
                  </w:divBdr>
                  <w:divsChild>
                    <w:div w:id="1356420691">
                      <w:marLeft w:val="0"/>
                      <w:marRight w:val="0"/>
                      <w:marTop w:val="0"/>
                      <w:marBottom w:val="0"/>
                      <w:divBdr>
                        <w:top w:val="none" w:sz="0" w:space="0" w:color="auto"/>
                        <w:left w:val="none" w:sz="0" w:space="0" w:color="auto"/>
                        <w:bottom w:val="none" w:sz="0" w:space="0" w:color="auto"/>
                        <w:right w:val="none" w:sz="0" w:space="0" w:color="auto"/>
                      </w:divBdr>
                      <w:divsChild>
                        <w:div w:id="2061510764">
                          <w:marLeft w:val="0"/>
                          <w:marRight w:val="0"/>
                          <w:marTop w:val="0"/>
                          <w:marBottom w:val="0"/>
                          <w:divBdr>
                            <w:top w:val="none" w:sz="0" w:space="0" w:color="auto"/>
                            <w:left w:val="none" w:sz="0" w:space="0" w:color="auto"/>
                            <w:bottom w:val="none" w:sz="0" w:space="0" w:color="auto"/>
                            <w:right w:val="none" w:sz="0" w:space="0" w:color="auto"/>
                          </w:divBdr>
                          <w:divsChild>
                            <w:div w:id="1706980196">
                              <w:marLeft w:val="0"/>
                              <w:marRight w:val="0"/>
                              <w:marTop w:val="120"/>
                              <w:marBottom w:val="360"/>
                              <w:divBdr>
                                <w:top w:val="none" w:sz="0" w:space="0" w:color="auto"/>
                                <w:left w:val="none" w:sz="0" w:space="0" w:color="auto"/>
                                <w:bottom w:val="none" w:sz="0" w:space="0" w:color="auto"/>
                                <w:right w:val="none" w:sz="0" w:space="0" w:color="auto"/>
                              </w:divBdr>
                              <w:divsChild>
                                <w:div w:id="46730093">
                                  <w:marLeft w:val="0"/>
                                  <w:marRight w:val="0"/>
                                  <w:marTop w:val="0"/>
                                  <w:marBottom w:val="0"/>
                                  <w:divBdr>
                                    <w:top w:val="none" w:sz="0" w:space="0" w:color="auto"/>
                                    <w:left w:val="none" w:sz="0" w:space="0" w:color="auto"/>
                                    <w:bottom w:val="none" w:sz="0" w:space="0" w:color="auto"/>
                                    <w:right w:val="none" w:sz="0" w:space="0" w:color="auto"/>
                                  </w:divBdr>
                                  <w:divsChild>
                                    <w:div w:id="7814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480376">
      <w:bodyDiv w:val="1"/>
      <w:marLeft w:val="0"/>
      <w:marRight w:val="0"/>
      <w:marTop w:val="0"/>
      <w:marBottom w:val="0"/>
      <w:divBdr>
        <w:top w:val="none" w:sz="0" w:space="0" w:color="auto"/>
        <w:left w:val="none" w:sz="0" w:space="0" w:color="auto"/>
        <w:bottom w:val="none" w:sz="0" w:space="0" w:color="auto"/>
        <w:right w:val="none" w:sz="0" w:space="0" w:color="auto"/>
      </w:divBdr>
      <w:divsChild>
        <w:div w:id="821503184">
          <w:marLeft w:val="0"/>
          <w:marRight w:val="1"/>
          <w:marTop w:val="0"/>
          <w:marBottom w:val="0"/>
          <w:divBdr>
            <w:top w:val="none" w:sz="0" w:space="0" w:color="auto"/>
            <w:left w:val="none" w:sz="0" w:space="0" w:color="auto"/>
            <w:bottom w:val="none" w:sz="0" w:space="0" w:color="auto"/>
            <w:right w:val="none" w:sz="0" w:space="0" w:color="auto"/>
          </w:divBdr>
          <w:divsChild>
            <w:div w:id="934753201">
              <w:marLeft w:val="0"/>
              <w:marRight w:val="0"/>
              <w:marTop w:val="0"/>
              <w:marBottom w:val="0"/>
              <w:divBdr>
                <w:top w:val="none" w:sz="0" w:space="0" w:color="auto"/>
                <w:left w:val="none" w:sz="0" w:space="0" w:color="auto"/>
                <w:bottom w:val="none" w:sz="0" w:space="0" w:color="auto"/>
                <w:right w:val="none" w:sz="0" w:space="0" w:color="auto"/>
              </w:divBdr>
              <w:divsChild>
                <w:div w:id="483206465">
                  <w:marLeft w:val="0"/>
                  <w:marRight w:val="1"/>
                  <w:marTop w:val="0"/>
                  <w:marBottom w:val="0"/>
                  <w:divBdr>
                    <w:top w:val="none" w:sz="0" w:space="0" w:color="auto"/>
                    <w:left w:val="none" w:sz="0" w:space="0" w:color="auto"/>
                    <w:bottom w:val="none" w:sz="0" w:space="0" w:color="auto"/>
                    <w:right w:val="none" w:sz="0" w:space="0" w:color="auto"/>
                  </w:divBdr>
                  <w:divsChild>
                    <w:div w:id="543323792">
                      <w:marLeft w:val="0"/>
                      <w:marRight w:val="0"/>
                      <w:marTop w:val="0"/>
                      <w:marBottom w:val="0"/>
                      <w:divBdr>
                        <w:top w:val="none" w:sz="0" w:space="0" w:color="auto"/>
                        <w:left w:val="none" w:sz="0" w:space="0" w:color="auto"/>
                        <w:bottom w:val="none" w:sz="0" w:space="0" w:color="auto"/>
                        <w:right w:val="none" w:sz="0" w:space="0" w:color="auto"/>
                      </w:divBdr>
                      <w:divsChild>
                        <w:div w:id="662046578">
                          <w:marLeft w:val="0"/>
                          <w:marRight w:val="0"/>
                          <w:marTop w:val="0"/>
                          <w:marBottom w:val="0"/>
                          <w:divBdr>
                            <w:top w:val="none" w:sz="0" w:space="0" w:color="auto"/>
                            <w:left w:val="none" w:sz="0" w:space="0" w:color="auto"/>
                            <w:bottom w:val="none" w:sz="0" w:space="0" w:color="auto"/>
                            <w:right w:val="none" w:sz="0" w:space="0" w:color="auto"/>
                          </w:divBdr>
                          <w:divsChild>
                            <w:div w:id="1484347532">
                              <w:marLeft w:val="0"/>
                              <w:marRight w:val="0"/>
                              <w:marTop w:val="120"/>
                              <w:marBottom w:val="360"/>
                              <w:divBdr>
                                <w:top w:val="none" w:sz="0" w:space="0" w:color="auto"/>
                                <w:left w:val="none" w:sz="0" w:space="0" w:color="auto"/>
                                <w:bottom w:val="none" w:sz="0" w:space="0" w:color="auto"/>
                                <w:right w:val="none" w:sz="0" w:space="0" w:color="auto"/>
                              </w:divBdr>
                              <w:divsChild>
                                <w:div w:id="2050102002">
                                  <w:marLeft w:val="420"/>
                                  <w:marRight w:val="0"/>
                                  <w:marTop w:val="0"/>
                                  <w:marBottom w:val="0"/>
                                  <w:divBdr>
                                    <w:top w:val="none" w:sz="0" w:space="0" w:color="auto"/>
                                    <w:left w:val="none" w:sz="0" w:space="0" w:color="auto"/>
                                    <w:bottom w:val="none" w:sz="0" w:space="0" w:color="auto"/>
                                    <w:right w:val="none" w:sz="0" w:space="0" w:color="auto"/>
                                  </w:divBdr>
                                  <w:divsChild>
                                    <w:div w:id="1790247142">
                                      <w:marLeft w:val="0"/>
                                      <w:marRight w:val="0"/>
                                      <w:marTop w:val="0"/>
                                      <w:marBottom w:val="0"/>
                                      <w:divBdr>
                                        <w:top w:val="none" w:sz="0" w:space="0" w:color="auto"/>
                                        <w:left w:val="none" w:sz="0" w:space="0" w:color="auto"/>
                                        <w:bottom w:val="none" w:sz="0" w:space="0" w:color="auto"/>
                                        <w:right w:val="none" w:sz="0" w:space="0" w:color="auto"/>
                                      </w:divBdr>
                                      <w:divsChild>
                                        <w:div w:id="619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706129">
      <w:bodyDiv w:val="1"/>
      <w:marLeft w:val="0"/>
      <w:marRight w:val="0"/>
      <w:marTop w:val="0"/>
      <w:marBottom w:val="0"/>
      <w:divBdr>
        <w:top w:val="none" w:sz="0" w:space="0" w:color="auto"/>
        <w:left w:val="none" w:sz="0" w:space="0" w:color="auto"/>
        <w:bottom w:val="none" w:sz="0" w:space="0" w:color="auto"/>
        <w:right w:val="none" w:sz="0" w:space="0" w:color="auto"/>
      </w:divBdr>
      <w:divsChild>
        <w:div w:id="957490037">
          <w:marLeft w:val="0"/>
          <w:marRight w:val="1"/>
          <w:marTop w:val="0"/>
          <w:marBottom w:val="0"/>
          <w:divBdr>
            <w:top w:val="none" w:sz="0" w:space="0" w:color="auto"/>
            <w:left w:val="none" w:sz="0" w:space="0" w:color="auto"/>
            <w:bottom w:val="none" w:sz="0" w:space="0" w:color="auto"/>
            <w:right w:val="none" w:sz="0" w:space="0" w:color="auto"/>
          </w:divBdr>
          <w:divsChild>
            <w:div w:id="1770201298">
              <w:marLeft w:val="0"/>
              <w:marRight w:val="0"/>
              <w:marTop w:val="0"/>
              <w:marBottom w:val="0"/>
              <w:divBdr>
                <w:top w:val="none" w:sz="0" w:space="0" w:color="auto"/>
                <w:left w:val="none" w:sz="0" w:space="0" w:color="auto"/>
                <w:bottom w:val="none" w:sz="0" w:space="0" w:color="auto"/>
                <w:right w:val="none" w:sz="0" w:space="0" w:color="auto"/>
              </w:divBdr>
              <w:divsChild>
                <w:div w:id="1697535512">
                  <w:marLeft w:val="0"/>
                  <w:marRight w:val="1"/>
                  <w:marTop w:val="0"/>
                  <w:marBottom w:val="0"/>
                  <w:divBdr>
                    <w:top w:val="none" w:sz="0" w:space="0" w:color="auto"/>
                    <w:left w:val="none" w:sz="0" w:space="0" w:color="auto"/>
                    <w:bottom w:val="none" w:sz="0" w:space="0" w:color="auto"/>
                    <w:right w:val="none" w:sz="0" w:space="0" w:color="auto"/>
                  </w:divBdr>
                  <w:divsChild>
                    <w:div w:id="1624339780">
                      <w:marLeft w:val="0"/>
                      <w:marRight w:val="0"/>
                      <w:marTop w:val="0"/>
                      <w:marBottom w:val="0"/>
                      <w:divBdr>
                        <w:top w:val="none" w:sz="0" w:space="0" w:color="auto"/>
                        <w:left w:val="none" w:sz="0" w:space="0" w:color="auto"/>
                        <w:bottom w:val="none" w:sz="0" w:space="0" w:color="auto"/>
                        <w:right w:val="none" w:sz="0" w:space="0" w:color="auto"/>
                      </w:divBdr>
                      <w:divsChild>
                        <w:div w:id="608397675">
                          <w:marLeft w:val="0"/>
                          <w:marRight w:val="0"/>
                          <w:marTop w:val="0"/>
                          <w:marBottom w:val="0"/>
                          <w:divBdr>
                            <w:top w:val="none" w:sz="0" w:space="0" w:color="auto"/>
                            <w:left w:val="none" w:sz="0" w:space="0" w:color="auto"/>
                            <w:bottom w:val="none" w:sz="0" w:space="0" w:color="auto"/>
                            <w:right w:val="none" w:sz="0" w:space="0" w:color="auto"/>
                          </w:divBdr>
                          <w:divsChild>
                            <w:div w:id="992830355">
                              <w:marLeft w:val="0"/>
                              <w:marRight w:val="0"/>
                              <w:marTop w:val="120"/>
                              <w:marBottom w:val="360"/>
                              <w:divBdr>
                                <w:top w:val="none" w:sz="0" w:space="0" w:color="auto"/>
                                <w:left w:val="none" w:sz="0" w:space="0" w:color="auto"/>
                                <w:bottom w:val="none" w:sz="0" w:space="0" w:color="auto"/>
                                <w:right w:val="none" w:sz="0" w:space="0" w:color="auto"/>
                              </w:divBdr>
                              <w:divsChild>
                                <w:div w:id="595599941">
                                  <w:marLeft w:val="0"/>
                                  <w:marRight w:val="0"/>
                                  <w:marTop w:val="0"/>
                                  <w:marBottom w:val="0"/>
                                  <w:divBdr>
                                    <w:top w:val="none" w:sz="0" w:space="0" w:color="auto"/>
                                    <w:left w:val="none" w:sz="0" w:space="0" w:color="auto"/>
                                    <w:bottom w:val="none" w:sz="0" w:space="0" w:color="auto"/>
                                    <w:right w:val="none" w:sz="0" w:space="0" w:color="auto"/>
                                  </w:divBdr>
                                  <w:divsChild>
                                    <w:div w:id="555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815598">
      <w:bodyDiv w:val="1"/>
      <w:marLeft w:val="0"/>
      <w:marRight w:val="0"/>
      <w:marTop w:val="0"/>
      <w:marBottom w:val="0"/>
      <w:divBdr>
        <w:top w:val="none" w:sz="0" w:space="0" w:color="auto"/>
        <w:left w:val="none" w:sz="0" w:space="0" w:color="auto"/>
        <w:bottom w:val="none" w:sz="0" w:space="0" w:color="auto"/>
        <w:right w:val="none" w:sz="0" w:space="0" w:color="auto"/>
      </w:divBdr>
      <w:divsChild>
        <w:div w:id="312032382">
          <w:marLeft w:val="0"/>
          <w:marRight w:val="1"/>
          <w:marTop w:val="0"/>
          <w:marBottom w:val="0"/>
          <w:divBdr>
            <w:top w:val="none" w:sz="0" w:space="0" w:color="auto"/>
            <w:left w:val="none" w:sz="0" w:space="0" w:color="auto"/>
            <w:bottom w:val="none" w:sz="0" w:space="0" w:color="auto"/>
            <w:right w:val="none" w:sz="0" w:space="0" w:color="auto"/>
          </w:divBdr>
          <w:divsChild>
            <w:div w:id="788476201">
              <w:marLeft w:val="0"/>
              <w:marRight w:val="0"/>
              <w:marTop w:val="0"/>
              <w:marBottom w:val="0"/>
              <w:divBdr>
                <w:top w:val="none" w:sz="0" w:space="0" w:color="auto"/>
                <w:left w:val="none" w:sz="0" w:space="0" w:color="auto"/>
                <w:bottom w:val="none" w:sz="0" w:space="0" w:color="auto"/>
                <w:right w:val="none" w:sz="0" w:space="0" w:color="auto"/>
              </w:divBdr>
              <w:divsChild>
                <w:div w:id="1947346417">
                  <w:marLeft w:val="0"/>
                  <w:marRight w:val="1"/>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2133359124">
                          <w:marLeft w:val="0"/>
                          <w:marRight w:val="0"/>
                          <w:marTop w:val="0"/>
                          <w:marBottom w:val="0"/>
                          <w:divBdr>
                            <w:top w:val="none" w:sz="0" w:space="0" w:color="auto"/>
                            <w:left w:val="none" w:sz="0" w:space="0" w:color="auto"/>
                            <w:bottom w:val="none" w:sz="0" w:space="0" w:color="auto"/>
                            <w:right w:val="none" w:sz="0" w:space="0" w:color="auto"/>
                          </w:divBdr>
                          <w:divsChild>
                            <w:div w:id="488836584">
                              <w:marLeft w:val="0"/>
                              <w:marRight w:val="0"/>
                              <w:marTop w:val="120"/>
                              <w:marBottom w:val="360"/>
                              <w:divBdr>
                                <w:top w:val="none" w:sz="0" w:space="0" w:color="auto"/>
                                <w:left w:val="none" w:sz="0" w:space="0" w:color="auto"/>
                                <w:bottom w:val="none" w:sz="0" w:space="0" w:color="auto"/>
                                <w:right w:val="none" w:sz="0" w:space="0" w:color="auto"/>
                              </w:divBdr>
                              <w:divsChild>
                                <w:div w:id="858854168">
                                  <w:marLeft w:val="0"/>
                                  <w:marRight w:val="0"/>
                                  <w:marTop w:val="0"/>
                                  <w:marBottom w:val="0"/>
                                  <w:divBdr>
                                    <w:top w:val="none" w:sz="0" w:space="0" w:color="auto"/>
                                    <w:left w:val="none" w:sz="0" w:space="0" w:color="auto"/>
                                    <w:bottom w:val="none" w:sz="0" w:space="0" w:color="auto"/>
                                    <w:right w:val="none" w:sz="0" w:space="0" w:color="auto"/>
                                  </w:divBdr>
                                  <w:divsChild>
                                    <w:div w:id="11588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232715">
      <w:bodyDiv w:val="1"/>
      <w:marLeft w:val="0"/>
      <w:marRight w:val="0"/>
      <w:marTop w:val="0"/>
      <w:marBottom w:val="0"/>
      <w:divBdr>
        <w:top w:val="none" w:sz="0" w:space="0" w:color="auto"/>
        <w:left w:val="none" w:sz="0" w:space="0" w:color="auto"/>
        <w:bottom w:val="none" w:sz="0" w:space="0" w:color="auto"/>
        <w:right w:val="none" w:sz="0" w:space="0" w:color="auto"/>
      </w:divBdr>
      <w:divsChild>
        <w:div w:id="164442828">
          <w:marLeft w:val="0"/>
          <w:marRight w:val="1"/>
          <w:marTop w:val="0"/>
          <w:marBottom w:val="0"/>
          <w:divBdr>
            <w:top w:val="none" w:sz="0" w:space="0" w:color="auto"/>
            <w:left w:val="none" w:sz="0" w:space="0" w:color="auto"/>
            <w:bottom w:val="none" w:sz="0" w:space="0" w:color="auto"/>
            <w:right w:val="none" w:sz="0" w:space="0" w:color="auto"/>
          </w:divBdr>
          <w:divsChild>
            <w:div w:id="374277207">
              <w:marLeft w:val="0"/>
              <w:marRight w:val="0"/>
              <w:marTop w:val="0"/>
              <w:marBottom w:val="0"/>
              <w:divBdr>
                <w:top w:val="none" w:sz="0" w:space="0" w:color="auto"/>
                <w:left w:val="none" w:sz="0" w:space="0" w:color="auto"/>
                <w:bottom w:val="none" w:sz="0" w:space="0" w:color="auto"/>
                <w:right w:val="none" w:sz="0" w:space="0" w:color="auto"/>
              </w:divBdr>
              <w:divsChild>
                <w:div w:id="294333420">
                  <w:marLeft w:val="0"/>
                  <w:marRight w:val="1"/>
                  <w:marTop w:val="0"/>
                  <w:marBottom w:val="0"/>
                  <w:divBdr>
                    <w:top w:val="none" w:sz="0" w:space="0" w:color="auto"/>
                    <w:left w:val="none" w:sz="0" w:space="0" w:color="auto"/>
                    <w:bottom w:val="none" w:sz="0" w:space="0" w:color="auto"/>
                    <w:right w:val="none" w:sz="0" w:space="0" w:color="auto"/>
                  </w:divBdr>
                  <w:divsChild>
                    <w:div w:id="472138390">
                      <w:marLeft w:val="0"/>
                      <w:marRight w:val="0"/>
                      <w:marTop w:val="0"/>
                      <w:marBottom w:val="0"/>
                      <w:divBdr>
                        <w:top w:val="none" w:sz="0" w:space="0" w:color="auto"/>
                        <w:left w:val="none" w:sz="0" w:space="0" w:color="auto"/>
                        <w:bottom w:val="none" w:sz="0" w:space="0" w:color="auto"/>
                        <w:right w:val="none" w:sz="0" w:space="0" w:color="auto"/>
                      </w:divBdr>
                      <w:divsChild>
                        <w:div w:id="1745298545">
                          <w:marLeft w:val="0"/>
                          <w:marRight w:val="0"/>
                          <w:marTop w:val="0"/>
                          <w:marBottom w:val="0"/>
                          <w:divBdr>
                            <w:top w:val="none" w:sz="0" w:space="0" w:color="auto"/>
                            <w:left w:val="none" w:sz="0" w:space="0" w:color="auto"/>
                            <w:bottom w:val="none" w:sz="0" w:space="0" w:color="auto"/>
                            <w:right w:val="none" w:sz="0" w:space="0" w:color="auto"/>
                          </w:divBdr>
                          <w:divsChild>
                            <w:div w:id="1995253512">
                              <w:marLeft w:val="0"/>
                              <w:marRight w:val="0"/>
                              <w:marTop w:val="120"/>
                              <w:marBottom w:val="360"/>
                              <w:divBdr>
                                <w:top w:val="none" w:sz="0" w:space="0" w:color="auto"/>
                                <w:left w:val="none" w:sz="0" w:space="0" w:color="auto"/>
                                <w:bottom w:val="none" w:sz="0" w:space="0" w:color="auto"/>
                                <w:right w:val="none" w:sz="0" w:space="0" w:color="auto"/>
                              </w:divBdr>
                              <w:divsChild>
                                <w:div w:id="62141196">
                                  <w:marLeft w:val="0"/>
                                  <w:marRight w:val="0"/>
                                  <w:marTop w:val="0"/>
                                  <w:marBottom w:val="0"/>
                                  <w:divBdr>
                                    <w:top w:val="none" w:sz="0" w:space="0" w:color="auto"/>
                                    <w:left w:val="none" w:sz="0" w:space="0" w:color="auto"/>
                                    <w:bottom w:val="none" w:sz="0" w:space="0" w:color="auto"/>
                                    <w:right w:val="none" w:sz="0" w:space="0" w:color="auto"/>
                                  </w:divBdr>
                                  <w:divsChild>
                                    <w:div w:id="3042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111227">
      <w:bodyDiv w:val="1"/>
      <w:marLeft w:val="0"/>
      <w:marRight w:val="0"/>
      <w:marTop w:val="0"/>
      <w:marBottom w:val="0"/>
      <w:divBdr>
        <w:top w:val="none" w:sz="0" w:space="0" w:color="auto"/>
        <w:left w:val="none" w:sz="0" w:space="0" w:color="auto"/>
        <w:bottom w:val="none" w:sz="0" w:space="0" w:color="auto"/>
        <w:right w:val="none" w:sz="0" w:space="0" w:color="auto"/>
      </w:divBdr>
      <w:divsChild>
        <w:div w:id="355274818">
          <w:marLeft w:val="0"/>
          <w:marRight w:val="1"/>
          <w:marTop w:val="0"/>
          <w:marBottom w:val="0"/>
          <w:divBdr>
            <w:top w:val="none" w:sz="0" w:space="0" w:color="auto"/>
            <w:left w:val="none" w:sz="0" w:space="0" w:color="auto"/>
            <w:bottom w:val="none" w:sz="0" w:space="0" w:color="auto"/>
            <w:right w:val="none" w:sz="0" w:space="0" w:color="auto"/>
          </w:divBdr>
          <w:divsChild>
            <w:div w:id="1746995208">
              <w:marLeft w:val="0"/>
              <w:marRight w:val="0"/>
              <w:marTop w:val="0"/>
              <w:marBottom w:val="0"/>
              <w:divBdr>
                <w:top w:val="none" w:sz="0" w:space="0" w:color="auto"/>
                <w:left w:val="none" w:sz="0" w:space="0" w:color="auto"/>
                <w:bottom w:val="none" w:sz="0" w:space="0" w:color="auto"/>
                <w:right w:val="none" w:sz="0" w:space="0" w:color="auto"/>
              </w:divBdr>
              <w:divsChild>
                <w:div w:id="1084374200">
                  <w:marLeft w:val="0"/>
                  <w:marRight w:val="1"/>
                  <w:marTop w:val="0"/>
                  <w:marBottom w:val="0"/>
                  <w:divBdr>
                    <w:top w:val="none" w:sz="0" w:space="0" w:color="auto"/>
                    <w:left w:val="none" w:sz="0" w:space="0" w:color="auto"/>
                    <w:bottom w:val="none" w:sz="0" w:space="0" w:color="auto"/>
                    <w:right w:val="none" w:sz="0" w:space="0" w:color="auto"/>
                  </w:divBdr>
                  <w:divsChild>
                    <w:div w:id="2071607879">
                      <w:marLeft w:val="0"/>
                      <w:marRight w:val="0"/>
                      <w:marTop w:val="0"/>
                      <w:marBottom w:val="0"/>
                      <w:divBdr>
                        <w:top w:val="none" w:sz="0" w:space="0" w:color="auto"/>
                        <w:left w:val="none" w:sz="0" w:space="0" w:color="auto"/>
                        <w:bottom w:val="none" w:sz="0" w:space="0" w:color="auto"/>
                        <w:right w:val="none" w:sz="0" w:space="0" w:color="auto"/>
                      </w:divBdr>
                      <w:divsChild>
                        <w:div w:id="472797099">
                          <w:marLeft w:val="0"/>
                          <w:marRight w:val="0"/>
                          <w:marTop w:val="0"/>
                          <w:marBottom w:val="0"/>
                          <w:divBdr>
                            <w:top w:val="none" w:sz="0" w:space="0" w:color="auto"/>
                            <w:left w:val="none" w:sz="0" w:space="0" w:color="auto"/>
                            <w:bottom w:val="none" w:sz="0" w:space="0" w:color="auto"/>
                            <w:right w:val="none" w:sz="0" w:space="0" w:color="auto"/>
                          </w:divBdr>
                          <w:divsChild>
                            <w:div w:id="1106118674">
                              <w:marLeft w:val="0"/>
                              <w:marRight w:val="0"/>
                              <w:marTop w:val="120"/>
                              <w:marBottom w:val="360"/>
                              <w:divBdr>
                                <w:top w:val="none" w:sz="0" w:space="0" w:color="auto"/>
                                <w:left w:val="none" w:sz="0" w:space="0" w:color="auto"/>
                                <w:bottom w:val="none" w:sz="0" w:space="0" w:color="auto"/>
                                <w:right w:val="none" w:sz="0" w:space="0" w:color="auto"/>
                              </w:divBdr>
                              <w:divsChild>
                                <w:div w:id="181937256">
                                  <w:marLeft w:val="0"/>
                                  <w:marRight w:val="0"/>
                                  <w:marTop w:val="0"/>
                                  <w:marBottom w:val="0"/>
                                  <w:divBdr>
                                    <w:top w:val="none" w:sz="0" w:space="0" w:color="auto"/>
                                    <w:left w:val="none" w:sz="0" w:space="0" w:color="auto"/>
                                    <w:bottom w:val="none" w:sz="0" w:space="0" w:color="auto"/>
                                    <w:right w:val="none" w:sz="0" w:space="0" w:color="auto"/>
                                  </w:divBdr>
                                  <w:divsChild>
                                    <w:div w:id="1350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139156">
      <w:bodyDiv w:val="1"/>
      <w:marLeft w:val="0"/>
      <w:marRight w:val="0"/>
      <w:marTop w:val="0"/>
      <w:marBottom w:val="0"/>
      <w:divBdr>
        <w:top w:val="none" w:sz="0" w:space="0" w:color="auto"/>
        <w:left w:val="none" w:sz="0" w:space="0" w:color="auto"/>
        <w:bottom w:val="none" w:sz="0" w:space="0" w:color="auto"/>
        <w:right w:val="none" w:sz="0" w:space="0" w:color="auto"/>
      </w:divBdr>
      <w:divsChild>
        <w:div w:id="696320909">
          <w:marLeft w:val="0"/>
          <w:marRight w:val="1"/>
          <w:marTop w:val="0"/>
          <w:marBottom w:val="0"/>
          <w:divBdr>
            <w:top w:val="none" w:sz="0" w:space="0" w:color="auto"/>
            <w:left w:val="none" w:sz="0" w:space="0" w:color="auto"/>
            <w:bottom w:val="none" w:sz="0" w:space="0" w:color="auto"/>
            <w:right w:val="none" w:sz="0" w:space="0" w:color="auto"/>
          </w:divBdr>
          <w:divsChild>
            <w:div w:id="1681590377">
              <w:marLeft w:val="0"/>
              <w:marRight w:val="0"/>
              <w:marTop w:val="0"/>
              <w:marBottom w:val="0"/>
              <w:divBdr>
                <w:top w:val="none" w:sz="0" w:space="0" w:color="auto"/>
                <w:left w:val="none" w:sz="0" w:space="0" w:color="auto"/>
                <w:bottom w:val="none" w:sz="0" w:space="0" w:color="auto"/>
                <w:right w:val="none" w:sz="0" w:space="0" w:color="auto"/>
              </w:divBdr>
              <w:divsChild>
                <w:div w:id="1093893305">
                  <w:marLeft w:val="0"/>
                  <w:marRight w:val="1"/>
                  <w:marTop w:val="0"/>
                  <w:marBottom w:val="0"/>
                  <w:divBdr>
                    <w:top w:val="none" w:sz="0" w:space="0" w:color="auto"/>
                    <w:left w:val="none" w:sz="0" w:space="0" w:color="auto"/>
                    <w:bottom w:val="none" w:sz="0" w:space="0" w:color="auto"/>
                    <w:right w:val="none" w:sz="0" w:space="0" w:color="auto"/>
                  </w:divBdr>
                  <w:divsChild>
                    <w:div w:id="1267229688">
                      <w:marLeft w:val="0"/>
                      <w:marRight w:val="0"/>
                      <w:marTop w:val="0"/>
                      <w:marBottom w:val="0"/>
                      <w:divBdr>
                        <w:top w:val="none" w:sz="0" w:space="0" w:color="auto"/>
                        <w:left w:val="none" w:sz="0" w:space="0" w:color="auto"/>
                        <w:bottom w:val="none" w:sz="0" w:space="0" w:color="auto"/>
                        <w:right w:val="none" w:sz="0" w:space="0" w:color="auto"/>
                      </w:divBdr>
                      <w:divsChild>
                        <w:div w:id="910042033">
                          <w:marLeft w:val="0"/>
                          <w:marRight w:val="0"/>
                          <w:marTop w:val="0"/>
                          <w:marBottom w:val="0"/>
                          <w:divBdr>
                            <w:top w:val="none" w:sz="0" w:space="0" w:color="auto"/>
                            <w:left w:val="none" w:sz="0" w:space="0" w:color="auto"/>
                            <w:bottom w:val="none" w:sz="0" w:space="0" w:color="auto"/>
                            <w:right w:val="none" w:sz="0" w:space="0" w:color="auto"/>
                          </w:divBdr>
                          <w:divsChild>
                            <w:div w:id="1200969519">
                              <w:marLeft w:val="0"/>
                              <w:marRight w:val="0"/>
                              <w:marTop w:val="120"/>
                              <w:marBottom w:val="360"/>
                              <w:divBdr>
                                <w:top w:val="none" w:sz="0" w:space="0" w:color="auto"/>
                                <w:left w:val="none" w:sz="0" w:space="0" w:color="auto"/>
                                <w:bottom w:val="none" w:sz="0" w:space="0" w:color="auto"/>
                                <w:right w:val="none" w:sz="0" w:space="0" w:color="auto"/>
                              </w:divBdr>
                              <w:divsChild>
                                <w:div w:id="336805767">
                                  <w:marLeft w:val="420"/>
                                  <w:marRight w:val="0"/>
                                  <w:marTop w:val="0"/>
                                  <w:marBottom w:val="0"/>
                                  <w:divBdr>
                                    <w:top w:val="none" w:sz="0" w:space="0" w:color="auto"/>
                                    <w:left w:val="none" w:sz="0" w:space="0" w:color="auto"/>
                                    <w:bottom w:val="none" w:sz="0" w:space="0" w:color="auto"/>
                                    <w:right w:val="none" w:sz="0" w:space="0" w:color="auto"/>
                                  </w:divBdr>
                                  <w:divsChild>
                                    <w:div w:id="347870947">
                                      <w:marLeft w:val="0"/>
                                      <w:marRight w:val="0"/>
                                      <w:marTop w:val="0"/>
                                      <w:marBottom w:val="0"/>
                                      <w:divBdr>
                                        <w:top w:val="none" w:sz="0" w:space="0" w:color="auto"/>
                                        <w:left w:val="none" w:sz="0" w:space="0" w:color="auto"/>
                                        <w:bottom w:val="none" w:sz="0" w:space="0" w:color="auto"/>
                                        <w:right w:val="none" w:sz="0" w:space="0" w:color="auto"/>
                                      </w:divBdr>
                                      <w:divsChild>
                                        <w:div w:id="15371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490878">
      <w:bodyDiv w:val="1"/>
      <w:marLeft w:val="0"/>
      <w:marRight w:val="0"/>
      <w:marTop w:val="0"/>
      <w:marBottom w:val="0"/>
      <w:divBdr>
        <w:top w:val="none" w:sz="0" w:space="0" w:color="auto"/>
        <w:left w:val="none" w:sz="0" w:space="0" w:color="auto"/>
        <w:bottom w:val="none" w:sz="0" w:space="0" w:color="auto"/>
        <w:right w:val="none" w:sz="0" w:space="0" w:color="auto"/>
      </w:divBdr>
      <w:divsChild>
        <w:div w:id="884021195">
          <w:marLeft w:val="0"/>
          <w:marRight w:val="1"/>
          <w:marTop w:val="0"/>
          <w:marBottom w:val="0"/>
          <w:divBdr>
            <w:top w:val="none" w:sz="0" w:space="0" w:color="auto"/>
            <w:left w:val="none" w:sz="0" w:space="0" w:color="auto"/>
            <w:bottom w:val="none" w:sz="0" w:space="0" w:color="auto"/>
            <w:right w:val="none" w:sz="0" w:space="0" w:color="auto"/>
          </w:divBdr>
          <w:divsChild>
            <w:div w:id="1187518981">
              <w:marLeft w:val="0"/>
              <w:marRight w:val="0"/>
              <w:marTop w:val="0"/>
              <w:marBottom w:val="0"/>
              <w:divBdr>
                <w:top w:val="none" w:sz="0" w:space="0" w:color="auto"/>
                <w:left w:val="none" w:sz="0" w:space="0" w:color="auto"/>
                <w:bottom w:val="none" w:sz="0" w:space="0" w:color="auto"/>
                <w:right w:val="none" w:sz="0" w:space="0" w:color="auto"/>
              </w:divBdr>
              <w:divsChild>
                <w:div w:id="1680883962">
                  <w:marLeft w:val="0"/>
                  <w:marRight w:val="1"/>
                  <w:marTop w:val="0"/>
                  <w:marBottom w:val="0"/>
                  <w:divBdr>
                    <w:top w:val="none" w:sz="0" w:space="0" w:color="auto"/>
                    <w:left w:val="none" w:sz="0" w:space="0" w:color="auto"/>
                    <w:bottom w:val="none" w:sz="0" w:space="0" w:color="auto"/>
                    <w:right w:val="none" w:sz="0" w:space="0" w:color="auto"/>
                  </w:divBdr>
                  <w:divsChild>
                    <w:div w:id="1736006735">
                      <w:marLeft w:val="0"/>
                      <w:marRight w:val="0"/>
                      <w:marTop w:val="0"/>
                      <w:marBottom w:val="0"/>
                      <w:divBdr>
                        <w:top w:val="none" w:sz="0" w:space="0" w:color="auto"/>
                        <w:left w:val="none" w:sz="0" w:space="0" w:color="auto"/>
                        <w:bottom w:val="none" w:sz="0" w:space="0" w:color="auto"/>
                        <w:right w:val="none" w:sz="0" w:space="0" w:color="auto"/>
                      </w:divBdr>
                      <w:divsChild>
                        <w:div w:id="358239900">
                          <w:marLeft w:val="0"/>
                          <w:marRight w:val="0"/>
                          <w:marTop w:val="0"/>
                          <w:marBottom w:val="0"/>
                          <w:divBdr>
                            <w:top w:val="none" w:sz="0" w:space="0" w:color="auto"/>
                            <w:left w:val="none" w:sz="0" w:space="0" w:color="auto"/>
                            <w:bottom w:val="none" w:sz="0" w:space="0" w:color="auto"/>
                            <w:right w:val="none" w:sz="0" w:space="0" w:color="auto"/>
                          </w:divBdr>
                          <w:divsChild>
                            <w:div w:id="631985475">
                              <w:marLeft w:val="0"/>
                              <w:marRight w:val="0"/>
                              <w:marTop w:val="120"/>
                              <w:marBottom w:val="360"/>
                              <w:divBdr>
                                <w:top w:val="none" w:sz="0" w:space="0" w:color="auto"/>
                                <w:left w:val="none" w:sz="0" w:space="0" w:color="auto"/>
                                <w:bottom w:val="none" w:sz="0" w:space="0" w:color="auto"/>
                                <w:right w:val="none" w:sz="0" w:space="0" w:color="auto"/>
                              </w:divBdr>
                              <w:divsChild>
                                <w:div w:id="306981578">
                                  <w:marLeft w:val="0"/>
                                  <w:marRight w:val="0"/>
                                  <w:marTop w:val="0"/>
                                  <w:marBottom w:val="0"/>
                                  <w:divBdr>
                                    <w:top w:val="none" w:sz="0" w:space="0" w:color="auto"/>
                                    <w:left w:val="none" w:sz="0" w:space="0" w:color="auto"/>
                                    <w:bottom w:val="none" w:sz="0" w:space="0" w:color="auto"/>
                                    <w:right w:val="none" w:sz="0" w:space="0" w:color="auto"/>
                                  </w:divBdr>
                                  <w:divsChild>
                                    <w:div w:id="2129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12981">
      <w:bodyDiv w:val="1"/>
      <w:marLeft w:val="0"/>
      <w:marRight w:val="0"/>
      <w:marTop w:val="0"/>
      <w:marBottom w:val="0"/>
      <w:divBdr>
        <w:top w:val="none" w:sz="0" w:space="0" w:color="auto"/>
        <w:left w:val="none" w:sz="0" w:space="0" w:color="auto"/>
        <w:bottom w:val="none" w:sz="0" w:space="0" w:color="auto"/>
        <w:right w:val="none" w:sz="0" w:space="0" w:color="auto"/>
      </w:divBdr>
      <w:divsChild>
        <w:div w:id="275993064">
          <w:marLeft w:val="0"/>
          <w:marRight w:val="1"/>
          <w:marTop w:val="0"/>
          <w:marBottom w:val="0"/>
          <w:divBdr>
            <w:top w:val="none" w:sz="0" w:space="0" w:color="auto"/>
            <w:left w:val="none" w:sz="0" w:space="0" w:color="auto"/>
            <w:bottom w:val="none" w:sz="0" w:space="0" w:color="auto"/>
            <w:right w:val="none" w:sz="0" w:space="0" w:color="auto"/>
          </w:divBdr>
          <w:divsChild>
            <w:div w:id="823934547">
              <w:marLeft w:val="0"/>
              <w:marRight w:val="0"/>
              <w:marTop w:val="0"/>
              <w:marBottom w:val="0"/>
              <w:divBdr>
                <w:top w:val="none" w:sz="0" w:space="0" w:color="auto"/>
                <w:left w:val="none" w:sz="0" w:space="0" w:color="auto"/>
                <w:bottom w:val="none" w:sz="0" w:space="0" w:color="auto"/>
                <w:right w:val="none" w:sz="0" w:space="0" w:color="auto"/>
              </w:divBdr>
              <w:divsChild>
                <w:div w:id="1951009344">
                  <w:marLeft w:val="0"/>
                  <w:marRight w:val="1"/>
                  <w:marTop w:val="0"/>
                  <w:marBottom w:val="0"/>
                  <w:divBdr>
                    <w:top w:val="none" w:sz="0" w:space="0" w:color="auto"/>
                    <w:left w:val="none" w:sz="0" w:space="0" w:color="auto"/>
                    <w:bottom w:val="none" w:sz="0" w:space="0" w:color="auto"/>
                    <w:right w:val="none" w:sz="0" w:space="0" w:color="auto"/>
                  </w:divBdr>
                  <w:divsChild>
                    <w:div w:id="418870333">
                      <w:marLeft w:val="0"/>
                      <w:marRight w:val="0"/>
                      <w:marTop w:val="0"/>
                      <w:marBottom w:val="0"/>
                      <w:divBdr>
                        <w:top w:val="none" w:sz="0" w:space="0" w:color="auto"/>
                        <w:left w:val="none" w:sz="0" w:space="0" w:color="auto"/>
                        <w:bottom w:val="none" w:sz="0" w:space="0" w:color="auto"/>
                        <w:right w:val="none" w:sz="0" w:space="0" w:color="auto"/>
                      </w:divBdr>
                      <w:divsChild>
                        <w:div w:id="494761015">
                          <w:marLeft w:val="0"/>
                          <w:marRight w:val="0"/>
                          <w:marTop w:val="0"/>
                          <w:marBottom w:val="0"/>
                          <w:divBdr>
                            <w:top w:val="none" w:sz="0" w:space="0" w:color="auto"/>
                            <w:left w:val="none" w:sz="0" w:space="0" w:color="auto"/>
                            <w:bottom w:val="none" w:sz="0" w:space="0" w:color="auto"/>
                            <w:right w:val="none" w:sz="0" w:space="0" w:color="auto"/>
                          </w:divBdr>
                          <w:divsChild>
                            <w:div w:id="1124420300">
                              <w:marLeft w:val="0"/>
                              <w:marRight w:val="0"/>
                              <w:marTop w:val="120"/>
                              <w:marBottom w:val="360"/>
                              <w:divBdr>
                                <w:top w:val="none" w:sz="0" w:space="0" w:color="auto"/>
                                <w:left w:val="none" w:sz="0" w:space="0" w:color="auto"/>
                                <w:bottom w:val="none" w:sz="0" w:space="0" w:color="auto"/>
                                <w:right w:val="none" w:sz="0" w:space="0" w:color="auto"/>
                              </w:divBdr>
                              <w:divsChild>
                                <w:div w:id="1935816383">
                                  <w:marLeft w:val="0"/>
                                  <w:marRight w:val="0"/>
                                  <w:marTop w:val="0"/>
                                  <w:marBottom w:val="0"/>
                                  <w:divBdr>
                                    <w:top w:val="none" w:sz="0" w:space="0" w:color="auto"/>
                                    <w:left w:val="none" w:sz="0" w:space="0" w:color="auto"/>
                                    <w:bottom w:val="none" w:sz="0" w:space="0" w:color="auto"/>
                                    <w:right w:val="none" w:sz="0" w:space="0" w:color="auto"/>
                                  </w:divBdr>
                                  <w:divsChild>
                                    <w:div w:id="6868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247360">
      <w:bodyDiv w:val="1"/>
      <w:marLeft w:val="0"/>
      <w:marRight w:val="0"/>
      <w:marTop w:val="0"/>
      <w:marBottom w:val="0"/>
      <w:divBdr>
        <w:top w:val="none" w:sz="0" w:space="0" w:color="auto"/>
        <w:left w:val="none" w:sz="0" w:space="0" w:color="auto"/>
        <w:bottom w:val="none" w:sz="0" w:space="0" w:color="auto"/>
        <w:right w:val="none" w:sz="0" w:space="0" w:color="auto"/>
      </w:divBdr>
      <w:divsChild>
        <w:div w:id="744490900">
          <w:marLeft w:val="0"/>
          <w:marRight w:val="1"/>
          <w:marTop w:val="0"/>
          <w:marBottom w:val="0"/>
          <w:divBdr>
            <w:top w:val="none" w:sz="0" w:space="0" w:color="auto"/>
            <w:left w:val="none" w:sz="0" w:space="0" w:color="auto"/>
            <w:bottom w:val="none" w:sz="0" w:space="0" w:color="auto"/>
            <w:right w:val="none" w:sz="0" w:space="0" w:color="auto"/>
          </w:divBdr>
          <w:divsChild>
            <w:div w:id="1314603224">
              <w:marLeft w:val="0"/>
              <w:marRight w:val="0"/>
              <w:marTop w:val="0"/>
              <w:marBottom w:val="0"/>
              <w:divBdr>
                <w:top w:val="none" w:sz="0" w:space="0" w:color="auto"/>
                <w:left w:val="none" w:sz="0" w:space="0" w:color="auto"/>
                <w:bottom w:val="none" w:sz="0" w:space="0" w:color="auto"/>
                <w:right w:val="none" w:sz="0" w:space="0" w:color="auto"/>
              </w:divBdr>
              <w:divsChild>
                <w:div w:id="462846816">
                  <w:marLeft w:val="0"/>
                  <w:marRight w:val="1"/>
                  <w:marTop w:val="0"/>
                  <w:marBottom w:val="0"/>
                  <w:divBdr>
                    <w:top w:val="none" w:sz="0" w:space="0" w:color="auto"/>
                    <w:left w:val="none" w:sz="0" w:space="0" w:color="auto"/>
                    <w:bottom w:val="none" w:sz="0" w:space="0" w:color="auto"/>
                    <w:right w:val="none" w:sz="0" w:space="0" w:color="auto"/>
                  </w:divBdr>
                  <w:divsChild>
                    <w:div w:id="315380792">
                      <w:marLeft w:val="0"/>
                      <w:marRight w:val="0"/>
                      <w:marTop w:val="0"/>
                      <w:marBottom w:val="0"/>
                      <w:divBdr>
                        <w:top w:val="none" w:sz="0" w:space="0" w:color="auto"/>
                        <w:left w:val="none" w:sz="0" w:space="0" w:color="auto"/>
                        <w:bottom w:val="none" w:sz="0" w:space="0" w:color="auto"/>
                        <w:right w:val="none" w:sz="0" w:space="0" w:color="auto"/>
                      </w:divBdr>
                      <w:divsChild>
                        <w:div w:id="1555265131">
                          <w:marLeft w:val="0"/>
                          <w:marRight w:val="0"/>
                          <w:marTop w:val="0"/>
                          <w:marBottom w:val="0"/>
                          <w:divBdr>
                            <w:top w:val="none" w:sz="0" w:space="0" w:color="auto"/>
                            <w:left w:val="none" w:sz="0" w:space="0" w:color="auto"/>
                            <w:bottom w:val="none" w:sz="0" w:space="0" w:color="auto"/>
                            <w:right w:val="none" w:sz="0" w:space="0" w:color="auto"/>
                          </w:divBdr>
                          <w:divsChild>
                            <w:div w:id="1544712359">
                              <w:marLeft w:val="0"/>
                              <w:marRight w:val="0"/>
                              <w:marTop w:val="120"/>
                              <w:marBottom w:val="360"/>
                              <w:divBdr>
                                <w:top w:val="none" w:sz="0" w:space="0" w:color="auto"/>
                                <w:left w:val="none" w:sz="0" w:space="0" w:color="auto"/>
                                <w:bottom w:val="none" w:sz="0" w:space="0" w:color="auto"/>
                                <w:right w:val="none" w:sz="0" w:space="0" w:color="auto"/>
                              </w:divBdr>
                              <w:divsChild>
                                <w:div w:id="641665777">
                                  <w:marLeft w:val="0"/>
                                  <w:marRight w:val="0"/>
                                  <w:marTop w:val="0"/>
                                  <w:marBottom w:val="0"/>
                                  <w:divBdr>
                                    <w:top w:val="none" w:sz="0" w:space="0" w:color="auto"/>
                                    <w:left w:val="none" w:sz="0" w:space="0" w:color="auto"/>
                                    <w:bottom w:val="none" w:sz="0" w:space="0" w:color="auto"/>
                                    <w:right w:val="none" w:sz="0" w:space="0" w:color="auto"/>
                                  </w:divBdr>
                                  <w:divsChild>
                                    <w:div w:id="12454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460945">
      <w:bodyDiv w:val="1"/>
      <w:marLeft w:val="0"/>
      <w:marRight w:val="0"/>
      <w:marTop w:val="0"/>
      <w:marBottom w:val="0"/>
      <w:divBdr>
        <w:top w:val="none" w:sz="0" w:space="0" w:color="auto"/>
        <w:left w:val="none" w:sz="0" w:space="0" w:color="auto"/>
        <w:bottom w:val="none" w:sz="0" w:space="0" w:color="auto"/>
        <w:right w:val="none" w:sz="0" w:space="0" w:color="auto"/>
      </w:divBdr>
      <w:divsChild>
        <w:div w:id="356928669">
          <w:marLeft w:val="0"/>
          <w:marRight w:val="1"/>
          <w:marTop w:val="0"/>
          <w:marBottom w:val="0"/>
          <w:divBdr>
            <w:top w:val="none" w:sz="0" w:space="0" w:color="auto"/>
            <w:left w:val="none" w:sz="0" w:space="0" w:color="auto"/>
            <w:bottom w:val="none" w:sz="0" w:space="0" w:color="auto"/>
            <w:right w:val="none" w:sz="0" w:space="0" w:color="auto"/>
          </w:divBdr>
          <w:divsChild>
            <w:div w:id="980305201">
              <w:marLeft w:val="0"/>
              <w:marRight w:val="0"/>
              <w:marTop w:val="0"/>
              <w:marBottom w:val="0"/>
              <w:divBdr>
                <w:top w:val="none" w:sz="0" w:space="0" w:color="auto"/>
                <w:left w:val="none" w:sz="0" w:space="0" w:color="auto"/>
                <w:bottom w:val="none" w:sz="0" w:space="0" w:color="auto"/>
                <w:right w:val="none" w:sz="0" w:space="0" w:color="auto"/>
              </w:divBdr>
              <w:divsChild>
                <w:div w:id="1446147535">
                  <w:marLeft w:val="0"/>
                  <w:marRight w:val="1"/>
                  <w:marTop w:val="0"/>
                  <w:marBottom w:val="0"/>
                  <w:divBdr>
                    <w:top w:val="none" w:sz="0" w:space="0" w:color="auto"/>
                    <w:left w:val="none" w:sz="0" w:space="0" w:color="auto"/>
                    <w:bottom w:val="none" w:sz="0" w:space="0" w:color="auto"/>
                    <w:right w:val="none" w:sz="0" w:space="0" w:color="auto"/>
                  </w:divBdr>
                  <w:divsChild>
                    <w:div w:id="754939244">
                      <w:marLeft w:val="0"/>
                      <w:marRight w:val="0"/>
                      <w:marTop w:val="0"/>
                      <w:marBottom w:val="0"/>
                      <w:divBdr>
                        <w:top w:val="none" w:sz="0" w:space="0" w:color="auto"/>
                        <w:left w:val="none" w:sz="0" w:space="0" w:color="auto"/>
                        <w:bottom w:val="none" w:sz="0" w:space="0" w:color="auto"/>
                        <w:right w:val="none" w:sz="0" w:space="0" w:color="auto"/>
                      </w:divBdr>
                      <w:divsChild>
                        <w:div w:id="1732385448">
                          <w:marLeft w:val="0"/>
                          <w:marRight w:val="0"/>
                          <w:marTop w:val="0"/>
                          <w:marBottom w:val="0"/>
                          <w:divBdr>
                            <w:top w:val="none" w:sz="0" w:space="0" w:color="auto"/>
                            <w:left w:val="none" w:sz="0" w:space="0" w:color="auto"/>
                            <w:bottom w:val="none" w:sz="0" w:space="0" w:color="auto"/>
                            <w:right w:val="none" w:sz="0" w:space="0" w:color="auto"/>
                          </w:divBdr>
                          <w:divsChild>
                            <w:div w:id="591359904">
                              <w:marLeft w:val="0"/>
                              <w:marRight w:val="0"/>
                              <w:marTop w:val="120"/>
                              <w:marBottom w:val="360"/>
                              <w:divBdr>
                                <w:top w:val="none" w:sz="0" w:space="0" w:color="auto"/>
                                <w:left w:val="none" w:sz="0" w:space="0" w:color="auto"/>
                                <w:bottom w:val="none" w:sz="0" w:space="0" w:color="auto"/>
                                <w:right w:val="none" w:sz="0" w:space="0" w:color="auto"/>
                              </w:divBdr>
                              <w:divsChild>
                                <w:div w:id="994185478">
                                  <w:marLeft w:val="0"/>
                                  <w:marRight w:val="0"/>
                                  <w:marTop w:val="0"/>
                                  <w:marBottom w:val="0"/>
                                  <w:divBdr>
                                    <w:top w:val="none" w:sz="0" w:space="0" w:color="auto"/>
                                    <w:left w:val="none" w:sz="0" w:space="0" w:color="auto"/>
                                    <w:bottom w:val="none" w:sz="0" w:space="0" w:color="auto"/>
                                    <w:right w:val="none" w:sz="0" w:space="0" w:color="auto"/>
                                  </w:divBdr>
                                  <w:divsChild>
                                    <w:div w:id="746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648489">
      <w:bodyDiv w:val="1"/>
      <w:marLeft w:val="0"/>
      <w:marRight w:val="0"/>
      <w:marTop w:val="0"/>
      <w:marBottom w:val="0"/>
      <w:divBdr>
        <w:top w:val="none" w:sz="0" w:space="0" w:color="auto"/>
        <w:left w:val="none" w:sz="0" w:space="0" w:color="auto"/>
        <w:bottom w:val="none" w:sz="0" w:space="0" w:color="auto"/>
        <w:right w:val="none" w:sz="0" w:space="0" w:color="auto"/>
      </w:divBdr>
      <w:divsChild>
        <w:div w:id="1632468786">
          <w:marLeft w:val="0"/>
          <w:marRight w:val="1"/>
          <w:marTop w:val="0"/>
          <w:marBottom w:val="0"/>
          <w:divBdr>
            <w:top w:val="none" w:sz="0" w:space="0" w:color="auto"/>
            <w:left w:val="none" w:sz="0" w:space="0" w:color="auto"/>
            <w:bottom w:val="none" w:sz="0" w:space="0" w:color="auto"/>
            <w:right w:val="none" w:sz="0" w:space="0" w:color="auto"/>
          </w:divBdr>
          <w:divsChild>
            <w:div w:id="485129774">
              <w:marLeft w:val="0"/>
              <w:marRight w:val="0"/>
              <w:marTop w:val="0"/>
              <w:marBottom w:val="0"/>
              <w:divBdr>
                <w:top w:val="none" w:sz="0" w:space="0" w:color="auto"/>
                <w:left w:val="none" w:sz="0" w:space="0" w:color="auto"/>
                <w:bottom w:val="none" w:sz="0" w:space="0" w:color="auto"/>
                <w:right w:val="none" w:sz="0" w:space="0" w:color="auto"/>
              </w:divBdr>
              <w:divsChild>
                <w:div w:id="1853303351">
                  <w:marLeft w:val="0"/>
                  <w:marRight w:val="1"/>
                  <w:marTop w:val="0"/>
                  <w:marBottom w:val="0"/>
                  <w:divBdr>
                    <w:top w:val="none" w:sz="0" w:space="0" w:color="auto"/>
                    <w:left w:val="none" w:sz="0" w:space="0" w:color="auto"/>
                    <w:bottom w:val="none" w:sz="0" w:space="0" w:color="auto"/>
                    <w:right w:val="none" w:sz="0" w:space="0" w:color="auto"/>
                  </w:divBdr>
                  <w:divsChild>
                    <w:div w:id="1739092149">
                      <w:marLeft w:val="0"/>
                      <w:marRight w:val="0"/>
                      <w:marTop w:val="0"/>
                      <w:marBottom w:val="0"/>
                      <w:divBdr>
                        <w:top w:val="none" w:sz="0" w:space="0" w:color="auto"/>
                        <w:left w:val="none" w:sz="0" w:space="0" w:color="auto"/>
                        <w:bottom w:val="none" w:sz="0" w:space="0" w:color="auto"/>
                        <w:right w:val="none" w:sz="0" w:space="0" w:color="auto"/>
                      </w:divBdr>
                      <w:divsChild>
                        <w:div w:id="319774883">
                          <w:marLeft w:val="0"/>
                          <w:marRight w:val="0"/>
                          <w:marTop w:val="0"/>
                          <w:marBottom w:val="0"/>
                          <w:divBdr>
                            <w:top w:val="none" w:sz="0" w:space="0" w:color="auto"/>
                            <w:left w:val="none" w:sz="0" w:space="0" w:color="auto"/>
                            <w:bottom w:val="none" w:sz="0" w:space="0" w:color="auto"/>
                            <w:right w:val="none" w:sz="0" w:space="0" w:color="auto"/>
                          </w:divBdr>
                          <w:divsChild>
                            <w:div w:id="1629699077">
                              <w:marLeft w:val="0"/>
                              <w:marRight w:val="0"/>
                              <w:marTop w:val="120"/>
                              <w:marBottom w:val="360"/>
                              <w:divBdr>
                                <w:top w:val="none" w:sz="0" w:space="0" w:color="auto"/>
                                <w:left w:val="none" w:sz="0" w:space="0" w:color="auto"/>
                                <w:bottom w:val="none" w:sz="0" w:space="0" w:color="auto"/>
                                <w:right w:val="none" w:sz="0" w:space="0" w:color="auto"/>
                              </w:divBdr>
                              <w:divsChild>
                                <w:div w:id="1997956175">
                                  <w:marLeft w:val="0"/>
                                  <w:marRight w:val="0"/>
                                  <w:marTop w:val="0"/>
                                  <w:marBottom w:val="0"/>
                                  <w:divBdr>
                                    <w:top w:val="none" w:sz="0" w:space="0" w:color="auto"/>
                                    <w:left w:val="none" w:sz="0" w:space="0" w:color="auto"/>
                                    <w:bottom w:val="none" w:sz="0" w:space="0" w:color="auto"/>
                                    <w:right w:val="none" w:sz="0" w:space="0" w:color="auto"/>
                                  </w:divBdr>
                                  <w:divsChild>
                                    <w:div w:id="5693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438572">
      <w:bodyDiv w:val="1"/>
      <w:marLeft w:val="0"/>
      <w:marRight w:val="0"/>
      <w:marTop w:val="0"/>
      <w:marBottom w:val="0"/>
      <w:divBdr>
        <w:top w:val="none" w:sz="0" w:space="0" w:color="auto"/>
        <w:left w:val="none" w:sz="0" w:space="0" w:color="auto"/>
        <w:bottom w:val="none" w:sz="0" w:space="0" w:color="auto"/>
        <w:right w:val="none" w:sz="0" w:space="0" w:color="auto"/>
      </w:divBdr>
      <w:divsChild>
        <w:div w:id="1453747630">
          <w:marLeft w:val="0"/>
          <w:marRight w:val="1"/>
          <w:marTop w:val="0"/>
          <w:marBottom w:val="0"/>
          <w:divBdr>
            <w:top w:val="none" w:sz="0" w:space="0" w:color="auto"/>
            <w:left w:val="none" w:sz="0" w:space="0" w:color="auto"/>
            <w:bottom w:val="none" w:sz="0" w:space="0" w:color="auto"/>
            <w:right w:val="none" w:sz="0" w:space="0" w:color="auto"/>
          </w:divBdr>
          <w:divsChild>
            <w:div w:id="1880707030">
              <w:marLeft w:val="0"/>
              <w:marRight w:val="0"/>
              <w:marTop w:val="0"/>
              <w:marBottom w:val="0"/>
              <w:divBdr>
                <w:top w:val="none" w:sz="0" w:space="0" w:color="auto"/>
                <w:left w:val="none" w:sz="0" w:space="0" w:color="auto"/>
                <w:bottom w:val="none" w:sz="0" w:space="0" w:color="auto"/>
                <w:right w:val="none" w:sz="0" w:space="0" w:color="auto"/>
              </w:divBdr>
              <w:divsChild>
                <w:div w:id="1625649670">
                  <w:marLeft w:val="0"/>
                  <w:marRight w:val="1"/>
                  <w:marTop w:val="0"/>
                  <w:marBottom w:val="0"/>
                  <w:divBdr>
                    <w:top w:val="none" w:sz="0" w:space="0" w:color="auto"/>
                    <w:left w:val="none" w:sz="0" w:space="0" w:color="auto"/>
                    <w:bottom w:val="none" w:sz="0" w:space="0" w:color="auto"/>
                    <w:right w:val="none" w:sz="0" w:space="0" w:color="auto"/>
                  </w:divBdr>
                  <w:divsChild>
                    <w:div w:id="380634725">
                      <w:marLeft w:val="0"/>
                      <w:marRight w:val="0"/>
                      <w:marTop w:val="0"/>
                      <w:marBottom w:val="0"/>
                      <w:divBdr>
                        <w:top w:val="none" w:sz="0" w:space="0" w:color="auto"/>
                        <w:left w:val="none" w:sz="0" w:space="0" w:color="auto"/>
                        <w:bottom w:val="none" w:sz="0" w:space="0" w:color="auto"/>
                        <w:right w:val="none" w:sz="0" w:space="0" w:color="auto"/>
                      </w:divBdr>
                      <w:divsChild>
                        <w:div w:id="141779462">
                          <w:marLeft w:val="0"/>
                          <w:marRight w:val="0"/>
                          <w:marTop w:val="0"/>
                          <w:marBottom w:val="0"/>
                          <w:divBdr>
                            <w:top w:val="none" w:sz="0" w:space="0" w:color="auto"/>
                            <w:left w:val="none" w:sz="0" w:space="0" w:color="auto"/>
                            <w:bottom w:val="none" w:sz="0" w:space="0" w:color="auto"/>
                            <w:right w:val="none" w:sz="0" w:space="0" w:color="auto"/>
                          </w:divBdr>
                          <w:divsChild>
                            <w:div w:id="1143621390">
                              <w:marLeft w:val="0"/>
                              <w:marRight w:val="0"/>
                              <w:marTop w:val="120"/>
                              <w:marBottom w:val="360"/>
                              <w:divBdr>
                                <w:top w:val="none" w:sz="0" w:space="0" w:color="auto"/>
                                <w:left w:val="none" w:sz="0" w:space="0" w:color="auto"/>
                                <w:bottom w:val="none" w:sz="0" w:space="0" w:color="auto"/>
                                <w:right w:val="none" w:sz="0" w:space="0" w:color="auto"/>
                              </w:divBdr>
                              <w:divsChild>
                                <w:div w:id="1855876933">
                                  <w:marLeft w:val="0"/>
                                  <w:marRight w:val="0"/>
                                  <w:marTop w:val="0"/>
                                  <w:marBottom w:val="0"/>
                                  <w:divBdr>
                                    <w:top w:val="none" w:sz="0" w:space="0" w:color="auto"/>
                                    <w:left w:val="none" w:sz="0" w:space="0" w:color="auto"/>
                                    <w:bottom w:val="none" w:sz="0" w:space="0" w:color="auto"/>
                                    <w:right w:val="none" w:sz="0" w:space="0" w:color="auto"/>
                                  </w:divBdr>
                                  <w:divsChild>
                                    <w:div w:id="8258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916592">
      <w:bodyDiv w:val="1"/>
      <w:marLeft w:val="0"/>
      <w:marRight w:val="0"/>
      <w:marTop w:val="0"/>
      <w:marBottom w:val="0"/>
      <w:divBdr>
        <w:top w:val="none" w:sz="0" w:space="0" w:color="auto"/>
        <w:left w:val="none" w:sz="0" w:space="0" w:color="auto"/>
        <w:bottom w:val="none" w:sz="0" w:space="0" w:color="auto"/>
        <w:right w:val="none" w:sz="0" w:space="0" w:color="auto"/>
      </w:divBdr>
      <w:divsChild>
        <w:div w:id="811099272">
          <w:marLeft w:val="0"/>
          <w:marRight w:val="1"/>
          <w:marTop w:val="0"/>
          <w:marBottom w:val="0"/>
          <w:divBdr>
            <w:top w:val="none" w:sz="0" w:space="0" w:color="auto"/>
            <w:left w:val="none" w:sz="0" w:space="0" w:color="auto"/>
            <w:bottom w:val="none" w:sz="0" w:space="0" w:color="auto"/>
            <w:right w:val="none" w:sz="0" w:space="0" w:color="auto"/>
          </w:divBdr>
          <w:divsChild>
            <w:div w:id="583805823">
              <w:marLeft w:val="0"/>
              <w:marRight w:val="0"/>
              <w:marTop w:val="0"/>
              <w:marBottom w:val="0"/>
              <w:divBdr>
                <w:top w:val="none" w:sz="0" w:space="0" w:color="auto"/>
                <w:left w:val="none" w:sz="0" w:space="0" w:color="auto"/>
                <w:bottom w:val="none" w:sz="0" w:space="0" w:color="auto"/>
                <w:right w:val="none" w:sz="0" w:space="0" w:color="auto"/>
              </w:divBdr>
              <w:divsChild>
                <w:div w:id="1510946140">
                  <w:marLeft w:val="0"/>
                  <w:marRight w:val="1"/>
                  <w:marTop w:val="0"/>
                  <w:marBottom w:val="0"/>
                  <w:divBdr>
                    <w:top w:val="none" w:sz="0" w:space="0" w:color="auto"/>
                    <w:left w:val="none" w:sz="0" w:space="0" w:color="auto"/>
                    <w:bottom w:val="none" w:sz="0" w:space="0" w:color="auto"/>
                    <w:right w:val="none" w:sz="0" w:space="0" w:color="auto"/>
                  </w:divBdr>
                  <w:divsChild>
                    <w:div w:id="488912358">
                      <w:marLeft w:val="0"/>
                      <w:marRight w:val="0"/>
                      <w:marTop w:val="0"/>
                      <w:marBottom w:val="0"/>
                      <w:divBdr>
                        <w:top w:val="none" w:sz="0" w:space="0" w:color="auto"/>
                        <w:left w:val="none" w:sz="0" w:space="0" w:color="auto"/>
                        <w:bottom w:val="none" w:sz="0" w:space="0" w:color="auto"/>
                        <w:right w:val="none" w:sz="0" w:space="0" w:color="auto"/>
                      </w:divBdr>
                      <w:divsChild>
                        <w:div w:id="1764253563">
                          <w:marLeft w:val="0"/>
                          <w:marRight w:val="0"/>
                          <w:marTop w:val="0"/>
                          <w:marBottom w:val="0"/>
                          <w:divBdr>
                            <w:top w:val="none" w:sz="0" w:space="0" w:color="auto"/>
                            <w:left w:val="none" w:sz="0" w:space="0" w:color="auto"/>
                            <w:bottom w:val="none" w:sz="0" w:space="0" w:color="auto"/>
                            <w:right w:val="none" w:sz="0" w:space="0" w:color="auto"/>
                          </w:divBdr>
                          <w:divsChild>
                            <w:div w:id="1276056750">
                              <w:marLeft w:val="0"/>
                              <w:marRight w:val="0"/>
                              <w:marTop w:val="120"/>
                              <w:marBottom w:val="360"/>
                              <w:divBdr>
                                <w:top w:val="none" w:sz="0" w:space="0" w:color="auto"/>
                                <w:left w:val="none" w:sz="0" w:space="0" w:color="auto"/>
                                <w:bottom w:val="none" w:sz="0" w:space="0" w:color="auto"/>
                                <w:right w:val="none" w:sz="0" w:space="0" w:color="auto"/>
                              </w:divBdr>
                              <w:divsChild>
                                <w:div w:id="2084526625">
                                  <w:marLeft w:val="0"/>
                                  <w:marRight w:val="0"/>
                                  <w:marTop w:val="0"/>
                                  <w:marBottom w:val="0"/>
                                  <w:divBdr>
                                    <w:top w:val="none" w:sz="0" w:space="0" w:color="auto"/>
                                    <w:left w:val="none" w:sz="0" w:space="0" w:color="auto"/>
                                    <w:bottom w:val="none" w:sz="0" w:space="0" w:color="auto"/>
                                    <w:right w:val="none" w:sz="0" w:space="0" w:color="auto"/>
                                  </w:divBdr>
                                  <w:divsChild>
                                    <w:div w:id="1440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269570">
      <w:bodyDiv w:val="1"/>
      <w:marLeft w:val="0"/>
      <w:marRight w:val="0"/>
      <w:marTop w:val="0"/>
      <w:marBottom w:val="0"/>
      <w:divBdr>
        <w:top w:val="none" w:sz="0" w:space="0" w:color="auto"/>
        <w:left w:val="none" w:sz="0" w:space="0" w:color="auto"/>
        <w:bottom w:val="none" w:sz="0" w:space="0" w:color="auto"/>
        <w:right w:val="none" w:sz="0" w:space="0" w:color="auto"/>
      </w:divBdr>
      <w:divsChild>
        <w:div w:id="67771089">
          <w:marLeft w:val="0"/>
          <w:marRight w:val="1"/>
          <w:marTop w:val="0"/>
          <w:marBottom w:val="0"/>
          <w:divBdr>
            <w:top w:val="none" w:sz="0" w:space="0" w:color="auto"/>
            <w:left w:val="none" w:sz="0" w:space="0" w:color="auto"/>
            <w:bottom w:val="none" w:sz="0" w:space="0" w:color="auto"/>
            <w:right w:val="none" w:sz="0" w:space="0" w:color="auto"/>
          </w:divBdr>
          <w:divsChild>
            <w:div w:id="890534474">
              <w:marLeft w:val="0"/>
              <w:marRight w:val="0"/>
              <w:marTop w:val="0"/>
              <w:marBottom w:val="0"/>
              <w:divBdr>
                <w:top w:val="none" w:sz="0" w:space="0" w:color="auto"/>
                <w:left w:val="none" w:sz="0" w:space="0" w:color="auto"/>
                <w:bottom w:val="none" w:sz="0" w:space="0" w:color="auto"/>
                <w:right w:val="none" w:sz="0" w:space="0" w:color="auto"/>
              </w:divBdr>
              <w:divsChild>
                <w:div w:id="1061565091">
                  <w:marLeft w:val="0"/>
                  <w:marRight w:val="1"/>
                  <w:marTop w:val="0"/>
                  <w:marBottom w:val="0"/>
                  <w:divBdr>
                    <w:top w:val="none" w:sz="0" w:space="0" w:color="auto"/>
                    <w:left w:val="none" w:sz="0" w:space="0" w:color="auto"/>
                    <w:bottom w:val="none" w:sz="0" w:space="0" w:color="auto"/>
                    <w:right w:val="none" w:sz="0" w:space="0" w:color="auto"/>
                  </w:divBdr>
                  <w:divsChild>
                    <w:div w:id="428039873">
                      <w:marLeft w:val="0"/>
                      <w:marRight w:val="0"/>
                      <w:marTop w:val="0"/>
                      <w:marBottom w:val="0"/>
                      <w:divBdr>
                        <w:top w:val="none" w:sz="0" w:space="0" w:color="auto"/>
                        <w:left w:val="none" w:sz="0" w:space="0" w:color="auto"/>
                        <w:bottom w:val="none" w:sz="0" w:space="0" w:color="auto"/>
                        <w:right w:val="none" w:sz="0" w:space="0" w:color="auto"/>
                      </w:divBdr>
                      <w:divsChild>
                        <w:div w:id="1564213299">
                          <w:marLeft w:val="0"/>
                          <w:marRight w:val="0"/>
                          <w:marTop w:val="0"/>
                          <w:marBottom w:val="0"/>
                          <w:divBdr>
                            <w:top w:val="none" w:sz="0" w:space="0" w:color="auto"/>
                            <w:left w:val="none" w:sz="0" w:space="0" w:color="auto"/>
                            <w:bottom w:val="none" w:sz="0" w:space="0" w:color="auto"/>
                            <w:right w:val="none" w:sz="0" w:space="0" w:color="auto"/>
                          </w:divBdr>
                          <w:divsChild>
                            <w:div w:id="1387333281">
                              <w:marLeft w:val="0"/>
                              <w:marRight w:val="0"/>
                              <w:marTop w:val="120"/>
                              <w:marBottom w:val="360"/>
                              <w:divBdr>
                                <w:top w:val="none" w:sz="0" w:space="0" w:color="auto"/>
                                <w:left w:val="none" w:sz="0" w:space="0" w:color="auto"/>
                                <w:bottom w:val="none" w:sz="0" w:space="0" w:color="auto"/>
                                <w:right w:val="none" w:sz="0" w:space="0" w:color="auto"/>
                              </w:divBdr>
                              <w:divsChild>
                                <w:div w:id="2103606189">
                                  <w:marLeft w:val="0"/>
                                  <w:marRight w:val="0"/>
                                  <w:marTop w:val="0"/>
                                  <w:marBottom w:val="0"/>
                                  <w:divBdr>
                                    <w:top w:val="none" w:sz="0" w:space="0" w:color="auto"/>
                                    <w:left w:val="none" w:sz="0" w:space="0" w:color="auto"/>
                                    <w:bottom w:val="none" w:sz="0" w:space="0" w:color="auto"/>
                                    <w:right w:val="none" w:sz="0" w:space="0" w:color="auto"/>
                                  </w:divBdr>
                                  <w:divsChild>
                                    <w:div w:id="5151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88404">
      <w:bodyDiv w:val="1"/>
      <w:marLeft w:val="0"/>
      <w:marRight w:val="0"/>
      <w:marTop w:val="0"/>
      <w:marBottom w:val="0"/>
      <w:divBdr>
        <w:top w:val="none" w:sz="0" w:space="0" w:color="auto"/>
        <w:left w:val="none" w:sz="0" w:space="0" w:color="auto"/>
        <w:bottom w:val="none" w:sz="0" w:space="0" w:color="auto"/>
        <w:right w:val="none" w:sz="0" w:space="0" w:color="auto"/>
      </w:divBdr>
      <w:divsChild>
        <w:div w:id="626934033">
          <w:marLeft w:val="0"/>
          <w:marRight w:val="1"/>
          <w:marTop w:val="0"/>
          <w:marBottom w:val="0"/>
          <w:divBdr>
            <w:top w:val="none" w:sz="0" w:space="0" w:color="auto"/>
            <w:left w:val="none" w:sz="0" w:space="0" w:color="auto"/>
            <w:bottom w:val="none" w:sz="0" w:space="0" w:color="auto"/>
            <w:right w:val="none" w:sz="0" w:space="0" w:color="auto"/>
          </w:divBdr>
          <w:divsChild>
            <w:div w:id="36004835">
              <w:marLeft w:val="0"/>
              <w:marRight w:val="0"/>
              <w:marTop w:val="0"/>
              <w:marBottom w:val="0"/>
              <w:divBdr>
                <w:top w:val="none" w:sz="0" w:space="0" w:color="auto"/>
                <w:left w:val="none" w:sz="0" w:space="0" w:color="auto"/>
                <w:bottom w:val="none" w:sz="0" w:space="0" w:color="auto"/>
                <w:right w:val="none" w:sz="0" w:space="0" w:color="auto"/>
              </w:divBdr>
              <w:divsChild>
                <w:div w:id="1155535450">
                  <w:marLeft w:val="0"/>
                  <w:marRight w:val="1"/>
                  <w:marTop w:val="0"/>
                  <w:marBottom w:val="0"/>
                  <w:divBdr>
                    <w:top w:val="none" w:sz="0" w:space="0" w:color="auto"/>
                    <w:left w:val="none" w:sz="0" w:space="0" w:color="auto"/>
                    <w:bottom w:val="none" w:sz="0" w:space="0" w:color="auto"/>
                    <w:right w:val="none" w:sz="0" w:space="0" w:color="auto"/>
                  </w:divBdr>
                  <w:divsChild>
                    <w:div w:id="762605261">
                      <w:marLeft w:val="0"/>
                      <w:marRight w:val="0"/>
                      <w:marTop w:val="0"/>
                      <w:marBottom w:val="0"/>
                      <w:divBdr>
                        <w:top w:val="none" w:sz="0" w:space="0" w:color="auto"/>
                        <w:left w:val="none" w:sz="0" w:space="0" w:color="auto"/>
                        <w:bottom w:val="none" w:sz="0" w:space="0" w:color="auto"/>
                        <w:right w:val="none" w:sz="0" w:space="0" w:color="auto"/>
                      </w:divBdr>
                      <w:divsChild>
                        <w:div w:id="1751463063">
                          <w:marLeft w:val="0"/>
                          <w:marRight w:val="0"/>
                          <w:marTop w:val="0"/>
                          <w:marBottom w:val="0"/>
                          <w:divBdr>
                            <w:top w:val="none" w:sz="0" w:space="0" w:color="auto"/>
                            <w:left w:val="none" w:sz="0" w:space="0" w:color="auto"/>
                            <w:bottom w:val="none" w:sz="0" w:space="0" w:color="auto"/>
                            <w:right w:val="none" w:sz="0" w:space="0" w:color="auto"/>
                          </w:divBdr>
                          <w:divsChild>
                            <w:div w:id="403720563">
                              <w:marLeft w:val="0"/>
                              <w:marRight w:val="0"/>
                              <w:marTop w:val="120"/>
                              <w:marBottom w:val="360"/>
                              <w:divBdr>
                                <w:top w:val="none" w:sz="0" w:space="0" w:color="auto"/>
                                <w:left w:val="none" w:sz="0" w:space="0" w:color="auto"/>
                                <w:bottom w:val="none" w:sz="0" w:space="0" w:color="auto"/>
                                <w:right w:val="none" w:sz="0" w:space="0" w:color="auto"/>
                              </w:divBdr>
                              <w:divsChild>
                                <w:div w:id="955020367">
                                  <w:marLeft w:val="0"/>
                                  <w:marRight w:val="0"/>
                                  <w:marTop w:val="0"/>
                                  <w:marBottom w:val="0"/>
                                  <w:divBdr>
                                    <w:top w:val="none" w:sz="0" w:space="0" w:color="auto"/>
                                    <w:left w:val="none" w:sz="0" w:space="0" w:color="auto"/>
                                    <w:bottom w:val="none" w:sz="0" w:space="0" w:color="auto"/>
                                    <w:right w:val="none" w:sz="0" w:space="0" w:color="auto"/>
                                  </w:divBdr>
                                  <w:divsChild>
                                    <w:div w:id="18999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82338">
      <w:bodyDiv w:val="1"/>
      <w:marLeft w:val="0"/>
      <w:marRight w:val="0"/>
      <w:marTop w:val="0"/>
      <w:marBottom w:val="0"/>
      <w:divBdr>
        <w:top w:val="none" w:sz="0" w:space="0" w:color="auto"/>
        <w:left w:val="none" w:sz="0" w:space="0" w:color="auto"/>
        <w:bottom w:val="none" w:sz="0" w:space="0" w:color="auto"/>
        <w:right w:val="none" w:sz="0" w:space="0" w:color="auto"/>
      </w:divBdr>
      <w:divsChild>
        <w:div w:id="1454640471">
          <w:marLeft w:val="0"/>
          <w:marRight w:val="1"/>
          <w:marTop w:val="0"/>
          <w:marBottom w:val="0"/>
          <w:divBdr>
            <w:top w:val="none" w:sz="0" w:space="0" w:color="auto"/>
            <w:left w:val="none" w:sz="0" w:space="0" w:color="auto"/>
            <w:bottom w:val="none" w:sz="0" w:space="0" w:color="auto"/>
            <w:right w:val="none" w:sz="0" w:space="0" w:color="auto"/>
          </w:divBdr>
          <w:divsChild>
            <w:div w:id="1804881467">
              <w:marLeft w:val="0"/>
              <w:marRight w:val="0"/>
              <w:marTop w:val="0"/>
              <w:marBottom w:val="0"/>
              <w:divBdr>
                <w:top w:val="none" w:sz="0" w:space="0" w:color="auto"/>
                <w:left w:val="none" w:sz="0" w:space="0" w:color="auto"/>
                <w:bottom w:val="none" w:sz="0" w:space="0" w:color="auto"/>
                <w:right w:val="none" w:sz="0" w:space="0" w:color="auto"/>
              </w:divBdr>
              <w:divsChild>
                <w:div w:id="849561828">
                  <w:marLeft w:val="0"/>
                  <w:marRight w:val="1"/>
                  <w:marTop w:val="0"/>
                  <w:marBottom w:val="0"/>
                  <w:divBdr>
                    <w:top w:val="none" w:sz="0" w:space="0" w:color="auto"/>
                    <w:left w:val="none" w:sz="0" w:space="0" w:color="auto"/>
                    <w:bottom w:val="none" w:sz="0" w:space="0" w:color="auto"/>
                    <w:right w:val="none" w:sz="0" w:space="0" w:color="auto"/>
                  </w:divBdr>
                  <w:divsChild>
                    <w:div w:id="1681816416">
                      <w:marLeft w:val="0"/>
                      <w:marRight w:val="0"/>
                      <w:marTop w:val="0"/>
                      <w:marBottom w:val="0"/>
                      <w:divBdr>
                        <w:top w:val="none" w:sz="0" w:space="0" w:color="auto"/>
                        <w:left w:val="none" w:sz="0" w:space="0" w:color="auto"/>
                        <w:bottom w:val="none" w:sz="0" w:space="0" w:color="auto"/>
                        <w:right w:val="none" w:sz="0" w:space="0" w:color="auto"/>
                      </w:divBdr>
                      <w:divsChild>
                        <w:div w:id="2079862109">
                          <w:marLeft w:val="0"/>
                          <w:marRight w:val="0"/>
                          <w:marTop w:val="0"/>
                          <w:marBottom w:val="0"/>
                          <w:divBdr>
                            <w:top w:val="none" w:sz="0" w:space="0" w:color="auto"/>
                            <w:left w:val="none" w:sz="0" w:space="0" w:color="auto"/>
                            <w:bottom w:val="none" w:sz="0" w:space="0" w:color="auto"/>
                            <w:right w:val="none" w:sz="0" w:space="0" w:color="auto"/>
                          </w:divBdr>
                          <w:divsChild>
                            <w:div w:id="70473247">
                              <w:marLeft w:val="0"/>
                              <w:marRight w:val="0"/>
                              <w:marTop w:val="120"/>
                              <w:marBottom w:val="360"/>
                              <w:divBdr>
                                <w:top w:val="none" w:sz="0" w:space="0" w:color="auto"/>
                                <w:left w:val="none" w:sz="0" w:space="0" w:color="auto"/>
                                <w:bottom w:val="none" w:sz="0" w:space="0" w:color="auto"/>
                                <w:right w:val="none" w:sz="0" w:space="0" w:color="auto"/>
                              </w:divBdr>
                              <w:divsChild>
                                <w:div w:id="329602975">
                                  <w:marLeft w:val="0"/>
                                  <w:marRight w:val="0"/>
                                  <w:marTop w:val="0"/>
                                  <w:marBottom w:val="0"/>
                                  <w:divBdr>
                                    <w:top w:val="none" w:sz="0" w:space="0" w:color="auto"/>
                                    <w:left w:val="none" w:sz="0" w:space="0" w:color="auto"/>
                                    <w:bottom w:val="none" w:sz="0" w:space="0" w:color="auto"/>
                                    <w:right w:val="none" w:sz="0" w:space="0" w:color="auto"/>
                                  </w:divBdr>
                                  <w:divsChild>
                                    <w:div w:id="12997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551477">
      <w:bodyDiv w:val="1"/>
      <w:marLeft w:val="0"/>
      <w:marRight w:val="0"/>
      <w:marTop w:val="0"/>
      <w:marBottom w:val="0"/>
      <w:divBdr>
        <w:top w:val="none" w:sz="0" w:space="0" w:color="auto"/>
        <w:left w:val="none" w:sz="0" w:space="0" w:color="auto"/>
        <w:bottom w:val="none" w:sz="0" w:space="0" w:color="auto"/>
        <w:right w:val="none" w:sz="0" w:space="0" w:color="auto"/>
      </w:divBdr>
      <w:divsChild>
        <w:div w:id="662200743">
          <w:marLeft w:val="0"/>
          <w:marRight w:val="1"/>
          <w:marTop w:val="0"/>
          <w:marBottom w:val="0"/>
          <w:divBdr>
            <w:top w:val="none" w:sz="0" w:space="0" w:color="auto"/>
            <w:left w:val="none" w:sz="0" w:space="0" w:color="auto"/>
            <w:bottom w:val="none" w:sz="0" w:space="0" w:color="auto"/>
            <w:right w:val="none" w:sz="0" w:space="0" w:color="auto"/>
          </w:divBdr>
          <w:divsChild>
            <w:div w:id="759451107">
              <w:marLeft w:val="0"/>
              <w:marRight w:val="0"/>
              <w:marTop w:val="0"/>
              <w:marBottom w:val="0"/>
              <w:divBdr>
                <w:top w:val="none" w:sz="0" w:space="0" w:color="auto"/>
                <w:left w:val="none" w:sz="0" w:space="0" w:color="auto"/>
                <w:bottom w:val="none" w:sz="0" w:space="0" w:color="auto"/>
                <w:right w:val="none" w:sz="0" w:space="0" w:color="auto"/>
              </w:divBdr>
              <w:divsChild>
                <w:div w:id="476462175">
                  <w:marLeft w:val="0"/>
                  <w:marRight w:val="1"/>
                  <w:marTop w:val="0"/>
                  <w:marBottom w:val="0"/>
                  <w:divBdr>
                    <w:top w:val="none" w:sz="0" w:space="0" w:color="auto"/>
                    <w:left w:val="none" w:sz="0" w:space="0" w:color="auto"/>
                    <w:bottom w:val="none" w:sz="0" w:space="0" w:color="auto"/>
                    <w:right w:val="none" w:sz="0" w:space="0" w:color="auto"/>
                  </w:divBdr>
                  <w:divsChild>
                    <w:div w:id="1836070720">
                      <w:marLeft w:val="0"/>
                      <w:marRight w:val="0"/>
                      <w:marTop w:val="0"/>
                      <w:marBottom w:val="0"/>
                      <w:divBdr>
                        <w:top w:val="none" w:sz="0" w:space="0" w:color="auto"/>
                        <w:left w:val="none" w:sz="0" w:space="0" w:color="auto"/>
                        <w:bottom w:val="none" w:sz="0" w:space="0" w:color="auto"/>
                        <w:right w:val="none" w:sz="0" w:space="0" w:color="auto"/>
                      </w:divBdr>
                      <w:divsChild>
                        <w:div w:id="698745295">
                          <w:marLeft w:val="0"/>
                          <w:marRight w:val="0"/>
                          <w:marTop w:val="0"/>
                          <w:marBottom w:val="0"/>
                          <w:divBdr>
                            <w:top w:val="none" w:sz="0" w:space="0" w:color="auto"/>
                            <w:left w:val="none" w:sz="0" w:space="0" w:color="auto"/>
                            <w:bottom w:val="none" w:sz="0" w:space="0" w:color="auto"/>
                            <w:right w:val="none" w:sz="0" w:space="0" w:color="auto"/>
                          </w:divBdr>
                          <w:divsChild>
                            <w:div w:id="1800145348">
                              <w:marLeft w:val="0"/>
                              <w:marRight w:val="0"/>
                              <w:marTop w:val="120"/>
                              <w:marBottom w:val="360"/>
                              <w:divBdr>
                                <w:top w:val="none" w:sz="0" w:space="0" w:color="auto"/>
                                <w:left w:val="none" w:sz="0" w:space="0" w:color="auto"/>
                                <w:bottom w:val="none" w:sz="0" w:space="0" w:color="auto"/>
                                <w:right w:val="none" w:sz="0" w:space="0" w:color="auto"/>
                              </w:divBdr>
                              <w:divsChild>
                                <w:div w:id="1237744067">
                                  <w:marLeft w:val="0"/>
                                  <w:marRight w:val="0"/>
                                  <w:marTop w:val="0"/>
                                  <w:marBottom w:val="0"/>
                                  <w:divBdr>
                                    <w:top w:val="none" w:sz="0" w:space="0" w:color="auto"/>
                                    <w:left w:val="none" w:sz="0" w:space="0" w:color="auto"/>
                                    <w:bottom w:val="none" w:sz="0" w:space="0" w:color="auto"/>
                                    <w:right w:val="none" w:sz="0" w:space="0" w:color="auto"/>
                                  </w:divBdr>
                                  <w:divsChild>
                                    <w:div w:id="19925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61435">
      <w:bodyDiv w:val="1"/>
      <w:marLeft w:val="0"/>
      <w:marRight w:val="0"/>
      <w:marTop w:val="0"/>
      <w:marBottom w:val="0"/>
      <w:divBdr>
        <w:top w:val="none" w:sz="0" w:space="0" w:color="auto"/>
        <w:left w:val="none" w:sz="0" w:space="0" w:color="auto"/>
        <w:bottom w:val="none" w:sz="0" w:space="0" w:color="auto"/>
        <w:right w:val="none" w:sz="0" w:space="0" w:color="auto"/>
      </w:divBdr>
      <w:divsChild>
        <w:div w:id="1555387303">
          <w:marLeft w:val="0"/>
          <w:marRight w:val="1"/>
          <w:marTop w:val="0"/>
          <w:marBottom w:val="0"/>
          <w:divBdr>
            <w:top w:val="none" w:sz="0" w:space="0" w:color="auto"/>
            <w:left w:val="none" w:sz="0" w:space="0" w:color="auto"/>
            <w:bottom w:val="none" w:sz="0" w:space="0" w:color="auto"/>
            <w:right w:val="none" w:sz="0" w:space="0" w:color="auto"/>
          </w:divBdr>
          <w:divsChild>
            <w:div w:id="1576089122">
              <w:marLeft w:val="0"/>
              <w:marRight w:val="0"/>
              <w:marTop w:val="0"/>
              <w:marBottom w:val="0"/>
              <w:divBdr>
                <w:top w:val="none" w:sz="0" w:space="0" w:color="auto"/>
                <w:left w:val="none" w:sz="0" w:space="0" w:color="auto"/>
                <w:bottom w:val="none" w:sz="0" w:space="0" w:color="auto"/>
                <w:right w:val="none" w:sz="0" w:space="0" w:color="auto"/>
              </w:divBdr>
              <w:divsChild>
                <w:div w:id="520750790">
                  <w:marLeft w:val="0"/>
                  <w:marRight w:val="1"/>
                  <w:marTop w:val="0"/>
                  <w:marBottom w:val="0"/>
                  <w:divBdr>
                    <w:top w:val="none" w:sz="0" w:space="0" w:color="auto"/>
                    <w:left w:val="none" w:sz="0" w:space="0" w:color="auto"/>
                    <w:bottom w:val="none" w:sz="0" w:space="0" w:color="auto"/>
                    <w:right w:val="none" w:sz="0" w:space="0" w:color="auto"/>
                  </w:divBdr>
                  <w:divsChild>
                    <w:div w:id="2098398029">
                      <w:marLeft w:val="0"/>
                      <w:marRight w:val="0"/>
                      <w:marTop w:val="0"/>
                      <w:marBottom w:val="0"/>
                      <w:divBdr>
                        <w:top w:val="none" w:sz="0" w:space="0" w:color="auto"/>
                        <w:left w:val="none" w:sz="0" w:space="0" w:color="auto"/>
                        <w:bottom w:val="none" w:sz="0" w:space="0" w:color="auto"/>
                        <w:right w:val="none" w:sz="0" w:space="0" w:color="auto"/>
                      </w:divBdr>
                      <w:divsChild>
                        <w:div w:id="142477896">
                          <w:marLeft w:val="0"/>
                          <w:marRight w:val="0"/>
                          <w:marTop w:val="0"/>
                          <w:marBottom w:val="0"/>
                          <w:divBdr>
                            <w:top w:val="none" w:sz="0" w:space="0" w:color="auto"/>
                            <w:left w:val="none" w:sz="0" w:space="0" w:color="auto"/>
                            <w:bottom w:val="none" w:sz="0" w:space="0" w:color="auto"/>
                            <w:right w:val="none" w:sz="0" w:space="0" w:color="auto"/>
                          </w:divBdr>
                          <w:divsChild>
                            <w:div w:id="1158115700">
                              <w:marLeft w:val="0"/>
                              <w:marRight w:val="0"/>
                              <w:marTop w:val="120"/>
                              <w:marBottom w:val="360"/>
                              <w:divBdr>
                                <w:top w:val="none" w:sz="0" w:space="0" w:color="auto"/>
                                <w:left w:val="none" w:sz="0" w:space="0" w:color="auto"/>
                                <w:bottom w:val="none" w:sz="0" w:space="0" w:color="auto"/>
                                <w:right w:val="none" w:sz="0" w:space="0" w:color="auto"/>
                              </w:divBdr>
                              <w:divsChild>
                                <w:div w:id="1418482602">
                                  <w:marLeft w:val="420"/>
                                  <w:marRight w:val="0"/>
                                  <w:marTop w:val="0"/>
                                  <w:marBottom w:val="0"/>
                                  <w:divBdr>
                                    <w:top w:val="none" w:sz="0" w:space="0" w:color="auto"/>
                                    <w:left w:val="none" w:sz="0" w:space="0" w:color="auto"/>
                                    <w:bottom w:val="none" w:sz="0" w:space="0" w:color="auto"/>
                                    <w:right w:val="none" w:sz="0" w:space="0" w:color="auto"/>
                                  </w:divBdr>
                                  <w:divsChild>
                                    <w:div w:id="1872379687">
                                      <w:marLeft w:val="0"/>
                                      <w:marRight w:val="0"/>
                                      <w:marTop w:val="0"/>
                                      <w:marBottom w:val="0"/>
                                      <w:divBdr>
                                        <w:top w:val="none" w:sz="0" w:space="0" w:color="auto"/>
                                        <w:left w:val="none" w:sz="0" w:space="0" w:color="auto"/>
                                        <w:bottom w:val="none" w:sz="0" w:space="0" w:color="auto"/>
                                        <w:right w:val="none" w:sz="0" w:space="0" w:color="auto"/>
                                      </w:divBdr>
                                      <w:divsChild>
                                        <w:div w:id="5225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509665">
      <w:bodyDiv w:val="1"/>
      <w:marLeft w:val="0"/>
      <w:marRight w:val="0"/>
      <w:marTop w:val="0"/>
      <w:marBottom w:val="0"/>
      <w:divBdr>
        <w:top w:val="none" w:sz="0" w:space="0" w:color="auto"/>
        <w:left w:val="none" w:sz="0" w:space="0" w:color="auto"/>
        <w:bottom w:val="none" w:sz="0" w:space="0" w:color="auto"/>
        <w:right w:val="none" w:sz="0" w:space="0" w:color="auto"/>
      </w:divBdr>
      <w:divsChild>
        <w:div w:id="146871346">
          <w:marLeft w:val="0"/>
          <w:marRight w:val="1"/>
          <w:marTop w:val="0"/>
          <w:marBottom w:val="0"/>
          <w:divBdr>
            <w:top w:val="none" w:sz="0" w:space="0" w:color="auto"/>
            <w:left w:val="none" w:sz="0" w:space="0" w:color="auto"/>
            <w:bottom w:val="none" w:sz="0" w:space="0" w:color="auto"/>
            <w:right w:val="none" w:sz="0" w:space="0" w:color="auto"/>
          </w:divBdr>
          <w:divsChild>
            <w:div w:id="434593021">
              <w:marLeft w:val="0"/>
              <w:marRight w:val="0"/>
              <w:marTop w:val="0"/>
              <w:marBottom w:val="0"/>
              <w:divBdr>
                <w:top w:val="none" w:sz="0" w:space="0" w:color="auto"/>
                <w:left w:val="none" w:sz="0" w:space="0" w:color="auto"/>
                <w:bottom w:val="none" w:sz="0" w:space="0" w:color="auto"/>
                <w:right w:val="none" w:sz="0" w:space="0" w:color="auto"/>
              </w:divBdr>
              <w:divsChild>
                <w:div w:id="549653008">
                  <w:marLeft w:val="0"/>
                  <w:marRight w:val="1"/>
                  <w:marTop w:val="0"/>
                  <w:marBottom w:val="0"/>
                  <w:divBdr>
                    <w:top w:val="none" w:sz="0" w:space="0" w:color="auto"/>
                    <w:left w:val="none" w:sz="0" w:space="0" w:color="auto"/>
                    <w:bottom w:val="none" w:sz="0" w:space="0" w:color="auto"/>
                    <w:right w:val="none" w:sz="0" w:space="0" w:color="auto"/>
                  </w:divBdr>
                  <w:divsChild>
                    <w:div w:id="1895389668">
                      <w:marLeft w:val="0"/>
                      <w:marRight w:val="0"/>
                      <w:marTop w:val="0"/>
                      <w:marBottom w:val="0"/>
                      <w:divBdr>
                        <w:top w:val="none" w:sz="0" w:space="0" w:color="auto"/>
                        <w:left w:val="none" w:sz="0" w:space="0" w:color="auto"/>
                        <w:bottom w:val="none" w:sz="0" w:space="0" w:color="auto"/>
                        <w:right w:val="none" w:sz="0" w:space="0" w:color="auto"/>
                      </w:divBdr>
                      <w:divsChild>
                        <w:div w:id="988481056">
                          <w:marLeft w:val="0"/>
                          <w:marRight w:val="0"/>
                          <w:marTop w:val="0"/>
                          <w:marBottom w:val="0"/>
                          <w:divBdr>
                            <w:top w:val="none" w:sz="0" w:space="0" w:color="auto"/>
                            <w:left w:val="none" w:sz="0" w:space="0" w:color="auto"/>
                            <w:bottom w:val="none" w:sz="0" w:space="0" w:color="auto"/>
                            <w:right w:val="none" w:sz="0" w:space="0" w:color="auto"/>
                          </w:divBdr>
                          <w:divsChild>
                            <w:div w:id="1410269342">
                              <w:marLeft w:val="0"/>
                              <w:marRight w:val="0"/>
                              <w:marTop w:val="120"/>
                              <w:marBottom w:val="360"/>
                              <w:divBdr>
                                <w:top w:val="none" w:sz="0" w:space="0" w:color="auto"/>
                                <w:left w:val="none" w:sz="0" w:space="0" w:color="auto"/>
                                <w:bottom w:val="none" w:sz="0" w:space="0" w:color="auto"/>
                                <w:right w:val="none" w:sz="0" w:space="0" w:color="auto"/>
                              </w:divBdr>
                              <w:divsChild>
                                <w:div w:id="428089111">
                                  <w:marLeft w:val="0"/>
                                  <w:marRight w:val="0"/>
                                  <w:marTop w:val="0"/>
                                  <w:marBottom w:val="0"/>
                                  <w:divBdr>
                                    <w:top w:val="none" w:sz="0" w:space="0" w:color="auto"/>
                                    <w:left w:val="none" w:sz="0" w:space="0" w:color="auto"/>
                                    <w:bottom w:val="none" w:sz="0" w:space="0" w:color="auto"/>
                                    <w:right w:val="none" w:sz="0" w:space="0" w:color="auto"/>
                                  </w:divBdr>
                                  <w:divsChild>
                                    <w:div w:id="14901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537924">
      <w:bodyDiv w:val="1"/>
      <w:marLeft w:val="0"/>
      <w:marRight w:val="0"/>
      <w:marTop w:val="0"/>
      <w:marBottom w:val="0"/>
      <w:divBdr>
        <w:top w:val="none" w:sz="0" w:space="0" w:color="auto"/>
        <w:left w:val="none" w:sz="0" w:space="0" w:color="auto"/>
        <w:bottom w:val="none" w:sz="0" w:space="0" w:color="auto"/>
        <w:right w:val="none" w:sz="0" w:space="0" w:color="auto"/>
      </w:divBdr>
      <w:divsChild>
        <w:div w:id="1643194376">
          <w:marLeft w:val="0"/>
          <w:marRight w:val="1"/>
          <w:marTop w:val="0"/>
          <w:marBottom w:val="0"/>
          <w:divBdr>
            <w:top w:val="none" w:sz="0" w:space="0" w:color="auto"/>
            <w:left w:val="none" w:sz="0" w:space="0" w:color="auto"/>
            <w:bottom w:val="none" w:sz="0" w:space="0" w:color="auto"/>
            <w:right w:val="none" w:sz="0" w:space="0" w:color="auto"/>
          </w:divBdr>
          <w:divsChild>
            <w:div w:id="1728071654">
              <w:marLeft w:val="0"/>
              <w:marRight w:val="0"/>
              <w:marTop w:val="0"/>
              <w:marBottom w:val="0"/>
              <w:divBdr>
                <w:top w:val="none" w:sz="0" w:space="0" w:color="auto"/>
                <w:left w:val="none" w:sz="0" w:space="0" w:color="auto"/>
                <w:bottom w:val="none" w:sz="0" w:space="0" w:color="auto"/>
                <w:right w:val="none" w:sz="0" w:space="0" w:color="auto"/>
              </w:divBdr>
              <w:divsChild>
                <w:div w:id="2090039257">
                  <w:marLeft w:val="0"/>
                  <w:marRight w:val="1"/>
                  <w:marTop w:val="0"/>
                  <w:marBottom w:val="0"/>
                  <w:divBdr>
                    <w:top w:val="none" w:sz="0" w:space="0" w:color="auto"/>
                    <w:left w:val="none" w:sz="0" w:space="0" w:color="auto"/>
                    <w:bottom w:val="none" w:sz="0" w:space="0" w:color="auto"/>
                    <w:right w:val="none" w:sz="0" w:space="0" w:color="auto"/>
                  </w:divBdr>
                  <w:divsChild>
                    <w:div w:id="572665415">
                      <w:marLeft w:val="0"/>
                      <w:marRight w:val="0"/>
                      <w:marTop w:val="0"/>
                      <w:marBottom w:val="0"/>
                      <w:divBdr>
                        <w:top w:val="none" w:sz="0" w:space="0" w:color="auto"/>
                        <w:left w:val="none" w:sz="0" w:space="0" w:color="auto"/>
                        <w:bottom w:val="none" w:sz="0" w:space="0" w:color="auto"/>
                        <w:right w:val="none" w:sz="0" w:space="0" w:color="auto"/>
                      </w:divBdr>
                      <w:divsChild>
                        <w:div w:id="2128349412">
                          <w:marLeft w:val="0"/>
                          <w:marRight w:val="0"/>
                          <w:marTop w:val="0"/>
                          <w:marBottom w:val="0"/>
                          <w:divBdr>
                            <w:top w:val="none" w:sz="0" w:space="0" w:color="auto"/>
                            <w:left w:val="none" w:sz="0" w:space="0" w:color="auto"/>
                            <w:bottom w:val="none" w:sz="0" w:space="0" w:color="auto"/>
                            <w:right w:val="none" w:sz="0" w:space="0" w:color="auto"/>
                          </w:divBdr>
                          <w:divsChild>
                            <w:div w:id="1296058099">
                              <w:marLeft w:val="0"/>
                              <w:marRight w:val="0"/>
                              <w:marTop w:val="120"/>
                              <w:marBottom w:val="360"/>
                              <w:divBdr>
                                <w:top w:val="none" w:sz="0" w:space="0" w:color="auto"/>
                                <w:left w:val="none" w:sz="0" w:space="0" w:color="auto"/>
                                <w:bottom w:val="none" w:sz="0" w:space="0" w:color="auto"/>
                                <w:right w:val="none" w:sz="0" w:space="0" w:color="auto"/>
                              </w:divBdr>
                              <w:divsChild>
                                <w:div w:id="1623028943">
                                  <w:marLeft w:val="0"/>
                                  <w:marRight w:val="0"/>
                                  <w:marTop w:val="0"/>
                                  <w:marBottom w:val="0"/>
                                  <w:divBdr>
                                    <w:top w:val="none" w:sz="0" w:space="0" w:color="auto"/>
                                    <w:left w:val="none" w:sz="0" w:space="0" w:color="auto"/>
                                    <w:bottom w:val="none" w:sz="0" w:space="0" w:color="auto"/>
                                    <w:right w:val="none" w:sz="0" w:space="0" w:color="auto"/>
                                  </w:divBdr>
                                  <w:divsChild>
                                    <w:div w:id="17760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4677">
      <w:bodyDiv w:val="1"/>
      <w:marLeft w:val="0"/>
      <w:marRight w:val="0"/>
      <w:marTop w:val="0"/>
      <w:marBottom w:val="0"/>
      <w:divBdr>
        <w:top w:val="none" w:sz="0" w:space="0" w:color="auto"/>
        <w:left w:val="none" w:sz="0" w:space="0" w:color="auto"/>
        <w:bottom w:val="none" w:sz="0" w:space="0" w:color="auto"/>
        <w:right w:val="none" w:sz="0" w:space="0" w:color="auto"/>
      </w:divBdr>
      <w:divsChild>
        <w:div w:id="1623683629">
          <w:marLeft w:val="0"/>
          <w:marRight w:val="1"/>
          <w:marTop w:val="0"/>
          <w:marBottom w:val="0"/>
          <w:divBdr>
            <w:top w:val="none" w:sz="0" w:space="0" w:color="auto"/>
            <w:left w:val="none" w:sz="0" w:space="0" w:color="auto"/>
            <w:bottom w:val="none" w:sz="0" w:space="0" w:color="auto"/>
            <w:right w:val="none" w:sz="0" w:space="0" w:color="auto"/>
          </w:divBdr>
          <w:divsChild>
            <w:div w:id="2030179302">
              <w:marLeft w:val="0"/>
              <w:marRight w:val="0"/>
              <w:marTop w:val="0"/>
              <w:marBottom w:val="0"/>
              <w:divBdr>
                <w:top w:val="none" w:sz="0" w:space="0" w:color="auto"/>
                <w:left w:val="none" w:sz="0" w:space="0" w:color="auto"/>
                <w:bottom w:val="none" w:sz="0" w:space="0" w:color="auto"/>
                <w:right w:val="none" w:sz="0" w:space="0" w:color="auto"/>
              </w:divBdr>
              <w:divsChild>
                <w:div w:id="891380332">
                  <w:marLeft w:val="0"/>
                  <w:marRight w:val="1"/>
                  <w:marTop w:val="0"/>
                  <w:marBottom w:val="0"/>
                  <w:divBdr>
                    <w:top w:val="none" w:sz="0" w:space="0" w:color="auto"/>
                    <w:left w:val="none" w:sz="0" w:space="0" w:color="auto"/>
                    <w:bottom w:val="none" w:sz="0" w:space="0" w:color="auto"/>
                    <w:right w:val="none" w:sz="0" w:space="0" w:color="auto"/>
                  </w:divBdr>
                  <w:divsChild>
                    <w:div w:id="1363170374">
                      <w:marLeft w:val="0"/>
                      <w:marRight w:val="0"/>
                      <w:marTop w:val="0"/>
                      <w:marBottom w:val="0"/>
                      <w:divBdr>
                        <w:top w:val="none" w:sz="0" w:space="0" w:color="auto"/>
                        <w:left w:val="none" w:sz="0" w:space="0" w:color="auto"/>
                        <w:bottom w:val="none" w:sz="0" w:space="0" w:color="auto"/>
                        <w:right w:val="none" w:sz="0" w:space="0" w:color="auto"/>
                      </w:divBdr>
                      <w:divsChild>
                        <w:div w:id="1691953881">
                          <w:marLeft w:val="0"/>
                          <w:marRight w:val="0"/>
                          <w:marTop w:val="0"/>
                          <w:marBottom w:val="0"/>
                          <w:divBdr>
                            <w:top w:val="none" w:sz="0" w:space="0" w:color="auto"/>
                            <w:left w:val="none" w:sz="0" w:space="0" w:color="auto"/>
                            <w:bottom w:val="none" w:sz="0" w:space="0" w:color="auto"/>
                            <w:right w:val="none" w:sz="0" w:space="0" w:color="auto"/>
                          </w:divBdr>
                          <w:divsChild>
                            <w:div w:id="337344963">
                              <w:marLeft w:val="0"/>
                              <w:marRight w:val="0"/>
                              <w:marTop w:val="120"/>
                              <w:marBottom w:val="360"/>
                              <w:divBdr>
                                <w:top w:val="none" w:sz="0" w:space="0" w:color="auto"/>
                                <w:left w:val="none" w:sz="0" w:space="0" w:color="auto"/>
                                <w:bottom w:val="none" w:sz="0" w:space="0" w:color="auto"/>
                                <w:right w:val="none" w:sz="0" w:space="0" w:color="auto"/>
                              </w:divBdr>
                              <w:divsChild>
                                <w:div w:id="1215846680">
                                  <w:marLeft w:val="0"/>
                                  <w:marRight w:val="0"/>
                                  <w:marTop w:val="0"/>
                                  <w:marBottom w:val="0"/>
                                  <w:divBdr>
                                    <w:top w:val="none" w:sz="0" w:space="0" w:color="auto"/>
                                    <w:left w:val="none" w:sz="0" w:space="0" w:color="auto"/>
                                    <w:bottom w:val="none" w:sz="0" w:space="0" w:color="auto"/>
                                    <w:right w:val="none" w:sz="0" w:space="0" w:color="auto"/>
                                  </w:divBdr>
                                  <w:divsChild>
                                    <w:div w:id="8620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320495">
      <w:bodyDiv w:val="1"/>
      <w:marLeft w:val="0"/>
      <w:marRight w:val="0"/>
      <w:marTop w:val="0"/>
      <w:marBottom w:val="0"/>
      <w:divBdr>
        <w:top w:val="none" w:sz="0" w:space="0" w:color="auto"/>
        <w:left w:val="none" w:sz="0" w:space="0" w:color="auto"/>
        <w:bottom w:val="none" w:sz="0" w:space="0" w:color="auto"/>
        <w:right w:val="none" w:sz="0" w:space="0" w:color="auto"/>
      </w:divBdr>
      <w:divsChild>
        <w:div w:id="212280742">
          <w:marLeft w:val="0"/>
          <w:marRight w:val="1"/>
          <w:marTop w:val="0"/>
          <w:marBottom w:val="0"/>
          <w:divBdr>
            <w:top w:val="none" w:sz="0" w:space="0" w:color="auto"/>
            <w:left w:val="none" w:sz="0" w:space="0" w:color="auto"/>
            <w:bottom w:val="none" w:sz="0" w:space="0" w:color="auto"/>
            <w:right w:val="none" w:sz="0" w:space="0" w:color="auto"/>
          </w:divBdr>
          <w:divsChild>
            <w:div w:id="1589924963">
              <w:marLeft w:val="0"/>
              <w:marRight w:val="0"/>
              <w:marTop w:val="0"/>
              <w:marBottom w:val="0"/>
              <w:divBdr>
                <w:top w:val="none" w:sz="0" w:space="0" w:color="auto"/>
                <w:left w:val="none" w:sz="0" w:space="0" w:color="auto"/>
                <w:bottom w:val="none" w:sz="0" w:space="0" w:color="auto"/>
                <w:right w:val="none" w:sz="0" w:space="0" w:color="auto"/>
              </w:divBdr>
              <w:divsChild>
                <w:div w:id="873151508">
                  <w:marLeft w:val="0"/>
                  <w:marRight w:val="1"/>
                  <w:marTop w:val="0"/>
                  <w:marBottom w:val="0"/>
                  <w:divBdr>
                    <w:top w:val="none" w:sz="0" w:space="0" w:color="auto"/>
                    <w:left w:val="none" w:sz="0" w:space="0" w:color="auto"/>
                    <w:bottom w:val="none" w:sz="0" w:space="0" w:color="auto"/>
                    <w:right w:val="none" w:sz="0" w:space="0" w:color="auto"/>
                  </w:divBdr>
                  <w:divsChild>
                    <w:div w:id="2017147275">
                      <w:marLeft w:val="0"/>
                      <w:marRight w:val="0"/>
                      <w:marTop w:val="0"/>
                      <w:marBottom w:val="0"/>
                      <w:divBdr>
                        <w:top w:val="none" w:sz="0" w:space="0" w:color="auto"/>
                        <w:left w:val="none" w:sz="0" w:space="0" w:color="auto"/>
                        <w:bottom w:val="none" w:sz="0" w:space="0" w:color="auto"/>
                        <w:right w:val="none" w:sz="0" w:space="0" w:color="auto"/>
                      </w:divBdr>
                      <w:divsChild>
                        <w:div w:id="841824313">
                          <w:marLeft w:val="0"/>
                          <w:marRight w:val="0"/>
                          <w:marTop w:val="0"/>
                          <w:marBottom w:val="0"/>
                          <w:divBdr>
                            <w:top w:val="none" w:sz="0" w:space="0" w:color="auto"/>
                            <w:left w:val="none" w:sz="0" w:space="0" w:color="auto"/>
                            <w:bottom w:val="none" w:sz="0" w:space="0" w:color="auto"/>
                            <w:right w:val="none" w:sz="0" w:space="0" w:color="auto"/>
                          </w:divBdr>
                          <w:divsChild>
                            <w:div w:id="1403061733">
                              <w:marLeft w:val="0"/>
                              <w:marRight w:val="0"/>
                              <w:marTop w:val="120"/>
                              <w:marBottom w:val="360"/>
                              <w:divBdr>
                                <w:top w:val="none" w:sz="0" w:space="0" w:color="auto"/>
                                <w:left w:val="none" w:sz="0" w:space="0" w:color="auto"/>
                                <w:bottom w:val="none" w:sz="0" w:space="0" w:color="auto"/>
                                <w:right w:val="none" w:sz="0" w:space="0" w:color="auto"/>
                              </w:divBdr>
                              <w:divsChild>
                                <w:div w:id="1028291258">
                                  <w:marLeft w:val="0"/>
                                  <w:marRight w:val="0"/>
                                  <w:marTop w:val="0"/>
                                  <w:marBottom w:val="0"/>
                                  <w:divBdr>
                                    <w:top w:val="none" w:sz="0" w:space="0" w:color="auto"/>
                                    <w:left w:val="none" w:sz="0" w:space="0" w:color="auto"/>
                                    <w:bottom w:val="none" w:sz="0" w:space="0" w:color="auto"/>
                                    <w:right w:val="none" w:sz="0" w:space="0" w:color="auto"/>
                                  </w:divBdr>
                                  <w:divsChild>
                                    <w:div w:id="905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621502">
      <w:bodyDiv w:val="1"/>
      <w:marLeft w:val="0"/>
      <w:marRight w:val="0"/>
      <w:marTop w:val="0"/>
      <w:marBottom w:val="0"/>
      <w:divBdr>
        <w:top w:val="none" w:sz="0" w:space="0" w:color="auto"/>
        <w:left w:val="none" w:sz="0" w:space="0" w:color="auto"/>
        <w:bottom w:val="none" w:sz="0" w:space="0" w:color="auto"/>
        <w:right w:val="none" w:sz="0" w:space="0" w:color="auto"/>
      </w:divBdr>
      <w:divsChild>
        <w:div w:id="294021310">
          <w:marLeft w:val="0"/>
          <w:marRight w:val="1"/>
          <w:marTop w:val="0"/>
          <w:marBottom w:val="0"/>
          <w:divBdr>
            <w:top w:val="none" w:sz="0" w:space="0" w:color="auto"/>
            <w:left w:val="none" w:sz="0" w:space="0" w:color="auto"/>
            <w:bottom w:val="none" w:sz="0" w:space="0" w:color="auto"/>
            <w:right w:val="none" w:sz="0" w:space="0" w:color="auto"/>
          </w:divBdr>
          <w:divsChild>
            <w:div w:id="1039545688">
              <w:marLeft w:val="0"/>
              <w:marRight w:val="0"/>
              <w:marTop w:val="0"/>
              <w:marBottom w:val="0"/>
              <w:divBdr>
                <w:top w:val="none" w:sz="0" w:space="0" w:color="auto"/>
                <w:left w:val="none" w:sz="0" w:space="0" w:color="auto"/>
                <w:bottom w:val="none" w:sz="0" w:space="0" w:color="auto"/>
                <w:right w:val="none" w:sz="0" w:space="0" w:color="auto"/>
              </w:divBdr>
              <w:divsChild>
                <w:div w:id="537352753">
                  <w:marLeft w:val="0"/>
                  <w:marRight w:val="1"/>
                  <w:marTop w:val="0"/>
                  <w:marBottom w:val="0"/>
                  <w:divBdr>
                    <w:top w:val="none" w:sz="0" w:space="0" w:color="auto"/>
                    <w:left w:val="none" w:sz="0" w:space="0" w:color="auto"/>
                    <w:bottom w:val="none" w:sz="0" w:space="0" w:color="auto"/>
                    <w:right w:val="none" w:sz="0" w:space="0" w:color="auto"/>
                  </w:divBdr>
                  <w:divsChild>
                    <w:div w:id="1142113883">
                      <w:marLeft w:val="0"/>
                      <w:marRight w:val="0"/>
                      <w:marTop w:val="0"/>
                      <w:marBottom w:val="0"/>
                      <w:divBdr>
                        <w:top w:val="none" w:sz="0" w:space="0" w:color="auto"/>
                        <w:left w:val="none" w:sz="0" w:space="0" w:color="auto"/>
                        <w:bottom w:val="none" w:sz="0" w:space="0" w:color="auto"/>
                        <w:right w:val="none" w:sz="0" w:space="0" w:color="auto"/>
                      </w:divBdr>
                      <w:divsChild>
                        <w:div w:id="244077385">
                          <w:marLeft w:val="0"/>
                          <w:marRight w:val="0"/>
                          <w:marTop w:val="0"/>
                          <w:marBottom w:val="0"/>
                          <w:divBdr>
                            <w:top w:val="none" w:sz="0" w:space="0" w:color="auto"/>
                            <w:left w:val="none" w:sz="0" w:space="0" w:color="auto"/>
                            <w:bottom w:val="none" w:sz="0" w:space="0" w:color="auto"/>
                            <w:right w:val="none" w:sz="0" w:space="0" w:color="auto"/>
                          </w:divBdr>
                          <w:divsChild>
                            <w:div w:id="1217086145">
                              <w:marLeft w:val="0"/>
                              <w:marRight w:val="0"/>
                              <w:marTop w:val="120"/>
                              <w:marBottom w:val="360"/>
                              <w:divBdr>
                                <w:top w:val="none" w:sz="0" w:space="0" w:color="auto"/>
                                <w:left w:val="none" w:sz="0" w:space="0" w:color="auto"/>
                                <w:bottom w:val="none" w:sz="0" w:space="0" w:color="auto"/>
                                <w:right w:val="none" w:sz="0" w:space="0" w:color="auto"/>
                              </w:divBdr>
                              <w:divsChild>
                                <w:div w:id="696657908">
                                  <w:marLeft w:val="0"/>
                                  <w:marRight w:val="0"/>
                                  <w:marTop w:val="0"/>
                                  <w:marBottom w:val="0"/>
                                  <w:divBdr>
                                    <w:top w:val="none" w:sz="0" w:space="0" w:color="auto"/>
                                    <w:left w:val="none" w:sz="0" w:space="0" w:color="auto"/>
                                    <w:bottom w:val="none" w:sz="0" w:space="0" w:color="auto"/>
                                    <w:right w:val="none" w:sz="0" w:space="0" w:color="auto"/>
                                  </w:divBdr>
                                  <w:divsChild>
                                    <w:div w:id="7329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261189">
      <w:bodyDiv w:val="1"/>
      <w:marLeft w:val="0"/>
      <w:marRight w:val="0"/>
      <w:marTop w:val="0"/>
      <w:marBottom w:val="0"/>
      <w:divBdr>
        <w:top w:val="none" w:sz="0" w:space="0" w:color="auto"/>
        <w:left w:val="none" w:sz="0" w:space="0" w:color="auto"/>
        <w:bottom w:val="none" w:sz="0" w:space="0" w:color="auto"/>
        <w:right w:val="none" w:sz="0" w:space="0" w:color="auto"/>
      </w:divBdr>
      <w:divsChild>
        <w:div w:id="1632518678">
          <w:marLeft w:val="0"/>
          <w:marRight w:val="1"/>
          <w:marTop w:val="0"/>
          <w:marBottom w:val="0"/>
          <w:divBdr>
            <w:top w:val="none" w:sz="0" w:space="0" w:color="auto"/>
            <w:left w:val="none" w:sz="0" w:space="0" w:color="auto"/>
            <w:bottom w:val="none" w:sz="0" w:space="0" w:color="auto"/>
            <w:right w:val="none" w:sz="0" w:space="0" w:color="auto"/>
          </w:divBdr>
          <w:divsChild>
            <w:div w:id="855196386">
              <w:marLeft w:val="0"/>
              <w:marRight w:val="0"/>
              <w:marTop w:val="0"/>
              <w:marBottom w:val="0"/>
              <w:divBdr>
                <w:top w:val="none" w:sz="0" w:space="0" w:color="auto"/>
                <w:left w:val="none" w:sz="0" w:space="0" w:color="auto"/>
                <w:bottom w:val="none" w:sz="0" w:space="0" w:color="auto"/>
                <w:right w:val="none" w:sz="0" w:space="0" w:color="auto"/>
              </w:divBdr>
              <w:divsChild>
                <w:div w:id="1479958302">
                  <w:marLeft w:val="0"/>
                  <w:marRight w:val="1"/>
                  <w:marTop w:val="0"/>
                  <w:marBottom w:val="0"/>
                  <w:divBdr>
                    <w:top w:val="none" w:sz="0" w:space="0" w:color="auto"/>
                    <w:left w:val="none" w:sz="0" w:space="0" w:color="auto"/>
                    <w:bottom w:val="none" w:sz="0" w:space="0" w:color="auto"/>
                    <w:right w:val="none" w:sz="0" w:space="0" w:color="auto"/>
                  </w:divBdr>
                  <w:divsChild>
                    <w:div w:id="918908785">
                      <w:marLeft w:val="0"/>
                      <w:marRight w:val="0"/>
                      <w:marTop w:val="0"/>
                      <w:marBottom w:val="0"/>
                      <w:divBdr>
                        <w:top w:val="none" w:sz="0" w:space="0" w:color="auto"/>
                        <w:left w:val="none" w:sz="0" w:space="0" w:color="auto"/>
                        <w:bottom w:val="none" w:sz="0" w:space="0" w:color="auto"/>
                        <w:right w:val="none" w:sz="0" w:space="0" w:color="auto"/>
                      </w:divBdr>
                      <w:divsChild>
                        <w:div w:id="1475633694">
                          <w:marLeft w:val="0"/>
                          <w:marRight w:val="0"/>
                          <w:marTop w:val="0"/>
                          <w:marBottom w:val="0"/>
                          <w:divBdr>
                            <w:top w:val="none" w:sz="0" w:space="0" w:color="auto"/>
                            <w:left w:val="none" w:sz="0" w:space="0" w:color="auto"/>
                            <w:bottom w:val="none" w:sz="0" w:space="0" w:color="auto"/>
                            <w:right w:val="none" w:sz="0" w:space="0" w:color="auto"/>
                          </w:divBdr>
                          <w:divsChild>
                            <w:div w:id="767651890">
                              <w:marLeft w:val="0"/>
                              <w:marRight w:val="0"/>
                              <w:marTop w:val="120"/>
                              <w:marBottom w:val="360"/>
                              <w:divBdr>
                                <w:top w:val="none" w:sz="0" w:space="0" w:color="auto"/>
                                <w:left w:val="none" w:sz="0" w:space="0" w:color="auto"/>
                                <w:bottom w:val="none" w:sz="0" w:space="0" w:color="auto"/>
                                <w:right w:val="none" w:sz="0" w:space="0" w:color="auto"/>
                              </w:divBdr>
                              <w:divsChild>
                                <w:div w:id="370768585">
                                  <w:marLeft w:val="0"/>
                                  <w:marRight w:val="0"/>
                                  <w:marTop w:val="0"/>
                                  <w:marBottom w:val="0"/>
                                  <w:divBdr>
                                    <w:top w:val="none" w:sz="0" w:space="0" w:color="auto"/>
                                    <w:left w:val="none" w:sz="0" w:space="0" w:color="auto"/>
                                    <w:bottom w:val="none" w:sz="0" w:space="0" w:color="auto"/>
                                    <w:right w:val="none" w:sz="0" w:space="0" w:color="auto"/>
                                  </w:divBdr>
                                  <w:divsChild>
                                    <w:div w:id="4499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764653">
      <w:bodyDiv w:val="1"/>
      <w:marLeft w:val="0"/>
      <w:marRight w:val="0"/>
      <w:marTop w:val="0"/>
      <w:marBottom w:val="0"/>
      <w:divBdr>
        <w:top w:val="none" w:sz="0" w:space="0" w:color="auto"/>
        <w:left w:val="none" w:sz="0" w:space="0" w:color="auto"/>
        <w:bottom w:val="none" w:sz="0" w:space="0" w:color="auto"/>
        <w:right w:val="none" w:sz="0" w:space="0" w:color="auto"/>
      </w:divBdr>
      <w:divsChild>
        <w:div w:id="2004042362">
          <w:marLeft w:val="0"/>
          <w:marRight w:val="1"/>
          <w:marTop w:val="0"/>
          <w:marBottom w:val="0"/>
          <w:divBdr>
            <w:top w:val="none" w:sz="0" w:space="0" w:color="auto"/>
            <w:left w:val="none" w:sz="0" w:space="0" w:color="auto"/>
            <w:bottom w:val="none" w:sz="0" w:space="0" w:color="auto"/>
            <w:right w:val="none" w:sz="0" w:space="0" w:color="auto"/>
          </w:divBdr>
          <w:divsChild>
            <w:div w:id="1373382195">
              <w:marLeft w:val="0"/>
              <w:marRight w:val="0"/>
              <w:marTop w:val="0"/>
              <w:marBottom w:val="0"/>
              <w:divBdr>
                <w:top w:val="none" w:sz="0" w:space="0" w:color="auto"/>
                <w:left w:val="none" w:sz="0" w:space="0" w:color="auto"/>
                <w:bottom w:val="none" w:sz="0" w:space="0" w:color="auto"/>
                <w:right w:val="none" w:sz="0" w:space="0" w:color="auto"/>
              </w:divBdr>
              <w:divsChild>
                <w:div w:id="824854378">
                  <w:marLeft w:val="0"/>
                  <w:marRight w:val="1"/>
                  <w:marTop w:val="0"/>
                  <w:marBottom w:val="0"/>
                  <w:divBdr>
                    <w:top w:val="none" w:sz="0" w:space="0" w:color="auto"/>
                    <w:left w:val="none" w:sz="0" w:space="0" w:color="auto"/>
                    <w:bottom w:val="none" w:sz="0" w:space="0" w:color="auto"/>
                    <w:right w:val="none" w:sz="0" w:space="0" w:color="auto"/>
                  </w:divBdr>
                  <w:divsChild>
                    <w:div w:id="17776859">
                      <w:marLeft w:val="0"/>
                      <w:marRight w:val="0"/>
                      <w:marTop w:val="0"/>
                      <w:marBottom w:val="0"/>
                      <w:divBdr>
                        <w:top w:val="none" w:sz="0" w:space="0" w:color="auto"/>
                        <w:left w:val="none" w:sz="0" w:space="0" w:color="auto"/>
                        <w:bottom w:val="none" w:sz="0" w:space="0" w:color="auto"/>
                        <w:right w:val="none" w:sz="0" w:space="0" w:color="auto"/>
                      </w:divBdr>
                      <w:divsChild>
                        <w:div w:id="1792287833">
                          <w:marLeft w:val="0"/>
                          <w:marRight w:val="0"/>
                          <w:marTop w:val="0"/>
                          <w:marBottom w:val="0"/>
                          <w:divBdr>
                            <w:top w:val="none" w:sz="0" w:space="0" w:color="auto"/>
                            <w:left w:val="none" w:sz="0" w:space="0" w:color="auto"/>
                            <w:bottom w:val="none" w:sz="0" w:space="0" w:color="auto"/>
                            <w:right w:val="none" w:sz="0" w:space="0" w:color="auto"/>
                          </w:divBdr>
                          <w:divsChild>
                            <w:div w:id="1727140811">
                              <w:marLeft w:val="0"/>
                              <w:marRight w:val="0"/>
                              <w:marTop w:val="120"/>
                              <w:marBottom w:val="360"/>
                              <w:divBdr>
                                <w:top w:val="none" w:sz="0" w:space="0" w:color="auto"/>
                                <w:left w:val="none" w:sz="0" w:space="0" w:color="auto"/>
                                <w:bottom w:val="none" w:sz="0" w:space="0" w:color="auto"/>
                                <w:right w:val="none" w:sz="0" w:space="0" w:color="auto"/>
                              </w:divBdr>
                              <w:divsChild>
                                <w:div w:id="1920862628">
                                  <w:marLeft w:val="0"/>
                                  <w:marRight w:val="0"/>
                                  <w:marTop w:val="0"/>
                                  <w:marBottom w:val="0"/>
                                  <w:divBdr>
                                    <w:top w:val="none" w:sz="0" w:space="0" w:color="auto"/>
                                    <w:left w:val="none" w:sz="0" w:space="0" w:color="auto"/>
                                    <w:bottom w:val="none" w:sz="0" w:space="0" w:color="auto"/>
                                    <w:right w:val="none" w:sz="0" w:space="0" w:color="auto"/>
                                  </w:divBdr>
                                  <w:divsChild>
                                    <w:div w:id="14697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534791">
      <w:bodyDiv w:val="1"/>
      <w:marLeft w:val="0"/>
      <w:marRight w:val="0"/>
      <w:marTop w:val="0"/>
      <w:marBottom w:val="0"/>
      <w:divBdr>
        <w:top w:val="none" w:sz="0" w:space="0" w:color="auto"/>
        <w:left w:val="none" w:sz="0" w:space="0" w:color="auto"/>
        <w:bottom w:val="none" w:sz="0" w:space="0" w:color="auto"/>
        <w:right w:val="none" w:sz="0" w:space="0" w:color="auto"/>
      </w:divBdr>
      <w:divsChild>
        <w:div w:id="839001186">
          <w:marLeft w:val="0"/>
          <w:marRight w:val="1"/>
          <w:marTop w:val="0"/>
          <w:marBottom w:val="0"/>
          <w:divBdr>
            <w:top w:val="none" w:sz="0" w:space="0" w:color="auto"/>
            <w:left w:val="none" w:sz="0" w:space="0" w:color="auto"/>
            <w:bottom w:val="none" w:sz="0" w:space="0" w:color="auto"/>
            <w:right w:val="none" w:sz="0" w:space="0" w:color="auto"/>
          </w:divBdr>
          <w:divsChild>
            <w:div w:id="382943358">
              <w:marLeft w:val="0"/>
              <w:marRight w:val="0"/>
              <w:marTop w:val="0"/>
              <w:marBottom w:val="0"/>
              <w:divBdr>
                <w:top w:val="none" w:sz="0" w:space="0" w:color="auto"/>
                <w:left w:val="none" w:sz="0" w:space="0" w:color="auto"/>
                <w:bottom w:val="none" w:sz="0" w:space="0" w:color="auto"/>
                <w:right w:val="none" w:sz="0" w:space="0" w:color="auto"/>
              </w:divBdr>
              <w:divsChild>
                <w:div w:id="59910354">
                  <w:marLeft w:val="0"/>
                  <w:marRight w:val="1"/>
                  <w:marTop w:val="0"/>
                  <w:marBottom w:val="0"/>
                  <w:divBdr>
                    <w:top w:val="none" w:sz="0" w:space="0" w:color="auto"/>
                    <w:left w:val="none" w:sz="0" w:space="0" w:color="auto"/>
                    <w:bottom w:val="none" w:sz="0" w:space="0" w:color="auto"/>
                    <w:right w:val="none" w:sz="0" w:space="0" w:color="auto"/>
                  </w:divBdr>
                  <w:divsChild>
                    <w:div w:id="2004163082">
                      <w:marLeft w:val="0"/>
                      <w:marRight w:val="0"/>
                      <w:marTop w:val="0"/>
                      <w:marBottom w:val="0"/>
                      <w:divBdr>
                        <w:top w:val="none" w:sz="0" w:space="0" w:color="auto"/>
                        <w:left w:val="none" w:sz="0" w:space="0" w:color="auto"/>
                        <w:bottom w:val="none" w:sz="0" w:space="0" w:color="auto"/>
                        <w:right w:val="none" w:sz="0" w:space="0" w:color="auto"/>
                      </w:divBdr>
                      <w:divsChild>
                        <w:div w:id="648173080">
                          <w:marLeft w:val="0"/>
                          <w:marRight w:val="0"/>
                          <w:marTop w:val="0"/>
                          <w:marBottom w:val="0"/>
                          <w:divBdr>
                            <w:top w:val="none" w:sz="0" w:space="0" w:color="auto"/>
                            <w:left w:val="none" w:sz="0" w:space="0" w:color="auto"/>
                            <w:bottom w:val="none" w:sz="0" w:space="0" w:color="auto"/>
                            <w:right w:val="none" w:sz="0" w:space="0" w:color="auto"/>
                          </w:divBdr>
                          <w:divsChild>
                            <w:div w:id="1483304712">
                              <w:marLeft w:val="0"/>
                              <w:marRight w:val="0"/>
                              <w:marTop w:val="120"/>
                              <w:marBottom w:val="360"/>
                              <w:divBdr>
                                <w:top w:val="none" w:sz="0" w:space="0" w:color="auto"/>
                                <w:left w:val="none" w:sz="0" w:space="0" w:color="auto"/>
                                <w:bottom w:val="none" w:sz="0" w:space="0" w:color="auto"/>
                                <w:right w:val="none" w:sz="0" w:space="0" w:color="auto"/>
                              </w:divBdr>
                              <w:divsChild>
                                <w:div w:id="1149588778">
                                  <w:marLeft w:val="0"/>
                                  <w:marRight w:val="0"/>
                                  <w:marTop w:val="0"/>
                                  <w:marBottom w:val="0"/>
                                  <w:divBdr>
                                    <w:top w:val="none" w:sz="0" w:space="0" w:color="auto"/>
                                    <w:left w:val="none" w:sz="0" w:space="0" w:color="auto"/>
                                    <w:bottom w:val="none" w:sz="0" w:space="0" w:color="auto"/>
                                    <w:right w:val="none" w:sz="0" w:space="0" w:color="auto"/>
                                  </w:divBdr>
                                  <w:divsChild>
                                    <w:div w:id="7967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5890">
      <w:bodyDiv w:val="1"/>
      <w:marLeft w:val="0"/>
      <w:marRight w:val="0"/>
      <w:marTop w:val="0"/>
      <w:marBottom w:val="0"/>
      <w:divBdr>
        <w:top w:val="none" w:sz="0" w:space="0" w:color="auto"/>
        <w:left w:val="none" w:sz="0" w:space="0" w:color="auto"/>
        <w:bottom w:val="none" w:sz="0" w:space="0" w:color="auto"/>
        <w:right w:val="none" w:sz="0" w:space="0" w:color="auto"/>
      </w:divBdr>
      <w:divsChild>
        <w:div w:id="829172678">
          <w:marLeft w:val="0"/>
          <w:marRight w:val="1"/>
          <w:marTop w:val="0"/>
          <w:marBottom w:val="0"/>
          <w:divBdr>
            <w:top w:val="none" w:sz="0" w:space="0" w:color="auto"/>
            <w:left w:val="none" w:sz="0" w:space="0" w:color="auto"/>
            <w:bottom w:val="none" w:sz="0" w:space="0" w:color="auto"/>
            <w:right w:val="none" w:sz="0" w:space="0" w:color="auto"/>
          </w:divBdr>
          <w:divsChild>
            <w:div w:id="2037348545">
              <w:marLeft w:val="0"/>
              <w:marRight w:val="0"/>
              <w:marTop w:val="0"/>
              <w:marBottom w:val="0"/>
              <w:divBdr>
                <w:top w:val="none" w:sz="0" w:space="0" w:color="auto"/>
                <w:left w:val="none" w:sz="0" w:space="0" w:color="auto"/>
                <w:bottom w:val="none" w:sz="0" w:space="0" w:color="auto"/>
                <w:right w:val="none" w:sz="0" w:space="0" w:color="auto"/>
              </w:divBdr>
              <w:divsChild>
                <w:div w:id="1709255666">
                  <w:marLeft w:val="0"/>
                  <w:marRight w:val="1"/>
                  <w:marTop w:val="0"/>
                  <w:marBottom w:val="0"/>
                  <w:divBdr>
                    <w:top w:val="none" w:sz="0" w:space="0" w:color="auto"/>
                    <w:left w:val="none" w:sz="0" w:space="0" w:color="auto"/>
                    <w:bottom w:val="none" w:sz="0" w:space="0" w:color="auto"/>
                    <w:right w:val="none" w:sz="0" w:space="0" w:color="auto"/>
                  </w:divBdr>
                  <w:divsChild>
                    <w:div w:id="1079979714">
                      <w:marLeft w:val="0"/>
                      <w:marRight w:val="0"/>
                      <w:marTop w:val="0"/>
                      <w:marBottom w:val="0"/>
                      <w:divBdr>
                        <w:top w:val="none" w:sz="0" w:space="0" w:color="auto"/>
                        <w:left w:val="none" w:sz="0" w:space="0" w:color="auto"/>
                        <w:bottom w:val="none" w:sz="0" w:space="0" w:color="auto"/>
                        <w:right w:val="none" w:sz="0" w:space="0" w:color="auto"/>
                      </w:divBdr>
                      <w:divsChild>
                        <w:div w:id="953172204">
                          <w:marLeft w:val="0"/>
                          <w:marRight w:val="0"/>
                          <w:marTop w:val="0"/>
                          <w:marBottom w:val="0"/>
                          <w:divBdr>
                            <w:top w:val="none" w:sz="0" w:space="0" w:color="auto"/>
                            <w:left w:val="none" w:sz="0" w:space="0" w:color="auto"/>
                            <w:bottom w:val="none" w:sz="0" w:space="0" w:color="auto"/>
                            <w:right w:val="none" w:sz="0" w:space="0" w:color="auto"/>
                          </w:divBdr>
                          <w:divsChild>
                            <w:div w:id="525675181">
                              <w:marLeft w:val="0"/>
                              <w:marRight w:val="0"/>
                              <w:marTop w:val="120"/>
                              <w:marBottom w:val="360"/>
                              <w:divBdr>
                                <w:top w:val="none" w:sz="0" w:space="0" w:color="auto"/>
                                <w:left w:val="none" w:sz="0" w:space="0" w:color="auto"/>
                                <w:bottom w:val="none" w:sz="0" w:space="0" w:color="auto"/>
                                <w:right w:val="none" w:sz="0" w:space="0" w:color="auto"/>
                              </w:divBdr>
                              <w:divsChild>
                                <w:div w:id="280192121">
                                  <w:marLeft w:val="0"/>
                                  <w:marRight w:val="0"/>
                                  <w:marTop w:val="0"/>
                                  <w:marBottom w:val="0"/>
                                  <w:divBdr>
                                    <w:top w:val="none" w:sz="0" w:space="0" w:color="auto"/>
                                    <w:left w:val="none" w:sz="0" w:space="0" w:color="auto"/>
                                    <w:bottom w:val="none" w:sz="0" w:space="0" w:color="auto"/>
                                    <w:right w:val="none" w:sz="0" w:space="0" w:color="auto"/>
                                  </w:divBdr>
                                  <w:divsChild>
                                    <w:div w:id="8489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96387">
      <w:bodyDiv w:val="1"/>
      <w:marLeft w:val="0"/>
      <w:marRight w:val="0"/>
      <w:marTop w:val="0"/>
      <w:marBottom w:val="0"/>
      <w:divBdr>
        <w:top w:val="none" w:sz="0" w:space="0" w:color="auto"/>
        <w:left w:val="none" w:sz="0" w:space="0" w:color="auto"/>
        <w:bottom w:val="none" w:sz="0" w:space="0" w:color="auto"/>
        <w:right w:val="none" w:sz="0" w:space="0" w:color="auto"/>
      </w:divBdr>
      <w:divsChild>
        <w:div w:id="16927538">
          <w:marLeft w:val="0"/>
          <w:marRight w:val="1"/>
          <w:marTop w:val="0"/>
          <w:marBottom w:val="0"/>
          <w:divBdr>
            <w:top w:val="none" w:sz="0" w:space="0" w:color="auto"/>
            <w:left w:val="none" w:sz="0" w:space="0" w:color="auto"/>
            <w:bottom w:val="none" w:sz="0" w:space="0" w:color="auto"/>
            <w:right w:val="none" w:sz="0" w:space="0" w:color="auto"/>
          </w:divBdr>
          <w:divsChild>
            <w:div w:id="1564757841">
              <w:marLeft w:val="0"/>
              <w:marRight w:val="0"/>
              <w:marTop w:val="0"/>
              <w:marBottom w:val="0"/>
              <w:divBdr>
                <w:top w:val="none" w:sz="0" w:space="0" w:color="auto"/>
                <w:left w:val="none" w:sz="0" w:space="0" w:color="auto"/>
                <w:bottom w:val="none" w:sz="0" w:space="0" w:color="auto"/>
                <w:right w:val="none" w:sz="0" w:space="0" w:color="auto"/>
              </w:divBdr>
              <w:divsChild>
                <w:div w:id="1831020963">
                  <w:marLeft w:val="0"/>
                  <w:marRight w:val="1"/>
                  <w:marTop w:val="0"/>
                  <w:marBottom w:val="0"/>
                  <w:divBdr>
                    <w:top w:val="none" w:sz="0" w:space="0" w:color="auto"/>
                    <w:left w:val="none" w:sz="0" w:space="0" w:color="auto"/>
                    <w:bottom w:val="none" w:sz="0" w:space="0" w:color="auto"/>
                    <w:right w:val="none" w:sz="0" w:space="0" w:color="auto"/>
                  </w:divBdr>
                  <w:divsChild>
                    <w:div w:id="766728144">
                      <w:marLeft w:val="0"/>
                      <w:marRight w:val="0"/>
                      <w:marTop w:val="0"/>
                      <w:marBottom w:val="0"/>
                      <w:divBdr>
                        <w:top w:val="none" w:sz="0" w:space="0" w:color="auto"/>
                        <w:left w:val="none" w:sz="0" w:space="0" w:color="auto"/>
                        <w:bottom w:val="none" w:sz="0" w:space="0" w:color="auto"/>
                        <w:right w:val="none" w:sz="0" w:space="0" w:color="auto"/>
                      </w:divBdr>
                      <w:divsChild>
                        <w:div w:id="1401170121">
                          <w:marLeft w:val="0"/>
                          <w:marRight w:val="0"/>
                          <w:marTop w:val="0"/>
                          <w:marBottom w:val="0"/>
                          <w:divBdr>
                            <w:top w:val="none" w:sz="0" w:space="0" w:color="auto"/>
                            <w:left w:val="none" w:sz="0" w:space="0" w:color="auto"/>
                            <w:bottom w:val="none" w:sz="0" w:space="0" w:color="auto"/>
                            <w:right w:val="none" w:sz="0" w:space="0" w:color="auto"/>
                          </w:divBdr>
                          <w:divsChild>
                            <w:div w:id="1439258185">
                              <w:marLeft w:val="0"/>
                              <w:marRight w:val="0"/>
                              <w:marTop w:val="120"/>
                              <w:marBottom w:val="360"/>
                              <w:divBdr>
                                <w:top w:val="none" w:sz="0" w:space="0" w:color="auto"/>
                                <w:left w:val="none" w:sz="0" w:space="0" w:color="auto"/>
                                <w:bottom w:val="none" w:sz="0" w:space="0" w:color="auto"/>
                                <w:right w:val="none" w:sz="0" w:space="0" w:color="auto"/>
                              </w:divBdr>
                              <w:divsChild>
                                <w:div w:id="201290912">
                                  <w:marLeft w:val="0"/>
                                  <w:marRight w:val="0"/>
                                  <w:marTop w:val="0"/>
                                  <w:marBottom w:val="0"/>
                                  <w:divBdr>
                                    <w:top w:val="none" w:sz="0" w:space="0" w:color="auto"/>
                                    <w:left w:val="none" w:sz="0" w:space="0" w:color="auto"/>
                                    <w:bottom w:val="none" w:sz="0" w:space="0" w:color="auto"/>
                                    <w:right w:val="none" w:sz="0" w:space="0" w:color="auto"/>
                                  </w:divBdr>
                                  <w:divsChild>
                                    <w:div w:id="20765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243">
      <w:bodyDiv w:val="1"/>
      <w:marLeft w:val="0"/>
      <w:marRight w:val="0"/>
      <w:marTop w:val="0"/>
      <w:marBottom w:val="0"/>
      <w:divBdr>
        <w:top w:val="none" w:sz="0" w:space="0" w:color="auto"/>
        <w:left w:val="none" w:sz="0" w:space="0" w:color="auto"/>
        <w:bottom w:val="none" w:sz="0" w:space="0" w:color="auto"/>
        <w:right w:val="none" w:sz="0" w:space="0" w:color="auto"/>
      </w:divBdr>
      <w:divsChild>
        <w:div w:id="560793490">
          <w:marLeft w:val="0"/>
          <w:marRight w:val="1"/>
          <w:marTop w:val="0"/>
          <w:marBottom w:val="0"/>
          <w:divBdr>
            <w:top w:val="none" w:sz="0" w:space="0" w:color="auto"/>
            <w:left w:val="none" w:sz="0" w:space="0" w:color="auto"/>
            <w:bottom w:val="none" w:sz="0" w:space="0" w:color="auto"/>
            <w:right w:val="none" w:sz="0" w:space="0" w:color="auto"/>
          </w:divBdr>
          <w:divsChild>
            <w:div w:id="1977291114">
              <w:marLeft w:val="0"/>
              <w:marRight w:val="0"/>
              <w:marTop w:val="0"/>
              <w:marBottom w:val="0"/>
              <w:divBdr>
                <w:top w:val="none" w:sz="0" w:space="0" w:color="auto"/>
                <w:left w:val="none" w:sz="0" w:space="0" w:color="auto"/>
                <w:bottom w:val="none" w:sz="0" w:space="0" w:color="auto"/>
                <w:right w:val="none" w:sz="0" w:space="0" w:color="auto"/>
              </w:divBdr>
              <w:divsChild>
                <w:div w:id="1459185848">
                  <w:marLeft w:val="0"/>
                  <w:marRight w:val="1"/>
                  <w:marTop w:val="0"/>
                  <w:marBottom w:val="0"/>
                  <w:divBdr>
                    <w:top w:val="none" w:sz="0" w:space="0" w:color="auto"/>
                    <w:left w:val="none" w:sz="0" w:space="0" w:color="auto"/>
                    <w:bottom w:val="none" w:sz="0" w:space="0" w:color="auto"/>
                    <w:right w:val="none" w:sz="0" w:space="0" w:color="auto"/>
                  </w:divBdr>
                  <w:divsChild>
                    <w:div w:id="1866483929">
                      <w:marLeft w:val="0"/>
                      <w:marRight w:val="0"/>
                      <w:marTop w:val="0"/>
                      <w:marBottom w:val="0"/>
                      <w:divBdr>
                        <w:top w:val="none" w:sz="0" w:space="0" w:color="auto"/>
                        <w:left w:val="none" w:sz="0" w:space="0" w:color="auto"/>
                        <w:bottom w:val="none" w:sz="0" w:space="0" w:color="auto"/>
                        <w:right w:val="none" w:sz="0" w:space="0" w:color="auto"/>
                      </w:divBdr>
                      <w:divsChild>
                        <w:div w:id="492454316">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120"/>
                              <w:marBottom w:val="360"/>
                              <w:divBdr>
                                <w:top w:val="none" w:sz="0" w:space="0" w:color="auto"/>
                                <w:left w:val="none" w:sz="0" w:space="0" w:color="auto"/>
                                <w:bottom w:val="none" w:sz="0" w:space="0" w:color="auto"/>
                                <w:right w:val="none" w:sz="0" w:space="0" w:color="auto"/>
                              </w:divBdr>
                              <w:divsChild>
                                <w:div w:id="1404526997">
                                  <w:marLeft w:val="0"/>
                                  <w:marRight w:val="0"/>
                                  <w:marTop w:val="0"/>
                                  <w:marBottom w:val="0"/>
                                  <w:divBdr>
                                    <w:top w:val="none" w:sz="0" w:space="0" w:color="auto"/>
                                    <w:left w:val="none" w:sz="0" w:space="0" w:color="auto"/>
                                    <w:bottom w:val="none" w:sz="0" w:space="0" w:color="auto"/>
                                    <w:right w:val="none" w:sz="0" w:space="0" w:color="auto"/>
                                  </w:divBdr>
                                  <w:divsChild>
                                    <w:div w:id="6564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110245">
      <w:bodyDiv w:val="1"/>
      <w:marLeft w:val="0"/>
      <w:marRight w:val="0"/>
      <w:marTop w:val="0"/>
      <w:marBottom w:val="0"/>
      <w:divBdr>
        <w:top w:val="none" w:sz="0" w:space="0" w:color="auto"/>
        <w:left w:val="none" w:sz="0" w:space="0" w:color="auto"/>
        <w:bottom w:val="none" w:sz="0" w:space="0" w:color="auto"/>
        <w:right w:val="none" w:sz="0" w:space="0" w:color="auto"/>
      </w:divBdr>
      <w:divsChild>
        <w:div w:id="1750156736">
          <w:marLeft w:val="0"/>
          <w:marRight w:val="1"/>
          <w:marTop w:val="0"/>
          <w:marBottom w:val="0"/>
          <w:divBdr>
            <w:top w:val="none" w:sz="0" w:space="0" w:color="auto"/>
            <w:left w:val="none" w:sz="0" w:space="0" w:color="auto"/>
            <w:bottom w:val="none" w:sz="0" w:space="0" w:color="auto"/>
            <w:right w:val="none" w:sz="0" w:space="0" w:color="auto"/>
          </w:divBdr>
          <w:divsChild>
            <w:div w:id="7605438">
              <w:marLeft w:val="0"/>
              <w:marRight w:val="0"/>
              <w:marTop w:val="0"/>
              <w:marBottom w:val="0"/>
              <w:divBdr>
                <w:top w:val="none" w:sz="0" w:space="0" w:color="auto"/>
                <w:left w:val="none" w:sz="0" w:space="0" w:color="auto"/>
                <w:bottom w:val="none" w:sz="0" w:space="0" w:color="auto"/>
                <w:right w:val="none" w:sz="0" w:space="0" w:color="auto"/>
              </w:divBdr>
              <w:divsChild>
                <w:div w:id="1738162627">
                  <w:marLeft w:val="0"/>
                  <w:marRight w:val="1"/>
                  <w:marTop w:val="0"/>
                  <w:marBottom w:val="0"/>
                  <w:divBdr>
                    <w:top w:val="none" w:sz="0" w:space="0" w:color="auto"/>
                    <w:left w:val="none" w:sz="0" w:space="0" w:color="auto"/>
                    <w:bottom w:val="none" w:sz="0" w:space="0" w:color="auto"/>
                    <w:right w:val="none" w:sz="0" w:space="0" w:color="auto"/>
                  </w:divBdr>
                  <w:divsChild>
                    <w:div w:id="1823689436">
                      <w:marLeft w:val="0"/>
                      <w:marRight w:val="0"/>
                      <w:marTop w:val="0"/>
                      <w:marBottom w:val="0"/>
                      <w:divBdr>
                        <w:top w:val="none" w:sz="0" w:space="0" w:color="auto"/>
                        <w:left w:val="none" w:sz="0" w:space="0" w:color="auto"/>
                        <w:bottom w:val="none" w:sz="0" w:space="0" w:color="auto"/>
                        <w:right w:val="none" w:sz="0" w:space="0" w:color="auto"/>
                      </w:divBdr>
                      <w:divsChild>
                        <w:div w:id="307245749">
                          <w:marLeft w:val="0"/>
                          <w:marRight w:val="0"/>
                          <w:marTop w:val="0"/>
                          <w:marBottom w:val="0"/>
                          <w:divBdr>
                            <w:top w:val="none" w:sz="0" w:space="0" w:color="auto"/>
                            <w:left w:val="none" w:sz="0" w:space="0" w:color="auto"/>
                            <w:bottom w:val="none" w:sz="0" w:space="0" w:color="auto"/>
                            <w:right w:val="none" w:sz="0" w:space="0" w:color="auto"/>
                          </w:divBdr>
                          <w:divsChild>
                            <w:div w:id="1895580937">
                              <w:marLeft w:val="0"/>
                              <w:marRight w:val="0"/>
                              <w:marTop w:val="120"/>
                              <w:marBottom w:val="360"/>
                              <w:divBdr>
                                <w:top w:val="none" w:sz="0" w:space="0" w:color="auto"/>
                                <w:left w:val="none" w:sz="0" w:space="0" w:color="auto"/>
                                <w:bottom w:val="none" w:sz="0" w:space="0" w:color="auto"/>
                                <w:right w:val="none" w:sz="0" w:space="0" w:color="auto"/>
                              </w:divBdr>
                              <w:divsChild>
                                <w:div w:id="1024405283">
                                  <w:marLeft w:val="0"/>
                                  <w:marRight w:val="0"/>
                                  <w:marTop w:val="0"/>
                                  <w:marBottom w:val="0"/>
                                  <w:divBdr>
                                    <w:top w:val="none" w:sz="0" w:space="0" w:color="auto"/>
                                    <w:left w:val="none" w:sz="0" w:space="0" w:color="auto"/>
                                    <w:bottom w:val="none" w:sz="0" w:space="0" w:color="auto"/>
                                    <w:right w:val="none" w:sz="0" w:space="0" w:color="auto"/>
                                  </w:divBdr>
                                  <w:divsChild>
                                    <w:div w:id="11540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0726">
      <w:bodyDiv w:val="1"/>
      <w:marLeft w:val="0"/>
      <w:marRight w:val="0"/>
      <w:marTop w:val="0"/>
      <w:marBottom w:val="0"/>
      <w:divBdr>
        <w:top w:val="none" w:sz="0" w:space="0" w:color="auto"/>
        <w:left w:val="none" w:sz="0" w:space="0" w:color="auto"/>
        <w:bottom w:val="none" w:sz="0" w:space="0" w:color="auto"/>
        <w:right w:val="none" w:sz="0" w:space="0" w:color="auto"/>
      </w:divBdr>
      <w:divsChild>
        <w:div w:id="538712926">
          <w:marLeft w:val="0"/>
          <w:marRight w:val="1"/>
          <w:marTop w:val="0"/>
          <w:marBottom w:val="0"/>
          <w:divBdr>
            <w:top w:val="none" w:sz="0" w:space="0" w:color="auto"/>
            <w:left w:val="none" w:sz="0" w:space="0" w:color="auto"/>
            <w:bottom w:val="none" w:sz="0" w:space="0" w:color="auto"/>
            <w:right w:val="none" w:sz="0" w:space="0" w:color="auto"/>
          </w:divBdr>
          <w:divsChild>
            <w:div w:id="348797306">
              <w:marLeft w:val="0"/>
              <w:marRight w:val="0"/>
              <w:marTop w:val="0"/>
              <w:marBottom w:val="0"/>
              <w:divBdr>
                <w:top w:val="none" w:sz="0" w:space="0" w:color="auto"/>
                <w:left w:val="none" w:sz="0" w:space="0" w:color="auto"/>
                <w:bottom w:val="none" w:sz="0" w:space="0" w:color="auto"/>
                <w:right w:val="none" w:sz="0" w:space="0" w:color="auto"/>
              </w:divBdr>
              <w:divsChild>
                <w:div w:id="105388388">
                  <w:marLeft w:val="0"/>
                  <w:marRight w:val="1"/>
                  <w:marTop w:val="0"/>
                  <w:marBottom w:val="0"/>
                  <w:divBdr>
                    <w:top w:val="none" w:sz="0" w:space="0" w:color="auto"/>
                    <w:left w:val="none" w:sz="0" w:space="0" w:color="auto"/>
                    <w:bottom w:val="none" w:sz="0" w:space="0" w:color="auto"/>
                    <w:right w:val="none" w:sz="0" w:space="0" w:color="auto"/>
                  </w:divBdr>
                  <w:divsChild>
                    <w:div w:id="700781266">
                      <w:marLeft w:val="0"/>
                      <w:marRight w:val="0"/>
                      <w:marTop w:val="0"/>
                      <w:marBottom w:val="0"/>
                      <w:divBdr>
                        <w:top w:val="none" w:sz="0" w:space="0" w:color="auto"/>
                        <w:left w:val="none" w:sz="0" w:space="0" w:color="auto"/>
                        <w:bottom w:val="none" w:sz="0" w:space="0" w:color="auto"/>
                        <w:right w:val="none" w:sz="0" w:space="0" w:color="auto"/>
                      </w:divBdr>
                      <w:divsChild>
                        <w:div w:id="2032878561">
                          <w:marLeft w:val="0"/>
                          <w:marRight w:val="0"/>
                          <w:marTop w:val="0"/>
                          <w:marBottom w:val="0"/>
                          <w:divBdr>
                            <w:top w:val="none" w:sz="0" w:space="0" w:color="auto"/>
                            <w:left w:val="none" w:sz="0" w:space="0" w:color="auto"/>
                            <w:bottom w:val="none" w:sz="0" w:space="0" w:color="auto"/>
                            <w:right w:val="none" w:sz="0" w:space="0" w:color="auto"/>
                          </w:divBdr>
                          <w:divsChild>
                            <w:div w:id="2064211868">
                              <w:marLeft w:val="0"/>
                              <w:marRight w:val="0"/>
                              <w:marTop w:val="120"/>
                              <w:marBottom w:val="360"/>
                              <w:divBdr>
                                <w:top w:val="none" w:sz="0" w:space="0" w:color="auto"/>
                                <w:left w:val="none" w:sz="0" w:space="0" w:color="auto"/>
                                <w:bottom w:val="none" w:sz="0" w:space="0" w:color="auto"/>
                                <w:right w:val="none" w:sz="0" w:space="0" w:color="auto"/>
                              </w:divBdr>
                              <w:divsChild>
                                <w:div w:id="1048142421">
                                  <w:marLeft w:val="0"/>
                                  <w:marRight w:val="0"/>
                                  <w:marTop w:val="0"/>
                                  <w:marBottom w:val="0"/>
                                  <w:divBdr>
                                    <w:top w:val="none" w:sz="0" w:space="0" w:color="auto"/>
                                    <w:left w:val="none" w:sz="0" w:space="0" w:color="auto"/>
                                    <w:bottom w:val="none" w:sz="0" w:space="0" w:color="auto"/>
                                    <w:right w:val="none" w:sz="0" w:space="0" w:color="auto"/>
                                  </w:divBdr>
                                  <w:divsChild>
                                    <w:div w:id="15657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77204">
      <w:bodyDiv w:val="1"/>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1"/>
          <w:marTop w:val="0"/>
          <w:marBottom w:val="0"/>
          <w:divBdr>
            <w:top w:val="none" w:sz="0" w:space="0" w:color="auto"/>
            <w:left w:val="none" w:sz="0" w:space="0" w:color="auto"/>
            <w:bottom w:val="none" w:sz="0" w:space="0" w:color="auto"/>
            <w:right w:val="none" w:sz="0" w:space="0" w:color="auto"/>
          </w:divBdr>
          <w:divsChild>
            <w:div w:id="341203737">
              <w:marLeft w:val="0"/>
              <w:marRight w:val="0"/>
              <w:marTop w:val="0"/>
              <w:marBottom w:val="0"/>
              <w:divBdr>
                <w:top w:val="none" w:sz="0" w:space="0" w:color="auto"/>
                <w:left w:val="none" w:sz="0" w:space="0" w:color="auto"/>
                <w:bottom w:val="none" w:sz="0" w:space="0" w:color="auto"/>
                <w:right w:val="none" w:sz="0" w:space="0" w:color="auto"/>
              </w:divBdr>
              <w:divsChild>
                <w:div w:id="818116350">
                  <w:marLeft w:val="0"/>
                  <w:marRight w:val="1"/>
                  <w:marTop w:val="0"/>
                  <w:marBottom w:val="0"/>
                  <w:divBdr>
                    <w:top w:val="none" w:sz="0" w:space="0" w:color="auto"/>
                    <w:left w:val="none" w:sz="0" w:space="0" w:color="auto"/>
                    <w:bottom w:val="none" w:sz="0" w:space="0" w:color="auto"/>
                    <w:right w:val="none" w:sz="0" w:space="0" w:color="auto"/>
                  </w:divBdr>
                  <w:divsChild>
                    <w:div w:id="1673869504">
                      <w:marLeft w:val="0"/>
                      <w:marRight w:val="0"/>
                      <w:marTop w:val="0"/>
                      <w:marBottom w:val="0"/>
                      <w:divBdr>
                        <w:top w:val="none" w:sz="0" w:space="0" w:color="auto"/>
                        <w:left w:val="none" w:sz="0" w:space="0" w:color="auto"/>
                        <w:bottom w:val="none" w:sz="0" w:space="0" w:color="auto"/>
                        <w:right w:val="none" w:sz="0" w:space="0" w:color="auto"/>
                      </w:divBdr>
                      <w:divsChild>
                        <w:div w:id="1542941516">
                          <w:marLeft w:val="0"/>
                          <w:marRight w:val="0"/>
                          <w:marTop w:val="0"/>
                          <w:marBottom w:val="0"/>
                          <w:divBdr>
                            <w:top w:val="none" w:sz="0" w:space="0" w:color="auto"/>
                            <w:left w:val="none" w:sz="0" w:space="0" w:color="auto"/>
                            <w:bottom w:val="none" w:sz="0" w:space="0" w:color="auto"/>
                            <w:right w:val="none" w:sz="0" w:space="0" w:color="auto"/>
                          </w:divBdr>
                          <w:divsChild>
                            <w:div w:id="993683689">
                              <w:marLeft w:val="0"/>
                              <w:marRight w:val="0"/>
                              <w:marTop w:val="120"/>
                              <w:marBottom w:val="360"/>
                              <w:divBdr>
                                <w:top w:val="none" w:sz="0" w:space="0" w:color="auto"/>
                                <w:left w:val="none" w:sz="0" w:space="0" w:color="auto"/>
                                <w:bottom w:val="none" w:sz="0" w:space="0" w:color="auto"/>
                                <w:right w:val="none" w:sz="0" w:space="0" w:color="auto"/>
                              </w:divBdr>
                              <w:divsChild>
                                <w:div w:id="780758359">
                                  <w:marLeft w:val="0"/>
                                  <w:marRight w:val="0"/>
                                  <w:marTop w:val="0"/>
                                  <w:marBottom w:val="0"/>
                                  <w:divBdr>
                                    <w:top w:val="none" w:sz="0" w:space="0" w:color="auto"/>
                                    <w:left w:val="none" w:sz="0" w:space="0" w:color="auto"/>
                                    <w:bottom w:val="none" w:sz="0" w:space="0" w:color="auto"/>
                                    <w:right w:val="none" w:sz="0" w:space="0" w:color="auto"/>
                                  </w:divBdr>
                                  <w:divsChild>
                                    <w:div w:id="21453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821578">
      <w:bodyDiv w:val="1"/>
      <w:marLeft w:val="0"/>
      <w:marRight w:val="0"/>
      <w:marTop w:val="0"/>
      <w:marBottom w:val="0"/>
      <w:divBdr>
        <w:top w:val="none" w:sz="0" w:space="0" w:color="auto"/>
        <w:left w:val="none" w:sz="0" w:space="0" w:color="auto"/>
        <w:bottom w:val="none" w:sz="0" w:space="0" w:color="auto"/>
        <w:right w:val="none" w:sz="0" w:space="0" w:color="auto"/>
      </w:divBdr>
      <w:divsChild>
        <w:div w:id="1927228949">
          <w:marLeft w:val="0"/>
          <w:marRight w:val="1"/>
          <w:marTop w:val="0"/>
          <w:marBottom w:val="0"/>
          <w:divBdr>
            <w:top w:val="none" w:sz="0" w:space="0" w:color="auto"/>
            <w:left w:val="none" w:sz="0" w:space="0" w:color="auto"/>
            <w:bottom w:val="none" w:sz="0" w:space="0" w:color="auto"/>
            <w:right w:val="none" w:sz="0" w:space="0" w:color="auto"/>
          </w:divBdr>
          <w:divsChild>
            <w:div w:id="1028261147">
              <w:marLeft w:val="0"/>
              <w:marRight w:val="0"/>
              <w:marTop w:val="0"/>
              <w:marBottom w:val="0"/>
              <w:divBdr>
                <w:top w:val="none" w:sz="0" w:space="0" w:color="auto"/>
                <w:left w:val="none" w:sz="0" w:space="0" w:color="auto"/>
                <w:bottom w:val="none" w:sz="0" w:space="0" w:color="auto"/>
                <w:right w:val="none" w:sz="0" w:space="0" w:color="auto"/>
              </w:divBdr>
              <w:divsChild>
                <w:div w:id="243145431">
                  <w:marLeft w:val="0"/>
                  <w:marRight w:val="1"/>
                  <w:marTop w:val="0"/>
                  <w:marBottom w:val="0"/>
                  <w:divBdr>
                    <w:top w:val="none" w:sz="0" w:space="0" w:color="auto"/>
                    <w:left w:val="none" w:sz="0" w:space="0" w:color="auto"/>
                    <w:bottom w:val="none" w:sz="0" w:space="0" w:color="auto"/>
                    <w:right w:val="none" w:sz="0" w:space="0" w:color="auto"/>
                  </w:divBdr>
                  <w:divsChild>
                    <w:div w:id="1408305903">
                      <w:marLeft w:val="0"/>
                      <w:marRight w:val="0"/>
                      <w:marTop w:val="0"/>
                      <w:marBottom w:val="0"/>
                      <w:divBdr>
                        <w:top w:val="none" w:sz="0" w:space="0" w:color="auto"/>
                        <w:left w:val="none" w:sz="0" w:space="0" w:color="auto"/>
                        <w:bottom w:val="none" w:sz="0" w:space="0" w:color="auto"/>
                        <w:right w:val="none" w:sz="0" w:space="0" w:color="auto"/>
                      </w:divBdr>
                      <w:divsChild>
                        <w:div w:id="518783559">
                          <w:marLeft w:val="0"/>
                          <w:marRight w:val="0"/>
                          <w:marTop w:val="0"/>
                          <w:marBottom w:val="0"/>
                          <w:divBdr>
                            <w:top w:val="none" w:sz="0" w:space="0" w:color="auto"/>
                            <w:left w:val="none" w:sz="0" w:space="0" w:color="auto"/>
                            <w:bottom w:val="none" w:sz="0" w:space="0" w:color="auto"/>
                            <w:right w:val="none" w:sz="0" w:space="0" w:color="auto"/>
                          </w:divBdr>
                          <w:divsChild>
                            <w:div w:id="524564171">
                              <w:marLeft w:val="0"/>
                              <w:marRight w:val="0"/>
                              <w:marTop w:val="120"/>
                              <w:marBottom w:val="360"/>
                              <w:divBdr>
                                <w:top w:val="none" w:sz="0" w:space="0" w:color="auto"/>
                                <w:left w:val="none" w:sz="0" w:space="0" w:color="auto"/>
                                <w:bottom w:val="none" w:sz="0" w:space="0" w:color="auto"/>
                                <w:right w:val="none" w:sz="0" w:space="0" w:color="auto"/>
                              </w:divBdr>
                              <w:divsChild>
                                <w:div w:id="972518442">
                                  <w:marLeft w:val="0"/>
                                  <w:marRight w:val="0"/>
                                  <w:marTop w:val="0"/>
                                  <w:marBottom w:val="0"/>
                                  <w:divBdr>
                                    <w:top w:val="none" w:sz="0" w:space="0" w:color="auto"/>
                                    <w:left w:val="none" w:sz="0" w:space="0" w:color="auto"/>
                                    <w:bottom w:val="none" w:sz="0" w:space="0" w:color="auto"/>
                                    <w:right w:val="none" w:sz="0" w:space="0" w:color="auto"/>
                                  </w:divBdr>
                                  <w:divsChild>
                                    <w:div w:id="17991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219043">
      <w:bodyDiv w:val="1"/>
      <w:marLeft w:val="0"/>
      <w:marRight w:val="0"/>
      <w:marTop w:val="0"/>
      <w:marBottom w:val="0"/>
      <w:divBdr>
        <w:top w:val="none" w:sz="0" w:space="0" w:color="auto"/>
        <w:left w:val="none" w:sz="0" w:space="0" w:color="auto"/>
        <w:bottom w:val="none" w:sz="0" w:space="0" w:color="auto"/>
        <w:right w:val="none" w:sz="0" w:space="0" w:color="auto"/>
      </w:divBdr>
      <w:divsChild>
        <w:div w:id="1101409486">
          <w:marLeft w:val="0"/>
          <w:marRight w:val="1"/>
          <w:marTop w:val="0"/>
          <w:marBottom w:val="0"/>
          <w:divBdr>
            <w:top w:val="none" w:sz="0" w:space="0" w:color="auto"/>
            <w:left w:val="none" w:sz="0" w:space="0" w:color="auto"/>
            <w:bottom w:val="none" w:sz="0" w:space="0" w:color="auto"/>
            <w:right w:val="none" w:sz="0" w:space="0" w:color="auto"/>
          </w:divBdr>
          <w:divsChild>
            <w:div w:id="544803559">
              <w:marLeft w:val="0"/>
              <w:marRight w:val="0"/>
              <w:marTop w:val="0"/>
              <w:marBottom w:val="0"/>
              <w:divBdr>
                <w:top w:val="none" w:sz="0" w:space="0" w:color="auto"/>
                <w:left w:val="none" w:sz="0" w:space="0" w:color="auto"/>
                <w:bottom w:val="none" w:sz="0" w:space="0" w:color="auto"/>
                <w:right w:val="none" w:sz="0" w:space="0" w:color="auto"/>
              </w:divBdr>
              <w:divsChild>
                <w:div w:id="732698203">
                  <w:marLeft w:val="0"/>
                  <w:marRight w:val="1"/>
                  <w:marTop w:val="0"/>
                  <w:marBottom w:val="0"/>
                  <w:divBdr>
                    <w:top w:val="none" w:sz="0" w:space="0" w:color="auto"/>
                    <w:left w:val="none" w:sz="0" w:space="0" w:color="auto"/>
                    <w:bottom w:val="none" w:sz="0" w:space="0" w:color="auto"/>
                    <w:right w:val="none" w:sz="0" w:space="0" w:color="auto"/>
                  </w:divBdr>
                  <w:divsChild>
                    <w:div w:id="1291323107">
                      <w:marLeft w:val="0"/>
                      <w:marRight w:val="0"/>
                      <w:marTop w:val="0"/>
                      <w:marBottom w:val="0"/>
                      <w:divBdr>
                        <w:top w:val="none" w:sz="0" w:space="0" w:color="auto"/>
                        <w:left w:val="none" w:sz="0" w:space="0" w:color="auto"/>
                        <w:bottom w:val="none" w:sz="0" w:space="0" w:color="auto"/>
                        <w:right w:val="none" w:sz="0" w:space="0" w:color="auto"/>
                      </w:divBdr>
                      <w:divsChild>
                        <w:div w:id="1013923629">
                          <w:marLeft w:val="0"/>
                          <w:marRight w:val="0"/>
                          <w:marTop w:val="0"/>
                          <w:marBottom w:val="0"/>
                          <w:divBdr>
                            <w:top w:val="none" w:sz="0" w:space="0" w:color="auto"/>
                            <w:left w:val="none" w:sz="0" w:space="0" w:color="auto"/>
                            <w:bottom w:val="none" w:sz="0" w:space="0" w:color="auto"/>
                            <w:right w:val="none" w:sz="0" w:space="0" w:color="auto"/>
                          </w:divBdr>
                          <w:divsChild>
                            <w:div w:id="296490778">
                              <w:marLeft w:val="0"/>
                              <w:marRight w:val="0"/>
                              <w:marTop w:val="120"/>
                              <w:marBottom w:val="360"/>
                              <w:divBdr>
                                <w:top w:val="none" w:sz="0" w:space="0" w:color="auto"/>
                                <w:left w:val="none" w:sz="0" w:space="0" w:color="auto"/>
                                <w:bottom w:val="none" w:sz="0" w:space="0" w:color="auto"/>
                                <w:right w:val="none" w:sz="0" w:space="0" w:color="auto"/>
                              </w:divBdr>
                              <w:divsChild>
                                <w:div w:id="380786524">
                                  <w:marLeft w:val="0"/>
                                  <w:marRight w:val="0"/>
                                  <w:marTop w:val="0"/>
                                  <w:marBottom w:val="0"/>
                                  <w:divBdr>
                                    <w:top w:val="none" w:sz="0" w:space="0" w:color="auto"/>
                                    <w:left w:val="none" w:sz="0" w:space="0" w:color="auto"/>
                                    <w:bottom w:val="none" w:sz="0" w:space="0" w:color="auto"/>
                                    <w:right w:val="none" w:sz="0" w:space="0" w:color="auto"/>
                                  </w:divBdr>
                                  <w:divsChild>
                                    <w:div w:id="11375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02251">
      <w:bodyDiv w:val="1"/>
      <w:marLeft w:val="0"/>
      <w:marRight w:val="0"/>
      <w:marTop w:val="0"/>
      <w:marBottom w:val="0"/>
      <w:divBdr>
        <w:top w:val="none" w:sz="0" w:space="0" w:color="auto"/>
        <w:left w:val="none" w:sz="0" w:space="0" w:color="auto"/>
        <w:bottom w:val="none" w:sz="0" w:space="0" w:color="auto"/>
        <w:right w:val="none" w:sz="0" w:space="0" w:color="auto"/>
      </w:divBdr>
      <w:divsChild>
        <w:div w:id="1345860167">
          <w:marLeft w:val="0"/>
          <w:marRight w:val="1"/>
          <w:marTop w:val="0"/>
          <w:marBottom w:val="0"/>
          <w:divBdr>
            <w:top w:val="none" w:sz="0" w:space="0" w:color="auto"/>
            <w:left w:val="none" w:sz="0" w:space="0" w:color="auto"/>
            <w:bottom w:val="none" w:sz="0" w:space="0" w:color="auto"/>
            <w:right w:val="none" w:sz="0" w:space="0" w:color="auto"/>
          </w:divBdr>
          <w:divsChild>
            <w:div w:id="814639040">
              <w:marLeft w:val="0"/>
              <w:marRight w:val="0"/>
              <w:marTop w:val="0"/>
              <w:marBottom w:val="0"/>
              <w:divBdr>
                <w:top w:val="none" w:sz="0" w:space="0" w:color="auto"/>
                <w:left w:val="none" w:sz="0" w:space="0" w:color="auto"/>
                <w:bottom w:val="none" w:sz="0" w:space="0" w:color="auto"/>
                <w:right w:val="none" w:sz="0" w:space="0" w:color="auto"/>
              </w:divBdr>
              <w:divsChild>
                <w:div w:id="375399428">
                  <w:marLeft w:val="0"/>
                  <w:marRight w:val="1"/>
                  <w:marTop w:val="0"/>
                  <w:marBottom w:val="0"/>
                  <w:divBdr>
                    <w:top w:val="none" w:sz="0" w:space="0" w:color="auto"/>
                    <w:left w:val="none" w:sz="0" w:space="0" w:color="auto"/>
                    <w:bottom w:val="none" w:sz="0" w:space="0" w:color="auto"/>
                    <w:right w:val="none" w:sz="0" w:space="0" w:color="auto"/>
                  </w:divBdr>
                  <w:divsChild>
                    <w:div w:id="81725478">
                      <w:marLeft w:val="0"/>
                      <w:marRight w:val="0"/>
                      <w:marTop w:val="0"/>
                      <w:marBottom w:val="0"/>
                      <w:divBdr>
                        <w:top w:val="none" w:sz="0" w:space="0" w:color="auto"/>
                        <w:left w:val="none" w:sz="0" w:space="0" w:color="auto"/>
                        <w:bottom w:val="none" w:sz="0" w:space="0" w:color="auto"/>
                        <w:right w:val="none" w:sz="0" w:space="0" w:color="auto"/>
                      </w:divBdr>
                      <w:divsChild>
                        <w:div w:id="935946788">
                          <w:marLeft w:val="0"/>
                          <w:marRight w:val="0"/>
                          <w:marTop w:val="0"/>
                          <w:marBottom w:val="0"/>
                          <w:divBdr>
                            <w:top w:val="none" w:sz="0" w:space="0" w:color="auto"/>
                            <w:left w:val="none" w:sz="0" w:space="0" w:color="auto"/>
                            <w:bottom w:val="none" w:sz="0" w:space="0" w:color="auto"/>
                            <w:right w:val="none" w:sz="0" w:space="0" w:color="auto"/>
                          </w:divBdr>
                          <w:divsChild>
                            <w:div w:id="1968074731">
                              <w:marLeft w:val="0"/>
                              <w:marRight w:val="0"/>
                              <w:marTop w:val="120"/>
                              <w:marBottom w:val="360"/>
                              <w:divBdr>
                                <w:top w:val="none" w:sz="0" w:space="0" w:color="auto"/>
                                <w:left w:val="none" w:sz="0" w:space="0" w:color="auto"/>
                                <w:bottom w:val="none" w:sz="0" w:space="0" w:color="auto"/>
                                <w:right w:val="none" w:sz="0" w:space="0" w:color="auto"/>
                              </w:divBdr>
                              <w:divsChild>
                                <w:div w:id="1886940494">
                                  <w:marLeft w:val="0"/>
                                  <w:marRight w:val="0"/>
                                  <w:marTop w:val="0"/>
                                  <w:marBottom w:val="0"/>
                                  <w:divBdr>
                                    <w:top w:val="none" w:sz="0" w:space="0" w:color="auto"/>
                                    <w:left w:val="none" w:sz="0" w:space="0" w:color="auto"/>
                                    <w:bottom w:val="none" w:sz="0" w:space="0" w:color="auto"/>
                                    <w:right w:val="none" w:sz="0" w:space="0" w:color="auto"/>
                                  </w:divBdr>
                                  <w:divsChild>
                                    <w:div w:id="14766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098580">
      <w:bodyDiv w:val="1"/>
      <w:marLeft w:val="0"/>
      <w:marRight w:val="0"/>
      <w:marTop w:val="0"/>
      <w:marBottom w:val="0"/>
      <w:divBdr>
        <w:top w:val="none" w:sz="0" w:space="0" w:color="auto"/>
        <w:left w:val="none" w:sz="0" w:space="0" w:color="auto"/>
        <w:bottom w:val="none" w:sz="0" w:space="0" w:color="auto"/>
        <w:right w:val="none" w:sz="0" w:space="0" w:color="auto"/>
      </w:divBdr>
      <w:divsChild>
        <w:div w:id="1114522391">
          <w:marLeft w:val="0"/>
          <w:marRight w:val="1"/>
          <w:marTop w:val="0"/>
          <w:marBottom w:val="0"/>
          <w:divBdr>
            <w:top w:val="none" w:sz="0" w:space="0" w:color="auto"/>
            <w:left w:val="none" w:sz="0" w:space="0" w:color="auto"/>
            <w:bottom w:val="none" w:sz="0" w:space="0" w:color="auto"/>
            <w:right w:val="none" w:sz="0" w:space="0" w:color="auto"/>
          </w:divBdr>
          <w:divsChild>
            <w:div w:id="295184572">
              <w:marLeft w:val="0"/>
              <w:marRight w:val="0"/>
              <w:marTop w:val="0"/>
              <w:marBottom w:val="0"/>
              <w:divBdr>
                <w:top w:val="none" w:sz="0" w:space="0" w:color="auto"/>
                <w:left w:val="none" w:sz="0" w:space="0" w:color="auto"/>
                <w:bottom w:val="none" w:sz="0" w:space="0" w:color="auto"/>
                <w:right w:val="none" w:sz="0" w:space="0" w:color="auto"/>
              </w:divBdr>
              <w:divsChild>
                <w:div w:id="1925914817">
                  <w:marLeft w:val="0"/>
                  <w:marRight w:val="1"/>
                  <w:marTop w:val="0"/>
                  <w:marBottom w:val="0"/>
                  <w:divBdr>
                    <w:top w:val="none" w:sz="0" w:space="0" w:color="auto"/>
                    <w:left w:val="none" w:sz="0" w:space="0" w:color="auto"/>
                    <w:bottom w:val="none" w:sz="0" w:space="0" w:color="auto"/>
                    <w:right w:val="none" w:sz="0" w:space="0" w:color="auto"/>
                  </w:divBdr>
                  <w:divsChild>
                    <w:div w:id="122969301">
                      <w:marLeft w:val="0"/>
                      <w:marRight w:val="0"/>
                      <w:marTop w:val="0"/>
                      <w:marBottom w:val="0"/>
                      <w:divBdr>
                        <w:top w:val="none" w:sz="0" w:space="0" w:color="auto"/>
                        <w:left w:val="none" w:sz="0" w:space="0" w:color="auto"/>
                        <w:bottom w:val="none" w:sz="0" w:space="0" w:color="auto"/>
                        <w:right w:val="none" w:sz="0" w:space="0" w:color="auto"/>
                      </w:divBdr>
                      <w:divsChild>
                        <w:div w:id="467213601">
                          <w:marLeft w:val="0"/>
                          <w:marRight w:val="0"/>
                          <w:marTop w:val="0"/>
                          <w:marBottom w:val="0"/>
                          <w:divBdr>
                            <w:top w:val="none" w:sz="0" w:space="0" w:color="auto"/>
                            <w:left w:val="none" w:sz="0" w:space="0" w:color="auto"/>
                            <w:bottom w:val="none" w:sz="0" w:space="0" w:color="auto"/>
                            <w:right w:val="none" w:sz="0" w:space="0" w:color="auto"/>
                          </w:divBdr>
                          <w:divsChild>
                            <w:div w:id="754471575">
                              <w:marLeft w:val="0"/>
                              <w:marRight w:val="0"/>
                              <w:marTop w:val="120"/>
                              <w:marBottom w:val="360"/>
                              <w:divBdr>
                                <w:top w:val="none" w:sz="0" w:space="0" w:color="auto"/>
                                <w:left w:val="none" w:sz="0" w:space="0" w:color="auto"/>
                                <w:bottom w:val="none" w:sz="0" w:space="0" w:color="auto"/>
                                <w:right w:val="none" w:sz="0" w:space="0" w:color="auto"/>
                              </w:divBdr>
                              <w:divsChild>
                                <w:div w:id="1276250217">
                                  <w:marLeft w:val="0"/>
                                  <w:marRight w:val="0"/>
                                  <w:marTop w:val="0"/>
                                  <w:marBottom w:val="0"/>
                                  <w:divBdr>
                                    <w:top w:val="none" w:sz="0" w:space="0" w:color="auto"/>
                                    <w:left w:val="none" w:sz="0" w:space="0" w:color="auto"/>
                                    <w:bottom w:val="none" w:sz="0" w:space="0" w:color="auto"/>
                                    <w:right w:val="none" w:sz="0" w:space="0" w:color="auto"/>
                                  </w:divBdr>
                                  <w:divsChild>
                                    <w:div w:id="13418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04778">
      <w:bodyDiv w:val="1"/>
      <w:marLeft w:val="0"/>
      <w:marRight w:val="0"/>
      <w:marTop w:val="0"/>
      <w:marBottom w:val="0"/>
      <w:divBdr>
        <w:top w:val="none" w:sz="0" w:space="0" w:color="auto"/>
        <w:left w:val="none" w:sz="0" w:space="0" w:color="auto"/>
        <w:bottom w:val="none" w:sz="0" w:space="0" w:color="auto"/>
        <w:right w:val="none" w:sz="0" w:space="0" w:color="auto"/>
      </w:divBdr>
      <w:divsChild>
        <w:div w:id="674501352">
          <w:marLeft w:val="0"/>
          <w:marRight w:val="1"/>
          <w:marTop w:val="0"/>
          <w:marBottom w:val="0"/>
          <w:divBdr>
            <w:top w:val="none" w:sz="0" w:space="0" w:color="auto"/>
            <w:left w:val="none" w:sz="0" w:space="0" w:color="auto"/>
            <w:bottom w:val="none" w:sz="0" w:space="0" w:color="auto"/>
            <w:right w:val="none" w:sz="0" w:space="0" w:color="auto"/>
          </w:divBdr>
          <w:divsChild>
            <w:div w:id="1819035340">
              <w:marLeft w:val="0"/>
              <w:marRight w:val="0"/>
              <w:marTop w:val="0"/>
              <w:marBottom w:val="0"/>
              <w:divBdr>
                <w:top w:val="none" w:sz="0" w:space="0" w:color="auto"/>
                <w:left w:val="none" w:sz="0" w:space="0" w:color="auto"/>
                <w:bottom w:val="none" w:sz="0" w:space="0" w:color="auto"/>
                <w:right w:val="none" w:sz="0" w:space="0" w:color="auto"/>
              </w:divBdr>
              <w:divsChild>
                <w:div w:id="1480227254">
                  <w:marLeft w:val="0"/>
                  <w:marRight w:val="1"/>
                  <w:marTop w:val="0"/>
                  <w:marBottom w:val="0"/>
                  <w:divBdr>
                    <w:top w:val="none" w:sz="0" w:space="0" w:color="auto"/>
                    <w:left w:val="none" w:sz="0" w:space="0" w:color="auto"/>
                    <w:bottom w:val="none" w:sz="0" w:space="0" w:color="auto"/>
                    <w:right w:val="none" w:sz="0" w:space="0" w:color="auto"/>
                  </w:divBdr>
                  <w:divsChild>
                    <w:div w:id="1259752913">
                      <w:marLeft w:val="0"/>
                      <w:marRight w:val="0"/>
                      <w:marTop w:val="0"/>
                      <w:marBottom w:val="0"/>
                      <w:divBdr>
                        <w:top w:val="none" w:sz="0" w:space="0" w:color="auto"/>
                        <w:left w:val="none" w:sz="0" w:space="0" w:color="auto"/>
                        <w:bottom w:val="none" w:sz="0" w:space="0" w:color="auto"/>
                        <w:right w:val="none" w:sz="0" w:space="0" w:color="auto"/>
                      </w:divBdr>
                      <w:divsChild>
                        <w:div w:id="344595813">
                          <w:marLeft w:val="0"/>
                          <w:marRight w:val="0"/>
                          <w:marTop w:val="0"/>
                          <w:marBottom w:val="0"/>
                          <w:divBdr>
                            <w:top w:val="none" w:sz="0" w:space="0" w:color="auto"/>
                            <w:left w:val="none" w:sz="0" w:space="0" w:color="auto"/>
                            <w:bottom w:val="none" w:sz="0" w:space="0" w:color="auto"/>
                            <w:right w:val="none" w:sz="0" w:space="0" w:color="auto"/>
                          </w:divBdr>
                          <w:divsChild>
                            <w:div w:id="887498802">
                              <w:marLeft w:val="0"/>
                              <w:marRight w:val="0"/>
                              <w:marTop w:val="120"/>
                              <w:marBottom w:val="360"/>
                              <w:divBdr>
                                <w:top w:val="none" w:sz="0" w:space="0" w:color="auto"/>
                                <w:left w:val="none" w:sz="0" w:space="0" w:color="auto"/>
                                <w:bottom w:val="none" w:sz="0" w:space="0" w:color="auto"/>
                                <w:right w:val="none" w:sz="0" w:space="0" w:color="auto"/>
                              </w:divBdr>
                              <w:divsChild>
                                <w:div w:id="2021814014">
                                  <w:marLeft w:val="0"/>
                                  <w:marRight w:val="0"/>
                                  <w:marTop w:val="0"/>
                                  <w:marBottom w:val="0"/>
                                  <w:divBdr>
                                    <w:top w:val="none" w:sz="0" w:space="0" w:color="auto"/>
                                    <w:left w:val="none" w:sz="0" w:space="0" w:color="auto"/>
                                    <w:bottom w:val="none" w:sz="0" w:space="0" w:color="auto"/>
                                    <w:right w:val="none" w:sz="0" w:space="0" w:color="auto"/>
                                  </w:divBdr>
                                  <w:divsChild>
                                    <w:div w:id="3029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615698">
      <w:bodyDiv w:val="1"/>
      <w:marLeft w:val="0"/>
      <w:marRight w:val="0"/>
      <w:marTop w:val="0"/>
      <w:marBottom w:val="0"/>
      <w:divBdr>
        <w:top w:val="none" w:sz="0" w:space="0" w:color="auto"/>
        <w:left w:val="none" w:sz="0" w:space="0" w:color="auto"/>
        <w:bottom w:val="none" w:sz="0" w:space="0" w:color="auto"/>
        <w:right w:val="none" w:sz="0" w:space="0" w:color="auto"/>
      </w:divBdr>
      <w:divsChild>
        <w:div w:id="1842895080">
          <w:marLeft w:val="0"/>
          <w:marRight w:val="1"/>
          <w:marTop w:val="0"/>
          <w:marBottom w:val="0"/>
          <w:divBdr>
            <w:top w:val="none" w:sz="0" w:space="0" w:color="auto"/>
            <w:left w:val="none" w:sz="0" w:space="0" w:color="auto"/>
            <w:bottom w:val="none" w:sz="0" w:space="0" w:color="auto"/>
            <w:right w:val="none" w:sz="0" w:space="0" w:color="auto"/>
          </w:divBdr>
          <w:divsChild>
            <w:div w:id="763036982">
              <w:marLeft w:val="0"/>
              <w:marRight w:val="0"/>
              <w:marTop w:val="0"/>
              <w:marBottom w:val="0"/>
              <w:divBdr>
                <w:top w:val="none" w:sz="0" w:space="0" w:color="auto"/>
                <w:left w:val="none" w:sz="0" w:space="0" w:color="auto"/>
                <w:bottom w:val="none" w:sz="0" w:space="0" w:color="auto"/>
                <w:right w:val="none" w:sz="0" w:space="0" w:color="auto"/>
              </w:divBdr>
              <w:divsChild>
                <w:div w:id="1093934734">
                  <w:marLeft w:val="0"/>
                  <w:marRight w:val="1"/>
                  <w:marTop w:val="0"/>
                  <w:marBottom w:val="0"/>
                  <w:divBdr>
                    <w:top w:val="none" w:sz="0" w:space="0" w:color="auto"/>
                    <w:left w:val="none" w:sz="0" w:space="0" w:color="auto"/>
                    <w:bottom w:val="none" w:sz="0" w:space="0" w:color="auto"/>
                    <w:right w:val="none" w:sz="0" w:space="0" w:color="auto"/>
                  </w:divBdr>
                  <w:divsChild>
                    <w:div w:id="1701320210">
                      <w:marLeft w:val="0"/>
                      <w:marRight w:val="0"/>
                      <w:marTop w:val="0"/>
                      <w:marBottom w:val="0"/>
                      <w:divBdr>
                        <w:top w:val="none" w:sz="0" w:space="0" w:color="auto"/>
                        <w:left w:val="none" w:sz="0" w:space="0" w:color="auto"/>
                        <w:bottom w:val="none" w:sz="0" w:space="0" w:color="auto"/>
                        <w:right w:val="none" w:sz="0" w:space="0" w:color="auto"/>
                      </w:divBdr>
                      <w:divsChild>
                        <w:div w:id="1047071193">
                          <w:marLeft w:val="0"/>
                          <w:marRight w:val="0"/>
                          <w:marTop w:val="0"/>
                          <w:marBottom w:val="0"/>
                          <w:divBdr>
                            <w:top w:val="none" w:sz="0" w:space="0" w:color="auto"/>
                            <w:left w:val="none" w:sz="0" w:space="0" w:color="auto"/>
                            <w:bottom w:val="none" w:sz="0" w:space="0" w:color="auto"/>
                            <w:right w:val="none" w:sz="0" w:space="0" w:color="auto"/>
                          </w:divBdr>
                          <w:divsChild>
                            <w:div w:id="1797407360">
                              <w:marLeft w:val="0"/>
                              <w:marRight w:val="0"/>
                              <w:marTop w:val="120"/>
                              <w:marBottom w:val="360"/>
                              <w:divBdr>
                                <w:top w:val="none" w:sz="0" w:space="0" w:color="auto"/>
                                <w:left w:val="none" w:sz="0" w:space="0" w:color="auto"/>
                                <w:bottom w:val="none" w:sz="0" w:space="0" w:color="auto"/>
                                <w:right w:val="none" w:sz="0" w:space="0" w:color="auto"/>
                              </w:divBdr>
                              <w:divsChild>
                                <w:div w:id="1686204637">
                                  <w:marLeft w:val="0"/>
                                  <w:marRight w:val="0"/>
                                  <w:marTop w:val="0"/>
                                  <w:marBottom w:val="0"/>
                                  <w:divBdr>
                                    <w:top w:val="none" w:sz="0" w:space="0" w:color="auto"/>
                                    <w:left w:val="none" w:sz="0" w:space="0" w:color="auto"/>
                                    <w:bottom w:val="none" w:sz="0" w:space="0" w:color="auto"/>
                                    <w:right w:val="none" w:sz="0" w:space="0" w:color="auto"/>
                                  </w:divBdr>
                                  <w:divsChild>
                                    <w:div w:id="87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785227">
      <w:bodyDiv w:val="1"/>
      <w:marLeft w:val="0"/>
      <w:marRight w:val="0"/>
      <w:marTop w:val="0"/>
      <w:marBottom w:val="0"/>
      <w:divBdr>
        <w:top w:val="none" w:sz="0" w:space="0" w:color="auto"/>
        <w:left w:val="none" w:sz="0" w:space="0" w:color="auto"/>
        <w:bottom w:val="none" w:sz="0" w:space="0" w:color="auto"/>
        <w:right w:val="none" w:sz="0" w:space="0" w:color="auto"/>
      </w:divBdr>
      <w:divsChild>
        <w:div w:id="1830435406">
          <w:marLeft w:val="0"/>
          <w:marRight w:val="1"/>
          <w:marTop w:val="0"/>
          <w:marBottom w:val="0"/>
          <w:divBdr>
            <w:top w:val="none" w:sz="0" w:space="0" w:color="auto"/>
            <w:left w:val="none" w:sz="0" w:space="0" w:color="auto"/>
            <w:bottom w:val="none" w:sz="0" w:space="0" w:color="auto"/>
            <w:right w:val="none" w:sz="0" w:space="0" w:color="auto"/>
          </w:divBdr>
          <w:divsChild>
            <w:div w:id="1085229794">
              <w:marLeft w:val="0"/>
              <w:marRight w:val="0"/>
              <w:marTop w:val="0"/>
              <w:marBottom w:val="0"/>
              <w:divBdr>
                <w:top w:val="none" w:sz="0" w:space="0" w:color="auto"/>
                <w:left w:val="none" w:sz="0" w:space="0" w:color="auto"/>
                <w:bottom w:val="none" w:sz="0" w:space="0" w:color="auto"/>
                <w:right w:val="none" w:sz="0" w:space="0" w:color="auto"/>
              </w:divBdr>
              <w:divsChild>
                <w:div w:id="1448499782">
                  <w:marLeft w:val="0"/>
                  <w:marRight w:val="1"/>
                  <w:marTop w:val="0"/>
                  <w:marBottom w:val="0"/>
                  <w:divBdr>
                    <w:top w:val="none" w:sz="0" w:space="0" w:color="auto"/>
                    <w:left w:val="none" w:sz="0" w:space="0" w:color="auto"/>
                    <w:bottom w:val="none" w:sz="0" w:space="0" w:color="auto"/>
                    <w:right w:val="none" w:sz="0" w:space="0" w:color="auto"/>
                  </w:divBdr>
                  <w:divsChild>
                    <w:div w:id="1183662527">
                      <w:marLeft w:val="0"/>
                      <w:marRight w:val="0"/>
                      <w:marTop w:val="0"/>
                      <w:marBottom w:val="0"/>
                      <w:divBdr>
                        <w:top w:val="none" w:sz="0" w:space="0" w:color="auto"/>
                        <w:left w:val="none" w:sz="0" w:space="0" w:color="auto"/>
                        <w:bottom w:val="none" w:sz="0" w:space="0" w:color="auto"/>
                        <w:right w:val="none" w:sz="0" w:space="0" w:color="auto"/>
                      </w:divBdr>
                      <w:divsChild>
                        <w:div w:id="2050910677">
                          <w:marLeft w:val="0"/>
                          <w:marRight w:val="0"/>
                          <w:marTop w:val="0"/>
                          <w:marBottom w:val="0"/>
                          <w:divBdr>
                            <w:top w:val="none" w:sz="0" w:space="0" w:color="auto"/>
                            <w:left w:val="none" w:sz="0" w:space="0" w:color="auto"/>
                            <w:bottom w:val="none" w:sz="0" w:space="0" w:color="auto"/>
                            <w:right w:val="none" w:sz="0" w:space="0" w:color="auto"/>
                          </w:divBdr>
                          <w:divsChild>
                            <w:div w:id="2129856102">
                              <w:marLeft w:val="0"/>
                              <w:marRight w:val="0"/>
                              <w:marTop w:val="120"/>
                              <w:marBottom w:val="360"/>
                              <w:divBdr>
                                <w:top w:val="none" w:sz="0" w:space="0" w:color="auto"/>
                                <w:left w:val="none" w:sz="0" w:space="0" w:color="auto"/>
                                <w:bottom w:val="none" w:sz="0" w:space="0" w:color="auto"/>
                                <w:right w:val="none" w:sz="0" w:space="0" w:color="auto"/>
                              </w:divBdr>
                              <w:divsChild>
                                <w:div w:id="516626420">
                                  <w:marLeft w:val="0"/>
                                  <w:marRight w:val="0"/>
                                  <w:marTop w:val="0"/>
                                  <w:marBottom w:val="0"/>
                                  <w:divBdr>
                                    <w:top w:val="none" w:sz="0" w:space="0" w:color="auto"/>
                                    <w:left w:val="none" w:sz="0" w:space="0" w:color="auto"/>
                                    <w:bottom w:val="none" w:sz="0" w:space="0" w:color="auto"/>
                                    <w:right w:val="none" w:sz="0" w:space="0" w:color="auto"/>
                                  </w:divBdr>
                                  <w:divsChild>
                                    <w:div w:id="11059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268469">
      <w:bodyDiv w:val="1"/>
      <w:marLeft w:val="0"/>
      <w:marRight w:val="0"/>
      <w:marTop w:val="0"/>
      <w:marBottom w:val="0"/>
      <w:divBdr>
        <w:top w:val="none" w:sz="0" w:space="0" w:color="auto"/>
        <w:left w:val="none" w:sz="0" w:space="0" w:color="auto"/>
        <w:bottom w:val="none" w:sz="0" w:space="0" w:color="auto"/>
        <w:right w:val="none" w:sz="0" w:space="0" w:color="auto"/>
      </w:divBdr>
      <w:divsChild>
        <w:div w:id="1485512122">
          <w:marLeft w:val="0"/>
          <w:marRight w:val="1"/>
          <w:marTop w:val="0"/>
          <w:marBottom w:val="0"/>
          <w:divBdr>
            <w:top w:val="none" w:sz="0" w:space="0" w:color="auto"/>
            <w:left w:val="none" w:sz="0" w:space="0" w:color="auto"/>
            <w:bottom w:val="none" w:sz="0" w:space="0" w:color="auto"/>
            <w:right w:val="none" w:sz="0" w:space="0" w:color="auto"/>
          </w:divBdr>
          <w:divsChild>
            <w:div w:id="982193773">
              <w:marLeft w:val="0"/>
              <w:marRight w:val="0"/>
              <w:marTop w:val="0"/>
              <w:marBottom w:val="0"/>
              <w:divBdr>
                <w:top w:val="none" w:sz="0" w:space="0" w:color="auto"/>
                <w:left w:val="none" w:sz="0" w:space="0" w:color="auto"/>
                <w:bottom w:val="none" w:sz="0" w:space="0" w:color="auto"/>
                <w:right w:val="none" w:sz="0" w:space="0" w:color="auto"/>
              </w:divBdr>
              <w:divsChild>
                <w:div w:id="1042558500">
                  <w:marLeft w:val="0"/>
                  <w:marRight w:val="1"/>
                  <w:marTop w:val="0"/>
                  <w:marBottom w:val="0"/>
                  <w:divBdr>
                    <w:top w:val="none" w:sz="0" w:space="0" w:color="auto"/>
                    <w:left w:val="none" w:sz="0" w:space="0" w:color="auto"/>
                    <w:bottom w:val="none" w:sz="0" w:space="0" w:color="auto"/>
                    <w:right w:val="none" w:sz="0" w:space="0" w:color="auto"/>
                  </w:divBdr>
                  <w:divsChild>
                    <w:div w:id="973947790">
                      <w:marLeft w:val="0"/>
                      <w:marRight w:val="0"/>
                      <w:marTop w:val="0"/>
                      <w:marBottom w:val="0"/>
                      <w:divBdr>
                        <w:top w:val="none" w:sz="0" w:space="0" w:color="auto"/>
                        <w:left w:val="none" w:sz="0" w:space="0" w:color="auto"/>
                        <w:bottom w:val="none" w:sz="0" w:space="0" w:color="auto"/>
                        <w:right w:val="none" w:sz="0" w:space="0" w:color="auto"/>
                      </w:divBdr>
                      <w:divsChild>
                        <w:div w:id="1729912847">
                          <w:marLeft w:val="0"/>
                          <w:marRight w:val="0"/>
                          <w:marTop w:val="0"/>
                          <w:marBottom w:val="0"/>
                          <w:divBdr>
                            <w:top w:val="none" w:sz="0" w:space="0" w:color="auto"/>
                            <w:left w:val="none" w:sz="0" w:space="0" w:color="auto"/>
                            <w:bottom w:val="none" w:sz="0" w:space="0" w:color="auto"/>
                            <w:right w:val="none" w:sz="0" w:space="0" w:color="auto"/>
                          </w:divBdr>
                          <w:divsChild>
                            <w:div w:id="573315376">
                              <w:marLeft w:val="0"/>
                              <w:marRight w:val="0"/>
                              <w:marTop w:val="120"/>
                              <w:marBottom w:val="360"/>
                              <w:divBdr>
                                <w:top w:val="none" w:sz="0" w:space="0" w:color="auto"/>
                                <w:left w:val="none" w:sz="0" w:space="0" w:color="auto"/>
                                <w:bottom w:val="none" w:sz="0" w:space="0" w:color="auto"/>
                                <w:right w:val="none" w:sz="0" w:space="0" w:color="auto"/>
                              </w:divBdr>
                              <w:divsChild>
                                <w:div w:id="864756242">
                                  <w:marLeft w:val="0"/>
                                  <w:marRight w:val="0"/>
                                  <w:marTop w:val="0"/>
                                  <w:marBottom w:val="0"/>
                                  <w:divBdr>
                                    <w:top w:val="none" w:sz="0" w:space="0" w:color="auto"/>
                                    <w:left w:val="none" w:sz="0" w:space="0" w:color="auto"/>
                                    <w:bottom w:val="none" w:sz="0" w:space="0" w:color="auto"/>
                                    <w:right w:val="none" w:sz="0" w:space="0" w:color="auto"/>
                                  </w:divBdr>
                                  <w:divsChild>
                                    <w:div w:id="16944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380432">
      <w:bodyDiv w:val="1"/>
      <w:marLeft w:val="0"/>
      <w:marRight w:val="0"/>
      <w:marTop w:val="0"/>
      <w:marBottom w:val="0"/>
      <w:divBdr>
        <w:top w:val="none" w:sz="0" w:space="0" w:color="auto"/>
        <w:left w:val="none" w:sz="0" w:space="0" w:color="auto"/>
        <w:bottom w:val="none" w:sz="0" w:space="0" w:color="auto"/>
        <w:right w:val="none" w:sz="0" w:space="0" w:color="auto"/>
      </w:divBdr>
      <w:divsChild>
        <w:div w:id="1175803045">
          <w:marLeft w:val="0"/>
          <w:marRight w:val="1"/>
          <w:marTop w:val="0"/>
          <w:marBottom w:val="0"/>
          <w:divBdr>
            <w:top w:val="none" w:sz="0" w:space="0" w:color="auto"/>
            <w:left w:val="none" w:sz="0" w:space="0" w:color="auto"/>
            <w:bottom w:val="none" w:sz="0" w:space="0" w:color="auto"/>
            <w:right w:val="none" w:sz="0" w:space="0" w:color="auto"/>
          </w:divBdr>
          <w:divsChild>
            <w:div w:id="82843404">
              <w:marLeft w:val="0"/>
              <w:marRight w:val="0"/>
              <w:marTop w:val="0"/>
              <w:marBottom w:val="0"/>
              <w:divBdr>
                <w:top w:val="none" w:sz="0" w:space="0" w:color="auto"/>
                <w:left w:val="none" w:sz="0" w:space="0" w:color="auto"/>
                <w:bottom w:val="none" w:sz="0" w:space="0" w:color="auto"/>
                <w:right w:val="none" w:sz="0" w:space="0" w:color="auto"/>
              </w:divBdr>
              <w:divsChild>
                <w:div w:id="394162134">
                  <w:marLeft w:val="0"/>
                  <w:marRight w:val="1"/>
                  <w:marTop w:val="0"/>
                  <w:marBottom w:val="0"/>
                  <w:divBdr>
                    <w:top w:val="none" w:sz="0" w:space="0" w:color="auto"/>
                    <w:left w:val="none" w:sz="0" w:space="0" w:color="auto"/>
                    <w:bottom w:val="none" w:sz="0" w:space="0" w:color="auto"/>
                    <w:right w:val="none" w:sz="0" w:space="0" w:color="auto"/>
                  </w:divBdr>
                  <w:divsChild>
                    <w:div w:id="1619145515">
                      <w:marLeft w:val="0"/>
                      <w:marRight w:val="0"/>
                      <w:marTop w:val="0"/>
                      <w:marBottom w:val="0"/>
                      <w:divBdr>
                        <w:top w:val="none" w:sz="0" w:space="0" w:color="auto"/>
                        <w:left w:val="none" w:sz="0" w:space="0" w:color="auto"/>
                        <w:bottom w:val="none" w:sz="0" w:space="0" w:color="auto"/>
                        <w:right w:val="none" w:sz="0" w:space="0" w:color="auto"/>
                      </w:divBdr>
                      <w:divsChild>
                        <w:div w:id="796803953">
                          <w:marLeft w:val="0"/>
                          <w:marRight w:val="0"/>
                          <w:marTop w:val="0"/>
                          <w:marBottom w:val="0"/>
                          <w:divBdr>
                            <w:top w:val="none" w:sz="0" w:space="0" w:color="auto"/>
                            <w:left w:val="none" w:sz="0" w:space="0" w:color="auto"/>
                            <w:bottom w:val="none" w:sz="0" w:space="0" w:color="auto"/>
                            <w:right w:val="none" w:sz="0" w:space="0" w:color="auto"/>
                          </w:divBdr>
                          <w:divsChild>
                            <w:div w:id="1083840642">
                              <w:marLeft w:val="0"/>
                              <w:marRight w:val="0"/>
                              <w:marTop w:val="120"/>
                              <w:marBottom w:val="360"/>
                              <w:divBdr>
                                <w:top w:val="none" w:sz="0" w:space="0" w:color="auto"/>
                                <w:left w:val="none" w:sz="0" w:space="0" w:color="auto"/>
                                <w:bottom w:val="none" w:sz="0" w:space="0" w:color="auto"/>
                                <w:right w:val="none" w:sz="0" w:space="0" w:color="auto"/>
                              </w:divBdr>
                              <w:divsChild>
                                <w:div w:id="502862631">
                                  <w:marLeft w:val="0"/>
                                  <w:marRight w:val="0"/>
                                  <w:marTop w:val="0"/>
                                  <w:marBottom w:val="0"/>
                                  <w:divBdr>
                                    <w:top w:val="none" w:sz="0" w:space="0" w:color="auto"/>
                                    <w:left w:val="none" w:sz="0" w:space="0" w:color="auto"/>
                                    <w:bottom w:val="none" w:sz="0" w:space="0" w:color="auto"/>
                                    <w:right w:val="none" w:sz="0" w:space="0" w:color="auto"/>
                                  </w:divBdr>
                                  <w:divsChild>
                                    <w:div w:id="1199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045764">
      <w:bodyDiv w:val="1"/>
      <w:marLeft w:val="0"/>
      <w:marRight w:val="0"/>
      <w:marTop w:val="0"/>
      <w:marBottom w:val="0"/>
      <w:divBdr>
        <w:top w:val="none" w:sz="0" w:space="0" w:color="auto"/>
        <w:left w:val="none" w:sz="0" w:space="0" w:color="auto"/>
        <w:bottom w:val="none" w:sz="0" w:space="0" w:color="auto"/>
        <w:right w:val="none" w:sz="0" w:space="0" w:color="auto"/>
      </w:divBdr>
      <w:divsChild>
        <w:div w:id="1547182979">
          <w:marLeft w:val="0"/>
          <w:marRight w:val="1"/>
          <w:marTop w:val="0"/>
          <w:marBottom w:val="0"/>
          <w:divBdr>
            <w:top w:val="none" w:sz="0" w:space="0" w:color="auto"/>
            <w:left w:val="none" w:sz="0" w:space="0" w:color="auto"/>
            <w:bottom w:val="none" w:sz="0" w:space="0" w:color="auto"/>
            <w:right w:val="none" w:sz="0" w:space="0" w:color="auto"/>
          </w:divBdr>
          <w:divsChild>
            <w:div w:id="59986438">
              <w:marLeft w:val="0"/>
              <w:marRight w:val="0"/>
              <w:marTop w:val="0"/>
              <w:marBottom w:val="0"/>
              <w:divBdr>
                <w:top w:val="none" w:sz="0" w:space="0" w:color="auto"/>
                <w:left w:val="none" w:sz="0" w:space="0" w:color="auto"/>
                <w:bottom w:val="none" w:sz="0" w:space="0" w:color="auto"/>
                <w:right w:val="none" w:sz="0" w:space="0" w:color="auto"/>
              </w:divBdr>
              <w:divsChild>
                <w:div w:id="1342706806">
                  <w:marLeft w:val="0"/>
                  <w:marRight w:val="1"/>
                  <w:marTop w:val="0"/>
                  <w:marBottom w:val="0"/>
                  <w:divBdr>
                    <w:top w:val="none" w:sz="0" w:space="0" w:color="auto"/>
                    <w:left w:val="none" w:sz="0" w:space="0" w:color="auto"/>
                    <w:bottom w:val="none" w:sz="0" w:space="0" w:color="auto"/>
                    <w:right w:val="none" w:sz="0" w:space="0" w:color="auto"/>
                  </w:divBdr>
                  <w:divsChild>
                    <w:div w:id="745153767">
                      <w:marLeft w:val="0"/>
                      <w:marRight w:val="0"/>
                      <w:marTop w:val="0"/>
                      <w:marBottom w:val="0"/>
                      <w:divBdr>
                        <w:top w:val="none" w:sz="0" w:space="0" w:color="auto"/>
                        <w:left w:val="none" w:sz="0" w:space="0" w:color="auto"/>
                        <w:bottom w:val="none" w:sz="0" w:space="0" w:color="auto"/>
                        <w:right w:val="none" w:sz="0" w:space="0" w:color="auto"/>
                      </w:divBdr>
                      <w:divsChild>
                        <w:div w:id="1122042387">
                          <w:marLeft w:val="0"/>
                          <w:marRight w:val="0"/>
                          <w:marTop w:val="0"/>
                          <w:marBottom w:val="0"/>
                          <w:divBdr>
                            <w:top w:val="none" w:sz="0" w:space="0" w:color="auto"/>
                            <w:left w:val="none" w:sz="0" w:space="0" w:color="auto"/>
                            <w:bottom w:val="none" w:sz="0" w:space="0" w:color="auto"/>
                            <w:right w:val="none" w:sz="0" w:space="0" w:color="auto"/>
                          </w:divBdr>
                          <w:divsChild>
                            <w:div w:id="1975479742">
                              <w:marLeft w:val="0"/>
                              <w:marRight w:val="0"/>
                              <w:marTop w:val="120"/>
                              <w:marBottom w:val="360"/>
                              <w:divBdr>
                                <w:top w:val="none" w:sz="0" w:space="0" w:color="auto"/>
                                <w:left w:val="none" w:sz="0" w:space="0" w:color="auto"/>
                                <w:bottom w:val="none" w:sz="0" w:space="0" w:color="auto"/>
                                <w:right w:val="none" w:sz="0" w:space="0" w:color="auto"/>
                              </w:divBdr>
                              <w:divsChild>
                                <w:div w:id="714157909">
                                  <w:marLeft w:val="0"/>
                                  <w:marRight w:val="0"/>
                                  <w:marTop w:val="0"/>
                                  <w:marBottom w:val="0"/>
                                  <w:divBdr>
                                    <w:top w:val="none" w:sz="0" w:space="0" w:color="auto"/>
                                    <w:left w:val="none" w:sz="0" w:space="0" w:color="auto"/>
                                    <w:bottom w:val="none" w:sz="0" w:space="0" w:color="auto"/>
                                    <w:right w:val="none" w:sz="0" w:space="0" w:color="auto"/>
                                  </w:divBdr>
                                  <w:divsChild>
                                    <w:div w:id="19236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162816">
      <w:bodyDiv w:val="1"/>
      <w:marLeft w:val="0"/>
      <w:marRight w:val="0"/>
      <w:marTop w:val="0"/>
      <w:marBottom w:val="0"/>
      <w:divBdr>
        <w:top w:val="none" w:sz="0" w:space="0" w:color="auto"/>
        <w:left w:val="none" w:sz="0" w:space="0" w:color="auto"/>
        <w:bottom w:val="none" w:sz="0" w:space="0" w:color="auto"/>
        <w:right w:val="none" w:sz="0" w:space="0" w:color="auto"/>
      </w:divBdr>
      <w:divsChild>
        <w:div w:id="41178951">
          <w:marLeft w:val="0"/>
          <w:marRight w:val="1"/>
          <w:marTop w:val="0"/>
          <w:marBottom w:val="0"/>
          <w:divBdr>
            <w:top w:val="none" w:sz="0" w:space="0" w:color="auto"/>
            <w:left w:val="none" w:sz="0" w:space="0" w:color="auto"/>
            <w:bottom w:val="none" w:sz="0" w:space="0" w:color="auto"/>
            <w:right w:val="none" w:sz="0" w:space="0" w:color="auto"/>
          </w:divBdr>
          <w:divsChild>
            <w:div w:id="1059669500">
              <w:marLeft w:val="0"/>
              <w:marRight w:val="0"/>
              <w:marTop w:val="0"/>
              <w:marBottom w:val="0"/>
              <w:divBdr>
                <w:top w:val="none" w:sz="0" w:space="0" w:color="auto"/>
                <w:left w:val="none" w:sz="0" w:space="0" w:color="auto"/>
                <w:bottom w:val="none" w:sz="0" w:space="0" w:color="auto"/>
                <w:right w:val="none" w:sz="0" w:space="0" w:color="auto"/>
              </w:divBdr>
              <w:divsChild>
                <w:div w:id="420873381">
                  <w:marLeft w:val="0"/>
                  <w:marRight w:val="1"/>
                  <w:marTop w:val="0"/>
                  <w:marBottom w:val="0"/>
                  <w:divBdr>
                    <w:top w:val="none" w:sz="0" w:space="0" w:color="auto"/>
                    <w:left w:val="none" w:sz="0" w:space="0" w:color="auto"/>
                    <w:bottom w:val="none" w:sz="0" w:space="0" w:color="auto"/>
                    <w:right w:val="none" w:sz="0" w:space="0" w:color="auto"/>
                  </w:divBdr>
                  <w:divsChild>
                    <w:div w:id="1690326349">
                      <w:marLeft w:val="0"/>
                      <w:marRight w:val="0"/>
                      <w:marTop w:val="0"/>
                      <w:marBottom w:val="0"/>
                      <w:divBdr>
                        <w:top w:val="none" w:sz="0" w:space="0" w:color="auto"/>
                        <w:left w:val="none" w:sz="0" w:space="0" w:color="auto"/>
                        <w:bottom w:val="none" w:sz="0" w:space="0" w:color="auto"/>
                        <w:right w:val="none" w:sz="0" w:space="0" w:color="auto"/>
                      </w:divBdr>
                      <w:divsChild>
                        <w:div w:id="967471692">
                          <w:marLeft w:val="0"/>
                          <w:marRight w:val="0"/>
                          <w:marTop w:val="0"/>
                          <w:marBottom w:val="0"/>
                          <w:divBdr>
                            <w:top w:val="none" w:sz="0" w:space="0" w:color="auto"/>
                            <w:left w:val="none" w:sz="0" w:space="0" w:color="auto"/>
                            <w:bottom w:val="none" w:sz="0" w:space="0" w:color="auto"/>
                            <w:right w:val="none" w:sz="0" w:space="0" w:color="auto"/>
                          </w:divBdr>
                          <w:divsChild>
                            <w:div w:id="302083308">
                              <w:marLeft w:val="0"/>
                              <w:marRight w:val="0"/>
                              <w:marTop w:val="120"/>
                              <w:marBottom w:val="360"/>
                              <w:divBdr>
                                <w:top w:val="none" w:sz="0" w:space="0" w:color="auto"/>
                                <w:left w:val="none" w:sz="0" w:space="0" w:color="auto"/>
                                <w:bottom w:val="none" w:sz="0" w:space="0" w:color="auto"/>
                                <w:right w:val="none" w:sz="0" w:space="0" w:color="auto"/>
                              </w:divBdr>
                              <w:divsChild>
                                <w:div w:id="1123304253">
                                  <w:marLeft w:val="0"/>
                                  <w:marRight w:val="0"/>
                                  <w:marTop w:val="0"/>
                                  <w:marBottom w:val="0"/>
                                  <w:divBdr>
                                    <w:top w:val="none" w:sz="0" w:space="0" w:color="auto"/>
                                    <w:left w:val="none" w:sz="0" w:space="0" w:color="auto"/>
                                    <w:bottom w:val="none" w:sz="0" w:space="0" w:color="auto"/>
                                    <w:right w:val="none" w:sz="0" w:space="0" w:color="auto"/>
                                  </w:divBdr>
                                  <w:divsChild>
                                    <w:div w:id="4010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6500">
      <w:bodyDiv w:val="1"/>
      <w:marLeft w:val="0"/>
      <w:marRight w:val="0"/>
      <w:marTop w:val="0"/>
      <w:marBottom w:val="0"/>
      <w:divBdr>
        <w:top w:val="none" w:sz="0" w:space="0" w:color="auto"/>
        <w:left w:val="none" w:sz="0" w:space="0" w:color="auto"/>
        <w:bottom w:val="none" w:sz="0" w:space="0" w:color="auto"/>
        <w:right w:val="none" w:sz="0" w:space="0" w:color="auto"/>
      </w:divBdr>
      <w:divsChild>
        <w:div w:id="1030885423">
          <w:marLeft w:val="0"/>
          <w:marRight w:val="1"/>
          <w:marTop w:val="0"/>
          <w:marBottom w:val="0"/>
          <w:divBdr>
            <w:top w:val="none" w:sz="0" w:space="0" w:color="auto"/>
            <w:left w:val="none" w:sz="0" w:space="0" w:color="auto"/>
            <w:bottom w:val="none" w:sz="0" w:space="0" w:color="auto"/>
            <w:right w:val="none" w:sz="0" w:space="0" w:color="auto"/>
          </w:divBdr>
          <w:divsChild>
            <w:div w:id="524949040">
              <w:marLeft w:val="0"/>
              <w:marRight w:val="0"/>
              <w:marTop w:val="0"/>
              <w:marBottom w:val="0"/>
              <w:divBdr>
                <w:top w:val="none" w:sz="0" w:space="0" w:color="auto"/>
                <w:left w:val="none" w:sz="0" w:space="0" w:color="auto"/>
                <w:bottom w:val="none" w:sz="0" w:space="0" w:color="auto"/>
                <w:right w:val="none" w:sz="0" w:space="0" w:color="auto"/>
              </w:divBdr>
              <w:divsChild>
                <w:div w:id="139806936">
                  <w:marLeft w:val="0"/>
                  <w:marRight w:val="1"/>
                  <w:marTop w:val="0"/>
                  <w:marBottom w:val="0"/>
                  <w:divBdr>
                    <w:top w:val="none" w:sz="0" w:space="0" w:color="auto"/>
                    <w:left w:val="none" w:sz="0" w:space="0" w:color="auto"/>
                    <w:bottom w:val="none" w:sz="0" w:space="0" w:color="auto"/>
                    <w:right w:val="none" w:sz="0" w:space="0" w:color="auto"/>
                  </w:divBdr>
                  <w:divsChild>
                    <w:div w:id="1071196557">
                      <w:marLeft w:val="0"/>
                      <w:marRight w:val="0"/>
                      <w:marTop w:val="0"/>
                      <w:marBottom w:val="0"/>
                      <w:divBdr>
                        <w:top w:val="none" w:sz="0" w:space="0" w:color="auto"/>
                        <w:left w:val="none" w:sz="0" w:space="0" w:color="auto"/>
                        <w:bottom w:val="none" w:sz="0" w:space="0" w:color="auto"/>
                        <w:right w:val="none" w:sz="0" w:space="0" w:color="auto"/>
                      </w:divBdr>
                      <w:divsChild>
                        <w:div w:id="408117570">
                          <w:marLeft w:val="0"/>
                          <w:marRight w:val="0"/>
                          <w:marTop w:val="0"/>
                          <w:marBottom w:val="0"/>
                          <w:divBdr>
                            <w:top w:val="none" w:sz="0" w:space="0" w:color="auto"/>
                            <w:left w:val="none" w:sz="0" w:space="0" w:color="auto"/>
                            <w:bottom w:val="none" w:sz="0" w:space="0" w:color="auto"/>
                            <w:right w:val="none" w:sz="0" w:space="0" w:color="auto"/>
                          </w:divBdr>
                          <w:divsChild>
                            <w:div w:id="651105228">
                              <w:marLeft w:val="0"/>
                              <w:marRight w:val="0"/>
                              <w:marTop w:val="120"/>
                              <w:marBottom w:val="360"/>
                              <w:divBdr>
                                <w:top w:val="none" w:sz="0" w:space="0" w:color="auto"/>
                                <w:left w:val="none" w:sz="0" w:space="0" w:color="auto"/>
                                <w:bottom w:val="none" w:sz="0" w:space="0" w:color="auto"/>
                                <w:right w:val="none" w:sz="0" w:space="0" w:color="auto"/>
                              </w:divBdr>
                              <w:divsChild>
                                <w:div w:id="1884638461">
                                  <w:marLeft w:val="0"/>
                                  <w:marRight w:val="0"/>
                                  <w:marTop w:val="0"/>
                                  <w:marBottom w:val="0"/>
                                  <w:divBdr>
                                    <w:top w:val="none" w:sz="0" w:space="0" w:color="auto"/>
                                    <w:left w:val="none" w:sz="0" w:space="0" w:color="auto"/>
                                    <w:bottom w:val="none" w:sz="0" w:space="0" w:color="auto"/>
                                    <w:right w:val="none" w:sz="0" w:space="0" w:color="auto"/>
                                  </w:divBdr>
                                  <w:divsChild>
                                    <w:div w:id="4549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195042">
      <w:bodyDiv w:val="1"/>
      <w:marLeft w:val="0"/>
      <w:marRight w:val="0"/>
      <w:marTop w:val="0"/>
      <w:marBottom w:val="0"/>
      <w:divBdr>
        <w:top w:val="none" w:sz="0" w:space="0" w:color="auto"/>
        <w:left w:val="none" w:sz="0" w:space="0" w:color="auto"/>
        <w:bottom w:val="none" w:sz="0" w:space="0" w:color="auto"/>
        <w:right w:val="none" w:sz="0" w:space="0" w:color="auto"/>
      </w:divBdr>
      <w:divsChild>
        <w:div w:id="912084844">
          <w:marLeft w:val="0"/>
          <w:marRight w:val="1"/>
          <w:marTop w:val="0"/>
          <w:marBottom w:val="0"/>
          <w:divBdr>
            <w:top w:val="none" w:sz="0" w:space="0" w:color="auto"/>
            <w:left w:val="none" w:sz="0" w:space="0" w:color="auto"/>
            <w:bottom w:val="none" w:sz="0" w:space="0" w:color="auto"/>
            <w:right w:val="none" w:sz="0" w:space="0" w:color="auto"/>
          </w:divBdr>
          <w:divsChild>
            <w:div w:id="2083603559">
              <w:marLeft w:val="0"/>
              <w:marRight w:val="0"/>
              <w:marTop w:val="0"/>
              <w:marBottom w:val="0"/>
              <w:divBdr>
                <w:top w:val="none" w:sz="0" w:space="0" w:color="auto"/>
                <w:left w:val="none" w:sz="0" w:space="0" w:color="auto"/>
                <w:bottom w:val="none" w:sz="0" w:space="0" w:color="auto"/>
                <w:right w:val="none" w:sz="0" w:space="0" w:color="auto"/>
              </w:divBdr>
              <w:divsChild>
                <w:div w:id="726219997">
                  <w:marLeft w:val="0"/>
                  <w:marRight w:val="1"/>
                  <w:marTop w:val="0"/>
                  <w:marBottom w:val="0"/>
                  <w:divBdr>
                    <w:top w:val="none" w:sz="0" w:space="0" w:color="auto"/>
                    <w:left w:val="none" w:sz="0" w:space="0" w:color="auto"/>
                    <w:bottom w:val="none" w:sz="0" w:space="0" w:color="auto"/>
                    <w:right w:val="none" w:sz="0" w:space="0" w:color="auto"/>
                  </w:divBdr>
                  <w:divsChild>
                    <w:div w:id="2133666627">
                      <w:marLeft w:val="0"/>
                      <w:marRight w:val="0"/>
                      <w:marTop w:val="0"/>
                      <w:marBottom w:val="0"/>
                      <w:divBdr>
                        <w:top w:val="none" w:sz="0" w:space="0" w:color="auto"/>
                        <w:left w:val="none" w:sz="0" w:space="0" w:color="auto"/>
                        <w:bottom w:val="none" w:sz="0" w:space="0" w:color="auto"/>
                        <w:right w:val="none" w:sz="0" w:space="0" w:color="auto"/>
                      </w:divBdr>
                      <w:divsChild>
                        <w:div w:id="1148787170">
                          <w:marLeft w:val="0"/>
                          <w:marRight w:val="0"/>
                          <w:marTop w:val="0"/>
                          <w:marBottom w:val="0"/>
                          <w:divBdr>
                            <w:top w:val="none" w:sz="0" w:space="0" w:color="auto"/>
                            <w:left w:val="none" w:sz="0" w:space="0" w:color="auto"/>
                            <w:bottom w:val="none" w:sz="0" w:space="0" w:color="auto"/>
                            <w:right w:val="none" w:sz="0" w:space="0" w:color="auto"/>
                          </w:divBdr>
                          <w:divsChild>
                            <w:div w:id="1104301026">
                              <w:marLeft w:val="0"/>
                              <w:marRight w:val="0"/>
                              <w:marTop w:val="120"/>
                              <w:marBottom w:val="360"/>
                              <w:divBdr>
                                <w:top w:val="none" w:sz="0" w:space="0" w:color="auto"/>
                                <w:left w:val="none" w:sz="0" w:space="0" w:color="auto"/>
                                <w:bottom w:val="none" w:sz="0" w:space="0" w:color="auto"/>
                                <w:right w:val="none" w:sz="0" w:space="0" w:color="auto"/>
                              </w:divBdr>
                              <w:divsChild>
                                <w:div w:id="1540430535">
                                  <w:marLeft w:val="0"/>
                                  <w:marRight w:val="0"/>
                                  <w:marTop w:val="0"/>
                                  <w:marBottom w:val="0"/>
                                  <w:divBdr>
                                    <w:top w:val="none" w:sz="0" w:space="0" w:color="auto"/>
                                    <w:left w:val="none" w:sz="0" w:space="0" w:color="auto"/>
                                    <w:bottom w:val="none" w:sz="0" w:space="0" w:color="auto"/>
                                    <w:right w:val="none" w:sz="0" w:space="0" w:color="auto"/>
                                  </w:divBdr>
                                  <w:divsChild>
                                    <w:div w:id="158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84172">
      <w:bodyDiv w:val="1"/>
      <w:marLeft w:val="0"/>
      <w:marRight w:val="0"/>
      <w:marTop w:val="0"/>
      <w:marBottom w:val="0"/>
      <w:divBdr>
        <w:top w:val="none" w:sz="0" w:space="0" w:color="auto"/>
        <w:left w:val="none" w:sz="0" w:space="0" w:color="auto"/>
        <w:bottom w:val="none" w:sz="0" w:space="0" w:color="auto"/>
        <w:right w:val="none" w:sz="0" w:space="0" w:color="auto"/>
      </w:divBdr>
      <w:divsChild>
        <w:div w:id="856652061">
          <w:marLeft w:val="0"/>
          <w:marRight w:val="1"/>
          <w:marTop w:val="0"/>
          <w:marBottom w:val="0"/>
          <w:divBdr>
            <w:top w:val="none" w:sz="0" w:space="0" w:color="auto"/>
            <w:left w:val="none" w:sz="0" w:space="0" w:color="auto"/>
            <w:bottom w:val="none" w:sz="0" w:space="0" w:color="auto"/>
            <w:right w:val="none" w:sz="0" w:space="0" w:color="auto"/>
          </w:divBdr>
          <w:divsChild>
            <w:div w:id="259526351">
              <w:marLeft w:val="0"/>
              <w:marRight w:val="0"/>
              <w:marTop w:val="0"/>
              <w:marBottom w:val="0"/>
              <w:divBdr>
                <w:top w:val="none" w:sz="0" w:space="0" w:color="auto"/>
                <w:left w:val="none" w:sz="0" w:space="0" w:color="auto"/>
                <w:bottom w:val="none" w:sz="0" w:space="0" w:color="auto"/>
                <w:right w:val="none" w:sz="0" w:space="0" w:color="auto"/>
              </w:divBdr>
              <w:divsChild>
                <w:div w:id="1297486976">
                  <w:marLeft w:val="0"/>
                  <w:marRight w:val="1"/>
                  <w:marTop w:val="0"/>
                  <w:marBottom w:val="0"/>
                  <w:divBdr>
                    <w:top w:val="none" w:sz="0" w:space="0" w:color="auto"/>
                    <w:left w:val="none" w:sz="0" w:space="0" w:color="auto"/>
                    <w:bottom w:val="none" w:sz="0" w:space="0" w:color="auto"/>
                    <w:right w:val="none" w:sz="0" w:space="0" w:color="auto"/>
                  </w:divBdr>
                  <w:divsChild>
                    <w:div w:id="2039350528">
                      <w:marLeft w:val="0"/>
                      <w:marRight w:val="0"/>
                      <w:marTop w:val="0"/>
                      <w:marBottom w:val="0"/>
                      <w:divBdr>
                        <w:top w:val="none" w:sz="0" w:space="0" w:color="auto"/>
                        <w:left w:val="none" w:sz="0" w:space="0" w:color="auto"/>
                        <w:bottom w:val="none" w:sz="0" w:space="0" w:color="auto"/>
                        <w:right w:val="none" w:sz="0" w:space="0" w:color="auto"/>
                      </w:divBdr>
                      <w:divsChild>
                        <w:div w:id="1627272622">
                          <w:marLeft w:val="0"/>
                          <w:marRight w:val="0"/>
                          <w:marTop w:val="0"/>
                          <w:marBottom w:val="0"/>
                          <w:divBdr>
                            <w:top w:val="none" w:sz="0" w:space="0" w:color="auto"/>
                            <w:left w:val="none" w:sz="0" w:space="0" w:color="auto"/>
                            <w:bottom w:val="none" w:sz="0" w:space="0" w:color="auto"/>
                            <w:right w:val="none" w:sz="0" w:space="0" w:color="auto"/>
                          </w:divBdr>
                          <w:divsChild>
                            <w:div w:id="1438526546">
                              <w:marLeft w:val="0"/>
                              <w:marRight w:val="0"/>
                              <w:marTop w:val="120"/>
                              <w:marBottom w:val="360"/>
                              <w:divBdr>
                                <w:top w:val="none" w:sz="0" w:space="0" w:color="auto"/>
                                <w:left w:val="none" w:sz="0" w:space="0" w:color="auto"/>
                                <w:bottom w:val="none" w:sz="0" w:space="0" w:color="auto"/>
                                <w:right w:val="none" w:sz="0" w:space="0" w:color="auto"/>
                              </w:divBdr>
                              <w:divsChild>
                                <w:div w:id="389184433">
                                  <w:marLeft w:val="0"/>
                                  <w:marRight w:val="0"/>
                                  <w:marTop w:val="0"/>
                                  <w:marBottom w:val="0"/>
                                  <w:divBdr>
                                    <w:top w:val="none" w:sz="0" w:space="0" w:color="auto"/>
                                    <w:left w:val="none" w:sz="0" w:space="0" w:color="auto"/>
                                    <w:bottom w:val="none" w:sz="0" w:space="0" w:color="auto"/>
                                    <w:right w:val="none" w:sz="0" w:space="0" w:color="auto"/>
                                  </w:divBdr>
                                  <w:divsChild>
                                    <w:div w:id="1816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75804">
      <w:bodyDiv w:val="1"/>
      <w:marLeft w:val="0"/>
      <w:marRight w:val="0"/>
      <w:marTop w:val="0"/>
      <w:marBottom w:val="0"/>
      <w:divBdr>
        <w:top w:val="none" w:sz="0" w:space="0" w:color="auto"/>
        <w:left w:val="none" w:sz="0" w:space="0" w:color="auto"/>
        <w:bottom w:val="none" w:sz="0" w:space="0" w:color="auto"/>
        <w:right w:val="none" w:sz="0" w:space="0" w:color="auto"/>
      </w:divBdr>
      <w:divsChild>
        <w:div w:id="434634812">
          <w:marLeft w:val="0"/>
          <w:marRight w:val="1"/>
          <w:marTop w:val="0"/>
          <w:marBottom w:val="0"/>
          <w:divBdr>
            <w:top w:val="none" w:sz="0" w:space="0" w:color="auto"/>
            <w:left w:val="none" w:sz="0" w:space="0" w:color="auto"/>
            <w:bottom w:val="none" w:sz="0" w:space="0" w:color="auto"/>
            <w:right w:val="none" w:sz="0" w:space="0" w:color="auto"/>
          </w:divBdr>
          <w:divsChild>
            <w:div w:id="1728608055">
              <w:marLeft w:val="0"/>
              <w:marRight w:val="0"/>
              <w:marTop w:val="0"/>
              <w:marBottom w:val="0"/>
              <w:divBdr>
                <w:top w:val="none" w:sz="0" w:space="0" w:color="auto"/>
                <w:left w:val="none" w:sz="0" w:space="0" w:color="auto"/>
                <w:bottom w:val="none" w:sz="0" w:space="0" w:color="auto"/>
                <w:right w:val="none" w:sz="0" w:space="0" w:color="auto"/>
              </w:divBdr>
              <w:divsChild>
                <w:div w:id="1800880469">
                  <w:marLeft w:val="0"/>
                  <w:marRight w:val="1"/>
                  <w:marTop w:val="0"/>
                  <w:marBottom w:val="0"/>
                  <w:divBdr>
                    <w:top w:val="none" w:sz="0" w:space="0" w:color="auto"/>
                    <w:left w:val="none" w:sz="0" w:space="0" w:color="auto"/>
                    <w:bottom w:val="none" w:sz="0" w:space="0" w:color="auto"/>
                    <w:right w:val="none" w:sz="0" w:space="0" w:color="auto"/>
                  </w:divBdr>
                  <w:divsChild>
                    <w:div w:id="485561004">
                      <w:marLeft w:val="0"/>
                      <w:marRight w:val="0"/>
                      <w:marTop w:val="0"/>
                      <w:marBottom w:val="0"/>
                      <w:divBdr>
                        <w:top w:val="none" w:sz="0" w:space="0" w:color="auto"/>
                        <w:left w:val="none" w:sz="0" w:space="0" w:color="auto"/>
                        <w:bottom w:val="none" w:sz="0" w:space="0" w:color="auto"/>
                        <w:right w:val="none" w:sz="0" w:space="0" w:color="auto"/>
                      </w:divBdr>
                      <w:divsChild>
                        <w:div w:id="728380320">
                          <w:marLeft w:val="0"/>
                          <w:marRight w:val="0"/>
                          <w:marTop w:val="0"/>
                          <w:marBottom w:val="0"/>
                          <w:divBdr>
                            <w:top w:val="none" w:sz="0" w:space="0" w:color="auto"/>
                            <w:left w:val="none" w:sz="0" w:space="0" w:color="auto"/>
                            <w:bottom w:val="none" w:sz="0" w:space="0" w:color="auto"/>
                            <w:right w:val="none" w:sz="0" w:space="0" w:color="auto"/>
                          </w:divBdr>
                          <w:divsChild>
                            <w:div w:id="2111924109">
                              <w:marLeft w:val="0"/>
                              <w:marRight w:val="0"/>
                              <w:marTop w:val="120"/>
                              <w:marBottom w:val="360"/>
                              <w:divBdr>
                                <w:top w:val="none" w:sz="0" w:space="0" w:color="auto"/>
                                <w:left w:val="none" w:sz="0" w:space="0" w:color="auto"/>
                                <w:bottom w:val="none" w:sz="0" w:space="0" w:color="auto"/>
                                <w:right w:val="none" w:sz="0" w:space="0" w:color="auto"/>
                              </w:divBdr>
                              <w:divsChild>
                                <w:div w:id="833253621">
                                  <w:marLeft w:val="0"/>
                                  <w:marRight w:val="0"/>
                                  <w:marTop w:val="0"/>
                                  <w:marBottom w:val="0"/>
                                  <w:divBdr>
                                    <w:top w:val="none" w:sz="0" w:space="0" w:color="auto"/>
                                    <w:left w:val="none" w:sz="0" w:space="0" w:color="auto"/>
                                    <w:bottom w:val="none" w:sz="0" w:space="0" w:color="auto"/>
                                    <w:right w:val="none" w:sz="0" w:space="0" w:color="auto"/>
                                  </w:divBdr>
                                  <w:divsChild>
                                    <w:div w:id="8786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50707">
      <w:bodyDiv w:val="1"/>
      <w:marLeft w:val="0"/>
      <w:marRight w:val="0"/>
      <w:marTop w:val="0"/>
      <w:marBottom w:val="0"/>
      <w:divBdr>
        <w:top w:val="none" w:sz="0" w:space="0" w:color="auto"/>
        <w:left w:val="none" w:sz="0" w:space="0" w:color="auto"/>
        <w:bottom w:val="none" w:sz="0" w:space="0" w:color="auto"/>
        <w:right w:val="none" w:sz="0" w:space="0" w:color="auto"/>
      </w:divBdr>
      <w:divsChild>
        <w:div w:id="1844273088">
          <w:marLeft w:val="0"/>
          <w:marRight w:val="1"/>
          <w:marTop w:val="0"/>
          <w:marBottom w:val="0"/>
          <w:divBdr>
            <w:top w:val="none" w:sz="0" w:space="0" w:color="auto"/>
            <w:left w:val="none" w:sz="0" w:space="0" w:color="auto"/>
            <w:bottom w:val="none" w:sz="0" w:space="0" w:color="auto"/>
            <w:right w:val="none" w:sz="0" w:space="0" w:color="auto"/>
          </w:divBdr>
          <w:divsChild>
            <w:div w:id="1657760258">
              <w:marLeft w:val="0"/>
              <w:marRight w:val="0"/>
              <w:marTop w:val="0"/>
              <w:marBottom w:val="0"/>
              <w:divBdr>
                <w:top w:val="none" w:sz="0" w:space="0" w:color="auto"/>
                <w:left w:val="none" w:sz="0" w:space="0" w:color="auto"/>
                <w:bottom w:val="none" w:sz="0" w:space="0" w:color="auto"/>
                <w:right w:val="none" w:sz="0" w:space="0" w:color="auto"/>
              </w:divBdr>
              <w:divsChild>
                <w:div w:id="1883593897">
                  <w:marLeft w:val="0"/>
                  <w:marRight w:val="1"/>
                  <w:marTop w:val="0"/>
                  <w:marBottom w:val="0"/>
                  <w:divBdr>
                    <w:top w:val="none" w:sz="0" w:space="0" w:color="auto"/>
                    <w:left w:val="none" w:sz="0" w:space="0" w:color="auto"/>
                    <w:bottom w:val="none" w:sz="0" w:space="0" w:color="auto"/>
                    <w:right w:val="none" w:sz="0" w:space="0" w:color="auto"/>
                  </w:divBdr>
                  <w:divsChild>
                    <w:div w:id="880481361">
                      <w:marLeft w:val="0"/>
                      <w:marRight w:val="0"/>
                      <w:marTop w:val="0"/>
                      <w:marBottom w:val="0"/>
                      <w:divBdr>
                        <w:top w:val="none" w:sz="0" w:space="0" w:color="auto"/>
                        <w:left w:val="none" w:sz="0" w:space="0" w:color="auto"/>
                        <w:bottom w:val="none" w:sz="0" w:space="0" w:color="auto"/>
                        <w:right w:val="none" w:sz="0" w:space="0" w:color="auto"/>
                      </w:divBdr>
                      <w:divsChild>
                        <w:div w:id="1413624607">
                          <w:marLeft w:val="0"/>
                          <w:marRight w:val="0"/>
                          <w:marTop w:val="0"/>
                          <w:marBottom w:val="0"/>
                          <w:divBdr>
                            <w:top w:val="none" w:sz="0" w:space="0" w:color="auto"/>
                            <w:left w:val="none" w:sz="0" w:space="0" w:color="auto"/>
                            <w:bottom w:val="none" w:sz="0" w:space="0" w:color="auto"/>
                            <w:right w:val="none" w:sz="0" w:space="0" w:color="auto"/>
                          </w:divBdr>
                          <w:divsChild>
                            <w:div w:id="1774936310">
                              <w:marLeft w:val="0"/>
                              <w:marRight w:val="0"/>
                              <w:marTop w:val="120"/>
                              <w:marBottom w:val="360"/>
                              <w:divBdr>
                                <w:top w:val="none" w:sz="0" w:space="0" w:color="auto"/>
                                <w:left w:val="none" w:sz="0" w:space="0" w:color="auto"/>
                                <w:bottom w:val="none" w:sz="0" w:space="0" w:color="auto"/>
                                <w:right w:val="none" w:sz="0" w:space="0" w:color="auto"/>
                              </w:divBdr>
                              <w:divsChild>
                                <w:div w:id="204568153">
                                  <w:marLeft w:val="0"/>
                                  <w:marRight w:val="0"/>
                                  <w:marTop w:val="0"/>
                                  <w:marBottom w:val="0"/>
                                  <w:divBdr>
                                    <w:top w:val="none" w:sz="0" w:space="0" w:color="auto"/>
                                    <w:left w:val="none" w:sz="0" w:space="0" w:color="auto"/>
                                    <w:bottom w:val="none" w:sz="0" w:space="0" w:color="auto"/>
                                    <w:right w:val="none" w:sz="0" w:space="0" w:color="auto"/>
                                  </w:divBdr>
                                  <w:divsChild>
                                    <w:div w:id="10712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218840">
      <w:bodyDiv w:val="1"/>
      <w:marLeft w:val="0"/>
      <w:marRight w:val="0"/>
      <w:marTop w:val="0"/>
      <w:marBottom w:val="0"/>
      <w:divBdr>
        <w:top w:val="none" w:sz="0" w:space="0" w:color="auto"/>
        <w:left w:val="none" w:sz="0" w:space="0" w:color="auto"/>
        <w:bottom w:val="none" w:sz="0" w:space="0" w:color="auto"/>
        <w:right w:val="none" w:sz="0" w:space="0" w:color="auto"/>
      </w:divBdr>
      <w:divsChild>
        <w:div w:id="380901751">
          <w:marLeft w:val="0"/>
          <w:marRight w:val="1"/>
          <w:marTop w:val="0"/>
          <w:marBottom w:val="0"/>
          <w:divBdr>
            <w:top w:val="none" w:sz="0" w:space="0" w:color="auto"/>
            <w:left w:val="none" w:sz="0" w:space="0" w:color="auto"/>
            <w:bottom w:val="none" w:sz="0" w:space="0" w:color="auto"/>
            <w:right w:val="none" w:sz="0" w:space="0" w:color="auto"/>
          </w:divBdr>
          <w:divsChild>
            <w:div w:id="1123188028">
              <w:marLeft w:val="0"/>
              <w:marRight w:val="0"/>
              <w:marTop w:val="0"/>
              <w:marBottom w:val="0"/>
              <w:divBdr>
                <w:top w:val="none" w:sz="0" w:space="0" w:color="auto"/>
                <w:left w:val="none" w:sz="0" w:space="0" w:color="auto"/>
                <w:bottom w:val="none" w:sz="0" w:space="0" w:color="auto"/>
                <w:right w:val="none" w:sz="0" w:space="0" w:color="auto"/>
              </w:divBdr>
              <w:divsChild>
                <w:div w:id="1968311442">
                  <w:marLeft w:val="0"/>
                  <w:marRight w:val="1"/>
                  <w:marTop w:val="0"/>
                  <w:marBottom w:val="0"/>
                  <w:divBdr>
                    <w:top w:val="none" w:sz="0" w:space="0" w:color="auto"/>
                    <w:left w:val="none" w:sz="0" w:space="0" w:color="auto"/>
                    <w:bottom w:val="none" w:sz="0" w:space="0" w:color="auto"/>
                    <w:right w:val="none" w:sz="0" w:space="0" w:color="auto"/>
                  </w:divBdr>
                  <w:divsChild>
                    <w:div w:id="408111746">
                      <w:marLeft w:val="0"/>
                      <w:marRight w:val="0"/>
                      <w:marTop w:val="0"/>
                      <w:marBottom w:val="0"/>
                      <w:divBdr>
                        <w:top w:val="none" w:sz="0" w:space="0" w:color="auto"/>
                        <w:left w:val="none" w:sz="0" w:space="0" w:color="auto"/>
                        <w:bottom w:val="none" w:sz="0" w:space="0" w:color="auto"/>
                        <w:right w:val="none" w:sz="0" w:space="0" w:color="auto"/>
                      </w:divBdr>
                      <w:divsChild>
                        <w:div w:id="1456099794">
                          <w:marLeft w:val="0"/>
                          <w:marRight w:val="0"/>
                          <w:marTop w:val="0"/>
                          <w:marBottom w:val="0"/>
                          <w:divBdr>
                            <w:top w:val="none" w:sz="0" w:space="0" w:color="auto"/>
                            <w:left w:val="none" w:sz="0" w:space="0" w:color="auto"/>
                            <w:bottom w:val="none" w:sz="0" w:space="0" w:color="auto"/>
                            <w:right w:val="none" w:sz="0" w:space="0" w:color="auto"/>
                          </w:divBdr>
                          <w:divsChild>
                            <w:div w:id="417675390">
                              <w:marLeft w:val="0"/>
                              <w:marRight w:val="0"/>
                              <w:marTop w:val="120"/>
                              <w:marBottom w:val="360"/>
                              <w:divBdr>
                                <w:top w:val="none" w:sz="0" w:space="0" w:color="auto"/>
                                <w:left w:val="none" w:sz="0" w:space="0" w:color="auto"/>
                                <w:bottom w:val="none" w:sz="0" w:space="0" w:color="auto"/>
                                <w:right w:val="none" w:sz="0" w:space="0" w:color="auto"/>
                              </w:divBdr>
                              <w:divsChild>
                                <w:div w:id="2120177827">
                                  <w:marLeft w:val="0"/>
                                  <w:marRight w:val="0"/>
                                  <w:marTop w:val="0"/>
                                  <w:marBottom w:val="0"/>
                                  <w:divBdr>
                                    <w:top w:val="none" w:sz="0" w:space="0" w:color="auto"/>
                                    <w:left w:val="none" w:sz="0" w:space="0" w:color="auto"/>
                                    <w:bottom w:val="none" w:sz="0" w:space="0" w:color="auto"/>
                                    <w:right w:val="none" w:sz="0" w:space="0" w:color="auto"/>
                                  </w:divBdr>
                                  <w:divsChild>
                                    <w:div w:id="1355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250446">
      <w:bodyDiv w:val="1"/>
      <w:marLeft w:val="0"/>
      <w:marRight w:val="0"/>
      <w:marTop w:val="0"/>
      <w:marBottom w:val="0"/>
      <w:divBdr>
        <w:top w:val="none" w:sz="0" w:space="0" w:color="auto"/>
        <w:left w:val="none" w:sz="0" w:space="0" w:color="auto"/>
        <w:bottom w:val="none" w:sz="0" w:space="0" w:color="auto"/>
        <w:right w:val="none" w:sz="0" w:space="0" w:color="auto"/>
      </w:divBdr>
      <w:divsChild>
        <w:div w:id="1192575641">
          <w:marLeft w:val="0"/>
          <w:marRight w:val="1"/>
          <w:marTop w:val="0"/>
          <w:marBottom w:val="0"/>
          <w:divBdr>
            <w:top w:val="none" w:sz="0" w:space="0" w:color="auto"/>
            <w:left w:val="none" w:sz="0" w:space="0" w:color="auto"/>
            <w:bottom w:val="none" w:sz="0" w:space="0" w:color="auto"/>
            <w:right w:val="none" w:sz="0" w:space="0" w:color="auto"/>
          </w:divBdr>
          <w:divsChild>
            <w:div w:id="1968272464">
              <w:marLeft w:val="0"/>
              <w:marRight w:val="0"/>
              <w:marTop w:val="0"/>
              <w:marBottom w:val="0"/>
              <w:divBdr>
                <w:top w:val="none" w:sz="0" w:space="0" w:color="auto"/>
                <w:left w:val="none" w:sz="0" w:space="0" w:color="auto"/>
                <w:bottom w:val="none" w:sz="0" w:space="0" w:color="auto"/>
                <w:right w:val="none" w:sz="0" w:space="0" w:color="auto"/>
              </w:divBdr>
              <w:divsChild>
                <w:div w:id="887492685">
                  <w:marLeft w:val="0"/>
                  <w:marRight w:val="1"/>
                  <w:marTop w:val="0"/>
                  <w:marBottom w:val="0"/>
                  <w:divBdr>
                    <w:top w:val="none" w:sz="0" w:space="0" w:color="auto"/>
                    <w:left w:val="none" w:sz="0" w:space="0" w:color="auto"/>
                    <w:bottom w:val="none" w:sz="0" w:space="0" w:color="auto"/>
                    <w:right w:val="none" w:sz="0" w:space="0" w:color="auto"/>
                  </w:divBdr>
                  <w:divsChild>
                    <w:div w:id="1776094834">
                      <w:marLeft w:val="0"/>
                      <w:marRight w:val="0"/>
                      <w:marTop w:val="0"/>
                      <w:marBottom w:val="0"/>
                      <w:divBdr>
                        <w:top w:val="none" w:sz="0" w:space="0" w:color="auto"/>
                        <w:left w:val="none" w:sz="0" w:space="0" w:color="auto"/>
                        <w:bottom w:val="none" w:sz="0" w:space="0" w:color="auto"/>
                        <w:right w:val="none" w:sz="0" w:space="0" w:color="auto"/>
                      </w:divBdr>
                      <w:divsChild>
                        <w:div w:id="979765184">
                          <w:marLeft w:val="0"/>
                          <w:marRight w:val="0"/>
                          <w:marTop w:val="0"/>
                          <w:marBottom w:val="0"/>
                          <w:divBdr>
                            <w:top w:val="none" w:sz="0" w:space="0" w:color="auto"/>
                            <w:left w:val="none" w:sz="0" w:space="0" w:color="auto"/>
                            <w:bottom w:val="none" w:sz="0" w:space="0" w:color="auto"/>
                            <w:right w:val="none" w:sz="0" w:space="0" w:color="auto"/>
                          </w:divBdr>
                          <w:divsChild>
                            <w:div w:id="54352961">
                              <w:marLeft w:val="0"/>
                              <w:marRight w:val="0"/>
                              <w:marTop w:val="120"/>
                              <w:marBottom w:val="360"/>
                              <w:divBdr>
                                <w:top w:val="none" w:sz="0" w:space="0" w:color="auto"/>
                                <w:left w:val="none" w:sz="0" w:space="0" w:color="auto"/>
                                <w:bottom w:val="none" w:sz="0" w:space="0" w:color="auto"/>
                                <w:right w:val="none" w:sz="0" w:space="0" w:color="auto"/>
                              </w:divBdr>
                              <w:divsChild>
                                <w:div w:id="1141464237">
                                  <w:marLeft w:val="0"/>
                                  <w:marRight w:val="0"/>
                                  <w:marTop w:val="0"/>
                                  <w:marBottom w:val="0"/>
                                  <w:divBdr>
                                    <w:top w:val="none" w:sz="0" w:space="0" w:color="auto"/>
                                    <w:left w:val="none" w:sz="0" w:space="0" w:color="auto"/>
                                    <w:bottom w:val="none" w:sz="0" w:space="0" w:color="auto"/>
                                    <w:right w:val="none" w:sz="0" w:space="0" w:color="auto"/>
                                  </w:divBdr>
                                  <w:divsChild>
                                    <w:div w:id="1773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413427">
      <w:bodyDiv w:val="1"/>
      <w:marLeft w:val="0"/>
      <w:marRight w:val="0"/>
      <w:marTop w:val="0"/>
      <w:marBottom w:val="0"/>
      <w:divBdr>
        <w:top w:val="none" w:sz="0" w:space="0" w:color="auto"/>
        <w:left w:val="none" w:sz="0" w:space="0" w:color="auto"/>
        <w:bottom w:val="none" w:sz="0" w:space="0" w:color="auto"/>
        <w:right w:val="none" w:sz="0" w:space="0" w:color="auto"/>
      </w:divBdr>
      <w:divsChild>
        <w:div w:id="645747911">
          <w:marLeft w:val="0"/>
          <w:marRight w:val="1"/>
          <w:marTop w:val="0"/>
          <w:marBottom w:val="0"/>
          <w:divBdr>
            <w:top w:val="none" w:sz="0" w:space="0" w:color="auto"/>
            <w:left w:val="none" w:sz="0" w:space="0" w:color="auto"/>
            <w:bottom w:val="none" w:sz="0" w:space="0" w:color="auto"/>
            <w:right w:val="none" w:sz="0" w:space="0" w:color="auto"/>
          </w:divBdr>
          <w:divsChild>
            <w:div w:id="481042195">
              <w:marLeft w:val="0"/>
              <w:marRight w:val="0"/>
              <w:marTop w:val="0"/>
              <w:marBottom w:val="0"/>
              <w:divBdr>
                <w:top w:val="none" w:sz="0" w:space="0" w:color="auto"/>
                <w:left w:val="none" w:sz="0" w:space="0" w:color="auto"/>
                <w:bottom w:val="none" w:sz="0" w:space="0" w:color="auto"/>
                <w:right w:val="none" w:sz="0" w:space="0" w:color="auto"/>
              </w:divBdr>
              <w:divsChild>
                <w:div w:id="1915695952">
                  <w:marLeft w:val="0"/>
                  <w:marRight w:val="1"/>
                  <w:marTop w:val="0"/>
                  <w:marBottom w:val="0"/>
                  <w:divBdr>
                    <w:top w:val="none" w:sz="0" w:space="0" w:color="auto"/>
                    <w:left w:val="none" w:sz="0" w:space="0" w:color="auto"/>
                    <w:bottom w:val="none" w:sz="0" w:space="0" w:color="auto"/>
                    <w:right w:val="none" w:sz="0" w:space="0" w:color="auto"/>
                  </w:divBdr>
                  <w:divsChild>
                    <w:div w:id="1703633189">
                      <w:marLeft w:val="0"/>
                      <w:marRight w:val="0"/>
                      <w:marTop w:val="0"/>
                      <w:marBottom w:val="0"/>
                      <w:divBdr>
                        <w:top w:val="none" w:sz="0" w:space="0" w:color="auto"/>
                        <w:left w:val="none" w:sz="0" w:space="0" w:color="auto"/>
                        <w:bottom w:val="none" w:sz="0" w:space="0" w:color="auto"/>
                        <w:right w:val="none" w:sz="0" w:space="0" w:color="auto"/>
                      </w:divBdr>
                      <w:divsChild>
                        <w:div w:id="318925297">
                          <w:marLeft w:val="0"/>
                          <w:marRight w:val="0"/>
                          <w:marTop w:val="0"/>
                          <w:marBottom w:val="0"/>
                          <w:divBdr>
                            <w:top w:val="none" w:sz="0" w:space="0" w:color="auto"/>
                            <w:left w:val="none" w:sz="0" w:space="0" w:color="auto"/>
                            <w:bottom w:val="none" w:sz="0" w:space="0" w:color="auto"/>
                            <w:right w:val="none" w:sz="0" w:space="0" w:color="auto"/>
                          </w:divBdr>
                          <w:divsChild>
                            <w:div w:id="906305038">
                              <w:marLeft w:val="0"/>
                              <w:marRight w:val="0"/>
                              <w:marTop w:val="120"/>
                              <w:marBottom w:val="360"/>
                              <w:divBdr>
                                <w:top w:val="none" w:sz="0" w:space="0" w:color="auto"/>
                                <w:left w:val="none" w:sz="0" w:space="0" w:color="auto"/>
                                <w:bottom w:val="none" w:sz="0" w:space="0" w:color="auto"/>
                                <w:right w:val="none" w:sz="0" w:space="0" w:color="auto"/>
                              </w:divBdr>
                              <w:divsChild>
                                <w:div w:id="305085656">
                                  <w:marLeft w:val="0"/>
                                  <w:marRight w:val="0"/>
                                  <w:marTop w:val="0"/>
                                  <w:marBottom w:val="0"/>
                                  <w:divBdr>
                                    <w:top w:val="none" w:sz="0" w:space="0" w:color="auto"/>
                                    <w:left w:val="none" w:sz="0" w:space="0" w:color="auto"/>
                                    <w:bottom w:val="none" w:sz="0" w:space="0" w:color="auto"/>
                                    <w:right w:val="none" w:sz="0" w:space="0" w:color="auto"/>
                                  </w:divBdr>
                                  <w:divsChild>
                                    <w:div w:id="506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14630</Words>
  <Characters>83397</Characters>
  <Application>Microsoft Office Word</Application>
  <DocSecurity>0</DocSecurity>
  <Lines>694</Lines>
  <Paragraphs>195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dc:creator>
  <cp:lastModifiedBy>LS Ma</cp:lastModifiedBy>
  <cp:revision>2</cp:revision>
  <dcterms:created xsi:type="dcterms:W3CDTF">2015-09-14T04:37:00Z</dcterms:created>
  <dcterms:modified xsi:type="dcterms:W3CDTF">2015-09-14T04:37:00Z</dcterms:modified>
</cp:coreProperties>
</file>