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BA" w:rsidRPr="00412423" w:rsidRDefault="001739BA" w:rsidP="00412423">
      <w:pPr>
        <w:spacing w:after="0" w:line="360" w:lineRule="auto"/>
        <w:jc w:val="both"/>
        <w:rPr>
          <w:rFonts w:ascii="Book Antiqua" w:hAnsi="Book Antiqua" w:cs="Times New Roman"/>
          <w:b/>
          <w:iCs/>
          <w:sz w:val="24"/>
          <w:szCs w:val="24"/>
          <w:lang w:eastAsia="zh-CN"/>
        </w:rPr>
      </w:pPr>
      <w:r w:rsidRPr="00412423">
        <w:rPr>
          <w:rFonts w:ascii="Book Antiqua" w:hAnsi="Book Antiqua" w:cs="Times New Roman"/>
          <w:b/>
          <w:iCs/>
          <w:sz w:val="24"/>
          <w:szCs w:val="24"/>
          <w:lang w:eastAsia="zh-CN"/>
        </w:rPr>
        <w:t>Name of journal: World Journal of Meta-Analysis</w:t>
      </w:r>
    </w:p>
    <w:p w:rsidR="001739BA" w:rsidRPr="00412423" w:rsidRDefault="001739BA" w:rsidP="00412423">
      <w:pPr>
        <w:spacing w:after="0" w:line="360" w:lineRule="auto"/>
        <w:jc w:val="both"/>
        <w:rPr>
          <w:rFonts w:ascii="Book Antiqua" w:hAnsi="Book Antiqua" w:cs="Times New Roman"/>
          <w:b/>
          <w:iCs/>
          <w:sz w:val="24"/>
          <w:szCs w:val="24"/>
          <w:lang w:eastAsia="zh-CN"/>
        </w:rPr>
      </w:pPr>
      <w:r w:rsidRPr="00412423">
        <w:rPr>
          <w:rFonts w:ascii="Book Antiqua" w:hAnsi="Book Antiqua" w:cs="Times New Roman"/>
          <w:b/>
          <w:iCs/>
          <w:sz w:val="24"/>
          <w:szCs w:val="24"/>
          <w:lang w:eastAsia="zh-CN"/>
        </w:rPr>
        <w:t>ESPS Manuscript NO: 19343</w:t>
      </w:r>
    </w:p>
    <w:p w:rsidR="001739BA" w:rsidRPr="00412423" w:rsidRDefault="00B35727" w:rsidP="0041242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lang w:eastAsia="zh-CN"/>
        </w:rPr>
        <w:t>M</w:t>
      </w:r>
      <w:r>
        <w:rPr>
          <w:rFonts w:ascii="Book Antiqua" w:hAnsi="Book Antiqua" w:cs="Times New Roman" w:hint="eastAsia"/>
          <w:b/>
          <w:iCs/>
          <w:sz w:val="24"/>
          <w:szCs w:val="24"/>
          <w:lang w:eastAsia="zh-CN"/>
        </w:rPr>
        <w:t>anuscript Type</w:t>
      </w:r>
      <w:r w:rsidR="001739BA" w:rsidRPr="00412423">
        <w:rPr>
          <w:rFonts w:ascii="Book Antiqua" w:hAnsi="Book Antiqua" w:cs="Times New Roman"/>
          <w:b/>
          <w:iCs/>
          <w:sz w:val="24"/>
          <w:szCs w:val="24"/>
          <w:lang w:eastAsia="zh-CN"/>
        </w:rPr>
        <w:t>: EDITORIAL</w:t>
      </w:r>
    </w:p>
    <w:p w:rsidR="00D14D14" w:rsidRPr="00412423" w:rsidRDefault="00D14D14" w:rsidP="00412423">
      <w:pPr>
        <w:spacing w:after="0" w:line="360" w:lineRule="auto"/>
        <w:jc w:val="both"/>
        <w:rPr>
          <w:rFonts w:ascii="Book Antiqua" w:eastAsia="Times New Roman" w:hAnsi="Book Antiqua" w:cs="Times New Roman"/>
          <w:b/>
          <w:iCs/>
          <w:sz w:val="24"/>
          <w:szCs w:val="24"/>
        </w:rPr>
      </w:pPr>
    </w:p>
    <w:p w:rsidR="00FC51AD" w:rsidRPr="00412423" w:rsidRDefault="00AC0618" w:rsidP="00412423">
      <w:pPr>
        <w:spacing w:after="0" w:line="360" w:lineRule="auto"/>
        <w:jc w:val="both"/>
        <w:rPr>
          <w:rFonts w:ascii="Book Antiqua" w:hAnsi="Book Antiqua" w:cs="Times New Roman"/>
          <w:b/>
          <w:iCs/>
          <w:sz w:val="24"/>
          <w:szCs w:val="24"/>
          <w:lang w:eastAsia="zh-CN"/>
        </w:rPr>
      </w:pPr>
      <w:r w:rsidRPr="00412423">
        <w:rPr>
          <w:rFonts w:ascii="Book Antiqua" w:eastAsia="Times New Roman" w:hAnsi="Book Antiqua" w:cs="Times New Roman"/>
          <w:b/>
          <w:iCs/>
          <w:sz w:val="24"/>
          <w:szCs w:val="24"/>
        </w:rPr>
        <w:t xml:space="preserve">Application of meta-analysis to specific research fields: </w:t>
      </w:r>
      <w:r w:rsidR="00EA56C5" w:rsidRPr="00412423">
        <w:rPr>
          <w:rFonts w:ascii="Book Antiqua" w:eastAsia="Times New Roman" w:hAnsi="Book Antiqua" w:cs="Times New Roman"/>
          <w:b/>
          <w:iCs/>
          <w:sz w:val="24"/>
          <w:szCs w:val="24"/>
        </w:rPr>
        <w:t>L</w:t>
      </w:r>
      <w:r w:rsidRPr="00412423">
        <w:rPr>
          <w:rFonts w:ascii="Book Antiqua" w:eastAsia="Times New Roman" w:hAnsi="Book Antiqua" w:cs="Times New Roman"/>
          <w:b/>
          <w:iCs/>
          <w:sz w:val="24"/>
          <w:szCs w:val="24"/>
        </w:rPr>
        <w:t>essons learned</w:t>
      </w:r>
    </w:p>
    <w:p w:rsidR="001739BA" w:rsidRPr="00412423" w:rsidRDefault="001739BA" w:rsidP="00412423">
      <w:pPr>
        <w:spacing w:after="0" w:line="360" w:lineRule="auto"/>
        <w:jc w:val="both"/>
        <w:rPr>
          <w:rFonts w:ascii="Book Antiqua" w:hAnsi="Book Antiqua" w:cs="Times New Roman"/>
          <w:iCs/>
          <w:sz w:val="24"/>
          <w:szCs w:val="24"/>
          <w:lang w:eastAsia="zh-CN"/>
        </w:rPr>
      </w:pPr>
    </w:p>
    <w:p w:rsidR="00EA56C5" w:rsidRPr="00412423" w:rsidRDefault="00FC51AD" w:rsidP="00412423">
      <w:pPr>
        <w:spacing w:after="0" w:line="360" w:lineRule="auto"/>
        <w:jc w:val="both"/>
        <w:rPr>
          <w:rFonts w:ascii="Book Antiqua" w:hAnsi="Book Antiqua" w:cs="Times New Roman"/>
          <w:sz w:val="24"/>
          <w:szCs w:val="24"/>
        </w:rPr>
      </w:pPr>
      <w:r w:rsidRPr="00412423">
        <w:rPr>
          <w:rFonts w:ascii="Book Antiqua" w:eastAsia="Times New Roman" w:hAnsi="Book Antiqua" w:cs="Times New Roman"/>
          <w:iCs/>
          <w:sz w:val="24"/>
          <w:szCs w:val="24"/>
        </w:rPr>
        <w:t>McFarland LV</w:t>
      </w:r>
      <w:r w:rsidR="00EA56C5" w:rsidRPr="00412423">
        <w:rPr>
          <w:rFonts w:ascii="Book Antiqua" w:hAnsi="Book Antiqua" w:cs="Times New Roman"/>
          <w:iCs/>
          <w:sz w:val="24"/>
          <w:szCs w:val="24"/>
          <w:lang w:eastAsia="zh-CN"/>
        </w:rPr>
        <w:t xml:space="preserve">. </w:t>
      </w:r>
      <w:r w:rsidR="00EA56C5" w:rsidRPr="00412423">
        <w:rPr>
          <w:rFonts w:ascii="Book Antiqua" w:hAnsi="Book Antiqua" w:cs="Times New Roman"/>
          <w:sz w:val="24"/>
          <w:szCs w:val="24"/>
        </w:rPr>
        <w:t>Impact of the meta-analysis learning curve</w:t>
      </w:r>
    </w:p>
    <w:p w:rsidR="00FC51AD" w:rsidRPr="00412423" w:rsidRDefault="00FC51AD" w:rsidP="00412423">
      <w:pPr>
        <w:spacing w:after="0" w:line="360" w:lineRule="auto"/>
        <w:jc w:val="both"/>
        <w:rPr>
          <w:rFonts w:ascii="Book Antiqua" w:hAnsi="Book Antiqua" w:cs="Times New Roman"/>
          <w:iCs/>
          <w:sz w:val="24"/>
          <w:szCs w:val="24"/>
          <w:lang w:eastAsia="zh-CN"/>
        </w:rPr>
      </w:pPr>
    </w:p>
    <w:p w:rsidR="00EA56C5" w:rsidRPr="00D13992" w:rsidRDefault="00EA56C5" w:rsidP="00412423">
      <w:pPr>
        <w:spacing w:after="0" w:line="360" w:lineRule="auto"/>
        <w:jc w:val="both"/>
        <w:rPr>
          <w:rFonts w:ascii="Book Antiqua" w:hAnsi="Book Antiqua" w:cs="Times New Roman"/>
          <w:b/>
          <w:sz w:val="24"/>
          <w:szCs w:val="24"/>
          <w:lang w:eastAsia="zh-CN"/>
        </w:rPr>
      </w:pPr>
      <w:r w:rsidRPr="00D13992">
        <w:rPr>
          <w:rFonts w:ascii="Book Antiqua" w:hAnsi="Book Antiqua" w:cs="Times New Roman"/>
          <w:b/>
          <w:sz w:val="24"/>
          <w:szCs w:val="24"/>
        </w:rPr>
        <w:t>Lynne V McFarland</w:t>
      </w:r>
    </w:p>
    <w:p w:rsidR="00EA56C5" w:rsidRPr="00412423" w:rsidRDefault="00EA56C5" w:rsidP="00412423">
      <w:pPr>
        <w:spacing w:after="0" w:line="360" w:lineRule="auto"/>
        <w:jc w:val="both"/>
        <w:rPr>
          <w:rFonts w:ascii="Book Antiqua" w:hAnsi="Book Antiqua" w:cs="Times New Roman"/>
          <w:iCs/>
          <w:sz w:val="24"/>
          <w:szCs w:val="24"/>
          <w:lang w:eastAsia="zh-CN"/>
        </w:rPr>
      </w:pPr>
    </w:p>
    <w:p w:rsidR="00FC51AD" w:rsidRPr="00412423" w:rsidRDefault="00EA56C5" w:rsidP="00412423">
      <w:pPr>
        <w:spacing w:after="0" w:line="360" w:lineRule="auto"/>
        <w:jc w:val="both"/>
        <w:rPr>
          <w:rFonts w:ascii="Book Antiqua" w:hAnsi="Book Antiqua" w:cs="Times New Roman"/>
          <w:sz w:val="24"/>
          <w:szCs w:val="24"/>
        </w:rPr>
      </w:pPr>
      <w:r w:rsidRPr="00412423">
        <w:rPr>
          <w:rFonts w:ascii="Book Antiqua" w:hAnsi="Book Antiqua" w:cs="Times New Roman"/>
          <w:b/>
          <w:sz w:val="24"/>
          <w:szCs w:val="24"/>
        </w:rPr>
        <w:t>Lynne V</w:t>
      </w:r>
      <w:r w:rsidR="00FC51AD" w:rsidRPr="00412423">
        <w:rPr>
          <w:rFonts w:ascii="Book Antiqua" w:hAnsi="Book Antiqua" w:cs="Times New Roman"/>
          <w:b/>
          <w:sz w:val="24"/>
          <w:szCs w:val="24"/>
        </w:rPr>
        <w:t xml:space="preserve"> McFarland,</w:t>
      </w:r>
      <w:r w:rsidR="00FC51AD" w:rsidRPr="00412423">
        <w:rPr>
          <w:rFonts w:ascii="Book Antiqua" w:hAnsi="Book Antiqua" w:cs="Times New Roman"/>
          <w:sz w:val="24"/>
          <w:szCs w:val="24"/>
        </w:rPr>
        <w:t xml:space="preserve"> Department of Medicinal Chemistry, University of Washington, Seattle</w:t>
      </w:r>
      <w:r w:rsidRPr="00412423">
        <w:rPr>
          <w:rFonts w:ascii="Book Antiqua" w:hAnsi="Book Antiqua" w:cs="Times New Roman"/>
          <w:sz w:val="24"/>
          <w:szCs w:val="24"/>
          <w:lang w:eastAsia="zh-CN"/>
        </w:rPr>
        <w:t>,</w:t>
      </w:r>
      <w:r w:rsidR="00FC51AD" w:rsidRPr="00412423">
        <w:rPr>
          <w:rFonts w:ascii="Book Antiqua" w:hAnsi="Book Antiqua" w:cs="Times New Roman"/>
          <w:sz w:val="24"/>
          <w:szCs w:val="24"/>
        </w:rPr>
        <w:t xml:space="preserve"> WA</w:t>
      </w:r>
      <w:r w:rsidRPr="00412423">
        <w:rPr>
          <w:rFonts w:ascii="Book Antiqua" w:hAnsi="Book Antiqua" w:cs="Times New Roman"/>
          <w:sz w:val="24"/>
          <w:szCs w:val="24"/>
          <w:lang w:eastAsia="zh-CN"/>
        </w:rPr>
        <w:t xml:space="preserve"> </w:t>
      </w:r>
      <w:r w:rsidRPr="00412423">
        <w:rPr>
          <w:rFonts w:ascii="Book Antiqua" w:hAnsi="Book Antiqua" w:cs="Times New Roman"/>
          <w:sz w:val="24"/>
          <w:szCs w:val="24"/>
        </w:rPr>
        <w:t>98108-1597</w:t>
      </w:r>
      <w:r w:rsidR="00FC51AD" w:rsidRPr="00412423">
        <w:rPr>
          <w:rFonts w:ascii="Book Antiqua" w:hAnsi="Book Antiqua" w:cs="Times New Roman"/>
          <w:sz w:val="24"/>
          <w:szCs w:val="24"/>
        </w:rPr>
        <w:t>, U</w:t>
      </w:r>
      <w:r w:rsidRPr="00412423">
        <w:rPr>
          <w:rFonts w:ascii="Book Antiqua" w:hAnsi="Book Antiqua" w:cs="Times New Roman"/>
          <w:sz w:val="24"/>
          <w:szCs w:val="24"/>
          <w:lang w:eastAsia="zh-CN"/>
        </w:rPr>
        <w:t>nited States</w:t>
      </w:r>
      <w:r w:rsidR="00D14D14" w:rsidRPr="00412423">
        <w:rPr>
          <w:rFonts w:ascii="Book Antiqua" w:hAnsi="Book Antiqua" w:cs="Times New Roman"/>
          <w:sz w:val="24"/>
          <w:szCs w:val="24"/>
        </w:rPr>
        <w:t xml:space="preserve"> </w:t>
      </w:r>
    </w:p>
    <w:p w:rsidR="00FC51AD" w:rsidRPr="00412423" w:rsidRDefault="00FC51AD" w:rsidP="00412423">
      <w:pPr>
        <w:spacing w:after="0" w:line="360" w:lineRule="auto"/>
        <w:jc w:val="both"/>
        <w:rPr>
          <w:rFonts w:ascii="Book Antiqua" w:hAnsi="Book Antiqua" w:cs="Times New Roman"/>
          <w:sz w:val="24"/>
          <w:szCs w:val="24"/>
          <w:lang w:eastAsia="zh-CN"/>
        </w:rPr>
      </w:pPr>
    </w:p>
    <w:p w:rsidR="00EA56C5" w:rsidRPr="00412423" w:rsidRDefault="00EA56C5" w:rsidP="00412423">
      <w:pPr>
        <w:spacing w:after="0" w:line="360" w:lineRule="auto"/>
        <w:jc w:val="both"/>
        <w:rPr>
          <w:rFonts w:ascii="Book Antiqua" w:hAnsi="Book Antiqua" w:cs="Times New Roman"/>
          <w:sz w:val="24"/>
          <w:szCs w:val="24"/>
          <w:lang w:eastAsia="zh-CN"/>
        </w:rPr>
      </w:pPr>
      <w:r w:rsidRPr="00412423">
        <w:rPr>
          <w:rFonts w:ascii="Book Antiqua" w:hAnsi="Book Antiqua" w:cs="Times New Roman"/>
          <w:b/>
          <w:sz w:val="24"/>
          <w:szCs w:val="24"/>
        </w:rPr>
        <w:t>Lynne</w:t>
      </w:r>
      <w:r w:rsidRPr="00412423">
        <w:rPr>
          <w:rFonts w:ascii="Book Antiqua" w:hAnsi="Book Antiqua" w:cs="Times New Roman"/>
          <w:b/>
          <w:sz w:val="24"/>
          <w:szCs w:val="24"/>
          <w:lang w:eastAsia="zh-CN"/>
        </w:rPr>
        <w:t xml:space="preserve"> V</w:t>
      </w:r>
      <w:r w:rsidRPr="00412423">
        <w:rPr>
          <w:rFonts w:ascii="Book Antiqua" w:hAnsi="Book Antiqua" w:cs="Times New Roman"/>
          <w:b/>
          <w:sz w:val="24"/>
          <w:szCs w:val="24"/>
        </w:rPr>
        <w:t xml:space="preserve"> McFarland, </w:t>
      </w:r>
      <w:r w:rsidRPr="00412423">
        <w:rPr>
          <w:rFonts w:ascii="Book Antiqua" w:hAnsi="Book Antiqua" w:cs="Times New Roman"/>
          <w:sz w:val="24"/>
          <w:szCs w:val="24"/>
        </w:rPr>
        <w:t>VA Puget Sound Healthcare System, Seattle, WA 98108-1597, U</w:t>
      </w:r>
      <w:r w:rsidRPr="00412423">
        <w:rPr>
          <w:rFonts w:ascii="Book Antiqua" w:hAnsi="Book Antiqua" w:cs="Times New Roman"/>
          <w:sz w:val="24"/>
          <w:szCs w:val="24"/>
          <w:lang w:eastAsia="zh-CN"/>
        </w:rPr>
        <w:t>nited States</w:t>
      </w:r>
    </w:p>
    <w:p w:rsidR="00EA56C5" w:rsidRPr="00412423" w:rsidRDefault="00EA56C5" w:rsidP="00412423">
      <w:pPr>
        <w:spacing w:after="0" w:line="360" w:lineRule="auto"/>
        <w:jc w:val="both"/>
        <w:rPr>
          <w:rFonts w:ascii="Book Antiqua" w:hAnsi="Book Antiqua" w:cs="Times New Roman"/>
          <w:sz w:val="24"/>
          <w:szCs w:val="24"/>
          <w:lang w:eastAsia="zh-CN"/>
        </w:rPr>
      </w:pPr>
    </w:p>
    <w:p w:rsidR="00FC51AD" w:rsidRPr="00412423" w:rsidRDefault="00EA56C5" w:rsidP="00412423">
      <w:pPr>
        <w:spacing w:after="0" w:line="360" w:lineRule="auto"/>
        <w:jc w:val="both"/>
        <w:rPr>
          <w:rFonts w:ascii="Book Antiqua" w:hAnsi="Book Antiqua" w:cs="Times New Roman"/>
          <w:sz w:val="24"/>
          <w:szCs w:val="24"/>
        </w:rPr>
      </w:pPr>
      <w:r w:rsidRPr="00412423">
        <w:rPr>
          <w:rFonts w:ascii="Book Antiqua" w:hAnsi="Book Antiqua" w:cs="Times New Roman"/>
          <w:b/>
          <w:sz w:val="24"/>
          <w:szCs w:val="24"/>
        </w:rPr>
        <w:t>Author</w:t>
      </w:r>
      <w:r w:rsidR="00FC51AD" w:rsidRPr="00412423">
        <w:rPr>
          <w:rFonts w:ascii="Book Antiqua" w:hAnsi="Book Antiqua" w:cs="Times New Roman"/>
          <w:b/>
          <w:sz w:val="24"/>
          <w:szCs w:val="24"/>
        </w:rPr>
        <w:t xml:space="preserve"> contributions</w:t>
      </w:r>
      <w:r w:rsidR="00FC51AD" w:rsidRPr="00412423">
        <w:rPr>
          <w:rFonts w:ascii="Book Antiqua" w:hAnsi="Book Antiqua" w:cs="Times New Roman"/>
          <w:sz w:val="24"/>
          <w:szCs w:val="24"/>
        </w:rPr>
        <w:t>: McFarland</w:t>
      </w:r>
      <w:r w:rsidRPr="00412423">
        <w:rPr>
          <w:rFonts w:ascii="Book Antiqua" w:hAnsi="Book Antiqua" w:cs="Times New Roman"/>
          <w:sz w:val="24"/>
          <w:szCs w:val="24"/>
          <w:lang w:eastAsia="zh-CN"/>
        </w:rPr>
        <w:t xml:space="preserve"> LV con</w:t>
      </w:r>
      <w:r w:rsidRPr="00412423">
        <w:rPr>
          <w:rFonts w:ascii="Book Antiqua" w:hAnsi="Book Antiqua" w:cs="Times New Roman"/>
          <w:sz w:val="24"/>
          <w:szCs w:val="24"/>
        </w:rPr>
        <w:t xml:space="preserve">tributed </w:t>
      </w:r>
      <w:r w:rsidR="00FC51AD" w:rsidRPr="00412423">
        <w:rPr>
          <w:rFonts w:ascii="Book Antiqua" w:hAnsi="Book Antiqua" w:cs="Times New Roman"/>
          <w:sz w:val="24"/>
          <w:szCs w:val="24"/>
        </w:rPr>
        <w:t>solely to this work.</w:t>
      </w:r>
    </w:p>
    <w:p w:rsidR="001739BA" w:rsidRPr="00412423" w:rsidRDefault="001739BA" w:rsidP="00412423">
      <w:pPr>
        <w:spacing w:after="0" w:line="360" w:lineRule="auto"/>
        <w:jc w:val="both"/>
        <w:rPr>
          <w:rFonts w:ascii="Book Antiqua" w:hAnsi="Book Antiqua" w:cs="Times New Roman"/>
          <w:sz w:val="24"/>
          <w:szCs w:val="24"/>
          <w:lang w:eastAsia="zh-CN"/>
        </w:rPr>
      </w:pPr>
    </w:p>
    <w:p w:rsidR="0086618A" w:rsidRPr="00412423" w:rsidRDefault="001739BA" w:rsidP="00412423">
      <w:pPr>
        <w:suppressAutoHyphens/>
        <w:autoSpaceDE w:val="0"/>
        <w:autoSpaceDN w:val="0"/>
        <w:adjustRightInd w:val="0"/>
        <w:spacing w:after="0" w:line="360" w:lineRule="auto"/>
        <w:jc w:val="both"/>
        <w:textAlignment w:val="center"/>
        <w:rPr>
          <w:rFonts w:ascii="Book Antiqua" w:eastAsia="宋体" w:hAnsi="Book Antiqua" w:cs="Times New Roman"/>
          <w:color w:val="000000"/>
          <w:spacing w:val="-2"/>
          <w:sz w:val="24"/>
          <w:szCs w:val="24"/>
          <w:lang w:eastAsia="zh-CN"/>
        </w:rPr>
      </w:pPr>
      <w:r w:rsidRPr="00412423">
        <w:rPr>
          <w:rFonts w:ascii="Book Antiqua" w:hAnsi="Book Antiqua" w:cs="Times New Roman"/>
          <w:b/>
          <w:sz w:val="24"/>
          <w:szCs w:val="24"/>
          <w:lang w:eastAsia="zh-CN"/>
        </w:rPr>
        <w:t>Conflict-of-interest</w:t>
      </w:r>
      <w:r w:rsidR="00D13992">
        <w:rPr>
          <w:rFonts w:ascii="Book Antiqua" w:hAnsi="Book Antiqua" w:cs="Times New Roman" w:hint="eastAsia"/>
          <w:b/>
          <w:sz w:val="24"/>
          <w:szCs w:val="24"/>
          <w:lang w:eastAsia="zh-CN"/>
        </w:rPr>
        <w:t xml:space="preserve"> </w:t>
      </w:r>
      <w:r w:rsidR="00D13992" w:rsidRPr="00D13992">
        <w:rPr>
          <w:rFonts w:ascii="Book Antiqua" w:hAnsi="Book Antiqua" w:cs="Times New Roman"/>
          <w:b/>
          <w:sz w:val="24"/>
          <w:szCs w:val="24"/>
          <w:lang w:eastAsia="zh-CN"/>
        </w:rPr>
        <w:t>statement</w:t>
      </w:r>
      <w:r w:rsidRPr="00412423">
        <w:rPr>
          <w:rFonts w:ascii="Book Antiqua" w:hAnsi="Book Antiqua" w:cs="Times New Roman"/>
          <w:b/>
          <w:sz w:val="24"/>
          <w:szCs w:val="24"/>
          <w:lang w:eastAsia="zh-CN"/>
        </w:rPr>
        <w:t xml:space="preserve">: </w:t>
      </w:r>
      <w:r w:rsidR="0086618A" w:rsidRPr="00412423">
        <w:rPr>
          <w:rFonts w:ascii="Book Antiqua" w:hAnsi="Book Antiqua" w:cs="Times New Roman"/>
          <w:sz w:val="24"/>
          <w:szCs w:val="24"/>
          <w:lang w:eastAsia="zh-CN"/>
        </w:rPr>
        <w:t>The</w:t>
      </w:r>
      <w:r w:rsidR="0086618A" w:rsidRPr="00412423">
        <w:rPr>
          <w:rFonts w:ascii="Book Antiqua" w:eastAsia="宋体" w:hAnsi="Book Antiqua" w:cs="Times New Roman"/>
          <w:color w:val="000000"/>
          <w:spacing w:val="-2"/>
          <w:sz w:val="24"/>
          <w:szCs w:val="24"/>
          <w:lang w:eastAsia="zh-CN"/>
        </w:rPr>
        <w:t xml:space="preserve"> author has no support from any organization for the submitted work; no financial relationships with any organizations that might have an interest in the submitted work, </w:t>
      </w:r>
      <w:r w:rsidR="00EA56C5" w:rsidRPr="00412423">
        <w:rPr>
          <w:rFonts w:ascii="Book Antiqua" w:eastAsia="宋体" w:hAnsi="Book Antiqua" w:cs="Times New Roman"/>
          <w:color w:val="000000"/>
          <w:spacing w:val="-2"/>
          <w:sz w:val="24"/>
          <w:szCs w:val="24"/>
          <w:lang w:eastAsia="zh-CN"/>
        </w:rPr>
        <w:t>not</w:t>
      </w:r>
      <w:r w:rsidR="0086618A" w:rsidRPr="00412423">
        <w:rPr>
          <w:rFonts w:ascii="Book Antiqua" w:eastAsia="宋体" w:hAnsi="Book Antiqua" w:cs="Times New Roman"/>
          <w:color w:val="000000"/>
          <w:spacing w:val="-2"/>
          <w:sz w:val="24"/>
          <w:szCs w:val="24"/>
          <w:lang w:eastAsia="zh-CN"/>
        </w:rPr>
        <w:t xml:space="preserve"> other relationships or activities that could appear to have influenced the submitted work.</w:t>
      </w:r>
    </w:p>
    <w:p w:rsidR="0086618A" w:rsidRPr="00412423" w:rsidRDefault="0086618A" w:rsidP="00412423">
      <w:pPr>
        <w:suppressAutoHyphens/>
        <w:autoSpaceDE w:val="0"/>
        <w:autoSpaceDN w:val="0"/>
        <w:adjustRightInd w:val="0"/>
        <w:spacing w:after="0" w:line="360" w:lineRule="auto"/>
        <w:jc w:val="both"/>
        <w:textAlignment w:val="center"/>
        <w:rPr>
          <w:rFonts w:ascii="Book Antiqua" w:eastAsia="宋体" w:hAnsi="Book Antiqua" w:cs="Times New Roman"/>
          <w:color w:val="000000"/>
          <w:spacing w:val="-2"/>
          <w:sz w:val="24"/>
          <w:szCs w:val="24"/>
          <w:lang w:eastAsia="zh-CN"/>
        </w:rPr>
      </w:pPr>
    </w:p>
    <w:p w:rsidR="00EA56C5" w:rsidRPr="00412423" w:rsidRDefault="00EA56C5" w:rsidP="00412423">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412423">
        <w:rPr>
          <w:rFonts w:ascii="Book Antiqua" w:eastAsia="宋体" w:hAnsi="Book Antiqua" w:cs="宋体"/>
          <w:b/>
          <w:color w:val="000000" w:themeColor="text1"/>
          <w:sz w:val="24"/>
          <w:szCs w:val="24"/>
          <w:lang w:eastAsia="zh-CN"/>
        </w:rPr>
        <w:t xml:space="preserve">Open-Access: </w:t>
      </w:r>
      <w:r w:rsidRPr="00412423">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12423">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EA56C5" w:rsidRPr="00412423" w:rsidRDefault="00EA56C5" w:rsidP="00412423">
      <w:pPr>
        <w:spacing w:after="0" w:line="360" w:lineRule="auto"/>
        <w:jc w:val="both"/>
        <w:rPr>
          <w:rFonts w:ascii="Book Antiqua" w:hAnsi="Book Antiqua" w:cs="Times New Roman"/>
          <w:sz w:val="24"/>
          <w:szCs w:val="24"/>
          <w:lang w:eastAsia="zh-CN"/>
        </w:rPr>
      </w:pPr>
    </w:p>
    <w:p w:rsidR="00FC51AD" w:rsidRPr="00412423" w:rsidRDefault="00FC51AD" w:rsidP="00412423">
      <w:pPr>
        <w:spacing w:after="0" w:line="360" w:lineRule="auto"/>
        <w:jc w:val="both"/>
        <w:rPr>
          <w:rFonts w:ascii="Book Antiqua" w:hAnsi="Book Antiqua" w:cs="Times New Roman"/>
          <w:sz w:val="24"/>
          <w:szCs w:val="24"/>
        </w:rPr>
      </w:pPr>
      <w:r w:rsidRPr="00412423">
        <w:rPr>
          <w:rFonts w:ascii="Book Antiqua" w:hAnsi="Book Antiqua" w:cs="Times New Roman"/>
          <w:b/>
          <w:sz w:val="24"/>
          <w:szCs w:val="24"/>
        </w:rPr>
        <w:t>Correspond</w:t>
      </w:r>
      <w:r w:rsidR="001739BA" w:rsidRPr="00412423">
        <w:rPr>
          <w:rFonts w:ascii="Book Antiqua" w:hAnsi="Book Antiqua" w:cs="Times New Roman"/>
          <w:b/>
          <w:sz w:val="24"/>
          <w:szCs w:val="24"/>
          <w:lang w:eastAsia="zh-CN"/>
        </w:rPr>
        <w:t>ence to</w:t>
      </w:r>
      <w:r w:rsidRPr="00412423">
        <w:rPr>
          <w:rFonts w:ascii="Book Antiqua" w:hAnsi="Book Antiqua" w:cs="Times New Roman"/>
          <w:b/>
          <w:sz w:val="24"/>
          <w:szCs w:val="24"/>
        </w:rPr>
        <w:t>:</w:t>
      </w:r>
      <w:r w:rsidRPr="00412423">
        <w:rPr>
          <w:rFonts w:ascii="Book Antiqua" w:hAnsi="Book Antiqua" w:cs="Times New Roman"/>
          <w:sz w:val="24"/>
          <w:szCs w:val="24"/>
        </w:rPr>
        <w:t xml:space="preserve"> </w:t>
      </w:r>
      <w:r w:rsidRPr="00412423">
        <w:rPr>
          <w:rFonts w:ascii="Book Antiqua" w:hAnsi="Book Antiqua" w:cs="Times New Roman"/>
          <w:b/>
          <w:sz w:val="24"/>
          <w:szCs w:val="24"/>
        </w:rPr>
        <w:t xml:space="preserve"> Lynne</w:t>
      </w:r>
      <w:r w:rsidR="00EA56C5" w:rsidRPr="00412423">
        <w:rPr>
          <w:rFonts w:ascii="Book Antiqua" w:hAnsi="Book Antiqua" w:cs="Times New Roman"/>
          <w:b/>
          <w:sz w:val="24"/>
          <w:szCs w:val="24"/>
          <w:lang w:eastAsia="zh-CN"/>
        </w:rPr>
        <w:t xml:space="preserve"> V</w:t>
      </w:r>
      <w:r w:rsidRPr="00412423">
        <w:rPr>
          <w:rFonts w:ascii="Book Antiqua" w:hAnsi="Book Antiqua" w:cs="Times New Roman"/>
          <w:b/>
          <w:sz w:val="24"/>
          <w:szCs w:val="24"/>
        </w:rPr>
        <w:t xml:space="preserve"> McFarland, PhD, </w:t>
      </w:r>
      <w:r w:rsidRPr="00412423">
        <w:rPr>
          <w:rFonts w:ascii="Book Antiqua" w:hAnsi="Book Antiqua" w:cs="Times New Roman"/>
          <w:sz w:val="24"/>
          <w:szCs w:val="24"/>
        </w:rPr>
        <w:t xml:space="preserve">VA Puget Sound Healthcare System, </w:t>
      </w:r>
      <w:r w:rsidR="00BF3672" w:rsidRPr="00412423">
        <w:rPr>
          <w:rFonts w:ascii="Book Antiqua" w:hAnsi="Book Antiqua" w:cs="Times New Roman"/>
          <w:sz w:val="24"/>
          <w:szCs w:val="24"/>
        </w:rPr>
        <w:t>1660 S. Columbian Way, Seattle,</w:t>
      </w:r>
      <w:r w:rsidR="003370BB" w:rsidRPr="00412423">
        <w:rPr>
          <w:rFonts w:ascii="Book Antiqua" w:hAnsi="Book Antiqua" w:cs="Times New Roman"/>
          <w:sz w:val="24"/>
          <w:szCs w:val="24"/>
        </w:rPr>
        <w:t xml:space="preserve"> </w:t>
      </w:r>
      <w:r w:rsidR="00BF3672" w:rsidRPr="00412423">
        <w:rPr>
          <w:rFonts w:ascii="Book Antiqua" w:hAnsi="Book Antiqua" w:cs="Times New Roman"/>
          <w:sz w:val="24"/>
          <w:szCs w:val="24"/>
        </w:rPr>
        <w:t>WA 98108</w:t>
      </w:r>
      <w:r w:rsidR="0086618A" w:rsidRPr="00412423">
        <w:rPr>
          <w:rFonts w:ascii="Book Antiqua" w:hAnsi="Book Antiqua" w:cs="Times New Roman"/>
          <w:sz w:val="24"/>
          <w:szCs w:val="24"/>
        </w:rPr>
        <w:t>-1597</w:t>
      </w:r>
      <w:r w:rsidR="00BF3672" w:rsidRPr="00412423">
        <w:rPr>
          <w:rFonts w:ascii="Book Antiqua" w:hAnsi="Book Antiqua" w:cs="Times New Roman"/>
          <w:sz w:val="24"/>
          <w:szCs w:val="24"/>
        </w:rPr>
        <w:t>,</w:t>
      </w:r>
      <w:r w:rsidR="00EA56C5" w:rsidRPr="00412423">
        <w:rPr>
          <w:rFonts w:ascii="Book Antiqua" w:hAnsi="Book Antiqua" w:cs="Times New Roman"/>
          <w:sz w:val="24"/>
          <w:szCs w:val="24"/>
        </w:rPr>
        <w:t xml:space="preserve"> U</w:t>
      </w:r>
      <w:r w:rsidR="00EA56C5" w:rsidRPr="00412423">
        <w:rPr>
          <w:rFonts w:ascii="Book Antiqua" w:hAnsi="Book Antiqua" w:cs="Times New Roman"/>
          <w:sz w:val="24"/>
          <w:szCs w:val="24"/>
          <w:lang w:eastAsia="zh-CN"/>
        </w:rPr>
        <w:t>nited States.</w:t>
      </w:r>
      <w:r w:rsidRPr="00412423">
        <w:rPr>
          <w:rFonts w:ascii="Book Antiqua" w:hAnsi="Book Antiqua" w:cs="Times New Roman"/>
          <w:sz w:val="24"/>
          <w:szCs w:val="24"/>
        </w:rPr>
        <w:t xml:space="preserve"> </w:t>
      </w:r>
      <w:hyperlink r:id="rId10" w:history="1">
        <w:r w:rsidR="005D4062" w:rsidRPr="00412423">
          <w:rPr>
            <w:rStyle w:val="Hyperlink"/>
            <w:rFonts w:ascii="Book Antiqua" w:hAnsi="Book Antiqua" w:cs="Times New Roman"/>
            <w:sz w:val="24"/>
            <w:szCs w:val="24"/>
          </w:rPr>
          <w:t>lynne.mcfarland@va.gov</w:t>
        </w:r>
      </w:hyperlink>
    </w:p>
    <w:p w:rsidR="001739BA" w:rsidRPr="00412423" w:rsidRDefault="001739BA" w:rsidP="00412423">
      <w:pPr>
        <w:spacing w:after="0" w:line="360" w:lineRule="auto"/>
        <w:jc w:val="both"/>
        <w:rPr>
          <w:rFonts w:ascii="Book Antiqua" w:hAnsi="Book Antiqua" w:cs="Times New Roman"/>
          <w:sz w:val="24"/>
          <w:szCs w:val="24"/>
          <w:lang w:eastAsia="zh-CN"/>
        </w:rPr>
      </w:pPr>
      <w:r w:rsidRPr="00412423">
        <w:rPr>
          <w:rFonts w:ascii="Book Antiqua" w:hAnsi="Book Antiqua" w:cs="Times New Roman"/>
          <w:b/>
          <w:sz w:val="24"/>
          <w:szCs w:val="24"/>
        </w:rPr>
        <w:t>Telephone</w:t>
      </w:r>
      <w:r w:rsidR="00EA56C5" w:rsidRPr="00412423">
        <w:rPr>
          <w:rFonts w:ascii="Book Antiqua" w:hAnsi="Book Antiqua" w:cs="Times New Roman"/>
          <w:b/>
          <w:sz w:val="24"/>
          <w:szCs w:val="24"/>
          <w:lang w:eastAsia="zh-CN"/>
        </w:rPr>
        <w:t>:</w:t>
      </w:r>
      <w:r w:rsidRPr="00412423">
        <w:rPr>
          <w:rFonts w:ascii="Book Antiqua" w:hAnsi="Book Antiqua" w:cs="Times New Roman"/>
          <w:b/>
          <w:sz w:val="24"/>
          <w:szCs w:val="24"/>
        </w:rPr>
        <w:t xml:space="preserve"> </w:t>
      </w:r>
      <w:r w:rsidR="00EA56C5" w:rsidRPr="00412423">
        <w:rPr>
          <w:rFonts w:ascii="Book Antiqua" w:hAnsi="Book Antiqua" w:cs="Times New Roman"/>
          <w:sz w:val="24"/>
          <w:szCs w:val="24"/>
        </w:rPr>
        <w:t>+1-206-277</w:t>
      </w:r>
      <w:r w:rsidRPr="00412423">
        <w:rPr>
          <w:rFonts w:ascii="Book Antiqua" w:hAnsi="Book Antiqua" w:cs="Times New Roman"/>
          <w:sz w:val="24"/>
          <w:szCs w:val="24"/>
        </w:rPr>
        <w:t>1780</w:t>
      </w:r>
    </w:p>
    <w:p w:rsidR="005D4062" w:rsidRPr="00412423" w:rsidRDefault="001739BA" w:rsidP="00412423">
      <w:pPr>
        <w:spacing w:after="0" w:line="360" w:lineRule="auto"/>
        <w:jc w:val="both"/>
        <w:rPr>
          <w:rFonts w:ascii="Book Antiqua" w:hAnsi="Book Antiqua" w:cs="Times New Roman"/>
          <w:sz w:val="24"/>
          <w:szCs w:val="24"/>
          <w:lang w:eastAsia="zh-CN"/>
        </w:rPr>
      </w:pPr>
      <w:r w:rsidRPr="00412423">
        <w:rPr>
          <w:rFonts w:ascii="Book Antiqua" w:hAnsi="Book Antiqua" w:cs="Times New Roman"/>
          <w:b/>
          <w:sz w:val="24"/>
          <w:szCs w:val="24"/>
        </w:rPr>
        <w:t>Fax</w:t>
      </w:r>
      <w:r w:rsidR="00EA56C5" w:rsidRPr="00412423">
        <w:rPr>
          <w:rFonts w:ascii="Book Antiqua" w:hAnsi="Book Antiqua" w:cs="Times New Roman"/>
          <w:b/>
          <w:sz w:val="24"/>
          <w:szCs w:val="24"/>
          <w:lang w:eastAsia="zh-CN"/>
        </w:rPr>
        <w:t>:</w:t>
      </w:r>
      <w:r w:rsidR="00EA56C5" w:rsidRPr="00412423">
        <w:rPr>
          <w:rFonts w:ascii="Book Antiqua" w:hAnsi="Book Antiqua" w:cs="Times New Roman"/>
          <w:sz w:val="24"/>
          <w:szCs w:val="24"/>
        </w:rPr>
        <w:t xml:space="preserve"> +1-206-764</w:t>
      </w:r>
      <w:r w:rsidRPr="00412423">
        <w:rPr>
          <w:rFonts w:ascii="Book Antiqua" w:hAnsi="Book Antiqua" w:cs="Times New Roman"/>
          <w:sz w:val="24"/>
          <w:szCs w:val="24"/>
        </w:rPr>
        <w:t>2935</w:t>
      </w:r>
    </w:p>
    <w:p w:rsidR="00412423" w:rsidRPr="00412423" w:rsidRDefault="00412423" w:rsidP="00412423">
      <w:pPr>
        <w:spacing w:after="0" w:line="360" w:lineRule="auto"/>
        <w:jc w:val="both"/>
        <w:rPr>
          <w:rFonts w:ascii="Book Antiqua" w:hAnsi="Book Antiqua" w:cs="Times New Roman"/>
          <w:sz w:val="24"/>
          <w:szCs w:val="24"/>
          <w:lang w:eastAsia="zh-CN"/>
        </w:rPr>
      </w:pPr>
    </w:p>
    <w:p w:rsidR="00412423" w:rsidRPr="00412423" w:rsidRDefault="00412423" w:rsidP="00412423">
      <w:pPr>
        <w:spacing w:after="0" w:line="360" w:lineRule="auto"/>
        <w:rPr>
          <w:rFonts w:ascii="Book Antiqua" w:hAnsi="Book Antiqua"/>
          <w:b/>
          <w:sz w:val="24"/>
          <w:szCs w:val="24"/>
          <w:lang w:eastAsia="zh-CN"/>
        </w:rPr>
      </w:pPr>
      <w:r w:rsidRPr="00412423">
        <w:rPr>
          <w:rFonts w:ascii="Book Antiqua" w:hAnsi="Book Antiqua"/>
          <w:b/>
          <w:sz w:val="24"/>
          <w:szCs w:val="24"/>
        </w:rPr>
        <w:t>Received:</w:t>
      </w:r>
      <w:r w:rsidRPr="00412423">
        <w:rPr>
          <w:rFonts w:ascii="Book Antiqua" w:hAnsi="Book Antiqua"/>
          <w:sz w:val="24"/>
          <w:szCs w:val="24"/>
        </w:rPr>
        <w:t xml:space="preserve"> </w:t>
      </w:r>
      <w:r w:rsidRPr="00412423">
        <w:rPr>
          <w:rFonts w:ascii="Book Antiqua" w:hAnsi="Book Antiqua"/>
          <w:sz w:val="24"/>
          <w:szCs w:val="24"/>
          <w:lang w:eastAsia="zh-CN"/>
        </w:rPr>
        <w:t>May 5, 2015</w:t>
      </w:r>
    </w:p>
    <w:p w:rsidR="00412423" w:rsidRPr="00412423" w:rsidRDefault="00412423" w:rsidP="00412423">
      <w:pPr>
        <w:spacing w:after="0" w:line="360" w:lineRule="auto"/>
        <w:rPr>
          <w:rFonts w:ascii="Book Antiqua" w:hAnsi="Book Antiqua"/>
          <w:b/>
          <w:sz w:val="24"/>
          <w:szCs w:val="24"/>
          <w:lang w:eastAsia="zh-CN"/>
        </w:rPr>
      </w:pPr>
      <w:r w:rsidRPr="00412423">
        <w:rPr>
          <w:rFonts w:ascii="Book Antiqua" w:hAnsi="Book Antiqua"/>
          <w:b/>
          <w:sz w:val="24"/>
          <w:szCs w:val="24"/>
        </w:rPr>
        <w:t>Peer-review started:</w:t>
      </w:r>
      <w:r w:rsidRPr="00412423">
        <w:rPr>
          <w:rFonts w:ascii="Book Antiqua" w:hAnsi="Book Antiqua"/>
          <w:b/>
          <w:sz w:val="24"/>
          <w:szCs w:val="24"/>
          <w:lang w:eastAsia="zh-CN"/>
        </w:rPr>
        <w:t xml:space="preserve"> </w:t>
      </w:r>
      <w:r w:rsidRPr="00412423">
        <w:rPr>
          <w:rFonts w:ascii="Book Antiqua" w:hAnsi="Book Antiqua"/>
          <w:sz w:val="24"/>
          <w:szCs w:val="24"/>
          <w:lang w:eastAsia="zh-CN"/>
        </w:rPr>
        <w:t>May 7, 2015</w:t>
      </w:r>
    </w:p>
    <w:p w:rsidR="00412423" w:rsidRPr="00412423" w:rsidRDefault="00412423" w:rsidP="00412423">
      <w:pPr>
        <w:spacing w:after="0" w:line="360" w:lineRule="auto"/>
        <w:rPr>
          <w:rFonts w:ascii="Book Antiqua" w:hAnsi="Book Antiqua"/>
          <w:sz w:val="24"/>
          <w:szCs w:val="24"/>
          <w:lang w:eastAsia="zh-CN"/>
        </w:rPr>
      </w:pPr>
      <w:bookmarkStart w:id="4" w:name="OLE_LINK21"/>
      <w:bookmarkStart w:id="5" w:name="OLE_LINK22"/>
      <w:r w:rsidRPr="00412423">
        <w:rPr>
          <w:rFonts w:ascii="Book Antiqua" w:hAnsi="Book Antiqua"/>
          <w:b/>
          <w:sz w:val="24"/>
          <w:szCs w:val="24"/>
        </w:rPr>
        <w:t>First decision:</w:t>
      </w:r>
      <w:r w:rsidRPr="00412423">
        <w:rPr>
          <w:rFonts w:ascii="Book Antiqua" w:hAnsi="Book Antiqua"/>
          <w:b/>
          <w:sz w:val="24"/>
          <w:szCs w:val="24"/>
          <w:lang w:eastAsia="zh-CN"/>
        </w:rPr>
        <w:t xml:space="preserve"> </w:t>
      </w:r>
      <w:r w:rsidRPr="00412423">
        <w:rPr>
          <w:rFonts w:ascii="Book Antiqua" w:hAnsi="Book Antiqua"/>
          <w:sz w:val="24"/>
          <w:szCs w:val="24"/>
          <w:lang w:eastAsia="zh-CN"/>
        </w:rPr>
        <w:t>June 3, 2015</w:t>
      </w:r>
    </w:p>
    <w:bookmarkEnd w:id="4"/>
    <w:bookmarkEnd w:id="5"/>
    <w:p w:rsidR="00412423" w:rsidRPr="00412423" w:rsidRDefault="00412423" w:rsidP="00412423">
      <w:pPr>
        <w:spacing w:after="0" w:line="360" w:lineRule="auto"/>
        <w:rPr>
          <w:rFonts w:ascii="Book Antiqua" w:hAnsi="Book Antiqua"/>
          <w:sz w:val="24"/>
          <w:szCs w:val="24"/>
          <w:lang w:eastAsia="zh-CN"/>
        </w:rPr>
      </w:pPr>
      <w:r w:rsidRPr="00412423">
        <w:rPr>
          <w:rFonts w:ascii="Book Antiqua" w:hAnsi="Book Antiqua"/>
          <w:b/>
          <w:sz w:val="24"/>
          <w:szCs w:val="24"/>
        </w:rPr>
        <w:t xml:space="preserve">Revised: </w:t>
      </w:r>
      <w:r w:rsidRPr="00412423">
        <w:rPr>
          <w:rFonts w:ascii="Book Antiqua" w:hAnsi="Book Antiqua"/>
          <w:sz w:val="24"/>
          <w:szCs w:val="24"/>
          <w:lang w:eastAsia="zh-CN"/>
        </w:rPr>
        <w:t xml:space="preserve">June </w:t>
      </w:r>
      <w:r w:rsidR="00A867A8">
        <w:rPr>
          <w:rFonts w:ascii="Book Antiqua" w:hAnsi="Book Antiqua" w:hint="eastAsia"/>
          <w:sz w:val="24"/>
          <w:szCs w:val="24"/>
          <w:lang w:eastAsia="zh-CN"/>
        </w:rPr>
        <w:t>15</w:t>
      </w:r>
      <w:r w:rsidRPr="00412423">
        <w:rPr>
          <w:rFonts w:ascii="Book Antiqua" w:hAnsi="Book Antiqua"/>
          <w:sz w:val="24"/>
          <w:szCs w:val="24"/>
          <w:lang w:eastAsia="zh-CN"/>
        </w:rPr>
        <w:t>, 2015</w:t>
      </w:r>
    </w:p>
    <w:p w:rsidR="00412423" w:rsidRPr="00896B9F" w:rsidRDefault="00412423" w:rsidP="00896B9F">
      <w:pPr>
        <w:rPr>
          <w:rFonts w:ascii="Book Antiqua" w:hAnsi="Book Antiqua" w:cs="宋体"/>
          <w:sz w:val="24"/>
        </w:rPr>
      </w:pPr>
      <w:r w:rsidRPr="00412423">
        <w:rPr>
          <w:rFonts w:ascii="Book Antiqua" w:hAnsi="Book Antiqua"/>
          <w:b/>
          <w:sz w:val="24"/>
          <w:szCs w:val="24"/>
        </w:rPr>
        <w:t xml:space="preserve">Accepted: </w:t>
      </w:r>
      <w:r w:rsidR="00896B9F">
        <w:rPr>
          <w:rFonts w:ascii="Book Antiqua" w:hAnsi="Book Antiqua" w:cs="宋体"/>
          <w:sz w:val="24"/>
        </w:rPr>
        <w:t>July</w:t>
      </w:r>
      <w:r w:rsidR="00896B9F" w:rsidRPr="00AF30D4">
        <w:rPr>
          <w:rFonts w:ascii="Book Antiqua" w:hAnsi="Book Antiqua" w:cs="宋体"/>
          <w:sz w:val="24"/>
        </w:rPr>
        <w:t xml:space="preserve"> </w:t>
      </w:r>
      <w:r w:rsidR="00896B9F">
        <w:rPr>
          <w:rFonts w:ascii="Book Antiqua" w:hAnsi="Book Antiqua" w:cs="宋体"/>
          <w:sz w:val="24"/>
        </w:rPr>
        <w:t>7</w:t>
      </w:r>
      <w:r w:rsidR="00896B9F" w:rsidRPr="00AF30D4">
        <w:rPr>
          <w:rFonts w:ascii="Book Antiqua" w:hAnsi="Book Antiqua" w:cs="宋体"/>
          <w:sz w:val="24"/>
        </w:rPr>
        <w:t>, 2015</w:t>
      </w:r>
      <w:r w:rsidRPr="00412423">
        <w:rPr>
          <w:rFonts w:ascii="Book Antiqua" w:hAnsi="Book Antiqua"/>
          <w:b/>
          <w:sz w:val="24"/>
          <w:szCs w:val="24"/>
        </w:rPr>
        <w:t xml:space="preserve"> </w:t>
      </w:r>
    </w:p>
    <w:p w:rsidR="00412423" w:rsidRPr="00412423" w:rsidRDefault="00412423" w:rsidP="00412423">
      <w:pPr>
        <w:spacing w:after="0" w:line="360" w:lineRule="auto"/>
        <w:rPr>
          <w:rFonts w:ascii="Book Antiqua" w:hAnsi="Book Antiqua"/>
          <w:b/>
          <w:sz w:val="24"/>
          <w:szCs w:val="24"/>
        </w:rPr>
      </w:pPr>
      <w:r w:rsidRPr="00412423">
        <w:rPr>
          <w:rFonts w:ascii="Book Antiqua" w:hAnsi="Book Antiqua"/>
          <w:b/>
          <w:sz w:val="24"/>
          <w:szCs w:val="24"/>
        </w:rPr>
        <w:t>Article in press:</w:t>
      </w:r>
    </w:p>
    <w:p w:rsidR="00412423" w:rsidRPr="00412423" w:rsidRDefault="00412423" w:rsidP="00412423">
      <w:pPr>
        <w:spacing w:after="0" w:line="360" w:lineRule="auto"/>
        <w:rPr>
          <w:rFonts w:ascii="Book Antiqua" w:hAnsi="Book Antiqua"/>
          <w:b/>
          <w:sz w:val="24"/>
          <w:szCs w:val="24"/>
        </w:rPr>
      </w:pPr>
      <w:r w:rsidRPr="00412423">
        <w:rPr>
          <w:rFonts w:ascii="Book Antiqua" w:hAnsi="Book Antiqua"/>
          <w:b/>
          <w:sz w:val="24"/>
          <w:szCs w:val="24"/>
        </w:rPr>
        <w:t xml:space="preserve">Published online: </w:t>
      </w:r>
    </w:p>
    <w:p w:rsidR="00412423" w:rsidRPr="00412423" w:rsidRDefault="00412423" w:rsidP="00412423">
      <w:pPr>
        <w:spacing w:after="0" w:line="360" w:lineRule="auto"/>
        <w:rPr>
          <w:rFonts w:ascii="Book Antiqua" w:hAnsi="Book Antiqua" w:cs="Times New Roman"/>
          <w:b/>
          <w:sz w:val="24"/>
          <w:szCs w:val="24"/>
        </w:rPr>
      </w:pPr>
      <w:r w:rsidRPr="00412423">
        <w:rPr>
          <w:rFonts w:ascii="Book Antiqua" w:hAnsi="Book Antiqua" w:cs="Times New Roman"/>
          <w:b/>
          <w:sz w:val="24"/>
          <w:szCs w:val="24"/>
        </w:rPr>
        <w:br w:type="page"/>
      </w:r>
    </w:p>
    <w:p w:rsidR="00FC51AD" w:rsidRPr="00412423" w:rsidRDefault="00EA56C5" w:rsidP="00412423">
      <w:pPr>
        <w:spacing w:after="0" w:line="360" w:lineRule="auto"/>
        <w:jc w:val="both"/>
        <w:rPr>
          <w:rFonts w:ascii="Book Antiqua" w:hAnsi="Book Antiqua" w:cs="Times New Roman"/>
          <w:b/>
          <w:sz w:val="24"/>
          <w:szCs w:val="24"/>
        </w:rPr>
      </w:pPr>
      <w:r w:rsidRPr="00412423">
        <w:rPr>
          <w:rFonts w:ascii="Book Antiqua" w:hAnsi="Book Antiqua" w:cs="Times New Roman"/>
          <w:b/>
          <w:sz w:val="24"/>
          <w:szCs w:val="24"/>
        </w:rPr>
        <w:t>Abstract</w:t>
      </w:r>
    </w:p>
    <w:p w:rsidR="003D33DE" w:rsidRPr="00412423" w:rsidRDefault="00A05F7E" w:rsidP="00412423">
      <w:pPr>
        <w:spacing w:after="0" w:line="360" w:lineRule="auto"/>
        <w:jc w:val="both"/>
        <w:rPr>
          <w:rFonts w:ascii="Book Antiqua" w:hAnsi="Book Antiqua" w:cs="Times New Roman"/>
          <w:sz w:val="24"/>
          <w:szCs w:val="24"/>
        </w:rPr>
      </w:pPr>
      <w:r w:rsidRPr="00412423">
        <w:rPr>
          <w:rFonts w:ascii="Book Antiqua" w:hAnsi="Book Antiqua" w:cs="Times New Roman"/>
          <w:sz w:val="24"/>
          <w:szCs w:val="24"/>
        </w:rPr>
        <w:t>S</w:t>
      </w:r>
      <w:r w:rsidR="003D33DE" w:rsidRPr="00412423">
        <w:rPr>
          <w:rFonts w:ascii="Book Antiqua" w:hAnsi="Book Antiqua" w:cs="Times New Roman"/>
          <w:sz w:val="24"/>
          <w:szCs w:val="24"/>
        </w:rPr>
        <w:t xml:space="preserve">cientific research </w:t>
      </w:r>
      <w:r w:rsidRPr="00412423">
        <w:rPr>
          <w:rFonts w:ascii="Book Antiqua" w:hAnsi="Book Antiqua" w:cs="Times New Roman"/>
          <w:sz w:val="24"/>
          <w:szCs w:val="24"/>
        </w:rPr>
        <w:t>is</w:t>
      </w:r>
      <w:r w:rsidR="003D33DE" w:rsidRPr="00412423">
        <w:rPr>
          <w:rFonts w:ascii="Book Antiqua" w:hAnsi="Book Antiqua" w:cs="Times New Roman"/>
          <w:sz w:val="24"/>
          <w:szCs w:val="24"/>
        </w:rPr>
        <w:t xml:space="preserve"> </w:t>
      </w:r>
      <w:r w:rsidRPr="00412423">
        <w:rPr>
          <w:rFonts w:ascii="Book Antiqua" w:hAnsi="Book Antiqua" w:cs="Times New Roman"/>
          <w:sz w:val="24"/>
          <w:szCs w:val="24"/>
        </w:rPr>
        <w:t xml:space="preserve">challenged </w:t>
      </w:r>
      <w:r w:rsidR="003D33DE" w:rsidRPr="00412423">
        <w:rPr>
          <w:rFonts w:ascii="Book Antiqua" w:hAnsi="Book Antiqua" w:cs="Times New Roman"/>
          <w:sz w:val="24"/>
          <w:szCs w:val="24"/>
        </w:rPr>
        <w:t>to translate findings fr</w:t>
      </w:r>
      <w:r w:rsidR="00EA56C5" w:rsidRPr="00412423">
        <w:rPr>
          <w:rFonts w:ascii="Book Antiqua" w:hAnsi="Book Antiqua" w:cs="Times New Roman"/>
          <w:sz w:val="24"/>
          <w:szCs w:val="24"/>
        </w:rPr>
        <w:t>om multiple, often conflicting,</w:t>
      </w:r>
      <w:r w:rsidR="00721473" w:rsidRPr="00412423">
        <w:rPr>
          <w:rFonts w:ascii="Book Antiqua" w:hAnsi="Book Antiqua" w:cs="Times New Roman"/>
          <w:sz w:val="24"/>
          <w:szCs w:val="24"/>
        </w:rPr>
        <w:t xml:space="preserve"> </w:t>
      </w:r>
      <w:r w:rsidR="003D33DE" w:rsidRPr="00412423">
        <w:rPr>
          <w:rFonts w:ascii="Book Antiqua" w:hAnsi="Book Antiqua" w:cs="Times New Roman"/>
          <w:sz w:val="24"/>
          <w:szCs w:val="24"/>
        </w:rPr>
        <w:t xml:space="preserve">clinical trials into a simple answer of whether a treatment works or not.  The public </w:t>
      </w:r>
      <w:r w:rsidR="003370BB" w:rsidRPr="00412423">
        <w:rPr>
          <w:rFonts w:ascii="Book Antiqua" w:hAnsi="Book Antiqua" w:cs="Times New Roman"/>
          <w:sz w:val="24"/>
          <w:szCs w:val="24"/>
        </w:rPr>
        <w:t xml:space="preserve">and healthcare providers alike </w:t>
      </w:r>
      <w:r w:rsidR="003D33DE" w:rsidRPr="00412423">
        <w:rPr>
          <w:rFonts w:ascii="Book Antiqua" w:hAnsi="Book Antiqua" w:cs="Times New Roman"/>
          <w:sz w:val="24"/>
          <w:szCs w:val="24"/>
        </w:rPr>
        <w:t>frequently voice their frustration</w:t>
      </w:r>
      <w:r w:rsidR="003370BB" w:rsidRPr="00412423">
        <w:rPr>
          <w:rFonts w:ascii="Book Antiqua" w:hAnsi="Book Antiqua" w:cs="Times New Roman"/>
          <w:sz w:val="24"/>
          <w:szCs w:val="24"/>
        </w:rPr>
        <w:t>s</w:t>
      </w:r>
      <w:r w:rsidR="003D33DE" w:rsidRPr="00412423">
        <w:rPr>
          <w:rFonts w:ascii="Book Antiqua" w:hAnsi="Book Antiqua" w:cs="Times New Roman"/>
          <w:sz w:val="24"/>
          <w:szCs w:val="24"/>
        </w:rPr>
        <w:t xml:space="preserve"> </w:t>
      </w:r>
      <w:r w:rsidRPr="00412423">
        <w:rPr>
          <w:rFonts w:ascii="Book Antiqua" w:hAnsi="Book Antiqua" w:cs="Times New Roman"/>
          <w:sz w:val="24"/>
          <w:szCs w:val="24"/>
        </w:rPr>
        <w:t xml:space="preserve">when the media reports </w:t>
      </w:r>
      <w:r w:rsidR="003D33DE" w:rsidRPr="00412423">
        <w:rPr>
          <w:rFonts w:ascii="Book Antiqua" w:hAnsi="Book Antiqua" w:cs="Times New Roman"/>
          <w:sz w:val="24"/>
          <w:szCs w:val="24"/>
        </w:rPr>
        <w:t>a treatment work</w:t>
      </w:r>
      <w:r w:rsidRPr="00412423">
        <w:rPr>
          <w:rFonts w:ascii="Book Antiqua" w:hAnsi="Book Antiqua" w:cs="Times New Roman"/>
          <w:sz w:val="24"/>
          <w:szCs w:val="24"/>
        </w:rPr>
        <w:t>ing on one day, but seemingly the next day reports a study refuting the previous one</w:t>
      </w:r>
      <w:r w:rsidR="003D33DE" w:rsidRPr="00412423">
        <w:rPr>
          <w:rFonts w:ascii="Book Antiqua" w:hAnsi="Book Antiqua" w:cs="Times New Roman"/>
          <w:sz w:val="24"/>
          <w:szCs w:val="24"/>
        </w:rPr>
        <w:t xml:space="preserve">.  Meta-analyses are </w:t>
      </w:r>
      <w:r w:rsidR="00CD2C6E" w:rsidRPr="00412423">
        <w:rPr>
          <w:rFonts w:ascii="Book Antiqua" w:hAnsi="Book Antiqua" w:cs="Times New Roman"/>
          <w:sz w:val="24"/>
          <w:szCs w:val="24"/>
        </w:rPr>
        <w:t xml:space="preserve">being used more commonly </w:t>
      </w:r>
      <w:r w:rsidR="003D33DE" w:rsidRPr="00412423">
        <w:rPr>
          <w:rFonts w:ascii="Book Antiqua" w:hAnsi="Book Antiqua" w:cs="Times New Roman"/>
          <w:sz w:val="24"/>
          <w:szCs w:val="24"/>
        </w:rPr>
        <w:t xml:space="preserve">by researchers to convey an understandable summary of scientific studies to the general public and healthcare providers.  </w:t>
      </w:r>
      <w:r w:rsidR="00721473" w:rsidRPr="00412423">
        <w:rPr>
          <w:rFonts w:ascii="Book Antiqua" w:hAnsi="Book Antiqua" w:cs="Times New Roman"/>
          <w:sz w:val="24"/>
          <w:szCs w:val="24"/>
        </w:rPr>
        <w:t>A</w:t>
      </w:r>
      <w:r w:rsidR="003D33DE" w:rsidRPr="00412423">
        <w:rPr>
          <w:rFonts w:ascii="Book Antiqua" w:hAnsi="Book Antiqua" w:cs="Times New Roman"/>
          <w:sz w:val="24"/>
          <w:szCs w:val="24"/>
        </w:rPr>
        <w:t>s time goes by, we have learned how to improve meta-analytic techniques to reflect more valid results and when it is appropriate to pool or not to pool</w:t>
      </w:r>
      <w:r w:rsidR="00721473" w:rsidRPr="00412423">
        <w:rPr>
          <w:rFonts w:ascii="Book Antiqua" w:hAnsi="Book Antiqua" w:cs="Times New Roman"/>
          <w:sz w:val="24"/>
          <w:szCs w:val="24"/>
        </w:rPr>
        <w:t xml:space="preserve"> results from</w:t>
      </w:r>
      <w:r w:rsidR="003D33DE" w:rsidRPr="00412423">
        <w:rPr>
          <w:rFonts w:ascii="Book Antiqua" w:hAnsi="Book Antiqua" w:cs="Times New Roman"/>
          <w:sz w:val="24"/>
          <w:szCs w:val="24"/>
        </w:rPr>
        <w:t xml:space="preserve"> different studies.  Retrospective reviews often </w:t>
      </w:r>
      <w:r w:rsidRPr="00412423">
        <w:rPr>
          <w:rFonts w:ascii="Book Antiqua" w:hAnsi="Book Antiqua" w:cs="Times New Roman"/>
          <w:sz w:val="24"/>
          <w:szCs w:val="24"/>
        </w:rPr>
        <w:t xml:space="preserve">don't </w:t>
      </w:r>
      <w:r w:rsidR="003D33DE" w:rsidRPr="00412423">
        <w:rPr>
          <w:rFonts w:ascii="Book Antiqua" w:hAnsi="Book Antiqua" w:cs="Times New Roman"/>
          <w:sz w:val="24"/>
          <w:szCs w:val="24"/>
        </w:rPr>
        <w:t xml:space="preserve">acknowledge this learning curve and </w:t>
      </w:r>
      <w:r w:rsidR="00FA6371" w:rsidRPr="00412423">
        <w:rPr>
          <w:rFonts w:ascii="Book Antiqua" w:hAnsi="Book Antiqua" w:cs="Times New Roman"/>
          <w:sz w:val="24"/>
          <w:szCs w:val="24"/>
        </w:rPr>
        <w:t xml:space="preserve">may fail to </w:t>
      </w:r>
      <w:r w:rsidR="003D33DE" w:rsidRPr="00412423">
        <w:rPr>
          <w:rFonts w:ascii="Book Antiqua" w:hAnsi="Book Antiqua" w:cs="Times New Roman"/>
          <w:sz w:val="24"/>
          <w:szCs w:val="24"/>
        </w:rPr>
        <w:t xml:space="preserve">recommend the most current </w:t>
      </w:r>
      <w:r w:rsidR="00FA6371" w:rsidRPr="00412423">
        <w:rPr>
          <w:rFonts w:ascii="Book Antiqua" w:hAnsi="Book Antiqua" w:cs="Times New Roman"/>
          <w:sz w:val="24"/>
          <w:szCs w:val="24"/>
        </w:rPr>
        <w:t>valid guidelines.  This editorial presents an exampl</w:t>
      </w:r>
      <w:r w:rsidRPr="00412423">
        <w:rPr>
          <w:rFonts w:ascii="Book Antiqua" w:hAnsi="Book Antiqua" w:cs="Times New Roman"/>
          <w:sz w:val="24"/>
          <w:szCs w:val="24"/>
        </w:rPr>
        <w:t xml:space="preserve">e of how the current use of meta-analysis </w:t>
      </w:r>
      <w:r w:rsidR="00FA6371" w:rsidRPr="00412423">
        <w:rPr>
          <w:rFonts w:ascii="Book Antiqua" w:hAnsi="Book Antiqua" w:cs="Times New Roman"/>
          <w:sz w:val="24"/>
          <w:szCs w:val="24"/>
        </w:rPr>
        <w:t>has shifted in one field (the therapeutic effects of probiotics)</w:t>
      </w:r>
      <w:r w:rsidRPr="00412423">
        <w:rPr>
          <w:rFonts w:ascii="Book Antiqua" w:hAnsi="Book Antiqua" w:cs="Times New Roman"/>
          <w:sz w:val="24"/>
          <w:szCs w:val="24"/>
        </w:rPr>
        <w:t xml:space="preserve"> and recommendations on how to correctly interpret the results of such an analysis</w:t>
      </w:r>
      <w:r w:rsidR="00FA6371" w:rsidRPr="00412423">
        <w:rPr>
          <w:rFonts w:ascii="Book Antiqua" w:hAnsi="Book Antiqua" w:cs="Times New Roman"/>
          <w:sz w:val="24"/>
          <w:szCs w:val="24"/>
        </w:rPr>
        <w:t xml:space="preserve">. </w:t>
      </w:r>
    </w:p>
    <w:p w:rsidR="00FA6371" w:rsidRPr="00412423" w:rsidRDefault="00FA6371" w:rsidP="00412423">
      <w:pPr>
        <w:spacing w:after="0" w:line="360" w:lineRule="auto"/>
        <w:jc w:val="both"/>
        <w:rPr>
          <w:rFonts w:ascii="Book Antiqua" w:hAnsi="Book Antiqua" w:cs="Times New Roman"/>
          <w:sz w:val="24"/>
          <w:szCs w:val="24"/>
        </w:rPr>
      </w:pPr>
    </w:p>
    <w:p w:rsidR="001739BA" w:rsidRPr="00412423" w:rsidRDefault="001739BA" w:rsidP="00412423">
      <w:pPr>
        <w:spacing w:after="0" w:line="360" w:lineRule="auto"/>
        <w:jc w:val="both"/>
        <w:rPr>
          <w:rFonts w:ascii="Book Antiqua" w:hAnsi="Book Antiqua" w:cs="Times New Roman"/>
          <w:sz w:val="24"/>
          <w:szCs w:val="24"/>
        </w:rPr>
      </w:pPr>
      <w:r w:rsidRPr="00412423">
        <w:rPr>
          <w:rFonts w:ascii="Book Antiqua" w:hAnsi="Book Antiqua" w:cs="Times New Roman"/>
          <w:b/>
          <w:sz w:val="24"/>
          <w:szCs w:val="24"/>
        </w:rPr>
        <w:t>Key words</w:t>
      </w:r>
      <w:r w:rsidRPr="00412423">
        <w:rPr>
          <w:rFonts w:ascii="Book Antiqua" w:hAnsi="Book Antiqua" w:cs="Times New Roman"/>
          <w:sz w:val="24"/>
          <w:szCs w:val="24"/>
        </w:rPr>
        <w:t xml:space="preserve">: </w:t>
      </w:r>
      <w:r w:rsidR="00EA56C5" w:rsidRPr="00412423">
        <w:rPr>
          <w:rFonts w:ascii="Book Antiqua" w:hAnsi="Book Antiqua" w:cs="Times New Roman"/>
          <w:sz w:val="24"/>
          <w:szCs w:val="24"/>
        </w:rPr>
        <w:t>Meta</w:t>
      </w:r>
      <w:r w:rsidRPr="00412423">
        <w:rPr>
          <w:rFonts w:ascii="Book Antiqua" w:hAnsi="Book Antiqua" w:cs="Times New Roman"/>
          <w:sz w:val="24"/>
          <w:szCs w:val="24"/>
        </w:rPr>
        <w:t>-analysis</w:t>
      </w:r>
      <w:r w:rsidR="003370BB" w:rsidRPr="00412423">
        <w:rPr>
          <w:rFonts w:ascii="Book Antiqua" w:hAnsi="Book Antiqua" w:cs="Times New Roman"/>
          <w:sz w:val="24"/>
          <w:szCs w:val="24"/>
        </w:rPr>
        <w:t>;</w:t>
      </w:r>
      <w:r w:rsidRPr="00412423">
        <w:rPr>
          <w:rFonts w:ascii="Book Antiqua" w:hAnsi="Book Antiqua" w:cs="Times New Roman"/>
          <w:sz w:val="24"/>
          <w:szCs w:val="24"/>
        </w:rPr>
        <w:t xml:space="preserve"> </w:t>
      </w:r>
      <w:r w:rsidR="00EA56C5" w:rsidRPr="00412423">
        <w:rPr>
          <w:rFonts w:ascii="Book Antiqua" w:hAnsi="Book Antiqua" w:cs="Times New Roman"/>
          <w:sz w:val="24"/>
          <w:szCs w:val="24"/>
        </w:rPr>
        <w:t xml:space="preserve">Study </w:t>
      </w:r>
      <w:r w:rsidRPr="00412423">
        <w:rPr>
          <w:rFonts w:ascii="Book Antiqua" w:hAnsi="Book Antiqua" w:cs="Times New Roman"/>
          <w:sz w:val="24"/>
          <w:szCs w:val="24"/>
        </w:rPr>
        <w:t>designs</w:t>
      </w:r>
      <w:r w:rsidR="003370BB" w:rsidRPr="00412423">
        <w:rPr>
          <w:rFonts w:ascii="Book Antiqua" w:hAnsi="Book Antiqua" w:cs="Times New Roman"/>
          <w:sz w:val="24"/>
          <w:szCs w:val="24"/>
        </w:rPr>
        <w:t>;</w:t>
      </w:r>
      <w:r w:rsidRPr="00412423">
        <w:rPr>
          <w:rFonts w:ascii="Book Antiqua" w:hAnsi="Book Antiqua" w:cs="Times New Roman"/>
          <w:sz w:val="24"/>
          <w:szCs w:val="24"/>
        </w:rPr>
        <w:t xml:space="preserve"> </w:t>
      </w:r>
      <w:r w:rsidR="00EA56C5" w:rsidRPr="00412423">
        <w:rPr>
          <w:rFonts w:ascii="Book Antiqua" w:hAnsi="Book Antiqua" w:cs="Times New Roman"/>
          <w:sz w:val="24"/>
          <w:szCs w:val="24"/>
        </w:rPr>
        <w:t>Probiotics</w:t>
      </w:r>
      <w:r w:rsidR="003370BB" w:rsidRPr="00412423">
        <w:rPr>
          <w:rFonts w:ascii="Book Antiqua" w:hAnsi="Book Antiqua" w:cs="Times New Roman"/>
          <w:sz w:val="24"/>
          <w:szCs w:val="24"/>
        </w:rPr>
        <w:t>;</w:t>
      </w:r>
      <w:r w:rsidRPr="00412423">
        <w:rPr>
          <w:rFonts w:ascii="Book Antiqua" w:hAnsi="Book Antiqua" w:cs="Times New Roman"/>
          <w:sz w:val="24"/>
          <w:szCs w:val="24"/>
        </w:rPr>
        <w:t xml:space="preserve"> </w:t>
      </w:r>
      <w:r w:rsidR="00EA56C5" w:rsidRPr="00412423">
        <w:rPr>
          <w:rFonts w:ascii="Book Antiqua" w:hAnsi="Book Antiqua" w:cs="Times New Roman"/>
          <w:sz w:val="24"/>
          <w:szCs w:val="24"/>
        </w:rPr>
        <w:t xml:space="preserve">Sensitivity </w:t>
      </w:r>
      <w:r w:rsidRPr="00412423">
        <w:rPr>
          <w:rFonts w:ascii="Book Antiqua" w:hAnsi="Book Antiqua" w:cs="Times New Roman"/>
          <w:sz w:val="24"/>
          <w:szCs w:val="24"/>
        </w:rPr>
        <w:t>analysis</w:t>
      </w:r>
      <w:r w:rsidR="003370BB" w:rsidRPr="00412423">
        <w:rPr>
          <w:rFonts w:ascii="Book Antiqua" w:hAnsi="Book Antiqua" w:cs="Times New Roman"/>
          <w:sz w:val="24"/>
          <w:szCs w:val="24"/>
        </w:rPr>
        <w:t xml:space="preserve">; </w:t>
      </w:r>
      <w:r w:rsidR="00EA56C5" w:rsidRPr="00412423">
        <w:rPr>
          <w:rFonts w:ascii="Book Antiqua" w:hAnsi="Book Antiqua" w:cs="Times New Roman"/>
          <w:sz w:val="24"/>
          <w:szCs w:val="24"/>
        </w:rPr>
        <w:t>Meta</w:t>
      </w:r>
      <w:r w:rsidR="003370BB" w:rsidRPr="00412423">
        <w:rPr>
          <w:rFonts w:ascii="Book Antiqua" w:hAnsi="Book Antiqua" w:cs="Times New Roman"/>
          <w:sz w:val="24"/>
          <w:szCs w:val="24"/>
        </w:rPr>
        <w:t>-regression</w:t>
      </w:r>
    </w:p>
    <w:p w:rsidR="00FA6371" w:rsidRPr="00412423" w:rsidRDefault="00FA6371" w:rsidP="00412423">
      <w:pPr>
        <w:spacing w:after="0" w:line="360" w:lineRule="auto"/>
        <w:jc w:val="both"/>
        <w:rPr>
          <w:rFonts w:ascii="Book Antiqua" w:hAnsi="Book Antiqua" w:cs="Times New Roman"/>
          <w:sz w:val="24"/>
          <w:szCs w:val="24"/>
          <w:lang w:eastAsia="zh-CN"/>
        </w:rPr>
      </w:pPr>
    </w:p>
    <w:p w:rsidR="00EA56C5" w:rsidRPr="00412423" w:rsidRDefault="00EA56C5" w:rsidP="00412423">
      <w:pPr>
        <w:spacing w:after="0" w:line="360" w:lineRule="auto"/>
        <w:jc w:val="both"/>
        <w:rPr>
          <w:rFonts w:ascii="Book Antiqua" w:hAnsi="Book Antiqua"/>
          <w:i/>
          <w:iCs/>
          <w:sz w:val="24"/>
          <w:szCs w:val="24"/>
          <w:lang w:eastAsia="zh-CN"/>
        </w:rPr>
      </w:pPr>
      <w:r w:rsidRPr="00412423">
        <w:rPr>
          <w:rFonts w:ascii="Book Antiqua" w:hAnsi="Book Antiqua" w:cs="Tahoma"/>
          <w:b/>
          <w:color w:val="000000"/>
          <w:sz w:val="24"/>
          <w:szCs w:val="24"/>
          <w:lang w:val="en-GB" w:eastAsia="ja-JP"/>
        </w:rPr>
        <w:t xml:space="preserve">© </w:t>
      </w:r>
      <w:r w:rsidRPr="00412423">
        <w:rPr>
          <w:rFonts w:ascii="Book Antiqua" w:eastAsia="AdvTimes" w:hAnsi="Book Antiqua" w:cs="AdvTimes"/>
          <w:b/>
          <w:color w:val="000000"/>
          <w:sz w:val="24"/>
          <w:szCs w:val="24"/>
          <w:lang w:val="fr-FR" w:eastAsia="ja-JP"/>
        </w:rPr>
        <w:t>The Author(s) 2015.</w:t>
      </w:r>
      <w:r w:rsidRPr="00412423">
        <w:rPr>
          <w:rFonts w:ascii="Book Antiqua" w:eastAsia="AdvTimes" w:hAnsi="Book Antiqua" w:cs="AdvTimes"/>
          <w:color w:val="000000"/>
          <w:sz w:val="24"/>
          <w:szCs w:val="24"/>
          <w:lang w:val="fr-FR" w:eastAsia="ja-JP"/>
        </w:rPr>
        <w:t xml:space="preserve"> Published by </w:t>
      </w:r>
      <w:r w:rsidRPr="00412423">
        <w:rPr>
          <w:rFonts w:ascii="Book Antiqua" w:hAnsi="Book Antiqua" w:cs="Arial Unicode MS"/>
          <w:color w:val="000000"/>
          <w:sz w:val="24"/>
          <w:szCs w:val="24"/>
          <w:lang w:val="en-GB" w:eastAsia="ja-JP"/>
        </w:rPr>
        <w:t>Baishideng Publishing Group Inc.</w:t>
      </w:r>
      <w:r w:rsidRPr="00412423">
        <w:rPr>
          <w:rFonts w:ascii="Book Antiqua" w:hAnsi="Book Antiqua" w:cs="Arial Unicode MS"/>
          <w:sz w:val="24"/>
          <w:szCs w:val="24"/>
          <w:lang w:val="en-GB" w:eastAsia="ja-JP"/>
        </w:rPr>
        <w:t xml:space="preserve"> </w:t>
      </w:r>
      <w:r w:rsidRPr="00412423">
        <w:rPr>
          <w:rFonts w:ascii="Book Antiqua" w:hAnsi="Book Antiqua" w:cs="Arial Unicode MS"/>
          <w:sz w:val="24"/>
          <w:szCs w:val="24"/>
          <w:lang w:val="fr-FR" w:eastAsia="ja-JP"/>
        </w:rPr>
        <w:t>All rights reserved</w:t>
      </w:r>
      <w:r w:rsidRPr="00412423">
        <w:rPr>
          <w:rFonts w:ascii="Book Antiqua" w:hAnsi="Book Antiqua" w:cs="Arial Unicode MS"/>
          <w:sz w:val="24"/>
          <w:szCs w:val="24"/>
          <w:lang w:val="fr-FR"/>
        </w:rPr>
        <w:t>.</w:t>
      </w:r>
    </w:p>
    <w:p w:rsidR="00EA56C5" w:rsidRPr="00412423" w:rsidRDefault="00EA56C5" w:rsidP="00412423">
      <w:pPr>
        <w:spacing w:after="0" w:line="360" w:lineRule="auto"/>
        <w:jc w:val="both"/>
        <w:rPr>
          <w:rFonts w:ascii="Book Antiqua" w:hAnsi="Book Antiqua" w:cs="Times New Roman"/>
          <w:sz w:val="24"/>
          <w:szCs w:val="24"/>
          <w:lang w:eastAsia="zh-CN"/>
        </w:rPr>
      </w:pPr>
    </w:p>
    <w:p w:rsidR="0097592A" w:rsidRPr="00412423" w:rsidRDefault="00FA6371" w:rsidP="00412423">
      <w:pPr>
        <w:spacing w:after="0" w:line="360" w:lineRule="auto"/>
        <w:jc w:val="both"/>
        <w:rPr>
          <w:rFonts w:ascii="Book Antiqua" w:hAnsi="Book Antiqua" w:cs="Times New Roman"/>
          <w:sz w:val="24"/>
          <w:szCs w:val="24"/>
        </w:rPr>
      </w:pPr>
      <w:r w:rsidRPr="00412423">
        <w:rPr>
          <w:rFonts w:ascii="Book Antiqua" w:hAnsi="Book Antiqua" w:cs="Times New Roman"/>
          <w:b/>
          <w:sz w:val="24"/>
          <w:szCs w:val="24"/>
        </w:rPr>
        <w:t>Core tip</w:t>
      </w:r>
      <w:r w:rsidRPr="00412423">
        <w:rPr>
          <w:rFonts w:ascii="Book Antiqua" w:hAnsi="Book Antiqua" w:cs="Times New Roman"/>
          <w:sz w:val="24"/>
          <w:szCs w:val="24"/>
        </w:rPr>
        <w:t xml:space="preserve">: As meta-analyses are used more frequently and their findings </w:t>
      </w:r>
      <w:r w:rsidR="00A05F7E" w:rsidRPr="00412423">
        <w:rPr>
          <w:rFonts w:ascii="Book Antiqua" w:hAnsi="Book Antiqua" w:cs="Times New Roman"/>
          <w:sz w:val="24"/>
          <w:szCs w:val="24"/>
        </w:rPr>
        <w:t xml:space="preserve">reach </w:t>
      </w:r>
      <w:r w:rsidRPr="00412423">
        <w:rPr>
          <w:rFonts w:ascii="Book Antiqua" w:hAnsi="Book Antiqua" w:cs="Times New Roman"/>
          <w:sz w:val="24"/>
          <w:szCs w:val="24"/>
        </w:rPr>
        <w:t xml:space="preserve">a wider scope of people, it is the responsibility of researchers </w:t>
      </w:r>
      <w:r w:rsidR="00A05F7E" w:rsidRPr="00412423">
        <w:rPr>
          <w:rFonts w:ascii="Book Antiqua" w:hAnsi="Book Antiqua" w:cs="Times New Roman"/>
          <w:sz w:val="24"/>
          <w:szCs w:val="24"/>
        </w:rPr>
        <w:t xml:space="preserve">to </w:t>
      </w:r>
      <w:r w:rsidRPr="00412423">
        <w:rPr>
          <w:rFonts w:ascii="Book Antiqua" w:hAnsi="Book Antiqua" w:cs="Times New Roman"/>
          <w:sz w:val="24"/>
          <w:szCs w:val="24"/>
        </w:rPr>
        <w:t>use current guidelines</w:t>
      </w:r>
      <w:r w:rsidR="0097592A" w:rsidRPr="00412423">
        <w:rPr>
          <w:rFonts w:ascii="Book Antiqua" w:hAnsi="Book Antiqua" w:cs="Times New Roman"/>
          <w:sz w:val="24"/>
          <w:szCs w:val="24"/>
        </w:rPr>
        <w:t xml:space="preserve"> and appropriately apply their findings to form valid conclusion</w:t>
      </w:r>
      <w:r w:rsidR="00A05F7E" w:rsidRPr="00412423">
        <w:rPr>
          <w:rFonts w:ascii="Book Antiqua" w:hAnsi="Book Antiqua" w:cs="Times New Roman"/>
          <w:sz w:val="24"/>
          <w:szCs w:val="24"/>
        </w:rPr>
        <w:t>s</w:t>
      </w:r>
      <w:r w:rsidR="0097592A" w:rsidRPr="00412423">
        <w:rPr>
          <w:rFonts w:ascii="Book Antiqua" w:hAnsi="Book Antiqua" w:cs="Times New Roman"/>
          <w:sz w:val="24"/>
          <w:szCs w:val="24"/>
        </w:rPr>
        <w:t>.  As researchers gain experience with this technique, we need to recognize that our methods may change over time. Meta-analysis remains a valuable tool for examining controversies arising from conflicting studies.</w:t>
      </w:r>
    </w:p>
    <w:p w:rsidR="00EA56C5" w:rsidRPr="00412423" w:rsidRDefault="00EA56C5" w:rsidP="00412423">
      <w:pPr>
        <w:spacing w:after="0" w:line="360" w:lineRule="auto"/>
        <w:jc w:val="both"/>
        <w:rPr>
          <w:rFonts w:ascii="Book Antiqua" w:hAnsi="Book Antiqua" w:cs="Times New Roman"/>
          <w:iCs/>
          <w:sz w:val="24"/>
          <w:szCs w:val="24"/>
          <w:lang w:eastAsia="zh-CN"/>
        </w:rPr>
      </w:pPr>
    </w:p>
    <w:p w:rsidR="00EA56C5" w:rsidRPr="00412423" w:rsidRDefault="00EA56C5" w:rsidP="00412423">
      <w:pPr>
        <w:spacing w:after="0" w:line="360" w:lineRule="auto"/>
        <w:jc w:val="both"/>
        <w:rPr>
          <w:rFonts w:ascii="Book Antiqua" w:hAnsi="Book Antiqua" w:cs="Times New Roman"/>
          <w:iCs/>
          <w:sz w:val="24"/>
          <w:szCs w:val="24"/>
          <w:lang w:eastAsia="zh-CN"/>
        </w:rPr>
      </w:pPr>
      <w:r w:rsidRPr="00412423">
        <w:rPr>
          <w:rFonts w:ascii="Book Antiqua" w:eastAsia="Times New Roman" w:hAnsi="Book Antiqua" w:cs="Times New Roman"/>
          <w:iCs/>
          <w:sz w:val="24"/>
          <w:szCs w:val="24"/>
        </w:rPr>
        <w:t>McFarland LV</w:t>
      </w:r>
      <w:r w:rsidRPr="00412423">
        <w:rPr>
          <w:rFonts w:ascii="Book Antiqua" w:hAnsi="Book Antiqua" w:cs="Times New Roman"/>
          <w:iCs/>
          <w:sz w:val="24"/>
          <w:szCs w:val="24"/>
          <w:lang w:eastAsia="zh-CN"/>
        </w:rPr>
        <w:t xml:space="preserve">. </w:t>
      </w:r>
      <w:r w:rsidRPr="00412423">
        <w:rPr>
          <w:rFonts w:ascii="Book Antiqua" w:eastAsia="Times New Roman" w:hAnsi="Book Antiqua" w:cs="Times New Roman"/>
          <w:iCs/>
          <w:sz w:val="24"/>
          <w:szCs w:val="24"/>
        </w:rPr>
        <w:t>Application of meta-analysis to specific research fields: Lessons learned</w:t>
      </w:r>
      <w:r w:rsidRPr="00412423">
        <w:rPr>
          <w:rFonts w:ascii="Book Antiqua" w:hAnsi="Book Antiqua" w:cs="Times New Roman"/>
          <w:iCs/>
          <w:sz w:val="24"/>
          <w:szCs w:val="24"/>
          <w:lang w:eastAsia="zh-CN"/>
        </w:rPr>
        <w:t xml:space="preserve">. </w:t>
      </w:r>
      <w:r w:rsidR="00412423" w:rsidRPr="00412423">
        <w:rPr>
          <w:rFonts w:ascii="Book Antiqua" w:hAnsi="Book Antiqua"/>
          <w:i/>
          <w:iCs/>
          <w:sz w:val="24"/>
          <w:szCs w:val="24"/>
        </w:rPr>
        <w:t>World J Meta-Anal</w:t>
      </w:r>
      <w:r w:rsidR="00412423" w:rsidRPr="00412423">
        <w:rPr>
          <w:rFonts w:ascii="Book Antiqua" w:hAnsi="Book Antiqua"/>
          <w:iCs/>
          <w:sz w:val="24"/>
          <w:szCs w:val="24"/>
          <w:lang w:eastAsia="zh-CN"/>
        </w:rPr>
        <w:t xml:space="preserve"> 2015; In press</w:t>
      </w:r>
    </w:p>
    <w:p w:rsidR="00FA6371" w:rsidRPr="00412423" w:rsidRDefault="00FA6371" w:rsidP="00412423">
      <w:pPr>
        <w:spacing w:after="0" w:line="360" w:lineRule="auto"/>
        <w:jc w:val="both"/>
        <w:rPr>
          <w:rFonts w:ascii="Book Antiqua" w:hAnsi="Book Antiqua" w:cs="Times New Roman"/>
          <w:sz w:val="24"/>
          <w:szCs w:val="24"/>
        </w:rPr>
      </w:pPr>
    </w:p>
    <w:p w:rsidR="002F34F7" w:rsidRPr="00412423" w:rsidRDefault="003D5EFF" w:rsidP="00412423">
      <w:pPr>
        <w:spacing w:after="0" w:line="360" w:lineRule="auto"/>
        <w:jc w:val="both"/>
        <w:rPr>
          <w:rFonts w:ascii="Book Antiqua" w:hAnsi="Book Antiqua"/>
          <w:sz w:val="24"/>
          <w:szCs w:val="24"/>
        </w:rPr>
      </w:pPr>
      <w:r w:rsidRPr="00412423">
        <w:rPr>
          <w:rFonts w:ascii="Book Antiqua" w:hAnsi="Book Antiqua"/>
          <w:sz w:val="24"/>
          <w:szCs w:val="24"/>
        </w:rPr>
        <w:br w:type="page"/>
      </w:r>
      <w:r w:rsidR="001739BA" w:rsidRPr="00412423">
        <w:rPr>
          <w:rFonts w:ascii="Book Antiqua" w:hAnsi="Book Antiqua"/>
          <w:b/>
          <w:sz w:val="24"/>
          <w:szCs w:val="24"/>
          <w:lang w:eastAsia="zh-CN"/>
        </w:rPr>
        <w:t>INTRODUCTION</w:t>
      </w:r>
    </w:p>
    <w:p w:rsidR="002F34F7" w:rsidRPr="00412423" w:rsidRDefault="00C20805" w:rsidP="00412423">
      <w:pPr>
        <w:spacing w:after="0" w:line="360" w:lineRule="auto"/>
        <w:jc w:val="both"/>
        <w:rPr>
          <w:rFonts w:ascii="Book Antiqua" w:hAnsi="Book Antiqua"/>
          <w:sz w:val="24"/>
          <w:szCs w:val="24"/>
        </w:rPr>
      </w:pPr>
      <w:r w:rsidRPr="00412423">
        <w:rPr>
          <w:rFonts w:ascii="Book Antiqua" w:hAnsi="Book Antiqua"/>
          <w:sz w:val="24"/>
          <w:szCs w:val="24"/>
        </w:rPr>
        <w:t xml:space="preserve">The lag-time between </w:t>
      </w:r>
      <w:r w:rsidR="00A05F7E" w:rsidRPr="00412423">
        <w:rPr>
          <w:rFonts w:ascii="Book Antiqua" w:hAnsi="Book Antiqua"/>
          <w:sz w:val="24"/>
          <w:szCs w:val="24"/>
        </w:rPr>
        <w:t>a</w:t>
      </w:r>
      <w:r w:rsidRPr="00412423">
        <w:rPr>
          <w:rFonts w:ascii="Book Antiqua" w:hAnsi="Book Antiqua"/>
          <w:sz w:val="24"/>
          <w:szCs w:val="24"/>
        </w:rPr>
        <w:t xml:space="preserve"> scientific discover</w:t>
      </w:r>
      <w:r w:rsidR="00A05F7E" w:rsidRPr="00412423">
        <w:rPr>
          <w:rFonts w:ascii="Book Antiqua" w:hAnsi="Book Antiqua"/>
          <w:sz w:val="24"/>
          <w:szCs w:val="24"/>
        </w:rPr>
        <w:t>y</w:t>
      </w:r>
      <w:r w:rsidRPr="00412423">
        <w:rPr>
          <w:rFonts w:ascii="Book Antiqua" w:hAnsi="Book Antiqua"/>
          <w:sz w:val="24"/>
          <w:szCs w:val="24"/>
        </w:rPr>
        <w:t xml:space="preserve"> and when </w:t>
      </w:r>
      <w:r w:rsidR="00A05F7E" w:rsidRPr="00412423">
        <w:rPr>
          <w:rFonts w:ascii="Book Antiqua" w:hAnsi="Book Antiqua"/>
          <w:sz w:val="24"/>
          <w:szCs w:val="24"/>
        </w:rPr>
        <w:t xml:space="preserve">it is </w:t>
      </w:r>
      <w:r w:rsidRPr="00412423">
        <w:rPr>
          <w:rFonts w:ascii="Book Antiqua" w:hAnsi="Book Antiqua"/>
          <w:sz w:val="24"/>
          <w:szCs w:val="24"/>
        </w:rPr>
        <w:t xml:space="preserve">translated into changes in public behavior and </w:t>
      </w:r>
      <w:r w:rsidR="00CD2C6E" w:rsidRPr="00412423">
        <w:rPr>
          <w:rFonts w:ascii="Book Antiqua" w:hAnsi="Book Antiqua"/>
          <w:sz w:val="24"/>
          <w:szCs w:val="24"/>
        </w:rPr>
        <w:t>beliefs</w:t>
      </w:r>
      <w:r w:rsidRPr="00412423">
        <w:rPr>
          <w:rFonts w:ascii="Book Antiqua" w:hAnsi="Book Antiqua"/>
          <w:sz w:val="24"/>
          <w:szCs w:val="24"/>
        </w:rPr>
        <w:t xml:space="preserve"> can be protracted. </w:t>
      </w:r>
      <w:r w:rsidR="009F2632" w:rsidRPr="00412423">
        <w:rPr>
          <w:rFonts w:ascii="Book Antiqua" w:hAnsi="Book Antiqua"/>
          <w:sz w:val="24"/>
          <w:szCs w:val="24"/>
        </w:rPr>
        <w:t xml:space="preserve">We have never been so challenged </w:t>
      </w:r>
      <w:r w:rsidR="00A05F7E" w:rsidRPr="00412423">
        <w:rPr>
          <w:rFonts w:ascii="Book Antiqua" w:hAnsi="Book Antiqua"/>
          <w:sz w:val="24"/>
          <w:szCs w:val="24"/>
        </w:rPr>
        <w:t>in</w:t>
      </w:r>
      <w:r w:rsidR="009F2632" w:rsidRPr="00412423">
        <w:rPr>
          <w:rFonts w:ascii="Book Antiqua" w:hAnsi="Book Antiqua"/>
          <w:sz w:val="24"/>
          <w:szCs w:val="24"/>
        </w:rPr>
        <w:t xml:space="preserve"> our ability to sort through the onrush of volumes of scientific data to provide </w:t>
      </w:r>
      <w:r w:rsidR="00A05F7E" w:rsidRPr="00412423">
        <w:rPr>
          <w:rFonts w:ascii="Book Antiqua" w:hAnsi="Book Antiqua"/>
          <w:sz w:val="24"/>
          <w:szCs w:val="24"/>
        </w:rPr>
        <w:t>timely</w:t>
      </w:r>
      <w:r w:rsidR="009F2632" w:rsidRPr="00412423">
        <w:rPr>
          <w:rFonts w:ascii="Book Antiqua" w:hAnsi="Book Antiqua"/>
          <w:sz w:val="24"/>
          <w:szCs w:val="24"/>
        </w:rPr>
        <w:t xml:space="preserve"> clinical advice to the public</w:t>
      </w:r>
      <w:r w:rsidR="00A646E5" w:rsidRPr="00412423">
        <w:rPr>
          <w:rFonts w:ascii="Book Antiqua" w:hAnsi="Book Antiqua"/>
          <w:sz w:val="24"/>
          <w:szCs w:val="24"/>
        </w:rPr>
        <w:t xml:space="preserve"> and healthcare providers</w:t>
      </w:r>
      <w:r w:rsidR="009F2632" w:rsidRPr="00412423">
        <w:rPr>
          <w:rFonts w:ascii="Book Antiqua" w:hAnsi="Book Antiqua"/>
          <w:sz w:val="24"/>
          <w:szCs w:val="24"/>
        </w:rPr>
        <w:t xml:space="preserve">. The public and healthcare providers face the </w:t>
      </w:r>
      <w:r w:rsidR="00A05F7E" w:rsidRPr="00412423">
        <w:rPr>
          <w:rFonts w:ascii="Book Antiqua" w:hAnsi="Book Antiqua"/>
          <w:sz w:val="24"/>
          <w:szCs w:val="24"/>
        </w:rPr>
        <w:t xml:space="preserve">challenge </w:t>
      </w:r>
      <w:r w:rsidR="009F2632" w:rsidRPr="00412423">
        <w:rPr>
          <w:rFonts w:ascii="Book Antiqua" w:hAnsi="Book Antiqua"/>
          <w:sz w:val="24"/>
          <w:szCs w:val="24"/>
        </w:rPr>
        <w:t>of obtain</w:t>
      </w:r>
      <w:r w:rsidR="0023099D" w:rsidRPr="00412423">
        <w:rPr>
          <w:rFonts w:ascii="Book Antiqua" w:hAnsi="Book Antiqua"/>
          <w:sz w:val="24"/>
          <w:szCs w:val="24"/>
        </w:rPr>
        <w:t xml:space="preserve">ing </w:t>
      </w:r>
      <w:r w:rsidR="009F2632" w:rsidRPr="00412423">
        <w:rPr>
          <w:rFonts w:ascii="Book Antiqua" w:hAnsi="Book Antiqua"/>
          <w:sz w:val="24"/>
          <w:szCs w:val="24"/>
        </w:rPr>
        <w:t>ac</w:t>
      </w:r>
      <w:r w:rsidR="0023099D" w:rsidRPr="00412423">
        <w:rPr>
          <w:rFonts w:ascii="Book Antiqua" w:hAnsi="Book Antiqua"/>
          <w:sz w:val="24"/>
          <w:szCs w:val="24"/>
        </w:rPr>
        <w:t>curate clinical recommendations when</w:t>
      </w:r>
      <w:r w:rsidR="009F2632" w:rsidRPr="00412423">
        <w:rPr>
          <w:rFonts w:ascii="Book Antiqua" w:hAnsi="Book Antiqua"/>
          <w:sz w:val="24"/>
          <w:szCs w:val="24"/>
        </w:rPr>
        <w:t xml:space="preserve"> the amount of information available is vast and often discordant.  </w:t>
      </w:r>
      <w:r w:rsidR="003370BB" w:rsidRPr="00412423">
        <w:rPr>
          <w:rFonts w:ascii="Book Antiqua" w:hAnsi="Book Antiqua"/>
          <w:sz w:val="24"/>
          <w:szCs w:val="24"/>
        </w:rPr>
        <w:t>In addition, as meta-analyses are used more often, issues in proper application of methods and interpretation of the results need to be re-visited, for example, when it is appropriate to pool studies.</w:t>
      </w:r>
    </w:p>
    <w:p w:rsidR="000C75AA" w:rsidRPr="00412423" w:rsidRDefault="000C75AA" w:rsidP="00412423">
      <w:pPr>
        <w:spacing w:after="0" w:line="360" w:lineRule="auto"/>
        <w:jc w:val="both"/>
        <w:rPr>
          <w:rFonts w:ascii="Book Antiqua" w:hAnsi="Book Antiqua"/>
          <w:sz w:val="24"/>
          <w:szCs w:val="24"/>
        </w:rPr>
      </w:pPr>
    </w:p>
    <w:p w:rsidR="00C808A7" w:rsidRPr="00412423" w:rsidRDefault="000C75AA" w:rsidP="00412423">
      <w:pPr>
        <w:spacing w:after="0" w:line="360" w:lineRule="auto"/>
        <w:jc w:val="both"/>
        <w:rPr>
          <w:rFonts w:ascii="Book Antiqua" w:hAnsi="Book Antiqua"/>
          <w:b/>
          <w:i/>
          <w:sz w:val="24"/>
          <w:szCs w:val="24"/>
          <w:lang w:eastAsia="zh-CN"/>
        </w:rPr>
      </w:pPr>
      <w:r w:rsidRPr="00412423">
        <w:rPr>
          <w:rFonts w:ascii="Book Antiqua" w:hAnsi="Book Antiqua"/>
          <w:b/>
          <w:i/>
          <w:sz w:val="24"/>
          <w:szCs w:val="24"/>
        </w:rPr>
        <w:t>Public awareness and belief in scientific study results</w:t>
      </w:r>
    </w:p>
    <w:p w:rsidR="00AE7754" w:rsidRPr="00412423" w:rsidRDefault="00A646E5" w:rsidP="00412423">
      <w:pPr>
        <w:spacing w:after="0" w:line="360" w:lineRule="auto"/>
        <w:jc w:val="both"/>
        <w:rPr>
          <w:rFonts w:ascii="Book Antiqua" w:hAnsi="Book Antiqua"/>
          <w:sz w:val="24"/>
          <w:szCs w:val="24"/>
        </w:rPr>
      </w:pPr>
      <w:r w:rsidRPr="00412423">
        <w:rPr>
          <w:rFonts w:ascii="Book Antiqua" w:hAnsi="Book Antiqua"/>
          <w:sz w:val="24"/>
          <w:szCs w:val="24"/>
        </w:rPr>
        <w:t xml:space="preserve">We researchers work hard to present new findings for clinical therapies, but how much does the general population really understand?  </w:t>
      </w:r>
      <w:r w:rsidR="00C90AB8" w:rsidRPr="00412423">
        <w:rPr>
          <w:rFonts w:ascii="Book Antiqua" w:hAnsi="Book Antiqua"/>
          <w:sz w:val="24"/>
          <w:szCs w:val="24"/>
        </w:rPr>
        <w:t>Patients are often confused by information overload</w:t>
      </w:r>
      <w:r w:rsidR="00721473" w:rsidRPr="00412423">
        <w:rPr>
          <w:rFonts w:ascii="Book Antiqua" w:hAnsi="Book Antiqua"/>
          <w:sz w:val="24"/>
          <w:szCs w:val="24"/>
        </w:rPr>
        <w:t xml:space="preserve"> and</w:t>
      </w:r>
      <w:r w:rsidR="00C90AB8" w:rsidRPr="00412423">
        <w:rPr>
          <w:rFonts w:ascii="Book Antiqua" w:hAnsi="Book Antiqua"/>
          <w:sz w:val="24"/>
          <w:szCs w:val="24"/>
        </w:rPr>
        <w:t xml:space="preserve"> </w:t>
      </w:r>
      <w:r w:rsidR="00721473" w:rsidRPr="00412423">
        <w:rPr>
          <w:rFonts w:ascii="Book Antiqua" w:hAnsi="Book Antiqua"/>
          <w:sz w:val="24"/>
          <w:szCs w:val="24"/>
        </w:rPr>
        <w:t xml:space="preserve">the ambiguity of </w:t>
      </w:r>
      <w:r w:rsidR="00626945" w:rsidRPr="00412423">
        <w:rPr>
          <w:rFonts w:ascii="Book Antiqua" w:hAnsi="Book Antiqua"/>
          <w:sz w:val="24"/>
          <w:szCs w:val="24"/>
        </w:rPr>
        <w:t>clinical results,</w:t>
      </w:r>
      <w:r w:rsidR="00721473" w:rsidRPr="00412423">
        <w:rPr>
          <w:rFonts w:ascii="Book Antiqua" w:hAnsi="Book Antiqua"/>
          <w:sz w:val="24"/>
          <w:szCs w:val="24"/>
        </w:rPr>
        <w:t xml:space="preserve"> while at the same time suffer</w:t>
      </w:r>
      <w:r w:rsidR="00C90AB8" w:rsidRPr="00412423">
        <w:rPr>
          <w:rFonts w:ascii="Book Antiqua" w:hAnsi="Book Antiqua"/>
          <w:sz w:val="24"/>
          <w:szCs w:val="24"/>
        </w:rPr>
        <w:t xml:space="preserve"> from low health literacy</w:t>
      </w:r>
      <w:r w:rsidR="00EA56C5" w:rsidRPr="00412423">
        <w:rPr>
          <w:rFonts w:ascii="Book Antiqua" w:hAnsi="Book Antiqua"/>
          <w:sz w:val="24"/>
          <w:szCs w:val="24"/>
          <w:vertAlign w:val="superscript"/>
        </w:rPr>
        <w:t>[1]</w:t>
      </w:r>
      <w:r w:rsidR="00C90AB8" w:rsidRPr="00412423">
        <w:rPr>
          <w:rFonts w:ascii="Book Antiqua" w:hAnsi="Book Antiqua"/>
          <w:sz w:val="24"/>
          <w:szCs w:val="24"/>
        </w:rPr>
        <w:t>.</w:t>
      </w:r>
      <w:r w:rsidR="00ED50E2" w:rsidRPr="00412423">
        <w:rPr>
          <w:rFonts w:ascii="Book Antiqua" w:hAnsi="Book Antiqua"/>
          <w:sz w:val="24"/>
          <w:szCs w:val="24"/>
        </w:rPr>
        <w:t xml:space="preserve"> </w:t>
      </w:r>
      <w:r w:rsidR="00C808A7" w:rsidRPr="00412423">
        <w:rPr>
          <w:rFonts w:ascii="Book Antiqua" w:hAnsi="Book Antiqua"/>
          <w:sz w:val="24"/>
          <w:szCs w:val="24"/>
        </w:rPr>
        <w:t>Health literacy measures the ability of the public to understand healthcare providers</w:t>
      </w:r>
      <w:r w:rsidR="00626945" w:rsidRPr="00412423">
        <w:rPr>
          <w:rFonts w:ascii="Book Antiqua" w:hAnsi="Book Antiqua"/>
          <w:sz w:val="24"/>
          <w:szCs w:val="24"/>
        </w:rPr>
        <w:t>,</w:t>
      </w:r>
      <w:r w:rsidR="00C808A7" w:rsidRPr="00412423">
        <w:rPr>
          <w:rFonts w:ascii="Book Antiqua" w:hAnsi="Book Antiqua"/>
          <w:sz w:val="24"/>
          <w:szCs w:val="24"/>
        </w:rPr>
        <w:t xml:space="preserve"> as well as read</w:t>
      </w:r>
      <w:r w:rsidR="00626945" w:rsidRPr="00412423">
        <w:rPr>
          <w:rFonts w:ascii="Book Antiqua" w:hAnsi="Book Antiqua"/>
          <w:sz w:val="24"/>
          <w:szCs w:val="24"/>
        </w:rPr>
        <w:t>ing</w:t>
      </w:r>
      <w:r w:rsidR="00C808A7" w:rsidRPr="00412423">
        <w:rPr>
          <w:rFonts w:ascii="Book Antiqua" w:hAnsi="Book Antiqua"/>
          <w:sz w:val="24"/>
          <w:szCs w:val="24"/>
        </w:rPr>
        <w:t xml:space="preserve"> and comprehend</w:t>
      </w:r>
      <w:r w:rsidR="00626945" w:rsidRPr="00412423">
        <w:rPr>
          <w:rFonts w:ascii="Book Antiqua" w:hAnsi="Book Antiqua"/>
          <w:sz w:val="24"/>
          <w:szCs w:val="24"/>
        </w:rPr>
        <w:t>ing</w:t>
      </w:r>
      <w:r w:rsidR="00C808A7" w:rsidRPr="00412423">
        <w:rPr>
          <w:rFonts w:ascii="Book Antiqua" w:hAnsi="Book Antiqua"/>
          <w:sz w:val="24"/>
          <w:szCs w:val="24"/>
        </w:rPr>
        <w:t xml:space="preserve"> </w:t>
      </w:r>
      <w:r w:rsidR="00721473" w:rsidRPr="00412423">
        <w:rPr>
          <w:rFonts w:ascii="Book Antiqua" w:hAnsi="Book Antiqua"/>
          <w:sz w:val="24"/>
          <w:szCs w:val="24"/>
        </w:rPr>
        <w:t xml:space="preserve">the vast amount of </w:t>
      </w:r>
      <w:r w:rsidR="00C808A7" w:rsidRPr="00412423">
        <w:rPr>
          <w:rFonts w:ascii="Book Antiqua" w:hAnsi="Book Antiqua"/>
          <w:sz w:val="24"/>
          <w:szCs w:val="24"/>
        </w:rPr>
        <w:t>health information. What is alarming is that only 25</w:t>
      </w:r>
      <w:r w:rsidR="00EA56C5" w:rsidRPr="00412423">
        <w:rPr>
          <w:rFonts w:ascii="Book Antiqua" w:hAnsi="Book Antiqua"/>
          <w:sz w:val="24"/>
          <w:szCs w:val="24"/>
          <w:lang w:eastAsia="zh-CN"/>
        </w:rPr>
        <w:t>%</w:t>
      </w:r>
      <w:r w:rsidR="00C808A7" w:rsidRPr="00412423">
        <w:rPr>
          <w:rFonts w:ascii="Book Antiqua" w:hAnsi="Book Antiqua"/>
          <w:sz w:val="24"/>
          <w:szCs w:val="24"/>
        </w:rPr>
        <w:t xml:space="preserve">-50% of the </w:t>
      </w:r>
      <w:r w:rsidR="00DD64B4" w:rsidRPr="00412423">
        <w:rPr>
          <w:rFonts w:ascii="Book Antiqua" w:hAnsi="Book Antiqua"/>
          <w:sz w:val="24"/>
          <w:szCs w:val="24"/>
        </w:rPr>
        <w:t xml:space="preserve">American and European </w:t>
      </w:r>
      <w:r w:rsidR="00C808A7" w:rsidRPr="00412423">
        <w:rPr>
          <w:rFonts w:ascii="Book Antiqua" w:hAnsi="Book Antiqua"/>
          <w:sz w:val="24"/>
          <w:szCs w:val="24"/>
        </w:rPr>
        <w:t>general population</w:t>
      </w:r>
      <w:r w:rsidR="00626945" w:rsidRPr="00412423">
        <w:rPr>
          <w:rFonts w:ascii="Book Antiqua" w:hAnsi="Book Antiqua"/>
          <w:sz w:val="24"/>
          <w:szCs w:val="24"/>
        </w:rPr>
        <w:t>s</w:t>
      </w:r>
      <w:r w:rsidR="00C808A7" w:rsidRPr="00412423">
        <w:rPr>
          <w:rFonts w:ascii="Book Antiqua" w:hAnsi="Book Antiqua"/>
          <w:sz w:val="24"/>
          <w:szCs w:val="24"/>
        </w:rPr>
        <w:t xml:space="preserve"> are scientifically literate, making it difficult </w:t>
      </w:r>
      <w:r w:rsidR="00626945" w:rsidRPr="00412423">
        <w:rPr>
          <w:rFonts w:ascii="Book Antiqua" w:hAnsi="Book Antiqua"/>
          <w:sz w:val="24"/>
          <w:szCs w:val="24"/>
        </w:rPr>
        <w:t xml:space="preserve">for them </w:t>
      </w:r>
      <w:r w:rsidR="00C808A7" w:rsidRPr="00412423">
        <w:rPr>
          <w:rFonts w:ascii="Book Antiqua" w:hAnsi="Book Antiqua"/>
          <w:sz w:val="24"/>
          <w:szCs w:val="24"/>
        </w:rPr>
        <w:t>to decipher complex scientific articles on new medical treatments</w:t>
      </w:r>
      <w:r w:rsidR="00EA56C5" w:rsidRPr="00412423">
        <w:rPr>
          <w:rFonts w:ascii="Book Antiqua" w:hAnsi="Book Antiqua"/>
          <w:sz w:val="24"/>
          <w:szCs w:val="24"/>
          <w:vertAlign w:val="superscript"/>
        </w:rPr>
        <w:t>[2,3]</w:t>
      </w:r>
      <w:r w:rsidR="00C808A7" w:rsidRPr="00412423">
        <w:rPr>
          <w:rFonts w:ascii="Book Antiqua" w:hAnsi="Book Antiqua"/>
          <w:sz w:val="24"/>
          <w:szCs w:val="24"/>
        </w:rPr>
        <w:t>.</w:t>
      </w:r>
      <w:r w:rsidR="00ED50E2" w:rsidRPr="00412423">
        <w:rPr>
          <w:rFonts w:ascii="Book Antiqua" w:hAnsi="Book Antiqua"/>
          <w:sz w:val="24"/>
          <w:szCs w:val="24"/>
        </w:rPr>
        <w:t xml:space="preserve"> </w:t>
      </w:r>
      <w:r w:rsidR="00C808A7" w:rsidRPr="00412423">
        <w:rPr>
          <w:rFonts w:ascii="Book Antiqua" w:hAnsi="Book Antiqua"/>
          <w:sz w:val="24"/>
          <w:szCs w:val="24"/>
        </w:rPr>
        <w:t xml:space="preserve">A global survey across 57 nations found 56% </w:t>
      </w:r>
      <w:r w:rsidR="00DD64B4" w:rsidRPr="00412423">
        <w:rPr>
          <w:rFonts w:ascii="Book Antiqua" w:hAnsi="Book Antiqua"/>
          <w:sz w:val="24"/>
          <w:szCs w:val="24"/>
        </w:rPr>
        <w:t>have</w:t>
      </w:r>
      <w:r w:rsidR="00C808A7" w:rsidRPr="00412423">
        <w:rPr>
          <w:rFonts w:ascii="Book Antiqua" w:hAnsi="Book Antiqua"/>
          <w:sz w:val="24"/>
          <w:szCs w:val="24"/>
        </w:rPr>
        <w:t xml:space="preserve"> 'hardly </w:t>
      </w:r>
      <w:r w:rsidR="00DD64B4" w:rsidRPr="00412423">
        <w:rPr>
          <w:rFonts w:ascii="Book Antiqua" w:hAnsi="Book Antiqua"/>
          <w:sz w:val="24"/>
          <w:szCs w:val="24"/>
        </w:rPr>
        <w:t>any</w:t>
      </w:r>
      <w:r w:rsidR="00C808A7" w:rsidRPr="00412423">
        <w:rPr>
          <w:rFonts w:ascii="Book Antiqua" w:hAnsi="Book Antiqua"/>
          <w:sz w:val="24"/>
          <w:szCs w:val="24"/>
        </w:rPr>
        <w:t xml:space="preserve"> or only some confidence' in the scientific community</w:t>
      </w:r>
      <w:r w:rsidR="00EA56C5" w:rsidRPr="00412423">
        <w:rPr>
          <w:rFonts w:ascii="Book Antiqua" w:hAnsi="Book Antiqua"/>
          <w:sz w:val="24"/>
          <w:szCs w:val="24"/>
          <w:vertAlign w:val="superscript"/>
        </w:rPr>
        <w:t>[4]</w:t>
      </w:r>
      <w:r w:rsidR="00C808A7" w:rsidRPr="00412423">
        <w:rPr>
          <w:rFonts w:ascii="Book Antiqua" w:hAnsi="Book Antiqua"/>
          <w:sz w:val="24"/>
          <w:szCs w:val="24"/>
        </w:rPr>
        <w:t xml:space="preserve">. </w:t>
      </w:r>
      <w:r w:rsidR="00DD64B4" w:rsidRPr="00412423">
        <w:rPr>
          <w:rFonts w:ascii="Book Antiqua" w:hAnsi="Book Antiqua"/>
          <w:sz w:val="24"/>
          <w:szCs w:val="24"/>
        </w:rPr>
        <w:t xml:space="preserve">Improving public confidence and awareness of scientific findings is paramount. </w:t>
      </w:r>
      <w:r w:rsidR="00AE7754" w:rsidRPr="00412423">
        <w:rPr>
          <w:rFonts w:ascii="Book Antiqua" w:hAnsi="Book Antiqua"/>
          <w:sz w:val="24"/>
          <w:szCs w:val="24"/>
        </w:rPr>
        <w:t xml:space="preserve"> </w:t>
      </w:r>
      <w:r w:rsidR="00DD64B4" w:rsidRPr="00412423">
        <w:rPr>
          <w:rFonts w:ascii="Book Antiqua" w:hAnsi="Book Antiqua"/>
          <w:sz w:val="24"/>
          <w:szCs w:val="24"/>
        </w:rPr>
        <w:t xml:space="preserve">Science is not a static world. </w:t>
      </w:r>
      <w:r w:rsidR="00C40A60" w:rsidRPr="00412423">
        <w:rPr>
          <w:rFonts w:ascii="Book Antiqua" w:hAnsi="Book Antiqua"/>
          <w:sz w:val="24"/>
          <w:szCs w:val="24"/>
        </w:rPr>
        <w:t xml:space="preserve">Shifting through studies </w:t>
      </w:r>
      <w:r w:rsidR="00C41C28" w:rsidRPr="00412423">
        <w:rPr>
          <w:rFonts w:ascii="Book Antiqua" w:hAnsi="Book Antiqua"/>
          <w:sz w:val="24"/>
          <w:szCs w:val="24"/>
        </w:rPr>
        <w:t>analyzing similar treatments for the same disease can be frustrating</w:t>
      </w:r>
      <w:r w:rsidR="00CD2C6E" w:rsidRPr="00412423">
        <w:rPr>
          <w:rFonts w:ascii="Book Antiqua" w:hAnsi="Book Antiqua"/>
          <w:sz w:val="24"/>
          <w:szCs w:val="24"/>
        </w:rPr>
        <w:t xml:space="preserve">, </w:t>
      </w:r>
      <w:r w:rsidR="003370BB" w:rsidRPr="00412423">
        <w:rPr>
          <w:rFonts w:ascii="Book Antiqua" w:hAnsi="Book Antiqua"/>
          <w:sz w:val="24"/>
          <w:szCs w:val="24"/>
        </w:rPr>
        <w:t xml:space="preserve">even for scientists, </w:t>
      </w:r>
      <w:r w:rsidR="00E63308" w:rsidRPr="00412423">
        <w:rPr>
          <w:rFonts w:ascii="Book Antiqua" w:hAnsi="Book Antiqua"/>
          <w:sz w:val="24"/>
          <w:szCs w:val="24"/>
        </w:rPr>
        <w:t xml:space="preserve">as </w:t>
      </w:r>
      <w:r w:rsidR="00C41C28" w:rsidRPr="00412423">
        <w:rPr>
          <w:rFonts w:ascii="Book Antiqua" w:hAnsi="Book Antiqua"/>
          <w:sz w:val="24"/>
          <w:szCs w:val="24"/>
        </w:rPr>
        <w:t xml:space="preserve">newer studies may refute established beliefs and </w:t>
      </w:r>
      <w:r w:rsidR="00626945" w:rsidRPr="00412423">
        <w:rPr>
          <w:rFonts w:ascii="Book Antiqua" w:hAnsi="Book Antiqua"/>
          <w:sz w:val="24"/>
          <w:szCs w:val="24"/>
        </w:rPr>
        <w:t xml:space="preserve">the </w:t>
      </w:r>
      <w:r w:rsidR="00C41C28" w:rsidRPr="00412423">
        <w:rPr>
          <w:rFonts w:ascii="Book Antiqua" w:hAnsi="Book Antiqua"/>
          <w:sz w:val="24"/>
          <w:szCs w:val="24"/>
        </w:rPr>
        <w:t xml:space="preserve">findings of </w:t>
      </w:r>
      <w:r w:rsidR="00DD64B4" w:rsidRPr="00412423">
        <w:rPr>
          <w:rFonts w:ascii="Book Antiqua" w:hAnsi="Book Antiqua"/>
          <w:sz w:val="24"/>
          <w:szCs w:val="24"/>
        </w:rPr>
        <w:t>othe</w:t>
      </w:r>
      <w:r w:rsidR="00C41C28" w:rsidRPr="00412423">
        <w:rPr>
          <w:rFonts w:ascii="Book Antiqua" w:hAnsi="Book Antiqua"/>
          <w:sz w:val="24"/>
          <w:szCs w:val="24"/>
        </w:rPr>
        <w:t>r studies</w:t>
      </w:r>
      <w:r w:rsidR="00CD2C6E" w:rsidRPr="00412423">
        <w:rPr>
          <w:rFonts w:ascii="Book Antiqua" w:hAnsi="Book Antiqua"/>
          <w:sz w:val="24"/>
          <w:szCs w:val="24"/>
        </w:rPr>
        <w:t xml:space="preserve"> that</w:t>
      </w:r>
      <w:r w:rsidR="00626945" w:rsidRPr="00412423">
        <w:rPr>
          <w:rFonts w:ascii="Book Antiqua" w:hAnsi="Book Antiqua"/>
          <w:sz w:val="24"/>
          <w:szCs w:val="24"/>
        </w:rPr>
        <w:t xml:space="preserve"> seem similar in study design and enrolled participant populations</w:t>
      </w:r>
      <w:r w:rsidR="00C41C28" w:rsidRPr="00412423">
        <w:rPr>
          <w:rFonts w:ascii="Book Antiqua" w:hAnsi="Book Antiqua"/>
          <w:sz w:val="24"/>
          <w:szCs w:val="24"/>
        </w:rPr>
        <w:t xml:space="preserve">. </w:t>
      </w:r>
      <w:r w:rsidR="00C40A60" w:rsidRPr="00412423">
        <w:rPr>
          <w:rFonts w:ascii="Book Antiqua" w:hAnsi="Book Antiqua"/>
          <w:sz w:val="24"/>
          <w:szCs w:val="24"/>
        </w:rPr>
        <w:t xml:space="preserve"> </w:t>
      </w:r>
    </w:p>
    <w:p w:rsidR="000C75AA" w:rsidRPr="00412423" w:rsidRDefault="00771DC1" w:rsidP="00412423">
      <w:pPr>
        <w:spacing w:after="0" w:line="360" w:lineRule="auto"/>
        <w:ind w:firstLineChars="200" w:firstLine="480"/>
        <w:jc w:val="both"/>
        <w:rPr>
          <w:rFonts w:ascii="Book Antiqua" w:hAnsi="Book Antiqua"/>
          <w:sz w:val="24"/>
          <w:szCs w:val="24"/>
          <w:lang w:eastAsia="zh-CN"/>
        </w:rPr>
      </w:pPr>
      <w:r w:rsidRPr="00412423">
        <w:rPr>
          <w:rFonts w:ascii="Book Antiqua" w:hAnsi="Book Antiqua"/>
          <w:sz w:val="24"/>
          <w:szCs w:val="24"/>
        </w:rPr>
        <w:t xml:space="preserve">Systematic reviews were first developed to </w:t>
      </w:r>
      <w:r w:rsidR="00E63308" w:rsidRPr="00412423">
        <w:rPr>
          <w:rFonts w:ascii="Book Antiqua" w:hAnsi="Book Antiqua"/>
          <w:sz w:val="24"/>
          <w:szCs w:val="24"/>
        </w:rPr>
        <w:t xml:space="preserve">provide the public and healthcare providers with </w:t>
      </w:r>
      <w:r w:rsidR="00626945" w:rsidRPr="00412423">
        <w:rPr>
          <w:rFonts w:ascii="Book Antiqua" w:hAnsi="Book Antiqua"/>
          <w:sz w:val="24"/>
          <w:szCs w:val="24"/>
        </w:rPr>
        <w:t xml:space="preserve">a </w:t>
      </w:r>
      <w:r w:rsidRPr="00412423">
        <w:rPr>
          <w:rFonts w:ascii="Book Antiqua" w:hAnsi="Book Antiqua"/>
          <w:sz w:val="24"/>
          <w:szCs w:val="24"/>
        </w:rPr>
        <w:t>simple summary from multiple studies</w:t>
      </w:r>
      <w:r w:rsidR="00C41C28" w:rsidRPr="00412423">
        <w:rPr>
          <w:rFonts w:ascii="Book Antiqua" w:hAnsi="Book Antiqua"/>
          <w:sz w:val="24"/>
          <w:szCs w:val="24"/>
        </w:rPr>
        <w:t>.</w:t>
      </w:r>
      <w:r w:rsidR="00E63308" w:rsidRPr="00412423">
        <w:rPr>
          <w:rFonts w:ascii="Book Antiqua" w:hAnsi="Book Antiqua"/>
          <w:sz w:val="24"/>
          <w:szCs w:val="24"/>
        </w:rPr>
        <w:t xml:space="preserve"> The value of systematic reviews is that </w:t>
      </w:r>
      <w:r w:rsidR="00626945" w:rsidRPr="00412423">
        <w:rPr>
          <w:rFonts w:ascii="Book Antiqua" w:hAnsi="Book Antiqua"/>
          <w:sz w:val="24"/>
          <w:szCs w:val="24"/>
        </w:rPr>
        <w:t>they</w:t>
      </w:r>
      <w:r w:rsidR="00E63308" w:rsidRPr="00412423">
        <w:rPr>
          <w:rFonts w:ascii="Book Antiqua" w:hAnsi="Book Antiqua"/>
          <w:sz w:val="24"/>
          <w:szCs w:val="24"/>
        </w:rPr>
        <w:t xml:space="preserve"> allow a detailed examination of many studies</w:t>
      </w:r>
      <w:r w:rsidR="00626945" w:rsidRPr="00412423">
        <w:rPr>
          <w:rFonts w:ascii="Book Antiqua" w:hAnsi="Book Antiqua"/>
          <w:sz w:val="24"/>
          <w:szCs w:val="24"/>
        </w:rPr>
        <w:t>, in which</w:t>
      </w:r>
      <w:r w:rsidR="00E63308" w:rsidRPr="00412423">
        <w:rPr>
          <w:rFonts w:ascii="Book Antiqua" w:hAnsi="Book Antiqua"/>
          <w:sz w:val="24"/>
          <w:szCs w:val="24"/>
        </w:rPr>
        <w:t xml:space="preserve"> </w:t>
      </w:r>
      <w:r w:rsidR="00626945" w:rsidRPr="00412423">
        <w:rPr>
          <w:rFonts w:ascii="Book Antiqua" w:hAnsi="Book Antiqua"/>
          <w:sz w:val="24"/>
          <w:szCs w:val="24"/>
        </w:rPr>
        <w:t>re</w:t>
      </w:r>
      <w:r w:rsidR="00D266B4" w:rsidRPr="00412423">
        <w:rPr>
          <w:rFonts w:ascii="Book Antiqua" w:hAnsi="Book Antiqua"/>
          <w:sz w:val="24"/>
          <w:szCs w:val="24"/>
        </w:rPr>
        <w:t>searchers</w:t>
      </w:r>
      <w:r w:rsidR="00E63308" w:rsidRPr="00412423">
        <w:rPr>
          <w:rFonts w:ascii="Book Antiqua" w:hAnsi="Book Antiqua"/>
          <w:sz w:val="24"/>
          <w:szCs w:val="24"/>
        </w:rPr>
        <w:t xml:space="preserve"> try </w:t>
      </w:r>
      <w:r w:rsidR="00626945" w:rsidRPr="00412423">
        <w:rPr>
          <w:rFonts w:ascii="Book Antiqua" w:hAnsi="Book Antiqua"/>
          <w:sz w:val="24"/>
          <w:szCs w:val="24"/>
        </w:rPr>
        <w:t>to</w:t>
      </w:r>
      <w:r w:rsidR="00E63308" w:rsidRPr="00412423">
        <w:rPr>
          <w:rFonts w:ascii="Book Antiqua" w:hAnsi="Book Antiqua"/>
          <w:sz w:val="24"/>
          <w:szCs w:val="24"/>
        </w:rPr>
        <w:t xml:space="preserve"> explain the heterogeneity o</w:t>
      </w:r>
      <w:r w:rsidR="00C51296" w:rsidRPr="00412423">
        <w:rPr>
          <w:rFonts w:ascii="Book Antiqua" w:hAnsi="Book Antiqua"/>
          <w:sz w:val="24"/>
          <w:szCs w:val="24"/>
        </w:rPr>
        <w:t xml:space="preserve">f </w:t>
      </w:r>
      <w:r w:rsidR="00626945" w:rsidRPr="00412423">
        <w:rPr>
          <w:rFonts w:ascii="Book Antiqua" w:hAnsi="Book Antiqua"/>
          <w:sz w:val="24"/>
          <w:szCs w:val="24"/>
        </w:rPr>
        <w:t xml:space="preserve">the study </w:t>
      </w:r>
      <w:r w:rsidR="00C51296" w:rsidRPr="00412423">
        <w:rPr>
          <w:rFonts w:ascii="Book Antiqua" w:hAnsi="Book Antiqua"/>
          <w:sz w:val="24"/>
          <w:szCs w:val="24"/>
        </w:rPr>
        <w:t>outcomes, which may to be to a variety of sources</w:t>
      </w:r>
      <w:r w:rsidR="00626945" w:rsidRPr="00412423">
        <w:rPr>
          <w:rFonts w:ascii="Book Antiqua" w:hAnsi="Book Antiqua"/>
          <w:sz w:val="24"/>
          <w:szCs w:val="24"/>
        </w:rPr>
        <w:t xml:space="preserve"> ranging from the </w:t>
      </w:r>
      <w:r w:rsidR="00C51296" w:rsidRPr="00412423">
        <w:rPr>
          <w:rFonts w:ascii="Book Antiqua" w:hAnsi="Book Antiqua"/>
          <w:sz w:val="24"/>
          <w:szCs w:val="24"/>
        </w:rPr>
        <w:t>type of study population, different study designs, differences in study quality</w:t>
      </w:r>
      <w:r w:rsidR="00626945" w:rsidRPr="00412423">
        <w:rPr>
          <w:rFonts w:ascii="Book Antiqua" w:hAnsi="Book Antiqua"/>
          <w:sz w:val="24"/>
          <w:szCs w:val="24"/>
        </w:rPr>
        <w:t xml:space="preserve"> and differences in dose and duration of the investigational intervention</w:t>
      </w:r>
      <w:r w:rsidR="00C51296" w:rsidRPr="00412423">
        <w:rPr>
          <w:rFonts w:ascii="Book Antiqua" w:hAnsi="Book Antiqua"/>
          <w:sz w:val="24"/>
          <w:szCs w:val="24"/>
        </w:rPr>
        <w:t>.  But to the disappointment of readers</w:t>
      </w:r>
      <w:r w:rsidR="00CE1CEF" w:rsidRPr="00412423">
        <w:rPr>
          <w:rFonts w:ascii="Book Antiqua" w:hAnsi="Book Antiqua"/>
          <w:sz w:val="24"/>
          <w:szCs w:val="24"/>
        </w:rPr>
        <w:t xml:space="preserve"> and clinicians</w:t>
      </w:r>
      <w:r w:rsidR="00C51296" w:rsidRPr="00412423">
        <w:rPr>
          <w:rFonts w:ascii="Book Antiqua" w:hAnsi="Book Antiqua"/>
          <w:sz w:val="24"/>
          <w:szCs w:val="24"/>
        </w:rPr>
        <w:t xml:space="preserve">, systematic reviews </w:t>
      </w:r>
      <w:r w:rsidR="009356ED" w:rsidRPr="00412423">
        <w:rPr>
          <w:rFonts w:ascii="Book Antiqua" w:hAnsi="Book Antiqua"/>
          <w:sz w:val="24"/>
          <w:szCs w:val="24"/>
        </w:rPr>
        <w:t xml:space="preserve">often </w:t>
      </w:r>
      <w:r w:rsidR="00C51296" w:rsidRPr="00412423">
        <w:rPr>
          <w:rFonts w:ascii="Book Antiqua" w:hAnsi="Book Antiqua"/>
          <w:sz w:val="24"/>
          <w:szCs w:val="24"/>
        </w:rPr>
        <w:t xml:space="preserve">do not provide a simple answer to the question: </w:t>
      </w:r>
      <w:r w:rsidRPr="00412423">
        <w:rPr>
          <w:rFonts w:ascii="Book Antiqua" w:hAnsi="Book Antiqua"/>
          <w:sz w:val="24"/>
          <w:szCs w:val="24"/>
        </w:rPr>
        <w:t xml:space="preserve"> </w:t>
      </w:r>
      <w:r w:rsidR="00EA56C5" w:rsidRPr="00412423">
        <w:rPr>
          <w:rFonts w:ascii="Book Antiqua" w:hAnsi="Book Antiqua"/>
          <w:sz w:val="24"/>
          <w:szCs w:val="24"/>
          <w:lang w:eastAsia="zh-CN"/>
        </w:rPr>
        <w:t>“</w:t>
      </w:r>
      <w:r w:rsidR="00C51296" w:rsidRPr="00412423">
        <w:rPr>
          <w:rFonts w:ascii="Book Antiqua" w:hAnsi="Book Antiqua"/>
          <w:sz w:val="24"/>
          <w:szCs w:val="24"/>
        </w:rPr>
        <w:t>Does this treatment work?</w:t>
      </w:r>
      <w:r w:rsidR="00EA56C5" w:rsidRPr="00412423">
        <w:rPr>
          <w:rFonts w:ascii="Book Antiqua" w:hAnsi="Book Antiqua"/>
          <w:sz w:val="24"/>
          <w:szCs w:val="24"/>
          <w:lang w:eastAsia="zh-CN"/>
        </w:rPr>
        <w:t>”</w:t>
      </w:r>
    </w:p>
    <w:p w:rsidR="00C51296" w:rsidRPr="00412423" w:rsidRDefault="00CC4A6B"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 xml:space="preserve">Meta-analysis </w:t>
      </w:r>
      <w:r w:rsidR="00771DC1" w:rsidRPr="00412423">
        <w:rPr>
          <w:rFonts w:ascii="Book Antiqua" w:hAnsi="Book Antiqua"/>
          <w:sz w:val="24"/>
          <w:szCs w:val="24"/>
        </w:rPr>
        <w:t xml:space="preserve">was developed to allow </w:t>
      </w:r>
      <w:r w:rsidRPr="00412423">
        <w:rPr>
          <w:rFonts w:ascii="Book Antiqua" w:hAnsi="Book Antiqua"/>
          <w:sz w:val="24"/>
          <w:szCs w:val="24"/>
        </w:rPr>
        <w:t xml:space="preserve">combining results from different studies </w:t>
      </w:r>
      <w:r w:rsidR="00D266B4" w:rsidRPr="00412423">
        <w:rPr>
          <w:rFonts w:ascii="Book Antiqua" w:hAnsi="Book Antiqua"/>
          <w:sz w:val="24"/>
          <w:szCs w:val="24"/>
        </w:rPr>
        <w:t xml:space="preserve">in order </w:t>
      </w:r>
      <w:r w:rsidRPr="00412423">
        <w:rPr>
          <w:rFonts w:ascii="Book Antiqua" w:hAnsi="Book Antiqua"/>
          <w:sz w:val="24"/>
          <w:szCs w:val="24"/>
        </w:rPr>
        <w:t xml:space="preserve">to obtain a </w:t>
      </w:r>
      <w:r w:rsidR="00C51296" w:rsidRPr="00412423">
        <w:rPr>
          <w:rFonts w:ascii="Book Antiqua" w:hAnsi="Book Antiqua"/>
          <w:sz w:val="24"/>
          <w:szCs w:val="24"/>
        </w:rPr>
        <w:t xml:space="preserve">single </w:t>
      </w:r>
      <w:r w:rsidRPr="00412423">
        <w:rPr>
          <w:rFonts w:ascii="Book Antiqua" w:hAnsi="Book Antiqua"/>
          <w:sz w:val="24"/>
          <w:szCs w:val="24"/>
        </w:rPr>
        <w:t>pooled estimate of effect or risk from various exposures (behaviors, medications,</w:t>
      </w:r>
      <w:r w:rsidR="00E63308" w:rsidRPr="00412423">
        <w:rPr>
          <w:rFonts w:ascii="Book Antiqua" w:hAnsi="Book Antiqua"/>
          <w:sz w:val="24"/>
          <w:szCs w:val="24"/>
        </w:rPr>
        <w:t xml:space="preserve"> or</w:t>
      </w:r>
      <w:r w:rsidRPr="00412423">
        <w:rPr>
          <w:rFonts w:ascii="Book Antiqua" w:hAnsi="Book Antiqua"/>
          <w:sz w:val="24"/>
          <w:szCs w:val="24"/>
        </w:rPr>
        <w:t xml:space="preserve"> interventions) associated with a specific outcome</w:t>
      </w:r>
      <w:r w:rsidR="00C51296" w:rsidRPr="00412423">
        <w:rPr>
          <w:rFonts w:ascii="Book Antiqua" w:hAnsi="Book Antiqua"/>
          <w:sz w:val="24"/>
          <w:szCs w:val="24"/>
        </w:rPr>
        <w:t xml:space="preserve">. Meta-analytic analysis involves </w:t>
      </w:r>
      <w:r w:rsidRPr="00412423">
        <w:rPr>
          <w:rFonts w:ascii="Book Antiqua" w:hAnsi="Book Antiqua"/>
          <w:sz w:val="24"/>
          <w:szCs w:val="24"/>
        </w:rPr>
        <w:t>discern</w:t>
      </w:r>
      <w:r w:rsidR="00C51296" w:rsidRPr="00412423">
        <w:rPr>
          <w:rFonts w:ascii="Book Antiqua" w:hAnsi="Book Antiqua"/>
          <w:sz w:val="24"/>
          <w:szCs w:val="24"/>
        </w:rPr>
        <w:t>ing</w:t>
      </w:r>
      <w:r w:rsidRPr="00412423">
        <w:rPr>
          <w:rFonts w:ascii="Book Antiqua" w:hAnsi="Book Antiqua"/>
          <w:sz w:val="24"/>
          <w:szCs w:val="24"/>
        </w:rPr>
        <w:t xml:space="preserve"> where heterogeneity exists</w:t>
      </w:r>
      <w:r w:rsidR="00771DC1" w:rsidRPr="00412423">
        <w:rPr>
          <w:rFonts w:ascii="Book Antiqua" w:hAnsi="Book Antiqua"/>
          <w:sz w:val="24"/>
          <w:szCs w:val="24"/>
        </w:rPr>
        <w:t xml:space="preserve">, </w:t>
      </w:r>
      <w:r w:rsidR="00C51296" w:rsidRPr="00412423">
        <w:rPr>
          <w:rFonts w:ascii="Book Antiqua" w:hAnsi="Book Antiqua"/>
          <w:sz w:val="24"/>
          <w:szCs w:val="24"/>
        </w:rPr>
        <w:t xml:space="preserve">identifying </w:t>
      </w:r>
      <w:r w:rsidRPr="00412423">
        <w:rPr>
          <w:rFonts w:ascii="Book Antiqua" w:hAnsi="Book Antiqua"/>
          <w:sz w:val="24"/>
          <w:szCs w:val="24"/>
        </w:rPr>
        <w:t>the sources from which it may spring</w:t>
      </w:r>
      <w:r w:rsidR="00771DC1" w:rsidRPr="00412423">
        <w:rPr>
          <w:rFonts w:ascii="Book Antiqua" w:hAnsi="Book Antiqua"/>
          <w:sz w:val="24"/>
          <w:szCs w:val="24"/>
        </w:rPr>
        <w:t xml:space="preserve"> and </w:t>
      </w:r>
      <w:r w:rsidR="00896B9F" w:rsidRPr="00412423">
        <w:rPr>
          <w:rFonts w:ascii="Book Antiqua" w:hAnsi="Book Antiqua"/>
          <w:sz w:val="24"/>
          <w:szCs w:val="24"/>
        </w:rPr>
        <w:t>modeling</w:t>
      </w:r>
      <w:r w:rsidR="00771DC1" w:rsidRPr="00412423">
        <w:rPr>
          <w:rFonts w:ascii="Book Antiqua" w:hAnsi="Book Antiqua"/>
          <w:sz w:val="24"/>
          <w:szCs w:val="24"/>
        </w:rPr>
        <w:t xml:space="preserve"> the data to obtain a single pooled estimate of effect</w:t>
      </w:r>
      <w:r w:rsidR="009F2632" w:rsidRPr="00412423">
        <w:rPr>
          <w:rFonts w:ascii="Book Antiqua" w:hAnsi="Book Antiqua"/>
          <w:sz w:val="24"/>
          <w:szCs w:val="24"/>
        </w:rPr>
        <w:t>. The a</w:t>
      </w:r>
      <w:r w:rsidRPr="00412423">
        <w:rPr>
          <w:rFonts w:ascii="Book Antiqua" w:hAnsi="Book Antiqua"/>
          <w:sz w:val="24"/>
          <w:szCs w:val="24"/>
        </w:rPr>
        <w:t>dvantage</w:t>
      </w:r>
      <w:r w:rsidR="009F2632" w:rsidRPr="00412423">
        <w:rPr>
          <w:rFonts w:ascii="Book Antiqua" w:hAnsi="Book Antiqua"/>
          <w:sz w:val="24"/>
          <w:szCs w:val="24"/>
        </w:rPr>
        <w:t>s</w:t>
      </w:r>
      <w:r w:rsidRPr="00412423">
        <w:rPr>
          <w:rFonts w:ascii="Book Antiqua" w:hAnsi="Book Antiqua"/>
          <w:sz w:val="24"/>
          <w:szCs w:val="24"/>
        </w:rPr>
        <w:t xml:space="preserve"> of meta-analysis </w:t>
      </w:r>
      <w:r w:rsidR="009F2632" w:rsidRPr="00412423">
        <w:rPr>
          <w:rFonts w:ascii="Book Antiqua" w:hAnsi="Book Antiqua"/>
          <w:sz w:val="24"/>
          <w:szCs w:val="24"/>
        </w:rPr>
        <w:t>include</w:t>
      </w:r>
      <w:r w:rsidRPr="00412423">
        <w:rPr>
          <w:rFonts w:ascii="Book Antiqua" w:hAnsi="Book Antiqua"/>
          <w:sz w:val="24"/>
          <w:szCs w:val="24"/>
        </w:rPr>
        <w:t xml:space="preserve">: </w:t>
      </w:r>
      <w:r w:rsidR="00771DC1" w:rsidRPr="00412423">
        <w:rPr>
          <w:rFonts w:ascii="Book Antiqua" w:hAnsi="Book Antiqua"/>
          <w:sz w:val="24"/>
          <w:szCs w:val="24"/>
        </w:rPr>
        <w:t xml:space="preserve"> </w:t>
      </w:r>
      <w:r w:rsidRPr="00412423">
        <w:rPr>
          <w:rFonts w:ascii="Book Antiqua" w:hAnsi="Book Antiqua"/>
          <w:sz w:val="24"/>
          <w:szCs w:val="24"/>
        </w:rPr>
        <w:t xml:space="preserve">achieving a higher statistical power due to the greater numbers involved in the pooled population, ability to examine sources of variability over multiple studies while adjusting for common measures shared by studies, </w:t>
      </w:r>
      <w:r w:rsidR="009F2632" w:rsidRPr="00412423">
        <w:rPr>
          <w:rFonts w:ascii="Book Antiqua" w:hAnsi="Book Antiqua"/>
          <w:sz w:val="24"/>
          <w:szCs w:val="24"/>
        </w:rPr>
        <w:t>and provid</w:t>
      </w:r>
      <w:r w:rsidR="00771DC1" w:rsidRPr="00412423">
        <w:rPr>
          <w:rFonts w:ascii="Book Antiqua" w:hAnsi="Book Antiqua"/>
          <w:sz w:val="24"/>
          <w:szCs w:val="24"/>
        </w:rPr>
        <w:t>ing</w:t>
      </w:r>
      <w:r w:rsidR="009F2632" w:rsidRPr="00412423">
        <w:rPr>
          <w:rFonts w:ascii="Book Antiqua" w:hAnsi="Book Antiqua"/>
          <w:sz w:val="24"/>
          <w:szCs w:val="24"/>
        </w:rPr>
        <w:t xml:space="preserve"> one pooled outcome across a variety of studies. </w:t>
      </w:r>
    </w:p>
    <w:p w:rsidR="00C51296" w:rsidRPr="00412423" w:rsidRDefault="00771DC1"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If</w:t>
      </w:r>
      <w:r w:rsidR="00C51296" w:rsidRPr="00412423">
        <w:rPr>
          <w:rFonts w:ascii="Book Antiqua" w:hAnsi="Book Antiqua"/>
          <w:sz w:val="24"/>
          <w:szCs w:val="24"/>
        </w:rPr>
        <w:t xml:space="preserve"> meta-analysis can provide an answer to </w:t>
      </w:r>
      <w:r w:rsidRPr="00412423">
        <w:rPr>
          <w:rFonts w:ascii="Book Antiqua" w:hAnsi="Book Antiqua"/>
          <w:sz w:val="24"/>
          <w:szCs w:val="24"/>
        </w:rPr>
        <w:t>'</w:t>
      </w:r>
      <w:r w:rsidR="00C51296" w:rsidRPr="00412423">
        <w:rPr>
          <w:rFonts w:ascii="Book Antiqua" w:hAnsi="Book Antiqua"/>
          <w:sz w:val="24"/>
          <w:szCs w:val="24"/>
        </w:rPr>
        <w:t>Does this treatment work?</w:t>
      </w:r>
      <w:r w:rsidRPr="00412423">
        <w:rPr>
          <w:rFonts w:ascii="Book Antiqua" w:hAnsi="Book Antiqua"/>
          <w:sz w:val="24"/>
          <w:szCs w:val="24"/>
        </w:rPr>
        <w:t xml:space="preserve">', </w:t>
      </w:r>
      <w:r w:rsidR="00C51296" w:rsidRPr="00412423">
        <w:rPr>
          <w:rFonts w:ascii="Book Antiqua" w:hAnsi="Book Antiqua"/>
          <w:sz w:val="24"/>
          <w:szCs w:val="24"/>
        </w:rPr>
        <w:t>why is there still confusion in the literature?  The problem relates to limitations inherent in the meta-analytic methods and the often too rapid acceptance of conclusion</w:t>
      </w:r>
      <w:r w:rsidRPr="00412423">
        <w:rPr>
          <w:rFonts w:ascii="Book Antiqua" w:hAnsi="Book Antiqua"/>
          <w:sz w:val="24"/>
          <w:szCs w:val="24"/>
        </w:rPr>
        <w:t>s</w:t>
      </w:r>
      <w:r w:rsidR="00C51296" w:rsidRPr="00412423">
        <w:rPr>
          <w:rFonts w:ascii="Book Antiqua" w:hAnsi="Book Antiqua"/>
          <w:sz w:val="24"/>
          <w:szCs w:val="24"/>
        </w:rPr>
        <w:t xml:space="preserve"> reached by the r</w:t>
      </w:r>
      <w:r w:rsidRPr="00412423">
        <w:rPr>
          <w:rFonts w:ascii="Book Antiqua" w:hAnsi="Book Antiqua"/>
          <w:sz w:val="24"/>
          <w:szCs w:val="24"/>
        </w:rPr>
        <w:t>e</w:t>
      </w:r>
      <w:r w:rsidR="00D266B4" w:rsidRPr="00412423">
        <w:rPr>
          <w:rFonts w:ascii="Book Antiqua" w:hAnsi="Book Antiqua"/>
          <w:sz w:val="24"/>
          <w:szCs w:val="24"/>
        </w:rPr>
        <w:t>searchers</w:t>
      </w:r>
      <w:r w:rsidR="00C51296" w:rsidRPr="00412423">
        <w:rPr>
          <w:rFonts w:ascii="Book Antiqua" w:hAnsi="Book Antiqua"/>
          <w:sz w:val="24"/>
          <w:szCs w:val="24"/>
        </w:rPr>
        <w:t>.  If a meta-analysis has pooled dissimilar types of treatments together and the pooled risk estimate shows significant efficacy, people often jump to the conclusion that any of the treatments included in the meta-analysis must be effective.  This isn't necessarily so.</w:t>
      </w:r>
    </w:p>
    <w:p w:rsidR="003D5EFF" w:rsidRPr="00412423" w:rsidRDefault="0076649C"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 xml:space="preserve">Meta-analyses can be misleading if different types of treatments or different types of outcomes are grouped together.  </w:t>
      </w:r>
      <w:r w:rsidR="00CC4A6B" w:rsidRPr="00412423">
        <w:rPr>
          <w:rFonts w:ascii="Book Antiqua" w:hAnsi="Book Antiqua"/>
          <w:sz w:val="24"/>
          <w:szCs w:val="24"/>
        </w:rPr>
        <w:t>The</w:t>
      </w:r>
      <w:r w:rsidRPr="00412423">
        <w:rPr>
          <w:rFonts w:ascii="Book Antiqua" w:hAnsi="Book Antiqua"/>
          <w:sz w:val="24"/>
          <w:szCs w:val="24"/>
        </w:rPr>
        <w:t xml:space="preserve"> pooled</w:t>
      </w:r>
      <w:r w:rsidR="00CC4A6B" w:rsidRPr="00412423">
        <w:rPr>
          <w:rFonts w:ascii="Book Antiqua" w:hAnsi="Book Antiqua"/>
          <w:sz w:val="24"/>
          <w:szCs w:val="24"/>
        </w:rPr>
        <w:t xml:space="preserve"> outcomes are also highly dependent upon how the search of the literature is conducted</w:t>
      </w:r>
      <w:r w:rsidR="00771DC1" w:rsidRPr="00412423">
        <w:rPr>
          <w:rFonts w:ascii="Book Antiqua" w:hAnsi="Book Antiqua"/>
          <w:sz w:val="24"/>
          <w:szCs w:val="24"/>
        </w:rPr>
        <w:t xml:space="preserve">: </w:t>
      </w:r>
      <w:r w:rsidR="00CC4A6B" w:rsidRPr="00412423">
        <w:rPr>
          <w:rFonts w:ascii="Book Antiqua" w:hAnsi="Book Antiqua"/>
          <w:sz w:val="24"/>
          <w:szCs w:val="24"/>
        </w:rPr>
        <w:t>includ</w:t>
      </w:r>
      <w:r w:rsidR="00771DC1" w:rsidRPr="00412423">
        <w:rPr>
          <w:rFonts w:ascii="Book Antiqua" w:hAnsi="Book Antiqua"/>
          <w:sz w:val="24"/>
          <w:szCs w:val="24"/>
        </w:rPr>
        <w:t>ing</w:t>
      </w:r>
      <w:r w:rsidR="00CC4A6B" w:rsidRPr="00412423">
        <w:rPr>
          <w:rFonts w:ascii="Book Antiqua" w:hAnsi="Book Antiqua"/>
          <w:sz w:val="24"/>
          <w:szCs w:val="24"/>
        </w:rPr>
        <w:t xml:space="preserve"> or exclud</w:t>
      </w:r>
      <w:r w:rsidR="00771DC1" w:rsidRPr="00412423">
        <w:rPr>
          <w:rFonts w:ascii="Book Antiqua" w:hAnsi="Book Antiqua"/>
          <w:sz w:val="24"/>
          <w:szCs w:val="24"/>
        </w:rPr>
        <w:t>ing</w:t>
      </w:r>
      <w:r w:rsidR="00CC4A6B" w:rsidRPr="00412423">
        <w:rPr>
          <w:rFonts w:ascii="Book Antiqua" w:hAnsi="Book Antiqua"/>
          <w:sz w:val="24"/>
          <w:szCs w:val="24"/>
        </w:rPr>
        <w:t xml:space="preserve"> meeting abstracts, non-English trials, </w:t>
      </w:r>
      <w:r w:rsidR="00771DC1" w:rsidRPr="00412423">
        <w:rPr>
          <w:rFonts w:ascii="Book Antiqua" w:hAnsi="Book Antiqua"/>
          <w:sz w:val="24"/>
          <w:szCs w:val="24"/>
        </w:rPr>
        <w:t xml:space="preserve">years covered, </w:t>
      </w:r>
      <w:r w:rsidR="00CC4A6B" w:rsidRPr="00412423">
        <w:rPr>
          <w:rFonts w:ascii="Book Antiqua" w:hAnsi="Book Antiqua"/>
          <w:sz w:val="24"/>
          <w:szCs w:val="24"/>
        </w:rPr>
        <w:t>inclusion/exclusion criteria narrow or wide, how incomplete data is handled</w:t>
      </w:r>
      <w:r w:rsidR="00771DC1" w:rsidRPr="00412423">
        <w:rPr>
          <w:rFonts w:ascii="Book Antiqua" w:hAnsi="Book Antiqua"/>
          <w:sz w:val="24"/>
          <w:szCs w:val="24"/>
        </w:rPr>
        <w:t xml:space="preserve"> (exclude </w:t>
      </w:r>
      <w:r w:rsidR="00CC4A6B" w:rsidRPr="00412423">
        <w:rPr>
          <w:rFonts w:ascii="Book Antiqua" w:hAnsi="Book Antiqua"/>
          <w:sz w:val="24"/>
          <w:szCs w:val="24"/>
        </w:rPr>
        <w:t>or attempt to contact authors of original papers)</w:t>
      </w:r>
      <w:r w:rsidR="00771DC1" w:rsidRPr="00412423">
        <w:rPr>
          <w:rFonts w:ascii="Book Antiqua" w:hAnsi="Book Antiqua"/>
          <w:sz w:val="24"/>
          <w:szCs w:val="24"/>
        </w:rPr>
        <w:t xml:space="preserve"> and</w:t>
      </w:r>
      <w:r w:rsidR="00CC4A6B" w:rsidRPr="00412423">
        <w:rPr>
          <w:rFonts w:ascii="Book Antiqua" w:hAnsi="Book Antiqua"/>
          <w:sz w:val="24"/>
          <w:szCs w:val="24"/>
        </w:rPr>
        <w:t xml:space="preserve"> </w:t>
      </w:r>
      <w:r w:rsidR="00771DC1" w:rsidRPr="00412423">
        <w:rPr>
          <w:rFonts w:ascii="Book Antiqua" w:hAnsi="Book Antiqua"/>
          <w:sz w:val="24"/>
          <w:szCs w:val="24"/>
        </w:rPr>
        <w:t>d</w:t>
      </w:r>
      <w:r w:rsidR="00CC4A6B" w:rsidRPr="00412423">
        <w:rPr>
          <w:rFonts w:ascii="Book Antiqua" w:hAnsi="Book Antiqua"/>
          <w:sz w:val="24"/>
          <w:szCs w:val="24"/>
        </w:rPr>
        <w:t>ifferent forms of bias (publication bias, study quality, study size).</w:t>
      </w:r>
      <w:r w:rsidR="00DD64B4" w:rsidRPr="00412423">
        <w:rPr>
          <w:rFonts w:ascii="Book Antiqua" w:hAnsi="Book Antiqua"/>
          <w:sz w:val="24"/>
          <w:szCs w:val="24"/>
        </w:rPr>
        <w:t xml:space="preserve"> There </w:t>
      </w:r>
      <w:r w:rsidR="00771DC1" w:rsidRPr="00412423">
        <w:rPr>
          <w:rFonts w:ascii="Book Antiqua" w:hAnsi="Book Antiqua"/>
          <w:sz w:val="24"/>
          <w:szCs w:val="24"/>
        </w:rPr>
        <w:t xml:space="preserve">is </w:t>
      </w:r>
      <w:r w:rsidR="00DD64B4" w:rsidRPr="00412423">
        <w:rPr>
          <w:rFonts w:ascii="Book Antiqua" w:hAnsi="Book Antiqua"/>
          <w:sz w:val="24"/>
          <w:szCs w:val="24"/>
        </w:rPr>
        <w:t>a distinct learning curve as both the field of meta-analysis matures and re</w:t>
      </w:r>
      <w:r w:rsidR="00771DC1" w:rsidRPr="00412423">
        <w:rPr>
          <w:rFonts w:ascii="Book Antiqua" w:hAnsi="Book Antiqua"/>
          <w:sz w:val="24"/>
          <w:szCs w:val="24"/>
        </w:rPr>
        <w:t>searchers</w:t>
      </w:r>
      <w:r w:rsidR="00DD64B4" w:rsidRPr="00412423">
        <w:rPr>
          <w:rFonts w:ascii="Book Antiqua" w:hAnsi="Book Antiqua"/>
          <w:sz w:val="24"/>
          <w:szCs w:val="24"/>
        </w:rPr>
        <w:t xml:space="preserve"> using this technique </w:t>
      </w:r>
      <w:r w:rsidRPr="00412423">
        <w:rPr>
          <w:rFonts w:ascii="Book Antiqua" w:hAnsi="Book Antiqua"/>
          <w:sz w:val="24"/>
          <w:szCs w:val="24"/>
        </w:rPr>
        <w:t xml:space="preserve">gain </w:t>
      </w:r>
      <w:r w:rsidR="00DD64B4" w:rsidRPr="00412423">
        <w:rPr>
          <w:rFonts w:ascii="Book Antiqua" w:hAnsi="Book Antiqua"/>
          <w:sz w:val="24"/>
          <w:szCs w:val="24"/>
        </w:rPr>
        <w:t xml:space="preserve">experience.  </w:t>
      </w:r>
    </w:p>
    <w:p w:rsidR="00CC4A6B" w:rsidRPr="00412423" w:rsidRDefault="00CC4A6B" w:rsidP="00412423">
      <w:pPr>
        <w:spacing w:after="0" w:line="360" w:lineRule="auto"/>
        <w:jc w:val="both"/>
        <w:rPr>
          <w:rFonts w:ascii="Book Antiqua" w:hAnsi="Book Antiqua"/>
          <w:sz w:val="24"/>
          <w:szCs w:val="24"/>
        </w:rPr>
      </w:pPr>
    </w:p>
    <w:p w:rsidR="002F34F7" w:rsidRPr="00412423" w:rsidRDefault="003370BB" w:rsidP="00412423">
      <w:pPr>
        <w:spacing w:after="0" w:line="360" w:lineRule="auto"/>
        <w:jc w:val="both"/>
        <w:rPr>
          <w:rFonts w:ascii="Book Antiqua" w:hAnsi="Book Antiqua"/>
          <w:b/>
          <w:sz w:val="24"/>
          <w:szCs w:val="24"/>
        </w:rPr>
      </w:pPr>
      <w:r w:rsidRPr="00412423">
        <w:rPr>
          <w:rFonts w:ascii="Book Antiqua" w:hAnsi="Book Antiqua"/>
          <w:b/>
          <w:sz w:val="24"/>
          <w:szCs w:val="24"/>
        </w:rPr>
        <w:t>THE LEARNING CURVE</w:t>
      </w:r>
    </w:p>
    <w:p w:rsidR="00CC4A6B" w:rsidRPr="00412423" w:rsidRDefault="004954BF" w:rsidP="00412423">
      <w:pPr>
        <w:spacing w:after="0" w:line="360" w:lineRule="auto"/>
        <w:jc w:val="both"/>
        <w:rPr>
          <w:rFonts w:ascii="Book Antiqua" w:hAnsi="Book Antiqua"/>
          <w:b/>
          <w:i/>
          <w:sz w:val="24"/>
          <w:szCs w:val="24"/>
        </w:rPr>
      </w:pPr>
      <w:r w:rsidRPr="00412423">
        <w:rPr>
          <w:rFonts w:ascii="Book Antiqua" w:hAnsi="Book Antiqua"/>
          <w:b/>
          <w:i/>
          <w:sz w:val="24"/>
          <w:szCs w:val="24"/>
        </w:rPr>
        <w:t>History</w:t>
      </w:r>
    </w:p>
    <w:p w:rsidR="003D5EFF" w:rsidRPr="00412423" w:rsidRDefault="004954BF" w:rsidP="00412423">
      <w:pPr>
        <w:spacing w:after="0" w:line="360" w:lineRule="auto"/>
        <w:jc w:val="both"/>
        <w:rPr>
          <w:rFonts w:ascii="Book Antiqua" w:hAnsi="Book Antiqua"/>
          <w:sz w:val="24"/>
          <w:szCs w:val="24"/>
        </w:rPr>
      </w:pPr>
      <w:r w:rsidRPr="00412423">
        <w:rPr>
          <w:rFonts w:ascii="Book Antiqua" w:hAnsi="Book Antiqua"/>
          <w:sz w:val="24"/>
          <w:szCs w:val="24"/>
        </w:rPr>
        <w:t>Meta-analysis developed in the field of astronomy in the 1700s, with the application to the clinical field in 1907</w:t>
      </w:r>
      <w:r w:rsidR="00EA56C5" w:rsidRPr="00412423">
        <w:rPr>
          <w:rFonts w:ascii="Book Antiqua" w:hAnsi="Book Antiqua"/>
          <w:sz w:val="24"/>
          <w:szCs w:val="24"/>
          <w:vertAlign w:val="superscript"/>
        </w:rPr>
        <w:t>[5]</w:t>
      </w:r>
      <w:r w:rsidRPr="00412423">
        <w:rPr>
          <w:rFonts w:ascii="Book Antiqua" w:hAnsi="Book Antiqua"/>
          <w:sz w:val="24"/>
          <w:szCs w:val="24"/>
        </w:rPr>
        <w:t>.</w:t>
      </w:r>
      <w:r w:rsidR="00F93CC0" w:rsidRPr="00412423">
        <w:rPr>
          <w:rFonts w:ascii="Book Antiqua" w:hAnsi="Book Antiqua"/>
          <w:sz w:val="24"/>
          <w:szCs w:val="24"/>
        </w:rPr>
        <w:t xml:space="preserve"> </w:t>
      </w:r>
      <w:r w:rsidR="00E27171" w:rsidRPr="00412423">
        <w:rPr>
          <w:rFonts w:ascii="Book Antiqua" w:hAnsi="Book Antiqua"/>
          <w:sz w:val="24"/>
          <w:szCs w:val="24"/>
        </w:rPr>
        <w:t xml:space="preserve"> </w:t>
      </w:r>
      <w:r w:rsidR="00A24336" w:rsidRPr="00412423">
        <w:rPr>
          <w:rFonts w:ascii="Book Antiqua" w:hAnsi="Book Antiqua"/>
          <w:sz w:val="24"/>
          <w:szCs w:val="24"/>
        </w:rPr>
        <w:t xml:space="preserve">The use of meta-analysis was largely ignored by the clinical field until the </w:t>
      </w:r>
      <w:r w:rsidR="00F93CC0" w:rsidRPr="00412423">
        <w:rPr>
          <w:rFonts w:ascii="Book Antiqua" w:hAnsi="Book Antiqua"/>
          <w:sz w:val="24"/>
          <w:szCs w:val="24"/>
        </w:rPr>
        <w:t xml:space="preserve">1980s, </w:t>
      </w:r>
      <w:r w:rsidR="00A24336" w:rsidRPr="00412423">
        <w:rPr>
          <w:rFonts w:ascii="Book Antiqua" w:hAnsi="Book Antiqua"/>
          <w:sz w:val="24"/>
          <w:szCs w:val="24"/>
        </w:rPr>
        <w:t xml:space="preserve">when </w:t>
      </w:r>
      <w:r w:rsidR="00F93CC0" w:rsidRPr="00412423">
        <w:rPr>
          <w:rFonts w:ascii="Book Antiqua" w:hAnsi="Book Antiqua"/>
          <w:sz w:val="24"/>
          <w:szCs w:val="24"/>
        </w:rPr>
        <w:t>the number of publications increased exponentially (Figure 1)</w:t>
      </w:r>
      <w:r w:rsidR="00CE1CEF" w:rsidRPr="00412423">
        <w:rPr>
          <w:rFonts w:ascii="Book Antiqua" w:hAnsi="Book Antiqua"/>
          <w:sz w:val="24"/>
          <w:szCs w:val="24"/>
        </w:rPr>
        <w:t>.</w:t>
      </w:r>
      <w:r w:rsidR="00BF3672" w:rsidRPr="00412423">
        <w:rPr>
          <w:rFonts w:ascii="Book Antiqua" w:hAnsi="Book Antiqua"/>
          <w:sz w:val="24"/>
          <w:szCs w:val="24"/>
        </w:rPr>
        <w:t xml:space="preserve"> Expert panels were convened to reach a consensus on how meta-analysis should be conducted and reported. The guidelines published as PRISMA (Preferred Reporting Items for Systematic Reviews and Meta-analysis,</w:t>
      </w:r>
      <w:r w:rsidR="00CE1CEF" w:rsidRPr="00412423">
        <w:rPr>
          <w:rFonts w:ascii="Book Antiqua" w:hAnsi="Book Antiqua"/>
          <w:sz w:val="24"/>
          <w:szCs w:val="24"/>
        </w:rPr>
        <w:t xml:space="preserve"> were developed in 1999 and </w:t>
      </w:r>
      <w:r w:rsidR="00DC504B" w:rsidRPr="00412423">
        <w:rPr>
          <w:rFonts w:ascii="Book Antiqua" w:hAnsi="Book Antiqua"/>
          <w:sz w:val="24"/>
          <w:szCs w:val="24"/>
        </w:rPr>
        <w:t xml:space="preserve">are continually </w:t>
      </w:r>
      <w:r w:rsidR="00CE1CEF" w:rsidRPr="00412423">
        <w:rPr>
          <w:rFonts w:ascii="Book Antiqua" w:hAnsi="Book Antiqua"/>
          <w:sz w:val="24"/>
          <w:szCs w:val="24"/>
        </w:rPr>
        <w:t>updated</w:t>
      </w:r>
      <w:r w:rsidR="00F93CC0" w:rsidRPr="00412423">
        <w:rPr>
          <w:rFonts w:ascii="Book Antiqua" w:hAnsi="Book Antiqua"/>
          <w:sz w:val="24"/>
          <w:szCs w:val="24"/>
        </w:rPr>
        <w:t xml:space="preserve">, yet the translation of meta-analytic results </w:t>
      </w:r>
      <w:r w:rsidR="00573755" w:rsidRPr="00412423">
        <w:rPr>
          <w:rFonts w:ascii="Book Antiqua" w:hAnsi="Book Antiqua"/>
          <w:sz w:val="24"/>
          <w:szCs w:val="24"/>
        </w:rPr>
        <w:t xml:space="preserve">continues to </w:t>
      </w:r>
      <w:r w:rsidR="00F93CC0" w:rsidRPr="00412423">
        <w:rPr>
          <w:rFonts w:ascii="Book Antiqua" w:hAnsi="Book Antiqua"/>
          <w:sz w:val="24"/>
          <w:szCs w:val="24"/>
        </w:rPr>
        <w:t>challeng</w:t>
      </w:r>
      <w:r w:rsidR="00A24336" w:rsidRPr="00412423">
        <w:rPr>
          <w:rFonts w:ascii="Book Antiqua" w:hAnsi="Book Antiqua"/>
          <w:sz w:val="24"/>
          <w:szCs w:val="24"/>
        </w:rPr>
        <w:t xml:space="preserve">e </w:t>
      </w:r>
      <w:r w:rsidR="00F93CC0" w:rsidRPr="00412423">
        <w:rPr>
          <w:rFonts w:ascii="Book Antiqua" w:hAnsi="Book Antiqua"/>
          <w:sz w:val="24"/>
          <w:szCs w:val="24"/>
        </w:rPr>
        <w:t>the general public and scientists alike</w:t>
      </w:r>
      <w:r w:rsidR="00EA56C5" w:rsidRPr="00412423">
        <w:rPr>
          <w:rFonts w:ascii="Book Antiqua" w:hAnsi="Book Antiqua"/>
          <w:sz w:val="24"/>
          <w:szCs w:val="24"/>
          <w:vertAlign w:val="superscript"/>
        </w:rPr>
        <w:t>[6</w:t>
      </w:r>
      <w:r w:rsidR="00EA56C5" w:rsidRPr="00412423">
        <w:rPr>
          <w:rFonts w:ascii="Book Antiqua" w:hAnsi="Book Antiqua"/>
          <w:sz w:val="24"/>
          <w:szCs w:val="24"/>
          <w:vertAlign w:val="superscript"/>
          <w:lang w:eastAsia="zh-CN"/>
        </w:rPr>
        <w:t>-</w:t>
      </w:r>
      <w:r w:rsidR="00EA56C5" w:rsidRPr="00412423">
        <w:rPr>
          <w:rFonts w:ascii="Book Antiqua" w:hAnsi="Book Antiqua"/>
          <w:sz w:val="24"/>
          <w:szCs w:val="24"/>
          <w:vertAlign w:val="superscript"/>
        </w:rPr>
        <w:t>8]</w:t>
      </w:r>
      <w:r w:rsidR="00F93CC0" w:rsidRPr="00412423">
        <w:rPr>
          <w:rFonts w:ascii="Book Antiqua" w:hAnsi="Book Antiqua"/>
          <w:sz w:val="24"/>
          <w:szCs w:val="24"/>
        </w:rPr>
        <w:t xml:space="preserve">.  </w:t>
      </w:r>
    </w:p>
    <w:p w:rsidR="00F93CC0" w:rsidRPr="00412423" w:rsidRDefault="00CA40C9"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 xml:space="preserve">Meta-analysis </w:t>
      </w:r>
      <w:r w:rsidR="00573755" w:rsidRPr="00412423">
        <w:rPr>
          <w:rFonts w:ascii="Book Antiqua" w:hAnsi="Book Antiqua"/>
          <w:sz w:val="24"/>
          <w:szCs w:val="24"/>
        </w:rPr>
        <w:t>i</w:t>
      </w:r>
      <w:r w:rsidRPr="00412423">
        <w:rPr>
          <w:rFonts w:ascii="Book Antiqua" w:hAnsi="Book Antiqua"/>
          <w:sz w:val="24"/>
          <w:szCs w:val="24"/>
        </w:rPr>
        <w:t>s used to assess a wide array of interventions and diseases</w:t>
      </w:r>
      <w:r w:rsidR="009356ED" w:rsidRPr="00412423">
        <w:rPr>
          <w:rFonts w:ascii="Book Antiqua" w:hAnsi="Book Antiqua"/>
          <w:sz w:val="24"/>
          <w:szCs w:val="24"/>
        </w:rPr>
        <w:t xml:space="preserve"> ranging</w:t>
      </w:r>
      <w:r w:rsidRPr="00412423">
        <w:rPr>
          <w:rFonts w:ascii="Book Antiqua" w:hAnsi="Book Antiqua"/>
          <w:sz w:val="24"/>
          <w:szCs w:val="24"/>
        </w:rPr>
        <w:t xml:space="preserve"> from th</w:t>
      </w:r>
      <w:r w:rsidR="00EA56C5" w:rsidRPr="00412423">
        <w:rPr>
          <w:rFonts w:ascii="Book Antiqua" w:hAnsi="Book Antiqua"/>
          <w:sz w:val="24"/>
          <w:szCs w:val="24"/>
        </w:rPr>
        <w:t>e phases of the moon and lunacy</w:t>
      </w:r>
      <w:r w:rsidR="00ED50E2" w:rsidRPr="00412423">
        <w:rPr>
          <w:rFonts w:ascii="Book Antiqua" w:hAnsi="Book Antiqua"/>
          <w:sz w:val="24"/>
          <w:szCs w:val="24"/>
          <w:vertAlign w:val="superscript"/>
        </w:rPr>
        <w:t>[</w:t>
      </w:r>
      <w:r w:rsidR="00DC504B" w:rsidRPr="00412423">
        <w:rPr>
          <w:rFonts w:ascii="Book Antiqua" w:hAnsi="Book Antiqua"/>
          <w:sz w:val="24"/>
          <w:szCs w:val="24"/>
          <w:vertAlign w:val="superscript"/>
        </w:rPr>
        <w:t>9</w:t>
      </w:r>
      <w:r w:rsidR="00ED50E2" w:rsidRPr="00412423">
        <w:rPr>
          <w:rFonts w:ascii="Book Antiqua" w:hAnsi="Book Antiqua"/>
          <w:sz w:val="24"/>
          <w:szCs w:val="24"/>
          <w:vertAlign w:val="superscript"/>
        </w:rPr>
        <w:t>]</w:t>
      </w:r>
      <w:r w:rsidR="00ED50E2" w:rsidRPr="00412423">
        <w:rPr>
          <w:rFonts w:ascii="Book Antiqua" w:hAnsi="Book Antiqua"/>
          <w:sz w:val="24"/>
          <w:szCs w:val="24"/>
        </w:rPr>
        <w:t xml:space="preserve"> </w:t>
      </w:r>
      <w:r w:rsidR="00EA56C5" w:rsidRPr="00412423">
        <w:rPr>
          <w:rFonts w:ascii="Book Antiqua" w:hAnsi="Book Antiqua"/>
          <w:sz w:val="24"/>
          <w:szCs w:val="24"/>
        </w:rPr>
        <w:t>to the effects of wine</w:t>
      </w:r>
      <w:r w:rsidR="00ED50E2" w:rsidRPr="00412423">
        <w:rPr>
          <w:rFonts w:ascii="Book Antiqua" w:hAnsi="Book Antiqua"/>
          <w:sz w:val="24"/>
          <w:szCs w:val="24"/>
          <w:vertAlign w:val="superscript"/>
        </w:rPr>
        <w:t>[</w:t>
      </w:r>
      <w:r w:rsidR="003210B0" w:rsidRPr="00412423">
        <w:rPr>
          <w:rFonts w:ascii="Book Antiqua" w:hAnsi="Book Antiqua"/>
          <w:sz w:val="24"/>
          <w:szCs w:val="24"/>
          <w:vertAlign w:val="superscript"/>
        </w:rPr>
        <w:t>10</w:t>
      </w:r>
      <w:r w:rsidR="00DC504B" w:rsidRPr="00412423">
        <w:rPr>
          <w:rFonts w:ascii="Book Antiqua" w:hAnsi="Book Antiqua"/>
          <w:sz w:val="24"/>
          <w:szCs w:val="24"/>
          <w:vertAlign w:val="superscript"/>
        </w:rPr>
        <w:t>,11</w:t>
      </w:r>
      <w:r w:rsidR="00ED50E2" w:rsidRPr="00412423">
        <w:rPr>
          <w:rFonts w:ascii="Book Antiqua" w:hAnsi="Book Antiqua"/>
          <w:sz w:val="24"/>
          <w:szCs w:val="24"/>
          <w:vertAlign w:val="superscript"/>
        </w:rPr>
        <w:t>]</w:t>
      </w:r>
      <w:r w:rsidR="00ED50E2" w:rsidRPr="00412423">
        <w:rPr>
          <w:rFonts w:ascii="Book Antiqua" w:hAnsi="Book Antiqua"/>
          <w:sz w:val="24"/>
          <w:szCs w:val="24"/>
        </w:rPr>
        <w:t xml:space="preserve"> </w:t>
      </w:r>
      <w:r w:rsidRPr="00412423">
        <w:rPr>
          <w:rFonts w:ascii="Book Antiqua" w:hAnsi="Book Antiqua"/>
          <w:sz w:val="24"/>
          <w:szCs w:val="24"/>
        </w:rPr>
        <w:t>and choc</w:t>
      </w:r>
      <w:r w:rsidR="00EA56C5" w:rsidRPr="00412423">
        <w:rPr>
          <w:rFonts w:ascii="Book Antiqua" w:hAnsi="Book Antiqua"/>
          <w:sz w:val="24"/>
          <w:szCs w:val="24"/>
        </w:rPr>
        <w:t>olate on cardiovascular disease</w:t>
      </w:r>
      <w:r w:rsidR="00ED50E2" w:rsidRPr="00412423">
        <w:rPr>
          <w:rFonts w:ascii="Book Antiqua" w:hAnsi="Book Antiqua"/>
          <w:sz w:val="24"/>
          <w:szCs w:val="24"/>
          <w:vertAlign w:val="superscript"/>
        </w:rPr>
        <w:t>[1</w:t>
      </w:r>
      <w:r w:rsidR="00DC504B" w:rsidRPr="00412423">
        <w:rPr>
          <w:rFonts w:ascii="Book Antiqua" w:hAnsi="Book Antiqua"/>
          <w:sz w:val="24"/>
          <w:szCs w:val="24"/>
          <w:vertAlign w:val="superscript"/>
        </w:rPr>
        <w:t>2</w:t>
      </w:r>
      <w:r w:rsidR="00ED50E2" w:rsidRPr="00412423">
        <w:rPr>
          <w:rFonts w:ascii="Book Antiqua" w:hAnsi="Book Antiqua"/>
          <w:sz w:val="24"/>
          <w:szCs w:val="24"/>
          <w:vertAlign w:val="superscript"/>
        </w:rPr>
        <w:t>]</w:t>
      </w:r>
      <w:r w:rsidR="00ED50E2" w:rsidRPr="00412423">
        <w:rPr>
          <w:rFonts w:ascii="Book Antiqua" w:hAnsi="Book Antiqua"/>
          <w:sz w:val="24"/>
          <w:szCs w:val="24"/>
        </w:rPr>
        <w:t xml:space="preserve"> </w:t>
      </w:r>
      <w:r w:rsidRPr="00412423">
        <w:rPr>
          <w:rFonts w:ascii="Book Antiqua" w:hAnsi="Book Antiqua"/>
          <w:sz w:val="24"/>
          <w:szCs w:val="24"/>
        </w:rPr>
        <w:t>and the effectiveness of probiotics for many diseases</w:t>
      </w:r>
      <w:r w:rsidR="0076649C" w:rsidRPr="00412423">
        <w:rPr>
          <w:rFonts w:ascii="Book Antiqua" w:hAnsi="Book Antiqua"/>
          <w:sz w:val="24"/>
          <w:szCs w:val="24"/>
        </w:rPr>
        <w:t xml:space="preserve"> [for example, antibiotic associated diarrhea (AAD), allergies, acute pediatric diarrhea, </w:t>
      </w:r>
      <w:r w:rsidR="0076649C" w:rsidRPr="00412423">
        <w:rPr>
          <w:rFonts w:ascii="Book Antiqua" w:hAnsi="Book Antiqua"/>
          <w:i/>
          <w:sz w:val="24"/>
          <w:szCs w:val="24"/>
        </w:rPr>
        <w:t>etc.</w:t>
      </w:r>
      <w:r w:rsidR="0076649C" w:rsidRPr="00412423">
        <w:rPr>
          <w:rFonts w:ascii="Book Antiqua" w:hAnsi="Book Antiqua"/>
          <w:sz w:val="24"/>
          <w:szCs w:val="24"/>
        </w:rPr>
        <w:t>]</w:t>
      </w:r>
      <w:r w:rsidR="00EA56C5" w:rsidRPr="00412423">
        <w:rPr>
          <w:rFonts w:ascii="Book Antiqua" w:hAnsi="Book Antiqua"/>
          <w:sz w:val="24"/>
          <w:szCs w:val="24"/>
          <w:vertAlign w:val="superscript"/>
        </w:rPr>
        <w:t xml:space="preserve"> [13-15]</w:t>
      </w:r>
      <w:r w:rsidRPr="00412423">
        <w:rPr>
          <w:rFonts w:ascii="Book Antiqua" w:hAnsi="Book Antiqua"/>
          <w:sz w:val="24"/>
          <w:szCs w:val="24"/>
        </w:rPr>
        <w:t xml:space="preserve">. </w:t>
      </w:r>
    </w:p>
    <w:p w:rsidR="00DD64B4" w:rsidRPr="00412423" w:rsidRDefault="0076649C"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 xml:space="preserve">To demonstrate how we have learned to properly perform and interpret meta-analytic results, let's focus on the field of probiotics for the prevention and treatment of various diseases. </w:t>
      </w:r>
    </w:p>
    <w:p w:rsidR="001804E0" w:rsidRPr="00412423" w:rsidRDefault="001804E0" w:rsidP="00412423">
      <w:pPr>
        <w:spacing w:after="0" w:line="360" w:lineRule="auto"/>
        <w:jc w:val="both"/>
        <w:rPr>
          <w:rFonts w:ascii="Book Antiqua" w:hAnsi="Book Antiqua"/>
          <w:b/>
          <w:i/>
          <w:sz w:val="24"/>
          <w:szCs w:val="24"/>
        </w:rPr>
      </w:pPr>
    </w:p>
    <w:p w:rsidR="002F34F7" w:rsidRPr="00412423" w:rsidRDefault="002F34F7" w:rsidP="00412423">
      <w:pPr>
        <w:spacing w:after="0" w:line="360" w:lineRule="auto"/>
        <w:jc w:val="both"/>
        <w:rPr>
          <w:rFonts w:ascii="Book Antiqua" w:hAnsi="Book Antiqua"/>
          <w:b/>
          <w:i/>
          <w:sz w:val="24"/>
          <w:szCs w:val="24"/>
        </w:rPr>
      </w:pPr>
      <w:r w:rsidRPr="00412423">
        <w:rPr>
          <w:rFonts w:ascii="Book Antiqua" w:hAnsi="Book Antiqua"/>
          <w:b/>
          <w:i/>
          <w:sz w:val="24"/>
          <w:szCs w:val="24"/>
        </w:rPr>
        <w:t>Examples of</w:t>
      </w:r>
      <w:r w:rsidR="00434BC1" w:rsidRPr="00412423">
        <w:rPr>
          <w:rFonts w:ascii="Book Antiqua" w:hAnsi="Book Antiqua"/>
          <w:b/>
          <w:i/>
          <w:sz w:val="24"/>
          <w:szCs w:val="24"/>
        </w:rPr>
        <w:t xml:space="preserve"> inappropriate pooling</w:t>
      </w:r>
    </w:p>
    <w:p w:rsidR="002F34F7" w:rsidRPr="00412423" w:rsidRDefault="0076649C" w:rsidP="00412423">
      <w:pPr>
        <w:spacing w:after="0" w:line="360" w:lineRule="auto"/>
        <w:jc w:val="both"/>
        <w:rPr>
          <w:rFonts w:ascii="Book Antiqua" w:hAnsi="Book Antiqua"/>
          <w:sz w:val="24"/>
          <w:szCs w:val="24"/>
          <w:lang w:eastAsia="zh-CN"/>
        </w:rPr>
      </w:pPr>
      <w:r w:rsidRPr="00412423">
        <w:rPr>
          <w:rFonts w:ascii="Book Antiqua" w:hAnsi="Book Antiqua"/>
          <w:sz w:val="24"/>
          <w:szCs w:val="24"/>
        </w:rPr>
        <w:t>In the early phase of scientific enquiry for a new treatment, there is a t</w:t>
      </w:r>
      <w:r w:rsidR="00C41C28" w:rsidRPr="00412423">
        <w:rPr>
          <w:rFonts w:ascii="Book Antiqua" w:hAnsi="Book Antiqua"/>
          <w:sz w:val="24"/>
          <w:szCs w:val="24"/>
        </w:rPr>
        <w:t xml:space="preserve">endency to </w:t>
      </w:r>
      <w:r w:rsidR="00573755" w:rsidRPr="00412423">
        <w:rPr>
          <w:rFonts w:ascii="Book Antiqua" w:hAnsi="Book Antiqua"/>
          <w:sz w:val="24"/>
          <w:szCs w:val="24"/>
        </w:rPr>
        <w:t xml:space="preserve">combine </w:t>
      </w:r>
      <w:r w:rsidR="00C41C28" w:rsidRPr="00412423">
        <w:rPr>
          <w:rFonts w:ascii="Book Antiqua" w:hAnsi="Book Antiqua"/>
          <w:sz w:val="24"/>
          <w:szCs w:val="24"/>
        </w:rPr>
        <w:t>different types of interventions or different outcomes to gen</w:t>
      </w:r>
      <w:r w:rsidR="00721E6A" w:rsidRPr="00412423">
        <w:rPr>
          <w:rFonts w:ascii="Book Antiqua" w:hAnsi="Book Antiqua"/>
          <w:sz w:val="24"/>
          <w:szCs w:val="24"/>
        </w:rPr>
        <w:t>erate a pooled estimate of risk, especially when there is a paucity of available clinical trials</w:t>
      </w:r>
      <w:r w:rsidRPr="00412423">
        <w:rPr>
          <w:rFonts w:ascii="Book Antiqua" w:hAnsi="Book Antiqua"/>
          <w:sz w:val="24"/>
          <w:szCs w:val="24"/>
        </w:rPr>
        <w:t xml:space="preserve"> published in the literature</w:t>
      </w:r>
      <w:r w:rsidR="00721E6A" w:rsidRPr="00412423">
        <w:rPr>
          <w:rFonts w:ascii="Book Antiqua" w:hAnsi="Book Antiqua"/>
          <w:sz w:val="24"/>
          <w:szCs w:val="24"/>
        </w:rPr>
        <w:t>.</w:t>
      </w:r>
      <w:r w:rsidRPr="00412423">
        <w:rPr>
          <w:rFonts w:ascii="Book Antiqua" w:hAnsi="Book Antiqua"/>
          <w:sz w:val="24"/>
          <w:szCs w:val="24"/>
        </w:rPr>
        <w:t xml:space="preserve">  This was seen in the field of probiotic randomized clinical trials (RCT).</w:t>
      </w:r>
    </w:p>
    <w:p w:rsidR="002F34F7" w:rsidRPr="00412423" w:rsidRDefault="0076649C"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S</w:t>
      </w:r>
      <w:r w:rsidR="00411C51" w:rsidRPr="00412423">
        <w:rPr>
          <w:rFonts w:ascii="Book Antiqua" w:hAnsi="Book Antiqua"/>
          <w:sz w:val="24"/>
          <w:szCs w:val="24"/>
        </w:rPr>
        <w:t>ome of the earliest meta-analyses of probiotics combined different probiotic strains and species</w:t>
      </w:r>
      <w:r w:rsidR="00573755" w:rsidRPr="00412423">
        <w:rPr>
          <w:rFonts w:ascii="Book Antiqua" w:hAnsi="Book Antiqua"/>
          <w:sz w:val="24"/>
          <w:szCs w:val="24"/>
        </w:rPr>
        <w:t>,</w:t>
      </w:r>
      <w:r w:rsidR="00721E6A" w:rsidRPr="00412423">
        <w:rPr>
          <w:rFonts w:ascii="Book Antiqua" w:hAnsi="Book Antiqua"/>
          <w:sz w:val="24"/>
          <w:szCs w:val="24"/>
        </w:rPr>
        <w:t xml:space="preserve"> and reported one pooled estimate of effect</w:t>
      </w:r>
      <w:r w:rsidR="00411C51" w:rsidRPr="00412423">
        <w:rPr>
          <w:rFonts w:ascii="Book Antiqua" w:hAnsi="Book Antiqua"/>
          <w:sz w:val="24"/>
          <w:szCs w:val="24"/>
        </w:rPr>
        <w:t xml:space="preserve">. </w:t>
      </w:r>
      <w:r w:rsidRPr="00412423">
        <w:rPr>
          <w:rFonts w:ascii="Book Antiqua" w:hAnsi="Book Antiqua"/>
          <w:sz w:val="24"/>
          <w:szCs w:val="24"/>
        </w:rPr>
        <w:t xml:space="preserve"> An </w:t>
      </w:r>
      <w:r w:rsidR="00411C51" w:rsidRPr="00412423">
        <w:rPr>
          <w:rFonts w:ascii="Book Antiqua" w:hAnsi="Book Antiqua"/>
          <w:sz w:val="24"/>
          <w:szCs w:val="24"/>
        </w:rPr>
        <w:t>early meta-analysis</w:t>
      </w:r>
      <w:r w:rsidR="00507F5B" w:rsidRPr="00412423">
        <w:rPr>
          <w:rFonts w:ascii="Book Antiqua" w:hAnsi="Book Antiqua"/>
          <w:sz w:val="24"/>
          <w:szCs w:val="24"/>
        </w:rPr>
        <w:t xml:space="preserve"> </w:t>
      </w:r>
      <w:r w:rsidRPr="00412423">
        <w:rPr>
          <w:rFonts w:ascii="Book Antiqua" w:hAnsi="Book Antiqua"/>
          <w:sz w:val="24"/>
          <w:szCs w:val="24"/>
        </w:rPr>
        <w:t>done in 2002</w:t>
      </w:r>
      <w:r w:rsidR="00573755" w:rsidRPr="00412423">
        <w:rPr>
          <w:rFonts w:ascii="Book Antiqua" w:hAnsi="Book Antiqua"/>
          <w:sz w:val="24"/>
          <w:szCs w:val="24"/>
        </w:rPr>
        <w:t xml:space="preserve"> </w:t>
      </w:r>
      <w:r w:rsidR="00507F5B" w:rsidRPr="00412423">
        <w:rPr>
          <w:rFonts w:ascii="Book Antiqua" w:hAnsi="Book Antiqua"/>
          <w:sz w:val="24"/>
          <w:szCs w:val="24"/>
        </w:rPr>
        <w:t>assess</w:t>
      </w:r>
      <w:r w:rsidR="00D266B4" w:rsidRPr="00412423">
        <w:rPr>
          <w:rFonts w:ascii="Book Antiqua" w:hAnsi="Book Antiqua"/>
          <w:sz w:val="24"/>
          <w:szCs w:val="24"/>
        </w:rPr>
        <w:t>ing</w:t>
      </w:r>
      <w:r w:rsidR="00507F5B" w:rsidRPr="00412423">
        <w:rPr>
          <w:rFonts w:ascii="Book Antiqua" w:hAnsi="Book Antiqua"/>
          <w:sz w:val="24"/>
          <w:szCs w:val="24"/>
        </w:rPr>
        <w:t xml:space="preserve"> probiotics for the prevention of antibiotic-associated diarrhea</w:t>
      </w:r>
      <w:r w:rsidRPr="00412423">
        <w:rPr>
          <w:rFonts w:ascii="Book Antiqua" w:hAnsi="Book Antiqua"/>
          <w:sz w:val="24"/>
          <w:szCs w:val="24"/>
        </w:rPr>
        <w:t xml:space="preserve"> (AAD)</w:t>
      </w:r>
      <w:r w:rsidR="00411C51" w:rsidRPr="00412423">
        <w:rPr>
          <w:rFonts w:ascii="Book Antiqua" w:hAnsi="Book Antiqua"/>
          <w:sz w:val="24"/>
          <w:szCs w:val="24"/>
        </w:rPr>
        <w:t xml:space="preserve"> report</w:t>
      </w:r>
      <w:r w:rsidRPr="00412423">
        <w:rPr>
          <w:rFonts w:ascii="Book Antiqua" w:hAnsi="Book Antiqua"/>
          <w:sz w:val="24"/>
          <w:szCs w:val="24"/>
        </w:rPr>
        <w:t>ed</w:t>
      </w:r>
      <w:r w:rsidR="00411C51" w:rsidRPr="00412423">
        <w:rPr>
          <w:rFonts w:ascii="Book Antiqua" w:hAnsi="Book Antiqua"/>
          <w:sz w:val="24"/>
          <w:szCs w:val="24"/>
        </w:rPr>
        <w:t xml:space="preserve"> a </w:t>
      </w:r>
      <w:r w:rsidRPr="00412423">
        <w:rPr>
          <w:rFonts w:ascii="Book Antiqua" w:hAnsi="Book Antiqua"/>
          <w:sz w:val="24"/>
          <w:szCs w:val="24"/>
        </w:rPr>
        <w:t xml:space="preserve">significant protective effect </w:t>
      </w:r>
      <w:r w:rsidR="00EA56C5" w:rsidRPr="00412423">
        <w:rPr>
          <w:rFonts w:ascii="Book Antiqua" w:hAnsi="Book Antiqua"/>
          <w:sz w:val="24"/>
          <w:szCs w:val="24"/>
          <w:lang w:eastAsia="zh-CN"/>
        </w:rPr>
        <w:t>(</w:t>
      </w:r>
      <w:r w:rsidRPr="00412423">
        <w:rPr>
          <w:rFonts w:ascii="Book Antiqua" w:hAnsi="Book Antiqua"/>
          <w:sz w:val="24"/>
          <w:szCs w:val="24"/>
        </w:rPr>
        <w:t xml:space="preserve">pooled </w:t>
      </w:r>
      <w:r w:rsidR="00507F5B" w:rsidRPr="00412423">
        <w:rPr>
          <w:rFonts w:ascii="Book Antiqua" w:hAnsi="Book Antiqua"/>
          <w:sz w:val="24"/>
          <w:szCs w:val="24"/>
        </w:rPr>
        <w:t>OR</w:t>
      </w:r>
      <w:r w:rsidR="00EA56C5" w:rsidRPr="00412423">
        <w:rPr>
          <w:rFonts w:ascii="Book Antiqua" w:hAnsi="Book Antiqua"/>
          <w:sz w:val="24"/>
          <w:szCs w:val="24"/>
          <w:lang w:eastAsia="zh-CN"/>
        </w:rPr>
        <w:t xml:space="preserve"> </w:t>
      </w:r>
      <w:r w:rsidR="00507F5B" w:rsidRPr="00412423">
        <w:rPr>
          <w:rFonts w:ascii="Book Antiqua" w:hAnsi="Book Antiqua"/>
          <w:sz w:val="24"/>
          <w:szCs w:val="24"/>
        </w:rPr>
        <w:t>=</w:t>
      </w:r>
      <w:r w:rsidR="00EA56C5" w:rsidRPr="00412423">
        <w:rPr>
          <w:rFonts w:ascii="Book Antiqua" w:hAnsi="Book Antiqua"/>
          <w:sz w:val="24"/>
          <w:szCs w:val="24"/>
          <w:lang w:eastAsia="zh-CN"/>
        </w:rPr>
        <w:t xml:space="preserve"> </w:t>
      </w:r>
      <w:r w:rsidR="00EA56C5" w:rsidRPr="00412423">
        <w:rPr>
          <w:rFonts w:ascii="Book Antiqua" w:hAnsi="Book Antiqua"/>
          <w:sz w:val="24"/>
          <w:szCs w:val="24"/>
        </w:rPr>
        <w:t>0.39, 95%C</w:t>
      </w:r>
      <w:r w:rsidR="00507F5B" w:rsidRPr="00412423">
        <w:rPr>
          <w:rFonts w:ascii="Book Antiqua" w:hAnsi="Book Antiqua"/>
          <w:sz w:val="24"/>
          <w:szCs w:val="24"/>
        </w:rPr>
        <w:t>I</w:t>
      </w:r>
      <w:r w:rsidR="00EA56C5" w:rsidRPr="00412423">
        <w:rPr>
          <w:rFonts w:ascii="Book Antiqua" w:hAnsi="Book Antiqua"/>
          <w:sz w:val="24"/>
          <w:szCs w:val="24"/>
          <w:lang w:eastAsia="zh-CN"/>
        </w:rPr>
        <w:t>:</w:t>
      </w:r>
      <w:r w:rsidR="00507F5B" w:rsidRPr="00412423">
        <w:rPr>
          <w:rFonts w:ascii="Book Antiqua" w:hAnsi="Book Antiqua"/>
          <w:sz w:val="24"/>
          <w:szCs w:val="24"/>
        </w:rPr>
        <w:t xml:space="preserve"> 0.25-0.62</w:t>
      </w:r>
      <w:r w:rsidR="00EA56C5" w:rsidRPr="00412423">
        <w:rPr>
          <w:rFonts w:ascii="Book Antiqua" w:hAnsi="Book Antiqua"/>
          <w:sz w:val="24"/>
          <w:szCs w:val="24"/>
          <w:lang w:eastAsia="zh-CN"/>
        </w:rPr>
        <w:t>)</w:t>
      </w:r>
      <w:r w:rsidR="00507F5B" w:rsidRPr="00412423">
        <w:rPr>
          <w:rFonts w:ascii="Book Antiqua" w:hAnsi="Book Antiqua"/>
          <w:sz w:val="24"/>
          <w:szCs w:val="24"/>
        </w:rPr>
        <w:t xml:space="preserve"> </w:t>
      </w:r>
      <w:r w:rsidR="00411C51" w:rsidRPr="00412423">
        <w:rPr>
          <w:rFonts w:ascii="Book Antiqua" w:hAnsi="Book Antiqua"/>
          <w:sz w:val="24"/>
          <w:szCs w:val="24"/>
        </w:rPr>
        <w:t xml:space="preserve">for </w:t>
      </w:r>
      <w:r w:rsidR="001804E0" w:rsidRPr="00412423">
        <w:rPr>
          <w:rFonts w:ascii="Book Antiqua" w:hAnsi="Book Antiqua"/>
          <w:sz w:val="24"/>
          <w:szCs w:val="24"/>
        </w:rPr>
        <w:t xml:space="preserve">four RCT of </w:t>
      </w:r>
      <w:r w:rsidR="00EA56C5" w:rsidRPr="00412423">
        <w:rPr>
          <w:rFonts w:ascii="Book Antiqua" w:hAnsi="Book Antiqua"/>
          <w:sz w:val="24"/>
          <w:szCs w:val="24"/>
          <w:lang w:eastAsia="zh-CN"/>
        </w:rPr>
        <w:t>‘</w:t>
      </w:r>
      <w:r w:rsidR="00411C51" w:rsidRPr="00412423">
        <w:rPr>
          <w:rFonts w:ascii="Book Antiqua" w:hAnsi="Book Antiqua"/>
          <w:sz w:val="24"/>
          <w:szCs w:val="24"/>
        </w:rPr>
        <w:t>yeast</w:t>
      </w:r>
      <w:r w:rsidR="00EA56C5" w:rsidRPr="00412423">
        <w:rPr>
          <w:rFonts w:ascii="Book Antiqua" w:hAnsi="Book Antiqua"/>
          <w:sz w:val="24"/>
          <w:szCs w:val="24"/>
          <w:lang w:eastAsia="zh-CN"/>
        </w:rPr>
        <w:t>’</w:t>
      </w:r>
      <w:r w:rsidR="00411C51" w:rsidRPr="00412423">
        <w:rPr>
          <w:rFonts w:ascii="Book Antiqua" w:hAnsi="Book Antiqua"/>
          <w:sz w:val="24"/>
          <w:szCs w:val="24"/>
        </w:rPr>
        <w:t xml:space="preserve"> probiotics</w:t>
      </w:r>
      <w:r w:rsidR="00EA56C5" w:rsidRPr="00412423">
        <w:rPr>
          <w:rFonts w:ascii="Book Antiqua" w:hAnsi="Book Antiqua"/>
          <w:sz w:val="24"/>
          <w:szCs w:val="24"/>
          <w:vertAlign w:val="superscript"/>
        </w:rPr>
        <w:t>[16]</w:t>
      </w:r>
      <w:r w:rsidR="000D0EA5" w:rsidRPr="00412423">
        <w:rPr>
          <w:rFonts w:ascii="Book Antiqua" w:hAnsi="Book Antiqua"/>
          <w:sz w:val="24"/>
          <w:szCs w:val="24"/>
        </w:rPr>
        <w:t>. Fort</w:t>
      </w:r>
      <w:r w:rsidR="00411C51" w:rsidRPr="00412423">
        <w:rPr>
          <w:rFonts w:ascii="Book Antiqua" w:hAnsi="Book Antiqua"/>
          <w:sz w:val="24"/>
          <w:szCs w:val="24"/>
        </w:rPr>
        <w:t>unately, the only available trials used the same type of yeast (</w:t>
      </w:r>
      <w:r w:rsidR="00411C51" w:rsidRPr="00412423">
        <w:rPr>
          <w:rFonts w:ascii="Book Antiqua" w:hAnsi="Book Antiqua"/>
          <w:i/>
          <w:sz w:val="24"/>
          <w:szCs w:val="24"/>
        </w:rPr>
        <w:t>S</w:t>
      </w:r>
      <w:r w:rsidR="000D0EA5" w:rsidRPr="00412423">
        <w:rPr>
          <w:rFonts w:ascii="Book Antiqua" w:hAnsi="Book Antiqua"/>
          <w:i/>
          <w:sz w:val="24"/>
          <w:szCs w:val="24"/>
        </w:rPr>
        <w:t>accharomyces</w:t>
      </w:r>
      <w:r w:rsidR="00411C51" w:rsidRPr="00412423">
        <w:rPr>
          <w:rFonts w:ascii="Book Antiqua" w:hAnsi="Book Antiqua"/>
          <w:i/>
          <w:sz w:val="24"/>
          <w:szCs w:val="24"/>
        </w:rPr>
        <w:t xml:space="preserve"> boulardii</w:t>
      </w:r>
      <w:r w:rsidR="00507F5B" w:rsidRPr="00412423">
        <w:rPr>
          <w:rFonts w:ascii="Book Antiqua" w:hAnsi="Book Antiqua"/>
          <w:sz w:val="24"/>
          <w:szCs w:val="24"/>
        </w:rPr>
        <w:t>).  However</w:t>
      </w:r>
      <w:r w:rsidR="00573755" w:rsidRPr="00412423">
        <w:rPr>
          <w:rFonts w:ascii="Book Antiqua" w:hAnsi="Book Antiqua"/>
          <w:sz w:val="24"/>
          <w:szCs w:val="24"/>
        </w:rPr>
        <w:t xml:space="preserve"> in this same meta-analysis</w:t>
      </w:r>
      <w:r w:rsidR="00507F5B" w:rsidRPr="00412423">
        <w:rPr>
          <w:rFonts w:ascii="Book Antiqua" w:hAnsi="Book Antiqua"/>
          <w:sz w:val="24"/>
          <w:szCs w:val="24"/>
        </w:rPr>
        <w:t>, D'S</w:t>
      </w:r>
      <w:r w:rsidR="00411C51" w:rsidRPr="00412423">
        <w:rPr>
          <w:rFonts w:ascii="Book Antiqua" w:hAnsi="Book Antiqua"/>
          <w:sz w:val="24"/>
          <w:szCs w:val="24"/>
        </w:rPr>
        <w:t xml:space="preserve">ouza </w:t>
      </w:r>
      <w:r w:rsidR="00411C51" w:rsidRPr="00B35727">
        <w:rPr>
          <w:rFonts w:ascii="Book Antiqua" w:hAnsi="Book Antiqua"/>
          <w:i/>
          <w:sz w:val="24"/>
          <w:szCs w:val="24"/>
        </w:rPr>
        <w:t>et al</w:t>
      </w:r>
      <w:r w:rsidR="00B35727" w:rsidRPr="00412423">
        <w:rPr>
          <w:rFonts w:ascii="Book Antiqua" w:hAnsi="Book Antiqua"/>
          <w:sz w:val="24"/>
          <w:szCs w:val="24"/>
          <w:vertAlign w:val="superscript"/>
        </w:rPr>
        <w:t>[1</w:t>
      </w:r>
      <w:r w:rsidR="00B35727">
        <w:rPr>
          <w:rFonts w:ascii="Book Antiqua" w:hAnsi="Book Antiqua" w:hint="eastAsia"/>
          <w:sz w:val="24"/>
          <w:szCs w:val="24"/>
          <w:vertAlign w:val="superscript"/>
          <w:lang w:eastAsia="zh-CN"/>
        </w:rPr>
        <w:t>6</w:t>
      </w:r>
      <w:r w:rsidR="00B35727" w:rsidRPr="00412423">
        <w:rPr>
          <w:rFonts w:ascii="Book Antiqua" w:hAnsi="Book Antiqua"/>
          <w:sz w:val="24"/>
          <w:szCs w:val="24"/>
          <w:vertAlign w:val="superscript"/>
        </w:rPr>
        <w:t>]</w:t>
      </w:r>
      <w:r w:rsidR="00411C51" w:rsidRPr="00412423">
        <w:rPr>
          <w:rFonts w:ascii="Book Antiqua" w:hAnsi="Book Antiqua"/>
          <w:sz w:val="24"/>
          <w:szCs w:val="24"/>
        </w:rPr>
        <w:t xml:space="preserve"> </w:t>
      </w:r>
      <w:r w:rsidR="000D0EA5" w:rsidRPr="00412423">
        <w:rPr>
          <w:rFonts w:ascii="Book Antiqua" w:hAnsi="Book Antiqua"/>
          <w:sz w:val="24"/>
          <w:szCs w:val="24"/>
        </w:rPr>
        <w:t xml:space="preserve">also concluded that all 'non-yeast' probiotics were effective for AAD, based on a pooled OR </w:t>
      </w:r>
      <w:r w:rsidR="001804E0" w:rsidRPr="00412423">
        <w:rPr>
          <w:rFonts w:ascii="Book Antiqua" w:hAnsi="Book Antiqua"/>
          <w:sz w:val="24"/>
          <w:szCs w:val="24"/>
        </w:rPr>
        <w:t>from five RCT</w:t>
      </w:r>
      <w:r w:rsidR="000D0EA5" w:rsidRPr="00412423">
        <w:rPr>
          <w:rFonts w:ascii="Book Antiqua" w:hAnsi="Book Antiqua"/>
          <w:sz w:val="24"/>
          <w:szCs w:val="24"/>
        </w:rPr>
        <w:t xml:space="preserve">, which </w:t>
      </w:r>
      <w:r w:rsidR="00573755" w:rsidRPr="00412423">
        <w:rPr>
          <w:rFonts w:ascii="Book Antiqua" w:hAnsi="Book Antiqua"/>
          <w:sz w:val="24"/>
          <w:szCs w:val="24"/>
        </w:rPr>
        <w:t>combined the results from</w:t>
      </w:r>
      <w:r w:rsidR="000D0EA5" w:rsidRPr="00412423">
        <w:rPr>
          <w:rFonts w:ascii="Book Antiqua" w:hAnsi="Book Antiqua"/>
          <w:sz w:val="24"/>
          <w:szCs w:val="24"/>
        </w:rPr>
        <w:t xml:space="preserve"> four different types of probiotics </w:t>
      </w:r>
      <w:r w:rsidR="00411C51" w:rsidRPr="00412423">
        <w:rPr>
          <w:rFonts w:ascii="Book Antiqua" w:hAnsi="Book Antiqua"/>
          <w:sz w:val="24"/>
          <w:szCs w:val="24"/>
        </w:rPr>
        <w:t>(</w:t>
      </w:r>
      <w:r w:rsidR="00EF0F7B" w:rsidRPr="00412423">
        <w:rPr>
          <w:rFonts w:ascii="Book Antiqua" w:hAnsi="Book Antiqua"/>
          <w:i/>
          <w:sz w:val="24"/>
          <w:szCs w:val="24"/>
        </w:rPr>
        <w:t>Enterococcus faecium</w:t>
      </w:r>
      <w:r w:rsidR="00EF0F7B" w:rsidRPr="00412423">
        <w:rPr>
          <w:rFonts w:ascii="Book Antiqua" w:hAnsi="Book Antiqua"/>
          <w:sz w:val="24"/>
          <w:szCs w:val="24"/>
        </w:rPr>
        <w:t xml:space="preserve">, </w:t>
      </w:r>
      <w:r w:rsidR="00EF0F7B" w:rsidRPr="00412423">
        <w:rPr>
          <w:rFonts w:ascii="Book Antiqua" w:hAnsi="Book Antiqua"/>
          <w:i/>
          <w:sz w:val="24"/>
          <w:szCs w:val="24"/>
        </w:rPr>
        <w:t>Lactobacillus</w:t>
      </w:r>
      <w:r w:rsidR="000D0EA5" w:rsidRPr="00412423">
        <w:rPr>
          <w:rFonts w:ascii="Book Antiqua" w:hAnsi="Book Antiqua"/>
          <w:i/>
          <w:sz w:val="24"/>
          <w:szCs w:val="24"/>
        </w:rPr>
        <w:t xml:space="preserve"> rhamn</w:t>
      </w:r>
      <w:r w:rsidR="00573755" w:rsidRPr="00412423">
        <w:rPr>
          <w:rFonts w:ascii="Book Antiqua" w:hAnsi="Book Antiqua"/>
          <w:i/>
          <w:sz w:val="24"/>
          <w:szCs w:val="24"/>
        </w:rPr>
        <w:t>o</w:t>
      </w:r>
      <w:r w:rsidR="000D0EA5" w:rsidRPr="00412423">
        <w:rPr>
          <w:rFonts w:ascii="Book Antiqua" w:hAnsi="Book Antiqua"/>
          <w:i/>
          <w:sz w:val="24"/>
          <w:szCs w:val="24"/>
        </w:rPr>
        <w:t>sus</w:t>
      </w:r>
      <w:r w:rsidR="00EF0F7B" w:rsidRPr="00412423">
        <w:rPr>
          <w:rFonts w:ascii="Book Antiqua" w:hAnsi="Book Antiqua"/>
          <w:sz w:val="24"/>
          <w:szCs w:val="24"/>
        </w:rPr>
        <w:t xml:space="preserve"> GG and three trials with </w:t>
      </w:r>
      <w:r w:rsidR="000D0EA5" w:rsidRPr="00412423">
        <w:rPr>
          <w:rFonts w:ascii="Book Antiqua" w:hAnsi="Book Antiqua"/>
          <w:sz w:val="24"/>
          <w:szCs w:val="24"/>
        </w:rPr>
        <w:t xml:space="preserve">two different </w:t>
      </w:r>
      <w:r w:rsidR="00EF0F7B" w:rsidRPr="00412423">
        <w:rPr>
          <w:rFonts w:ascii="Book Antiqua" w:hAnsi="Book Antiqua"/>
          <w:sz w:val="24"/>
          <w:szCs w:val="24"/>
        </w:rPr>
        <w:t>mixtures of probiotics</w:t>
      </w:r>
      <w:r w:rsidR="00411C51" w:rsidRPr="00412423">
        <w:rPr>
          <w:rFonts w:ascii="Book Antiqua" w:hAnsi="Book Antiqua"/>
          <w:sz w:val="24"/>
          <w:szCs w:val="24"/>
        </w:rPr>
        <w:t>)</w:t>
      </w:r>
      <w:r w:rsidR="000D0EA5" w:rsidRPr="00412423">
        <w:rPr>
          <w:rFonts w:ascii="Book Antiqua" w:hAnsi="Book Antiqua"/>
          <w:sz w:val="24"/>
          <w:szCs w:val="24"/>
        </w:rPr>
        <w:t>.</w:t>
      </w:r>
      <w:r w:rsidR="00ED50E2" w:rsidRPr="00412423">
        <w:rPr>
          <w:rFonts w:ascii="Book Antiqua" w:hAnsi="Book Antiqua"/>
          <w:sz w:val="24"/>
          <w:szCs w:val="24"/>
        </w:rPr>
        <w:t xml:space="preserve"> </w:t>
      </w:r>
      <w:r w:rsidR="000D0EA5" w:rsidRPr="00412423">
        <w:rPr>
          <w:rFonts w:ascii="Book Antiqua" w:hAnsi="Book Antiqua"/>
          <w:sz w:val="24"/>
          <w:szCs w:val="24"/>
        </w:rPr>
        <w:t xml:space="preserve">Subsequent meta-analyses did not support the efficacy for three of the types of probiotics and only </w:t>
      </w:r>
      <w:r w:rsidR="000D0EA5" w:rsidRPr="00412423">
        <w:rPr>
          <w:rFonts w:ascii="Book Antiqua" w:hAnsi="Book Antiqua"/>
          <w:i/>
          <w:sz w:val="24"/>
          <w:szCs w:val="24"/>
        </w:rPr>
        <w:t>L. rhamnosus</w:t>
      </w:r>
      <w:r w:rsidR="000D0EA5" w:rsidRPr="00412423">
        <w:rPr>
          <w:rFonts w:ascii="Book Antiqua" w:hAnsi="Book Antiqua"/>
          <w:sz w:val="24"/>
          <w:szCs w:val="24"/>
        </w:rPr>
        <w:t xml:space="preserve"> GG was found to be effective for AAD in later studies.</w:t>
      </w:r>
      <w:r w:rsidR="00411C51" w:rsidRPr="00412423">
        <w:rPr>
          <w:rFonts w:ascii="Book Antiqua" w:hAnsi="Book Antiqua"/>
          <w:sz w:val="24"/>
          <w:szCs w:val="24"/>
        </w:rPr>
        <w:t xml:space="preserve"> </w:t>
      </w:r>
      <w:r w:rsidR="00573755" w:rsidRPr="00412423">
        <w:rPr>
          <w:rFonts w:ascii="Book Antiqua" w:hAnsi="Book Antiqua"/>
          <w:sz w:val="24"/>
          <w:szCs w:val="24"/>
        </w:rPr>
        <w:t xml:space="preserve">Another example is from a meta-analysis by </w:t>
      </w:r>
      <w:r w:rsidR="00411C51" w:rsidRPr="00412423">
        <w:rPr>
          <w:rFonts w:ascii="Book Antiqua" w:hAnsi="Book Antiqua"/>
          <w:sz w:val="24"/>
          <w:szCs w:val="24"/>
        </w:rPr>
        <w:t xml:space="preserve">Van </w:t>
      </w:r>
      <w:r w:rsidR="00F21DAA" w:rsidRPr="00412423">
        <w:rPr>
          <w:rFonts w:ascii="Book Antiqua" w:hAnsi="Book Antiqua"/>
          <w:sz w:val="24"/>
          <w:szCs w:val="24"/>
        </w:rPr>
        <w:t>N</w:t>
      </w:r>
      <w:r w:rsidR="00411C51" w:rsidRPr="00412423">
        <w:rPr>
          <w:rFonts w:ascii="Book Antiqua" w:hAnsi="Book Antiqua"/>
          <w:sz w:val="24"/>
          <w:szCs w:val="24"/>
        </w:rPr>
        <w:t xml:space="preserve">iel </w:t>
      </w:r>
      <w:r w:rsidR="00411C51" w:rsidRPr="00B35727">
        <w:rPr>
          <w:rFonts w:ascii="Book Antiqua" w:hAnsi="Book Antiqua"/>
          <w:i/>
          <w:sz w:val="24"/>
          <w:szCs w:val="24"/>
        </w:rPr>
        <w:t>et al</w:t>
      </w:r>
      <w:r w:rsidR="00B35727" w:rsidRPr="00412423">
        <w:rPr>
          <w:rFonts w:ascii="Book Antiqua" w:hAnsi="Book Antiqua"/>
          <w:sz w:val="24"/>
          <w:szCs w:val="24"/>
          <w:vertAlign w:val="superscript"/>
        </w:rPr>
        <w:t>[17]</w:t>
      </w:r>
      <w:r w:rsidR="00573755" w:rsidRPr="00412423">
        <w:rPr>
          <w:rFonts w:ascii="Book Antiqua" w:hAnsi="Book Antiqua"/>
          <w:sz w:val="24"/>
          <w:szCs w:val="24"/>
        </w:rPr>
        <w:t>, who</w:t>
      </w:r>
      <w:r w:rsidR="00411C51" w:rsidRPr="00412423">
        <w:rPr>
          <w:rFonts w:ascii="Book Antiqua" w:hAnsi="Book Antiqua"/>
          <w:sz w:val="24"/>
          <w:szCs w:val="24"/>
        </w:rPr>
        <w:t xml:space="preserve"> reported a single pooled</w:t>
      </w:r>
      <w:r w:rsidR="000D0EA5" w:rsidRPr="00412423">
        <w:rPr>
          <w:rFonts w:ascii="Book Antiqua" w:hAnsi="Book Antiqua"/>
          <w:sz w:val="24"/>
          <w:szCs w:val="24"/>
        </w:rPr>
        <w:t xml:space="preserve"> relative risk estimate (</w:t>
      </w:r>
      <w:r w:rsidR="00411C51" w:rsidRPr="00412423">
        <w:rPr>
          <w:rFonts w:ascii="Book Antiqua" w:hAnsi="Book Antiqua"/>
          <w:sz w:val="24"/>
          <w:szCs w:val="24"/>
        </w:rPr>
        <w:t>RR</w:t>
      </w:r>
      <w:r w:rsidR="000D0EA5" w:rsidRPr="00412423">
        <w:rPr>
          <w:rFonts w:ascii="Book Antiqua" w:hAnsi="Book Antiqua"/>
          <w:sz w:val="24"/>
          <w:szCs w:val="24"/>
        </w:rPr>
        <w:t>)</w:t>
      </w:r>
      <w:r w:rsidR="00411C51" w:rsidRPr="00412423">
        <w:rPr>
          <w:rFonts w:ascii="Book Antiqua" w:hAnsi="Book Antiqua"/>
          <w:sz w:val="24"/>
          <w:szCs w:val="24"/>
        </w:rPr>
        <w:t xml:space="preserve"> for </w:t>
      </w:r>
      <w:r w:rsidR="00573755" w:rsidRPr="00412423">
        <w:rPr>
          <w:rFonts w:ascii="Book Antiqua" w:hAnsi="Book Antiqua"/>
          <w:sz w:val="24"/>
          <w:szCs w:val="24"/>
        </w:rPr>
        <w:t>three</w:t>
      </w:r>
      <w:r w:rsidR="00411C51" w:rsidRPr="00412423">
        <w:rPr>
          <w:rFonts w:ascii="Book Antiqua" w:hAnsi="Book Antiqua"/>
          <w:sz w:val="24"/>
          <w:szCs w:val="24"/>
        </w:rPr>
        <w:t xml:space="preserve"> different </w:t>
      </w:r>
      <w:r w:rsidR="00930F14" w:rsidRPr="00412423">
        <w:rPr>
          <w:rFonts w:ascii="Book Antiqua" w:hAnsi="Book Antiqua"/>
          <w:sz w:val="24"/>
          <w:szCs w:val="24"/>
        </w:rPr>
        <w:t xml:space="preserve">strains </w:t>
      </w:r>
      <w:r w:rsidR="00EF0F7B" w:rsidRPr="00412423">
        <w:rPr>
          <w:rFonts w:ascii="Book Antiqua" w:hAnsi="Book Antiqua"/>
          <w:sz w:val="24"/>
          <w:szCs w:val="24"/>
        </w:rPr>
        <w:t xml:space="preserve">and a mixture of two strains </w:t>
      </w:r>
      <w:r w:rsidR="00930F14" w:rsidRPr="00412423">
        <w:rPr>
          <w:rFonts w:ascii="Book Antiqua" w:hAnsi="Book Antiqua"/>
          <w:sz w:val="24"/>
          <w:szCs w:val="24"/>
        </w:rPr>
        <w:t xml:space="preserve">of Lactobacilli </w:t>
      </w:r>
      <w:r w:rsidR="00411C51" w:rsidRPr="00412423">
        <w:rPr>
          <w:rFonts w:ascii="Book Antiqua" w:hAnsi="Book Antiqua"/>
          <w:sz w:val="24"/>
          <w:szCs w:val="24"/>
        </w:rPr>
        <w:t>for the treatme</w:t>
      </w:r>
      <w:r w:rsidR="00F21DAA" w:rsidRPr="00412423">
        <w:rPr>
          <w:rFonts w:ascii="Book Antiqua" w:hAnsi="Book Antiqua"/>
          <w:sz w:val="24"/>
          <w:szCs w:val="24"/>
        </w:rPr>
        <w:t>nt of pediatric diarrhea</w:t>
      </w:r>
      <w:r w:rsidR="00EF0F7B" w:rsidRPr="00412423">
        <w:rPr>
          <w:rFonts w:ascii="Book Antiqua" w:hAnsi="Book Antiqua"/>
          <w:sz w:val="24"/>
          <w:szCs w:val="24"/>
        </w:rPr>
        <w:t xml:space="preserve">, </w:t>
      </w:r>
      <w:r w:rsidR="000D0EA5" w:rsidRPr="00412423">
        <w:rPr>
          <w:rFonts w:ascii="Book Antiqua" w:hAnsi="Book Antiqua"/>
          <w:sz w:val="24"/>
          <w:szCs w:val="24"/>
        </w:rPr>
        <w:t xml:space="preserve">and concluded that </w:t>
      </w:r>
      <w:r w:rsidR="00EA56C5" w:rsidRPr="00412423">
        <w:rPr>
          <w:rFonts w:ascii="Book Antiqua" w:hAnsi="Book Antiqua"/>
          <w:sz w:val="24"/>
          <w:szCs w:val="24"/>
          <w:lang w:eastAsia="zh-CN"/>
        </w:rPr>
        <w:t>‘</w:t>
      </w:r>
      <w:r w:rsidR="000D0EA5" w:rsidRPr="00412423">
        <w:rPr>
          <w:rFonts w:ascii="Book Antiqua" w:hAnsi="Book Antiqua"/>
          <w:sz w:val="24"/>
          <w:szCs w:val="24"/>
        </w:rPr>
        <w:t>Lactobacilli was effective for treating pediatric diarrhea</w:t>
      </w:r>
      <w:r w:rsidR="00EA56C5" w:rsidRPr="00412423">
        <w:rPr>
          <w:rFonts w:ascii="Book Antiqua" w:hAnsi="Book Antiqua"/>
          <w:sz w:val="24"/>
          <w:szCs w:val="24"/>
          <w:lang w:eastAsia="zh-CN"/>
        </w:rPr>
        <w:t>’</w:t>
      </w:r>
      <w:r w:rsidR="000D0EA5" w:rsidRPr="00412423">
        <w:rPr>
          <w:rFonts w:ascii="Book Antiqua" w:hAnsi="Book Antiqua"/>
          <w:sz w:val="24"/>
          <w:szCs w:val="24"/>
        </w:rPr>
        <w:t>.</w:t>
      </w:r>
      <w:r w:rsidR="00ED50E2" w:rsidRPr="00412423">
        <w:rPr>
          <w:rFonts w:ascii="Book Antiqua" w:hAnsi="Book Antiqua"/>
          <w:sz w:val="24"/>
          <w:szCs w:val="24"/>
        </w:rPr>
        <w:t xml:space="preserve"> </w:t>
      </w:r>
      <w:r w:rsidR="000D0EA5" w:rsidRPr="00412423">
        <w:rPr>
          <w:rFonts w:ascii="Book Antiqua" w:hAnsi="Book Antiqua"/>
          <w:sz w:val="24"/>
          <w:szCs w:val="24"/>
        </w:rPr>
        <w:t xml:space="preserve">Again, when these different strains were subsequently analyzed separately, some were effective, but some were not. This meta-analysis </w:t>
      </w:r>
      <w:r w:rsidR="00EF0F7B" w:rsidRPr="00412423">
        <w:rPr>
          <w:rFonts w:ascii="Book Antiqua" w:hAnsi="Book Antiqua"/>
          <w:sz w:val="24"/>
          <w:szCs w:val="24"/>
        </w:rPr>
        <w:t>did not analyze the different species separately</w:t>
      </w:r>
      <w:r w:rsidR="00ED50E2" w:rsidRPr="00412423">
        <w:rPr>
          <w:rFonts w:ascii="Book Antiqua" w:hAnsi="Book Antiqua"/>
          <w:sz w:val="24"/>
          <w:szCs w:val="24"/>
        </w:rPr>
        <w:t xml:space="preserve">. </w:t>
      </w:r>
      <w:r w:rsidR="00716068" w:rsidRPr="00412423">
        <w:rPr>
          <w:rFonts w:ascii="Book Antiqua" w:hAnsi="Book Antiqua"/>
          <w:sz w:val="24"/>
          <w:szCs w:val="24"/>
        </w:rPr>
        <w:t>Another</w:t>
      </w:r>
      <w:r w:rsidR="00FD2167" w:rsidRPr="00412423">
        <w:rPr>
          <w:rFonts w:ascii="Book Antiqua" w:hAnsi="Book Antiqua"/>
          <w:sz w:val="24"/>
          <w:szCs w:val="24"/>
        </w:rPr>
        <w:t xml:space="preserve"> meta-analysis </w:t>
      </w:r>
      <w:r w:rsidR="00716068" w:rsidRPr="00412423">
        <w:rPr>
          <w:rFonts w:ascii="Book Antiqua" w:hAnsi="Book Antiqua"/>
          <w:sz w:val="24"/>
          <w:szCs w:val="24"/>
        </w:rPr>
        <w:t xml:space="preserve">by Deshpande </w:t>
      </w:r>
      <w:r w:rsidR="00716068" w:rsidRPr="00B35727">
        <w:rPr>
          <w:rFonts w:ascii="Book Antiqua" w:hAnsi="Book Antiqua"/>
          <w:i/>
          <w:sz w:val="24"/>
          <w:szCs w:val="24"/>
        </w:rPr>
        <w:t>et al</w:t>
      </w:r>
      <w:r w:rsidR="00B35727" w:rsidRPr="00412423">
        <w:rPr>
          <w:rFonts w:ascii="Book Antiqua" w:hAnsi="Book Antiqua"/>
          <w:sz w:val="24"/>
          <w:szCs w:val="24"/>
          <w:vertAlign w:val="superscript"/>
        </w:rPr>
        <w:t>[18]</w:t>
      </w:r>
      <w:r w:rsidR="00716068" w:rsidRPr="00412423">
        <w:rPr>
          <w:rFonts w:ascii="Book Antiqua" w:hAnsi="Book Antiqua"/>
          <w:sz w:val="24"/>
          <w:szCs w:val="24"/>
        </w:rPr>
        <w:t xml:space="preserve"> done in 2010 </w:t>
      </w:r>
      <w:r w:rsidR="00FD2167" w:rsidRPr="00412423">
        <w:rPr>
          <w:rFonts w:ascii="Book Antiqua" w:hAnsi="Book Antiqua"/>
          <w:sz w:val="24"/>
          <w:szCs w:val="24"/>
        </w:rPr>
        <w:t>includ</w:t>
      </w:r>
      <w:r w:rsidR="008A3A7C" w:rsidRPr="00412423">
        <w:rPr>
          <w:rFonts w:ascii="Book Antiqua" w:hAnsi="Book Antiqua"/>
          <w:sz w:val="24"/>
          <w:szCs w:val="24"/>
        </w:rPr>
        <w:t>ing</w:t>
      </w:r>
      <w:r w:rsidR="00FD2167" w:rsidRPr="00412423">
        <w:rPr>
          <w:rFonts w:ascii="Book Antiqua" w:hAnsi="Book Antiqua"/>
          <w:sz w:val="24"/>
          <w:szCs w:val="24"/>
        </w:rPr>
        <w:t xml:space="preserve"> 10 different types</w:t>
      </w:r>
      <w:r w:rsidR="008A3A7C" w:rsidRPr="00412423">
        <w:rPr>
          <w:rFonts w:ascii="Book Antiqua" w:hAnsi="Book Antiqua"/>
          <w:sz w:val="24"/>
          <w:szCs w:val="24"/>
        </w:rPr>
        <w:t xml:space="preserve">, </w:t>
      </w:r>
      <w:r w:rsidR="00FD2167" w:rsidRPr="00412423">
        <w:rPr>
          <w:rFonts w:ascii="Book Antiqua" w:hAnsi="Book Antiqua"/>
          <w:sz w:val="24"/>
          <w:szCs w:val="24"/>
        </w:rPr>
        <w:t xml:space="preserve">either </w:t>
      </w:r>
      <w:r w:rsidR="00716068" w:rsidRPr="00412423">
        <w:rPr>
          <w:rFonts w:ascii="Book Antiqua" w:hAnsi="Book Antiqua"/>
          <w:sz w:val="24"/>
          <w:szCs w:val="24"/>
        </w:rPr>
        <w:t xml:space="preserve">a </w:t>
      </w:r>
      <w:r w:rsidR="00FD2167" w:rsidRPr="00412423">
        <w:rPr>
          <w:rFonts w:ascii="Book Antiqua" w:hAnsi="Book Antiqua"/>
          <w:sz w:val="24"/>
          <w:szCs w:val="24"/>
        </w:rPr>
        <w:t>single strain or mixtures</w:t>
      </w:r>
      <w:r w:rsidR="008A3A7C" w:rsidRPr="00412423">
        <w:rPr>
          <w:rFonts w:ascii="Book Antiqua" w:hAnsi="Book Antiqua"/>
          <w:sz w:val="24"/>
          <w:szCs w:val="24"/>
        </w:rPr>
        <w:t>,</w:t>
      </w:r>
      <w:r w:rsidR="00FD2167" w:rsidRPr="00412423">
        <w:rPr>
          <w:rFonts w:ascii="Book Antiqua" w:hAnsi="Book Antiqua"/>
          <w:sz w:val="24"/>
          <w:szCs w:val="24"/>
        </w:rPr>
        <w:t xml:space="preserve"> of probiotics concluded from the</w:t>
      </w:r>
      <w:r w:rsidR="00716068" w:rsidRPr="00412423">
        <w:rPr>
          <w:rFonts w:ascii="Book Antiqua" w:hAnsi="Book Antiqua"/>
          <w:sz w:val="24"/>
          <w:szCs w:val="24"/>
        </w:rPr>
        <w:t>ir</w:t>
      </w:r>
      <w:r w:rsidR="00FD2167" w:rsidRPr="00412423">
        <w:rPr>
          <w:rFonts w:ascii="Book Antiqua" w:hAnsi="Book Antiqua"/>
          <w:sz w:val="24"/>
          <w:szCs w:val="24"/>
        </w:rPr>
        <w:t xml:space="preserve"> pooled RR that a 'combination of Lactobacillus and at least one Bifidobacterium species' was effective for pediatric necrotizing enterocolitis.</w:t>
      </w:r>
      <w:r w:rsidR="00ED50E2" w:rsidRPr="00412423">
        <w:rPr>
          <w:rFonts w:ascii="Book Antiqua" w:hAnsi="Book Antiqua"/>
          <w:sz w:val="24"/>
          <w:szCs w:val="24"/>
          <w:vertAlign w:val="superscript"/>
        </w:rPr>
        <w:t xml:space="preserve"> </w:t>
      </w:r>
      <w:r w:rsidR="00FD2167" w:rsidRPr="00412423">
        <w:rPr>
          <w:rFonts w:ascii="Book Antiqua" w:hAnsi="Book Antiqua"/>
          <w:sz w:val="24"/>
          <w:szCs w:val="24"/>
        </w:rPr>
        <w:t xml:space="preserve">Unfortunately, there only three </w:t>
      </w:r>
      <w:r w:rsidR="008A3A7C" w:rsidRPr="00412423">
        <w:rPr>
          <w:rFonts w:ascii="Book Antiqua" w:hAnsi="Book Antiqua"/>
          <w:sz w:val="24"/>
          <w:szCs w:val="24"/>
        </w:rPr>
        <w:t xml:space="preserve">of the ten </w:t>
      </w:r>
      <w:r w:rsidR="00FD2167" w:rsidRPr="00412423">
        <w:rPr>
          <w:rFonts w:ascii="Book Antiqua" w:hAnsi="Book Antiqua"/>
          <w:sz w:val="24"/>
          <w:szCs w:val="24"/>
        </w:rPr>
        <w:t>trials us</w:t>
      </w:r>
      <w:r w:rsidR="008A3A7C" w:rsidRPr="00412423">
        <w:rPr>
          <w:rFonts w:ascii="Book Antiqua" w:hAnsi="Book Antiqua"/>
          <w:sz w:val="24"/>
          <w:szCs w:val="24"/>
        </w:rPr>
        <w:t>ed</w:t>
      </w:r>
      <w:r w:rsidR="00FD2167" w:rsidRPr="00412423">
        <w:rPr>
          <w:rFonts w:ascii="Book Antiqua" w:hAnsi="Book Antiqua"/>
          <w:sz w:val="24"/>
          <w:szCs w:val="24"/>
        </w:rPr>
        <w:t xml:space="preserve"> </w:t>
      </w:r>
      <w:r w:rsidR="00716068" w:rsidRPr="00412423">
        <w:rPr>
          <w:rFonts w:ascii="Book Antiqua" w:hAnsi="Book Antiqua"/>
          <w:sz w:val="24"/>
          <w:szCs w:val="24"/>
        </w:rPr>
        <w:t xml:space="preserve">a </w:t>
      </w:r>
      <w:r w:rsidR="00FD2167" w:rsidRPr="00412423">
        <w:rPr>
          <w:rFonts w:ascii="Book Antiqua" w:hAnsi="Book Antiqua"/>
          <w:sz w:val="24"/>
          <w:szCs w:val="24"/>
        </w:rPr>
        <w:t xml:space="preserve">mixture </w:t>
      </w:r>
      <w:r w:rsidR="00716068" w:rsidRPr="00412423">
        <w:rPr>
          <w:rFonts w:ascii="Book Antiqua" w:hAnsi="Book Antiqua"/>
          <w:sz w:val="24"/>
          <w:szCs w:val="24"/>
        </w:rPr>
        <w:t>of Lactobacilli and Bifidobacteria species</w:t>
      </w:r>
      <w:r w:rsidR="008A3A7C" w:rsidRPr="00412423">
        <w:rPr>
          <w:rFonts w:ascii="Book Antiqua" w:hAnsi="Book Antiqua"/>
          <w:sz w:val="24"/>
          <w:szCs w:val="24"/>
        </w:rPr>
        <w:t>,</w:t>
      </w:r>
      <w:r w:rsidR="00716068" w:rsidRPr="00412423">
        <w:rPr>
          <w:rFonts w:ascii="Book Antiqua" w:hAnsi="Book Antiqua"/>
          <w:sz w:val="24"/>
          <w:szCs w:val="24"/>
        </w:rPr>
        <w:t xml:space="preserve"> but none of the mixtures contained the same strain</w:t>
      </w:r>
      <w:r w:rsidR="008A3A7C" w:rsidRPr="00412423">
        <w:rPr>
          <w:rFonts w:ascii="Book Antiqua" w:hAnsi="Book Antiqua"/>
          <w:sz w:val="24"/>
          <w:szCs w:val="24"/>
        </w:rPr>
        <w:t>s</w:t>
      </w:r>
      <w:r w:rsidR="00716068" w:rsidRPr="00412423">
        <w:rPr>
          <w:rFonts w:ascii="Book Antiqua" w:hAnsi="Book Antiqua"/>
          <w:sz w:val="24"/>
          <w:szCs w:val="24"/>
        </w:rPr>
        <w:t xml:space="preserve"> of bacteria.</w:t>
      </w:r>
      <w:r w:rsidR="00FD2167" w:rsidRPr="00412423">
        <w:rPr>
          <w:rFonts w:ascii="Book Antiqua" w:hAnsi="Book Antiqua"/>
          <w:sz w:val="24"/>
          <w:szCs w:val="24"/>
        </w:rPr>
        <w:t xml:space="preserve">  </w:t>
      </w:r>
      <w:r w:rsidR="00853152" w:rsidRPr="00412423">
        <w:rPr>
          <w:rFonts w:ascii="Book Antiqua" w:hAnsi="Book Antiqua"/>
          <w:sz w:val="24"/>
          <w:szCs w:val="24"/>
        </w:rPr>
        <w:t xml:space="preserve">Even recent publications suffer from inappropriately concluding </w:t>
      </w:r>
      <w:r w:rsidR="00EA56C5" w:rsidRPr="00412423">
        <w:rPr>
          <w:rFonts w:ascii="Book Antiqua" w:hAnsi="Book Antiqua"/>
          <w:sz w:val="24"/>
          <w:szCs w:val="24"/>
          <w:lang w:eastAsia="zh-CN"/>
        </w:rPr>
        <w:t>‘</w:t>
      </w:r>
      <w:r w:rsidR="00853152" w:rsidRPr="00412423">
        <w:rPr>
          <w:rFonts w:ascii="Book Antiqua" w:hAnsi="Book Antiqua"/>
          <w:sz w:val="24"/>
          <w:szCs w:val="24"/>
        </w:rPr>
        <w:t>any of the tested probiotic strains are effective</w:t>
      </w:r>
      <w:r w:rsidR="00EA56C5" w:rsidRPr="00412423">
        <w:rPr>
          <w:rFonts w:ascii="Book Antiqua" w:hAnsi="Book Antiqua"/>
          <w:sz w:val="24"/>
          <w:szCs w:val="24"/>
          <w:lang w:eastAsia="zh-CN"/>
        </w:rPr>
        <w:t>’</w:t>
      </w:r>
      <w:r w:rsidR="008A3A7C" w:rsidRPr="00412423">
        <w:rPr>
          <w:rFonts w:ascii="Book Antiqua" w:hAnsi="Book Antiqua"/>
          <w:sz w:val="24"/>
          <w:szCs w:val="24"/>
        </w:rPr>
        <w:t xml:space="preserve"> once</w:t>
      </w:r>
      <w:r w:rsidR="00853152" w:rsidRPr="00412423">
        <w:rPr>
          <w:rFonts w:ascii="Book Antiqua" w:hAnsi="Book Antiqua"/>
          <w:sz w:val="24"/>
          <w:szCs w:val="24"/>
        </w:rPr>
        <w:t xml:space="preserve"> as a significant pooled OR </w:t>
      </w:r>
      <w:r w:rsidR="008A3A7C" w:rsidRPr="00412423">
        <w:rPr>
          <w:rFonts w:ascii="Book Antiqua" w:hAnsi="Book Antiqua"/>
          <w:sz w:val="24"/>
          <w:szCs w:val="24"/>
        </w:rPr>
        <w:t>i</w:t>
      </w:r>
      <w:r w:rsidR="00853152" w:rsidRPr="00412423">
        <w:rPr>
          <w:rFonts w:ascii="Book Antiqua" w:hAnsi="Book Antiqua"/>
          <w:sz w:val="24"/>
          <w:szCs w:val="24"/>
        </w:rPr>
        <w:t xml:space="preserve">s found.  </w:t>
      </w:r>
      <w:r w:rsidR="00411C51" w:rsidRPr="00412423">
        <w:rPr>
          <w:rFonts w:ascii="Book Antiqua" w:hAnsi="Book Antiqua"/>
          <w:sz w:val="24"/>
          <w:szCs w:val="24"/>
        </w:rPr>
        <w:t xml:space="preserve">King </w:t>
      </w:r>
      <w:r w:rsidR="00411C51" w:rsidRPr="00412423">
        <w:rPr>
          <w:rFonts w:ascii="Book Antiqua" w:hAnsi="Book Antiqua"/>
          <w:i/>
          <w:sz w:val="24"/>
          <w:szCs w:val="24"/>
        </w:rPr>
        <w:t>et al</w:t>
      </w:r>
      <w:r w:rsidR="00EA56C5" w:rsidRPr="00412423">
        <w:rPr>
          <w:rFonts w:ascii="Book Antiqua" w:hAnsi="Book Antiqua"/>
          <w:sz w:val="24"/>
          <w:szCs w:val="24"/>
          <w:vertAlign w:val="superscript"/>
        </w:rPr>
        <w:t>[19]</w:t>
      </w:r>
      <w:r w:rsidR="00411C51" w:rsidRPr="00412423">
        <w:rPr>
          <w:rFonts w:ascii="Book Antiqua" w:hAnsi="Book Antiqua"/>
          <w:sz w:val="24"/>
          <w:szCs w:val="24"/>
        </w:rPr>
        <w:t xml:space="preserve"> pooled </w:t>
      </w:r>
      <w:r w:rsidR="00EF0F7B" w:rsidRPr="00412423">
        <w:rPr>
          <w:rFonts w:ascii="Book Antiqua" w:hAnsi="Book Antiqua"/>
          <w:sz w:val="24"/>
          <w:szCs w:val="24"/>
        </w:rPr>
        <w:t>the results from 20 RCT</w:t>
      </w:r>
      <w:r w:rsidR="0052622E" w:rsidRPr="00412423">
        <w:rPr>
          <w:rFonts w:ascii="Book Antiqua" w:hAnsi="Book Antiqua"/>
          <w:sz w:val="24"/>
          <w:szCs w:val="24"/>
        </w:rPr>
        <w:t xml:space="preserve"> using a variety of probiotics (</w:t>
      </w:r>
      <w:r w:rsidR="00853152" w:rsidRPr="00412423">
        <w:rPr>
          <w:rFonts w:ascii="Book Antiqua" w:hAnsi="Book Antiqua"/>
          <w:sz w:val="24"/>
          <w:szCs w:val="24"/>
        </w:rPr>
        <w:t xml:space="preserve">eight </w:t>
      </w:r>
      <w:r w:rsidR="0052622E" w:rsidRPr="00412423">
        <w:rPr>
          <w:rFonts w:ascii="Book Antiqua" w:hAnsi="Book Antiqua"/>
          <w:sz w:val="24"/>
          <w:szCs w:val="24"/>
        </w:rPr>
        <w:t xml:space="preserve">RCT using five different Lactobacilli species and 12 trials with </w:t>
      </w:r>
      <w:r w:rsidR="00853152" w:rsidRPr="00412423">
        <w:rPr>
          <w:rFonts w:ascii="Book Antiqua" w:hAnsi="Book Antiqua"/>
          <w:sz w:val="24"/>
          <w:szCs w:val="24"/>
        </w:rPr>
        <w:t xml:space="preserve">different </w:t>
      </w:r>
      <w:r w:rsidR="0052622E" w:rsidRPr="00412423">
        <w:rPr>
          <w:rFonts w:ascii="Book Antiqua" w:hAnsi="Book Antiqua"/>
          <w:sz w:val="24"/>
          <w:szCs w:val="24"/>
        </w:rPr>
        <w:t>mixtures of probiotic types)</w:t>
      </w:r>
      <w:r w:rsidR="00FD2167" w:rsidRPr="00412423">
        <w:rPr>
          <w:rFonts w:ascii="Book Antiqua" w:hAnsi="Book Antiqua"/>
          <w:sz w:val="24"/>
          <w:szCs w:val="24"/>
        </w:rPr>
        <w:t xml:space="preserve"> and concluded </w:t>
      </w:r>
      <w:r w:rsidR="00EA56C5" w:rsidRPr="00412423">
        <w:rPr>
          <w:rFonts w:ascii="Book Antiqua" w:hAnsi="Book Antiqua"/>
          <w:sz w:val="24"/>
          <w:szCs w:val="24"/>
          <w:lang w:eastAsia="zh-CN"/>
        </w:rPr>
        <w:t>‘</w:t>
      </w:r>
      <w:r w:rsidR="00FD2167" w:rsidRPr="00412423">
        <w:rPr>
          <w:rFonts w:ascii="Book Antiqua" w:hAnsi="Book Antiqua"/>
          <w:sz w:val="24"/>
          <w:szCs w:val="24"/>
        </w:rPr>
        <w:t>probiotics reduce the duration of respiratory illness</w:t>
      </w:r>
      <w:r w:rsidR="00EA56C5" w:rsidRPr="00412423">
        <w:rPr>
          <w:rFonts w:ascii="Book Antiqua" w:hAnsi="Book Antiqua"/>
          <w:sz w:val="24"/>
          <w:szCs w:val="24"/>
          <w:lang w:eastAsia="zh-CN"/>
        </w:rPr>
        <w:t>’</w:t>
      </w:r>
      <w:r w:rsidR="0052622E" w:rsidRPr="00412423">
        <w:rPr>
          <w:rFonts w:ascii="Book Antiqua" w:hAnsi="Book Antiqua"/>
          <w:sz w:val="24"/>
          <w:szCs w:val="24"/>
        </w:rPr>
        <w:t xml:space="preserve">. </w:t>
      </w:r>
      <w:r w:rsidR="008051B4" w:rsidRPr="00412423">
        <w:rPr>
          <w:rFonts w:ascii="Book Antiqua" w:hAnsi="Book Antiqua"/>
          <w:sz w:val="24"/>
          <w:szCs w:val="24"/>
        </w:rPr>
        <w:t>They did observe significant heterogeneity in the analysis and, a</w:t>
      </w:r>
      <w:r w:rsidR="00EF0F7B" w:rsidRPr="00412423">
        <w:rPr>
          <w:rFonts w:ascii="Book Antiqua" w:hAnsi="Book Antiqua"/>
          <w:sz w:val="24"/>
          <w:szCs w:val="24"/>
        </w:rPr>
        <w:t>lthough they did sub-group analysis by degree of bias and type of patient population (adult versus pediatric), they failed to do a separate analysis by type of probiotic</w:t>
      </w:r>
      <w:r w:rsidR="008051B4" w:rsidRPr="00412423">
        <w:rPr>
          <w:rFonts w:ascii="Book Antiqua" w:hAnsi="Book Antiqua"/>
          <w:sz w:val="24"/>
          <w:szCs w:val="24"/>
        </w:rPr>
        <w:t xml:space="preserve"> strain</w:t>
      </w:r>
      <w:r w:rsidR="0052622E" w:rsidRPr="00412423">
        <w:rPr>
          <w:rFonts w:ascii="Book Antiqua" w:hAnsi="Book Antiqua"/>
          <w:sz w:val="24"/>
          <w:szCs w:val="24"/>
        </w:rPr>
        <w:t xml:space="preserve">.  </w:t>
      </w:r>
      <w:r w:rsidR="00411C51" w:rsidRPr="00412423">
        <w:rPr>
          <w:rFonts w:ascii="Book Antiqua" w:hAnsi="Book Antiqua"/>
          <w:sz w:val="24"/>
          <w:szCs w:val="24"/>
        </w:rPr>
        <w:t xml:space="preserve">Khalesi </w:t>
      </w:r>
      <w:r w:rsidR="00411C51" w:rsidRPr="00B35727">
        <w:rPr>
          <w:rFonts w:ascii="Book Antiqua" w:hAnsi="Book Antiqua"/>
          <w:i/>
          <w:sz w:val="24"/>
          <w:szCs w:val="24"/>
        </w:rPr>
        <w:t>et al</w:t>
      </w:r>
      <w:r w:rsidR="00B35727" w:rsidRPr="00412423">
        <w:rPr>
          <w:rFonts w:ascii="Book Antiqua" w:hAnsi="Book Antiqua"/>
          <w:sz w:val="24"/>
          <w:szCs w:val="24"/>
          <w:vertAlign w:val="superscript"/>
        </w:rPr>
        <w:t>[20]</w:t>
      </w:r>
      <w:r w:rsidR="0052622E" w:rsidRPr="00412423">
        <w:rPr>
          <w:rFonts w:ascii="Book Antiqua" w:hAnsi="Book Antiqua"/>
          <w:sz w:val="24"/>
          <w:szCs w:val="24"/>
        </w:rPr>
        <w:t xml:space="preserve"> did a meta-analysis with </w:t>
      </w:r>
      <w:r w:rsidR="00853152" w:rsidRPr="00412423">
        <w:rPr>
          <w:rFonts w:ascii="Book Antiqua" w:hAnsi="Book Antiqua"/>
          <w:sz w:val="24"/>
          <w:szCs w:val="24"/>
        </w:rPr>
        <w:t>nine</w:t>
      </w:r>
      <w:r w:rsidR="0052622E" w:rsidRPr="00412423">
        <w:rPr>
          <w:rFonts w:ascii="Book Antiqua" w:hAnsi="Book Antiqua"/>
          <w:sz w:val="24"/>
          <w:szCs w:val="24"/>
        </w:rPr>
        <w:t xml:space="preserve"> RCT using a variety of different probiotic formulations (</w:t>
      </w:r>
      <w:r w:rsidR="00853152" w:rsidRPr="00412423">
        <w:rPr>
          <w:rFonts w:ascii="Book Antiqua" w:hAnsi="Book Antiqua"/>
          <w:sz w:val="24"/>
          <w:szCs w:val="24"/>
        </w:rPr>
        <w:t>four</w:t>
      </w:r>
      <w:r w:rsidR="0052622E" w:rsidRPr="00412423">
        <w:rPr>
          <w:rFonts w:ascii="Book Antiqua" w:hAnsi="Book Antiqua"/>
          <w:sz w:val="24"/>
          <w:szCs w:val="24"/>
        </w:rPr>
        <w:t xml:space="preserve"> RCT used yogurts, </w:t>
      </w:r>
      <w:r w:rsidR="00853152" w:rsidRPr="00412423">
        <w:rPr>
          <w:rFonts w:ascii="Book Antiqua" w:hAnsi="Book Antiqua"/>
          <w:sz w:val="24"/>
          <w:szCs w:val="24"/>
        </w:rPr>
        <w:t>two</w:t>
      </w:r>
      <w:r w:rsidR="0052622E" w:rsidRPr="00412423">
        <w:rPr>
          <w:rFonts w:ascii="Book Antiqua" w:hAnsi="Book Antiqua"/>
          <w:sz w:val="24"/>
          <w:szCs w:val="24"/>
        </w:rPr>
        <w:t xml:space="preserve"> RCT used milk, one each used capsules, drink or cheese) with nine different probiotic species</w:t>
      </w:r>
      <w:r w:rsidR="008051B4" w:rsidRPr="00412423">
        <w:rPr>
          <w:rFonts w:ascii="Book Antiqua" w:hAnsi="Book Antiqua"/>
          <w:sz w:val="24"/>
          <w:szCs w:val="24"/>
        </w:rPr>
        <w:t xml:space="preserve"> and concluded </w:t>
      </w:r>
      <w:r w:rsidR="00EA56C5" w:rsidRPr="00412423">
        <w:rPr>
          <w:rFonts w:ascii="Book Antiqua" w:hAnsi="Book Antiqua"/>
          <w:sz w:val="24"/>
          <w:szCs w:val="24"/>
          <w:lang w:eastAsia="zh-CN"/>
        </w:rPr>
        <w:t>‘</w:t>
      </w:r>
      <w:r w:rsidR="008051B4" w:rsidRPr="00412423">
        <w:rPr>
          <w:rFonts w:ascii="Book Antiqua" w:hAnsi="Book Antiqua"/>
          <w:sz w:val="24"/>
          <w:szCs w:val="24"/>
        </w:rPr>
        <w:t>consuming probiotics may improve blood pressure</w:t>
      </w:r>
      <w:r w:rsidR="00EA56C5" w:rsidRPr="00412423">
        <w:rPr>
          <w:rFonts w:ascii="Book Antiqua" w:hAnsi="Book Antiqua"/>
          <w:sz w:val="24"/>
          <w:szCs w:val="24"/>
          <w:lang w:eastAsia="zh-CN"/>
        </w:rPr>
        <w:t>’</w:t>
      </w:r>
      <w:r w:rsidR="0052622E" w:rsidRPr="00412423">
        <w:rPr>
          <w:rFonts w:ascii="Book Antiqua" w:hAnsi="Book Antiqua"/>
          <w:sz w:val="24"/>
          <w:szCs w:val="24"/>
        </w:rPr>
        <w:t>. Although the re</w:t>
      </w:r>
      <w:r w:rsidR="00D266B4" w:rsidRPr="00412423">
        <w:rPr>
          <w:rFonts w:ascii="Book Antiqua" w:hAnsi="Book Antiqua"/>
          <w:sz w:val="24"/>
          <w:szCs w:val="24"/>
        </w:rPr>
        <w:t xml:space="preserve">searchers </w:t>
      </w:r>
      <w:r w:rsidR="0052622E" w:rsidRPr="00412423">
        <w:rPr>
          <w:rFonts w:ascii="Book Antiqua" w:hAnsi="Book Antiqua"/>
          <w:sz w:val="24"/>
          <w:szCs w:val="24"/>
        </w:rPr>
        <w:t>did do separate analysis by single versus mixtures of probiotics, dose and duration of probiotic treatment and baseline blood pressure, they did not do a separate analysis by the type of probiotic</w:t>
      </w:r>
      <w:r w:rsidR="008051B4" w:rsidRPr="00412423">
        <w:rPr>
          <w:rFonts w:ascii="Book Antiqua" w:hAnsi="Book Antiqua"/>
          <w:sz w:val="24"/>
          <w:szCs w:val="24"/>
        </w:rPr>
        <w:t xml:space="preserve"> strain.  </w:t>
      </w:r>
      <w:r w:rsidR="00853152" w:rsidRPr="00412423">
        <w:rPr>
          <w:rFonts w:ascii="Book Antiqua" w:hAnsi="Book Antiqua"/>
          <w:sz w:val="24"/>
          <w:szCs w:val="24"/>
        </w:rPr>
        <w:t xml:space="preserve">Perhaps the best example of inappropriate use of meta-analysis is seen in the review done by Hempel </w:t>
      </w:r>
      <w:r w:rsidR="00853152" w:rsidRPr="00B35727">
        <w:rPr>
          <w:rFonts w:ascii="Book Antiqua" w:hAnsi="Book Antiqua"/>
          <w:i/>
          <w:sz w:val="24"/>
          <w:szCs w:val="24"/>
        </w:rPr>
        <w:t>et al</w:t>
      </w:r>
      <w:r w:rsidR="00B35727" w:rsidRPr="00412423">
        <w:rPr>
          <w:rFonts w:ascii="Book Antiqua" w:hAnsi="Book Antiqua"/>
          <w:sz w:val="24"/>
          <w:szCs w:val="24"/>
          <w:vertAlign w:val="superscript"/>
        </w:rPr>
        <w:t>[21]</w:t>
      </w:r>
      <w:r w:rsidR="00853152" w:rsidRPr="00412423">
        <w:rPr>
          <w:rFonts w:ascii="Book Antiqua" w:hAnsi="Book Antiqua"/>
          <w:sz w:val="24"/>
          <w:szCs w:val="24"/>
        </w:rPr>
        <w:t xml:space="preserve"> published in JAMA in 2012.</w:t>
      </w:r>
      <w:r w:rsidR="00ED50E2" w:rsidRPr="00412423">
        <w:rPr>
          <w:rFonts w:ascii="Book Antiqua" w:hAnsi="Book Antiqua"/>
          <w:sz w:val="24"/>
          <w:szCs w:val="24"/>
        </w:rPr>
        <w:t xml:space="preserve"> </w:t>
      </w:r>
      <w:r w:rsidR="00853152" w:rsidRPr="00412423">
        <w:rPr>
          <w:rFonts w:ascii="Book Antiqua" w:hAnsi="Book Antiqua"/>
          <w:sz w:val="24"/>
          <w:szCs w:val="24"/>
        </w:rPr>
        <w:t xml:space="preserve">The authors concluded that </w:t>
      </w:r>
      <w:r w:rsidR="00EA56C5" w:rsidRPr="00412423">
        <w:rPr>
          <w:rFonts w:ascii="Book Antiqua" w:hAnsi="Book Antiqua"/>
          <w:sz w:val="24"/>
          <w:szCs w:val="24"/>
          <w:lang w:eastAsia="zh-CN"/>
        </w:rPr>
        <w:t>‘</w:t>
      </w:r>
      <w:r w:rsidR="00853152" w:rsidRPr="00412423">
        <w:rPr>
          <w:rFonts w:ascii="Book Antiqua" w:hAnsi="Book Antiqua"/>
          <w:sz w:val="24"/>
          <w:szCs w:val="24"/>
        </w:rPr>
        <w:t>the pooled RR from 63 RCT indicated a statistically significant associat</w:t>
      </w:r>
      <w:r w:rsidR="00B913B0" w:rsidRPr="00412423">
        <w:rPr>
          <w:rFonts w:ascii="Book Antiqua" w:hAnsi="Book Antiqua"/>
          <w:sz w:val="24"/>
          <w:szCs w:val="24"/>
        </w:rPr>
        <w:t>ion</w:t>
      </w:r>
      <w:r w:rsidR="00853152" w:rsidRPr="00412423">
        <w:rPr>
          <w:rFonts w:ascii="Book Antiqua" w:hAnsi="Book Antiqua"/>
          <w:sz w:val="24"/>
          <w:szCs w:val="24"/>
        </w:rPr>
        <w:t xml:space="preserve"> of probiotic administration with reduction in AAD</w:t>
      </w:r>
      <w:r w:rsidR="00EA56C5" w:rsidRPr="00412423">
        <w:rPr>
          <w:rFonts w:ascii="Book Antiqua" w:hAnsi="Book Antiqua"/>
          <w:sz w:val="24"/>
          <w:szCs w:val="24"/>
          <w:lang w:eastAsia="zh-CN"/>
        </w:rPr>
        <w:t>’</w:t>
      </w:r>
      <w:r w:rsidR="008A3A7C" w:rsidRPr="00412423">
        <w:rPr>
          <w:rFonts w:ascii="Book Antiqua" w:hAnsi="Book Antiqua"/>
          <w:sz w:val="24"/>
          <w:szCs w:val="24"/>
        </w:rPr>
        <w:t xml:space="preserve">. However, </w:t>
      </w:r>
      <w:r w:rsidR="00853152" w:rsidRPr="00412423">
        <w:rPr>
          <w:rFonts w:ascii="Book Antiqua" w:hAnsi="Book Antiqua"/>
          <w:sz w:val="24"/>
          <w:szCs w:val="24"/>
        </w:rPr>
        <w:t xml:space="preserve">eight studies were not on AAD, </w:t>
      </w:r>
      <w:r w:rsidR="008A3A7C" w:rsidRPr="00412423">
        <w:rPr>
          <w:rFonts w:ascii="Book Antiqua" w:hAnsi="Book Antiqua"/>
          <w:sz w:val="24"/>
          <w:szCs w:val="24"/>
        </w:rPr>
        <w:t xml:space="preserve">the pooled </w:t>
      </w:r>
      <w:r w:rsidR="00853152" w:rsidRPr="00412423">
        <w:rPr>
          <w:rFonts w:ascii="Book Antiqua" w:hAnsi="Book Antiqua"/>
          <w:sz w:val="24"/>
          <w:szCs w:val="24"/>
        </w:rPr>
        <w:t xml:space="preserve">studies were a mix of treatment and prevention </w:t>
      </w:r>
      <w:r w:rsidR="00D2481E" w:rsidRPr="00412423">
        <w:rPr>
          <w:rFonts w:ascii="Book Antiqua" w:hAnsi="Book Antiqua"/>
          <w:sz w:val="24"/>
          <w:szCs w:val="24"/>
        </w:rPr>
        <w:t xml:space="preserve">study </w:t>
      </w:r>
      <w:r w:rsidR="00853152" w:rsidRPr="00412423">
        <w:rPr>
          <w:rFonts w:ascii="Book Antiqua" w:hAnsi="Book Antiqua"/>
          <w:sz w:val="24"/>
          <w:szCs w:val="24"/>
        </w:rPr>
        <w:t xml:space="preserve">designs, </w:t>
      </w:r>
      <w:r w:rsidR="00B913B0" w:rsidRPr="00412423">
        <w:rPr>
          <w:rFonts w:ascii="Book Antiqua" w:hAnsi="Book Antiqua"/>
          <w:sz w:val="24"/>
          <w:szCs w:val="24"/>
        </w:rPr>
        <w:t xml:space="preserve">and the pooled probiotics included 13 different mixtures </w:t>
      </w:r>
      <w:r w:rsidR="00D2481E" w:rsidRPr="00412423">
        <w:rPr>
          <w:rFonts w:ascii="Book Antiqua" w:hAnsi="Book Antiqua"/>
          <w:sz w:val="24"/>
          <w:szCs w:val="24"/>
        </w:rPr>
        <w:t xml:space="preserve">and eight different species of single probiotics. </w:t>
      </w:r>
      <w:r w:rsidR="00573755" w:rsidRPr="00412423">
        <w:rPr>
          <w:rFonts w:ascii="Book Antiqua" w:hAnsi="Book Antiqua"/>
          <w:sz w:val="24"/>
          <w:szCs w:val="24"/>
        </w:rPr>
        <w:t xml:space="preserve">The erroneous assumption that once a pooled estimate shows significant efficacy means that any of the treatments included in the analysis are independently effective </w:t>
      </w:r>
      <w:r w:rsidR="00D2481E" w:rsidRPr="00412423">
        <w:rPr>
          <w:rFonts w:ascii="Book Antiqua" w:hAnsi="Book Antiqua"/>
          <w:sz w:val="24"/>
          <w:szCs w:val="24"/>
        </w:rPr>
        <w:t xml:space="preserve">continues to be </w:t>
      </w:r>
      <w:r w:rsidR="00573755" w:rsidRPr="00412423">
        <w:rPr>
          <w:rFonts w:ascii="Book Antiqua" w:hAnsi="Book Antiqua"/>
          <w:sz w:val="24"/>
          <w:szCs w:val="24"/>
        </w:rPr>
        <w:t>a</w:t>
      </w:r>
      <w:r w:rsidR="00D2481E" w:rsidRPr="00412423">
        <w:rPr>
          <w:rFonts w:ascii="Book Antiqua" w:hAnsi="Book Antiqua"/>
          <w:sz w:val="24"/>
          <w:szCs w:val="24"/>
        </w:rPr>
        <w:t xml:space="preserve"> major source of misinterpretation using meta-analysis techniques.</w:t>
      </w:r>
    </w:p>
    <w:p w:rsidR="009D43CB" w:rsidRPr="00412423" w:rsidRDefault="009D43CB" w:rsidP="00412423">
      <w:pPr>
        <w:spacing w:after="0" w:line="360" w:lineRule="auto"/>
        <w:jc w:val="both"/>
        <w:rPr>
          <w:rFonts w:ascii="Book Antiqua" w:hAnsi="Book Antiqua"/>
          <w:sz w:val="24"/>
          <w:szCs w:val="24"/>
        </w:rPr>
      </w:pPr>
    </w:p>
    <w:p w:rsidR="00434BC1" w:rsidRPr="00412423" w:rsidRDefault="00434BC1" w:rsidP="00412423">
      <w:pPr>
        <w:spacing w:after="0" w:line="360" w:lineRule="auto"/>
        <w:jc w:val="both"/>
        <w:rPr>
          <w:rFonts w:ascii="Book Antiqua" w:hAnsi="Book Antiqua"/>
          <w:b/>
          <w:i/>
          <w:sz w:val="24"/>
          <w:szCs w:val="24"/>
          <w:lang w:eastAsia="zh-CN"/>
        </w:rPr>
      </w:pPr>
      <w:r w:rsidRPr="00412423">
        <w:rPr>
          <w:rFonts w:ascii="Book Antiqua" w:hAnsi="Book Antiqua"/>
          <w:b/>
          <w:i/>
          <w:sz w:val="24"/>
          <w:szCs w:val="24"/>
        </w:rPr>
        <w:t>Solut</w:t>
      </w:r>
      <w:r w:rsidR="00EA56C5" w:rsidRPr="00412423">
        <w:rPr>
          <w:rFonts w:ascii="Book Antiqua" w:hAnsi="Book Antiqua"/>
          <w:b/>
          <w:i/>
          <w:sz w:val="24"/>
          <w:szCs w:val="24"/>
        </w:rPr>
        <w:t xml:space="preserve">ions for </w:t>
      </w:r>
      <w:r w:rsidR="00EA56C5" w:rsidRPr="00412423">
        <w:rPr>
          <w:rFonts w:ascii="Book Antiqua" w:hAnsi="Book Antiqua"/>
          <w:b/>
          <w:i/>
          <w:sz w:val="24"/>
          <w:szCs w:val="24"/>
          <w:lang w:eastAsia="zh-CN"/>
        </w:rPr>
        <w:t>‘</w:t>
      </w:r>
      <w:r w:rsidRPr="00412423">
        <w:rPr>
          <w:rFonts w:ascii="Book Antiqua" w:hAnsi="Book Antiqua"/>
          <w:b/>
          <w:i/>
          <w:sz w:val="24"/>
          <w:szCs w:val="24"/>
        </w:rPr>
        <w:t>to pool, or not to pool?</w:t>
      </w:r>
      <w:r w:rsidR="00EA56C5" w:rsidRPr="00412423">
        <w:rPr>
          <w:rFonts w:ascii="Book Antiqua" w:hAnsi="Book Antiqua"/>
          <w:b/>
          <w:i/>
          <w:sz w:val="24"/>
          <w:szCs w:val="24"/>
          <w:lang w:eastAsia="zh-CN"/>
        </w:rPr>
        <w:t>’</w:t>
      </w:r>
    </w:p>
    <w:p w:rsidR="00721E6A" w:rsidRPr="00412423" w:rsidRDefault="008A3A7C" w:rsidP="00412423">
      <w:pPr>
        <w:spacing w:after="0" w:line="360" w:lineRule="auto"/>
        <w:jc w:val="both"/>
        <w:rPr>
          <w:rFonts w:ascii="Book Antiqua" w:hAnsi="Book Antiqua"/>
          <w:sz w:val="24"/>
          <w:szCs w:val="24"/>
        </w:rPr>
      </w:pPr>
      <w:r w:rsidRPr="00412423">
        <w:rPr>
          <w:rFonts w:ascii="Book Antiqua" w:hAnsi="Book Antiqua"/>
          <w:sz w:val="24"/>
          <w:szCs w:val="24"/>
        </w:rPr>
        <w:t>W</w:t>
      </w:r>
      <w:r w:rsidR="00721E6A" w:rsidRPr="00412423">
        <w:rPr>
          <w:rFonts w:ascii="Book Antiqua" w:hAnsi="Book Antiqua"/>
          <w:sz w:val="24"/>
          <w:szCs w:val="24"/>
        </w:rPr>
        <w:t xml:space="preserve">e </w:t>
      </w:r>
      <w:r w:rsidRPr="00412423">
        <w:rPr>
          <w:rFonts w:ascii="Book Antiqua" w:hAnsi="Book Antiqua"/>
          <w:sz w:val="24"/>
          <w:szCs w:val="24"/>
        </w:rPr>
        <w:t xml:space="preserve">have </w:t>
      </w:r>
      <w:r w:rsidR="00721E6A" w:rsidRPr="00412423">
        <w:rPr>
          <w:rFonts w:ascii="Book Antiqua" w:hAnsi="Book Antiqua"/>
          <w:sz w:val="24"/>
          <w:szCs w:val="24"/>
        </w:rPr>
        <w:t xml:space="preserve">learned </w:t>
      </w:r>
      <w:r w:rsidR="008051B4" w:rsidRPr="00412423">
        <w:rPr>
          <w:rFonts w:ascii="Book Antiqua" w:hAnsi="Book Antiqua"/>
          <w:sz w:val="24"/>
          <w:szCs w:val="24"/>
        </w:rPr>
        <w:t xml:space="preserve">over time </w:t>
      </w:r>
      <w:r w:rsidR="00721E6A" w:rsidRPr="00412423">
        <w:rPr>
          <w:rFonts w:ascii="Book Antiqua" w:hAnsi="Book Antiqua"/>
          <w:sz w:val="24"/>
          <w:szCs w:val="24"/>
        </w:rPr>
        <w:t xml:space="preserve">that the efficacy of probiotics </w:t>
      </w:r>
      <w:r w:rsidRPr="00412423">
        <w:rPr>
          <w:rFonts w:ascii="Book Antiqua" w:hAnsi="Book Antiqua"/>
          <w:sz w:val="24"/>
          <w:szCs w:val="24"/>
        </w:rPr>
        <w:t>i</w:t>
      </w:r>
      <w:r w:rsidR="00721E6A" w:rsidRPr="00412423">
        <w:rPr>
          <w:rFonts w:ascii="Book Antiqua" w:hAnsi="Book Antiqua"/>
          <w:sz w:val="24"/>
          <w:szCs w:val="24"/>
        </w:rPr>
        <w:t xml:space="preserve">s species and strain </w:t>
      </w:r>
      <w:r w:rsidRPr="00412423">
        <w:rPr>
          <w:rFonts w:ascii="Book Antiqua" w:hAnsi="Book Antiqua"/>
          <w:sz w:val="24"/>
          <w:szCs w:val="24"/>
        </w:rPr>
        <w:t xml:space="preserve">specific.  Thus, </w:t>
      </w:r>
      <w:r w:rsidR="00721E6A" w:rsidRPr="00412423">
        <w:rPr>
          <w:rFonts w:ascii="Book Antiqua" w:hAnsi="Book Antiqua"/>
          <w:sz w:val="24"/>
          <w:szCs w:val="24"/>
        </w:rPr>
        <w:t>it became apparent that we need to separately analyze different probiotics and not lump them all together</w:t>
      </w:r>
      <w:r w:rsidR="008051B4" w:rsidRPr="00412423">
        <w:rPr>
          <w:rFonts w:ascii="Book Antiqua" w:hAnsi="Book Antiqua"/>
          <w:sz w:val="24"/>
          <w:szCs w:val="24"/>
        </w:rPr>
        <w:t xml:space="preserve">.  It is now recommended to not pool studies using different probiotic strains and </w:t>
      </w:r>
      <w:r w:rsidRPr="00412423">
        <w:rPr>
          <w:rFonts w:ascii="Book Antiqua" w:hAnsi="Book Antiqua"/>
          <w:sz w:val="24"/>
          <w:szCs w:val="24"/>
        </w:rPr>
        <w:t xml:space="preserve">to </w:t>
      </w:r>
      <w:r w:rsidR="008051B4" w:rsidRPr="00412423">
        <w:rPr>
          <w:rFonts w:ascii="Book Antiqua" w:hAnsi="Book Antiqua"/>
          <w:sz w:val="24"/>
          <w:szCs w:val="24"/>
        </w:rPr>
        <w:t>either exclude non-identical interventions or use separate sub-group analyses for each group</w:t>
      </w:r>
      <w:r w:rsidRPr="00412423">
        <w:rPr>
          <w:rFonts w:ascii="Book Antiqua" w:hAnsi="Book Antiqua"/>
          <w:sz w:val="24"/>
          <w:szCs w:val="24"/>
        </w:rPr>
        <w:t xml:space="preserve"> with </w:t>
      </w:r>
      <w:r w:rsidR="008051B4" w:rsidRPr="00412423">
        <w:rPr>
          <w:rFonts w:ascii="Book Antiqua" w:hAnsi="Book Antiqua"/>
          <w:sz w:val="24"/>
          <w:szCs w:val="24"/>
        </w:rPr>
        <w:t xml:space="preserve">significant heterogeneity or if the disease or intervention is known </w:t>
      </w:r>
      <w:r w:rsidR="008051B4" w:rsidRPr="00412423">
        <w:rPr>
          <w:rFonts w:ascii="Book Antiqua" w:hAnsi="Book Antiqua"/>
          <w:i/>
          <w:sz w:val="24"/>
          <w:szCs w:val="24"/>
        </w:rPr>
        <w:t>a priori</w:t>
      </w:r>
      <w:r w:rsidR="008051B4" w:rsidRPr="00412423">
        <w:rPr>
          <w:rFonts w:ascii="Book Antiqua" w:hAnsi="Book Antiqua"/>
          <w:sz w:val="24"/>
          <w:szCs w:val="24"/>
        </w:rPr>
        <w:t xml:space="preserve"> to have different effects</w:t>
      </w:r>
      <w:r w:rsidR="00EA56C5" w:rsidRPr="00412423">
        <w:rPr>
          <w:rFonts w:ascii="Book Antiqua" w:hAnsi="Book Antiqua"/>
          <w:sz w:val="24"/>
          <w:szCs w:val="24"/>
          <w:vertAlign w:val="superscript"/>
        </w:rPr>
        <w:t>[22,23]</w:t>
      </w:r>
      <w:r w:rsidR="008051B4" w:rsidRPr="00412423">
        <w:rPr>
          <w:rFonts w:ascii="Book Antiqua" w:hAnsi="Book Antiqua"/>
          <w:sz w:val="24"/>
          <w:szCs w:val="24"/>
        </w:rPr>
        <w:t>.</w:t>
      </w:r>
      <w:r w:rsidR="00721E6A" w:rsidRPr="00412423">
        <w:rPr>
          <w:rFonts w:ascii="Book Antiqua" w:hAnsi="Book Antiqua"/>
          <w:sz w:val="24"/>
          <w:szCs w:val="24"/>
        </w:rPr>
        <w:t xml:space="preserve"> </w:t>
      </w:r>
      <w:r w:rsidR="003C0648" w:rsidRPr="00412423">
        <w:rPr>
          <w:rFonts w:ascii="Book Antiqua" w:hAnsi="Book Antiqua"/>
          <w:sz w:val="24"/>
          <w:szCs w:val="24"/>
        </w:rPr>
        <w:t xml:space="preserve">Although the use of random-effects models may help to statistically control for some of influences of heterogeneity due to study size or bias, other sources of heterogeneity need to be examined too. </w:t>
      </w:r>
    </w:p>
    <w:p w:rsidR="00721E6A" w:rsidRPr="00412423" w:rsidRDefault="00721E6A" w:rsidP="00412423">
      <w:pPr>
        <w:spacing w:after="0" w:line="360" w:lineRule="auto"/>
        <w:jc w:val="both"/>
        <w:rPr>
          <w:rFonts w:ascii="Book Antiqua" w:hAnsi="Book Antiqua"/>
          <w:b/>
          <w:sz w:val="24"/>
          <w:szCs w:val="24"/>
        </w:rPr>
      </w:pPr>
    </w:p>
    <w:p w:rsidR="00B836EA" w:rsidRPr="00412423" w:rsidRDefault="002F34F7" w:rsidP="00412423">
      <w:pPr>
        <w:spacing w:after="0" w:line="360" w:lineRule="auto"/>
        <w:jc w:val="both"/>
        <w:rPr>
          <w:rFonts w:ascii="Book Antiqua" w:hAnsi="Book Antiqua"/>
          <w:sz w:val="24"/>
          <w:szCs w:val="24"/>
        </w:rPr>
      </w:pPr>
      <w:r w:rsidRPr="00412423">
        <w:rPr>
          <w:rFonts w:ascii="Book Antiqua" w:hAnsi="Book Antiqua"/>
          <w:b/>
          <w:sz w:val="24"/>
          <w:szCs w:val="24"/>
        </w:rPr>
        <w:t>Limit to one type of intervention</w:t>
      </w:r>
      <w:r w:rsidR="00EA56C5" w:rsidRPr="00412423">
        <w:rPr>
          <w:rFonts w:ascii="Book Antiqua" w:hAnsi="Book Antiqua"/>
          <w:b/>
          <w:sz w:val="24"/>
          <w:szCs w:val="24"/>
          <w:lang w:eastAsia="zh-CN"/>
        </w:rPr>
        <w:t>:</w:t>
      </w:r>
      <w:r w:rsidR="00434BC1" w:rsidRPr="00412423">
        <w:rPr>
          <w:rFonts w:ascii="Book Antiqua" w:hAnsi="Book Antiqua"/>
          <w:b/>
          <w:sz w:val="24"/>
          <w:szCs w:val="24"/>
        </w:rPr>
        <w:t xml:space="preserve"> </w:t>
      </w:r>
      <w:r w:rsidR="0052622E" w:rsidRPr="00412423">
        <w:rPr>
          <w:rFonts w:ascii="Book Antiqua" w:hAnsi="Book Antiqua"/>
          <w:sz w:val="24"/>
          <w:szCs w:val="24"/>
        </w:rPr>
        <w:t xml:space="preserve">One of the earliest probiotic meta-analysis limited inclusion to six RCT </w:t>
      </w:r>
      <w:r w:rsidR="00D2481E" w:rsidRPr="00412423">
        <w:rPr>
          <w:rFonts w:ascii="Book Antiqua" w:hAnsi="Book Antiqua"/>
          <w:sz w:val="24"/>
          <w:szCs w:val="24"/>
        </w:rPr>
        <w:t>using</w:t>
      </w:r>
      <w:r w:rsidR="0052622E" w:rsidRPr="00412423">
        <w:rPr>
          <w:rFonts w:ascii="Book Antiqua" w:hAnsi="Book Antiqua"/>
          <w:sz w:val="24"/>
          <w:szCs w:val="24"/>
        </w:rPr>
        <w:t xml:space="preserve"> the same mixture of probiotics (</w:t>
      </w:r>
      <w:r w:rsidR="00B836EA" w:rsidRPr="00412423">
        <w:rPr>
          <w:rFonts w:ascii="Book Antiqua" w:hAnsi="Book Antiqua"/>
          <w:i/>
          <w:sz w:val="24"/>
          <w:szCs w:val="24"/>
        </w:rPr>
        <w:t>Enterococcus faecium</w:t>
      </w:r>
      <w:r w:rsidR="00B836EA" w:rsidRPr="00412423">
        <w:rPr>
          <w:rFonts w:ascii="Book Antiqua" w:hAnsi="Book Antiqua"/>
          <w:sz w:val="24"/>
          <w:szCs w:val="24"/>
        </w:rPr>
        <w:t xml:space="preserve"> and </w:t>
      </w:r>
      <w:r w:rsidR="00B836EA" w:rsidRPr="00412423">
        <w:rPr>
          <w:rFonts w:ascii="Book Antiqua" w:hAnsi="Book Antiqua"/>
          <w:i/>
          <w:sz w:val="24"/>
          <w:szCs w:val="24"/>
        </w:rPr>
        <w:t>Strept. thermophilus</w:t>
      </w:r>
      <w:r w:rsidR="0052622E" w:rsidRPr="00412423">
        <w:rPr>
          <w:rFonts w:ascii="Book Antiqua" w:hAnsi="Book Antiqua"/>
          <w:sz w:val="24"/>
          <w:szCs w:val="24"/>
        </w:rPr>
        <w:t>) and found a significant reduction in cholesterol</w:t>
      </w:r>
      <w:r w:rsidR="008051B4" w:rsidRPr="00412423">
        <w:rPr>
          <w:rFonts w:ascii="Book Antiqua" w:hAnsi="Book Antiqua"/>
          <w:sz w:val="24"/>
          <w:szCs w:val="24"/>
        </w:rPr>
        <w:t xml:space="preserve"> in their pooled outcome measure</w:t>
      </w:r>
      <w:r w:rsidR="00EA56C5" w:rsidRPr="00412423">
        <w:rPr>
          <w:rFonts w:ascii="Book Antiqua" w:hAnsi="Book Antiqua"/>
          <w:sz w:val="24"/>
          <w:szCs w:val="24"/>
          <w:vertAlign w:val="superscript"/>
        </w:rPr>
        <w:t>[24]</w:t>
      </w:r>
      <w:r w:rsidR="0052622E" w:rsidRPr="00412423">
        <w:rPr>
          <w:rFonts w:ascii="Book Antiqua" w:hAnsi="Book Antiqua"/>
          <w:sz w:val="24"/>
          <w:szCs w:val="24"/>
        </w:rPr>
        <w:t>.</w:t>
      </w:r>
      <w:r w:rsidR="00ED50E2" w:rsidRPr="00412423">
        <w:rPr>
          <w:rFonts w:ascii="Book Antiqua" w:hAnsi="Book Antiqua"/>
          <w:sz w:val="24"/>
          <w:szCs w:val="24"/>
        </w:rPr>
        <w:t xml:space="preserve"> </w:t>
      </w:r>
      <w:r w:rsidR="00CC543C" w:rsidRPr="00412423">
        <w:rPr>
          <w:rFonts w:ascii="Book Antiqua" w:hAnsi="Book Antiqua"/>
          <w:sz w:val="24"/>
          <w:szCs w:val="24"/>
        </w:rPr>
        <w:t xml:space="preserve"> </w:t>
      </w:r>
      <w:r w:rsidR="008051B4" w:rsidRPr="00412423">
        <w:rPr>
          <w:rFonts w:ascii="Book Antiqua" w:hAnsi="Book Antiqua"/>
          <w:sz w:val="24"/>
          <w:szCs w:val="24"/>
        </w:rPr>
        <w:t>As research into probiotics continue</w:t>
      </w:r>
      <w:r w:rsidR="00D2481E" w:rsidRPr="00412423">
        <w:rPr>
          <w:rFonts w:ascii="Book Antiqua" w:hAnsi="Book Antiqua"/>
          <w:sz w:val="24"/>
          <w:szCs w:val="24"/>
        </w:rPr>
        <w:t>s</w:t>
      </w:r>
      <w:r w:rsidR="008051B4" w:rsidRPr="00412423">
        <w:rPr>
          <w:rFonts w:ascii="Book Antiqua" w:hAnsi="Book Antiqua"/>
          <w:sz w:val="24"/>
          <w:szCs w:val="24"/>
        </w:rPr>
        <w:t xml:space="preserve">, more studies </w:t>
      </w:r>
      <w:r w:rsidR="008A3A7C" w:rsidRPr="00412423">
        <w:rPr>
          <w:rFonts w:ascii="Book Antiqua" w:hAnsi="Book Antiqua"/>
          <w:sz w:val="24"/>
          <w:szCs w:val="24"/>
        </w:rPr>
        <w:t xml:space="preserve">are </w:t>
      </w:r>
      <w:r w:rsidR="00A646E5" w:rsidRPr="00412423">
        <w:rPr>
          <w:rFonts w:ascii="Book Antiqua" w:hAnsi="Book Antiqua"/>
          <w:sz w:val="24"/>
          <w:szCs w:val="24"/>
        </w:rPr>
        <w:t>focus</w:t>
      </w:r>
      <w:r w:rsidR="008A3A7C" w:rsidRPr="00412423">
        <w:rPr>
          <w:rFonts w:ascii="Book Antiqua" w:hAnsi="Book Antiqua"/>
          <w:sz w:val="24"/>
          <w:szCs w:val="24"/>
        </w:rPr>
        <w:t>ing</w:t>
      </w:r>
      <w:r w:rsidR="00A646E5" w:rsidRPr="00412423">
        <w:rPr>
          <w:rFonts w:ascii="Book Antiqua" w:hAnsi="Book Antiqua"/>
          <w:sz w:val="24"/>
          <w:szCs w:val="24"/>
        </w:rPr>
        <w:t xml:space="preserve"> on</w:t>
      </w:r>
      <w:r w:rsidR="008051B4" w:rsidRPr="00412423">
        <w:rPr>
          <w:rFonts w:ascii="Book Antiqua" w:hAnsi="Book Antiqua"/>
          <w:sz w:val="24"/>
          <w:szCs w:val="24"/>
        </w:rPr>
        <w:t xml:space="preserve"> </w:t>
      </w:r>
      <w:r w:rsidR="00D2481E" w:rsidRPr="00412423">
        <w:rPr>
          <w:rFonts w:ascii="Book Antiqua" w:hAnsi="Book Antiqua"/>
          <w:sz w:val="24"/>
          <w:szCs w:val="24"/>
        </w:rPr>
        <w:t xml:space="preserve">including </w:t>
      </w:r>
      <w:r w:rsidR="008051B4" w:rsidRPr="00412423">
        <w:rPr>
          <w:rFonts w:ascii="Book Antiqua" w:hAnsi="Book Antiqua"/>
          <w:sz w:val="24"/>
          <w:szCs w:val="24"/>
        </w:rPr>
        <w:t xml:space="preserve">the same type of probiotic strain, allowing </w:t>
      </w:r>
      <w:r w:rsidR="00D2481E" w:rsidRPr="00412423">
        <w:rPr>
          <w:rFonts w:ascii="Book Antiqua" w:hAnsi="Book Antiqua"/>
          <w:sz w:val="24"/>
          <w:szCs w:val="24"/>
        </w:rPr>
        <w:t>them</w:t>
      </w:r>
      <w:r w:rsidR="008051B4" w:rsidRPr="00412423">
        <w:rPr>
          <w:rFonts w:ascii="Book Antiqua" w:hAnsi="Book Antiqua"/>
          <w:sz w:val="24"/>
          <w:szCs w:val="24"/>
        </w:rPr>
        <w:t xml:space="preserve"> to pool only those probiotics similar in genetic make-up, mechanism-of-action and strain</w:t>
      </w:r>
      <w:r w:rsidR="00D2481E" w:rsidRPr="00412423">
        <w:rPr>
          <w:rFonts w:ascii="Book Antiqua" w:hAnsi="Book Antiqua"/>
          <w:sz w:val="24"/>
          <w:szCs w:val="24"/>
        </w:rPr>
        <w:t xml:space="preserve"> efficacy</w:t>
      </w:r>
      <w:r w:rsidR="008051B4" w:rsidRPr="00412423">
        <w:rPr>
          <w:rFonts w:ascii="Book Antiqua" w:hAnsi="Book Antiqua"/>
          <w:sz w:val="24"/>
          <w:szCs w:val="24"/>
        </w:rPr>
        <w:t xml:space="preserve">.   </w:t>
      </w:r>
    </w:p>
    <w:p w:rsidR="00B836EA" w:rsidRPr="00412423" w:rsidRDefault="00B836EA" w:rsidP="00412423">
      <w:pPr>
        <w:spacing w:after="0" w:line="360" w:lineRule="auto"/>
        <w:jc w:val="both"/>
        <w:rPr>
          <w:rFonts w:ascii="Book Antiqua" w:hAnsi="Book Antiqua"/>
          <w:b/>
          <w:sz w:val="24"/>
          <w:szCs w:val="24"/>
        </w:rPr>
      </w:pPr>
    </w:p>
    <w:p w:rsidR="00194263" w:rsidRPr="00412423" w:rsidRDefault="002F34F7" w:rsidP="00412423">
      <w:pPr>
        <w:spacing w:after="0" w:line="360" w:lineRule="auto"/>
        <w:jc w:val="both"/>
        <w:rPr>
          <w:rFonts w:ascii="Book Antiqua" w:hAnsi="Book Antiqua"/>
          <w:sz w:val="24"/>
          <w:szCs w:val="24"/>
        </w:rPr>
      </w:pPr>
      <w:r w:rsidRPr="00412423">
        <w:rPr>
          <w:rFonts w:ascii="Book Antiqua" w:hAnsi="Book Antiqua"/>
          <w:b/>
          <w:sz w:val="24"/>
          <w:szCs w:val="24"/>
        </w:rPr>
        <w:t>Sub-group analysis</w:t>
      </w:r>
      <w:r w:rsidR="00EA56C5" w:rsidRPr="00412423">
        <w:rPr>
          <w:rFonts w:ascii="Book Antiqua" w:hAnsi="Book Antiqua"/>
          <w:b/>
          <w:sz w:val="24"/>
          <w:szCs w:val="24"/>
          <w:lang w:eastAsia="zh-CN"/>
        </w:rPr>
        <w:t>:</w:t>
      </w:r>
      <w:r w:rsidR="00434BC1" w:rsidRPr="00412423">
        <w:rPr>
          <w:rFonts w:ascii="Book Antiqua" w:hAnsi="Book Antiqua"/>
          <w:b/>
          <w:sz w:val="24"/>
          <w:szCs w:val="24"/>
        </w:rPr>
        <w:t xml:space="preserve">  </w:t>
      </w:r>
      <w:r w:rsidR="003C0648" w:rsidRPr="00412423">
        <w:rPr>
          <w:rFonts w:ascii="Book Antiqua" w:hAnsi="Book Antiqua"/>
          <w:sz w:val="24"/>
          <w:szCs w:val="24"/>
        </w:rPr>
        <w:t>Another strategy to examine heterogeneity is sub-group analysis.  These sub-groups should be defined a priori in the protocol and several methods may be used, including exclusion sensitivity analysis, stratifying on sub-groups, or use of meta-regression</w:t>
      </w:r>
      <w:r w:rsidR="00EA56C5" w:rsidRPr="00412423">
        <w:rPr>
          <w:rFonts w:ascii="Book Antiqua" w:hAnsi="Book Antiqua"/>
          <w:sz w:val="24"/>
          <w:szCs w:val="24"/>
          <w:vertAlign w:val="superscript"/>
        </w:rPr>
        <w:t>[25,26]</w:t>
      </w:r>
      <w:r w:rsidR="003C0648" w:rsidRPr="00412423">
        <w:rPr>
          <w:rFonts w:ascii="Book Antiqua" w:hAnsi="Book Antiqua"/>
          <w:sz w:val="24"/>
          <w:szCs w:val="24"/>
        </w:rPr>
        <w:t xml:space="preserve">. </w:t>
      </w:r>
      <w:r w:rsidR="00194263" w:rsidRPr="00412423">
        <w:rPr>
          <w:rFonts w:ascii="Book Antiqua" w:hAnsi="Book Antiqua"/>
          <w:sz w:val="24"/>
          <w:szCs w:val="24"/>
        </w:rPr>
        <w:t xml:space="preserve">As probiotic meta-analysis </w:t>
      </w:r>
      <w:r w:rsidR="00851DB4" w:rsidRPr="00412423">
        <w:rPr>
          <w:rFonts w:ascii="Book Antiqua" w:hAnsi="Book Antiqua"/>
          <w:sz w:val="24"/>
          <w:szCs w:val="24"/>
        </w:rPr>
        <w:t xml:space="preserve">research </w:t>
      </w:r>
      <w:r w:rsidR="00194263" w:rsidRPr="00412423">
        <w:rPr>
          <w:rFonts w:ascii="Book Antiqua" w:hAnsi="Book Antiqua"/>
          <w:sz w:val="24"/>
          <w:szCs w:val="24"/>
        </w:rPr>
        <w:t>progress</w:t>
      </w:r>
      <w:r w:rsidR="00D2481E" w:rsidRPr="00412423">
        <w:rPr>
          <w:rFonts w:ascii="Book Antiqua" w:hAnsi="Book Antiqua"/>
          <w:sz w:val="24"/>
          <w:szCs w:val="24"/>
        </w:rPr>
        <w:t>es</w:t>
      </w:r>
      <w:r w:rsidR="00194263" w:rsidRPr="00412423">
        <w:rPr>
          <w:rFonts w:ascii="Book Antiqua" w:hAnsi="Book Antiqua"/>
          <w:sz w:val="24"/>
          <w:szCs w:val="24"/>
        </w:rPr>
        <w:t xml:space="preserve">, researchers </w:t>
      </w:r>
      <w:r w:rsidR="00D2481E" w:rsidRPr="00412423">
        <w:rPr>
          <w:rFonts w:ascii="Book Antiqua" w:hAnsi="Book Antiqua"/>
          <w:sz w:val="24"/>
          <w:szCs w:val="24"/>
        </w:rPr>
        <w:t xml:space="preserve">are </w:t>
      </w:r>
      <w:r w:rsidR="00194263" w:rsidRPr="00412423">
        <w:rPr>
          <w:rFonts w:ascii="Book Antiqua" w:hAnsi="Book Antiqua"/>
          <w:sz w:val="24"/>
          <w:szCs w:val="24"/>
        </w:rPr>
        <w:t>separat</w:t>
      </w:r>
      <w:r w:rsidR="00D2481E" w:rsidRPr="00412423">
        <w:rPr>
          <w:rFonts w:ascii="Book Antiqua" w:hAnsi="Book Antiqua"/>
          <w:sz w:val="24"/>
          <w:szCs w:val="24"/>
        </w:rPr>
        <w:t>ing</w:t>
      </w:r>
      <w:r w:rsidR="00194263" w:rsidRPr="00412423">
        <w:rPr>
          <w:rFonts w:ascii="Book Antiqua" w:hAnsi="Book Antiqua"/>
          <w:sz w:val="24"/>
          <w:szCs w:val="24"/>
        </w:rPr>
        <w:t xml:space="preserve"> the analysis by distinct subgroups, including </w:t>
      </w:r>
      <w:r w:rsidR="00D2481E" w:rsidRPr="00412423">
        <w:rPr>
          <w:rFonts w:ascii="Book Antiqua" w:hAnsi="Book Antiqua"/>
          <w:sz w:val="24"/>
          <w:szCs w:val="24"/>
        </w:rPr>
        <w:t>species or strain of</w:t>
      </w:r>
      <w:r w:rsidR="00194263" w:rsidRPr="00412423">
        <w:rPr>
          <w:rFonts w:ascii="Book Antiqua" w:hAnsi="Book Antiqua"/>
          <w:sz w:val="24"/>
          <w:szCs w:val="24"/>
        </w:rPr>
        <w:t xml:space="preserve"> probiotic, dose and duration of intervention given, type of enrolled population (adult vs</w:t>
      </w:r>
      <w:r w:rsidR="008A3A7C" w:rsidRPr="00412423">
        <w:rPr>
          <w:rFonts w:ascii="Book Antiqua" w:hAnsi="Book Antiqua"/>
          <w:sz w:val="24"/>
          <w:szCs w:val="24"/>
        </w:rPr>
        <w:t>.</w:t>
      </w:r>
      <w:r w:rsidR="00194263" w:rsidRPr="00412423">
        <w:rPr>
          <w:rFonts w:ascii="Book Antiqua" w:hAnsi="Book Antiqua"/>
          <w:sz w:val="24"/>
          <w:szCs w:val="24"/>
        </w:rPr>
        <w:t xml:space="preserve"> pediatric)</w:t>
      </w:r>
      <w:r w:rsidR="00D2481E" w:rsidRPr="00412423">
        <w:rPr>
          <w:rFonts w:ascii="Book Antiqua" w:hAnsi="Book Antiqua"/>
          <w:sz w:val="24"/>
          <w:szCs w:val="24"/>
        </w:rPr>
        <w:t xml:space="preserve"> or by study quality</w:t>
      </w:r>
      <w:r w:rsidR="00194263" w:rsidRPr="00412423">
        <w:rPr>
          <w:rFonts w:ascii="Book Antiqua" w:hAnsi="Book Antiqua"/>
          <w:sz w:val="24"/>
          <w:szCs w:val="24"/>
        </w:rPr>
        <w:t xml:space="preserve">. </w:t>
      </w:r>
      <w:r w:rsidR="00D2481E" w:rsidRPr="00412423">
        <w:rPr>
          <w:rFonts w:ascii="Book Antiqua" w:hAnsi="Book Antiqua"/>
          <w:sz w:val="24"/>
          <w:szCs w:val="24"/>
        </w:rPr>
        <w:t xml:space="preserve"> </w:t>
      </w:r>
      <w:r w:rsidR="00E20E6E" w:rsidRPr="00412423">
        <w:rPr>
          <w:rFonts w:ascii="Book Antiqua" w:hAnsi="Book Antiqua"/>
          <w:sz w:val="24"/>
          <w:szCs w:val="24"/>
        </w:rPr>
        <w:t xml:space="preserve">Szajewska </w:t>
      </w:r>
      <w:r w:rsidR="00E20E6E" w:rsidRPr="00B35727">
        <w:rPr>
          <w:rFonts w:ascii="Book Antiqua" w:hAnsi="Book Antiqua"/>
          <w:i/>
          <w:sz w:val="24"/>
          <w:szCs w:val="24"/>
        </w:rPr>
        <w:t>et al</w:t>
      </w:r>
      <w:r w:rsidR="00B35727" w:rsidRPr="00412423">
        <w:rPr>
          <w:rFonts w:ascii="Book Antiqua" w:hAnsi="Book Antiqua"/>
          <w:sz w:val="24"/>
          <w:szCs w:val="24"/>
          <w:vertAlign w:val="superscript"/>
        </w:rPr>
        <w:t>[27]</w:t>
      </w:r>
      <w:r w:rsidR="00E20E6E" w:rsidRPr="00412423">
        <w:rPr>
          <w:rFonts w:ascii="Book Antiqua" w:hAnsi="Book Antiqua"/>
          <w:sz w:val="24"/>
          <w:szCs w:val="24"/>
        </w:rPr>
        <w:t xml:space="preserve"> did a meta-analysis of six RCT for the prevention of pediatric AAD, which showed an overall pooled protective RR (RR</w:t>
      </w:r>
      <w:r w:rsidR="00EA56C5" w:rsidRPr="00412423">
        <w:rPr>
          <w:rFonts w:ascii="Book Antiqua" w:hAnsi="Book Antiqua"/>
          <w:sz w:val="24"/>
          <w:szCs w:val="24"/>
          <w:lang w:eastAsia="zh-CN"/>
        </w:rPr>
        <w:t xml:space="preserve"> </w:t>
      </w:r>
      <w:r w:rsidR="00E20E6E" w:rsidRPr="00412423">
        <w:rPr>
          <w:rFonts w:ascii="Book Antiqua" w:hAnsi="Book Antiqua"/>
          <w:sz w:val="24"/>
          <w:szCs w:val="24"/>
        </w:rPr>
        <w:t>=</w:t>
      </w:r>
      <w:r w:rsidR="00EA56C5" w:rsidRPr="00412423">
        <w:rPr>
          <w:rFonts w:ascii="Book Antiqua" w:hAnsi="Book Antiqua"/>
          <w:sz w:val="24"/>
          <w:szCs w:val="24"/>
          <w:lang w:eastAsia="zh-CN"/>
        </w:rPr>
        <w:t xml:space="preserve"> </w:t>
      </w:r>
      <w:r w:rsidR="00E20E6E" w:rsidRPr="00412423">
        <w:rPr>
          <w:rFonts w:ascii="Book Antiqua" w:hAnsi="Book Antiqua"/>
          <w:sz w:val="24"/>
          <w:szCs w:val="24"/>
        </w:rPr>
        <w:t>0.44, 95%</w:t>
      </w:r>
      <w:r w:rsidR="00EA56C5" w:rsidRPr="00412423">
        <w:rPr>
          <w:rFonts w:ascii="Book Antiqua" w:hAnsi="Book Antiqua"/>
          <w:sz w:val="24"/>
          <w:szCs w:val="24"/>
        </w:rPr>
        <w:t>C</w:t>
      </w:r>
      <w:r w:rsidR="00E20E6E" w:rsidRPr="00412423">
        <w:rPr>
          <w:rFonts w:ascii="Book Antiqua" w:hAnsi="Book Antiqua"/>
          <w:sz w:val="24"/>
          <w:szCs w:val="24"/>
        </w:rPr>
        <w:t>I</w:t>
      </w:r>
      <w:r w:rsidR="00EA56C5" w:rsidRPr="00412423">
        <w:rPr>
          <w:rFonts w:ascii="Book Antiqua" w:hAnsi="Book Antiqua"/>
          <w:sz w:val="24"/>
          <w:szCs w:val="24"/>
          <w:lang w:eastAsia="zh-CN"/>
        </w:rPr>
        <w:t>:</w:t>
      </w:r>
      <w:r w:rsidR="00E20E6E" w:rsidRPr="00412423">
        <w:rPr>
          <w:rFonts w:ascii="Book Antiqua" w:hAnsi="Book Antiqua"/>
          <w:sz w:val="24"/>
          <w:szCs w:val="24"/>
        </w:rPr>
        <w:t xml:space="preserve"> 0.25</w:t>
      </w:r>
      <w:r w:rsidR="00EA56C5" w:rsidRPr="00412423">
        <w:rPr>
          <w:rFonts w:ascii="Book Antiqua" w:hAnsi="Book Antiqua"/>
          <w:sz w:val="24"/>
          <w:szCs w:val="24"/>
          <w:lang w:eastAsia="zh-CN"/>
        </w:rPr>
        <w:t>-</w:t>
      </w:r>
      <w:r w:rsidR="00E20E6E" w:rsidRPr="00412423">
        <w:rPr>
          <w:rFonts w:ascii="Book Antiqua" w:hAnsi="Book Antiqua"/>
          <w:sz w:val="24"/>
          <w:szCs w:val="24"/>
        </w:rPr>
        <w:t>0.77) and used sub-group analysis to show only one strain (</w:t>
      </w:r>
      <w:r w:rsidR="00E20E6E" w:rsidRPr="00412423">
        <w:rPr>
          <w:rFonts w:ascii="Book Antiqua" w:hAnsi="Book Antiqua"/>
          <w:i/>
          <w:sz w:val="24"/>
          <w:szCs w:val="24"/>
        </w:rPr>
        <w:t>L. rhamnosus</w:t>
      </w:r>
      <w:r w:rsidR="00E20E6E" w:rsidRPr="00412423">
        <w:rPr>
          <w:rFonts w:ascii="Book Antiqua" w:hAnsi="Book Antiqua"/>
          <w:sz w:val="24"/>
          <w:szCs w:val="24"/>
        </w:rPr>
        <w:t xml:space="preserve"> GG) was independently effective. None of the other three types of probiotics had more than one RCT.</w:t>
      </w:r>
      <w:r w:rsidR="00863E0E" w:rsidRPr="00412423">
        <w:rPr>
          <w:rFonts w:ascii="Book Antiqua" w:hAnsi="Book Antiqua"/>
          <w:sz w:val="24"/>
          <w:szCs w:val="24"/>
        </w:rPr>
        <w:t xml:space="preserve"> </w:t>
      </w:r>
      <w:r w:rsidR="00834451" w:rsidRPr="00412423">
        <w:rPr>
          <w:rFonts w:ascii="Book Antiqua" w:hAnsi="Book Antiqua"/>
          <w:sz w:val="24"/>
          <w:szCs w:val="24"/>
        </w:rPr>
        <w:t>The scarcity of published articles can limit the applicability of meta-analys</w:t>
      </w:r>
      <w:r w:rsidR="00E20E6E" w:rsidRPr="00412423">
        <w:rPr>
          <w:rFonts w:ascii="Book Antiqua" w:hAnsi="Book Antiqua"/>
          <w:sz w:val="24"/>
          <w:szCs w:val="24"/>
        </w:rPr>
        <w:t>e</w:t>
      </w:r>
      <w:r w:rsidR="00834451" w:rsidRPr="00412423">
        <w:rPr>
          <w:rFonts w:ascii="Book Antiqua" w:hAnsi="Book Antiqua"/>
          <w:sz w:val="24"/>
          <w:szCs w:val="24"/>
        </w:rPr>
        <w:t xml:space="preserve">s when sub-group analysis by probiotic species results in only one RCT per species. </w:t>
      </w:r>
      <w:r w:rsidR="00E20E6E" w:rsidRPr="00412423">
        <w:rPr>
          <w:rFonts w:ascii="Book Antiqua" w:hAnsi="Book Antiqua"/>
          <w:sz w:val="24"/>
          <w:szCs w:val="24"/>
        </w:rPr>
        <w:t xml:space="preserve"> In these cases, we must wait until multiple trials are available before we can use meta-analysis to determine if a particular probiotic strain is effective or not.</w:t>
      </w:r>
    </w:p>
    <w:p w:rsidR="00B836EA" w:rsidRPr="00412423" w:rsidRDefault="0001618F"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Currently, most r</w:t>
      </w:r>
      <w:r w:rsidR="00851DB4" w:rsidRPr="00412423">
        <w:rPr>
          <w:rFonts w:ascii="Book Antiqua" w:hAnsi="Book Antiqua"/>
          <w:sz w:val="24"/>
          <w:szCs w:val="24"/>
        </w:rPr>
        <w:t xml:space="preserve">esearchers </w:t>
      </w:r>
      <w:r w:rsidRPr="00412423">
        <w:rPr>
          <w:rFonts w:ascii="Book Antiqua" w:hAnsi="Book Antiqua"/>
          <w:sz w:val="24"/>
          <w:szCs w:val="24"/>
        </w:rPr>
        <w:t xml:space="preserve">are now incorporating current guidelines and </w:t>
      </w:r>
      <w:r w:rsidR="00265813" w:rsidRPr="00412423">
        <w:rPr>
          <w:rFonts w:ascii="Book Antiqua" w:hAnsi="Book Antiqua"/>
          <w:sz w:val="24"/>
          <w:szCs w:val="24"/>
        </w:rPr>
        <w:t>perform</w:t>
      </w:r>
      <w:r w:rsidRPr="00412423">
        <w:rPr>
          <w:rFonts w:ascii="Book Antiqua" w:hAnsi="Book Antiqua"/>
          <w:sz w:val="24"/>
          <w:szCs w:val="24"/>
        </w:rPr>
        <w:t>ing</w:t>
      </w:r>
      <w:r w:rsidR="00265813" w:rsidRPr="00412423">
        <w:rPr>
          <w:rFonts w:ascii="Book Antiqua" w:hAnsi="Book Antiqua"/>
          <w:sz w:val="24"/>
          <w:szCs w:val="24"/>
        </w:rPr>
        <w:t xml:space="preserve"> sub-group analysis separately for each type of probiotic and report</w:t>
      </w:r>
      <w:r w:rsidRPr="00412423">
        <w:rPr>
          <w:rFonts w:ascii="Book Antiqua" w:hAnsi="Book Antiqua"/>
          <w:sz w:val="24"/>
          <w:szCs w:val="24"/>
        </w:rPr>
        <w:t>ing</w:t>
      </w:r>
      <w:r w:rsidR="00265813" w:rsidRPr="00412423">
        <w:rPr>
          <w:rFonts w:ascii="Book Antiqua" w:hAnsi="Book Antiqua"/>
          <w:sz w:val="24"/>
          <w:szCs w:val="24"/>
        </w:rPr>
        <w:t xml:space="preserve"> th</w:t>
      </w:r>
      <w:r w:rsidRPr="00412423">
        <w:rPr>
          <w:rFonts w:ascii="Book Antiqua" w:hAnsi="Book Antiqua"/>
          <w:sz w:val="24"/>
          <w:szCs w:val="24"/>
        </w:rPr>
        <w:t>ese</w:t>
      </w:r>
      <w:r w:rsidR="00265813" w:rsidRPr="00412423">
        <w:rPr>
          <w:rFonts w:ascii="Book Antiqua" w:hAnsi="Book Antiqua"/>
          <w:sz w:val="24"/>
          <w:szCs w:val="24"/>
        </w:rPr>
        <w:t xml:space="preserve"> </w:t>
      </w:r>
      <w:r w:rsidR="00851DB4" w:rsidRPr="00412423">
        <w:rPr>
          <w:rFonts w:ascii="Book Antiqua" w:hAnsi="Book Antiqua"/>
          <w:sz w:val="24"/>
          <w:szCs w:val="24"/>
        </w:rPr>
        <w:t xml:space="preserve">pooled </w:t>
      </w:r>
      <w:r w:rsidR="00265813" w:rsidRPr="00412423">
        <w:rPr>
          <w:rFonts w:ascii="Book Antiqua" w:hAnsi="Book Antiqua"/>
          <w:sz w:val="24"/>
          <w:szCs w:val="24"/>
        </w:rPr>
        <w:t>estimates separately</w:t>
      </w:r>
      <w:r w:rsidR="00EA56C5" w:rsidRPr="00412423">
        <w:rPr>
          <w:rFonts w:ascii="Book Antiqua" w:hAnsi="Book Antiqua"/>
          <w:sz w:val="24"/>
          <w:szCs w:val="24"/>
          <w:vertAlign w:val="superscript"/>
        </w:rPr>
        <w:t>[13,15]</w:t>
      </w:r>
      <w:r w:rsidR="00265813" w:rsidRPr="00412423">
        <w:rPr>
          <w:rFonts w:ascii="Book Antiqua" w:hAnsi="Book Antiqua"/>
          <w:sz w:val="24"/>
          <w:szCs w:val="24"/>
        </w:rPr>
        <w:t xml:space="preserve">. The </w:t>
      </w:r>
      <w:r w:rsidR="00404B49" w:rsidRPr="00412423">
        <w:rPr>
          <w:rFonts w:ascii="Book Antiqua" w:hAnsi="Book Antiqua"/>
          <w:sz w:val="24"/>
          <w:szCs w:val="24"/>
        </w:rPr>
        <w:t>meta-</w:t>
      </w:r>
      <w:r w:rsidR="00265813" w:rsidRPr="00412423">
        <w:rPr>
          <w:rFonts w:ascii="Book Antiqua" w:hAnsi="Book Antiqua"/>
          <w:sz w:val="24"/>
          <w:szCs w:val="24"/>
        </w:rPr>
        <w:t xml:space="preserve">analysis </w:t>
      </w:r>
      <w:r w:rsidR="00404B49" w:rsidRPr="00412423">
        <w:rPr>
          <w:rFonts w:ascii="Book Antiqua" w:hAnsi="Book Antiqua"/>
          <w:sz w:val="24"/>
          <w:szCs w:val="24"/>
        </w:rPr>
        <w:t xml:space="preserve">of Johnston </w:t>
      </w:r>
      <w:r w:rsidR="00404B49" w:rsidRPr="00B35727">
        <w:rPr>
          <w:rFonts w:ascii="Book Antiqua" w:hAnsi="Book Antiqua"/>
          <w:i/>
          <w:sz w:val="24"/>
          <w:szCs w:val="24"/>
        </w:rPr>
        <w:t>et al</w:t>
      </w:r>
      <w:r w:rsidR="00B35727" w:rsidRPr="00412423">
        <w:rPr>
          <w:rFonts w:ascii="Book Antiqua" w:hAnsi="Book Antiqua"/>
          <w:sz w:val="24"/>
          <w:szCs w:val="24"/>
          <w:vertAlign w:val="superscript"/>
        </w:rPr>
        <w:t>[28]</w:t>
      </w:r>
      <w:r w:rsidR="00404B49" w:rsidRPr="00412423">
        <w:rPr>
          <w:rFonts w:ascii="Book Antiqua" w:hAnsi="Book Antiqua"/>
          <w:sz w:val="24"/>
          <w:szCs w:val="24"/>
        </w:rPr>
        <w:t xml:space="preserve"> illustrates what happens when meta-analysis is used when the literature can provide </w:t>
      </w:r>
      <w:r w:rsidRPr="00412423">
        <w:rPr>
          <w:rFonts w:ascii="Book Antiqua" w:hAnsi="Book Antiqua"/>
          <w:sz w:val="24"/>
          <w:szCs w:val="24"/>
        </w:rPr>
        <w:t xml:space="preserve">only </w:t>
      </w:r>
      <w:r w:rsidR="00404B49" w:rsidRPr="00412423">
        <w:rPr>
          <w:rFonts w:ascii="Book Antiqua" w:hAnsi="Book Antiqua"/>
          <w:sz w:val="24"/>
          <w:szCs w:val="24"/>
        </w:rPr>
        <w:t>a limited number of trials for the disease being studied. He included</w:t>
      </w:r>
      <w:r w:rsidRPr="00412423">
        <w:rPr>
          <w:rFonts w:ascii="Book Antiqua" w:hAnsi="Book Antiqua"/>
          <w:sz w:val="24"/>
          <w:szCs w:val="24"/>
        </w:rPr>
        <w:t xml:space="preserve"> six</w:t>
      </w:r>
      <w:r w:rsidR="00404B49" w:rsidRPr="00412423">
        <w:rPr>
          <w:rFonts w:ascii="Book Antiqua" w:hAnsi="Book Antiqua"/>
          <w:sz w:val="24"/>
          <w:szCs w:val="24"/>
        </w:rPr>
        <w:t xml:space="preserve"> RCTs, but only two trials used the same type of probiotic (</w:t>
      </w:r>
      <w:r w:rsidR="00404B49" w:rsidRPr="00412423">
        <w:rPr>
          <w:rFonts w:ascii="Book Antiqua" w:hAnsi="Book Antiqua"/>
          <w:i/>
          <w:sz w:val="24"/>
          <w:szCs w:val="24"/>
        </w:rPr>
        <w:t>L. rhamnosus</w:t>
      </w:r>
      <w:r w:rsidR="00404B49" w:rsidRPr="00412423">
        <w:rPr>
          <w:rFonts w:ascii="Book Antiqua" w:hAnsi="Book Antiqua"/>
          <w:sz w:val="24"/>
          <w:szCs w:val="24"/>
        </w:rPr>
        <w:t xml:space="preserve"> GG) and although he presented pooled RR for the other trials, this is inappropriate, as there was </w:t>
      </w:r>
      <w:r w:rsidRPr="00412423">
        <w:rPr>
          <w:rFonts w:ascii="Book Antiqua" w:hAnsi="Book Antiqua"/>
          <w:sz w:val="24"/>
          <w:szCs w:val="24"/>
        </w:rPr>
        <w:t xml:space="preserve">only </w:t>
      </w:r>
      <w:r w:rsidR="00404B49" w:rsidRPr="00412423">
        <w:rPr>
          <w:rFonts w:ascii="Book Antiqua" w:hAnsi="Book Antiqua"/>
          <w:sz w:val="24"/>
          <w:szCs w:val="24"/>
        </w:rPr>
        <w:t xml:space="preserve">one trial </w:t>
      </w:r>
      <w:r w:rsidRPr="00412423">
        <w:rPr>
          <w:rFonts w:ascii="Book Antiqua" w:hAnsi="Book Antiqua"/>
          <w:sz w:val="24"/>
          <w:szCs w:val="24"/>
        </w:rPr>
        <w:t xml:space="preserve">each for the other </w:t>
      </w:r>
      <w:r w:rsidR="00404B49" w:rsidRPr="00412423">
        <w:rPr>
          <w:rFonts w:ascii="Book Antiqua" w:hAnsi="Book Antiqua"/>
          <w:sz w:val="24"/>
          <w:szCs w:val="24"/>
        </w:rPr>
        <w:t xml:space="preserve">probiotic </w:t>
      </w:r>
      <w:r w:rsidRPr="00412423">
        <w:rPr>
          <w:rFonts w:ascii="Book Antiqua" w:hAnsi="Book Antiqua"/>
          <w:sz w:val="24"/>
          <w:szCs w:val="24"/>
        </w:rPr>
        <w:t>strains</w:t>
      </w:r>
      <w:r w:rsidR="00404B49" w:rsidRPr="00412423">
        <w:rPr>
          <w:rFonts w:ascii="Book Antiqua" w:hAnsi="Book Antiqua"/>
          <w:sz w:val="24"/>
          <w:szCs w:val="24"/>
        </w:rPr>
        <w:t xml:space="preserve">. When I look back </w:t>
      </w:r>
      <w:r w:rsidR="00896B9F" w:rsidRPr="00412423">
        <w:rPr>
          <w:rFonts w:ascii="Book Antiqua" w:hAnsi="Book Antiqua"/>
          <w:sz w:val="24"/>
          <w:szCs w:val="24"/>
        </w:rPr>
        <w:t>at my</w:t>
      </w:r>
      <w:r w:rsidR="00404B49" w:rsidRPr="00412423">
        <w:rPr>
          <w:rFonts w:ascii="Book Antiqua" w:hAnsi="Book Antiqua"/>
          <w:sz w:val="24"/>
          <w:szCs w:val="24"/>
        </w:rPr>
        <w:t xml:space="preserve"> 2006 meta-analysis of different probiotics for the prevention of AAD, I </w:t>
      </w:r>
      <w:r w:rsidR="004D5E80" w:rsidRPr="00412423">
        <w:rPr>
          <w:rFonts w:ascii="Book Antiqua" w:hAnsi="Book Antiqua"/>
          <w:sz w:val="24"/>
          <w:szCs w:val="24"/>
        </w:rPr>
        <w:t>appropriately</w:t>
      </w:r>
      <w:r w:rsidR="00404B49" w:rsidRPr="00412423">
        <w:rPr>
          <w:rFonts w:ascii="Book Antiqua" w:hAnsi="Book Antiqua"/>
          <w:sz w:val="24"/>
          <w:szCs w:val="24"/>
        </w:rPr>
        <w:t xml:space="preserve"> reported </w:t>
      </w:r>
      <w:r w:rsidRPr="00412423">
        <w:rPr>
          <w:rFonts w:ascii="Book Antiqua" w:hAnsi="Book Antiqua"/>
          <w:sz w:val="24"/>
          <w:szCs w:val="24"/>
        </w:rPr>
        <w:t>one</w:t>
      </w:r>
      <w:r w:rsidR="00404B49" w:rsidRPr="00412423">
        <w:rPr>
          <w:rFonts w:ascii="Book Antiqua" w:hAnsi="Book Antiqua"/>
          <w:sz w:val="24"/>
          <w:szCs w:val="24"/>
        </w:rPr>
        <w:t xml:space="preserve"> pooled RR for </w:t>
      </w:r>
      <w:r w:rsidRPr="00412423">
        <w:rPr>
          <w:rFonts w:ascii="Book Antiqua" w:hAnsi="Book Antiqua"/>
          <w:sz w:val="24"/>
          <w:szCs w:val="24"/>
        </w:rPr>
        <w:t>six</w:t>
      </w:r>
      <w:r w:rsidR="00404B49" w:rsidRPr="00412423">
        <w:rPr>
          <w:rFonts w:ascii="Book Antiqua" w:hAnsi="Book Antiqua"/>
          <w:sz w:val="24"/>
          <w:szCs w:val="24"/>
        </w:rPr>
        <w:t xml:space="preserve"> RCT using </w:t>
      </w:r>
      <w:r w:rsidR="00404B49" w:rsidRPr="00412423">
        <w:rPr>
          <w:rFonts w:ascii="Book Antiqua" w:hAnsi="Book Antiqua"/>
          <w:i/>
          <w:sz w:val="24"/>
          <w:szCs w:val="24"/>
        </w:rPr>
        <w:t>S. boulardii</w:t>
      </w:r>
      <w:r w:rsidR="00404B49" w:rsidRPr="00412423">
        <w:rPr>
          <w:rFonts w:ascii="Book Antiqua" w:hAnsi="Book Antiqua"/>
          <w:sz w:val="24"/>
          <w:szCs w:val="24"/>
        </w:rPr>
        <w:t xml:space="preserve"> and</w:t>
      </w:r>
      <w:r w:rsidRPr="00412423">
        <w:rPr>
          <w:rFonts w:ascii="Book Antiqua" w:hAnsi="Book Antiqua"/>
          <w:sz w:val="24"/>
          <w:szCs w:val="24"/>
        </w:rPr>
        <w:t xml:space="preserve"> another pooled RR for the six </w:t>
      </w:r>
      <w:r w:rsidR="00404B49" w:rsidRPr="00412423">
        <w:rPr>
          <w:rFonts w:ascii="Book Antiqua" w:hAnsi="Book Antiqua"/>
          <w:sz w:val="24"/>
          <w:szCs w:val="24"/>
        </w:rPr>
        <w:t xml:space="preserve">RCT using </w:t>
      </w:r>
      <w:r w:rsidR="00404B49" w:rsidRPr="00412423">
        <w:rPr>
          <w:rFonts w:ascii="Book Antiqua" w:hAnsi="Book Antiqua"/>
          <w:i/>
          <w:sz w:val="24"/>
          <w:szCs w:val="24"/>
        </w:rPr>
        <w:t>L. rhamnosus</w:t>
      </w:r>
      <w:r w:rsidR="00404B49" w:rsidRPr="00412423">
        <w:rPr>
          <w:rFonts w:ascii="Book Antiqua" w:hAnsi="Book Antiqua"/>
          <w:sz w:val="24"/>
          <w:szCs w:val="24"/>
        </w:rPr>
        <w:t xml:space="preserve"> GG</w:t>
      </w:r>
      <w:r w:rsidR="00EA56C5" w:rsidRPr="00412423">
        <w:rPr>
          <w:rFonts w:ascii="Book Antiqua" w:hAnsi="Book Antiqua"/>
          <w:sz w:val="24"/>
          <w:szCs w:val="24"/>
          <w:vertAlign w:val="superscript"/>
        </w:rPr>
        <w:t>[13]</w:t>
      </w:r>
      <w:r w:rsidRPr="00412423">
        <w:rPr>
          <w:rFonts w:ascii="Book Antiqua" w:hAnsi="Book Antiqua"/>
          <w:sz w:val="24"/>
          <w:szCs w:val="24"/>
        </w:rPr>
        <w:t>.</w:t>
      </w:r>
      <w:r w:rsidR="00ED50E2" w:rsidRPr="00412423">
        <w:rPr>
          <w:rFonts w:ascii="Book Antiqua" w:hAnsi="Book Antiqua"/>
          <w:sz w:val="24"/>
          <w:szCs w:val="24"/>
        </w:rPr>
        <w:t xml:space="preserve"> </w:t>
      </w:r>
      <w:r w:rsidRPr="00412423">
        <w:rPr>
          <w:rFonts w:ascii="Book Antiqua" w:hAnsi="Book Antiqua"/>
          <w:sz w:val="24"/>
          <w:szCs w:val="24"/>
        </w:rPr>
        <w:t xml:space="preserve"> B</w:t>
      </w:r>
      <w:r w:rsidR="00404B49" w:rsidRPr="00412423">
        <w:rPr>
          <w:rFonts w:ascii="Book Antiqua" w:hAnsi="Book Antiqua"/>
          <w:sz w:val="24"/>
          <w:szCs w:val="24"/>
        </w:rPr>
        <w:t xml:space="preserve">ut if I were to report these same results today, I would not have combined the remaining single probiotics and the mixtures in </w:t>
      </w:r>
      <w:r w:rsidRPr="00412423">
        <w:rPr>
          <w:rFonts w:ascii="Book Antiqua" w:hAnsi="Book Antiqua"/>
          <w:sz w:val="24"/>
          <w:szCs w:val="24"/>
        </w:rPr>
        <w:t xml:space="preserve">a </w:t>
      </w:r>
      <w:r w:rsidR="00404B49" w:rsidRPr="00412423">
        <w:rPr>
          <w:rFonts w:ascii="Book Antiqua" w:hAnsi="Book Antiqua"/>
          <w:sz w:val="24"/>
          <w:szCs w:val="24"/>
        </w:rPr>
        <w:t>pooled estimate</w:t>
      </w:r>
      <w:r w:rsidR="009D43CB" w:rsidRPr="00412423">
        <w:rPr>
          <w:rFonts w:ascii="Book Antiqua" w:hAnsi="Book Antiqua"/>
          <w:sz w:val="24"/>
          <w:szCs w:val="24"/>
        </w:rPr>
        <w:t>, rather I would have reported separate estimates of efficacy for each probiotic strain sub-group</w:t>
      </w:r>
      <w:r w:rsidR="00404B49" w:rsidRPr="00412423">
        <w:rPr>
          <w:rFonts w:ascii="Book Antiqua" w:hAnsi="Book Antiqua"/>
          <w:sz w:val="24"/>
          <w:szCs w:val="24"/>
        </w:rPr>
        <w:t xml:space="preserve">. </w:t>
      </w:r>
    </w:p>
    <w:p w:rsidR="00B836EA" w:rsidRPr="00412423" w:rsidRDefault="00B836EA" w:rsidP="00412423">
      <w:pPr>
        <w:spacing w:after="0" w:line="360" w:lineRule="auto"/>
        <w:jc w:val="both"/>
        <w:rPr>
          <w:rFonts w:ascii="Book Antiqua" w:hAnsi="Book Antiqua"/>
          <w:sz w:val="24"/>
          <w:szCs w:val="24"/>
        </w:rPr>
      </w:pPr>
    </w:p>
    <w:p w:rsidR="00AA24A4" w:rsidRPr="00412423" w:rsidRDefault="00B836EA"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 xml:space="preserve">Another consideration is whether to pool the type of disease being treated.  </w:t>
      </w:r>
      <w:r w:rsidR="008A3A7C" w:rsidRPr="00412423">
        <w:rPr>
          <w:rFonts w:ascii="Book Antiqua" w:hAnsi="Book Antiqua"/>
          <w:sz w:val="24"/>
          <w:szCs w:val="24"/>
        </w:rPr>
        <w:t>One</w:t>
      </w:r>
      <w:r w:rsidR="00AA24A4" w:rsidRPr="00412423">
        <w:rPr>
          <w:rFonts w:ascii="Book Antiqua" w:hAnsi="Book Antiqua"/>
          <w:sz w:val="24"/>
          <w:szCs w:val="24"/>
        </w:rPr>
        <w:t xml:space="preserve"> meta-analysis limited inclusion to the same type of probiotic (</w:t>
      </w:r>
      <w:r w:rsidR="00AA24A4" w:rsidRPr="00412423">
        <w:rPr>
          <w:rFonts w:ascii="Book Antiqua" w:hAnsi="Book Antiqua"/>
          <w:i/>
          <w:sz w:val="24"/>
          <w:szCs w:val="24"/>
        </w:rPr>
        <w:t>S. boulardii</w:t>
      </w:r>
      <w:r w:rsidR="00AA24A4" w:rsidRPr="00412423">
        <w:rPr>
          <w:rFonts w:ascii="Book Antiqua" w:hAnsi="Book Antiqua"/>
          <w:sz w:val="24"/>
          <w:szCs w:val="24"/>
        </w:rPr>
        <w:t xml:space="preserve">), but included </w:t>
      </w:r>
      <w:r w:rsidR="004B3147" w:rsidRPr="00412423">
        <w:rPr>
          <w:rFonts w:ascii="Book Antiqua" w:hAnsi="Book Antiqua"/>
          <w:sz w:val="24"/>
          <w:szCs w:val="24"/>
        </w:rPr>
        <w:t xml:space="preserve">27 RCT on </w:t>
      </w:r>
      <w:r w:rsidR="00AA24A4" w:rsidRPr="00412423">
        <w:rPr>
          <w:rFonts w:ascii="Book Antiqua" w:hAnsi="Book Antiqua"/>
          <w:sz w:val="24"/>
          <w:szCs w:val="24"/>
        </w:rPr>
        <w:t xml:space="preserve">a variety of diseases, ranging from </w:t>
      </w:r>
      <w:r w:rsidR="004D5E80" w:rsidRPr="00412423">
        <w:rPr>
          <w:rFonts w:ascii="Book Antiqua" w:hAnsi="Book Antiqua"/>
          <w:sz w:val="24"/>
          <w:szCs w:val="24"/>
        </w:rPr>
        <w:t>AAD</w:t>
      </w:r>
      <w:r w:rsidR="00AA24A4" w:rsidRPr="00412423">
        <w:rPr>
          <w:rFonts w:ascii="Book Antiqua" w:hAnsi="Book Antiqua"/>
          <w:sz w:val="24"/>
          <w:szCs w:val="24"/>
        </w:rPr>
        <w:t xml:space="preserve"> to traveler's diarrhea</w:t>
      </w:r>
      <w:r w:rsidR="00EA56C5" w:rsidRPr="00412423">
        <w:rPr>
          <w:rFonts w:ascii="Book Antiqua" w:hAnsi="Book Antiqua"/>
          <w:sz w:val="24"/>
          <w:szCs w:val="24"/>
          <w:vertAlign w:val="superscript"/>
        </w:rPr>
        <w:t>[29]</w:t>
      </w:r>
      <w:r w:rsidR="00AA24A4" w:rsidRPr="00412423">
        <w:rPr>
          <w:rFonts w:ascii="Book Antiqua" w:hAnsi="Book Antiqua"/>
          <w:sz w:val="24"/>
          <w:szCs w:val="24"/>
        </w:rPr>
        <w:t>.</w:t>
      </w:r>
      <w:r w:rsidR="00ED50E2" w:rsidRPr="00412423">
        <w:rPr>
          <w:rFonts w:ascii="Book Antiqua" w:hAnsi="Book Antiqua"/>
          <w:sz w:val="24"/>
          <w:szCs w:val="24"/>
        </w:rPr>
        <w:t xml:space="preserve"> </w:t>
      </w:r>
      <w:r w:rsidR="00AA24A4" w:rsidRPr="00412423">
        <w:rPr>
          <w:rFonts w:ascii="Book Antiqua" w:hAnsi="Book Antiqua"/>
          <w:sz w:val="24"/>
          <w:szCs w:val="24"/>
        </w:rPr>
        <w:t xml:space="preserve"> </w:t>
      </w:r>
      <w:r w:rsidR="000B7F4A" w:rsidRPr="00412423">
        <w:rPr>
          <w:rFonts w:ascii="Book Antiqua" w:hAnsi="Book Antiqua"/>
          <w:sz w:val="24"/>
          <w:szCs w:val="24"/>
        </w:rPr>
        <w:t>E</w:t>
      </w:r>
      <w:r w:rsidR="00AA24A4" w:rsidRPr="00412423">
        <w:rPr>
          <w:rFonts w:ascii="Book Antiqua" w:hAnsi="Book Antiqua"/>
          <w:sz w:val="24"/>
          <w:szCs w:val="24"/>
        </w:rPr>
        <w:t xml:space="preserve">ach type of disease was assessed separately with a systematic review and a meta-analysis was </w:t>
      </w:r>
      <w:r w:rsidR="008A3A7C" w:rsidRPr="00412423">
        <w:rPr>
          <w:rFonts w:ascii="Book Antiqua" w:hAnsi="Book Antiqua"/>
          <w:sz w:val="24"/>
          <w:szCs w:val="24"/>
        </w:rPr>
        <w:t xml:space="preserve">appropriately </w:t>
      </w:r>
      <w:r w:rsidR="00AA24A4" w:rsidRPr="00412423">
        <w:rPr>
          <w:rFonts w:ascii="Book Antiqua" w:hAnsi="Book Antiqua"/>
          <w:sz w:val="24"/>
          <w:szCs w:val="24"/>
        </w:rPr>
        <w:t xml:space="preserve">done </w:t>
      </w:r>
      <w:r w:rsidR="00AE7754" w:rsidRPr="00412423">
        <w:rPr>
          <w:rFonts w:ascii="Book Antiqua" w:hAnsi="Book Antiqua"/>
          <w:sz w:val="24"/>
          <w:szCs w:val="24"/>
        </w:rPr>
        <w:t xml:space="preserve">only </w:t>
      </w:r>
      <w:r w:rsidR="00AA24A4" w:rsidRPr="00412423">
        <w:rPr>
          <w:rFonts w:ascii="Book Antiqua" w:hAnsi="Book Antiqua"/>
          <w:sz w:val="24"/>
          <w:szCs w:val="24"/>
        </w:rPr>
        <w:t xml:space="preserve">for </w:t>
      </w:r>
      <w:r w:rsidR="00AE7754" w:rsidRPr="00412423">
        <w:rPr>
          <w:rFonts w:ascii="Book Antiqua" w:hAnsi="Book Antiqua"/>
          <w:sz w:val="24"/>
          <w:szCs w:val="24"/>
        </w:rPr>
        <w:t>the</w:t>
      </w:r>
      <w:r w:rsidR="00AA24A4" w:rsidRPr="00412423">
        <w:rPr>
          <w:rFonts w:ascii="Book Antiqua" w:hAnsi="Book Antiqua"/>
          <w:sz w:val="24"/>
          <w:szCs w:val="24"/>
        </w:rPr>
        <w:t xml:space="preserve"> disease indication </w:t>
      </w:r>
      <w:r w:rsidR="00AE7754" w:rsidRPr="00412423">
        <w:rPr>
          <w:rFonts w:ascii="Book Antiqua" w:hAnsi="Book Antiqua"/>
          <w:sz w:val="24"/>
          <w:szCs w:val="24"/>
        </w:rPr>
        <w:t xml:space="preserve">that </w:t>
      </w:r>
      <w:r w:rsidR="00AA24A4" w:rsidRPr="00412423">
        <w:rPr>
          <w:rFonts w:ascii="Book Antiqua" w:hAnsi="Book Antiqua"/>
          <w:sz w:val="24"/>
          <w:szCs w:val="24"/>
        </w:rPr>
        <w:t xml:space="preserve">had sufficient numbers of trials (10 RCT for preventing AAD).  </w:t>
      </w:r>
    </w:p>
    <w:p w:rsidR="00C41C28" w:rsidRPr="00412423" w:rsidRDefault="00B836EA" w:rsidP="00412423">
      <w:pPr>
        <w:spacing w:after="0" w:line="360" w:lineRule="auto"/>
        <w:ind w:firstLineChars="200" w:firstLine="480"/>
        <w:jc w:val="both"/>
        <w:rPr>
          <w:rFonts w:ascii="Book Antiqua" w:hAnsi="Book Antiqua"/>
          <w:sz w:val="24"/>
          <w:szCs w:val="24"/>
          <w:lang w:eastAsia="zh-CN"/>
        </w:rPr>
      </w:pPr>
      <w:r w:rsidRPr="00412423">
        <w:rPr>
          <w:rFonts w:ascii="Book Antiqua" w:hAnsi="Book Antiqua"/>
          <w:sz w:val="24"/>
          <w:szCs w:val="24"/>
        </w:rPr>
        <w:t>Inflammatory bowel disease encompasses ulcerative colitis, Crohn</w:t>
      </w:r>
      <w:r w:rsidR="00EA56C5" w:rsidRPr="00412423">
        <w:rPr>
          <w:rFonts w:ascii="Book Antiqua" w:hAnsi="Book Antiqua"/>
          <w:sz w:val="24"/>
          <w:szCs w:val="24"/>
          <w:lang w:eastAsia="zh-CN"/>
        </w:rPr>
        <w:t>’</w:t>
      </w:r>
      <w:r w:rsidRPr="00412423">
        <w:rPr>
          <w:rFonts w:ascii="Book Antiqua" w:hAnsi="Book Antiqua"/>
          <w:sz w:val="24"/>
          <w:szCs w:val="24"/>
        </w:rPr>
        <w:t>s disease and pouchitis, which have different mechanisms and treatment outcomes.  In a recent meta-analysis of</w:t>
      </w:r>
      <w:r w:rsidR="00FE21BC" w:rsidRPr="00412423">
        <w:rPr>
          <w:rFonts w:ascii="Book Antiqua" w:hAnsi="Book Antiqua"/>
          <w:sz w:val="24"/>
          <w:szCs w:val="24"/>
        </w:rPr>
        <w:t xml:space="preserve"> </w:t>
      </w:r>
      <w:r w:rsidR="00AA24A4" w:rsidRPr="00412423">
        <w:rPr>
          <w:rFonts w:ascii="Book Antiqua" w:hAnsi="Book Antiqua"/>
          <w:sz w:val="24"/>
          <w:szCs w:val="24"/>
        </w:rPr>
        <w:t>23 RCT for</w:t>
      </w:r>
      <w:r w:rsidRPr="00412423">
        <w:rPr>
          <w:rFonts w:ascii="Book Antiqua" w:hAnsi="Book Antiqua"/>
          <w:sz w:val="24"/>
          <w:szCs w:val="24"/>
        </w:rPr>
        <w:t xml:space="preserve"> IBD, re</w:t>
      </w:r>
      <w:r w:rsidR="00D266B4" w:rsidRPr="00412423">
        <w:rPr>
          <w:rFonts w:ascii="Book Antiqua" w:hAnsi="Book Antiqua"/>
          <w:sz w:val="24"/>
          <w:szCs w:val="24"/>
        </w:rPr>
        <w:t>searchers</w:t>
      </w:r>
      <w:r w:rsidRPr="00412423">
        <w:rPr>
          <w:rFonts w:ascii="Book Antiqua" w:hAnsi="Book Antiqua"/>
          <w:sz w:val="24"/>
          <w:szCs w:val="24"/>
        </w:rPr>
        <w:t xml:space="preserve"> correctly separated the three different disease profiles </w:t>
      </w:r>
      <w:r w:rsidR="00AA24A4" w:rsidRPr="00412423">
        <w:rPr>
          <w:rFonts w:ascii="Book Antiqua" w:hAnsi="Book Antiqua"/>
          <w:sz w:val="24"/>
          <w:szCs w:val="24"/>
        </w:rPr>
        <w:t xml:space="preserve">and </w:t>
      </w:r>
      <w:r w:rsidR="00AE7754" w:rsidRPr="00412423">
        <w:rPr>
          <w:rFonts w:ascii="Book Antiqua" w:hAnsi="Book Antiqua"/>
          <w:sz w:val="24"/>
          <w:szCs w:val="24"/>
        </w:rPr>
        <w:t xml:space="preserve">additionally </w:t>
      </w:r>
      <w:r w:rsidR="00AA24A4" w:rsidRPr="00412423">
        <w:rPr>
          <w:rFonts w:ascii="Book Antiqua" w:hAnsi="Book Antiqua"/>
          <w:sz w:val="24"/>
          <w:szCs w:val="24"/>
        </w:rPr>
        <w:t>did sub-group analys</w:t>
      </w:r>
      <w:r w:rsidR="00AE7754" w:rsidRPr="00412423">
        <w:rPr>
          <w:rFonts w:ascii="Book Antiqua" w:hAnsi="Book Antiqua"/>
          <w:sz w:val="24"/>
          <w:szCs w:val="24"/>
        </w:rPr>
        <w:t xml:space="preserve">es by the </w:t>
      </w:r>
      <w:r w:rsidR="00AA24A4" w:rsidRPr="00412423">
        <w:rPr>
          <w:rFonts w:ascii="Book Antiqua" w:hAnsi="Book Antiqua"/>
          <w:sz w:val="24"/>
          <w:szCs w:val="24"/>
        </w:rPr>
        <w:t>type of probiotic</w:t>
      </w:r>
      <w:r w:rsidR="00EA56C5" w:rsidRPr="00412423">
        <w:rPr>
          <w:rFonts w:ascii="Book Antiqua" w:hAnsi="Book Antiqua"/>
          <w:sz w:val="24"/>
          <w:szCs w:val="24"/>
          <w:vertAlign w:val="superscript"/>
        </w:rPr>
        <w:t>[14]</w:t>
      </w:r>
      <w:r w:rsidR="00AA24A4" w:rsidRPr="00412423">
        <w:rPr>
          <w:rFonts w:ascii="Book Antiqua" w:hAnsi="Book Antiqua"/>
          <w:sz w:val="24"/>
          <w:szCs w:val="24"/>
        </w:rPr>
        <w:t>. Only o</w:t>
      </w:r>
      <w:r w:rsidRPr="00412423">
        <w:rPr>
          <w:rFonts w:ascii="Book Antiqua" w:hAnsi="Book Antiqua"/>
          <w:sz w:val="24"/>
          <w:szCs w:val="24"/>
        </w:rPr>
        <w:t>ne type of probiotic</w:t>
      </w:r>
      <w:r w:rsidR="00966F7F" w:rsidRPr="00412423">
        <w:rPr>
          <w:rFonts w:ascii="Book Antiqua" w:hAnsi="Book Antiqua"/>
          <w:sz w:val="24"/>
          <w:szCs w:val="24"/>
        </w:rPr>
        <w:t xml:space="preserve"> mixture</w:t>
      </w:r>
      <w:r w:rsidRPr="00412423">
        <w:rPr>
          <w:rFonts w:ascii="Book Antiqua" w:hAnsi="Book Antiqua"/>
          <w:sz w:val="24"/>
          <w:szCs w:val="24"/>
        </w:rPr>
        <w:t xml:space="preserve"> (VSL#3) was effective for </w:t>
      </w:r>
      <w:r w:rsidR="00AA24A4" w:rsidRPr="00412423">
        <w:rPr>
          <w:rFonts w:ascii="Book Antiqua" w:hAnsi="Book Antiqua"/>
          <w:sz w:val="24"/>
          <w:szCs w:val="24"/>
        </w:rPr>
        <w:t xml:space="preserve">treating </w:t>
      </w:r>
      <w:r w:rsidR="006D45D7" w:rsidRPr="00412423">
        <w:rPr>
          <w:rFonts w:ascii="Book Antiqua" w:hAnsi="Book Antiqua"/>
          <w:sz w:val="24"/>
          <w:szCs w:val="24"/>
        </w:rPr>
        <w:t xml:space="preserve">both </w:t>
      </w:r>
      <w:r w:rsidR="00AE7754" w:rsidRPr="00412423">
        <w:rPr>
          <w:rFonts w:ascii="Book Antiqua" w:hAnsi="Book Antiqua"/>
          <w:sz w:val="24"/>
          <w:szCs w:val="24"/>
        </w:rPr>
        <w:t>u</w:t>
      </w:r>
      <w:r w:rsidRPr="00412423">
        <w:rPr>
          <w:rFonts w:ascii="Book Antiqua" w:hAnsi="Book Antiqua"/>
          <w:sz w:val="24"/>
          <w:szCs w:val="24"/>
        </w:rPr>
        <w:t>lcerative colitis and pouchitis, but not for Crohn's disease</w:t>
      </w:r>
      <w:r w:rsidR="00AE7754" w:rsidRPr="00412423">
        <w:rPr>
          <w:rFonts w:ascii="Book Antiqua" w:hAnsi="Book Antiqua"/>
          <w:sz w:val="24"/>
          <w:szCs w:val="24"/>
        </w:rPr>
        <w:t xml:space="preserve">. </w:t>
      </w:r>
      <w:r w:rsidRPr="00412423">
        <w:rPr>
          <w:rFonts w:ascii="Book Antiqua" w:hAnsi="Book Antiqua"/>
          <w:sz w:val="24"/>
          <w:szCs w:val="24"/>
        </w:rPr>
        <w:t xml:space="preserve"> </w:t>
      </w:r>
    </w:p>
    <w:p w:rsidR="003460F2" w:rsidRPr="00412423" w:rsidRDefault="003460F2" w:rsidP="00412423">
      <w:pPr>
        <w:spacing w:after="0" w:line="360" w:lineRule="auto"/>
        <w:ind w:firstLineChars="200" w:firstLine="480"/>
        <w:jc w:val="both"/>
        <w:rPr>
          <w:rFonts w:ascii="Book Antiqua" w:hAnsi="Book Antiqua"/>
          <w:sz w:val="24"/>
          <w:szCs w:val="24"/>
        </w:rPr>
      </w:pPr>
      <w:r w:rsidRPr="00412423">
        <w:rPr>
          <w:rFonts w:ascii="Book Antiqua" w:hAnsi="Book Antiqua"/>
          <w:sz w:val="24"/>
          <w:szCs w:val="24"/>
        </w:rPr>
        <w:t xml:space="preserve">This learning curve for meta-analysis is not limited to just the field of probiotics. A similar learning curve to pool and not pool types of interventions is seen in the progression of studies investigating the role of red versus white wine versus beer for cardiovascular health. </w:t>
      </w:r>
      <w:r w:rsidR="00CA40C9" w:rsidRPr="00412423">
        <w:rPr>
          <w:rFonts w:ascii="Book Antiqua" w:hAnsi="Book Antiqua"/>
          <w:sz w:val="24"/>
          <w:szCs w:val="24"/>
        </w:rPr>
        <w:t xml:space="preserve"> An early meta-analysis did not separate the different types of alcohol and pooled results from wine, beer and liquors</w:t>
      </w:r>
      <w:r w:rsidR="00EA56C5" w:rsidRPr="00412423">
        <w:rPr>
          <w:rFonts w:ascii="Book Antiqua" w:hAnsi="Book Antiqua"/>
          <w:sz w:val="24"/>
          <w:szCs w:val="24"/>
          <w:vertAlign w:val="superscript"/>
        </w:rPr>
        <w:t>[10]</w:t>
      </w:r>
      <w:r w:rsidR="00CA40C9" w:rsidRPr="00412423">
        <w:rPr>
          <w:rFonts w:ascii="Book Antiqua" w:hAnsi="Book Antiqua"/>
          <w:sz w:val="24"/>
          <w:szCs w:val="24"/>
        </w:rPr>
        <w:t xml:space="preserve">. </w:t>
      </w:r>
      <w:r w:rsidR="00507F5B" w:rsidRPr="00412423">
        <w:rPr>
          <w:rFonts w:ascii="Book Antiqua" w:hAnsi="Book Antiqua"/>
          <w:sz w:val="24"/>
          <w:szCs w:val="24"/>
        </w:rPr>
        <w:t>A later meta-analysis did separate wine from beer and found a dose-effect on reduced cardiovascular risk from wine, but not beer</w:t>
      </w:r>
      <w:r w:rsidR="00EA56C5" w:rsidRPr="00412423">
        <w:rPr>
          <w:rFonts w:ascii="Book Antiqua" w:hAnsi="Book Antiqua"/>
          <w:sz w:val="24"/>
          <w:szCs w:val="24"/>
          <w:vertAlign w:val="superscript"/>
        </w:rPr>
        <w:t>[30]</w:t>
      </w:r>
      <w:r w:rsidR="00507F5B" w:rsidRPr="00412423">
        <w:rPr>
          <w:rFonts w:ascii="Book Antiqua" w:hAnsi="Book Antiqua"/>
          <w:sz w:val="24"/>
          <w:szCs w:val="24"/>
        </w:rPr>
        <w:t>.</w:t>
      </w:r>
      <w:r w:rsidR="00ED50E2" w:rsidRPr="00412423">
        <w:rPr>
          <w:rFonts w:ascii="Book Antiqua" w:hAnsi="Book Antiqua"/>
          <w:sz w:val="24"/>
          <w:szCs w:val="24"/>
        </w:rPr>
        <w:t xml:space="preserve"> </w:t>
      </w:r>
      <w:r w:rsidR="00507F5B" w:rsidRPr="00412423">
        <w:rPr>
          <w:rFonts w:ascii="Book Antiqua" w:hAnsi="Book Antiqua"/>
          <w:sz w:val="24"/>
          <w:szCs w:val="24"/>
        </w:rPr>
        <w:t>Further research determined the main effect on cardiovascular health was due to the resveratrol (from red wine) and later meta-analyses focused on just red wine</w:t>
      </w:r>
      <w:r w:rsidR="00EA56C5" w:rsidRPr="00412423">
        <w:rPr>
          <w:rFonts w:ascii="Book Antiqua" w:hAnsi="Book Antiqua"/>
          <w:sz w:val="24"/>
          <w:szCs w:val="24"/>
          <w:vertAlign w:val="superscript"/>
        </w:rPr>
        <w:t>[11]</w:t>
      </w:r>
      <w:r w:rsidR="00507F5B" w:rsidRPr="00412423">
        <w:rPr>
          <w:rFonts w:ascii="Book Antiqua" w:hAnsi="Book Antiqua"/>
          <w:sz w:val="24"/>
          <w:szCs w:val="24"/>
        </w:rPr>
        <w:t>.</w:t>
      </w:r>
      <w:r w:rsidR="00ED50E2" w:rsidRPr="00412423">
        <w:rPr>
          <w:rFonts w:ascii="Book Antiqua" w:hAnsi="Book Antiqua"/>
          <w:sz w:val="24"/>
          <w:szCs w:val="24"/>
        </w:rPr>
        <w:t xml:space="preserve"> </w:t>
      </w:r>
      <w:r w:rsidR="00507F5B" w:rsidRPr="00412423">
        <w:rPr>
          <w:rFonts w:ascii="Book Antiqua" w:hAnsi="Book Antiqua"/>
          <w:sz w:val="24"/>
          <w:szCs w:val="24"/>
        </w:rPr>
        <w:t xml:space="preserve"> </w:t>
      </w:r>
      <w:r w:rsidR="00FE21BC" w:rsidRPr="00412423">
        <w:rPr>
          <w:rFonts w:ascii="Book Antiqua" w:hAnsi="Book Antiqua"/>
          <w:sz w:val="24"/>
          <w:szCs w:val="24"/>
        </w:rPr>
        <w:t xml:space="preserve">Similarly, </w:t>
      </w:r>
      <w:r w:rsidRPr="00412423">
        <w:rPr>
          <w:rFonts w:ascii="Book Antiqua" w:hAnsi="Book Antiqua"/>
          <w:sz w:val="24"/>
          <w:szCs w:val="24"/>
        </w:rPr>
        <w:t xml:space="preserve">Hooper </w:t>
      </w:r>
      <w:r w:rsidRPr="00B35727">
        <w:rPr>
          <w:rFonts w:ascii="Book Antiqua" w:hAnsi="Book Antiqua"/>
          <w:i/>
          <w:sz w:val="24"/>
          <w:szCs w:val="24"/>
        </w:rPr>
        <w:t>et al</w:t>
      </w:r>
      <w:r w:rsidR="00B35727" w:rsidRPr="00412423">
        <w:rPr>
          <w:rFonts w:ascii="Book Antiqua" w:hAnsi="Book Antiqua"/>
          <w:sz w:val="24"/>
          <w:szCs w:val="24"/>
          <w:vertAlign w:val="superscript"/>
        </w:rPr>
        <w:t>[12]</w:t>
      </w:r>
      <w:r w:rsidRPr="00412423">
        <w:rPr>
          <w:rFonts w:ascii="Book Antiqua" w:hAnsi="Book Antiqua"/>
          <w:sz w:val="24"/>
          <w:szCs w:val="24"/>
        </w:rPr>
        <w:t xml:space="preserve"> recognized that not all chocolate is alike, as they separated out white versus dark chocolate and cocoa </w:t>
      </w:r>
      <w:r w:rsidR="00AE7754" w:rsidRPr="00412423">
        <w:rPr>
          <w:rFonts w:ascii="Book Antiqua" w:hAnsi="Book Antiqua"/>
          <w:sz w:val="24"/>
          <w:szCs w:val="24"/>
        </w:rPr>
        <w:t>into</w:t>
      </w:r>
      <w:r w:rsidRPr="00412423">
        <w:rPr>
          <w:rFonts w:ascii="Book Antiqua" w:hAnsi="Book Antiqua"/>
          <w:sz w:val="24"/>
          <w:szCs w:val="24"/>
        </w:rPr>
        <w:t xml:space="preserve"> separate </w:t>
      </w:r>
      <w:r w:rsidR="00AE7754" w:rsidRPr="00412423">
        <w:rPr>
          <w:rFonts w:ascii="Book Antiqua" w:hAnsi="Book Antiqua"/>
          <w:sz w:val="24"/>
          <w:szCs w:val="24"/>
        </w:rPr>
        <w:t>sub-</w:t>
      </w:r>
      <w:r w:rsidRPr="00412423">
        <w:rPr>
          <w:rFonts w:ascii="Book Antiqua" w:hAnsi="Book Antiqua"/>
          <w:sz w:val="24"/>
          <w:szCs w:val="24"/>
        </w:rPr>
        <w:t>groups in their meta-analysis of chocolate on cardiovascular health.</w:t>
      </w:r>
      <w:r w:rsidR="001D4585" w:rsidRPr="00412423">
        <w:rPr>
          <w:rFonts w:ascii="Book Antiqua" w:hAnsi="Book Antiqua"/>
          <w:sz w:val="24"/>
          <w:szCs w:val="24"/>
        </w:rPr>
        <w:t xml:space="preserve"> </w:t>
      </w:r>
      <w:r w:rsidRPr="00412423">
        <w:rPr>
          <w:rFonts w:ascii="Book Antiqua" w:hAnsi="Book Antiqua"/>
          <w:sz w:val="24"/>
          <w:szCs w:val="24"/>
        </w:rPr>
        <w:t xml:space="preserve">  </w:t>
      </w:r>
    </w:p>
    <w:p w:rsidR="00477014" w:rsidRPr="00412423" w:rsidRDefault="00477014" w:rsidP="00412423">
      <w:pPr>
        <w:spacing w:after="0" w:line="360" w:lineRule="auto"/>
        <w:jc w:val="both"/>
        <w:rPr>
          <w:rFonts w:ascii="Book Antiqua" w:hAnsi="Book Antiqua"/>
          <w:sz w:val="24"/>
          <w:szCs w:val="24"/>
        </w:rPr>
      </w:pPr>
    </w:p>
    <w:p w:rsidR="00231C9B" w:rsidRPr="00412423" w:rsidRDefault="00231C9B" w:rsidP="00412423">
      <w:pPr>
        <w:spacing w:after="0" w:line="360" w:lineRule="auto"/>
        <w:jc w:val="both"/>
        <w:rPr>
          <w:rFonts w:ascii="Book Antiqua" w:hAnsi="Book Antiqua"/>
          <w:b/>
          <w:sz w:val="24"/>
          <w:szCs w:val="24"/>
        </w:rPr>
      </w:pPr>
      <w:r w:rsidRPr="00412423">
        <w:rPr>
          <w:rFonts w:ascii="Book Antiqua" w:hAnsi="Book Antiqua"/>
          <w:b/>
          <w:sz w:val="24"/>
          <w:szCs w:val="24"/>
        </w:rPr>
        <w:t>CONCLUSION</w:t>
      </w:r>
    </w:p>
    <w:p w:rsidR="002F34F7" w:rsidRPr="00412423" w:rsidRDefault="00477014" w:rsidP="00412423">
      <w:pPr>
        <w:spacing w:after="0" w:line="360" w:lineRule="auto"/>
        <w:jc w:val="both"/>
        <w:rPr>
          <w:rFonts w:ascii="Book Antiqua" w:hAnsi="Book Antiqua"/>
          <w:sz w:val="24"/>
          <w:szCs w:val="24"/>
        </w:rPr>
      </w:pPr>
      <w:r w:rsidRPr="00412423">
        <w:rPr>
          <w:rFonts w:ascii="Book Antiqua" w:hAnsi="Book Antiqua"/>
          <w:sz w:val="24"/>
          <w:szCs w:val="24"/>
        </w:rPr>
        <w:t>Now, we recognize that different types of</w:t>
      </w:r>
      <w:r w:rsidR="004D5E80" w:rsidRPr="00412423">
        <w:rPr>
          <w:rFonts w:ascii="Book Antiqua" w:hAnsi="Book Antiqua"/>
          <w:sz w:val="24"/>
          <w:szCs w:val="24"/>
        </w:rPr>
        <w:t xml:space="preserve"> interventions (for example, different</w:t>
      </w:r>
      <w:r w:rsidRPr="00412423">
        <w:rPr>
          <w:rFonts w:ascii="Book Antiqua" w:hAnsi="Book Antiqua"/>
          <w:sz w:val="24"/>
          <w:szCs w:val="24"/>
        </w:rPr>
        <w:t xml:space="preserve"> probiotic species</w:t>
      </w:r>
      <w:r w:rsidR="004B3147" w:rsidRPr="00412423">
        <w:rPr>
          <w:rFonts w:ascii="Book Antiqua" w:hAnsi="Book Antiqua"/>
          <w:sz w:val="24"/>
          <w:szCs w:val="24"/>
        </w:rPr>
        <w:t xml:space="preserve"> or different types of medications</w:t>
      </w:r>
      <w:r w:rsidR="004D5E80" w:rsidRPr="00412423">
        <w:rPr>
          <w:rFonts w:ascii="Book Antiqua" w:hAnsi="Book Antiqua"/>
          <w:sz w:val="24"/>
          <w:szCs w:val="24"/>
        </w:rPr>
        <w:t xml:space="preserve">) </w:t>
      </w:r>
      <w:r w:rsidRPr="00412423">
        <w:rPr>
          <w:rFonts w:ascii="Book Antiqua" w:hAnsi="Book Antiqua"/>
          <w:sz w:val="24"/>
          <w:szCs w:val="24"/>
        </w:rPr>
        <w:t xml:space="preserve">should not be pooled in a meta-analysis, nor should different disease outcomes be pooled. </w:t>
      </w:r>
      <w:r w:rsidR="001D4585" w:rsidRPr="00412423">
        <w:rPr>
          <w:rFonts w:ascii="Book Antiqua" w:hAnsi="Book Antiqua"/>
          <w:sz w:val="24"/>
          <w:szCs w:val="24"/>
          <w:vertAlign w:val="superscript"/>
        </w:rPr>
        <w:t>[1</w:t>
      </w:r>
      <w:r w:rsidR="00DC504B" w:rsidRPr="00412423">
        <w:rPr>
          <w:rFonts w:ascii="Book Antiqua" w:hAnsi="Book Antiqua"/>
          <w:sz w:val="24"/>
          <w:szCs w:val="24"/>
          <w:vertAlign w:val="superscript"/>
        </w:rPr>
        <w:t>5</w:t>
      </w:r>
      <w:r w:rsidR="001D4585" w:rsidRPr="00412423">
        <w:rPr>
          <w:rFonts w:ascii="Book Antiqua" w:hAnsi="Book Antiqua"/>
          <w:sz w:val="24"/>
          <w:szCs w:val="24"/>
          <w:vertAlign w:val="superscript"/>
        </w:rPr>
        <w:t>,2</w:t>
      </w:r>
      <w:r w:rsidR="00DC504B" w:rsidRPr="00412423">
        <w:rPr>
          <w:rFonts w:ascii="Book Antiqua" w:hAnsi="Book Antiqua"/>
          <w:sz w:val="24"/>
          <w:szCs w:val="24"/>
          <w:vertAlign w:val="superscript"/>
        </w:rPr>
        <w:t>2</w:t>
      </w:r>
      <w:r w:rsidR="001D4585" w:rsidRPr="00412423">
        <w:rPr>
          <w:rFonts w:ascii="Book Antiqua" w:hAnsi="Book Antiqua"/>
          <w:sz w:val="24"/>
          <w:szCs w:val="24"/>
          <w:vertAlign w:val="superscript"/>
        </w:rPr>
        <w:t>]</w:t>
      </w:r>
      <w:r w:rsidR="001D4585" w:rsidRPr="00412423">
        <w:rPr>
          <w:rFonts w:ascii="Book Antiqua" w:hAnsi="Book Antiqua"/>
          <w:sz w:val="24"/>
          <w:szCs w:val="24"/>
        </w:rPr>
        <w:t xml:space="preserve"> </w:t>
      </w:r>
      <w:r w:rsidRPr="00412423">
        <w:rPr>
          <w:rFonts w:ascii="Book Antiqua" w:hAnsi="Book Antiqua"/>
          <w:sz w:val="24"/>
          <w:szCs w:val="24"/>
        </w:rPr>
        <w:t>Yet, r</w:t>
      </w:r>
      <w:r w:rsidR="002F34F7" w:rsidRPr="00412423">
        <w:rPr>
          <w:rFonts w:ascii="Book Antiqua" w:hAnsi="Book Antiqua"/>
          <w:sz w:val="24"/>
          <w:szCs w:val="24"/>
        </w:rPr>
        <w:t>etrospective reviews often fail to</w:t>
      </w:r>
      <w:r w:rsidRPr="00412423">
        <w:rPr>
          <w:rFonts w:ascii="Book Antiqua" w:hAnsi="Book Antiqua"/>
          <w:sz w:val="24"/>
          <w:szCs w:val="24"/>
        </w:rPr>
        <w:t xml:space="preserve"> acknowledge the learning curve as both the public and scientific researchers learn how best to perform these types of complex analyses. </w:t>
      </w:r>
      <w:r w:rsidR="00EA56C5" w:rsidRPr="00412423">
        <w:rPr>
          <w:rFonts w:ascii="Book Antiqua" w:hAnsi="Book Antiqua"/>
          <w:sz w:val="24"/>
          <w:szCs w:val="24"/>
          <w:lang w:eastAsia="zh-CN"/>
        </w:rPr>
        <w:t xml:space="preserve">Table 1 </w:t>
      </w:r>
      <w:r w:rsidR="00434BC1" w:rsidRPr="00412423">
        <w:rPr>
          <w:rFonts w:ascii="Book Antiqua" w:hAnsi="Book Antiqua"/>
          <w:sz w:val="24"/>
          <w:szCs w:val="24"/>
        </w:rPr>
        <w:t>shows my recommendations for the proper conduct of meta-analyses. Meta-analysis has its place, but w</w:t>
      </w:r>
      <w:r w:rsidR="004D5E80" w:rsidRPr="00412423">
        <w:rPr>
          <w:rFonts w:ascii="Book Antiqua" w:hAnsi="Book Antiqua"/>
          <w:sz w:val="24"/>
          <w:szCs w:val="24"/>
        </w:rPr>
        <w:t xml:space="preserve">e must resist the urge to jump to </w:t>
      </w:r>
      <w:r w:rsidR="00AE7754" w:rsidRPr="00412423">
        <w:rPr>
          <w:rFonts w:ascii="Book Antiqua" w:hAnsi="Book Antiqua"/>
          <w:sz w:val="24"/>
          <w:szCs w:val="24"/>
        </w:rPr>
        <w:t>an</w:t>
      </w:r>
      <w:r w:rsidR="004D5E80" w:rsidRPr="00412423">
        <w:rPr>
          <w:rFonts w:ascii="Book Antiqua" w:hAnsi="Book Antiqua"/>
          <w:sz w:val="24"/>
          <w:szCs w:val="24"/>
        </w:rPr>
        <w:t xml:space="preserve"> easy conclusion </w:t>
      </w:r>
      <w:r w:rsidR="00966F7F" w:rsidRPr="00412423">
        <w:rPr>
          <w:rFonts w:ascii="Book Antiqua" w:hAnsi="Book Antiqua"/>
          <w:sz w:val="24"/>
          <w:szCs w:val="24"/>
        </w:rPr>
        <w:t>that any of the treatments included in the analysis work once</w:t>
      </w:r>
      <w:r w:rsidR="004D5E80" w:rsidRPr="00412423">
        <w:rPr>
          <w:rFonts w:ascii="Book Antiqua" w:hAnsi="Book Antiqua"/>
          <w:sz w:val="24"/>
          <w:szCs w:val="24"/>
        </w:rPr>
        <w:t xml:space="preserve"> a pooled estimate shows efficacy</w:t>
      </w:r>
      <w:r w:rsidR="0097592A" w:rsidRPr="00412423">
        <w:rPr>
          <w:rFonts w:ascii="Book Antiqua" w:hAnsi="Book Antiqua"/>
          <w:sz w:val="24"/>
          <w:szCs w:val="24"/>
        </w:rPr>
        <w:t xml:space="preserve">.  </w:t>
      </w:r>
      <w:r w:rsidR="00CE1CEF" w:rsidRPr="00412423">
        <w:rPr>
          <w:rFonts w:ascii="Book Antiqua" w:hAnsi="Book Antiqua"/>
          <w:sz w:val="24"/>
          <w:szCs w:val="24"/>
        </w:rPr>
        <w:t>Systematic reviews may offer a more transparent analysis of multiple studies for clinicians and the public, but may be more cumbersome to interpret.</w:t>
      </w:r>
    </w:p>
    <w:p w:rsidR="004D5E80" w:rsidRPr="00412423" w:rsidRDefault="004D5E80" w:rsidP="00412423">
      <w:pPr>
        <w:spacing w:after="0" w:line="360" w:lineRule="auto"/>
        <w:jc w:val="both"/>
        <w:rPr>
          <w:rFonts w:ascii="Book Antiqua" w:hAnsi="Book Antiqua"/>
          <w:sz w:val="24"/>
          <w:szCs w:val="24"/>
        </w:rPr>
      </w:pPr>
    </w:p>
    <w:p w:rsidR="00E27171" w:rsidRPr="00412423" w:rsidRDefault="00E27171" w:rsidP="00412423">
      <w:pPr>
        <w:spacing w:after="0" w:line="360" w:lineRule="auto"/>
        <w:jc w:val="both"/>
        <w:rPr>
          <w:rFonts w:ascii="Book Antiqua" w:hAnsi="Book Antiqua"/>
          <w:b/>
          <w:sz w:val="24"/>
          <w:szCs w:val="24"/>
        </w:rPr>
      </w:pPr>
      <w:r w:rsidRPr="00412423">
        <w:rPr>
          <w:rFonts w:ascii="Book Antiqua" w:hAnsi="Book Antiqua"/>
          <w:b/>
          <w:sz w:val="24"/>
          <w:szCs w:val="24"/>
        </w:rPr>
        <w:br w:type="page"/>
      </w:r>
    </w:p>
    <w:p w:rsidR="003D5EFF" w:rsidRPr="00412423" w:rsidRDefault="00412423" w:rsidP="00412423">
      <w:pPr>
        <w:spacing w:after="0" w:line="360" w:lineRule="auto"/>
        <w:jc w:val="both"/>
        <w:rPr>
          <w:rFonts w:ascii="Book Antiqua" w:hAnsi="Book Antiqua"/>
          <w:b/>
          <w:sz w:val="24"/>
          <w:szCs w:val="24"/>
          <w:lang w:eastAsia="zh-CN"/>
        </w:rPr>
      </w:pPr>
      <w:r w:rsidRPr="00412423">
        <w:rPr>
          <w:rFonts w:ascii="Book Antiqua" w:hAnsi="Book Antiqua"/>
          <w:b/>
          <w:sz w:val="24"/>
          <w:szCs w:val="24"/>
        </w:rPr>
        <w:t>REFERENCES</w:t>
      </w:r>
    </w:p>
    <w:p w:rsidR="00412423" w:rsidRPr="00412423" w:rsidRDefault="00412423" w:rsidP="00412423">
      <w:pPr>
        <w:spacing w:after="0" w:line="360" w:lineRule="auto"/>
        <w:rPr>
          <w:rFonts w:ascii="Book Antiqua" w:eastAsia="宋体" w:hAnsi="Book Antiqua" w:cs="宋体"/>
          <w:sz w:val="24"/>
          <w:szCs w:val="24"/>
        </w:rPr>
      </w:pPr>
      <w:r w:rsidRPr="00412423">
        <w:rPr>
          <w:rFonts w:ascii="Book Antiqua" w:eastAsia="宋体" w:hAnsi="Book Antiqua" w:cs="宋体"/>
          <w:sz w:val="24"/>
          <w:szCs w:val="24"/>
        </w:rPr>
        <w:t xml:space="preserve">1 </w:t>
      </w:r>
      <w:r w:rsidRPr="00FF47FD">
        <w:rPr>
          <w:rFonts w:ascii="Book Antiqua" w:eastAsia="宋体" w:hAnsi="Book Antiqua" w:cs="宋体"/>
          <w:b/>
          <w:sz w:val="24"/>
          <w:szCs w:val="24"/>
        </w:rPr>
        <w:t xml:space="preserve">Gebele C, </w:t>
      </w:r>
      <w:r w:rsidRPr="00FF47FD">
        <w:rPr>
          <w:rFonts w:ascii="Book Antiqua" w:eastAsia="宋体" w:hAnsi="Book Antiqua" w:cs="宋体"/>
          <w:sz w:val="24"/>
          <w:szCs w:val="24"/>
        </w:rPr>
        <w:t>Tscheulin DK, Lindenmeier J, Drevs F, Seemann A</w:t>
      </w:r>
      <w:r w:rsidRPr="00412423">
        <w:rPr>
          <w:rFonts w:ascii="Book Antiqua" w:eastAsia="宋体" w:hAnsi="Book Antiqua" w:cs="宋体"/>
          <w:sz w:val="24"/>
          <w:szCs w:val="24"/>
        </w:rPr>
        <w:t>K</w:t>
      </w:r>
      <w:r w:rsidRPr="00FF47FD">
        <w:rPr>
          <w:rFonts w:ascii="Book Antiqua" w:eastAsia="宋体" w:hAnsi="Book Antiqua" w:cs="宋体"/>
          <w:sz w:val="24"/>
          <w:szCs w:val="24"/>
        </w:rPr>
        <w:t xml:space="preserve">. Applying the concept of consumer confusion to healthcare: development and validation of a patient confusion model. </w:t>
      </w:r>
      <w:r w:rsidRPr="00FF47FD">
        <w:rPr>
          <w:rFonts w:ascii="Book Antiqua" w:eastAsia="宋体" w:hAnsi="Book Antiqua" w:cs="宋体"/>
          <w:i/>
          <w:sz w:val="24"/>
          <w:szCs w:val="24"/>
        </w:rPr>
        <w:t>Health Services Manage Res</w:t>
      </w:r>
      <w:r w:rsidRPr="00FF47FD">
        <w:rPr>
          <w:rFonts w:ascii="Book Antiqua" w:eastAsia="宋体" w:hAnsi="Book Antiqua" w:cs="宋体"/>
          <w:sz w:val="24"/>
          <w:szCs w:val="24"/>
        </w:rPr>
        <w:t xml:space="preserve"> 2014; </w:t>
      </w:r>
      <w:r w:rsidRPr="00FF47FD">
        <w:rPr>
          <w:rFonts w:ascii="Book Antiqua" w:eastAsia="宋体" w:hAnsi="Book Antiqua" w:cs="宋体"/>
          <w:b/>
          <w:sz w:val="24"/>
          <w:szCs w:val="24"/>
        </w:rPr>
        <w:t>27</w:t>
      </w:r>
      <w:r w:rsidRPr="00FF47FD">
        <w:rPr>
          <w:rFonts w:ascii="Book Antiqua" w:eastAsia="宋体" w:hAnsi="Book Antiqua" w:cs="宋体"/>
          <w:sz w:val="24"/>
          <w:szCs w:val="24"/>
        </w:rPr>
        <w:t>: 10-21 [</w:t>
      </w:r>
      <w:r w:rsidRPr="00412423">
        <w:rPr>
          <w:rFonts w:ascii="Book Antiqua" w:eastAsia="宋体" w:hAnsi="Book Antiqua" w:cs="宋体"/>
          <w:sz w:val="24"/>
          <w:szCs w:val="24"/>
        </w:rPr>
        <w:t xml:space="preserve">PMID: 25595013 </w:t>
      </w:r>
      <w:r w:rsidRPr="00FF47FD">
        <w:rPr>
          <w:rFonts w:ascii="Book Antiqua" w:eastAsia="宋体" w:hAnsi="Book Antiqua" w:cs="宋体"/>
          <w:sz w:val="24"/>
          <w:szCs w:val="24"/>
        </w:rPr>
        <w:t xml:space="preserve">DOI: 10.1177/0951484814546959] </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2</w:t>
      </w:r>
      <w:r w:rsidRPr="00FF47FD">
        <w:rPr>
          <w:rFonts w:ascii="Book Antiqua" w:eastAsia="宋体" w:hAnsi="Book Antiqua" w:cs="宋体"/>
          <w:b/>
          <w:sz w:val="24"/>
          <w:szCs w:val="24"/>
        </w:rPr>
        <w:t xml:space="preserve"> </w:t>
      </w:r>
      <w:r w:rsidRPr="00412423">
        <w:rPr>
          <w:rFonts w:ascii="Book Antiqua" w:eastAsia="宋体" w:hAnsi="Book Antiqua" w:cs="宋体"/>
          <w:b/>
          <w:sz w:val="24"/>
          <w:szCs w:val="24"/>
        </w:rPr>
        <w:t xml:space="preserve">Shaw TC. </w:t>
      </w:r>
      <w:r w:rsidRPr="00FF47FD">
        <w:rPr>
          <w:rFonts w:ascii="Book Antiqua" w:eastAsia="宋体" w:hAnsi="Book Antiqua" w:cs="宋体"/>
          <w:sz w:val="24"/>
          <w:szCs w:val="24"/>
        </w:rPr>
        <w:t xml:space="preserve">Uncovering health literacy: Developing a remotely administered questionnaire for determining health literacy levels in health disparate populations. </w:t>
      </w:r>
      <w:r w:rsidRPr="00FF47FD">
        <w:rPr>
          <w:rFonts w:ascii="Book Antiqua" w:eastAsia="宋体" w:hAnsi="Book Antiqua" w:cs="宋体"/>
          <w:i/>
          <w:iCs/>
          <w:sz w:val="24"/>
          <w:szCs w:val="24"/>
        </w:rPr>
        <w:t>J Hosp Adm</w:t>
      </w:r>
      <w:r w:rsidRPr="00FF47FD">
        <w:rPr>
          <w:rFonts w:ascii="Book Antiqua" w:eastAsia="宋体" w:hAnsi="Book Antiqua" w:cs="宋体"/>
          <w:sz w:val="24"/>
          <w:szCs w:val="24"/>
        </w:rPr>
        <w:t xml:space="preserve"> 2014; </w:t>
      </w:r>
      <w:r w:rsidRPr="00FF47FD">
        <w:rPr>
          <w:rFonts w:ascii="Book Antiqua" w:eastAsia="宋体" w:hAnsi="Book Antiqua" w:cs="宋体"/>
          <w:b/>
          <w:bCs/>
          <w:sz w:val="24"/>
          <w:szCs w:val="24"/>
        </w:rPr>
        <w:t>3</w:t>
      </w:r>
      <w:r w:rsidRPr="00FF47FD">
        <w:rPr>
          <w:rFonts w:ascii="Book Antiqua" w:eastAsia="宋体" w:hAnsi="Book Antiqua" w:cs="宋体"/>
          <w:sz w:val="24"/>
          <w:szCs w:val="24"/>
        </w:rPr>
        <w:t xml:space="preserve">: 140-156 [PMID: </w:t>
      </w:r>
      <w:bookmarkStart w:id="6" w:name="OLE_LINK7"/>
      <w:bookmarkStart w:id="7" w:name="OLE_LINK8"/>
      <w:r w:rsidRPr="00FF47FD">
        <w:rPr>
          <w:rFonts w:ascii="Book Antiqua" w:eastAsia="宋体" w:hAnsi="Book Antiqua" w:cs="宋体"/>
          <w:sz w:val="24"/>
          <w:szCs w:val="24"/>
        </w:rPr>
        <w:t>251</w:t>
      </w:r>
      <w:r w:rsidRPr="00412423">
        <w:rPr>
          <w:rFonts w:ascii="Book Antiqua" w:eastAsia="宋体" w:hAnsi="Book Antiqua" w:cs="宋体"/>
          <w:sz w:val="24"/>
          <w:szCs w:val="24"/>
        </w:rPr>
        <w:t xml:space="preserve">26152 </w:t>
      </w:r>
      <w:bookmarkEnd w:id="6"/>
      <w:bookmarkEnd w:id="7"/>
      <w:r w:rsidRPr="00412423">
        <w:rPr>
          <w:rFonts w:ascii="Book Antiqua" w:eastAsia="宋体" w:hAnsi="Book Antiqua" w:cs="宋体"/>
          <w:sz w:val="24"/>
          <w:szCs w:val="24"/>
        </w:rPr>
        <w:t>DOI: 10.5430/jha.v3n4p149</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3 </w:t>
      </w:r>
      <w:r w:rsidRPr="00FF47FD">
        <w:rPr>
          <w:rFonts w:ascii="Book Antiqua" w:eastAsia="宋体" w:hAnsi="Book Antiqua" w:cs="宋体"/>
          <w:b/>
          <w:bCs/>
          <w:sz w:val="24"/>
          <w:szCs w:val="24"/>
        </w:rPr>
        <w:t>Darbyshire JL</w:t>
      </w:r>
      <w:r w:rsidRPr="00FF47FD">
        <w:rPr>
          <w:rFonts w:ascii="Book Antiqua" w:eastAsia="宋体" w:hAnsi="Book Antiqua" w:cs="宋体"/>
          <w:sz w:val="24"/>
          <w:szCs w:val="24"/>
        </w:rPr>
        <w:t xml:space="preserve">, Holman RR, Price HC. Presenting the results of clinical trials to participants. </w:t>
      </w:r>
      <w:r w:rsidRPr="00FF47FD">
        <w:rPr>
          <w:rFonts w:ascii="Book Antiqua" w:eastAsia="宋体" w:hAnsi="Book Antiqua" w:cs="宋体"/>
          <w:i/>
          <w:iCs/>
          <w:sz w:val="24"/>
          <w:szCs w:val="24"/>
        </w:rPr>
        <w:t>Clin Med</w:t>
      </w:r>
      <w:r w:rsidRPr="00FF47FD">
        <w:rPr>
          <w:rFonts w:ascii="Book Antiqua" w:eastAsia="宋体" w:hAnsi="Book Antiqua" w:cs="宋体"/>
          <w:sz w:val="24"/>
          <w:szCs w:val="24"/>
        </w:rPr>
        <w:t xml:space="preserve"> 2009; </w:t>
      </w:r>
      <w:r w:rsidRPr="00FF47FD">
        <w:rPr>
          <w:rFonts w:ascii="Book Antiqua" w:eastAsia="宋体" w:hAnsi="Book Antiqua" w:cs="宋体"/>
          <w:b/>
          <w:bCs/>
          <w:sz w:val="24"/>
          <w:szCs w:val="24"/>
        </w:rPr>
        <w:t>9</w:t>
      </w:r>
      <w:r w:rsidRPr="00FF47FD">
        <w:rPr>
          <w:rFonts w:ascii="Book Antiqua" w:eastAsia="宋体" w:hAnsi="Book Antiqua" w:cs="宋体"/>
          <w:sz w:val="24"/>
          <w:szCs w:val="24"/>
        </w:rPr>
        <w:t>: 415-416 [PMID: 19886097 DO</w:t>
      </w:r>
      <w:r w:rsidRPr="00412423">
        <w:rPr>
          <w:rFonts w:ascii="Book Antiqua" w:eastAsia="宋体" w:hAnsi="Book Antiqua" w:cs="宋体"/>
          <w:sz w:val="24"/>
          <w:szCs w:val="24"/>
        </w:rPr>
        <w:t>I: 10.7861/clinmedicine.9-5-415</w:t>
      </w:r>
      <w:r w:rsidRPr="00FF47FD">
        <w:rPr>
          <w:rFonts w:ascii="Book Antiqua" w:eastAsia="宋体" w:hAnsi="Book Antiqua" w:cs="宋体"/>
          <w:sz w:val="24"/>
          <w:szCs w:val="24"/>
        </w:rPr>
        <w:t>]</w:t>
      </w:r>
    </w:p>
    <w:p w:rsidR="00412423" w:rsidRPr="00412423" w:rsidRDefault="00412423" w:rsidP="00412423">
      <w:pPr>
        <w:spacing w:after="0" w:line="360" w:lineRule="auto"/>
        <w:rPr>
          <w:rFonts w:ascii="Book Antiqua" w:eastAsia="宋体" w:hAnsi="Book Antiqua" w:cs="宋体"/>
          <w:sz w:val="24"/>
          <w:szCs w:val="24"/>
        </w:rPr>
      </w:pPr>
      <w:r w:rsidRPr="00412423">
        <w:rPr>
          <w:rFonts w:ascii="Book Antiqua" w:eastAsia="宋体" w:hAnsi="Book Antiqua" w:cs="宋体"/>
          <w:sz w:val="24"/>
          <w:szCs w:val="24"/>
        </w:rPr>
        <w:t xml:space="preserve">4 </w:t>
      </w:r>
      <w:r w:rsidRPr="00FF47FD">
        <w:rPr>
          <w:rFonts w:ascii="Book Antiqua" w:eastAsia="宋体" w:hAnsi="Book Antiqua" w:cs="宋体"/>
          <w:b/>
          <w:sz w:val="24"/>
          <w:szCs w:val="24"/>
        </w:rPr>
        <w:t>National Data Program for the Sciences (NORC).</w:t>
      </w:r>
      <w:r w:rsidRPr="00FF47FD">
        <w:rPr>
          <w:rFonts w:ascii="Book Antiqua" w:eastAsia="宋体" w:hAnsi="Book Antiqua" w:cs="宋体"/>
          <w:sz w:val="24"/>
          <w:szCs w:val="24"/>
        </w:rPr>
        <w:t xml:space="preserve"> 2012 General Social Survey. </w:t>
      </w:r>
      <w:r w:rsidR="00896B9F">
        <w:rPr>
          <w:rFonts w:ascii="Book Antiqua" w:eastAsia="宋体" w:hAnsi="Book Antiqua" w:cs="宋体"/>
          <w:sz w:val="24"/>
          <w:szCs w:val="24"/>
        </w:rPr>
        <w:t>[accessed</w:t>
      </w:r>
      <w:r w:rsidRPr="00FF47FD">
        <w:rPr>
          <w:rFonts w:ascii="Book Antiqua" w:eastAsia="宋体" w:hAnsi="Book Antiqua" w:cs="宋体"/>
          <w:sz w:val="24"/>
          <w:szCs w:val="24"/>
        </w:rPr>
        <w:t xml:space="preserve"> 2014</w:t>
      </w:r>
      <w:r w:rsidR="00896B9F" w:rsidRPr="00896B9F">
        <w:rPr>
          <w:rFonts w:ascii="Book Antiqua" w:eastAsia="宋体" w:hAnsi="Book Antiqua" w:cs="宋体"/>
          <w:sz w:val="24"/>
          <w:szCs w:val="24"/>
        </w:rPr>
        <w:t xml:space="preserve"> </w:t>
      </w:r>
      <w:r w:rsidR="00896B9F">
        <w:rPr>
          <w:rFonts w:ascii="Book Antiqua" w:eastAsia="宋体" w:hAnsi="Book Antiqua" w:cs="宋体"/>
          <w:sz w:val="24"/>
          <w:szCs w:val="24"/>
        </w:rPr>
        <w:t>Nov</w:t>
      </w:r>
      <w:r w:rsidR="00896B9F" w:rsidRPr="00FF47FD">
        <w:rPr>
          <w:rFonts w:ascii="Book Antiqua" w:eastAsia="宋体" w:hAnsi="Book Antiqua" w:cs="宋体"/>
          <w:sz w:val="24"/>
          <w:szCs w:val="24"/>
        </w:rPr>
        <w:t xml:space="preserve"> 12</w:t>
      </w:r>
      <w:r w:rsidR="00896B9F">
        <w:rPr>
          <w:rFonts w:ascii="Book Antiqua" w:eastAsia="宋体" w:hAnsi="Book Antiqua" w:cs="宋体"/>
          <w:sz w:val="24"/>
          <w:szCs w:val="24"/>
        </w:rPr>
        <w:t>]</w:t>
      </w:r>
      <w:r w:rsidRPr="00FF47FD">
        <w:rPr>
          <w:rFonts w:ascii="Book Antiqua" w:eastAsia="宋体" w:hAnsi="Book Antiqua" w:cs="宋体"/>
          <w:sz w:val="24"/>
          <w:szCs w:val="24"/>
        </w:rPr>
        <w:t>.</w:t>
      </w:r>
      <w:r w:rsidRPr="00412423">
        <w:rPr>
          <w:rFonts w:ascii="Book Antiqua" w:eastAsia="宋体" w:hAnsi="Book Antiqua" w:cs="宋体"/>
          <w:sz w:val="24"/>
          <w:szCs w:val="24"/>
        </w:rPr>
        <w:t xml:space="preserve"> </w:t>
      </w:r>
      <w:r w:rsidRPr="00FF47FD">
        <w:rPr>
          <w:rFonts w:ascii="Book Antiqua" w:eastAsia="宋体" w:hAnsi="Book Antiqua" w:cs="宋体"/>
          <w:sz w:val="24"/>
          <w:szCs w:val="24"/>
        </w:rPr>
        <w:t xml:space="preserve">Available </w:t>
      </w:r>
      <w:r w:rsidRPr="00412423">
        <w:rPr>
          <w:rFonts w:ascii="Book Antiqua" w:eastAsia="宋体" w:hAnsi="Book Antiqua" w:cs="宋体"/>
          <w:sz w:val="24"/>
          <w:szCs w:val="24"/>
        </w:rPr>
        <w:t>from: URL: http: //www3.norc.org/GSS/</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5 </w:t>
      </w:r>
      <w:r w:rsidRPr="00FF47FD">
        <w:rPr>
          <w:rFonts w:ascii="Book Antiqua" w:eastAsia="宋体" w:hAnsi="Book Antiqua" w:cs="宋体"/>
          <w:b/>
          <w:bCs/>
          <w:sz w:val="24"/>
          <w:szCs w:val="24"/>
        </w:rPr>
        <w:t>O'Rourke K</w:t>
      </w:r>
      <w:r w:rsidRPr="00FF47FD">
        <w:rPr>
          <w:rFonts w:ascii="Book Antiqua" w:eastAsia="宋体" w:hAnsi="Book Antiqua" w:cs="宋体"/>
          <w:sz w:val="24"/>
          <w:szCs w:val="24"/>
        </w:rPr>
        <w:t>. An historical per</w:t>
      </w:r>
      <w:bookmarkStart w:id="8" w:name="_GoBack"/>
      <w:bookmarkEnd w:id="8"/>
      <w:r w:rsidRPr="00FF47FD">
        <w:rPr>
          <w:rFonts w:ascii="Book Antiqua" w:eastAsia="宋体" w:hAnsi="Book Antiqua" w:cs="宋体"/>
          <w:sz w:val="24"/>
          <w:szCs w:val="24"/>
        </w:rPr>
        <w:t xml:space="preserve">spective on meta-analysis: dealing quantitatively with varying study results. </w:t>
      </w:r>
      <w:r w:rsidRPr="00FF47FD">
        <w:rPr>
          <w:rFonts w:ascii="Book Antiqua" w:eastAsia="宋体" w:hAnsi="Book Antiqua" w:cs="宋体"/>
          <w:i/>
          <w:iCs/>
          <w:sz w:val="24"/>
          <w:szCs w:val="24"/>
        </w:rPr>
        <w:t>J R Soc Med</w:t>
      </w:r>
      <w:r w:rsidRPr="00FF47FD">
        <w:rPr>
          <w:rFonts w:ascii="Book Antiqua" w:eastAsia="宋体" w:hAnsi="Book Antiqua" w:cs="宋体"/>
          <w:sz w:val="24"/>
          <w:szCs w:val="24"/>
        </w:rPr>
        <w:t xml:space="preserve"> 2007; </w:t>
      </w:r>
      <w:r w:rsidRPr="00FF47FD">
        <w:rPr>
          <w:rFonts w:ascii="Book Antiqua" w:eastAsia="宋体" w:hAnsi="Book Antiqua" w:cs="宋体"/>
          <w:b/>
          <w:bCs/>
          <w:sz w:val="24"/>
          <w:szCs w:val="24"/>
        </w:rPr>
        <w:t>100</w:t>
      </w:r>
      <w:r w:rsidRPr="00FF47FD">
        <w:rPr>
          <w:rFonts w:ascii="Book Antiqua" w:eastAsia="宋体" w:hAnsi="Book Antiqua" w:cs="宋体"/>
          <w:sz w:val="24"/>
          <w:szCs w:val="24"/>
        </w:rPr>
        <w:t>: 579-582 [PMID: 180657</w:t>
      </w:r>
      <w:r w:rsidRPr="00412423">
        <w:rPr>
          <w:rFonts w:ascii="Book Antiqua" w:eastAsia="宋体" w:hAnsi="Book Antiqua" w:cs="宋体"/>
          <w:sz w:val="24"/>
          <w:szCs w:val="24"/>
        </w:rPr>
        <w:t>12 DOI: 10.1258/jrsm.100.12.579</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6 </w:t>
      </w:r>
      <w:r w:rsidRPr="00FF47FD">
        <w:rPr>
          <w:rFonts w:ascii="Book Antiqua" w:eastAsia="宋体" w:hAnsi="Book Antiqua" w:cs="宋体"/>
          <w:b/>
          <w:bCs/>
          <w:sz w:val="24"/>
          <w:szCs w:val="24"/>
        </w:rPr>
        <w:t>Moher D</w:t>
      </w:r>
      <w:r w:rsidRPr="00FF47FD">
        <w:rPr>
          <w:rFonts w:ascii="Book Antiqua" w:eastAsia="宋体" w:hAnsi="Book Antiqua" w:cs="宋体"/>
          <w:sz w:val="24"/>
          <w:szCs w:val="24"/>
        </w:rPr>
        <w:t xml:space="preserve">, Cook DJ, Eastwood S, Olkin I, Rennie D, Stroup DF. Improving the quality of reports of meta-analyses of randomised controlled trials: the QUOROM statement. Quality of Reporting of Meta-analyses. </w:t>
      </w:r>
      <w:r w:rsidRPr="00FF47FD">
        <w:rPr>
          <w:rFonts w:ascii="Book Antiqua" w:eastAsia="宋体" w:hAnsi="Book Antiqua" w:cs="宋体"/>
          <w:i/>
          <w:iCs/>
          <w:sz w:val="24"/>
          <w:szCs w:val="24"/>
        </w:rPr>
        <w:t>Lancet</w:t>
      </w:r>
      <w:r w:rsidRPr="00FF47FD">
        <w:rPr>
          <w:rFonts w:ascii="Book Antiqua" w:eastAsia="宋体" w:hAnsi="Book Antiqua" w:cs="宋体"/>
          <w:sz w:val="24"/>
          <w:szCs w:val="24"/>
        </w:rPr>
        <w:t xml:space="preserve"> 1999; </w:t>
      </w:r>
      <w:r w:rsidRPr="00FF47FD">
        <w:rPr>
          <w:rFonts w:ascii="Book Antiqua" w:eastAsia="宋体" w:hAnsi="Book Antiqua" w:cs="宋体"/>
          <w:b/>
          <w:bCs/>
          <w:sz w:val="24"/>
          <w:szCs w:val="24"/>
        </w:rPr>
        <w:t>354</w:t>
      </w:r>
      <w:r w:rsidRPr="00FF47FD">
        <w:rPr>
          <w:rFonts w:ascii="Book Antiqua" w:eastAsia="宋体" w:hAnsi="Book Antiqua" w:cs="宋体"/>
          <w:sz w:val="24"/>
          <w:szCs w:val="24"/>
        </w:rPr>
        <w:t>: 1896-1900 [PMID: 10584742 DOI: 10.1016/S0140-6736(99)04149-5]</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7 </w:t>
      </w:r>
      <w:r w:rsidRPr="00FF47FD">
        <w:rPr>
          <w:rFonts w:ascii="Book Antiqua" w:eastAsia="宋体" w:hAnsi="Book Antiqua" w:cs="宋体"/>
          <w:b/>
          <w:bCs/>
          <w:sz w:val="24"/>
          <w:szCs w:val="24"/>
        </w:rPr>
        <w:t>Liberati A</w:t>
      </w:r>
      <w:r w:rsidRPr="00FF47FD">
        <w:rPr>
          <w:rFonts w:ascii="Book Antiqua" w:eastAsia="宋体" w:hAnsi="Book Antiqua" w:cs="宋体"/>
          <w:sz w:val="24"/>
          <w:szCs w:val="24"/>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FF47FD">
        <w:rPr>
          <w:rFonts w:ascii="Book Antiqua" w:eastAsia="宋体" w:hAnsi="Book Antiqua" w:cs="宋体"/>
          <w:i/>
          <w:iCs/>
          <w:sz w:val="24"/>
          <w:szCs w:val="24"/>
        </w:rPr>
        <w:t>J Clin Epidemiol</w:t>
      </w:r>
      <w:r w:rsidRPr="00FF47FD">
        <w:rPr>
          <w:rFonts w:ascii="Book Antiqua" w:eastAsia="宋体" w:hAnsi="Book Antiqua" w:cs="宋体"/>
          <w:sz w:val="24"/>
          <w:szCs w:val="24"/>
        </w:rPr>
        <w:t xml:space="preserve"> 2009; </w:t>
      </w:r>
      <w:r w:rsidRPr="00FF47FD">
        <w:rPr>
          <w:rFonts w:ascii="Book Antiqua" w:eastAsia="宋体" w:hAnsi="Book Antiqua" w:cs="宋体"/>
          <w:b/>
          <w:bCs/>
          <w:sz w:val="24"/>
          <w:szCs w:val="24"/>
        </w:rPr>
        <w:t>62</w:t>
      </w:r>
      <w:r w:rsidRPr="00FF47FD">
        <w:rPr>
          <w:rFonts w:ascii="Book Antiqua" w:eastAsia="宋体" w:hAnsi="Book Antiqua" w:cs="宋体"/>
          <w:sz w:val="24"/>
          <w:szCs w:val="24"/>
        </w:rPr>
        <w:t>: e1-34 [PMID: 19631507 DOI: 10.1016/j.jclinepi.2009.06.006]</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8 </w:t>
      </w:r>
      <w:r w:rsidRPr="00FF47FD">
        <w:rPr>
          <w:rFonts w:ascii="Book Antiqua" w:eastAsia="宋体" w:hAnsi="Book Antiqua" w:cs="宋体"/>
          <w:b/>
          <w:bCs/>
          <w:sz w:val="24"/>
          <w:szCs w:val="24"/>
        </w:rPr>
        <w:t>Moher D</w:t>
      </w:r>
      <w:r w:rsidRPr="00FF47FD">
        <w:rPr>
          <w:rFonts w:ascii="Book Antiqua" w:eastAsia="宋体" w:hAnsi="Book Antiqua" w:cs="宋体"/>
          <w:sz w:val="24"/>
          <w:szCs w:val="24"/>
        </w:rPr>
        <w:t xml:space="preserve">, Shamseer L, Clarke M, Ghersi D, Liberati A, Petticrew M, Shekelle P, Stewart LA. Preferred reporting items for systematic review and meta-analysis protocols (PRISMA-P) 2015 statement. </w:t>
      </w:r>
      <w:r w:rsidRPr="00FF47FD">
        <w:rPr>
          <w:rFonts w:ascii="Book Antiqua" w:eastAsia="宋体" w:hAnsi="Book Antiqua" w:cs="宋体"/>
          <w:i/>
          <w:iCs/>
          <w:sz w:val="24"/>
          <w:szCs w:val="24"/>
        </w:rPr>
        <w:t>Syst Rev</w:t>
      </w:r>
      <w:r w:rsidRPr="00FF47FD">
        <w:rPr>
          <w:rFonts w:ascii="Book Antiqua" w:eastAsia="宋体" w:hAnsi="Book Antiqua" w:cs="宋体"/>
          <w:sz w:val="24"/>
          <w:szCs w:val="24"/>
        </w:rPr>
        <w:t xml:space="preserve"> 2015; </w:t>
      </w:r>
      <w:r w:rsidRPr="00FF47FD">
        <w:rPr>
          <w:rFonts w:ascii="Book Antiqua" w:eastAsia="宋体" w:hAnsi="Book Antiqua" w:cs="宋体"/>
          <w:b/>
          <w:bCs/>
          <w:sz w:val="24"/>
          <w:szCs w:val="24"/>
        </w:rPr>
        <w:t>4</w:t>
      </w:r>
      <w:r w:rsidRPr="00FF47FD">
        <w:rPr>
          <w:rFonts w:ascii="Book Antiqua" w:eastAsia="宋体" w:hAnsi="Book Antiqua" w:cs="宋体"/>
          <w:sz w:val="24"/>
          <w:szCs w:val="24"/>
        </w:rPr>
        <w:t>: 1 [PMID: 2555</w:t>
      </w:r>
      <w:r w:rsidRPr="00412423">
        <w:rPr>
          <w:rFonts w:ascii="Book Antiqua" w:eastAsia="宋体" w:hAnsi="Book Antiqua" w:cs="宋体"/>
          <w:sz w:val="24"/>
          <w:szCs w:val="24"/>
        </w:rPr>
        <w:t>4246 DOI: 10.1186/2046-4053-4-1</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9 </w:t>
      </w:r>
      <w:r w:rsidRPr="00FF47FD">
        <w:rPr>
          <w:rFonts w:ascii="Book Antiqua" w:eastAsia="宋体" w:hAnsi="Book Antiqua" w:cs="宋体"/>
          <w:b/>
          <w:bCs/>
          <w:sz w:val="24"/>
          <w:szCs w:val="24"/>
        </w:rPr>
        <w:t>Rotton J</w:t>
      </w:r>
      <w:r w:rsidRPr="00FF47FD">
        <w:rPr>
          <w:rFonts w:ascii="Book Antiqua" w:eastAsia="宋体" w:hAnsi="Book Antiqua" w:cs="宋体"/>
          <w:sz w:val="24"/>
          <w:szCs w:val="24"/>
        </w:rPr>
        <w:t xml:space="preserve">, Kelly IW. Much ado about the full moon: a meta-analysis of lunar-lunacy research. </w:t>
      </w:r>
      <w:r w:rsidRPr="00FF47FD">
        <w:rPr>
          <w:rFonts w:ascii="Book Antiqua" w:eastAsia="宋体" w:hAnsi="Book Antiqua" w:cs="宋体"/>
          <w:i/>
          <w:iCs/>
          <w:sz w:val="24"/>
          <w:szCs w:val="24"/>
        </w:rPr>
        <w:t>Psychol Bull</w:t>
      </w:r>
      <w:r w:rsidRPr="00FF47FD">
        <w:rPr>
          <w:rFonts w:ascii="Book Antiqua" w:eastAsia="宋体" w:hAnsi="Book Antiqua" w:cs="宋体"/>
          <w:sz w:val="24"/>
          <w:szCs w:val="24"/>
        </w:rPr>
        <w:t xml:space="preserve"> 1985; </w:t>
      </w:r>
      <w:r w:rsidRPr="00FF47FD">
        <w:rPr>
          <w:rFonts w:ascii="Book Antiqua" w:eastAsia="宋体" w:hAnsi="Book Antiqua" w:cs="宋体"/>
          <w:b/>
          <w:bCs/>
          <w:sz w:val="24"/>
          <w:szCs w:val="24"/>
        </w:rPr>
        <w:t>97</w:t>
      </w:r>
      <w:r w:rsidRPr="00FF47FD">
        <w:rPr>
          <w:rFonts w:ascii="Book Antiqua" w:eastAsia="宋体" w:hAnsi="Book Antiqua" w:cs="宋体"/>
          <w:sz w:val="24"/>
          <w:szCs w:val="24"/>
        </w:rPr>
        <w:t xml:space="preserve">: 286-306 [PMID: 3885282 </w:t>
      </w:r>
      <w:r w:rsidRPr="00412423">
        <w:rPr>
          <w:rFonts w:ascii="Book Antiqua" w:eastAsia="宋体" w:hAnsi="Book Antiqua" w:cs="宋体"/>
          <w:sz w:val="24"/>
          <w:szCs w:val="24"/>
        </w:rPr>
        <w:t>DOI: 10.1037/0033-2909.97.2.286</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10 </w:t>
      </w:r>
      <w:r w:rsidRPr="00FF47FD">
        <w:rPr>
          <w:rFonts w:ascii="Book Antiqua" w:eastAsia="宋体" w:hAnsi="Book Antiqua" w:cs="宋体"/>
          <w:b/>
          <w:bCs/>
          <w:sz w:val="24"/>
          <w:szCs w:val="24"/>
        </w:rPr>
        <w:t>Rimm EB</w:t>
      </w:r>
      <w:r w:rsidRPr="00FF47FD">
        <w:rPr>
          <w:rFonts w:ascii="Book Antiqua" w:eastAsia="宋体" w:hAnsi="Book Antiqua" w:cs="宋体"/>
          <w:sz w:val="24"/>
          <w:szCs w:val="24"/>
        </w:rPr>
        <w:t xml:space="preserve">, Williams P, Fosher K, Criqui M, Stampfer MJ. Moderate alcohol intake and lower risk of coronary heart disease: meta-analysis of effects on lipids and haemostatic factors. </w:t>
      </w:r>
      <w:r w:rsidRPr="00FF47FD">
        <w:rPr>
          <w:rFonts w:ascii="Book Antiqua" w:eastAsia="宋体" w:hAnsi="Book Antiqua" w:cs="宋体"/>
          <w:i/>
          <w:iCs/>
          <w:sz w:val="24"/>
          <w:szCs w:val="24"/>
        </w:rPr>
        <w:t>BMJ</w:t>
      </w:r>
      <w:r w:rsidRPr="00FF47FD">
        <w:rPr>
          <w:rFonts w:ascii="Book Antiqua" w:eastAsia="宋体" w:hAnsi="Book Antiqua" w:cs="宋体"/>
          <w:sz w:val="24"/>
          <w:szCs w:val="24"/>
        </w:rPr>
        <w:t xml:space="preserve"> 1999; </w:t>
      </w:r>
      <w:r w:rsidRPr="00FF47FD">
        <w:rPr>
          <w:rFonts w:ascii="Book Antiqua" w:eastAsia="宋体" w:hAnsi="Book Antiqua" w:cs="宋体"/>
          <w:b/>
          <w:bCs/>
          <w:sz w:val="24"/>
          <w:szCs w:val="24"/>
        </w:rPr>
        <w:t>319</w:t>
      </w:r>
      <w:r w:rsidRPr="00FF47FD">
        <w:rPr>
          <w:rFonts w:ascii="Book Antiqua" w:eastAsia="宋体" w:hAnsi="Book Antiqua" w:cs="宋体"/>
          <w:sz w:val="24"/>
          <w:szCs w:val="24"/>
        </w:rPr>
        <w:t>: 1523-1528 [PMID: 10591709 DOI: 10.1136/bmj.319.7224.1523]</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11 </w:t>
      </w:r>
      <w:r w:rsidRPr="00FF47FD">
        <w:rPr>
          <w:rFonts w:ascii="Book Antiqua" w:eastAsia="宋体" w:hAnsi="Book Antiqua" w:cs="宋体"/>
          <w:b/>
          <w:bCs/>
          <w:sz w:val="24"/>
          <w:szCs w:val="24"/>
        </w:rPr>
        <w:t>Sahebkar A</w:t>
      </w:r>
      <w:r w:rsidRPr="00FF47FD">
        <w:rPr>
          <w:rFonts w:ascii="Book Antiqua" w:eastAsia="宋体" w:hAnsi="Book Antiqua" w:cs="宋体"/>
          <w:sz w:val="24"/>
          <w:szCs w:val="24"/>
        </w:rPr>
        <w:t xml:space="preserve">. Effects of resveratrol supplementation on plasma lipids: a systematic review and meta-analysis of randomized controlled trials. </w:t>
      </w:r>
      <w:r w:rsidRPr="00FF47FD">
        <w:rPr>
          <w:rFonts w:ascii="Book Antiqua" w:eastAsia="宋体" w:hAnsi="Book Antiqua" w:cs="宋体"/>
          <w:i/>
          <w:iCs/>
          <w:sz w:val="24"/>
          <w:szCs w:val="24"/>
        </w:rPr>
        <w:t>Nutr Rev</w:t>
      </w:r>
      <w:r w:rsidRPr="00FF47FD">
        <w:rPr>
          <w:rFonts w:ascii="Book Antiqua" w:eastAsia="宋体" w:hAnsi="Book Antiqua" w:cs="宋体"/>
          <w:sz w:val="24"/>
          <w:szCs w:val="24"/>
        </w:rPr>
        <w:t xml:space="preserve"> 2013; </w:t>
      </w:r>
      <w:r w:rsidRPr="00FF47FD">
        <w:rPr>
          <w:rFonts w:ascii="Book Antiqua" w:eastAsia="宋体" w:hAnsi="Book Antiqua" w:cs="宋体"/>
          <w:b/>
          <w:bCs/>
          <w:sz w:val="24"/>
          <w:szCs w:val="24"/>
        </w:rPr>
        <w:t>71</w:t>
      </w:r>
      <w:r w:rsidRPr="00FF47FD">
        <w:rPr>
          <w:rFonts w:ascii="Book Antiqua" w:eastAsia="宋体" w:hAnsi="Book Antiqua" w:cs="宋体"/>
          <w:sz w:val="24"/>
          <w:szCs w:val="24"/>
        </w:rPr>
        <w:t>: 822-835 [PMID: 2</w:t>
      </w:r>
      <w:r w:rsidRPr="00412423">
        <w:rPr>
          <w:rFonts w:ascii="Book Antiqua" w:eastAsia="宋体" w:hAnsi="Book Antiqua" w:cs="宋体"/>
          <w:sz w:val="24"/>
          <w:szCs w:val="24"/>
        </w:rPr>
        <w:t>4111838 DOI: 10.1111/nure.12081</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12 </w:t>
      </w:r>
      <w:r w:rsidRPr="00FF47FD">
        <w:rPr>
          <w:rFonts w:ascii="Book Antiqua" w:eastAsia="宋体" w:hAnsi="Book Antiqua" w:cs="宋体"/>
          <w:b/>
          <w:bCs/>
          <w:sz w:val="24"/>
          <w:szCs w:val="24"/>
        </w:rPr>
        <w:t>Hooper L</w:t>
      </w:r>
      <w:r w:rsidRPr="00FF47FD">
        <w:rPr>
          <w:rFonts w:ascii="Book Antiqua" w:eastAsia="宋体" w:hAnsi="Book Antiqua" w:cs="宋体"/>
          <w:sz w:val="24"/>
          <w:szCs w:val="24"/>
        </w:rPr>
        <w:t xml:space="preserve">, Kay C, Abdelhamid A, Kroon PA, Cohn JS, Rimm EB, Cassidy A. Effects of chocolate, cocoa, and flavan-3-ols on cardiovascular health: a systematic review and meta-analysis of randomized trials. </w:t>
      </w:r>
      <w:r w:rsidRPr="00FF47FD">
        <w:rPr>
          <w:rFonts w:ascii="Book Antiqua" w:eastAsia="宋体" w:hAnsi="Book Antiqua" w:cs="宋体"/>
          <w:i/>
          <w:iCs/>
          <w:sz w:val="24"/>
          <w:szCs w:val="24"/>
        </w:rPr>
        <w:t>Am J Clin Nutr</w:t>
      </w:r>
      <w:r w:rsidRPr="00FF47FD">
        <w:rPr>
          <w:rFonts w:ascii="Book Antiqua" w:eastAsia="宋体" w:hAnsi="Book Antiqua" w:cs="宋体"/>
          <w:sz w:val="24"/>
          <w:szCs w:val="24"/>
        </w:rPr>
        <w:t xml:space="preserve"> 2012; </w:t>
      </w:r>
      <w:r w:rsidRPr="00FF47FD">
        <w:rPr>
          <w:rFonts w:ascii="Book Antiqua" w:eastAsia="宋体" w:hAnsi="Book Antiqua" w:cs="宋体"/>
          <w:b/>
          <w:bCs/>
          <w:sz w:val="24"/>
          <w:szCs w:val="24"/>
        </w:rPr>
        <w:t>95</w:t>
      </w:r>
      <w:r w:rsidRPr="00FF47FD">
        <w:rPr>
          <w:rFonts w:ascii="Book Antiqua" w:eastAsia="宋体" w:hAnsi="Book Antiqua" w:cs="宋体"/>
          <w:sz w:val="24"/>
          <w:szCs w:val="24"/>
        </w:rPr>
        <w:t>: 740-751 [PMID: 22301923 DOI: 10.3945/</w:t>
      </w:r>
      <w:r w:rsidRPr="00412423">
        <w:rPr>
          <w:rFonts w:ascii="Book Antiqua" w:eastAsia="宋体" w:hAnsi="Book Antiqua" w:cs="宋体"/>
          <w:sz w:val="24"/>
          <w:szCs w:val="24"/>
        </w:rPr>
        <w:t>ajcn.111.023457</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13 </w:t>
      </w:r>
      <w:r w:rsidRPr="00FF47FD">
        <w:rPr>
          <w:rFonts w:ascii="Book Antiqua" w:eastAsia="宋体" w:hAnsi="Book Antiqua" w:cs="宋体"/>
          <w:b/>
          <w:bCs/>
          <w:sz w:val="24"/>
          <w:szCs w:val="24"/>
        </w:rPr>
        <w:t>McFarland LV</w:t>
      </w:r>
      <w:r w:rsidRPr="00FF47FD">
        <w:rPr>
          <w:rFonts w:ascii="Book Antiqua" w:eastAsia="宋体" w:hAnsi="Book Antiqua" w:cs="宋体"/>
          <w:sz w:val="24"/>
          <w:szCs w:val="24"/>
        </w:rPr>
        <w:t xml:space="preserve">. Meta-analysis of probiotics for the prevention of antibiotic associated diarrhea and the treatment of Clostridium difficile disease. </w:t>
      </w:r>
      <w:r w:rsidRPr="00FF47FD">
        <w:rPr>
          <w:rFonts w:ascii="Book Antiqua" w:eastAsia="宋体" w:hAnsi="Book Antiqua" w:cs="宋体"/>
          <w:i/>
          <w:iCs/>
          <w:sz w:val="24"/>
          <w:szCs w:val="24"/>
        </w:rPr>
        <w:t>Am J Gastroenterol</w:t>
      </w:r>
      <w:r w:rsidRPr="00FF47FD">
        <w:rPr>
          <w:rFonts w:ascii="Book Antiqua" w:eastAsia="宋体" w:hAnsi="Book Antiqua" w:cs="宋体"/>
          <w:sz w:val="24"/>
          <w:szCs w:val="24"/>
        </w:rPr>
        <w:t xml:space="preserve"> 2006; </w:t>
      </w:r>
      <w:r w:rsidRPr="00FF47FD">
        <w:rPr>
          <w:rFonts w:ascii="Book Antiqua" w:eastAsia="宋体" w:hAnsi="Book Antiqua" w:cs="宋体"/>
          <w:b/>
          <w:bCs/>
          <w:sz w:val="24"/>
          <w:szCs w:val="24"/>
        </w:rPr>
        <w:t>101</w:t>
      </w:r>
      <w:r w:rsidRPr="00FF47FD">
        <w:rPr>
          <w:rFonts w:ascii="Book Antiqua" w:eastAsia="宋体" w:hAnsi="Book Antiqua" w:cs="宋体"/>
          <w:sz w:val="24"/>
          <w:szCs w:val="24"/>
        </w:rPr>
        <w:t>: 812-822 [PMID: 16635227 DOI: 1</w:t>
      </w:r>
      <w:r w:rsidRPr="00412423">
        <w:rPr>
          <w:rFonts w:ascii="Book Antiqua" w:eastAsia="宋体" w:hAnsi="Book Antiqua" w:cs="宋体"/>
          <w:sz w:val="24"/>
          <w:szCs w:val="24"/>
        </w:rPr>
        <w:t>0.1111/j.1572-0241.2006.00465.x</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14 </w:t>
      </w:r>
      <w:r w:rsidRPr="00FF47FD">
        <w:rPr>
          <w:rFonts w:ascii="Book Antiqua" w:eastAsia="宋体" w:hAnsi="Book Antiqua" w:cs="宋体"/>
          <w:b/>
          <w:bCs/>
          <w:sz w:val="24"/>
          <w:szCs w:val="24"/>
        </w:rPr>
        <w:t>Shen J</w:t>
      </w:r>
      <w:r w:rsidRPr="00FF47FD">
        <w:rPr>
          <w:rFonts w:ascii="Book Antiqua" w:eastAsia="宋体" w:hAnsi="Book Antiqua" w:cs="宋体"/>
          <w:sz w:val="24"/>
          <w:szCs w:val="24"/>
        </w:rPr>
        <w:t xml:space="preserve">, Zuo ZX, Mao AP. Effect of probiotics on inducing remission and maintaining therapy in ulcerative colitis, Crohn's disease, and pouchitis: meta-analysis of randomized controlled trials. </w:t>
      </w:r>
      <w:r w:rsidRPr="00FF47FD">
        <w:rPr>
          <w:rFonts w:ascii="Book Antiqua" w:eastAsia="宋体" w:hAnsi="Book Antiqua" w:cs="宋体"/>
          <w:i/>
          <w:iCs/>
          <w:sz w:val="24"/>
          <w:szCs w:val="24"/>
        </w:rPr>
        <w:t>Inflamm Bowel Dis</w:t>
      </w:r>
      <w:r w:rsidRPr="00FF47FD">
        <w:rPr>
          <w:rFonts w:ascii="Book Antiqua" w:eastAsia="宋体" w:hAnsi="Book Antiqua" w:cs="宋体"/>
          <w:sz w:val="24"/>
          <w:szCs w:val="24"/>
        </w:rPr>
        <w:t xml:space="preserve"> 2014; </w:t>
      </w:r>
      <w:r w:rsidRPr="00FF47FD">
        <w:rPr>
          <w:rFonts w:ascii="Book Antiqua" w:eastAsia="宋体" w:hAnsi="Book Antiqua" w:cs="宋体"/>
          <w:b/>
          <w:bCs/>
          <w:sz w:val="24"/>
          <w:szCs w:val="24"/>
        </w:rPr>
        <w:t>20</w:t>
      </w:r>
      <w:r w:rsidRPr="00FF47FD">
        <w:rPr>
          <w:rFonts w:ascii="Book Antiqua" w:eastAsia="宋体" w:hAnsi="Book Antiqua" w:cs="宋体"/>
          <w:sz w:val="24"/>
          <w:szCs w:val="24"/>
        </w:rPr>
        <w:t>: 21-35 [PMID: 24280877 DOI: 10.1097/01.MIB.0000437495.30052.be.]</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15 </w:t>
      </w:r>
      <w:r w:rsidRPr="00FF47FD">
        <w:rPr>
          <w:rFonts w:ascii="Book Antiqua" w:eastAsia="宋体" w:hAnsi="Book Antiqua" w:cs="宋体"/>
          <w:b/>
          <w:bCs/>
          <w:sz w:val="24"/>
          <w:szCs w:val="24"/>
        </w:rPr>
        <w:t>Szajewska H</w:t>
      </w:r>
      <w:r w:rsidRPr="00FF47FD">
        <w:rPr>
          <w:rFonts w:ascii="Book Antiqua" w:eastAsia="宋体" w:hAnsi="Book Antiqua" w:cs="宋体"/>
          <w:sz w:val="24"/>
          <w:szCs w:val="24"/>
        </w:rPr>
        <w:t xml:space="preserve">. Pooling data on different probiotics is not appropriate to assess the efficacy of probiotics. </w:t>
      </w:r>
      <w:r w:rsidRPr="00FF47FD">
        <w:rPr>
          <w:rFonts w:ascii="Book Antiqua" w:eastAsia="宋体" w:hAnsi="Book Antiqua" w:cs="宋体"/>
          <w:i/>
          <w:iCs/>
          <w:sz w:val="24"/>
          <w:szCs w:val="24"/>
        </w:rPr>
        <w:t>Eur J Pediatr</w:t>
      </w:r>
      <w:r w:rsidRPr="00FF47FD">
        <w:rPr>
          <w:rFonts w:ascii="Book Antiqua" w:eastAsia="宋体" w:hAnsi="Book Antiqua" w:cs="宋体"/>
          <w:sz w:val="24"/>
          <w:szCs w:val="24"/>
        </w:rPr>
        <w:t xml:space="preserve"> 2014; </w:t>
      </w:r>
      <w:r w:rsidRPr="00FF47FD">
        <w:rPr>
          <w:rFonts w:ascii="Book Antiqua" w:eastAsia="宋体" w:hAnsi="Book Antiqua" w:cs="宋体"/>
          <w:b/>
          <w:bCs/>
          <w:sz w:val="24"/>
          <w:szCs w:val="24"/>
        </w:rPr>
        <w:t>173</w:t>
      </w:r>
      <w:r w:rsidRPr="00FF47FD">
        <w:rPr>
          <w:rFonts w:ascii="Book Antiqua" w:eastAsia="宋体" w:hAnsi="Book Antiqua" w:cs="宋体"/>
          <w:sz w:val="24"/>
          <w:szCs w:val="24"/>
        </w:rPr>
        <w:t>: 975 [PMID: 24849615 DOI: 10.1007/</w:t>
      </w:r>
      <w:r w:rsidRPr="00412423">
        <w:rPr>
          <w:rFonts w:ascii="Book Antiqua" w:eastAsia="宋体" w:hAnsi="Book Antiqua" w:cs="宋体"/>
          <w:sz w:val="24"/>
          <w:szCs w:val="24"/>
        </w:rPr>
        <w:t>s00431-014-2340-4</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412423">
        <w:rPr>
          <w:rFonts w:ascii="Book Antiqua" w:eastAsia="宋体" w:hAnsi="Book Antiqua" w:cs="宋体"/>
          <w:sz w:val="24"/>
          <w:szCs w:val="24"/>
        </w:rPr>
        <w:t>16</w:t>
      </w:r>
      <w:r w:rsidRPr="00412423">
        <w:rPr>
          <w:rFonts w:ascii="Book Antiqua" w:eastAsia="宋体" w:hAnsi="Book Antiqua" w:cs="宋体"/>
          <w:b/>
          <w:sz w:val="24"/>
          <w:szCs w:val="24"/>
        </w:rPr>
        <w:t xml:space="preserve"> D'Souza AL,</w:t>
      </w:r>
      <w:r w:rsidRPr="00412423">
        <w:rPr>
          <w:rFonts w:ascii="Book Antiqua" w:eastAsia="宋体" w:hAnsi="Book Antiqua" w:cs="宋体"/>
          <w:sz w:val="24"/>
          <w:szCs w:val="24"/>
        </w:rPr>
        <w:t xml:space="preserve"> Rajkumar C, Cooke J, Bulpitt CJ. Probiotics in prevention of antibiotic associated diarrhoea: meta-analysis. </w:t>
      </w:r>
      <w:r w:rsidRPr="00412423">
        <w:rPr>
          <w:rFonts w:ascii="Book Antiqua" w:eastAsia="宋体" w:hAnsi="Book Antiqua" w:cs="宋体"/>
          <w:i/>
          <w:sz w:val="24"/>
          <w:szCs w:val="24"/>
        </w:rPr>
        <w:t>BMJ</w:t>
      </w:r>
      <w:r w:rsidRPr="00412423">
        <w:rPr>
          <w:rFonts w:ascii="Book Antiqua" w:eastAsia="宋体" w:hAnsi="Book Antiqua" w:cs="宋体"/>
          <w:sz w:val="24"/>
          <w:szCs w:val="24"/>
        </w:rPr>
        <w:t xml:space="preserve"> 2002; </w:t>
      </w:r>
      <w:r w:rsidRPr="00412423">
        <w:rPr>
          <w:rFonts w:ascii="Book Antiqua" w:eastAsia="宋体" w:hAnsi="Book Antiqua" w:cs="宋体"/>
          <w:b/>
          <w:sz w:val="24"/>
          <w:szCs w:val="24"/>
        </w:rPr>
        <w:t>324</w:t>
      </w:r>
      <w:r w:rsidRPr="00412423">
        <w:rPr>
          <w:rFonts w:ascii="Book Antiqua" w:eastAsia="宋体" w:hAnsi="Book Antiqua" w:cs="宋体"/>
          <w:sz w:val="24"/>
          <w:szCs w:val="24"/>
        </w:rPr>
        <w:t>: 1361-1369 [PMID:12052801 DOI: 10.1136/bmj.324.7350.1361]</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17 </w:t>
      </w:r>
      <w:r w:rsidRPr="00FF47FD">
        <w:rPr>
          <w:rFonts w:ascii="Book Antiqua" w:eastAsia="宋体" w:hAnsi="Book Antiqua" w:cs="宋体"/>
          <w:b/>
          <w:bCs/>
          <w:sz w:val="24"/>
          <w:szCs w:val="24"/>
        </w:rPr>
        <w:t>Van Niel CW</w:t>
      </w:r>
      <w:r w:rsidRPr="00FF47FD">
        <w:rPr>
          <w:rFonts w:ascii="Book Antiqua" w:eastAsia="宋体" w:hAnsi="Book Antiqua" w:cs="宋体"/>
          <w:sz w:val="24"/>
          <w:szCs w:val="24"/>
        </w:rPr>
        <w:t xml:space="preserve">, Feudtner C, Garrison MM, Christakis DA. Lactobacillus therapy for acute infectious diarrhea in children: a meta-analysis. </w:t>
      </w:r>
      <w:r w:rsidRPr="00FF47FD">
        <w:rPr>
          <w:rFonts w:ascii="Book Antiqua" w:eastAsia="宋体" w:hAnsi="Book Antiqua" w:cs="宋体"/>
          <w:i/>
          <w:iCs/>
          <w:sz w:val="24"/>
          <w:szCs w:val="24"/>
        </w:rPr>
        <w:t>Pediatrics</w:t>
      </w:r>
      <w:r w:rsidRPr="00FF47FD">
        <w:rPr>
          <w:rFonts w:ascii="Book Antiqua" w:eastAsia="宋体" w:hAnsi="Book Antiqua" w:cs="宋体"/>
          <w:sz w:val="24"/>
          <w:szCs w:val="24"/>
        </w:rPr>
        <w:t xml:space="preserve"> 2002; </w:t>
      </w:r>
      <w:r w:rsidRPr="00FF47FD">
        <w:rPr>
          <w:rFonts w:ascii="Book Antiqua" w:eastAsia="宋体" w:hAnsi="Book Antiqua" w:cs="宋体"/>
          <w:b/>
          <w:bCs/>
          <w:sz w:val="24"/>
          <w:szCs w:val="24"/>
        </w:rPr>
        <w:t>109</w:t>
      </w:r>
      <w:r w:rsidRPr="00FF47FD">
        <w:rPr>
          <w:rFonts w:ascii="Book Antiqua" w:eastAsia="宋体" w:hAnsi="Book Antiqua" w:cs="宋体"/>
          <w:sz w:val="24"/>
          <w:szCs w:val="24"/>
        </w:rPr>
        <w:t>: 678-684 [PMID: 11927</w:t>
      </w:r>
      <w:r w:rsidRPr="00412423">
        <w:rPr>
          <w:rFonts w:ascii="Book Antiqua" w:eastAsia="宋体" w:hAnsi="Book Antiqua" w:cs="宋体"/>
          <w:sz w:val="24"/>
          <w:szCs w:val="24"/>
        </w:rPr>
        <w:t>715 DOI: 10.1542/peds.109.4.678</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18 </w:t>
      </w:r>
      <w:r w:rsidRPr="00FF47FD">
        <w:rPr>
          <w:rFonts w:ascii="Book Antiqua" w:eastAsia="宋体" w:hAnsi="Book Antiqua" w:cs="宋体"/>
          <w:b/>
          <w:bCs/>
          <w:sz w:val="24"/>
          <w:szCs w:val="24"/>
        </w:rPr>
        <w:t>Deshpande G</w:t>
      </w:r>
      <w:r w:rsidRPr="00FF47FD">
        <w:rPr>
          <w:rFonts w:ascii="Book Antiqua" w:eastAsia="宋体" w:hAnsi="Book Antiqua" w:cs="宋体"/>
          <w:sz w:val="24"/>
          <w:szCs w:val="24"/>
        </w:rPr>
        <w:t xml:space="preserve">, Rao S, Patole S, Bulsara M. Updated meta-analysis of probiotics for preventing necrotizing enterocolitis in preterm neonates. </w:t>
      </w:r>
      <w:r w:rsidRPr="00FF47FD">
        <w:rPr>
          <w:rFonts w:ascii="Book Antiqua" w:eastAsia="宋体" w:hAnsi="Book Antiqua" w:cs="宋体"/>
          <w:i/>
          <w:iCs/>
          <w:sz w:val="24"/>
          <w:szCs w:val="24"/>
        </w:rPr>
        <w:t>Pediatrics</w:t>
      </w:r>
      <w:r w:rsidRPr="00FF47FD">
        <w:rPr>
          <w:rFonts w:ascii="Book Antiqua" w:eastAsia="宋体" w:hAnsi="Book Antiqua" w:cs="宋体"/>
          <w:sz w:val="24"/>
          <w:szCs w:val="24"/>
        </w:rPr>
        <w:t xml:space="preserve"> 2010; </w:t>
      </w:r>
      <w:r w:rsidRPr="00FF47FD">
        <w:rPr>
          <w:rFonts w:ascii="Book Antiqua" w:eastAsia="宋体" w:hAnsi="Book Antiqua" w:cs="宋体"/>
          <w:b/>
          <w:bCs/>
          <w:sz w:val="24"/>
          <w:szCs w:val="24"/>
        </w:rPr>
        <w:t>125</w:t>
      </w:r>
      <w:r w:rsidRPr="00FF47FD">
        <w:rPr>
          <w:rFonts w:ascii="Book Antiqua" w:eastAsia="宋体" w:hAnsi="Book Antiqua" w:cs="宋体"/>
          <w:sz w:val="24"/>
          <w:szCs w:val="24"/>
        </w:rPr>
        <w:t>: 921-930 [PMID: 20403</w:t>
      </w:r>
      <w:r w:rsidRPr="00412423">
        <w:rPr>
          <w:rFonts w:ascii="Book Antiqua" w:eastAsia="宋体" w:hAnsi="Book Antiqua" w:cs="宋体"/>
          <w:sz w:val="24"/>
          <w:szCs w:val="24"/>
        </w:rPr>
        <w:t>939 DOI: 10.1542/peds.2009-1301</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19 </w:t>
      </w:r>
      <w:r w:rsidRPr="00FF47FD">
        <w:rPr>
          <w:rFonts w:ascii="Book Antiqua" w:eastAsia="宋体" w:hAnsi="Book Antiqua" w:cs="宋体"/>
          <w:b/>
          <w:bCs/>
          <w:sz w:val="24"/>
          <w:szCs w:val="24"/>
        </w:rPr>
        <w:t>King S</w:t>
      </w:r>
      <w:r w:rsidRPr="00FF47FD">
        <w:rPr>
          <w:rFonts w:ascii="Book Antiqua" w:eastAsia="宋体" w:hAnsi="Book Antiqua" w:cs="宋体"/>
          <w:sz w:val="24"/>
          <w:szCs w:val="24"/>
        </w:rPr>
        <w:t xml:space="preserve">, Glanville J, Sanders ME, Fitzgerald A, Varley D. Effectiveness of probiotics on the duration of illness in healthy children and adults who develop common acute respiratory infectious conditions: a systematic review and meta-analysis. </w:t>
      </w:r>
      <w:r w:rsidRPr="00FF47FD">
        <w:rPr>
          <w:rFonts w:ascii="Book Antiqua" w:eastAsia="宋体" w:hAnsi="Book Antiqua" w:cs="宋体"/>
          <w:i/>
          <w:iCs/>
          <w:sz w:val="24"/>
          <w:szCs w:val="24"/>
        </w:rPr>
        <w:t>Br J Nutr</w:t>
      </w:r>
      <w:r w:rsidRPr="00FF47FD">
        <w:rPr>
          <w:rFonts w:ascii="Book Antiqua" w:eastAsia="宋体" w:hAnsi="Book Antiqua" w:cs="宋体"/>
          <w:sz w:val="24"/>
          <w:szCs w:val="24"/>
        </w:rPr>
        <w:t xml:space="preserve"> 2014; </w:t>
      </w:r>
      <w:r w:rsidRPr="00FF47FD">
        <w:rPr>
          <w:rFonts w:ascii="Book Antiqua" w:eastAsia="宋体" w:hAnsi="Book Antiqua" w:cs="宋体"/>
          <w:b/>
          <w:bCs/>
          <w:sz w:val="24"/>
          <w:szCs w:val="24"/>
        </w:rPr>
        <w:t>112</w:t>
      </w:r>
      <w:r w:rsidRPr="00FF47FD">
        <w:rPr>
          <w:rFonts w:ascii="Book Antiqua" w:eastAsia="宋体" w:hAnsi="Book Antiqua" w:cs="宋体"/>
          <w:sz w:val="24"/>
          <w:szCs w:val="24"/>
        </w:rPr>
        <w:t>: 41-54 [PMID: 24780623 DOI: 10.1017/S0007114514000075.]</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20 </w:t>
      </w:r>
      <w:r w:rsidRPr="00FF47FD">
        <w:rPr>
          <w:rFonts w:ascii="Book Antiqua" w:eastAsia="宋体" w:hAnsi="Book Antiqua" w:cs="宋体"/>
          <w:b/>
          <w:bCs/>
          <w:sz w:val="24"/>
          <w:szCs w:val="24"/>
        </w:rPr>
        <w:t>Khalesi S</w:t>
      </w:r>
      <w:r w:rsidRPr="00FF47FD">
        <w:rPr>
          <w:rFonts w:ascii="Book Antiqua" w:eastAsia="宋体" w:hAnsi="Book Antiqua" w:cs="宋体"/>
          <w:sz w:val="24"/>
          <w:szCs w:val="24"/>
        </w:rPr>
        <w:t xml:space="preserve">, Sun J, Buys N, Jayasinghe R. Effect of probiotics on blood pressure: a systematic review and meta-analysis of randomized, controlled trials. </w:t>
      </w:r>
      <w:r w:rsidRPr="00FF47FD">
        <w:rPr>
          <w:rFonts w:ascii="Book Antiqua" w:eastAsia="宋体" w:hAnsi="Book Antiqua" w:cs="宋体"/>
          <w:i/>
          <w:iCs/>
          <w:sz w:val="24"/>
          <w:szCs w:val="24"/>
        </w:rPr>
        <w:t>Hypertension</w:t>
      </w:r>
      <w:r w:rsidRPr="00FF47FD">
        <w:rPr>
          <w:rFonts w:ascii="Book Antiqua" w:eastAsia="宋体" w:hAnsi="Book Antiqua" w:cs="宋体"/>
          <w:sz w:val="24"/>
          <w:szCs w:val="24"/>
        </w:rPr>
        <w:t xml:space="preserve"> 2014; </w:t>
      </w:r>
      <w:r w:rsidRPr="00FF47FD">
        <w:rPr>
          <w:rFonts w:ascii="Book Antiqua" w:eastAsia="宋体" w:hAnsi="Book Antiqua" w:cs="宋体"/>
          <w:b/>
          <w:bCs/>
          <w:sz w:val="24"/>
          <w:szCs w:val="24"/>
        </w:rPr>
        <w:t>64</w:t>
      </w:r>
      <w:r w:rsidRPr="00FF47FD">
        <w:rPr>
          <w:rFonts w:ascii="Book Antiqua" w:eastAsia="宋体" w:hAnsi="Book Antiqua" w:cs="宋体"/>
          <w:sz w:val="24"/>
          <w:szCs w:val="24"/>
        </w:rPr>
        <w:t>: 897-903 [PMID: 25047574 DOI: 10.1161/hypertensionaha.0</w:t>
      </w:r>
      <w:r w:rsidRPr="00412423">
        <w:rPr>
          <w:rFonts w:ascii="Book Antiqua" w:eastAsia="宋体" w:hAnsi="Book Antiqua" w:cs="宋体"/>
          <w:sz w:val="24"/>
          <w:szCs w:val="24"/>
        </w:rPr>
        <w:t>3469</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21 </w:t>
      </w:r>
      <w:r w:rsidRPr="00FF47FD">
        <w:rPr>
          <w:rFonts w:ascii="Book Antiqua" w:eastAsia="宋体" w:hAnsi="Book Antiqua" w:cs="宋体"/>
          <w:b/>
          <w:bCs/>
          <w:sz w:val="24"/>
          <w:szCs w:val="24"/>
        </w:rPr>
        <w:t>Hempel S</w:t>
      </w:r>
      <w:r w:rsidRPr="00FF47FD">
        <w:rPr>
          <w:rFonts w:ascii="Book Antiqua" w:eastAsia="宋体" w:hAnsi="Book Antiqua" w:cs="宋体"/>
          <w:sz w:val="24"/>
          <w:szCs w:val="24"/>
        </w:rPr>
        <w:t xml:space="preserve">, Newberry SJ, Maher AR, Wang Z, Miles JN, Shanman R, Johnsen B, Shekelle PG. Probiotics for the prevention and treatment of antibiotic-associated diarrhea: a systematic review and meta-analysis. </w:t>
      </w:r>
      <w:r w:rsidRPr="00FF47FD">
        <w:rPr>
          <w:rFonts w:ascii="Book Antiqua" w:eastAsia="宋体" w:hAnsi="Book Antiqua" w:cs="宋体"/>
          <w:i/>
          <w:iCs/>
          <w:sz w:val="24"/>
          <w:szCs w:val="24"/>
        </w:rPr>
        <w:t>JAMA</w:t>
      </w:r>
      <w:r w:rsidRPr="00FF47FD">
        <w:rPr>
          <w:rFonts w:ascii="Book Antiqua" w:eastAsia="宋体" w:hAnsi="Book Antiqua" w:cs="宋体"/>
          <w:sz w:val="24"/>
          <w:szCs w:val="24"/>
        </w:rPr>
        <w:t xml:space="preserve"> 2012; </w:t>
      </w:r>
      <w:r w:rsidRPr="00FF47FD">
        <w:rPr>
          <w:rFonts w:ascii="Book Antiqua" w:eastAsia="宋体" w:hAnsi="Book Antiqua" w:cs="宋体"/>
          <w:b/>
          <w:bCs/>
          <w:sz w:val="24"/>
          <w:szCs w:val="24"/>
        </w:rPr>
        <w:t>307</w:t>
      </w:r>
      <w:r w:rsidRPr="00FF47FD">
        <w:rPr>
          <w:rFonts w:ascii="Book Antiqua" w:eastAsia="宋体" w:hAnsi="Book Antiqua" w:cs="宋体"/>
          <w:sz w:val="24"/>
          <w:szCs w:val="24"/>
        </w:rPr>
        <w:t xml:space="preserve">: 1959-1969 [PMID: 22570464 </w:t>
      </w:r>
      <w:r w:rsidRPr="00412423">
        <w:rPr>
          <w:rFonts w:ascii="Book Antiqua" w:eastAsia="宋体" w:hAnsi="Book Antiqua" w:cs="宋体"/>
          <w:sz w:val="24"/>
          <w:szCs w:val="24"/>
        </w:rPr>
        <w:t>DOI: 10.1001/jama.2012.3507</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22 </w:t>
      </w:r>
      <w:r w:rsidRPr="00FF47FD">
        <w:rPr>
          <w:rFonts w:ascii="Book Antiqua" w:eastAsia="宋体" w:hAnsi="Book Antiqua" w:cs="宋体"/>
          <w:b/>
          <w:bCs/>
          <w:sz w:val="24"/>
          <w:szCs w:val="24"/>
        </w:rPr>
        <w:t>McFarland LV</w:t>
      </w:r>
      <w:r w:rsidRPr="00FF47FD">
        <w:rPr>
          <w:rFonts w:ascii="Book Antiqua" w:eastAsia="宋体" w:hAnsi="Book Antiqua" w:cs="宋体"/>
          <w:sz w:val="24"/>
          <w:szCs w:val="24"/>
        </w:rPr>
        <w:t xml:space="preserve">. Deciphering meta-analytic results: a mini-review of probiotics for the prevention of paediatric antibiotic-associated diarrhoea and Clostridium difficile infections. </w:t>
      </w:r>
      <w:r w:rsidRPr="00FF47FD">
        <w:rPr>
          <w:rFonts w:ascii="Book Antiqua" w:eastAsia="宋体" w:hAnsi="Book Antiqua" w:cs="宋体"/>
          <w:i/>
          <w:iCs/>
          <w:sz w:val="24"/>
          <w:szCs w:val="24"/>
        </w:rPr>
        <w:t>Benef Microbes</w:t>
      </w:r>
      <w:r w:rsidRPr="00FF47FD">
        <w:rPr>
          <w:rFonts w:ascii="Book Antiqua" w:eastAsia="宋体" w:hAnsi="Book Antiqua" w:cs="宋体"/>
          <w:sz w:val="24"/>
          <w:szCs w:val="24"/>
        </w:rPr>
        <w:t xml:space="preserve"> 2015; </w:t>
      </w:r>
      <w:r w:rsidRPr="00FF47FD">
        <w:rPr>
          <w:rFonts w:ascii="Book Antiqua" w:eastAsia="宋体" w:hAnsi="Book Antiqua" w:cs="宋体"/>
          <w:b/>
          <w:bCs/>
          <w:sz w:val="24"/>
          <w:szCs w:val="24"/>
        </w:rPr>
        <w:t>6</w:t>
      </w:r>
      <w:r w:rsidRPr="00FF47FD">
        <w:rPr>
          <w:rFonts w:ascii="Book Antiqua" w:eastAsia="宋体" w:hAnsi="Book Antiqua" w:cs="宋体"/>
          <w:sz w:val="24"/>
          <w:szCs w:val="24"/>
        </w:rPr>
        <w:t>: 189-194 [PMID: 2488</w:t>
      </w:r>
      <w:r w:rsidRPr="00412423">
        <w:rPr>
          <w:rFonts w:ascii="Book Antiqua" w:eastAsia="宋体" w:hAnsi="Book Antiqua" w:cs="宋体"/>
          <w:sz w:val="24"/>
          <w:szCs w:val="24"/>
        </w:rPr>
        <w:t>9895 DOI: 10.3920/BM2014.0034</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23 </w:t>
      </w:r>
      <w:r w:rsidRPr="00FF47FD">
        <w:rPr>
          <w:rFonts w:ascii="Book Antiqua" w:eastAsia="宋体" w:hAnsi="Book Antiqua" w:cs="宋体"/>
          <w:b/>
          <w:bCs/>
          <w:sz w:val="24"/>
          <w:szCs w:val="24"/>
        </w:rPr>
        <w:t>Guarner F</w:t>
      </w:r>
      <w:r w:rsidRPr="00FF47FD">
        <w:rPr>
          <w:rFonts w:ascii="Book Antiqua" w:eastAsia="宋体" w:hAnsi="Book Antiqua" w:cs="宋体"/>
          <w:sz w:val="24"/>
          <w:szCs w:val="24"/>
        </w:rPr>
        <w:t xml:space="preserve">, Khan AG, Garisch J, Eliakim R, Gangl A, Thomson A, Krabshuis J, Lemair T, Kaufmann P, de Paula JA, Fedorak R, Shanahan F, Sanders ME, Szajewska H, Ramakrishna BS, Karakan T, Kim N. World Gastroenterology Organisation Global Guidelines: probiotics and prebiotics October 2011. </w:t>
      </w:r>
      <w:r w:rsidRPr="00FF47FD">
        <w:rPr>
          <w:rFonts w:ascii="Book Antiqua" w:eastAsia="宋体" w:hAnsi="Book Antiqua" w:cs="宋体"/>
          <w:i/>
          <w:iCs/>
          <w:sz w:val="24"/>
          <w:szCs w:val="24"/>
        </w:rPr>
        <w:t>J Clin Gastroenterol</w:t>
      </w:r>
      <w:r w:rsidRPr="00FF47FD">
        <w:rPr>
          <w:rFonts w:ascii="Book Antiqua" w:eastAsia="宋体" w:hAnsi="Book Antiqua" w:cs="宋体"/>
          <w:sz w:val="24"/>
          <w:szCs w:val="24"/>
        </w:rPr>
        <w:t xml:space="preserve"> 2012; </w:t>
      </w:r>
      <w:r w:rsidRPr="00FF47FD">
        <w:rPr>
          <w:rFonts w:ascii="Book Antiqua" w:eastAsia="宋体" w:hAnsi="Book Antiqua" w:cs="宋体"/>
          <w:b/>
          <w:bCs/>
          <w:sz w:val="24"/>
          <w:szCs w:val="24"/>
        </w:rPr>
        <w:t>46</w:t>
      </w:r>
      <w:r w:rsidRPr="00FF47FD">
        <w:rPr>
          <w:rFonts w:ascii="Book Antiqua" w:eastAsia="宋体" w:hAnsi="Book Antiqua" w:cs="宋体"/>
          <w:sz w:val="24"/>
          <w:szCs w:val="24"/>
        </w:rPr>
        <w:t>: 468-481 [PMID: 22688142 DO</w:t>
      </w:r>
      <w:r w:rsidRPr="00412423">
        <w:rPr>
          <w:rFonts w:ascii="Book Antiqua" w:eastAsia="宋体" w:hAnsi="Book Antiqua" w:cs="宋体"/>
          <w:sz w:val="24"/>
          <w:szCs w:val="24"/>
        </w:rPr>
        <w:t>I: 10.1097/MCG.0b013e3182549092</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24 </w:t>
      </w:r>
      <w:r w:rsidRPr="00FF47FD">
        <w:rPr>
          <w:rFonts w:ascii="Book Antiqua" w:eastAsia="宋体" w:hAnsi="Book Antiqua" w:cs="宋体"/>
          <w:b/>
          <w:bCs/>
          <w:sz w:val="24"/>
          <w:szCs w:val="24"/>
        </w:rPr>
        <w:t>Agerholm-Larsen L</w:t>
      </w:r>
      <w:r w:rsidRPr="00FF47FD">
        <w:rPr>
          <w:rFonts w:ascii="Book Antiqua" w:eastAsia="宋体" w:hAnsi="Book Antiqua" w:cs="宋体"/>
          <w:sz w:val="24"/>
          <w:szCs w:val="24"/>
        </w:rPr>
        <w:t xml:space="preserve">, Bell ML, Grunwald GK, Astrup A. The effect of a probiotic milk product on plasma cholesterol: a meta-analysis of short-term intervention studies. </w:t>
      </w:r>
      <w:r w:rsidRPr="00FF47FD">
        <w:rPr>
          <w:rFonts w:ascii="Book Antiqua" w:eastAsia="宋体" w:hAnsi="Book Antiqua" w:cs="宋体"/>
          <w:i/>
          <w:iCs/>
          <w:sz w:val="24"/>
          <w:szCs w:val="24"/>
        </w:rPr>
        <w:t>Eur J Clin Nutr</w:t>
      </w:r>
      <w:r w:rsidRPr="00FF47FD">
        <w:rPr>
          <w:rFonts w:ascii="Book Antiqua" w:eastAsia="宋体" w:hAnsi="Book Antiqua" w:cs="宋体"/>
          <w:sz w:val="24"/>
          <w:szCs w:val="24"/>
        </w:rPr>
        <w:t xml:space="preserve"> 2000; </w:t>
      </w:r>
      <w:r w:rsidRPr="00FF47FD">
        <w:rPr>
          <w:rFonts w:ascii="Book Antiqua" w:eastAsia="宋体" w:hAnsi="Book Antiqua" w:cs="宋体"/>
          <w:b/>
          <w:bCs/>
          <w:sz w:val="24"/>
          <w:szCs w:val="24"/>
        </w:rPr>
        <w:t>54</w:t>
      </w:r>
      <w:r w:rsidRPr="00FF47FD">
        <w:rPr>
          <w:rFonts w:ascii="Book Antiqua" w:eastAsia="宋体" w:hAnsi="Book Antiqua" w:cs="宋体"/>
          <w:sz w:val="24"/>
          <w:szCs w:val="24"/>
        </w:rPr>
        <w:t>: 856-860 [PMID: 11114681 DOI: 10.1038/sj.ejcn.1601104]</w:t>
      </w:r>
    </w:p>
    <w:p w:rsidR="00412423" w:rsidRPr="00412423" w:rsidRDefault="00412423" w:rsidP="00412423">
      <w:pPr>
        <w:spacing w:after="0" w:line="360" w:lineRule="auto"/>
        <w:rPr>
          <w:rFonts w:ascii="Book Antiqua" w:eastAsia="宋体" w:hAnsi="Book Antiqua" w:cs="宋体"/>
          <w:sz w:val="24"/>
          <w:szCs w:val="24"/>
        </w:rPr>
      </w:pPr>
      <w:r w:rsidRPr="00412423">
        <w:rPr>
          <w:rFonts w:ascii="Book Antiqua" w:eastAsia="宋体" w:hAnsi="Book Antiqua" w:cs="宋体"/>
          <w:sz w:val="24"/>
          <w:szCs w:val="24"/>
        </w:rPr>
        <w:t xml:space="preserve">25 </w:t>
      </w:r>
      <w:r w:rsidRPr="00FF47FD">
        <w:rPr>
          <w:rFonts w:ascii="Book Antiqua" w:eastAsia="宋体" w:hAnsi="Book Antiqua" w:cs="宋体"/>
          <w:b/>
          <w:sz w:val="24"/>
          <w:szCs w:val="24"/>
        </w:rPr>
        <w:t>Higgins JPT,</w:t>
      </w:r>
      <w:r w:rsidRPr="00FF47FD">
        <w:rPr>
          <w:rFonts w:ascii="Book Antiqua" w:eastAsia="宋体" w:hAnsi="Book Antiqua" w:cs="宋体"/>
          <w:sz w:val="24"/>
          <w:szCs w:val="24"/>
        </w:rPr>
        <w:t xml:space="preserve"> Green S</w:t>
      </w:r>
      <w:r w:rsidRPr="00412423">
        <w:rPr>
          <w:rFonts w:ascii="Book Antiqua" w:eastAsia="宋体" w:hAnsi="Book Antiqua" w:cs="宋体"/>
          <w:sz w:val="24"/>
          <w:szCs w:val="24"/>
        </w:rPr>
        <w:t>, editors</w:t>
      </w:r>
      <w:r w:rsidRPr="00FF47FD">
        <w:rPr>
          <w:rFonts w:ascii="Book Antiqua" w:eastAsia="宋体" w:hAnsi="Book Antiqua" w:cs="宋体"/>
          <w:sz w:val="24"/>
          <w:szCs w:val="24"/>
        </w:rPr>
        <w:t>. Cochrane Handbook for Systematic Reviews of Interventions Version 5.1.0</w:t>
      </w:r>
      <w:r w:rsidRPr="00412423">
        <w:rPr>
          <w:rFonts w:ascii="Book Antiqua" w:eastAsia="宋体" w:hAnsi="Book Antiqua" w:cs="宋体"/>
          <w:sz w:val="24"/>
          <w:szCs w:val="24"/>
        </w:rPr>
        <w:t>.</w:t>
      </w:r>
      <w:r w:rsidRPr="00FF47FD">
        <w:rPr>
          <w:rFonts w:ascii="Book Antiqua" w:eastAsia="宋体" w:hAnsi="Book Antiqua" w:cs="宋体"/>
          <w:sz w:val="24"/>
          <w:szCs w:val="24"/>
        </w:rPr>
        <w:t xml:space="preserve"> The Cochrane Collaboration, 2011</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26 </w:t>
      </w:r>
      <w:r w:rsidRPr="00FF47FD">
        <w:rPr>
          <w:rFonts w:ascii="Book Antiqua" w:eastAsia="宋体" w:hAnsi="Book Antiqua" w:cs="宋体"/>
          <w:b/>
          <w:bCs/>
          <w:sz w:val="24"/>
          <w:szCs w:val="24"/>
        </w:rPr>
        <w:t>Sun X</w:t>
      </w:r>
      <w:r w:rsidRPr="00FF47FD">
        <w:rPr>
          <w:rFonts w:ascii="Book Antiqua" w:eastAsia="宋体" w:hAnsi="Book Antiqua" w:cs="宋体"/>
          <w:sz w:val="24"/>
          <w:szCs w:val="24"/>
        </w:rPr>
        <w:t xml:space="preserve">, Briel M, Walter SD, Guyatt GH. Is a subgroup effect believable? Updating criteria to evaluate the credibility of subgroup analyses. </w:t>
      </w:r>
      <w:r w:rsidRPr="00FF47FD">
        <w:rPr>
          <w:rFonts w:ascii="Book Antiqua" w:eastAsia="宋体" w:hAnsi="Book Antiqua" w:cs="宋体"/>
          <w:i/>
          <w:iCs/>
          <w:sz w:val="24"/>
          <w:szCs w:val="24"/>
        </w:rPr>
        <w:t>BMJ</w:t>
      </w:r>
      <w:r w:rsidRPr="00FF47FD">
        <w:rPr>
          <w:rFonts w:ascii="Book Antiqua" w:eastAsia="宋体" w:hAnsi="Book Antiqua" w:cs="宋体"/>
          <w:sz w:val="24"/>
          <w:szCs w:val="24"/>
        </w:rPr>
        <w:t xml:space="preserve"> 2010; </w:t>
      </w:r>
      <w:r w:rsidRPr="00FF47FD">
        <w:rPr>
          <w:rFonts w:ascii="Book Antiqua" w:eastAsia="宋体" w:hAnsi="Book Antiqua" w:cs="宋体"/>
          <w:b/>
          <w:bCs/>
          <w:sz w:val="24"/>
          <w:szCs w:val="24"/>
        </w:rPr>
        <w:t>340</w:t>
      </w:r>
      <w:r w:rsidRPr="00FF47FD">
        <w:rPr>
          <w:rFonts w:ascii="Book Antiqua" w:eastAsia="宋体" w:hAnsi="Book Antiqua" w:cs="宋体"/>
          <w:sz w:val="24"/>
          <w:szCs w:val="24"/>
        </w:rPr>
        <w:t>: c117 [PMID: 20354011 DOI: 10.1136/bmj.c117]</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27 </w:t>
      </w:r>
      <w:r w:rsidRPr="00FF47FD">
        <w:rPr>
          <w:rFonts w:ascii="Book Antiqua" w:eastAsia="宋体" w:hAnsi="Book Antiqua" w:cs="宋体"/>
          <w:b/>
          <w:bCs/>
          <w:sz w:val="24"/>
          <w:szCs w:val="24"/>
        </w:rPr>
        <w:t>Szajewska H</w:t>
      </w:r>
      <w:r w:rsidRPr="00FF47FD">
        <w:rPr>
          <w:rFonts w:ascii="Book Antiqua" w:eastAsia="宋体" w:hAnsi="Book Antiqua" w:cs="宋体"/>
          <w:sz w:val="24"/>
          <w:szCs w:val="24"/>
        </w:rPr>
        <w:t xml:space="preserve">, Ruszczyński M, Radzikowski A. Probiotics in the prevention of antibiotic-associated diarrhea in children: a meta-analysis of randomized controlled trials. </w:t>
      </w:r>
      <w:r w:rsidRPr="00FF47FD">
        <w:rPr>
          <w:rFonts w:ascii="Book Antiqua" w:eastAsia="宋体" w:hAnsi="Book Antiqua" w:cs="宋体"/>
          <w:i/>
          <w:iCs/>
          <w:sz w:val="24"/>
          <w:szCs w:val="24"/>
        </w:rPr>
        <w:t>J Pediatr</w:t>
      </w:r>
      <w:r w:rsidRPr="00FF47FD">
        <w:rPr>
          <w:rFonts w:ascii="Book Antiqua" w:eastAsia="宋体" w:hAnsi="Book Antiqua" w:cs="宋体"/>
          <w:sz w:val="24"/>
          <w:szCs w:val="24"/>
        </w:rPr>
        <w:t xml:space="preserve"> 2006; </w:t>
      </w:r>
      <w:r w:rsidRPr="00FF47FD">
        <w:rPr>
          <w:rFonts w:ascii="Book Antiqua" w:eastAsia="宋体" w:hAnsi="Book Antiqua" w:cs="宋体"/>
          <w:b/>
          <w:bCs/>
          <w:sz w:val="24"/>
          <w:szCs w:val="24"/>
        </w:rPr>
        <w:t>149</w:t>
      </w:r>
      <w:r w:rsidRPr="00FF47FD">
        <w:rPr>
          <w:rFonts w:ascii="Book Antiqua" w:eastAsia="宋体" w:hAnsi="Book Antiqua" w:cs="宋体"/>
          <w:sz w:val="24"/>
          <w:szCs w:val="24"/>
        </w:rPr>
        <w:t>: 367-372 [PMID: 16939749 D</w:t>
      </w:r>
      <w:r w:rsidRPr="00412423">
        <w:rPr>
          <w:rFonts w:ascii="Book Antiqua" w:eastAsia="宋体" w:hAnsi="Book Antiqua" w:cs="宋体"/>
          <w:sz w:val="24"/>
          <w:szCs w:val="24"/>
        </w:rPr>
        <w:t>OI: 10.1016/j.jpeds.2006.04.053</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28 </w:t>
      </w:r>
      <w:r w:rsidRPr="00FF47FD">
        <w:rPr>
          <w:rFonts w:ascii="Book Antiqua" w:eastAsia="宋体" w:hAnsi="Book Antiqua" w:cs="宋体"/>
          <w:b/>
          <w:bCs/>
          <w:sz w:val="24"/>
          <w:szCs w:val="24"/>
        </w:rPr>
        <w:t>Johnston BC</w:t>
      </w:r>
      <w:r w:rsidRPr="00FF47FD">
        <w:rPr>
          <w:rFonts w:ascii="Book Antiqua" w:eastAsia="宋体" w:hAnsi="Book Antiqua" w:cs="宋体"/>
          <w:sz w:val="24"/>
          <w:szCs w:val="24"/>
        </w:rPr>
        <w:t xml:space="preserve">, Supina AL, Vohra S. Probiotics for pediatric antibiotic-associated diarrhea: a meta-analysis of randomized placebo-controlled trials. </w:t>
      </w:r>
      <w:r w:rsidRPr="00FF47FD">
        <w:rPr>
          <w:rFonts w:ascii="Book Antiqua" w:eastAsia="宋体" w:hAnsi="Book Antiqua" w:cs="宋体"/>
          <w:i/>
          <w:iCs/>
          <w:sz w:val="24"/>
          <w:szCs w:val="24"/>
        </w:rPr>
        <w:t>CMAJ</w:t>
      </w:r>
      <w:r w:rsidRPr="00FF47FD">
        <w:rPr>
          <w:rFonts w:ascii="Book Antiqua" w:eastAsia="宋体" w:hAnsi="Book Antiqua" w:cs="宋体"/>
          <w:sz w:val="24"/>
          <w:szCs w:val="24"/>
        </w:rPr>
        <w:t xml:space="preserve"> 2006; </w:t>
      </w:r>
      <w:r w:rsidRPr="00FF47FD">
        <w:rPr>
          <w:rFonts w:ascii="Book Antiqua" w:eastAsia="宋体" w:hAnsi="Book Antiqua" w:cs="宋体"/>
          <w:b/>
          <w:bCs/>
          <w:sz w:val="24"/>
          <w:szCs w:val="24"/>
        </w:rPr>
        <w:t>175</w:t>
      </w:r>
      <w:r w:rsidRPr="00FF47FD">
        <w:rPr>
          <w:rFonts w:ascii="Book Antiqua" w:eastAsia="宋体" w:hAnsi="Book Antiqua" w:cs="宋体"/>
          <w:sz w:val="24"/>
          <w:szCs w:val="24"/>
        </w:rPr>
        <w:t>: 377-383 [PMID: 16908901 DOI</w:t>
      </w:r>
      <w:r w:rsidRPr="00412423">
        <w:rPr>
          <w:rFonts w:ascii="Book Antiqua" w:eastAsia="宋体" w:hAnsi="Book Antiqua" w:cs="宋体"/>
          <w:sz w:val="24"/>
          <w:szCs w:val="24"/>
        </w:rPr>
        <w:t>: 10.1503/cmaj.051603</w:t>
      </w:r>
      <w:r w:rsidRPr="00FF47FD">
        <w:rPr>
          <w:rFonts w:ascii="Book Antiqua" w:eastAsia="宋体" w:hAnsi="Book Antiqua" w:cs="宋体"/>
          <w:sz w:val="24"/>
          <w:szCs w:val="24"/>
        </w:rPr>
        <w:t>]</w:t>
      </w:r>
    </w:p>
    <w:p w:rsidR="00412423" w:rsidRPr="00FF47FD" w:rsidRDefault="00412423" w:rsidP="00412423">
      <w:pPr>
        <w:spacing w:after="0" w:line="360" w:lineRule="auto"/>
        <w:jc w:val="both"/>
        <w:rPr>
          <w:rFonts w:ascii="Book Antiqua" w:eastAsia="宋体" w:hAnsi="Book Antiqua" w:cs="宋体"/>
          <w:sz w:val="24"/>
          <w:szCs w:val="24"/>
        </w:rPr>
      </w:pPr>
      <w:r w:rsidRPr="00FF47FD">
        <w:rPr>
          <w:rFonts w:ascii="Book Antiqua" w:eastAsia="宋体" w:hAnsi="Book Antiqua" w:cs="宋体"/>
          <w:sz w:val="24"/>
          <w:szCs w:val="24"/>
        </w:rPr>
        <w:t xml:space="preserve">29 </w:t>
      </w:r>
      <w:r w:rsidRPr="00FF47FD">
        <w:rPr>
          <w:rFonts w:ascii="Book Antiqua" w:eastAsia="宋体" w:hAnsi="Book Antiqua" w:cs="宋体"/>
          <w:b/>
          <w:bCs/>
          <w:sz w:val="24"/>
          <w:szCs w:val="24"/>
        </w:rPr>
        <w:t>McFarland LV</w:t>
      </w:r>
      <w:r w:rsidRPr="00FF47FD">
        <w:rPr>
          <w:rFonts w:ascii="Book Antiqua" w:eastAsia="宋体" w:hAnsi="Book Antiqua" w:cs="宋体"/>
          <w:sz w:val="24"/>
          <w:szCs w:val="24"/>
        </w:rPr>
        <w:t xml:space="preserve">. Systematic review and meta-analysis of Saccharomyces boulardii in adult patients. </w:t>
      </w:r>
      <w:r w:rsidRPr="00FF47FD">
        <w:rPr>
          <w:rFonts w:ascii="Book Antiqua" w:eastAsia="宋体" w:hAnsi="Book Antiqua" w:cs="宋体"/>
          <w:i/>
          <w:iCs/>
          <w:sz w:val="24"/>
          <w:szCs w:val="24"/>
        </w:rPr>
        <w:t>World J Gastroenterol</w:t>
      </w:r>
      <w:r w:rsidRPr="00FF47FD">
        <w:rPr>
          <w:rFonts w:ascii="Book Antiqua" w:eastAsia="宋体" w:hAnsi="Book Antiqua" w:cs="宋体"/>
          <w:sz w:val="24"/>
          <w:szCs w:val="24"/>
        </w:rPr>
        <w:t xml:space="preserve"> 2010; </w:t>
      </w:r>
      <w:r w:rsidRPr="00FF47FD">
        <w:rPr>
          <w:rFonts w:ascii="Book Antiqua" w:eastAsia="宋体" w:hAnsi="Book Antiqua" w:cs="宋体"/>
          <w:b/>
          <w:bCs/>
          <w:sz w:val="24"/>
          <w:szCs w:val="24"/>
        </w:rPr>
        <w:t>16</w:t>
      </w:r>
      <w:r w:rsidRPr="00FF47FD">
        <w:rPr>
          <w:rFonts w:ascii="Book Antiqua" w:eastAsia="宋体" w:hAnsi="Book Antiqua" w:cs="宋体"/>
          <w:sz w:val="24"/>
          <w:szCs w:val="24"/>
        </w:rPr>
        <w:t>: 2202-2222 [PMID: 2045875</w:t>
      </w:r>
      <w:r w:rsidRPr="00412423">
        <w:rPr>
          <w:rFonts w:ascii="Book Antiqua" w:eastAsia="宋体" w:hAnsi="Book Antiqua" w:cs="宋体"/>
          <w:sz w:val="24"/>
          <w:szCs w:val="24"/>
        </w:rPr>
        <w:t>7 DOI: 10.3748/wjg.v16.i18.2202</w:t>
      </w:r>
      <w:r w:rsidRPr="00FF47FD">
        <w:rPr>
          <w:rFonts w:ascii="Book Antiqua" w:eastAsia="宋体" w:hAnsi="Book Antiqua" w:cs="宋体"/>
          <w:sz w:val="24"/>
          <w:szCs w:val="24"/>
        </w:rPr>
        <w:t>]</w:t>
      </w:r>
    </w:p>
    <w:p w:rsidR="00412423" w:rsidRPr="00412423" w:rsidRDefault="00412423" w:rsidP="00412423">
      <w:pPr>
        <w:spacing w:after="0" w:line="360" w:lineRule="auto"/>
        <w:jc w:val="both"/>
        <w:rPr>
          <w:rFonts w:ascii="Book Antiqua" w:eastAsia="宋体" w:hAnsi="Book Antiqua" w:cs="宋体"/>
          <w:sz w:val="24"/>
          <w:szCs w:val="24"/>
          <w:lang w:eastAsia="zh-CN"/>
        </w:rPr>
      </w:pPr>
      <w:r w:rsidRPr="00FF47FD">
        <w:rPr>
          <w:rFonts w:ascii="Book Antiqua" w:eastAsia="宋体" w:hAnsi="Book Antiqua" w:cs="宋体"/>
          <w:sz w:val="24"/>
          <w:szCs w:val="24"/>
        </w:rPr>
        <w:t xml:space="preserve">30 </w:t>
      </w:r>
      <w:r w:rsidRPr="00FF47FD">
        <w:rPr>
          <w:rFonts w:ascii="Book Antiqua" w:eastAsia="宋体" w:hAnsi="Book Antiqua" w:cs="宋体"/>
          <w:b/>
          <w:bCs/>
          <w:sz w:val="24"/>
          <w:szCs w:val="24"/>
        </w:rPr>
        <w:t>Di Castelnuovo A</w:t>
      </w:r>
      <w:r w:rsidRPr="00FF47FD">
        <w:rPr>
          <w:rFonts w:ascii="Book Antiqua" w:eastAsia="宋体" w:hAnsi="Book Antiqua" w:cs="宋体"/>
          <w:sz w:val="24"/>
          <w:szCs w:val="24"/>
        </w:rPr>
        <w:t xml:space="preserve">, Rotondo S, Iacoviello L, Donati MB, De Gaetano G. Meta-analysis of wine and beer consumption in relation to vascular risk. </w:t>
      </w:r>
      <w:r w:rsidRPr="00FF47FD">
        <w:rPr>
          <w:rFonts w:ascii="Book Antiqua" w:eastAsia="宋体" w:hAnsi="Book Antiqua" w:cs="宋体"/>
          <w:i/>
          <w:iCs/>
          <w:sz w:val="24"/>
          <w:szCs w:val="24"/>
        </w:rPr>
        <w:t>Circulation</w:t>
      </w:r>
      <w:r w:rsidRPr="00FF47FD">
        <w:rPr>
          <w:rFonts w:ascii="Book Antiqua" w:eastAsia="宋体" w:hAnsi="Book Antiqua" w:cs="宋体"/>
          <w:sz w:val="24"/>
          <w:szCs w:val="24"/>
        </w:rPr>
        <w:t xml:space="preserve"> 2002; </w:t>
      </w:r>
      <w:r w:rsidRPr="00FF47FD">
        <w:rPr>
          <w:rFonts w:ascii="Book Antiqua" w:eastAsia="宋体" w:hAnsi="Book Antiqua" w:cs="宋体"/>
          <w:b/>
          <w:bCs/>
          <w:sz w:val="24"/>
          <w:szCs w:val="24"/>
        </w:rPr>
        <w:t>105</w:t>
      </w:r>
      <w:r w:rsidRPr="00FF47FD">
        <w:rPr>
          <w:rFonts w:ascii="Book Antiqua" w:eastAsia="宋体" w:hAnsi="Book Antiqua" w:cs="宋体"/>
          <w:sz w:val="24"/>
          <w:szCs w:val="24"/>
        </w:rPr>
        <w:t>: 2836-2844 [PMID: 12070110 DOI: 10.</w:t>
      </w:r>
      <w:r w:rsidRPr="00412423">
        <w:rPr>
          <w:rFonts w:ascii="Book Antiqua" w:eastAsia="宋体" w:hAnsi="Book Antiqua" w:cs="宋体"/>
          <w:sz w:val="24"/>
          <w:szCs w:val="24"/>
        </w:rPr>
        <w:t>1161/01.CIR.0000018653.19696.01</w:t>
      </w:r>
      <w:r w:rsidRPr="00FF47FD">
        <w:rPr>
          <w:rFonts w:ascii="Book Antiqua" w:eastAsia="宋体" w:hAnsi="Book Antiqua" w:cs="宋体"/>
          <w:sz w:val="24"/>
          <w:szCs w:val="24"/>
        </w:rPr>
        <w:t>]</w:t>
      </w:r>
    </w:p>
    <w:p w:rsidR="00412423" w:rsidRPr="00412423" w:rsidRDefault="00412423" w:rsidP="00412423">
      <w:pPr>
        <w:adjustRightInd w:val="0"/>
        <w:snapToGrid w:val="0"/>
        <w:spacing w:after="0" w:line="360" w:lineRule="auto"/>
        <w:ind w:right="239"/>
        <w:jc w:val="right"/>
        <w:rPr>
          <w:rFonts w:ascii="Book Antiqua" w:hAnsi="Book Antiqua"/>
          <w:b/>
          <w:bCs/>
          <w:sz w:val="24"/>
          <w:szCs w:val="24"/>
          <w:lang w:val="en-GB"/>
        </w:rPr>
      </w:pPr>
      <w:bookmarkStart w:id="9" w:name="OLE_LINK3"/>
      <w:bookmarkStart w:id="10" w:name="OLE_LINK4"/>
      <w:r w:rsidRPr="00412423">
        <w:rPr>
          <w:rStyle w:val="Strong"/>
          <w:rFonts w:ascii="Book Antiqua" w:hAnsi="Book Antiqua" w:cs="Arial"/>
          <w:noProof/>
          <w:sz w:val="24"/>
          <w:szCs w:val="24"/>
          <w:lang w:val="en-GB"/>
        </w:rPr>
        <w:t>P-Reviewer:</w:t>
      </w:r>
      <w:r w:rsidRPr="00412423">
        <w:rPr>
          <w:rFonts w:ascii="Book Antiqua" w:hAnsi="Book Antiqua"/>
          <w:color w:val="000000"/>
          <w:sz w:val="24"/>
          <w:szCs w:val="24"/>
          <w:lang w:val="en-GB"/>
        </w:rPr>
        <w:t xml:space="preserve"> Bashash</w:t>
      </w:r>
      <w:r>
        <w:rPr>
          <w:rFonts w:ascii="Book Antiqua" w:hAnsi="Book Antiqua"/>
          <w:color w:val="000000"/>
          <w:sz w:val="24"/>
          <w:szCs w:val="24"/>
          <w:lang w:val="en-GB"/>
        </w:rPr>
        <w:t>ati</w:t>
      </w:r>
      <w:r w:rsidRPr="00412423">
        <w:rPr>
          <w:rFonts w:ascii="Book Antiqua" w:hAnsi="Book Antiqua"/>
          <w:color w:val="000000"/>
          <w:sz w:val="24"/>
          <w:szCs w:val="24"/>
          <w:lang w:val="en-GB"/>
        </w:rPr>
        <w:t xml:space="preserve"> M, </w:t>
      </w:r>
      <w:r>
        <w:rPr>
          <w:rFonts w:ascii="Book Antiqua" w:hAnsi="Book Antiqua"/>
          <w:color w:val="000000"/>
          <w:sz w:val="24"/>
          <w:szCs w:val="24"/>
          <w:lang w:val="en-GB"/>
        </w:rPr>
        <w:t>Lehert</w:t>
      </w:r>
      <w:r>
        <w:rPr>
          <w:rFonts w:ascii="Book Antiqua" w:hAnsi="Book Antiqua" w:hint="eastAsia"/>
          <w:color w:val="000000"/>
          <w:sz w:val="24"/>
          <w:szCs w:val="24"/>
          <w:lang w:val="en-GB" w:eastAsia="zh-CN"/>
        </w:rPr>
        <w:t xml:space="preserve"> </w:t>
      </w:r>
      <w:r w:rsidRPr="00412423">
        <w:rPr>
          <w:rFonts w:ascii="Book Antiqua" w:hAnsi="Book Antiqua"/>
          <w:color w:val="000000"/>
          <w:sz w:val="24"/>
          <w:szCs w:val="24"/>
          <w:lang w:val="en-GB"/>
        </w:rPr>
        <w:t xml:space="preserve"> P</w:t>
      </w:r>
      <w:r w:rsidRPr="00412423">
        <w:rPr>
          <w:rFonts w:ascii="Book Antiqua" w:hAnsi="Book Antiqua"/>
          <w:color w:val="000000"/>
          <w:sz w:val="24"/>
          <w:szCs w:val="24"/>
          <w:lang w:val="en-GB" w:eastAsia="zh-CN"/>
        </w:rPr>
        <w:t xml:space="preserve">, </w:t>
      </w:r>
      <w:r>
        <w:rPr>
          <w:rFonts w:ascii="Book Antiqua" w:hAnsi="Book Antiqua"/>
          <w:color w:val="000000"/>
          <w:sz w:val="24"/>
          <w:szCs w:val="24"/>
          <w:lang w:val="en-GB" w:eastAsia="zh-CN"/>
        </w:rPr>
        <w:t>Sasaki</w:t>
      </w:r>
      <w:r>
        <w:rPr>
          <w:rFonts w:ascii="Book Antiqua" w:hAnsi="Book Antiqua" w:hint="eastAsia"/>
          <w:color w:val="000000"/>
          <w:sz w:val="24"/>
          <w:szCs w:val="24"/>
          <w:lang w:val="en-GB" w:eastAsia="zh-CN"/>
        </w:rPr>
        <w:t xml:space="preserve"> </w:t>
      </w:r>
      <w:r w:rsidRPr="00412423">
        <w:rPr>
          <w:rFonts w:ascii="Book Antiqua" w:hAnsi="Book Antiqua"/>
          <w:color w:val="000000"/>
          <w:sz w:val="24"/>
          <w:szCs w:val="24"/>
          <w:lang w:val="en-GB" w:eastAsia="zh-CN"/>
        </w:rPr>
        <w:t>K</w:t>
      </w:r>
      <w:r w:rsidRPr="00412423">
        <w:rPr>
          <w:rFonts w:ascii="Book Antiqua" w:hAnsi="Book Antiqua"/>
          <w:bCs/>
          <w:sz w:val="24"/>
          <w:szCs w:val="24"/>
          <w:lang w:val="en-GB"/>
        </w:rPr>
        <w:t xml:space="preserve"> </w:t>
      </w:r>
      <w:r w:rsidRPr="00412423">
        <w:rPr>
          <w:rFonts w:ascii="Book Antiqua" w:hAnsi="Book Antiqua"/>
          <w:b/>
          <w:bCs/>
          <w:sz w:val="24"/>
          <w:szCs w:val="24"/>
          <w:lang w:val="en-GB"/>
        </w:rPr>
        <w:t>S-Editor:</w:t>
      </w:r>
      <w:r w:rsidRPr="00412423">
        <w:rPr>
          <w:rFonts w:ascii="Book Antiqua" w:hAnsi="Book Antiqua"/>
          <w:bCs/>
          <w:sz w:val="24"/>
          <w:szCs w:val="24"/>
          <w:lang w:val="en-GB"/>
        </w:rPr>
        <w:t xml:space="preserve"> Tian YL</w:t>
      </w:r>
    </w:p>
    <w:p w:rsidR="00412423" w:rsidRPr="00412423" w:rsidRDefault="00412423" w:rsidP="00412423">
      <w:pPr>
        <w:adjustRightInd w:val="0"/>
        <w:snapToGrid w:val="0"/>
        <w:spacing w:after="0" w:line="360" w:lineRule="auto"/>
        <w:ind w:right="239"/>
        <w:jc w:val="right"/>
        <w:rPr>
          <w:rFonts w:ascii="Book Antiqua" w:hAnsi="Book Antiqua"/>
          <w:bCs/>
          <w:sz w:val="24"/>
          <w:szCs w:val="24"/>
        </w:rPr>
      </w:pPr>
      <w:r w:rsidRPr="00412423">
        <w:rPr>
          <w:rFonts w:ascii="Book Antiqua" w:hAnsi="Book Antiqua"/>
          <w:b/>
          <w:bCs/>
          <w:sz w:val="24"/>
          <w:szCs w:val="24"/>
        </w:rPr>
        <w:t>L-Editor:   E-Editor:</w:t>
      </w:r>
    </w:p>
    <w:bookmarkEnd w:id="9"/>
    <w:bookmarkEnd w:id="10"/>
    <w:p w:rsidR="00412423" w:rsidRPr="00412423" w:rsidRDefault="00412423" w:rsidP="00412423">
      <w:pPr>
        <w:spacing w:after="0" w:line="360" w:lineRule="auto"/>
        <w:jc w:val="both"/>
        <w:rPr>
          <w:rFonts w:ascii="Book Antiqua" w:hAnsi="Book Antiqua"/>
          <w:b/>
          <w:sz w:val="24"/>
          <w:szCs w:val="24"/>
          <w:lang w:eastAsia="zh-CN"/>
        </w:rPr>
      </w:pPr>
    </w:p>
    <w:p w:rsidR="00EA56C5" w:rsidRPr="00412423" w:rsidRDefault="00F93CC0" w:rsidP="00412423">
      <w:pPr>
        <w:pStyle w:val="ListNumber"/>
        <w:tabs>
          <w:tab w:val="clear" w:pos="360"/>
          <w:tab w:val="left" w:pos="720"/>
        </w:tabs>
        <w:spacing w:line="360" w:lineRule="auto"/>
        <w:ind w:leftChars="50" w:left="110"/>
        <w:jc w:val="both"/>
        <w:rPr>
          <w:rFonts w:ascii="Book Antiqua" w:eastAsiaTheme="minorEastAsia" w:hAnsi="Book Antiqua"/>
          <w:color w:val="000000" w:themeColor="text1"/>
          <w:szCs w:val="24"/>
          <w:lang w:eastAsia="zh-CN"/>
        </w:rPr>
      </w:pPr>
      <w:r w:rsidRPr="00412423">
        <w:rPr>
          <w:rFonts w:ascii="Book Antiqua" w:hAnsi="Book Antiqua"/>
          <w:color w:val="000000" w:themeColor="text1"/>
          <w:szCs w:val="24"/>
        </w:rPr>
        <w:br w:type="page"/>
      </w:r>
    </w:p>
    <w:p w:rsidR="00EA56C5" w:rsidRPr="00412423" w:rsidRDefault="00EA56C5" w:rsidP="00412423">
      <w:pPr>
        <w:pStyle w:val="ListNumber"/>
        <w:tabs>
          <w:tab w:val="clear" w:pos="360"/>
          <w:tab w:val="left" w:pos="720"/>
        </w:tabs>
        <w:spacing w:line="360" w:lineRule="auto"/>
        <w:ind w:leftChars="50" w:left="110"/>
        <w:jc w:val="both"/>
        <w:rPr>
          <w:rFonts w:ascii="Book Antiqua" w:eastAsiaTheme="minorEastAsia" w:hAnsi="Book Antiqua"/>
          <w:color w:val="000000" w:themeColor="text1"/>
          <w:szCs w:val="24"/>
          <w:lang w:eastAsia="zh-CN"/>
        </w:rPr>
      </w:pPr>
      <w:r w:rsidRPr="00412423">
        <w:rPr>
          <w:rFonts w:ascii="Book Antiqua" w:hAnsi="Book Antiqua"/>
          <w:noProof/>
          <w:szCs w:val="24"/>
        </w:rPr>
        <w:drawing>
          <wp:inline distT="0" distB="0" distL="0" distR="0" wp14:anchorId="1B61D190" wp14:editId="12B1450D">
            <wp:extent cx="5486400" cy="2980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980690"/>
                    </a:xfrm>
                    <a:prstGeom prst="rect">
                      <a:avLst/>
                    </a:prstGeom>
                  </pic:spPr>
                </pic:pic>
              </a:graphicData>
            </a:graphic>
          </wp:inline>
        </w:drawing>
      </w:r>
    </w:p>
    <w:p w:rsidR="00F93CC0" w:rsidRPr="00412423" w:rsidRDefault="00F93CC0" w:rsidP="00412423">
      <w:pPr>
        <w:pStyle w:val="ListNumber"/>
        <w:tabs>
          <w:tab w:val="clear" w:pos="360"/>
          <w:tab w:val="left" w:pos="720"/>
        </w:tabs>
        <w:spacing w:line="360" w:lineRule="auto"/>
        <w:ind w:leftChars="50" w:left="110"/>
        <w:jc w:val="both"/>
        <w:rPr>
          <w:rFonts w:ascii="Book Antiqua" w:hAnsi="Book Antiqua"/>
          <w:szCs w:val="24"/>
        </w:rPr>
      </w:pPr>
      <w:r w:rsidRPr="00412423">
        <w:rPr>
          <w:rFonts w:ascii="Book Antiqua" w:hAnsi="Book Antiqua"/>
          <w:b/>
          <w:szCs w:val="24"/>
        </w:rPr>
        <w:t xml:space="preserve">Figure </w:t>
      </w:r>
      <w:r w:rsidR="004B3147" w:rsidRPr="00412423">
        <w:rPr>
          <w:rFonts w:ascii="Book Antiqua" w:hAnsi="Book Antiqua"/>
          <w:b/>
          <w:szCs w:val="24"/>
        </w:rPr>
        <w:t>1</w:t>
      </w:r>
      <w:r w:rsidRPr="00412423">
        <w:rPr>
          <w:rFonts w:ascii="Book Antiqua" w:hAnsi="Book Antiqua"/>
          <w:b/>
          <w:szCs w:val="24"/>
        </w:rPr>
        <w:t xml:space="preserve"> Number of publications from PubMed (</w:t>
      </w:r>
      <w:r w:rsidR="00FE21BC" w:rsidRPr="00412423">
        <w:rPr>
          <w:rFonts w:ascii="Book Antiqua" w:hAnsi="Book Antiqua"/>
          <w:b/>
          <w:szCs w:val="24"/>
        </w:rPr>
        <w:t xml:space="preserve">January </w:t>
      </w:r>
      <w:r w:rsidRPr="00412423">
        <w:rPr>
          <w:rFonts w:ascii="Book Antiqua" w:hAnsi="Book Antiqua"/>
          <w:b/>
          <w:szCs w:val="24"/>
        </w:rPr>
        <w:t>1960-October 2014) citing Meta-an</w:t>
      </w:r>
      <w:r w:rsidR="00EA56C5" w:rsidRPr="00412423">
        <w:rPr>
          <w:rFonts w:ascii="Book Antiqua" w:hAnsi="Book Antiqua"/>
          <w:b/>
          <w:szCs w:val="24"/>
        </w:rPr>
        <w:t>alysis by decade. A total of 83</w:t>
      </w:r>
      <w:r w:rsidRPr="00412423">
        <w:rPr>
          <w:rFonts w:ascii="Book Antiqua" w:hAnsi="Book Antiqua"/>
          <w:b/>
          <w:szCs w:val="24"/>
        </w:rPr>
        <w:t>786 citations.</w:t>
      </w:r>
    </w:p>
    <w:p w:rsidR="00F93CC0" w:rsidRPr="00412423" w:rsidRDefault="00F93CC0" w:rsidP="00412423">
      <w:pPr>
        <w:spacing w:after="0" w:line="360" w:lineRule="auto"/>
        <w:jc w:val="both"/>
        <w:rPr>
          <w:rFonts w:ascii="Book Antiqua" w:hAnsi="Book Antiqua"/>
          <w:sz w:val="24"/>
          <w:szCs w:val="24"/>
        </w:rPr>
      </w:pPr>
    </w:p>
    <w:p w:rsidR="00F93CC0" w:rsidRPr="00412423" w:rsidRDefault="00F93CC0" w:rsidP="00412423">
      <w:pPr>
        <w:spacing w:after="0" w:line="360" w:lineRule="auto"/>
        <w:jc w:val="both"/>
        <w:rPr>
          <w:rFonts w:ascii="Book Antiqua" w:hAnsi="Book Antiqua"/>
          <w:sz w:val="24"/>
          <w:szCs w:val="24"/>
        </w:rPr>
      </w:pPr>
    </w:p>
    <w:p w:rsidR="00EA56C5" w:rsidRPr="00412423" w:rsidRDefault="004B3147" w:rsidP="00412423">
      <w:pPr>
        <w:spacing w:after="0" w:line="360" w:lineRule="auto"/>
        <w:jc w:val="both"/>
        <w:rPr>
          <w:rFonts w:ascii="Book Antiqua" w:hAnsi="Book Antiqua"/>
          <w:sz w:val="24"/>
          <w:szCs w:val="24"/>
          <w:lang w:eastAsia="zh-CN"/>
        </w:rPr>
      </w:pPr>
      <w:r w:rsidRPr="00412423">
        <w:rPr>
          <w:rFonts w:ascii="Book Antiqua" w:hAnsi="Book Antiqua"/>
          <w:sz w:val="24"/>
          <w:szCs w:val="24"/>
        </w:rPr>
        <w:br w:type="page"/>
      </w:r>
    </w:p>
    <w:p w:rsidR="004B3147" w:rsidRPr="00412423" w:rsidRDefault="00EA56C5" w:rsidP="00412423">
      <w:pPr>
        <w:spacing w:after="0" w:line="360" w:lineRule="auto"/>
        <w:jc w:val="both"/>
        <w:rPr>
          <w:rFonts w:ascii="Book Antiqua" w:hAnsi="Book Antiqua"/>
          <w:b/>
          <w:sz w:val="24"/>
          <w:szCs w:val="24"/>
          <w:lang w:eastAsia="zh-CN"/>
        </w:rPr>
      </w:pPr>
      <w:r w:rsidRPr="00412423">
        <w:rPr>
          <w:rFonts w:ascii="Book Antiqua" w:hAnsi="Book Antiqua"/>
          <w:b/>
          <w:sz w:val="24"/>
          <w:szCs w:val="24"/>
          <w:lang w:eastAsia="zh-CN"/>
        </w:rPr>
        <w:t>Table 1</w:t>
      </w:r>
      <w:r w:rsidR="004B3147" w:rsidRPr="00412423">
        <w:rPr>
          <w:rFonts w:ascii="Book Antiqua" w:hAnsi="Book Antiqua"/>
          <w:sz w:val="24"/>
          <w:szCs w:val="24"/>
        </w:rPr>
        <w:t xml:space="preserve"> </w:t>
      </w:r>
      <w:r w:rsidR="004B3147" w:rsidRPr="00412423">
        <w:rPr>
          <w:rFonts w:ascii="Book Antiqua" w:hAnsi="Book Antiqua"/>
          <w:b/>
          <w:sz w:val="24"/>
          <w:szCs w:val="24"/>
        </w:rPr>
        <w:t>Recommendations for performing a valid meta-analysis</w:t>
      </w:r>
    </w:p>
    <w:tbl>
      <w:tblPr>
        <w:tblStyle w:val="TableGrid"/>
        <w:tblW w:w="0" w:type="auto"/>
        <w:tblLook w:val="04A0" w:firstRow="1" w:lastRow="0" w:firstColumn="1" w:lastColumn="0" w:noHBand="0" w:noVBand="1"/>
      </w:tblPr>
      <w:tblGrid>
        <w:gridCol w:w="9576"/>
      </w:tblGrid>
      <w:tr w:rsidR="00EA56C5" w:rsidRPr="00412423" w:rsidTr="00EA56C5">
        <w:tc>
          <w:tcPr>
            <w:tcW w:w="9576" w:type="dxa"/>
          </w:tcPr>
          <w:p w:rsidR="00EA56C5" w:rsidRPr="00412423" w:rsidRDefault="00EA56C5" w:rsidP="00412423">
            <w:pPr>
              <w:spacing w:line="360" w:lineRule="auto"/>
              <w:rPr>
                <w:rFonts w:ascii="Book Antiqua" w:hAnsi="Book Antiqua"/>
                <w:sz w:val="24"/>
                <w:szCs w:val="24"/>
                <w:lang w:eastAsia="zh-CN"/>
              </w:rPr>
            </w:pPr>
            <w:r w:rsidRPr="00412423">
              <w:rPr>
                <w:rFonts w:ascii="Book Antiqua" w:hAnsi="Book Antiqua"/>
                <w:sz w:val="24"/>
                <w:szCs w:val="24"/>
              </w:rPr>
              <w:t>Begin with a systematic review of the literature, carefully reviewing original trial publications</w:t>
            </w:r>
          </w:p>
        </w:tc>
      </w:tr>
      <w:tr w:rsidR="00EA56C5" w:rsidRPr="00412423" w:rsidTr="00EA56C5">
        <w:tc>
          <w:tcPr>
            <w:tcW w:w="9576" w:type="dxa"/>
          </w:tcPr>
          <w:p w:rsidR="00EA56C5" w:rsidRPr="00412423" w:rsidRDefault="00EA56C5" w:rsidP="00412423">
            <w:pPr>
              <w:spacing w:line="360" w:lineRule="auto"/>
              <w:rPr>
                <w:rFonts w:ascii="Book Antiqua" w:hAnsi="Book Antiqua"/>
                <w:sz w:val="24"/>
                <w:szCs w:val="24"/>
                <w:lang w:eastAsia="zh-CN"/>
              </w:rPr>
            </w:pPr>
            <w:r w:rsidRPr="00412423">
              <w:rPr>
                <w:rFonts w:ascii="Book Antiqua" w:hAnsi="Book Antiqua"/>
                <w:sz w:val="24"/>
                <w:szCs w:val="24"/>
              </w:rPr>
              <w:t>Use a standardize data extraction form and independent reviewers to achieve reliable data for the analysis.  Use a third reviewer to resolve conflicts</w:t>
            </w:r>
          </w:p>
        </w:tc>
      </w:tr>
      <w:tr w:rsidR="00EA56C5" w:rsidRPr="00412423" w:rsidTr="00EA56C5">
        <w:tc>
          <w:tcPr>
            <w:tcW w:w="9576" w:type="dxa"/>
          </w:tcPr>
          <w:p w:rsidR="00EA56C5" w:rsidRPr="00412423" w:rsidRDefault="00EA56C5" w:rsidP="00412423">
            <w:pPr>
              <w:spacing w:line="360" w:lineRule="auto"/>
              <w:jc w:val="both"/>
              <w:rPr>
                <w:rFonts w:ascii="Book Antiqua" w:hAnsi="Book Antiqua"/>
                <w:sz w:val="24"/>
                <w:szCs w:val="24"/>
                <w:lang w:eastAsia="zh-CN"/>
              </w:rPr>
            </w:pPr>
            <w:r w:rsidRPr="00412423">
              <w:rPr>
                <w:rFonts w:ascii="Book Antiqua" w:hAnsi="Book Antiqua"/>
                <w:sz w:val="24"/>
                <w:szCs w:val="24"/>
              </w:rPr>
              <w:t>Use current guidelines for standardized reporting of meta-analysis results and incorporate a statistician into the analysis team</w:t>
            </w:r>
          </w:p>
        </w:tc>
      </w:tr>
      <w:tr w:rsidR="00EA56C5" w:rsidRPr="00412423" w:rsidTr="00EA56C5">
        <w:tc>
          <w:tcPr>
            <w:tcW w:w="9576" w:type="dxa"/>
          </w:tcPr>
          <w:p w:rsidR="00EA56C5" w:rsidRPr="00412423" w:rsidRDefault="00EA56C5" w:rsidP="00412423">
            <w:pPr>
              <w:spacing w:line="360" w:lineRule="auto"/>
              <w:jc w:val="both"/>
              <w:rPr>
                <w:rFonts w:ascii="Book Antiqua" w:hAnsi="Book Antiqua"/>
                <w:sz w:val="24"/>
                <w:szCs w:val="24"/>
                <w:lang w:eastAsia="zh-CN"/>
              </w:rPr>
            </w:pPr>
            <w:r w:rsidRPr="00412423">
              <w:rPr>
                <w:rFonts w:ascii="Book Antiqua" w:hAnsi="Book Antiqua"/>
                <w:sz w:val="24"/>
                <w:szCs w:val="24"/>
              </w:rPr>
              <w:t>If the exposure/intervention/medication has been shown to have different effects within categories, narrow the groups until similar un-confounded groups are formed (for example, by strain of probiotics not by species or by genus, or by type of drug, not by class)</w:t>
            </w:r>
          </w:p>
        </w:tc>
      </w:tr>
      <w:tr w:rsidR="00EA56C5" w:rsidRPr="00412423" w:rsidTr="00EA56C5">
        <w:tc>
          <w:tcPr>
            <w:tcW w:w="9576" w:type="dxa"/>
          </w:tcPr>
          <w:p w:rsidR="00EA56C5" w:rsidRPr="00412423" w:rsidRDefault="00EA56C5" w:rsidP="00412423">
            <w:pPr>
              <w:spacing w:line="360" w:lineRule="auto"/>
              <w:jc w:val="both"/>
              <w:rPr>
                <w:rFonts w:ascii="Book Antiqua" w:hAnsi="Book Antiqua"/>
                <w:sz w:val="24"/>
                <w:szCs w:val="24"/>
                <w:lang w:eastAsia="zh-CN"/>
              </w:rPr>
            </w:pPr>
            <w:r w:rsidRPr="00412423">
              <w:rPr>
                <w:rFonts w:ascii="Book Antiqua" w:hAnsi="Book Antiqua"/>
                <w:sz w:val="24"/>
                <w:szCs w:val="24"/>
              </w:rPr>
              <w:t>Use caution when using the overall pooled estimate of risk for concluding any type of exposure results in a similar risk of outcome</w:t>
            </w:r>
          </w:p>
        </w:tc>
      </w:tr>
    </w:tbl>
    <w:p w:rsidR="00EA56C5" w:rsidRPr="00412423" w:rsidRDefault="00EA56C5" w:rsidP="00412423">
      <w:pPr>
        <w:spacing w:after="0" w:line="360" w:lineRule="auto"/>
        <w:jc w:val="both"/>
        <w:rPr>
          <w:rFonts w:ascii="Book Antiqua" w:hAnsi="Book Antiqua"/>
          <w:sz w:val="24"/>
          <w:szCs w:val="24"/>
          <w:lang w:eastAsia="zh-CN"/>
        </w:rPr>
      </w:pPr>
    </w:p>
    <w:sectPr w:rsidR="00EA56C5" w:rsidRPr="004124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9A" w:rsidRDefault="00CB749A" w:rsidP="002F34F7">
      <w:pPr>
        <w:spacing w:after="0" w:line="240" w:lineRule="auto"/>
      </w:pPr>
      <w:r>
        <w:separator/>
      </w:r>
    </w:p>
  </w:endnote>
  <w:endnote w:type="continuationSeparator" w:id="0">
    <w:p w:rsidR="00CB749A" w:rsidRDefault="00CB749A" w:rsidP="002F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91583"/>
      <w:docPartObj>
        <w:docPartGallery w:val="Page Numbers (Bottom of Page)"/>
        <w:docPartUnique/>
      </w:docPartObj>
    </w:sdtPr>
    <w:sdtEndPr>
      <w:rPr>
        <w:noProof/>
      </w:rPr>
    </w:sdtEndPr>
    <w:sdtContent>
      <w:p w:rsidR="002F34F7" w:rsidRDefault="002F34F7">
        <w:pPr>
          <w:pStyle w:val="Footer"/>
          <w:jc w:val="right"/>
        </w:pPr>
        <w:r>
          <w:fldChar w:fldCharType="begin"/>
        </w:r>
        <w:r>
          <w:instrText xml:space="preserve"> PAGE   \* MERGEFORMAT </w:instrText>
        </w:r>
        <w:r>
          <w:fldChar w:fldCharType="separate"/>
        </w:r>
        <w:r w:rsidR="00896B9F">
          <w:rPr>
            <w:noProof/>
          </w:rPr>
          <w:t>1</w:t>
        </w:r>
        <w:r>
          <w:rPr>
            <w:noProof/>
          </w:rPr>
          <w:fldChar w:fldCharType="end"/>
        </w:r>
      </w:p>
    </w:sdtContent>
  </w:sdt>
  <w:p w:rsidR="002F34F7" w:rsidRDefault="002F3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9A" w:rsidRDefault="00CB749A" w:rsidP="002F34F7">
      <w:pPr>
        <w:spacing w:after="0" w:line="240" w:lineRule="auto"/>
      </w:pPr>
      <w:r>
        <w:separator/>
      </w:r>
    </w:p>
  </w:footnote>
  <w:footnote w:type="continuationSeparator" w:id="0">
    <w:p w:rsidR="00CB749A" w:rsidRDefault="00CB749A" w:rsidP="002F34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8CB5F0"/>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AD"/>
    <w:rsid w:val="0001618F"/>
    <w:rsid w:val="000411E0"/>
    <w:rsid w:val="000438BB"/>
    <w:rsid w:val="000B73F4"/>
    <w:rsid w:val="000B7F4A"/>
    <w:rsid w:val="000C75AA"/>
    <w:rsid w:val="000D0EA5"/>
    <w:rsid w:val="000D357A"/>
    <w:rsid w:val="00142CDA"/>
    <w:rsid w:val="001608B7"/>
    <w:rsid w:val="001739BA"/>
    <w:rsid w:val="001804E0"/>
    <w:rsid w:val="00194263"/>
    <w:rsid w:val="001D0E74"/>
    <w:rsid w:val="001D4585"/>
    <w:rsid w:val="0023099D"/>
    <w:rsid w:val="00231C9B"/>
    <w:rsid w:val="00265813"/>
    <w:rsid w:val="002721C3"/>
    <w:rsid w:val="002810AA"/>
    <w:rsid w:val="002E2B2F"/>
    <w:rsid w:val="002F34F7"/>
    <w:rsid w:val="002F4DD8"/>
    <w:rsid w:val="003210B0"/>
    <w:rsid w:val="003370BB"/>
    <w:rsid w:val="003460F2"/>
    <w:rsid w:val="00347333"/>
    <w:rsid w:val="00365FC6"/>
    <w:rsid w:val="003756F9"/>
    <w:rsid w:val="003C0648"/>
    <w:rsid w:val="003D33DE"/>
    <w:rsid w:val="003D5EFF"/>
    <w:rsid w:val="003D6798"/>
    <w:rsid w:val="00404B49"/>
    <w:rsid w:val="00411C51"/>
    <w:rsid w:val="00412423"/>
    <w:rsid w:val="00422792"/>
    <w:rsid w:val="00434BC1"/>
    <w:rsid w:val="00477014"/>
    <w:rsid w:val="004954BF"/>
    <w:rsid w:val="004B3147"/>
    <w:rsid w:val="004D4A87"/>
    <w:rsid w:val="004D5E80"/>
    <w:rsid w:val="004F1443"/>
    <w:rsid w:val="00507F5B"/>
    <w:rsid w:val="0052622E"/>
    <w:rsid w:val="0054279F"/>
    <w:rsid w:val="00573755"/>
    <w:rsid w:val="005A6F63"/>
    <w:rsid w:val="005D014B"/>
    <w:rsid w:val="005D4062"/>
    <w:rsid w:val="005E5950"/>
    <w:rsid w:val="00626945"/>
    <w:rsid w:val="00650FA5"/>
    <w:rsid w:val="006C002B"/>
    <w:rsid w:val="006D45D7"/>
    <w:rsid w:val="00716068"/>
    <w:rsid w:val="00721473"/>
    <w:rsid w:val="00721E6A"/>
    <w:rsid w:val="00750D50"/>
    <w:rsid w:val="0076649C"/>
    <w:rsid w:val="00771DC1"/>
    <w:rsid w:val="007D5622"/>
    <w:rsid w:val="007E1860"/>
    <w:rsid w:val="008051B4"/>
    <w:rsid w:val="00834451"/>
    <w:rsid w:val="00851DB4"/>
    <w:rsid w:val="00853152"/>
    <w:rsid w:val="00863E0E"/>
    <w:rsid w:val="0086618A"/>
    <w:rsid w:val="00896B9F"/>
    <w:rsid w:val="008A3A7C"/>
    <w:rsid w:val="008D462B"/>
    <w:rsid w:val="00911889"/>
    <w:rsid w:val="00930F14"/>
    <w:rsid w:val="009356ED"/>
    <w:rsid w:val="00966F7F"/>
    <w:rsid w:val="0097592A"/>
    <w:rsid w:val="009760B5"/>
    <w:rsid w:val="00977D46"/>
    <w:rsid w:val="009B40D6"/>
    <w:rsid w:val="009B42FF"/>
    <w:rsid w:val="009D43CB"/>
    <w:rsid w:val="009F2632"/>
    <w:rsid w:val="00A05F7E"/>
    <w:rsid w:val="00A24336"/>
    <w:rsid w:val="00A2521E"/>
    <w:rsid w:val="00A646E5"/>
    <w:rsid w:val="00A8506A"/>
    <w:rsid w:val="00A867A8"/>
    <w:rsid w:val="00AA24A4"/>
    <w:rsid w:val="00AB7953"/>
    <w:rsid w:val="00AC0618"/>
    <w:rsid w:val="00AD7DE6"/>
    <w:rsid w:val="00AE7754"/>
    <w:rsid w:val="00AF75DA"/>
    <w:rsid w:val="00B35727"/>
    <w:rsid w:val="00B70965"/>
    <w:rsid w:val="00B803CF"/>
    <w:rsid w:val="00B836EA"/>
    <w:rsid w:val="00B913B0"/>
    <w:rsid w:val="00BC0F16"/>
    <w:rsid w:val="00BF3672"/>
    <w:rsid w:val="00C20805"/>
    <w:rsid w:val="00C40A60"/>
    <w:rsid w:val="00C41C28"/>
    <w:rsid w:val="00C51296"/>
    <w:rsid w:val="00C808A7"/>
    <w:rsid w:val="00C90AB8"/>
    <w:rsid w:val="00CA3BFD"/>
    <w:rsid w:val="00CA40C9"/>
    <w:rsid w:val="00CB749A"/>
    <w:rsid w:val="00CC4A6B"/>
    <w:rsid w:val="00CC543C"/>
    <w:rsid w:val="00CD2C6E"/>
    <w:rsid w:val="00CD5546"/>
    <w:rsid w:val="00CE1CEF"/>
    <w:rsid w:val="00D034DC"/>
    <w:rsid w:val="00D13992"/>
    <w:rsid w:val="00D14D14"/>
    <w:rsid w:val="00D2481E"/>
    <w:rsid w:val="00D266B4"/>
    <w:rsid w:val="00DC504B"/>
    <w:rsid w:val="00DD64B4"/>
    <w:rsid w:val="00E20E6E"/>
    <w:rsid w:val="00E21762"/>
    <w:rsid w:val="00E27171"/>
    <w:rsid w:val="00E63308"/>
    <w:rsid w:val="00E72A99"/>
    <w:rsid w:val="00EA56C5"/>
    <w:rsid w:val="00EB1C34"/>
    <w:rsid w:val="00EC6BB1"/>
    <w:rsid w:val="00ED0E12"/>
    <w:rsid w:val="00ED50E2"/>
    <w:rsid w:val="00EF0F7B"/>
    <w:rsid w:val="00F07D50"/>
    <w:rsid w:val="00F21DAA"/>
    <w:rsid w:val="00F636B2"/>
    <w:rsid w:val="00F655BC"/>
    <w:rsid w:val="00F93CC0"/>
    <w:rsid w:val="00FA4188"/>
    <w:rsid w:val="00FA6371"/>
    <w:rsid w:val="00FB0212"/>
    <w:rsid w:val="00FC51AD"/>
    <w:rsid w:val="00FD2167"/>
    <w:rsid w:val="00FE21BC"/>
    <w:rsid w:val="00FF1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AD"/>
  </w:style>
  <w:style w:type="paragraph" w:styleId="Heading1">
    <w:name w:val="heading 1"/>
    <w:basedOn w:val="Normal"/>
    <w:next w:val="Normal"/>
    <w:link w:val="Heading1Char"/>
    <w:uiPriority w:val="9"/>
    <w:qFormat/>
    <w:rsid w:val="00F07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AD"/>
    <w:rPr>
      <w:color w:val="0000FF"/>
      <w:u w:val="single"/>
    </w:rPr>
  </w:style>
  <w:style w:type="paragraph" w:styleId="BalloonText">
    <w:name w:val="Balloon Text"/>
    <w:basedOn w:val="Normal"/>
    <w:link w:val="BalloonTextChar"/>
    <w:uiPriority w:val="99"/>
    <w:semiHidden/>
    <w:unhideWhenUsed/>
    <w:rsid w:val="00FC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AD"/>
    <w:rPr>
      <w:rFonts w:ascii="Tahoma" w:hAnsi="Tahoma" w:cs="Tahoma"/>
      <w:sz w:val="16"/>
      <w:szCs w:val="16"/>
    </w:rPr>
  </w:style>
  <w:style w:type="paragraph" w:styleId="Header">
    <w:name w:val="header"/>
    <w:basedOn w:val="Normal"/>
    <w:link w:val="HeaderChar"/>
    <w:uiPriority w:val="99"/>
    <w:unhideWhenUsed/>
    <w:rsid w:val="002F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F7"/>
  </w:style>
  <w:style w:type="paragraph" w:styleId="Footer">
    <w:name w:val="footer"/>
    <w:basedOn w:val="Normal"/>
    <w:link w:val="FooterChar"/>
    <w:uiPriority w:val="99"/>
    <w:unhideWhenUsed/>
    <w:rsid w:val="002F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F7"/>
  </w:style>
  <w:style w:type="paragraph" w:styleId="ListNumber">
    <w:name w:val="List Number"/>
    <w:basedOn w:val="Normal"/>
    <w:rsid w:val="00721E6A"/>
    <w:pPr>
      <w:tabs>
        <w:tab w:val="num" w:pos="360"/>
      </w:tabs>
      <w:spacing w:after="0" w:line="480" w:lineRule="auto"/>
    </w:pPr>
    <w:rPr>
      <w:rFonts w:ascii="Times New Roman" w:eastAsia="Times New Roman" w:hAnsi="Times New Roman" w:cs="Times New Roman"/>
      <w:sz w:val="24"/>
      <w:szCs w:val="20"/>
    </w:rPr>
  </w:style>
  <w:style w:type="character" w:customStyle="1" w:styleId="slug-metadata-note3">
    <w:name w:val="slug-metadata-note3"/>
    <w:basedOn w:val="DefaultParagraphFont"/>
    <w:rsid w:val="00C90AB8"/>
    <w:rPr>
      <w:vanish w:val="0"/>
      <w:webHidden w:val="0"/>
      <w:specVanish w:val="0"/>
    </w:rPr>
  </w:style>
  <w:style w:type="character" w:customStyle="1" w:styleId="slug-doi">
    <w:name w:val="slug-doi"/>
    <w:basedOn w:val="DefaultParagraphFont"/>
    <w:rsid w:val="00C90AB8"/>
  </w:style>
  <w:style w:type="paragraph" w:customStyle="1" w:styleId="Style1">
    <w:name w:val="Style1"/>
    <w:basedOn w:val="Heading1"/>
    <w:autoRedefine/>
    <w:rsid w:val="00F07D50"/>
    <w:pPr>
      <w:keepLines w:val="0"/>
      <w:shd w:val="clear" w:color="auto" w:fill="FFFFFF"/>
      <w:spacing w:before="0" w:line="336" w:lineRule="atLeast"/>
      <w:ind w:left="780" w:right="227"/>
    </w:pPr>
    <w:rPr>
      <w:rFonts w:ascii="Times New Roman" w:eastAsia="Times New Roman" w:hAnsi="Times New Roman" w:cs="Times New Roman"/>
      <w:b w:val="0"/>
      <w:color w:val="000000"/>
      <w:sz w:val="24"/>
      <w:szCs w:val="24"/>
    </w:rPr>
  </w:style>
  <w:style w:type="character" w:customStyle="1" w:styleId="highwire-cite-doi">
    <w:name w:val="highwire-cite-doi"/>
    <w:rsid w:val="00F07D50"/>
  </w:style>
  <w:style w:type="character" w:customStyle="1" w:styleId="Heading1Char">
    <w:name w:val="Heading 1 Char"/>
    <w:basedOn w:val="DefaultParagraphFont"/>
    <w:link w:val="Heading1"/>
    <w:uiPriority w:val="9"/>
    <w:rsid w:val="00F07D50"/>
    <w:rPr>
      <w:rFonts w:asciiTheme="majorHAnsi" w:eastAsiaTheme="majorEastAsia" w:hAnsiTheme="majorHAnsi" w:cstheme="majorBidi"/>
      <w:b/>
      <w:bCs/>
      <w:color w:val="365F91" w:themeColor="accent1" w:themeShade="BF"/>
      <w:sz w:val="28"/>
      <w:szCs w:val="28"/>
    </w:rPr>
  </w:style>
  <w:style w:type="paragraph" w:customStyle="1" w:styleId="details1">
    <w:name w:val="details1"/>
    <w:basedOn w:val="Normal"/>
    <w:rsid w:val="002F4DD8"/>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739BA"/>
    <w:rPr>
      <w:sz w:val="21"/>
      <w:szCs w:val="21"/>
    </w:rPr>
  </w:style>
  <w:style w:type="paragraph" w:styleId="CommentText">
    <w:name w:val="annotation text"/>
    <w:basedOn w:val="Normal"/>
    <w:link w:val="CommentTextChar"/>
    <w:uiPriority w:val="99"/>
    <w:semiHidden/>
    <w:unhideWhenUsed/>
    <w:rsid w:val="001739BA"/>
  </w:style>
  <w:style w:type="character" w:customStyle="1" w:styleId="CommentTextChar">
    <w:name w:val="Comment Text Char"/>
    <w:basedOn w:val="DefaultParagraphFont"/>
    <w:link w:val="CommentText"/>
    <w:uiPriority w:val="99"/>
    <w:semiHidden/>
    <w:rsid w:val="001739BA"/>
  </w:style>
  <w:style w:type="paragraph" w:styleId="CommentSubject">
    <w:name w:val="annotation subject"/>
    <w:basedOn w:val="CommentText"/>
    <w:next w:val="CommentText"/>
    <w:link w:val="CommentSubjectChar"/>
    <w:uiPriority w:val="99"/>
    <w:semiHidden/>
    <w:unhideWhenUsed/>
    <w:rsid w:val="001739BA"/>
    <w:rPr>
      <w:b/>
      <w:bCs/>
    </w:rPr>
  </w:style>
  <w:style w:type="character" w:customStyle="1" w:styleId="CommentSubjectChar">
    <w:name w:val="Comment Subject Char"/>
    <w:basedOn w:val="CommentTextChar"/>
    <w:link w:val="CommentSubject"/>
    <w:uiPriority w:val="99"/>
    <w:semiHidden/>
    <w:rsid w:val="001739BA"/>
    <w:rPr>
      <w:b/>
      <w:bCs/>
    </w:rPr>
  </w:style>
  <w:style w:type="character" w:customStyle="1" w:styleId="highlight1">
    <w:name w:val="highlight1"/>
    <w:rsid w:val="001739BA"/>
    <w:rPr>
      <w:shd w:val="clear" w:color="auto" w:fill="F1BFE0"/>
    </w:rPr>
  </w:style>
  <w:style w:type="table" w:styleId="TableGrid">
    <w:name w:val="Table Grid"/>
    <w:basedOn w:val="TableNormal"/>
    <w:uiPriority w:val="59"/>
    <w:rsid w:val="00EA5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124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AD"/>
  </w:style>
  <w:style w:type="paragraph" w:styleId="Heading1">
    <w:name w:val="heading 1"/>
    <w:basedOn w:val="Normal"/>
    <w:next w:val="Normal"/>
    <w:link w:val="Heading1Char"/>
    <w:uiPriority w:val="9"/>
    <w:qFormat/>
    <w:rsid w:val="00F07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AD"/>
    <w:rPr>
      <w:color w:val="0000FF"/>
      <w:u w:val="single"/>
    </w:rPr>
  </w:style>
  <w:style w:type="paragraph" w:styleId="BalloonText">
    <w:name w:val="Balloon Text"/>
    <w:basedOn w:val="Normal"/>
    <w:link w:val="BalloonTextChar"/>
    <w:uiPriority w:val="99"/>
    <w:semiHidden/>
    <w:unhideWhenUsed/>
    <w:rsid w:val="00FC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AD"/>
    <w:rPr>
      <w:rFonts w:ascii="Tahoma" w:hAnsi="Tahoma" w:cs="Tahoma"/>
      <w:sz w:val="16"/>
      <w:szCs w:val="16"/>
    </w:rPr>
  </w:style>
  <w:style w:type="paragraph" w:styleId="Header">
    <w:name w:val="header"/>
    <w:basedOn w:val="Normal"/>
    <w:link w:val="HeaderChar"/>
    <w:uiPriority w:val="99"/>
    <w:unhideWhenUsed/>
    <w:rsid w:val="002F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F7"/>
  </w:style>
  <w:style w:type="paragraph" w:styleId="Footer">
    <w:name w:val="footer"/>
    <w:basedOn w:val="Normal"/>
    <w:link w:val="FooterChar"/>
    <w:uiPriority w:val="99"/>
    <w:unhideWhenUsed/>
    <w:rsid w:val="002F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F7"/>
  </w:style>
  <w:style w:type="paragraph" w:styleId="ListNumber">
    <w:name w:val="List Number"/>
    <w:basedOn w:val="Normal"/>
    <w:rsid w:val="00721E6A"/>
    <w:pPr>
      <w:tabs>
        <w:tab w:val="num" w:pos="360"/>
      </w:tabs>
      <w:spacing w:after="0" w:line="480" w:lineRule="auto"/>
    </w:pPr>
    <w:rPr>
      <w:rFonts w:ascii="Times New Roman" w:eastAsia="Times New Roman" w:hAnsi="Times New Roman" w:cs="Times New Roman"/>
      <w:sz w:val="24"/>
      <w:szCs w:val="20"/>
    </w:rPr>
  </w:style>
  <w:style w:type="character" w:customStyle="1" w:styleId="slug-metadata-note3">
    <w:name w:val="slug-metadata-note3"/>
    <w:basedOn w:val="DefaultParagraphFont"/>
    <w:rsid w:val="00C90AB8"/>
    <w:rPr>
      <w:vanish w:val="0"/>
      <w:webHidden w:val="0"/>
      <w:specVanish w:val="0"/>
    </w:rPr>
  </w:style>
  <w:style w:type="character" w:customStyle="1" w:styleId="slug-doi">
    <w:name w:val="slug-doi"/>
    <w:basedOn w:val="DefaultParagraphFont"/>
    <w:rsid w:val="00C90AB8"/>
  </w:style>
  <w:style w:type="paragraph" w:customStyle="1" w:styleId="Style1">
    <w:name w:val="Style1"/>
    <w:basedOn w:val="Heading1"/>
    <w:autoRedefine/>
    <w:rsid w:val="00F07D50"/>
    <w:pPr>
      <w:keepLines w:val="0"/>
      <w:shd w:val="clear" w:color="auto" w:fill="FFFFFF"/>
      <w:spacing w:before="0" w:line="336" w:lineRule="atLeast"/>
      <w:ind w:left="780" w:right="227"/>
    </w:pPr>
    <w:rPr>
      <w:rFonts w:ascii="Times New Roman" w:eastAsia="Times New Roman" w:hAnsi="Times New Roman" w:cs="Times New Roman"/>
      <w:b w:val="0"/>
      <w:color w:val="000000"/>
      <w:sz w:val="24"/>
      <w:szCs w:val="24"/>
    </w:rPr>
  </w:style>
  <w:style w:type="character" w:customStyle="1" w:styleId="highwire-cite-doi">
    <w:name w:val="highwire-cite-doi"/>
    <w:rsid w:val="00F07D50"/>
  </w:style>
  <w:style w:type="character" w:customStyle="1" w:styleId="Heading1Char">
    <w:name w:val="Heading 1 Char"/>
    <w:basedOn w:val="DefaultParagraphFont"/>
    <w:link w:val="Heading1"/>
    <w:uiPriority w:val="9"/>
    <w:rsid w:val="00F07D50"/>
    <w:rPr>
      <w:rFonts w:asciiTheme="majorHAnsi" w:eastAsiaTheme="majorEastAsia" w:hAnsiTheme="majorHAnsi" w:cstheme="majorBidi"/>
      <w:b/>
      <w:bCs/>
      <w:color w:val="365F91" w:themeColor="accent1" w:themeShade="BF"/>
      <w:sz w:val="28"/>
      <w:szCs w:val="28"/>
    </w:rPr>
  </w:style>
  <w:style w:type="paragraph" w:customStyle="1" w:styleId="details1">
    <w:name w:val="details1"/>
    <w:basedOn w:val="Normal"/>
    <w:rsid w:val="002F4DD8"/>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739BA"/>
    <w:rPr>
      <w:sz w:val="21"/>
      <w:szCs w:val="21"/>
    </w:rPr>
  </w:style>
  <w:style w:type="paragraph" w:styleId="CommentText">
    <w:name w:val="annotation text"/>
    <w:basedOn w:val="Normal"/>
    <w:link w:val="CommentTextChar"/>
    <w:uiPriority w:val="99"/>
    <w:semiHidden/>
    <w:unhideWhenUsed/>
    <w:rsid w:val="001739BA"/>
  </w:style>
  <w:style w:type="character" w:customStyle="1" w:styleId="CommentTextChar">
    <w:name w:val="Comment Text Char"/>
    <w:basedOn w:val="DefaultParagraphFont"/>
    <w:link w:val="CommentText"/>
    <w:uiPriority w:val="99"/>
    <w:semiHidden/>
    <w:rsid w:val="001739BA"/>
  </w:style>
  <w:style w:type="paragraph" w:styleId="CommentSubject">
    <w:name w:val="annotation subject"/>
    <w:basedOn w:val="CommentText"/>
    <w:next w:val="CommentText"/>
    <w:link w:val="CommentSubjectChar"/>
    <w:uiPriority w:val="99"/>
    <w:semiHidden/>
    <w:unhideWhenUsed/>
    <w:rsid w:val="001739BA"/>
    <w:rPr>
      <w:b/>
      <w:bCs/>
    </w:rPr>
  </w:style>
  <w:style w:type="character" w:customStyle="1" w:styleId="CommentSubjectChar">
    <w:name w:val="Comment Subject Char"/>
    <w:basedOn w:val="CommentTextChar"/>
    <w:link w:val="CommentSubject"/>
    <w:uiPriority w:val="99"/>
    <w:semiHidden/>
    <w:rsid w:val="001739BA"/>
    <w:rPr>
      <w:b/>
      <w:bCs/>
    </w:rPr>
  </w:style>
  <w:style w:type="character" w:customStyle="1" w:styleId="highlight1">
    <w:name w:val="highlight1"/>
    <w:rsid w:val="001739BA"/>
    <w:rPr>
      <w:shd w:val="clear" w:color="auto" w:fill="F1BFE0"/>
    </w:rPr>
  </w:style>
  <w:style w:type="table" w:styleId="TableGrid">
    <w:name w:val="Table Grid"/>
    <w:basedOn w:val="TableNormal"/>
    <w:uiPriority w:val="59"/>
    <w:rsid w:val="00EA5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12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8225">
          <w:marLeft w:val="0"/>
          <w:marRight w:val="1"/>
          <w:marTop w:val="0"/>
          <w:marBottom w:val="0"/>
          <w:divBdr>
            <w:top w:val="none" w:sz="0" w:space="0" w:color="auto"/>
            <w:left w:val="none" w:sz="0" w:space="0" w:color="auto"/>
            <w:bottom w:val="none" w:sz="0" w:space="0" w:color="auto"/>
            <w:right w:val="none" w:sz="0" w:space="0" w:color="auto"/>
          </w:divBdr>
          <w:divsChild>
            <w:div w:id="272248644">
              <w:marLeft w:val="0"/>
              <w:marRight w:val="0"/>
              <w:marTop w:val="0"/>
              <w:marBottom w:val="0"/>
              <w:divBdr>
                <w:top w:val="none" w:sz="0" w:space="0" w:color="auto"/>
                <w:left w:val="none" w:sz="0" w:space="0" w:color="auto"/>
                <w:bottom w:val="none" w:sz="0" w:space="0" w:color="auto"/>
                <w:right w:val="none" w:sz="0" w:space="0" w:color="auto"/>
              </w:divBdr>
              <w:divsChild>
                <w:div w:id="1724481081">
                  <w:marLeft w:val="0"/>
                  <w:marRight w:val="1"/>
                  <w:marTop w:val="0"/>
                  <w:marBottom w:val="0"/>
                  <w:divBdr>
                    <w:top w:val="none" w:sz="0" w:space="0" w:color="auto"/>
                    <w:left w:val="none" w:sz="0" w:space="0" w:color="auto"/>
                    <w:bottom w:val="none" w:sz="0" w:space="0" w:color="auto"/>
                    <w:right w:val="none" w:sz="0" w:space="0" w:color="auto"/>
                  </w:divBdr>
                  <w:divsChild>
                    <w:div w:id="146551574">
                      <w:marLeft w:val="0"/>
                      <w:marRight w:val="0"/>
                      <w:marTop w:val="0"/>
                      <w:marBottom w:val="0"/>
                      <w:divBdr>
                        <w:top w:val="none" w:sz="0" w:space="0" w:color="auto"/>
                        <w:left w:val="none" w:sz="0" w:space="0" w:color="auto"/>
                        <w:bottom w:val="none" w:sz="0" w:space="0" w:color="auto"/>
                        <w:right w:val="none" w:sz="0" w:space="0" w:color="auto"/>
                      </w:divBdr>
                      <w:divsChild>
                        <w:div w:id="818425689">
                          <w:marLeft w:val="0"/>
                          <w:marRight w:val="0"/>
                          <w:marTop w:val="0"/>
                          <w:marBottom w:val="0"/>
                          <w:divBdr>
                            <w:top w:val="none" w:sz="0" w:space="0" w:color="auto"/>
                            <w:left w:val="none" w:sz="0" w:space="0" w:color="auto"/>
                            <w:bottom w:val="none" w:sz="0" w:space="0" w:color="auto"/>
                            <w:right w:val="none" w:sz="0" w:space="0" w:color="auto"/>
                          </w:divBdr>
                          <w:divsChild>
                            <w:div w:id="407655888">
                              <w:marLeft w:val="0"/>
                              <w:marRight w:val="0"/>
                              <w:marTop w:val="120"/>
                              <w:marBottom w:val="360"/>
                              <w:divBdr>
                                <w:top w:val="none" w:sz="0" w:space="0" w:color="auto"/>
                                <w:left w:val="none" w:sz="0" w:space="0" w:color="auto"/>
                                <w:bottom w:val="none" w:sz="0" w:space="0" w:color="auto"/>
                                <w:right w:val="none" w:sz="0" w:space="0" w:color="auto"/>
                              </w:divBdr>
                              <w:divsChild>
                                <w:div w:id="1489514760">
                                  <w:marLeft w:val="420"/>
                                  <w:marRight w:val="0"/>
                                  <w:marTop w:val="0"/>
                                  <w:marBottom w:val="0"/>
                                  <w:divBdr>
                                    <w:top w:val="none" w:sz="0" w:space="0" w:color="auto"/>
                                    <w:left w:val="none" w:sz="0" w:space="0" w:color="auto"/>
                                    <w:bottom w:val="none" w:sz="0" w:space="0" w:color="auto"/>
                                    <w:right w:val="none" w:sz="0" w:space="0" w:color="auto"/>
                                  </w:divBdr>
                                  <w:divsChild>
                                    <w:div w:id="775561678">
                                      <w:marLeft w:val="0"/>
                                      <w:marRight w:val="0"/>
                                      <w:marTop w:val="34"/>
                                      <w:marBottom w:val="34"/>
                                      <w:divBdr>
                                        <w:top w:val="none" w:sz="0" w:space="0" w:color="auto"/>
                                        <w:left w:val="none" w:sz="0" w:space="0" w:color="auto"/>
                                        <w:bottom w:val="none" w:sz="0" w:space="0" w:color="auto"/>
                                        <w:right w:val="none" w:sz="0" w:space="0" w:color="auto"/>
                                      </w:divBdr>
                                    </w:div>
                                    <w:div w:id="225772016">
                                      <w:marLeft w:val="0"/>
                                      <w:marRight w:val="0"/>
                                      <w:marTop w:val="0"/>
                                      <w:marBottom w:val="0"/>
                                      <w:divBdr>
                                        <w:top w:val="none" w:sz="0" w:space="0" w:color="auto"/>
                                        <w:left w:val="none" w:sz="0" w:space="0" w:color="auto"/>
                                        <w:bottom w:val="none" w:sz="0" w:space="0" w:color="auto"/>
                                        <w:right w:val="none" w:sz="0" w:space="0" w:color="auto"/>
                                      </w:divBdr>
                                      <w:divsChild>
                                        <w:div w:id="17986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3231">
      <w:bodyDiv w:val="1"/>
      <w:marLeft w:val="0"/>
      <w:marRight w:val="0"/>
      <w:marTop w:val="0"/>
      <w:marBottom w:val="0"/>
      <w:divBdr>
        <w:top w:val="none" w:sz="0" w:space="0" w:color="auto"/>
        <w:left w:val="none" w:sz="0" w:space="0" w:color="auto"/>
        <w:bottom w:val="none" w:sz="0" w:space="0" w:color="auto"/>
        <w:right w:val="none" w:sz="0" w:space="0" w:color="auto"/>
      </w:divBdr>
      <w:divsChild>
        <w:div w:id="1892689316">
          <w:marLeft w:val="0"/>
          <w:marRight w:val="1"/>
          <w:marTop w:val="0"/>
          <w:marBottom w:val="0"/>
          <w:divBdr>
            <w:top w:val="none" w:sz="0" w:space="0" w:color="auto"/>
            <w:left w:val="none" w:sz="0" w:space="0" w:color="auto"/>
            <w:bottom w:val="none" w:sz="0" w:space="0" w:color="auto"/>
            <w:right w:val="none" w:sz="0" w:space="0" w:color="auto"/>
          </w:divBdr>
          <w:divsChild>
            <w:div w:id="810100518">
              <w:marLeft w:val="0"/>
              <w:marRight w:val="0"/>
              <w:marTop w:val="0"/>
              <w:marBottom w:val="0"/>
              <w:divBdr>
                <w:top w:val="none" w:sz="0" w:space="0" w:color="auto"/>
                <w:left w:val="none" w:sz="0" w:space="0" w:color="auto"/>
                <w:bottom w:val="none" w:sz="0" w:space="0" w:color="auto"/>
                <w:right w:val="none" w:sz="0" w:space="0" w:color="auto"/>
              </w:divBdr>
              <w:divsChild>
                <w:div w:id="456291304">
                  <w:marLeft w:val="0"/>
                  <w:marRight w:val="1"/>
                  <w:marTop w:val="0"/>
                  <w:marBottom w:val="0"/>
                  <w:divBdr>
                    <w:top w:val="none" w:sz="0" w:space="0" w:color="auto"/>
                    <w:left w:val="none" w:sz="0" w:space="0" w:color="auto"/>
                    <w:bottom w:val="none" w:sz="0" w:space="0" w:color="auto"/>
                    <w:right w:val="none" w:sz="0" w:space="0" w:color="auto"/>
                  </w:divBdr>
                  <w:divsChild>
                    <w:div w:id="572276854">
                      <w:marLeft w:val="0"/>
                      <w:marRight w:val="0"/>
                      <w:marTop w:val="0"/>
                      <w:marBottom w:val="0"/>
                      <w:divBdr>
                        <w:top w:val="none" w:sz="0" w:space="0" w:color="auto"/>
                        <w:left w:val="none" w:sz="0" w:space="0" w:color="auto"/>
                        <w:bottom w:val="none" w:sz="0" w:space="0" w:color="auto"/>
                        <w:right w:val="none" w:sz="0" w:space="0" w:color="auto"/>
                      </w:divBdr>
                      <w:divsChild>
                        <w:div w:id="1372148753">
                          <w:marLeft w:val="0"/>
                          <w:marRight w:val="0"/>
                          <w:marTop w:val="0"/>
                          <w:marBottom w:val="0"/>
                          <w:divBdr>
                            <w:top w:val="none" w:sz="0" w:space="0" w:color="auto"/>
                            <w:left w:val="none" w:sz="0" w:space="0" w:color="auto"/>
                            <w:bottom w:val="none" w:sz="0" w:space="0" w:color="auto"/>
                            <w:right w:val="none" w:sz="0" w:space="0" w:color="auto"/>
                          </w:divBdr>
                          <w:divsChild>
                            <w:div w:id="1840388280">
                              <w:marLeft w:val="0"/>
                              <w:marRight w:val="0"/>
                              <w:marTop w:val="120"/>
                              <w:marBottom w:val="360"/>
                              <w:divBdr>
                                <w:top w:val="none" w:sz="0" w:space="0" w:color="auto"/>
                                <w:left w:val="none" w:sz="0" w:space="0" w:color="auto"/>
                                <w:bottom w:val="none" w:sz="0" w:space="0" w:color="auto"/>
                                <w:right w:val="none" w:sz="0" w:space="0" w:color="auto"/>
                              </w:divBdr>
                              <w:divsChild>
                                <w:div w:id="1342472023">
                                  <w:marLeft w:val="420"/>
                                  <w:marRight w:val="0"/>
                                  <w:marTop w:val="0"/>
                                  <w:marBottom w:val="0"/>
                                  <w:divBdr>
                                    <w:top w:val="none" w:sz="0" w:space="0" w:color="auto"/>
                                    <w:left w:val="none" w:sz="0" w:space="0" w:color="auto"/>
                                    <w:bottom w:val="none" w:sz="0" w:space="0" w:color="auto"/>
                                    <w:right w:val="none" w:sz="0" w:space="0" w:color="auto"/>
                                  </w:divBdr>
                                  <w:divsChild>
                                    <w:div w:id="1540821894">
                                      <w:marLeft w:val="0"/>
                                      <w:marRight w:val="0"/>
                                      <w:marTop w:val="34"/>
                                      <w:marBottom w:val="34"/>
                                      <w:divBdr>
                                        <w:top w:val="none" w:sz="0" w:space="0" w:color="auto"/>
                                        <w:left w:val="none" w:sz="0" w:space="0" w:color="auto"/>
                                        <w:bottom w:val="none" w:sz="0" w:space="0" w:color="auto"/>
                                        <w:right w:val="none" w:sz="0" w:space="0" w:color="auto"/>
                                      </w:divBdr>
                                    </w:div>
                                    <w:div w:id="225189735">
                                      <w:marLeft w:val="0"/>
                                      <w:marRight w:val="0"/>
                                      <w:marTop w:val="0"/>
                                      <w:marBottom w:val="0"/>
                                      <w:divBdr>
                                        <w:top w:val="none" w:sz="0" w:space="0" w:color="auto"/>
                                        <w:left w:val="none" w:sz="0" w:space="0" w:color="auto"/>
                                        <w:bottom w:val="none" w:sz="0" w:space="0" w:color="auto"/>
                                        <w:right w:val="none" w:sz="0" w:space="0" w:color="auto"/>
                                      </w:divBdr>
                                      <w:divsChild>
                                        <w:div w:id="4532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389788">
      <w:bodyDiv w:val="1"/>
      <w:marLeft w:val="0"/>
      <w:marRight w:val="0"/>
      <w:marTop w:val="0"/>
      <w:marBottom w:val="0"/>
      <w:divBdr>
        <w:top w:val="none" w:sz="0" w:space="0" w:color="auto"/>
        <w:left w:val="none" w:sz="0" w:space="0" w:color="auto"/>
        <w:bottom w:val="none" w:sz="0" w:space="0" w:color="auto"/>
        <w:right w:val="none" w:sz="0" w:space="0" w:color="auto"/>
      </w:divBdr>
    </w:div>
    <w:div w:id="388919411">
      <w:bodyDiv w:val="1"/>
      <w:marLeft w:val="0"/>
      <w:marRight w:val="0"/>
      <w:marTop w:val="0"/>
      <w:marBottom w:val="0"/>
      <w:divBdr>
        <w:top w:val="none" w:sz="0" w:space="0" w:color="auto"/>
        <w:left w:val="none" w:sz="0" w:space="0" w:color="auto"/>
        <w:bottom w:val="none" w:sz="0" w:space="0" w:color="auto"/>
        <w:right w:val="none" w:sz="0" w:space="0" w:color="auto"/>
      </w:divBdr>
      <w:divsChild>
        <w:div w:id="1891991088">
          <w:marLeft w:val="0"/>
          <w:marRight w:val="1"/>
          <w:marTop w:val="0"/>
          <w:marBottom w:val="0"/>
          <w:divBdr>
            <w:top w:val="none" w:sz="0" w:space="0" w:color="auto"/>
            <w:left w:val="none" w:sz="0" w:space="0" w:color="auto"/>
            <w:bottom w:val="none" w:sz="0" w:space="0" w:color="auto"/>
            <w:right w:val="none" w:sz="0" w:space="0" w:color="auto"/>
          </w:divBdr>
          <w:divsChild>
            <w:div w:id="570772144">
              <w:marLeft w:val="0"/>
              <w:marRight w:val="0"/>
              <w:marTop w:val="0"/>
              <w:marBottom w:val="0"/>
              <w:divBdr>
                <w:top w:val="none" w:sz="0" w:space="0" w:color="auto"/>
                <w:left w:val="none" w:sz="0" w:space="0" w:color="auto"/>
                <w:bottom w:val="none" w:sz="0" w:space="0" w:color="auto"/>
                <w:right w:val="none" w:sz="0" w:space="0" w:color="auto"/>
              </w:divBdr>
              <w:divsChild>
                <w:div w:id="457453549">
                  <w:marLeft w:val="0"/>
                  <w:marRight w:val="1"/>
                  <w:marTop w:val="0"/>
                  <w:marBottom w:val="0"/>
                  <w:divBdr>
                    <w:top w:val="none" w:sz="0" w:space="0" w:color="auto"/>
                    <w:left w:val="none" w:sz="0" w:space="0" w:color="auto"/>
                    <w:bottom w:val="none" w:sz="0" w:space="0" w:color="auto"/>
                    <w:right w:val="none" w:sz="0" w:space="0" w:color="auto"/>
                  </w:divBdr>
                  <w:divsChild>
                    <w:div w:id="1750270883">
                      <w:marLeft w:val="0"/>
                      <w:marRight w:val="0"/>
                      <w:marTop w:val="0"/>
                      <w:marBottom w:val="0"/>
                      <w:divBdr>
                        <w:top w:val="none" w:sz="0" w:space="0" w:color="auto"/>
                        <w:left w:val="none" w:sz="0" w:space="0" w:color="auto"/>
                        <w:bottom w:val="none" w:sz="0" w:space="0" w:color="auto"/>
                        <w:right w:val="none" w:sz="0" w:space="0" w:color="auto"/>
                      </w:divBdr>
                      <w:divsChild>
                        <w:div w:id="1875919849">
                          <w:marLeft w:val="0"/>
                          <w:marRight w:val="0"/>
                          <w:marTop w:val="0"/>
                          <w:marBottom w:val="0"/>
                          <w:divBdr>
                            <w:top w:val="none" w:sz="0" w:space="0" w:color="auto"/>
                            <w:left w:val="none" w:sz="0" w:space="0" w:color="auto"/>
                            <w:bottom w:val="none" w:sz="0" w:space="0" w:color="auto"/>
                            <w:right w:val="none" w:sz="0" w:space="0" w:color="auto"/>
                          </w:divBdr>
                          <w:divsChild>
                            <w:div w:id="1404403337">
                              <w:marLeft w:val="0"/>
                              <w:marRight w:val="0"/>
                              <w:marTop w:val="120"/>
                              <w:marBottom w:val="360"/>
                              <w:divBdr>
                                <w:top w:val="none" w:sz="0" w:space="0" w:color="auto"/>
                                <w:left w:val="none" w:sz="0" w:space="0" w:color="auto"/>
                                <w:bottom w:val="none" w:sz="0" w:space="0" w:color="auto"/>
                                <w:right w:val="none" w:sz="0" w:space="0" w:color="auto"/>
                              </w:divBdr>
                              <w:divsChild>
                                <w:div w:id="1033841265">
                                  <w:marLeft w:val="420"/>
                                  <w:marRight w:val="0"/>
                                  <w:marTop w:val="0"/>
                                  <w:marBottom w:val="0"/>
                                  <w:divBdr>
                                    <w:top w:val="none" w:sz="0" w:space="0" w:color="auto"/>
                                    <w:left w:val="none" w:sz="0" w:space="0" w:color="auto"/>
                                    <w:bottom w:val="none" w:sz="0" w:space="0" w:color="auto"/>
                                    <w:right w:val="none" w:sz="0" w:space="0" w:color="auto"/>
                                  </w:divBdr>
                                  <w:divsChild>
                                    <w:div w:id="1473714546">
                                      <w:marLeft w:val="0"/>
                                      <w:marRight w:val="0"/>
                                      <w:marTop w:val="0"/>
                                      <w:marBottom w:val="0"/>
                                      <w:divBdr>
                                        <w:top w:val="none" w:sz="0" w:space="0" w:color="auto"/>
                                        <w:left w:val="none" w:sz="0" w:space="0" w:color="auto"/>
                                        <w:bottom w:val="none" w:sz="0" w:space="0" w:color="auto"/>
                                        <w:right w:val="none" w:sz="0" w:space="0" w:color="auto"/>
                                      </w:divBdr>
                                      <w:divsChild>
                                        <w:div w:id="54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748758">
      <w:bodyDiv w:val="1"/>
      <w:marLeft w:val="0"/>
      <w:marRight w:val="0"/>
      <w:marTop w:val="0"/>
      <w:marBottom w:val="0"/>
      <w:divBdr>
        <w:top w:val="none" w:sz="0" w:space="0" w:color="auto"/>
        <w:left w:val="none" w:sz="0" w:space="0" w:color="auto"/>
        <w:bottom w:val="none" w:sz="0" w:space="0" w:color="auto"/>
        <w:right w:val="none" w:sz="0" w:space="0" w:color="auto"/>
      </w:divBdr>
      <w:divsChild>
        <w:div w:id="1753309548">
          <w:marLeft w:val="0"/>
          <w:marRight w:val="1"/>
          <w:marTop w:val="0"/>
          <w:marBottom w:val="0"/>
          <w:divBdr>
            <w:top w:val="none" w:sz="0" w:space="0" w:color="auto"/>
            <w:left w:val="none" w:sz="0" w:space="0" w:color="auto"/>
            <w:bottom w:val="none" w:sz="0" w:space="0" w:color="auto"/>
            <w:right w:val="none" w:sz="0" w:space="0" w:color="auto"/>
          </w:divBdr>
          <w:divsChild>
            <w:div w:id="341397949">
              <w:marLeft w:val="0"/>
              <w:marRight w:val="0"/>
              <w:marTop w:val="0"/>
              <w:marBottom w:val="0"/>
              <w:divBdr>
                <w:top w:val="none" w:sz="0" w:space="0" w:color="auto"/>
                <w:left w:val="none" w:sz="0" w:space="0" w:color="auto"/>
                <w:bottom w:val="none" w:sz="0" w:space="0" w:color="auto"/>
                <w:right w:val="none" w:sz="0" w:space="0" w:color="auto"/>
              </w:divBdr>
              <w:divsChild>
                <w:div w:id="157352594">
                  <w:marLeft w:val="0"/>
                  <w:marRight w:val="1"/>
                  <w:marTop w:val="0"/>
                  <w:marBottom w:val="0"/>
                  <w:divBdr>
                    <w:top w:val="none" w:sz="0" w:space="0" w:color="auto"/>
                    <w:left w:val="none" w:sz="0" w:space="0" w:color="auto"/>
                    <w:bottom w:val="none" w:sz="0" w:space="0" w:color="auto"/>
                    <w:right w:val="none" w:sz="0" w:space="0" w:color="auto"/>
                  </w:divBdr>
                  <w:divsChild>
                    <w:div w:id="1434741751">
                      <w:marLeft w:val="0"/>
                      <w:marRight w:val="0"/>
                      <w:marTop w:val="0"/>
                      <w:marBottom w:val="0"/>
                      <w:divBdr>
                        <w:top w:val="none" w:sz="0" w:space="0" w:color="auto"/>
                        <w:left w:val="none" w:sz="0" w:space="0" w:color="auto"/>
                        <w:bottom w:val="none" w:sz="0" w:space="0" w:color="auto"/>
                        <w:right w:val="none" w:sz="0" w:space="0" w:color="auto"/>
                      </w:divBdr>
                      <w:divsChild>
                        <w:div w:id="1190100606">
                          <w:marLeft w:val="0"/>
                          <w:marRight w:val="0"/>
                          <w:marTop w:val="0"/>
                          <w:marBottom w:val="0"/>
                          <w:divBdr>
                            <w:top w:val="none" w:sz="0" w:space="0" w:color="auto"/>
                            <w:left w:val="none" w:sz="0" w:space="0" w:color="auto"/>
                            <w:bottom w:val="none" w:sz="0" w:space="0" w:color="auto"/>
                            <w:right w:val="none" w:sz="0" w:space="0" w:color="auto"/>
                          </w:divBdr>
                          <w:divsChild>
                            <w:div w:id="1776289784">
                              <w:marLeft w:val="0"/>
                              <w:marRight w:val="0"/>
                              <w:marTop w:val="120"/>
                              <w:marBottom w:val="360"/>
                              <w:divBdr>
                                <w:top w:val="none" w:sz="0" w:space="0" w:color="auto"/>
                                <w:left w:val="none" w:sz="0" w:space="0" w:color="auto"/>
                                <w:bottom w:val="none" w:sz="0" w:space="0" w:color="auto"/>
                                <w:right w:val="none" w:sz="0" w:space="0" w:color="auto"/>
                              </w:divBdr>
                              <w:divsChild>
                                <w:div w:id="1148598188">
                                  <w:marLeft w:val="420"/>
                                  <w:marRight w:val="0"/>
                                  <w:marTop w:val="0"/>
                                  <w:marBottom w:val="0"/>
                                  <w:divBdr>
                                    <w:top w:val="none" w:sz="0" w:space="0" w:color="auto"/>
                                    <w:left w:val="none" w:sz="0" w:space="0" w:color="auto"/>
                                    <w:bottom w:val="none" w:sz="0" w:space="0" w:color="auto"/>
                                    <w:right w:val="none" w:sz="0" w:space="0" w:color="auto"/>
                                  </w:divBdr>
                                  <w:divsChild>
                                    <w:div w:id="503664325">
                                      <w:marLeft w:val="0"/>
                                      <w:marRight w:val="0"/>
                                      <w:marTop w:val="34"/>
                                      <w:marBottom w:val="34"/>
                                      <w:divBdr>
                                        <w:top w:val="none" w:sz="0" w:space="0" w:color="auto"/>
                                        <w:left w:val="none" w:sz="0" w:space="0" w:color="auto"/>
                                        <w:bottom w:val="none" w:sz="0" w:space="0" w:color="auto"/>
                                        <w:right w:val="none" w:sz="0" w:space="0" w:color="auto"/>
                                      </w:divBdr>
                                    </w:div>
                                    <w:div w:id="655836473">
                                      <w:marLeft w:val="0"/>
                                      <w:marRight w:val="0"/>
                                      <w:marTop w:val="0"/>
                                      <w:marBottom w:val="0"/>
                                      <w:divBdr>
                                        <w:top w:val="none" w:sz="0" w:space="0" w:color="auto"/>
                                        <w:left w:val="none" w:sz="0" w:space="0" w:color="auto"/>
                                        <w:bottom w:val="none" w:sz="0" w:space="0" w:color="auto"/>
                                        <w:right w:val="none" w:sz="0" w:space="0" w:color="auto"/>
                                      </w:divBdr>
                                      <w:divsChild>
                                        <w:div w:id="1125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0336">
      <w:bodyDiv w:val="1"/>
      <w:marLeft w:val="0"/>
      <w:marRight w:val="0"/>
      <w:marTop w:val="0"/>
      <w:marBottom w:val="0"/>
      <w:divBdr>
        <w:top w:val="none" w:sz="0" w:space="0" w:color="auto"/>
        <w:left w:val="none" w:sz="0" w:space="0" w:color="auto"/>
        <w:bottom w:val="none" w:sz="0" w:space="0" w:color="auto"/>
        <w:right w:val="none" w:sz="0" w:space="0" w:color="auto"/>
      </w:divBdr>
      <w:divsChild>
        <w:div w:id="23754714">
          <w:marLeft w:val="0"/>
          <w:marRight w:val="1"/>
          <w:marTop w:val="0"/>
          <w:marBottom w:val="0"/>
          <w:divBdr>
            <w:top w:val="none" w:sz="0" w:space="0" w:color="auto"/>
            <w:left w:val="none" w:sz="0" w:space="0" w:color="auto"/>
            <w:bottom w:val="none" w:sz="0" w:space="0" w:color="auto"/>
            <w:right w:val="none" w:sz="0" w:space="0" w:color="auto"/>
          </w:divBdr>
          <w:divsChild>
            <w:div w:id="1144463929">
              <w:marLeft w:val="0"/>
              <w:marRight w:val="0"/>
              <w:marTop w:val="0"/>
              <w:marBottom w:val="0"/>
              <w:divBdr>
                <w:top w:val="none" w:sz="0" w:space="0" w:color="auto"/>
                <w:left w:val="none" w:sz="0" w:space="0" w:color="auto"/>
                <w:bottom w:val="none" w:sz="0" w:space="0" w:color="auto"/>
                <w:right w:val="none" w:sz="0" w:space="0" w:color="auto"/>
              </w:divBdr>
              <w:divsChild>
                <w:div w:id="1858956107">
                  <w:marLeft w:val="0"/>
                  <w:marRight w:val="1"/>
                  <w:marTop w:val="0"/>
                  <w:marBottom w:val="0"/>
                  <w:divBdr>
                    <w:top w:val="none" w:sz="0" w:space="0" w:color="auto"/>
                    <w:left w:val="none" w:sz="0" w:space="0" w:color="auto"/>
                    <w:bottom w:val="none" w:sz="0" w:space="0" w:color="auto"/>
                    <w:right w:val="none" w:sz="0" w:space="0" w:color="auto"/>
                  </w:divBdr>
                  <w:divsChild>
                    <w:div w:id="135951324">
                      <w:marLeft w:val="0"/>
                      <w:marRight w:val="0"/>
                      <w:marTop w:val="0"/>
                      <w:marBottom w:val="0"/>
                      <w:divBdr>
                        <w:top w:val="none" w:sz="0" w:space="0" w:color="auto"/>
                        <w:left w:val="none" w:sz="0" w:space="0" w:color="auto"/>
                        <w:bottom w:val="none" w:sz="0" w:space="0" w:color="auto"/>
                        <w:right w:val="none" w:sz="0" w:space="0" w:color="auto"/>
                      </w:divBdr>
                      <w:divsChild>
                        <w:div w:id="247470108">
                          <w:marLeft w:val="0"/>
                          <w:marRight w:val="0"/>
                          <w:marTop w:val="0"/>
                          <w:marBottom w:val="0"/>
                          <w:divBdr>
                            <w:top w:val="none" w:sz="0" w:space="0" w:color="auto"/>
                            <w:left w:val="none" w:sz="0" w:space="0" w:color="auto"/>
                            <w:bottom w:val="none" w:sz="0" w:space="0" w:color="auto"/>
                            <w:right w:val="none" w:sz="0" w:space="0" w:color="auto"/>
                          </w:divBdr>
                          <w:divsChild>
                            <w:div w:id="2135899527">
                              <w:marLeft w:val="0"/>
                              <w:marRight w:val="0"/>
                              <w:marTop w:val="120"/>
                              <w:marBottom w:val="360"/>
                              <w:divBdr>
                                <w:top w:val="none" w:sz="0" w:space="0" w:color="auto"/>
                                <w:left w:val="none" w:sz="0" w:space="0" w:color="auto"/>
                                <w:bottom w:val="none" w:sz="0" w:space="0" w:color="auto"/>
                                <w:right w:val="none" w:sz="0" w:space="0" w:color="auto"/>
                              </w:divBdr>
                              <w:divsChild>
                                <w:div w:id="1440682205">
                                  <w:marLeft w:val="420"/>
                                  <w:marRight w:val="0"/>
                                  <w:marTop w:val="0"/>
                                  <w:marBottom w:val="0"/>
                                  <w:divBdr>
                                    <w:top w:val="none" w:sz="0" w:space="0" w:color="auto"/>
                                    <w:left w:val="none" w:sz="0" w:space="0" w:color="auto"/>
                                    <w:bottom w:val="none" w:sz="0" w:space="0" w:color="auto"/>
                                    <w:right w:val="none" w:sz="0" w:space="0" w:color="auto"/>
                                  </w:divBdr>
                                  <w:divsChild>
                                    <w:div w:id="116871892">
                                      <w:marLeft w:val="0"/>
                                      <w:marRight w:val="0"/>
                                      <w:marTop w:val="34"/>
                                      <w:marBottom w:val="34"/>
                                      <w:divBdr>
                                        <w:top w:val="none" w:sz="0" w:space="0" w:color="auto"/>
                                        <w:left w:val="none" w:sz="0" w:space="0" w:color="auto"/>
                                        <w:bottom w:val="none" w:sz="0" w:space="0" w:color="auto"/>
                                        <w:right w:val="none" w:sz="0" w:space="0" w:color="auto"/>
                                      </w:divBdr>
                                    </w:div>
                                    <w:div w:id="498080405">
                                      <w:marLeft w:val="0"/>
                                      <w:marRight w:val="0"/>
                                      <w:marTop w:val="0"/>
                                      <w:marBottom w:val="0"/>
                                      <w:divBdr>
                                        <w:top w:val="none" w:sz="0" w:space="0" w:color="auto"/>
                                        <w:left w:val="none" w:sz="0" w:space="0" w:color="auto"/>
                                        <w:bottom w:val="none" w:sz="0" w:space="0" w:color="auto"/>
                                        <w:right w:val="none" w:sz="0" w:space="0" w:color="auto"/>
                                      </w:divBdr>
                                      <w:divsChild>
                                        <w:div w:id="7502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372836">
      <w:bodyDiv w:val="1"/>
      <w:marLeft w:val="0"/>
      <w:marRight w:val="0"/>
      <w:marTop w:val="0"/>
      <w:marBottom w:val="0"/>
      <w:divBdr>
        <w:top w:val="none" w:sz="0" w:space="0" w:color="auto"/>
        <w:left w:val="none" w:sz="0" w:space="0" w:color="auto"/>
        <w:bottom w:val="none" w:sz="0" w:space="0" w:color="auto"/>
        <w:right w:val="none" w:sz="0" w:space="0" w:color="auto"/>
      </w:divBdr>
      <w:divsChild>
        <w:div w:id="628701583">
          <w:marLeft w:val="0"/>
          <w:marRight w:val="1"/>
          <w:marTop w:val="0"/>
          <w:marBottom w:val="0"/>
          <w:divBdr>
            <w:top w:val="none" w:sz="0" w:space="0" w:color="auto"/>
            <w:left w:val="none" w:sz="0" w:space="0" w:color="auto"/>
            <w:bottom w:val="none" w:sz="0" w:space="0" w:color="auto"/>
            <w:right w:val="none" w:sz="0" w:space="0" w:color="auto"/>
          </w:divBdr>
          <w:divsChild>
            <w:div w:id="1317147744">
              <w:marLeft w:val="0"/>
              <w:marRight w:val="0"/>
              <w:marTop w:val="0"/>
              <w:marBottom w:val="0"/>
              <w:divBdr>
                <w:top w:val="none" w:sz="0" w:space="0" w:color="auto"/>
                <w:left w:val="none" w:sz="0" w:space="0" w:color="auto"/>
                <w:bottom w:val="none" w:sz="0" w:space="0" w:color="auto"/>
                <w:right w:val="none" w:sz="0" w:space="0" w:color="auto"/>
              </w:divBdr>
              <w:divsChild>
                <w:div w:id="1856337226">
                  <w:marLeft w:val="0"/>
                  <w:marRight w:val="1"/>
                  <w:marTop w:val="0"/>
                  <w:marBottom w:val="0"/>
                  <w:divBdr>
                    <w:top w:val="none" w:sz="0" w:space="0" w:color="auto"/>
                    <w:left w:val="none" w:sz="0" w:space="0" w:color="auto"/>
                    <w:bottom w:val="none" w:sz="0" w:space="0" w:color="auto"/>
                    <w:right w:val="none" w:sz="0" w:space="0" w:color="auto"/>
                  </w:divBdr>
                  <w:divsChild>
                    <w:div w:id="1788235271">
                      <w:marLeft w:val="0"/>
                      <w:marRight w:val="0"/>
                      <w:marTop w:val="0"/>
                      <w:marBottom w:val="0"/>
                      <w:divBdr>
                        <w:top w:val="none" w:sz="0" w:space="0" w:color="auto"/>
                        <w:left w:val="none" w:sz="0" w:space="0" w:color="auto"/>
                        <w:bottom w:val="none" w:sz="0" w:space="0" w:color="auto"/>
                        <w:right w:val="none" w:sz="0" w:space="0" w:color="auto"/>
                      </w:divBdr>
                      <w:divsChild>
                        <w:div w:id="1110660064">
                          <w:marLeft w:val="0"/>
                          <w:marRight w:val="0"/>
                          <w:marTop w:val="0"/>
                          <w:marBottom w:val="0"/>
                          <w:divBdr>
                            <w:top w:val="none" w:sz="0" w:space="0" w:color="auto"/>
                            <w:left w:val="none" w:sz="0" w:space="0" w:color="auto"/>
                            <w:bottom w:val="none" w:sz="0" w:space="0" w:color="auto"/>
                            <w:right w:val="none" w:sz="0" w:space="0" w:color="auto"/>
                          </w:divBdr>
                          <w:divsChild>
                            <w:div w:id="562375775">
                              <w:marLeft w:val="0"/>
                              <w:marRight w:val="0"/>
                              <w:marTop w:val="120"/>
                              <w:marBottom w:val="360"/>
                              <w:divBdr>
                                <w:top w:val="none" w:sz="0" w:space="0" w:color="auto"/>
                                <w:left w:val="none" w:sz="0" w:space="0" w:color="auto"/>
                                <w:bottom w:val="none" w:sz="0" w:space="0" w:color="auto"/>
                                <w:right w:val="none" w:sz="0" w:space="0" w:color="auto"/>
                              </w:divBdr>
                              <w:divsChild>
                                <w:div w:id="1151407840">
                                  <w:marLeft w:val="420"/>
                                  <w:marRight w:val="0"/>
                                  <w:marTop w:val="0"/>
                                  <w:marBottom w:val="0"/>
                                  <w:divBdr>
                                    <w:top w:val="none" w:sz="0" w:space="0" w:color="auto"/>
                                    <w:left w:val="none" w:sz="0" w:space="0" w:color="auto"/>
                                    <w:bottom w:val="none" w:sz="0" w:space="0" w:color="auto"/>
                                    <w:right w:val="none" w:sz="0" w:space="0" w:color="auto"/>
                                  </w:divBdr>
                                  <w:divsChild>
                                    <w:div w:id="719283687">
                                      <w:marLeft w:val="0"/>
                                      <w:marRight w:val="0"/>
                                      <w:marTop w:val="34"/>
                                      <w:marBottom w:val="34"/>
                                      <w:divBdr>
                                        <w:top w:val="none" w:sz="0" w:space="0" w:color="auto"/>
                                        <w:left w:val="none" w:sz="0" w:space="0" w:color="auto"/>
                                        <w:bottom w:val="none" w:sz="0" w:space="0" w:color="auto"/>
                                        <w:right w:val="none" w:sz="0" w:space="0" w:color="auto"/>
                                      </w:divBdr>
                                    </w:div>
                                    <w:div w:id="319844825">
                                      <w:marLeft w:val="0"/>
                                      <w:marRight w:val="0"/>
                                      <w:marTop w:val="0"/>
                                      <w:marBottom w:val="0"/>
                                      <w:divBdr>
                                        <w:top w:val="none" w:sz="0" w:space="0" w:color="auto"/>
                                        <w:left w:val="none" w:sz="0" w:space="0" w:color="auto"/>
                                        <w:bottom w:val="none" w:sz="0" w:space="0" w:color="auto"/>
                                        <w:right w:val="none" w:sz="0" w:space="0" w:color="auto"/>
                                      </w:divBdr>
                                      <w:divsChild>
                                        <w:div w:id="19734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361022">
      <w:bodyDiv w:val="1"/>
      <w:marLeft w:val="0"/>
      <w:marRight w:val="0"/>
      <w:marTop w:val="0"/>
      <w:marBottom w:val="0"/>
      <w:divBdr>
        <w:top w:val="none" w:sz="0" w:space="0" w:color="auto"/>
        <w:left w:val="none" w:sz="0" w:space="0" w:color="auto"/>
        <w:bottom w:val="none" w:sz="0" w:space="0" w:color="auto"/>
        <w:right w:val="none" w:sz="0" w:space="0" w:color="auto"/>
      </w:divBdr>
      <w:divsChild>
        <w:div w:id="677193585">
          <w:marLeft w:val="0"/>
          <w:marRight w:val="1"/>
          <w:marTop w:val="0"/>
          <w:marBottom w:val="0"/>
          <w:divBdr>
            <w:top w:val="none" w:sz="0" w:space="0" w:color="auto"/>
            <w:left w:val="none" w:sz="0" w:space="0" w:color="auto"/>
            <w:bottom w:val="none" w:sz="0" w:space="0" w:color="auto"/>
            <w:right w:val="none" w:sz="0" w:space="0" w:color="auto"/>
          </w:divBdr>
          <w:divsChild>
            <w:div w:id="1254362734">
              <w:marLeft w:val="0"/>
              <w:marRight w:val="0"/>
              <w:marTop w:val="0"/>
              <w:marBottom w:val="0"/>
              <w:divBdr>
                <w:top w:val="none" w:sz="0" w:space="0" w:color="auto"/>
                <w:left w:val="none" w:sz="0" w:space="0" w:color="auto"/>
                <w:bottom w:val="none" w:sz="0" w:space="0" w:color="auto"/>
                <w:right w:val="none" w:sz="0" w:space="0" w:color="auto"/>
              </w:divBdr>
              <w:divsChild>
                <w:div w:id="479810644">
                  <w:marLeft w:val="0"/>
                  <w:marRight w:val="1"/>
                  <w:marTop w:val="0"/>
                  <w:marBottom w:val="0"/>
                  <w:divBdr>
                    <w:top w:val="none" w:sz="0" w:space="0" w:color="auto"/>
                    <w:left w:val="none" w:sz="0" w:space="0" w:color="auto"/>
                    <w:bottom w:val="none" w:sz="0" w:space="0" w:color="auto"/>
                    <w:right w:val="none" w:sz="0" w:space="0" w:color="auto"/>
                  </w:divBdr>
                  <w:divsChild>
                    <w:div w:id="1991976346">
                      <w:marLeft w:val="0"/>
                      <w:marRight w:val="0"/>
                      <w:marTop w:val="0"/>
                      <w:marBottom w:val="0"/>
                      <w:divBdr>
                        <w:top w:val="none" w:sz="0" w:space="0" w:color="auto"/>
                        <w:left w:val="none" w:sz="0" w:space="0" w:color="auto"/>
                        <w:bottom w:val="none" w:sz="0" w:space="0" w:color="auto"/>
                        <w:right w:val="none" w:sz="0" w:space="0" w:color="auto"/>
                      </w:divBdr>
                      <w:divsChild>
                        <w:div w:id="990325799">
                          <w:marLeft w:val="0"/>
                          <w:marRight w:val="0"/>
                          <w:marTop w:val="0"/>
                          <w:marBottom w:val="0"/>
                          <w:divBdr>
                            <w:top w:val="none" w:sz="0" w:space="0" w:color="auto"/>
                            <w:left w:val="none" w:sz="0" w:space="0" w:color="auto"/>
                            <w:bottom w:val="none" w:sz="0" w:space="0" w:color="auto"/>
                            <w:right w:val="none" w:sz="0" w:space="0" w:color="auto"/>
                          </w:divBdr>
                          <w:divsChild>
                            <w:div w:id="1769809797">
                              <w:marLeft w:val="0"/>
                              <w:marRight w:val="0"/>
                              <w:marTop w:val="120"/>
                              <w:marBottom w:val="360"/>
                              <w:divBdr>
                                <w:top w:val="none" w:sz="0" w:space="0" w:color="auto"/>
                                <w:left w:val="none" w:sz="0" w:space="0" w:color="auto"/>
                                <w:bottom w:val="none" w:sz="0" w:space="0" w:color="auto"/>
                                <w:right w:val="none" w:sz="0" w:space="0" w:color="auto"/>
                              </w:divBdr>
                              <w:divsChild>
                                <w:div w:id="1256011022">
                                  <w:marLeft w:val="420"/>
                                  <w:marRight w:val="0"/>
                                  <w:marTop w:val="0"/>
                                  <w:marBottom w:val="0"/>
                                  <w:divBdr>
                                    <w:top w:val="none" w:sz="0" w:space="0" w:color="auto"/>
                                    <w:left w:val="none" w:sz="0" w:space="0" w:color="auto"/>
                                    <w:bottom w:val="none" w:sz="0" w:space="0" w:color="auto"/>
                                    <w:right w:val="none" w:sz="0" w:space="0" w:color="auto"/>
                                  </w:divBdr>
                                  <w:divsChild>
                                    <w:div w:id="492914514">
                                      <w:marLeft w:val="0"/>
                                      <w:marRight w:val="0"/>
                                      <w:marTop w:val="34"/>
                                      <w:marBottom w:val="34"/>
                                      <w:divBdr>
                                        <w:top w:val="none" w:sz="0" w:space="0" w:color="auto"/>
                                        <w:left w:val="none" w:sz="0" w:space="0" w:color="auto"/>
                                        <w:bottom w:val="none" w:sz="0" w:space="0" w:color="auto"/>
                                        <w:right w:val="none" w:sz="0" w:space="0" w:color="auto"/>
                                      </w:divBdr>
                                    </w:div>
                                    <w:div w:id="634716949">
                                      <w:marLeft w:val="0"/>
                                      <w:marRight w:val="0"/>
                                      <w:marTop w:val="0"/>
                                      <w:marBottom w:val="0"/>
                                      <w:divBdr>
                                        <w:top w:val="none" w:sz="0" w:space="0" w:color="auto"/>
                                        <w:left w:val="none" w:sz="0" w:space="0" w:color="auto"/>
                                        <w:bottom w:val="none" w:sz="0" w:space="0" w:color="auto"/>
                                        <w:right w:val="none" w:sz="0" w:space="0" w:color="auto"/>
                                      </w:divBdr>
                                      <w:divsChild>
                                        <w:div w:id="11093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431574">
      <w:bodyDiv w:val="1"/>
      <w:marLeft w:val="0"/>
      <w:marRight w:val="0"/>
      <w:marTop w:val="0"/>
      <w:marBottom w:val="0"/>
      <w:divBdr>
        <w:top w:val="none" w:sz="0" w:space="0" w:color="auto"/>
        <w:left w:val="none" w:sz="0" w:space="0" w:color="auto"/>
        <w:bottom w:val="none" w:sz="0" w:space="0" w:color="auto"/>
        <w:right w:val="none" w:sz="0" w:space="0" w:color="auto"/>
      </w:divBdr>
      <w:divsChild>
        <w:div w:id="291325658">
          <w:marLeft w:val="0"/>
          <w:marRight w:val="1"/>
          <w:marTop w:val="0"/>
          <w:marBottom w:val="0"/>
          <w:divBdr>
            <w:top w:val="none" w:sz="0" w:space="0" w:color="auto"/>
            <w:left w:val="none" w:sz="0" w:space="0" w:color="auto"/>
            <w:bottom w:val="none" w:sz="0" w:space="0" w:color="auto"/>
            <w:right w:val="none" w:sz="0" w:space="0" w:color="auto"/>
          </w:divBdr>
          <w:divsChild>
            <w:div w:id="25644965">
              <w:marLeft w:val="0"/>
              <w:marRight w:val="0"/>
              <w:marTop w:val="0"/>
              <w:marBottom w:val="0"/>
              <w:divBdr>
                <w:top w:val="none" w:sz="0" w:space="0" w:color="auto"/>
                <w:left w:val="none" w:sz="0" w:space="0" w:color="auto"/>
                <w:bottom w:val="none" w:sz="0" w:space="0" w:color="auto"/>
                <w:right w:val="none" w:sz="0" w:space="0" w:color="auto"/>
              </w:divBdr>
              <w:divsChild>
                <w:div w:id="980185446">
                  <w:marLeft w:val="0"/>
                  <w:marRight w:val="1"/>
                  <w:marTop w:val="0"/>
                  <w:marBottom w:val="0"/>
                  <w:divBdr>
                    <w:top w:val="none" w:sz="0" w:space="0" w:color="auto"/>
                    <w:left w:val="none" w:sz="0" w:space="0" w:color="auto"/>
                    <w:bottom w:val="none" w:sz="0" w:space="0" w:color="auto"/>
                    <w:right w:val="none" w:sz="0" w:space="0" w:color="auto"/>
                  </w:divBdr>
                  <w:divsChild>
                    <w:div w:id="347607453">
                      <w:marLeft w:val="0"/>
                      <w:marRight w:val="0"/>
                      <w:marTop w:val="0"/>
                      <w:marBottom w:val="0"/>
                      <w:divBdr>
                        <w:top w:val="none" w:sz="0" w:space="0" w:color="auto"/>
                        <w:left w:val="none" w:sz="0" w:space="0" w:color="auto"/>
                        <w:bottom w:val="none" w:sz="0" w:space="0" w:color="auto"/>
                        <w:right w:val="none" w:sz="0" w:space="0" w:color="auto"/>
                      </w:divBdr>
                      <w:divsChild>
                        <w:div w:id="912786152">
                          <w:marLeft w:val="0"/>
                          <w:marRight w:val="0"/>
                          <w:marTop w:val="0"/>
                          <w:marBottom w:val="0"/>
                          <w:divBdr>
                            <w:top w:val="none" w:sz="0" w:space="0" w:color="auto"/>
                            <w:left w:val="none" w:sz="0" w:space="0" w:color="auto"/>
                            <w:bottom w:val="none" w:sz="0" w:space="0" w:color="auto"/>
                            <w:right w:val="none" w:sz="0" w:space="0" w:color="auto"/>
                          </w:divBdr>
                          <w:divsChild>
                            <w:div w:id="1827894632">
                              <w:marLeft w:val="0"/>
                              <w:marRight w:val="0"/>
                              <w:marTop w:val="120"/>
                              <w:marBottom w:val="360"/>
                              <w:divBdr>
                                <w:top w:val="none" w:sz="0" w:space="0" w:color="auto"/>
                                <w:left w:val="none" w:sz="0" w:space="0" w:color="auto"/>
                                <w:bottom w:val="none" w:sz="0" w:space="0" w:color="auto"/>
                                <w:right w:val="none" w:sz="0" w:space="0" w:color="auto"/>
                              </w:divBdr>
                              <w:divsChild>
                                <w:div w:id="1811939694">
                                  <w:marLeft w:val="420"/>
                                  <w:marRight w:val="0"/>
                                  <w:marTop w:val="0"/>
                                  <w:marBottom w:val="0"/>
                                  <w:divBdr>
                                    <w:top w:val="none" w:sz="0" w:space="0" w:color="auto"/>
                                    <w:left w:val="none" w:sz="0" w:space="0" w:color="auto"/>
                                    <w:bottom w:val="none" w:sz="0" w:space="0" w:color="auto"/>
                                    <w:right w:val="none" w:sz="0" w:space="0" w:color="auto"/>
                                  </w:divBdr>
                                  <w:divsChild>
                                    <w:div w:id="1411928445">
                                      <w:marLeft w:val="0"/>
                                      <w:marRight w:val="0"/>
                                      <w:marTop w:val="34"/>
                                      <w:marBottom w:val="34"/>
                                      <w:divBdr>
                                        <w:top w:val="none" w:sz="0" w:space="0" w:color="auto"/>
                                        <w:left w:val="none" w:sz="0" w:space="0" w:color="auto"/>
                                        <w:bottom w:val="none" w:sz="0" w:space="0" w:color="auto"/>
                                        <w:right w:val="none" w:sz="0" w:space="0" w:color="auto"/>
                                      </w:divBdr>
                                    </w:div>
                                    <w:div w:id="477654660">
                                      <w:marLeft w:val="0"/>
                                      <w:marRight w:val="0"/>
                                      <w:marTop w:val="0"/>
                                      <w:marBottom w:val="0"/>
                                      <w:divBdr>
                                        <w:top w:val="none" w:sz="0" w:space="0" w:color="auto"/>
                                        <w:left w:val="none" w:sz="0" w:space="0" w:color="auto"/>
                                        <w:bottom w:val="none" w:sz="0" w:space="0" w:color="auto"/>
                                        <w:right w:val="none" w:sz="0" w:space="0" w:color="auto"/>
                                      </w:divBdr>
                                      <w:divsChild>
                                        <w:div w:id="1333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272189">
      <w:bodyDiv w:val="1"/>
      <w:marLeft w:val="0"/>
      <w:marRight w:val="0"/>
      <w:marTop w:val="0"/>
      <w:marBottom w:val="0"/>
      <w:divBdr>
        <w:top w:val="none" w:sz="0" w:space="0" w:color="auto"/>
        <w:left w:val="none" w:sz="0" w:space="0" w:color="auto"/>
        <w:bottom w:val="none" w:sz="0" w:space="0" w:color="auto"/>
        <w:right w:val="none" w:sz="0" w:space="0" w:color="auto"/>
      </w:divBdr>
      <w:divsChild>
        <w:div w:id="2043631407">
          <w:marLeft w:val="0"/>
          <w:marRight w:val="1"/>
          <w:marTop w:val="0"/>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sChild>
                <w:div w:id="1104307992">
                  <w:marLeft w:val="0"/>
                  <w:marRight w:val="1"/>
                  <w:marTop w:val="0"/>
                  <w:marBottom w:val="0"/>
                  <w:divBdr>
                    <w:top w:val="none" w:sz="0" w:space="0" w:color="auto"/>
                    <w:left w:val="none" w:sz="0" w:space="0" w:color="auto"/>
                    <w:bottom w:val="none" w:sz="0" w:space="0" w:color="auto"/>
                    <w:right w:val="none" w:sz="0" w:space="0" w:color="auto"/>
                  </w:divBdr>
                  <w:divsChild>
                    <w:div w:id="207300292">
                      <w:marLeft w:val="0"/>
                      <w:marRight w:val="0"/>
                      <w:marTop w:val="0"/>
                      <w:marBottom w:val="0"/>
                      <w:divBdr>
                        <w:top w:val="none" w:sz="0" w:space="0" w:color="auto"/>
                        <w:left w:val="none" w:sz="0" w:space="0" w:color="auto"/>
                        <w:bottom w:val="none" w:sz="0" w:space="0" w:color="auto"/>
                        <w:right w:val="none" w:sz="0" w:space="0" w:color="auto"/>
                      </w:divBdr>
                      <w:divsChild>
                        <w:div w:id="1615097047">
                          <w:marLeft w:val="0"/>
                          <w:marRight w:val="0"/>
                          <w:marTop w:val="0"/>
                          <w:marBottom w:val="0"/>
                          <w:divBdr>
                            <w:top w:val="none" w:sz="0" w:space="0" w:color="auto"/>
                            <w:left w:val="none" w:sz="0" w:space="0" w:color="auto"/>
                            <w:bottom w:val="none" w:sz="0" w:space="0" w:color="auto"/>
                            <w:right w:val="none" w:sz="0" w:space="0" w:color="auto"/>
                          </w:divBdr>
                          <w:divsChild>
                            <w:div w:id="978848397">
                              <w:marLeft w:val="0"/>
                              <w:marRight w:val="0"/>
                              <w:marTop w:val="120"/>
                              <w:marBottom w:val="360"/>
                              <w:divBdr>
                                <w:top w:val="none" w:sz="0" w:space="0" w:color="auto"/>
                                <w:left w:val="none" w:sz="0" w:space="0" w:color="auto"/>
                                <w:bottom w:val="none" w:sz="0" w:space="0" w:color="auto"/>
                                <w:right w:val="none" w:sz="0" w:space="0" w:color="auto"/>
                              </w:divBdr>
                              <w:divsChild>
                                <w:div w:id="403919741">
                                  <w:marLeft w:val="0"/>
                                  <w:marRight w:val="0"/>
                                  <w:marTop w:val="0"/>
                                  <w:marBottom w:val="0"/>
                                  <w:divBdr>
                                    <w:top w:val="none" w:sz="0" w:space="0" w:color="auto"/>
                                    <w:left w:val="none" w:sz="0" w:space="0" w:color="auto"/>
                                    <w:bottom w:val="none" w:sz="0" w:space="0" w:color="auto"/>
                                    <w:right w:val="none" w:sz="0" w:space="0" w:color="auto"/>
                                  </w:divBdr>
                                </w:div>
                                <w:div w:id="415900813">
                                  <w:marLeft w:val="420"/>
                                  <w:marRight w:val="0"/>
                                  <w:marTop w:val="0"/>
                                  <w:marBottom w:val="0"/>
                                  <w:divBdr>
                                    <w:top w:val="none" w:sz="0" w:space="0" w:color="auto"/>
                                    <w:left w:val="none" w:sz="0" w:space="0" w:color="auto"/>
                                    <w:bottom w:val="none" w:sz="0" w:space="0" w:color="auto"/>
                                    <w:right w:val="none" w:sz="0" w:space="0" w:color="auto"/>
                                  </w:divBdr>
                                  <w:divsChild>
                                    <w:div w:id="39983973">
                                      <w:marLeft w:val="0"/>
                                      <w:marRight w:val="0"/>
                                      <w:marTop w:val="34"/>
                                      <w:marBottom w:val="34"/>
                                      <w:divBdr>
                                        <w:top w:val="none" w:sz="0" w:space="0" w:color="auto"/>
                                        <w:left w:val="none" w:sz="0" w:space="0" w:color="auto"/>
                                        <w:bottom w:val="none" w:sz="0" w:space="0" w:color="auto"/>
                                        <w:right w:val="none" w:sz="0" w:space="0" w:color="auto"/>
                                      </w:divBdr>
                                    </w:div>
                                    <w:div w:id="878007436">
                                      <w:marLeft w:val="0"/>
                                      <w:marRight w:val="0"/>
                                      <w:marTop w:val="0"/>
                                      <w:marBottom w:val="0"/>
                                      <w:divBdr>
                                        <w:top w:val="none" w:sz="0" w:space="0" w:color="auto"/>
                                        <w:left w:val="none" w:sz="0" w:space="0" w:color="auto"/>
                                        <w:bottom w:val="none" w:sz="0" w:space="0" w:color="auto"/>
                                        <w:right w:val="none" w:sz="0" w:space="0" w:color="auto"/>
                                      </w:divBdr>
                                      <w:divsChild>
                                        <w:div w:id="2014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001019">
      <w:bodyDiv w:val="1"/>
      <w:marLeft w:val="0"/>
      <w:marRight w:val="0"/>
      <w:marTop w:val="0"/>
      <w:marBottom w:val="0"/>
      <w:divBdr>
        <w:top w:val="none" w:sz="0" w:space="0" w:color="auto"/>
        <w:left w:val="none" w:sz="0" w:space="0" w:color="auto"/>
        <w:bottom w:val="none" w:sz="0" w:space="0" w:color="auto"/>
        <w:right w:val="none" w:sz="0" w:space="0" w:color="auto"/>
      </w:divBdr>
      <w:divsChild>
        <w:div w:id="27031683">
          <w:marLeft w:val="0"/>
          <w:marRight w:val="1"/>
          <w:marTop w:val="0"/>
          <w:marBottom w:val="0"/>
          <w:divBdr>
            <w:top w:val="none" w:sz="0" w:space="0" w:color="auto"/>
            <w:left w:val="none" w:sz="0" w:space="0" w:color="auto"/>
            <w:bottom w:val="none" w:sz="0" w:space="0" w:color="auto"/>
            <w:right w:val="none" w:sz="0" w:space="0" w:color="auto"/>
          </w:divBdr>
          <w:divsChild>
            <w:div w:id="659307347">
              <w:marLeft w:val="0"/>
              <w:marRight w:val="0"/>
              <w:marTop w:val="0"/>
              <w:marBottom w:val="0"/>
              <w:divBdr>
                <w:top w:val="none" w:sz="0" w:space="0" w:color="auto"/>
                <w:left w:val="none" w:sz="0" w:space="0" w:color="auto"/>
                <w:bottom w:val="none" w:sz="0" w:space="0" w:color="auto"/>
                <w:right w:val="none" w:sz="0" w:space="0" w:color="auto"/>
              </w:divBdr>
              <w:divsChild>
                <w:div w:id="1772974736">
                  <w:marLeft w:val="0"/>
                  <w:marRight w:val="1"/>
                  <w:marTop w:val="0"/>
                  <w:marBottom w:val="0"/>
                  <w:divBdr>
                    <w:top w:val="none" w:sz="0" w:space="0" w:color="auto"/>
                    <w:left w:val="none" w:sz="0" w:space="0" w:color="auto"/>
                    <w:bottom w:val="none" w:sz="0" w:space="0" w:color="auto"/>
                    <w:right w:val="none" w:sz="0" w:space="0" w:color="auto"/>
                  </w:divBdr>
                  <w:divsChild>
                    <w:div w:id="412899030">
                      <w:marLeft w:val="0"/>
                      <w:marRight w:val="0"/>
                      <w:marTop w:val="0"/>
                      <w:marBottom w:val="0"/>
                      <w:divBdr>
                        <w:top w:val="none" w:sz="0" w:space="0" w:color="auto"/>
                        <w:left w:val="none" w:sz="0" w:space="0" w:color="auto"/>
                        <w:bottom w:val="none" w:sz="0" w:space="0" w:color="auto"/>
                        <w:right w:val="none" w:sz="0" w:space="0" w:color="auto"/>
                      </w:divBdr>
                      <w:divsChild>
                        <w:div w:id="1694257562">
                          <w:marLeft w:val="0"/>
                          <w:marRight w:val="0"/>
                          <w:marTop w:val="0"/>
                          <w:marBottom w:val="0"/>
                          <w:divBdr>
                            <w:top w:val="none" w:sz="0" w:space="0" w:color="auto"/>
                            <w:left w:val="none" w:sz="0" w:space="0" w:color="auto"/>
                            <w:bottom w:val="none" w:sz="0" w:space="0" w:color="auto"/>
                            <w:right w:val="none" w:sz="0" w:space="0" w:color="auto"/>
                          </w:divBdr>
                          <w:divsChild>
                            <w:div w:id="2097285313">
                              <w:marLeft w:val="0"/>
                              <w:marRight w:val="0"/>
                              <w:marTop w:val="120"/>
                              <w:marBottom w:val="360"/>
                              <w:divBdr>
                                <w:top w:val="none" w:sz="0" w:space="0" w:color="auto"/>
                                <w:left w:val="none" w:sz="0" w:space="0" w:color="auto"/>
                                <w:bottom w:val="none" w:sz="0" w:space="0" w:color="auto"/>
                                <w:right w:val="none" w:sz="0" w:space="0" w:color="auto"/>
                              </w:divBdr>
                              <w:divsChild>
                                <w:div w:id="2010213977">
                                  <w:marLeft w:val="0"/>
                                  <w:marRight w:val="0"/>
                                  <w:marTop w:val="0"/>
                                  <w:marBottom w:val="0"/>
                                  <w:divBdr>
                                    <w:top w:val="none" w:sz="0" w:space="0" w:color="auto"/>
                                    <w:left w:val="none" w:sz="0" w:space="0" w:color="auto"/>
                                    <w:bottom w:val="none" w:sz="0" w:space="0" w:color="auto"/>
                                    <w:right w:val="none" w:sz="0" w:space="0" w:color="auto"/>
                                  </w:divBdr>
                                  <w:divsChild>
                                    <w:div w:id="3634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478273">
      <w:bodyDiv w:val="1"/>
      <w:marLeft w:val="0"/>
      <w:marRight w:val="0"/>
      <w:marTop w:val="0"/>
      <w:marBottom w:val="0"/>
      <w:divBdr>
        <w:top w:val="none" w:sz="0" w:space="0" w:color="auto"/>
        <w:left w:val="none" w:sz="0" w:space="0" w:color="auto"/>
        <w:bottom w:val="none" w:sz="0" w:space="0" w:color="auto"/>
        <w:right w:val="none" w:sz="0" w:space="0" w:color="auto"/>
      </w:divBdr>
      <w:divsChild>
        <w:div w:id="1232152338">
          <w:marLeft w:val="0"/>
          <w:marRight w:val="1"/>
          <w:marTop w:val="0"/>
          <w:marBottom w:val="0"/>
          <w:divBdr>
            <w:top w:val="none" w:sz="0" w:space="0" w:color="auto"/>
            <w:left w:val="none" w:sz="0" w:space="0" w:color="auto"/>
            <w:bottom w:val="none" w:sz="0" w:space="0" w:color="auto"/>
            <w:right w:val="none" w:sz="0" w:space="0" w:color="auto"/>
          </w:divBdr>
          <w:divsChild>
            <w:div w:id="1251357097">
              <w:marLeft w:val="0"/>
              <w:marRight w:val="0"/>
              <w:marTop w:val="0"/>
              <w:marBottom w:val="0"/>
              <w:divBdr>
                <w:top w:val="none" w:sz="0" w:space="0" w:color="auto"/>
                <w:left w:val="none" w:sz="0" w:space="0" w:color="auto"/>
                <w:bottom w:val="none" w:sz="0" w:space="0" w:color="auto"/>
                <w:right w:val="none" w:sz="0" w:space="0" w:color="auto"/>
              </w:divBdr>
              <w:divsChild>
                <w:div w:id="1043407406">
                  <w:marLeft w:val="0"/>
                  <w:marRight w:val="1"/>
                  <w:marTop w:val="0"/>
                  <w:marBottom w:val="0"/>
                  <w:divBdr>
                    <w:top w:val="none" w:sz="0" w:space="0" w:color="auto"/>
                    <w:left w:val="none" w:sz="0" w:space="0" w:color="auto"/>
                    <w:bottom w:val="none" w:sz="0" w:space="0" w:color="auto"/>
                    <w:right w:val="none" w:sz="0" w:space="0" w:color="auto"/>
                  </w:divBdr>
                  <w:divsChild>
                    <w:div w:id="1291353382">
                      <w:marLeft w:val="0"/>
                      <w:marRight w:val="0"/>
                      <w:marTop w:val="0"/>
                      <w:marBottom w:val="0"/>
                      <w:divBdr>
                        <w:top w:val="none" w:sz="0" w:space="0" w:color="auto"/>
                        <w:left w:val="none" w:sz="0" w:space="0" w:color="auto"/>
                        <w:bottom w:val="none" w:sz="0" w:space="0" w:color="auto"/>
                        <w:right w:val="none" w:sz="0" w:space="0" w:color="auto"/>
                      </w:divBdr>
                      <w:divsChild>
                        <w:div w:id="1780103314">
                          <w:marLeft w:val="0"/>
                          <w:marRight w:val="0"/>
                          <w:marTop w:val="0"/>
                          <w:marBottom w:val="0"/>
                          <w:divBdr>
                            <w:top w:val="none" w:sz="0" w:space="0" w:color="auto"/>
                            <w:left w:val="none" w:sz="0" w:space="0" w:color="auto"/>
                            <w:bottom w:val="none" w:sz="0" w:space="0" w:color="auto"/>
                            <w:right w:val="none" w:sz="0" w:space="0" w:color="auto"/>
                          </w:divBdr>
                          <w:divsChild>
                            <w:div w:id="60953497">
                              <w:marLeft w:val="0"/>
                              <w:marRight w:val="0"/>
                              <w:marTop w:val="120"/>
                              <w:marBottom w:val="360"/>
                              <w:divBdr>
                                <w:top w:val="none" w:sz="0" w:space="0" w:color="auto"/>
                                <w:left w:val="none" w:sz="0" w:space="0" w:color="auto"/>
                                <w:bottom w:val="none" w:sz="0" w:space="0" w:color="auto"/>
                                <w:right w:val="none" w:sz="0" w:space="0" w:color="auto"/>
                              </w:divBdr>
                              <w:divsChild>
                                <w:div w:id="309016710">
                                  <w:marLeft w:val="420"/>
                                  <w:marRight w:val="0"/>
                                  <w:marTop w:val="0"/>
                                  <w:marBottom w:val="0"/>
                                  <w:divBdr>
                                    <w:top w:val="none" w:sz="0" w:space="0" w:color="auto"/>
                                    <w:left w:val="none" w:sz="0" w:space="0" w:color="auto"/>
                                    <w:bottom w:val="none" w:sz="0" w:space="0" w:color="auto"/>
                                    <w:right w:val="none" w:sz="0" w:space="0" w:color="auto"/>
                                  </w:divBdr>
                                  <w:divsChild>
                                    <w:div w:id="842280373">
                                      <w:marLeft w:val="0"/>
                                      <w:marRight w:val="0"/>
                                      <w:marTop w:val="34"/>
                                      <w:marBottom w:val="34"/>
                                      <w:divBdr>
                                        <w:top w:val="none" w:sz="0" w:space="0" w:color="auto"/>
                                        <w:left w:val="none" w:sz="0" w:space="0" w:color="auto"/>
                                        <w:bottom w:val="none" w:sz="0" w:space="0" w:color="auto"/>
                                        <w:right w:val="none" w:sz="0" w:space="0" w:color="auto"/>
                                      </w:divBdr>
                                    </w:div>
                                    <w:div w:id="1464499860">
                                      <w:marLeft w:val="0"/>
                                      <w:marRight w:val="0"/>
                                      <w:marTop w:val="0"/>
                                      <w:marBottom w:val="0"/>
                                      <w:divBdr>
                                        <w:top w:val="none" w:sz="0" w:space="0" w:color="auto"/>
                                        <w:left w:val="none" w:sz="0" w:space="0" w:color="auto"/>
                                        <w:bottom w:val="none" w:sz="0" w:space="0" w:color="auto"/>
                                        <w:right w:val="none" w:sz="0" w:space="0" w:color="auto"/>
                                      </w:divBdr>
                                      <w:divsChild>
                                        <w:div w:id="2485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920293">
      <w:bodyDiv w:val="1"/>
      <w:marLeft w:val="0"/>
      <w:marRight w:val="0"/>
      <w:marTop w:val="0"/>
      <w:marBottom w:val="0"/>
      <w:divBdr>
        <w:top w:val="none" w:sz="0" w:space="0" w:color="auto"/>
        <w:left w:val="none" w:sz="0" w:space="0" w:color="auto"/>
        <w:bottom w:val="none" w:sz="0" w:space="0" w:color="auto"/>
        <w:right w:val="none" w:sz="0" w:space="0" w:color="auto"/>
      </w:divBdr>
      <w:divsChild>
        <w:div w:id="503202800">
          <w:marLeft w:val="0"/>
          <w:marRight w:val="1"/>
          <w:marTop w:val="0"/>
          <w:marBottom w:val="0"/>
          <w:divBdr>
            <w:top w:val="none" w:sz="0" w:space="0" w:color="auto"/>
            <w:left w:val="none" w:sz="0" w:space="0" w:color="auto"/>
            <w:bottom w:val="none" w:sz="0" w:space="0" w:color="auto"/>
            <w:right w:val="none" w:sz="0" w:space="0" w:color="auto"/>
          </w:divBdr>
          <w:divsChild>
            <w:div w:id="147331244">
              <w:marLeft w:val="0"/>
              <w:marRight w:val="0"/>
              <w:marTop w:val="0"/>
              <w:marBottom w:val="0"/>
              <w:divBdr>
                <w:top w:val="none" w:sz="0" w:space="0" w:color="auto"/>
                <w:left w:val="none" w:sz="0" w:space="0" w:color="auto"/>
                <w:bottom w:val="none" w:sz="0" w:space="0" w:color="auto"/>
                <w:right w:val="none" w:sz="0" w:space="0" w:color="auto"/>
              </w:divBdr>
              <w:divsChild>
                <w:div w:id="369184417">
                  <w:marLeft w:val="0"/>
                  <w:marRight w:val="1"/>
                  <w:marTop w:val="0"/>
                  <w:marBottom w:val="0"/>
                  <w:divBdr>
                    <w:top w:val="none" w:sz="0" w:space="0" w:color="auto"/>
                    <w:left w:val="none" w:sz="0" w:space="0" w:color="auto"/>
                    <w:bottom w:val="none" w:sz="0" w:space="0" w:color="auto"/>
                    <w:right w:val="none" w:sz="0" w:space="0" w:color="auto"/>
                  </w:divBdr>
                  <w:divsChild>
                    <w:div w:id="1637485189">
                      <w:marLeft w:val="0"/>
                      <w:marRight w:val="0"/>
                      <w:marTop w:val="0"/>
                      <w:marBottom w:val="0"/>
                      <w:divBdr>
                        <w:top w:val="none" w:sz="0" w:space="0" w:color="auto"/>
                        <w:left w:val="none" w:sz="0" w:space="0" w:color="auto"/>
                        <w:bottom w:val="none" w:sz="0" w:space="0" w:color="auto"/>
                        <w:right w:val="none" w:sz="0" w:space="0" w:color="auto"/>
                      </w:divBdr>
                      <w:divsChild>
                        <w:div w:id="431055187">
                          <w:marLeft w:val="0"/>
                          <w:marRight w:val="0"/>
                          <w:marTop w:val="0"/>
                          <w:marBottom w:val="0"/>
                          <w:divBdr>
                            <w:top w:val="none" w:sz="0" w:space="0" w:color="auto"/>
                            <w:left w:val="none" w:sz="0" w:space="0" w:color="auto"/>
                            <w:bottom w:val="none" w:sz="0" w:space="0" w:color="auto"/>
                            <w:right w:val="none" w:sz="0" w:space="0" w:color="auto"/>
                          </w:divBdr>
                          <w:divsChild>
                            <w:div w:id="501774445">
                              <w:marLeft w:val="0"/>
                              <w:marRight w:val="0"/>
                              <w:marTop w:val="120"/>
                              <w:marBottom w:val="360"/>
                              <w:divBdr>
                                <w:top w:val="none" w:sz="0" w:space="0" w:color="auto"/>
                                <w:left w:val="none" w:sz="0" w:space="0" w:color="auto"/>
                                <w:bottom w:val="none" w:sz="0" w:space="0" w:color="auto"/>
                                <w:right w:val="none" w:sz="0" w:space="0" w:color="auto"/>
                              </w:divBdr>
                              <w:divsChild>
                                <w:div w:id="654450928">
                                  <w:marLeft w:val="420"/>
                                  <w:marRight w:val="0"/>
                                  <w:marTop w:val="0"/>
                                  <w:marBottom w:val="0"/>
                                  <w:divBdr>
                                    <w:top w:val="none" w:sz="0" w:space="0" w:color="auto"/>
                                    <w:left w:val="none" w:sz="0" w:space="0" w:color="auto"/>
                                    <w:bottom w:val="none" w:sz="0" w:space="0" w:color="auto"/>
                                    <w:right w:val="none" w:sz="0" w:space="0" w:color="auto"/>
                                  </w:divBdr>
                                  <w:divsChild>
                                    <w:div w:id="123890604">
                                      <w:marLeft w:val="0"/>
                                      <w:marRight w:val="0"/>
                                      <w:marTop w:val="34"/>
                                      <w:marBottom w:val="34"/>
                                      <w:divBdr>
                                        <w:top w:val="none" w:sz="0" w:space="0" w:color="auto"/>
                                        <w:left w:val="none" w:sz="0" w:space="0" w:color="auto"/>
                                        <w:bottom w:val="none" w:sz="0" w:space="0" w:color="auto"/>
                                        <w:right w:val="none" w:sz="0" w:space="0" w:color="auto"/>
                                      </w:divBdr>
                                    </w:div>
                                    <w:div w:id="2125339888">
                                      <w:marLeft w:val="0"/>
                                      <w:marRight w:val="0"/>
                                      <w:marTop w:val="0"/>
                                      <w:marBottom w:val="0"/>
                                      <w:divBdr>
                                        <w:top w:val="none" w:sz="0" w:space="0" w:color="auto"/>
                                        <w:left w:val="none" w:sz="0" w:space="0" w:color="auto"/>
                                        <w:bottom w:val="none" w:sz="0" w:space="0" w:color="auto"/>
                                        <w:right w:val="none" w:sz="0" w:space="0" w:color="auto"/>
                                      </w:divBdr>
                                      <w:divsChild>
                                        <w:div w:id="11130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725478">
      <w:bodyDiv w:val="1"/>
      <w:marLeft w:val="0"/>
      <w:marRight w:val="0"/>
      <w:marTop w:val="0"/>
      <w:marBottom w:val="0"/>
      <w:divBdr>
        <w:top w:val="none" w:sz="0" w:space="0" w:color="auto"/>
        <w:left w:val="none" w:sz="0" w:space="0" w:color="auto"/>
        <w:bottom w:val="none" w:sz="0" w:space="0" w:color="auto"/>
        <w:right w:val="none" w:sz="0" w:space="0" w:color="auto"/>
      </w:divBdr>
      <w:divsChild>
        <w:div w:id="1635525664">
          <w:marLeft w:val="0"/>
          <w:marRight w:val="1"/>
          <w:marTop w:val="0"/>
          <w:marBottom w:val="0"/>
          <w:divBdr>
            <w:top w:val="none" w:sz="0" w:space="0" w:color="auto"/>
            <w:left w:val="none" w:sz="0" w:space="0" w:color="auto"/>
            <w:bottom w:val="none" w:sz="0" w:space="0" w:color="auto"/>
            <w:right w:val="none" w:sz="0" w:space="0" w:color="auto"/>
          </w:divBdr>
          <w:divsChild>
            <w:div w:id="271205560">
              <w:marLeft w:val="0"/>
              <w:marRight w:val="0"/>
              <w:marTop w:val="0"/>
              <w:marBottom w:val="0"/>
              <w:divBdr>
                <w:top w:val="none" w:sz="0" w:space="0" w:color="auto"/>
                <w:left w:val="none" w:sz="0" w:space="0" w:color="auto"/>
                <w:bottom w:val="none" w:sz="0" w:space="0" w:color="auto"/>
                <w:right w:val="none" w:sz="0" w:space="0" w:color="auto"/>
              </w:divBdr>
              <w:divsChild>
                <w:div w:id="145897980">
                  <w:marLeft w:val="0"/>
                  <w:marRight w:val="1"/>
                  <w:marTop w:val="0"/>
                  <w:marBottom w:val="0"/>
                  <w:divBdr>
                    <w:top w:val="none" w:sz="0" w:space="0" w:color="auto"/>
                    <w:left w:val="none" w:sz="0" w:space="0" w:color="auto"/>
                    <w:bottom w:val="none" w:sz="0" w:space="0" w:color="auto"/>
                    <w:right w:val="none" w:sz="0" w:space="0" w:color="auto"/>
                  </w:divBdr>
                  <w:divsChild>
                    <w:div w:id="1608349501">
                      <w:marLeft w:val="0"/>
                      <w:marRight w:val="0"/>
                      <w:marTop w:val="0"/>
                      <w:marBottom w:val="0"/>
                      <w:divBdr>
                        <w:top w:val="none" w:sz="0" w:space="0" w:color="auto"/>
                        <w:left w:val="none" w:sz="0" w:space="0" w:color="auto"/>
                        <w:bottom w:val="none" w:sz="0" w:space="0" w:color="auto"/>
                        <w:right w:val="none" w:sz="0" w:space="0" w:color="auto"/>
                      </w:divBdr>
                      <w:divsChild>
                        <w:div w:id="568656662">
                          <w:marLeft w:val="0"/>
                          <w:marRight w:val="0"/>
                          <w:marTop w:val="0"/>
                          <w:marBottom w:val="0"/>
                          <w:divBdr>
                            <w:top w:val="none" w:sz="0" w:space="0" w:color="auto"/>
                            <w:left w:val="none" w:sz="0" w:space="0" w:color="auto"/>
                            <w:bottom w:val="none" w:sz="0" w:space="0" w:color="auto"/>
                            <w:right w:val="none" w:sz="0" w:space="0" w:color="auto"/>
                          </w:divBdr>
                          <w:divsChild>
                            <w:div w:id="988512059">
                              <w:marLeft w:val="0"/>
                              <w:marRight w:val="0"/>
                              <w:marTop w:val="120"/>
                              <w:marBottom w:val="360"/>
                              <w:divBdr>
                                <w:top w:val="none" w:sz="0" w:space="0" w:color="auto"/>
                                <w:left w:val="none" w:sz="0" w:space="0" w:color="auto"/>
                                <w:bottom w:val="none" w:sz="0" w:space="0" w:color="auto"/>
                                <w:right w:val="none" w:sz="0" w:space="0" w:color="auto"/>
                              </w:divBdr>
                              <w:divsChild>
                                <w:div w:id="1955088868">
                                  <w:marLeft w:val="420"/>
                                  <w:marRight w:val="0"/>
                                  <w:marTop w:val="0"/>
                                  <w:marBottom w:val="0"/>
                                  <w:divBdr>
                                    <w:top w:val="none" w:sz="0" w:space="0" w:color="auto"/>
                                    <w:left w:val="none" w:sz="0" w:space="0" w:color="auto"/>
                                    <w:bottom w:val="none" w:sz="0" w:space="0" w:color="auto"/>
                                    <w:right w:val="none" w:sz="0" w:space="0" w:color="auto"/>
                                  </w:divBdr>
                                  <w:divsChild>
                                    <w:div w:id="555627752">
                                      <w:marLeft w:val="0"/>
                                      <w:marRight w:val="0"/>
                                      <w:marTop w:val="34"/>
                                      <w:marBottom w:val="34"/>
                                      <w:divBdr>
                                        <w:top w:val="none" w:sz="0" w:space="0" w:color="auto"/>
                                        <w:left w:val="none" w:sz="0" w:space="0" w:color="auto"/>
                                        <w:bottom w:val="none" w:sz="0" w:space="0" w:color="auto"/>
                                        <w:right w:val="none" w:sz="0" w:space="0" w:color="auto"/>
                                      </w:divBdr>
                                    </w:div>
                                    <w:div w:id="1711607085">
                                      <w:marLeft w:val="0"/>
                                      <w:marRight w:val="0"/>
                                      <w:marTop w:val="0"/>
                                      <w:marBottom w:val="0"/>
                                      <w:divBdr>
                                        <w:top w:val="none" w:sz="0" w:space="0" w:color="auto"/>
                                        <w:left w:val="none" w:sz="0" w:space="0" w:color="auto"/>
                                        <w:bottom w:val="none" w:sz="0" w:space="0" w:color="auto"/>
                                        <w:right w:val="none" w:sz="0" w:space="0" w:color="auto"/>
                                      </w:divBdr>
                                      <w:divsChild>
                                        <w:div w:id="790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lynne.mcfarlan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056E-DBD5-994D-8A0D-989F4F14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4204</Words>
  <Characters>23967</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Lynne V</dc:creator>
  <cp:lastModifiedBy>Na Ma</cp:lastModifiedBy>
  <cp:revision>2</cp:revision>
  <cp:lastPrinted>2015-04-10T15:53:00Z</cp:lastPrinted>
  <dcterms:created xsi:type="dcterms:W3CDTF">2015-07-08T01:03:00Z</dcterms:created>
  <dcterms:modified xsi:type="dcterms:W3CDTF">2015-07-08T01:03:00Z</dcterms:modified>
</cp:coreProperties>
</file>