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71365F">
        <w:rPr>
          <w:rFonts w:ascii="Book Antiqua" w:hAnsi="Book Antiqua" w:cs="Arial"/>
          <w:b/>
          <w:sz w:val="24"/>
          <w:szCs w:val="24"/>
          <w:lang w:val="en-US"/>
        </w:rPr>
        <w:t>Invited article</w:t>
      </w:r>
      <w:r>
        <w:rPr>
          <w:rFonts w:ascii="Book Antiqua" w:hAnsi="Book Antiqua" w:cs="Arial"/>
          <w:b/>
          <w:sz w:val="24"/>
          <w:szCs w:val="24"/>
          <w:lang w:val="en-US"/>
        </w:rPr>
        <w:t xml:space="preserve"> (ID: 02929150)</w:t>
      </w: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71365F">
        <w:rPr>
          <w:rFonts w:ascii="Book Antiqua" w:hAnsi="Book Antiqua" w:cs="Arial"/>
          <w:b/>
          <w:sz w:val="24"/>
          <w:szCs w:val="24"/>
          <w:lang w:val="en-US"/>
        </w:rPr>
        <w:t>CYTOMEGALOVIRUS REACTIVATION AFTER AUTOLOGOUS</w:t>
      </w:r>
      <w:r>
        <w:rPr>
          <w:rFonts w:ascii="Book Antiqua" w:hAnsi="Book Antiqua" w:cs="Arial"/>
          <w:b/>
          <w:sz w:val="24"/>
          <w:szCs w:val="24"/>
          <w:lang w:val="en-US"/>
        </w:rPr>
        <w:t xml:space="preserve"> STEM CELL </w:t>
      </w:r>
      <w:r w:rsidRPr="0071365F">
        <w:rPr>
          <w:rFonts w:ascii="Book Antiqua" w:hAnsi="Book Antiqua" w:cs="Arial"/>
          <w:b/>
          <w:sz w:val="24"/>
          <w:szCs w:val="24"/>
          <w:lang w:val="en-US"/>
        </w:rPr>
        <w:t>TRANSPLANTATION IN MYELOMA AND LYMPHOMA PATIENTS</w:t>
      </w:r>
      <w:r>
        <w:rPr>
          <w:rFonts w:ascii="Book Antiqua" w:hAnsi="Book Antiqua" w:cs="Arial"/>
          <w:b/>
          <w:sz w:val="24"/>
          <w:szCs w:val="24"/>
          <w:lang w:val="en-US"/>
        </w:rPr>
        <w:t>: A SINGLE-CENTER STUDY</w:t>
      </w: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vertAlign w:val="superscript"/>
        </w:rPr>
      </w:pPr>
      <w:r w:rsidRPr="0071365F">
        <w:rPr>
          <w:rFonts w:ascii="Book Antiqua" w:hAnsi="Book Antiqua" w:cs="Arial"/>
          <w:sz w:val="24"/>
          <w:szCs w:val="24"/>
        </w:rPr>
        <w:t>Marchesi F,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71365F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71365F">
        <w:rPr>
          <w:rFonts w:ascii="Book Antiqua" w:hAnsi="Book Antiqua" w:cs="Arial"/>
          <w:sz w:val="24"/>
          <w:szCs w:val="24"/>
        </w:rPr>
        <w:t>Pimpinelli</w:t>
      </w:r>
      <w:proofErr w:type="spellEnd"/>
      <w:r w:rsidRPr="0071365F">
        <w:rPr>
          <w:rFonts w:ascii="Book Antiqua" w:hAnsi="Book Antiqua" w:cs="Arial"/>
          <w:sz w:val="24"/>
          <w:szCs w:val="24"/>
        </w:rPr>
        <w:t xml:space="preserve"> F,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2</w:t>
      </w:r>
      <w:r w:rsidRPr="0071365F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71365F">
        <w:rPr>
          <w:rFonts w:ascii="Book Antiqua" w:hAnsi="Book Antiqua" w:cs="Arial"/>
          <w:sz w:val="24"/>
          <w:szCs w:val="24"/>
        </w:rPr>
        <w:t>Gumenyuk</w:t>
      </w:r>
      <w:proofErr w:type="spellEnd"/>
      <w:r w:rsidRPr="0071365F">
        <w:rPr>
          <w:rFonts w:ascii="Book Antiqua" w:hAnsi="Book Antiqua" w:cs="Arial"/>
          <w:sz w:val="24"/>
          <w:szCs w:val="24"/>
        </w:rPr>
        <w:t xml:space="preserve"> S,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71365F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71365F">
        <w:rPr>
          <w:rFonts w:ascii="Book Antiqua" w:hAnsi="Book Antiqua" w:cs="Arial"/>
          <w:sz w:val="24"/>
          <w:szCs w:val="24"/>
        </w:rPr>
        <w:t>Renzi</w:t>
      </w:r>
      <w:proofErr w:type="spellEnd"/>
      <w:r w:rsidRPr="0071365F">
        <w:rPr>
          <w:rFonts w:ascii="Book Antiqua" w:hAnsi="Book Antiqua" w:cs="Arial"/>
          <w:sz w:val="24"/>
          <w:szCs w:val="24"/>
        </w:rPr>
        <w:t xml:space="preserve"> D,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71365F">
        <w:rPr>
          <w:rFonts w:ascii="Book Antiqua" w:hAnsi="Book Antiqua" w:cs="Arial"/>
          <w:sz w:val="24"/>
          <w:szCs w:val="24"/>
        </w:rPr>
        <w:t xml:space="preserve"> Palombi F,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71365F">
        <w:rPr>
          <w:rFonts w:ascii="Book Antiqua" w:hAnsi="Book Antiqua" w:cs="Arial"/>
          <w:sz w:val="24"/>
          <w:szCs w:val="24"/>
        </w:rPr>
        <w:t xml:space="preserve"> Pisani F,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71365F">
        <w:rPr>
          <w:rFonts w:ascii="Book Antiqua" w:hAnsi="Book Antiqua" w:cs="Arial"/>
          <w:sz w:val="24"/>
          <w:szCs w:val="24"/>
        </w:rPr>
        <w:t xml:space="preserve"> Romano A,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71365F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71365F">
        <w:rPr>
          <w:rFonts w:ascii="Book Antiqua" w:hAnsi="Book Antiqua" w:cs="Arial"/>
          <w:sz w:val="24"/>
          <w:szCs w:val="24"/>
        </w:rPr>
        <w:t>Spadea</w:t>
      </w:r>
      <w:proofErr w:type="spellEnd"/>
      <w:r w:rsidRPr="0071365F">
        <w:rPr>
          <w:rFonts w:ascii="Book Antiqua" w:hAnsi="Book Antiqua" w:cs="Arial"/>
          <w:sz w:val="24"/>
          <w:szCs w:val="24"/>
        </w:rPr>
        <w:t xml:space="preserve"> A,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71365F">
        <w:rPr>
          <w:rFonts w:ascii="Book Antiqua" w:hAnsi="Book Antiqua" w:cs="Arial"/>
          <w:sz w:val="24"/>
          <w:szCs w:val="24"/>
        </w:rPr>
        <w:t xml:space="preserve"> E. Papa,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1</w:t>
      </w:r>
      <w:r w:rsidRPr="0071365F">
        <w:rPr>
          <w:rFonts w:ascii="Book Antiqua" w:hAnsi="Book Antiqua" w:cs="Arial"/>
          <w:sz w:val="24"/>
          <w:szCs w:val="24"/>
        </w:rPr>
        <w:t xml:space="preserve"> M. Canfora,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3</w:t>
      </w:r>
      <w:r w:rsidRPr="0071365F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71365F">
        <w:rPr>
          <w:rFonts w:ascii="Book Antiqua" w:hAnsi="Book Antiqua" w:cs="Arial"/>
          <w:sz w:val="24"/>
          <w:szCs w:val="24"/>
        </w:rPr>
        <w:t>Ensoli</w:t>
      </w:r>
      <w:proofErr w:type="spellEnd"/>
      <w:r w:rsidRPr="0071365F">
        <w:rPr>
          <w:rFonts w:ascii="Book Antiqua" w:hAnsi="Book Antiqua" w:cs="Arial"/>
          <w:sz w:val="24"/>
          <w:szCs w:val="24"/>
        </w:rPr>
        <w:t xml:space="preserve"> F,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2</w:t>
      </w:r>
      <w:r w:rsidRPr="0071365F">
        <w:rPr>
          <w:rFonts w:ascii="Book Antiqua" w:hAnsi="Book Antiqua" w:cs="Arial"/>
          <w:sz w:val="24"/>
          <w:szCs w:val="24"/>
        </w:rPr>
        <w:t xml:space="preserve"> and </w:t>
      </w:r>
      <w:proofErr w:type="spellStart"/>
      <w:r w:rsidRPr="0071365F">
        <w:rPr>
          <w:rFonts w:ascii="Book Antiqua" w:hAnsi="Book Antiqua" w:cs="Arial"/>
          <w:sz w:val="24"/>
          <w:szCs w:val="24"/>
        </w:rPr>
        <w:t>Mengarelli</w:t>
      </w:r>
      <w:proofErr w:type="spellEnd"/>
      <w:r w:rsidRPr="0071365F">
        <w:rPr>
          <w:rFonts w:ascii="Book Antiqua" w:hAnsi="Book Antiqua" w:cs="Arial"/>
          <w:sz w:val="24"/>
          <w:szCs w:val="24"/>
        </w:rPr>
        <w:t xml:space="preserve"> A</w:t>
      </w:r>
      <w:r w:rsidRPr="0071365F">
        <w:rPr>
          <w:rFonts w:ascii="Book Antiqua" w:hAnsi="Book Antiqua" w:cs="Arial"/>
          <w:sz w:val="24"/>
          <w:szCs w:val="24"/>
          <w:vertAlign w:val="superscript"/>
        </w:rPr>
        <w:t>1</w:t>
      </w: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71365F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Pr="0071365F">
        <w:rPr>
          <w:rFonts w:ascii="Book Antiqua" w:hAnsi="Book Antiqua" w:cs="Arial"/>
          <w:sz w:val="24"/>
          <w:szCs w:val="24"/>
          <w:lang w:val="en-US"/>
        </w:rPr>
        <w:t xml:space="preserve"> Hematology and Stem Cell Transplantation Unit, Regina Elena National Cancer Institute; </w:t>
      </w:r>
      <w:r w:rsidRPr="0071365F">
        <w:rPr>
          <w:rFonts w:ascii="Book Antiqua" w:hAnsi="Book Antiqua" w:cs="Arial"/>
          <w:sz w:val="24"/>
          <w:szCs w:val="24"/>
          <w:vertAlign w:val="superscript"/>
          <w:lang w:val="en-US"/>
        </w:rPr>
        <w:t xml:space="preserve">2 </w:t>
      </w:r>
      <w:r w:rsidRPr="0071365F">
        <w:rPr>
          <w:rFonts w:ascii="Book Antiqua" w:hAnsi="Book Antiqua" w:cs="Arial"/>
          <w:sz w:val="24"/>
          <w:szCs w:val="24"/>
          <w:lang w:val="en-US"/>
        </w:rPr>
        <w:t xml:space="preserve">Molecular Virology, Pathology and Microbiology Laboratory, San </w:t>
      </w:r>
      <w:proofErr w:type="spellStart"/>
      <w:r w:rsidRPr="0071365F">
        <w:rPr>
          <w:rFonts w:ascii="Book Antiqua" w:hAnsi="Book Antiqua" w:cs="Arial"/>
          <w:sz w:val="24"/>
          <w:szCs w:val="24"/>
          <w:lang w:val="en-US"/>
        </w:rPr>
        <w:t>Gallicano</w:t>
      </w:r>
      <w:proofErr w:type="spellEnd"/>
      <w:r w:rsidRPr="0071365F">
        <w:rPr>
          <w:rFonts w:ascii="Book Antiqua" w:hAnsi="Book Antiqua" w:cs="Arial"/>
          <w:sz w:val="24"/>
          <w:szCs w:val="24"/>
          <w:lang w:val="en-US"/>
        </w:rPr>
        <w:t xml:space="preserve"> Dermatological Institute; </w:t>
      </w:r>
      <w:r w:rsidRPr="0071365F">
        <w:rPr>
          <w:rFonts w:ascii="Book Antiqua" w:hAnsi="Book Antiqua" w:cs="Arial"/>
          <w:sz w:val="24"/>
          <w:szCs w:val="24"/>
          <w:vertAlign w:val="superscript"/>
          <w:lang w:val="en-US"/>
        </w:rPr>
        <w:t xml:space="preserve">3 </w:t>
      </w:r>
      <w:r w:rsidRPr="0071365F">
        <w:rPr>
          <w:rFonts w:ascii="Book Antiqua" w:hAnsi="Book Antiqua" w:cs="Arial"/>
          <w:sz w:val="24"/>
          <w:szCs w:val="24"/>
          <w:lang w:val="en-US"/>
        </w:rPr>
        <w:t>Scientific Direction, Regina Elena National Cancer Institute (Rome, Italy)</w:t>
      </w:r>
    </w:p>
    <w:p w:rsidR="00E749C4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71365F">
        <w:rPr>
          <w:rFonts w:ascii="Book Antiqua" w:hAnsi="Book Antiqua" w:cs="Arial"/>
          <w:sz w:val="24"/>
          <w:szCs w:val="24"/>
          <w:u w:val="single"/>
          <w:lang w:val="en-US"/>
        </w:rPr>
        <w:t>Running title</w:t>
      </w:r>
      <w:r w:rsidRPr="0071365F">
        <w:rPr>
          <w:rFonts w:ascii="Book Antiqua" w:hAnsi="Book Antiqua" w:cs="Arial"/>
          <w:sz w:val="24"/>
          <w:szCs w:val="24"/>
          <w:lang w:val="en-US"/>
        </w:rPr>
        <w:t>: CMV in autologous transplantation</w:t>
      </w: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71365F">
        <w:rPr>
          <w:rFonts w:ascii="Book Antiqua" w:hAnsi="Book Antiqua" w:cs="Arial"/>
          <w:sz w:val="24"/>
          <w:szCs w:val="24"/>
          <w:u w:val="single"/>
          <w:lang w:val="en-US"/>
        </w:rPr>
        <w:t>Author contributions</w:t>
      </w:r>
      <w:r w:rsidRPr="0071365F">
        <w:rPr>
          <w:rFonts w:ascii="Book Antiqua" w:hAnsi="Book Antiqua" w:cs="Arial"/>
          <w:sz w:val="24"/>
          <w:szCs w:val="24"/>
          <w:lang w:val="en-US"/>
        </w:rPr>
        <w:t xml:space="preserve">: </w:t>
      </w:r>
      <w:r w:rsidRPr="0071365F">
        <w:rPr>
          <w:rFonts w:ascii="Book Antiqua" w:hAnsi="Book Antiqua" w:cs="Arial"/>
          <w:sz w:val="24"/>
          <w:szCs w:val="24"/>
          <w:lang w:val="en-GB"/>
        </w:rPr>
        <w:t xml:space="preserve">Concept and design of the study: FM, AM; </w:t>
      </w:r>
      <w:r w:rsidRPr="0071365F">
        <w:rPr>
          <w:rFonts w:ascii="Book Antiqua" w:hAnsi="Book Antiqua" w:cs="Arial"/>
          <w:sz w:val="24"/>
          <w:szCs w:val="24"/>
          <w:lang w:val="en-US"/>
        </w:rPr>
        <w:t>c</w:t>
      </w:r>
      <w:proofErr w:type="spellStart"/>
      <w:r w:rsidRPr="0071365F">
        <w:rPr>
          <w:rFonts w:ascii="Book Antiqua" w:hAnsi="Book Antiqua" w:cs="Arial"/>
          <w:sz w:val="24"/>
          <w:szCs w:val="24"/>
          <w:lang w:val="en-GB"/>
        </w:rPr>
        <w:t>linical</w:t>
      </w:r>
      <w:proofErr w:type="spellEnd"/>
      <w:r w:rsidRPr="0071365F">
        <w:rPr>
          <w:rFonts w:ascii="Book Antiqua" w:hAnsi="Book Antiqua" w:cs="Arial"/>
          <w:sz w:val="24"/>
          <w:szCs w:val="24"/>
          <w:lang w:val="en-GB"/>
        </w:rPr>
        <w:t xml:space="preserve"> management and data collection: FM, SG, DR, FP, FP, AR and AS</w:t>
      </w:r>
      <w:r w:rsidRPr="0071365F">
        <w:rPr>
          <w:rFonts w:ascii="Book Antiqua" w:hAnsi="Book Antiqua" w:cs="Arial"/>
          <w:sz w:val="24"/>
          <w:szCs w:val="24"/>
          <w:lang w:val="en-US"/>
        </w:rPr>
        <w:t>; perform</w:t>
      </w:r>
      <w:r w:rsidRPr="0071365F">
        <w:rPr>
          <w:rFonts w:ascii="Book Antiqua" w:hAnsi="Book Antiqua" w:cs="Arial"/>
          <w:sz w:val="24"/>
          <w:szCs w:val="24"/>
          <w:lang w:val="en-GB"/>
        </w:rPr>
        <w:t xml:space="preserve"> of virological laboratory studies</w:t>
      </w:r>
      <w:r w:rsidRPr="0071365F">
        <w:rPr>
          <w:rFonts w:ascii="Book Antiqua" w:hAnsi="Book Antiqua" w:cs="Arial"/>
          <w:sz w:val="24"/>
          <w:szCs w:val="24"/>
          <w:lang w:val="en-US"/>
        </w:rPr>
        <w:t>: FP and FE; d</w:t>
      </w:r>
      <w:proofErr w:type="spellStart"/>
      <w:r w:rsidRPr="0071365F">
        <w:rPr>
          <w:rFonts w:ascii="Book Antiqua" w:hAnsi="Book Antiqua" w:cs="Arial"/>
          <w:sz w:val="24"/>
          <w:szCs w:val="24"/>
          <w:lang w:val="en-GB"/>
        </w:rPr>
        <w:t>ata</w:t>
      </w:r>
      <w:proofErr w:type="spellEnd"/>
      <w:r w:rsidRPr="0071365F">
        <w:rPr>
          <w:rFonts w:ascii="Book Antiqua" w:hAnsi="Book Antiqua" w:cs="Arial"/>
          <w:sz w:val="24"/>
          <w:szCs w:val="24"/>
          <w:lang w:val="en-GB"/>
        </w:rPr>
        <w:t xml:space="preserve"> analysis and interpretation: FM, AM</w:t>
      </w:r>
      <w:r>
        <w:rPr>
          <w:rFonts w:ascii="Book Antiqua" w:hAnsi="Book Antiqua" w:cs="Arial"/>
          <w:sz w:val="24"/>
          <w:szCs w:val="24"/>
          <w:lang w:val="en-GB"/>
        </w:rPr>
        <w:t>, EP, MC</w:t>
      </w:r>
      <w:r w:rsidRPr="0071365F">
        <w:rPr>
          <w:rFonts w:ascii="Book Antiqua" w:hAnsi="Book Antiqua" w:cs="Arial"/>
          <w:sz w:val="24"/>
          <w:szCs w:val="24"/>
          <w:lang w:val="en-US"/>
        </w:rPr>
        <w:t>; m</w:t>
      </w:r>
      <w:proofErr w:type="spellStart"/>
      <w:r w:rsidRPr="0071365F">
        <w:rPr>
          <w:rFonts w:ascii="Book Antiqua" w:hAnsi="Book Antiqua" w:cs="Arial"/>
          <w:sz w:val="24"/>
          <w:szCs w:val="24"/>
          <w:lang w:val="en-GB"/>
        </w:rPr>
        <w:t>anuscript</w:t>
      </w:r>
      <w:proofErr w:type="spellEnd"/>
      <w:r w:rsidRPr="0071365F">
        <w:rPr>
          <w:rFonts w:ascii="Book Antiqua" w:hAnsi="Book Antiqua" w:cs="Arial"/>
          <w:sz w:val="24"/>
          <w:szCs w:val="24"/>
          <w:lang w:val="en-GB"/>
        </w:rPr>
        <w:t xml:space="preserve"> writing: FM; final critical revision of the manuscript: </w:t>
      </w:r>
      <w:r>
        <w:rPr>
          <w:rFonts w:ascii="Book Antiqua" w:hAnsi="Book Antiqua" w:cs="Arial"/>
          <w:sz w:val="24"/>
          <w:szCs w:val="24"/>
          <w:lang w:val="en-GB"/>
        </w:rPr>
        <w:t xml:space="preserve">FM, </w:t>
      </w:r>
      <w:r w:rsidRPr="0071365F">
        <w:rPr>
          <w:rFonts w:ascii="Book Antiqua" w:hAnsi="Book Antiqua" w:cs="Arial"/>
          <w:sz w:val="24"/>
          <w:szCs w:val="24"/>
          <w:lang w:val="en-GB"/>
        </w:rPr>
        <w:t>AM.</w:t>
      </w: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GB"/>
        </w:rPr>
      </w:pP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GB"/>
        </w:rPr>
      </w:pPr>
      <w:r w:rsidRPr="0071365F">
        <w:rPr>
          <w:rFonts w:ascii="Book Antiqua" w:hAnsi="Book Antiqua" w:cs="Arial"/>
          <w:sz w:val="24"/>
          <w:szCs w:val="24"/>
          <w:u w:val="single"/>
          <w:lang w:val="en-GB"/>
        </w:rPr>
        <w:t>Funding</w:t>
      </w:r>
      <w:r w:rsidRPr="0071365F">
        <w:rPr>
          <w:rFonts w:ascii="Book Antiqua" w:hAnsi="Book Antiqua" w:cs="Arial"/>
          <w:sz w:val="24"/>
          <w:szCs w:val="24"/>
          <w:lang w:val="en-GB"/>
        </w:rPr>
        <w:t>: none</w:t>
      </w: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:rsidR="00E749C4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u w:val="single"/>
          <w:lang w:val="en-US"/>
        </w:rPr>
      </w:pP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71365F">
        <w:rPr>
          <w:rFonts w:ascii="Book Antiqua" w:hAnsi="Book Antiqua" w:cs="Arial"/>
          <w:sz w:val="24"/>
          <w:szCs w:val="24"/>
          <w:u w:val="single"/>
          <w:lang w:val="en-US"/>
        </w:rPr>
        <w:t>Correspondence to</w:t>
      </w:r>
      <w:r w:rsidRPr="0071365F">
        <w:rPr>
          <w:rFonts w:ascii="Book Antiqua" w:hAnsi="Book Antiqua" w:cs="Arial"/>
          <w:sz w:val="24"/>
          <w:szCs w:val="24"/>
          <w:lang w:val="en-US"/>
        </w:rPr>
        <w:t>:</w:t>
      </w: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71365F">
        <w:rPr>
          <w:rFonts w:ascii="Book Antiqua" w:hAnsi="Book Antiqua" w:cs="Arial"/>
          <w:sz w:val="24"/>
          <w:szCs w:val="24"/>
          <w:lang w:val="en-US"/>
        </w:rPr>
        <w:t xml:space="preserve">Francesco </w:t>
      </w:r>
      <w:proofErr w:type="spellStart"/>
      <w:r w:rsidRPr="0071365F">
        <w:rPr>
          <w:rFonts w:ascii="Book Antiqua" w:hAnsi="Book Antiqua" w:cs="Arial"/>
          <w:sz w:val="24"/>
          <w:szCs w:val="24"/>
          <w:lang w:val="en-US"/>
        </w:rPr>
        <w:t>Marchesi</w:t>
      </w:r>
      <w:proofErr w:type="spellEnd"/>
      <w:r w:rsidRPr="0071365F">
        <w:rPr>
          <w:rFonts w:ascii="Book Antiqua" w:hAnsi="Book Antiqua" w:cs="Arial"/>
          <w:sz w:val="24"/>
          <w:szCs w:val="24"/>
          <w:lang w:val="en-US"/>
        </w:rPr>
        <w:t>, MD</w:t>
      </w: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71365F">
        <w:rPr>
          <w:rFonts w:ascii="Book Antiqua" w:hAnsi="Book Antiqua" w:cs="Arial"/>
          <w:sz w:val="24"/>
          <w:szCs w:val="24"/>
          <w:lang w:val="en-US"/>
        </w:rPr>
        <w:t>Hematology and Stem Cell Transplantation Unit</w:t>
      </w:r>
    </w:p>
    <w:p w:rsidR="00E749C4" w:rsidRPr="0037539A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37539A">
        <w:rPr>
          <w:rFonts w:ascii="Book Antiqua" w:hAnsi="Book Antiqua" w:cs="Arial"/>
          <w:sz w:val="24"/>
          <w:szCs w:val="24"/>
        </w:rPr>
        <w:t>Regina Elena National Cancer Institute</w:t>
      </w:r>
    </w:p>
    <w:p w:rsidR="00E749C4" w:rsidRPr="0037539A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37539A">
        <w:rPr>
          <w:rFonts w:ascii="Book Antiqua" w:hAnsi="Book Antiqua" w:cs="Arial"/>
          <w:sz w:val="24"/>
          <w:szCs w:val="24"/>
        </w:rPr>
        <w:t xml:space="preserve">Via E. </w:t>
      </w:r>
      <w:proofErr w:type="spellStart"/>
      <w:r w:rsidRPr="0037539A">
        <w:rPr>
          <w:rFonts w:ascii="Book Antiqua" w:hAnsi="Book Antiqua" w:cs="Arial"/>
          <w:sz w:val="24"/>
          <w:szCs w:val="24"/>
        </w:rPr>
        <w:t>Chianesi</w:t>
      </w:r>
      <w:proofErr w:type="spellEnd"/>
      <w:r w:rsidRPr="0037539A">
        <w:rPr>
          <w:rFonts w:ascii="Book Antiqua" w:hAnsi="Book Antiqua" w:cs="Arial"/>
          <w:sz w:val="24"/>
          <w:szCs w:val="24"/>
        </w:rPr>
        <w:t xml:space="preserve"> 53 - 00144 </w:t>
      </w:r>
      <w:proofErr w:type="spellStart"/>
      <w:r w:rsidRPr="0037539A">
        <w:rPr>
          <w:rFonts w:ascii="Book Antiqua" w:hAnsi="Book Antiqua" w:cs="Arial"/>
          <w:sz w:val="24"/>
          <w:szCs w:val="24"/>
        </w:rPr>
        <w:t>Rome</w:t>
      </w:r>
      <w:proofErr w:type="spellEnd"/>
      <w:r w:rsidRPr="0037539A">
        <w:rPr>
          <w:rFonts w:ascii="Book Antiqua" w:hAnsi="Book Antiqua" w:cs="Arial"/>
          <w:sz w:val="24"/>
          <w:szCs w:val="24"/>
        </w:rPr>
        <w:t>, Italy</w:t>
      </w: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71365F">
        <w:rPr>
          <w:rFonts w:ascii="Book Antiqua" w:hAnsi="Book Antiqua" w:cs="Arial"/>
          <w:sz w:val="24"/>
          <w:szCs w:val="24"/>
          <w:lang w:val="en-US"/>
        </w:rPr>
        <w:t>Email: marchesi.francesco@tiscali.it</w:t>
      </w:r>
    </w:p>
    <w:p w:rsidR="00E749C4" w:rsidRPr="0071365F" w:rsidRDefault="00E749C4" w:rsidP="00E749C4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71365F">
        <w:rPr>
          <w:rFonts w:ascii="Book Antiqua" w:hAnsi="Book Antiqua" w:cs="Arial"/>
          <w:sz w:val="24"/>
          <w:szCs w:val="24"/>
          <w:lang w:val="en-US"/>
        </w:rPr>
        <w:t>Phone: +39 06 52665022</w:t>
      </w:r>
    </w:p>
    <w:p w:rsidR="00650B93" w:rsidRDefault="00650B93" w:rsidP="00650B93">
      <w:pPr>
        <w:spacing w:after="12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>
        <w:rPr>
          <w:rFonts w:ascii="Book Antiqua" w:hAnsi="Book Antiqua" w:cs="Arial"/>
          <w:b/>
          <w:sz w:val="24"/>
          <w:szCs w:val="24"/>
          <w:lang w:val="en-US"/>
        </w:rPr>
        <w:lastRenderedPageBreak/>
        <w:t>STATEMENTS</w:t>
      </w:r>
    </w:p>
    <w:p w:rsidR="00E749C4" w:rsidRPr="00650B93" w:rsidRDefault="00E749C4" w:rsidP="00650B93">
      <w:pPr>
        <w:spacing w:after="12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650B93">
        <w:rPr>
          <w:rFonts w:ascii="Book Antiqua" w:hAnsi="Book Antiqua" w:cs="Arial"/>
          <w:sz w:val="24"/>
          <w:szCs w:val="24"/>
          <w:lang w:val="en-US"/>
        </w:rPr>
        <w:t xml:space="preserve">- There is not a formal </w:t>
      </w: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Institutional Review</w:t>
      </w:r>
      <w:r w:rsidRPr="00650B93">
        <w:rPr>
          <w:rFonts w:ascii="Book Antiqua" w:hAnsi="Book Antiqua" w:cs="Arial"/>
          <w:bCs/>
          <w:color w:val="000000"/>
          <w:sz w:val="24"/>
          <w:szCs w:val="24"/>
          <w:lang w:val="en-US"/>
        </w:rPr>
        <w:t xml:space="preserve"> </w:t>
      </w: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Board Statement because this is a retrospective study.</w:t>
      </w:r>
      <w:r w:rsidRPr="00650B93">
        <w:rPr>
          <w:rFonts w:ascii="Book Antiqua" w:hAnsi="Book Antiqua" w:cs="Arial"/>
          <w:sz w:val="24"/>
          <w:szCs w:val="24"/>
          <w:lang w:val="en-US"/>
        </w:rPr>
        <w:t xml:space="preserve"> All patients </w:t>
      </w:r>
      <w:r w:rsidRPr="00650B93">
        <w:rPr>
          <w:rFonts w:ascii="Book Antiqua" w:hAnsi="Book Antiqua" w:cs="Arial"/>
          <w:sz w:val="24"/>
          <w:szCs w:val="24"/>
          <w:lang w:val="en-GB"/>
        </w:rPr>
        <w:t>had signed</w:t>
      </w:r>
      <w:r w:rsidRPr="00650B93">
        <w:rPr>
          <w:rFonts w:ascii="Book Antiqua" w:hAnsi="Book Antiqua" w:cs="Arial"/>
          <w:sz w:val="24"/>
          <w:szCs w:val="24"/>
          <w:lang w:val="en-US"/>
        </w:rPr>
        <w:t xml:space="preserve"> an informed consent</w:t>
      </w:r>
      <w:r w:rsidRPr="00650B93">
        <w:rPr>
          <w:rFonts w:ascii="Book Antiqua" w:hAnsi="Book Antiqua" w:cs="Arial"/>
          <w:sz w:val="24"/>
          <w:szCs w:val="24"/>
          <w:lang w:val="en-GB"/>
        </w:rPr>
        <w:t xml:space="preserve"> granting use of </w:t>
      </w:r>
      <w:r w:rsidRPr="00650B93">
        <w:rPr>
          <w:rFonts w:ascii="Book Antiqua" w:hAnsi="Book Antiqua" w:cs="Arial"/>
          <w:sz w:val="24"/>
          <w:szCs w:val="24"/>
          <w:lang w:val="en-US"/>
        </w:rPr>
        <w:t xml:space="preserve">sensitive data for scientific purposes. The study has been approved by the institutional Ethical Committee. </w:t>
      </w:r>
    </w:p>
    <w:p w:rsidR="00F77BB5" w:rsidRPr="00650B93" w:rsidRDefault="00E749C4" w:rsidP="00650B93">
      <w:pPr>
        <w:spacing w:line="360" w:lineRule="auto"/>
        <w:jc w:val="both"/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</w:pP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- We have not</w:t>
      </w:r>
      <w:r w:rsidRPr="00650B93">
        <w:rPr>
          <w:rStyle w:val="Enfasigrassetto"/>
          <w:rFonts w:ascii="Arial" w:hAnsi="Arial" w:cs="Arial"/>
          <w:b w:val="0"/>
          <w:color w:val="000000"/>
          <w:sz w:val="24"/>
          <w:szCs w:val="24"/>
          <w:lang w:val="en-US"/>
        </w:rPr>
        <w:t xml:space="preserve"> a </w:t>
      </w: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Biostatistics</w:t>
      </w:r>
      <w:r w:rsidRPr="00650B93">
        <w:rPr>
          <w:rFonts w:ascii="Book Antiqua" w:hAnsi="Book Antiqua" w:cs="Arial"/>
          <w:bCs/>
          <w:color w:val="000000"/>
          <w:sz w:val="24"/>
          <w:szCs w:val="24"/>
          <w:lang w:val="en-US"/>
        </w:rPr>
        <w:t xml:space="preserve"> </w:t>
      </w: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statement. Statistical analysis was performed by the main author.</w:t>
      </w:r>
    </w:p>
    <w:p w:rsidR="00E749C4" w:rsidRPr="00650B93" w:rsidRDefault="00E749C4" w:rsidP="00650B93">
      <w:pPr>
        <w:spacing w:line="360" w:lineRule="auto"/>
        <w:jc w:val="both"/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</w:pP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- Non-Native Speakers</w:t>
      </w:r>
      <w:r w:rsidRPr="00650B93">
        <w:rPr>
          <w:rFonts w:ascii="Book Antiqua" w:hAnsi="Book Antiqua" w:cs="Arial"/>
          <w:bCs/>
          <w:color w:val="000000"/>
          <w:sz w:val="24"/>
          <w:szCs w:val="24"/>
          <w:lang w:val="en-US"/>
        </w:rPr>
        <w:t xml:space="preserve"> </w:t>
      </w: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of English Editing Certificate</w:t>
      </w:r>
      <w:r w:rsidR="00650B93"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 xml:space="preserve">: the paper was reviewed by a </w:t>
      </w: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native English speaker.</w:t>
      </w:r>
    </w:p>
    <w:p w:rsidR="00E749C4" w:rsidRPr="00650B93" w:rsidRDefault="00E749C4" w:rsidP="00650B93">
      <w:pPr>
        <w:spacing w:line="360" w:lineRule="auto"/>
        <w:jc w:val="both"/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</w:pP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- Publication list: NA.</w:t>
      </w:r>
    </w:p>
    <w:p w:rsidR="00E749C4" w:rsidRPr="00650B93" w:rsidRDefault="00E749C4" w:rsidP="00650B93">
      <w:pPr>
        <w:spacing w:line="360" w:lineRule="auto"/>
        <w:jc w:val="both"/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</w:pP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- Clinical Trial Registration</w:t>
      </w:r>
      <w:r w:rsid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 xml:space="preserve"> </w:t>
      </w: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Statement: NA.</w:t>
      </w:r>
    </w:p>
    <w:p w:rsidR="00E749C4" w:rsidRPr="00650B93" w:rsidRDefault="00E749C4" w:rsidP="00650B93">
      <w:pPr>
        <w:spacing w:line="360" w:lineRule="auto"/>
        <w:jc w:val="both"/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</w:pP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- Institutional Animal Care and Use Committee</w:t>
      </w:r>
      <w:r w:rsidRPr="00650B93">
        <w:rPr>
          <w:rFonts w:ascii="Book Antiqua" w:hAnsi="Book Antiqua" w:cs="Arial"/>
          <w:bCs/>
          <w:color w:val="000000"/>
          <w:sz w:val="24"/>
          <w:szCs w:val="24"/>
          <w:lang w:val="en-US"/>
        </w:rPr>
        <w:t xml:space="preserve"> </w:t>
      </w: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Statement: NA.</w:t>
      </w:r>
    </w:p>
    <w:p w:rsidR="00E749C4" w:rsidRPr="00650B93" w:rsidRDefault="00E749C4" w:rsidP="00650B93">
      <w:pPr>
        <w:spacing w:line="360" w:lineRule="auto"/>
        <w:jc w:val="both"/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</w:pP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- Animal Care and Use Statement: NA.</w:t>
      </w:r>
    </w:p>
    <w:p w:rsidR="00E749C4" w:rsidRDefault="00E749C4" w:rsidP="00650B93">
      <w:pPr>
        <w:spacing w:line="48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>- Conflict-of-Interest</w:t>
      </w:r>
      <w:r w:rsidRPr="00650B93">
        <w:rPr>
          <w:rFonts w:ascii="Book Antiqua" w:hAnsi="Book Antiqua" w:cs="Arial"/>
          <w:bCs/>
          <w:color w:val="000000"/>
          <w:sz w:val="24"/>
          <w:szCs w:val="24"/>
          <w:lang w:val="en-US"/>
        </w:rPr>
        <w:t xml:space="preserve"> </w:t>
      </w:r>
      <w:r w:rsidRPr="00650B93"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  <w:t xml:space="preserve">Statement: </w:t>
      </w:r>
      <w:r w:rsidRPr="00650B93">
        <w:rPr>
          <w:rFonts w:ascii="Book Antiqua" w:hAnsi="Book Antiqua" w:cs="Arial"/>
          <w:sz w:val="24"/>
          <w:szCs w:val="24"/>
          <w:lang w:val="en-US"/>
        </w:rPr>
        <w:t>the authors declare no financial or other potential conflicts of interest.</w:t>
      </w:r>
    </w:p>
    <w:p w:rsidR="00650B93" w:rsidRPr="00650B93" w:rsidRDefault="00650B93" w:rsidP="00650B93">
      <w:pPr>
        <w:spacing w:line="48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>
        <w:rPr>
          <w:rFonts w:ascii="Book Antiqua" w:hAnsi="Book Antiqua" w:cs="Arial"/>
          <w:sz w:val="24"/>
          <w:szCs w:val="24"/>
          <w:lang w:val="en-US"/>
        </w:rPr>
        <w:t>- Data sharing statement, original sources, audio, video and supplementary material: NA.</w:t>
      </w:r>
    </w:p>
    <w:p w:rsidR="00E749C4" w:rsidRPr="00650B93" w:rsidRDefault="00E749C4" w:rsidP="00650B93">
      <w:pPr>
        <w:spacing w:line="360" w:lineRule="auto"/>
        <w:jc w:val="both"/>
        <w:rPr>
          <w:rStyle w:val="Enfasigrassetto"/>
          <w:rFonts w:ascii="Book Antiqua" w:hAnsi="Book Antiqua" w:cs="Arial"/>
          <w:b w:val="0"/>
          <w:color w:val="000000"/>
          <w:sz w:val="24"/>
          <w:szCs w:val="24"/>
          <w:lang w:val="en-US"/>
        </w:rPr>
      </w:pPr>
    </w:p>
    <w:p w:rsidR="00E749C4" w:rsidRPr="00650B93" w:rsidRDefault="00E749C4" w:rsidP="00650B93">
      <w:pPr>
        <w:spacing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sectPr w:rsidR="00E749C4" w:rsidRPr="00650B93" w:rsidSect="00F77B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49C4"/>
    <w:rsid w:val="00650B93"/>
    <w:rsid w:val="00E749C4"/>
    <w:rsid w:val="00F7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9C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749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GAMING</dc:creator>
  <cp:lastModifiedBy>GAMING</cp:lastModifiedBy>
  <cp:revision>1</cp:revision>
  <dcterms:created xsi:type="dcterms:W3CDTF">2015-05-07T20:30:00Z</dcterms:created>
  <dcterms:modified xsi:type="dcterms:W3CDTF">2015-05-07T20:44:00Z</dcterms:modified>
</cp:coreProperties>
</file>