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DF" w:rsidRPr="0032707D" w:rsidRDefault="009636DF"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Name of journal: World Journal of Transplantation</w:t>
      </w:r>
    </w:p>
    <w:p w:rsidR="009636DF" w:rsidRPr="0032707D" w:rsidRDefault="009636DF"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EPSP Manucript NO: 19435</w:t>
      </w:r>
    </w:p>
    <w:p w:rsidR="00004E20" w:rsidRPr="0032707D" w:rsidRDefault="009636DF" w:rsidP="0032707D">
      <w:pPr>
        <w:spacing w:after="0" w:line="360" w:lineRule="auto"/>
        <w:jc w:val="both"/>
        <w:rPr>
          <w:rFonts w:ascii="Book Antiqua" w:hAnsi="Book Antiqua" w:cs="Arial"/>
          <w:color w:val="000000" w:themeColor="text1"/>
          <w:sz w:val="24"/>
          <w:szCs w:val="24"/>
          <w:lang w:val="en-US" w:eastAsia="zh-CN"/>
        </w:rPr>
      </w:pPr>
      <w:r w:rsidRPr="0032707D">
        <w:rPr>
          <w:rFonts w:ascii="Book Antiqua" w:hAnsi="Book Antiqua" w:cs="Arial"/>
          <w:b/>
          <w:color w:val="000000" w:themeColor="text1"/>
          <w:sz w:val="24"/>
          <w:szCs w:val="24"/>
          <w:lang w:val="en-US"/>
        </w:rPr>
        <w:t xml:space="preserve">Manuscript </w:t>
      </w:r>
      <w:r w:rsidR="000850BF" w:rsidRPr="0032707D">
        <w:rPr>
          <w:rFonts w:ascii="Book Antiqua" w:hAnsi="Book Antiqua" w:cs="Arial"/>
          <w:b/>
          <w:color w:val="000000" w:themeColor="text1"/>
          <w:sz w:val="24"/>
          <w:szCs w:val="24"/>
          <w:lang w:val="en-US"/>
        </w:rPr>
        <w:t>Type</w:t>
      </w:r>
      <w:r w:rsidRPr="0032707D">
        <w:rPr>
          <w:rFonts w:ascii="Book Antiqua" w:hAnsi="Book Antiqua" w:cs="Arial"/>
          <w:b/>
          <w:color w:val="000000" w:themeColor="text1"/>
          <w:sz w:val="24"/>
          <w:szCs w:val="24"/>
          <w:lang w:val="en-US"/>
        </w:rPr>
        <w:t xml:space="preserve">: </w:t>
      </w:r>
      <w:r w:rsidR="00843295" w:rsidRPr="0032707D">
        <w:rPr>
          <w:rFonts w:ascii="Book Antiqua" w:hAnsi="Book Antiqua" w:cs="Arial"/>
          <w:b/>
          <w:color w:val="000000" w:themeColor="text1"/>
          <w:sz w:val="24"/>
          <w:szCs w:val="24"/>
          <w:lang w:val="en-US"/>
        </w:rPr>
        <w:t xml:space="preserve">ORIGINAL ARTICLE </w:t>
      </w:r>
    </w:p>
    <w:p w:rsidR="00BD29DA" w:rsidRPr="0032707D" w:rsidRDefault="00BD29DA" w:rsidP="0032707D">
      <w:pPr>
        <w:spacing w:after="0" w:line="360" w:lineRule="auto"/>
        <w:jc w:val="both"/>
        <w:rPr>
          <w:rFonts w:ascii="Book Antiqua" w:hAnsi="Book Antiqua" w:cs="Arial"/>
          <w:b/>
          <w:color w:val="000000" w:themeColor="text1"/>
          <w:sz w:val="24"/>
          <w:szCs w:val="24"/>
          <w:lang w:val="en-US" w:eastAsia="zh-CN"/>
        </w:rPr>
      </w:pPr>
    </w:p>
    <w:p w:rsidR="009636DF" w:rsidRPr="0032707D" w:rsidRDefault="009636DF" w:rsidP="0032707D">
      <w:pPr>
        <w:spacing w:after="0" w:line="360" w:lineRule="auto"/>
        <w:jc w:val="both"/>
        <w:rPr>
          <w:rFonts w:ascii="Book Antiqua" w:hAnsi="Book Antiqua" w:cs="Arial"/>
          <w:b/>
          <w:i/>
          <w:color w:val="000000" w:themeColor="text1"/>
          <w:sz w:val="24"/>
          <w:szCs w:val="24"/>
          <w:lang w:val="en-US" w:eastAsia="zh-CN"/>
        </w:rPr>
      </w:pPr>
      <w:r w:rsidRPr="0032707D">
        <w:rPr>
          <w:rFonts w:ascii="Book Antiqua" w:hAnsi="Book Antiqua" w:cs="Arial"/>
          <w:b/>
          <w:i/>
          <w:color w:val="000000" w:themeColor="text1"/>
          <w:sz w:val="24"/>
          <w:szCs w:val="24"/>
          <w:lang w:val="en-US"/>
        </w:rPr>
        <w:t>Retrospective Study</w:t>
      </w:r>
    </w:p>
    <w:p w:rsidR="00E54B94" w:rsidRPr="0032707D" w:rsidRDefault="005A0E10"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C</w:t>
      </w:r>
      <w:r w:rsidR="00BD29DA" w:rsidRPr="0032707D">
        <w:rPr>
          <w:rFonts w:ascii="Book Antiqua" w:hAnsi="Book Antiqua" w:cs="Arial"/>
          <w:b/>
          <w:color w:val="000000" w:themeColor="text1"/>
          <w:sz w:val="24"/>
          <w:szCs w:val="24"/>
          <w:lang w:val="en-US"/>
        </w:rPr>
        <w:t xml:space="preserve">ytomegalovirus reactivation after autologous stem cell transplantation in myeloma and lymphoma patients: </w:t>
      </w:r>
      <w:r w:rsidR="00826AFB">
        <w:rPr>
          <w:rFonts w:ascii="Book Antiqua" w:hAnsi="Book Antiqua" w:cs="Arial" w:hint="eastAsia"/>
          <w:b/>
          <w:color w:val="000000" w:themeColor="text1"/>
          <w:sz w:val="24"/>
          <w:szCs w:val="24"/>
          <w:lang w:val="en-US" w:eastAsia="zh-CN"/>
        </w:rPr>
        <w:t>A</w:t>
      </w:r>
      <w:r w:rsidR="00BD29DA" w:rsidRPr="0032707D">
        <w:rPr>
          <w:rFonts w:ascii="Book Antiqua" w:hAnsi="Book Antiqua" w:cs="Arial"/>
          <w:b/>
          <w:color w:val="000000" w:themeColor="text1"/>
          <w:sz w:val="24"/>
          <w:szCs w:val="24"/>
          <w:lang w:val="en-US"/>
        </w:rPr>
        <w:t xml:space="preserve"> single-center study</w:t>
      </w:r>
    </w:p>
    <w:p w:rsidR="009636DF" w:rsidRPr="0032707D" w:rsidRDefault="009636DF" w:rsidP="0032707D">
      <w:pPr>
        <w:spacing w:after="0" w:line="360" w:lineRule="auto"/>
        <w:jc w:val="both"/>
        <w:rPr>
          <w:rFonts w:ascii="Book Antiqua" w:hAnsi="Book Antiqua" w:cs="Arial"/>
          <w:color w:val="000000" w:themeColor="text1"/>
          <w:sz w:val="24"/>
          <w:szCs w:val="24"/>
          <w:lang w:val="en-US"/>
        </w:rPr>
      </w:pPr>
    </w:p>
    <w:p w:rsidR="005B14C9" w:rsidRPr="0032707D" w:rsidRDefault="009636DF" w:rsidP="0032707D">
      <w:pPr>
        <w:spacing w:after="0" w:line="360" w:lineRule="auto"/>
        <w:jc w:val="both"/>
        <w:rPr>
          <w:rFonts w:ascii="Book Antiqua" w:hAnsi="Book Antiqua" w:cs="Arial"/>
          <w:color w:val="000000" w:themeColor="text1"/>
          <w:sz w:val="24"/>
          <w:szCs w:val="24"/>
        </w:rPr>
      </w:pPr>
      <w:r w:rsidRPr="0032707D">
        <w:rPr>
          <w:rFonts w:ascii="Book Antiqua" w:hAnsi="Book Antiqua" w:cs="Arial"/>
          <w:color w:val="000000" w:themeColor="text1"/>
          <w:sz w:val="24"/>
          <w:szCs w:val="24"/>
        </w:rPr>
        <w:t xml:space="preserve">Marchesi F </w:t>
      </w:r>
      <w:r w:rsidRPr="0032707D">
        <w:rPr>
          <w:rFonts w:ascii="Book Antiqua" w:hAnsi="Book Antiqua" w:cs="Arial"/>
          <w:i/>
          <w:color w:val="000000" w:themeColor="text1"/>
          <w:sz w:val="24"/>
          <w:szCs w:val="24"/>
        </w:rPr>
        <w:t>et al</w:t>
      </w:r>
      <w:r w:rsidRPr="0032707D">
        <w:rPr>
          <w:rFonts w:ascii="Book Antiqua" w:hAnsi="Book Antiqua" w:cs="Arial"/>
          <w:color w:val="000000" w:themeColor="text1"/>
          <w:sz w:val="24"/>
          <w:szCs w:val="24"/>
        </w:rPr>
        <w:t>. CMV in autologous transplantation</w:t>
      </w:r>
    </w:p>
    <w:p w:rsidR="009636DF" w:rsidRPr="0032707D" w:rsidRDefault="009636DF" w:rsidP="0032707D">
      <w:pPr>
        <w:spacing w:after="0" w:line="360" w:lineRule="auto"/>
        <w:jc w:val="both"/>
        <w:rPr>
          <w:rFonts w:ascii="Book Antiqua" w:hAnsi="Book Antiqua" w:cs="Arial"/>
          <w:color w:val="000000" w:themeColor="text1"/>
          <w:sz w:val="24"/>
          <w:szCs w:val="24"/>
        </w:rPr>
      </w:pPr>
    </w:p>
    <w:p w:rsidR="003A265E" w:rsidRPr="00826AFB" w:rsidRDefault="003A265E" w:rsidP="0032707D">
      <w:pPr>
        <w:spacing w:after="0" w:line="360" w:lineRule="auto"/>
        <w:jc w:val="both"/>
        <w:rPr>
          <w:rFonts w:ascii="Book Antiqua" w:hAnsi="Book Antiqua" w:cs="Arial"/>
          <w:b/>
          <w:color w:val="000000" w:themeColor="text1"/>
          <w:sz w:val="24"/>
          <w:szCs w:val="24"/>
          <w:vertAlign w:val="superscript"/>
        </w:rPr>
      </w:pPr>
      <w:r w:rsidRPr="00826AFB">
        <w:rPr>
          <w:rFonts w:ascii="Book Antiqua" w:hAnsi="Book Antiqua" w:cs="Arial"/>
          <w:b/>
          <w:color w:val="000000" w:themeColor="text1"/>
          <w:sz w:val="24"/>
          <w:szCs w:val="24"/>
        </w:rPr>
        <w:t>Marchesi F</w:t>
      </w:r>
      <w:r w:rsidR="000A520E" w:rsidRPr="00826AFB">
        <w:rPr>
          <w:rFonts w:ascii="Book Antiqua" w:hAnsi="Book Antiqua" w:cs="Arial"/>
          <w:b/>
          <w:color w:val="000000" w:themeColor="text1"/>
          <w:sz w:val="24"/>
          <w:szCs w:val="24"/>
        </w:rPr>
        <w:t>rancesco</w:t>
      </w:r>
      <w:r w:rsidRPr="00826AFB">
        <w:rPr>
          <w:rFonts w:ascii="Book Antiqua" w:hAnsi="Book Antiqua" w:cs="Arial"/>
          <w:b/>
          <w:color w:val="000000" w:themeColor="text1"/>
          <w:sz w:val="24"/>
          <w:szCs w:val="24"/>
        </w:rPr>
        <w:t xml:space="preserve">, </w:t>
      </w:r>
      <w:r w:rsidR="005A0E10" w:rsidRPr="00826AFB">
        <w:rPr>
          <w:rFonts w:ascii="Book Antiqua" w:hAnsi="Book Antiqua" w:cs="Arial"/>
          <w:b/>
          <w:color w:val="000000" w:themeColor="text1"/>
          <w:sz w:val="24"/>
          <w:szCs w:val="24"/>
        </w:rPr>
        <w:t>Pimpinelli F</w:t>
      </w:r>
      <w:r w:rsidR="000A520E" w:rsidRPr="00826AFB">
        <w:rPr>
          <w:rFonts w:ascii="Book Antiqua" w:hAnsi="Book Antiqua" w:cs="Arial"/>
          <w:b/>
          <w:color w:val="000000" w:themeColor="text1"/>
          <w:sz w:val="24"/>
          <w:szCs w:val="24"/>
        </w:rPr>
        <w:t>ulvia</w:t>
      </w:r>
      <w:r w:rsidRPr="00826AFB">
        <w:rPr>
          <w:rFonts w:ascii="Book Antiqua" w:hAnsi="Book Antiqua" w:cs="Arial"/>
          <w:b/>
          <w:color w:val="000000" w:themeColor="text1"/>
          <w:sz w:val="24"/>
          <w:szCs w:val="24"/>
        </w:rPr>
        <w:t>, Gumenyuk S</w:t>
      </w:r>
      <w:r w:rsidR="000A520E" w:rsidRPr="00826AFB">
        <w:rPr>
          <w:rFonts w:ascii="Book Antiqua" w:hAnsi="Book Antiqua" w:cs="Arial"/>
          <w:b/>
          <w:color w:val="000000" w:themeColor="text1"/>
          <w:sz w:val="24"/>
          <w:szCs w:val="24"/>
        </w:rPr>
        <w:t>vitlana</w:t>
      </w:r>
      <w:r w:rsidRPr="00826AFB">
        <w:rPr>
          <w:rFonts w:ascii="Book Antiqua" w:hAnsi="Book Antiqua" w:cs="Arial"/>
          <w:b/>
          <w:color w:val="000000" w:themeColor="text1"/>
          <w:sz w:val="24"/>
          <w:szCs w:val="24"/>
        </w:rPr>
        <w:t>, Renzi D</w:t>
      </w:r>
      <w:r w:rsidR="000A520E" w:rsidRPr="00826AFB">
        <w:rPr>
          <w:rFonts w:ascii="Book Antiqua" w:hAnsi="Book Antiqua" w:cs="Arial"/>
          <w:b/>
          <w:color w:val="000000" w:themeColor="text1"/>
          <w:sz w:val="24"/>
          <w:szCs w:val="24"/>
        </w:rPr>
        <w:t>aniela</w:t>
      </w:r>
      <w:r w:rsidRPr="00826AFB">
        <w:rPr>
          <w:rFonts w:ascii="Book Antiqua" w:hAnsi="Book Antiqua" w:cs="Arial"/>
          <w:b/>
          <w:color w:val="000000" w:themeColor="text1"/>
          <w:sz w:val="24"/>
          <w:szCs w:val="24"/>
        </w:rPr>
        <w:t>, Palombi F</w:t>
      </w:r>
      <w:r w:rsidR="000A520E" w:rsidRPr="00826AFB">
        <w:rPr>
          <w:rFonts w:ascii="Book Antiqua" w:hAnsi="Book Antiqua" w:cs="Arial"/>
          <w:b/>
          <w:color w:val="000000" w:themeColor="text1"/>
          <w:sz w:val="24"/>
          <w:szCs w:val="24"/>
        </w:rPr>
        <w:t>rancesca</w:t>
      </w:r>
      <w:r w:rsidRPr="00826AFB">
        <w:rPr>
          <w:rFonts w:ascii="Book Antiqua" w:hAnsi="Book Antiqua" w:cs="Arial"/>
          <w:b/>
          <w:color w:val="000000" w:themeColor="text1"/>
          <w:sz w:val="24"/>
          <w:szCs w:val="24"/>
        </w:rPr>
        <w:t>, Pisani F</w:t>
      </w:r>
      <w:r w:rsidR="000A520E" w:rsidRPr="00826AFB">
        <w:rPr>
          <w:rFonts w:ascii="Book Antiqua" w:hAnsi="Book Antiqua" w:cs="Arial"/>
          <w:b/>
          <w:color w:val="000000" w:themeColor="text1"/>
          <w:sz w:val="24"/>
          <w:szCs w:val="24"/>
        </w:rPr>
        <w:t>rancesco</w:t>
      </w:r>
      <w:r w:rsidRPr="00826AFB">
        <w:rPr>
          <w:rFonts w:ascii="Book Antiqua" w:hAnsi="Book Antiqua" w:cs="Arial"/>
          <w:b/>
          <w:color w:val="000000" w:themeColor="text1"/>
          <w:sz w:val="24"/>
          <w:szCs w:val="24"/>
        </w:rPr>
        <w:t>, Romano A</w:t>
      </w:r>
      <w:r w:rsidR="000A520E" w:rsidRPr="00826AFB">
        <w:rPr>
          <w:rFonts w:ascii="Book Antiqua" w:hAnsi="Book Antiqua" w:cs="Arial"/>
          <w:b/>
          <w:color w:val="000000" w:themeColor="text1"/>
          <w:sz w:val="24"/>
          <w:szCs w:val="24"/>
        </w:rPr>
        <w:t>telda</w:t>
      </w:r>
      <w:r w:rsidRPr="00826AFB">
        <w:rPr>
          <w:rFonts w:ascii="Book Antiqua" w:hAnsi="Book Antiqua" w:cs="Arial"/>
          <w:b/>
          <w:color w:val="000000" w:themeColor="text1"/>
          <w:sz w:val="24"/>
          <w:szCs w:val="24"/>
        </w:rPr>
        <w:t>, Spadea A</w:t>
      </w:r>
      <w:r w:rsidR="000A520E" w:rsidRPr="00826AFB">
        <w:rPr>
          <w:rFonts w:ascii="Book Antiqua" w:hAnsi="Book Antiqua" w:cs="Arial"/>
          <w:b/>
          <w:color w:val="000000" w:themeColor="text1"/>
          <w:sz w:val="24"/>
          <w:szCs w:val="24"/>
        </w:rPr>
        <w:t>ntonio</w:t>
      </w:r>
      <w:r w:rsidR="009636DF" w:rsidRPr="00826AFB">
        <w:rPr>
          <w:rFonts w:ascii="Book Antiqua" w:hAnsi="Book Antiqua" w:cs="Arial"/>
          <w:b/>
          <w:color w:val="000000" w:themeColor="text1"/>
          <w:sz w:val="24"/>
          <w:szCs w:val="24"/>
        </w:rPr>
        <w:t>,</w:t>
      </w:r>
      <w:r w:rsidR="00004E20" w:rsidRPr="00826AFB">
        <w:rPr>
          <w:rFonts w:ascii="Book Antiqua" w:hAnsi="Book Antiqua" w:cs="Arial"/>
          <w:b/>
          <w:color w:val="000000" w:themeColor="text1"/>
          <w:sz w:val="24"/>
          <w:szCs w:val="24"/>
        </w:rPr>
        <w:t xml:space="preserve"> Papa</w:t>
      </w:r>
      <w:r w:rsidR="000A520E" w:rsidRPr="00826AFB">
        <w:rPr>
          <w:rFonts w:ascii="Book Antiqua" w:hAnsi="Book Antiqua" w:cs="Arial"/>
          <w:b/>
          <w:color w:val="000000" w:themeColor="text1"/>
          <w:sz w:val="24"/>
          <w:szCs w:val="24"/>
        </w:rPr>
        <w:t xml:space="preserve"> Elena,</w:t>
      </w:r>
      <w:r w:rsidR="00004E20" w:rsidRPr="00826AFB">
        <w:rPr>
          <w:rFonts w:ascii="Book Antiqua" w:hAnsi="Book Antiqua" w:cs="Arial"/>
          <w:b/>
          <w:color w:val="000000" w:themeColor="text1"/>
          <w:sz w:val="24"/>
          <w:szCs w:val="24"/>
        </w:rPr>
        <w:t xml:space="preserve"> Canfora</w:t>
      </w:r>
      <w:r w:rsidR="000A520E" w:rsidRPr="00826AFB">
        <w:rPr>
          <w:rFonts w:ascii="Book Antiqua" w:hAnsi="Book Antiqua" w:cs="Arial"/>
          <w:b/>
          <w:color w:val="000000" w:themeColor="text1"/>
          <w:sz w:val="24"/>
          <w:szCs w:val="24"/>
        </w:rPr>
        <w:t xml:space="preserve"> Marco</w:t>
      </w:r>
      <w:r w:rsidR="00004E20" w:rsidRPr="00826AFB">
        <w:rPr>
          <w:rFonts w:ascii="Book Antiqua" w:hAnsi="Book Antiqua" w:cs="Arial"/>
          <w:b/>
          <w:color w:val="000000" w:themeColor="text1"/>
          <w:sz w:val="24"/>
          <w:szCs w:val="24"/>
        </w:rPr>
        <w:t xml:space="preserve">, </w:t>
      </w:r>
      <w:r w:rsidR="005A0E10" w:rsidRPr="00826AFB">
        <w:rPr>
          <w:rFonts w:ascii="Book Antiqua" w:hAnsi="Book Antiqua" w:cs="Arial"/>
          <w:b/>
          <w:color w:val="000000" w:themeColor="text1"/>
          <w:sz w:val="24"/>
          <w:szCs w:val="24"/>
        </w:rPr>
        <w:t>Ensoli F</w:t>
      </w:r>
      <w:r w:rsidR="000A520E" w:rsidRPr="00826AFB">
        <w:rPr>
          <w:rFonts w:ascii="Book Antiqua" w:hAnsi="Book Antiqua" w:cs="Arial"/>
          <w:b/>
          <w:color w:val="000000" w:themeColor="text1"/>
          <w:sz w:val="24"/>
          <w:szCs w:val="24"/>
        </w:rPr>
        <w:t>abrizio</w:t>
      </w:r>
      <w:r w:rsidR="005A0E10" w:rsidRPr="00826AFB">
        <w:rPr>
          <w:rFonts w:ascii="Book Antiqua" w:hAnsi="Book Antiqua" w:cs="Arial"/>
          <w:b/>
          <w:color w:val="000000" w:themeColor="text1"/>
          <w:sz w:val="24"/>
          <w:szCs w:val="24"/>
        </w:rPr>
        <w:t xml:space="preserve">, </w:t>
      </w:r>
      <w:r w:rsidRPr="00826AFB">
        <w:rPr>
          <w:rFonts w:ascii="Book Antiqua" w:hAnsi="Book Antiqua" w:cs="Arial"/>
          <w:b/>
          <w:color w:val="000000" w:themeColor="text1"/>
          <w:sz w:val="24"/>
          <w:szCs w:val="24"/>
        </w:rPr>
        <w:t>Mengarelli A</w:t>
      </w:r>
      <w:r w:rsidR="000A520E" w:rsidRPr="00826AFB">
        <w:rPr>
          <w:rFonts w:ascii="Book Antiqua" w:hAnsi="Book Antiqua" w:cs="Arial"/>
          <w:b/>
          <w:color w:val="000000" w:themeColor="text1"/>
          <w:sz w:val="24"/>
          <w:szCs w:val="24"/>
        </w:rPr>
        <w:t>ndrea</w:t>
      </w:r>
    </w:p>
    <w:p w:rsidR="00B256C8" w:rsidRPr="0032707D" w:rsidRDefault="00B256C8" w:rsidP="0032707D">
      <w:pPr>
        <w:spacing w:after="0" w:line="360" w:lineRule="auto"/>
        <w:jc w:val="both"/>
        <w:rPr>
          <w:rFonts w:ascii="Book Antiqua" w:hAnsi="Book Antiqua" w:cs="Arial"/>
          <w:color w:val="000000" w:themeColor="text1"/>
          <w:sz w:val="24"/>
          <w:szCs w:val="24"/>
          <w:lang w:eastAsia="zh-CN"/>
        </w:rPr>
      </w:pPr>
    </w:p>
    <w:p w:rsidR="009636DF" w:rsidRPr="0032707D" w:rsidRDefault="009636DF" w:rsidP="0032707D">
      <w:pPr>
        <w:spacing w:after="0" w:line="360" w:lineRule="auto"/>
        <w:jc w:val="both"/>
        <w:rPr>
          <w:rFonts w:ascii="Book Antiqua" w:hAnsi="Book Antiqua" w:cs="Arial"/>
          <w:color w:val="000000" w:themeColor="text1"/>
          <w:sz w:val="24"/>
          <w:szCs w:val="24"/>
          <w:lang w:eastAsia="zh-CN"/>
        </w:rPr>
      </w:pPr>
      <w:r w:rsidRPr="0032707D">
        <w:rPr>
          <w:rFonts w:ascii="Book Antiqua" w:hAnsi="Book Antiqua" w:cs="Arial"/>
          <w:b/>
          <w:color w:val="000000" w:themeColor="text1"/>
          <w:sz w:val="24"/>
          <w:szCs w:val="24"/>
        </w:rPr>
        <w:t>Marchesi F</w:t>
      </w:r>
      <w:r w:rsidR="000A520E" w:rsidRPr="0032707D">
        <w:rPr>
          <w:rFonts w:ascii="Book Antiqua" w:hAnsi="Book Antiqua" w:cs="Arial"/>
          <w:b/>
          <w:color w:val="000000" w:themeColor="text1"/>
          <w:sz w:val="24"/>
          <w:szCs w:val="24"/>
        </w:rPr>
        <w:t>rancesco</w:t>
      </w:r>
      <w:r w:rsidRPr="0032707D">
        <w:rPr>
          <w:rFonts w:ascii="Book Antiqua" w:hAnsi="Book Antiqua" w:cs="Arial"/>
          <w:b/>
          <w:color w:val="000000" w:themeColor="text1"/>
          <w:sz w:val="24"/>
          <w:szCs w:val="24"/>
        </w:rPr>
        <w:t>, Gumenyuk S</w:t>
      </w:r>
      <w:r w:rsidR="000A520E" w:rsidRPr="0032707D">
        <w:rPr>
          <w:rFonts w:ascii="Book Antiqua" w:hAnsi="Book Antiqua" w:cs="Arial"/>
          <w:b/>
          <w:color w:val="000000" w:themeColor="text1"/>
          <w:sz w:val="24"/>
          <w:szCs w:val="24"/>
        </w:rPr>
        <w:t>vitlana</w:t>
      </w:r>
      <w:r w:rsidRPr="0032707D">
        <w:rPr>
          <w:rFonts w:ascii="Book Antiqua" w:hAnsi="Book Antiqua" w:cs="Arial"/>
          <w:b/>
          <w:color w:val="000000" w:themeColor="text1"/>
          <w:sz w:val="24"/>
          <w:szCs w:val="24"/>
        </w:rPr>
        <w:t>, Renzi D</w:t>
      </w:r>
      <w:r w:rsidR="000A520E" w:rsidRPr="0032707D">
        <w:rPr>
          <w:rFonts w:ascii="Book Antiqua" w:hAnsi="Book Antiqua" w:cs="Arial"/>
          <w:b/>
          <w:color w:val="000000" w:themeColor="text1"/>
          <w:sz w:val="24"/>
          <w:szCs w:val="24"/>
        </w:rPr>
        <w:t>aniela</w:t>
      </w:r>
      <w:r w:rsidRPr="0032707D">
        <w:rPr>
          <w:rFonts w:ascii="Book Antiqua" w:hAnsi="Book Antiqua" w:cs="Arial"/>
          <w:b/>
          <w:color w:val="000000" w:themeColor="text1"/>
          <w:sz w:val="24"/>
          <w:szCs w:val="24"/>
        </w:rPr>
        <w:t>, Palombi F</w:t>
      </w:r>
      <w:r w:rsidR="000A520E" w:rsidRPr="0032707D">
        <w:rPr>
          <w:rFonts w:ascii="Book Antiqua" w:hAnsi="Book Antiqua" w:cs="Arial"/>
          <w:b/>
          <w:color w:val="000000" w:themeColor="text1"/>
          <w:sz w:val="24"/>
          <w:szCs w:val="24"/>
        </w:rPr>
        <w:t>rancesca</w:t>
      </w:r>
      <w:r w:rsidRPr="0032707D">
        <w:rPr>
          <w:rFonts w:ascii="Book Antiqua" w:hAnsi="Book Antiqua" w:cs="Arial"/>
          <w:b/>
          <w:color w:val="000000" w:themeColor="text1"/>
          <w:sz w:val="24"/>
          <w:szCs w:val="24"/>
        </w:rPr>
        <w:t>, Pisani F</w:t>
      </w:r>
      <w:r w:rsidR="000A520E" w:rsidRPr="0032707D">
        <w:rPr>
          <w:rFonts w:ascii="Book Antiqua" w:hAnsi="Book Antiqua" w:cs="Arial"/>
          <w:b/>
          <w:color w:val="000000" w:themeColor="text1"/>
          <w:sz w:val="24"/>
          <w:szCs w:val="24"/>
        </w:rPr>
        <w:t>rancesco, Romano Atelda</w:t>
      </w:r>
      <w:r w:rsidRPr="0032707D">
        <w:rPr>
          <w:rFonts w:ascii="Book Antiqua" w:hAnsi="Book Antiqua" w:cs="Arial"/>
          <w:b/>
          <w:color w:val="000000" w:themeColor="text1"/>
          <w:sz w:val="24"/>
          <w:szCs w:val="24"/>
        </w:rPr>
        <w:t>, Spadea A</w:t>
      </w:r>
      <w:r w:rsidR="000A520E" w:rsidRPr="0032707D">
        <w:rPr>
          <w:rFonts w:ascii="Book Antiqua" w:hAnsi="Book Antiqua" w:cs="Arial"/>
          <w:b/>
          <w:color w:val="000000" w:themeColor="text1"/>
          <w:sz w:val="24"/>
          <w:szCs w:val="24"/>
        </w:rPr>
        <w:t>ntonio</w:t>
      </w:r>
      <w:r w:rsidRPr="0032707D">
        <w:rPr>
          <w:rFonts w:ascii="Book Antiqua" w:hAnsi="Book Antiqua" w:cs="Arial"/>
          <w:b/>
          <w:color w:val="000000" w:themeColor="text1"/>
          <w:sz w:val="24"/>
          <w:szCs w:val="24"/>
        </w:rPr>
        <w:t>, Papa E</w:t>
      </w:r>
      <w:r w:rsidR="000A520E" w:rsidRPr="0032707D">
        <w:rPr>
          <w:rFonts w:ascii="Book Antiqua" w:hAnsi="Book Antiqua" w:cs="Arial"/>
          <w:b/>
          <w:color w:val="000000" w:themeColor="text1"/>
          <w:sz w:val="24"/>
          <w:szCs w:val="24"/>
        </w:rPr>
        <w:t>lena</w:t>
      </w:r>
      <w:r w:rsidRPr="0032707D">
        <w:rPr>
          <w:rFonts w:ascii="Book Antiqua" w:hAnsi="Book Antiqua" w:cs="Arial"/>
          <w:b/>
          <w:color w:val="000000" w:themeColor="text1"/>
          <w:sz w:val="24"/>
          <w:szCs w:val="24"/>
        </w:rPr>
        <w:t>, Mengarelli A</w:t>
      </w:r>
      <w:r w:rsidR="000A520E" w:rsidRPr="0032707D">
        <w:rPr>
          <w:rFonts w:ascii="Book Antiqua" w:hAnsi="Book Antiqua" w:cs="Arial"/>
          <w:b/>
          <w:color w:val="000000" w:themeColor="text1"/>
          <w:sz w:val="24"/>
          <w:szCs w:val="24"/>
        </w:rPr>
        <w:t>andrea</w:t>
      </w:r>
      <w:r w:rsidRPr="0032707D">
        <w:rPr>
          <w:rFonts w:ascii="Book Antiqua" w:hAnsi="Book Antiqua" w:cs="Arial"/>
          <w:color w:val="000000" w:themeColor="text1"/>
          <w:sz w:val="24"/>
          <w:szCs w:val="24"/>
        </w:rPr>
        <w:t xml:space="preserve">, </w:t>
      </w:r>
      <w:r w:rsidR="003A265E" w:rsidRPr="0032707D">
        <w:rPr>
          <w:rFonts w:ascii="Book Antiqua" w:hAnsi="Book Antiqua" w:cs="Arial"/>
          <w:color w:val="000000" w:themeColor="text1"/>
          <w:sz w:val="24"/>
          <w:szCs w:val="24"/>
        </w:rPr>
        <w:t>Hematology and Stem Cell Transplantation Unit, Regina Elena National Cancer Institute</w:t>
      </w:r>
      <w:r w:rsidRPr="0032707D">
        <w:rPr>
          <w:rFonts w:ascii="Book Antiqua" w:hAnsi="Book Antiqua" w:cs="Arial"/>
          <w:color w:val="000000" w:themeColor="text1"/>
          <w:sz w:val="24"/>
          <w:szCs w:val="24"/>
        </w:rPr>
        <w:t xml:space="preserve">, </w:t>
      </w:r>
      <w:r w:rsidR="0059762E" w:rsidRPr="0032707D">
        <w:rPr>
          <w:rFonts w:ascii="Book Antiqua" w:hAnsi="Book Antiqua" w:cs="Arial"/>
          <w:color w:val="000000" w:themeColor="text1"/>
          <w:sz w:val="24"/>
          <w:szCs w:val="24"/>
          <w:lang w:val="en-US"/>
        </w:rPr>
        <w:t>00144 Rome</w:t>
      </w:r>
      <w:r w:rsidRPr="0032707D">
        <w:rPr>
          <w:rFonts w:ascii="Book Antiqua" w:hAnsi="Book Antiqua" w:cs="Arial"/>
          <w:color w:val="000000" w:themeColor="text1"/>
          <w:sz w:val="24"/>
          <w:szCs w:val="24"/>
        </w:rPr>
        <w:t>, Italy</w:t>
      </w:r>
    </w:p>
    <w:p w:rsidR="0059762E" w:rsidRPr="0032707D" w:rsidRDefault="0059762E" w:rsidP="0032707D">
      <w:pPr>
        <w:spacing w:after="0" w:line="360" w:lineRule="auto"/>
        <w:jc w:val="both"/>
        <w:rPr>
          <w:rFonts w:ascii="Book Antiqua" w:hAnsi="Book Antiqua" w:cs="Arial"/>
          <w:color w:val="000000" w:themeColor="text1"/>
          <w:sz w:val="24"/>
          <w:szCs w:val="24"/>
          <w:lang w:eastAsia="zh-CN"/>
        </w:rPr>
      </w:pPr>
    </w:p>
    <w:p w:rsidR="009636DF" w:rsidRPr="0032707D" w:rsidRDefault="009636DF" w:rsidP="0032707D">
      <w:pPr>
        <w:spacing w:after="0" w:line="360" w:lineRule="auto"/>
        <w:jc w:val="both"/>
        <w:rPr>
          <w:rFonts w:ascii="Book Antiqua" w:hAnsi="Book Antiqua" w:cs="Arial"/>
          <w:color w:val="000000" w:themeColor="text1"/>
          <w:sz w:val="24"/>
          <w:szCs w:val="24"/>
          <w:lang w:eastAsia="zh-CN"/>
        </w:rPr>
      </w:pPr>
      <w:r w:rsidRPr="0032707D">
        <w:rPr>
          <w:rFonts w:ascii="Book Antiqua" w:hAnsi="Book Antiqua" w:cs="Arial"/>
          <w:b/>
          <w:color w:val="000000" w:themeColor="text1"/>
          <w:sz w:val="24"/>
          <w:szCs w:val="24"/>
        </w:rPr>
        <w:t>Pimpinelli F</w:t>
      </w:r>
      <w:r w:rsidR="000A520E" w:rsidRPr="0032707D">
        <w:rPr>
          <w:rFonts w:ascii="Book Antiqua" w:hAnsi="Book Antiqua" w:cs="Arial"/>
          <w:b/>
          <w:color w:val="000000" w:themeColor="text1"/>
          <w:sz w:val="24"/>
          <w:szCs w:val="24"/>
        </w:rPr>
        <w:t>ulvia</w:t>
      </w:r>
      <w:r w:rsidRPr="0032707D">
        <w:rPr>
          <w:rFonts w:ascii="Book Antiqua" w:hAnsi="Book Antiqua" w:cs="Arial"/>
          <w:b/>
          <w:color w:val="000000" w:themeColor="text1"/>
          <w:sz w:val="24"/>
          <w:szCs w:val="24"/>
        </w:rPr>
        <w:t>, Ensoli F</w:t>
      </w:r>
      <w:r w:rsidR="000A520E" w:rsidRPr="0032707D">
        <w:rPr>
          <w:rFonts w:ascii="Book Antiqua" w:hAnsi="Book Antiqua" w:cs="Arial"/>
          <w:b/>
          <w:color w:val="000000" w:themeColor="text1"/>
          <w:sz w:val="24"/>
          <w:szCs w:val="24"/>
        </w:rPr>
        <w:t>abrizio</w:t>
      </w:r>
      <w:r w:rsidRPr="0032707D">
        <w:rPr>
          <w:rFonts w:ascii="Book Antiqua" w:hAnsi="Book Antiqua" w:cs="Arial"/>
          <w:color w:val="000000" w:themeColor="text1"/>
          <w:sz w:val="24"/>
          <w:szCs w:val="24"/>
        </w:rPr>
        <w:t xml:space="preserve">, </w:t>
      </w:r>
      <w:r w:rsidR="005A0E10" w:rsidRPr="0032707D">
        <w:rPr>
          <w:rFonts w:ascii="Book Antiqua" w:hAnsi="Book Antiqua" w:cs="Arial"/>
          <w:color w:val="000000" w:themeColor="text1"/>
          <w:sz w:val="24"/>
          <w:szCs w:val="24"/>
        </w:rPr>
        <w:t>Molecular Virology, Pathology and Microbiology Laboratory, San Gallicano Dermato</w:t>
      </w:r>
      <w:r w:rsidR="00004E20" w:rsidRPr="0032707D">
        <w:rPr>
          <w:rFonts w:ascii="Book Antiqua" w:hAnsi="Book Antiqua" w:cs="Arial"/>
          <w:color w:val="000000" w:themeColor="text1"/>
          <w:sz w:val="24"/>
          <w:szCs w:val="24"/>
        </w:rPr>
        <w:t>logical Institute</w:t>
      </w:r>
      <w:r w:rsidRPr="0032707D">
        <w:rPr>
          <w:rFonts w:ascii="Book Antiqua" w:hAnsi="Book Antiqua" w:cs="Arial"/>
          <w:color w:val="000000" w:themeColor="text1"/>
          <w:sz w:val="24"/>
          <w:szCs w:val="24"/>
        </w:rPr>
        <w:t xml:space="preserve">, </w:t>
      </w:r>
      <w:r w:rsidR="0059762E" w:rsidRPr="0032707D">
        <w:rPr>
          <w:rFonts w:ascii="Book Antiqua" w:hAnsi="Book Antiqua" w:cs="Arial"/>
          <w:color w:val="000000" w:themeColor="text1"/>
          <w:sz w:val="24"/>
          <w:szCs w:val="24"/>
          <w:lang w:val="en-US"/>
        </w:rPr>
        <w:t>00144 Rome</w:t>
      </w:r>
      <w:r w:rsidRPr="0032707D">
        <w:rPr>
          <w:rFonts w:ascii="Book Antiqua" w:hAnsi="Book Antiqua" w:cs="Arial"/>
          <w:color w:val="000000" w:themeColor="text1"/>
          <w:sz w:val="24"/>
          <w:szCs w:val="24"/>
        </w:rPr>
        <w:t>, Italy</w:t>
      </w:r>
    </w:p>
    <w:p w:rsidR="0059762E" w:rsidRPr="0032707D" w:rsidRDefault="0059762E" w:rsidP="0032707D">
      <w:pPr>
        <w:spacing w:after="0" w:line="360" w:lineRule="auto"/>
        <w:jc w:val="both"/>
        <w:rPr>
          <w:rFonts w:ascii="Book Antiqua" w:hAnsi="Book Antiqua" w:cs="Arial"/>
          <w:color w:val="000000" w:themeColor="text1"/>
          <w:sz w:val="24"/>
          <w:szCs w:val="24"/>
          <w:lang w:eastAsia="zh-CN"/>
        </w:rPr>
      </w:pPr>
    </w:p>
    <w:p w:rsidR="009636DF" w:rsidRPr="0032707D" w:rsidRDefault="009636DF" w:rsidP="0032707D">
      <w:pPr>
        <w:spacing w:after="0" w:line="360" w:lineRule="auto"/>
        <w:jc w:val="both"/>
        <w:rPr>
          <w:rFonts w:ascii="Book Antiqua" w:hAnsi="Book Antiqua" w:cs="Arial"/>
          <w:color w:val="000000" w:themeColor="text1"/>
          <w:sz w:val="24"/>
          <w:szCs w:val="24"/>
          <w:lang w:eastAsia="zh-CN"/>
        </w:rPr>
      </w:pPr>
      <w:r w:rsidRPr="0032707D">
        <w:rPr>
          <w:rFonts w:ascii="Book Antiqua" w:hAnsi="Book Antiqua" w:cs="Arial"/>
          <w:b/>
          <w:color w:val="000000" w:themeColor="text1"/>
          <w:sz w:val="24"/>
          <w:szCs w:val="24"/>
        </w:rPr>
        <w:t>Canfora M</w:t>
      </w:r>
      <w:r w:rsidR="000A520E" w:rsidRPr="0032707D">
        <w:rPr>
          <w:rFonts w:ascii="Book Antiqua" w:hAnsi="Book Antiqua" w:cs="Arial"/>
          <w:b/>
          <w:color w:val="000000" w:themeColor="text1"/>
          <w:sz w:val="24"/>
          <w:szCs w:val="24"/>
        </w:rPr>
        <w:t>arco</w:t>
      </w:r>
      <w:r w:rsidRPr="0032707D">
        <w:rPr>
          <w:rFonts w:ascii="Book Antiqua" w:hAnsi="Book Antiqua" w:cs="Arial"/>
          <w:color w:val="000000" w:themeColor="text1"/>
          <w:sz w:val="24"/>
          <w:szCs w:val="24"/>
        </w:rPr>
        <w:t xml:space="preserve">, </w:t>
      </w:r>
      <w:r w:rsidR="00004E20" w:rsidRPr="0032707D">
        <w:rPr>
          <w:rFonts w:ascii="Book Antiqua" w:hAnsi="Book Antiqua" w:cs="Arial"/>
          <w:color w:val="000000" w:themeColor="text1"/>
          <w:sz w:val="24"/>
          <w:szCs w:val="24"/>
        </w:rPr>
        <w:t>Scientific Direction, Regina E</w:t>
      </w:r>
      <w:r w:rsidRPr="0032707D">
        <w:rPr>
          <w:rFonts w:ascii="Book Antiqua" w:hAnsi="Book Antiqua" w:cs="Arial"/>
          <w:color w:val="000000" w:themeColor="text1"/>
          <w:sz w:val="24"/>
          <w:szCs w:val="24"/>
        </w:rPr>
        <w:t xml:space="preserve">lena National Cancer Institute, </w:t>
      </w:r>
      <w:r w:rsidR="0059762E" w:rsidRPr="0032707D">
        <w:rPr>
          <w:rFonts w:ascii="Book Antiqua" w:hAnsi="Book Antiqua" w:cs="Arial"/>
          <w:color w:val="000000" w:themeColor="text1"/>
          <w:sz w:val="24"/>
          <w:szCs w:val="24"/>
          <w:lang w:val="en-US"/>
        </w:rPr>
        <w:t>00144 Rome</w:t>
      </w:r>
      <w:r w:rsidRPr="0032707D">
        <w:rPr>
          <w:rFonts w:ascii="Book Antiqua" w:hAnsi="Book Antiqua" w:cs="Arial"/>
          <w:color w:val="000000" w:themeColor="text1"/>
          <w:sz w:val="24"/>
          <w:szCs w:val="24"/>
        </w:rPr>
        <w:t>, Italy</w:t>
      </w:r>
    </w:p>
    <w:p w:rsidR="0059762E" w:rsidRPr="0032707D" w:rsidRDefault="0059762E" w:rsidP="0032707D">
      <w:pPr>
        <w:spacing w:after="0" w:line="360" w:lineRule="auto"/>
        <w:jc w:val="both"/>
        <w:rPr>
          <w:rFonts w:ascii="Book Antiqua" w:hAnsi="Book Antiqua" w:cs="Arial"/>
          <w:color w:val="000000" w:themeColor="text1"/>
          <w:sz w:val="24"/>
          <w:szCs w:val="24"/>
          <w:lang w:eastAsia="zh-CN"/>
        </w:rPr>
      </w:pPr>
    </w:p>
    <w:p w:rsidR="00004E20" w:rsidRPr="0032707D" w:rsidRDefault="00004E20" w:rsidP="0032707D">
      <w:pPr>
        <w:spacing w:after="0" w:line="360" w:lineRule="auto"/>
        <w:jc w:val="both"/>
        <w:rPr>
          <w:rFonts w:ascii="Book Antiqua" w:hAnsi="Book Antiqua" w:cs="Arial"/>
          <w:color w:val="000000" w:themeColor="text1"/>
          <w:sz w:val="24"/>
          <w:szCs w:val="24"/>
          <w:lang w:val="en-US" w:eastAsia="zh-CN"/>
        </w:rPr>
      </w:pPr>
      <w:r w:rsidRPr="0032707D">
        <w:rPr>
          <w:rFonts w:ascii="Book Antiqua" w:hAnsi="Book Antiqua" w:cs="Arial"/>
          <w:b/>
          <w:color w:val="000000" w:themeColor="text1"/>
          <w:sz w:val="24"/>
          <w:szCs w:val="24"/>
          <w:lang w:val="en-US"/>
        </w:rPr>
        <w:t>Author contributions:</w:t>
      </w:r>
      <w:r w:rsidR="0059762E" w:rsidRPr="0032707D">
        <w:rPr>
          <w:rFonts w:ascii="Book Antiqua" w:hAnsi="Book Antiqua" w:cs="Arial"/>
          <w:color w:val="000000" w:themeColor="text1"/>
          <w:sz w:val="24"/>
          <w:szCs w:val="24"/>
          <w:lang w:val="en-GB"/>
        </w:rPr>
        <w:t xml:space="preserve"> Marchesi F</w:t>
      </w:r>
      <w:r w:rsidR="0059762E" w:rsidRPr="0032707D">
        <w:rPr>
          <w:rFonts w:ascii="Book Antiqua" w:hAnsi="Book Antiqua" w:cs="Arial"/>
          <w:color w:val="000000" w:themeColor="text1"/>
          <w:sz w:val="24"/>
          <w:szCs w:val="24"/>
          <w:lang w:val="en-GB" w:eastAsia="zh-CN"/>
        </w:rPr>
        <w:t xml:space="preserve"> and</w:t>
      </w:r>
      <w:r w:rsidR="009636DF" w:rsidRPr="0032707D">
        <w:rPr>
          <w:rFonts w:ascii="Book Antiqua" w:hAnsi="Book Antiqua" w:cs="Arial"/>
          <w:color w:val="000000" w:themeColor="text1"/>
          <w:sz w:val="24"/>
          <w:szCs w:val="24"/>
          <w:lang w:val="en-GB"/>
        </w:rPr>
        <w:t xml:space="preserve"> Mengarelli A</w:t>
      </w:r>
      <w:r w:rsidRPr="0032707D">
        <w:rPr>
          <w:rFonts w:ascii="Book Antiqua" w:hAnsi="Book Antiqua" w:cs="Arial"/>
          <w:color w:val="000000" w:themeColor="text1"/>
          <w:sz w:val="24"/>
          <w:szCs w:val="24"/>
          <w:lang w:val="en-GB"/>
        </w:rPr>
        <w:t xml:space="preserve"> </w:t>
      </w:r>
      <w:r w:rsidR="0059762E" w:rsidRPr="0032707D">
        <w:rPr>
          <w:rFonts w:ascii="Book Antiqua" w:hAnsi="Book Antiqua" w:cs="Arial"/>
          <w:color w:val="000000" w:themeColor="text1"/>
          <w:sz w:val="24"/>
          <w:szCs w:val="24"/>
          <w:lang w:val="en-GB" w:eastAsia="zh-CN"/>
        </w:rPr>
        <w:t xml:space="preserve">contributed to the </w:t>
      </w:r>
      <w:r w:rsidR="0059762E" w:rsidRPr="0032707D">
        <w:rPr>
          <w:rFonts w:ascii="Book Antiqua" w:hAnsi="Book Antiqua" w:cs="Arial"/>
          <w:color w:val="000000" w:themeColor="text1"/>
          <w:sz w:val="24"/>
          <w:szCs w:val="24"/>
          <w:lang w:val="en-GB"/>
        </w:rPr>
        <w:t>concept and design of the study</w:t>
      </w:r>
      <w:r w:rsidR="0059762E" w:rsidRPr="0032707D">
        <w:rPr>
          <w:rFonts w:ascii="Book Antiqua" w:hAnsi="Book Antiqua" w:cs="Arial"/>
          <w:color w:val="000000" w:themeColor="text1"/>
          <w:sz w:val="24"/>
          <w:szCs w:val="24"/>
          <w:lang w:val="en-GB" w:eastAsia="zh-CN"/>
        </w:rPr>
        <w:t xml:space="preserve">; </w:t>
      </w:r>
      <w:r w:rsidR="0059762E" w:rsidRPr="0032707D">
        <w:rPr>
          <w:rFonts w:ascii="Book Antiqua" w:hAnsi="Book Antiqua" w:cs="Arial"/>
          <w:color w:val="000000" w:themeColor="text1"/>
          <w:sz w:val="24"/>
          <w:szCs w:val="24"/>
          <w:lang w:val="en-GB"/>
        </w:rPr>
        <w:t>Marchesi F, Gumenyuk S, Renzi D, Palombi F, Pisani F, Romano A and Spadea A</w:t>
      </w:r>
      <w:r w:rsidR="0059762E" w:rsidRPr="0032707D">
        <w:rPr>
          <w:rFonts w:ascii="Book Antiqua" w:hAnsi="Book Antiqua" w:cs="Arial"/>
          <w:color w:val="000000" w:themeColor="text1"/>
          <w:sz w:val="24"/>
          <w:szCs w:val="24"/>
          <w:lang w:val="en-GB" w:eastAsia="zh-CN"/>
        </w:rPr>
        <w:t xml:space="preserve"> performed the </w:t>
      </w:r>
      <w:r w:rsidRPr="0032707D">
        <w:rPr>
          <w:rFonts w:ascii="Book Antiqua" w:hAnsi="Book Antiqua" w:cs="Arial"/>
          <w:color w:val="000000" w:themeColor="text1"/>
          <w:sz w:val="24"/>
          <w:szCs w:val="24"/>
          <w:lang w:val="en-US"/>
        </w:rPr>
        <w:t>c</w:t>
      </w:r>
      <w:r w:rsidRPr="0032707D">
        <w:rPr>
          <w:rFonts w:ascii="Book Antiqua" w:hAnsi="Book Antiqua" w:cs="Arial"/>
          <w:color w:val="000000" w:themeColor="text1"/>
          <w:sz w:val="24"/>
          <w:szCs w:val="24"/>
          <w:lang w:val="en-GB"/>
        </w:rPr>
        <w:t>linical ma</w:t>
      </w:r>
      <w:r w:rsidR="009636DF" w:rsidRPr="0032707D">
        <w:rPr>
          <w:rFonts w:ascii="Book Antiqua" w:hAnsi="Book Antiqua" w:cs="Arial"/>
          <w:color w:val="000000" w:themeColor="text1"/>
          <w:sz w:val="24"/>
          <w:szCs w:val="24"/>
          <w:lang w:val="en-GB"/>
        </w:rPr>
        <w:t>nagement and data collection:</w:t>
      </w:r>
      <w:r w:rsidR="0059762E" w:rsidRPr="0032707D">
        <w:rPr>
          <w:rFonts w:ascii="Book Antiqua" w:hAnsi="Book Antiqua" w:cs="Arial"/>
          <w:color w:val="000000" w:themeColor="text1"/>
          <w:sz w:val="24"/>
          <w:szCs w:val="24"/>
          <w:lang w:val="en-US"/>
        </w:rPr>
        <w:t xml:space="preserve"> </w:t>
      </w:r>
      <w:r w:rsidR="009636DF" w:rsidRPr="0032707D">
        <w:rPr>
          <w:rFonts w:ascii="Book Antiqua" w:hAnsi="Book Antiqua" w:cs="Arial"/>
          <w:color w:val="000000" w:themeColor="text1"/>
          <w:sz w:val="24"/>
          <w:szCs w:val="24"/>
          <w:lang w:val="en-US"/>
        </w:rPr>
        <w:t>Pimpinelli F and Ensoli F</w:t>
      </w:r>
      <w:r w:rsidR="0059762E" w:rsidRPr="0032707D">
        <w:rPr>
          <w:rFonts w:ascii="Book Antiqua" w:hAnsi="Book Antiqua" w:cs="Arial"/>
          <w:color w:val="000000" w:themeColor="text1"/>
          <w:sz w:val="24"/>
          <w:szCs w:val="24"/>
          <w:lang w:val="en-US" w:eastAsia="zh-CN"/>
        </w:rPr>
        <w:t xml:space="preserve"> </w:t>
      </w:r>
      <w:r w:rsidR="0059762E" w:rsidRPr="0032707D">
        <w:rPr>
          <w:rFonts w:ascii="Book Antiqua" w:hAnsi="Book Antiqua" w:cs="Arial"/>
          <w:color w:val="000000" w:themeColor="text1"/>
          <w:sz w:val="24"/>
          <w:szCs w:val="24"/>
          <w:lang w:val="en-US"/>
        </w:rPr>
        <w:t>perform</w:t>
      </w:r>
      <w:r w:rsidR="0059762E" w:rsidRPr="0032707D">
        <w:rPr>
          <w:rFonts w:ascii="Book Antiqua" w:hAnsi="Book Antiqua" w:cs="Arial"/>
          <w:color w:val="000000" w:themeColor="text1"/>
          <w:sz w:val="24"/>
          <w:szCs w:val="24"/>
          <w:lang w:val="en-GB" w:eastAsia="zh-CN"/>
        </w:rPr>
        <w:t>ed the</w:t>
      </w:r>
      <w:r w:rsidR="0059762E" w:rsidRPr="0032707D">
        <w:rPr>
          <w:rFonts w:ascii="Book Antiqua" w:hAnsi="Book Antiqua" w:cs="Arial"/>
          <w:color w:val="000000" w:themeColor="text1"/>
          <w:sz w:val="24"/>
          <w:szCs w:val="24"/>
          <w:lang w:val="en-GB"/>
        </w:rPr>
        <w:t xml:space="preserve"> virological laboratory studies</w:t>
      </w:r>
      <w:r w:rsidR="0059762E" w:rsidRPr="0032707D">
        <w:rPr>
          <w:rFonts w:ascii="Book Antiqua" w:hAnsi="Book Antiqua" w:cs="Arial"/>
          <w:color w:val="000000" w:themeColor="text1"/>
          <w:sz w:val="24"/>
          <w:szCs w:val="24"/>
          <w:lang w:val="en-US" w:eastAsia="zh-CN"/>
        </w:rPr>
        <w:t xml:space="preserve">; </w:t>
      </w:r>
      <w:r w:rsidR="0059762E" w:rsidRPr="0032707D">
        <w:rPr>
          <w:rFonts w:ascii="Book Antiqua" w:hAnsi="Book Antiqua" w:cs="Arial"/>
          <w:color w:val="000000" w:themeColor="text1"/>
          <w:sz w:val="24"/>
          <w:szCs w:val="24"/>
          <w:lang w:val="en-GB"/>
        </w:rPr>
        <w:t>Marchesi F, Papa E</w:t>
      </w:r>
      <w:r w:rsidR="0059762E" w:rsidRPr="0032707D">
        <w:rPr>
          <w:rFonts w:ascii="Book Antiqua" w:hAnsi="Book Antiqua" w:cs="Arial"/>
          <w:color w:val="000000" w:themeColor="text1"/>
          <w:sz w:val="24"/>
          <w:szCs w:val="24"/>
          <w:lang w:val="en-GB" w:eastAsia="zh-CN"/>
        </w:rPr>
        <w:t xml:space="preserve"> and</w:t>
      </w:r>
      <w:r w:rsidR="0059762E" w:rsidRPr="0032707D">
        <w:rPr>
          <w:rFonts w:ascii="Book Antiqua" w:hAnsi="Book Antiqua" w:cs="Arial"/>
          <w:color w:val="000000" w:themeColor="text1"/>
          <w:sz w:val="24"/>
          <w:szCs w:val="24"/>
          <w:lang w:val="en-GB"/>
        </w:rPr>
        <w:t xml:space="preserve"> Canfora M</w:t>
      </w:r>
      <w:r w:rsidR="0059762E" w:rsidRPr="0032707D">
        <w:rPr>
          <w:rFonts w:ascii="Book Antiqua" w:hAnsi="Book Antiqua" w:cs="Arial"/>
          <w:color w:val="000000" w:themeColor="text1"/>
          <w:sz w:val="24"/>
          <w:szCs w:val="24"/>
          <w:lang w:val="en-US" w:eastAsia="zh-CN"/>
        </w:rPr>
        <w:t xml:space="preserve"> made the </w:t>
      </w:r>
      <w:r w:rsidR="0059762E" w:rsidRPr="0032707D">
        <w:rPr>
          <w:rFonts w:ascii="Book Antiqua" w:hAnsi="Book Antiqua" w:cs="Arial"/>
          <w:color w:val="000000" w:themeColor="text1"/>
          <w:sz w:val="24"/>
          <w:szCs w:val="24"/>
          <w:lang w:val="en-US"/>
        </w:rPr>
        <w:t>d</w:t>
      </w:r>
      <w:r w:rsidR="0059762E" w:rsidRPr="0032707D">
        <w:rPr>
          <w:rFonts w:ascii="Book Antiqua" w:hAnsi="Book Antiqua" w:cs="Arial"/>
          <w:color w:val="000000" w:themeColor="text1"/>
          <w:sz w:val="24"/>
          <w:szCs w:val="24"/>
          <w:lang w:val="en-GB"/>
        </w:rPr>
        <w:t>ata analysis and interpretation</w:t>
      </w:r>
      <w:r w:rsidR="0059762E" w:rsidRPr="0032707D">
        <w:rPr>
          <w:rFonts w:ascii="Book Antiqua" w:hAnsi="Book Antiqua" w:cs="Arial"/>
          <w:color w:val="000000" w:themeColor="text1"/>
          <w:sz w:val="24"/>
          <w:szCs w:val="24"/>
          <w:lang w:val="en-GB" w:eastAsia="zh-CN"/>
        </w:rPr>
        <w:t xml:space="preserve">; </w:t>
      </w:r>
      <w:r w:rsidR="0059762E" w:rsidRPr="0032707D">
        <w:rPr>
          <w:rFonts w:ascii="Book Antiqua" w:hAnsi="Book Antiqua" w:cs="Arial"/>
          <w:color w:val="000000" w:themeColor="text1"/>
          <w:sz w:val="24"/>
          <w:szCs w:val="24"/>
          <w:lang w:val="en-GB"/>
        </w:rPr>
        <w:t>Marchesi F</w:t>
      </w:r>
      <w:r w:rsidR="0059762E" w:rsidRPr="0032707D">
        <w:rPr>
          <w:rFonts w:ascii="Book Antiqua" w:hAnsi="Book Antiqua" w:cs="Arial"/>
          <w:color w:val="000000" w:themeColor="text1"/>
          <w:sz w:val="24"/>
          <w:szCs w:val="24"/>
          <w:lang w:val="en-GB" w:eastAsia="zh-CN"/>
        </w:rPr>
        <w:t xml:space="preserve"> wrote the</w:t>
      </w:r>
      <w:r w:rsidR="0059762E" w:rsidRPr="0032707D">
        <w:rPr>
          <w:rFonts w:ascii="Book Antiqua" w:hAnsi="Book Antiqua" w:cs="Arial"/>
          <w:color w:val="000000" w:themeColor="text1"/>
          <w:sz w:val="24"/>
          <w:szCs w:val="24"/>
          <w:lang w:val="en-US"/>
        </w:rPr>
        <w:t xml:space="preserve"> m</w:t>
      </w:r>
      <w:r w:rsidR="0059762E" w:rsidRPr="0032707D">
        <w:rPr>
          <w:rFonts w:ascii="Book Antiqua" w:hAnsi="Book Antiqua" w:cs="Arial"/>
          <w:color w:val="000000" w:themeColor="text1"/>
          <w:sz w:val="24"/>
          <w:szCs w:val="24"/>
          <w:lang w:val="en-GB"/>
        </w:rPr>
        <w:t>anuscript</w:t>
      </w:r>
      <w:r w:rsidR="0059762E" w:rsidRPr="0032707D">
        <w:rPr>
          <w:rFonts w:ascii="Book Antiqua" w:hAnsi="Book Antiqua" w:cs="Arial"/>
          <w:color w:val="000000" w:themeColor="text1"/>
          <w:sz w:val="24"/>
          <w:szCs w:val="24"/>
          <w:lang w:val="en-GB" w:eastAsia="zh-CN"/>
        </w:rPr>
        <w:t>;</w:t>
      </w:r>
      <w:r w:rsidR="0059762E" w:rsidRPr="0032707D">
        <w:rPr>
          <w:rFonts w:ascii="Book Antiqua" w:hAnsi="Book Antiqua" w:cs="Arial"/>
          <w:color w:val="000000" w:themeColor="text1"/>
          <w:sz w:val="24"/>
          <w:szCs w:val="24"/>
          <w:lang w:val="en-US" w:eastAsia="zh-CN"/>
        </w:rPr>
        <w:t xml:space="preserve"> </w:t>
      </w:r>
      <w:r w:rsidR="009636DF" w:rsidRPr="0032707D">
        <w:rPr>
          <w:rFonts w:ascii="Book Antiqua" w:hAnsi="Book Antiqua" w:cs="Arial"/>
          <w:color w:val="000000" w:themeColor="text1"/>
          <w:sz w:val="24"/>
          <w:szCs w:val="24"/>
          <w:lang w:val="en-GB"/>
        </w:rPr>
        <w:t>Marchesi F</w:t>
      </w:r>
      <w:r w:rsidR="0059762E" w:rsidRPr="0032707D">
        <w:rPr>
          <w:rFonts w:ascii="Book Antiqua" w:hAnsi="Book Antiqua" w:cs="Arial"/>
          <w:color w:val="000000" w:themeColor="text1"/>
          <w:sz w:val="24"/>
          <w:szCs w:val="24"/>
          <w:lang w:val="en-GB" w:eastAsia="zh-CN"/>
        </w:rPr>
        <w:t xml:space="preserve"> and</w:t>
      </w:r>
      <w:r w:rsidR="00BF4C3C" w:rsidRPr="0032707D">
        <w:rPr>
          <w:rFonts w:ascii="Book Antiqua" w:hAnsi="Book Antiqua" w:cs="Arial"/>
          <w:color w:val="000000" w:themeColor="text1"/>
          <w:sz w:val="24"/>
          <w:szCs w:val="24"/>
          <w:lang w:val="en-GB"/>
        </w:rPr>
        <w:t xml:space="preserve"> </w:t>
      </w:r>
      <w:r w:rsidR="009636DF" w:rsidRPr="0032707D">
        <w:rPr>
          <w:rFonts w:ascii="Book Antiqua" w:hAnsi="Book Antiqua" w:cs="Arial"/>
          <w:color w:val="000000" w:themeColor="text1"/>
          <w:sz w:val="24"/>
          <w:szCs w:val="24"/>
          <w:lang w:val="en-GB"/>
        </w:rPr>
        <w:t>Mengarelli A</w:t>
      </w:r>
      <w:r w:rsidR="0059762E" w:rsidRPr="0032707D">
        <w:rPr>
          <w:rFonts w:ascii="Book Antiqua" w:hAnsi="Book Antiqua" w:cs="Arial"/>
          <w:color w:val="000000" w:themeColor="text1"/>
          <w:sz w:val="24"/>
          <w:szCs w:val="24"/>
          <w:lang w:val="en-GB" w:eastAsia="zh-CN"/>
        </w:rPr>
        <w:t xml:space="preserve"> made the </w:t>
      </w:r>
      <w:r w:rsidR="0059762E" w:rsidRPr="0032707D">
        <w:rPr>
          <w:rFonts w:ascii="Book Antiqua" w:hAnsi="Book Antiqua" w:cs="Arial"/>
          <w:color w:val="000000" w:themeColor="text1"/>
          <w:sz w:val="24"/>
          <w:szCs w:val="24"/>
          <w:lang w:val="en-GB"/>
        </w:rPr>
        <w:t>final critical revision of the manuscript</w:t>
      </w:r>
      <w:r w:rsidR="0059762E" w:rsidRPr="0032707D">
        <w:rPr>
          <w:rFonts w:ascii="Book Antiqua" w:hAnsi="Book Antiqua" w:cs="Arial"/>
          <w:color w:val="000000" w:themeColor="text1"/>
          <w:sz w:val="24"/>
          <w:szCs w:val="24"/>
          <w:lang w:val="en-GB" w:eastAsia="zh-CN"/>
        </w:rPr>
        <w:t xml:space="preserve">. </w:t>
      </w:r>
    </w:p>
    <w:p w:rsidR="00CB20B5" w:rsidRPr="0032707D" w:rsidRDefault="00826AFB" w:rsidP="0032707D">
      <w:pPr>
        <w:spacing w:after="0" w:line="360" w:lineRule="auto"/>
        <w:jc w:val="both"/>
        <w:rPr>
          <w:rFonts w:ascii="Book Antiqua" w:hAnsi="Book Antiqua" w:cs="Arial"/>
          <w:color w:val="000000" w:themeColor="text1"/>
          <w:sz w:val="24"/>
          <w:szCs w:val="24"/>
          <w:lang w:val="en-US" w:eastAsia="zh-CN"/>
        </w:rPr>
      </w:pPr>
      <w:r w:rsidRPr="00423CB7">
        <w:rPr>
          <w:rFonts w:ascii="Book Antiqua" w:hAnsi="Book Antiqua" w:cs="Arial"/>
          <w:b/>
          <w:sz w:val="24"/>
          <w:szCs w:val="24"/>
          <w:lang w:eastAsia="zh-CN"/>
        </w:rPr>
        <w:lastRenderedPageBreak/>
        <w:t>Institutional review board statement:</w:t>
      </w:r>
      <w:r w:rsidR="00CB20B5" w:rsidRPr="0032707D">
        <w:rPr>
          <w:rFonts w:ascii="Book Antiqua" w:hAnsi="Book Antiqua" w:cs="Arial"/>
          <w:b/>
          <w:color w:val="000000" w:themeColor="text1"/>
          <w:sz w:val="24"/>
          <w:szCs w:val="24"/>
          <w:lang w:val="en-US"/>
        </w:rPr>
        <w:t xml:space="preserve"> </w:t>
      </w:r>
      <w:r w:rsidR="0059762E" w:rsidRPr="0032707D">
        <w:rPr>
          <w:rFonts w:ascii="Book Antiqua" w:hAnsi="Book Antiqua" w:cs="Arial"/>
          <w:color w:val="000000" w:themeColor="text1"/>
          <w:sz w:val="24"/>
          <w:szCs w:val="24"/>
          <w:lang w:val="en-US"/>
        </w:rPr>
        <w:t xml:space="preserve">The </w:t>
      </w:r>
      <w:r w:rsidR="00CB20B5" w:rsidRPr="0032707D">
        <w:rPr>
          <w:rFonts w:ascii="Book Antiqua" w:hAnsi="Book Antiqua" w:cs="Arial"/>
          <w:color w:val="000000" w:themeColor="text1"/>
          <w:sz w:val="24"/>
          <w:szCs w:val="24"/>
          <w:lang w:val="en-US"/>
        </w:rPr>
        <w:t xml:space="preserve">study was approved by the institutional Ethical Committee without a formal document, considering that all patients </w:t>
      </w:r>
      <w:r w:rsidR="00CB20B5" w:rsidRPr="0032707D">
        <w:rPr>
          <w:rFonts w:ascii="Book Antiqua" w:hAnsi="Book Antiqua" w:cs="Arial"/>
          <w:color w:val="000000" w:themeColor="text1"/>
          <w:sz w:val="24"/>
          <w:szCs w:val="24"/>
          <w:lang w:val="en-GB"/>
        </w:rPr>
        <w:t>had signed</w:t>
      </w:r>
      <w:r w:rsidR="00CB20B5" w:rsidRPr="0032707D">
        <w:rPr>
          <w:rFonts w:ascii="Book Antiqua" w:hAnsi="Book Antiqua" w:cs="Arial"/>
          <w:color w:val="000000" w:themeColor="text1"/>
          <w:sz w:val="24"/>
          <w:szCs w:val="24"/>
          <w:lang w:val="en-US"/>
        </w:rPr>
        <w:t xml:space="preserve"> an informed consent</w:t>
      </w:r>
      <w:r w:rsidR="00CB20B5" w:rsidRPr="0032707D">
        <w:rPr>
          <w:rFonts w:ascii="Book Antiqua" w:hAnsi="Book Antiqua" w:cs="Arial"/>
          <w:color w:val="000000" w:themeColor="text1"/>
          <w:sz w:val="24"/>
          <w:szCs w:val="24"/>
          <w:lang w:val="en-GB"/>
        </w:rPr>
        <w:t xml:space="preserve"> granting use of </w:t>
      </w:r>
      <w:r w:rsidR="00CB20B5" w:rsidRPr="0032707D">
        <w:rPr>
          <w:rFonts w:ascii="Book Antiqua" w:hAnsi="Book Antiqua" w:cs="Arial"/>
          <w:color w:val="000000" w:themeColor="text1"/>
          <w:sz w:val="24"/>
          <w:szCs w:val="24"/>
          <w:lang w:val="en-US"/>
        </w:rPr>
        <w:t>sensitive data for scientific purposes at time of admission in out Institute.</w:t>
      </w:r>
    </w:p>
    <w:p w:rsidR="0059762E" w:rsidRPr="0032707D" w:rsidRDefault="0059762E" w:rsidP="0032707D">
      <w:pPr>
        <w:spacing w:after="0" w:line="360" w:lineRule="auto"/>
        <w:jc w:val="both"/>
        <w:rPr>
          <w:rFonts w:ascii="Book Antiqua" w:hAnsi="Book Antiqua" w:cs="Arial"/>
          <w:color w:val="000000" w:themeColor="text1"/>
          <w:sz w:val="24"/>
          <w:szCs w:val="24"/>
          <w:lang w:val="en-US" w:eastAsia="zh-CN"/>
        </w:rPr>
      </w:pPr>
    </w:p>
    <w:p w:rsidR="00CB20B5" w:rsidRPr="0032707D" w:rsidRDefault="00CB20B5" w:rsidP="0032707D">
      <w:pPr>
        <w:spacing w:after="0" w:line="360" w:lineRule="auto"/>
        <w:jc w:val="both"/>
        <w:rPr>
          <w:rFonts w:ascii="Book Antiqua" w:hAnsi="Book Antiqua" w:cs="Arial"/>
          <w:color w:val="000000" w:themeColor="text1"/>
          <w:sz w:val="24"/>
          <w:szCs w:val="24"/>
          <w:lang w:val="en-US" w:eastAsia="zh-CN"/>
        </w:rPr>
      </w:pPr>
      <w:r w:rsidRPr="0032707D">
        <w:rPr>
          <w:rFonts w:ascii="Book Antiqua" w:hAnsi="Book Antiqua" w:cs="Arial"/>
          <w:b/>
          <w:color w:val="000000" w:themeColor="text1"/>
          <w:sz w:val="24"/>
          <w:szCs w:val="24"/>
          <w:lang w:val="en-US"/>
        </w:rPr>
        <w:t>Informed consent</w:t>
      </w:r>
      <w:r w:rsidR="00467087" w:rsidRPr="00467087">
        <w:rPr>
          <w:rStyle w:val="Strong"/>
          <w:rFonts w:ascii="Book Antiqua" w:hAnsi="Book Antiqua" w:cs="Arial"/>
          <w:color w:val="000000" w:themeColor="text1"/>
          <w:sz w:val="24"/>
          <w:szCs w:val="24"/>
          <w:lang w:val="en-US"/>
        </w:rPr>
        <w:t xml:space="preserve"> </w:t>
      </w:r>
      <w:r w:rsidR="00467087" w:rsidRPr="0032707D">
        <w:rPr>
          <w:rStyle w:val="Strong"/>
          <w:rFonts w:ascii="Book Antiqua" w:hAnsi="Book Antiqua" w:cs="Arial"/>
          <w:color w:val="000000" w:themeColor="text1"/>
          <w:sz w:val="24"/>
          <w:szCs w:val="24"/>
          <w:lang w:val="en-US"/>
        </w:rPr>
        <w:t>statement</w:t>
      </w:r>
      <w:r w:rsidRPr="0032707D">
        <w:rPr>
          <w:rFonts w:ascii="Book Antiqua" w:hAnsi="Book Antiqua" w:cs="Arial"/>
          <w:b/>
          <w:color w:val="000000" w:themeColor="text1"/>
          <w:sz w:val="24"/>
          <w:szCs w:val="24"/>
          <w:lang w:val="en-US"/>
        </w:rPr>
        <w:t>:</w:t>
      </w:r>
      <w:r w:rsidRPr="0032707D">
        <w:rPr>
          <w:rFonts w:ascii="Book Antiqua" w:hAnsi="Book Antiqua" w:cs="Arial"/>
          <w:color w:val="000000" w:themeColor="text1"/>
          <w:sz w:val="24"/>
          <w:szCs w:val="24"/>
          <w:lang w:val="en-US"/>
        </w:rPr>
        <w:t xml:space="preserve"> </w:t>
      </w:r>
      <w:r w:rsidR="0059762E" w:rsidRPr="0032707D">
        <w:rPr>
          <w:rFonts w:ascii="Book Antiqua" w:hAnsi="Book Antiqua" w:cs="Arial"/>
          <w:color w:val="000000" w:themeColor="text1"/>
          <w:sz w:val="24"/>
          <w:szCs w:val="24"/>
          <w:lang w:val="en-US"/>
        </w:rPr>
        <w:t>All</w:t>
      </w:r>
      <w:r w:rsidR="0059762E" w:rsidRPr="0032707D">
        <w:rPr>
          <w:rFonts w:ascii="Book Antiqua" w:hAnsi="Book Antiqua" w:cs="Arial"/>
          <w:color w:val="000000" w:themeColor="text1"/>
          <w:sz w:val="24"/>
          <w:szCs w:val="24"/>
          <w:lang w:val="en-US" w:eastAsia="zh-CN"/>
        </w:rPr>
        <w:t xml:space="preserve"> the</w:t>
      </w:r>
      <w:r w:rsidR="0059762E" w:rsidRPr="0032707D">
        <w:rPr>
          <w:rFonts w:ascii="Book Antiqua" w:hAnsi="Book Antiqua" w:cs="Arial"/>
          <w:color w:val="000000" w:themeColor="text1"/>
          <w:sz w:val="24"/>
          <w:szCs w:val="24"/>
          <w:lang w:val="en-US"/>
        </w:rPr>
        <w:t xml:space="preserve"> </w:t>
      </w:r>
      <w:r w:rsidRPr="0032707D">
        <w:rPr>
          <w:rFonts w:ascii="Book Antiqua" w:hAnsi="Book Antiqua" w:cs="Arial"/>
          <w:color w:val="000000" w:themeColor="text1"/>
          <w:sz w:val="24"/>
          <w:szCs w:val="24"/>
          <w:lang w:val="en-US"/>
        </w:rPr>
        <w:t xml:space="preserve">patients </w:t>
      </w:r>
      <w:r w:rsidRPr="0032707D">
        <w:rPr>
          <w:rFonts w:ascii="Book Antiqua" w:hAnsi="Book Antiqua" w:cs="Arial"/>
          <w:color w:val="000000" w:themeColor="text1"/>
          <w:sz w:val="24"/>
          <w:szCs w:val="24"/>
          <w:lang w:val="en-GB"/>
        </w:rPr>
        <w:t>had signed</w:t>
      </w:r>
      <w:r w:rsidRPr="0032707D">
        <w:rPr>
          <w:rFonts w:ascii="Book Antiqua" w:hAnsi="Book Antiqua" w:cs="Arial"/>
          <w:color w:val="000000" w:themeColor="text1"/>
          <w:sz w:val="24"/>
          <w:szCs w:val="24"/>
          <w:lang w:val="en-US"/>
        </w:rPr>
        <w:t xml:space="preserve"> an informed consent</w:t>
      </w:r>
      <w:r w:rsidRPr="0032707D">
        <w:rPr>
          <w:rFonts w:ascii="Book Antiqua" w:hAnsi="Book Antiqua" w:cs="Arial"/>
          <w:color w:val="000000" w:themeColor="text1"/>
          <w:sz w:val="24"/>
          <w:szCs w:val="24"/>
          <w:lang w:val="en-GB"/>
        </w:rPr>
        <w:t xml:space="preserve"> granting use of </w:t>
      </w:r>
      <w:r w:rsidRPr="0032707D">
        <w:rPr>
          <w:rFonts w:ascii="Book Antiqua" w:hAnsi="Book Antiqua" w:cs="Arial"/>
          <w:color w:val="000000" w:themeColor="text1"/>
          <w:sz w:val="24"/>
          <w:szCs w:val="24"/>
          <w:lang w:val="en-US"/>
        </w:rPr>
        <w:t>sensitive data for scientific purposes at time of admission in out Institute.</w:t>
      </w:r>
    </w:p>
    <w:p w:rsidR="0059762E" w:rsidRPr="0032707D" w:rsidRDefault="0059762E" w:rsidP="0032707D">
      <w:pPr>
        <w:spacing w:after="0" w:line="360" w:lineRule="auto"/>
        <w:jc w:val="both"/>
        <w:rPr>
          <w:rFonts w:ascii="Book Antiqua" w:hAnsi="Book Antiqua" w:cs="Arial"/>
          <w:color w:val="000000" w:themeColor="text1"/>
          <w:sz w:val="24"/>
          <w:szCs w:val="24"/>
          <w:lang w:val="en-US" w:eastAsia="zh-CN"/>
        </w:rPr>
      </w:pPr>
    </w:p>
    <w:p w:rsidR="00CB20B5" w:rsidRPr="0032707D" w:rsidRDefault="00CB20B5" w:rsidP="0032707D">
      <w:pPr>
        <w:spacing w:after="0" w:line="360" w:lineRule="auto"/>
        <w:jc w:val="both"/>
        <w:rPr>
          <w:rStyle w:val="Strong"/>
          <w:rFonts w:ascii="Book Antiqua" w:hAnsi="Book Antiqua" w:cs="Arial"/>
          <w:b w:val="0"/>
          <w:color w:val="000000" w:themeColor="text1"/>
          <w:sz w:val="24"/>
          <w:szCs w:val="24"/>
          <w:lang w:val="en-US" w:eastAsia="zh-CN"/>
        </w:rPr>
      </w:pPr>
      <w:r w:rsidRPr="0032707D">
        <w:rPr>
          <w:rStyle w:val="Strong"/>
          <w:rFonts w:ascii="Book Antiqua" w:hAnsi="Book Antiqua" w:cs="Arial"/>
          <w:color w:val="000000" w:themeColor="text1"/>
          <w:sz w:val="24"/>
          <w:szCs w:val="24"/>
          <w:lang w:val="en-US"/>
        </w:rPr>
        <w:t>Conflict-of-interest statement:</w:t>
      </w:r>
      <w:r w:rsidRPr="0032707D">
        <w:rPr>
          <w:rStyle w:val="Strong"/>
          <w:rFonts w:ascii="Book Antiqua" w:hAnsi="Book Antiqua" w:cs="Arial"/>
          <w:b w:val="0"/>
          <w:color w:val="000000" w:themeColor="text1"/>
          <w:sz w:val="24"/>
          <w:szCs w:val="24"/>
          <w:lang w:val="en-US"/>
        </w:rPr>
        <w:t xml:space="preserve"> </w:t>
      </w:r>
      <w:r w:rsidR="0059762E" w:rsidRPr="0032707D">
        <w:rPr>
          <w:rStyle w:val="Strong"/>
          <w:rFonts w:ascii="Book Antiqua" w:hAnsi="Book Antiqua" w:cs="Arial"/>
          <w:b w:val="0"/>
          <w:color w:val="000000" w:themeColor="text1"/>
          <w:sz w:val="24"/>
          <w:szCs w:val="24"/>
          <w:lang w:val="en-US"/>
        </w:rPr>
        <w:t xml:space="preserve">No </w:t>
      </w:r>
      <w:r w:rsidRPr="0032707D">
        <w:rPr>
          <w:rStyle w:val="Strong"/>
          <w:rFonts w:ascii="Book Antiqua" w:hAnsi="Book Antiqua" w:cs="Arial"/>
          <w:b w:val="0"/>
          <w:color w:val="000000" w:themeColor="text1"/>
          <w:sz w:val="24"/>
          <w:szCs w:val="24"/>
          <w:lang w:val="en-US"/>
        </w:rPr>
        <w:t>disclosures.</w:t>
      </w:r>
    </w:p>
    <w:p w:rsidR="0059762E" w:rsidRPr="0032707D" w:rsidRDefault="0059762E" w:rsidP="0032707D">
      <w:pPr>
        <w:spacing w:after="0" w:line="360" w:lineRule="auto"/>
        <w:jc w:val="both"/>
        <w:rPr>
          <w:rStyle w:val="Strong"/>
          <w:rFonts w:ascii="Book Antiqua" w:hAnsi="Book Antiqua" w:cs="Arial"/>
          <w:b w:val="0"/>
          <w:color w:val="000000" w:themeColor="text1"/>
          <w:sz w:val="24"/>
          <w:szCs w:val="24"/>
          <w:lang w:val="en-US" w:eastAsia="zh-CN"/>
        </w:rPr>
      </w:pPr>
    </w:p>
    <w:p w:rsidR="00CB20B5" w:rsidRPr="0032707D" w:rsidRDefault="00CB20B5" w:rsidP="0032707D">
      <w:pPr>
        <w:spacing w:after="0" w:line="360" w:lineRule="auto"/>
        <w:jc w:val="both"/>
        <w:rPr>
          <w:rStyle w:val="Strong"/>
          <w:rFonts w:ascii="Book Antiqua" w:hAnsi="Book Antiqua" w:cs="Arial"/>
          <w:b w:val="0"/>
          <w:color w:val="000000" w:themeColor="text1"/>
          <w:sz w:val="24"/>
          <w:szCs w:val="24"/>
          <w:lang w:val="en-US" w:eastAsia="zh-CN"/>
        </w:rPr>
      </w:pPr>
      <w:r w:rsidRPr="0032707D">
        <w:rPr>
          <w:rStyle w:val="Strong"/>
          <w:rFonts w:ascii="Book Antiqua" w:hAnsi="Book Antiqua" w:cs="Arial"/>
          <w:color w:val="000000" w:themeColor="text1"/>
          <w:sz w:val="24"/>
          <w:szCs w:val="24"/>
          <w:lang w:val="en-US"/>
        </w:rPr>
        <w:t>Data sharing statement:</w:t>
      </w:r>
      <w:r w:rsidRPr="0032707D">
        <w:rPr>
          <w:rStyle w:val="Strong"/>
          <w:rFonts w:ascii="Book Antiqua" w:hAnsi="Book Antiqua" w:cs="Arial"/>
          <w:b w:val="0"/>
          <w:color w:val="000000" w:themeColor="text1"/>
          <w:sz w:val="24"/>
          <w:szCs w:val="24"/>
          <w:lang w:val="en-US"/>
        </w:rPr>
        <w:t xml:space="preserve"> no additional data are available. </w:t>
      </w:r>
    </w:p>
    <w:p w:rsidR="0059762E" w:rsidRPr="0032707D" w:rsidRDefault="0059762E" w:rsidP="0032707D">
      <w:pPr>
        <w:spacing w:after="0" w:line="360" w:lineRule="auto"/>
        <w:jc w:val="both"/>
        <w:rPr>
          <w:rFonts w:ascii="Book Antiqua" w:hAnsi="Book Antiqua" w:cs="Arial"/>
          <w:b/>
          <w:color w:val="000000" w:themeColor="text1"/>
          <w:sz w:val="24"/>
          <w:szCs w:val="24"/>
          <w:lang w:val="en-US" w:eastAsia="zh-CN"/>
        </w:rPr>
      </w:pPr>
    </w:p>
    <w:p w:rsidR="0059762E" w:rsidRPr="0032707D" w:rsidRDefault="0059762E" w:rsidP="0032707D">
      <w:pPr>
        <w:spacing w:after="0"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32707D">
        <w:rPr>
          <w:rFonts w:ascii="Book Antiqua" w:eastAsia="宋体" w:hAnsi="Book Antiqua" w:cs="宋体"/>
          <w:b/>
          <w:color w:val="000000" w:themeColor="text1"/>
          <w:sz w:val="24"/>
          <w:szCs w:val="24"/>
          <w:lang w:eastAsia="zh-CN"/>
        </w:rPr>
        <w:t xml:space="preserve">Open-Access: </w:t>
      </w:r>
      <w:r w:rsidRPr="0032707D">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2707D">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rsidR="0071365F" w:rsidRPr="0032707D" w:rsidRDefault="0071365F" w:rsidP="0032707D">
      <w:pPr>
        <w:spacing w:after="0" w:line="360" w:lineRule="auto"/>
        <w:jc w:val="both"/>
        <w:rPr>
          <w:rFonts w:ascii="Book Antiqua" w:hAnsi="Book Antiqua" w:cs="Arial"/>
          <w:color w:val="000000" w:themeColor="text1"/>
          <w:sz w:val="24"/>
          <w:szCs w:val="24"/>
          <w:lang w:val="en-US"/>
        </w:rPr>
      </w:pPr>
    </w:p>
    <w:p w:rsidR="0059762E" w:rsidRPr="0032707D" w:rsidRDefault="00004E20" w:rsidP="0032707D">
      <w:pPr>
        <w:spacing w:after="0" w:line="360" w:lineRule="auto"/>
        <w:jc w:val="both"/>
        <w:rPr>
          <w:rFonts w:ascii="Book Antiqua" w:hAnsi="Book Antiqua" w:cs="Arial"/>
          <w:color w:val="000000" w:themeColor="text1"/>
          <w:sz w:val="24"/>
          <w:szCs w:val="24"/>
          <w:lang w:val="en-US" w:eastAsia="zh-CN"/>
        </w:rPr>
      </w:pPr>
      <w:r w:rsidRPr="0032707D">
        <w:rPr>
          <w:rFonts w:ascii="Book Antiqua" w:hAnsi="Book Antiqua" w:cs="Arial"/>
          <w:b/>
          <w:color w:val="000000" w:themeColor="text1"/>
          <w:sz w:val="24"/>
          <w:szCs w:val="24"/>
          <w:lang w:val="en-US"/>
        </w:rPr>
        <w:t>Correspondence to:</w:t>
      </w:r>
      <w:r w:rsidR="00CB20B5" w:rsidRPr="0032707D">
        <w:rPr>
          <w:rFonts w:ascii="Book Antiqua" w:hAnsi="Book Antiqua" w:cs="Arial"/>
          <w:b/>
          <w:color w:val="000000" w:themeColor="text1"/>
          <w:sz w:val="24"/>
          <w:szCs w:val="24"/>
          <w:lang w:val="en-US"/>
        </w:rPr>
        <w:t xml:space="preserve"> </w:t>
      </w:r>
      <w:r w:rsidRPr="0032707D">
        <w:rPr>
          <w:rFonts w:ascii="Book Antiqua" w:hAnsi="Book Antiqua" w:cs="Arial"/>
          <w:b/>
          <w:color w:val="000000" w:themeColor="text1"/>
          <w:sz w:val="24"/>
          <w:szCs w:val="24"/>
          <w:lang w:val="en-US"/>
        </w:rPr>
        <w:t>Francesco Marchesi, MD</w:t>
      </w:r>
      <w:r w:rsidR="00E80A64" w:rsidRPr="0032707D">
        <w:rPr>
          <w:rFonts w:ascii="Book Antiqua" w:hAnsi="Book Antiqua" w:cs="Arial"/>
          <w:b/>
          <w:color w:val="000000" w:themeColor="text1"/>
          <w:sz w:val="24"/>
          <w:szCs w:val="24"/>
          <w:lang w:val="en-US"/>
        </w:rPr>
        <w:t xml:space="preserve">, </w:t>
      </w:r>
      <w:r w:rsidRPr="0032707D">
        <w:rPr>
          <w:rFonts w:ascii="Book Antiqua" w:hAnsi="Book Antiqua" w:cs="Arial"/>
          <w:color w:val="000000" w:themeColor="text1"/>
          <w:sz w:val="24"/>
          <w:szCs w:val="24"/>
          <w:lang w:val="en-US"/>
        </w:rPr>
        <w:t>Hematology and Stem Cell Transplantation Unit</w:t>
      </w:r>
      <w:r w:rsidR="00E80A64" w:rsidRPr="0032707D">
        <w:rPr>
          <w:rFonts w:ascii="Book Antiqua" w:hAnsi="Book Antiqua" w:cs="Arial"/>
          <w:color w:val="000000" w:themeColor="text1"/>
          <w:sz w:val="24"/>
          <w:szCs w:val="24"/>
          <w:lang w:val="en-US"/>
        </w:rPr>
        <w:t xml:space="preserve">, </w:t>
      </w:r>
      <w:r w:rsidRPr="0032707D">
        <w:rPr>
          <w:rFonts w:ascii="Book Antiqua" w:hAnsi="Book Antiqua" w:cs="Arial"/>
          <w:color w:val="000000" w:themeColor="text1"/>
          <w:sz w:val="24"/>
          <w:szCs w:val="24"/>
          <w:lang w:val="en-US"/>
        </w:rPr>
        <w:t>Regina Elena National Cancer Institute</w:t>
      </w:r>
      <w:r w:rsidR="00E80A64" w:rsidRPr="0032707D">
        <w:rPr>
          <w:rFonts w:ascii="Book Antiqua" w:hAnsi="Book Antiqua" w:cs="Arial"/>
          <w:color w:val="000000" w:themeColor="text1"/>
          <w:sz w:val="24"/>
          <w:szCs w:val="24"/>
          <w:lang w:val="en-US"/>
        </w:rPr>
        <w:t xml:space="preserve">, </w:t>
      </w:r>
      <w:r w:rsidRPr="0032707D">
        <w:rPr>
          <w:rFonts w:ascii="Book Antiqua" w:hAnsi="Book Antiqua" w:cs="Arial"/>
          <w:color w:val="000000" w:themeColor="text1"/>
          <w:sz w:val="24"/>
          <w:szCs w:val="24"/>
          <w:lang w:val="en-US"/>
        </w:rPr>
        <w:t>Via E. Chianesi 53</w:t>
      </w:r>
      <w:r w:rsidR="0059762E" w:rsidRPr="0032707D">
        <w:rPr>
          <w:rFonts w:ascii="Book Antiqua" w:hAnsi="Book Antiqua" w:cs="Arial"/>
          <w:color w:val="000000" w:themeColor="text1"/>
          <w:sz w:val="24"/>
          <w:szCs w:val="24"/>
          <w:lang w:val="en-US" w:eastAsia="zh-CN"/>
        </w:rPr>
        <w:t xml:space="preserve">, </w:t>
      </w:r>
      <w:r w:rsidRPr="0032707D">
        <w:rPr>
          <w:rFonts w:ascii="Book Antiqua" w:hAnsi="Book Antiqua" w:cs="Arial"/>
          <w:color w:val="000000" w:themeColor="text1"/>
          <w:sz w:val="24"/>
          <w:szCs w:val="24"/>
          <w:lang w:val="en-US"/>
        </w:rPr>
        <w:t>00144 Rome, Italy</w:t>
      </w:r>
      <w:r w:rsidR="00E80A64" w:rsidRPr="0032707D">
        <w:rPr>
          <w:rFonts w:ascii="Book Antiqua" w:hAnsi="Book Antiqua" w:cs="Arial"/>
          <w:color w:val="000000" w:themeColor="text1"/>
          <w:sz w:val="24"/>
          <w:szCs w:val="24"/>
          <w:lang w:val="en-US"/>
        </w:rPr>
        <w:t xml:space="preserve">. </w:t>
      </w:r>
      <w:hyperlink r:id="rId10" w:history="1">
        <w:r w:rsidR="0059762E" w:rsidRPr="0032707D">
          <w:rPr>
            <w:rStyle w:val="Hyperlink"/>
            <w:rFonts w:ascii="Book Antiqua" w:hAnsi="Book Antiqua" w:cs="Arial"/>
            <w:color w:val="000000" w:themeColor="text1"/>
            <w:sz w:val="24"/>
            <w:szCs w:val="24"/>
            <w:lang w:val="en-US"/>
          </w:rPr>
          <w:t>marchesi.francesco@tiscali.it</w:t>
        </w:r>
      </w:hyperlink>
    </w:p>
    <w:p w:rsidR="0059762E" w:rsidRPr="0032707D" w:rsidRDefault="0059762E" w:rsidP="0032707D">
      <w:pPr>
        <w:spacing w:after="0" w:line="360" w:lineRule="auto"/>
        <w:rPr>
          <w:rFonts w:ascii="Book Antiqua" w:eastAsia="宋体" w:hAnsi="Book Antiqua"/>
          <w:color w:val="000000" w:themeColor="text1"/>
          <w:sz w:val="24"/>
          <w:szCs w:val="24"/>
          <w:lang w:eastAsia="zh-CN"/>
        </w:rPr>
      </w:pPr>
      <w:r w:rsidRPr="0032707D">
        <w:rPr>
          <w:rFonts w:ascii="Book Antiqua" w:hAnsi="Book Antiqua"/>
          <w:b/>
          <w:color w:val="000000" w:themeColor="text1"/>
          <w:sz w:val="24"/>
          <w:szCs w:val="24"/>
        </w:rPr>
        <w:t>Telephone:</w:t>
      </w:r>
      <w:r w:rsidRPr="0032707D">
        <w:rPr>
          <w:rFonts w:ascii="Book Antiqua" w:eastAsia="宋体" w:hAnsi="Book Antiqua"/>
          <w:color w:val="000000" w:themeColor="text1"/>
          <w:sz w:val="24"/>
          <w:szCs w:val="24"/>
          <w:lang w:eastAsia="zh-CN"/>
        </w:rPr>
        <w:t xml:space="preserve"> </w:t>
      </w:r>
      <w:r w:rsidRPr="0032707D">
        <w:rPr>
          <w:rFonts w:ascii="Book Antiqua" w:hAnsi="Book Antiqua" w:cs="Arial"/>
          <w:color w:val="000000" w:themeColor="text1"/>
          <w:sz w:val="24"/>
          <w:szCs w:val="24"/>
          <w:lang w:val="en-US"/>
        </w:rPr>
        <w:t>+39</w:t>
      </w:r>
      <w:r w:rsidRPr="0032707D">
        <w:rPr>
          <w:rFonts w:ascii="Book Antiqua" w:hAnsi="Book Antiqua" w:cs="Arial"/>
          <w:color w:val="000000" w:themeColor="text1"/>
          <w:sz w:val="24"/>
          <w:szCs w:val="24"/>
          <w:lang w:val="en-US" w:eastAsia="zh-CN"/>
        </w:rPr>
        <w:t>-</w:t>
      </w:r>
      <w:r w:rsidRPr="0032707D">
        <w:rPr>
          <w:rFonts w:ascii="Book Antiqua" w:hAnsi="Book Antiqua" w:cs="Arial"/>
          <w:color w:val="000000" w:themeColor="text1"/>
          <w:sz w:val="24"/>
          <w:szCs w:val="24"/>
          <w:lang w:val="en-US"/>
        </w:rPr>
        <w:t>6</w:t>
      </w:r>
      <w:r w:rsidRPr="0032707D">
        <w:rPr>
          <w:rFonts w:ascii="Book Antiqua" w:hAnsi="Book Antiqua" w:cs="Arial"/>
          <w:color w:val="000000" w:themeColor="text1"/>
          <w:sz w:val="24"/>
          <w:szCs w:val="24"/>
          <w:lang w:val="en-US" w:eastAsia="zh-CN"/>
        </w:rPr>
        <w:t>-</w:t>
      </w:r>
      <w:r w:rsidRPr="0032707D">
        <w:rPr>
          <w:rFonts w:ascii="Book Antiqua" w:hAnsi="Book Antiqua" w:cs="Arial"/>
          <w:color w:val="000000" w:themeColor="text1"/>
          <w:sz w:val="24"/>
          <w:szCs w:val="24"/>
          <w:lang w:val="en-US"/>
        </w:rPr>
        <w:t>52665022</w:t>
      </w:r>
    </w:p>
    <w:p w:rsidR="0059762E" w:rsidRPr="0032707D" w:rsidRDefault="0059762E" w:rsidP="0032707D">
      <w:pPr>
        <w:spacing w:after="0" w:line="360" w:lineRule="auto"/>
        <w:rPr>
          <w:rFonts w:ascii="Book Antiqua" w:eastAsia="宋体" w:hAnsi="Book Antiqua"/>
          <w:color w:val="000000" w:themeColor="text1"/>
          <w:sz w:val="24"/>
          <w:szCs w:val="24"/>
          <w:lang w:eastAsia="zh-CN"/>
        </w:rPr>
      </w:pPr>
      <w:r w:rsidRPr="0032707D">
        <w:rPr>
          <w:rFonts w:ascii="Book Antiqua" w:hAnsi="Book Antiqua"/>
          <w:b/>
          <w:color w:val="000000" w:themeColor="text1"/>
          <w:sz w:val="24"/>
          <w:szCs w:val="24"/>
        </w:rPr>
        <w:t>Fax:</w:t>
      </w:r>
      <w:r w:rsidRPr="0032707D">
        <w:rPr>
          <w:rFonts w:ascii="Book Antiqua" w:hAnsi="Book Antiqua"/>
          <w:color w:val="000000" w:themeColor="text1"/>
          <w:sz w:val="24"/>
          <w:szCs w:val="24"/>
        </w:rPr>
        <w:t xml:space="preserve"> </w:t>
      </w:r>
      <w:r w:rsidRPr="0032707D">
        <w:rPr>
          <w:rFonts w:ascii="Book Antiqua" w:hAnsi="Book Antiqua" w:cs="Arial"/>
          <w:color w:val="000000" w:themeColor="text1"/>
          <w:sz w:val="24"/>
          <w:szCs w:val="24"/>
          <w:lang w:val="en-US"/>
        </w:rPr>
        <w:t>+39</w:t>
      </w:r>
      <w:r w:rsidRPr="0032707D">
        <w:rPr>
          <w:rFonts w:ascii="Book Antiqua" w:hAnsi="Book Antiqua" w:cs="Arial"/>
          <w:color w:val="000000" w:themeColor="text1"/>
          <w:sz w:val="24"/>
          <w:szCs w:val="24"/>
          <w:lang w:val="en-US" w:eastAsia="zh-CN"/>
        </w:rPr>
        <w:t>-</w:t>
      </w:r>
      <w:r w:rsidRPr="0032707D">
        <w:rPr>
          <w:rFonts w:ascii="Book Antiqua" w:hAnsi="Book Antiqua" w:cs="Arial"/>
          <w:color w:val="000000" w:themeColor="text1"/>
          <w:sz w:val="24"/>
          <w:szCs w:val="24"/>
          <w:lang w:val="en-US"/>
        </w:rPr>
        <w:t>6</w:t>
      </w:r>
      <w:r w:rsidRPr="0032707D">
        <w:rPr>
          <w:rFonts w:ascii="Book Antiqua" w:hAnsi="Book Antiqua" w:cs="Arial"/>
          <w:color w:val="000000" w:themeColor="text1"/>
          <w:sz w:val="24"/>
          <w:szCs w:val="24"/>
          <w:lang w:val="en-US" w:eastAsia="zh-CN"/>
        </w:rPr>
        <w:t>-</w:t>
      </w:r>
      <w:r w:rsidRPr="0032707D">
        <w:rPr>
          <w:rFonts w:ascii="Book Antiqua" w:hAnsi="Book Antiqua" w:cs="Arial"/>
          <w:color w:val="000000" w:themeColor="text1"/>
          <w:sz w:val="24"/>
          <w:szCs w:val="24"/>
          <w:lang w:val="en-US"/>
        </w:rPr>
        <w:t>52662849</w:t>
      </w:r>
    </w:p>
    <w:p w:rsidR="0059762E" w:rsidRPr="0032707D" w:rsidRDefault="0059762E" w:rsidP="0032707D">
      <w:pPr>
        <w:spacing w:after="0" w:line="360" w:lineRule="auto"/>
        <w:rPr>
          <w:rFonts w:ascii="Book Antiqua" w:hAnsi="Book Antiqua"/>
          <w:b/>
          <w:color w:val="000000" w:themeColor="text1"/>
          <w:sz w:val="24"/>
          <w:szCs w:val="24"/>
          <w:lang w:eastAsia="zh-CN"/>
        </w:rPr>
      </w:pPr>
    </w:p>
    <w:p w:rsidR="0059762E" w:rsidRPr="0032707D" w:rsidRDefault="0059762E" w:rsidP="0032707D">
      <w:pPr>
        <w:spacing w:after="0" w:line="360" w:lineRule="auto"/>
        <w:rPr>
          <w:rFonts w:ascii="Book Antiqua" w:hAnsi="Book Antiqua"/>
          <w:b/>
          <w:color w:val="000000" w:themeColor="text1"/>
          <w:sz w:val="24"/>
          <w:szCs w:val="24"/>
          <w:lang w:eastAsia="zh-CN"/>
        </w:rPr>
      </w:pPr>
      <w:r w:rsidRPr="0032707D">
        <w:rPr>
          <w:rFonts w:ascii="Book Antiqua" w:hAnsi="Book Antiqua"/>
          <w:b/>
          <w:color w:val="000000" w:themeColor="text1"/>
          <w:sz w:val="24"/>
          <w:szCs w:val="24"/>
        </w:rPr>
        <w:t>Received:</w:t>
      </w:r>
      <w:r w:rsidR="0032707D">
        <w:rPr>
          <w:rFonts w:ascii="Book Antiqua" w:hAnsi="Book Antiqua" w:hint="eastAsia"/>
          <w:b/>
          <w:color w:val="000000" w:themeColor="text1"/>
          <w:sz w:val="24"/>
          <w:szCs w:val="24"/>
          <w:lang w:eastAsia="zh-CN"/>
        </w:rPr>
        <w:t xml:space="preserve"> </w:t>
      </w:r>
      <w:r w:rsidR="0032707D" w:rsidRPr="0032707D">
        <w:rPr>
          <w:rFonts w:ascii="Book Antiqua" w:hAnsi="Book Antiqua" w:hint="eastAsia"/>
          <w:color w:val="000000" w:themeColor="text1"/>
          <w:sz w:val="24"/>
          <w:szCs w:val="24"/>
          <w:lang w:eastAsia="zh-CN"/>
        </w:rPr>
        <w:t>May 8, 2015</w:t>
      </w:r>
    </w:p>
    <w:p w:rsidR="0059762E" w:rsidRPr="0032707D" w:rsidRDefault="0059762E" w:rsidP="0032707D">
      <w:pPr>
        <w:spacing w:after="0" w:line="360" w:lineRule="auto"/>
        <w:rPr>
          <w:rFonts w:ascii="Book Antiqua" w:hAnsi="Book Antiqua"/>
          <w:b/>
          <w:color w:val="000000" w:themeColor="text1"/>
          <w:sz w:val="24"/>
          <w:szCs w:val="24"/>
          <w:lang w:eastAsia="zh-CN"/>
        </w:rPr>
      </w:pPr>
      <w:r w:rsidRPr="0032707D">
        <w:rPr>
          <w:rFonts w:ascii="Book Antiqua" w:hAnsi="Book Antiqua"/>
          <w:b/>
          <w:color w:val="000000" w:themeColor="text1"/>
          <w:sz w:val="24"/>
          <w:szCs w:val="24"/>
        </w:rPr>
        <w:t>Peer-review started:</w:t>
      </w:r>
      <w:r w:rsidR="0032707D">
        <w:rPr>
          <w:rFonts w:ascii="Book Antiqua" w:hAnsi="Book Antiqua" w:hint="eastAsia"/>
          <w:b/>
          <w:color w:val="000000" w:themeColor="text1"/>
          <w:sz w:val="24"/>
          <w:szCs w:val="24"/>
          <w:lang w:eastAsia="zh-CN"/>
        </w:rPr>
        <w:t xml:space="preserve"> </w:t>
      </w:r>
      <w:r w:rsidR="0032707D" w:rsidRPr="0032707D">
        <w:rPr>
          <w:rFonts w:ascii="Book Antiqua" w:hAnsi="Book Antiqua" w:hint="eastAsia"/>
          <w:color w:val="000000" w:themeColor="text1"/>
          <w:sz w:val="24"/>
          <w:szCs w:val="24"/>
          <w:lang w:eastAsia="zh-CN"/>
        </w:rPr>
        <w:t xml:space="preserve">May </w:t>
      </w:r>
      <w:r w:rsidR="0032707D">
        <w:rPr>
          <w:rFonts w:ascii="Book Antiqua" w:hAnsi="Book Antiqua" w:hint="eastAsia"/>
          <w:color w:val="000000" w:themeColor="text1"/>
          <w:sz w:val="24"/>
          <w:szCs w:val="24"/>
          <w:lang w:eastAsia="zh-CN"/>
        </w:rPr>
        <w:t>9</w:t>
      </w:r>
      <w:r w:rsidR="0032707D" w:rsidRPr="0032707D">
        <w:rPr>
          <w:rFonts w:ascii="Book Antiqua" w:hAnsi="Book Antiqua" w:hint="eastAsia"/>
          <w:color w:val="000000" w:themeColor="text1"/>
          <w:sz w:val="24"/>
          <w:szCs w:val="24"/>
          <w:lang w:eastAsia="zh-CN"/>
        </w:rPr>
        <w:t>, 2015</w:t>
      </w:r>
    </w:p>
    <w:p w:rsidR="0059762E" w:rsidRPr="0032707D" w:rsidRDefault="0059762E" w:rsidP="0032707D">
      <w:pPr>
        <w:spacing w:after="0" w:line="360" w:lineRule="auto"/>
        <w:rPr>
          <w:rFonts w:ascii="Book Antiqua" w:hAnsi="Book Antiqua"/>
          <w:color w:val="000000" w:themeColor="text1"/>
          <w:sz w:val="24"/>
          <w:szCs w:val="24"/>
          <w:lang w:eastAsia="zh-CN"/>
        </w:rPr>
      </w:pPr>
      <w:bookmarkStart w:id="4" w:name="OLE_LINK21"/>
      <w:bookmarkStart w:id="5" w:name="OLE_LINK22"/>
      <w:r w:rsidRPr="0032707D">
        <w:rPr>
          <w:rFonts w:ascii="Book Antiqua" w:hAnsi="Book Antiqua"/>
          <w:b/>
          <w:color w:val="000000" w:themeColor="text1"/>
          <w:sz w:val="24"/>
          <w:szCs w:val="24"/>
        </w:rPr>
        <w:t>First decision:</w:t>
      </w:r>
      <w:r w:rsidR="0032707D">
        <w:rPr>
          <w:rFonts w:ascii="Book Antiqua" w:hAnsi="Book Antiqua" w:hint="eastAsia"/>
          <w:b/>
          <w:color w:val="000000" w:themeColor="text1"/>
          <w:sz w:val="24"/>
          <w:szCs w:val="24"/>
          <w:lang w:eastAsia="zh-CN"/>
        </w:rPr>
        <w:t xml:space="preserve"> </w:t>
      </w:r>
      <w:r w:rsidR="0032707D" w:rsidRPr="0032707D">
        <w:rPr>
          <w:rFonts w:ascii="Book Antiqua" w:hAnsi="Book Antiqua" w:hint="eastAsia"/>
          <w:color w:val="000000" w:themeColor="text1"/>
          <w:sz w:val="24"/>
          <w:szCs w:val="24"/>
          <w:lang w:eastAsia="zh-CN"/>
        </w:rPr>
        <w:t>June 3, 2015</w:t>
      </w:r>
    </w:p>
    <w:bookmarkEnd w:id="4"/>
    <w:bookmarkEnd w:id="5"/>
    <w:p w:rsidR="0059762E" w:rsidRPr="0032707D" w:rsidRDefault="0032707D" w:rsidP="0032707D">
      <w:pPr>
        <w:spacing w:after="0" w:line="360" w:lineRule="auto"/>
        <w:rPr>
          <w:rFonts w:ascii="Book Antiqua" w:hAnsi="Book Antiqua"/>
          <w:color w:val="000000" w:themeColor="text1"/>
          <w:sz w:val="24"/>
          <w:szCs w:val="24"/>
          <w:lang w:eastAsia="zh-CN"/>
        </w:rPr>
      </w:pPr>
      <w:r>
        <w:rPr>
          <w:rFonts w:ascii="Book Antiqua" w:hAnsi="Book Antiqua"/>
          <w:b/>
          <w:color w:val="000000" w:themeColor="text1"/>
          <w:sz w:val="24"/>
          <w:szCs w:val="24"/>
        </w:rPr>
        <w:t xml:space="preserve">Revised: </w:t>
      </w:r>
      <w:r w:rsidRPr="0032707D">
        <w:rPr>
          <w:rFonts w:ascii="Book Antiqua" w:hAnsi="Book Antiqua" w:hint="eastAsia"/>
          <w:color w:val="000000" w:themeColor="text1"/>
          <w:sz w:val="24"/>
          <w:szCs w:val="24"/>
          <w:lang w:eastAsia="zh-CN"/>
        </w:rPr>
        <w:t xml:space="preserve">June </w:t>
      </w:r>
      <w:r>
        <w:rPr>
          <w:rFonts w:ascii="Book Antiqua" w:hAnsi="Book Antiqua" w:hint="eastAsia"/>
          <w:color w:val="000000" w:themeColor="text1"/>
          <w:sz w:val="24"/>
          <w:szCs w:val="24"/>
          <w:lang w:eastAsia="zh-CN"/>
        </w:rPr>
        <w:t>12</w:t>
      </w:r>
      <w:r w:rsidRPr="0032707D">
        <w:rPr>
          <w:rFonts w:ascii="Book Antiqua" w:hAnsi="Book Antiqua" w:hint="eastAsia"/>
          <w:color w:val="000000" w:themeColor="text1"/>
          <w:sz w:val="24"/>
          <w:szCs w:val="24"/>
          <w:lang w:eastAsia="zh-CN"/>
        </w:rPr>
        <w:t>, 2015</w:t>
      </w:r>
    </w:p>
    <w:p w:rsidR="00F8045C" w:rsidRPr="00AF30D4" w:rsidRDefault="0059762E" w:rsidP="00F8045C">
      <w:pPr>
        <w:rPr>
          <w:rFonts w:ascii="Book Antiqua" w:hAnsi="Book Antiqua" w:cs="宋体"/>
          <w:sz w:val="24"/>
        </w:rPr>
      </w:pPr>
      <w:r w:rsidRPr="0032707D">
        <w:rPr>
          <w:rFonts w:ascii="Book Antiqua" w:hAnsi="Book Antiqua"/>
          <w:b/>
          <w:color w:val="000000" w:themeColor="text1"/>
          <w:sz w:val="24"/>
          <w:szCs w:val="24"/>
        </w:rPr>
        <w:t xml:space="preserve">Accepted: </w:t>
      </w:r>
      <w:r w:rsidR="00F8045C">
        <w:rPr>
          <w:rFonts w:ascii="Book Antiqua" w:hAnsi="Book Antiqua" w:cs="宋体"/>
          <w:sz w:val="24"/>
        </w:rPr>
        <w:t>July</w:t>
      </w:r>
      <w:r w:rsidR="00F8045C" w:rsidRPr="00AF30D4">
        <w:rPr>
          <w:rFonts w:ascii="Book Antiqua" w:hAnsi="Book Antiqua" w:cs="宋体"/>
          <w:sz w:val="24"/>
        </w:rPr>
        <w:t xml:space="preserve"> </w:t>
      </w:r>
      <w:r w:rsidR="00F8045C">
        <w:rPr>
          <w:rFonts w:ascii="Book Antiqua" w:hAnsi="Book Antiqua" w:cs="宋体"/>
          <w:sz w:val="24"/>
        </w:rPr>
        <w:t>7</w:t>
      </w:r>
      <w:r w:rsidR="00F8045C" w:rsidRPr="00AF30D4">
        <w:rPr>
          <w:rFonts w:ascii="Book Antiqua" w:hAnsi="Book Antiqua" w:cs="宋体"/>
          <w:sz w:val="24"/>
        </w:rPr>
        <w:t>, 2015</w:t>
      </w:r>
    </w:p>
    <w:p w:rsidR="0059762E" w:rsidRPr="0032707D" w:rsidRDefault="0059762E" w:rsidP="0032707D">
      <w:pPr>
        <w:spacing w:after="0" w:line="360" w:lineRule="auto"/>
        <w:rPr>
          <w:rFonts w:ascii="Book Antiqua" w:hAnsi="Book Antiqua"/>
          <w:b/>
          <w:color w:val="000000" w:themeColor="text1"/>
          <w:sz w:val="24"/>
          <w:szCs w:val="24"/>
        </w:rPr>
      </w:pPr>
      <w:r w:rsidRPr="0032707D">
        <w:rPr>
          <w:rFonts w:ascii="Book Antiqua" w:hAnsi="Book Antiqua"/>
          <w:b/>
          <w:color w:val="000000" w:themeColor="text1"/>
          <w:sz w:val="24"/>
          <w:szCs w:val="24"/>
        </w:rPr>
        <w:t xml:space="preserve"> </w:t>
      </w:r>
    </w:p>
    <w:p w:rsidR="0059762E" w:rsidRPr="0032707D" w:rsidRDefault="0059762E" w:rsidP="0032707D">
      <w:pPr>
        <w:spacing w:after="0" w:line="360" w:lineRule="auto"/>
        <w:rPr>
          <w:rFonts w:ascii="Book Antiqua" w:hAnsi="Book Antiqua"/>
          <w:b/>
          <w:color w:val="000000" w:themeColor="text1"/>
          <w:sz w:val="24"/>
          <w:szCs w:val="24"/>
        </w:rPr>
      </w:pPr>
      <w:r w:rsidRPr="0032707D">
        <w:rPr>
          <w:rFonts w:ascii="Book Antiqua" w:hAnsi="Book Antiqua"/>
          <w:b/>
          <w:color w:val="000000" w:themeColor="text1"/>
          <w:sz w:val="24"/>
          <w:szCs w:val="24"/>
        </w:rPr>
        <w:t>Article in press:</w:t>
      </w:r>
    </w:p>
    <w:p w:rsidR="0059762E" w:rsidRPr="0032707D" w:rsidRDefault="0059762E" w:rsidP="0032707D">
      <w:pPr>
        <w:spacing w:after="0" w:line="360" w:lineRule="auto"/>
        <w:rPr>
          <w:rFonts w:ascii="Book Antiqua" w:hAnsi="Book Antiqua"/>
          <w:b/>
          <w:color w:val="000000" w:themeColor="text1"/>
          <w:sz w:val="24"/>
          <w:szCs w:val="24"/>
        </w:rPr>
      </w:pPr>
      <w:r w:rsidRPr="0032707D">
        <w:rPr>
          <w:rFonts w:ascii="Book Antiqua" w:hAnsi="Book Antiqua"/>
          <w:b/>
          <w:color w:val="000000" w:themeColor="text1"/>
          <w:sz w:val="24"/>
          <w:szCs w:val="24"/>
        </w:rPr>
        <w:t xml:space="preserve">Published online: </w:t>
      </w:r>
    </w:p>
    <w:p w:rsidR="0059762E" w:rsidRPr="0032707D" w:rsidRDefault="0059762E" w:rsidP="0032707D">
      <w:pPr>
        <w:spacing w:after="0" w:line="360" w:lineRule="auto"/>
        <w:rPr>
          <w:rFonts w:ascii="Book Antiqua" w:hAnsi="Book Antiqua" w:cs="Arial"/>
          <w:color w:val="000000" w:themeColor="text1"/>
          <w:sz w:val="24"/>
          <w:szCs w:val="24"/>
          <w:lang w:val="en-US" w:eastAsia="zh-CN"/>
        </w:rPr>
      </w:pPr>
      <w:r w:rsidRPr="0032707D">
        <w:rPr>
          <w:rFonts w:ascii="Book Antiqua" w:hAnsi="Book Antiqua" w:cs="Arial"/>
          <w:color w:val="000000" w:themeColor="text1"/>
          <w:sz w:val="24"/>
          <w:szCs w:val="24"/>
          <w:lang w:val="en-US" w:eastAsia="zh-CN"/>
        </w:rPr>
        <w:br w:type="page"/>
      </w:r>
    </w:p>
    <w:p w:rsidR="00004E20" w:rsidRPr="0032707D" w:rsidRDefault="00636F90"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Abstract</w:t>
      </w:r>
    </w:p>
    <w:p w:rsidR="00636F90" w:rsidRPr="0032707D" w:rsidRDefault="00636F90"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 xml:space="preserve">AIM: </w:t>
      </w:r>
      <w:r w:rsidR="009C6581" w:rsidRPr="0032707D">
        <w:rPr>
          <w:rFonts w:ascii="Book Antiqua" w:hAnsi="Book Antiqua" w:cs="Arial"/>
          <w:color w:val="000000" w:themeColor="text1"/>
          <w:sz w:val="24"/>
          <w:szCs w:val="24"/>
          <w:lang w:val="en-US"/>
        </w:rPr>
        <w:t>T</w:t>
      </w:r>
      <w:r w:rsidRPr="0032707D">
        <w:rPr>
          <w:rFonts w:ascii="Book Antiqua" w:hAnsi="Book Antiqua" w:cs="Arial"/>
          <w:color w:val="000000" w:themeColor="text1"/>
          <w:sz w:val="24"/>
          <w:szCs w:val="24"/>
          <w:lang w:val="en-US"/>
        </w:rPr>
        <w:t xml:space="preserve">o determine </w:t>
      </w:r>
      <w:r w:rsidRPr="0032707D">
        <w:rPr>
          <w:rFonts w:ascii="Book Antiqua" w:hAnsi="Book Antiqua" w:cs="Arial"/>
          <w:color w:val="000000" w:themeColor="text1"/>
          <w:sz w:val="24"/>
          <w:szCs w:val="24"/>
          <w:lang w:val="en-GB"/>
        </w:rPr>
        <w:t xml:space="preserve">the incidence of and the risk factors for </w:t>
      </w:r>
      <w:r w:rsidR="0032707D" w:rsidRPr="0032707D">
        <w:rPr>
          <w:rFonts w:ascii="Book Antiqua" w:hAnsi="Book Antiqua" w:cs="Arial"/>
          <w:color w:val="000000" w:themeColor="text1"/>
          <w:sz w:val="24"/>
          <w:szCs w:val="24"/>
          <w:lang w:val="en-US"/>
        </w:rPr>
        <w:t>c</w:t>
      </w:r>
      <w:r w:rsidR="0059762E" w:rsidRPr="0032707D">
        <w:rPr>
          <w:rFonts w:ascii="Book Antiqua" w:hAnsi="Book Antiqua" w:cs="Arial"/>
          <w:color w:val="000000" w:themeColor="text1"/>
          <w:sz w:val="24"/>
          <w:szCs w:val="24"/>
          <w:lang w:val="en-US"/>
        </w:rPr>
        <w:t>ytomegalovirus (CMV)</w:t>
      </w:r>
      <w:r w:rsidRPr="0032707D">
        <w:rPr>
          <w:rFonts w:ascii="Book Antiqua" w:hAnsi="Book Antiqua" w:cs="Arial"/>
          <w:color w:val="000000" w:themeColor="text1"/>
          <w:sz w:val="24"/>
          <w:szCs w:val="24"/>
          <w:lang w:val="en-GB"/>
        </w:rPr>
        <w:t xml:space="preserve"> symptomatic infe</w:t>
      </w:r>
      <w:r w:rsidR="009C6581" w:rsidRPr="0032707D">
        <w:rPr>
          <w:rFonts w:ascii="Book Antiqua" w:hAnsi="Book Antiqua" w:cs="Arial"/>
          <w:color w:val="000000" w:themeColor="text1"/>
          <w:sz w:val="24"/>
          <w:szCs w:val="24"/>
          <w:lang w:val="en-GB"/>
        </w:rPr>
        <w:t>ction and end-organ disease after autologous stem cell transplantation.</w:t>
      </w: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9C6581" w:rsidRPr="0032707D" w:rsidRDefault="009C6581" w:rsidP="0032707D">
      <w:pPr>
        <w:spacing w:after="0" w:line="360" w:lineRule="auto"/>
        <w:jc w:val="both"/>
        <w:rPr>
          <w:rFonts w:ascii="Book Antiqua" w:hAnsi="Book Antiqua" w:cs="Arial"/>
          <w:color w:val="000000" w:themeColor="text1"/>
          <w:sz w:val="24"/>
          <w:szCs w:val="24"/>
          <w:lang w:val="en-US" w:eastAsia="zh-CN"/>
        </w:rPr>
      </w:pPr>
      <w:r w:rsidRPr="0032707D">
        <w:rPr>
          <w:rFonts w:ascii="Book Antiqua" w:hAnsi="Book Antiqua" w:cs="Arial"/>
          <w:b/>
          <w:color w:val="000000" w:themeColor="text1"/>
          <w:sz w:val="24"/>
          <w:szCs w:val="24"/>
          <w:lang w:val="en-US"/>
        </w:rPr>
        <w:t>METHODS:</w:t>
      </w:r>
      <w:r w:rsidRPr="0032707D">
        <w:rPr>
          <w:rFonts w:ascii="Book Antiqua" w:hAnsi="Book Antiqua" w:cs="Arial"/>
          <w:color w:val="000000" w:themeColor="text1"/>
          <w:sz w:val="24"/>
          <w:szCs w:val="24"/>
          <w:lang w:val="en-US"/>
        </w:rPr>
        <w:t xml:space="preserve"> A total of 327 consecutive non CD34+selected autografts performed from the Hematology and Stem Cell Transplantation Unit of Regina Elena National Cancer Institute of Rome (Italy) in the period comprised between January 2003 to January 2015, were reviewed. Over the 327 autografts, 201 were performed in </w:t>
      </w:r>
      <w:r w:rsidR="00DA5EE0" w:rsidRPr="0032707D">
        <w:rPr>
          <w:rFonts w:ascii="Book Antiqua" w:hAnsi="Book Antiqua" w:cs="Arial"/>
          <w:color w:val="000000" w:themeColor="text1"/>
          <w:sz w:val="24"/>
          <w:szCs w:val="24"/>
          <w:lang w:val="en-US"/>
        </w:rPr>
        <w:t>patients with multiple myeloma</w:t>
      </w:r>
      <w:r w:rsidRPr="0032707D">
        <w:rPr>
          <w:rFonts w:ascii="Book Antiqua" w:hAnsi="Book Antiqua" w:cs="Arial"/>
          <w:color w:val="000000" w:themeColor="text1"/>
          <w:sz w:val="24"/>
          <w:szCs w:val="24"/>
          <w:lang w:val="en-US"/>
        </w:rPr>
        <w:t>, whereas the remaining 126 in patients affected by non-Hodgkin</w:t>
      </w:r>
      <w:r w:rsidR="0059762E" w:rsidRPr="0032707D">
        <w:rPr>
          <w:rFonts w:ascii="Book Antiqua" w:hAnsi="Book Antiqua" w:cs="Arial"/>
          <w:color w:val="000000" w:themeColor="text1"/>
          <w:sz w:val="24"/>
          <w:szCs w:val="24"/>
          <w:lang w:val="en-US" w:eastAsia="zh-CN"/>
        </w:rPr>
        <w:t>’</w:t>
      </w:r>
      <w:r w:rsidRPr="0032707D">
        <w:rPr>
          <w:rFonts w:ascii="Book Antiqua" w:hAnsi="Book Antiqua" w:cs="Arial"/>
          <w:color w:val="000000" w:themeColor="text1"/>
          <w:sz w:val="24"/>
          <w:szCs w:val="24"/>
          <w:lang w:val="en-US"/>
        </w:rPr>
        <w:t>s lymphoma</w:t>
      </w:r>
      <w:r w:rsidR="00DA5EE0" w:rsidRPr="0032707D">
        <w:rPr>
          <w:rFonts w:ascii="Book Antiqua" w:hAnsi="Book Antiqua" w:cs="Arial"/>
          <w:color w:val="000000" w:themeColor="text1"/>
          <w:sz w:val="24"/>
          <w:szCs w:val="24"/>
          <w:lang w:val="en-US" w:eastAsia="zh-CN"/>
        </w:rPr>
        <w:t xml:space="preserve"> </w:t>
      </w:r>
      <w:r w:rsidRPr="0032707D">
        <w:rPr>
          <w:rFonts w:ascii="Book Antiqua" w:hAnsi="Book Antiqua" w:cs="Arial"/>
          <w:color w:val="000000" w:themeColor="text1"/>
          <w:sz w:val="24"/>
          <w:szCs w:val="24"/>
          <w:lang w:val="en-US"/>
        </w:rPr>
        <w:t>and Hodgkin</w:t>
      </w:r>
      <w:r w:rsidR="0059762E" w:rsidRPr="0032707D">
        <w:rPr>
          <w:rFonts w:ascii="Book Antiqua" w:hAnsi="Book Antiqua" w:cs="Arial"/>
          <w:color w:val="000000" w:themeColor="text1"/>
          <w:sz w:val="24"/>
          <w:szCs w:val="24"/>
          <w:lang w:val="en-US" w:eastAsia="zh-CN"/>
        </w:rPr>
        <w:t>’</w:t>
      </w:r>
      <w:r w:rsidRPr="0032707D">
        <w:rPr>
          <w:rFonts w:ascii="Book Antiqua" w:hAnsi="Book Antiqua" w:cs="Arial"/>
          <w:color w:val="000000" w:themeColor="text1"/>
          <w:sz w:val="24"/>
          <w:szCs w:val="24"/>
          <w:lang w:val="en-US"/>
        </w:rPr>
        <w:t xml:space="preserve">s lymphoma. The patients who underwent an </w:t>
      </w:r>
      <w:r w:rsidR="00DA5EE0" w:rsidRPr="0032707D">
        <w:rPr>
          <w:rFonts w:ascii="Book Antiqua" w:hAnsi="Book Antiqua" w:cs="Arial"/>
          <w:color w:val="000000" w:themeColor="text1"/>
          <w:sz w:val="24"/>
          <w:szCs w:val="24"/>
          <w:lang w:val="en-US"/>
        </w:rPr>
        <w:t>autologous hematopoietic stem cell transplantation (ASCT)</w:t>
      </w:r>
      <w:r w:rsidR="00DA5EE0" w:rsidRPr="0032707D">
        <w:rPr>
          <w:rFonts w:ascii="Book Antiqua" w:hAnsi="Book Antiqua" w:cs="Arial"/>
          <w:color w:val="000000" w:themeColor="text1"/>
          <w:sz w:val="24"/>
          <w:szCs w:val="24"/>
          <w:lang w:val="en-US" w:eastAsia="zh-CN"/>
        </w:rPr>
        <w:t xml:space="preserve"> </w:t>
      </w:r>
      <w:r w:rsidRPr="0032707D">
        <w:rPr>
          <w:rFonts w:ascii="Book Antiqua" w:hAnsi="Book Antiqua" w:cs="Arial"/>
          <w:color w:val="000000" w:themeColor="text1"/>
          <w:sz w:val="24"/>
          <w:szCs w:val="24"/>
          <w:lang w:val="en-US"/>
        </w:rPr>
        <w:t>for an acute leukemia (</w:t>
      </w:r>
      <w:r w:rsidRPr="0032707D">
        <w:rPr>
          <w:rFonts w:ascii="Book Antiqua" w:hAnsi="Book Antiqua" w:cs="Arial"/>
          <w:i/>
          <w:color w:val="000000" w:themeColor="text1"/>
          <w:sz w:val="24"/>
          <w:szCs w:val="24"/>
          <w:lang w:val="en-US"/>
        </w:rPr>
        <w:t>n</w:t>
      </w:r>
      <w:r w:rsidR="0059762E" w:rsidRPr="0032707D">
        <w:rPr>
          <w:rFonts w:ascii="Book Antiqua" w:hAnsi="Book Antiqua" w:cs="Arial"/>
          <w:color w:val="000000" w:themeColor="text1"/>
          <w:sz w:val="24"/>
          <w:szCs w:val="24"/>
          <w:lang w:val="en-US" w:eastAsia="zh-CN"/>
        </w:rPr>
        <w:t xml:space="preserve"> </w:t>
      </w:r>
      <w:r w:rsidRPr="0032707D">
        <w:rPr>
          <w:rFonts w:ascii="Book Antiqua" w:hAnsi="Book Antiqua" w:cs="Arial"/>
          <w:color w:val="000000" w:themeColor="text1"/>
          <w:sz w:val="24"/>
          <w:szCs w:val="24"/>
          <w:lang w:val="en-US"/>
        </w:rPr>
        <w:t>=</w:t>
      </w:r>
      <w:r w:rsidR="0059762E" w:rsidRPr="0032707D">
        <w:rPr>
          <w:rFonts w:ascii="Book Antiqua" w:hAnsi="Book Antiqua" w:cs="Arial"/>
          <w:color w:val="000000" w:themeColor="text1"/>
          <w:sz w:val="24"/>
          <w:szCs w:val="24"/>
          <w:lang w:val="en-US" w:eastAsia="zh-CN"/>
        </w:rPr>
        <w:t xml:space="preserve"> </w:t>
      </w:r>
      <w:r w:rsidRPr="0032707D">
        <w:rPr>
          <w:rFonts w:ascii="Book Antiqua" w:hAnsi="Book Antiqua" w:cs="Arial"/>
          <w:color w:val="000000" w:themeColor="text1"/>
          <w:sz w:val="24"/>
          <w:szCs w:val="24"/>
          <w:lang w:val="en-US"/>
        </w:rPr>
        <w:t xml:space="preserve">20) in the same period were excluded from this analysis. </w:t>
      </w:r>
      <w:r w:rsidR="00FD272A" w:rsidRPr="0032707D">
        <w:rPr>
          <w:rFonts w:ascii="Book Antiqua" w:hAnsi="Book Antiqua" w:cs="Arial"/>
          <w:color w:val="000000" w:themeColor="text1"/>
          <w:sz w:val="24"/>
          <w:szCs w:val="24"/>
          <w:lang w:val="en-GB"/>
        </w:rPr>
        <w:t xml:space="preserve">CMV DNA load in the blood has been determined by </w:t>
      </w:r>
      <w:r w:rsidR="00DA5EE0" w:rsidRPr="0032707D">
        <w:rPr>
          <w:rFonts w:ascii="Book Antiqua" w:hAnsi="Book Antiqua" w:cs="Arial"/>
          <w:color w:val="000000" w:themeColor="text1"/>
          <w:sz w:val="24"/>
          <w:szCs w:val="24"/>
          <w:lang w:val="en-GB"/>
        </w:rPr>
        <w:t xml:space="preserve">polymerase-chain reaction </w:t>
      </w:r>
      <w:r w:rsidR="00FD272A" w:rsidRPr="0032707D">
        <w:rPr>
          <w:rFonts w:ascii="Book Antiqua" w:hAnsi="Book Antiqua" w:cs="Arial"/>
          <w:color w:val="000000" w:themeColor="text1"/>
          <w:sz w:val="24"/>
          <w:szCs w:val="24"/>
          <w:lang w:val="en-GB"/>
        </w:rPr>
        <w:t>in the case of a clinical suspicion of reactivation, therefore, no routine monitoring strategy was adopted.</w:t>
      </w:r>
      <w:r w:rsidR="00FD272A" w:rsidRPr="0032707D">
        <w:rPr>
          <w:rFonts w:ascii="Book Antiqua" w:hAnsi="Book Antiqua" w:cs="Arial"/>
          <w:color w:val="000000" w:themeColor="text1"/>
          <w:sz w:val="24"/>
          <w:szCs w:val="24"/>
          <w:lang w:val="en-US"/>
        </w:rPr>
        <w:t xml:space="preserve"> </w:t>
      </w:r>
      <w:r w:rsidRPr="0032707D">
        <w:rPr>
          <w:rFonts w:ascii="Book Antiqua" w:hAnsi="Book Antiqua" w:cs="Arial"/>
          <w:color w:val="000000" w:themeColor="text1"/>
          <w:sz w:val="24"/>
          <w:szCs w:val="24"/>
          <w:lang w:val="en-GB"/>
        </w:rPr>
        <w:t>In the presence of signs and symptoms of CMV reactivation, as above specified, an antiviral treatment was performed.</w:t>
      </w: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9C6581" w:rsidRPr="0032707D" w:rsidRDefault="009C6581" w:rsidP="0032707D">
      <w:pPr>
        <w:spacing w:after="0" w:line="360" w:lineRule="auto"/>
        <w:jc w:val="both"/>
        <w:rPr>
          <w:rFonts w:ascii="Book Antiqua" w:hAnsi="Book Antiqua" w:cs="Arial"/>
          <w:color w:val="000000" w:themeColor="text1"/>
          <w:sz w:val="24"/>
          <w:szCs w:val="24"/>
          <w:lang w:val="en-US" w:eastAsia="zh-CN"/>
        </w:rPr>
      </w:pPr>
      <w:r w:rsidRPr="0032707D">
        <w:rPr>
          <w:rFonts w:ascii="Book Antiqua" w:hAnsi="Book Antiqua" w:cs="Arial"/>
          <w:b/>
          <w:color w:val="000000" w:themeColor="text1"/>
          <w:sz w:val="24"/>
          <w:szCs w:val="24"/>
          <w:lang w:val="en-US"/>
        </w:rPr>
        <w:t>RESULTS:</w:t>
      </w:r>
      <w:r w:rsidRPr="0032707D">
        <w:rPr>
          <w:rFonts w:ascii="Book Antiqua" w:hAnsi="Book Antiqua" w:cs="Arial"/>
          <w:color w:val="000000" w:themeColor="text1"/>
          <w:sz w:val="24"/>
          <w:szCs w:val="24"/>
          <w:lang w:val="en-US"/>
        </w:rPr>
        <w:t xml:space="preserve"> Overall, 36 patients (11%) required a specific antiviral treatment for a symptomatic CMV reactivation (</w:t>
      </w:r>
      <w:r w:rsidR="0059762E" w:rsidRPr="0032707D">
        <w:rPr>
          <w:rFonts w:ascii="Book Antiqua" w:hAnsi="Book Antiqua" w:cs="Arial"/>
          <w:i/>
          <w:color w:val="000000" w:themeColor="text1"/>
          <w:sz w:val="24"/>
          <w:szCs w:val="24"/>
          <w:lang w:val="en-US"/>
        </w:rPr>
        <w:t>n</w:t>
      </w:r>
      <w:r w:rsidR="0059762E" w:rsidRPr="0032707D">
        <w:rPr>
          <w:rFonts w:ascii="Book Antiqua" w:hAnsi="Book Antiqua" w:cs="Arial"/>
          <w:color w:val="000000" w:themeColor="text1"/>
          <w:sz w:val="24"/>
          <w:szCs w:val="24"/>
          <w:lang w:val="en-US" w:eastAsia="zh-CN"/>
        </w:rPr>
        <w:t xml:space="preserve"> </w:t>
      </w:r>
      <w:r w:rsidR="0059762E" w:rsidRPr="0032707D">
        <w:rPr>
          <w:rFonts w:ascii="Book Antiqua" w:hAnsi="Book Antiqua" w:cs="Arial"/>
          <w:color w:val="000000" w:themeColor="text1"/>
          <w:sz w:val="24"/>
          <w:szCs w:val="24"/>
          <w:lang w:val="en-US"/>
        </w:rPr>
        <w:t>=</w:t>
      </w:r>
      <w:r w:rsidR="0059762E" w:rsidRPr="0032707D">
        <w:rPr>
          <w:rFonts w:ascii="Book Antiqua" w:hAnsi="Book Antiqua" w:cs="Arial"/>
          <w:color w:val="000000" w:themeColor="text1"/>
          <w:sz w:val="24"/>
          <w:szCs w:val="24"/>
          <w:lang w:val="en-US" w:eastAsia="zh-CN"/>
        </w:rPr>
        <w:t xml:space="preserve"> </w:t>
      </w:r>
      <w:r w:rsidRPr="0032707D">
        <w:rPr>
          <w:rFonts w:ascii="Book Antiqua" w:hAnsi="Book Antiqua" w:cs="Arial"/>
          <w:color w:val="000000" w:themeColor="text1"/>
          <w:sz w:val="24"/>
          <w:szCs w:val="24"/>
          <w:lang w:val="en-US"/>
        </w:rPr>
        <w:t>32) or an end-organ disease (</w:t>
      </w:r>
      <w:r w:rsidR="0059762E" w:rsidRPr="0032707D">
        <w:rPr>
          <w:rFonts w:ascii="Book Antiqua" w:hAnsi="Book Antiqua" w:cs="Arial"/>
          <w:i/>
          <w:color w:val="000000" w:themeColor="text1"/>
          <w:sz w:val="24"/>
          <w:szCs w:val="24"/>
          <w:lang w:val="en-US"/>
        </w:rPr>
        <w:t>n</w:t>
      </w:r>
      <w:r w:rsidR="0059762E" w:rsidRPr="0032707D">
        <w:rPr>
          <w:rFonts w:ascii="Book Antiqua" w:hAnsi="Book Antiqua" w:cs="Arial"/>
          <w:color w:val="000000" w:themeColor="text1"/>
          <w:sz w:val="24"/>
          <w:szCs w:val="24"/>
          <w:lang w:val="en-US" w:eastAsia="zh-CN"/>
        </w:rPr>
        <w:t xml:space="preserve"> </w:t>
      </w:r>
      <w:r w:rsidR="0059762E" w:rsidRPr="0032707D">
        <w:rPr>
          <w:rFonts w:ascii="Book Antiqua" w:hAnsi="Book Antiqua" w:cs="Arial"/>
          <w:color w:val="000000" w:themeColor="text1"/>
          <w:sz w:val="24"/>
          <w:szCs w:val="24"/>
          <w:lang w:val="en-US"/>
        </w:rPr>
        <w:t>=</w:t>
      </w:r>
      <w:r w:rsidR="0059762E" w:rsidRPr="0032707D">
        <w:rPr>
          <w:rFonts w:ascii="Book Antiqua" w:hAnsi="Book Antiqua" w:cs="Arial"/>
          <w:color w:val="000000" w:themeColor="text1"/>
          <w:sz w:val="24"/>
          <w:szCs w:val="24"/>
          <w:lang w:val="en-US" w:eastAsia="zh-CN"/>
        </w:rPr>
        <w:t xml:space="preserve"> </w:t>
      </w:r>
      <w:r w:rsidRPr="0032707D">
        <w:rPr>
          <w:rFonts w:ascii="Book Antiqua" w:hAnsi="Book Antiqua" w:cs="Arial"/>
          <w:color w:val="000000" w:themeColor="text1"/>
          <w:sz w:val="24"/>
          <w:szCs w:val="24"/>
          <w:lang w:val="en-US"/>
        </w:rPr>
        <w:t>4). We observed 20 and 16 cases of CMV reactivation among lymphoma (16%) and myeloma patients (8%), respectively</w:t>
      </w:r>
      <w:r w:rsidR="00FD272A" w:rsidRPr="0032707D">
        <w:rPr>
          <w:rFonts w:ascii="Book Antiqua" w:hAnsi="Book Antiqua" w:cs="Arial"/>
          <w:color w:val="000000" w:themeColor="text1"/>
          <w:sz w:val="24"/>
          <w:szCs w:val="24"/>
          <w:lang w:val="en-US"/>
        </w:rPr>
        <w:t xml:space="preserve">. </w:t>
      </w:r>
      <w:r w:rsidRPr="0032707D">
        <w:rPr>
          <w:rFonts w:ascii="Book Antiqua" w:hAnsi="Book Antiqua" w:cs="Arial"/>
          <w:color w:val="000000" w:themeColor="text1"/>
          <w:sz w:val="24"/>
          <w:szCs w:val="24"/>
          <w:lang w:val="en-US"/>
        </w:rPr>
        <w:t>Among cases of end-organ disease, 3 were diagnosed as interstitial pneumonia and one remaining case as hemorrhagic enteritis. All cases of CMV reactivation were observed in IgG seropositive patients, with no documented cases of primary CMV infection. All patients were treated with a specific antiviral therapy, with a global rate of hospitalization of 55%; four patients received intravenous immunoglobulins</w:t>
      </w:r>
      <w:r w:rsidR="001B51C0" w:rsidRPr="0032707D">
        <w:rPr>
          <w:rFonts w:ascii="Book Antiqua" w:hAnsi="Book Antiqua" w:cs="Arial"/>
          <w:color w:val="000000" w:themeColor="text1"/>
          <w:sz w:val="24"/>
          <w:szCs w:val="24"/>
          <w:lang w:val="en-US"/>
        </w:rPr>
        <w:t xml:space="preserve">. </w:t>
      </w:r>
      <w:r w:rsidR="00DA5EE0" w:rsidRPr="0032707D">
        <w:rPr>
          <w:rFonts w:ascii="Book Antiqua" w:hAnsi="Book Antiqua" w:cs="Arial"/>
          <w:color w:val="000000" w:themeColor="text1"/>
          <w:sz w:val="24"/>
          <w:szCs w:val="24"/>
          <w:lang w:val="en-US"/>
        </w:rPr>
        <w:t xml:space="preserve">Transplant-related mortality </w:t>
      </w:r>
      <w:r w:rsidR="00FD272A" w:rsidRPr="0032707D">
        <w:rPr>
          <w:rFonts w:ascii="Book Antiqua" w:hAnsi="Book Antiqua" w:cs="Arial"/>
          <w:color w:val="000000" w:themeColor="text1"/>
          <w:sz w:val="24"/>
          <w:szCs w:val="24"/>
          <w:lang w:val="en-US"/>
        </w:rPr>
        <w:t>was significantly higher in patients who exp</w:t>
      </w:r>
      <w:r w:rsidR="00D45366" w:rsidRPr="0032707D">
        <w:rPr>
          <w:rFonts w:ascii="Book Antiqua" w:hAnsi="Book Antiqua" w:cs="Arial"/>
          <w:color w:val="000000" w:themeColor="text1"/>
          <w:sz w:val="24"/>
          <w:szCs w:val="24"/>
          <w:lang w:val="en-US"/>
        </w:rPr>
        <w:t>erienced a CMV reactivation (8.4%</w:t>
      </w:r>
      <w:r w:rsidR="0059762E" w:rsidRPr="0032707D">
        <w:rPr>
          <w:rFonts w:ascii="Book Antiqua" w:hAnsi="Book Antiqua" w:cs="Arial"/>
          <w:color w:val="000000" w:themeColor="text1"/>
          <w:sz w:val="24"/>
          <w:szCs w:val="24"/>
          <w:lang w:val="en-US" w:eastAsia="zh-CN"/>
        </w:rPr>
        <w:t xml:space="preserve"> </w:t>
      </w:r>
      <w:r w:rsidR="00D45366" w:rsidRPr="0032707D">
        <w:rPr>
          <w:rFonts w:ascii="Book Antiqua" w:hAnsi="Book Antiqua" w:cs="Arial"/>
          <w:color w:val="000000" w:themeColor="text1"/>
          <w:sz w:val="24"/>
          <w:szCs w:val="24"/>
          <w:lang w:val="en-US"/>
        </w:rPr>
        <w:t>±</w:t>
      </w:r>
      <w:r w:rsidR="0059762E" w:rsidRPr="0032707D">
        <w:rPr>
          <w:rFonts w:ascii="Book Antiqua" w:hAnsi="Book Antiqua" w:cs="Arial"/>
          <w:color w:val="000000" w:themeColor="text1"/>
          <w:sz w:val="24"/>
          <w:szCs w:val="24"/>
          <w:lang w:val="en-US" w:eastAsia="zh-CN"/>
        </w:rPr>
        <w:t xml:space="preserve"> </w:t>
      </w:r>
      <w:r w:rsidR="00D45366" w:rsidRPr="0032707D">
        <w:rPr>
          <w:rFonts w:ascii="Book Antiqua" w:hAnsi="Book Antiqua" w:cs="Arial"/>
          <w:color w:val="000000" w:themeColor="text1"/>
          <w:sz w:val="24"/>
          <w:szCs w:val="24"/>
          <w:lang w:val="en-US"/>
        </w:rPr>
        <w:t xml:space="preserve">4.7% </w:t>
      </w:r>
      <w:r w:rsidR="00D45366" w:rsidRPr="0032707D">
        <w:rPr>
          <w:rFonts w:ascii="Book Antiqua" w:hAnsi="Book Antiqua" w:cs="Arial"/>
          <w:i/>
          <w:color w:val="000000" w:themeColor="text1"/>
          <w:sz w:val="24"/>
          <w:szCs w:val="24"/>
          <w:lang w:val="en-US"/>
        </w:rPr>
        <w:t>vs</w:t>
      </w:r>
      <w:r w:rsidR="00D45366" w:rsidRPr="0032707D">
        <w:rPr>
          <w:rFonts w:ascii="Book Antiqua" w:hAnsi="Book Antiqua" w:cs="Arial"/>
          <w:color w:val="000000" w:themeColor="text1"/>
          <w:sz w:val="24"/>
          <w:szCs w:val="24"/>
          <w:lang w:val="en-US"/>
        </w:rPr>
        <w:t xml:space="preserve"> 1.7%</w:t>
      </w:r>
      <w:r w:rsidR="0059762E" w:rsidRPr="0032707D">
        <w:rPr>
          <w:rFonts w:ascii="Book Antiqua" w:hAnsi="Book Antiqua" w:cs="Arial"/>
          <w:color w:val="000000" w:themeColor="text1"/>
          <w:sz w:val="24"/>
          <w:szCs w:val="24"/>
          <w:lang w:val="en-US" w:eastAsia="zh-CN"/>
        </w:rPr>
        <w:t xml:space="preserve"> </w:t>
      </w:r>
      <w:r w:rsidR="00D45366" w:rsidRPr="0032707D">
        <w:rPr>
          <w:rFonts w:ascii="Book Antiqua" w:hAnsi="Book Antiqua" w:cs="Arial"/>
          <w:color w:val="000000" w:themeColor="text1"/>
          <w:sz w:val="24"/>
          <w:szCs w:val="24"/>
          <w:lang w:val="en-US"/>
        </w:rPr>
        <w:t>±</w:t>
      </w:r>
      <w:r w:rsidR="0059762E" w:rsidRPr="0032707D">
        <w:rPr>
          <w:rFonts w:ascii="Book Antiqua" w:hAnsi="Book Antiqua" w:cs="Arial"/>
          <w:color w:val="000000" w:themeColor="text1"/>
          <w:sz w:val="24"/>
          <w:szCs w:val="24"/>
          <w:lang w:val="en-US" w:eastAsia="zh-CN"/>
        </w:rPr>
        <w:t xml:space="preserve"> </w:t>
      </w:r>
      <w:r w:rsidR="00D45366" w:rsidRPr="0032707D">
        <w:rPr>
          <w:rFonts w:ascii="Book Antiqua" w:hAnsi="Book Antiqua" w:cs="Arial"/>
          <w:color w:val="000000" w:themeColor="text1"/>
          <w:sz w:val="24"/>
          <w:szCs w:val="24"/>
          <w:lang w:val="en-US"/>
        </w:rPr>
        <w:t xml:space="preserve">0.8%; </w:t>
      </w:r>
      <w:r w:rsidR="00D45366" w:rsidRPr="0032707D">
        <w:rPr>
          <w:rFonts w:ascii="Book Antiqua" w:hAnsi="Book Antiqua" w:cs="Arial"/>
          <w:i/>
          <w:color w:val="000000" w:themeColor="text1"/>
          <w:sz w:val="24"/>
          <w:szCs w:val="24"/>
          <w:lang w:val="en-US"/>
        </w:rPr>
        <w:t>P</w:t>
      </w:r>
      <w:r w:rsidR="0059762E" w:rsidRPr="0032707D">
        <w:rPr>
          <w:rFonts w:ascii="Book Antiqua" w:hAnsi="Book Antiqua" w:cs="Arial"/>
          <w:i/>
          <w:color w:val="000000" w:themeColor="text1"/>
          <w:sz w:val="24"/>
          <w:szCs w:val="24"/>
          <w:lang w:val="en-US" w:eastAsia="zh-CN"/>
        </w:rPr>
        <w:t xml:space="preserve"> </w:t>
      </w:r>
      <w:r w:rsidR="00D45366" w:rsidRPr="0032707D">
        <w:rPr>
          <w:rFonts w:ascii="Book Antiqua" w:hAnsi="Book Antiqua" w:cs="Arial"/>
          <w:color w:val="000000" w:themeColor="text1"/>
          <w:sz w:val="24"/>
          <w:szCs w:val="24"/>
          <w:lang w:val="en-US"/>
        </w:rPr>
        <w:t>=</w:t>
      </w:r>
      <w:r w:rsidR="0059762E" w:rsidRPr="0032707D">
        <w:rPr>
          <w:rFonts w:ascii="Book Antiqua" w:hAnsi="Book Antiqua" w:cs="Arial"/>
          <w:color w:val="000000" w:themeColor="text1"/>
          <w:sz w:val="24"/>
          <w:szCs w:val="24"/>
          <w:lang w:val="en-US" w:eastAsia="zh-CN"/>
        </w:rPr>
        <w:t xml:space="preserve"> </w:t>
      </w:r>
      <w:r w:rsidR="00D45366" w:rsidRPr="0032707D">
        <w:rPr>
          <w:rFonts w:ascii="Book Antiqua" w:hAnsi="Book Antiqua" w:cs="Arial"/>
          <w:color w:val="000000" w:themeColor="text1"/>
          <w:sz w:val="24"/>
          <w:szCs w:val="24"/>
          <w:lang w:val="en-US"/>
        </w:rPr>
        <w:t>0.047</w:t>
      </w:r>
      <w:r w:rsidR="00FD272A" w:rsidRPr="0032707D">
        <w:rPr>
          <w:rFonts w:ascii="Book Antiqua" w:hAnsi="Book Antiqua" w:cs="Arial"/>
          <w:color w:val="000000" w:themeColor="text1"/>
          <w:sz w:val="24"/>
          <w:szCs w:val="24"/>
          <w:lang w:val="en-US"/>
        </w:rPr>
        <w:t xml:space="preserve">). </w:t>
      </w:r>
      <w:r w:rsidR="005A0E10" w:rsidRPr="0032707D">
        <w:rPr>
          <w:rFonts w:ascii="Book Antiqua" w:hAnsi="Book Antiqua" w:cs="Arial"/>
          <w:color w:val="000000" w:themeColor="text1"/>
          <w:sz w:val="24"/>
          <w:szCs w:val="24"/>
          <w:lang w:val="en-US"/>
        </w:rPr>
        <w:t xml:space="preserve">In univariate analysis, </w:t>
      </w:r>
      <w:r w:rsidR="005A0E10" w:rsidRPr="0032707D">
        <w:rPr>
          <w:rFonts w:ascii="Book Antiqua" w:hAnsi="Book Antiqua" w:cs="Arial"/>
          <w:color w:val="000000" w:themeColor="text1"/>
          <w:sz w:val="24"/>
          <w:szCs w:val="24"/>
          <w:lang w:val="en-GB"/>
        </w:rPr>
        <w:t xml:space="preserve">a pre-transplant HBcIgG seropositivity, </w:t>
      </w:r>
      <w:r w:rsidR="000E1286" w:rsidRPr="0032707D">
        <w:rPr>
          <w:rFonts w:ascii="Book Antiqua" w:hAnsi="Book Antiqua" w:cs="Arial"/>
          <w:color w:val="000000" w:themeColor="text1"/>
          <w:sz w:val="24"/>
          <w:szCs w:val="24"/>
          <w:lang w:val="en-US"/>
        </w:rPr>
        <w:t>a diagnosis of T</w:t>
      </w:r>
      <w:r w:rsidR="005A0E10" w:rsidRPr="0032707D">
        <w:rPr>
          <w:rFonts w:ascii="Book Antiqua" w:hAnsi="Book Antiqua" w:cs="Arial"/>
          <w:color w:val="000000" w:themeColor="text1"/>
          <w:sz w:val="24"/>
          <w:szCs w:val="24"/>
          <w:lang w:val="en-US"/>
        </w:rPr>
        <w:t xml:space="preserve">-cell non-Hodgkin lymphoma and </w:t>
      </w:r>
      <w:r w:rsidR="00FE5149" w:rsidRPr="0032707D">
        <w:rPr>
          <w:rFonts w:ascii="Book Antiqua" w:hAnsi="Book Antiqua" w:cs="Arial"/>
          <w:color w:val="000000" w:themeColor="text1"/>
          <w:sz w:val="24"/>
          <w:szCs w:val="24"/>
          <w:lang w:val="en-US"/>
        </w:rPr>
        <w:t xml:space="preserve">higher </w:t>
      </w:r>
      <w:r w:rsidR="000E1286" w:rsidRPr="0032707D">
        <w:rPr>
          <w:rFonts w:ascii="Book Antiqua" w:hAnsi="Book Antiqua" w:cs="Arial"/>
          <w:color w:val="000000" w:themeColor="text1"/>
          <w:sz w:val="24"/>
          <w:szCs w:val="24"/>
          <w:lang w:val="en-US"/>
        </w:rPr>
        <w:t xml:space="preserve">median </w:t>
      </w:r>
      <w:r w:rsidR="005A0E10" w:rsidRPr="0032707D">
        <w:rPr>
          <w:rFonts w:ascii="Book Antiqua" w:hAnsi="Book Antiqua" w:cs="Arial"/>
          <w:color w:val="000000" w:themeColor="text1"/>
          <w:sz w:val="24"/>
          <w:szCs w:val="24"/>
          <w:lang w:val="en-US"/>
        </w:rPr>
        <w:t>age at transplant were significantly associated with the risk of developing a clinically relevant CMV infection requiring specific antiviral therapy</w:t>
      </w:r>
      <w:r w:rsidR="000E1286" w:rsidRPr="0032707D">
        <w:rPr>
          <w:rFonts w:ascii="Book Antiqua" w:hAnsi="Book Antiqua" w:cs="Arial"/>
          <w:color w:val="000000" w:themeColor="text1"/>
          <w:sz w:val="24"/>
          <w:szCs w:val="24"/>
          <w:lang w:val="en-US"/>
        </w:rPr>
        <w:t xml:space="preserve"> (</w:t>
      </w:r>
      <w:r w:rsidR="000E1286" w:rsidRPr="0032707D">
        <w:rPr>
          <w:rFonts w:ascii="Book Antiqua" w:hAnsi="Book Antiqua" w:cs="Arial"/>
          <w:i/>
          <w:color w:val="000000" w:themeColor="text1"/>
          <w:sz w:val="24"/>
          <w:szCs w:val="24"/>
          <w:lang w:val="en-US"/>
        </w:rPr>
        <w:t>P</w:t>
      </w:r>
      <w:r w:rsidR="0059762E" w:rsidRPr="0032707D">
        <w:rPr>
          <w:rFonts w:ascii="Book Antiqua" w:hAnsi="Book Antiqua" w:cs="Arial"/>
          <w:i/>
          <w:color w:val="000000" w:themeColor="text1"/>
          <w:sz w:val="24"/>
          <w:szCs w:val="24"/>
          <w:lang w:val="en-US" w:eastAsia="zh-CN"/>
        </w:rPr>
        <w:t xml:space="preserve"> </w:t>
      </w:r>
      <w:r w:rsidR="000E1286" w:rsidRPr="0032707D">
        <w:rPr>
          <w:rFonts w:ascii="Book Antiqua" w:hAnsi="Book Antiqua" w:cs="Arial"/>
          <w:color w:val="000000" w:themeColor="text1"/>
          <w:sz w:val="24"/>
          <w:szCs w:val="24"/>
          <w:lang w:val="en-US"/>
        </w:rPr>
        <w:t>&lt;</w:t>
      </w:r>
      <w:r w:rsidR="0059762E" w:rsidRPr="0032707D">
        <w:rPr>
          <w:rFonts w:ascii="Book Antiqua" w:hAnsi="Book Antiqua" w:cs="Arial"/>
          <w:color w:val="000000" w:themeColor="text1"/>
          <w:sz w:val="24"/>
          <w:szCs w:val="24"/>
          <w:lang w:val="en-US" w:eastAsia="zh-CN"/>
        </w:rPr>
        <w:t xml:space="preserve"> </w:t>
      </w:r>
      <w:r w:rsidR="000E1286" w:rsidRPr="0032707D">
        <w:rPr>
          <w:rFonts w:ascii="Book Antiqua" w:hAnsi="Book Antiqua" w:cs="Arial"/>
          <w:color w:val="000000" w:themeColor="text1"/>
          <w:sz w:val="24"/>
          <w:szCs w:val="24"/>
          <w:lang w:val="en-US"/>
        </w:rPr>
        <w:t xml:space="preserve">0.001, </w:t>
      </w:r>
      <w:r w:rsidR="000E1286" w:rsidRPr="0032707D">
        <w:rPr>
          <w:rFonts w:ascii="Book Antiqua" w:hAnsi="Book Antiqua" w:cs="Arial"/>
          <w:i/>
          <w:color w:val="000000" w:themeColor="text1"/>
          <w:sz w:val="24"/>
          <w:szCs w:val="24"/>
          <w:lang w:val="en-US"/>
        </w:rPr>
        <w:t>P</w:t>
      </w:r>
      <w:r w:rsidR="0059762E" w:rsidRPr="0032707D">
        <w:rPr>
          <w:rFonts w:ascii="Book Antiqua" w:hAnsi="Book Antiqua" w:cs="Arial"/>
          <w:i/>
          <w:color w:val="000000" w:themeColor="text1"/>
          <w:sz w:val="24"/>
          <w:szCs w:val="24"/>
          <w:lang w:val="en-US" w:eastAsia="zh-CN"/>
        </w:rPr>
        <w:t xml:space="preserve"> </w:t>
      </w:r>
      <w:r w:rsidR="000E1286" w:rsidRPr="0032707D">
        <w:rPr>
          <w:rFonts w:ascii="Book Antiqua" w:hAnsi="Book Antiqua" w:cs="Arial"/>
          <w:color w:val="000000" w:themeColor="text1"/>
          <w:sz w:val="24"/>
          <w:szCs w:val="24"/>
          <w:lang w:val="en-US"/>
        </w:rPr>
        <w:t>=</w:t>
      </w:r>
      <w:r w:rsidR="0059762E" w:rsidRPr="0032707D">
        <w:rPr>
          <w:rFonts w:ascii="Book Antiqua" w:hAnsi="Book Antiqua" w:cs="Arial"/>
          <w:color w:val="000000" w:themeColor="text1"/>
          <w:sz w:val="24"/>
          <w:szCs w:val="24"/>
          <w:lang w:val="en-US" w:eastAsia="zh-CN"/>
        </w:rPr>
        <w:t xml:space="preserve"> </w:t>
      </w:r>
      <w:r w:rsidR="000E1286" w:rsidRPr="0032707D">
        <w:rPr>
          <w:rFonts w:ascii="Book Antiqua" w:hAnsi="Book Antiqua" w:cs="Arial"/>
          <w:color w:val="000000" w:themeColor="text1"/>
          <w:sz w:val="24"/>
          <w:szCs w:val="24"/>
          <w:lang w:val="en-US"/>
        </w:rPr>
        <w:t xml:space="preserve">0.042 and </w:t>
      </w:r>
      <w:r w:rsidR="000E1286" w:rsidRPr="0032707D">
        <w:rPr>
          <w:rFonts w:ascii="Book Antiqua" w:hAnsi="Book Antiqua" w:cs="Arial"/>
          <w:i/>
          <w:color w:val="000000" w:themeColor="text1"/>
          <w:sz w:val="24"/>
          <w:szCs w:val="24"/>
          <w:lang w:val="en-US"/>
        </w:rPr>
        <w:t>P</w:t>
      </w:r>
      <w:r w:rsidR="0059762E" w:rsidRPr="0032707D">
        <w:rPr>
          <w:rFonts w:ascii="Book Antiqua" w:hAnsi="Book Antiqua" w:cs="Arial"/>
          <w:i/>
          <w:color w:val="000000" w:themeColor="text1"/>
          <w:sz w:val="24"/>
          <w:szCs w:val="24"/>
          <w:lang w:val="en-US" w:eastAsia="zh-CN"/>
        </w:rPr>
        <w:t xml:space="preserve"> </w:t>
      </w:r>
      <w:r w:rsidR="000E1286" w:rsidRPr="0032707D">
        <w:rPr>
          <w:rFonts w:ascii="Book Antiqua" w:hAnsi="Book Antiqua" w:cs="Arial"/>
          <w:color w:val="000000" w:themeColor="text1"/>
          <w:sz w:val="24"/>
          <w:szCs w:val="24"/>
          <w:lang w:val="en-US"/>
        </w:rPr>
        <w:t>=</w:t>
      </w:r>
      <w:r w:rsidR="0059762E" w:rsidRPr="0032707D">
        <w:rPr>
          <w:rFonts w:ascii="Book Antiqua" w:hAnsi="Book Antiqua" w:cs="Arial"/>
          <w:color w:val="000000" w:themeColor="text1"/>
          <w:sz w:val="24"/>
          <w:szCs w:val="24"/>
          <w:lang w:val="en-US" w:eastAsia="zh-CN"/>
        </w:rPr>
        <w:t xml:space="preserve"> </w:t>
      </w:r>
      <w:r w:rsidR="000E1286" w:rsidRPr="0032707D">
        <w:rPr>
          <w:rFonts w:ascii="Book Antiqua" w:hAnsi="Book Antiqua" w:cs="Arial"/>
          <w:color w:val="000000" w:themeColor="text1"/>
          <w:sz w:val="24"/>
          <w:szCs w:val="24"/>
          <w:lang w:val="en-US"/>
        </w:rPr>
        <w:t>0.004, respectively)</w:t>
      </w:r>
      <w:r w:rsidR="005A0E10" w:rsidRPr="0032707D">
        <w:rPr>
          <w:rFonts w:ascii="Book Antiqua" w:hAnsi="Book Antiqua" w:cs="Arial"/>
          <w:color w:val="000000" w:themeColor="text1"/>
          <w:sz w:val="24"/>
          <w:szCs w:val="24"/>
          <w:lang w:val="en-US"/>
        </w:rPr>
        <w:t>. In multivariate analysis, only a pre-transplan</w:t>
      </w:r>
      <w:r w:rsidR="000E1286" w:rsidRPr="0032707D">
        <w:rPr>
          <w:rFonts w:ascii="Book Antiqua" w:hAnsi="Book Antiqua" w:cs="Arial"/>
          <w:color w:val="000000" w:themeColor="text1"/>
          <w:sz w:val="24"/>
          <w:szCs w:val="24"/>
          <w:lang w:val="en-US"/>
        </w:rPr>
        <w:t xml:space="preserve">t HBcIgG seropositivity </w:t>
      </w:r>
      <w:r w:rsidR="00FE5149" w:rsidRPr="0032707D">
        <w:rPr>
          <w:rFonts w:ascii="Book Antiqua" w:hAnsi="Book Antiqua" w:cs="Arial"/>
          <w:color w:val="000000" w:themeColor="text1"/>
          <w:sz w:val="24"/>
          <w:szCs w:val="24"/>
          <w:lang w:val="en-US"/>
        </w:rPr>
        <w:t>(</w:t>
      </w:r>
      <w:r w:rsidR="00B567DE" w:rsidRPr="0032707D">
        <w:rPr>
          <w:rFonts w:ascii="Book Antiqua" w:hAnsi="Book Antiqua" w:cs="Arial"/>
          <w:color w:val="000000" w:themeColor="text1"/>
          <w:sz w:val="24"/>
          <w:szCs w:val="24"/>
          <w:lang w:val="en-US"/>
        </w:rPr>
        <w:t>OR</w:t>
      </w:r>
      <w:r w:rsidR="0059762E" w:rsidRPr="0032707D">
        <w:rPr>
          <w:rFonts w:ascii="Book Antiqua" w:hAnsi="Book Antiqua" w:cs="Arial"/>
          <w:color w:val="000000" w:themeColor="text1"/>
          <w:sz w:val="24"/>
          <w:szCs w:val="24"/>
          <w:lang w:val="en-US" w:eastAsia="zh-CN"/>
        </w:rPr>
        <w:t xml:space="preserve"> =</w:t>
      </w:r>
      <w:r w:rsidR="00B567DE" w:rsidRPr="0032707D">
        <w:rPr>
          <w:rFonts w:ascii="Book Antiqua" w:hAnsi="Book Antiqua" w:cs="Arial"/>
          <w:color w:val="000000" w:themeColor="text1"/>
          <w:sz w:val="24"/>
          <w:szCs w:val="24"/>
          <w:lang w:val="en-US"/>
        </w:rPr>
        <w:t xml:space="preserve"> 8.928</w:t>
      </w:r>
      <w:r w:rsidR="00FE5149" w:rsidRPr="0032707D">
        <w:rPr>
          <w:rFonts w:ascii="Book Antiqua" w:hAnsi="Book Antiqua" w:cs="Arial"/>
          <w:color w:val="000000" w:themeColor="text1"/>
          <w:sz w:val="24"/>
          <w:szCs w:val="24"/>
          <w:lang w:val="en-US"/>
        </w:rPr>
        <w:t xml:space="preserve">, 95%CI: </w:t>
      </w:r>
      <w:r w:rsidR="00B567DE" w:rsidRPr="0032707D">
        <w:rPr>
          <w:rFonts w:ascii="Book Antiqua" w:hAnsi="Book Antiqua" w:cs="Arial"/>
          <w:color w:val="000000" w:themeColor="text1"/>
          <w:sz w:val="24"/>
          <w:szCs w:val="24"/>
          <w:lang w:val="en-US"/>
        </w:rPr>
        <w:t>1.991-33.321</w:t>
      </w:r>
      <w:r w:rsidR="00FE5149" w:rsidRPr="0032707D">
        <w:rPr>
          <w:rFonts w:ascii="Book Antiqua" w:hAnsi="Book Antiqua" w:cs="Arial"/>
          <w:color w:val="000000" w:themeColor="text1"/>
          <w:sz w:val="24"/>
          <w:szCs w:val="24"/>
          <w:lang w:val="en-US"/>
        </w:rPr>
        <w:t xml:space="preserve">; </w:t>
      </w:r>
      <w:r w:rsidR="000E1286" w:rsidRPr="0032707D">
        <w:rPr>
          <w:rFonts w:ascii="Book Antiqua" w:hAnsi="Book Antiqua" w:cs="Arial"/>
          <w:i/>
          <w:color w:val="000000" w:themeColor="text1"/>
          <w:sz w:val="24"/>
          <w:szCs w:val="24"/>
          <w:lang w:val="en-US"/>
        </w:rPr>
        <w:t>P</w:t>
      </w:r>
      <w:r w:rsidR="0059762E" w:rsidRPr="0032707D">
        <w:rPr>
          <w:rFonts w:ascii="Book Antiqua" w:hAnsi="Book Antiqua" w:cs="Arial"/>
          <w:i/>
          <w:color w:val="000000" w:themeColor="text1"/>
          <w:sz w:val="24"/>
          <w:szCs w:val="24"/>
          <w:lang w:val="en-US" w:eastAsia="zh-CN"/>
        </w:rPr>
        <w:t xml:space="preserve"> </w:t>
      </w:r>
      <w:r w:rsidR="000E1286" w:rsidRPr="0032707D">
        <w:rPr>
          <w:rFonts w:ascii="Book Antiqua" w:hAnsi="Book Antiqua" w:cs="Arial"/>
          <w:color w:val="000000" w:themeColor="text1"/>
          <w:sz w:val="24"/>
          <w:szCs w:val="24"/>
          <w:lang w:val="en-US"/>
        </w:rPr>
        <w:t>=</w:t>
      </w:r>
      <w:r w:rsidR="0059762E" w:rsidRPr="0032707D">
        <w:rPr>
          <w:rFonts w:ascii="Book Antiqua" w:hAnsi="Book Antiqua" w:cs="Arial"/>
          <w:color w:val="000000" w:themeColor="text1"/>
          <w:sz w:val="24"/>
          <w:szCs w:val="24"/>
          <w:lang w:val="en-US" w:eastAsia="zh-CN"/>
        </w:rPr>
        <w:t xml:space="preserve"> </w:t>
      </w:r>
      <w:r w:rsidR="000E1286" w:rsidRPr="0032707D">
        <w:rPr>
          <w:rFonts w:ascii="Book Antiqua" w:hAnsi="Book Antiqua" w:cs="Arial"/>
          <w:color w:val="000000" w:themeColor="text1"/>
          <w:sz w:val="24"/>
          <w:szCs w:val="24"/>
          <w:lang w:val="en-US"/>
        </w:rPr>
        <w:t>0.023</w:t>
      </w:r>
      <w:r w:rsidR="005A0E10" w:rsidRPr="0032707D">
        <w:rPr>
          <w:rFonts w:ascii="Book Antiqua" w:hAnsi="Book Antiqua" w:cs="Arial"/>
          <w:color w:val="000000" w:themeColor="text1"/>
          <w:sz w:val="24"/>
          <w:szCs w:val="24"/>
          <w:lang w:val="en-US"/>
        </w:rPr>
        <w:t xml:space="preserve">) </w:t>
      </w:r>
      <w:r w:rsidR="000E1286" w:rsidRPr="0032707D">
        <w:rPr>
          <w:rFonts w:ascii="Book Antiqua" w:hAnsi="Book Antiqua" w:cs="Arial"/>
          <w:color w:val="000000" w:themeColor="text1"/>
          <w:sz w:val="24"/>
          <w:szCs w:val="24"/>
          <w:lang w:val="en-US"/>
        </w:rPr>
        <w:t>and a diagnosis of T-cell non-Hodgkin lymphoma</w:t>
      </w:r>
      <w:r w:rsidR="00B567DE" w:rsidRPr="0032707D">
        <w:rPr>
          <w:rFonts w:ascii="Book Antiqua" w:hAnsi="Book Antiqua" w:cs="Arial"/>
          <w:color w:val="000000" w:themeColor="text1"/>
          <w:sz w:val="24"/>
          <w:szCs w:val="24"/>
          <w:lang w:val="en-US"/>
        </w:rPr>
        <w:t xml:space="preserve"> </w:t>
      </w:r>
      <w:r w:rsidR="000E1286" w:rsidRPr="0032707D">
        <w:rPr>
          <w:rFonts w:ascii="Book Antiqua" w:hAnsi="Book Antiqua" w:cs="Arial"/>
          <w:color w:val="000000" w:themeColor="text1"/>
          <w:sz w:val="24"/>
          <w:szCs w:val="24"/>
          <w:lang w:val="en-US"/>
        </w:rPr>
        <w:t>(</w:t>
      </w:r>
      <w:r w:rsidR="00FE5149" w:rsidRPr="0032707D">
        <w:rPr>
          <w:rFonts w:ascii="Book Antiqua" w:hAnsi="Book Antiqua" w:cs="Arial"/>
          <w:color w:val="000000" w:themeColor="text1"/>
          <w:sz w:val="24"/>
          <w:szCs w:val="24"/>
          <w:lang w:val="en-US"/>
        </w:rPr>
        <w:t>OR</w:t>
      </w:r>
      <w:r w:rsidR="0059762E" w:rsidRPr="0032707D">
        <w:rPr>
          <w:rFonts w:ascii="Book Antiqua" w:hAnsi="Book Antiqua" w:cs="Arial"/>
          <w:color w:val="000000" w:themeColor="text1"/>
          <w:sz w:val="24"/>
          <w:szCs w:val="24"/>
          <w:lang w:val="en-US" w:eastAsia="zh-CN"/>
        </w:rPr>
        <w:t xml:space="preserve"> =</w:t>
      </w:r>
      <w:r w:rsidR="00FE5149" w:rsidRPr="0032707D">
        <w:rPr>
          <w:rFonts w:ascii="Book Antiqua" w:hAnsi="Book Antiqua" w:cs="Arial"/>
          <w:color w:val="000000" w:themeColor="text1"/>
          <w:sz w:val="24"/>
          <w:szCs w:val="24"/>
          <w:lang w:val="en-US"/>
        </w:rPr>
        <w:t xml:space="preserve"> </w:t>
      </w:r>
      <w:r w:rsidR="00B567DE" w:rsidRPr="0032707D">
        <w:rPr>
          <w:rFonts w:ascii="Book Antiqua" w:hAnsi="Book Antiqua" w:cs="Arial"/>
          <w:color w:val="000000" w:themeColor="text1"/>
          <w:sz w:val="24"/>
          <w:szCs w:val="24"/>
          <w:lang w:val="en-US"/>
        </w:rPr>
        <w:t>4.739, 95%CI: 1.511-11.112</w:t>
      </w:r>
      <w:r w:rsidR="00FE5149" w:rsidRPr="0032707D">
        <w:rPr>
          <w:rFonts w:ascii="Book Antiqua" w:hAnsi="Book Antiqua" w:cs="Arial"/>
          <w:color w:val="000000" w:themeColor="text1"/>
          <w:sz w:val="24"/>
          <w:szCs w:val="24"/>
          <w:lang w:val="en-US"/>
        </w:rPr>
        <w:t xml:space="preserve">; </w:t>
      </w:r>
      <w:r w:rsidR="000E1286" w:rsidRPr="0032707D">
        <w:rPr>
          <w:rFonts w:ascii="Book Antiqua" w:hAnsi="Book Antiqua" w:cs="Arial"/>
          <w:i/>
          <w:color w:val="000000" w:themeColor="text1"/>
          <w:sz w:val="24"/>
          <w:szCs w:val="24"/>
          <w:lang w:val="en-US"/>
        </w:rPr>
        <w:t>P</w:t>
      </w:r>
      <w:r w:rsidR="0059762E" w:rsidRPr="0032707D">
        <w:rPr>
          <w:rFonts w:ascii="Book Antiqua" w:hAnsi="Book Antiqua" w:cs="Arial"/>
          <w:i/>
          <w:color w:val="000000" w:themeColor="text1"/>
          <w:sz w:val="24"/>
          <w:szCs w:val="24"/>
          <w:lang w:val="en-US" w:eastAsia="zh-CN"/>
        </w:rPr>
        <w:t xml:space="preserve"> </w:t>
      </w:r>
      <w:r w:rsidR="000E1286" w:rsidRPr="0032707D">
        <w:rPr>
          <w:rFonts w:ascii="Book Antiqua" w:hAnsi="Book Antiqua" w:cs="Arial"/>
          <w:color w:val="000000" w:themeColor="text1"/>
          <w:sz w:val="24"/>
          <w:szCs w:val="24"/>
          <w:lang w:val="en-US"/>
        </w:rPr>
        <w:t>=</w:t>
      </w:r>
      <w:r w:rsidR="0059762E" w:rsidRPr="0032707D">
        <w:rPr>
          <w:rFonts w:ascii="Book Antiqua" w:hAnsi="Book Antiqua" w:cs="Arial"/>
          <w:color w:val="000000" w:themeColor="text1"/>
          <w:sz w:val="24"/>
          <w:szCs w:val="24"/>
          <w:lang w:val="en-US" w:eastAsia="zh-CN"/>
        </w:rPr>
        <w:t xml:space="preserve"> </w:t>
      </w:r>
      <w:r w:rsidR="000E1286" w:rsidRPr="0032707D">
        <w:rPr>
          <w:rFonts w:ascii="Book Antiqua" w:hAnsi="Book Antiqua" w:cs="Arial"/>
          <w:color w:val="000000" w:themeColor="text1"/>
          <w:sz w:val="24"/>
          <w:szCs w:val="24"/>
          <w:lang w:val="en-US"/>
        </w:rPr>
        <w:t>0.0</w:t>
      </w:r>
      <w:r w:rsidR="00D45366" w:rsidRPr="0032707D">
        <w:rPr>
          <w:rFonts w:ascii="Book Antiqua" w:hAnsi="Book Antiqua" w:cs="Arial"/>
          <w:color w:val="000000" w:themeColor="text1"/>
          <w:sz w:val="24"/>
          <w:szCs w:val="24"/>
          <w:lang w:val="en-US"/>
        </w:rPr>
        <w:t>42</w:t>
      </w:r>
      <w:r w:rsidR="000E1286" w:rsidRPr="0032707D">
        <w:rPr>
          <w:rFonts w:ascii="Book Antiqua" w:hAnsi="Book Antiqua" w:cs="Arial"/>
          <w:color w:val="000000" w:themeColor="text1"/>
          <w:sz w:val="24"/>
          <w:szCs w:val="24"/>
          <w:lang w:val="en-US"/>
        </w:rPr>
        <w:t xml:space="preserve">) </w:t>
      </w:r>
      <w:r w:rsidR="0022188F" w:rsidRPr="0032707D">
        <w:rPr>
          <w:rFonts w:ascii="Book Antiqua" w:hAnsi="Book Antiqua" w:cs="Arial"/>
          <w:color w:val="000000" w:themeColor="text1"/>
          <w:sz w:val="24"/>
          <w:szCs w:val="24"/>
          <w:lang w:val="en-US"/>
        </w:rPr>
        <w:t>proved to be</w:t>
      </w:r>
      <w:r w:rsidR="005A0E10" w:rsidRPr="0032707D">
        <w:rPr>
          <w:rFonts w:ascii="Book Antiqua" w:hAnsi="Book Antiqua" w:cs="Arial"/>
          <w:color w:val="000000" w:themeColor="text1"/>
          <w:sz w:val="24"/>
          <w:szCs w:val="24"/>
          <w:lang w:val="en-US"/>
        </w:rPr>
        <w:t xml:space="preserve"> independent predictor</w:t>
      </w:r>
      <w:r w:rsidR="0022188F" w:rsidRPr="0032707D">
        <w:rPr>
          <w:rFonts w:ascii="Book Antiqua" w:hAnsi="Book Antiqua" w:cs="Arial"/>
          <w:color w:val="000000" w:themeColor="text1"/>
          <w:sz w:val="24"/>
          <w:szCs w:val="24"/>
          <w:lang w:val="en-US"/>
        </w:rPr>
        <w:t>s</w:t>
      </w:r>
      <w:r w:rsidR="005A0E10" w:rsidRPr="0032707D">
        <w:rPr>
          <w:rFonts w:ascii="Book Antiqua" w:hAnsi="Book Antiqua" w:cs="Arial"/>
          <w:color w:val="000000" w:themeColor="text1"/>
          <w:sz w:val="24"/>
          <w:szCs w:val="24"/>
          <w:lang w:val="en-US"/>
        </w:rPr>
        <w:t xml:space="preserve"> of a </w:t>
      </w:r>
      <w:r w:rsidR="0014706C" w:rsidRPr="0032707D">
        <w:rPr>
          <w:rFonts w:ascii="Book Antiqua" w:hAnsi="Book Antiqua" w:cs="Arial"/>
          <w:color w:val="000000" w:themeColor="text1"/>
          <w:sz w:val="24"/>
          <w:szCs w:val="24"/>
          <w:lang w:val="en-US"/>
        </w:rPr>
        <w:t xml:space="preserve">post-transplant </w:t>
      </w:r>
      <w:r w:rsidR="005A0E10" w:rsidRPr="0032707D">
        <w:rPr>
          <w:rFonts w:ascii="Book Antiqua" w:hAnsi="Book Antiqua" w:cs="Arial"/>
          <w:color w:val="000000" w:themeColor="text1"/>
          <w:sz w:val="24"/>
          <w:szCs w:val="24"/>
          <w:lang w:val="en-US"/>
        </w:rPr>
        <w:t xml:space="preserve">clinically relevant CMV </w:t>
      </w:r>
      <w:r w:rsidR="0014706C" w:rsidRPr="0032707D">
        <w:rPr>
          <w:rFonts w:ascii="Book Antiqua" w:hAnsi="Book Antiqua" w:cs="Arial"/>
          <w:color w:val="000000" w:themeColor="text1"/>
          <w:sz w:val="24"/>
          <w:szCs w:val="24"/>
          <w:lang w:val="en-US"/>
        </w:rPr>
        <w:t>reactivation</w:t>
      </w:r>
      <w:r w:rsidR="005A0E10" w:rsidRPr="0032707D">
        <w:rPr>
          <w:rFonts w:ascii="Book Antiqua" w:hAnsi="Book Antiqua" w:cs="Arial"/>
          <w:color w:val="000000" w:themeColor="text1"/>
          <w:sz w:val="24"/>
          <w:szCs w:val="24"/>
          <w:lang w:val="en-US"/>
        </w:rPr>
        <w:t xml:space="preserve">. </w:t>
      </w: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1B51C0" w:rsidRPr="0032707D" w:rsidRDefault="009C6581"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b/>
          <w:color w:val="000000" w:themeColor="text1"/>
          <w:sz w:val="24"/>
          <w:szCs w:val="24"/>
          <w:lang w:val="en-US"/>
        </w:rPr>
        <w:t>CONCLUSION:</w:t>
      </w:r>
      <w:r w:rsidRPr="0032707D">
        <w:rPr>
          <w:rFonts w:ascii="Book Antiqua" w:hAnsi="Book Antiqua" w:cs="Arial"/>
          <w:color w:val="000000" w:themeColor="text1"/>
          <w:sz w:val="24"/>
          <w:szCs w:val="24"/>
          <w:lang w:val="en-US"/>
        </w:rPr>
        <w:t xml:space="preserve"> </w:t>
      </w:r>
      <w:r w:rsidR="001B51C0" w:rsidRPr="0032707D">
        <w:rPr>
          <w:rFonts w:ascii="Book Antiqua" w:hAnsi="Book Antiqua" w:cs="Arial"/>
          <w:color w:val="000000" w:themeColor="text1"/>
          <w:sz w:val="24"/>
          <w:szCs w:val="24"/>
          <w:lang w:val="en-US"/>
        </w:rPr>
        <w:t>A</w:t>
      </w:r>
      <w:r w:rsidR="005A0E10" w:rsidRPr="0032707D">
        <w:rPr>
          <w:rFonts w:ascii="Book Antiqua" w:hAnsi="Book Antiqua" w:cs="Arial"/>
          <w:color w:val="000000" w:themeColor="text1"/>
          <w:sz w:val="24"/>
          <w:szCs w:val="24"/>
          <w:lang w:val="en-US"/>
        </w:rPr>
        <w:t xml:space="preserve"> </w:t>
      </w:r>
      <w:r w:rsidR="0022188F" w:rsidRPr="0032707D">
        <w:rPr>
          <w:rFonts w:ascii="Book Antiqua" w:hAnsi="Book Antiqua" w:cs="Arial"/>
          <w:color w:val="000000" w:themeColor="text1"/>
          <w:sz w:val="24"/>
          <w:szCs w:val="24"/>
          <w:lang w:val="en-US"/>
        </w:rPr>
        <w:t>symptomatic</w:t>
      </w:r>
      <w:r w:rsidR="005A0E10" w:rsidRPr="0032707D">
        <w:rPr>
          <w:rFonts w:ascii="Book Antiqua" w:hAnsi="Book Antiqua" w:cs="Arial"/>
          <w:color w:val="000000" w:themeColor="text1"/>
          <w:sz w:val="24"/>
          <w:szCs w:val="24"/>
          <w:lang w:val="en-US"/>
        </w:rPr>
        <w:t xml:space="preserve"> CMV</w:t>
      </w:r>
      <w:r w:rsidR="000E1286" w:rsidRPr="0032707D">
        <w:rPr>
          <w:rFonts w:ascii="Book Antiqua" w:hAnsi="Book Antiqua" w:cs="Arial"/>
          <w:color w:val="000000" w:themeColor="text1"/>
          <w:sz w:val="24"/>
          <w:szCs w:val="24"/>
          <w:lang w:val="en-US"/>
        </w:rPr>
        <w:t xml:space="preserve"> infection can occur in about 11</w:t>
      </w:r>
      <w:r w:rsidR="005A0E10" w:rsidRPr="0032707D">
        <w:rPr>
          <w:rFonts w:ascii="Book Antiqua" w:hAnsi="Book Antiqua" w:cs="Arial"/>
          <w:color w:val="000000" w:themeColor="text1"/>
          <w:sz w:val="24"/>
          <w:szCs w:val="24"/>
          <w:lang w:val="en-US"/>
        </w:rPr>
        <w:t xml:space="preserve">% of adult patients with lymphoma </w:t>
      </w:r>
      <w:r w:rsidR="000E1286" w:rsidRPr="0032707D">
        <w:rPr>
          <w:rFonts w:ascii="Book Antiqua" w:hAnsi="Book Antiqua" w:cs="Arial"/>
          <w:color w:val="000000" w:themeColor="text1"/>
          <w:sz w:val="24"/>
          <w:szCs w:val="24"/>
          <w:lang w:val="en-US"/>
        </w:rPr>
        <w:t xml:space="preserve">or myeloma </w:t>
      </w:r>
      <w:r w:rsidR="005A0E10" w:rsidRPr="0032707D">
        <w:rPr>
          <w:rFonts w:ascii="Book Antiqua" w:hAnsi="Book Antiqua" w:cs="Arial"/>
          <w:color w:val="000000" w:themeColor="text1"/>
          <w:sz w:val="24"/>
          <w:szCs w:val="24"/>
          <w:lang w:val="en-US"/>
        </w:rPr>
        <w:t>undergoing ASCT</w:t>
      </w:r>
      <w:r w:rsidR="000E1286" w:rsidRPr="0032707D">
        <w:rPr>
          <w:rFonts w:ascii="Book Antiqua" w:hAnsi="Book Antiqua" w:cs="Arial"/>
          <w:color w:val="000000" w:themeColor="text1"/>
          <w:sz w:val="24"/>
          <w:szCs w:val="24"/>
          <w:lang w:val="en-US"/>
        </w:rPr>
        <w:t xml:space="preserve">. </w:t>
      </w:r>
      <w:r w:rsidR="001B51C0" w:rsidRPr="0032707D">
        <w:rPr>
          <w:rFonts w:ascii="Book Antiqua" w:hAnsi="Book Antiqua" w:cs="Arial"/>
          <w:color w:val="000000" w:themeColor="text1"/>
          <w:sz w:val="24"/>
          <w:szCs w:val="24"/>
          <w:lang w:val="en-US"/>
        </w:rPr>
        <w:t>A</w:t>
      </w:r>
      <w:r w:rsidR="005A0E10" w:rsidRPr="0032707D">
        <w:rPr>
          <w:rFonts w:ascii="Book Antiqua" w:hAnsi="Book Antiqua" w:cs="Arial"/>
          <w:color w:val="000000" w:themeColor="text1"/>
          <w:sz w:val="24"/>
          <w:szCs w:val="24"/>
          <w:lang w:val="en-US"/>
        </w:rPr>
        <w:t xml:space="preserve"> pre-transplant HBcIgG seropositivity </w:t>
      </w:r>
      <w:r w:rsidR="000E1286" w:rsidRPr="0032707D">
        <w:rPr>
          <w:rFonts w:ascii="Book Antiqua" w:hAnsi="Book Antiqua" w:cs="Arial"/>
          <w:color w:val="000000" w:themeColor="text1"/>
          <w:sz w:val="24"/>
          <w:szCs w:val="24"/>
          <w:lang w:val="en-US"/>
        </w:rPr>
        <w:t xml:space="preserve">and a diagnosis of T-cell non-Hodgkin lymphoma </w:t>
      </w:r>
      <w:r w:rsidR="005A0E10" w:rsidRPr="0032707D">
        <w:rPr>
          <w:rFonts w:ascii="Book Antiqua" w:hAnsi="Book Antiqua" w:cs="Arial"/>
          <w:color w:val="000000" w:themeColor="text1"/>
          <w:sz w:val="24"/>
          <w:szCs w:val="24"/>
          <w:lang w:val="en-US"/>
        </w:rPr>
        <w:t>should be con</w:t>
      </w:r>
      <w:r w:rsidR="0022188F" w:rsidRPr="0032707D">
        <w:rPr>
          <w:rFonts w:ascii="Book Antiqua" w:hAnsi="Book Antiqua" w:cs="Arial"/>
          <w:color w:val="000000" w:themeColor="text1"/>
          <w:sz w:val="24"/>
          <w:szCs w:val="24"/>
          <w:lang w:val="en-US"/>
        </w:rPr>
        <w:t>sidered as</w:t>
      </w:r>
      <w:r w:rsidR="005A0E10" w:rsidRPr="0032707D">
        <w:rPr>
          <w:rFonts w:ascii="Book Antiqua" w:hAnsi="Book Antiqua" w:cs="Arial"/>
          <w:color w:val="000000" w:themeColor="text1"/>
          <w:sz w:val="24"/>
          <w:szCs w:val="24"/>
          <w:lang w:val="en-US"/>
        </w:rPr>
        <w:t xml:space="preserve"> independent predictor factor</w:t>
      </w:r>
      <w:r w:rsidR="0022188F" w:rsidRPr="0032707D">
        <w:rPr>
          <w:rFonts w:ascii="Book Antiqua" w:hAnsi="Book Antiqua" w:cs="Arial"/>
          <w:color w:val="000000" w:themeColor="text1"/>
          <w:sz w:val="24"/>
          <w:szCs w:val="24"/>
          <w:lang w:val="en-US"/>
        </w:rPr>
        <w:t>s</w:t>
      </w:r>
      <w:r w:rsidR="005A0E10" w:rsidRPr="0032707D">
        <w:rPr>
          <w:rFonts w:ascii="Book Antiqua" w:hAnsi="Book Antiqua" w:cs="Arial"/>
          <w:color w:val="000000" w:themeColor="text1"/>
          <w:sz w:val="24"/>
          <w:szCs w:val="24"/>
          <w:lang w:val="en-US"/>
        </w:rPr>
        <w:t xml:space="preserve"> of CMV</w:t>
      </w:r>
      <w:r w:rsidR="001B51C0" w:rsidRPr="0032707D">
        <w:rPr>
          <w:rFonts w:ascii="Book Antiqua" w:hAnsi="Book Antiqua" w:cs="Arial"/>
          <w:color w:val="000000" w:themeColor="text1"/>
          <w:sz w:val="24"/>
          <w:szCs w:val="24"/>
          <w:lang w:val="en-US"/>
        </w:rPr>
        <w:t xml:space="preserve"> reactivation</w:t>
      </w:r>
      <w:r w:rsidR="005A0E10" w:rsidRPr="0032707D">
        <w:rPr>
          <w:rFonts w:ascii="Book Antiqua" w:hAnsi="Book Antiqua" w:cs="Arial"/>
          <w:color w:val="000000" w:themeColor="text1"/>
          <w:sz w:val="24"/>
          <w:szCs w:val="24"/>
          <w:lang w:val="en-US"/>
        </w:rPr>
        <w:t>.</w:t>
      </w:r>
    </w:p>
    <w:p w:rsidR="005A0E10" w:rsidRPr="0032707D" w:rsidRDefault="005A0E10"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w:t>
      </w:r>
    </w:p>
    <w:p w:rsidR="00254D13" w:rsidRPr="0032707D" w:rsidRDefault="00254D13" w:rsidP="0032707D">
      <w:pPr>
        <w:spacing w:after="0" w:line="360" w:lineRule="auto"/>
        <w:jc w:val="both"/>
        <w:rPr>
          <w:rFonts w:ascii="Book Antiqua" w:hAnsi="Book Antiqua" w:cs="Arial"/>
          <w:color w:val="000000" w:themeColor="text1"/>
          <w:sz w:val="24"/>
          <w:szCs w:val="24"/>
          <w:lang w:val="en-US" w:eastAsia="zh-CN"/>
        </w:rPr>
      </w:pPr>
      <w:r w:rsidRPr="0032707D">
        <w:rPr>
          <w:rFonts w:ascii="Book Antiqua" w:hAnsi="Book Antiqua" w:cs="Arial"/>
          <w:b/>
          <w:color w:val="000000" w:themeColor="text1"/>
          <w:sz w:val="24"/>
          <w:szCs w:val="24"/>
          <w:lang w:val="en-US"/>
        </w:rPr>
        <w:t>Key</w:t>
      </w:r>
      <w:r w:rsidR="001B51C0" w:rsidRPr="0032707D">
        <w:rPr>
          <w:rFonts w:ascii="Book Antiqua" w:hAnsi="Book Antiqua" w:cs="Arial"/>
          <w:b/>
          <w:color w:val="000000" w:themeColor="text1"/>
          <w:sz w:val="24"/>
          <w:szCs w:val="24"/>
          <w:lang w:val="en-US"/>
        </w:rPr>
        <w:t xml:space="preserve"> </w:t>
      </w:r>
      <w:r w:rsidRPr="0032707D">
        <w:rPr>
          <w:rFonts w:ascii="Book Antiqua" w:hAnsi="Book Antiqua" w:cs="Arial"/>
          <w:b/>
          <w:color w:val="000000" w:themeColor="text1"/>
          <w:sz w:val="24"/>
          <w:szCs w:val="24"/>
          <w:lang w:val="en-US"/>
        </w:rPr>
        <w:t>words:</w:t>
      </w:r>
      <w:r w:rsidRPr="0032707D">
        <w:rPr>
          <w:rFonts w:ascii="Book Antiqua" w:hAnsi="Book Antiqua" w:cs="Arial"/>
          <w:color w:val="000000" w:themeColor="text1"/>
          <w:sz w:val="24"/>
          <w:szCs w:val="24"/>
          <w:lang w:val="en-US"/>
        </w:rPr>
        <w:t xml:space="preserve"> </w:t>
      </w:r>
      <w:r w:rsidR="00DA5EE0" w:rsidRPr="0032707D">
        <w:rPr>
          <w:rFonts w:ascii="Book Antiqua" w:hAnsi="Book Antiqua" w:cs="Arial"/>
          <w:color w:val="000000" w:themeColor="text1"/>
          <w:sz w:val="24"/>
          <w:szCs w:val="24"/>
          <w:lang w:val="en-US"/>
        </w:rPr>
        <w:t>Cytomegalovirus</w:t>
      </w:r>
      <w:r w:rsidR="00DA5EE0" w:rsidRPr="0032707D">
        <w:rPr>
          <w:rFonts w:ascii="Book Antiqua" w:hAnsi="Book Antiqua" w:cs="Arial"/>
          <w:color w:val="000000" w:themeColor="text1"/>
          <w:sz w:val="24"/>
          <w:szCs w:val="24"/>
          <w:lang w:val="en-US" w:eastAsia="zh-CN"/>
        </w:rPr>
        <w:t>;</w:t>
      </w:r>
      <w:r w:rsidR="00A175FE" w:rsidRPr="0032707D">
        <w:rPr>
          <w:rFonts w:ascii="Book Antiqua" w:hAnsi="Book Antiqua" w:cs="Arial"/>
          <w:color w:val="000000" w:themeColor="text1"/>
          <w:sz w:val="24"/>
          <w:szCs w:val="24"/>
          <w:lang w:val="en-US"/>
        </w:rPr>
        <w:t xml:space="preserve"> </w:t>
      </w:r>
      <w:r w:rsidR="00DA5EE0" w:rsidRPr="0032707D">
        <w:rPr>
          <w:rFonts w:ascii="Book Antiqua" w:hAnsi="Book Antiqua" w:cs="Arial"/>
          <w:color w:val="000000" w:themeColor="text1"/>
          <w:sz w:val="24"/>
          <w:szCs w:val="24"/>
          <w:lang w:val="en-US"/>
        </w:rPr>
        <w:t xml:space="preserve">Autologous </w:t>
      </w:r>
      <w:r w:rsidR="00021EA4" w:rsidRPr="0032707D">
        <w:rPr>
          <w:rFonts w:ascii="Book Antiqua" w:hAnsi="Book Antiqua" w:cs="Arial"/>
          <w:color w:val="000000" w:themeColor="text1"/>
          <w:sz w:val="24"/>
          <w:szCs w:val="24"/>
          <w:lang w:val="en-US"/>
        </w:rPr>
        <w:t xml:space="preserve">hematopoietic </w:t>
      </w:r>
      <w:r w:rsidR="00A175FE" w:rsidRPr="0032707D">
        <w:rPr>
          <w:rFonts w:ascii="Book Antiqua" w:hAnsi="Book Antiqua" w:cs="Arial"/>
          <w:color w:val="000000" w:themeColor="text1"/>
          <w:sz w:val="24"/>
          <w:szCs w:val="24"/>
          <w:lang w:val="en-US"/>
        </w:rPr>
        <w:t>stem cell transplantation</w:t>
      </w:r>
      <w:r w:rsidR="00DA5EE0" w:rsidRPr="0032707D">
        <w:rPr>
          <w:rFonts w:ascii="Book Antiqua" w:hAnsi="Book Antiqua" w:cs="Arial"/>
          <w:color w:val="000000" w:themeColor="text1"/>
          <w:sz w:val="24"/>
          <w:szCs w:val="24"/>
          <w:lang w:val="en-US" w:eastAsia="zh-CN"/>
        </w:rPr>
        <w:t>;</w:t>
      </w:r>
      <w:r w:rsidR="00A175FE" w:rsidRPr="0032707D">
        <w:rPr>
          <w:rFonts w:ascii="Book Antiqua" w:hAnsi="Book Antiqua" w:cs="Arial"/>
          <w:color w:val="000000" w:themeColor="text1"/>
          <w:sz w:val="24"/>
          <w:szCs w:val="24"/>
          <w:lang w:val="en-US"/>
        </w:rPr>
        <w:t xml:space="preserve"> </w:t>
      </w:r>
      <w:r w:rsidR="00DA5EE0" w:rsidRPr="0032707D">
        <w:rPr>
          <w:rFonts w:ascii="Book Antiqua" w:hAnsi="Book Antiqua" w:cs="Arial"/>
          <w:color w:val="000000" w:themeColor="text1"/>
          <w:sz w:val="24"/>
          <w:szCs w:val="24"/>
          <w:lang w:val="en-US"/>
        </w:rPr>
        <w:t>Lymphoma</w:t>
      </w:r>
      <w:r w:rsidR="00DA5EE0" w:rsidRPr="0032707D">
        <w:rPr>
          <w:rFonts w:ascii="Book Antiqua" w:hAnsi="Book Antiqua" w:cs="Arial"/>
          <w:color w:val="000000" w:themeColor="text1"/>
          <w:sz w:val="24"/>
          <w:szCs w:val="24"/>
          <w:lang w:val="en-US" w:eastAsia="zh-CN"/>
        </w:rPr>
        <w:t>;</w:t>
      </w:r>
      <w:r w:rsidR="00A175FE" w:rsidRPr="0032707D">
        <w:rPr>
          <w:rFonts w:ascii="Book Antiqua" w:hAnsi="Book Antiqua" w:cs="Arial"/>
          <w:color w:val="000000" w:themeColor="text1"/>
          <w:sz w:val="24"/>
          <w:szCs w:val="24"/>
          <w:lang w:val="en-US"/>
        </w:rPr>
        <w:t xml:space="preserve"> </w:t>
      </w:r>
      <w:r w:rsidR="00DA5EE0" w:rsidRPr="0032707D">
        <w:rPr>
          <w:rFonts w:ascii="Book Antiqua" w:hAnsi="Book Antiqua" w:cs="Arial"/>
          <w:color w:val="000000" w:themeColor="text1"/>
          <w:sz w:val="24"/>
          <w:szCs w:val="24"/>
          <w:lang w:val="en-US"/>
        </w:rPr>
        <w:t>Myeloma</w:t>
      </w:r>
      <w:r w:rsidR="00DA5EE0" w:rsidRPr="0032707D">
        <w:rPr>
          <w:rFonts w:ascii="Book Antiqua" w:hAnsi="Book Antiqua" w:cs="Arial"/>
          <w:color w:val="000000" w:themeColor="text1"/>
          <w:sz w:val="24"/>
          <w:szCs w:val="24"/>
          <w:lang w:val="en-US" w:eastAsia="zh-CN"/>
        </w:rPr>
        <w:t>;</w:t>
      </w:r>
      <w:r w:rsidR="00A175FE" w:rsidRPr="0032707D">
        <w:rPr>
          <w:rFonts w:ascii="Book Antiqua" w:hAnsi="Book Antiqua" w:cs="Arial"/>
          <w:color w:val="000000" w:themeColor="text1"/>
          <w:sz w:val="24"/>
          <w:szCs w:val="24"/>
          <w:lang w:val="en-US"/>
        </w:rPr>
        <w:t xml:space="preserve"> </w:t>
      </w:r>
      <w:r w:rsidR="00F77AE0" w:rsidRPr="0032707D">
        <w:rPr>
          <w:rFonts w:ascii="Book Antiqua" w:hAnsi="Book Antiqua" w:cs="Arial"/>
          <w:color w:val="000000" w:themeColor="text1"/>
          <w:sz w:val="24"/>
          <w:szCs w:val="24"/>
          <w:lang w:val="en-US"/>
        </w:rPr>
        <w:t>HBsIgG seropositivity</w:t>
      </w:r>
      <w:r w:rsidR="00DA5EE0" w:rsidRPr="0032707D">
        <w:rPr>
          <w:rFonts w:ascii="Book Antiqua" w:hAnsi="Book Antiqua" w:cs="Arial"/>
          <w:color w:val="000000" w:themeColor="text1"/>
          <w:sz w:val="24"/>
          <w:szCs w:val="24"/>
          <w:lang w:val="en-US" w:eastAsia="zh-CN"/>
        </w:rPr>
        <w:t xml:space="preserve">; </w:t>
      </w:r>
      <w:r w:rsidR="00DA5EE0" w:rsidRPr="0032707D">
        <w:rPr>
          <w:rFonts w:ascii="Book Antiqua" w:hAnsi="Book Antiqua" w:cs="Arial"/>
          <w:color w:val="000000" w:themeColor="text1"/>
          <w:sz w:val="24"/>
          <w:szCs w:val="24"/>
          <w:lang w:val="en-US"/>
        </w:rPr>
        <w:t>Transplant-related mortality</w:t>
      </w:r>
    </w:p>
    <w:p w:rsidR="001B51C0" w:rsidRPr="0032707D" w:rsidRDefault="001B51C0" w:rsidP="0032707D">
      <w:pPr>
        <w:spacing w:after="0" w:line="360" w:lineRule="auto"/>
        <w:jc w:val="both"/>
        <w:rPr>
          <w:rFonts w:ascii="Book Antiqua" w:hAnsi="Book Antiqua" w:cs="Arial"/>
          <w:color w:val="000000" w:themeColor="text1"/>
          <w:sz w:val="24"/>
          <w:szCs w:val="24"/>
          <w:lang w:val="en-US" w:eastAsia="zh-CN"/>
        </w:rPr>
      </w:pPr>
    </w:p>
    <w:p w:rsidR="0032707D" w:rsidRPr="0032707D" w:rsidRDefault="0032707D" w:rsidP="0032707D">
      <w:pPr>
        <w:spacing w:after="0" w:line="360" w:lineRule="auto"/>
        <w:jc w:val="both"/>
        <w:rPr>
          <w:rFonts w:ascii="Book Antiqua" w:hAnsi="Book Antiqua"/>
          <w:i/>
          <w:iCs/>
          <w:sz w:val="24"/>
          <w:szCs w:val="24"/>
        </w:rPr>
      </w:pPr>
      <w:r w:rsidRPr="0032707D">
        <w:rPr>
          <w:rFonts w:ascii="Book Antiqua" w:hAnsi="Book Antiqua" w:cs="Tahoma"/>
          <w:b/>
          <w:color w:val="000000"/>
          <w:sz w:val="24"/>
          <w:szCs w:val="24"/>
          <w:lang w:val="en-GB" w:eastAsia="ja-JP"/>
        </w:rPr>
        <w:t xml:space="preserve">© </w:t>
      </w:r>
      <w:r w:rsidRPr="0032707D">
        <w:rPr>
          <w:rFonts w:ascii="Book Antiqua" w:eastAsia="AdvTimes" w:hAnsi="Book Antiqua" w:cs="AdvTimes"/>
          <w:b/>
          <w:color w:val="000000"/>
          <w:sz w:val="24"/>
          <w:szCs w:val="24"/>
          <w:lang w:val="fr-FR" w:eastAsia="ja-JP"/>
        </w:rPr>
        <w:t>The Author(s) 2015.</w:t>
      </w:r>
      <w:r w:rsidRPr="0032707D">
        <w:rPr>
          <w:rFonts w:ascii="Book Antiqua" w:eastAsia="AdvTimes" w:hAnsi="Book Antiqua" w:cs="AdvTimes"/>
          <w:color w:val="000000"/>
          <w:sz w:val="24"/>
          <w:szCs w:val="24"/>
          <w:lang w:val="fr-FR" w:eastAsia="ja-JP"/>
        </w:rPr>
        <w:t xml:space="preserve"> Published by </w:t>
      </w:r>
      <w:r w:rsidRPr="0032707D">
        <w:rPr>
          <w:rFonts w:ascii="Book Antiqua" w:hAnsi="Book Antiqua" w:cs="Arial Unicode MS"/>
          <w:color w:val="000000"/>
          <w:sz w:val="24"/>
          <w:szCs w:val="24"/>
          <w:lang w:val="en-GB" w:eastAsia="ja-JP"/>
        </w:rPr>
        <w:t>Baishideng Publishing Group Inc.</w:t>
      </w:r>
      <w:r w:rsidRPr="0032707D">
        <w:rPr>
          <w:rFonts w:ascii="Book Antiqua" w:hAnsi="Book Antiqua" w:cs="Arial Unicode MS"/>
          <w:sz w:val="24"/>
          <w:szCs w:val="24"/>
          <w:lang w:val="en-GB" w:eastAsia="ja-JP"/>
        </w:rPr>
        <w:t xml:space="preserve"> </w:t>
      </w:r>
      <w:r w:rsidRPr="0032707D">
        <w:rPr>
          <w:rFonts w:ascii="Book Antiqua" w:hAnsi="Book Antiqua" w:cs="Arial Unicode MS"/>
          <w:sz w:val="24"/>
          <w:szCs w:val="24"/>
          <w:lang w:val="fr-FR" w:eastAsia="ja-JP"/>
        </w:rPr>
        <w:t>All rights reserved</w:t>
      </w:r>
      <w:r w:rsidRPr="0032707D">
        <w:rPr>
          <w:rFonts w:ascii="Book Antiqua" w:hAnsi="Book Antiqua" w:cs="Arial Unicode MS"/>
          <w:sz w:val="24"/>
          <w:szCs w:val="24"/>
          <w:lang w:val="fr-FR"/>
        </w:rPr>
        <w:t>.</w:t>
      </w:r>
    </w:p>
    <w:p w:rsidR="0032707D" w:rsidRPr="0032707D" w:rsidRDefault="0032707D" w:rsidP="0032707D">
      <w:pPr>
        <w:spacing w:after="0" w:line="360" w:lineRule="auto"/>
        <w:jc w:val="both"/>
        <w:rPr>
          <w:rFonts w:ascii="Book Antiqua" w:hAnsi="Book Antiqua" w:cs="Arial"/>
          <w:color w:val="000000" w:themeColor="text1"/>
          <w:sz w:val="24"/>
          <w:szCs w:val="24"/>
          <w:lang w:val="en-US" w:eastAsia="zh-CN"/>
        </w:rPr>
      </w:pPr>
    </w:p>
    <w:p w:rsidR="001B51C0" w:rsidRPr="0032707D" w:rsidRDefault="001B51C0" w:rsidP="0032707D">
      <w:pPr>
        <w:spacing w:after="0" w:line="360" w:lineRule="auto"/>
        <w:jc w:val="both"/>
        <w:rPr>
          <w:rFonts w:ascii="Book Antiqua" w:hAnsi="Book Antiqua" w:cs="Arial"/>
          <w:color w:val="000000" w:themeColor="text1"/>
          <w:sz w:val="24"/>
          <w:szCs w:val="24"/>
          <w:lang w:val="en-US" w:eastAsia="zh-CN"/>
        </w:rPr>
      </w:pPr>
      <w:r w:rsidRPr="0032707D">
        <w:rPr>
          <w:rFonts w:ascii="Book Antiqua" w:hAnsi="Book Antiqua" w:cs="Arial"/>
          <w:b/>
          <w:color w:val="000000" w:themeColor="text1"/>
          <w:sz w:val="24"/>
          <w:szCs w:val="24"/>
          <w:lang w:val="en-US"/>
        </w:rPr>
        <w:t>Core tip:</w:t>
      </w:r>
      <w:r w:rsidRPr="0032707D">
        <w:rPr>
          <w:rFonts w:ascii="Book Antiqua" w:hAnsi="Book Antiqua" w:cs="Arial"/>
          <w:color w:val="000000" w:themeColor="text1"/>
          <w:sz w:val="24"/>
          <w:szCs w:val="24"/>
          <w:lang w:val="en-US"/>
        </w:rPr>
        <w:t xml:space="preserve"> </w:t>
      </w:r>
      <w:r w:rsidR="00D50065" w:rsidRPr="0032707D">
        <w:rPr>
          <w:rFonts w:ascii="Book Antiqua" w:hAnsi="Book Antiqua" w:cs="Arial"/>
          <w:color w:val="000000" w:themeColor="text1"/>
          <w:sz w:val="24"/>
          <w:szCs w:val="24"/>
          <w:lang w:val="en-US"/>
        </w:rPr>
        <w:t>Data about</w:t>
      </w:r>
      <w:r w:rsidRPr="0032707D">
        <w:rPr>
          <w:rFonts w:ascii="Book Antiqua" w:hAnsi="Book Antiqua" w:cs="Arial"/>
          <w:color w:val="000000" w:themeColor="text1"/>
          <w:sz w:val="24"/>
          <w:szCs w:val="24"/>
          <w:lang w:val="en-US"/>
        </w:rPr>
        <w:t xml:space="preserve"> </w:t>
      </w:r>
      <w:r w:rsidRPr="0032707D">
        <w:rPr>
          <w:rFonts w:ascii="Book Antiqua" w:hAnsi="Book Antiqua" w:cs="Arial"/>
          <w:i/>
          <w:color w:val="000000" w:themeColor="text1"/>
          <w:sz w:val="24"/>
          <w:szCs w:val="24"/>
          <w:lang w:val="en-US"/>
        </w:rPr>
        <w:t>Cytomegalovirus</w:t>
      </w:r>
      <w:r w:rsidRPr="0032707D">
        <w:rPr>
          <w:rFonts w:ascii="Book Antiqua" w:hAnsi="Book Antiqua" w:cs="Arial"/>
          <w:color w:val="000000" w:themeColor="text1"/>
          <w:sz w:val="24"/>
          <w:szCs w:val="24"/>
          <w:lang w:val="en-US"/>
        </w:rPr>
        <w:t xml:space="preserve"> (CMV) reactivation </w:t>
      </w:r>
      <w:r w:rsidR="00D50065" w:rsidRPr="0032707D">
        <w:rPr>
          <w:rFonts w:ascii="Book Antiqua" w:hAnsi="Book Antiqua" w:cs="Arial"/>
          <w:color w:val="000000" w:themeColor="text1"/>
          <w:sz w:val="24"/>
          <w:szCs w:val="24"/>
          <w:lang w:val="en-US"/>
        </w:rPr>
        <w:t xml:space="preserve">in </w:t>
      </w:r>
      <w:r w:rsidRPr="0032707D">
        <w:rPr>
          <w:rFonts w:ascii="Book Antiqua" w:hAnsi="Book Antiqua" w:cs="Arial"/>
          <w:color w:val="000000" w:themeColor="text1"/>
          <w:sz w:val="24"/>
          <w:szCs w:val="24"/>
          <w:lang w:val="en-US"/>
        </w:rPr>
        <w:t xml:space="preserve">autologous hematopoietic stem cell transplantation (ASCT) </w:t>
      </w:r>
      <w:r w:rsidR="00D50065" w:rsidRPr="0032707D">
        <w:rPr>
          <w:rFonts w:ascii="Book Antiqua" w:hAnsi="Book Antiqua" w:cs="Arial"/>
          <w:color w:val="000000" w:themeColor="text1"/>
          <w:sz w:val="24"/>
          <w:szCs w:val="24"/>
          <w:lang w:val="en-US"/>
        </w:rPr>
        <w:t>are</w:t>
      </w:r>
      <w:r w:rsidRPr="0032707D">
        <w:rPr>
          <w:rFonts w:ascii="Book Antiqua" w:hAnsi="Book Antiqua" w:cs="Arial"/>
          <w:color w:val="000000" w:themeColor="text1"/>
          <w:sz w:val="24"/>
          <w:szCs w:val="24"/>
          <w:lang w:val="en-US"/>
        </w:rPr>
        <w:t xml:space="preserve"> limited. We </w:t>
      </w:r>
      <w:r w:rsidR="00D50065" w:rsidRPr="0032707D">
        <w:rPr>
          <w:rFonts w:ascii="Book Antiqua" w:hAnsi="Book Antiqua" w:cs="Arial"/>
          <w:color w:val="000000" w:themeColor="text1"/>
          <w:sz w:val="24"/>
          <w:szCs w:val="24"/>
          <w:lang w:val="en-US"/>
        </w:rPr>
        <w:t>performed</w:t>
      </w:r>
      <w:r w:rsidRPr="0032707D">
        <w:rPr>
          <w:rFonts w:ascii="Book Antiqua" w:hAnsi="Book Antiqua" w:cs="Arial"/>
          <w:color w:val="000000" w:themeColor="text1"/>
          <w:sz w:val="24"/>
          <w:szCs w:val="24"/>
          <w:lang w:val="en-US"/>
        </w:rPr>
        <w:t xml:space="preserve"> a retrospective observational study on 327 autografts consecutively performed for lymphoma (</w:t>
      </w:r>
      <w:r w:rsidR="00DA5EE0" w:rsidRPr="0032707D">
        <w:rPr>
          <w:rFonts w:ascii="Book Antiqua" w:hAnsi="Book Antiqua" w:cs="Arial"/>
          <w:i/>
          <w:color w:val="000000" w:themeColor="text1"/>
          <w:sz w:val="24"/>
          <w:szCs w:val="24"/>
          <w:lang w:val="en-US"/>
        </w:rPr>
        <w:t>n</w:t>
      </w:r>
      <w:r w:rsidR="00DA5EE0" w:rsidRPr="0032707D">
        <w:rPr>
          <w:rFonts w:ascii="Book Antiqua" w:hAnsi="Book Antiqua" w:cs="Arial"/>
          <w:color w:val="000000" w:themeColor="text1"/>
          <w:sz w:val="24"/>
          <w:szCs w:val="24"/>
          <w:lang w:val="en-US" w:eastAsia="zh-CN"/>
        </w:rPr>
        <w:t xml:space="preserve"> </w:t>
      </w:r>
      <w:r w:rsidR="00DA5EE0" w:rsidRPr="0032707D">
        <w:rPr>
          <w:rFonts w:ascii="Book Antiqua" w:hAnsi="Book Antiqua" w:cs="Arial"/>
          <w:color w:val="000000" w:themeColor="text1"/>
          <w:sz w:val="24"/>
          <w:szCs w:val="24"/>
          <w:lang w:val="en-US"/>
        </w:rPr>
        <w:t>=</w:t>
      </w:r>
      <w:r w:rsidR="00DA5EE0" w:rsidRPr="0032707D">
        <w:rPr>
          <w:rFonts w:ascii="Book Antiqua" w:hAnsi="Book Antiqua" w:cs="Arial"/>
          <w:color w:val="000000" w:themeColor="text1"/>
          <w:sz w:val="24"/>
          <w:szCs w:val="24"/>
          <w:lang w:val="en-US" w:eastAsia="zh-CN"/>
        </w:rPr>
        <w:t xml:space="preserve"> </w:t>
      </w:r>
      <w:r w:rsidRPr="0032707D">
        <w:rPr>
          <w:rFonts w:ascii="Book Antiqua" w:hAnsi="Book Antiqua" w:cs="Arial"/>
          <w:color w:val="000000" w:themeColor="text1"/>
          <w:sz w:val="24"/>
          <w:szCs w:val="24"/>
          <w:lang w:val="en-US"/>
        </w:rPr>
        <w:t>126) or myeloma (</w:t>
      </w:r>
      <w:r w:rsidR="00DA5EE0" w:rsidRPr="0032707D">
        <w:rPr>
          <w:rFonts w:ascii="Book Antiqua" w:hAnsi="Book Antiqua" w:cs="Arial"/>
          <w:i/>
          <w:color w:val="000000" w:themeColor="text1"/>
          <w:sz w:val="24"/>
          <w:szCs w:val="24"/>
          <w:lang w:val="en-US"/>
        </w:rPr>
        <w:t>n</w:t>
      </w:r>
      <w:r w:rsidR="00DA5EE0" w:rsidRPr="0032707D">
        <w:rPr>
          <w:rFonts w:ascii="Book Antiqua" w:hAnsi="Book Antiqua" w:cs="Arial"/>
          <w:color w:val="000000" w:themeColor="text1"/>
          <w:sz w:val="24"/>
          <w:szCs w:val="24"/>
          <w:lang w:val="en-US" w:eastAsia="zh-CN"/>
        </w:rPr>
        <w:t xml:space="preserve"> </w:t>
      </w:r>
      <w:r w:rsidR="00DA5EE0" w:rsidRPr="0032707D">
        <w:rPr>
          <w:rFonts w:ascii="Book Antiqua" w:hAnsi="Book Antiqua" w:cs="Arial"/>
          <w:color w:val="000000" w:themeColor="text1"/>
          <w:sz w:val="24"/>
          <w:szCs w:val="24"/>
          <w:lang w:val="en-US"/>
        </w:rPr>
        <w:t>=</w:t>
      </w:r>
      <w:r w:rsidR="00DA5EE0" w:rsidRPr="0032707D">
        <w:rPr>
          <w:rFonts w:ascii="Book Antiqua" w:hAnsi="Book Antiqua" w:cs="Arial"/>
          <w:color w:val="000000" w:themeColor="text1"/>
          <w:sz w:val="24"/>
          <w:szCs w:val="24"/>
          <w:lang w:val="en-US" w:eastAsia="zh-CN"/>
        </w:rPr>
        <w:t xml:space="preserve"> </w:t>
      </w:r>
      <w:r w:rsidRPr="0032707D">
        <w:rPr>
          <w:rFonts w:ascii="Book Antiqua" w:hAnsi="Book Antiqua" w:cs="Arial"/>
          <w:color w:val="000000" w:themeColor="text1"/>
          <w:sz w:val="24"/>
          <w:szCs w:val="24"/>
          <w:lang w:val="en-US"/>
        </w:rPr>
        <w:t>201) patients in our Institution. Aim of the study was to determine the incidence of and the risk factors for CMV symptomatic infection and/or end-organ disease, defined according to published recommendations, and the impact on Transplant-Related Mortality. Our data show that a symptomatic CMV infection can occur in about 11% of adult patients with lymphoma or myeloma undergoing ASCT. Most of cases of CMV reactivation are easily manageable but it can be a potentially life-threatening complication. As for risk factors, a pre-transplant HBcIgG seropositivity and a diagnosis of T-cell non-Hodgkin lymphoma should be con</w:t>
      </w:r>
      <w:r w:rsidR="00D50065" w:rsidRPr="0032707D">
        <w:rPr>
          <w:rFonts w:ascii="Book Antiqua" w:hAnsi="Book Antiqua" w:cs="Arial"/>
          <w:color w:val="000000" w:themeColor="text1"/>
          <w:sz w:val="24"/>
          <w:szCs w:val="24"/>
          <w:lang w:val="en-US"/>
        </w:rPr>
        <w:t>sidered as independent risk factors for</w:t>
      </w:r>
      <w:r w:rsidRPr="0032707D">
        <w:rPr>
          <w:rFonts w:ascii="Book Antiqua" w:hAnsi="Book Antiqua" w:cs="Arial"/>
          <w:color w:val="000000" w:themeColor="text1"/>
          <w:sz w:val="24"/>
          <w:szCs w:val="24"/>
          <w:lang w:val="en-US"/>
        </w:rPr>
        <w:t xml:space="preserve"> CMV </w:t>
      </w:r>
      <w:r w:rsidR="00D50065" w:rsidRPr="0032707D">
        <w:rPr>
          <w:rFonts w:ascii="Book Antiqua" w:hAnsi="Book Antiqua" w:cs="Arial"/>
          <w:color w:val="000000" w:themeColor="text1"/>
          <w:sz w:val="24"/>
          <w:szCs w:val="24"/>
          <w:lang w:val="en-US"/>
        </w:rPr>
        <w:t>reactivation</w:t>
      </w:r>
      <w:r w:rsidRPr="0032707D">
        <w:rPr>
          <w:rFonts w:ascii="Book Antiqua" w:hAnsi="Book Antiqua" w:cs="Arial"/>
          <w:color w:val="000000" w:themeColor="text1"/>
          <w:sz w:val="24"/>
          <w:szCs w:val="24"/>
          <w:lang w:val="en-US"/>
        </w:rPr>
        <w:t xml:space="preserve"> after ASCT.</w:t>
      </w:r>
    </w:p>
    <w:p w:rsidR="0032707D" w:rsidRPr="0032707D" w:rsidRDefault="0032707D" w:rsidP="0032707D">
      <w:pPr>
        <w:spacing w:after="0" w:line="360" w:lineRule="auto"/>
        <w:jc w:val="both"/>
        <w:rPr>
          <w:rFonts w:ascii="Book Antiqua" w:hAnsi="Book Antiqua" w:cs="Arial"/>
          <w:color w:val="000000" w:themeColor="text1"/>
          <w:sz w:val="24"/>
          <w:szCs w:val="24"/>
          <w:lang w:val="en-US" w:eastAsia="zh-CN"/>
        </w:rPr>
      </w:pPr>
    </w:p>
    <w:p w:rsidR="0032707D" w:rsidRDefault="0032707D" w:rsidP="0032707D">
      <w:pPr>
        <w:spacing w:after="0" w:line="360" w:lineRule="auto"/>
        <w:jc w:val="both"/>
        <w:rPr>
          <w:rFonts w:ascii="Book Antiqua" w:hAnsi="Book Antiqua"/>
          <w:iCs/>
          <w:sz w:val="24"/>
          <w:szCs w:val="24"/>
          <w:lang w:eastAsia="zh-CN"/>
        </w:rPr>
      </w:pPr>
      <w:r w:rsidRPr="0032707D">
        <w:rPr>
          <w:rFonts w:ascii="Book Antiqua" w:hAnsi="Book Antiqua" w:cs="Arial"/>
          <w:color w:val="000000" w:themeColor="text1"/>
          <w:sz w:val="24"/>
          <w:szCs w:val="24"/>
        </w:rPr>
        <w:t>Marchesi F</w:t>
      </w:r>
      <w:r w:rsidRPr="0032707D">
        <w:rPr>
          <w:rFonts w:ascii="Book Antiqua" w:hAnsi="Book Antiqua" w:cs="Arial"/>
          <w:color w:val="000000" w:themeColor="text1"/>
          <w:sz w:val="24"/>
          <w:szCs w:val="24"/>
          <w:lang w:eastAsia="zh-CN"/>
        </w:rPr>
        <w:t xml:space="preserve">, </w:t>
      </w:r>
      <w:r w:rsidRPr="0032707D">
        <w:rPr>
          <w:rFonts w:ascii="Book Antiqua" w:hAnsi="Book Antiqua" w:cs="Arial"/>
          <w:color w:val="000000" w:themeColor="text1"/>
          <w:sz w:val="24"/>
          <w:szCs w:val="24"/>
        </w:rPr>
        <w:t>Fulvia</w:t>
      </w:r>
      <w:r w:rsidRPr="0032707D">
        <w:rPr>
          <w:rFonts w:ascii="Book Antiqua" w:hAnsi="Book Antiqua" w:cs="Arial"/>
          <w:color w:val="000000" w:themeColor="text1"/>
          <w:sz w:val="24"/>
          <w:szCs w:val="24"/>
          <w:lang w:eastAsia="zh-CN"/>
        </w:rPr>
        <w:t xml:space="preserve"> P, </w:t>
      </w:r>
      <w:r w:rsidRPr="0032707D">
        <w:rPr>
          <w:rFonts w:ascii="Book Antiqua" w:hAnsi="Book Antiqua" w:cs="Arial"/>
          <w:color w:val="000000" w:themeColor="text1"/>
          <w:sz w:val="24"/>
          <w:szCs w:val="24"/>
        </w:rPr>
        <w:t>Svitlana</w:t>
      </w:r>
      <w:r w:rsidRPr="0032707D">
        <w:rPr>
          <w:rFonts w:ascii="Book Antiqua" w:hAnsi="Book Antiqua" w:cs="Arial"/>
          <w:color w:val="000000" w:themeColor="text1"/>
          <w:sz w:val="24"/>
          <w:szCs w:val="24"/>
          <w:lang w:eastAsia="zh-CN"/>
        </w:rPr>
        <w:t xml:space="preserve"> G, </w:t>
      </w:r>
      <w:r w:rsidRPr="0032707D">
        <w:rPr>
          <w:rFonts w:ascii="Book Antiqua" w:hAnsi="Book Antiqua" w:cs="Arial"/>
          <w:color w:val="000000" w:themeColor="text1"/>
          <w:sz w:val="24"/>
          <w:szCs w:val="24"/>
        </w:rPr>
        <w:t>Daniela</w:t>
      </w:r>
      <w:r w:rsidRPr="0032707D">
        <w:rPr>
          <w:rFonts w:ascii="Book Antiqua" w:hAnsi="Book Antiqua" w:cs="Arial"/>
          <w:color w:val="000000" w:themeColor="text1"/>
          <w:sz w:val="24"/>
          <w:szCs w:val="24"/>
          <w:lang w:eastAsia="zh-CN"/>
        </w:rPr>
        <w:t xml:space="preserve"> R, </w:t>
      </w:r>
      <w:r w:rsidRPr="0032707D">
        <w:rPr>
          <w:rFonts w:ascii="Book Antiqua" w:hAnsi="Book Antiqua" w:cs="Arial"/>
          <w:color w:val="000000" w:themeColor="text1"/>
          <w:sz w:val="24"/>
          <w:szCs w:val="24"/>
        </w:rPr>
        <w:t>Francesca</w:t>
      </w:r>
      <w:r w:rsidRPr="0032707D">
        <w:rPr>
          <w:rFonts w:ascii="Book Antiqua" w:hAnsi="Book Antiqua" w:cs="Arial"/>
          <w:color w:val="000000" w:themeColor="text1"/>
          <w:sz w:val="24"/>
          <w:szCs w:val="24"/>
          <w:lang w:eastAsia="zh-CN"/>
        </w:rPr>
        <w:t xml:space="preserve"> P, </w:t>
      </w:r>
      <w:r w:rsidRPr="0032707D">
        <w:rPr>
          <w:rFonts w:ascii="Book Antiqua" w:hAnsi="Book Antiqua" w:cs="Arial"/>
          <w:color w:val="000000" w:themeColor="text1"/>
          <w:sz w:val="24"/>
          <w:szCs w:val="24"/>
        </w:rPr>
        <w:t>Francesco</w:t>
      </w:r>
      <w:r w:rsidRPr="0032707D">
        <w:rPr>
          <w:rFonts w:ascii="Book Antiqua" w:hAnsi="Book Antiqua" w:cs="Arial"/>
          <w:color w:val="000000" w:themeColor="text1"/>
          <w:sz w:val="24"/>
          <w:szCs w:val="24"/>
          <w:lang w:eastAsia="zh-CN"/>
        </w:rPr>
        <w:t xml:space="preserve"> P, </w:t>
      </w:r>
      <w:r w:rsidRPr="0032707D">
        <w:rPr>
          <w:rFonts w:ascii="Book Antiqua" w:hAnsi="Book Antiqua" w:cs="Arial"/>
          <w:color w:val="000000" w:themeColor="text1"/>
          <w:sz w:val="24"/>
          <w:szCs w:val="24"/>
        </w:rPr>
        <w:t>Atelda</w:t>
      </w:r>
      <w:r w:rsidRPr="0032707D">
        <w:rPr>
          <w:rFonts w:ascii="Book Antiqua" w:hAnsi="Book Antiqua" w:cs="Arial"/>
          <w:color w:val="000000" w:themeColor="text1"/>
          <w:sz w:val="24"/>
          <w:szCs w:val="24"/>
          <w:lang w:eastAsia="zh-CN"/>
        </w:rPr>
        <w:t xml:space="preserve"> R, </w:t>
      </w:r>
      <w:r w:rsidRPr="0032707D">
        <w:rPr>
          <w:rFonts w:ascii="Book Antiqua" w:hAnsi="Book Antiqua" w:cs="Arial"/>
          <w:color w:val="000000" w:themeColor="text1"/>
          <w:sz w:val="24"/>
          <w:szCs w:val="24"/>
        </w:rPr>
        <w:t>Antonio</w:t>
      </w:r>
      <w:r w:rsidRPr="0032707D">
        <w:rPr>
          <w:rFonts w:ascii="Book Antiqua" w:hAnsi="Book Antiqua" w:cs="Arial"/>
          <w:color w:val="000000" w:themeColor="text1"/>
          <w:sz w:val="24"/>
          <w:szCs w:val="24"/>
          <w:lang w:eastAsia="zh-CN"/>
        </w:rPr>
        <w:t xml:space="preserve"> S, </w:t>
      </w:r>
      <w:r w:rsidRPr="0032707D">
        <w:rPr>
          <w:rFonts w:ascii="Book Antiqua" w:hAnsi="Book Antiqua" w:cs="Arial"/>
          <w:color w:val="000000" w:themeColor="text1"/>
          <w:sz w:val="24"/>
          <w:szCs w:val="24"/>
        </w:rPr>
        <w:t>Elena</w:t>
      </w:r>
      <w:r w:rsidRPr="0032707D">
        <w:rPr>
          <w:rFonts w:ascii="Book Antiqua" w:hAnsi="Book Antiqua" w:cs="Arial"/>
          <w:color w:val="000000" w:themeColor="text1"/>
          <w:sz w:val="24"/>
          <w:szCs w:val="24"/>
          <w:lang w:eastAsia="zh-CN"/>
        </w:rPr>
        <w:t xml:space="preserve"> P, </w:t>
      </w:r>
      <w:r w:rsidRPr="0032707D">
        <w:rPr>
          <w:rFonts w:ascii="Book Antiqua" w:hAnsi="Book Antiqua" w:cs="Arial"/>
          <w:color w:val="000000" w:themeColor="text1"/>
          <w:sz w:val="24"/>
          <w:szCs w:val="24"/>
        </w:rPr>
        <w:t>Marco</w:t>
      </w:r>
      <w:r w:rsidRPr="0032707D">
        <w:rPr>
          <w:rFonts w:ascii="Book Antiqua" w:hAnsi="Book Antiqua" w:cs="Arial"/>
          <w:color w:val="000000" w:themeColor="text1"/>
          <w:sz w:val="24"/>
          <w:szCs w:val="24"/>
          <w:lang w:eastAsia="zh-CN"/>
        </w:rPr>
        <w:t xml:space="preserve"> C, </w:t>
      </w:r>
      <w:r w:rsidRPr="0032707D">
        <w:rPr>
          <w:rFonts w:ascii="Book Antiqua" w:hAnsi="Book Antiqua" w:cs="Arial"/>
          <w:color w:val="000000" w:themeColor="text1"/>
          <w:sz w:val="24"/>
          <w:szCs w:val="24"/>
        </w:rPr>
        <w:t>Fabrizio</w:t>
      </w:r>
      <w:r w:rsidRPr="0032707D">
        <w:rPr>
          <w:rFonts w:ascii="Book Antiqua" w:hAnsi="Book Antiqua" w:cs="Arial"/>
          <w:color w:val="000000" w:themeColor="text1"/>
          <w:sz w:val="24"/>
          <w:szCs w:val="24"/>
          <w:lang w:eastAsia="zh-CN"/>
        </w:rPr>
        <w:t xml:space="preserve"> E, </w:t>
      </w:r>
      <w:r w:rsidRPr="0032707D">
        <w:rPr>
          <w:rFonts w:ascii="Book Antiqua" w:hAnsi="Book Antiqua" w:cs="Arial"/>
          <w:color w:val="000000" w:themeColor="text1"/>
          <w:sz w:val="24"/>
          <w:szCs w:val="24"/>
        </w:rPr>
        <w:t>Andrea</w:t>
      </w:r>
      <w:r w:rsidRPr="0032707D">
        <w:rPr>
          <w:rFonts w:ascii="Book Antiqua" w:hAnsi="Book Antiqua" w:cs="Arial"/>
          <w:color w:val="000000" w:themeColor="text1"/>
          <w:sz w:val="24"/>
          <w:szCs w:val="24"/>
          <w:lang w:eastAsia="zh-CN"/>
        </w:rPr>
        <w:t xml:space="preserve"> M. </w:t>
      </w:r>
      <w:r w:rsidRPr="0032707D">
        <w:rPr>
          <w:rFonts w:ascii="Book Antiqua" w:hAnsi="Book Antiqua" w:cs="Arial"/>
          <w:color w:val="000000" w:themeColor="text1"/>
          <w:sz w:val="24"/>
          <w:szCs w:val="24"/>
          <w:lang w:val="en-US"/>
        </w:rPr>
        <w:t>Cytomegalovirus reactivation after autologous stem cell transplantation in myeloma and lymphoma patients: A single-center study</w:t>
      </w:r>
      <w:r w:rsidRPr="0032707D">
        <w:rPr>
          <w:rFonts w:ascii="Book Antiqua" w:hAnsi="Book Antiqua" w:cs="Arial"/>
          <w:color w:val="000000" w:themeColor="text1"/>
          <w:sz w:val="24"/>
          <w:szCs w:val="24"/>
          <w:lang w:val="en-US" w:eastAsia="zh-CN"/>
        </w:rPr>
        <w:t xml:space="preserve">. </w:t>
      </w:r>
      <w:r w:rsidRPr="0032707D">
        <w:rPr>
          <w:rFonts w:ascii="Book Antiqua" w:hAnsi="Book Antiqua"/>
          <w:i/>
          <w:iCs/>
          <w:sz w:val="24"/>
          <w:szCs w:val="24"/>
        </w:rPr>
        <w:t>World J Transplant</w:t>
      </w:r>
      <w:r w:rsidRPr="0032707D">
        <w:rPr>
          <w:rFonts w:ascii="Book Antiqua" w:hAnsi="Book Antiqua"/>
          <w:iCs/>
          <w:sz w:val="24"/>
          <w:szCs w:val="24"/>
          <w:lang w:eastAsia="zh-CN"/>
        </w:rPr>
        <w:t xml:space="preserve"> 2015; In press</w:t>
      </w:r>
    </w:p>
    <w:p w:rsidR="0032707D" w:rsidRPr="0032707D" w:rsidRDefault="0032707D" w:rsidP="0032707D">
      <w:pPr>
        <w:spacing w:after="0" w:line="360" w:lineRule="auto"/>
        <w:jc w:val="both"/>
        <w:rPr>
          <w:rFonts w:ascii="Book Antiqua" w:hAnsi="Book Antiqua" w:cs="Arial"/>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467087" w:rsidRDefault="00467087" w:rsidP="0032707D">
      <w:pPr>
        <w:spacing w:after="0" w:line="360" w:lineRule="auto"/>
        <w:jc w:val="both"/>
        <w:rPr>
          <w:rFonts w:ascii="Book Antiqua" w:hAnsi="Book Antiqua" w:cs="Arial"/>
          <w:b/>
          <w:color w:val="000000" w:themeColor="text1"/>
          <w:sz w:val="24"/>
          <w:szCs w:val="24"/>
          <w:lang w:val="en-US" w:eastAsia="zh-CN"/>
        </w:rPr>
      </w:pPr>
    </w:p>
    <w:p w:rsidR="00671B38" w:rsidRPr="0032707D" w:rsidRDefault="0037539A"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INTRODUCTION</w:t>
      </w:r>
    </w:p>
    <w:p w:rsidR="009769C2" w:rsidRPr="0032707D" w:rsidRDefault="00671B38"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olor w:val="000000" w:themeColor="text1"/>
          <w:sz w:val="24"/>
          <w:szCs w:val="24"/>
          <w:lang w:val="en-US"/>
        </w:rPr>
        <w:t xml:space="preserve">Cytomegalovirus (CMV) reactivation is not uncommon and </w:t>
      </w:r>
      <w:r w:rsidR="00815EC3" w:rsidRPr="0032707D">
        <w:rPr>
          <w:rFonts w:ascii="Book Antiqua" w:hAnsi="Book Antiqua"/>
          <w:color w:val="000000" w:themeColor="text1"/>
          <w:sz w:val="24"/>
          <w:szCs w:val="24"/>
          <w:lang w:val="en-US"/>
        </w:rPr>
        <w:t>could determine a</w:t>
      </w:r>
      <w:r w:rsidRPr="0032707D">
        <w:rPr>
          <w:rFonts w:ascii="Book Antiqua" w:hAnsi="Book Antiqua"/>
          <w:color w:val="000000" w:themeColor="text1"/>
          <w:sz w:val="24"/>
          <w:szCs w:val="24"/>
          <w:lang w:val="en-US"/>
        </w:rPr>
        <w:t xml:space="preserve"> CMV-related disease in </w:t>
      </w:r>
      <w:r w:rsidR="00815EC3" w:rsidRPr="0032707D">
        <w:rPr>
          <w:rFonts w:ascii="Book Antiqua" w:hAnsi="Book Antiqua"/>
          <w:color w:val="000000" w:themeColor="text1"/>
          <w:sz w:val="24"/>
          <w:szCs w:val="24"/>
          <w:lang w:val="en-US"/>
        </w:rPr>
        <w:t>immunocompromised patients</w:t>
      </w:r>
      <w:r w:rsidRPr="0032707D">
        <w:rPr>
          <w:rFonts w:ascii="Book Antiqua" w:hAnsi="Book Antiqua"/>
          <w:color w:val="000000" w:themeColor="text1"/>
          <w:sz w:val="24"/>
          <w:szCs w:val="24"/>
          <w:lang w:val="en-US"/>
        </w:rPr>
        <w:t xml:space="preserve">. CMV disease may involve almost any organ, </w:t>
      </w:r>
      <w:r w:rsidR="00D50065" w:rsidRPr="0032707D">
        <w:rPr>
          <w:rFonts w:ascii="Book Antiqua" w:hAnsi="Book Antiqua"/>
          <w:color w:val="000000" w:themeColor="text1"/>
          <w:sz w:val="24"/>
          <w:szCs w:val="24"/>
          <w:lang w:val="en-US"/>
        </w:rPr>
        <w:t>particularly lung and</w:t>
      </w:r>
      <w:r w:rsidRPr="0032707D">
        <w:rPr>
          <w:rFonts w:ascii="Book Antiqua" w:hAnsi="Book Antiqua"/>
          <w:color w:val="000000" w:themeColor="text1"/>
          <w:sz w:val="24"/>
          <w:szCs w:val="24"/>
          <w:lang w:val="en-US"/>
        </w:rPr>
        <w:t xml:space="preserve"> gastrointestinal tract</w:t>
      </w:r>
      <w:r w:rsidR="00D50065" w:rsidRPr="0032707D">
        <w:rPr>
          <w:rFonts w:ascii="Book Antiqua" w:hAnsi="Book Antiqua"/>
          <w:color w:val="000000" w:themeColor="text1"/>
          <w:sz w:val="24"/>
          <w:szCs w:val="24"/>
          <w:lang w:val="en-US"/>
        </w:rPr>
        <w:t>.</w:t>
      </w:r>
      <w:r w:rsidRPr="0032707D">
        <w:rPr>
          <w:rFonts w:ascii="Book Antiqua" w:hAnsi="Book Antiqua"/>
          <w:color w:val="000000" w:themeColor="text1"/>
          <w:sz w:val="24"/>
          <w:szCs w:val="24"/>
          <w:lang w:val="en-US"/>
        </w:rPr>
        <w:t xml:space="preserve"> </w:t>
      </w:r>
      <w:r w:rsidR="00815EC3" w:rsidRPr="0032707D">
        <w:rPr>
          <w:rFonts w:ascii="Book Antiqua" w:hAnsi="Book Antiqua"/>
          <w:color w:val="000000" w:themeColor="text1"/>
          <w:sz w:val="24"/>
          <w:szCs w:val="24"/>
          <w:lang w:val="en-US"/>
        </w:rPr>
        <w:t xml:space="preserve">CMV reactivation and end-organ disease </w:t>
      </w:r>
      <w:r w:rsidRPr="0032707D">
        <w:rPr>
          <w:rFonts w:ascii="Book Antiqua" w:hAnsi="Book Antiqua"/>
          <w:color w:val="000000" w:themeColor="text1"/>
          <w:sz w:val="24"/>
          <w:szCs w:val="24"/>
          <w:lang w:val="en-US"/>
        </w:rPr>
        <w:t>after allogeneic hematopoietic stem ce</w:t>
      </w:r>
      <w:r w:rsidR="00D50065" w:rsidRPr="0032707D">
        <w:rPr>
          <w:rFonts w:ascii="Book Antiqua" w:hAnsi="Book Antiqua"/>
          <w:color w:val="000000" w:themeColor="text1"/>
          <w:sz w:val="24"/>
          <w:szCs w:val="24"/>
          <w:lang w:val="en-US"/>
        </w:rPr>
        <w:t>ll transplantation has been</w:t>
      </w:r>
      <w:r w:rsidR="00815EC3" w:rsidRPr="0032707D">
        <w:rPr>
          <w:rFonts w:ascii="Book Antiqua" w:hAnsi="Book Antiqua"/>
          <w:color w:val="000000" w:themeColor="text1"/>
          <w:sz w:val="24"/>
          <w:szCs w:val="24"/>
          <w:lang w:val="en-US"/>
        </w:rPr>
        <w:t xml:space="preserve"> well studies</w:t>
      </w:r>
      <w:r w:rsidR="00E9032E" w:rsidRPr="0032707D">
        <w:rPr>
          <w:rFonts w:ascii="Book Antiqua" w:hAnsi="Book Antiqua"/>
          <w:color w:val="000000" w:themeColor="text1"/>
          <w:sz w:val="24"/>
          <w:szCs w:val="24"/>
          <w:vertAlign w:val="superscript"/>
          <w:lang w:val="en-US"/>
        </w:rPr>
        <w:t>[1]</w:t>
      </w:r>
      <w:r w:rsidRPr="0032707D">
        <w:rPr>
          <w:rFonts w:ascii="Book Antiqua" w:hAnsi="Book Antiqua"/>
          <w:color w:val="000000" w:themeColor="text1"/>
          <w:sz w:val="24"/>
          <w:szCs w:val="24"/>
          <w:lang w:val="en-US"/>
        </w:rPr>
        <w:t xml:space="preserve">. </w:t>
      </w:r>
      <w:r w:rsidR="00D50065" w:rsidRPr="0032707D">
        <w:rPr>
          <w:rFonts w:ascii="Book Antiqua" w:hAnsi="Book Antiqua"/>
          <w:color w:val="000000" w:themeColor="text1"/>
          <w:sz w:val="24"/>
          <w:szCs w:val="24"/>
          <w:lang w:val="en-US"/>
        </w:rPr>
        <w:t>On the contrary</w:t>
      </w:r>
      <w:r w:rsidR="00233F2F" w:rsidRPr="0032707D">
        <w:rPr>
          <w:rFonts w:ascii="Book Antiqua" w:hAnsi="Book Antiqua"/>
          <w:color w:val="000000" w:themeColor="text1"/>
          <w:sz w:val="24"/>
          <w:szCs w:val="24"/>
          <w:lang w:val="en-US"/>
        </w:rPr>
        <w:t xml:space="preserve">, </w:t>
      </w:r>
      <w:r w:rsidR="00E9032E" w:rsidRPr="0032707D">
        <w:rPr>
          <w:rFonts w:ascii="Book Antiqua" w:hAnsi="Book Antiqua"/>
          <w:color w:val="000000" w:themeColor="text1"/>
          <w:sz w:val="24"/>
          <w:szCs w:val="24"/>
          <w:lang w:val="en-US"/>
        </w:rPr>
        <w:t xml:space="preserve">hematologic patients treated with </w:t>
      </w:r>
      <w:r w:rsidR="00233F2F" w:rsidRPr="0032707D">
        <w:rPr>
          <w:rFonts w:ascii="Book Antiqua" w:hAnsi="Book Antiqua"/>
          <w:color w:val="000000" w:themeColor="text1"/>
          <w:sz w:val="24"/>
          <w:szCs w:val="24"/>
          <w:lang w:val="en-US"/>
        </w:rPr>
        <w:t xml:space="preserve">high-dose </w:t>
      </w:r>
      <w:r w:rsidR="00A80FA7" w:rsidRPr="0032707D">
        <w:rPr>
          <w:rFonts w:ascii="Book Antiqua" w:hAnsi="Book Antiqua"/>
          <w:color w:val="000000" w:themeColor="text1"/>
          <w:sz w:val="24"/>
          <w:szCs w:val="24"/>
          <w:lang w:val="en-US"/>
        </w:rPr>
        <w:t xml:space="preserve">chemotherapy and </w:t>
      </w:r>
      <w:r w:rsidR="00E9032E" w:rsidRPr="0032707D">
        <w:rPr>
          <w:rFonts w:ascii="Book Antiqua" w:hAnsi="Book Antiqua"/>
          <w:color w:val="000000" w:themeColor="text1"/>
          <w:sz w:val="24"/>
          <w:szCs w:val="24"/>
          <w:lang w:val="en-US"/>
        </w:rPr>
        <w:t>who und</w:t>
      </w:r>
      <w:r w:rsidR="00233F2F" w:rsidRPr="0032707D">
        <w:rPr>
          <w:rFonts w:ascii="Book Antiqua" w:hAnsi="Book Antiqua"/>
          <w:color w:val="000000" w:themeColor="text1"/>
          <w:sz w:val="24"/>
          <w:szCs w:val="24"/>
          <w:lang w:val="en-US"/>
        </w:rPr>
        <w:t>erwent autologous stem cell transplantation (</w:t>
      </w:r>
      <w:r w:rsidR="00E9032E" w:rsidRPr="0032707D">
        <w:rPr>
          <w:rFonts w:ascii="Book Antiqua" w:hAnsi="Book Antiqua"/>
          <w:color w:val="000000" w:themeColor="text1"/>
          <w:sz w:val="24"/>
          <w:szCs w:val="24"/>
          <w:lang w:val="en-US"/>
        </w:rPr>
        <w:t>ASCT</w:t>
      </w:r>
      <w:r w:rsidR="00233F2F" w:rsidRPr="0032707D">
        <w:rPr>
          <w:rFonts w:ascii="Book Antiqua" w:hAnsi="Book Antiqua"/>
          <w:color w:val="000000" w:themeColor="text1"/>
          <w:sz w:val="24"/>
          <w:szCs w:val="24"/>
          <w:lang w:val="en-US"/>
        </w:rPr>
        <w:t>)</w:t>
      </w:r>
      <w:r w:rsidR="00E9032E" w:rsidRPr="0032707D">
        <w:rPr>
          <w:rFonts w:ascii="Book Antiqua" w:hAnsi="Book Antiqua"/>
          <w:color w:val="000000" w:themeColor="text1"/>
          <w:sz w:val="24"/>
          <w:szCs w:val="24"/>
          <w:lang w:val="en-US"/>
        </w:rPr>
        <w:t xml:space="preserve"> were </w:t>
      </w:r>
      <w:r w:rsidR="00233F2F" w:rsidRPr="0032707D">
        <w:rPr>
          <w:rFonts w:ascii="Book Antiqua" w:hAnsi="Book Antiqua"/>
          <w:color w:val="000000" w:themeColor="text1"/>
          <w:sz w:val="24"/>
          <w:szCs w:val="24"/>
          <w:lang w:val="en-US"/>
        </w:rPr>
        <w:t xml:space="preserve">historically </w:t>
      </w:r>
      <w:r w:rsidR="00E9032E" w:rsidRPr="0032707D">
        <w:rPr>
          <w:rFonts w:ascii="Book Antiqua" w:hAnsi="Book Antiqua"/>
          <w:color w:val="000000" w:themeColor="text1"/>
          <w:sz w:val="24"/>
          <w:szCs w:val="24"/>
          <w:lang w:val="en-US"/>
        </w:rPr>
        <w:t xml:space="preserve">considered to have a low risk of CMV </w:t>
      </w:r>
      <w:r w:rsidR="00815EC3" w:rsidRPr="0032707D">
        <w:rPr>
          <w:rFonts w:ascii="Book Antiqua" w:hAnsi="Book Antiqua"/>
          <w:color w:val="000000" w:themeColor="text1"/>
          <w:sz w:val="24"/>
          <w:szCs w:val="24"/>
          <w:lang w:val="en-US"/>
        </w:rPr>
        <w:t xml:space="preserve">reactivation or </w:t>
      </w:r>
      <w:r w:rsidR="00E9032E" w:rsidRPr="0032707D">
        <w:rPr>
          <w:rFonts w:ascii="Book Antiqua" w:hAnsi="Book Antiqua"/>
          <w:color w:val="000000" w:themeColor="text1"/>
          <w:sz w:val="24"/>
          <w:szCs w:val="24"/>
          <w:lang w:val="en-US"/>
        </w:rPr>
        <w:t xml:space="preserve">end-organ disease. </w:t>
      </w:r>
      <w:r w:rsidR="00FD51DC" w:rsidRPr="0032707D">
        <w:rPr>
          <w:rFonts w:ascii="Book Antiqua" w:hAnsi="Book Antiqua"/>
          <w:color w:val="000000" w:themeColor="text1"/>
          <w:sz w:val="24"/>
          <w:szCs w:val="24"/>
          <w:lang w:val="en-US"/>
        </w:rPr>
        <w:t>P</w:t>
      </w:r>
      <w:r w:rsidR="00FD51DC" w:rsidRPr="0032707D">
        <w:rPr>
          <w:rFonts w:ascii="Book Antiqua" w:hAnsi="Book Antiqua" w:cs="Arial"/>
          <w:color w:val="000000" w:themeColor="text1"/>
          <w:sz w:val="24"/>
          <w:szCs w:val="24"/>
          <w:lang w:val="en-US"/>
        </w:rPr>
        <w:t>revious studies</w:t>
      </w:r>
      <w:r w:rsidR="00305C6A" w:rsidRPr="0032707D">
        <w:rPr>
          <w:rFonts w:ascii="Book Antiqua" w:hAnsi="Book Antiqua" w:cs="Arial"/>
          <w:color w:val="000000" w:themeColor="text1"/>
          <w:sz w:val="24"/>
          <w:szCs w:val="24"/>
          <w:lang w:val="en-US"/>
        </w:rPr>
        <w:t xml:space="preserve"> on lymphoma and myeloma patients</w:t>
      </w:r>
      <w:r w:rsidR="00FD51DC" w:rsidRPr="0032707D">
        <w:rPr>
          <w:rFonts w:ascii="Book Antiqua" w:hAnsi="Book Antiqua" w:cs="Arial"/>
          <w:color w:val="000000" w:themeColor="text1"/>
          <w:sz w:val="24"/>
          <w:szCs w:val="24"/>
          <w:lang w:val="en-US"/>
        </w:rPr>
        <w:t xml:space="preserve"> suggested an incidence of CMV reactivations</w:t>
      </w:r>
      <w:r w:rsidR="00A80FA7" w:rsidRPr="0032707D">
        <w:rPr>
          <w:rFonts w:ascii="Book Antiqua" w:hAnsi="Book Antiqua" w:cs="Arial"/>
          <w:color w:val="000000" w:themeColor="text1"/>
          <w:sz w:val="24"/>
          <w:szCs w:val="24"/>
          <w:lang w:val="en-US"/>
        </w:rPr>
        <w:t xml:space="preserve"> </w:t>
      </w:r>
      <w:r w:rsidR="00E10A19" w:rsidRPr="0032707D">
        <w:rPr>
          <w:rFonts w:ascii="Book Antiqua" w:hAnsi="Book Antiqua" w:cs="Arial"/>
          <w:color w:val="000000" w:themeColor="text1"/>
          <w:sz w:val="24"/>
          <w:szCs w:val="24"/>
          <w:lang w:val="en-US"/>
        </w:rPr>
        <w:t>of about</w:t>
      </w:r>
      <w:r w:rsidR="00FD51DC" w:rsidRPr="0032707D">
        <w:rPr>
          <w:rFonts w:ascii="Book Antiqua" w:hAnsi="Book Antiqua" w:cs="Arial"/>
          <w:color w:val="000000" w:themeColor="text1"/>
          <w:sz w:val="24"/>
          <w:szCs w:val="24"/>
          <w:lang w:val="en-US"/>
        </w:rPr>
        <w:t xml:space="preserve"> 30</w:t>
      </w:r>
      <w:r w:rsidR="00DA5EE0" w:rsidRPr="0032707D">
        <w:rPr>
          <w:rFonts w:ascii="Book Antiqua" w:hAnsi="Book Antiqua" w:cs="Arial"/>
          <w:color w:val="000000" w:themeColor="text1"/>
          <w:sz w:val="24"/>
          <w:szCs w:val="24"/>
          <w:lang w:val="en-US" w:eastAsia="zh-CN"/>
        </w:rPr>
        <w:t>%</w:t>
      </w:r>
      <w:r w:rsidR="00E10A19" w:rsidRPr="0032707D">
        <w:rPr>
          <w:rFonts w:ascii="Book Antiqua" w:hAnsi="Book Antiqua" w:cs="Arial"/>
          <w:color w:val="000000" w:themeColor="text1"/>
          <w:sz w:val="24"/>
          <w:szCs w:val="24"/>
          <w:lang w:val="en-US"/>
        </w:rPr>
        <w:t>-</w:t>
      </w:r>
      <w:r w:rsidR="00FD51DC" w:rsidRPr="0032707D">
        <w:rPr>
          <w:rFonts w:ascii="Book Antiqua" w:hAnsi="Book Antiqua" w:cs="Arial"/>
          <w:color w:val="000000" w:themeColor="text1"/>
          <w:sz w:val="24"/>
          <w:szCs w:val="24"/>
          <w:lang w:val="en-US"/>
        </w:rPr>
        <w:t xml:space="preserve">40% </w:t>
      </w:r>
      <w:r w:rsidR="00A80FA7" w:rsidRPr="0032707D">
        <w:rPr>
          <w:rFonts w:ascii="Book Antiqua" w:hAnsi="Book Antiqua" w:cs="Arial"/>
          <w:color w:val="000000" w:themeColor="text1"/>
          <w:sz w:val="24"/>
          <w:szCs w:val="24"/>
          <w:lang w:val="en-US"/>
        </w:rPr>
        <w:t>when CMV determination was based on</w:t>
      </w:r>
      <w:r w:rsidR="00DA5EE0" w:rsidRPr="0032707D">
        <w:rPr>
          <w:rFonts w:ascii="Book Antiqua" w:hAnsi="Book Antiqua" w:cs="Arial"/>
          <w:color w:val="000000" w:themeColor="text1"/>
          <w:sz w:val="24"/>
          <w:szCs w:val="24"/>
          <w:lang w:val="en-US"/>
        </w:rPr>
        <w:t xml:space="preserve"> </w:t>
      </w:r>
      <w:r w:rsidR="00DA5EE0" w:rsidRPr="0032707D">
        <w:rPr>
          <w:rFonts w:ascii="Book Antiqua" w:hAnsi="Book Antiqua" w:cs="Arial"/>
          <w:color w:val="000000" w:themeColor="text1"/>
          <w:sz w:val="24"/>
          <w:szCs w:val="24"/>
          <w:lang w:val="en-GB"/>
        </w:rPr>
        <w:t>polymerase-chain reaction</w:t>
      </w:r>
      <w:r w:rsidR="00A80FA7" w:rsidRPr="0032707D">
        <w:rPr>
          <w:rFonts w:ascii="Book Antiqua" w:hAnsi="Book Antiqua" w:cs="Arial"/>
          <w:color w:val="000000" w:themeColor="text1"/>
          <w:sz w:val="24"/>
          <w:szCs w:val="24"/>
          <w:lang w:val="en-GB"/>
        </w:rPr>
        <w:t xml:space="preserve"> (</w:t>
      </w:r>
      <w:r w:rsidR="00A80FA7" w:rsidRPr="0032707D">
        <w:rPr>
          <w:rFonts w:ascii="Book Antiqua" w:hAnsi="Book Antiqua" w:cs="Arial"/>
          <w:color w:val="000000" w:themeColor="text1"/>
          <w:sz w:val="24"/>
          <w:szCs w:val="24"/>
          <w:lang w:val="en-US"/>
        </w:rPr>
        <w:t xml:space="preserve">PCR)/antigenemia </w:t>
      </w:r>
      <w:r w:rsidR="00815EC3" w:rsidRPr="0032707D">
        <w:rPr>
          <w:rFonts w:ascii="Book Antiqua" w:hAnsi="Book Antiqua" w:cs="Arial"/>
          <w:color w:val="000000" w:themeColor="text1"/>
          <w:sz w:val="24"/>
          <w:szCs w:val="24"/>
          <w:lang w:val="en-US"/>
        </w:rPr>
        <w:t xml:space="preserve">prospective surveillance </w:t>
      </w:r>
      <w:r w:rsidR="00305C6A" w:rsidRPr="0032707D">
        <w:rPr>
          <w:rFonts w:ascii="Book Antiqua" w:hAnsi="Book Antiqua" w:cs="Arial"/>
          <w:color w:val="000000" w:themeColor="text1"/>
          <w:sz w:val="24"/>
          <w:szCs w:val="24"/>
          <w:lang w:val="en-US"/>
        </w:rPr>
        <w:t xml:space="preserve">and </w:t>
      </w:r>
      <w:r w:rsidR="00E10A19" w:rsidRPr="0032707D">
        <w:rPr>
          <w:rFonts w:ascii="Book Antiqua" w:hAnsi="Book Antiqua" w:cs="Arial"/>
          <w:color w:val="000000" w:themeColor="text1"/>
          <w:sz w:val="24"/>
          <w:szCs w:val="24"/>
          <w:lang w:val="en-US"/>
        </w:rPr>
        <w:t>of</w:t>
      </w:r>
      <w:r w:rsidR="00FD51DC" w:rsidRPr="0032707D">
        <w:rPr>
          <w:rFonts w:ascii="Book Antiqua" w:hAnsi="Book Antiqua" w:cs="Arial"/>
          <w:color w:val="000000" w:themeColor="text1"/>
          <w:sz w:val="24"/>
          <w:szCs w:val="24"/>
          <w:lang w:val="en-US"/>
        </w:rPr>
        <w:t xml:space="preserve"> </w:t>
      </w:r>
      <w:r w:rsidR="00305C6A" w:rsidRPr="0032707D">
        <w:rPr>
          <w:rFonts w:ascii="Book Antiqua" w:hAnsi="Book Antiqua" w:cs="Arial"/>
          <w:color w:val="000000" w:themeColor="text1"/>
          <w:sz w:val="24"/>
          <w:szCs w:val="24"/>
          <w:lang w:val="en-US"/>
        </w:rPr>
        <w:t>1</w:t>
      </w:r>
      <w:r w:rsidR="00E10A19" w:rsidRPr="0032707D">
        <w:rPr>
          <w:rFonts w:ascii="Book Antiqua" w:hAnsi="Book Antiqua" w:cs="Arial"/>
          <w:color w:val="000000" w:themeColor="text1"/>
          <w:sz w:val="24"/>
          <w:szCs w:val="24"/>
          <w:lang w:val="en-US"/>
        </w:rPr>
        <w:t>-</w:t>
      </w:r>
      <w:r w:rsidR="00FD51DC" w:rsidRPr="0032707D">
        <w:rPr>
          <w:rFonts w:ascii="Book Antiqua" w:hAnsi="Book Antiqua" w:cs="Arial"/>
          <w:color w:val="000000" w:themeColor="text1"/>
          <w:sz w:val="24"/>
          <w:szCs w:val="24"/>
          <w:lang w:val="en-US"/>
        </w:rPr>
        <w:t>13% when determination</w:t>
      </w:r>
      <w:r w:rsidR="00A80FA7" w:rsidRPr="0032707D">
        <w:rPr>
          <w:rFonts w:ascii="Book Antiqua" w:hAnsi="Book Antiqua" w:cs="Arial"/>
          <w:color w:val="000000" w:themeColor="text1"/>
          <w:sz w:val="24"/>
          <w:szCs w:val="24"/>
          <w:lang w:val="en-US"/>
        </w:rPr>
        <w:t>s were</w:t>
      </w:r>
      <w:r w:rsidR="00FD51DC" w:rsidRPr="0032707D">
        <w:rPr>
          <w:rFonts w:ascii="Book Antiqua" w:hAnsi="Book Antiqua" w:cs="Arial"/>
          <w:color w:val="000000" w:themeColor="text1"/>
          <w:sz w:val="24"/>
          <w:szCs w:val="24"/>
          <w:lang w:val="en-US"/>
        </w:rPr>
        <w:t xml:space="preserve"> performed only on the basis of clinical suspicion of infection</w:t>
      </w:r>
      <w:r w:rsidR="0088026F" w:rsidRPr="0032707D">
        <w:rPr>
          <w:rFonts w:ascii="Book Antiqua" w:hAnsi="Book Antiqua" w:cs="Arial"/>
          <w:color w:val="000000" w:themeColor="text1"/>
          <w:sz w:val="24"/>
          <w:szCs w:val="24"/>
          <w:lang w:val="en-US"/>
        </w:rPr>
        <w:t>, with a infection-mortality rate that ranged between 0 and 100%</w:t>
      </w:r>
      <w:r w:rsidR="00BF4C3C" w:rsidRPr="0032707D">
        <w:rPr>
          <w:rFonts w:ascii="Book Antiqua" w:hAnsi="Book Antiqua" w:cs="Arial"/>
          <w:color w:val="000000" w:themeColor="text1"/>
          <w:sz w:val="24"/>
          <w:szCs w:val="24"/>
          <w:vertAlign w:val="superscript"/>
          <w:lang w:val="en-US"/>
        </w:rPr>
        <w:t>[2-11</w:t>
      </w:r>
      <w:r w:rsidR="00FD51DC" w:rsidRPr="0032707D">
        <w:rPr>
          <w:rFonts w:ascii="Book Antiqua" w:hAnsi="Book Antiqua" w:cs="Arial"/>
          <w:color w:val="000000" w:themeColor="text1"/>
          <w:sz w:val="24"/>
          <w:szCs w:val="24"/>
          <w:vertAlign w:val="superscript"/>
          <w:lang w:val="en-US"/>
        </w:rPr>
        <w:t>]</w:t>
      </w:r>
      <w:r w:rsidR="00D50065" w:rsidRPr="0032707D">
        <w:rPr>
          <w:rFonts w:ascii="Book Antiqua" w:hAnsi="Book Antiqua" w:cs="Arial"/>
          <w:color w:val="000000" w:themeColor="text1"/>
          <w:sz w:val="24"/>
          <w:szCs w:val="24"/>
          <w:lang w:val="en-US"/>
        </w:rPr>
        <w:t>.</w:t>
      </w:r>
      <w:r w:rsidR="00BF4C3C" w:rsidRPr="0032707D">
        <w:rPr>
          <w:rFonts w:ascii="Book Antiqua" w:hAnsi="Book Antiqua" w:cs="Arial"/>
          <w:color w:val="000000" w:themeColor="text1"/>
          <w:sz w:val="24"/>
          <w:szCs w:val="24"/>
          <w:lang w:val="en-US"/>
        </w:rPr>
        <w:t xml:space="preserve"> </w:t>
      </w:r>
      <w:r w:rsidR="00815EC3" w:rsidRPr="0032707D">
        <w:rPr>
          <w:rFonts w:ascii="Book Antiqua" w:hAnsi="Book Antiqua"/>
          <w:color w:val="000000" w:themeColor="text1"/>
          <w:sz w:val="24"/>
          <w:szCs w:val="24"/>
          <w:lang w:val="en-US"/>
        </w:rPr>
        <w:t>The</w:t>
      </w:r>
      <w:r w:rsidR="00E9032E" w:rsidRPr="0032707D">
        <w:rPr>
          <w:rFonts w:ascii="Book Antiqua" w:hAnsi="Book Antiqua" w:cs="Arial"/>
          <w:color w:val="000000" w:themeColor="text1"/>
          <w:sz w:val="24"/>
          <w:szCs w:val="24"/>
          <w:lang w:val="en-US"/>
        </w:rPr>
        <w:t xml:space="preserve"> </w:t>
      </w:r>
      <w:r w:rsidR="00815EC3" w:rsidRPr="0032707D">
        <w:rPr>
          <w:rFonts w:ascii="Book Antiqua" w:hAnsi="Book Antiqua" w:cs="Arial"/>
          <w:color w:val="000000" w:themeColor="text1"/>
          <w:sz w:val="24"/>
          <w:szCs w:val="24"/>
          <w:lang w:val="en-US"/>
        </w:rPr>
        <w:t xml:space="preserve">guidelines of the </w:t>
      </w:r>
      <w:r w:rsidR="00E9032E" w:rsidRPr="0032707D">
        <w:rPr>
          <w:rFonts w:ascii="Book Antiqua" w:hAnsi="Book Antiqua" w:cs="Arial"/>
          <w:color w:val="000000" w:themeColor="text1"/>
          <w:sz w:val="24"/>
          <w:szCs w:val="24"/>
          <w:lang w:val="en-US"/>
        </w:rPr>
        <w:t>European Conference o</w:t>
      </w:r>
      <w:r w:rsidR="00D6447B" w:rsidRPr="0032707D">
        <w:rPr>
          <w:rFonts w:ascii="Book Antiqua" w:hAnsi="Book Antiqua" w:cs="Arial"/>
          <w:color w:val="000000" w:themeColor="text1"/>
          <w:sz w:val="24"/>
          <w:szCs w:val="24"/>
          <w:lang w:val="en-US"/>
        </w:rPr>
        <w:t xml:space="preserve">n Infections in Leukemia (ECIL), </w:t>
      </w:r>
      <w:r w:rsidR="00E9032E" w:rsidRPr="0032707D">
        <w:rPr>
          <w:rFonts w:ascii="Book Antiqua" w:hAnsi="Book Antiqua" w:cs="Arial"/>
          <w:color w:val="000000" w:themeColor="text1"/>
          <w:sz w:val="24"/>
          <w:szCs w:val="24"/>
          <w:lang w:val="en-US"/>
        </w:rPr>
        <w:t xml:space="preserve">published </w:t>
      </w:r>
      <w:r w:rsidR="00DA5EE0" w:rsidRPr="0032707D">
        <w:rPr>
          <w:rFonts w:ascii="Book Antiqua" w:hAnsi="Book Antiqua" w:cs="Arial"/>
          <w:color w:val="000000" w:themeColor="text1"/>
          <w:sz w:val="24"/>
          <w:szCs w:val="24"/>
          <w:lang w:val="en-US"/>
        </w:rPr>
        <w:t>in 2008,</w:t>
      </w:r>
      <w:r w:rsidR="00E9032E" w:rsidRPr="0032707D">
        <w:rPr>
          <w:rFonts w:ascii="Book Antiqua" w:hAnsi="Book Antiqua" w:cs="Arial"/>
          <w:color w:val="000000" w:themeColor="text1"/>
          <w:sz w:val="24"/>
          <w:szCs w:val="24"/>
          <w:lang w:val="en-US"/>
        </w:rPr>
        <w:t xml:space="preserve"> </w:t>
      </w:r>
      <w:r w:rsidR="00AB518B" w:rsidRPr="0032707D">
        <w:rPr>
          <w:rFonts w:ascii="Book Antiqua" w:hAnsi="Book Antiqua" w:cs="Arial"/>
          <w:color w:val="000000" w:themeColor="text1"/>
          <w:sz w:val="24"/>
          <w:szCs w:val="24"/>
          <w:lang w:val="en-US"/>
        </w:rPr>
        <w:t>consider</w:t>
      </w:r>
      <w:r w:rsidR="00EB369B" w:rsidRPr="0032707D">
        <w:rPr>
          <w:rFonts w:ascii="Book Antiqua" w:hAnsi="Book Antiqua" w:cs="Arial"/>
          <w:color w:val="000000" w:themeColor="text1"/>
          <w:sz w:val="24"/>
          <w:szCs w:val="24"/>
          <w:lang w:val="en-US"/>
        </w:rPr>
        <w:t xml:space="preserve"> the routine monitoring of CMV </w:t>
      </w:r>
      <w:r w:rsidR="00E9032E" w:rsidRPr="0032707D">
        <w:rPr>
          <w:rFonts w:ascii="Book Antiqua" w:hAnsi="Book Antiqua" w:cs="Arial"/>
          <w:color w:val="000000" w:themeColor="text1"/>
          <w:sz w:val="24"/>
          <w:szCs w:val="24"/>
          <w:lang w:val="en-US"/>
        </w:rPr>
        <w:t xml:space="preserve">unnecessary in patients undergoing ASCT because of the low </w:t>
      </w:r>
      <w:r w:rsidR="00AB518B" w:rsidRPr="0032707D">
        <w:rPr>
          <w:rFonts w:ascii="Book Antiqua" w:hAnsi="Book Antiqua" w:cs="Arial"/>
          <w:color w:val="000000" w:themeColor="text1"/>
          <w:sz w:val="24"/>
          <w:szCs w:val="24"/>
          <w:lang w:val="en-US"/>
        </w:rPr>
        <w:t>risk</w:t>
      </w:r>
      <w:r w:rsidR="00E9032E" w:rsidRPr="0032707D">
        <w:rPr>
          <w:rFonts w:ascii="Book Antiqua" w:hAnsi="Book Antiqua" w:cs="Arial"/>
          <w:color w:val="000000" w:themeColor="text1"/>
          <w:sz w:val="24"/>
          <w:szCs w:val="24"/>
          <w:lang w:val="en-US"/>
        </w:rPr>
        <w:t xml:space="preserve"> progression from infection to disease, with the exception of patients receiving CD34-selected grafts and prior treatment with Fludarabine, Cladribine or Alemtuzumab</w:t>
      </w:r>
      <w:r w:rsidR="0052766C" w:rsidRPr="0032707D">
        <w:rPr>
          <w:rFonts w:ascii="Book Antiqua" w:hAnsi="Book Antiqua" w:cs="Arial"/>
          <w:color w:val="000000" w:themeColor="text1"/>
          <w:sz w:val="24"/>
          <w:szCs w:val="24"/>
          <w:lang w:val="en-US"/>
        </w:rPr>
        <w:t>, considering that this setting of patients presented a profound alteration of T-cell-mediated immunity functional status</w:t>
      </w:r>
      <w:r w:rsidR="00D6447B" w:rsidRPr="0032707D">
        <w:rPr>
          <w:rFonts w:ascii="Book Antiqua" w:hAnsi="Book Antiqua" w:cs="Arial"/>
          <w:color w:val="000000" w:themeColor="text1"/>
          <w:sz w:val="24"/>
          <w:szCs w:val="24"/>
          <w:vertAlign w:val="superscript"/>
          <w:lang w:val="en-US"/>
        </w:rPr>
        <w:t>[12]</w:t>
      </w:r>
      <w:r w:rsidR="00D50065" w:rsidRPr="0032707D">
        <w:rPr>
          <w:rFonts w:ascii="Book Antiqua" w:hAnsi="Book Antiqua" w:cs="Arial"/>
          <w:color w:val="000000" w:themeColor="text1"/>
          <w:sz w:val="24"/>
          <w:szCs w:val="24"/>
          <w:lang w:val="en-US"/>
        </w:rPr>
        <w:t>.</w:t>
      </w:r>
      <w:r w:rsidR="00D6447B" w:rsidRPr="0032707D">
        <w:rPr>
          <w:rFonts w:ascii="Book Antiqua" w:hAnsi="Book Antiqua"/>
          <w:color w:val="000000" w:themeColor="text1"/>
          <w:sz w:val="24"/>
          <w:szCs w:val="24"/>
          <w:lang w:val="en-US"/>
        </w:rPr>
        <w:t xml:space="preserve"> </w:t>
      </w:r>
      <w:r w:rsidR="00233F2F" w:rsidRPr="0032707D">
        <w:rPr>
          <w:rFonts w:ascii="Book Antiqua" w:hAnsi="Book Antiqua"/>
          <w:color w:val="000000" w:themeColor="text1"/>
          <w:sz w:val="24"/>
          <w:szCs w:val="24"/>
          <w:lang w:val="en-US"/>
        </w:rPr>
        <w:t xml:space="preserve">However, the recent large use of immunotherapeutic drugs for the treatment of lymphomas and </w:t>
      </w:r>
      <w:r w:rsidR="00233F2F" w:rsidRPr="0032707D">
        <w:rPr>
          <w:rFonts w:ascii="Book Antiqua" w:hAnsi="Book Antiqua" w:cs="Arial"/>
          <w:color w:val="000000" w:themeColor="text1"/>
          <w:sz w:val="24"/>
          <w:szCs w:val="24"/>
          <w:lang w:val="en-US"/>
        </w:rPr>
        <w:t>the introduction of proteasome inhibitors in the treatment of myeloma</w:t>
      </w:r>
      <w:r w:rsidR="00233F2F" w:rsidRPr="0032707D">
        <w:rPr>
          <w:rFonts w:ascii="Book Antiqua" w:hAnsi="Book Antiqua"/>
          <w:color w:val="000000" w:themeColor="text1"/>
          <w:sz w:val="24"/>
          <w:szCs w:val="24"/>
          <w:lang w:val="en-US"/>
        </w:rPr>
        <w:t xml:space="preserve"> has </w:t>
      </w:r>
      <w:r w:rsidR="00D50065" w:rsidRPr="0032707D">
        <w:rPr>
          <w:rFonts w:ascii="Book Antiqua" w:hAnsi="Book Antiqua"/>
          <w:color w:val="000000" w:themeColor="text1"/>
          <w:sz w:val="24"/>
          <w:szCs w:val="24"/>
          <w:lang w:val="en-US"/>
        </w:rPr>
        <w:t xml:space="preserve">determined an increase of viral infections also outside allogeneic transplantation setting, </w:t>
      </w:r>
      <w:r w:rsidR="00233F2F" w:rsidRPr="0032707D">
        <w:rPr>
          <w:rFonts w:ascii="Book Antiqua" w:hAnsi="Book Antiqua"/>
          <w:color w:val="000000" w:themeColor="text1"/>
          <w:sz w:val="24"/>
          <w:szCs w:val="24"/>
          <w:lang w:val="en-US"/>
        </w:rPr>
        <w:t>as for ASCT</w:t>
      </w:r>
      <w:r w:rsidR="00F758F1" w:rsidRPr="0032707D">
        <w:rPr>
          <w:rFonts w:ascii="Book Antiqua" w:hAnsi="Book Antiqua" w:cs="Arial"/>
          <w:color w:val="000000" w:themeColor="text1"/>
          <w:sz w:val="24"/>
          <w:szCs w:val="24"/>
          <w:lang w:val="en-US"/>
        </w:rPr>
        <w:t xml:space="preserve">. In the last years, some studies </w:t>
      </w:r>
      <w:r w:rsidR="002B7F94" w:rsidRPr="0032707D">
        <w:rPr>
          <w:rFonts w:ascii="Book Antiqua" w:hAnsi="Book Antiqua" w:cs="Arial"/>
          <w:color w:val="000000" w:themeColor="text1"/>
          <w:sz w:val="24"/>
          <w:szCs w:val="24"/>
          <w:lang w:val="en-US"/>
        </w:rPr>
        <w:t>have been</w:t>
      </w:r>
      <w:r w:rsidR="00F758F1" w:rsidRPr="0032707D">
        <w:rPr>
          <w:rFonts w:ascii="Book Antiqua" w:hAnsi="Book Antiqua" w:cs="Arial"/>
          <w:color w:val="000000" w:themeColor="text1"/>
          <w:sz w:val="24"/>
          <w:szCs w:val="24"/>
          <w:lang w:val="en-US"/>
        </w:rPr>
        <w:t xml:space="preserve"> published by our and others groups </w:t>
      </w:r>
      <w:r w:rsidR="003E7DF1" w:rsidRPr="0032707D">
        <w:rPr>
          <w:rFonts w:ascii="Book Antiqua" w:hAnsi="Book Antiqua" w:cs="Arial"/>
          <w:color w:val="000000" w:themeColor="text1"/>
          <w:sz w:val="24"/>
          <w:szCs w:val="24"/>
          <w:lang w:val="en-US"/>
        </w:rPr>
        <w:t>in order to better characterize</w:t>
      </w:r>
      <w:r w:rsidR="00F758F1" w:rsidRPr="0032707D">
        <w:rPr>
          <w:rFonts w:ascii="Book Antiqua" w:hAnsi="Book Antiqua" w:cs="Arial"/>
          <w:color w:val="000000" w:themeColor="text1"/>
          <w:sz w:val="24"/>
          <w:szCs w:val="24"/>
          <w:lang w:val="en-US"/>
        </w:rPr>
        <w:t xml:space="preserve"> the incidence of and the risk factors </w:t>
      </w:r>
      <w:r w:rsidR="002B7F94" w:rsidRPr="0032707D">
        <w:rPr>
          <w:rFonts w:ascii="Book Antiqua" w:hAnsi="Book Antiqua" w:cs="Arial"/>
          <w:color w:val="000000" w:themeColor="text1"/>
          <w:sz w:val="24"/>
          <w:szCs w:val="24"/>
          <w:lang w:val="en-US"/>
        </w:rPr>
        <w:t>for</w:t>
      </w:r>
      <w:r w:rsidR="00F758F1" w:rsidRPr="0032707D">
        <w:rPr>
          <w:rFonts w:ascii="Book Antiqua" w:hAnsi="Book Antiqua" w:cs="Arial"/>
          <w:color w:val="000000" w:themeColor="text1"/>
          <w:sz w:val="24"/>
          <w:szCs w:val="24"/>
          <w:lang w:val="en-US"/>
        </w:rPr>
        <w:t xml:space="preserve"> CMV </w:t>
      </w:r>
      <w:r w:rsidR="002B7F94" w:rsidRPr="0032707D">
        <w:rPr>
          <w:rFonts w:ascii="Book Antiqua" w:hAnsi="Book Antiqua" w:cs="Arial"/>
          <w:color w:val="000000" w:themeColor="text1"/>
          <w:sz w:val="24"/>
          <w:szCs w:val="24"/>
          <w:lang w:val="en-US"/>
        </w:rPr>
        <w:t>infection</w:t>
      </w:r>
      <w:r w:rsidR="00F758F1" w:rsidRPr="0032707D">
        <w:rPr>
          <w:rFonts w:ascii="Book Antiqua" w:hAnsi="Book Antiqua" w:cs="Arial"/>
          <w:color w:val="000000" w:themeColor="text1"/>
          <w:sz w:val="24"/>
          <w:szCs w:val="24"/>
          <w:lang w:val="en-US"/>
        </w:rPr>
        <w:t xml:space="preserve"> in ASCT</w:t>
      </w:r>
      <w:r w:rsidR="002B7F94" w:rsidRPr="0032707D">
        <w:rPr>
          <w:rFonts w:ascii="Book Antiqua" w:hAnsi="Book Antiqua" w:cs="Arial"/>
          <w:color w:val="000000" w:themeColor="text1"/>
          <w:sz w:val="24"/>
          <w:szCs w:val="24"/>
          <w:lang w:val="en-US"/>
        </w:rPr>
        <w:t xml:space="preserve"> of</w:t>
      </w:r>
      <w:r w:rsidR="00F758F1" w:rsidRPr="0032707D">
        <w:rPr>
          <w:rFonts w:ascii="Book Antiqua" w:hAnsi="Book Antiqua" w:cs="Arial"/>
          <w:color w:val="000000" w:themeColor="text1"/>
          <w:sz w:val="24"/>
          <w:szCs w:val="24"/>
          <w:lang w:val="en-US"/>
        </w:rPr>
        <w:t xml:space="preserve"> both i</w:t>
      </w:r>
      <w:r w:rsidR="00DA5EE0" w:rsidRPr="0032707D">
        <w:rPr>
          <w:rFonts w:ascii="Book Antiqua" w:hAnsi="Book Antiqua" w:cs="Arial"/>
          <w:color w:val="000000" w:themeColor="text1"/>
          <w:sz w:val="24"/>
          <w:szCs w:val="24"/>
          <w:lang w:val="en-US"/>
        </w:rPr>
        <w:t>n lymphoma and myeloma patients</w:t>
      </w:r>
      <w:r w:rsidR="00F758F1" w:rsidRPr="0032707D">
        <w:rPr>
          <w:rFonts w:ascii="Book Antiqua" w:hAnsi="Book Antiqua" w:cs="Arial"/>
          <w:color w:val="000000" w:themeColor="text1"/>
          <w:sz w:val="24"/>
          <w:szCs w:val="24"/>
          <w:vertAlign w:val="superscript"/>
          <w:lang w:val="en-US"/>
        </w:rPr>
        <w:t>[</w:t>
      </w:r>
      <w:r w:rsidR="009635BC" w:rsidRPr="0032707D">
        <w:rPr>
          <w:rFonts w:ascii="Book Antiqua" w:hAnsi="Book Antiqua" w:cs="Arial"/>
          <w:color w:val="000000" w:themeColor="text1"/>
          <w:sz w:val="24"/>
          <w:szCs w:val="24"/>
          <w:vertAlign w:val="superscript"/>
          <w:lang w:val="en-US"/>
        </w:rPr>
        <w:t>13-17]</w:t>
      </w:r>
      <w:r w:rsidR="009635BC" w:rsidRPr="0032707D">
        <w:rPr>
          <w:rFonts w:ascii="Book Antiqua" w:hAnsi="Book Antiqua" w:cs="Arial"/>
          <w:color w:val="000000" w:themeColor="text1"/>
          <w:sz w:val="24"/>
          <w:szCs w:val="24"/>
          <w:lang w:val="en-US"/>
        </w:rPr>
        <w:t>.</w:t>
      </w:r>
      <w:r w:rsidR="002B7F94" w:rsidRPr="0032707D">
        <w:rPr>
          <w:rFonts w:ascii="Book Antiqua" w:hAnsi="Book Antiqua" w:cs="Arial"/>
          <w:color w:val="000000" w:themeColor="text1"/>
          <w:sz w:val="24"/>
          <w:szCs w:val="24"/>
          <w:lang w:val="en-US"/>
        </w:rPr>
        <w:t xml:space="preserve"> However, </w:t>
      </w:r>
      <w:r w:rsidR="00EC327A" w:rsidRPr="0032707D">
        <w:rPr>
          <w:rFonts w:ascii="Book Antiqua" w:hAnsi="Book Antiqua" w:cs="Arial"/>
          <w:color w:val="000000" w:themeColor="text1"/>
          <w:sz w:val="24"/>
          <w:szCs w:val="24"/>
          <w:lang w:val="en-US"/>
        </w:rPr>
        <w:t>considering the low</w:t>
      </w:r>
      <w:r w:rsidR="002B7F94" w:rsidRPr="0032707D">
        <w:rPr>
          <w:rFonts w:ascii="Book Antiqua" w:hAnsi="Book Antiqua" w:cs="Arial"/>
          <w:color w:val="000000" w:themeColor="text1"/>
          <w:sz w:val="24"/>
          <w:szCs w:val="24"/>
          <w:lang w:val="en-US"/>
        </w:rPr>
        <w:t xml:space="preserve"> number of patients studied</w:t>
      </w:r>
      <w:r w:rsidR="001975C7" w:rsidRPr="0032707D">
        <w:rPr>
          <w:rFonts w:ascii="Book Antiqua" w:hAnsi="Book Antiqua" w:cs="Arial"/>
          <w:color w:val="000000" w:themeColor="text1"/>
          <w:sz w:val="24"/>
          <w:szCs w:val="24"/>
          <w:lang w:val="en-US"/>
        </w:rPr>
        <w:t xml:space="preserve"> and to the multicenter nature of some previous studies (potential bias for the heterogeneity of molecular virology</w:t>
      </w:r>
      <w:r w:rsidR="001102D6" w:rsidRPr="0032707D">
        <w:rPr>
          <w:rFonts w:ascii="Book Antiqua" w:hAnsi="Book Antiqua" w:cs="Arial"/>
          <w:color w:val="000000" w:themeColor="text1"/>
          <w:sz w:val="24"/>
          <w:szCs w:val="24"/>
          <w:lang w:val="en-US"/>
        </w:rPr>
        <w:t xml:space="preserve"> laboratories</w:t>
      </w:r>
      <w:r w:rsidR="007030E2" w:rsidRPr="0032707D">
        <w:rPr>
          <w:rFonts w:ascii="Book Antiqua" w:hAnsi="Book Antiqua" w:cs="Arial"/>
          <w:color w:val="000000" w:themeColor="text1"/>
          <w:sz w:val="24"/>
          <w:szCs w:val="24"/>
          <w:lang w:val="en-US"/>
        </w:rPr>
        <w:t xml:space="preserve"> and diagnostic strategie</w:t>
      </w:r>
      <w:r w:rsidR="002816E6" w:rsidRPr="0032707D">
        <w:rPr>
          <w:rFonts w:ascii="Book Antiqua" w:hAnsi="Book Antiqua" w:cs="Arial"/>
          <w:color w:val="000000" w:themeColor="text1"/>
          <w:sz w:val="24"/>
          <w:szCs w:val="24"/>
          <w:lang w:val="en-US"/>
        </w:rPr>
        <w:t>s</w:t>
      </w:r>
      <w:r w:rsidR="001975C7" w:rsidRPr="0032707D">
        <w:rPr>
          <w:rFonts w:ascii="Book Antiqua" w:hAnsi="Book Antiqua" w:cs="Arial"/>
          <w:color w:val="000000" w:themeColor="text1"/>
          <w:sz w:val="24"/>
          <w:szCs w:val="24"/>
          <w:lang w:val="en-US"/>
        </w:rPr>
        <w:t>)</w:t>
      </w:r>
      <w:r w:rsidR="002B7F94" w:rsidRPr="0032707D">
        <w:rPr>
          <w:rFonts w:ascii="Book Antiqua" w:hAnsi="Book Antiqua" w:cs="Arial"/>
          <w:color w:val="000000" w:themeColor="text1"/>
          <w:sz w:val="24"/>
          <w:szCs w:val="24"/>
          <w:lang w:val="en-US"/>
        </w:rPr>
        <w:t>, data about this issue are not yet conclusive</w:t>
      </w:r>
      <w:r w:rsidR="00B608BA" w:rsidRPr="0032707D">
        <w:rPr>
          <w:rFonts w:ascii="Book Antiqua" w:hAnsi="Book Antiqua" w:cs="Arial"/>
          <w:color w:val="000000" w:themeColor="text1"/>
          <w:sz w:val="24"/>
          <w:szCs w:val="24"/>
          <w:lang w:val="en-US"/>
        </w:rPr>
        <w:t xml:space="preserve"> and </w:t>
      </w:r>
      <w:r w:rsidR="001975C7" w:rsidRPr="0032707D">
        <w:rPr>
          <w:rFonts w:ascii="Book Antiqua" w:hAnsi="Book Antiqua" w:cs="Arial"/>
          <w:color w:val="000000" w:themeColor="text1"/>
          <w:sz w:val="24"/>
          <w:szCs w:val="24"/>
          <w:lang w:val="en-US"/>
        </w:rPr>
        <w:t xml:space="preserve">needed to be </w:t>
      </w:r>
      <w:r w:rsidR="00F8045C" w:rsidRPr="0032707D">
        <w:rPr>
          <w:rFonts w:ascii="Book Antiqua" w:hAnsi="Book Antiqua" w:cs="Arial"/>
          <w:color w:val="000000" w:themeColor="text1"/>
          <w:sz w:val="24"/>
          <w:szCs w:val="24"/>
          <w:lang w:val="en-US"/>
        </w:rPr>
        <w:t>validated</w:t>
      </w:r>
      <w:r w:rsidR="002B7F94" w:rsidRPr="0032707D">
        <w:rPr>
          <w:rFonts w:ascii="Book Antiqua" w:hAnsi="Book Antiqua" w:cs="Arial"/>
          <w:color w:val="000000" w:themeColor="text1"/>
          <w:sz w:val="24"/>
          <w:szCs w:val="24"/>
          <w:lang w:val="en-US"/>
        </w:rPr>
        <w:t xml:space="preserve">. Based on these findings, the present study aimed to evaluate the risk factors for CMV symptomatic reactivation/end-organ disease </w:t>
      </w:r>
      <w:r w:rsidR="003E7DF1" w:rsidRPr="0032707D">
        <w:rPr>
          <w:rFonts w:ascii="Book Antiqua" w:hAnsi="Book Antiqua" w:cs="Arial"/>
          <w:color w:val="000000" w:themeColor="text1"/>
          <w:sz w:val="24"/>
          <w:szCs w:val="24"/>
          <w:lang w:val="en-US"/>
        </w:rPr>
        <w:t xml:space="preserve">and its impact in </w:t>
      </w:r>
      <w:r w:rsidR="00DA5EE0" w:rsidRPr="0032707D">
        <w:rPr>
          <w:rFonts w:ascii="Book Antiqua" w:hAnsi="Book Antiqua" w:cs="Arial"/>
          <w:color w:val="000000" w:themeColor="text1"/>
          <w:sz w:val="24"/>
          <w:szCs w:val="24"/>
          <w:lang w:val="en-US"/>
        </w:rPr>
        <w:t>transplant-related mortality</w:t>
      </w:r>
      <w:r w:rsidR="003E7DF1" w:rsidRPr="0032707D">
        <w:rPr>
          <w:rFonts w:ascii="Book Antiqua" w:hAnsi="Book Antiqua" w:cs="Arial"/>
          <w:color w:val="000000" w:themeColor="text1"/>
          <w:sz w:val="24"/>
          <w:szCs w:val="24"/>
          <w:lang w:val="en-US"/>
        </w:rPr>
        <w:t xml:space="preserve"> (TRM) </w:t>
      </w:r>
      <w:r w:rsidR="002B7F94" w:rsidRPr="0032707D">
        <w:rPr>
          <w:rFonts w:ascii="Book Antiqua" w:hAnsi="Book Antiqua" w:cs="Arial"/>
          <w:color w:val="000000" w:themeColor="text1"/>
          <w:sz w:val="24"/>
          <w:szCs w:val="24"/>
          <w:lang w:val="en-US"/>
        </w:rPr>
        <w:t xml:space="preserve">in a large cohort of lymphoma and myeloma patients who underwent ASCT, under a unique and unchanged </w:t>
      </w:r>
      <w:r w:rsidR="00EC327A" w:rsidRPr="0032707D">
        <w:rPr>
          <w:rFonts w:ascii="Book Antiqua" w:hAnsi="Book Antiqua" w:cs="Arial"/>
          <w:color w:val="000000" w:themeColor="text1"/>
          <w:sz w:val="24"/>
          <w:szCs w:val="24"/>
          <w:lang w:val="en-US"/>
        </w:rPr>
        <w:t xml:space="preserve">diagnostic </w:t>
      </w:r>
      <w:r w:rsidR="002B7F94" w:rsidRPr="0032707D">
        <w:rPr>
          <w:rFonts w:ascii="Book Antiqua" w:hAnsi="Book Antiqua" w:cs="Arial"/>
          <w:color w:val="000000" w:themeColor="text1"/>
          <w:sz w:val="24"/>
          <w:szCs w:val="24"/>
          <w:lang w:val="en-US"/>
        </w:rPr>
        <w:t>strategy of this infection.</w:t>
      </w:r>
    </w:p>
    <w:p w:rsidR="001B51C0" w:rsidRPr="0032707D" w:rsidRDefault="001B51C0" w:rsidP="0032707D">
      <w:pPr>
        <w:spacing w:after="0" w:line="360" w:lineRule="auto"/>
        <w:jc w:val="both"/>
        <w:rPr>
          <w:rFonts w:ascii="Book Antiqua" w:hAnsi="Book Antiqua" w:cs="Arial"/>
          <w:b/>
          <w:color w:val="000000" w:themeColor="text1"/>
          <w:sz w:val="24"/>
          <w:szCs w:val="24"/>
          <w:lang w:val="en-US"/>
        </w:rPr>
      </w:pPr>
    </w:p>
    <w:p w:rsidR="0071365F" w:rsidRPr="0032707D" w:rsidRDefault="00004E20" w:rsidP="0032707D">
      <w:pPr>
        <w:spacing w:after="0" w:line="360" w:lineRule="auto"/>
        <w:jc w:val="both"/>
        <w:rPr>
          <w:rFonts w:ascii="Book Antiqua" w:hAnsi="Book Antiqua"/>
          <w:color w:val="000000" w:themeColor="text1"/>
          <w:sz w:val="24"/>
          <w:szCs w:val="24"/>
          <w:lang w:val="en-US"/>
        </w:rPr>
      </w:pPr>
      <w:r w:rsidRPr="0032707D">
        <w:rPr>
          <w:rFonts w:ascii="Book Antiqua" w:hAnsi="Book Antiqua" w:cs="Arial"/>
          <w:b/>
          <w:color w:val="000000" w:themeColor="text1"/>
          <w:sz w:val="24"/>
          <w:szCs w:val="24"/>
          <w:lang w:val="en-US"/>
        </w:rPr>
        <w:t>MATERIALS AND METHODS</w:t>
      </w:r>
    </w:p>
    <w:p w:rsidR="0071365F" w:rsidRPr="0032707D" w:rsidRDefault="0071365F" w:rsidP="0032707D">
      <w:pPr>
        <w:spacing w:after="0" w:line="360" w:lineRule="auto"/>
        <w:jc w:val="both"/>
        <w:rPr>
          <w:rFonts w:ascii="Book Antiqua" w:hAnsi="Book Antiqua" w:cs="Arial"/>
          <w:color w:val="000000" w:themeColor="text1"/>
          <w:sz w:val="24"/>
          <w:szCs w:val="24"/>
          <w:lang w:val="en-US" w:eastAsia="zh-CN"/>
        </w:rPr>
      </w:pPr>
      <w:r w:rsidRPr="0032707D">
        <w:rPr>
          <w:rFonts w:ascii="Book Antiqua" w:hAnsi="Book Antiqua" w:cs="Arial"/>
          <w:b/>
          <w:i/>
          <w:color w:val="000000" w:themeColor="text1"/>
          <w:sz w:val="24"/>
          <w:szCs w:val="24"/>
          <w:lang w:val="en-US"/>
        </w:rPr>
        <w:t>Patients</w:t>
      </w:r>
      <w:r w:rsidRPr="0032707D">
        <w:rPr>
          <w:rFonts w:ascii="Book Antiqua" w:hAnsi="Book Antiqua" w:cs="Arial"/>
          <w:color w:val="000000" w:themeColor="text1"/>
          <w:sz w:val="24"/>
          <w:szCs w:val="24"/>
          <w:lang w:val="en-US"/>
        </w:rPr>
        <w:t xml:space="preserve">   A </w:t>
      </w:r>
      <w:r w:rsidR="0037539A" w:rsidRPr="0032707D">
        <w:rPr>
          <w:rFonts w:ascii="Book Antiqua" w:hAnsi="Book Antiqua" w:cs="Arial"/>
          <w:color w:val="000000" w:themeColor="text1"/>
          <w:sz w:val="24"/>
          <w:szCs w:val="24"/>
          <w:lang w:val="en-US"/>
        </w:rPr>
        <w:t xml:space="preserve">total of 327 consecutive </w:t>
      </w:r>
      <w:r w:rsidR="00412B94" w:rsidRPr="0032707D">
        <w:rPr>
          <w:rFonts w:ascii="Book Antiqua" w:hAnsi="Book Antiqua" w:cs="Arial"/>
          <w:color w:val="000000" w:themeColor="text1"/>
          <w:sz w:val="24"/>
          <w:szCs w:val="24"/>
          <w:lang w:val="en-US"/>
        </w:rPr>
        <w:t xml:space="preserve">non CD34+selected </w:t>
      </w:r>
      <w:r w:rsidR="00CF1535" w:rsidRPr="0032707D">
        <w:rPr>
          <w:rFonts w:ascii="Book Antiqua" w:hAnsi="Book Antiqua" w:cs="Arial"/>
          <w:color w:val="000000" w:themeColor="text1"/>
          <w:sz w:val="24"/>
          <w:szCs w:val="24"/>
          <w:lang w:val="en-US"/>
        </w:rPr>
        <w:t>autografts</w:t>
      </w:r>
      <w:r w:rsidR="0037539A" w:rsidRPr="0032707D">
        <w:rPr>
          <w:rFonts w:ascii="Book Antiqua" w:hAnsi="Book Antiqua" w:cs="Arial"/>
          <w:color w:val="000000" w:themeColor="text1"/>
          <w:sz w:val="24"/>
          <w:szCs w:val="24"/>
          <w:lang w:val="en-US"/>
        </w:rPr>
        <w:t xml:space="preserve"> performed</w:t>
      </w:r>
      <w:r w:rsidRPr="0032707D">
        <w:rPr>
          <w:rFonts w:ascii="Book Antiqua" w:hAnsi="Book Antiqua" w:cs="Arial"/>
          <w:color w:val="000000" w:themeColor="text1"/>
          <w:sz w:val="24"/>
          <w:szCs w:val="24"/>
          <w:lang w:val="en-US"/>
        </w:rPr>
        <w:t xml:space="preserve"> from the Hematology and Stem Cell Transplantation Unit of Regina Elena National Cancer Institute of Rome</w:t>
      </w:r>
      <w:r w:rsidR="00AD7115" w:rsidRPr="0032707D">
        <w:rPr>
          <w:rFonts w:ascii="Book Antiqua" w:hAnsi="Book Antiqua" w:cs="Arial"/>
          <w:color w:val="000000" w:themeColor="text1"/>
          <w:sz w:val="24"/>
          <w:szCs w:val="24"/>
          <w:lang w:val="en-US"/>
        </w:rPr>
        <w:t xml:space="preserve"> (Italy)</w:t>
      </w:r>
      <w:r w:rsidRPr="0032707D">
        <w:rPr>
          <w:rFonts w:ascii="Book Antiqua" w:hAnsi="Book Antiqua" w:cs="Arial"/>
          <w:color w:val="000000" w:themeColor="text1"/>
          <w:sz w:val="24"/>
          <w:szCs w:val="24"/>
          <w:lang w:val="en-US"/>
        </w:rPr>
        <w:t xml:space="preserve"> in the period comprised between January 2003 to January 2015, were reviewed. </w:t>
      </w:r>
      <w:r w:rsidR="00CF1535" w:rsidRPr="0032707D">
        <w:rPr>
          <w:rFonts w:ascii="Book Antiqua" w:hAnsi="Book Antiqua" w:cs="Arial"/>
          <w:color w:val="000000" w:themeColor="text1"/>
          <w:sz w:val="24"/>
          <w:szCs w:val="24"/>
          <w:lang w:val="en-US"/>
        </w:rPr>
        <w:t>Over the 327 autografts, 201 were performed in patients with multiple myeloma (MM), whereas the remaining 126 in patients affected by non-Hodgkin's lymphoma (NHL)</w:t>
      </w:r>
      <w:r w:rsidR="00AD7115" w:rsidRPr="0032707D">
        <w:rPr>
          <w:rFonts w:ascii="Book Antiqua" w:hAnsi="Book Antiqua" w:cs="Arial"/>
          <w:color w:val="000000" w:themeColor="text1"/>
          <w:sz w:val="24"/>
          <w:szCs w:val="24"/>
          <w:lang w:val="en-US"/>
        </w:rPr>
        <w:t xml:space="preserve"> and Hodgkin's lymphoma (HL)</w:t>
      </w:r>
      <w:r w:rsidR="00CF1535" w:rsidRPr="0032707D">
        <w:rPr>
          <w:rFonts w:ascii="Book Antiqua" w:hAnsi="Book Antiqua" w:cs="Arial"/>
          <w:color w:val="000000" w:themeColor="text1"/>
          <w:sz w:val="24"/>
          <w:szCs w:val="24"/>
          <w:lang w:val="en-US"/>
        </w:rPr>
        <w:t xml:space="preserve">. The patients who underwent an ASCT for </w:t>
      </w:r>
      <w:r w:rsidR="00E17327" w:rsidRPr="0032707D">
        <w:rPr>
          <w:rFonts w:ascii="Book Antiqua" w:hAnsi="Book Antiqua" w:cs="Arial"/>
          <w:color w:val="000000" w:themeColor="text1"/>
          <w:sz w:val="24"/>
          <w:szCs w:val="24"/>
          <w:lang w:val="en-US"/>
        </w:rPr>
        <w:t xml:space="preserve">an </w:t>
      </w:r>
      <w:r w:rsidR="00CF1535" w:rsidRPr="0032707D">
        <w:rPr>
          <w:rFonts w:ascii="Book Antiqua" w:hAnsi="Book Antiqua" w:cs="Arial"/>
          <w:color w:val="000000" w:themeColor="text1"/>
          <w:sz w:val="24"/>
          <w:szCs w:val="24"/>
          <w:lang w:val="en-US"/>
        </w:rPr>
        <w:t xml:space="preserve">acute leukemia </w:t>
      </w:r>
      <w:r w:rsidR="00DC15CB" w:rsidRPr="0032707D">
        <w:rPr>
          <w:rFonts w:ascii="Book Antiqua" w:hAnsi="Book Antiqua" w:cs="Arial"/>
          <w:color w:val="000000" w:themeColor="text1"/>
          <w:sz w:val="24"/>
          <w:szCs w:val="24"/>
          <w:lang w:val="en-US"/>
        </w:rPr>
        <w:t>(</w:t>
      </w:r>
      <w:r w:rsidR="00DC15CB" w:rsidRPr="0032707D">
        <w:rPr>
          <w:rFonts w:ascii="Book Antiqua" w:hAnsi="Book Antiqua" w:cs="Arial"/>
          <w:i/>
          <w:color w:val="000000" w:themeColor="text1"/>
          <w:sz w:val="24"/>
          <w:szCs w:val="24"/>
          <w:lang w:val="en-US"/>
        </w:rPr>
        <w:t>n</w:t>
      </w:r>
      <w:r w:rsidR="00DA5EE0" w:rsidRPr="0032707D">
        <w:rPr>
          <w:rFonts w:ascii="Book Antiqua" w:hAnsi="Book Antiqua" w:cs="Arial"/>
          <w:color w:val="000000" w:themeColor="text1"/>
          <w:sz w:val="24"/>
          <w:szCs w:val="24"/>
          <w:lang w:val="en-US" w:eastAsia="zh-CN"/>
        </w:rPr>
        <w:t xml:space="preserve"> </w:t>
      </w:r>
      <w:r w:rsidR="00DC15CB" w:rsidRPr="0032707D">
        <w:rPr>
          <w:rFonts w:ascii="Book Antiqua" w:hAnsi="Book Antiqua" w:cs="Arial"/>
          <w:color w:val="000000" w:themeColor="text1"/>
          <w:sz w:val="24"/>
          <w:szCs w:val="24"/>
          <w:lang w:val="en-US"/>
        </w:rPr>
        <w:t>=</w:t>
      </w:r>
      <w:r w:rsidR="00DA5EE0" w:rsidRPr="0032707D">
        <w:rPr>
          <w:rFonts w:ascii="Book Antiqua" w:hAnsi="Book Antiqua" w:cs="Arial"/>
          <w:color w:val="000000" w:themeColor="text1"/>
          <w:sz w:val="24"/>
          <w:szCs w:val="24"/>
          <w:lang w:val="en-US" w:eastAsia="zh-CN"/>
        </w:rPr>
        <w:t xml:space="preserve"> </w:t>
      </w:r>
      <w:r w:rsidR="00DC15CB" w:rsidRPr="0032707D">
        <w:rPr>
          <w:rFonts w:ascii="Book Antiqua" w:hAnsi="Book Antiqua" w:cs="Arial"/>
          <w:color w:val="000000" w:themeColor="text1"/>
          <w:sz w:val="24"/>
          <w:szCs w:val="24"/>
          <w:lang w:val="en-US"/>
        </w:rPr>
        <w:t xml:space="preserve">20) </w:t>
      </w:r>
      <w:r w:rsidR="00AD7115" w:rsidRPr="0032707D">
        <w:rPr>
          <w:rFonts w:ascii="Book Antiqua" w:hAnsi="Book Antiqua" w:cs="Arial"/>
          <w:color w:val="000000" w:themeColor="text1"/>
          <w:sz w:val="24"/>
          <w:szCs w:val="24"/>
          <w:lang w:val="en-US"/>
        </w:rPr>
        <w:t xml:space="preserve">in the same period </w:t>
      </w:r>
      <w:r w:rsidR="00CF1535" w:rsidRPr="0032707D">
        <w:rPr>
          <w:rFonts w:ascii="Book Antiqua" w:hAnsi="Book Antiqua" w:cs="Arial"/>
          <w:color w:val="000000" w:themeColor="text1"/>
          <w:sz w:val="24"/>
          <w:szCs w:val="24"/>
          <w:lang w:val="en-US"/>
        </w:rPr>
        <w:t>were excluded from this analysis. Patient characteristics at transplant are described in detail in Table 1. All patien</w:t>
      </w:r>
      <w:r w:rsidR="002B7F94" w:rsidRPr="0032707D">
        <w:rPr>
          <w:rFonts w:ascii="Book Antiqua" w:hAnsi="Book Antiqua" w:cs="Arial"/>
          <w:color w:val="000000" w:themeColor="text1"/>
          <w:sz w:val="24"/>
          <w:szCs w:val="24"/>
          <w:lang w:val="en-US"/>
        </w:rPr>
        <w:t xml:space="preserve">ts were treated under a same </w:t>
      </w:r>
      <w:r w:rsidR="00CF1535" w:rsidRPr="0032707D">
        <w:rPr>
          <w:rFonts w:ascii="Book Antiqua" w:hAnsi="Book Antiqua" w:cs="Arial"/>
          <w:color w:val="000000" w:themeColor="text1"/>
          <w:sz w:val="24"/>
          <w:szCs w:val="24"/>
          <w:lang w:val="en-US"/>
        </w:rPr>
        <w:t>anti-infectious and transfusional policy; in particular, all patients had received an antiviral prophylaxis</w:t>
      </w:r>
      <w:r w:rsidR="00076FD3" w:rsidRPr="0032707D">
        <w:rPr>
          <w:rFonts w:ascii="Book Antiqua" w:hAnsi="Book Antiqua" w:cs="Arial"/>
          <w:color w:val="000000" w:themeColor="text1"/>
          <w:sz w:val="24"/>
          <w:szCs w:val="24"/>
          <w:lang w:val="en-US"/>
        </w:rPr>
        <w:t xml:space="preserve"> with Valacyclovir </w:t>
      </w:r>
      <w:r w:rsidR="00704985" w:rsidRPr="0032707D">
        <w:rPr>
          <w:rFonts w:ascii="Book Antiqua" w:hAnsi="Book Antiqua" w:cs="Arial"/>
          <w:color w:val="000000" w:themeColor="text1"/>
          <w:sz w:val="24"/>
          <w:szCs w:val="24"/>
          <w:lang w:val="en-US"/>
        </w:rPr>
        <w:t xml:space="preserve">and anti-Pneumocystiis prophylaxis with Cotrimoxazole </w:t>
      </w:r>
      <w:r w:rsidR="00CF1535" w:rsidRPr="0032707D">
        <w:rPr>
          <w:rFonts w:ascii="Book Antiqua" w:hAnsi="Book Antiqua" w:cs="Arial"/>
          <w:color w:val="000000" w:themeColor="text1"/>
          <w:sz w:val="24"/>
          <w:szCs w:val="24"/>
          <w:lang w:val="en-US"/>
        </w:rPr>
        <w:t xml:space="preserve">given from the day of </w:t>
      </w:r>
      <w:r w:rsidR="009E3FE7" w:rsidRPr="0032707D">
        <w:rPr>
          <w:rFonts w:ascii="Book Antiqua" w:hAnsi="Book Antiqua" w:cs="Arial"/>
          <w:color w:val="000000" w:themeColor="text1"/>
          <w:sz w:val="24"/>
          <w:szCs w:val="24"/>
          <w:lang w:val="en-US"/>
        </w:rPr>
        <w:t>transplant</w:t>
      </w:r>
      <w:r w:rsidR="00CF1535" w:rsidRPr="0032707D">
        <w:rPr>
          <w:rFonts w:ascii="Book Antiqua" w:hAnsi="Book Antiqua" w:cs="Arial"/>
          <w:color w:val="000000" w:themeColor="text1"/>
          <w:sz w:val="24"/>
          <w:szCs w:val="24"/>
          <w:lang w:val="en-US"/>
        </w:rPr>
        <w:t xml:space="preserve"> until six months </w:t>
      </w:r>
      <w:r w:rsidR="00704985" w:rsidRPr="0032707D">
        <w:rPr>
          <w:rFonts w:ascii="Book Antiqua" w:hAnsi="Book Antiqua" w:cs="Arial"/>
          <w:color w:val="000000" w:themeColor="text1"/>
          <w:sz w:val="24"/>
          <w:szCs w:val="24"/>
          <w:lang w:val="en-GB"/>
        </w:rPr>
        <w:t>after</w:t>
      </w:r>
      <w:r w:rsidR="00AD7115" w:rsidRPr="0032707D">
        <w:rPr>
          <w:rFonts w:ascii="Book Antiqua" w:hAnsi="Book Antiqua" w:cs="Arial"/>
          <w:color w:val="000000" w:themeColor="text1"/>
          <w:sz w:val="24"/>
          <w:szCs w:val="24"/>
          <w:lang w:val="en-US"/>
        </w:rPr>
        <w:t xml:space="preserve"> and </w:t>
      </w:r>
      <w:r w:rsidR="00363732" w:rsidRPr="0032707D">
        <w:rPr>
          <w:rFonts w:ascii="Book Antiqua" w:hAnsi="Book Antiqua" w:cs="Arial"/>
          <w:color w:val="000000" w:themeColor="text1"/>
          <w:sz w:val="24"/>
          <w:szCs w:val="24"/>
          <w:lang w:val="en-US"/>
        </w:rPr>
        <w:t xml:space="preserve">an </w:t>
      </w:r>
      <w:r w:rsidR="00AD7115" w:rsidRPr="0032707D">
        <w:rPr>
          <w:rFonts w:ascii="Book Antiqua" w:hAnsi="Book Antiqua" w:cs="Arial"/>
          <w:color w:val="000000" w:themeColor="text1"/>
          <w:sz w:val="24"/>
          <w:szCs w:val="24"/>
          <w:lang w:val="en-US"/>
        </w:rPr>
        <w:t xml:space="preserve">anti-bacterial prophylaxis with </w:t>
      </w:r>
      <w:r w:rsidR="00076FD3" w:rsidRPr="0032707D">
        <w:rPr>
          <w:rFonts w:ascii="Book Antiqua" w:hAnsi="Book Antiqua" w:cs="Arial"/>
          <w:color w:val="000000" w:themeColor="text1"/>
          <w:sz w:val="24"/>
          <w:szCs w:val="24"/>
          <w:lang w:val="en-US"/>
        </w:rPr>
        <w:t xml:space="preserve">Ciprofloxacin </w:t>
      </w:r>
      <w:r w:rsidR="00AD7115" w:rsidRPr="0032707D">
        <w:rPr>
          <w:rFonts w:ascii="Book Antiqua" w:hAnsi="Book Antiqua" w:cs="Arial"/>
          <w:color w:val="000000" w:themeColor="text1"/>
          <w:sz w:val="24"/>
          <w:szCs w:val="24"/>
          <w:lang w:val="en-US"/>
        </w:rPr>
        <w:t xml:space="preserve">from the day of </w:t>
      </w:r>
      <w:r w:rsidR="009E3FE7" w:rsidRPr="0032707D">
        <w:rPr>
          <w:rFonts w:ascii="Book Antiqua" w:hAnsi="Book Antiqua" w:cs="Arial"/>
          <w:color w:val="000000" w:themeColor="text1"/>
          <w:sz w:val="24"/>
          <w:szCs w:val="24"/>
          <w:lang w:val="en-US"/>
        </w:rPr>
        <w:t>transplant</w:t>
      </w:r>
      <w:r w:rsidR="00AD7115" w:rsidRPr="0032707D">
        <w:rPr>
          <w:rFonts w:ascii="Book Antiqua" w:hAnsi="Book Antiqua" w:cs="Arial"/>
          <w:color w:val="000000" w:themeColor="text1"/>
          <w:sz w:val="24"/>
          <w:szCs w:val="24"/>
          <w:lang w:val="en-US"/>
        </w:rPr>
        <w:t xml:space="preserve"> until the resolution of severe neutropenia.</w:t>
      </w:r>
      <w:r w:rsidR="00CF1535" w:rsidRPr="0032707D">
        <w:rPr>
          <w:rFonts w:ascii="Book Antiqua" w:hAnsi="Book Antiqua" w:cs="Arial"/>
          <w:color w:val="000000" w:themeColor="text1"/>
          <w:sz w:val="24"/>
          <w:szCs w:val="24"/>
          <w:lang w:val="en-US"/>
        </w:rPr>
        <w:t xml:space="preserve"> </w:t>
      </w:r>
      <w:r w:rsidRPr="0032707D">
        <w:rPr>
          <w:rFonts w:ascii="Book Antiqua" w:hAnsi="Book Antiqua" w:cs="Arial"/>
          <w:color w:val="000000" w:themeColor="text1"/>
          <w:sz w:val="24"/>
          <w:szCs w:val="24"/>
          <w:lang w:val="en-US"/>
        </w:rPr>
        <w:t xml:space="preserve">All patients </w:t>
      </w:r>
      <w:r w:rsidRPr="0032707D">
        <w:rPr>
          <w:rFonts w:ascii="Book Antiqua" w:hAnsi="Book Antiqua" w:cs="Arial"/>
          <w:color w:val="000000" w:themeColor="text1"/>
          <w:sz w:val="24"/>
          <w:szCs w:val="24"/>
          <w:lang w:val="en-GB"/>
        </w:rPr>
        <w:t>had signed</w:t>
      </w:r>
      <w:r w:rsidRPr="0032707D">
        <w:rPr>
          <w:rFonts w:ascii="Book Antiqua" w:hAnsi="Book Antiqua" w:cs="Arial"/>
          <w:color w:val="000000" w:themeColor="text1"/>
          <w:sz w:val="24"/>
          <w:szCs w:val="24"/>
          <w:lang w:val="en-US"/>
        </w:rPr>
        <w:t xml:space="preserve"> an informed consent</w:t>
      </w:r>
      <w:r w:rsidRPr="0032707D">
        <w:rPr>
          <w:rFonts w:ascii="Book Antiqua" w:hAnsi="Book Antiqua" w:cs="Arial"/>
          <w:color w:val="000000" w:themeColor="text1"/>
          <w:sz w:val="24"/>
          <w:szCs w:val="24"/>
          <w:lang w:val="en-GB"/>
        </w:rPr>
        <w:t xml:space="preserve"> granting use of </w:t>
      </w:r>
      <w:r w:rsidRPr="0032707D">
        <w:rPr>
          <w:rFonts w:ascii="Book Antiqua" w:hAnsi="Book Antiqua" w:cs="Arial"/>
          <w:color w:val="000000" w:themeColor="text1"/>
          <w:sz w:val="24"/>
          <w:szCs w:val="24"/>
          <w:lang w:val="en-US"/>
        </w:rPr>
        <w:t>sensitive data for scientific purposes.</w:t>
      </w:r>
      <w:r w:rsidR="00CF1535" w:rsidRPr="0032707D">
        <w:rPr>
          <w:rFonts w:ascii="Book Antiqua" w:hAnsi="Book Antiqua" w:cs="Arial"/>
          <w:color w:val="000000" w:themeColor="text1"/>
          <w:sz w:val="24"/>
          <w:szCs w:val="24"/>
          <w:lang w:val="en-US"/>
        </w:rPr>
        <w:t xml:space="preserve"> The study has been approved by </w:t>
      </w:r>
      <w:r w:rsidR="00FD1D53" w:rsidRPr="0032707D">
        <w:rPr>
          <w:rFonts w:ascii="Book Antiqua" w:hAnsi="Book Antiqua" w:cs="Arial"/>
          <w:color w:val="000000" w:themeColor="text1"/>
          <w:sz w:val="24"/>
          <w:szCs w:val="24"/>
          <w:lang w:val="en-US"/>
        </w:rPr>
        <w:t xml:space="preserve">the </w:t>
      </w:r>
      <w:r w:rsidR="00CF1535" w:rsidRPr="0032707D">
        <w:rPr>
          <w:rFonts w:ascii="Book Antiqua" w:hAnsi="Book Antiqua" w:cs="Arial"/>
          <w:color w:val="000000" w:themeColor="text1"/>
          <w:sz w:val="24"/>
          <w:szCs w:val="24"/>
          <w:lang w:val="en-US"/>
        </w:rPr>
        <w:t>institutional Ethical Committee.</w:t>
      </w:r>
    </w:p>
    <w:p w:rsidR="00DA5EE0" w:rsidRPr="0032707D" w:rsidRDefault="00DA5EE0" w:rsidP="0032707D">
      <w:pPr>
        <w:spacing w:after="0" w:line="360" w:lineRule="auto"/>
        <w:jc w:val="both"/>
        <w:rPr>
          <w:rFonts w:ascii="Book Antiqua" w:hAnsi="Book Antiqua" w:cs="Arial"/>
          <w:color w:val="000000" w:themeColor="text1"/>
          <w:sz w:val="24"/>
          <w:szCs w:val="24"/>
          <w:lang w:val="en-US" w:eastAsia="zh-CN"/>
        </w:rPr>
      </w:pPr>
    </w:p>
    <w:p w:rsidR="00DA5EE0" w:rsidRPr="0032707D" w:rsidRDefault="0071365F" w:rsidP="0032707D">
      <w:pPr>
        <w:spacing w:after="0" w:line="360" w:lineRule="auto"/>
        <w:jc w:val="both"/>
        <w:rPr>
          <w:rFonts w:ascii="Book Antiqua" w:hAnsi="Book Antiqua" w:cs="Arial"/>
          <w:i/>
          <w:color w:val="000000" w:themeColor="text1"/>
          <w:sz w:val="24"/>
          <w:szCs w:val="24"/>
          <w:lang w:val="en-GB" w:eastAsia="zh-CN"/>
        </w:rPr>
      </w:pPr>
      <w:r w:rsidRPr="0032707D">
        <w:rPr>
          <w:rFonts w:ascii="Book Antiqua" w:hAnsi="Book Antiqua" w:cs="Arial"/>
          <w:b/>
          <w:i/>
          <w:color w:val="000000" w:themeColor="text1"/>
          <w:sz w:val="24"/>
          <w:szCs w:val="24"/>
          <w:lang w:val="en-GB"/>
        </w:rPr>
        <w:t>Criteria for diagnosis of CMV symptomatic infection and end-organ disease</w:t>
      </w:r>
      <w:r w:rsidRPr="0032707D">
        <w:rPr>
          <w:rFonts w:ascii="Book Antiqua" w:hAnsi="Book Antiqua" w:cs="Arial"/>
          <w:i/>
          <w:color w:val="000000" w:themeColor="text1"/>
          <w:sz w:val="24"/>
          <w:szCs w:val="24"/>
          <w:lang w:val="en-GB"/>
        </w:rPr>
        <w:t xml:space="preserve">  </w:t>
      </w:r>
    </w:p>
    <w:p w:rsidR="00AD7115" w:rsidRPr="0032707D" w:rsidRDefault="0071365F" w:rsidP="0032707D">
      <w:pPr>
        <w:spacing w:after="0" w:line="360" w:lineRule="auto"/>
        <w:jc w:val="both"/>
        <w:rPr>
          <w:rFonts w:ascii="Book Antiqua" w:hAnsi="Book Antiqua" w:cs="Arial"/>
          <w:color w:val="000000" w:themeColor="text1"/>
          <w:sz w:val="24"/>
          <w:szCs w:val="24"/>
          <w:lang w:val="en-GB" w:eastAsia="zh-CN"/>
        </w:rPr>
      </w:pPr>
      <w:r w:rsidRPr="0032707D">
        <w:rPr>
          <w:rFonts w:ascii="Book Antiqua" w:hAnsi="Book Antiqua" w:cs="Arial"/>
          <w:color w:val="000000" w:themeColor="text1"/>
          <w:sz w:val="24"/>
          <w:szCs w:val="24"/>
          <w:lang w:val="en-GB"/>
        </w:rPr>
        <w:t xml:space="preserve">The criteria were based on </w:t>
      </w:r>
      <w:r w:rsidR="00DA5EE0" w:rsidRPr="0032707D">
        <w:rPr>
          <w:rFonts w:ascii="Book Antiqua" w:hAnsi="Book Antiqua" w:cs="Arial"/>
          <w:color w:val="000000" w:themeColor="text1"/>
          <w:sz w:val="24"/>
          <w:szCs w:val="24"/>
          <w:lang w:val="en-GB"/>
        </w:rPr>
        <w:t>published recommendations</w:t>
      </w:r>
      <w:r w:rsidR="00E9032E" w:rsidRPr="0032707D">
        <w:rPr>
          <w:rFonts w:ascii="Book Antiqua" w:hAnsi="Book Antiqua" w:cs="Arial"/>
          <w:color w:val="000000" w:themeColor="text1"/>
          <w:sz w:val="24"/>
          <w:szCs w:val="24"/>
          <w:vertAlign w:val="superscript"/>
          <w:lang w:val="en-GB"/>
        </w:rPr>
        <w:t>[</w:t>
      </w:r>
      <w:r w:rsidR="00075CA7" w:rsidRPr="0032707D">
        <w:rPr>
          <w:rFonts w:ascii="Book Antiqua" w:hAnsi="Book Antiqua" w:cs="Arial"/>
          <w:color w:val="000000" w:themeColor="text1"/>
          <w:sz w:val="24"/>
          <w:szCs w:val="24"/>
          <w:vertAlign w:val="superscript"/>
          <w:lang w:val="en-GB"/>
        </w:rPr>
        <w:t>12,</w:t>
      </w:r>
      <w:r w:rsidR="00152DC7" w:rsidRPr="0032707D">
        <w:rPr>
          <w:rFonts w:ascii="Book Antiqua" w:hAnsi="Book Antiqua" w:cs="Arial"/>
          <w:color w:val="000000" w:themeColor="text1"/>
          <w:sz w:val="24"/>
          <w:szCs w:val="24"/>
          <w:vertAlign w:val="superscript"/>
          <w:lang w:val="en-GB"/>
        </w:rPr>
        <w:t>18-20</w:t>
      </w:r>
      <w:r w:rsidRPr="0032707D">
        <w:rPr>
          <w:rFonts w:ascii="Book Antiqua" w:hAnsi="Book Antiqua" w:cs="Arial"/>
          <w:color w:val="000000" w:themeColor="text1"/>
          <w:sz w:val="24"/>
          <w:szCs w:val="24"/>
          <w:vertAlign w:val="superscript"/>
          <w:lang w:val="en-GB"/>
        </w:rPr>
        <w:t>]</w:t>
      </w:r>
      <w:r w:rsidRPr="0032707D">
        <w:rPr>
          <w:rFonts w:ascii="Book Antiqua" w:hAnsi="Book Antiqua" w:cs="Arial"/>
          <w:color w:val="000000" w:themeColor="text1"/>
          <w:sz w:val="24"/>
          <w:szCs w:val="24"/>
          <w:lang w:val="en-GB"/>
        </w:rPr>
        <w:t>. According to local policy and published guidelines</w:t>
      </w:r>
      <w:r w:rsidRPr="0032707D">
        <w:rPr>
          <w:rFonts w:ascii="Book Antiqua" w:hAnsi="Book Antiqua" w:cs="Arial"/>
          <w:color w:val="000000" w:themeColor="text1"/>
          <w:sz w:val="24"/>
          <w:szCs w:val="24"/>
          <w:vertAlign w:val="superscript"/>
          <w:lang w:val="en-GB"/>
        </w:rPr>
        <w:t>[</w:t>
      </w:r>
      <w:r w:rsidR="00BF4C3C" w:rsidRPr="0032707D">
        <w:rPr>
          <w:rFonts w:ascii="Book Antiqua" w:hAnsi="Book Antiqua" w:cs="Arial"/>
          <w:color w:val="000000" w:themeColor="text1"/>
          <w:sz w:val="24"/>
          <w:szCs w:val="24"/>
          <w:vertAlign w:val="superscript"/>
          <w:lang w:val="en-GB"/>
        </w:rPr>
        <w:t>1</w:t>
      </w:r>
      <w:r w:rsidR="00E9032E" w:rsidRPr="0032707D">
        <w:rPr>
          <w:rFonts w:ascii="Book Antiqua" w:hAnsi="Book Antiqua" w:cs="Arial"/>
          <w:color w:val="000000" w:themeColor="text1"/>
          <w:sz w:val="24"/>
          <w:szCs w:val="24"/>
          <w:vertAlign w:val="superscript"/>
          <w:lang w:val="en-GB"/>
        </w:rPr>
        <w:t>2</w:t>
      </w:r>
      <w:r w:rsidRPr="0032707D">
        <w:rPr>
          <w:rFonts w:ascii="Book Antiqua" w:hAnsi="Book Antiqua" w:cs="Arial"/>
          <w:color w:val="000000" w:themeColor="text1"/>
          <w:sz w:val="24"/>
          <w:szCs w:val="24"/>
          <w:vertAlign w:val="superscript"/>
          <w:lang w:val="en-GB"/>
        </w:rPr>
        <w:t>]</w:t>
      </w:r>
      <w:r w:rsidRPr="0032707D">
        <w:rPr>
          <w:rFonts w:ascii="Book Antiqua" w:hAnsi="Book Antiqua" w:cs="Arial"/>
          <w:color w:val="000000" w:themeColor="text1"/>
          <w:sz w:val="24"/>
          <w:szCs w:val="24"/>
          <w:lang w:val="en-GB"/>
        </w:rPr>
        <w:t>, CMV DNAemia was determined only upon clinical suspicion of post-</w:t>
      </w:r>
      <w:r w:rsidR="00B17789" w:rsidRPr="0032707D">
        <w:rPr>
          <w:rFonts w:ascii="Book Antiqua" w:hAnsi="Book Antiqua" w:cs="Arial"/>
          <w:color w:val="000000" w:themeColor="text1"/>
          <w:sz w:val="24"/>
          <w:szCs w:val="24"/>
          <w:lang w:val="en-GB"/>
        </w:rPr>
        <w:t>transplant</w:t>
      </w:r>
      <w:r w:rsidRPr="0032707D">
        <w:rPr>
          <w:rFonts w:ascii="Book Antiqua" w:hAnsi="Book Antiqua" w:cs="Arial"/>
          <w:color w:val="000000" w:themeColor="text1"/>
          <w:sz w:val="24"/>
          <w:szCs w:val="24"/>
          <w:lang w:val="en-GB"/>
        </w:rPr>
        <w:t xml:space="preserve"> reactivation, therefore no routine monitoring CMV strategy was adopted. Clinical suspicion criteria for check CMV DNAemia were defined as follows: presence of fever (temperature &gt;</w:t>
      </w:r>
      <w:r w:rsidR="00DA5EE0" w:rsidRPr="0032707D">
        <w:rPr>
          <w:rFonts w:ascii="Book Antiqua" w:hAnsi="Book Antiqua" w:cs="Arial"/>
          <w:color w:val="000000" w:themeColor="text1"/>
          <w:sz w:val="24"/>
          <w:szCs w:val="24"/>
          <w:lang w:val="en-GB" w:eastAsia="zh-CN"/>
        </w:rPr>
        <w:t xml:space="preserve"> </w:t>
      </w:r>
      <w:r w:rsidRPr="0032707D">
        <w:rPr>
          <w:rFonts w:ascii="Book Antiqua" w:hAnsi="Book Antiqua" w:cs="Arial"/>
          <w:color w:val="000000" w:themeColor="text1"/>
          <w:sz w:val="24"/>
          <w:szCs w:val="24"/>
          <w:lang w:val="en-GB"/>
        </w:rPr>
        <w:t>38</w:t>
      </w:r>
      <w:r w:rsidR="00DA5EE0" w:rsidRPr="0032707D">
        <w:rPr>
          <w:rFonts w:ascii="Book Antiqua" w:hAnsi="Book Antiqua" w:cs="Arial"/>
          <w:color w:val="000000" w:themeColor="text1"/>
          <w:sz w:val="24"/>
          <w:szCs w:val="24"/>
          <w:lang w:val="en-GB" w:eastAsia="zh-CN"/>
        </w:rPr>
        <w:t xml:space="preserve"> </w:t>
      </w:r>
      <w:r w:rsidR="00DA5EE0" w:rsidRPr="0032707D">
        <w:rPr>
          <w:rFonts w:ascii="宋体" w:eastAsia="宋体" w:hAnsi="宋体" w:cs="宋体" w:hint="eastAsia"/>
          <w:color w:val="000000" w:themeColor="text1"/>
          <w:sz w:val="24"/>
          <w:szCs w:val="24"/>
          <w:lang w:val="en-GB"/>
        </w:rPr>
        <w:t>℃</w:t>
      </w:r>
      <w:r w:rsidRPr="0032707D">
        <w:rPr>
          <w:rFonts w:ascii="Book Antiqua" w:hAnsi="Book Antiqua" w:cs="Arial"/>
          <w:color w:val="000000" w:themeColor="text1"/>
          <w:sz w:val="24"/>
          <w:szCs w:val="24"/>
          <w:lang w:val="en-GB"/>
        </w:rPr>
        <w:t>) and overt clinical signs of bone marrow suppression, and in the absence of concomitant bacterial, viral (</w:t>
      </w:r>
      <w:r w:rsidRPr="0032707D">
        <w:rPr>
          <w:rFonts w:ascii="Book Antiqua" w:hAnsi="Book Antiqua" w:cs="Arial"/>
          <w:i/>
          <w:color w:val="000000" w:themeColor="text1"/>
          <w:sz w:val="24"/>
          <w:szCs w:val="24"/>
          <w:lang w:val="en-GB"/>
        </w:rPr>
        <w:t>i.e.</w:t>
      </w:r>
      <w:r w:rsidR="00DA5EE0" w:rsidRPr="0032707D">
        <w:rPr>
          <w:rFonts w:ascii="Book Antiqua" w:hAnsi="Book Antiqua" w:cs="Arial"/>
          <w:i/>
          <w:color w:val="000000" w:themeColor="text1"/>
          <w:sz w:val="24"/>
          <w:szCs w:val="24"/>
          <w:lang w:val="en-GB" w:eastAsia="zh-CN"/>
        </w:rPr>
        <w:t>,</w:t>
      </w:r>
      <w:r w:rsidRPr="0032707D">
        <w:rPr>
          <w:rFonts w:ascii="Book Antiqua" w:hAnsi="Book Antiqua" w:cs="Arial"/>
          <w:i/>
          <w:color w:val="000000" w:themeColor="text1"/>
          <w:sz w:val="24"/>
          <w:szCs w:val="24"/>
          <w:lang w:val="en-GB"/>
        </w:rPr>
        <w:t xml:space="preserve"> </w:t>
      </w:r>
      <w:r w:rsidRPr="0032707D">
        <w:rPr>
          <w:rFonts w:ascii="Book Antiqua" w:hAnsi="Book Antiqua" w:cs="Arial"/>
          <w:color w:val="000000" w:themeColor="text1"/>
          <w:sz w:val="24"/>
          <w:szCs w:val="24"/>
          <w:lang w:val="en-GB"/>
        </w:rPr>
        <w:t>HHV-6, EBV, parvovirus B19) or fungal co-infections (as demonstrated by clinical examination, thoracic computerized tomography, and repeated cultures from blood and urine). Bone marrow suppression was defined as a delay</w:t>
      </w:r>
      <w:r w:rsidRPr="0032707D">
        <w:rPr>
          <w:rFonts w:ascii="Book Antiqua" w:hAnsi="Book Antiqua" w:cs="Arial"/>
          <w:color w:val="000000" w:themeColor="text1"/>
          <w:sz w:val="24"/>
          <w:szCs w:val="24"/>
          <w:lang w:val="en-US"/>
        </w:rPr>
        <w:t xml:space="preserve"> of </w:t>
      </w:r>
      <w:r w:rsidR="00B17789" w:rsidRPr="0032707D">
        <w:rPr>
          <w:rFonts w:ascii="Book Antiqua" w:hAnsi="Book Antiqua" w:cs="Arial"/>
          <w:color w:val="000000" w:themeColor="text1"/>
          <w:sz w:val="24"/>
          <w:szCs w:val="24"/>
          <w:lang w:val="en-US"/>
        </w:rPr>
        <w:t>neutrophilis</w:t>
      </w:r>
      <w:r w:rsidRPr="0032707D">
        <w:rPr>
          <w:rFonts w:ascii="Book Antiqua" w:hAnsi="Book Antiqua" w:cs="Arial"/>
          <w:color w:val="000000" w:themeColor="text1"/>
          <w:sz w:val="24"/>
          <w:szCs w:val="24"/>
          <w:lang w:val="en-US"/>
        </w:rPr>
        <w:t xml:space="preserve"> and/or platelet recovery from ASCT (absence of complete neutrophilis and platelets recovery after 14 and 21 d from transplantation, respectively) or a drop in </w:t>
      </w:r>
      <w:r w:rsidR="00F4187D" w:rsidRPr="0032707D">
        <w:rPr>
          <w:rFonts w:ascii="Book Antiqua" w:hAnsi="Book Antiqua" w:cs="Arial"/>
          <w:color w:val="000000" w:themeColor="text1"/>
          <w:sz w:val="24"/>
          <w:szCs w:val="24"/>
          <w:lang w:val="en-US"/>
        </w:rPr>
        <w:t>neutrophilis</w:t>
      </w:r>
      <w:r w:rsidRPr="0032707D">
        <w:rPr>
          <w:rFonts w:ascii="Book Antiqua" w:hAnsi="Book Antiqua" w:cs="Arial"/>
          <w:color w:val="000000" w:themeColor="text1"/>
          <w:sz w:val="24"/>
          <w:szCs w:val="24"/>
          <w:lang w:val="en-US"/>
        </w:rPr>
        <w:t xml:space="preserve"> </w:t>
      </w:r>
      <w:r w:rsidRPr="0032707D">
        <w:rPr>
          <w:rFonts w:ascii="Book Antiqua" w:hAnsi="Book Antiqua" w:cs="Arial"/>
          <w:color w:val="000000" w:themeColor="text1"/>
          <w:sz w:val="24"/>
          <w:szCs w:val="24"/>
          <w:lang w:val="en-GB"/>
        </w:rPr>
        <w:t>and/or platelet count after recovery (absolute count of neutrophilis or platelets &lt; 1.000/</w:t>
      </w:r>
      <w:r w:rsidR="00DA5EE0" w:rsidRPr="0032707D">
        <w:rPr>
          <w:rFonts w:ascii="Book Antiqua" w:hAnsi="Book Antiqua" w:cs="Arial"/>
          <w:color w:val="000000" w:themeColor="text1"/>
          <w:sz w:val="24"/>
          <w:szCs w:val="24"/>
          <w:lang w:val="en-GB"/>
        </w:rPr>
        <w:t>l or 100.000/</w:t>
      </w:r>
      <w:r w:rsidRPr="0032707D">
        <w:rPr>
          <w:rFonts w:ascii="Book Antiqua" w:hAnsi="Book Antiqua" w:cs="Arial"/>
          <w:color w:val="000000" w:themeColor="text1"/>
          <w:sz w:val="24"/>
          <w:szCs w:val="24"/>
          <w:lang w:val="en-GB"/>
        </w:rPr>
        <w:t xml:space="preserve">l, respectively, or a decrease of at least 30% of the counts in two consecutive determinations). CMV symptomatic infection was defined as a documented CMV DNAemia, confirmed by two consecutive determinations, in presence of clinical suspicion criteria of reactivation. CMV end-organ disease was defined by the presence of signs consistent with CMV infection, as determined by a combination of imaging and clinical and histopathological/molecular evaluations. </w:t>
      </w:r>
      <w:r w:rsidR="00F4187D" w:rsidRPr="0032707D">
        <w:rPr>
          <w:rFonts w:ascii="Book Antiqua" w:eastAsia="Times New Roman" w:hAnsi="Book Antiqua" w:cs="Arial"/>
          <w:color w:val="000000" w:themeColor="text1"/>
          <w:sz w:val="24"/>
          <w:szCs w:val="24"/>
          <w:lang w:val="en-GB" w:eastAsia="it-IT"/>
        </w:rPr>
        <w:t>In particular, CMV gastrointestinal disease was defined by the presence of a combination of clinical symptoms from the upper or lower gastrointestinal tract, findings of macroscopic mucosal lesions on endoscopy, and demonstration of the presence of CMV inclusion bodies in the tissue biopsy, further confirmed by positive immunohistochemical staining of CMV antigens in tissue sections of the gastrointestinal tract. CMV pneumonia was defined by the presence of clinical (hypoxemia) and radiological signs of interstitial pulmonary disease combined with the detection of high viral loads of CMV by quantitative PCR in bronchoalveolar lavage fluid confirmed by detection of CMV by direct i</w:t>
      </w:r>
      <w:r w:rsidR="00DA5EE0" w:rsidRPr="0032707D">
        <w:rPr>
          <w:rFonts w:ascii="Book Antiqua" w:eastAsia="Times New Roman" w:hAnsi="Book Antiqua" w:cs="Arial"/>
          <w:color w:val="000000" w:themeColor="text1"/>
          <w:sz w:val="24"/>
          <w:szCs w:val="24"/>
          <w:lang w:val="en-GB" w:eastAsia="it-IT"/>
        </w:rPr>
        <w:t>mmunostaining of alveolar cells</w:t>
      </w:r>
      <w:r w:rsidR="00E9032E" w:rsidRPr="0032707D">
        <w:rPr>
          <w:rFonts w:ascii="Book Antiqua" w:eastAsia="Times New Roman" w:hAnsi="Book Antiqua" w:cs="Arial"/>
          <w:color w:val="000000" w:themeColor="text1"/>
          <w:sz w:val="24"/>
          <w:szCs w:val="24"/>
          <w:vertAlign w:val="superscript"/>
          <w:lang w:val="en-GB" w:eastAsia="it-IT"/>
        </w:rPr>
        <w:t>[</w:t>
      </w:r>
      <w:r w:rsidR="00152DC7" w:rsidRPr="0032707D">
        <w:rPr>
          <w:rFonts w:ascii="Book Antiqua" w:eastAsia="Times New Roman" w:hAnsi="Book Antiqua" w:cs="Arial"/>
          <w:color w:val="000000" w:themeColor="text1"/>
          <w:sz w:val="24"/>
          <w:szCs w:val="24"/>
          <w:vertAlign w:val="superscript"/>
          <w:lang w:val="en-GB" w:eastAsia="it-IT"/>
        </w:rPr>
        <w:t>18</w:t>
      </w:r>
      <w:r w:rsidR="00075CA7" w:rsidRPr="0032707D">
        <w:rPr>
          <w:rFonts w:ascii="Book Antiqua" w:eastAsia="Times New Roman" w:hAnsi="Book Antiqua" w:cs="Arial"/>
          <w:color w:val="000000" w:themeColor="text1"/>
          <w:sz w:val="24"/>
          <w:szCs w:val="24"/>
          <w:vertAlign w:val="superscript"/>
          <w:lang w:val="en-GB" w:eastAsia="it-IT"/>
        </w:rPr>
        <w:t>,</w:t>
      </w:r>
      <w:r w:rsidR="00152DC7" w:rsidRPr="0032707D">
        <w:rPr>
          <w:rFonts w:ascii="Book Antiqua" w:eastAsia="Times New Roman" w:hAnsi="Book Antiqua" w:cs="Arial"/>
          <w:color w:val="000000" w:themeColor="text1"/>
          <w:sz w:val="24"/>
          <w:szCs w:val="24"/>
          <w:vertAlign w:val="superscript"/>
          <w:lang w:val="en-GB" w:eastAsia="it-IT"/>
        </w:rPr>
        <w:t>20</w:t>
      </w:r>
      <w:r w:rsidR="00F4187D" w:rsidRPr="0032707D">
        <w:rPr>
          <w:rFonts w:ascii="Book Antiqua" w:eastAsia="Times New Roman" w:hAnsi="Book Antiqua" w:cs="Arial"/>
          <w:color w:val="000000" w:themeColor="text1"/>
          <w:sz w:val="24"/>
          <w:szCs w:val="24"/>
          <w:vertAlign w:val="superscript"/>
          <w:lang w:val="en-GB" w:eastAsia="it-IT"/>
        </w:rPr>
        <w:t>]</w:t>
      </w:r>
      <w:r w:rsidR="00F4187D" w:rsidRPr="0032707D">
        <w:rPr>
          <w:rFonts w:ascii="Book Antiqua" w:eastAsia="Times New Roman" w:hAnsi="Book Antiqua" w:cs="Arial"/>
          <w:color w:val="000000" w:themeColor="text1"/>
          <w:sz w:val="24"/>
          <w:szCs w:val="24"/>
          <w:lang w:val="en-GB" w:eastAsia="it-IT"/>
        </w:rPr>
        <w:t>. Lung tissue biopsies to demonstrate the presence of CMV inclusion bodies in the tissue biopsy, were not performed considering the high risk of complications derived from a pulmonary biopsy in patients with a severe respiratory distress and a great hemorrhagic risk.</w:t>
      </w:r>
      <w:r w:rsidR="00AD7115" w:rsidRPr="0032707D">
        <w:rPr>
          <w:rFonts w:ascii="Book Antiqua" w:eastAsia="Times New Roman" w:hAnsi="Book Antiqua" w:cs="Arial"/>
          <w:color w:val="000000" w:themeColor="text1"/>
          <w:sz w:val="24"/>
          <w:szCs w:val="24"/>
          <w:lang w:val="en-GB" w:eastAsia="it-IT"/>
        </w:rPr>
        <w:t xml:space="preserve"> </w:t>
      </w:r>
      <w:r w:rsidRPr="0032707D">
        <w:rPr>
          <w:rFonts w:ascii="Book Antiqua" w:hAnsi="Book Antiqua" w:cs="Arial"/>
          <w:color w:val="000000" w:themeColor="text1"/>
          <w:sz w:val="24"/>
          <w:szCs w:val="24"/>
          <w:lang w:val="en-GB"/>
        </w:rPr>
        <w:t>In the presence of signs and symptoms of CMV reactivation, as above specified, an antiviral treatment was performed.</w:t>
      </w:r>
      <w:r w:rsidR="00617597" w:rsidRPr="0032707D">
        <w:rPr>
          <w:rFonts w:ascii="Book Antiqua" w:hAnsi="Book Antiqua" w:cs="Arial"/>
          <w:color w:val="000000" w:themeColor="text1"/>
          <w:sz w:val="24"/>
          <w:szCs w:val="24"/>
          <w:lang w:val="en-GB"/>
        </w:rPr>
        <w:t xml:space="preserve"> </w:t>
      </w:r>
      <w:r w:rsidR="00DA5EE0" w:rsidRPr="0032707D">
        <w:rPr>
          <w:rFonts w:ascii="Book Antiqua" w:hAnsi="Book Antiqua" w:cs="Arial"/>
          <w:color w:val="000000" w:themeColor="text1"/>
          <w:sz w:val="24"/>
          <w:szCs w:val="24"/>
          <w:lang w:val="en-GB"/>
        </w:rPr>
        <w:t>The</w:t>
      </w:r>
      <w:r w:rsidR="00DA5EE0" w:rsidRPr="0032707D">
        <w:rPr>
          <w:rFonts w:ascii="Book Antiqua" w:hAnsi="Book Antiqua" w:cs="Arial"/>
          <w:color w:val="000000" w:themeColor="text1"/>
          <w:sz w:val="24"/>
          <w:szCs w:val="24"/>
          <w:lang w:val="en-GB" w:eastAsia="zh-CN"/>
        </w:rPr>
        <w:t xml:space="preserve"> </w:t>
      </w:r>
      <w:r w:rsidR="00617597" w:rsidRPr="0032707D">
        <w:rPr>
          <w:rFonts w:ascii="Book Antiqua" w:hAnsi="Book Antiqua" w:cs="Arial"/>
          <w:color w:val="000000" w:themeColor="text1"/>
          <w:sz w:val="24"/>
          <w:szCs w:val="24"/>
          <w:lang w:val="en-GB"/>
        </w:rPr>
        <w:t>cho</w:t>
      </w:r>
      <w:r w:rsidR="00DA5EE0" w:rsidRPr="0032707D">
        <w:rPr>
          <w:rFonts w:ascii="Book Antiqua" w:hAnsi="Book Antiqua" w:cs="Arial"/>
          <w:color w:val="000000" w:themeColor="text1"/>
          <w:sz w:val="24"/>
          <w:szCs w:val="24"/>
          <w:lang w:val="en-GB" w:eastAsia="zh-CN"/>
        </w:rPr>
        <w:t>ice</w:t>
      </w:r>
      <w:r w:rsidR="00617597" w:rsidRPr="0032707D">
        <w:rPr>
          <w:rFonts w:ascii="Book Antiqua" w:hAnsi="Book Antiqua" w:cs="Arial"/>
          <w:color w:val="000000" w:themeColor="text1"/>
          <w:sz w:val="24"/>
          <w:szCs w:val="24"/>
          <w:lang w:val="en-GB"/>
        </w:rPr>
        <w:t xml:space="preserve"> of antiviral agent to use for symptomatic reactivation treatment </w:t>
      </w:r>
      <w:r w:rsidR="0046346F" w:rsidRPr="0032707D">
        <w:rPr>
          <w:rFonts w:ascii="Book Antiqua" w:hAnsi="Book Antiqua" w:cs="Arial"/>
          <w:color w:val="000000" w:themeColor="text1"/>
          <w:sz w:val="24"/>
          <w:szCs w:val="24"/>
          <w:lang w:val="en-GB"/>
        </w:rPr>
        <w:t xml:space="preserve">(Ganciclovir, Valganciclovir, Foscarnet sodium) </w:t>
      </w:r>
      <w:r w:rsidR="00617597" w:rsidRPr="0032707D">
        <w:rPr>
          <w:rFonts w:ascii="Book Antiqua" w:hAnsi="Book Antiqua" w:cs="Arial"/>
          <w:color w:val="000000" w:themeColor="text1"/>
          <w:sz w:val="24"/>
          <w:szCs w:val="24"/>
          <w:lang w:val="en-GB"/>
        </w:rPr>
        <w:t xml:space="preserve">was based </w:t>
      </w:r>
      <w:r w:rsidR="0046346F" w:rsidRPr="0032707D">
        <w:rPr>
          <w:rFonts w:ascii="Book Antiqua" w:hAnsi="Book Antiqua" w:cs="Arial"/>
          <w:color w:val="000000" w:themeColor="text1"/>
          <w:sz w:val="24"/>
          <w:szCs w:val="24"/>
          <w:lang w:val="en-GB"/>
        </w:rPr>
        <w:t>on clinical features of the patients at the time of reactivation.</w:t>
      </w:r>
    </w:p>
    <w:p w:rsidR="00DA5EE0" w:rsidRPr="0032707D" w:rsidRDefault="00DA5EE0" w:rsidP="0032707D">
      <w:pPr>
        <w:spacing w:after="0" w:line="360" w:lineRule="auto"/>
        <w:jc w:val="both"/>
        <w:rPr>
          <w:rFonts w:ascii="Book Antiqua" w:eastAsia="Times New Roman" w:hAnsi="Book Antiqua" w:cs="Arial"/>
          <w:color w:val="000000" w:themeColor="text1"/>
          <w:sz w:val="24"/>
          <w:szCs w:val="24"/>
          <w:lang w:val="en-GB" w:eastAsia="zh-CN"/>
        </w:rPr>
      </w:pPr>
    </w:p>
    <w:p w:rsidR="00DA5EE0" w:rsidRPr="0032707D" w:rsidRDefault="0071365F" w:rsidP="0032707D">
      <w:pPr>
        <w:spacing w:after="0" w:line="360" w:lineRule="auto"/>
        <w:jc w:val="both"/>
        <w:rPr>
          <w:rFonts w:ascii="Book Antiqua" w:hAnsi="Book Antiqua" w:cs="Arial"/>
          <w:i/>
          <w:color w:val="000000" w:themeColor="text1"/>
          <w:sz w:val="24"/>
          <w:szCs w:val="24"/>
          <w:lang w:val="en-GB" w:eastAsia="zh-CN"/>
        </w:rPr>
      </w:pPr>
      <w:r w:rsidRPr="0032707D">
        <w:rPr>
          <w:rFonts w:ascii="Book Antiqua" w:hAnsi="Book Antiqua" w:cs="Arial"/>
          <w:b/>
          <w:i/>
          <w:color w:val="000000" w:themeColor="text1"/>
          <w:sz w:val="24"/>
          <w:szCs w:val="24"/>
          <w:lang w:val="en-GB"/>
        </w:rPr>
        <w:t>Quantification of CMV DNA</w:t>
      </w:r>
      <w:r w:rsidRPr="0032707D">
        <w:rPr>
          <w:rFonts w:ascii="Book Antiqua" w:hAnsi="Book Antiqua" w:cs="Arial"/>
          <w:i/>
          <w:color w:val="000000" w:themeColor="text1"/>
          <w:sz w:val="24"/>
          <w:szCs w:val="24"/>
          <w:lang w:val="en-GB"/>
        </w:rPr>
        <w:t xml:space="preserve">   </w:t>
      </w:r>
    </w:p>
    <w:p w:rsidR="0044278D" w:rsidRPr="0032707D" w:rsidRDefault="0044278D" w:rsidP="0032707D">
      <w:pPr>
        <w:spacing w:after="0" w:line="360" w:lineRule="auto"/>
        <w:jc w:val="both"/>
        <w:rPr>
          <w:rFonts w:ascii="Book Antiqua" w:hAnsi="Book Antiqua" w:cs="Arial"/>
          <w:color w:val="000000" w:themeColor="text1"/>
          <w:sz w:val="24"/>
          <w:szCs w:val="24"/>
          <w:lang w:val="en-GB" w:eastAsia="zh-CN"/>
        </w:rPr>
      </w:pPr>
      <w:r w:rsidRPr="0032707D">
        <w:rPr>
          <w:rFonts w:ascii="Book Antiqua" w:hAnsi="Book Antiqua" w:cs="Arial"/>
          <w:color w:val="000000" w:themeColor="text1"/>
          <w:sz w:val="24"/>
          <w:szCs w:val="24"/>
          <w:lang w:val="en-GB"/>
        </w:rPr>
        <w:t>Automated nucleic acid sample preparation systems NucliSENSeasyMAG</w:t>
      </w:r>
      <w:r w:rsidRPr="0032707D">
        <w:rPr>
          <w:rFonts w:ascii="Book Antiqua" w:hAnsi="Book Antiqua" w:cs="Arial"/>
          <w:color w:val="000000" w:themeColor="text1"/>
          <w:sz w:val="24"/>
          <w:szCs w:val="24"/>
          <w:vertAlign w:val="superscript"/>
          <w:lang w:val="en-GB"/>
        </w:rPr>
        <w:t>®</w:t>
      </w:r>
      <w:r w:rsidR="00DA5EE0" w:rsidRPr="0032707D">
        <w:rPr>
          <w:rFonts w:ascii="Book Antiqua" w:hAnsi="Book Antiqua" w:cs="Arial"/>
          <w:color w:val="000000" w:themeColor="text1"/>
          <w:sz w:val="24"/>
          <w:szCs w:val="24"/>
          <w:lang w:val="en-GB"/>
        </w:rPr>
        <w:t xml:space="preserve"> (BioMerieux, Durham, U</w:t>
      </w:r>
      <w:r w:rsidR="00DA5EE0" w:rsidRPr="0032707D">
        <w:rPr>
          <w:rFonts w:ascii="Book Antiqua" w:hAnsi="Book Antiqua" w:cs="Arial"/>
          <w:color w:val="000000" w:themeColor="text1"/>
          <w:sz w:val="24"/>
          <w:szCs w:val="24"/>
          <w:lang w:val="en-GB" w:eastAsia="zh-CN"/>
        </w:rPr>
        <w:t>nited States</w:t>
      </w:r>
      <w:r w:rsidRPr="0032707D">
        <w:rPr>
          <w:rFonts w:ascii="Book Antiqua" w:hAnsi="Book Antiqua" w:cs="Arial"/>
          <w:color w:val="000000" w:themeColor="text1"/>
          <w:sz w:val="24"/>
          <w:szCs w:val="24"/>
          <w:lang w:val="en-GB"/>
        </w:rPr>
        <w:t>) has been used for DNA extraction from plasma, according to the manufacturer’s instructions. Amplification for detection and quantification of viral DNA has been performed using commercially available real-time PCR assays (Affigene</w:t>
      </w:r>
      <w:r w:rsidRPr="0032707D">
        <w:rPr>
          <w:rFonts w:ascii="Book Antiqua" w:hAnsi="Book Antiqua" w:cs="Arial"/>
          <w:color w:val="000000" w:themeColor="text1"/>
          <w:sz w:val="24"/>
          <w:szCs w:val="24"/>
          <w:vertAlign w:val="superscript"/>
          <w:lang w:val="en-GB"/>
        </w:rPr>
        <w:t>®</w:t>
      </w:r>
      <w:r w:rsidRPr="0032707D">
        <w:rPr>
          <w:rFonts w:ascii="Book Antiqua" w:hAnsi="Book Antiqua" w:cs="Arial"/>
          <w:color w:val="000000" w:themeColor="text1"/>
          <w:sz w:val="24"/>
          <w:szCs w:val="24"/>
          <w:lang w:val="en-GB"/>
        </w:rPr>
        <w:t xml:space="preserve"> CMV Trender diagnostic assay), according to the manufacturer’s instructions (Cepheid AB, Bromma, Sweden) on a Mx3000P</w:t>
      </w:r>
      <w:r w:rsidRPr="0032707D">
        <w:rPr>
          <w:rFonts w:ascii="Book Antiqua" w:hAnsi="Book Antiqua" w:cs="Arial"/>
          <w:color w:val="000000" w:themeColor="text1"/>
          <w:sz w:val="24"/>
          <w:szCs w:val="24"/>
          <w:vertAlign w:val="superscript"/>
          <w:lang w:val="en-GB"/>
        </w:rPr>
        <w:t>®</w:t>
      </w:r>
      <w:r w:rsidRPr="0032707D">
        <w:rPr>
          <w:rFonts w:ascii="Book Antiqua" w:hAnsi="Book Antiqua" w:cs="Arial"/>
          <w:color w:val="000000" w:themeColor="text1"/>
          <w:sz w:val="24"/>
          <w:szCs w:val="24"/>
          <w:lang w:val="en-GB"/>
        </w:rPr>
        <w:t xml:space="preserve"> System (Stratagene, La Jolla, CA</w:t>
      </w:r>
      <w:r w:rsidR="00DA5EE0" w:rsidRPr="0032707D">
        <w:rPr>
          <w:rFonts w:ascii="Book Antiqua" w:hAnsi="Book Antiqua" w:cs="Arial"/>
          <w:color w:val="000000" w:themeColor="text1"/>
          <w:sz w:val="24"/>
          <w:szCs w:val="24"/>
          <w:lang w:val="en-GB" w:eastAsia="zh-CN"/>
        </w:rPr>
        <w:t>,</w:t>
      </w:r>
      <w:r w:rsidRPr="0032707D">
        <w:rPr>
          <w:rFonts w:ascii="Book Antiqua" w:hAnsi="Book Antiqua" w:cs="Arial"/>
          <w:color w:val="000000" w:themeColor="text1"/>
          <w:sz w:val="24"/>
          <w:szCs w:val="24"/>
          <w:lang w:val="en-GB"/>
        </w:rPr>
        <w:t xml:space="preserve"> </w:t>
      </w:r>
      <w:r w:rsidR="00DA5EE0" w:rsidRPr="0032707D">
        <w:rPr>
          <w:rFonts w:ascii="Book Antiqua" w:hAnsi="Book Antiqua" w:cs="Arial"/>
          <w:color w:val="000000" w:themeColor="text1"/>
          <w:sz w:val="24"/>
          <w:szCs w:val="24"/>
          <w:lang w:val="en-GB"/>
        </w:rPr>
        <w:t>U</w:t>
      </w:r>
      <w:r w:rsidR="00DA5EE0" w:rsidRPr="0032707D">
        <w:rPr>
          <w:rFonts w:ascii="Book Antiqua" w:hAnsi="Book Antiqua" w:cs="Arial"/>
          <w:color w:val="000000" w:themeColor="text1"/>
          <w:sz w:val="24"/>
          <w:szCs w:val="24"/>
          <w:lang w:val="en-GB" w:eastAsia="zh-CN"/>
        </w:rPr>
        <w:t>nited States</w:t>
      </w:r>
      <w:r w:rsidRPr="0032707D">
        <w:rPr>
          <w:rFonts w:ascii="Book Antiqua" w:hAnsi="Book Antiqua" w:cs="Arial"/>
          <w:color w:val="000000" w:themeColor="text1"/>
          <w:sz w:val="24"/>
          <w:szCs w:val="24"/>
          <w:lang w:val="en-GB"/>
        </w:rPr>
        <w:t>) until August 2013 then the analogous Geneproof CMV PCR kit (Czech Republic) on SLAN</w:t>
      </w:r>
      <w:r w:rsidRPr="0032707D">
        <w:rPr>
          <w:rFonts w:ascii="Book Antiqua" w:hAnsi="Book Antiqua" w:cs="Arial"/>
          <w:color w:val="000000" w:themeColor="text1"/>
          <w:sz w:val="24"/>
          <w:szCs w:val="24"/>
          <w:vertAlign w:val="superscript"/>
          <w:lang w:val="en-GB"/>
        </w:rPr>
        <w:t>®</w:t>
      </w:r>
      <w:r w:rsidRPr="0032707D">
        <w:rPr>
          <w:rFonts w:ascii="Book Antiqua" w:hAnsi="Book Antiqua" w:cs="Arial"/>
          <w:color w:val="000000" w:themeColor="text1"/>
          <w:sz w:val="24"/>
          <w:szCs w:val="24"/>
          <w:lang w:val="en-GB"/>
        </w:rPr>
        <w:t xml:space="preserve"> Real-Time PCR Detection System (</w:t>
      </w:r>
      <w:r w:rsidRPr="0032707D">
        <w:rPr>
          <w:rFonts w:ascii="Book Antiqua" w:hAnsi="Book Antiqua" w:cs="Arial"/>
          <w:color w:val="000000" w:themeColor="text1"/>
          <w:sz w:val="24"/>
          <w:szCs w:val="24"/>
          <w:lang w:val="en-US"/>
        </w:rPr>
        <w:t>Shanghai Hongshi Medical Technology Co., Ltd).</w:t>
      </w:r>
      <w:r w:rsidRPr="0032707D">
        <w:rPr>
          <w:rFonts w:ascii="Book Antiqua" w:hAnsi="Book Antiqua" w:cs="Arial"/>
          <w:color w:val="000000" w:themeColor="text1"/>
          <w:sz w:val="24"/>
          <w:szCs w:val="24"/>
          <w:lang w:val="en-GB"/>
        </w:rPr>
        <w:t xml:space="preserve"> The limit of detection was 88 copies/m</w:t>
      </w:r>
      <w:r w:rsidR="00DA5EE0" w:rsidRPr="0032707D">
        <w:rPr>
          <w:rFonts w:ascii="Book Antiqua" w:hAnsi="Book Antiqua" w:cs="Arial"/>
          <w:color w:val="000000" w:themeColor="text1"/>
          <w:sz w:val="24"/>
          <w:szCs w:val="24"/>
          <w:lang w:val="en-GB"/>
        </w:rPr>
        <w:t>L</w:t>
      </w:r>
      <w:r w:rsidRPr="0032707D">
        <w:rPr>
          <w:rFonts w:ascii="Book Antiqua" w:hAnsi="Book Antiqua" w:cs="Arial"/>
          <w:color w:val="000000" w:themeColor="text1"/>
          <w:sz w:val="24"/>
          <w:szCs w:val="24"/>
          <w:lang w:val="en-GB"/>
        </w:rPr>
        <w:t xml:space="preserve"> in both kit.  </w:t>
      </w:r>
    </w:p>
    <w:p w:rsidR="00DA5EE0" w:rsidRPr="0032707D" w:rsidRDefault="00DA5EE0" w:rsidP="0032707D">
      <w:pPr>
        <w:spacing w:after="0" w:line="360" w:lineRule="auto"/>
        <w:jc w:val="both"/>
        <w:rPr>
          <w:rFonts w:ascii="Book Antiqua" w:hAnsi="Book Antiqua" w:cs="Arial"/>
          <w:color w:val="000000" w:themeColor="text1"/>
          <w:sz w:val="24"/>
          <w:szCs w:val="24"/>
          <w:lang w:val="en-GB" w:eastAsia="zh-CN"/>
        </w:rPr>
      </w:pPr>
    </w:p>
    <w:p w:rsidR="00DA5EE0" w:rsidRPr="0032707D" w:rsidRDefault="0071365F" w:rsidP="0032707D">
      <w:pPr>
        <w:spacing w:after="0" w:line="360" w:lineRule="auto"/>
        <w:jc w:val="both"/>
        <w:rPr>
          <w:rFonts w:ascii="Book Antiqua" w:hAnsi="Book Antiqua" w:cs="Arial"/>
          <w:color w:val="000000" w:themeColor="text1"/>
          <w:sz w:val="24"/>
          <w:szCs w:val="24"/>
          <w:lang w:val="en-GB" w:eastAsia="zh-CN"/>
        </w:rPr>
      </w:pPr>
      <w:r w:rsidRPr="0032707D">
        <w:rPr>
          <w:rFonts w:ascii="Book Antiqua" w:hAnsi="Book Antiqua" w:cs="Arial"/>
          <w:b/>
          <w:i/>
          <w:color w:val="000000" w:themeColor="text1"/>
          <w:sz w:val="24"/>
          <w:szCs w:val="24"/>
          <w:lang w:val="en-GB"/>
        </w:rPr>
        <w:t>Statistical analysis</w:t>
      </w:r>
      <w:r w:rsidR="00DA5EE0" w:rsidRPr="0032707D">
        <w:rPr>
          <w:rFonts w:ascii="Book Antiqua" w:hAnsi="Book Antiqua" w:cs="Arial"/>
          <w:color w:val="000000" w:themeColor="text1"/>
          <w:sz w:val="24"/>
          <w:szCs w:val="24"/>
          <w:lang w:val="en-GB"/>
        </w:rPr>
        <w:t xml:space="preserve"> </w:t>
      </w:r>
    </w:p>
    <w:p w:rsidR="009769C2" w:rsidRPr="0032707D" w:rsidRDefault="00AD7115" w:rsidP="0032707D">
      <w:pPr>
        <w:spacing w:after="0" w:line="360" w:lineRule="auto"/>
        <w:jc w:val="both"/>
        <w:rPr>
          <w:rFonts w:ascii="Book Antiqua" w:hAnsi="Book Antiqua"/>
          <w:color w:val="000000" w:themeColor="text1"/>
          <w:sz w:val="24"/>
          <w:szCs w:val="24"/>
        </w:rPr>
      </w:pPr>
      <w:r w:rsidRPr="0032707D">
        <w:rPr>
          <w:rFonts w:ascii="Book Antiqua" w:hAnsi="Book Antiqua" w:cs="Arial"/>
          <w:color w:val="000000" w:themeColor="text1"/>
          <w:sz w:val="24"/>
          <w:szCs w:val="24"/>
          <w:lang w:val="en-GB"/>
        </w:rPr>
        <w:t xml:space="preserve">Data were analyzed by Statistical Package of Social Sciences software (SPSS, version 17.0, Chicago, </w:t>
      </w:r>
      <w:r w:rsidR="00DA5EE0" w:rsidRPr="0032707D">
        <w:rPr>
          <w:rFonts w:ascii="Book Antiqua" w:hAnsi="Book Antiqua" w:cs="Arial"/>
          <w:color w:val="000000" w:themeColor="text1"/>
          <w:sz w:val="24"/>
          <w:szCs w:val="24"/>
          <w:lang w:val="en-GB"/>
        </w:rPr>
        <w:t>U</w:t>
      </w:r>
      <w:r w:rsidR="00DA5EE0" w:rsidRPr="0032707D">
        <w:rPr>
          <w:rFonts w:ascii="Book Antiqua" w:hAnsi="Book Antiqua" w:cs="Arial"/>
          <w:color w:val="000000" w:themeColor="text1"/>
          <w:sz w:val="24"/>
          <w:szCs w:val="24"/>
          <w:lang w:val="en-GB" w:eastAsia="zh-CN"/>
        </w:rPr>
        <w:t>nited States</w:t>
      </w:r>
      <w:r w:rsidRPr="0032707D">
        <w:rPr>
          <w:rFonts w:ascii="Book Antiqua" w:hAnsi="Book Antiqua" w:cs="Arial"/>
          <w:color w:val="000000" w:themeColor="text1"/>
          <w:sz w:val="24"/>
          <w:szCs w:val="24"/>
          <w:lang w:val="en-GB"/>
        </w:rPr>
        <w:t xml:space="preserve">). Univariate analysis was performed in order to identify risk factors for clinically relevant CMV infection requiring specific treatment by using </w:t>
      </w:r>
      <w:r w:rsidR="00DA5EE0" w:rsidRPr="0032707D">
        <w:rPr>
          <w:rFonts w:ascii="Book Antiqua" w:hAnsi="Book Antiqua"/>
          <w:i/>
          <w:color w:val="000000" w:themeColor="text1"/>
          <w:sz w:val="24"/>
          <w:szCs w:val="24"/>
        </w:rPr>
        <w:sym w:font="Symbol" w:char="F063"/>
      </w:r>
      <w:r w:rsidR="00DA5EE0" w:rsidRPr="0032707D">
        <w:rPr>
          <w:rFonts w:ascii="Book Antiqua" w:hAnsi="Book Antiqua"/>
          <w:color w:val="000000" w:themeColor="text1"/>
          <w:sz w:val="24"/>
          <w:szCs w:val="24"/>
          <w:vertAlign w:val="superscript"/>
          <w:lang w:eastAsia="zh-CN"/>
        </w:rPr>
        <w:t>2</w:t>
      </w:r>
      <w:r w:rsidR="00254D13" w:rsidRPr="0032707D">
        <w:rPr>
          <w:rFonts w:ascii="Book Antiqua" w:hAnsi="Book Antiqua" w:cs="Arial"/>
          <w:color w:val="000000" w:themeColor="text1"/>
          <w:sz w:val="24"/>
          <w:szCs w:val="24"/>
          <w:lang w:val="en-GB"/>
        </w:rPr>
        <w:t xml:space="preserve"> </w:t>
      </w:r>
      <w:r w:rsidRPr="0032707D">
        <w:rPr>
          <w:rFonts w:ascii="Book Antiqua" w:hAnsi="Book Antiqua" w:cs="Arial"/>
          <w:color w:val="000000" w:themeColor="text1"/>
          <w:sz w:val="24"/>
          <w:szCs w:val="24"/>
          <w:lang w:val="en-GB"/>
        </w:rPr>
        <w:t>test (Fisher or Pearson) and analysis of variance</w:t>
      </w:r>
      <w:r w:rsidR="00F06581" w:rsidRPr="0032707D">
        <w:rPr>
          <w:rFonts w:ascii="Book Antiqua" w:hAnsi="Book Antiqua" w:cs="Arial"/>
          <w:color w:val="000000" w:themeColor="text1"/>
          <w:sz w:val="24"/>
          <w:szCs w:val="24"/>
          <w:lang w:val="en-GB"/>
        </w:rPr>
        <w:t xml:space="preserve"> for categorical and quantitative variables, respectively</w:t>
      </w:r>
      <w:r w:rsidRPr="0032707D">
        <w:rPr>
          <w:rFonts w:ascii="Book Antiqua" w:hAnsi="Book Antiqua" w:cs="Arial"/>
          <w:color w:val="000000" w:themeColor="text1"/>
          <w:sz w:val="24"/>
          <w:szCs w:val="24"/>
          <w:lang w:val="en-GB"/>
        </w:rPr>
        <w:t xml:space="preserve">. Two-sided </w:t>
      </w:r>
      <w:r w:rsidRPr="0032707D">
        <w:rPr>
          <w:rFonts w:ascii="Book Antiqua" w:hAnsi="Book Antiqua" w:cs="Arial"/>
          <w:i/>
          <w:color w:val="000000" w:themeColor="text1"/>
          <w:sz w:val="24"/>
          <w:szCs w:val="24"/>
          <w:lang w:val="en-GB"/>
        </w:rPr>
        <w:t>P</w:t>
      </w:r>
      <w:r w:rsidRPr="0032707D">
        <w:rPr>
          <w:rFonts w:ascii="Book Antiqua" w:hAnsi="Book Antiqua" w:cs="Arial"/>
          <w:color w:val="000000" w:themeColor="text1"/>
          <w:sz w:val="24"/>
          <w:szCs w:val="24"/>
          <w:lang w:val="en-GB"/>
        </w:rPr>
        <w:t xml:space="preserve">-values below 0.05 were considered to be statistically significant for the multivariate analysis. In case of two or more significant variables with reciprocal competitive effect, only the variable statistically more significant or clinically more relevant was included in the final model. Binary logistic regression model was used to analyze associations between significant baseline characteristics and the occurrence of CMV infection. Enter and remove limits were 0.05 and 0.1, respectively. </w:t>
      </w:r>
      <w:r w:rsidR="00F4187D" w:rsidRPr="0032707D">
        <w:rPr>
          <w:rFonts w:ascii="Book Antiqua" w:hAnsi="Book Antiqua" w:cs="Arial"/>
          <w:color w:val="000000" w:themeColor="text1"/>
          <w:sz w:val="24"/>
          <w:szCs w:val="24"/>
          <w:lang w:val="en-US"/>
        </w:rPr>
        <w:t>TRM was estimated with the cumulative incidence method considering dead for relapse or other not transplant</w:t>
      </w:r>
      <w:r w:rsidR="00B17789" w:rsidRPr="0032707D">
        <w:rPr>
          <w:rFonts w:ascii="Book Antiqua" w:hAnsi="Book Antiqua" w:cs="Arial"/>
          <w:color w:val="000000" w:themeColor="text1"/>
          <w:sz w:val="24"/>
          <w:szCs w:val="24"/>
          <w:lang w:val="en-US"/>
        </w:rPr>
        <w:t>-</w:t>
      </w:r>
      <w:r w:rsidR="00F4187D" w:rsidRPr="0032707D">
        <w:rPr>
          <w:rFonts w:ascii="Book Antiqua" w:hAnsi="Book Antiqua" w:cs="Arial"/>
          <w:color w:val="000000" w:themeColor="text1"/>
          <w:sz w:val="24"/>
          <w:szCs w:val="24"/>
          <w:lang w:val="en-US"/>
        </w:rPr>
        <w:t>related causes as competing risks. The curves of various subgroups were compared using Gray’s test.</w:t>
      </w:r>
    </w:p>
    <w:p w:rsidR="001B51C0" w:rsidRPr="0032707D" w:rsidRDefault="001B51C0" w:rsidP="0032707D">
      <w:pPr>
        <w:spacing w:after="0" w:line="360" w:lineRule="auto"/>
        <w:jc w:val="both"/>
        <w:rPr>
          <w:rFonts w:ascii="Book Antiqua" w:hAnsi="Book Antiqua" w:cs="Arial"/>
          <w:b/>
          <w:color w:val="000000" w:themeColor="text1"/>
          <w:sz w:val="24"/>
          <w:szCs w:val="24"/>
          <w:lang w:val="en-US"/>
        </w:rPr>
      </w:pPr>
    </w:p>
    <w:p w:rsidR="009F2A38" w:rsidRPr="0032707D" w:rsidRDefault="009F2A38"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RESULTS</w:t>
      </w:r>
    </w:p>
    <w:p w:rsidR="009769C2" w:rsidRPr="0032707D" w:rsidRDefault="009F2A38"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Clinical characteristics of patients at transplant are described in Table 1. </w:t>
      </w:r>
      <w:r w:rsidR="004B5031" w:rsidRPr="0032707D">
        <w:rPr>
          <w:rFonts w:ascii="Book Antiqua" w:hAnsi="Book Antiqua" w:cs="Arial"/>
          <w:color w:val="000000" w:themeColor="text1"/>
          <w:sz w:val="24"/>
          <w:szCs w:val="24"/>
          <w:lang w:val="en-US"/>
        </w:rPr>
        <w:t>T</w:t>
      </w:r>
      <w:r w:rsidRPr="0032707D">
        <w:rPr>
          <w:rFonts w:ascii="Book Antiqua" w:hAnsi="Book Antiqua" w:cs="Arial"/>
          <w:color w:val="000000" w:themeColor="text1"/>
          <w:sz w:val="24"/>
          <w:szCs w:val="24"/>
          <w:lang w:val="en-US"/>
        </w:rPr>
        <w:t>he large majority of patients were seropositive for CMV IgG (304/327, 93%) and 46 (14%) were HBcIgG seropositive. Most of patients received un up-front ASCT (185/327, 57%) and 205 (63%) were transplanted in complete remission (</w:t>
      </w:r>
      <w:r w:rsidR="00DA5EE0" w:rsidRPr="0032707D">
        <w:rPr>
          <w:rFonts w:ascii="Book Antiqua" w:hAnsi="Book Antiqua" w:cs="Arial"/>
          <w:color w:val="000000" w:themeColor="text1"/>
          <w:sz w:val="24"/>
          <w:szCs w:val="24"/>
          <w:lang w:val="en-US"/>
        </w:rPr>
        <w:t>CR). Median age at transplant w</w:t>
      </w:r>
      <w:r w:rsidR="00DA5EE0" w:rsidRPr="0032707D">
        <w:rPr>
          <w:rFonts w:ascii="Book Antiqua" w:hAnsi="Book Antiqua" w:cs="Arial"/>
          <w:color w:val="000000" w:themeColor="text1"/>
          <w:sz w:val="24"/>
          <w:szCs w:val="24"/>
          <w:lang w:val="en-US" w:eastAsia="zh-CN"/>
        </w:rPr>
        <w:t>as</w:t>
      </w:r>
      <w:r w:rsidRPr="0032707D">
        <w:rPr>
          <w:rFonts w:ascii="Book Antiqua" w:hAnsi="Book Antiqua" w:cs="Arial"/>
          <w:color w:val="000000" w:themeColor="text1"/>
          <w:sz w:val="24"/>
          <w:szCs w:val="24"/>
          <w:lang w:val="en-US"/>
        </w:rPr>
        <w:t xml:space="preserve"> of 56 years (range: 18-72). </w:t>
      </w:r>
      <w:r w:rsidR="000A4990" w:rsidRPr="0032707D">
        <w:rPr>
          <w:rFonts w:ascii="Book Antiqua" w:hAnsi="Book Antiqua" w:cs="Arial"/>
          <w:color w:val="000000" w:themeColor="text1"/>
          <w:sz w:val="24"/>
          <w:szCs w:val="24"/>
          <w:lang w:val="en-US"/>
        </w:rPr>
        <w:t xml:space="preserve">Overall, 36 patients (11%) </w:t>
      </w:r>
      <w:r w:rsidR="00F10F9B" w:rsidRPr="0032707D">
        <w:rPr>
          <w:rFonts w:ascii="Book Antiqua" w:hAnsi="Book Antiqua" w:cs="Arial"/>
          <w:color w:val="000000" w:themeColor="text1"/>
          <w:sz w:val="24"/>
          <w:szCs w:val="24"/>
          <w:lang w:val="en-US"/>
        </w:rPr>
        <w:t xml:space="preserve">were treated with an </w:t>
      </w:r>
      <w:r w:rsidR="000A4990" w:rsidRPr="0032707D">
        <w:rPr>
          <w:rFonts w:ascii="Book Antiqua" w:hAnsi="Book Antiqua" w:cs="Arial"/>
          <w:color w:val="000000" w:themeColor="text1"/>
          <w:sz w:val="24"/>
          <w:szCs w:val="24"/>
          <w:lang w:val="en-US"/>
        </w:rPr>
        <w:t xml:space="preserve">antiviral </w:t>
      </w:r>
      <w:r w:rsidR="00F10F9B" w:rsidRPr="0032707D">
        <w:rPr>
          <w:rFonts w:ascii="Book Antiqua" w:hAnsi="Book Antiqua" w:cs="Arial"/>
          <w:color w:val="000000" w:themeColor="text1"/>
          <w:sz w:val="24"/>
          <w:szCs w:val="24"/>
          <w:lang w:val="en-US"/>
        </w:rPr>
        <w:t>therapy</w:t>
      </w:r>
      <w:r w:rsidR="000A4990" w:rsidRPr="0032707D">
        <w:rPr>
          <w:rFonts w:ascii="Book Antiqua" w:hAnsi="Book Antiqua" w:cs="Arial"/>
          <w:color w:val="000000" w:themeColor="text1"/>
          <w:sz w:val="24"/>
          <w:szCs w:val="24"/>
          <w:lang w:val="en-US"/>
        </w:rPr>
        <w:t xml:space="preserve"> for a </w:t>
      </w:r>
      <w:r w:rsidR="00F10F9B" w:rsidRPr="0032707D">
        <w:rPr>
          <w:rFonts w:ascii="Book Antiqua" w:hAnsi="Book Antiqua" w:cs="Arial"/>
          <w:color w:val="000000" w:themeColor="text1"/>
          <w:sz w:val="24"/>
          <w:szCs w:val="24"/>
          <w:lang w:val="en-US"/>
        </w:rPr>
        <w:t xml:space="preserve">symptomatic CMV </w:t>
      </w:r>
      <w:r w:rsidR="004B5031" w:rsidRPr="0032707D">
        <w:rPr>
          <w:rFonts w:ascii="Book Antiqua" w:hAnsi="Book Antiqua" w:cs="Arial"/>
          <w:color w:val="000000" w:themeColor="text1"/>
          <w:sz w:val="24"/>
          <w:szCs w:val="24"/>
          <w:lang w:val="en-US"/>
        </w:rPr>
        <w:t>reactivation (</w:t>
      </w:r>
      <w:r w:rsidR="004B5031" w:rsidRPr="0032707D">
        <w:rPr>
          <w:rFonts w:ascii="Book Antiqua" w:hAnsi="Book Antiqua" w:cs="Arial"/>
          <w:i/>
          <w:color w:val="000000" w:themeColor="text1"/>
          <w:sz w:val="24"/>
          <w:szCs w:val="24"/>
          <w:lang w:val="en-US"/>
        </w:rPr>
        <w:t>n</w:t>
      </w:r>
      <w:r w:rsidR="00DA5EE0" w:rsidRPr="0032707D">
        <w:rPr>
          <w:rFonts w:ascii="Book Antiqua" w:hAnsi="Book Antiqua" w:cs="Arial"/>
          <w:color w:val="000000" w:themeColor="text1"/>
          <w:sz w:val="24"/>
          <w:szCs w:val="24"/>
          <w:lang w:val="en-US" w:eastAsia="zh-CN"/>
        </w:rPr>
        <w:t xml:space="preserve"> </w:t>
      </w:r>
      <w:r w:rsidR="004B5031" w:rsidRPr="0032707D">
        <w:rPr>
          <w:rFonts w:ascii="Book Antiqua" w:hAnsi="Book Antiqua" w:cs="Arial"/>
          <w:color w:val="000000" w:themeColor="text1"/>
          <w:sz w:val="24"/>
          <w:szCs w:val="24"/>
          <w:lang w:val="en-US"/>
        </w:rPr>
        <w:t>=</w:t>
      </w:r>
      <w:r w:rsidR="00DA5EE0" w:rsidRPr="0032707D">
        <w:rPr>
          <w:rFonts w:ascii="Book Antiqua" w:hAnsi="Book Antiqua" w:cs="Arial"/>
          <w:color w:val="000000" w:themeColor="text1"/>
          <w:sz w:val="24"/>
          <w:szCs w:val="24"/>
          <w:lang w:val="en-US" w:eastAsia="zh-CN"/>
        </w:rPr>
        <w:t xml:space="preserve"> </w:t>
      </w:r>
      <w:r w:rsidR="004B5031" w:rsidRPr="0032707D">
        <w:rPr>
          <w:rFonts w:ascii="Book Antiqua" w:hAnsi="Book Antiqua" w:cs="Arial"/>
          <w:color w:val="000000" w:themeColor="text1"/>
          <w:sz w:val="24"/>
          <w:szCs w:val="24"/>
          <w:lang w:val="en-US"/>
        </w:rPr>
        <w:t>32) or an</w:t>
      </w:r>
      <w:r w:rsidR="000A4990" w:rsidRPr="0032707D">
        <w:rPr>
          <w:rFonts w:ascii="Book Antiqua" w:hAnsi="Book Antiqua" w:cs="Arial"/>
          <w:color w:val="000000" w:themeColor="text1"/>
          <w:sz w:val="24"/>
          <w:szCs w:val="24"/>
          <w:lang w:val="en-US"/>
        </w:rPr>
        <w:t xml:space="preserve"> end-organ disease (</w:t>
      </w:r>
      <w:r w:rsidR="00DA5EE0" w:rsidRPr="0032707D">
        <w:rPr>
          <w:rFonts w:ascii="Book Antiqua" w:hAnsi="Book Antiqua" w:cs="Arial"/>
          <w:i/>
          <w:color w:val="000000" w:themeColor="text1"/>
          <w:sz w:val="24"/>
          <w:szCs w:val="24"/>
          <w:lang w:val="en-US"/>
        </w:rPr>
        <w:t>n</w:t>
      </w:r>
      <w:r w:rsidR="00DA5EE0" w:rsidRPr="0032707D">
        <w:rPr>
          <w:rFonts w:ascii="Book Antiqua" w:hAnsi="Book Antiqua" w:cs="Arial"/>
          <w:color w:val="000000" w:themeColor="text1"/>
          <w:sz w:val="24"/>
          <w:szCs w:val="24"/>
          <w:lang w:val="en-US" w:eastAsia="zh-CN"/>
        </w:rPr>
        <w:t xml:space="preserve"> </w:t>
      </w:r>
      <w:r w:rsidR="00DA5EE0" w:rsidRPr="0032707D">
        <w:rPr>
          <w:rFonts w:ascii="Book Antiqua" w:hAnsi="Book Antiqua" w:cs="Arial"/>
          <w:color w:val="000000" w:themeColor="text1"/>
          <w:sz w:val="24"/>
          <w:szCs w:val="24"/>
          <w:lang w:val="en-US"/>
        </w:rPr>
        <w:t>=</w:t>
      </w:r>
      <w:r w:rsidR="00DA5EE0" w:rsidRPr="0032707D">
        <w:rPr>
          <w:rFonts w:ascii="Book Antiqua" w:hAnsi="Book Antiqua" w:cs="Arial"/>
          <w:color w:val="000000" w:themeColor="text1"/>
          <w:sz w:val="24"/>
          <w:szCs w:val="24"/>
          <w:lang w:val="en-US" w:eastAsia="zh-CN"/>
        </w:rPr>
        <w:t xml:space="preserve"> </w:t>
      </w:r>
      <w:r w:rsidR="000A4990" w:rsidRPr="0032707D">
        <w:rPr>
          <w:rFonts w:ascii="Book Antiqua" w:hAnsi="Book Antiqua" w:cs="Arial"/>
          <w:color w:val="000000" w:themeColor="text1"/>
          <w:sz w:val="24"/>
          <w:szCs w:val="24"/>
          <w:lang w:val="en-US"/>
        </w:rPr>
        <w:t>4)</w:t>
      </w:r>
      <w:r w:rsidR="00924848" w:rsidRPr="0032707D">
        <w:rPr>
          <w:rFonts w:ascii="Book Antiqua" w:hAnsi="Book Antiqua" w:cs="Arial"/>
          <w:color w:val="000000" w:themeColor="text1"/>
          <w:sz w:val="24"/>
          <w:szCs w:val="24"/>
          <w:lang w:val="en-US"/>
        </w:rPr>
        <w:t>. We observed 20 and 1</w:t>
      </w:r>
      <w:r w:rsidR="004B5031" w:rsidRPr="0032707D">
        <w:rPr>
          <w:rFonts w:ascii="Book Antiqua" w:hAnsi="Book Antiqua" w:cs="Arial"/>
          <w:color w:val="000000" w:themeColor="text1"/>
          <w:sz w:val="24"/>
          <w:szCs w:val="24"/>
          <w:lang w:val="en-US"/>
        </w:rPr>
        <w:t>6 cases of CMV reactivation</w:t>
      </w:r>
      <w:r w:rsidR="00924848" w:rsidRPr="0032707D">
        <w:rPr>
          <w:rFonts w:ascii="Book Antiqua" w:hAnsi="Book Antiqua" w:cs="Arial"/>
          <w:color w:val="000000" w:themeColor="text1"/>
          <w:sz w:val="24"/>
          <w:szCs w:val="24"/>
          <w:lang w:val="en-US"/>
        </w:rPr>
        <w:t xml:space="preserve"> among lymphoma (16%) and myeloma patients (8%), respectively. </w:t>
      </w:r>
      <w:r w:rsidR="00F10F9B" w:rsidRPr="0032707D">
        <w:rPr>
          <w:rFonts w:ascii="Book Antiqua" w:hAnsi="Book Antiqua" w:cs="Arial"/>
          <w:color w:val="000000" w:themeColor="text1"/>
          <w:sz w:val="24"/>
          <w:szCs w:val="24"/>
          <w:lang w:val="en-US"/>
        </w:rPr>
        <w:t>The</w:t>
      </w:r>
      <w:r w:rsidR="00924848" w:rsidRPr="0032707D">
        <w:rPr>
          <w:rFonts w:ascii="Book Antiqua" w:hAnsi="Book Antiqua" w:cs="Arial"/>
          <w:color w:val="000000" w:themeColor="text1"/>
          <w:sz w:val="24"/>
          <w:szCs w:val="24"/>
          <w:lang w:val="en-US"/>
        </w:rPr>
        <w:t xml:space="preserve"> </w:t>
      </w:r>
      <w:r w:rsidR="00F10F9B" w:rsidRPr="0032707D">
        <w:rPr>
          <w:rFonts w:ascii="Book Antiqua" w:hAnsi="Book Antiqua" w:cs="Arial"/>
          <w:color w:val="000000" w:themeColor="text1"/>
          <w:sz w:val="24"/>
          <w:szCs w:val="24"/>
          <w:lang w:val="en-US"/>
        </w:rPr>
        <w:t xml:space="preserve">more relevant </w:t>
      </w:r>
      <w:r w:rsidR="00924848" w:rsidRPr="0032707D">
        <w:rPr>
          <w:rFonts w:ascii="Book Antiqua" w:hAnsi="Book Antiqua" w:cs="Arial"/>
          <w:color w:val="000000" w:themeColor="text1"/>
          <w:sz w:val="24"/>
          <w:szCs w:val="24"/>
          <w:lang w:val="en-US"/>
        </w:rPr>
        <w:t>features of reactivation episodes are described in Table 2.</w:t>
      </w:r>
      <w:r w:rsidR="00186F77" w:rsidRPr="0032707D">
        <w:rPr>
          <w:rFonts w:ascii="Book Antiqua" w:hAnsi="Book Antiqua" w:cs="Arial"/>
          <w:color w:val="000000" w:themeColor="text1"/>
          <w:sz w:val="24"/>
          <w:szCs w:val="24"/>
          <w:lang w:val="en-US"/>
        </w:rPr>
        <w:t xml:space="preserve"> Among cases of end-organ disease, 3 were diagnosed as interstitial pneumonia and one remaining case as hemorrhagic enteritis.</w:t>
      </w:r>
      <w:r w:rsidR="00000828" w:rsidRPr="0032707D">
        <w:rPr>
          <w:rFonts w:ascii="Book Antiqua" w:hAnsi="Book Antiqua" w:cs="Arial"/>
          <w:color w:val="000000" w:themeColor="text1"/>
          <w:sz w:val="24"/>
          <w:szCs w:val="24"/>
          <w:lang w:val="en-US"/>
        </w:rPr>
        <w:t xml:space="preserve"> W</w:t>
      </w:r>
      <w:r w:rsidR="00065486" w:rsidRPr="0032707D">
        <w:rPr>
          <w:rFonts w:ascii="Book Antiqua" w:hAnsi="Book Antiqua" w:cs="Arial"/>
          <w:color w:val="000000" w:themeColor="text1"/>
          <w:sz w:val="24"/>
          <w:szCs w:val="24"/>
          <w:lang w:val="en-US"/>
        </w:rPr>
        <w:t>e observed also three cases (8%) of extensive skin involvement by CMV infection, presenting as diffuse</w:t>
      </w:r>
      <w:r w:rsidR="00ED4A84" w:rsidRPr="0032707D">
        <w:rPr>
          <w:rFonts w:ascii="Book Antiqua" w:hAnsi="Book Antiqua" w:cs="Arial"/>
          <w:color w:val="000000" w:themeColor="text1"/>
          <w:sz w:val="24"/>
          <w:szCs w:val="24"/>
          <w:lang w:val="en-US"/>
        </w:rPr>
        <w:t xml:space="preserve"> </w:t>
      </w:r>
      <w:r w:rsidR="00065486" w:rsidRPr="0032707D">
        <w:rPr>
          <w:rFonts w:ascii="Book Antiqua" w:hAnsi="Book Antiqua" w:cs="Arial"/>
          <w:color w:val="000000" w:themeColor="text1"/>
          <w:sz w:val="24"/>
          <w:szCs w:val="24"/>
          <w:lang w:val="en-US"/>
        </w:rPr>
        <w:t xml:space="preserve">erythema not determined by others causes and promptly resolved after the begin of specific antiviral treatment. </w:t>
      </w:r>
      <w:r w:rsidR="00186F77" w:rsidRPr="0032707D">
        <w:rPr>
          <w:rFonts w:ascii="Book Antiqua" w:hAnsi="Book Antiqua" w:cs="Arial"/>
          <w:color w:val="000000" w:themeColor="text1"/>
          <w:sz w:val="24"/>
          <w:szCs w:val="24"/>
          <w:lang w:val="en-US"/>
        </w:rPr>
        <w:t xml:space="preserve">Median time from the transplant and the first detection of viral DNA in blood samples was of 33 days (range: 12-77). All cases of CMV reactivation were observed in IgG seropositive patients, with no documented cases of primary CMV infection. </w:t>
      </w:r>
      <w:r w:rsidR="00447447" w:rsidRPr="0032707D">
        <w:rPr>
          <w:rFonts w:ascii="Book Antiqua" w:hAnsi="Book Antiqua" w:cs="Arial"/>
          <w:color w:val="000000" w:themeColor="text1"/>
          <w:sz w:val="24"/>
          <w:szCs w:val="24"/>
          <w:lang w:val="en-US"/>
        </w:rPr>
        <w:t>All patients were treated with a specific antiviral therapy (Table 2)</w:t>
      </w:r>
      <w:r w:rsidR="002A15D2" w:rsidRPr="0032707D">
        <w:rPr>
          <w:rFonts w:ascii="Book Antiqua" w:hAnsi="Book Antiqua" w:cs="Arial"/>
          <w:color w:val="000000" w:themeColor="text1"/>
          <w:sz w:val="24"/>
          <w:szCs w:val="24"/>
          <w:lang w:val="en-US"/>
        </w:rPr>
        <w:t>,</w:t>
      </w:r>
      <w:r w:rsidR="00447447" w:rsidRPr="0032707D">
        <w:rPr>
          <w:rFonts w:ascii="Book Antiqua" w:hAnsi="Book Antiqua" w:cs="Arial"/>
          <w:color w:val="000000" w:themeColor="text1"/>
          <w:sz w:val="24"/>
          <w:szCs w:val="24"/>
          <w:lang w:val="en-US"/>
        </w:rPr>
        <w:t xml:space="preserve"> with a global rate of hospitalization of 55%; four patients received intravenous immunoglobulins. </w:t>
      </w:r>
      <w:r w:rsidR="00F10F9B" w:rsidRPr="0032707D">
        <w:rPr>
          <w:rFonts w:ascii="Book Antiqua" w:hAnsi="Book Antiqua" w:cs="Arial"/>
          <w:color w:val="000000" w:themeColor="text1"/>
          <w:sz w:val="24"/>
          <w:szCs w:val="24"/>
          <w:lang w:val="en-US"/>
        </w:rPr>
        <w:t xml:space="preserve">The patients who experienced a </w:t>
      </w:r>
      <w:r w:rsidR="00447447" w:rsidRPr="0032707D">
        <w:rPr>
          <w:rFonts w:ascii="Book Antiqua" w:hAnsi="Book Antiqua" w:cs="Arial"/>
          <w:color w:val="000000" w:themeColor="text1"/>
          <w:sz w:val="24"/>
          <w:szCs w:val="24"/>
          <w:lang w:val="en-US"/>
        </w:rPr>
        <w:t xml:space="preserve">symptomatic CMV reactivation </w:t>
      </w:r>
      <w:r w:rsidR="00F10F9B" w:rsidRPr="0032707D">
        <w:rPr>
          <w:rFonts w:ascii="Book Antiqua" w:hAnsi="Book Antiqua" w:cs="Arial"/>
          <w:color w:val="000000" w:themeColor="text1"/>
          <w:sz w:val="24"/>
          <w:szCs w:val="24"/>
          <w:lang w:val="en-US"/>
        </w:rPr>
        <w:t>presented</w:t>
      </w:r>
      <w:r w:rsidR="00447447" w:rsidRPr="0032707D">
        <w:rPr>
          <w:rFonts w:ascii="Book Antiqua" w:hAnsi="Book Antiqua" w:cs="Arial"/>
          <w:color w:val="000000" w:themeColor="text1"/>
          <w:sz w:val="24"/>
          <w:szCs w:val="24"/>
          <w:lang w:val="en-US"/>
        </w:rPr>
        <w:t xml:space="preserve"> a significant delay in neutrophilis</w:t>
      </w:r>
      <w:r w:rsidR="00FA4176" w:rsidRPr="0032707D">
        <w:rPr>
          <w:rFonts w:ascii="Book Antiqua" w:hAnsi="Book Antiqua" w:cs="Arial"/>
          <w:color w:val="000000" w:themeColor="text1"/>
          <w:sz w:val="24"/>
          <w:szCs w:val="24"/>
          <w:lang w:val="en-US"/>
        </w:rPr>
        <w:t xml:space="preserve"> and platelets recovery (</w:t>
      </w:r>
      <w:r w:rsidR="00FA4176" w:rsidRPr="0032707D">
        <w:rPr>
          <w:rFonts w:ascii="Book Antiqua" w:hAnsi="Book Antiqua" w:cs="Arial"/>
          <w:i/>
          <w:color w:val="000000" w:themeColor="text1"/>
          <w:sz w:val="24"/>
          <w:szCs w:val="24"/>
          <w:lang w:val="en-US"/>
        </w:rPr>
        <w:t>P</w:t>
      </w:r>
      <w:r w:rsidR="00DA5EE0" w:rsidRPr="0032707D">
        <w:rPr>
          <w:rFonts w:ascii="Book Antiqua" w:hAnsi="Book Antiqua" w:cs="Arial"/>
          <w:i/>
          <w:color w:val="000000" w:themeColor="text1"/>
          <w:sz w:val="24"/>
          <w:szCs w:val="24"/>
          <w:lang w:val="en-US" w:eastAsia="zh-CN"/>
        </w:rPr>
        <w:t xml:space="preserve"> </w:t>
      </w:r>
      <w:r w:rsidR="00FA4176" w:rsidRPr="0032707D">
        <w:rPr>
          <w:rFonts w:ascii="Book Antiqua" w:hAnsi="Book Antiqua" w:cs="Arial"/>
          <w:color w:val="000000" w:themeColor="text1"/>
          <w:sz w:val="24"/>
          <w:szCs w:val="24"/>
          <w:lang w:val="en-US"/>
        </w:rPr>
        <w:t>=</w:t>
      </w:r>
      <w:r w:rsidR="00DA5EE0" w:rsidRPr="0032707D">
        <w:rPr>
          <w:rFonts w:ascii="Book Antiqua" w:hAnsi="Book Antiqua" w:cs="Arial"/>
          <w:color w:val="000000" w:themeColor="text1"/>
          <w:sz w:val="24"/>
          <w:szCs w:val="24"/>
          <w:lang w:val="en-US" w:eastAsia="zh-CN"/>
        </w:rPr>
        <w:t xml:space="preserve"> </w:t>
      </w:r>
      <w:r w:rsidR="00FA4176" w:rsidRPr="0032707D">
        <w:rPr>
          <w:rFonts w:ascii="Book Antiqua" w:hAnsi="Book Antiqua" w:cs="Arial"/>
          <w:color w:val="000000" w:themeColor="text1"/>
          <w:sz w:val="24"/>
          <w:szCs w:val="24"/>
          <w:lang w:val="en-US"/>
        </w:rPr>
        <w:t xml:space="preserve">0.003 and </w:t>
      </w:r>
      <w:r w:rsidR="00FA4176" w:rsidRPr="0032707D">
        <w:rPr>
          <w:rFonts w:ascii="Book Antiqua" w:hAnsi="Book Antiqua" w:cs="Arial"/>
          <w:i/>
          <w:color w:val="000000" w:themeColor="text1"/>
          <w:sz w:val="24"/>
          <w:szCs w:val="24"/>
          <w:lang w:val="en-US"/>
        </w:rPr>
        <w:t>P</w:t>
      </w:r>
      <w:r w:rsidR="00DA5EE0" w:rsidRPr="0032707D">
        <w:rPr>
          <w:rFonts w:ascii="Book Antiqua" w:hAnsi="Book Antiqua" w:cs="Arial"/>
          <w:i/>
          <w:color w:val="000000" w:themeColor="text1"/>
          <w:sz w:val="24"/>
          <w:szCs w:val="24"/>
          <w:lang w:val="en-US" w:eastAsia="zh-CN"/>
        </w:rPr>
        <w:t xml:space="preserve"> </w:t>
      </w:r>
      <w:r w:rsidR="00FA4176" w:rsidRPr="0032707D">
        <w:rPr>
          <w:rFonts w:ascii="Book Antiqua" w:hAnsi="Book Antiqua" w:cs="Arial"/>
          <w:color w:val="000000" w:themeColor="text1"/>
          <w:sz w:val="24"/>
          <w:szCs w:val="24"/>
          <w:lang w:val="en-US"/>
        </w:rPr>
        <w:t>=</w:t>
      </w:r>
      <w:r w:rsidR="00DA5EE0" w:rsidRPr="0032707D">
        <w:rPr>
          <w:rFonts w:ascii="Book Antiqua" w:hAnsi="Book Antiqua" w:cs="Arial"/>
          <w:color w:val="000000" w:themeColor="text1"/>
          <w:sz w:val="24"/>
          <w:szCs w:val="24"/>
          <w:lang w:val="en-US" w:eastAsia="zh-CN"/>
        </w:rPr>
        <w:t xml:space="preserve"> </w:t>
      </w:r>
      <w:r w:rsidR="00FA4176" w:rsidRPr="0032707D">
        <w:rPr>
          <w:rFonts w:ascii="Book Antiqua" w:hAnsi="Book Antiqua" w:cs="Arial"/>
          <w:color w:val="000000" w:themeColor="text1"/>
          <w:sz w:val="24"/>
          <w:szCs w:val="24"/>
          <w:lang w:val="en-US"/>
        </w:rPr>
        <w:t xml:space="preserve">0.001, respectively). As for clinical outcome after antiviral treatment, 3 patients died, with a global mortality rate of 8%. However, we observe only one death directly related to CMV (respiratory distress caused by interstitial pneumonia), whereas in the others two cases, death was caused by gram negative septic shock. </w:t>
      </w:r>
      <w:r w:rsidR="00E40B82" w:rsidRPr="0032707D">
        <w:rPr>
          <w:rFonts w:ascii="Book Antiqua" w:hAnsi="Book Antiqua" w:cs="Arial"/>
          <w:color w:val="000000" w:themeColor="text1"/>
          <w:sz w:val="24"/>
          <w:szCs w:val="24"/>
          <w:lang w:val="en-US"/>
        </w:rPr>
        <w:t xml:space="preserve">Figure 1 shows the </w:t>
      </w:r>
      <w:r w:rsidR="00DD1D55" w:rsidRPr="0032707D">
        <w:rPr>
          <w:rFonts w:ascii="Book Antiqua" w:hAnsi="Book Antiqua" w:cs="Arial"/>
          <w:color w:val="000000" w:themeColor="text1"/>
          <w:sz w:val="24"/>
          <w:szCs w:val="24"/>
          <w:lang w:val="en-US"/>
        </w:rPr>
        <w:t xml:space="preserve">cumulative incidence of </w:t>
      </w:r>
      <w:r w:rsidR="009D353D" w:rsidRPr="0032707D">
        <w:rPr>
          <w:rFonts w:ascii="Book Antiqua" w:hAnsi="Book Antiqua" w:cs="Arial"/>
          <w:color w:val="000000" w:themeColor="text1"/>
          <w:sz w:val="24"/>
          <w:szCs w:val="24"/>
          <w:lang w:val="en-US"/>
        </w:rPr>
        <w:t xml:space="preserve">100-d </w:t>
      </w:r>
      <w:r w:rsidR="002A15D2" w:rsidRPr="0032707D">
        <w:rPr>
          <w:rFonts w:ascii="Book Antiqua" w:hAnsi="Book Antiqua" w:cs="Arial"/>
          <w:color w:val="000000" w:themeColor="text1"/>
          <w:sz w:val="24"/>
          <w:szCs w:val="24"/>
          <w:lang w:val="en-US"/>
        </w:rPr>
        <w:t>TRM</w:t>
      </w:r>
      <w:r w:rsidR="00DD1D55" w:rsidRPr="0032707D">
        <w:rPr>
          <w:rFonts w:ascii="Book Antiqua" w:hAnsi="Book Antiqua" w:cs="Arial"/>
          <w:color w:val="000000" w:themeColor="text1"/>
          <w:sz w:val="24"/>
          <w:szCs w:val="24"/>
          <w:lang w:val="en-US"/>
        </w:rPr>
        <w:t>. As shown by the curves, TRM was significantly higher in patients who experienced a CMV reactivation (8.4%</w:t>
      </w:r>
      <w:r w:rsidR="00DA5EE0" w:rsidRPr="0032707D">
        <w:rPr>
          <w:rFonts w:ascii="Book Antiqua" w:hAnsi="Book Antiqua" w:cs="Arial"/>
          <w:color w:val="000000" w:themeColor="text1"/>
          <w:sz w:val="24"/>
          <w:szCs w:val="24"/>
          <w:lang w:val="en-US" w:eastAsia="zh-CN"/>
        </w:rPr>
        <w:t xml:space="preserve"> </w:t>
      </w:r>
      <w:r w:rsidR="00DD1D55" w:rsidRPr="0032707D">
        <w:rPr>
          <w:rFonts w:ascii="Book Antiqua" w:hAnsi="Book Antiqua" w:cs="Arial"/>
          <w:color w:val="000000" w:themeColor="text1"/>
          <w:sz w:val="24"/>
          <w:szCs w:val="24"/>
          <w:lang w:val="en-US"/>
        </w:rPr>
        <w:t>±</w:t>
      </w:r>
      <w:r w:rsidR="00DA5EE0" w:rsidRPr="0032707D">
        <w:rPr>
          <w:rFonts w:ascii="Book Antiqua" w:hAnsi="Book Antiqua" w:cs="Arial"/>
          <w:color w:val="000000" w:themeColor="text1"/>
          <w:sz w:val="24"/>
          <w:szCs w:val="24"/>
          <w:lang w:val="en-US" w:eastAsia="zh-CN"/>
        </w:rPr>
        <w:t xml:space="preserve"> </w:t>
      </w:r>
      <w:r w:rsidR="00DD1D55" w:rsidRPr="0032707D">
        <w:rPr>
          <w:rFonts w:ascii="Book Antiqua" w:hAnsi="Book Antiqua" w:cs="Arial"/>
          <w:color w:val="000000" w:themeColor="text1"/>
          <w:sz w:val="24"/>
          <w:szCs w:val="24"/>
          <w:lang w:val="en-US"/>
        </w:rPr>
        <w:t xml:space="preserve">4.7% </w:t>
      </w:r>
      <w:r w:rsidR="00DD1D55" w:rsidRPr="0032707D">
        <w:rPr>
          <w:rFonts w:ascii="Book Antiqua" w:hAnsi="Book Antiqua" w:cs="Arial"/>
          <w:i/>
          <w:color w:val="000000" w:themeColor="text1"/>
          <w:sz w:val="24"/>
          <w:szCs w:val="24"/>
          <w:lang w:val="en-US"/>
        </w:rPr>
        <w:t>vs</w:t>
      </w:r>
      <w:r w:rsidR="00DD1D55" w:rsidRPr="0032707D">
        <w:rPr>
          <w:rFonts w:ascii="Book Antiqua" w:hAnsi="Book Antiqua" w:cs="Arial"/>
          <w:color w:val="000000" w:themeColor="text1"/>
          <w:sz w:val="24"/>
          <w:szCs w:val="24"/>
          <w:lang w:val="en-US"/>
        </w:rPr>
        <w:t xml:space="preserve"> 1.7%</w:t>
      </w:r>
      <w:r w:rsidR="00DA5EE0" w:rsidRPr="0032707D">
        <w:rPr>
          <w:rFonts w:ascii="Book Antiqua" w:hAnsi="Book Antiqua" w:cs="Arial"/>
          <w:color w:val="000000" w:themeColor="text1"/>
          <w:sz w:val="24"/>
          <w:szCs w:val="24"/>
          <w:lang w:val="en-US" w:eastAsia="zh-CN"/>
        </w:rPr>
        <w:t xml:space="preserve"> </w:t>
      </w:r>
      <w:r w:rsidR="00DD1D55" w:rsidRPr="0032707D">
        <w:rPr>
          <w:rFonts w:ascii="Book Antiqua" w:hAnsi="Book Antiqua" w:cs="Arial"/>
          <w:color w:val="000000" w:themeColor="text1"/>
          <w:sz w:val="24"/>
          <w:szCs w:val="24"/>
          <w:lang w:val="en-US"/>
        </w:rPr>
        <w:t>±</w:t>
      </w:r>
      <w:r w:rsidR="00DA5EE0" w:rsidRPr="0032707D">
        <w:rPr>
          <w:rFonts w:ascii="Book Antiqua" w:hAnsi="Book Antiqua" w:cs="Arial"/>
          <w:color w:val="000000" w:themeColor="text1"/>
          <w:sz w:val="24"/>
          <w:szCs w:val="24"/>
          <w:lang w:val="en-US" w:eastAsia="zh-CN"/>
        </w:rPr>
        <w:t xml:space="preserve"> </w:t>
      </w:r>
      <w:r w:rsidR="00DD1D55" w:rsidRPr="0032707D">
        <w:rPr>
          <w:rFonts w:ascii="Book Antiqua" w:hAnsi="Book Antiqua" w:cs="Arial"/>
          <w:color w:val="000000" w:themeColor="text1"/>
          <w:sz w:val="24"/>
          <w:szCs w:val="24"/>
          <w:lang w:val="en-US"/>
        </w:rPr>
        <w:t xml:space="preserve">0.8%; </w:t>
      </w:r>
      <w:r w:rsidR="00DD1D55" w:rsidRPr="0032707D">
        <w:rPr>
          <w:rFonts w:ascii="Book Antiqua" w:hAnsi="Book Antiqua" w:cs="Arial"/>
          <w:i/>
          <w:color w:val="000000" w:themeColor="text1"/>
          <w:sz w:val="24"/>
          <w:szCs w:val="24"/>
          <w:lang w:val="en-US"/>
        </w:rPr>
        <w:t>P</w:t>
      </w:r>
      <w:r w:rsidR="00DA5EE0" w:rsidRPr="0032707D">
        <w:rPr>
          <w:rFonts w:ascii="Book Antiqua" w:hAnsi="Book Antiqua" w:cs="Arial"/>
          <w:i/>
          <w:color w:val="000000" w:themeColor="text1"/>
          <w:sz w:val="24"/>
          <w:szCs w:val="24"/>
          <w:lang w:val="en-US" w:eastAsia="zh-CN"/>
        </w:rPr>
        <w:t xml:space="preserve"> </w:t>
      </w:r>
      <w:r w:rsidR="00DD1D55" w:rsidRPr="0032707D">
        <w:rPr>
          <w:rFonts w:ascii="Book Antiqua" w:hAnsi="Book Antiqua" w:cs="Arial"/>
          <w:color w:val="000000" w:themeColor="text1"/>
          <w:sz w:val="24"/>
          <w:szCs w:val="24"/>
          <w:lang w:val="en-US"/>
        </w:rPr>
        <w:t>=</w:t>
      </w:r>
      <w:r w:rsidR="00DA5EE0" w:rsidRPr="0032707D">
        <w:rPr>
          <w:rFonts w:ascii="Book Antiqua" w:hAnsi="Book Antiqua" w:cs="Arial"/>
          <w:color w:val="000000" w:themeColor="text1"/>
          <w:sz w:val="24"/>
          <w:szCs w:val="24"/>
          <w:lang w:val="en-US" w:eastAsia="zh-CN"/>
        </w:rPr>
        <w:t xml:space="preserve"> </w:t>
      </w:r>
      <w:r w:rsidR="00DD1D55" w:rsidRPr="0032707D">
        <w:rPr>
          <w:rFonts w:ascii="Book Antiqua" w:hAnsi="Book Antiqua" w:cs="Arial"/>
          <w:color w:val="000000" w:themeColor="text1"/>
          <w:sz w:val="24"/>
          <w:szCs w:val="24"/>
          <w:lang w:val="en-US"/>
        </w:rPr>
        <w:t xml:space="preserve">0.047). </w:t>
      </w:r>
      <w:r w:rsidR="00F10F9B" w:rsidRPr="0032707D">
        <w:rPr>
          <w:rFonts w:ascii="Book Antiqua" w:hAnsi="Book Antiqua" w:cs="Arial"/>
          <w:color w:val="000000" w:themeColor="text1"/>
          <w:sz w:val="24"/>
          <w:szCs w:val="24"/>
          <w:lang w:val="en-US"/>
        </w:rPr>
        <w:t>A</w:t>
      </w:r>
      <w:r w:rsidR="00DD1D55" w:rsidRPr="0032707D">
        <w:rPr>
          <w:rFonts w:ascii="Book Antiqua" w:hAnsi="Book Antiqua" w:cs="Arial"/>
          <w:color w:val="000000" w:themeColor="text1"/>
          <w:sz w:val="24"/>
          <w:szCs w:val="24"/>
          <w:lang w:val="en-US"/>
        </w:rPr>
        <w:t xml:space="preserve"> pre-transplant HBcIgG seropositivity, a diagnosis of T-cell NHL and an higher age at transplant were associated with the risk </w:t>
      </w:r>
      <w:r w:rsidR="00F10F9B" w:rsidRPr="0032707D">
        <w:rPr>
          <w:rFonts w:ascii="Book Antiqua" w:hAnsi="Book Antiqua" w:cs="Arial"/>
          <w:color w:val="000000" w:themeColor="text1"/>
          <w:sz w:val="24"/>
          <w:szCs w:val="24"/>
          <w:lang w:val="en-US"/>
        </w:rPr>
        <w:t>of</w:t>
      </w:r>
      <w:r w:rsidR="00DD1D55" w:rsidRPr="0032707D">
        <w:rPr>
          <w:rFonts w:ascii="Book Antiqua" w:hAnsi="Book Antiqua" w:cs="Arial"/>
          <w:color w:val="000000" w:themeColor="text1"/>
          <w:sz w:val="24"/>
          <w:szCs w:val="24"/>
          <w:lang w:val="en-US"/>
        </w:rPr>
        <w:t xml:space="preserve"> </w:t>
      </w:r>
      <w:r w:rsidR="00F10F9B" w:rsidRPr="0032707D">
        <w:rPr>
          <w:rFonts w:ascii="Book Antiqua" w:hAnsi="Book Antiqua" w:cs="Arial"/>
          <w:color w:val="000000" w:themeColor="text1"/>
          <w:sz w:val="24"/>
          <w:szCs w:val="24"/>
          <w:lang w:val="en-US"/>
        </w:rPr>
        <w:t xml:space="preserve">post-transplant </w:t>
      </w:r>
      <w:r w:rsidR="00DD1D55" w:rsidRPr="0032707D">
        <w:rPr>
          <w:rFonts w:ascii="Book Antiqua" w:hAnsi="Book Antiqua" w:cs="Arial"/>
          <w:color w:val="000000" w:themeColor="text1"/>
          <w:sz w:val="24"/>
          <w:szCs w:val="24"/>
          <w:lang w:val="en-US"/>
        </w:rPr>
        <w:t xml:space="preserve">CMV </w:t>
      </w:r>
      <w:r w:rsidR="004B5031" w:rsidRPr="0032707D">
        <w:rPr>
          <w:rFonts w:ascii="Book Antiqua" w:hAnsi="Book Antiqua" w:cs="Arial"/>
          <w:color w:val="000000" w:themeColor="text1"/>
          <w:sz w:val="24"/>
          <w:szCs w:val="24"/>
          <w:lang w:val="en-US"/>
        </w:rPr>
        <w:t>reactivation</w:t>
      </w:r>
      <w:r w:rsidR="00F10F9B" w:rsidRPr="0032707D">
        <w:rPr>
          <w:rFonts w:ascii="Book Antiqua" w:hAnsi="Book Antiqua" w:cs="Arial"/>
          <w:color w:val="000000" w:themeColor="text1"/>
          <w:sz w:val="24"/>
          <w:szCs w:val="24"/>
          <w:lang w:val="en-US"/>
        </w:rPr>
        <w:t xml:space="preserve">, at univiariate analysis </w:t>
      </w:r>
      <w:r w:rsidR="00DD1D55" w:rsidRPr="0032707D">
        <w:rPr>
          <w:rFonts w:ascii="Book Antiqua" w:hAnsi="Book Antiqua" w:cs="Arial"/>
          <w:color w:val="000000" w:themeColor="text1"/>
          <w:sz w:val="24"/>
          <w:szCs w:val="24"/>
          <w:lang w:val="en-US"/>
        </w:rPr>
        <w:t>(</w:t>
      </w:r>
      <w:r w:rsidR="00DD1D55" w:rsidRPr="0032707D">
        <w:rPr>
          <w:rFonts w:ascii="Book Antiqua" w:hAnsi="Book Antiqua" w:cs="Arial"/>
          <w:i/>
          <w:color w:val="000000" w:themeColor="text1"/>
          <w:sz w:val="24"/>
          <w:szCs w:val="24"/>
          <w:lang w:val="en-US"/>
        </w:rPr>
        <w:t>P</w:t>
      </w:r>
      <w:r w:rsidR="00DA5EE0" w:rsidRPr="0032707D">
        <w:rPr>
          <w:rFonts w:ascii="Book Antiqua" w:hAnsi="Book Antiqua" w:cs="Arial"/>
          <w:i/>
          <w:color w:val="000000" w:themeColor="text1"/>
          <w:sz w:val="24"/>
          <w:szCs w:val="24"/>
          <w:lang w:val="en-US" w:eastAsia="zh-CN"/>
        </w:rPr>
        <w:t xml:space="preserve"> </w:t>
      </w:r>
      <w:r w:rsidR="00DD1D55" w:rsidRPr="0032707D">
        <w:rPr>
          <w:rFonts w:ascii="Book Antiqua" w:hAnsi="Book Antiqua" w:cs="Arial"/>
          <w:color w:val="000000" w:themeColor="text1"/>
          <w:sz w:val="24"/>
          <w:szCs w:val="24"/>
          <w:lang w:val="en-US"/>
        </w:rPr>
        <w:t>&lt;</w:t>
      </w:r>
      <w:r w:rsidR="00DA5EE0" w:rsidRPr="0032707D">
        <w:rPr>
          <w:rFonts w:ascii="Book Antiqua" w:hAnsi="Book Antiqua" w:cs="Arial"/>
          <w:color w:val="000000" w:themeColor="text1"/>
          <w:sz w:val="24"/>
          <w:szCs w:val="24"/>
          <w:lang w:val="en-US" w:eastAsia="zh-CN"/>
        </w:rPr>
        <w:t xml:space="preserve"> </w:t>
      </w:r>
      <w:r w:rsidR="00DD1D55" w:rsidRPr="0032707D">
        <w:rPr>
          <w:rFonts w:ascii="Book Antiqua" w:hAnsi="Book Antiqua" w:cs="Arial"/>
          <w:color w:val="000000" w:themeColor="text1"/>
          <w:sz w:val="24"/>
          <w:szCs w:val="24"/>
          <w:lang w:val="en-US"/>
        </w:rPr>
        <w:t xml:space="preserve">0.001, </w:t>
      </w:r>
      <w:r w:rsidR="00DD1D55" w:rsidRPr="0032707D">
        <w:rPr>
          <w:rFonts w:ascii="Book Antiqua" w:hAnsi="Book Antiqua" w:cs="Arial"/>
          <w:i/>
          <w:color w:val="000000" w:themeColor="text1"/>
          <w:sz w:val="24"/>
          <w:szCs w:val="24"/>
          <w:lang w:val="en-US"/>
        </w:rPr>
        <w:t>P</w:t>
      </w:r>
      <w:r w:rsidR="00DA5EE0" w:rsidRPr="0032707D">
        <w:rPr>
          <w:rFonts w:ascii="Book Antiqua" w:hAnsi="Book Antiqua" w:cs="Arial"/>
          <w:i/>
          <w:color w:val="000000" w:themeColor="text1"/>
          <w:sz w:val="24"/>
          <w:szCs w:val="24"/>
          <w:lang w:val="en-US" w:eastAsia="zh-CN"/>
        </w:rPr>
        <w:t xml:space="preserve"> </w:t>
      </w:r>
      <w:r w:rsidR="00DD1D55" w:rsidRPr="0032707D">
        <w:rPr>
          <w:rFonts w:ascii="Book Antiqua" w:hAnsi="Book Antiqua" w:cs="Arial"/>
          <w:color w:val="000000" w:themeColor="text1"/>
          <w:sz w:val="24"/>
          <w:szCs w:val="24"/>
          <w:lang w:val="en-US"/>
        </w:rPr>
        <w:t>=</w:t>
      </w:r>
      <w:r w:rsidR="00DA5EE0" w:rsidRPr="0032707D">
        <w:rPr>
          <w:rFonts w:ascii="Book Antiqua" w:hAnsi="Book Antiqua" w:cs="Arial"/>
          <w:color w:val="000000" w:themeColor="text1"/>
          <w:sz w:val="24"/>
          <w:szCs w:val="24"/>
          <w:lang w:val="en-US" w:eastAsia="zh-CN"/>
        </w:rPr>
        <w:t xml:space="preserve"> </w:t>
      </w:r>
      <w:r w:rsidR="00DD1D55" w:rsidRPr="0032707D">
        <w:rPr>
          <w:rFonts w:ascii="Book Antiqua" w:hAnsi="Book Antiqua" w:cs="Arial"/>
          <w:color w:val="000000" w:themeColor="text1"/>
          <w:sz w:val="24"/>
          <w:szCs w:val="24"/>
          <w:lang w:val="en-US"/>
        </w:rPr>
        <w:t xml:space="preserve">0.042 and </w:t>
      </w:r>
      <w:r w:rsidR="00DD1D55" w:rsidRPr="0032707D">
        <w:rPr>
          <w:rFonts w:ascii="Book Antiqua" w:hAnsi="Book Antiqua" w:cs="Arial"/>
          <w:i/>
          <w:color w:val="000000" w:themeColor="text1"/>
          <w:sz w:val="24"/>
          <w:szCs w:val="24"/>
          <w:lang w:val="en-US"/>
        </w:rPr>
        <w:t>P</w:t>
      </w:r>
      <w:r w:rsidR="00DA5EE0" w:rsidRPr="0032707D">
        <w:rPr>
          <w:rFonts w:ascii="Book Antiqua" w:hAnsi="Book Antiqua" w:cs="Arial"/>
          <w:i/>
          <w:color w:val="000000" w:themeColor="text1"/>
          <w:sz w:val="24"/>
          <w:szCs w:val="24"/>
          <w:lang w:val="en-US" w:eastAsia="zh-CN"/>
        </w:rPr>
        <w:t xml:space="preserve"> </w:t>
      </w:r>
      <w:r w:rsidR="00DD1D55" w:rsidRPr="0032707D">
        <w:rPr>
          <w:rFonts w:ascii="Book Antiqua" w:hAnsi="Book Antiqua" w:cs="Arial"/>
          <w:color w:val="000000" w:themeColor="text1"/>
          <w:sz w:val="24"/>
          <w:szCs w:val="24"/>
          <w:lang w:val="en-US"/>
        </w:rPr>
        <w:t>=</w:t>
      </w:r>
      <w:r w:rsidR="00DA5EE0" w:rsidRPr="0032707D">
        <w:rPr>
          <w:rFonts w:ascii="Book Antiqua" w:hAnsi="Book Antiqua" w:cs="Arial"/>
          <w:color w:val="000000" w:themeColor="text1"/>
          <w:sz w:val="24"/>
          <w:szCs w:val="24"/>
          <w:lang w:val="en-US" w:eastAsia="zh-CN"/>
        </w:rPr>
        <w:t xml:space="preserve"> </w:t>
      </w:r>
      <w:r w:rsidR="00DD1D55" w:rsidRPr="0032707D">
        <w:rPr>
          <w:rFonts w:ascii="Book Antiqua" w:hAnsi="Book Antiqua" w:cs="Arial"/>
          <w:color w:val="000000" w:themeColor="text1"/>
          <w:sz w:val="24"/>
          <w:szCs w:val="24"/>
          <w:lang w:val="en-US"/>
        </w:rPr>
        <w:t xml:space="preserve">0.004, respectively). All others baseline analyzed parameters, including sex, diagnosis (lymphoma vs myeloma), disease status at transplant, previous chemotherapy lines, conditioning regimes and median CD34+ infused cells, resulted not statistically significant (data not shown). In multivariate analysis, a pre-transplant HBcIgG seropositivity </w:t>
      </w:r>
      <w:r w:rsidR="00B567DE" w:rsidRPr="0032707D">
        <w:rPr>
          <w:rFonts w:ascii="Book Antiqua" w:hAnsi="Book Antiqua" w:cs="Arial"/>
          <w:color w:val="000000" w:themeColor="text1"/>
          <w:sz w:val="24"/>
          <w:szCs w:val="24"/>
          <w:lang w:val="en-US"/>
        </w:rPr>
        <w:t>(OR</w:t>
      </w:r>
      <w:r w:rsidR="00DA5EE0" w:rsidRPr="0032707D">
        <w:rPr>
          <w:rFonts w:ascii="Book Antiqua" w:hAnsi="Book Antiqua" w:cs="Arial"/>
          <w:color w:val="000000" w:themeColor="text1"/>
          <w:sz w:val="24"/>
          <w:szCs w:val="24"/>
          <w:lang w:val="en-US" w:eastAsia="zh-CN"/>
        </w:rPr>
        <w:t xml:space="preserve"> =</w:t>
      </w:r>
      <w:r w:rsidR="00B567DE" w:rsidRPr="0032707D">
        <w:rPr>
          <w:rFonts w:ascii="Book Antiqua" w:hAnsi="Book Antiqua" w:cs="Arial"/>
          <w:color w:val="000000" w:themeColor="text1"/>
          <w:sz w:val="24"/>
          <w:szCs w:val="24"/>
          <w:lang w:val="en-US"/>
        </w:rPr>
        <w:t xml:space="preserve"> 8.928, 95%CI: 1.991-33.321; </w:t>
      </w:r>
      <w:r w:rsidR="00B567DE" w:rsidRPr="0032707D">
        <w:rPr>
          <w:rFonts w:ascii="Book Antiqua" w:hAnsi="Book Antiqua" w:cs="Arial"/>
          <w:i/>
          <w:color w:val="000000" w:themeColor="text1"/>
          <w:sz w:val="24"/>
          <w:szCs w:val="24"/>
          <w:lang w:val="en-US"/>
        </w:rPr>
        <w:t>P</w:t>
      </w:r>
      <w:r w:rsidR="00DA5EE0" w:rsidRPr="0032707D">
        <w:rPr>
          <w:rFonts w:ascii="Book Antiqua" w:hAnsi="Book Antiqua" w:cs="Arial"/>
          <w:i/>
          <w:color w:val="000000" w:themeColor="text1"/>
          <w:sz w:val="24"/>
          <w:szCs w:val="24"/>
          <w:lang w:val="en-US" w:eastAsia="zh-CN"/>
        </w:rPr>
        <w:t xml:space="preserve"> </w:t>
      </w:r>
      <w:r w:rsidR="00B567DE" w:rsidRPr="0032707D">
        <w:rPr>
          <w:rFonts w:ascii="Book Antiqua" w:hAnsi="Book Antiqua" w:cs="Arial"/>
          <w:color w:val="000000" w:themeColor="text1"/>
          <w:sz w:val="24"/>
          <w:szCs w:val="24"/>
          <w:lang w:val="en-US"/>
        </w:rPr>
        <w:t>=</w:t>
      </w:r>
      <w:r w:rsidR="00DA5EE0" w:rsidRPr="0032707D">
        <w:rPr>
          <w:rFonts w:ascii="Book Antiqua" w:hAnsi="Book Antiqua" w:cs="Arial"/>
          <w:color w:val="000000" w:themeColor="text1"/>
          <w:sz w:val="24"/>
          <w:szCs w:val="24"/>
          <w:lang w:val="en-US" w:eastAsia="zh-CN"/>
        </w:rPr>
        <w:t xml:space="preserve"> </w:t>
      </w:r>
      <w:r w:rsidR="00B567DE" w:rsidRPr="0032707D">
        <w:rPr>
          <w:rFonts w:ascii="Book Antiqua" w:hAnsi="Book Antiqua" w:cs="Arial"/>
          <w:color w:val="000000" w:themeColor="text1"/>
          <w:sz w:val="24"/>
          <w:szCs w:val="24"/>
          <w:lang w:val="en-US"/>
        </w:rPr>
        <w:t xml:space="preserve">0.023) </w:t>
      </w:r>
      <w:r w:rsidR="00DD1D55" w:rsidRPr="0032707D">
        <w:rPr>
          <w:rFonts w:ascii="Book Antiqua" w:hAnsi="Book Antiqua" w:cs="Arial"/>
          <w:color w:val="000000" w:themeColor="text1"/>
          <w:sz w:val="24"/>
          <w:szCs w:val="24"/>
          <w:lang w:val="en-US"/>
        </w:rPr>
        <w:t xml:space="preserve">and a diagnosis of T-cell NHL </w:t>
      </w:r>
      <w:r w:rsidR="00B567DE" w:rsidRPr="0032707D">
        <w:rPr>
          <w:rFonts w:ascii="Book Antiqua" w:hAnsi="Book Antiqua" w:cs="Arial"/>
          <w:color w:val="000000" w:themeColor="text1"/>
          <w:sz w:val="24"/>
          <w:szCs w:val="24"/>
          <w:lang w:val="en-US"/>
        </w:rPr>
        <w:t>(OR</w:t>
      </w:r>
      <w:r w:rsidR="00DA5EE0" w:rsidRPr="0032707D">
        <w:rPr>
          <w:rFonts w:ascii="Book Antiqua" w:hAnsi="Book Antiqua" w:cs="Arial"/>
          <w:color w:val="000000" w:themeColor="text1"/>
          <w:sz w:val="24"/>
          <w:szCs w:val="24"/>
          <w:lang w:val="en-US" w:eastAsia="zh-CN"/>
        </w:rPr>
        <w:t xml:space="preserve"> =</w:t>
      </w:r>
      <w:r w:rsidR="00DA5EE0" w:rsidRPr="0032707D">
        <w:rPr>
          <w:rFonts w:ascii="Book Antiqua" w:hAnsi="Book Antiqua" w:cs="Arial"/>
          <w:color w:val="000000" w:themeColor="text1"/>
          <w:sz w:val="24"/>
          <w:szCs w:val="24"/>
          <w:lang w:val="en-US"/>
        </w:rPr>
        <w:t xml:space="preserve"> 4.739, 95%CI: 1.511-11.112;</w:t>
      </w:r>
      <w:r w:rsidR="00DA5EE0" w:rsidRPr="0032707D">
        <w:rPr>
          <w:rFonts w:ascii="Book Antiqua" w:hAnsi="Book Antiqua" w:cs="Arial"/>
          <w:color w:val="000000" w:themeColor="text1"/>
          <w:sz w:val="24"/>
          <w:szCs w:val="24"/>
          <w:lang w:val="en-US" w:eastAsia="zh-CN"/>
        </w:rPr>
        <w:t xml:space="preserve"> </w:t>
      </w:r>
      <w:r w:rsidR="00B567DE" w:rsidRPr="0032707D">
        <w:rPr>
          <w:rFonts w:ascii="Book Antiqua" w:hAnsi="Book Antiqua" w:cs="Arial"/>
          <w:i/>
          <w:color w:val="000000" w:themeColor="text1"/>
          <w:sz w:val="24"/>
          <w:szCs w:val="24"/>
          <w:lang w:val="en-US"/>
        </w:rPr>
        <w:t>P</w:t>
      </w:r>
      <w:r w:rsidR="00DA5EE0" w:rsidRPr="0032707D">
        <w:rPr>
          <w:rFonts w:ascii="Book Antiqua" w:hAnsi="Book Antiqua" w:cs="Arial"/>
          <w:i/>
          <w:color w:val="000000" w:themeColor="text1"/>
          <w:sz w:val="24"/>
          <w:szCs w:val="24"/>
          <w:lang w:val="en-US" w:eastAsia="zh-CN"/>
        </w:rPr>
        <w:t xml:space="preserve"> </w:t>
      </w:r>
      <w:r w:rsidR="00B567DE" w:rsidRPr="0032707D">
        <w:rPr>
          <w:rFonts w:ascii="Book Antiqua" w:hAnsi="Book Antiqua" w:cs="Arial"/>
          <w:color w:val="000000" w:themeColor="text1"/>
          <w:sz w:val="24"/>
          <w:szCs w:val="24"/>
          <w:lang w:val="en-US"/>
        </w:rPr>
        <w:t>=</w:t>
      </w:r>
      <w:r w:rsidR="00DA5EE0" w:rsidRPr="0032707D">
        <w:rPr>
          <w:rFonts w:ascii="Book Antiqua" w:hAnsi="Book Antiqua" w:cs="Arial"/>
          <w:color w:val="000000" w:themeColor="text1"/>
          <w:sz w:val="24"/>
          <w:szCs w:val="24"/>
          <w:lang w:val="en-US" w:eastAsia="zh-CN"/>
        </w:rPr>
        <w:t xml:space="preserve"> </w:t>
      </w:r>
      <w:r w:rsidR="00B567DE" w:rsidRPr="0032707D">
        <w:rPr>
          <w:rFonts w:ascii="Book Antiqua" w:hAnsi="Book Antiqua" w:cs="Arial"/>
          <w:color w:val="000000" w:themeColor="text1"/>
          <w:sz w:val="24"/>
          <w:szCs w:val="24"/>
          <w:lang w:val="en-US"/>
        </w:rPr>
        <w:t>0.042)</w:t>
      </w:r>
      <w:r w:rsidR="004B5031" w:rsidRPr="0032707D">
        <w:rPr>
          <w:rFonts w:ascii="Book Antiqua" w:hAnsi="Book Antiqua" w:cs="Arial"/>
          <w:color w:val="000000" w:themeColor="text1"/>
          <w:sz w:val="24"/>
          <w:szCs w:val="24"/>
          <w:lang w:val="en-US"/>
        </w:rPr>
        <w:t xml:space="preserve"> </w:t>
      </w:r>
      <w:r w:rsidR="00F10F9B" w:rsidRPr="0032707D">
        <w:rPr>
          <w:rFonts w:ascii="Book Antiqua" w:hAnsi="Book Antiqua" w:cs="Arial"/>
          <w:color w:val="000000" w:themeColor="text1"/>
          <w:sz w:val="24"/>
          <w:szCs w:val="24"/>
          <w:lang w:val="en-US"/>
        </w:rPr>
        <w:t>were</w:t>
      </w:r>
      <w:r w:rsidR="004B5031" w:rsidRPr="0032707D">
        <w:rPr>
          <w:rFonts w:ascii="Book Antiqua" w:hAnsi="Book Antiqua" w:cs="Arial"/>
          <w:color w:val="000000" w:themeColor="text1"/>
          <w:sz w:val="24"/>
          <w:szCs w:val="24"/>
          <w:lang w:val="en-US"/>
        </w:rPr>
        <w:t xml:space="preserve"> </w:t>
      </w:r>
      <w:r w:rsidR="00DD1D55" w:rsidRPr="0032707D">
        <w:rPr>
          <w:rFonts w:ascii="Book Antiqua" w:hAnsi="Book Antiqua" w:cs="Arial"/>
          <w:color w:val="000000" w:themeColor="text1"/>
          <w:sz w:val="24"/>
          <w:szCs w:val="24"/>
          <w:lang w:val="en-US"/>
        </w:rPr>
        <w:t xml:space="preserve">independent </w:t>
      </w:r>
      <w:r w:rsidR="00F10F9B" w:rsidRPr="0032707D">
        <w:rPr>
          <w:rFonts w:ascii="Book Antiqua" w:hAnsi="Book Antiqua" w:cs="Arial"/>
          <w:color w:val="000000" w:themeColor="text1"/>
          <w:sz w:val="24"/>
          <w:szCs w:val="24"/>
          <w:lang w:val="en-US"/>
        </w:rPr>
        <w:t>risk factors</w:t>
      </w:r>
      <w:r w:rsidR="00DD1D55" w:rsidRPr="0032707D">
        <w:rPr>
          <w:rFonts w:ascii="Book Antiqua" w:hAnsi="Book Antiqua" w:cs="Arial"/>
          <w:color w:val="000000" w:themeColor="text1"/>
          <w:sz w:val="24"/>
          <w:szCs w:val="24"/>
          <w:lang w:val="en-US"/>
        </w:rPr>
        <w:t xml:space="preserve"> </w:t>
      </w:r>
      <w:r w:rsidR="00F10F9B" w:rsidRPr="0032707D">
        <w:rPr>
          <w:rFonts w:ascii="Book Antiqua" w:hAnsi="Book Antiqua" w:cs="Arial"/>
          <w:color w:val="000000" w:themeColor="text1"/>
          <w:sz w:val="24"/>
          <w:szCs w:val="24"/>
          <w:lang w:val="en-US"/>
        </w:rPr>
        <w:t>for</w:t>
      </w:r>
      <w:r w:rsidR="00DD1D55" w:rsidRPr="0032707D">
        <w:rPr>
          <w:rFonts w:ascii="Book Antiqua" w:hAnsi="Book Antiqua" w:cs="Arial"/>
          <w:color w:val="000000" w:themeColor="text1"/>
          <w:sz w:val="24"/>
          <w:szCs w:val="24"/>
          <w:lang w:val="en-US"/>
        </w:rPr>
        <w:t xml:space="preserve"> a post-transplant CMV reactivation.</w:t>
      </w:r>
    </w:p>
    <w:p w:rsidR="001B51C0" w:rsidRPr="0032707D" w:rsidRDefault="001B51C0" w:rsidP="0032707D">
      <w:pPr>
        <w:spacing w:after="0" w:line="360" w:lineRule="auto"/>
        <w:jc w:val="both"/>
        <w:rPr>
          <w:rFonts w:ascii="Book Antiqua" w:hAnsi="Book Antiqua" w:cs="Arial"/>
          <w:b/>
          <w:color w:val="000000" w:themeColor="text1"/>
          <w:sz w:val="24"/>
          <w:szCs w:val="24"/>
          <w:lang w:val="en-US"/>
        </w:rPr>
      </w:pPr>
    </w:p>
    <w:p w:rsidR="00E9396C" w:rsidRPr="0032707D" w:rsidRDefault="00E9396C"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DISCUSSION</w:t>
      </w:r>
    </w:p>
    <w:p w:rsidR="009769C2" w:rsidRPr="0032707D" w:rsidRDefault="00700AA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CMV reactivation can be a relevant cause of morbidity following ASCT </w:t>
      </w:r>
      <w:r w:rsidR="004D322C" w:rsidRPr="0032707D">
        <w:rPr>
          <w:rFonts w:ascii="Book Antiqua" w:hAnsi="Book Antiqua" w:cs="Arial"/>
          <w:color w:val="000000" w:themeColor="text1"/>
          <w:sz w:val="24"/>
          <w:szCs w:val="24"/>
          <w:lang w:val="en-US"/>
        </w:rPr>
        <w:t>in adult lymphoma and myeloma patients. From our survey, 36 over</w:t>
      </w:r>
      <w:r w:rsidR="003645BD" w:rsidRPr="0032707D">
        <w:rPr>
          <w:rFonts w:ascii="Book Antiqua" w:hAnsi="Book Antiqua" w:cs="Arial"/>
          <w:color w:val="000000" w:themeColor="text1"/>
          <w:sz w:val="24"/>
          <w:szCs w:val="24"/>
          <w:lang w:val="en-US"/>
        </w:rPr>
        <w:t xml:space="preserve"> 327 patients (11%) were treated</w:t>
      </w:r>
      <w:r w:rsidR="005A6F5B" w:rsidRPr="0032707D">
        <w:rPr>
          <w:rFonts w:ascii="Book Antiqua" w:hAnsi="Book Antiqua" w:cs="Arial"/>
          <w:color w:val="000000" w:themeColor="text1"/>
          <w:sz w:val="24"/>
          <w:szCs w:val="24"/>
          <w:lang w:val="en-US"/>
        </w:rPr>
        <w:t xml:space="preserve"> for a </w:t>
      </w:r>
      <w:r w:rsidR="003645BD" w:rsidRPr="0032707D">
        <w:rPr>
          <w:rFonts w:ascii="Book Antiqua" w:hAnsi="Book Antiqua" w:cs="Arial"/>
          <w:color w:val="000000" w:themeColor="text1"/>
          <w:sz w:val="24"/>
          <w:szCs w:val="24"/>
          <w:lang w:val="en-US"/>
        </w:rPr>
        <w:t xml:space="preserve">post-transplant </w:t>
      </w:r>
      <w:r w:rsidR="005A6F5B" w:rsidRPr="0032707D">
        <w:rPr>
          <w:rFonts w:ascii="Book Antiqua" w:hAnsi="Book Antiqua" w:cs="Arial"/>
          <w:color w:val="000000" w:themeColor="text1"/>
          <w:sz w:val="24"/>
          <w:szCs w:val="24"/>
          <w:lang w:val="en-US"/>
        </w:rPr>
        <w:t xml:space="preserve">symptomatic CMV reactivation. Moreover, we observed 4 cases of end-organ disease (1%; 3 cases of interstitial pneumonia and 1 case of hemorrhagic enteritis). </w:t>
      </w:r>
      <w:r w:rsidR="00F81F41" w:rsidRPr="0032707D">
        <w:rPr>
          <w:rFonts w:ascii="Book Antiqua" w:hAnsi="Book Antiqua" w:cs="Arial"/>
          <w:color w:val="000000" w:themeColor="text1"/>
          <w:sz w:val="24"/>
          <w:szCs w:val="24"/>
          <w:lang w:val="en-US"/>
        </w:rPr>
        <w:t xml:space="preserve">Cumulative incidence of </w:t>
      </w:r>
      <w:r w:rsidR="005A6F5B" w:rsidRPr="0032707D">
        <w:rPr>
          <w:rFonts w:ascii="Book Antiqua" w:hAnsi="Book Antiqua" w:cs="Arial"/>
          <w:color w:val="000000" w:themeColor="text1"/>
          <w:sz w:val="24"/>
          <w:szCs w:val="24"/>
          <w:lang w:val="en-US"/>
        </w:rPr>
        <w:t xml:space="preserve">TRM was significantly affected by the occurrence of </w:t>
      </w:r>
      <w:r w:rsidR="003645BD" w:rsidRPr="0032707D">
        <w:rPr>
          <w:rFonts w:ascii="Book Antiqua" w:hAnsi="Book Antiqua" w:cs="Arial"/>
          <w:color w:val="000000" w:themeColor="text1"/>
          <w:sz w:val="24"/>
          <w:szCs w:val="24"/>
          <w:lang w:val="en-US"/>
        </w:rPr>
        <w:t xml:space="preserve">a </w:t>
      </w:r>
      <w:r w:rsidR="005A6F5B" w:rsidRPr="0032707D">
        <w:rPr>
          <w:rFonts w:ascii="Book Antiqua" w:hAnsi="Book Antiqua" w:cs="Arial"/>
          <w:color w:val="000000" w:themeColor="text1"/>
          <w:sz w:val="24"/>
          <w:szCs w:val="24"/>
          <w:lang w:val="en-US"/>
        </w:rPr>
        <w:t>symptomatic CMV reactivation (5-fold risen, Figure 1), although only one death was directly attributable to CMV (respiratory distress caused by interstitial pneumonia)</w:t>
      </w:r>
      <w:r w:rsidR="00F81F41" w:rsidRPr="0032707D">
        <w:rPr>
          <w:rFonts w:ascii="Book Antiqua" w:hAnsi="Book Antiqua" w:cs="Arial"/>
          <w:color w:val="000000" w:themeColor="text1"/>
          <w:sz w:val="24"/>
          <w:szCs w:val="24"/>
          <w:lang w:val="en-US"/>
        </w:rPr>
        <w:t>,</w:t>
      </w:r>
      <w:r w:rsidR="005A6F5B" w:rsidRPr="0032707D">
        <w:rPr>
          <w:rFonts w:ascii="Book Antiqua" w:hAnsi="Book Antiqua" w:cs="Arial"/>
          <w:color w:val="000000" w:themeColor="text1"/>
          <w:sz w:val="24"/>
          <w:szCs w:val="24"/>
          <w:lang w:val="en-US"/>
        </w:rPr>
        <w:t xml:space="preserve"> whereas the remaining two were caused by a gram negative bacterial co-infection, indirectly favored by the graft failure consequent to CMV reactivation. The global incidence of CM</w:t>
      </w:r>
      <w:r w:rsidR="00A5767A" w:rsidRPr="0032707D">
        <w:rPr>
          <w:rFonts w:ascii="Book Antiqua" w:hAnsi="Book Antiqua" w:cs="Arial"/>
          <w:color w:val="000000" w:themeColor="text1"/>
          <w:sz w:val="24"/>
          <w:szCs w:val="24"/>
          <w:lang w:val="en-US"/>
        </w:rPr>
        <w:t>V reactivation and of end-organ disease</w:t>
      </w:r>
      <w:r w:rsidR="005A6F5B" w:rsidRPr="0032707D">
        <w:rPr>
          <w:rFonts w:ascii="Book Antiqua" w:hAnsi="Book Antiqua" w:cs="Arial"/>
          <w:color w:val="000000" w:themeColor="text1"/>
          <w:sz w:val="24"/>
          <w:szCs w:val="24"/>
          <w:lang w:val="en-US"/>
        </w:rPr>
        <w:t xml:space="preserve"> observed in our study were substantially </w:t>
      </w:r>
      <w:r w:rsidR="0096317A" w:rsidRPr="0032707D">
        <w:rPr>
          <w:rFonts w:ascii="Book Antiqua" w:hAnsi="Book Antiqua" w:cs="Arial"/>
          <w:color w:val="000000" w:themeColor="text1"/>
          <w:sz w:val="24"/>
          <w:szCs w:val="24"/>
          <w:lang w:val="en-US"/>
        </w:rPr>
        <w:t>similar</w:t>
      </w:r>
      <w:r w:rsidR="005A6F5B" w:rsidRPr="0032707D">
        <w:rPr>
          <w:rFonts w:ascii="Book Antiqua" w:hAnsi="Book Antiqua" w:cs="Arial"/>
          <w:color w:val="000000" w:themeColor="text1"/>
          <w:sz w:val="24"/>
          <w:szCs w:val="24"/>
          <w:lang w:val="en-US"/>
        </w:rPr>
        <w:t xml:space="preserve"> to our previously </w:t>
      </w:r>
      <w:r w:rsidR="00DA5EE0" w:rsidRPr="0032707D">
        <w:rPr>
          <w:rFonts w:ascii="Book Antiqua" w:hAnsi="Book Antiqua" w:cs="Arial"/>
          <w:color w:val="000000" w:themeColor="text1"/>
          <w:sz w:val="24"/>
          <w:szCs w:val="24"/>
          <w:lang w:val="en-US"/>
        </w:rPr>
        <w:t>reports</w:t>
      </w:r>
      <w:r w:rsidR="005A6F5B" w:rsidRPr="0032707D">
        <w:rPr>
          <w:rFonts w:ascii="Book Antiqua" w:hAnsi="Book Antiqua" w:cs="Arial"/>
          <w:color w:val="000000" w:themeColor="text1"/>
          <w:sz w:val="24"/>
          <w:szCs w:val="24"/>
          <w:vertAlign w:val="superscript"/>
          <w:lang w:val="en-US"/>
        </w:rPr>
        <w:t>[14-15</w:t>
      </w:r>
      <w:r w:rsidR="00F840C9" w:rsidRPr="0032707D">
        <w:rPr>
          <w:rFonts w:ascii="Book Antiqua" w:hAnsi="Book Antiqua" w:cs="Arial"/>
          <w:color w:val="000000" w:themeColor="text1"/>
          <w:sz w:val="24"/>
          <w:szCs w:val="24"/>
          <w:vertAlign w:val="superscript"/>
          <w:lang w:val="en-US"/>
        </w:rPr>
        <w:t>,17</w:t>
      </w:r>
      <w:r w:rsidR="005A6F5B" w:rsidRPr="0032707D">
        <w:rPr>
          <w:rFonts w:ascii="Book Antiqua" w:hAnsi="Book Antiqua" w:cs="Arial"/>
          <w:color w:val="000000" w:themeColor="text1"/>
          <w:sz w:val="24"/>
          <w:szCs w:val="24"/>
          <w:vertAlign w:val="superscript"/>
          <w:lang w:val="en-US"/>
        </w:rPr>
        <w:t>]</w:t>
      </w:r>
      <w:r w:rsidR="005A6F5B" w:rsidRPr="0032707D">
        <w:rPr>
          <w:rFonts w:ascii="Book Antiqua" w:hAnsi="Book Antiqua" w:cs="Arial"/>
          <w:color w:val="000000" w:themeColor="text1"/>
          <w:sz w:val="24"/>
          <w:szCs w:val="24"/>
          <w:lang w:val="en-US"/>
        </w:rPr>
        <w:t xml:space="preserve">, but also to the others published studies in which </w:t>
      </w:r>
      <w:r w:rsidR="003645BD" w:rsidRPr="0032707D">
        <w:rPr>
          <w:rFonts w:ascii="Book Antiqua" w:hAnsi="Book Antiqua" w:cs="Arial"/>
          <w:color w:val="000000" w:themeColor="text1"/>
          <w:sz w:val="24"/>
          <w:szCs w:val="24"/>
          <w:lang w:val="en-US"/>
        </w:rPr>
        <w:t xml:space="preserve">it has been used a same diagnostic strategy of </w:t>
      </w:r>
      <w:r w:rsidR="005A6F5B" w:rsidRPr="0032707D">
        <w:rPr>
          <w:rFonts w:ascii="Book Antiqua" w:hAnsi="Book Antiqua" w:cs="Arial"/>
          <w:color w:val="000000" w:themeColor="text1"/>
          <w:sz w:val="24"/>
          <w:szCs w:val="24"/>
          <w:lang w:val="en-US"/>
        </w:rPr>
        <w:t xml:space="preserve">CMV </w:t>
      </w:r>
      <w:r w:rsidR="00DA5EE0" w:rsidRPr="0032707D">
        <w:rPr>
          <w:rFonts w:ascii="Book Antiqua" w:hAnsi="Book Antiqua" w:cs="Arial"/>
          <w:color w:val="000000" w:themeColor="text1"/>
          <w:sz w:val="24"/>
          <w:szCs w:val="24"/>
          <w:lang w:val="en-US"/>
        </w:rPr>
        <w:t>reactivation</w:t>
      </w:r>
      <w:r w:rsidR="00075CA7" w:rsidRPr="0032707D">
        <w:rPr>
          <w:rFonts w:ascii="Book Antiqua" w:hAnsi="Book Antiqua" w:cs="Arial"/>
          <w:color w:val="000000" w:themeColor="text1"/>
          <w:sz w:val="24"/>
          <w:szCs w:val="24"/>
          <w:vertAlign w:val="superscript"/>
          <w:lang w:val="en-US"/>
        </w:rPr>
        <w:t>[5,7-10,</w:t>
      </w:r>
      <w:r w:rsidR="0096317A" w:rsidRPr="0032707D">
        <w:rPr>
          <w:rFonts w:ascii="Book Antiqua" w:hAnsi="Book Antiqua" w:cs="Arial"/>
          <w:color w:val="000000" w:themeColor="text1"/>
          <w:sz w:val="24"/>
          <w:szCs w:val="24"/>
          <w:vertAlign w:val="superscript"/>
          <w:lang w:val="en-US"/>
        </w:rPr>
        <w:t>21]</w:t>
      </w:r>
      <w:r w:rsidR="0096317A" w:rsidRPr="0032707D">
        <w:rPr>
          <w:rFonts w:ascii="Book Antiqua" w:hAnsi="Book Antiqua" w:cs="Arial"/>
          <w:color w:val="000000" w:themeColor="text1"/>
          <w:sz w:val="24"/>
          <w:szCs w:val="24"/>
          <w:lang w:val="en-US"/>
        </w:rPr>
        <w:t xml:space="preserve">. Data about the global incidence of CMV reactivation from our present study are particularly relevant because obtained in a single institution under a unique and unchanged strategy of diagnosis of this infection. </w:t>
      </w:r>
      <w:r w:rsidR="00F77AE0" w:rsidRPr="0032707D">
        <w:rPr>
          <w:rFonts w:ascii="Book Antiqua" w:hAnsi="Book Antiqua" w:cs="Arial"/>
          <w:color w:val="000000" w:themeColor="text1"/>
          <w:sz w:val="24"/>
          <w:szCs w:val="24"/>
          <w:lang w:val="en-US"/>
        </w:rPr>
        <w:t xml:space="preserve">Most of cases of </w:t>
      </w:r>
      <w:r w:rsidR="0096317A" w:rsidRPr="0032707D">
        <w:rPr>
          <w:rFonts w:ascii="Book Antiqua" w:hAnsi="Book Antiqua" w:cs="Arial"/>
          <w:color w:val="000000" w:themeColor="text1"/>
          <w:sz w:val="24"/>
          <w:szCs w:val="24"/>
          <w:lang w:val="en-US"/>
        </w:rPr>
        <w:t>CMV</w:t>
      </w:r>
      <w:r w:rsidR="00F77AE0" w:rsidRPr="0032707D">
        <w:rPr>
          <w:rFonts w:ascii="Book Antiqua" w:hAnsi="Book Antiqua" w:cs="Arial"/>
          <w:color w:val="000000" w:themeColor="text1"/>
          <w:sz w:val="24"/>
          <w:szCs w:val="24"/>
          <w:lang w:val="en-US"/>
        </w:rPr>
        <w:t xml:space="preserve"> reactivation were</w:t>
      </w:r>
      <w:r w:rsidR="0096317A" w:rsidRPr="0032707D">
        <w:rPr>
          <w:rFonts w:ascii="Book Antiqua" w:hAnsi="Book Antiqua" w:cs="Arial"/>
          <w:color w:val="000000" w:themeColor="text1"/>
          <w:sz w:val="24"/>
          <w:szCs w:val="24"/>
          <w:lang w:val="en-US"/>
        </w:rPr>
        <w:t xml:space="preserve"> easily manageable, particularly in myeloma patients and about one third of cases (12/36, 33%; Table 2) were treated with oral Valganciclovir. However, considering that the occurrence of a symptomatic CMV reactivation </w:t>
      </w:r>
      <w:r w:rsidR="00F81F41" w:rsidRPr="0032707D">
        <w:rPr>
          <w:rFonts w:ascii="Book Antiqua" w:hAnsi="Book Antiqua" w:cs="Arial"/>
          <w:color w:val="000000" w:themeColor="text1"/>
          <w:sz w:val="24"/>
          <w:szCs w:val="24"/>
          <w:lang w:val="en-US"/>
        </w:rPr>
        <w:t>had lead</w:t>
      </w:r>
      <w:r w:rsidR="0096317A" w:rsidRPr="0032707D">
        <w:rPr>
          <w:rFonts w:ascii="Book Antiqua" w:hAnsi="Book Antiqua" w:cs="Arial"/>
          <w:color w:val="000000" w:themeColor="text1"/>
          <w:sz w:val="24"/>
          <w:szCs w:val="24"/>
          <w:lang w:val="en-US"/>
        </w:rPr>
        <w:t xml:space="preserve"> to a delay of neutrophilis and platelets recovery or to a graft failure, most of cases were treated with intravenous Foscarnet sodium, with a global rate of hospital re-admission of about 50% (Table 2).</w:t>
      </w:r>
      <w:r w:rsidR="00C2651C" w:rsidRPr="0032707D">
        <w:rPr>
          <w:rFonts w:ascii="Book Antiqua" w:hAnsi="Book Antiqua" w:cs="Arial"/>
          <w:color w:val="000000" w:themeColor="text1"/>
          <w:sz w:val="24"/>
          <w:szCs w:val="24"/>
          <w:lang w:val="en-US"/>
        </w:rPr>
        <w:t xml:space="preserve"> </w:t>
      </w:r>
      <w:r w:rsidR="007874A5" w:rsidRPr="0032707D">
        <w:rPr>
          <w:rFonts w:ascii="Book Antiqua" w:hAnsi="Book Antiqua" w:cs="Arial"/>
          <w:color w:val="000000" w:themeColor="text1"/>
          <w:sz w:val="24"/>
          <w:szCs w:val="24"/>
          <w:lang w:val="en-US"/>
        </w:rPr>
        <w:t>Our data confirm that lymphoma and myeloma patients who underwent an ASCT from CD34-non selected cells and not receiving Fludarabine and Alemtuzumab prior transplant are at low risk of CMV reactivation and a CMV end-organ disease is a rare event</w:t>
      </w:r>
      <w:r w:rsidR="003645BD" w:rsidRPr="0032707D">
        <w:rPr>
          <w:rFonts w:ascii="Book Antiqua" w:hAnsi="Book Antiqua" w:cs="Arial"/>
          <w:color w:val="000000" w:themeColor="text1"/>
          <w:sz w:val="24"/>
          <w:szCs w:val="24"/>
          <w:lang w:val="en-US"/>
        </w:rPr>
        <w:t xml:space="preserve"> in this setting. However, it is an important </w:t>
      </w:r>
      <w:r w:rsidR="007874A5" w:rsidRPr="0032707D">
        <w:rPr>
          <w:rFonts w:ascii="Book Antiqua" w:hAnsi="Book Antiqua" w:cs="Arial"/>
          <w:color w:val="000000" w:themeColor="text1"/>
          <w:sz w:val="24"/>
          <w:szCs w:val="24"/>
          <w:lang w:val="en-US"/>
        </w:rPr>
        <w:t xml:space="preserve">cause of morbidity and, despite often easily manageable, CMV reactivation is also capable to affect TRM, as direct or indirect action. In our opinion, in this setting of patients, a prospective monitoring of PCR (surveillance strategy) is not recommended in all patients (according to ECIL guidelines </w:t>
      </w:r>
      <w:r w:rsidR="007874A5" w:rsidRPr="0032707D">
        <w:rPr>
          <w:rFonts w:ascii="Book Antiqua" w:hAnsi="Book Antiqua" w:cs="Arial"/>
          <w:color w:val="000000" w:themeColor="text1"/>
          <w:sz w:val="24"/>
          <w:szCs w:val="24"/>
          <w:vertAlign w:val="superscript"/>
          <w:lang w:val="en-US"/>
        </w:rPr>
        <w:t>[12]</w:t>
      </w:r>
      <w:r w:rsidR="007874A5" w:rsidRPr="0032707D">
        <w:rPr>
          <w:rFonts w:ascii="Book Antiqua" w:hAnsi="Book Antiqua" w:cs="Arial"/>
          <w:color w:val="000000" w:themeColor="text1"/>
          <w:sz w:val="24"/>
          <w:szCs w:val="24"/>
          <w:lang w:val="en-US"/>
        </w:rPr>
        <w:t xml:space="preserve">), but clinicians should be aware of this potentially </w:t>
      </w:r>
      <w:r w:rsidR="003645BD" w:rsidRPr="0032707D">
        <w:rPr>
          <w:rFonts w:ascii="Book Antiqua" w:hAnsi="Book Antiqua" w:cs="Arial"/>
          <w:color w:val="000000" w:themeColor="text1"/>
          <w:sz w:val="24"/>
          <w:szCs w:val="24"/>
          <w:lang w:val="en-US"/>
        </w:rPr>
        <w:t>severe</w:t>
      </w:r>
      <w:r w:rsidR="007874A5" w:rsidRPr="0032707D">
        <w:rPr>
          <w:rFonts w:ascii="Book Antiqua" w:hAnsi="Book Antiqua" w:cs="Arial"/>
          <w:color w:val="000000" w:themeColor="text1"/>
          <w:sz w:val="24"/>
          <w:szCs w:val="24"/>
          <w:lang w:val="en-US"/>
        </w:rPr>
        <w:t xml:space="preserve"> complication, especially in the presence of post-transplant unexplained fever and drop in neutrophilis and platelets count. </w:t>
      </w:r>
      <w:r w:rsidR="00C2651C" w:rsidRPr="0032707D">
        <w:rPr>
          <w:rFonts w:ascii="Book Antiqua" w:hAnsi="Book Antiqua" w:cs="Arial"/>
          <w:color w:val="000000" w:themeColor="text1"/>
          <w:sz w:val="24"/>
          <w:szCs w:val="24"/>
          <w:lang w:val="en-US"/>
        </w:rPr>
        <w:t xml:space="preserve">In this study, pre-transplant HBcIgG seropositivity is an independent factor able to predict the occurrence of a post-transplant CMV reactivation (Table 3). This datum, obtained in a larger number of lymphoma and myeloma patients and in a single-center setting, confirms our previous published results in lymphoma patients </w:t>
      </w:r>
      <w:r w:rsidR="00C2651C" w:rsidRPr="0032707D">
        <w:rPr>
          <w:rFonts w:ascii="Book Antiqua" w:hAnsi="Book Antiqua" w:cs="Arial"/>
          <w:color w:val="000000" w:themeColor="text1"/>
          <w:sz w:val="24"/>
          <w:szCs w:val="24"/>
          <w:vertAlign w:val="superscript"/>
          <w:lang w:val="en-US"/>
        </w:rPr>
        <w:t>[14]</w:t>
      </w:r>
      <w:r w:rsidR="00C2651C" w:rsidRPr="0032707D">
        <w:rPr>
          <w:rFonts w:ascii="Book Antiqua" w:hAnsi="Book Antiqua" w:cs="Arial"/>
          <w:color w:val="000000" w:themeColor="text1"/>
          <w:sz w:val="24"/>
          <w:szCs w:val="24"/>
          <w:lang w:val="en-US"/>
        </w:rPr>
        <w:t>.</w:t>
      </w:r>
      <w:r w:rsidR="0087691F" w:rsidRPr="0032707D">
        <w:rPr>
          <w:rFonts w:ascii="Book Antiqua" w:hAnsi="Book Antiqua" w:cs="Arial"/>
          <w:color w:val="000000" w:themeColor="text1"/>
          <w:sz w:val="24"/>
          <w:szCs w:val="24"/>
          <w:lang w:val="en-US"/>
        </w:rPr>
        <w:t xml:space="preserve"> HBcIgG is </w:t>
      </w:r>
      <w:r w:rsidR="003645BD" w:rsidRPr="0032707D">
        <w:rPr>
          <w:rFonts w:ascii="Book Antiqua" w:hAnsi="Book Antiqua" w:cs="Arial"/>
          <w:color w:val="000000" w:themeColor="text1"/>
          <w:sz w:val="24"/>
          <w:szCs w:val="24"/>
          <w:lang w:val="en-US"/>
        </w:rPr>
        <w:t xml:space="preserve">a marker </w:t>
      </w:r>
      <w:r w:rsidR="0087691F" w:rsidRPr="0032707D">
        <w:rPr>
          <w:rFonts w:ascii="Book Antiqua" w:hAnsi="Book Antiqua" w:cs="Arial"/>
          <w:color w:val="000000" w:themeColor="text1"/>
          <w:sz w:val="24"/>
          <w:szCs w:val="24"/>
          <w:lang w:val="en-US"/>
        </w:rPr>
        <w:t>of occult Hepatitis B Virus (HBV) infection carrier. HBV positive patients</w:t>
      </w:r>
      <w:r w:rsidR="00AC4074" w:rsidRPr="0032707D">
        <w:rPr>
          <w:rFonts w:ascii="Book Antiqua" w:hAnsi="Book Antiqua" w:cs="Arial"/>
          <w:color w:val="000000" w:themeColor="text1"/>
          <w:sz w:val="24"/>
          <w:szCs w:val="24"/>
          <w:lang w:val="en-US"/>
        </w:rPr>
        <w:t xml:space="preserve"> could be</w:t>
      </w:r>
      <w:r w:rsidR="0087691F" w:rsidRPr="0032707D">
        <w:rPr>
          <w:rFonts w:ascii="Book Antiqua" w:hAnsi="Book Antiqua" w:cs="Arial"/>
          <w:color w:val="000000" w:themeColor="text1"/>
          <w:sz w:val="24"/>
          <w:szCs w:val="24"/>
          <w:lang w:val="en-US"/>
        </w:rPr>
        <w:t xml:space="preserve"> considered as patien</w:t>
      </w:r>
      <w:r w:rsidR="00DA5EE0" w:rsidRPr="0032707D">
        <w:rPr>
          <w:rFonts w:ascii="Book Antiqua" w:hAnsi="Book Antiqua" w:cs="Arial"/>
          <w:color w:val="000000" w:themeColor="text1"/>
          <w:sz w:val="24"/>
          <w:szCs w:val="24"/>
          <w:lang w:val="en-US"/>
        </w:rPr>
        <w:t>ts at risk for CMV reactivation</w:t>
      </w:r>
      <w:r w:rsidR="0087691F" w:rsidRPr="0032707D">
        <w:rPr>
          <w:rFonts w:ascii="Book Antiqua" w:hAnsi="Book Antiqua" w:cs="Arial"/>
          <w:color w:val="000000" w:themeColor="text1"/>
          <w:sz w:val="24"/>
          <w:szCs w:val="24"/>
          <w:vertAlign w:val="superscript"/>
          <w:lang w:val="en-US"/>
        </w:rPr>
        <w:t>[22</w:t>
      </w:r>
      <w:r w:rsidR="00DA5EE0" w:rsidRPr="0032707D">
        <w:rPr>
          <w:rFonts w:ascii="Book Antiqua" w:hAnsi="Book Antiqua" w:cs="Arial"/>
          <w:color w:val="000000" w:themeColor="text1"/>
          <w:sz w:val="24"/>
          <w:szCs w:val="24"/>
          <w:vertAlign w:val="superscript"/>
          <w:lang w:val="en-US" w:eastAsia="zh-CN"/>
        </w:rPr>
        <w:t>,</w:t>
      </w:r>
      <w:r w:rsidR="0087691F" w:rsidRPr="0032707D">
        <w:rPr>
          <w:rFonts w:ascii="Book Antiqua" w:hAnsi="Book Antiqua" w:cs="Arial"/>
          <w:color w:val="000000" w:themeColor="text1"/>
          <w:sz w:val="24"/>
          <w:szCs w:val="24"/>
          <w:vertAlign w:val="superscript"/>
          <w:lang w:val="en-US"/>
        </w:rPr>
        <w:t>23]</w:t>
      </w:r>
      <w:r w:rsidR="0087691F" w:rsidRPr="0032707D">
        <w:rPr>
          <w:rFonts w:ascii="Book Antiqua" w:hAnsi="Book Antiqua" w:cs="Arial"/>
          <w:color w:val="000000" w:themeColor="text1"/>
          <w:sz w:val="24"/>
          <w:szCs w:val="24"/>
          <w:lang w:val="en-US"/>
        </w:rPr>
        <w:t xml:space="preserve">. The role of a HBV latent co-infection as independent factor for CMV reactivation observed in our study </w:t>
      </w:r>
      <w:r w:rsidR="00AC4074" w:rsidRPr="0032707D">
        <w:rPr>
          <w:rFonts w:ascii="Book Antiqua" w:hAnsi="Book Antiqua" w:cs="Arial"/>
          <w:color w:val="000000" w:themeColor="text1"/>
          <w:sz w:val="24"/>
          <w:szCs w:val="24"/>
          <w:lang w:val="en-US"/>
        </w:rPr>
        <w:t>has a physiopathologic rationale</w:t>
      </w:r>
      <w:r w:rsidR="0087691F" w:rsidRPr="0032707D">
        <w:rPr>
          <w:rFonts w:ascii="Book Antiqua" w:hAnsi="Book Antiqua" w:cs="Arial"/>
          <w:color w:val="000000" w:themeColor="text1"/>
          <w:sz w:val="24"/>
          <w:szCs w:val="24"/>
          <w:lang w:val="en-US"/>
        </w:rPr>
        <w:t xml:space="preserve">, considering that </w:t>
      </w:r>
      <w:r w:rsidR="00AC4074" w:rsidRPr="0032707D">
        <w:rPr>
          <w:rFonts w:ascii="Book Antiqua" w:hAnsi="Book Antiqua" w:cs="Arial"/>
          <w:color w:val="000000" w:themeColor="text1"/>
          <w:sz w:val="24"/>
          <w:szCs w:val="24"/>
          <w:lang w:val="en-US"/>
        </w:rPr>
        <w:t xml:space="preserve">interactions among some different </w:t>
      </w:r>
      <w:r w:rsidR="0087691F" w:rsidRPr="0032707D">
        <w:rPr>
          <w:rFonts w:ascii="Book Antiqua" w:hAnsi="Book Antiqua" w:cs="Arial"/>
          <w:color w:val="000000" w:themeColor="text1"/>
          <w:sz w:val="24"/>
          <w:szCs w:val="24"/>
          <w:lang w:val="en-US"/>
        </w:rPr>
        <w:t>virus</w:t>
      </w:r>
      <w:r w:rsidR="00AC4074" w:rsidRPr="0032707D">
        <w:rPr>
          <w:rFonts w:ascii="Book Antiqua" w:hAnsi="Book Antiqua" w:cs="Arial"/>
          <w:color w:val="000000" w:themeColor="text1"/>
          <w:sz w:val="24"/>
          <w:szCs w:val="24"/>
          <w:lang w:val="en-US"/>
        </w:rPr>
        <w:t>es</w:t>
      </w:r>
      <w:r w:rsidR="0087691F" w:rsidRPr="0032707D">
        <w:rPr>
          <w:rFonts w:ascii="Book Antiqua" w:hAnsi="Book Antiqua" w:cs="Arial"/>
          <w:color w:val="000000" w:themeColor="text1"/>
          <w:sz w:val="24"/>
          <w:szCs w:val="24"/>
          <w:lang w:val="en-US"/>
        </w:rPr>
        <w:t xml:space="preserve"> have been demonstrated to have a role in the pathogenesis of infections, through mechanisms of cross-permissivenes</w:t>
      </w:r>
      <w:r w:rsidR="00DA5EE0" w:rsidRPr="0032707D">
        <w:rPr>
          <w:rFonts w:ascii="Book Antiqua" w:hAnsi="Book Antiqua" w:cs="Arial"/>
          <w:color w:val="000000" w:themeColor="text1"/>
          <w:sz w:val="24"/>
          <w:szCs w:val="24"/>
          <w:lang w:val="en-US"/>
        </w:rPr>
        <w:t>s mediated by the immune system</w:t>
      </w:r>
      <w:r w:rsidR="00DA5EE0" w:rsidRPr="0032707D">
        <w:rPr>
          <w:rFonts w:ascii="Book Antiqua" w:hAnsi="Book Antiqua" w:cs="Arial"/>
          <w:color w:val="000000" w:themeColor="text1"/>
          <w:sz w:val="24"/>
          <w:szCs w:val="24"/>
          <w:vertAlign w:val="superscript"/>
          <w:lang w:val="en-US"/>
        </w:rPr>
        <w:t>[14,</w:t>
      </w:r>
      <w:r w:rsidR="00F4123F" w:rsidRPr="0032707D">
        <w:rPr>
          <w:rFonts w:ascii="Book Antiqua" w:hAnsi="Book Antiqua" w:cs="Arial"/>
          <w:color w:val="000000" w:themeColor="text1"/>
          <w:sz w:val="24"/>
          <w:szCs w:val="24"/>
          <w:vertAlign w:val="superscript"/>
          <w:lang w:val="en-US"/>
        </w:rPr>
        <w:t>24-26</w:t>
      </w:r>
      <w:r w:rsidR="0087691F" w:rsidRPr="0032707D">
        <w:rPr>
          <w:rFonts w:ascii="Book Antiqua" w:hAnsi="Book Antiqua" w:cs="Arial"/>
          <w:color w:val="000000" w:themeColor="text1"/>
          <w:sz w:val="24"/>
          <w:szCs w:val="24"/>
          <w:vertAlign w:val="superscript"/>
          <w:lang w:val="en-US"/>
        </w:rPr>
        <w:t>]</w:t>
      </w:r>
      <w:r w:rsidR="0087691F" w:rsidRPr="0032707D">
        <w:rPr>
          <w:rFonts w:ascii="Book Antiqua" w:hAnsi="Book Antiqua" w:cs="Arial"/>
          <w:color w:val="000000" w:themeColor="text1"/>
          <w:sz w:val="24"/>
          <w:szCs w:val="24"/>
          <w:lang w:val="en-US"/>
        </w:rPr>
        <w:t xml:space="preserve">.  </w:t>
      </w:r>
      <w:r w:rsidR="00AC4074" w:rsidRPr="0032707D">
        <w:rPr>
          <w:rFonts w:ascii="Book Antiqua" w:hAnsi="Book Antiqua" w:cs="Arial"/>
          <w:color w:val="000000" w:themeColor="text1"/>
          <w:sz w:val="24"/>
          <w:szCs w:val="24"/>
          <w:lang w:val="en-US"/>
        </w:rPr>
        <w:t xml:space="preserve">In fact, </w:t>
      </w:r>
      <w:r w:rsidR="00D33B07" w:rsidRPr="0032707D">
        <w:rPr>
          <w:rFonts w:ascii="Book Antiqua" w:hAnsi="Book Antiqua" w:cs="Arial"/>
          <w:color w:val="000000" w:themeColor="text1"/>
          <w:sz w:val="24"/>
          <w:szCs w:val="24"/>
          <w:lang w:val="en-US"/>
        </w:rPr>
        <w:t>the</w:t>
      </w:r>
      <w:r w:rsidR="0087691F" w:rsidRPr="0032707D">
        <w:rPr>
          <w:rFonts w:ascii="Book Antiqua" w:hAnsi="Book Antiqua" w:cs="Arial"/>
          <w:color w:val="000000" w:themeColor="text1"/>
          <w:sz w:val="24"/>
          <w:szCs w:val="24"/>
          <w:lang w:val="en-US"/>
        </w:rPr>
        <w:t xml:space="preserve"> mechanism</w:t>
      </w:r>
      <w:r w:rsidR="00D33B07" w:rsidRPr="0032707D">
        <w:rPr>
          <w:rFonts w:ascii="Book Antiqua" w:hAnsi="Book Antiqua" w:cs="Arial"/>
          <w:color w:val="000000" w:themeColor="text1"/>
          <w:sz w:val="24"/>
          <w:szCs w:val="24"/>
          <w:lang w:val="en-US"/>
        </w:rPr>
        <w:t>s of virus-virus interaction</w:t>
      </w:r>
      <w:r w:rsidR="0087691F" w:rsidRPr="0032707D">
        <w:rPr>
          <w:rFonts w:ascii="Book Antiqua" w:hAnsi="Book Antiqua" w:cs="Arial"/>
          <w:color w:val="000000" w:themeColor="text1"/>
          <w:sz w:val="24"/>
          <w:szCs w:val="24"/>
          <w:lang w:val="en-US"/>
        </w:rPr>
        <w:t xml:space="preserve"> </w:t>
      </w:r>
      <w:r w:rsidR="00AC4074" w:rsidRPr="0032707D">
        <w:rPr>
          <w:rFonts w:ascii="Book Antiqua" w:hAnsi="Book Antiqua" w:cs="Arial"/>
          <w:color w:val="000000" w:themeColor="text1"/>
          <w:sz w:val="24"/>
          <w:szCs w:val="24"/>
          <w:lang w:val="en-US"/>
        </w:rPr>
        <w:t>is</w:t>
      </w:r>
      <w:r w:rsidR="0087691F" w:rsidRPr="0032707D">
        <w:rPr>
          <w:rFonts w:ascii="Book Antiqua" w:hAnsi="Book Antiqua" w:cs="Arial"/>
          <w:color w:val="000000" w:themeColor="text1"/>
          <w:sz w:val="24"/>
          <w:szCs w:val="24"/>
          <w:lang w:val="en-US"/>
        </w:rPr>
        <w:t xml:space="preserve"> common and crucial to understanding pa</w:t>
      </w:r>
      <w:r w:rsidR="00CB4A08" w:rsidRPr="0032707D">
        <w:rPr>
          <w:rFonts w:ascii="Book Antiqua" w:hAnsi="Book Antiqua" w:cs="Arial"/>
          <w:color w:val="000000" w:themeColor="text1"/>
          <w:sz w:val="24"/>
          <w:szCs w:val="24"/>
          <w:lang w:val="en-US"/>
        </w:rPr>
        <w:t xml:space="preserve">thogenesis of viral infections; </w:t>
      </w:r>
      <w:r w:rsidR="00AC4074" w:rsidRPr="0032707D">
        <w:rPr>
          <w:rFonts w:ascii="Book Antiqua" w:hAnsi="Book Antiqua" w:cs="Arial"/>
          <w:color w:val="000000" w:themeColor="text1"/>
          <w:sz w:val="24"/>
          <w:szCs w:val="24"/>
          <w:lang w:val="en-US"/>
        </w:rPr>
        <w:t>we hypothesized</w:t>
      </w:r>
      <w:r w:rsidR="0087691F" w:rsidRPr="0032707D">
        <w:rPr>
          <w:rFonts w:ascii="Book Antiqua" w:hAnsi="Book Antiqua" w:cs="Arial"/>
          <w:color w:val="000000" w:themeColor="text1"/>
          <w:sz w:val="24"/>
          <w:szCs w:val="24"/>
          <w:lang w:val="en-US"/>
        </w:rPr>
        <w:t xml:space="preserve"> that </w:t>
      </w:r>
      <w:r w:rsidR="00CB4A08" w:rsidRPr="0032707D">
        <w:rPr>
          <w:rFonts w:ascii="Book Antiqua" w:hAnsi="Book Antiqua" w:cs="Arial"/>
          <w:color w:val="000000" w:themeColor="text1"/>
          <w:sz w:val="24"/>
          <w:szCs w:val="24"/>
          <w:lang w:val="en-US"/>
        </w:rPr>
        <w:t>HBV</w:t>
      </w:r>
      <w:r w:rsidR="0087691F" w:rsidRPr="0032707D">
        <w:rPr>
          <w:rFonts w:ascii="Book Antiqua" w:hAnsi="Book Antiqua" w:cs="Arial"/>
          <w:color w:val="000000" w:themeColor="text1"/>
          <w:sz w:val="24"/>
          <w:szCs w:val="24"/>
          <w:lang w:val="en-US"/>
        </w:rPr>
        <w:t xml:space="preserve"> is capable of favoring a CMV co-infection t</w:t>
      </w:r>
      <w:r w:rsidR="00C0541B" w:rsidRPr="0032707D">
        <w:rPr>
          <w:rFonts w:ascii="Book Antiqua" w:hAnsi="Book Antiqua" w:cs="Arial"/>
          <w:color w:val="000000" w:themeColor="text1"/>
          <w:sz w:val="24"/>
          <w:szCs w:val="24"/>
          <w:lang w:val="en-US"/>
        </w:rPr>
        <w:t>h</w:t>
      </w:r>
      <w:r w:rsidR="0087691F" w:rsidRPr="0032707D">
        <w:rPr>
          <w:rFonts w:ascii="Book Antiqua" w:hAnsi="Book Antiqua" w:cs="Arial"/>
          <w:color w:val="000000" w:themeColor="text1"/>
          <w:sz w:val="24"/>
          <w:szCs w:val="24"/>
          <w:lang w:val="en-US"/>
        </w:rPr>
        <w:t xml:space="preserve">rough direct interaction of viral molecules, but also trough </w:t>
      </w:r>
      <w:r w:rsidR="00AC4074" w:rsidRPr="0032707D">
        <w:rPr>
          <w:rFonts w:ascii="Book Antiqua" w:hAnsi="Book Antiqua" w:cs="Arial"/>
          <w:color w:val="000000" w:themeColor="text1"/>
          <w:sz w:val="24"/>
          <w:szCs w:val="24"/>
          <w:lang w:val="en-US"/>
        </w:rPr>
        <w:t>acting</w:t>
      </w:r>
      <w:r w:rsidR="0030364E" w:rsidRPr="0032707D">
        <w:rPr>
          <w:rFonts w:ascii="Book Antiqua" w:hAnsi="Book Antiqua" w:cs="Arial"/>
          <w:color w:val="000000" w:themeColor="text1"/>
          <w:sz w:val="24"/>
          <w:szCs w:val="24"/>
          <w:lang w:val="en-US"/>
        </w:rPr>
        <w:t xml:space="preserve"> on cell-mediate immune system</w:t>
      </w:r>
      <w:r w:rsidR="00CB4A08" w:rsidRPr="0032707D">
        <w:rPr>
          <w:rFonts w:ascii="Book Antiqua" w:hAnsi="Book Antiqua" w:cs="Arial"/>
          <w:color w:val="000000" w:themeColor="text1"/>
          <w:sz w:val="24"/>
          <w:szCs w:val="24"/>
          <w:vertAlign w:val="superscript"/>
          <w:lang w:val="en-US"/>
        </w:rPr>
        <w:t>[26]</w:t>
      </w:r>
      <w:r w:rsidR="00CB4A08" w:rsidRPr="0032707D">
        <w:rPr>
          <w:rFonts w:ascii="Book Antiqua" w:hAnsi="Book Antiqua" w:cs="Arial"/>
          <w:color w:val="000000" w:themeColor="text1"/>
          <w:sz w:val="24"/>
          <w:szCs w:val="24"/>
          <w:lang w:val="en-US"/>
        </w:rPr>
        <w:t>.</w:t>
      </w:r>
      <w:r w:rsidR="002A7C97" w:rsidRPr="0032707D">
        <w:rPr>
          <w:rFonts w:ascii="Book Antiqua" w:hAnsi="Book Antiqua" w:cs="Arial"/>
          <w:color w:val="000000" w:themeColor="text1"/>
          <w:sz w:val="24"/>
          <w:szCs w:val="24"/>
          <w:lang w:val="en-US"/>
        </w:rPr>
        <w:t xml:space="preserve"> However, contrasting data are recently obtained in allogeneic hematopoietic stem cell transplantation by Lin and collaborators, that suggest that the underlying HBV infection in donors or </w:t>
      </w:r>
      <w:r w:rsidR="00016A4D" w:rsidRPr="0032707D">
        <w:rPr>
          <w:rFonts w:ascii="Book Antiqua" w:hAnsi="Book Antiqua" w:cs="Arial"/>
          <w:color w:val="000000" w:themeColor="text1"/>
          <w:sz w:val="24"/>
          <w:szCs w:val="24"/>
          <w:lang w:val="en-US"/>
        </w:rPr>
        <w:t>recipients before transplant does</w:t>
      </w:r>
      <w:r w:rsidR="002A7C97" w:rsidRPr="0032707D">
        <w:rPr>
          <w:rFonts w:ascii="Book Antiqua" w:hAnsi="Book Antiqua" w:cs="Arial"/>
          <w:color w:val="000000" w:themeColor="text1"/>
          <w:sz w:val="24"/>
          <w:szCs w:val="24"/>
          <w:lang w:val="en-US"/>
        </w:rPr>
        <w:t xml:space="preserve"> not increase the risk of CMV </w:t>
      </w:r>
      <w:r w:rsidR="00DA5EE0" w:rsidRPr="0032707D">
        <w:rPr>
          <w:rFonts w:ascii="Book Antiqua" w:hAnsi="Book Antiqua" w:cs="Arial"/>
          <w:color w:val="000000" w:themeColor="text1"/>
          <w:sz w:val="24"/>
          <w:szCs w:val="24"/>
          <w:lang w:val="en-US"/>
        </w:rPr>
        <w:t>infection and end-organ disease</w:t>
      </w:r>
      <w:r w:rsidR="002A7C97" w:rsidRPr="0032707D">
        <w:rPr>
          <w:rFonts w:ascii="Book Antiqua" w:hAnsi="Book Antiqua" w:cs="Arial"/>
          <w:color w:val="000000" w:themeColor="text1"/>
          <w:sz w:val="24"/>
          <w:szCs w:val="24"/>
          <w:vertAlign w:val="superscript"/>
          <w:lang w:val="en-US"/>
        </w:rPr>
        <w:t>[27]</w:t>
      </w:r>
      <w:r w:rsidR="002A7C97" w:rsidRPr="0032707D">
        <w:rPr>
          <w:rFonts w:ascii="Book Antiqua" w:hAnsi="Book Antiqua" w:cs="Arial"/>
          <w:color w:val="000000" w:themeColor="text1"/>
          <w:sz w:val="24"/>
          <w:szCs w:val="24"/>
          <w:lang w:val="en-US"/>
        </w:rPr>
        <w:t xml:space="preserve">. </w:t>
      </w:r>
      <w:r w:rsidR="00B02849" w:rsidRPr="0032707D">
        <w:rPr>
          <w:rFonts w:ascii="Book Antiqua" w:hAnsi="Book Antiqua" w:cs="Arial"/>
          <w:color w:val="000000" w:themeColor="text1"/>
          <w:sz w:val="24"/>
          <w:szCs w:val="24"/>
          <w:lang w:val="en-US"/>
        </w:rPr>
        <w:t xml:space="preserve">Moreover, our data suggest </w:t>
      </w:r>
      <w:r w:rsidR="000E14DB" w:rsidRPr="0032707D">
        <w:rPr>
          <w:rFonts w:ascii="Book Antiqua" w:hAnsi="Book Antiqua" w:cs="Arial"/>
          <w:color w:val="000000" w:themeColor="text1"/>
          <w:sz w:val="24"/>
          <w:szCs w:val="24"/>
          <w:lang w:val="en-US"/>
        </w:rPr>
        <w:t xml:space="preserve">for the first time </w:t>
      </w:r>
      <w:r w:rsidR="00B02849" w:rsidRPr="0032707D">
        <w:rPr>
          <w:rFonts w:ascii="Book Antiqua" w:hAnsi="Book Antiqua" w:cs="Arial"/>
          <w:color w:val="000000" w:themeColor="text1"/>
          <w:sz w:val="24"/>
          <w:szCs w:val="24"/>
          <w:lang w:val="en-US"/>
        </w:rPr>
        <w:t>that a</w:t>
      </w:r>
      <w:r w:rsidR="00A57C66" w:rsidRPr="0032707D">
        <w:rPr>
          <w:rFonts w:ascii="Book Antiqua" w:hAnsi="Book Antiqua" w:cs="Arial"/>
          <w:color w:val="000000" w:themeColor="text1"/>
          <w:sz w:val="24"/>
          <w:szCs w:val="24"/>
          <w:lang w:val="en-US"/>
        </w:rPr>
        <w:t>lso a diagnosis of T-cell NHL seems to be</w:t>
      </w:r>
      <w:r w:rsidR="00B02849" w:rsidRPr="0032707D">
        <w:rPr>
          <w:rFonts w:ascii="Book Antiqua" w:hAnsi="Book Antiqua" w:cs="Arial"/>
          <w:color w:val="000000" w:themeColor="text1"/>
          <w:sz w:val="24"/>
          <w:szCs w:val="24"/>
          <w:lang w:val="en-US"/>
        </w:rPr>
        <w:t xml:space="preserve"> an independent risk factor for post-transplant CMV reactivation </w:t>
      </w:r>
      <w:r w:rsidR="000E14DB" w:rsidRPr="0032707D">
        <w:rPr>
          <w:rFonts w:ascii="Book Antiqua" w:hAnsi="Book Antiqua" w:cs="Arial"/>
          <w:color w:val="000000" w:themeColor="text1"/>
          <w:sz w:val="24"/>
          <w:szCs w:val="24"/>
          <w:lang w:val="en-US"/>
        </w:rPr>
        <w:t xml:space="preserve">in ASCT </w:t>
      </w:r>
      <w:r w:rsidR="00B02849" w:rsidRPr="0032707D">
        <w:rPr>
          <w:rFonts w:ascii="Book Antiqua" w:hAnsi="Book Antiqua" w:cs="Arial"/>
          <w:color w:val="000000" w:themeColor="text1"/>
          <w:sz w:val="24"/>
          <w:szCs w:val="24"/>
          <w:lang w:val="en-US"/>
        </w:rPr>
        <w:t xml:space="preserve">(Table 3). </w:t>
      </w:r>
      <w:r w:rsidR="000E14DB" w:rsidRPr="0032707D">
        <w:rPr>
          <w:rFonts w:ascii="Book Antiqua" w:hAnsi="Book Antiqua" w:cs="Arial"/>
          <w:color w:val="000000" w:themeColor="text1"/>
          <w:sz w:val="24"/>
          <w:szCs w:val="24"/>
          <w:lang w:val="en-US"/>
        </w:rPr>
        <w:t xml:space="preserve">Although obtained on a small number of patients, also this datum is not surprising if we consider that </w:t>
      </w:r>
      <w:r w:rsidR="00CA74DA" w:rsidRPr="0032707D">
        <w:rPr>
          <w:rFonts w:ascii="Book Antiqua" w:hAnsi="Book Antiqua" w:cs="Arial"/>
          <w:color w:val="000000" w:themeColor="text1"/>
          <w:sz w:val="24"/>
          <w:szCs w:val="24"/>
          <w:lang w:val="en-US"/>
        </w:rPr>
        <w:t>CMV reactivation is associated with the presence of dysfunctio</w:t>
      </w:r>
      <w:r w:rsidR="00DA5EE0" w:rsidRPr="0032707D">
        <w:rPr>
          <w:rFonts w:ascii="Book Antiqua" w:hAnsi="Book Antiqua" w:cs="Arial"/>
          <w:color w:val="000000" w:themeColor="text1"/>
          <w:sz w:val="24"/>
          <w:szCs w:val="24"/>
          <w:lang w:val="en-US"/>
        </w:rPr>
        <w:t>nal antigen-specific CD8+ cells</w:t>
      </w:r>
      <w:r w:rsidR="00CA74DA" w:rsidRPr="0032707D">
        <w:rPr>
          <w:rFonts w:ascii="Book Antiqua" w:hAnsi="Book Antiqua" w:cs="Arial"/>
          <w:color w:val="000000" w:themeColor="text1"/>
          <w:sz w:val="24"/>
          <w:szCs w:val="24"/>
          <w:vertAlign w:val="superscript"/>
          <w:lang w:val="en-US"/>
        </w:rPr>
        <w:t>[28]</w:t>
      </w:r>
      <w:r w:rsidR="00FE2B54" w:rsidRPr="0032707D">
        <w:rPr>
          <w:rFonts w:ascii="Book Antiqua" w:hAnsi="Book Antiqua" w:cs="Arial"/>
          <w:color w:val="000000" w:themeColor="text1"/>
          <w:sz w:val="24"/>
          <w:szCs w:val="24"/>
          <w:lang w:val="en-US"/>
        </w:rPr>
        <w:t xml:space="preserve"> and that T-cell-mediated immunity plays a crucial role in the control of latent CMV infection. In this point of view, we could hypothesize </w:t>
      </w:r>
      <w:r w:rsidR="006E29E1" w:rsidRPr="0032707D">
        <w:rPr>
          <w:rFonts w:ascii="Book Antiqua" w:hAnsi="Book Antiqua" w:cs="Arial"/>
          <w:color w:val="000000" w:themeColor="text1"/>
          <w:sz w:val="24"/>
          <w:szCs w:val="24"/>
          <w:lang w:val="en-US"/>
        </w:rPr>
        <w:t xml:space="preserve">that </w:t>
      </w:r>
      <w:r w:rsidR="00FE2B54" w:rsidRPr="0032707D">
        <w:rPr>
          <w:rFonts w:ascii="Book Antiqua" w:hAnsi="Book Antiqua" w:cs="Arial"/>
          <w:color w:val="000000" w:themeColor="text1"/>
          <w:sz w:val="24"/>
          <w:szCs w:val="24"/>
          <w:lang w:val="en-US"/>
        </w:rPr>
        <w:t xml:space="preserve">the impaired T-cell function observed in T-cell NHL is a favoring factor for post-transplant reactivation of CMV in autografted patients. </w:t>
      </w:r>
      <w:r w:rsidR="001B6FB5" w:rsidRPr="0032707D">
        <w:rPr>
          <w:rFonts w:ascii="Book Antiqua" w:hAnsi="Book Antiqua" w:cs="Arial"/>
          <w:color w:val="000000" w:themeColor="text1"/>
          <w:sz w:val="24"/>
          <w:szCs w:val="24"/>
          <w:lang w:val="en-US"/>
        </w:rPr>
        <w:t xml:space="preserve"> In conclusion, from our study in adult lymphoma and myeloma patients undergoing ASCT, three</w:t>
      </w:r>
      <w:r w:rsidR="002816E6" w:rsidRPr="0032707D">
        <w:rPr>
          <w:rFonts w:ascii="Book Antiqua" w:hAnsi="Book Antiqua" w:cs="Arial"/>
          <w:color w:val="000000" w:themeColor="text1"/>
          <w:sz w:val="24"/>
          <w:szCs w:val="24"/>
          <w:lang w:val="en-US"/>
        </w:rPr>
        <w:t xml:space="preserve"> issues may be addressed: </w:t>
      </w:r>
      <w:r w:rsidR="00DA5EE0" w:rsidRPr="0032707D">
        <w:rPr>
          <w:rFonts w:ascii="Book Antiqua" w:hAnsi="Book Antiqua" w:cs="Arial"/>
          <w:color w:val="000000" w:themeColor="text1"/>
          <w:sz w:val="24"/>
          <w:szCs w:val="24"/>
          <w:lang w:val="en-US" w:eastAsia="zh-CN"/>
        </w:rPr>
        <w:t>(</w:t>
      </w:r>
      <w:r w:rsidR="001B6FB5" w:rsidRPr="0032707D">
        <w:rPr>
          <w:rFonts w:ascii="Book Antiqua" w:hAnsi="Book Antiqua" w:cs="Arial"/>
          <w:color w:val="000000" w:themeColor="text1"/>
          <w:sz w:val="24"/>
          <w:szCs w:val="24"/>
          <w:lang w:val="en-US"/>
        </w:rPr>
        <w:t xml:space="preserve">1) The incidence of CMV reactivation and end-organ disease are about of 11% and 1%, respectively. The occurrence of a CMV symptomatic reactivation is often easily manageable but is able to affect directly or indirectly the cumulative incidence of TRM (5-fold risen); </w:t>
      </w:r>
      <w:r w:rsidR="00DA5EE0" w:rsidRPr="0032707D">
        <w:rPr>
          <w:rFonts w:ascii="Book Antiqua" w:hAnsi="Book Antiqua" w:cs="Arial"/>
          <w:color w:val="000000" w:themeColor="text1"/>
          <w:sz w:val="24"/>
          <w:szCs w:val="24"/>
          <w:lang w:val="en-US" w:eastAsia="zh-CN"/>
        </w:rPr>
        <w:t>(</w:t>
      </w:r>
      <w:r w:rsidR="001B6FB5" w:rsidRPr="0032707D">
        <w:rPr>
          <w:rFonts w:ascii="Book Antiqua" w:hAnsi="Book Antiqua" w:cs="Arial"/>
          <w:color w:val="000000" w:themeColor="text1"/>
          <w:sz w:val="24"/>
          <w:szCs w:val="24"/>
          <w:lang w:val="en-US"/>
        </w:rPr>
        <w:t xml:space="preserve">2) Our data confirm in a larger cohort of patients that a pre-transplant HBcIgG seropositivity </w:t>
      </w:r>
      <w:r w:rsidR="00AC4074" w:rsidRPr="0032707D">
        <w:rPr>
          <w:rFonts w:ascii="Book Antiqua" w:hAnsi="Book Antiqua" w:cs="Arial"/>
          <w:color w:val="000000" w:themeColor="text1"/>
          <w:sz w:val="24"/>
          <w:szCs w:val="24"/>
          <w:lang w:val="en-US"/>
        </w:rPr>
        <w:t>is an</w:t>
      </w:r>
      <w:r w:rsidR="001B6FB5" w:rsidRPr="0032707D">
        <w:rPr>
          <w:rFonts w:ascii="Book Antiqua" w:hAnsi="Book Antiqua" w:cs="Arial"/>
          <w:color w:val="000000" w:themeColor="text1"/>
          <w:sz w:val="24"/>
          <w:szCs w:val="24"/>
          <w:lang w:val="en-US"/>
        </w:rPr>
        <w:t xml:space="preserve"> independent </w:t>
      </w:r>
      <w:r w:rsidR="00AC4074" w:rsidRPr="0032707D">
        <w:rPr>
          <w:rFonts w:ascii="Book Antiqua" w:hAnsi="Book Antiqua" w:cs="Arial"/>
          <w:color w:val="000000" w:themeColor="text1"/>
          <w:sz w:val="24"/>
          <w:szCs w:val="24"/>
          <w:lang w:val="en-US"/>
        </w:rPr>
        <w:t>risk factor</w:t>
      </w:r>
      <w:r w:rsidR="001B6FB5" w:rsidRPr="0032707D">
        <w:rPr>
          <w:rFonts w:ascii="Book Antiqua" w:hAnsi="Book Antiqua" w:cs="Arial"/>
          <w:color w:val="000000" w:themeColor="text1"/>
          <w:sz w:val="24"/>
          <w:szCs w:val="24"/>
          <w:lang w:val="en-US"/>
        </w:rPr>
        <w:t xml:space="preserve"> </w:t>
      </w:r>
      <w:r w:rsidR="00AC4074" w:rsidRPr="0032707D">
        <w:rPr>
          <w:rFonts w:ascii="Book Antiqua" w:hAnsi="Book Antiqua" w:cs="Arial"/>
          <w:color w:val="000000" w:themeColor="text1"/>
          <w:sz w:val="24"/>
          <w:szCs w:val="24"/>
          <w:lang w:val="en-US"/>
        </w:rPr>
        <w:t xml:space="preserve">for </w:t>
      </w:r>
      <w:r w:rsidR="00C5379C" w:rsidRPr="0032707D">
        <w:rPr>
          <w:rFonts w:ascii="Book Antiqua" w:hAnsi="Book Antiqua" w:cs="Arial"/>
          <w:color w:val="000000" w:themeColor="text1"/>
          <w:sz w:val="24"/>
          <w:szCs w:val="24"/>
          <w:lang w:val="en-US"/>
        </w:rPr>
        <w:t>post-transplant CMV reactivation</w:t>
      </w:r>
      <w:r w:rsidR="001B6FB5" w:rsidRPr="0032707D">
        <w:rPr>
          <w:rFonts w:ascii="Book Antiqua" w:hAnsi="Book Antiqua" w:cs="Arial"/>
          <w:color w:val="000000" w:themeColor="text1"/>
          <w:sz w:val="24"/>
          <w:szCs w:val="24"/>
          <w:lang w:val="en-GB"/>
        </w:rPr>
        <w:t xml:space="preserve">; </w:t>
      </w:r>
      <w:r w:rsidR="00DA5EE0" w:rsidRPr="0032707D">
        <w:rPr>
          <w:rFonts w:ascii="Book Antiqua" w:hAnsi="Book Antiqua" w:cs="Arial"/>
          <w:color w:val="000000" w:themeColor="text1"/>
          <w:sz w:val="24"/>
          <w:szCs w:val="24"/>
          <w:lang w:val="en-GB" w:eastAsia="zh-CN"/>
        </w:rPr>
        <w:t>and (</w:t>
      </w:r>
      <w:r w:rsidR="001B6FB5" w:rsidRPr="0032707D">
        <w:rPr>
          <w:rFonts w:ascii="Book Antiqua" w:hAnsi="Book Antiqua" w:cs="Arial"/>
          <w:color w:val="000000" w:themeColor="text1"/>
          <w:sz w:val="24"/>
          <w:szCs w:val="24"/>
          <w:lang w:val="en-GB"/>
        </w:rPr>
        <w:t xml:space="preserve">3) With the caution due </w:t>
      </w:r>
      <w:r w:rsidR="00484AD5" w:rsidRPr="0032707D">
        <w:rPr>
          <w:rFonts w:ascii="Book Antiqua" w:hAnsi="Book Antiqua" w:cs="Arial"/>
          <w:color w:val="000000" w:themeColor="text1"/>
          <w:sz w:val="24"/>
          <w:szCs w:val="24"/>
          <w:lang w:val="en-GB"/>
        </w:rPr>
        <w:t>to limited number of patients, o</w:t>
      </w:r>
      <w:r w:rsidR="001B6FB5" w:rsidRPr="0032707D">
        <w:rPr>
          <w:rFonts w:ascii="Book Antiqua" w:hAnsi="Book Antiqua" w:cs="Arial"/>
          <w:color w:val="000000" w:themeColor="text1"/>
          <w:sz w:val="24"/>
          <w:szCs w:val="24"/>
          <w:lang w:val="en-GB"/>
        </w:rPr>
        <w:t>ur data suggest for the first time that</w:t>
      </w:r>
      <w:r w:rsidR="00C5379C" w:rsidRPr="0032707D">
        <w:rPr>
          <w:rFonts w:ascii="Book Antiqua" w:hAnsi="Book Antiqua" w:cs="Arial"/>
          <w:color w:val="000000" w:themeColor="text1"/>
          <w:sz w:val="24"/>
          <w:szCs w:val="24"/>
          <w:lang w:val="en-GB"/>
        </w:rPr>
        <w:t xml:space="preserve"> </w:t>
      </w:r>
      <w:r w:rsidR="001B6FB5" w:rsidRPr="0032707D">
        <w:rPr>
          <w:rFonts w:ascii="Book Antiqua" w:hAnsi="Book Antiqua" w:cs="Arial"/>
          <w:color w:val="000000" w:themeColor="text1"/>
          <w:sz w:val="24"/>
          <w:szCs w:val="24"/>
          <w:lang w:val="en-GB"/>
        </w:rPr>
        <w:t xml:space="preserve">T-cell lymphoma </w:t>
      </w:r>
      <w:r w:rsidR="00C5379C" w:rsidRPr="0032707D">
        <w:rPr>
          <w:rFonts w:ascii="Book Antiqua" w:hAnsi="Book Antiqua" w:cs="Arial"/>
          <w:color w:val="000000" w:themeColor="text1"/>
          <w:sz w:val="24"/>
          <w:szCs w:val="24"/>
          <w:lang w:val="en-GB"/>
        </w:rPr>
        <w:t xml:space="preserve">patients </w:t>
      </w:r>
      <w:r w:rsidR="001B6FB5" w:rsidRPr="0032707D">
        <w:rPr>
          <w:rFonts w:ascii="Book Antiqua" w:hAnsi="Book Antiqua" w:cs="Arial"/>
          <w:color w:val="000000" w:themeColor="text1"/>
          <w:sz w:val="24"/>
          <w:szCs w:val="24"/>
          <w:lang w:val="en-GB"/>
        </w:rPr>
        <w:t xml:space="preserve">could be </w:t>
      </w:r>
      <w:r w:rsidR="00484AD5" w:rsidRPr="0032707D">
        <w:rPr>
          <w:rFonts w:ascii="Book Antiqua" w:hAnsi="Book Antiqua" w:cs="Arial"/>
          <w:color w:val="000000" w:themeColor="text1"/>
          <w:sz w:val="24"/>
          <w:szCs w:val="24"/>
          <w:lang w:val="en-GB"/>
        </w:rPr>
        <w:t xml:space="preserve">also considered </w:t>
      </w:r>
      <w:r w:rsidR="00C5379C" w:rsidRPr="0032707D">
        <w:rPr>
          <w:rFonts w:ascii="Book Antiqua" w:hAnsi="Book Antiqua" w:cs="Arial"/>
          <w:color w:val="000000" w:themeColor="text1"/>
          <w:sz w:val="24"/>
          <w:szCs w:val="24"/>
          <w:lang w:val="en-GB"/>
        </w:rPr>
        <w:t>at high risk</w:t>
      </w:r>
      <w:r w:rsidR="00484AD5" w:rsidRPr="0032707D">
        <w:rPr>
          <w:rFonts w:ascii="Book Antiqua" w:hAnsi="Book Antiqua" w:cs="Arial"/>
          <w:color w:val="000000" w:themeColor="text1"/>
          <w:sz w:val="24"/>
          <w:szCs w:val="24"/>
          <w:lang w:val="en-GB"/>
        </w:rPr>
        <w:t xml:space="preserve"> for post-transplant symptomatic CMV reactivation. </w:t>
      </w:r>
    </w:p>
    <w:p w:rsidR="00DA5EE0" w:rsidRPr="0032707D" w:rsidRDefault="00DA5EE0" w:rsidP="0032707D">
      <w:pPr>
        <w:spacing w:after="0" w:line="360" w:lineRule="auto"/>
        <w:jc w:val="both"/>
        <w:rPr>
          <w:rFonts w:ascii="Book Antiqua" w:hAnsi="Book Antiqua" w:cs="Arial"/>
          <w:b/>
          <w:color w:val="000000" w:themeColor="text1"/>
          <w:sz w:val="24"/>
          <w:szCs w:val="24"/>
          <w:lang w:val="en-US" w:eastAsia="zh-CN"/>
        </w:rPr>
      </w:pPr>
    </w:p>
    <w:p w:rsidR="00E9396C" w:rsidRPr="0032707D" w:rsidRDefault="00DB4D6A"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COMMENTS</w:t>
      </w:r>
    </w:p>
    <w:p w:rsidR="00DB4D6A" w:rsidRPr="0032707D" w:rsidRDefault="00DB4D6A" w:rsidP="0032707D">
      <w:pPr>
        <w:spacing w:after="0" w:line="360" w:lineRule="auto"/>
        <w:jc w:val="both"/>
        <w:rPr>
          <w:rFonts w:ascii="Book Antiqua" w:hAnsi="Book Antiqua" w:cs="Arial"/>
          <w:b/>
          <w:i/>
          <w:color w:val="000000" w:themeColor="text1"/>
          <w:sz w:val="24"/>
          <w:szCs w:val="24"/>
          <w:lang w:val="en-US"/>
        </w:rPr>
      </w:pPr>
      <w:r w:rsidRPr="0032707D">
        <w:rPr>
          <w:rFonts w:ascii="Book Antiqua" w:hAnsi="Book Antiqua" w:cs="Arial"/>
          <w:b/>
          <w:i/>
          <w:color w:val="000000" w:themeColor="text1"/>
          <w:sz w:val="24"/>
          <w:szCs w:val="24"/>
          <w:lang w:val="en-US"/>
        </w:rPr>
        <w:t>Background</w:t>
      </w:r>
    </w:p>
    <w:p w:rsidR="00D45366" w:rsidRPr="0032707D" w:rsidRDefault="00DB4D6A" w:rsidP="0032707D">
      <w:pPr>
        <w:spacing w:after="0" w:line="360" w:lineRule="auto"/>
        <w:jc w:val="both"/>
        <w:rPr>
          <w:rFonts w:ascii="Book Antiqua" w:hAnsi="Book Antiqua" w:cs="Arial"/>
          <w:color w:val="000000" w:themeColor="text1"/>
          <w:sz w:val="24"/>
          <w:szCs w:val="24"/>
          <w:lang w:val="en-GB"/>
        </w:rPr>
      </w:pPr>
      <w:r w:rsidRPr="0032707D">
        <w:rPr>
          <w:rFonts w:ascii="Book Antiqua" w:hAnsi="Book Antiqua" w:cs="Arial"/>
          <w:color w:val="000000" w:themeColor="text1"/>
          <w:sz w:val="24"/>
          <w:szCs w:val="24"/>
          <w:lang w:val="en-US"/>
        </w:rPr>
        <w:t xml:space="preserve">The introduction of novel immunosoppressive drugs in the treatment of hematologic malignancies had lead to an increase of interest for </w:t>
      </w:r>
      <w:r w:rsidR="0032707D" w:rsidRPr="0032707D">
        <w:rPr>
          <w:rFonts w:ascii="Book Antiqua" w:hAnsi="Book Antiqua" w:cs="Arial"/>
          <w:color w:val="000000" w:themeColor="text1"/>
          <w:sz w:val="24"/>
          <w:szCs w:val="24"/>
          <w:lang w:val="en-US"/>
        </w:rPr>
        <w:t>cytomegalovirus (CMV)</w:t>
      </w:r>
      <w:r w:rsidR="0032707D" w:rsidRPr="0032707D">
        <w:rPr>
          <w:rFonts w:ascii="Book Antiqua" w:hAnsi="Book Antiqua" w:cs="Arial"/>
          <w:color w:val="000000" w:themeColor="text1"/>
          <w:sz w:val="24"/>
          <w:szCs w:val="24"/>
          <w:lang w:val="en-GB"/>
        </w:rPr>
        <w:t xml:space="preserve"> </w:t>
      </w:r>
      <w:r w:rsidRPr="0032707D">
        <w:rPr>
          <w:rFonts w:ascii="Book Antiqua" w:hAnsi="Book Antiqua" w:cs="Arial"/>
          <w:color w:val="000000" w:themeColor="text1"/>
          <w:sz w:val="24"/>
          <w:szCs w:val="24"/>
          <w:lang w:val="en-US"/>
        </w:rPr>
        <w:t xml:space="preserve">infection also in setting different to allogeneic transplant. We reviewed 327 autografts performed in our institution with the aim to determine </w:t>
      </w:r>
      <w:r w:rsidRPr="0032707D">
        <w:rPr>
          <w:rFonts w:ascii="Book Antiqua" w:hAnsi="Book Antiqua" w:cs="Arial"/>
          <w:color w:val="000000" w:themeColor="text1"/>
          <w:sz w:val="24"/>
          <w:szCs w:val="24"/>
          <w:lang w:val="en-GB"/>
        </w:rPr>
        <w:t>the incidence of and the risk factors for CMV symptomatic infection and end-organ disease after autologous stem cell transplantation.</w:t>
      </w:r>
    </w:p>
    <w:p w:rsidR="00DB4D6A" w:rsidRPr="0032707D" w:rsidRDefault="00DB4D6A" w:rsidP="0032707D">
      <w:pPr>
        <w:spacing w:after="0" w:line="360" w:lineRule="auto"/>
        <w:jc w:val="both"/>
        <w:rPr>
          <w:rFonts w:ascii="Book Antiqua" w:hAnsi="Book Antiqua" w:cs="Arial"/>
          <w:color w:val="000000" w:themeColor="text1"/>
          <w:sz w:val="24"/>
          <w:szCs w:val="24"/>
          <w:lang w:val="en-GB"/>
        </w:rPr>
      </w:pPr>
    </w:p>
    <w:p w:rsidR="00DB4D6A" w:rsidRPr="0032707D" w:rsidRDefault="00DB4D6A" w:rsidP="0032707D">
      <w:pPr>
        <w:spacing w:after="0" w:line="360" w:lineRule="auto"/>
        <w:jc w:val="both"/>
        <w:rPr>
          <w:rFonts w:ascii="Book Antiqua" w:hAnsi="Book Antiqua" w:cs="Arial"/>
          <w:b/>
          <w:i/>
          <w:color w:val="000000" w:themeColor="text1"/>
          <w:sz w:val="24"/>
          <w:szCs w:val="24"/>
          <w:lang w:val="en-US"/>
        </w:rPr>
      </w:pPr>
      <w:r w:rsidRPr="0032707D">
        <w:rPr>
          <w:rFonts w:ascii="Book Antiqua" w:hAnsi="Book Antiqua" w:cs="Arial"/>
          <w:b/>
          <w:i/>
          <w:color w:val="000000" w:themeColor="text1"/>
          <w:sz w:val="24"/>
          <w:szCs w:val="24"/>
          <w:lang w:val="en-GB"/>
        </w:rPr>
        <w:t>Research frontiers</w:t>
      </w:r>
    </w:p>
    <w:p w:rsidR="00FA4176" w:rsidRPr="0032707D" w:rsidRDefault="00DB4D6A"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The search of risk factors of CMV reactivation in this setting of patients could permit to individuate patients that </w:t>
      </w:r>
      <w:r w:rsidR="00515A1C" w:rsidRPr="0032707D">
        <w:rPr>
          <w:rFonts w:ascii="Book Antiqua" w:hAnsi="Book Antiqua" w:cs="Arial"/>
          <w:color w:val="000000" w:themeColor="text1"/>
          <w:sz w:val="24"/>
          <w:szCs w:val="24"/>
          <w:lang w:val="en-US"/>
        </w:rPr>
        <w:t>could</w:t>
      </w:r>
      <w:r w:rsidR="001B0BC1" w:rsidRPr="0032707D">
        <w:rPr>
          <w:rFonts w:ascii="Book Antiqua" w:hAnsi="Book Antiqua" w:cs="Arial"/>
          <w:color w:val="000000" w:themeColor="text1"/>
          <w:sz w:val="24"/>
          <w:szCs w:val="24"/>
          <w:lang w:val="en-US"/>
        </w:rPr>
        <w:t xml:space="preserve"> beneficiate of a surveillance diagnostic strategy of CMV reactivation, and also of a pre-emptive therapy.</w:t>
      </w:r>
    </w:p>
    <w:p w:rsidR="001B0BC1" w:rsidRPr="0032707D" w:rsidRDefault="001B0BC1" w:rsidP="0032707D">
      <w:pPr>
        <w:spacing w:after="0" w:line="360" w:lineRule="auto"/>
        <w:jc w:val="both"/>
        <w:rPr>
          <w:rFonts w:ascii="Book Antiqua" w:hAnsi="Book Antiqua" w:cs="Arial"/>
          <w:color w:val="000000" w:themeColor="text1"/>
          <w:sz w:val="24"/>
          <w:szCs w:val="24"/>
          <w:lang w:val="en-US"/>
        </w:rPr>
      </w:pPr>
    </w:p>
    <w:p w:rsidR="001B0BC1" w:rsidRPr="0032707D" w:rsidRDefault="001B0BC1" w:rsidP="0032707D">
      <w:pPr>
        <w:spacing w:after="0" w:line="360" w:lineRule="auto"/>
        <w:jc w:val="both"/>
        <w:rPr>
          <w:rFonts w:ascii="Book Antiqua" w:hAnsi="Book Antiqua" w:cs="Arial"/>
          <w:b/>
          <w:i/>
          <w:color w:val="000000" w:themeColor="text1"/>
          <w:sz w:val="24"/>
          <w:szCs w:val="24"/>
          <w:lang w:val="en-US"/>
        </w:rPr>
      </w:pPr>
      <w:r w:rsidRPr="0032707D">
        <w:rPr>
          <w:rFonts w:ascii="Book Antiqua" w:hAnsi="Book Antiqua" w:cs="Arial"/>
          <w:b/>
          <w:i/>
          <w:color w:val="000000" w:themeColor="text1"/>
          <w:sz w:val="24"/>
          <w:szCs w:val="24"/>
          <w:lang w:val="en-US"/>
        </w:rPr>
        <w:t>Innovations and breakthroughs</w:t>
      </w:r>
    </w:p>
    <w:p w:rsidR="001B0BC1" w:rsidRPr="0032707D" w:rsidRDefault="001B0BC1"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This study validate</w:t>
      </w:r>
      <w:r w:rsidR="0030364E" w:rsidRPr="0032707D">
        <w:rPr>
          <w:rFonts w:ascii="Book Antiqua" w:hAnsi="Book Antiqua" w:cs="Arial"/>
          <w:color w:val="000000" w:themeColor="text1"/>
          <w:sz w:val="24"/>
          <w:szCs w:val="24"/>
          <w:lang w:val="en-US" w:eastAsia="zh-CN"/>
        </w:rPr>
        <w:t>d</w:t>
      </w:r>
      <w:r w:rsidRPr="0032707D">
        <w:rPr>
          <w:rFonts w:ascii="Book Antiqua" w:hAnsi="Book Antiqua" w:cs="Arial"/>
          <w:color w:val="000000" w:themeColor="text1"/>
          <w:sz w:val="24"/>
          <w:szCs w:val="24"/>
          <w:lang w:val="en-US"/>
        </w:rPr>
        <w:t xml:space="preserve"> our previous results and for the first time highlighted the role of a diagnosis of T-cell NHL as risk factor for post-transplant CMV reactivation.</w:t>
      </w:r>
    </w:p>
    <w:p w:rsidR="001B0BC1" w:rsidRPr="0032707D" w:rsidRDefault="001B0BC1" w:rsidP="0032707D">
      <w:pPr>
        <w:spacing w:after="0" w:line="360" w:lineRule="auto"/>
        <w:jc w:val="both"/>
        <w:rPr>
          <w:rFonts w:ascii="Book Antiqua" w:hAnsi="Book Antiqua" w:cs="Arial"/>
          <w:color w:val="000000" w:themeColor="text1"/>
          <w:sz w:val="24"/>
          <w:szCs w:val="24"/>
          <w:lang w:val="en-US"/>
        </w:rPr>
      </w:pPr>
    </w:p>
    <w:p w:rsidR="001B0BC1" w:rsidRPr="0032707D" w:rsidRDefault="001B0BC1" w:rsidP="0032707D">
      <w:pPr>
        <w:spacing w:after="0" w:line="360" w:lineRule="auto"/>
        <w:jc w:val="both"/>
        <w:rPr>
          <w:rFonts w:ascii="Book Antiqua" w:hAnsi="Book Antiqua" w:cs="Arial"/>
          <w:b/>
          <w:i/>
          <w:color w:val="000000" w:themeColor="text1"/>
          <w:sz w:val="24"/>
          <w:szCs w:val="24"/>
          <w:lang w:val="en-US"/>
        </w:rPr>
      </w:pPr>
      <w:r w:rsidRPr="0032707D">
        <w:rPr>
          <w:rFonts w:ascii="Book Antiqua" w:hAnsi="Book Antiqua" w:cs="Arial"/>
          <w:b/>
          <w:i/>
          <w:color w:val="000000" w:themeColor="text1"/>
          <w:sz w:val="24"/>
          <w:szCs w:val="24"/>
          <w:lang w:val="en-US"/>
        </w:rPr>
        <w:t>Applications</w:t>
      </w:r>
    </w:p>
    <w:p w:rsidR="00FA4176" w:rsidRPr="0032707D" w:rsidRDefault="001B0BC1"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The findings found in this study could be used by clinicians to decide in which patients they could adopt a surveillance diagnostic strategy of CMV reactivation in ASCT.</w:t>
      </w:r>
    </w:p>
    <w:p w:rsidR="001B0BC1" w:rsidRPr="0032707D" w:rsidRDefault="001B0BC1" w:rsidP="0032707D">
      <w:pPr>
        <w:spacing w:after="0" w:line="360" w:lineRule="auto"/>
        <w:jc w:val="both"/>
        <w:rPr>
          <w:rFonts w:ascii="Book Antiqua" w:hAnsi="Book Antiqua" w:cs="Arial"/>
          <w:color w:val="000000" w:themeColor="text1"/>
          <w:sz w:val="24"/>
          <w:szCs w:val="24"/>
          <w:lang w:val="en-US"/>
        </w:rPr>
      </w:pPr>
    </w:p>
    <w:p w:rsidR="001B0BC1" w:rsidRPr="0032707D" w:rsidRDefault="001B0BC1" w:rsidP="0032707D">
      <w:pPr>
        <w:spacing w:after="0" w:line="360" w:lineRule="auto"/>
        <w:jc w:val="both"/>
        <w:rPr>
          <w:rFonts w:ascii="Book Antiqua" w:hAnsi="Book Antiqua" w:cs="Arial"/>
          <w:b/>
          <w:i/>
          <w:color w:val="000000" w:themeColor="text1"/>
          <w:sz w:val="24"/>
          <w:szCs w:val="24"/>
          <w:lang w:val="en-US"/>
        </w:rPr>
      </w:pPr>
      <w:r w:rsidRPr="0032707D">
        <w:rPr>
          <w:rFonts w:ascii="Book Antiqua" w:hAnsi="Book Antiqua" w:cs="Arial"/>
          <w:b/>
          <w:i/>
          <w:color w:val="000000" w:themeColor="text1"/>
          <w:sz w:val="24"/>
          <w:szCs w:val="24"/>
          <w:lang w:val="en-US"/>
        </w:rPr>
        <w:t>Terminology</w:t>
      </w:r>
    </w:p>
    <w:p w:rsidR="001B0BC1" w:rsidRPr="0032707D" w:rsidRDefault="009E6FEE" w:rsidP="0032707D">
      <w:pPr>
        <w:spacing w:after="0" w:line="360" w:lineRule="auto"/>
        <w:jc w:val="both"/>
        <w:rPr>
          <w:rFonts w:ascii="Book Antiqua" w:hAnsi="Book Antiqua" w:cs="Arial"/>
          <w:color w:val="000000" w:themeColor="text1"/>
          <w:sz w:val="24"/>
          <w:szCs w:val="24"/>
          <w:lang w:val="en-GB" w:eastAsia="zh-CN"/>
        </w:rPr>
      </w:pPr>
      <w:r w:rsidRPr="0032707D">
        <w:rPr>
          <w:rFonts w:ascii="Book Antiqua" w:hAnsi="Book Antiqua" w:cs="Arial"/>
          <w:color w:val="000000" w:themeColor="text1"/>
          <w:sz w:val="24"/>
          <w:szCs w:val="24"/>
          <w:lang w:val="en-US"/>
        </w:rPr>
        <w:t xml:space="preserve">Post-transplant CMV symptomatic infection is defined </w:t>
      </w:r>
      <w:r w:rsidRPr="0032707D">
        <w:rPr>
          <w:rFonts w:ascii="Book Antiqua" w:hAnsi="Book Antiqua" w:cs="Arial"/>
          <w:color w:val="000000" w:themeColor="text1"/>
          <w:sz w:val="24"/>
          <w:szCs w:val="24"/>
          <w:lang w:val="en-GB"/>
        </w:rPr>
        <w:t>as a documented CMV DNAemia, confirmed by two consecutive determinations, in presence of clinical suspicion criteria of reactivation (</w:t>
      </w:r>
      <w:r w:rsidRPr="0032707D">
        <w:rPr>
          <w:rFonts w:ascii="Book Antiqua" w:hAnsi="Book Antiqua" w:cs="Arial"/>
          <w:i/>
          <w:color w:val="000000" w:themeColor="text1"/>
          <w:sz w:val="24"/>
          <w:szCs w:val="24"/>
          <w:lang w:val="en-GB"/>
        </w:rPr>
        <w:t>e.g.</w:t>
      </w:r>
      <w:r w:rsidR="0030364E" w:rsidRPr="0032707D">
        <w:rPr>
          <w:rFonts w:ascii="Book Antiqua" w:hAnsi="Book Antiqua" w:cs="Arial"/>
          <w:i/>
          <w:color w:val="000000" w:themeColor="text1"/>
          <w:sz w:val="24"/>
          <w:szCs w:val="24"/>
          <w:lang w:val="en-GB" w:eastAsia="zh-CN"/>
        </w:rPr>
        <w:t>,</w:t>
      </w:r>
      <w:r w:rsidRPr="0032707D">
        <w:rPr>
          <w:rFonts w:ascii="Book Antiqua" w:hAnsi="Book Antiqua" w:cs="Arial"/>
          <w:color w:val="000000" w:themeColor="text1"/>
          <w:sz w:val="24"/>
          <w:szCs w:val="24"/>
          <w:lang w:val="en-GB"/>
        </w:rPr>
        <w:t xml:space="preserve"> graft failure or drop in neutrophilis and platelets values, fever not explained).</w:t>
      </w:r>
    </w:p>
    <w:p w:rsidR="0030364E" w:rsidRPr="0032707D" w:rsidRDefault="0030364E" w:rsidP="0032707D">
      <w:pPr>
        <w:spacing w:after="0" w:line="360" w:lineRule="auto"/>
        <w:jc w:val="both"/>
        <w:rPr>
          <w:rFonts w:ascii="Book Antiqua" w:hAnsi="Book Antiqua" w:cs="Arial"/>
          <w:color w:val="000000" w:themeColor="text1"/>
          <w:sz w:val="24"/>
          <w:szCs w:val="24"/>
          <w:lang w:val="en-US" w:eastAsia="zh-CN"/>
        </w:rPr>
      </w:pPr>
    </w:p>
    <w:p w:rsidR="001B0BC1" w:rsidRPr="0032707D" w:rsidRDefault="009E6FEE" w:rsidP="0032707D">
      <w:pPr>
        <w:spacing w:after="0" w:line="360" w:lineRule="auto"/>
        <w:jc w:val="both"/>
        <w:rPr>
          <w:rFonts w:ascii="Book Antiqua" w:hAnsi="Book Antiqua" w:cs="Arial"/>
          <w:b/>
          <w:i/>
          <w:color w:val="000000" w:themeColor="text1"/>
          <w:sz w:val="24"/>
          <w:szCs w:val="24"/>
          <w:lang w:val="en-US"/>
        </w:rPr>
      </w:pPr>
      <w:r w:rsidRPr="0032707D">
        <w:rPr>
          <w:rFonts w:ascii="Book Antiqua" w:hAnsi="Book Antiqua" w:cs="Arial"/>
          <w:b/>
          <w:i/>
          <w:color w:val="000000" w:themeColor="text1"/>
          <w:sz w:val="24"/>
          <w:szCs w:val="24"/>
          <w:lang w:val="en-US"/>
        </w:rPr>
        <w:t>Peer review</w:t>
      </w:r>
    </w:p>
    <w:p w:rsidR="0032707D" w:rsidRPr="0032707D" w:rsidRDefault="0032707D" w:rsidP="0032707D">
      <w:pPr>
        <w:spacing w:after="0" w:line="360" w:lineRule="auto"/>
        <w:rPr>
          <w:rFonts w:ascii="Book Antiqua" w:hAnsi="Book Antiqua" w:cs="ArialNarrow"/>
          <w:sz w:val="24"/>
          <w:szCs w:val="24"/>
        </w:rPr>
      </w:pPr>
      <w:r w:rsidRPr="0032707D">
        <w:rPr>
          <w:rFonts w:ascii="Book Antiqua" w:hAnsi="Book Antiqua" w:cs="ArialNarrow"/>
          <w:sz w:val="24"/>
          <w:szCs w:val="24"/>
        </w:rPr>
        <w:t>The authors h</w:t>
      </w:r>
      <w:bookmarkStart w:id="6" w:name="_GoBack"/>
      <w:bookmarkEnd w:id="6"/>
      <w:r w:rsidRPr="0032707D">
        <w:rPr>
          <w:rFonts w:ascii="Book Antiqua" w:hAnsi="Book Antiqua" w:cs="ArialNarrow"/>
          <w:sz w:val="24"/>
          <w:szCs w:val="24"/>
        </w:rPr>
        <w:t>ave performed a good study, the manuscript is interesting.</w:t>
      </w:r>
    </w:p>
    <w:p w:rsidR="00FA4176" w:rsidRPr="0032707D" w:rsidRDefault="00FA4176" w:rsidP="0032707D">
      <w:pPr>
        <w:spacing w:after="0" w:line="360" w:lineRule="auto"/>
        <w:jc w:val="both"/>
        <w:rPr>
          <w:rFonts w:ascii="Book Antiqua" w:hAnsi="Book Antiqua" w:cs="Arial"/>
          <w:color w:val="000000" w:themeColor="text1"/>
          <w:sz w:val="24"/>
          <w:szCs w:val="24"/>
        </w:rPr>
      </w:pPr>
    </w:p>
    <w:p w:rsidR="00BA506F" w:rsidRPr="0032707D" w:rsidRDefault="00BA506F"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br w:type="page"/>
      </w:r>
    </w:p>
    <w:p w:rsidR="00F4187D" w:rsidRPr="0032707D" w:rsidRDefault="00F4187D" w:rsidP="0032707D">
      <w:pPr>
        <w:spacing w:after="0" w:line="360" w:lineRule="auto"/>
        <w:jc w:val="both"/>
        <w:rPr>
          <w:rFonts w:ascii="Book Antiqua" w:hAnsi="Book Antiqua" w:cs="Arial"/>
          <w:b/>
          <w:color w:val="000000" w:themeColor="text1"/>
          <w:sz w:val="24"/>
          <w:szCs w:val="24"/>
          <w:lang w:val="en-GB" w:eastAsia="zh-CN"/>
        </w:rPr>
      </w:pPr>
      <w:r w:rsidRPr="0032707D">
        <w:rPr>
          <w:rFonts w:ascii="Book Antiqua" w:hAnsi="Book Antiqua" w:cs="Arial"/>
          <w:b/>
          <w:color w:val="000000" w:themeColor="text1"/>
          <w:sz w:val="24"/>
          <w:szCs w:val="24"/>
          <w:lang w:val="en-GB"/>
        </w:rPr>
        <w:t>REFERENCES</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1 </w:t>
      </w:r>
      <w:r w:rsidRPr="00DE48F4">
        <w:rPr>
          <w:rFonts w:ascii="Book Antiqua" w:eastAsia="宋体" w:hAnsi="Book Antiqua" w:cs="宋体"/>
          <w:b/>
          <w:bCs/>
          <w:sz w:val="24"/>
          <w:szCs w:val="24"/>
        </w:rPr>
        <w:t>Ljungman P</w:t>
      </w:r>
      <w:r w:rsidRPr="00DE48F4">
        <w:rPr>
          <w:rFonts w:ascii="Book Antiqua" w:eastAsia="宋体" w:hAnsi="Book Antiqua" w:cs="宋体"/>
          <w:sz w:val="24"/>
          <w:szCs w:val="24"/>
        </w:rPr>
        <w:t xml:space="preserve">, Hakki M, Boeckh M. Cytomegalovirus in hematopoietic stem cell transplant recipients. </w:t>
      </w:r>
      <w:r w:rsidRPr="00DE48F4">
        <w:rPr>
          <w:rFonts w:ascii="Book Antiqua" w:eastAsia="宋体" w:hAnsi="Book Antiqua" w:cs="宋体"/>
          <w:i/>
          <w:iCs/>
          <w:sz w:val="24"/>
          <w:szCs w:val="24"/>
        </w:rPr>
        <w:t>Infect Dis Clin North Am</w:t>
      </w:r>
      <w:r w:rsidRPr="00DE48F4">
        <w:rPr>
          <w:rFonts w:ascii="Book Antiqua" w:eastAsia="宋体" w:hAnsi="Book Antiqua" w:cs="宋体"/>
          <w:sz w:val="24"/>
          <w:szCs w:val="24"/>
        </w:rPr>
        <w:t xml:space="preserve"> 2010; </w:t>
      </w:r>
      <w:r w:rsidRPr="00DE48F4">
        <w:rPr>
          <w:rFonts w:ascii="Book Antiqua" w:eastAsia="宋体" w:hAnsi="Book Antiqua" w:cs="宋体"/>
          <w:b/>
          <w:bCs/>
          <w:sz w:val="24"/>
          <w:szCs w:val="24"/>
        </w:rPr>
        <w:t>24</w:t>
      </w:r>
      <w:r w:rsidRPr="00DE48F4">
        <w:rPr>
          <w:rFonts w:ascii="Book Antiqua" w:eastAsia="宋体" w:hAnsi="Book Antiqua" w:cs="宋体"/>
          <w:sz w:val="24"/>
          <w:szCs w:val="24"/>
        </w:rPr>
        <w:t>: 319-337 [PMID: 20466273 D</w:t>
      </w:r>
      <w:r w:rsidRPr="0032707D">
        <w:rPr>
          <w:rFonts w:ascii="Book Antiqua" w:eastAsia="宋体" w:hAnsi="Book Antiqua" w:cs="宋体"/>
          <w:sz w:val="24"/>
          <w:szCs w:val="24"/>
        </w:rPr>
        <w:t>OI: 10.1016/j.idc.2010.01.008]</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2 </w:t>
      </w:r>
      <w:r w:rsidRPr="00DE48F4">
        <w:rPr>
          <w:rFonts w:ascii="Book Antiqua" w:eastAsia="宋体" w:hAnsi="Book Antiqua" w:cs="宋体"/>
          <w:b/>
          <w:bCs/>
          <w:sz w:val="24"/>
          <w:szCs w:val="24"/>
        </w:rPr>
        <w:t>Lin PC</w:t>
      </w:r>
      <w:r w:rsidRPr="00DE48F4">
        <w:rPr>
          <w:rFonts w:ascii="Book Antiqua" w:eastAsia="宋体" w:hAnsi="Book Antiqua" w:cs="宋体"/>
          <w:sz w:val="24"/>
          <w:szCs w:val="24"/>
        </w:rPr>
        <w:t xml:space="preserve">, Lee MY, Lin JT, Hsiao LT, Chen PM, Chiou TJ. Virus reactivation in high-risk non-Hodgkin's lymphoma patients after autologous CD34+ -selected peripheral blood progenitor cell transplantation. </w:t>
      </w:r>
      <w:r w:rsidRPr="00DE48F4">
        <w:rPr>
          <w:rFonts w:ascii="Book Antiqua" w:eastAsia="宋体" w:hAnsi="Book Antiqua" w:cs="宋体"/>
          <w:i/>
          <w:iCs/>
          <w:sz w:val="24"/>
          <w:szCs w:val="24"/>
        </w:rPr>
        <w:t>Int J Hematol</w:t>
      </w:r>
      <w:r w:rsidRPr="00DE48F4">
        <w:rPr>
          <w:rFonts w:ascii="Book Antiqua" w:eastAsia="宋体" w:hAnsi="Book Antiqua" w:cs="宋体"/>
          <w:sz w:val="24"/>
          <w:szCs w:val="24"/>
        </w:rPr>
        <w:t xml:space="preserve"> 2008; </w:t>
      </w:r>
      <w:r w:rsidRPr="00DE48F4">
        <w:rPr>
          <w:rFonts w:ascii="Book Antiqua" w:eastAsia="宋体" w:hAnsi="Book Antiqua" w:cs="宋体"/>
          <w:b/>
          <w:bCs/>
          <w:sz w:val="24"/>
          <w:szCs w:val="24"/>
        </w:rPr>
        <w:t>87</w:t>
      </w:r>
      <w:r w:rsidRPr="00DE48F4">
        <w:rPr>
          <w:rFonts w:ascii="Book Antiqua" w:eastAsia="宋体" w:hAnsi="Book Antiqua" w:cs="宋体"/>
          <w:sz w:val="24"/>
          <w:szCs w:val="24"/>
        </w:rPr>
        <w:t>: 434-439 [PMID: 18317882 D</w:t>
      </w:r>
      <w:r w:rsidRPr="0032707D">
        <w:rPr>
          <w:rFonts w:ascii="Book Antiqua" w:eastAsia="宋体" w:hAnsi="Book Antiqua" w:cs="宋体"/>
          <w:sz w:val="24"/>
          <w:szCs w:val="24"/>
        </w:rPr>
        <w:t>OI: 10.1007/s12185-008-0053-z]</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3 </w:t>
      </w:r>
      <w:r w:rsidRPr="00DE48F4">
        <w:rPr>
          <w:rFonts w:ascii="Book Antiqua" w:eastAsia="宋体" w:hAnsi="Book Antiqua" w:cs="宋体"/>
          <w:b/>
          <w:bCs/>
          <w:sz w:val="24"/>
          <w:szCs w:val="24"/>
        </w:rPr>
        <w:t>Rossini F</w:t>
      </w:r>
      <w:r w:rsidRPr="00DE48F4">
        <w:rPr>
          <w:rFonts w:ascii="Book Antiqua" w:eastAsia="宋体" w:hAnsi="Book Antiqua" w:cs="宋体"/>
          <w:sz w:val="24"/>
          <w:szCs w:val="24"/>
        </w:rPr>
        <w:t xml:space="preserve">, Terruzzi E, Cammarota S, Morini F, Fumagalli M, Verga L, Elli E, Verga M, Miccolis I, Parma M, Pogliani EM. Cytomegalovirus infection after autologous stem cell transplantation: incidence and outcome in a group of patients undergoing a surveillance program. </w:t>
      </w:r>
      <w:r w:rsidRPr="00DE48F4">
        <w:rPr>
          <w:rFonts w:ascii="Book Antiqua" w:eastAsia="宋体" w:hAnsi="Book Antiqua" w:cs="宋体"/>
          <w:i/>
          <w:iCs/>
          <w:sz w:val="24"/>
          <w:szCs w:val="24"/>
        </w:rPr>
        <w:t>Transpl Infect Dis</w:t>
      </w:r>
      <w:r w:rsidRPr="00DE48F4">
        <w:rPr>
          <w:rFonts w:ascii="Book Antiqua" w:eastAsia="宋体" w:hAnsi="Book Antiqua" w:cs="宋体"/>
          <w:sz w:val="24"/>
          <w:szCs w:val="24"/>
        </w:rPr>
        <w:t xml:space="preserve"> </w:t>
      </w:r>
      <w:r w:rsidRPr="0032707D">
        <w:rPr>
          <w:rFonts w:ascii="Book Antiqua" w:eastAsia="宋体" w:hAnsi="Book Antiqua" w:cs="宋体"/>
          <w:sz w:val="24"/>
          <w:szCs w:val="24"/>
        </w:rPr>
        <w:t>2005</w:t>
      </w:r>
      <w:r w:rsidRPr="00DE48F4">
        <w:rPr>
          <w:rFonts w:ascii="Book Antiqua" w:eastAsia="宋体" w:hAnsi="Book Antiqua" w:cs="宋体"/>
          <w:sz w:val="24"/>
          <w:szCs w:val="24"/>
        </w:rPr>
        <w:t xml:space="preserve">; </w:t>
      </w:r>
      <w:r w:rsidRPr="00DE48F4">
        <w:rPr>
          <w:rFonts w:ascii="Book Antiqua" w:eastAsia="宋体" w:hAnsi="Book Antiqua" w:cs="宋体"/>
          <w:b/>
          <w:bCs/>
          <w:sz w:val="24"/>
          <w:szCs w:val="24"/>
        </w:rPr>
        <w:t>7</w:t>
      </w:r>
      <w:r w:rsidRPr="00DE48F4">
        <w:rPr>
          <w:rFonts w:ascii="Book Antiqua" w:eastAsia="宋体" w:hAnsi="Book Antiqua" w:cs="宋体"/>
          <w:sz w:val="24"/>
          <w:szCs w:val="24"/>
        </w:rPr>
        <w:t>: 122-125 [PMID: 16390400 DOI: 10.1111/j.1399-3062.2005.000111.x]</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4 </w:t>
      </w:r>
      <w:r w:rsidRPr="00DE48F4">
        <w:rPr>
          <w:rFonts w:ascii="Book Antiqua" w:eastAsia="宋体" w:hAnsi="Book Antiqua" w:cs="宋体"/>
          <w:b/>
          <w:bCs/>
          <w:sz w:val="24"/>
          <w:szCs w:val="24"/>
        </w:rPr>
        <w:t>Fassas AB</w:t>
      </w:r>
      <w:r w:rsidRPr="00DE48F4">
        <w:rPr>
          <w:rFonts w:ascii="Book Antiqua" w:eastAsia="宋体" w:hAnsi="Book Antiqua" w:cs="宋体"/>
          <w:sz w:val="24"/>
          <w:szCs w:val="24"/>
        </w:rPr>
        <w:t xml:space="preserve">, Bolaños-Meade J, Buddharaju LN, Rapoport A, Cottler-Fox M, Chen T, Lovchik JC, Cross A, Tricot G. Cytomegalovirus infection and non-neutropenic fever after autologous stem cell transplantation: high rates of reactivation in patients with multiple myeloma and lymphoma. </w:t>
      </w:r>
      <w:r w:rsidRPr="00DE48F4">
        <w:rPr>
          <w:rFonts w:ascii="Book Antiqua" w:eastAsia="宋体" w:hAnsi="Book Antiqua" w:cs="宋体"/>
          <w:i/>
          <w:iCs/>
          <w:sz w:val="24"/>
          <w:szCs w:val="24"/>
        </w:rPr>
        <w:t>Br J Haematol</w:t>
      </w:r>
      <w:r w:rsidRPr="00DE48F4">
        <w:rPr>
          <w:rFonts w:ascii="Book Antiqua" w:eastAsia="宋体" w:hAnsi="Book Antiqua" w:cs="宋体"/>
          <w:sz w:val="24"/>
          <w:szCs w:val="24"/>
        </w:rPr>
        <w:t xml:space="preserve"> 2001; </w:t>
      </w:r>
      <w:r w:rsidRPr="00DE48F4">
        <w:rPr>
          <w:rFonts w:ascii="Book Antiqua" w:eastAsia="宋体" w:hAnsi="Book Antiqua" w:cs="宋体"/>
          <w:b/>
          <w:bCs/>
          <w:sz w:val="24"/>
          <w:szCs w:val="24"/>
        </w:rPr>
        <w:t>112</w:t>
      </w:r>
      <w:r w:rsidRPr="00DE48F4">
        <w:rPr>
          <w:rFonts w:ascii="Book Antiqua" w:eastAsia="宋体" w:hAnsi="Book Antiqua" w:cs="宋体"/>
          <w:sz w:val="24"/>
          <w:szCs w:val="24"/>
        </w:rPr>
        <w:t>: 237-241 [PMID: 11167810 DOI: 10.1046/j.1365-2141.2001.02487.x]</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5 </w:t>
      </w:r>
      <w:r w:rsidRPr="00DE48F4">
        <w:rPr>
          <w:rFonts w:ascii="Book Antiqua" w:eastAsia="宋体" w:hAnsi="Book Antiqua" w:cs="宋体"/>
          <w:b/>
          <w:bCs/>
          <w:sz w:val="24"/>
          <w:szCs w:val="24"/>
        </w:rPr>
        <w:t>Boeckh M</w:t>
      </w:r>
      <w:r w:rsidRPr="00DE48F4">
        <w:rPr>
          <w:rFonts w:ascii="Book Antiqua" w:eastAsia="宋体" w:hAnsi="Book Antiqua" w:cs="宋体"/>
          <w:sz w:val="24"/>
          <w:szCs w:val="24"/>
        </w:rPr>
        <w:t xml:space="preserve">, Stevens-Ayers T, Bowden RA. Cytomegalovirus pp65 antigenemia after autologous marrow and peripheral blood stem cell transplantation. </w:t>
      </w:r>
      <w:r w:rsidRPr="00DE48F4">
        <w:rPr>
          <w:rFonts w:ascii="Book Antiqua" w:eastAsia="宋体" w:hAnsi="Book Antiqua" w:cs="宋体"/>
          <w:i/>
          <w:iCs/>
          <w:sz w:val="24"/>
          <w:szCs w:val="24"/>
        </w:rPr>
        <w:t>J Infect Dis</w:t>
      </w:r>
      <w:r w:rsidRPr="00DE48F4">
        <w:rPr>
          <w:rFonts w:ascii="Book Antiqua" w:eastAsia="宋体" w:hAnsi="Book Antiqua" w:cs="宋体"/>
          <w:sz w:val="24"/>
          <w:szCs w:val="24"/>
        </w:rPr>
        <w:t xml:space="preserve"> 1996; </w:t>
      </w:r>
      <w:r w:rsidRPr="00DE48F4">
        <w:rPr>
          <w:rFonts w:ascii="Book Antiqua" w:eastAsia="宋体" w:hAnsi="Book Antiqua" w:cs="宋体"/>
          <w:b/>
          <w:bCs/>
          <w:sz w:val="24"/>
          <w:szCs w:val="24"/>
        </w:rPr>
        <w:t>174</w:t>
      </w:r>
      <w:r w:rsidRPr="00DE48F4">
        <w:rPr>
          <w:rFonts w:ascii="Book Antiqua" w:eastAsia="宋体" w:hAnsi="Book Antiqua" w:cs="宋体"/>
          <w:sz w:val="24"/>
          <w:szCs w:val="24"/>
        </w:rPr>
        <w:t>: 907-912 [PMID: 8896489 DOI: 10.1093/infdis/174.5.907]</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6 </w:t>
      </w:r>
      <w:r w:rsidRPr="00DE48F4">
        <w:rPr>
          <w:rFonts w:ascii="Book Antiqua" w:eastAsia="宋体" w:hAnsi="Book Antiqua" w:cs="宋体"/>
          <w:b/>
          <w:bCs/>
          <w:sz w:val="24"/>
          <w:szCs w:val="24"/>
        </w:rPr>
        <w:t>Hebart H</w:t>
      </w:r>
      <w:r w:rsidRPr="00DE48F4">
        <w:rPr>
          <w:rFonts w:ascii="Book Antiqua" w:eastAsia="宋体" w:hAnsi="Book Antiqua" w:cs="宋体"/>
          <w:sz w:val="24"/>
          <w:szCs w:val="24"/>
        </w:rPr>
        <w:t xml:space="preserve">, Schröder A, Löffler J, Klingebiel T, Martin H, Wassmann B, Gerneth F, Rabenau H, Jahn G, Kanz L, Müller CA, Einsele H. Cytomegalovirus monitoring by polymerase chain reaction of whole blood samples from patients undergoing autologous bone marrow or peripheral blood progenitor cell transplantation. </w:t>
      </w:r>
      <w:r w:rsidRPr="00DE48F4">
        <w:rPr>
          <w:rFonts w:ascii="Book Antiqua" w:eastAsia="宋体" w:hAnsi="Book Antiqua" w:cs="宋体"/>
          <w:i/>
          <w:iCs/>
          <w:sz w:val="24"/>
          <w:szCs w:val="24"/>
        </w:rPr>
        <w:t>J Infect Dis</w:t>
      </w:r>
      <w:r w:rsidRPr="00DE48F4">
        <w:rPr>
          <w:rFonts w:ascii="Book Antiqua" w:eastAsia="宋体" w:hAnsi="Book Antiqua" w:cs="宋体"/>
          <w:sz w:val="24"/>
          <w:szCs w:val="24"/>
        </w:rPr>
        <w:t xml:space="preserve"> 1997; </w:t>
      </w:r>
      <w:r w:rsidRPr="00DE48F4">
        <w:rPr>
          <w:rFonts w:ascii="Book Antiqua" w:eastAsia="宋体" w:hAnsi="Book Antiqua" w:cs="宋体"/>
          <w:b/>
          <w:bCs/>
          <w:sz w:val="24"/>
          <w:szCs w:val="24"/>
        </w:rPr>
        <w:t>175</w:t>
      </w:r>
      <w:r w:rsidRPr="00DE48F4">
        <w:rPr>
          <w:rFonts w:ascii="Book Antiqua" w:eastAsia="宋体" w:hAnsi="Book Antiqua" w:cs="宋体"/>
          <w:sz w:val="24"/>
          <w:szCs w:val="24"/>
        </w:rPr>
        <w:t>: 1490-1493 [PMID: 9180191 DOI: 10.1086/516484]</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7 </w:t>
      </w:r>
      <w:r w:rsidRPr="00DE48F4">
        <w:rPr>
          <w:rFonts w:ascii="Book Antiqua" w:eastAsia="宋体" w:hAnsi="Book Antiqua" w:cs="宋体"/>
          <w:b/>
          <w:bCs/>
          <w:sz w:val="24"/>
          <w:szCs w:val="24"/>
        </w:rPr>
        <w:t>Bilgrami S</w:t>
      </w:r>
      <w:r w:rsidRPr="00DE48F4">
        <w:rPr>
          <w:rFonts w:ascii="Book Antiqua" w:eastAsia="宋体" w:hAnsi="Book Antiqua" w:cs="宋体"/>
          <w:sz w:val="24"/>
          <w:szCs w:val="24"/>
        </w:rPr>
        <w:t xml:space="preserve">, Aslanzadeh J, Feingold JM, Bona RD, Clive J, Dorsky D, Edwards RL, Tutschka PJ. Cytomegalovirus viremia, viruria and disease after autologous peripheral blood stem cell transplantation: no need for surveillance. </w:t>
      </w:r>
      <w:r w:rsidRPr="00DE48F4">
        <w:rPr>
          <w:rFonts w:ascii="Book Antiqua" w:eastAsia="宋体" w:hAnsi="Book Antiqua" w:cs="宋体"/>
          <w:i/>
          <w:iCs/>
          <w:sz w:val="24"/>
          <w:szCs w:val="24"/>
        </w:rPr>
        <w:t>Bone Marrow Transplant</w:t>
      </w:r>
      <w:r w:rsidRPr="00DE48F4">
        <w:rPr>
          <w:rFonts w:ascii="Book Antiqua" w:eastAsia="宋体" w:hAnsi="Book Antiqua" w:cs="宋体"/>
          <w:sz w:val="24"/>
          <w:szCs w:val="24"/>
        </w:rPr>
        <w:t xml:space="preserve"> 1999; </w:t>
      </w:r>
      <w:r w:rsidRPr="00DE48F4">
        <w:rPr>
          <w:rFonts w:ascii="Book Antiqua" w:eastAsia="宋体" w:hAnsi="Book Antiqua" w:cs="宋体"/>
          <w:b/>
          <w:bCs/>
          <w:sz w:val="24"/>
          <w:szCs w:val="24"/>
        </w:rPr>
        <w:t>24</w:t>
      </w:r>
      <w:r w:rsidRPr="00DE48F4">
        <w:rPr>
          <w:rFonts w:ascii="Book Antiqua" w:eastAsia="宋体" w:hAnsi="Book Antiqua" w:cs="宋体"/>
          <w:sz w:val="24"/>
          <w:szCs w:val="24"/>
        </w:rPr>
        <w:t>: 69-73 [PMID: 10435738 DOI: 10.1038/sj.bmt.1701827]</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8 </w:t>
      </w:r>
      <w:r w:rsidRPr="00DE48F4">
        <w:rPr>
          <w:rFonts w:ascii="Book Antiqua" w:eastAsia="宋体" w:hAnsi="Book Antiqua" w:cs="宋体"/>
          <w:b/>
          <w:bCs/>
          <w:sz w:val="24"/>
          <w:szCs w:val="24"/>
        </w:rPr>
        <w:t>Ng AP</w:t>
      </w:r>
      <w:r w:rsidRPr="00DE48F4">
        <w:rPr>
          <w:rFonts w:ascii="Book Antiqua" w:eastAsia="宋体" w:hAnsi="Book Antiqua" w:cs="宋体"/>
          <w:sz w:val="24"/>
          <w:szCs w:val="24"/>
        </w:rPr>
        <w:t xml:space="preserve">, Worth L, Chen L, Seymour JF, Prince HM, Slavin M, Thursky K. Cytomegalovirus DNAemia and disease: incidence, natural history and management in settings other than allogeneic stem cell transplantation. </w:t>
      </w:r>
      <w:r w:rsidRPr="00DE48F4">
        <w:rPr>
          <w:rFonts w:ascii="Book Antiqua" w:eastAsia="宋体" w:hAnsi="Book Antiqua" w:cs="宋体"/>
          <w:i/>
          <w:iCs/>
          <w:sz w:val="24"/>
          <w:szCs w:val="24"/>
        </w:rPr>
        <w:t>Haematologica</w:t>
      </w:r>
      <w:r w:rsidRPr="00DE48F4">
        <w:rPr>
          <w:rFonts w:ascii="Book Antiqua" w:eastAsia="宋体" w:hAnsi="Book Antiqua" w:cs="宋体"/>
          <w:sz w:val="24"/>
          <w:szCs w:val="24"/>
        </w:rPr>
        <w:t xml:space="preserve"> 2005; </w:t>
      </w:r>
      <w:r w:rsidRPr="00DE48F4">
        <w:rPr>
          <w:rFonts w:ascii="Book Antiqua" w:eastAsia="宋体" w:hAnsi="Book Antiqua" w:cs="宋体"/>
          <w:b/>
          <w:bCs/>
          <w:sz w:val="24"/>
          <w:szCs w:val="24"/>
        </w:rPr>
        <w:t>90</w:t>
      </w:r>
      <w:r w:rsidRPr="00DE48F4">
        <w:rPr>
          <w:rFonts w:ascii="Book Antiqua" w:eastAsia="宋体" w:hAnsi="Book Antiqua" w:cs="宋体"/>
          <w:sz w:val="24"/>
          <w:szCs w:val="24"/>
        </w:rPr>
        <w:t>: 1672-1679 [PMID: 16330442]</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9 </w:t>
      </w:r>
      <w:r w:rsidRPr="00DE48F4">
        <w:rPr>
          <w:rFonts w:ascii="Book Antiqua" w:eastAsia="宋体" w:hAnsi="Book Antiqua" w:cs="宋体"/>
          <w:b/>
          <w:bCs/>
          <w:sz w:val="24"/>
          <w:szCs w:val="24"/>
        </w:rPr>
        <w:t>Han XY</w:t>
      </w:r>
      <w:r w:rsidRPr="00DE48F4">
        <w:rPr>
          <w:rFonts w:ascii="Book Antiqua" w:eastAsia="宋体" w:hAnsi="Book Antiqua" w:cs="宋体"/>
          <w:sz w:val="24"/>
          <w:szCs w:val="24"/>
        </w:rPr>
        <w:t xml:space="preserve">. Epidemiologic analysis of reactivated cytomegalovirus antigenemia in patients with cancer. </w:t>
      </w:r>
      <w:r w:rsidRPr="00DE48F4">
        <w:rPr>
          <w:rFonts w:ascii="Book Antiqua" w:eastAsia="宋体" w:hAnsi="Book Antiqua" w:cs="宋体"/>
          <w:i/>
          <w:iCs/>
          <w:sz w:val="24"/>
          <w:szCs w:val="24"/>
        </w:rPr>
        <w:t>J Clin Microbiol</w:t>
      </w:r>
      <w:r w:rsidRPr="00DE48F4">
        <w:rPr>
          <w:rFonts w:ascii="Book Antiqua" w:eastAsia="宋体" w:hAnsi="Book Antiqua" w:cs="宋体"/>
          <w:sz w:val="24"/>
          <w:szCs w:val="24"/>
        </w:rPr>
        <w:t xml:space="preserve"> 2007; </w:t>
      </w:r>
      <w:r w:rsidRPr="00DE48F4">
        <w:rPr>
          <w:rFonts w:ascii="Book Antiqua" w:eastAsia="宋体" w:hAnsi="Book Antiqua" w:cs="宋体"/>
          <w:b/>
          <w:bCs/>
          <w:sz w:val="24"/>
          <w:szCs w:val="24"/>
        </w:rPr>
        <w:t>45</w:t>
      </w:r>
      <w:r w:rsidRPr="00DE48F4">
        <w:rPr>
          <w:rFonts w:ascii="Book Antiqua" w:eastAsia="宋体" w:hAnsi="Book Antiqua" w:cs="宋体"/>
          <w:sz w:val="24"/>
          <w:szCs w:val="24"/>
        </w:rPr>
        <w:t>: 1126-1132 [PMID: 17287334 DOI: 10.1128/JCM.01670-06]</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10 </w:t>
      </w:r>
      <w:r w:rsidRPr="00DE48F4">
        <w:rPr>
          <w:rFonts w:ascii="Book Antiqua" w:eastAsia="宋体" w:hAnsi="Book Antiqua" w:cs="宋体"/>
          <w:b/>
          <w:bCs/>
          <w:sz w:val="24"/>
          <w:szCs w:val="24"/>
        </w:rPr>
        <w:t>Holmberg LA</w:t>
      </w:r>
      <w:r w:rsidRPr="00DE48F4">
        <w:rPr>
          <w:rFonts w:ascii="Book Antiqua" w:eastAsia="宋体" w:hAnsi="Book Antiqua" w:cs="宋体"/>
          <w:sz w:val="24"/>
          <w:szCs w:val="24"/>
        </w:rPr>
        <w:t xml:space="preserve">, Boeckh M, Hooper H, Leisenring W, Rowley S, Heimfeld S, Press O, Maloney DG, McSweeney P, Corey L, Maziarz RT, Appelbaum FR, Bensinger W. Increased incidence of cytomegalovirus disease after autologous CD34-selected peripheral blood stem cell transplantation. </w:t>
      </w:r>
      <w:r w:rsidRPr="00DE48F4">
        <w:rPr>
          <w:rFonts w:ascii="Book Antiqua" w:eastAsia="宋体" w:hAnsi="Book Antiqua" w:cs="宋体"/>
          <w:i/>
          <w:iCs/>
          <w:sz w:val="24"/>
          <w:szCs w:val="24"/>
        </w:rPr>
        <w:t>Blood</w:t>
      </w:r>
      <w:r w:rsidRPr="00DE48F4">
        <w:rPr>
          <w:rFonts w:ascii="Book Antiqua" w:eastAsia="宋体" w:hAnsi="Book Antiqua" w:cs="宋体"/>
          <w:sz w:val="24"/>
          <w:szCs w:val="24"/>
        </w:rPr>
        <w:t xml:space="preserve"> 1999; </w:t>
      </w:r>
      <w:r w:rsidRPr="00DE48F4">
        <w:rPr>
          <w:rFonts w:ascii="Book Antiqua" w:eastAsia="宋体" w:hAnsi="Book Antiqua" w:cs="宋体"/>
          <w:b/>
          <w:bCs/>
          <w:sz w:val="24"/>
          <w:szCs w:val="24"/>
        </w:rPr>
        <w:t>94</w:t>
      </w:r>
      <w:r w:rsidRPr="00DE48F4">
        <w:rPr>
          <w:rFonts w:ascii="Book Antiqua" w:eastAsia="宋体" w:hAnsi="Book Antiqua" w:cs="宋体"/>
          <w:sz w:val="24"/>
          <w:szCs w:val="24"/>
        </w:rPr>
        <w:t>: 4029-4035 [PMID: 10590046]</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11 </w:t>
      </w:r>
      <w:r w:rsidRPr="00DE48F4">
        <w:rPr>
          <w:rFonts w:ascii="Book Antiqua" w:eastAsia="宋体" w:hAnsi="Book Antiqua" w:cs="宋体"/>
          <w:b/>
          <w:bCs/>
          <w:sz w:val="24"/>
          <w:szCs w:val="24"/>
        </w:rPr>
        <w:t>Offidani M</w:t>
      </w:r>
      <w:r w:rsidRPr="00DE48F4">
        <w:rPr>
          <w:rFonts w:ascii="Book Antiqua" w:eastAsia="宋体" w:hAnsi="Book Antiqua" w:cs="宋体"/>
          <w:sz w:val="24"/>
          <w:szCs w:val="24"/>
        </w:rPr>
        <w:t xml:space="preserve">, Corvatta L, Olivieri A, Rupoli S, Frayfer J, Mele A, Manso E, Montanari M, Centurioni R, Leoni P. Infectious complications after autologous peripheral blood progenitor cell transplantation followed by G-CSF. </w:t>
      </w:r>
      <w:r w:rsidRPr="00DE48F4">
        <w:rPr>
          <w:rFonts w:ascii="Book Antiqua" w:eastAsia="宋体" w:hAnsi="Book Antiqua" w:cs="宋体"/>
          <w:i/>
          <w:iCs/>
          <w:sz w:val="24"/>
          <w:szCs w:val="24"/>
        </w:rPr>
        <w:t>Bone Marrow Transplant</w:t>
      </w:r>
      <w:r w:rsidRPr="00DE48F4">
        <w:rPr>
          <w:rFonts w:ascii="Book Antiqua" w:eastAsia="宋体" w:hAnsi="Book Antiqua" w:cs="宋体"/>
          <w:sz w:val="24"/>
          <w:szCs w:val="24"/>
        </w:rPr>
        <w:t xml:space="preserve"> 1999; </w:t>
      </w:r>
      <w:r w:rsidRPr="00DE48F4">
        <w:rPr>
          <w:rFonts w:ascii="Book Antiqua" w:eastAsia="宋体" w:hAnsi="Book Antiqua" w:cs="宋体"/>
          <w:b/>
          <w:bCs/>
          <w:sz w:val="24"/>
          <w:szCs w:val="24"/>
        </w:rPr>
        <w:t>24</w:t>
      </w:r>
      <w:r w:rsidRPr="00DE48F4">
        <w:rPr>
          <w:rFonts w:ascii="Book Antiqua" w:eastAsia="宋体" w:hAnsi="Book Antiqua" w:cs="宋体"/>
          <w:sz w:val="24"/>
          <w:szCs w:val="24"/>
        </w:rPr>
        <w:t>: 1079-1087 [PMID: 10578158 DOI: 10.1038/sj.bmt.1702033]</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12 </w:t>
      </w:r>
      <w:r w:rsidRPr="00DE48F4">
        <w:rPr>
          <w:rFonts w:ascii="Book Antiqua" w:eastAsia="宋体" w:hAnsi="Book Antiqua" w:cs="宋体"/>
          <w:b/>
          <w:bCs/>
          <w:sz w:val="24"/>
          <w:szCs w:val="24"/>
        </w:rPr>
        <w:t>Ljungman P</w:t>
      </w:r>
      <w:r w:rsidRPr="00DE48F4">
        <w:rPr>
          <w:rFonts w:ascii="Book Antiqua" w:eastAsia="宋体" w:hAnsi="Book Antiqua" w:cs="宋体"/>
          <w:sz w:val="24"/>
          <w:szCs w:val="24"/>
        </w:rPr>
        <w:t xml:space="preserve">, de la Camara R, Cordonnier C, Einsele H, Engelhard D, Reusser P, Styczynski J, Ward K. Management of CMV, HHV-6, HHV-7 and Kaposi-sarcoma herpesvirus (HHV-8) infections in patients with hematological malignancies and after SCT. </w:t>
      </w:r>
      <w:r w:rsidRPr="00DE48F4">
        <w:rPr>
          <w:rFonts w:ascii="Book Antiqua" w:eastAsia="宋体" w:hAnsi="Book Antiqua" w:cs="宋体"/>
          <w:i/>
          <w:iCs/>
          <w:sz w:val="24"/>
          <w:szCs w:val="24"/>
        </w:rPr>
        <w:t>Bone Marrow Transplant</w:t>
      </w:r>
      <w:r w:rsidRPr="00DE48F4">
        <w:rPr>
          <w:rFonts w:ascii="Book Antiqua" w:eastAsia="宋体" w:hAnsi="Book Antiqua" w:cs="宋体"/>
          <w:sz w:val="24"/>
          <w:szCs w:val="24"/>
        </w:rPr>
        <w:t xml:space="preserve"> 2008; </w:t>
      </w:r>
      <w:r w:rsidRPr="00DE48F4">
        <w:rPr>
          <w:rFonts w:ascii="Book Antiqua" w:eastAsia="宋体" w:hAnsi="Book Antiqua" w:cs="宋体"/>
          <w:b/>
          <w:bCs/>
          <w:sz w:val="24"/>
          <w:szCs w:val="24"/>
        </w:rPr>
        <w:t>42</w:t>
      </w:r>
      <w:r w:rsidRPr="00DE48F4">
        <w:rPr>
          <w:rFonts w:ascii="Book Antiqua" w:eastAsia="宋体" w:hAnsi="Book Antiqua" w:cs="宋体"/>
          <w:sz w:val="24"/>
          <w:szCs w:val="24"/>
        </w:rPr>
        <w:t>: 227-240 [PMID: 18587</w:t>
      </w:r>
      <w:r w:rsidRPr="0032707D">
        <w:rPr>
          <w:rFonts w:ascii="Book Antiqua" w:eastAsia="宋体" w:hAnsi="Book Antiqua" w:cs="宋体"/>
          <w:sz w:val="24"/>
          <w:szCs w:val="24"/>
        </w:rPr>
        <w:t>440 DOI: 10.1038/bmt.2008.162]</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13 </w:t>
      </w:r>
      <w:r w:rsidRPr="00DE48F4">
        <w:rPr>
          <w:rFonts w:ascii="Book Antiqua" w:eastAsia="宋体" w:hAnsi="Book Antiqua" w:cs="宋体"/>
          <w:b/>
          <w:bCs/>
          <w:sz w:val="24"/>
          <w:szCs w:val="24"/>
        </w:rPr>
        <w:t>Lee MY</w:t>
      </w:r>
      <w:r w:rsidRPr="00DE48F4">
        <w:rPr>
          <w:rFonts w:ascii="Book Antiqua" w:eastAsia="宋体" w:hAnsi="Book Antiqua" w:cs="宋体"/>
          <w:sz w:val="24"/>
          <w:szCs w:val="24"/>
        </w:rPr>
        <w:t xml:space="preserve">, Chiou TJ, Hsiao LT, Yang MH, Lin PC, Poh SB, Yen CC, Liu JH, Teng HW, Chao TC, Wang WS, Chen PM. Rituximab therapy increased post-transplant cytomegalovirus complications in Non-Hodgkin's lymphoma patients receiving autologous hematopoietic stem cell transplantation. </w:t>
      </w:r>
      <w:r w:rsidRPr="00DE48F4">
        <w:rPr>
          <w:rFonts w:ascii="Book Antiqua" w:eastAsia="宋体" w:hAnsi="Book Antiqua" w:cs="宋体"/>
          <w:i/>
          <w:iCs/>
          <w:sz w:val="24"/>
          <w:szCs w:val="24"/>
        </w:rPr>
        <w:t>Ann Hematol</w:t>
      </w:r>
      <w:r w:rsidRPr="00DE48F4">
        <w:rPr>
          <w:rFonts w:ascii="Book Antiqua" w:eastAsia="宋体" w:hAnsi="Book Antiqua" w:cs="宋体"/>
          <w:sz w:val="24"/>
          <w:szCs w:val="24"/>
        </w:rPr>
        <w:t xml:space="preserve"> 2008; </w:t>
      </w:r>
      <w:r w:rsidRPr="00DE48F4">
        <w:rPr>
          <w:rFonts w:ascii="Book Antiqua" w:eastAsia="宋体" w:hAnsi="Book Antiqua" w:cs="宋体"/>
          <w:b/>
          <w:bCs/>
          <w:sz w:val="24"/>
          <w:szCs w:val="24"/>
        </w:rPr>
        <w:t>87</w:t>
      </w:r>
      <w:r w:rsidRPr="00DE48F4">
        <w:rPr>
          <w:rFonts w:ascii="Book Antiqua" w:eastAsia="宋体" w:hAnsi="Book Antiqua" w:cs="宋体"/>
          <w:sz w:val="24"/>
          <w:szCs w:val="24"/>
        </w:rPr>
        <w:t>: 285-289 [PMID: 17943285 DOI: 10.1007/s00277-007-0397-0]</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14 </w:t>
      </w:r>
      <w:r w:rsidRPr="00DE48F4">
        <w:rPr>
          <w:rFonts w:ascii="Book Antiqua" w:eastAsia="宋体" w:hAnsi="Book Antiqua" w:cs="宋体"/>
          <w:b/>
          <w:bCs/>
          <w:sz w:val="24"/>
          <w:szCs w:val="24"/>
        </w:rPr>
        <w:t>Marchesi F</w:t>
      </w:r>
      <w:r w:rsidRPr="00DE48F4">
        <w:rPr>
          <w:rFonts w:ascii="Book Antiqua" w:eastAsia="宋体" w:hAnsi="Book Antiqua" w:cs="宋体"/>
          <w:sz w:val="24"/>
          <w:szCs w:val="24"/>
        </w:rPr>
        <w:t xml:space="preserve">, Giannotti F, Avvisati G, Petti MC, Pimpinelli F, Paba P, Dessanti ML, Cerretti R, Tirindelli MC, Picardi A, D'Andrea M, Spadea A, Ensoli F, Perno CF, Mengarelli A, Arcese W. The potential role of pre-transplant HBcIgG seroposivity as predictor of clinically relevant cytomegalovirus infection in patients with lymphoma undergoing autologous hematopoietic stem cell transplantation: a study from the Rome Transplant Network. </w:t>
      </w:r>
      <w:r w:rsidRPr="00DE48F4">
        <w:rPr>
          <w:rFonts w:ascii="Book Antiqua" w:eastAsia="宋体" w:hAnsi="Book Antiqua" w:cs="宋体"/>
          <w:i/>
          <w:iCs/>
          <w:sz w:val="24"/>
          <w:szCs w:val="24"/>
        </w:rPr>
        <w:t>Am J Hematol</w:t>
      </w:r>
      <w:r w:rsidRPr="00DE48F4">
        <w:rPr>
          <w:rFonts w:ascii="Book Antiqua" w:eastAsia="宋体" w:hAnsi="Book Antiqua" w:cs="宋体"/>
          <w:sz w:val="24"/>
          <w:szCs w:val="24"/>
        </w:rPr>
        <w:t xml:space="preserve"> 2012; </w:t>
      </w:r>
      <w:r w:rsidRPr="00DE48F4">
        <w:rPr>
          <w:rFonts w:ascii="Book Antiqua" w:eastAsia="宋体" w:hAnsi="Book Antiqua" w:cs="宋体"/>
          <w:b/>
          <w:bCs/>
          <w:sz w:val="24"/>
          <w:szCs w:val="24"/>
        </w:rPr>
        <w:t>87</w:t>
      </w:r>
      <w:r w:rsidRPr="00DE48F4">
        <w:rPr>
          <w:rFonts w:ascii="Book Antiqua" w:eastAsia="宋体" w:hAnsi="Book Antiqua" w:cs="宋体"/>
          <w:sz w:val="24"/>
          <w:szCs w:val="24"/>
        </w:rPr>
        <w:t>: 213-217 [PMID: 22</w:t>
      </w:r>
      <w:r w:rsidRPr="0032707D">
        <w:rPr>
          <w:rFonts w:ascii="Book Antiqua" w:eastAsia="宋体" w:hAnsi="Book Antiqua" w:cs="宋体"/>
          <w:sz w:val="24"/>
          <w:szCs w:val="24"/>
        </w:rPr>
        <w:t>076952 DOI: 10.1002/ajh.22214]</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15 </w:t>
      </w:r>
      <w:r w:rsidRPr="00DE48F4">
        <w:rPr>
          <w:rFonts w:ascii="Book Antiqua" w:eastAsia="宋体" w:hAnsi="Book Antiqua" w:cs="宋体"/>
          <w:b/>
          <w:bCs/>
          <w:sz w:val="24"/>
          <w:szCs w:val="24"/>
        </w:rPr>
        <w:t>Marchesi F</w:t>
      </w:r>
      <w:r w:rsidRPr="00DE48F4">
        <w:rPr>
          <w:rFonts w:ascii="Book Antiqua" w:eastAsia="宋体" w:hAnsi="Book Antiqua" w:cs="宋体"/>
          <w:sz w:val="24"/>
          <w:szCs w:val="24"/>
        </w:rPr>
        <w:t xml:space="preserve">, Mengarelli A, Giannotti F, Tendas A, Anaclerico B, Porrini R, Picardi A, Cerchiara E, Dentamaro T, Chierichini A, Romeo A, Cudillo L, Montefusco E, Tirindelli MC, De Fabritiis P, Annino L, Petti MC, Monarca B, Arcese W, Avvisati G. High incidence of post-transplant cytomegalovirus reactivations in myeloma patients undergoing autologous stem cell transplantation after treatment with bortezomib-based regimens: a survey from the Rome transplant network. </w:t>
      </w:r>
      <w:r w:rsidRPr="00DE48F4">
        <w:rPr>
          <w:rFonts w:ascii="Book Antiqua" w:eastAsia="宋体" w:hAnsi="Book Antiqua" w:cs="宋体"/>
          <w:i/>
          <w:iCs/>
          <w:sz w:val="24"/>
          <w:szCs w:val="24"/>
        </w:rPr>
        <w:t>Transpl Infect Dis</w:t>
      </w:r>
      <w:r w:rsidRPr="00DE48F4">
        <w:rPr>
          <w:rFonts w:ascii="Book Antiqua" w:eastAsia="宋体" w:hAnsi="Book Antiqua" w:cs="宋体"/>
          <w:sz w:val="24"/>
          <w:szCs w:val="24"/>
        </w:rPr>
        <w:t xml:space="preserve"> 2014; </w:t>
      </w:r>
      <w:r w:rsidRPr="00DE48F4">
        <w:rPr>
          <w:rFonts w:ascii="Book Antiqua" w:eastAsia="宋体" w:hAnsi="Book Antiqua" w:cs="宋体"/>
          <w:b/>
          <w:bCs/>
          <w:sz w:val="24"/>
          <w:szCs w:val="24"/>
        </w:rPr>
        <w:t>16</w:t>
      </w:r>
      <w:r w:rsidRPr="00DE48F4">
        <w:rPr>
          <w:rFonts w:ascii="Book Antiqua" w:eastAsia="宋体" w:hAnsi="Book Antiqua" w:cs="宋体"/>
          <w:sz w:val="24"/>
          <w:szCs w:val="24"/>
        </w:rPr>
        <w:t>: 158-164 [PMID: 24215479 DOI: 10.1111/tid.12162]</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16 </w:t>
      </w:r>
      <w:r w:rsidRPr="00DE48F4">
        <w:rPr>
          <w:rFonts w:ascii="Book Antiqua" w:eastAsia="宋体" w:hAnsi="Book Antiqua" w:cs="宋体"/>
          <w:b/>
          <w:bCs/>
          <w:sz w:val="24"/>
          <w:szCs w:val="24"/>
        </w:rPr>
        <w:t>Kim JH</w:t>
      </w:r>
      <w:r w:rsidRPr="00DE48F4">
        <w:rPr>
          <w:rFonts w:ascii="Book Antiqua" w:eastAsia="宋体" w:hAnsi="Book Antiqua" w:cs="宋体"/>
          <w:sz w:val="24"/>
          <w:szCs w:val="24"/>
        </w:rPr>
        <w:t xml:space="preserve">, Goulston C, Sanders S, Lampas M, Zangari M, Tricot G, Hanson KE. Cytomegalovirus reactivation following autologous peripheral blood stem cell transplantation for multiple myeloma in the era of novel chemotherapeutics and tandem transplantation. </w:t>
      </w:r>
      <w:r w:rsidRPr="00DE48F4">
        <w:rPr>
          <w:rFonts w:ascii="Book Antiqua" w:eastAsia="宋体" w:hAnsi="Book Antiqua" w:cs="宋体"/>
          <w:i/>
          <w:iCs/>
          <w:sz w:val="24"/>
          <w:szCs w:val="24"/>
        </w:rPr>
        <w:t>Biol Blood Marrow Transplant</w:t>
      </w:r>
      <w:r w:rsidRPr="00DE48F4">
        <w:rPr>
          <w:rFonts w:ascii="Book Antiqua" w:eastAsia="宋体" w:hAnsi="Book Antiqua" w:cs="宋体"/>
          <w:sz w:val="24"/>
          <w:szCs w:val="24"/>
        </w:rPr>
        <w:t xml:space="preserve"> 2012; </w:t>
      </w:r>
      <w:r w:rsidRPr="00DE48F4">
        <w:rPr>
          <w:rFonts w:ascii="Book Antiqua" w:eastAsia="宋体" w:hAnsi="Book Antiqua" w:cs="宋体"/>
          <w:b/>
          <w:bCs/>
          <w:sz w:val="24"/>
          <w:szCs w:val="24"/>
        </w:rPr>
        <w:t>18</w:t>
      </w:r>
      <w:r w:rsidRPr="00DE48F4">
        <w:rPr>
          <w:rFonts w:ascii="Book Antiqua" w:eastAsia="宋体" w:hAnsi="Book Antiqua" w:cs="宋体"/>
          <w:sz w:val="24"/>
          <w:szCs w:val="24"/>
        </w:rPr>
        <w:t>: 1753-1758 [PMID: 227</w:t>
      </w:r>
      <w:r w:rsidRPr="0032707D">
        <w:rPr>
          <w:rFonts w:ascii="Book Antiqua" w:eastAsia="宋体" w:hAnsi="Book Antiqua" w:cs="宋体"/>
          <w:sz w:val="24"/>
          <w:szCs w:val="24"/>
        </w:rPr>
        <w:t>28249 DOI: j.bbmt.2012.06.008]</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17 </w:t>
      </w:r>
      <w:r w:rsidRPr="00DE48F4">
        <w:rPr>
          <w:rFonts w:ascii="Book Antiqua" w:eastAsia="宋体" w:hAnsi="Book Antiqua" w:cs="宋体"/>
          <w:b/>
          <w:bCs/>
          <w:sz w:val="24"/>
          <w:szCs w:val="24"/>
        </w:rPr>
        <w:t>Marchesi F</w:t>
      </w:r>
      <w:r w:rsidRPr="00DE48F4">
        <w:rPr>
          <w:rFonts w:ascii="Book Antiqua" w:eastAsia="宋体" w:hAnsi="Book Antiqua" w:cs="宋体"/>
          <w:sz w:val="24"/>
          <w:szCs w:val="24"/>
        </w:rPr>
        <w:t xml:space="preserve">, Pimpinelli F, Dessanti ML, Gumenyuk S, Palombi F, Pisani F, Romano A, Spadea A, Maschio M, Ensoli F, Mengarelli A. Evaluation of risk of symptomatic cytomegalovirus reactivation in myeloma patients treated with tandem autologous stem cell transplantation and novel agents: a single-institution study. </w:t>
      </w:r>
      <w:r w:rsidRPr="00DE48F4">
        <w:rPr>
          <w:rFonts w:ascii="Book Antiqua" w:eastAsia="宋体" w:hAnsi="Book Antiqua" w:cs="宋体"/>
          <w:i/>
          <w:iCs/>
          <w:sz w:val="24"/>
          <w:szCs w:val="24"/>
        </w:rPr>
        <w:t>Transpl Infect Dis</w:t>
      </w:r>
      <w:r w:rsidRPr="00DE48F4">
        <w:rPr>
          <w:rFonts w:ascii="Book Antiqua" w:eastAsia="宋体" w:hAnsi="Book Antiqua" w:cs="宋体"/>
          <w:sz w:val="24"/>
          <w:szCs w:val="24"/>
        </w:rPr>
        <w:t xml:space="preserve"> 2014; </w:t>
      </w:r>
      <w:r w:rsidRPr="00DE48F4">
        <w:rPr>
          <w:rFonts w:ascii="Book Antiqua" w:eastAsia="宋体" w:hAnsi="Book Antiqua" w:cs="宋体"/>
          <w:b/>
          <w:bCs/>
          <w:sz w:val="24"/>
          <w:szCs w:val="24"/>
        </w:rPr>
        <w:t>16</w:t>
      </w:r>
      <w:r w:rsidRPr="00DE48F4">
        <w:rPr>
          <w:rFonts w:ascii="Book Antiqua" w:eastAsia="宋体" w:hAnsi="Book Antiqua" w:cs="宋体"/>
          <w:sz w:val="24"/>
          <w:szCs w:val="24"/>
        </w:rPr>
        <w:t>: 1032-1038 [PMID: 25</w:t>
      </w:r>
      <w:r w:rsidRPr="0032707D">
        <w:rPr>
          <w:rFonts w:ascii="Book Antiqua" w:eastAsia="宋体" w:hAnsi="Book Antiqua" w:cs="宋体"/>
          <w:sz w:val="24"/>
          <w:szCs w:val="24"/>
        </w:rPr>
        <w:t>369809 DOI: 10.1111/tid.12309]</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18 </w:t>
      </w:r>
      <w:r w:rsidRPr="00DE48F4">
        <w:rPr>
          <w:rFonts w:ascii="Book Antiqua" w:eastAsia="宋体" w:hAnsi="Book Antiqua" w:cs="宋体"/>
          <w:b/>
          <w:bCs/>
          <w:sz w:val="24"/>
          <w:szCs w:val="24"/>
        </w:rPr>
        <w:t>Drew WL</w:t>
      </w:r>
      <w:r w:rsidRPr="00DE48F4">
        <w:rPr>
          <w:rFonts w:ascii="Book Antiqua" w:eastAsia="宋体" w:hAnsi="Book Antiqua" w:cs="宋体"/>
          <w:sz w:val="24"/>
          <w:szCs w:val="24"/>
        </w:rPr>
        <w:t xml:space="preserve">. Laboratory diagnosis of cytomegalovirus infection and disease in immunocompromised patients. </w:t>
      </w:r>
      <w:r w:rsidRPr="00DE48F4">
        <w:rPr>
          <w:rFonts w:ascii="Book Antiqua" w:eastAsia="宋体" w:hAnsi="Book Antiqua" w:cs="宋体"/>
          <w:i/>
          <w:iCs/>
          <w:sz w:val="24"/>
          <w:szCs w:val="24"/>
        </w:rPr>
        <w:t>Curr Opin Infect Dis</w:t>
      </w:r>
      <w:r w:rsidRPr="00DE48F4">
        <w:rPr>
          <w:rFonts w:ascii="Book Antiqua" w:eastAsia="宋体" w:hAnsi="Book Antiqua" w:cs="宋体"/>
          <w:sz w:val="24"/>
          <w:szCs w:val="24"/>
        </w:rPr>
        <w:t xml:space="preserve"> 2007; </w:t>
      </w:r>
      <w:r w:rsidRPr="00DE48F4">
        <w:rPr>
          <w:rFonts w:ascii="Book Antiqua" w:eastAsia="宋体" w:hAnsi="Book Antiqua" w:cs="宋体"/>
          <w:b/>
          <w:bCs/>
          <w:sz w:val="24"/>
          <w:szCs w:val="24"/>
        </w:rPr>
        <w:t>20</w:t>
      </w:r>
      <w:r w:rsidRPr="00DE48F4">
        <w:rPr>
          <w:rFonts w:ascii="Book Antiqua" w:eastAsia="宋体" w:hAnsi="Book Antiqua" w:cs="宋体"/>
          <w:sz w:val="24"/>
          <w:szCs w:val="24"/>
        </w:rPr>
        <w:t>: 408-411 [PMID: 17609601 DOI: 10.1097/QCO.0b013e32821f6010]</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19 </w:t>
      </w:r>
      <w:r w:rsidRPr="00DE48F4">
        <w:rPr>
          <w:rFonts w:ascii="Book Antiqua" w:eastAsia="宋体" w:hAnsi="Book Antiqua" w:cs="宋体"/>
          <w:b/>
          <w:bCs/>
          <w:sz w:val="24"/>
          <w:szCs w:val="24"/>
        </w:rPr>
        <w:t>Gor D</w:t>
      </w:r>
      <w:r w:rsidRPr="00DE48F4">
        <w:rPr>
          <w:rFonts w:ascii="Book Antiqua" w:eastAsia="宋体" w:hAnsi="Book Antiqua" w:cs="宋体"/>
          <w:sz w:val="24"/>
          <w:szCs w:val="24"/>
        </w:rPr>
        <w:t xml:space="preserve">, Sabin C, Prentice HG, Vyas N, Man S, Griffiths PD, Emery VC. Longitudinal fluctuations in cytomegalovirus load in bone marrow transplant patients: relationship between peak virus load, donor/recipient serostatus, acute GVHD and CMV disease. </w:t>
      </w:r>
      <w:r w:rsidRPr="00DE48F4">
        <w:rPr>
          <w:rFonts w:ascii="Book Antiqua" w:eastAsia="宋体" w:hAnsi="Book Antiqua" w:cs="宋体"/>
          <w:i/>
          <w:iCs/>
          <w:sz w:val="24"/>
          <w:szCs w:val="24"/>
        </w:rPr>
        <w:t>Bone Marrow Transplant</w:t>
      </w:r>
      <w:r w:rsidRPr="00DE48F4">
        <w:rPr>
          <w:rFonts w:ascii="Book Antiqua" w:eastAsia="宋体" w:hAnsi="Book Antiqua" w:cs="宋体"/>
          <w:sz w:val="24"/>
          <w:szCs w:val="24"/>
        </w:rPr>
        <w:t xml:space="preserve"> 1998; </w:t>
      </w:r>
      <w:r w:rsidRPr="00DE48F4">
        <w:rPr>
          <w:rFonts w:ascii="Book Antiqua" w:eastAsia="宋体" w:hAnsi="Book Antiqua" w:cs="宋体"/>
          <w:b/>
          <w:bCs/>
          <w:sz w:val="24"/>
          <w:szCs w:val="24"/>
        </w:rPr>
        <w:t>21</w:t>
      </w:r>
      <w:r w:rsidRPr="00DE48F4">
        <w:rPr>
          <w:rFonts w:ascii="Book Antiqua" w:eastAsia="宋体" w:hAnsi="Book Antiqua" w:cs="宋体"/>
          <w:sz w:val="24"/>
          <w:szCs w:val="24"/>
        </w:rPr>
        <w:t>: 597-605 [PMID: 9543064 DOI: 10.1038/sj.bmt.1701139]</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20 </w:t>
      </w:r>
      <w:r w:rsidRPr="00DE48F4">
        <w:rPr>
          <w:rFonts w:ascii="Book Antiqua" w:eastAsia="宋体" w:hAnsi="Book Antiqua" w:cs="宋体"/>
          <w:b/>
          <w:bCs/>
          <w:sz w:val="24"/>
          <w:szCs w:val="24"/>
        </w:rPr>
        <w:t>Ljungman P</w:t>
      </w:r>
      <w:r w:rsidRPr="00DE48F4">
        <w:rPr>
          <w:rFonts w:ascii="Book Antiqua" w:eastAsia="宋体" w:hAnsi="Book Antiqua" w:cs="宋体"/>
          <w:sz w:val="24"/>
          <w:szCs w:val="24"/>
        </w:rPr>
        <w:t xml:space="preserve">, Griffiths P, Paya C. Definitions of cytomegalovirus infection and disease in transplant recipients. </w:t>
      </w:r>
      <w:r w:rsidRPr="00DE48F4">
        <w:rPr>
          <w:rFonts w:ascii="Book Antiqua" w:eastAsia="宋体" w:hAnsi="Book Antiqua" w:cs="宋体"/>
          <w:i/>
          <w:iCs/>
          <w:sz w:val="24"/>
          <w:szCs w:val="24"/>
        </w:rPr>
        <w:t>Clin Infect Dis</w:t>
      </w:r>
      <w:r w:rsidRPr="00DE48F4">
        <w:rPr>
          <w:rFonts w:ascii="Book Antiqua" w:eastAsia="宋体" w:hAnsi="Book Antiqua" w:cs="宋体"/>
          <w:sz w:val="24"/>
          <w:szCs w:val="24"/>
        </w:rPr>
        <w:t xml:space="preserve"> 2002; </w:t>
      </w:r>
      <w:r w:rsidRPr="00DE48F4">
        <w:rPr>
          <w:rFonts w:ascii="Book Antiqua" w:eastAsia="宋体" w:hAnsi="Book Antiqua" w:cs="宋体"/>
          <w:b/>
          <w:bCs/>
          <w:sz w:val="24"/>
          <w:szCs w:val="24"/>
        </w:rPr>
        <w:t>34</w:t>
      </w:r>
      <w:r w:rsidRPr="00DE48F4">
        <w:rPr>
          <w:rFonts w:ascii="Book Antiqua" w:eastAsia="宋体" w:hAnsi="Book Antiqua" w:cs="宋体"/>
          <w:sz w:val="24"/>
          <w:szCs w:val="24"/>
        </w:rPr>
        <w:t>: 1094-1097 [PMID: 11914998 DOI: 10.1086/339329]</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21 </w:t>
      </w:r>
      <w:r w:rsidRPr="00DE48F4">
        <w:rPr>
          <w:rFonts w:ascii="Book Antiqua" w:eastAsia="宋体" w:hAnsi="Book Antiqua" w:cs="宋体"/>
          <w:b/>
          <w:bCs/>
          <w:sz w:val="24"/>
          <w:szCs w:val="24"/>
        </w:rPr>
        <w:t>Boeckh M</w:t>
      </w:r>
      <w:r w:rsidRPr="00DE48F4">
        <w:rPr>
          <w:rFonts w:ascii="Book Antiqua" w:eastAsia="宋体" w:hAnsi="Book Antiqua" w:cs="宋体"/>
          <w:sz w:val="24"/>
          <w:szCs w:val="24"/>
        </w:rPr>
        <w:t xml:space="preserve">, Gooley TA, Reusser P, Buckner CD, Bowden RA. Failure of high-dose acyclovir to prevent cytomegalovirus disease after autologous marrow transplantation. </w:t>
      </w:r>
      <w:r w:rsidRPr="00DE48F4">
        <w:rPr>
          <w:rFonts w:ascii="Book Antiqua" w:eastAsia="宋体" w:hAnsi="Book Antiqua" w:cs="宋体"/>
          <w:i/>
          <w:iCs/>
          <w:sz w:val="24"/>
          <w:szCs w:val="24"/>
        </w:rPr>
        <w:t>J Infect Dis</w:t>
      </w:r>
      <w:r w:rsidRPr="00DE48F4">
        <w:rPr>
          <w:rFonts w:ascii="Book Antiqua" w:eastAsia="宋体" w:hAnsi="Book Antiqua" w:cs="宋体"/>
          <w:sz w:val="24"/>
          <w:szCs w:val="24"/>
        </w:rPr>
        <w:t xml:space="preserve"> 1995; </w:t>
      </w:r>
      <w:r w:rsidRPr="00DE48F4">
        <w:rPr>
          <w:rFonts w:ascii="Book Antiqua" w:eastAsia="宋体" w:hAnsi="Book Antiqua" w:cs="宋体"/>
          <w:b/>
          <w:bCs/>
          <w:sz w:val="24"/>
          <w:szCs w:val="24"/>
        </w:rPr>
        <w:t>172</w:t>
      </w:r>
      <w:r w:rsidRPr="00DE48F4">
        <w:rPr>
          <w:rFonts w:ascii="Book Antiqua" w:eastAsia="宋体" w:hAnsi="Book Antiqua" w:cs="宋体"/>
          <w:sz w:val="24"/>
          <w:szCs w:val="24"/>
        </w:rPr>
        <w:t>: 939-943 [PMID: 7561213 DOI: 10.1093/infdis/172.4.939]</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22 </w:t>
      </w:r>
      <w:r w:rsidRPr="00DE48F4">
        <w:rPr>
          <w:rFonts w:ascii="Book Antiqua" w:eastAsia="宋体" w:hAnsi="Book Antiqua" w:cs="宋体"/>
          <w:b/>
          <w:bCs/>
          <w:sz w:val="24"/>
          <w:szCs w:val="24"/>
        </w:rPr>
        <w:t>Bayram A</w:t>
      </w:r>
      <w:r w:rsidRPr="00DE48F4">
        <w:rPr>
          <w:rFonts w:ascii="Book Antiqua" w:eastAsia="宋体" w:hAnsi="Book Antiqua" w:cs="宋体"/>
          <w:sz w:val="24"/>
          <w:szCs w:val="24"/>
        </w:rPr>
        <w:t xml:space="preserve">, Ozkur A, Erkilic S. Prevalence of human cytomegalovirus co-infection in patients with chronic viral hepatitis B and C: a comparison of clinical and histological aspects. </w:t>
      </w:r>
      <w:r w:rsidRPr="00DE48F4">
        <w:rPr>
          <w:rFonts w:ascii="Book Antiqua" w:eastAsia="宋体" w:hAnsi="Book Antiqua" w:cs="宋体"/>
          <w:i/>
          <w:iCs/>
          <w:sz w:val="24"/>
          <w:szCs w:val="24"/>
        </w:rPr>
        <w:t>J Clin Virol</w:t>
      </w:r>
      <w:r w:rsidRPr="00DE48F4">
        <w:rPr>
          <w:rFonts w:ascii="Book Antiqua" w:eastAsia="宋体" w:hAnsi="Book Antiqua" w:cs="宋体"/>
          <w:sz w:val="24"/>
          <w:szCs w:val="24"/>
        </w:rPr>
        <w:t xml:space="preserve"> 2009; </w:t>
      </w:r>
      <w:r w:rsidRPr="00DE48F4">
        <w:rPr>
          <w:rFonts w:ascii="Book Antiqua" w:eastAsia="宋体" w:hAnsi="Book Antiqua" w:cs="宋体"/>
          <w:b/>
          <w:bCs/>
          <w:sz w:val="24"/>
          <w:szCs w:val="24"/>
        </w:rPr>
        <w:t>45</w:t>
      </w:r>
      <w:r w:rsidRPr="00DE48F4">
        <w:rPr>
          <w:rFonts w:ascii="Book Antiqua" w:eastAsia="宋体" w:hAnsi="Book Antiqua" w:cs="宋体"/>
          <w:sz w:val="24"/>
          <w:szCs w:val="24"/>
        </w:rPr>
        <w:t>: 212-217 [PMID: 19497785 D</w:t>
      </w:r>
      <w:r w:rsidRPr="0032707D">
        <w:rPr>
          <w:rFonts w:ascii="Book Antiqua" w:eastAsia="宋体" w:hAnsi="Book Antiqua" w:cs="宋体"/>
          <w:sz w:val="24"/>
          <w:szCs w:val="24"/>
        </w:rPr>
        <w:t>OI: 10.1016/j.jcv.2009.05.009]</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23 </w:t>
      </w:r>
      <w:r w:rsidRPr="00DE48F4">
        <w:rPr>
          <w:rFonts w:ascii="Book Antiqua" w:eastAsia="宋体" w:hAnsi="Book Antiqua" w:cs="宋体"/>
          <w:b/>
          <w:bCs/>
          <w:sz w:val="24"/>
          <w:szCs w:val="24"/>
        </w:rPr>
        <w:t>Lian Y</w:t>
      </w:r>
      <w:r w:rsidRPr="00DE48F4">
        <w:rPr>
          <w:rFonts w:ascii="Book Antiqua" w:eastAsia="宋体" w:hAnsi="Book Antiqua" w:cs="宋体"/>
          <w:sz w:val="24"/>
          <w:szCs w:val="24"/>
        </w:rPr>
        <w:t xml:space="preserve">, Wu W, Shi Y. [Preliminary study on relationship between different viral pathogenesis and disease prognosis in patients with severe viral hepatitis]. </w:t>
      </w:r>
      <w:r w:rsidRPr="00DE48F4">
        <w:rPr>
          <w:rFonts w:ascii="Book Antiqua" w:eastAsia="宋体" w:hAnsi="Book Antiqua" w:cs="宋体"/>
          <w:i/>
          <w:iCs/>
          <w:sz w:val="24"/>
          <w:szCs w:val="24"/>
        </w:rPr>
        <w:t>Zhonghua Shi Yan He Lin Chuang Bing Du Xue Za Zhi</w:t>
      </w:r>
      <w:r w:rsidRPr="00DE48F4">
        <w:rPr>
          <w:rFonts w:ascii="Book Antiqua" w:eastAsia="宋体" w:hAnsi="Book Antiqua" w:cs="宋体"/>
          <w:sz w:val="24"/>
          <w:szCs w:val="24"/>
        </w:rPr>
        <w:t xml:space="preserve"> 1999; </w:t>
      </w:r>
      <w:r w:rsidRPr="00DE48F4">
        <w:rPr>
          <w:rFonts w:ascii="Book Antiqua" w:eastAsia="宋体" w:hAnsi="Book Antiqua" w:cs="宋体"/>
          <w:b/>
          <w:bCs/>
          <w:sz w:val="24"/>
          <w:szCs w:val="24"/>
        </w:rPr>
        <w:t>13</w:t>
      </w:r>
      <w:r w:rsidRPr="00DE48F4">
        <w:rPr>
          <w:rFonts w:ascii="Book Antiqua" w:eastAsia="宋体" w:hAnsi="Book Antiqua" w:cs="宋体"/>
          <w:sz w:val="24"/>
          <w:szCs w:val="24"/>
        </w:rPr>
        <w:t>: 355-357 [PMID: 12759976]</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24 </w:t>
      </w:r>
      <w:r w:rsidRPr="00DE48F4">
        <w:rPr>
          <w:rFonts w:ascii="Book Antiqua" w:eastAsia="宋体" w:hAnsi="Book Antiqua" w:cs="宋体"/>
          <w:b/>
          <w:bCs/>
          <w:sz w:val="24"/>
          <w:szCs w:val="24"/>
        </w:rPr>
        <w:t>Daar ES</w:t>
      </w:r>
      <w:r w:rsidRPr="00DE48F4">
        <w:rPr>
          <w:rFonts w:ascii="Book Antiqua" w:eastAsia="宋体" w:hAnsi="Book Antiqua" w:cs="宋体"/>
          <w:sz w:val="24"/>
          <w:szCs w:val="24"/>
        </w:rPr>
        <w:t xml:space="preserve">, Lynn H, Donfield S, Gomperts E, O'Brien SJ, Hilgartner MW, Hoots WK, Chernoff D, Arkin S, Wong WY, Winkler CA. Hepatitis C virus load is associated with human immunodeficiency virus type 1 disease progression in hemophiliacs. </w:t>
      </w:r>
      <w:r w:rsidRPr="00DE48F4">
        <w:rPr>
          <w:rFonts w:ascii="Book Antiqua" w:eastAsia="宋体" w:hAnsi="Book Antiqua" w:cs="宋体"/>
          <w:i/>
          <w:iCs/>
          <w:sz w:val="24"/>
          <w:szCs w:val="24"/>
        </w:rPr>
        <w:t>J Infect Dis</w:t>
      </w:r>
      <w:r w:rsidRPr="00DE48F4">
        <w:rPr>
          <w:rFonts w:ascii="Book Antiqua" w:eastAsia="宋体" w:hAnsi="Book Antiqua" w:cs="宋体"/>
          <w:sz w:val="24"/>
          <w:szCs w:val="24"/>
        </w:rPr>
        <w:t xml:space="preserve"> 2001; </w:t>
      </w:r>
      <w:r w:rsidRPr="00DE48F4">
        <w:rPr>
          <w:rFonts w:ascii="Book Antiqua" w:eastAsia="宋体" w:hAnsi="Book Antiqua" w:cs="宋体"/>
          <w:b/>
          <w:bCs/>
          <w:sz w:val="24"/>
          <w:szCs w:val="24"/>
        </w:rPr>
        <w:t>183</w:t>
      </w:r>
      <w:r w:rsidRPr="00DE48F4">
        <w:rPr>
          <w:rFonts w:ascii="Book Antiqua" w:eastAsia="宋体" w:hAnsi="Book Antiqua" w:cs="宋体"/>
          <w:sz w:val="24"/>
          <w:szCs w:val="24"/>
        </w:rPr>
        <w:t>: 589-595 [PMID: 11170984 DOI: 10.1086/318539]</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25 </w:t>
      </w:r>
      <w:r w:rsidRPr="00DE48F4">
        <w:rPr>
          <w:rFonts w:ascii="Book Antiqua" w:eastAsia="宋体" w:hAnsi="Book Antiqua" w:cs="宋体"/>
          <w:b/>
          <w:bCs/>
          <w:sz w:val="24"/>
          <w:szCs w:val="24"/>
        </w:rPr>
        <w:t>Cavanaugh VJ</w:t>
      </w:r>
      <w:r w:rsidRPr="00DE48F4">
        <w:rPr>
          <w:rFonts w:ascii="Book Antiqua" w:eastAsia="宋体" w:hAnsi="Book Antiqua" w:cs="宋体"/>
          <w:sz w:val="24"/>
          <w:szCs w:val="24"/>
        </w:rPr>
        <w:t xml:space="preserve">, Guidotti LG, Chisari FV. Inhibition of hepatitis B virus replication during adenovirus and cytomegalovirus infections in transgenic mice. </w:t>
      </w:r>
      <w:r w:rsidRPr="00DE48F4">
        <w:rPr>
          <w:rFonts w:ascii="Book Antiqua" w:eastAsia="宋体" w:hAnsi="Book Antiqua" w:cs="宋体"/>
          <w:i/>
          <w:iCs/>
          <w:sz w:val="24"/>
          <w:szCs w:val="24"/>
        </w:rPr>
        <w:t>J Virol</w:t>
      </w:r>
      <w:r w:rsidRPr="00DE48F4">
        <w:rPr>
          <w:rFonts w:ascii="Book Antiqua" w:eastAsia="宋体" w:hAnsi="Book Antiqua" w:cs="宋体"/>
          <w:sz w:val="24"/>
          <w:szCs w:val="24"/>
        </w:rPr>
        <w:t xml:space="preserve"> 1998; </w:t>
      </w:r>
      <w:r w:rsidRPr="00DE48F4">
        <w:rPr>
          <w:rFonts w:ascii="Book Antiqua" w:eastAsia="宋体" w:hAnsi="Book Antiqua" w:cs="宋体"/>
          <w:b/>
          <w:bCs/>
          <w:sz w:val="24"/>
          <w:szCs w:val="24"/>
        </w:rPr>
        <w:t>72</w:t>
      </w:r>
      <w:r w:rsidRPr="00DE48F4">
        <w:rPr>
          <w:rFonts w:ascii="Book Antiqua" w:eastAsia="宋体" w:hAnsi="Book Antiqua" w:cs="宋体"/>
          <w:sz w:val="24"/>
          <w:szCs w:val="24"/>
        </w:rPr>
        <w:t>: 2630-2637 [PMID: 9525579]</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26 </w:t>
      </w:r>
      <w:r w:rsidRPr="00DE48F4">
        <w:rPr>
          <w:rFonts w:ascii="Book Antiqua" w:eastAsia="宋体" w:hAnsi="Book Antiqua" w:cs="宋体"/>
          <w:b/>
          <w:bCs/>
          <w:sz w:val="24"/>
          <w:szCs w:val="24"/>
        </w:rPr>
        <w:t>DaPalma T</w:t>
      </w:r>
      <w:r w:rsidRPr="00DE48F4">
        <w:rPr>
          <w:rFonts w:ascii="Book Antiqua" w:eastAsia="宋体" w:hAnsi="Book Antiqua" w:cs="宋体"/>
          <w:sz w:val="24"/>
          <w:szCs w:val="24"/>
        </w:rPr>
        <w:t xml:space="preserve">, Doonan BP, Trager NM, Kasman LM. A systematic approach to virus-virus interactions. </w:t>
      </w:r>
      <w:r w:rsidRPr="00DE48F4">
        <w:rPr>
          <w:rFonts w:ascii="Book Antiqua" w:eastAsia="宋体" w:hAnsi="Book Antiqua" w:cs="宋体"/>
          <w:i/>
          <w:iCs/>
          <w:sz w:val="24"/>
          <w:szCs w:val="24"/>
        </w:rPr>
        <w:t>Virus Res</w:t>
      </w:r>
      <w:r w:rsidRPr="00DE48F4">
        <w:rPr>
          <w:rFonts w:ascii="Book Antiqua" w:eastAsia="宋体" w:hAnsi="Book Antiqua" w:cs="宋体"/>
          <w:sz w:val="24"/>
          <w:szCs w:val="24"/>
        </w:rPr>
        <w:t xml:space="preserve"> 2010; </w:t>
      </w:r>
      <w:r w:rsidRPr="00DE48F4">
        <w:rPr>
          <w:rFonts w:ascii="Book Antiqua" w:eastAsia="宋体" w:hAnsi="Book Antiqua" w:cs="宋体"/>
          <w:b/>
          <w:bCs/>
          <w:sz w:val="24"/>
          <w:szCs w:val="24"/>
        </w:rPr>
        <w:t>149</w:t>
      </w:r>
      <w:r w:rsidRPr="00DE48F4">
        <w:rPr>
          <w:rFonts w:ascii="Book Antiqua" w:eastAsia="宋体" w:hAnsi="Book Antiqua" w:cs="宋体"/>
          <w:sz w:val="24"/>
          <w:szCs w:val="24"/>
        </w:rPr>
        <w:t>: 1-9 [PMID: 20093154 DOI: 1</w:t>
      </w:r>
      <w:r w:rsidRPr="0032707D">
        <w:rPr>
          <w:rFonts w:ascii="Book Antiqua" w:eastAsia="宋体" w:hAnsi="Book Antiqua" w:cs="宋体"/>
          <w:sz w:val="24"/>
          <w:szCs w:val="24"/>
        </w:rPr>
        <w:t>0.1016/j.virusres.2010.01.002]</w:t>
      </w:r>
    </w:p>
    <w:p w:rsidR="0032707D" w:rsidRPr="00DE48F4" w:rsidRDefault="0032707D" w:rsidP="0032707D">
      <w:pPr>
        <w:spacing w:after="0" w:line="360" w:lineRule="auto"/>
        <w:jc w:val="both"/>
        <w:rPr>
          <w:rFonts w:ascii="Book Antiqua" w:eastAsia="宋体" w:hAnsi="Book Antiqua" w:cs="宋体"/>
          <w:sz w:val="24"/>
          <w:szCs w:val="24"/>
        </w:rPr>
      </w:pPr>
      <w:r w:rsidRPr="00DE48F4">
        <w:rPr>
          <w:rFonts w:ascii="Book Antiqua" w:eastAsia="宋体" w:hAnsi="Book Antiqua" w:cs="宋体"/>
          <w:sz w:val="24"/>
          <w:szCs w:val="24"/>
        </w:rPr>
        <w:t xml:space="preserve">27 </w:t>
      </w:r>
      <w:r w:rsidRPr="00DE48F4">
        <w:rPr>
          <w:rFonts w:ascii="Book Antiqua" w:eastAsia="宋体" w:hAnsi="Book Antiqua" w:cs="宋体"/>
          <w:b/>
          <w:bCs/>
          <w:sz w:val="24"/>
          <w:szCs w:val="24"/>
        </w:rPr>
        <w:t>Liu YC</w:t>
      </w:r>
      <w:r w:rsidRPr="00DE48F4">
        <w:rPr>
          <w:rFonts w:ascii="Book Antiqua" w:eastAsia="宋体" w:hAnsi="Book Antiqua" w:cs="宋体"/>
          <w:sz w:val="24"/>
          <w:szCs w:val="24"/>
        </w:rPr>
        <w:t xml:space="preserve">, Lu PL, Hsiao HH, Chang CS, Liu TC, Yang WC, Lin SF. Cytomegalovirus infection and disease after allogeneic hematopoietic stem cell transplantation: experience in a center with a high seroprevalence of both CMV and hepatitis B virus. </w:t>
      </w:r>
      <w:r w:rsidRPr="00DE48F4">
        <w:rPr>
          <w:rFonts w:ascii="Book Antiqua" w:eastAsia="宋体" w:hAnsi="Book Antiqua" w:cs="宋体"/>
          <w:i/>
          <w:iCs/>
          <w:sz w:val="24"/>
          <w:szCs w:val="24"/>
        </w:rPr>
        <w:t>Ann Hematol</w:t>
      </w:r>
      <w:r w:rsidRPr="00DE48F4">
        <w:rPr>
          <w:rFonts w:ascii="Book Antiqua" w:eastAsia="宋体" w:hAnsi="Book Antiqua" w:cs="宋体"/>
          <w:sz w:val="24"/>
          <w:szCs w:val="24"/>
        </w:rPr>
        <w:t xml:space="preserve"> 2012; </w:t>
      </w:r>
      <w:r w:rsidRPr="00DE48F4">
        <w:rPr>
          <w:rFonts w:ascii="Book Antiqua" w:eastAsia="宋体" w:hAnsi="Book Antiqua" w:cs="宋体"/>
          <w:b/>
          <w:bCs/>
          <w:sz w:val="24"/>
          <w:szCs w:val="24"/>
        </w:rPr>
        <w:t>91</w:t>
      </w:r>
      <w:r w:rsidRPr="00DE48F4">
        <w:rPr>
          <w:rFonts w:ascii="Book Antiqua" w:eastAsia="宋体" w:hAnsi="Book Antiqua" w:cs="宋体"/>
          <w:sz w:val="24"/>
          <w:szCs w:val="24"/>
        </w:rPr>
        <w:t xml:space="preserve">: 587-595 [PMID: 21997849 </w:t>
      </w:r>
      <w:r w:rsidRPr="0032707D">
        <w:rPr>
          <w:rFonts w:ascii="Book Antiqua" w:eastAsia="宋体" w:hAnsi="Book Antiqua" w:cs="宋体"/>
          <w:sz w:val="24"/>
          <w:szCs w:val="24"/>
        </w:rPr>
        <w:t>DOI: 10.100/s00277-011-1351-8]</w:t>
      </w:r>
    </w:p>
    <w:p w:rsidR="0032707D" w:rsidRDefault="0032707D" w:rsidP="0032707D">
      <w:pPr>
        <w:spacing w:after="0" w:line="360" w:lineRule="auto"/>
        <w:jc w:val="both"/>
        <w:rPr>
          <w:rFonts w:ascii="Book Antiqua" w:eastAsia="宋体" w:hAnsi="Book Antiqua" w:cs="宋体"/>
          <w:sz w:val="24"/>
          <w:szCs w:val="24"/>
          <w:lang w:eastAsia="zh-CN"/>
        </w:rPr>
      </w:pPr>
      <w:r w:rsidRPr="00DE48F4">
        <w:rPr>
          <w:rFonts w:ascii="Book Antiqua" w:eastAsia="宋体" w:hAnsi="Book Antiqua" w:cs="宋体"/>
          <w:sz w:val="24"/>
          <w:szCs w:val="24"/>
        </w:rPr>
        <w:t xml:space="preserve">28 </w:t>
      </w:r>
      <w:r w:rsidRPr="00DE48F4">
        <w:rPr>
          <w:rFonts w:ascii="Book Antiqua" w:eastAsia="宋体" w:hAnsi="Book Antiqua" w:cs="宋体"/>
          <w:b/>
          <w:bCs/>
          <w:sz w:val="24"/>
          <w:szCs w:val="24"/>
        </w:rPr>
        <w:t>Ozdemir E</w:t>
      </w:r>
      <w:r w:rsidRPr="00DE48F4">
        <w:rPr>
          <w:rFonts w:ascii="Book Antiqua" w:eastAsia="宋体" w:hAnsi="Book Antiqua" w:cs="宋体"/>
          <w:sz w:val="24"/>
          <w:szCs w:val="24"/>
        </w:rPr>
        <w:t xml:space="preserve">, St John LS, Gillespie G, Rowland-Jones S, Champlin RE, Molldrem JJ, Komanduri KV. Cytomegalovirus reactivation following allogeneic stem cell transplantation is associated with the presence of dysfunctional antigen-specific CD8+ T cells. </w:t>
      </w:r>
      <w:r w:rsidRPr="00DE48F4">
        <w:rPr>
          <w:rFonts w:ascii="Book Antiqua" w:eastAsia="宋体" w:hAnsi="Book Antiqua" w:cs="宋体"/>
          <w:i/>
          <w:iCs/>
          <w:sz w:val="24"/>
          <w:szCs w:val="24"/>
        </w:rPr>
        <w:t>Blood</w:t>
      </w:r>
      <w:r w:rsidRPr="00DE48F4">
        <w:rPr>
          <w:rFonts w:ascii="Book Antiqua" w:eastAsia="宋体" w:hAnsi="Book Antiqua" w:cs="宋体"/>
          <w:sz w:val="24"/>
          <w:szCs w:val="24"/>
        </w:rPr>
        <w:t xml:space="preserve"> 2002; </w:t>
      </w:r>
      <w:r w:rsidRPr="00DE48F4">
        <w:rPr>
          <w:rFonts w:ascii="Book Antiqua" w:eastAsia="宋体" w:hAnsi="Book Antiqua" w:cs="宋体"/>
          <w:b/>
          <w:bCs/>
          <w:sz w:val="24"/>
          <w:szCs w:val="24"/>
        </w:rPr>
        <w:t>100</w:t>
      </w:r>
      <w:r w:rsidRPr="00DE48F4">
        <w:rPr>
          <w:rFonts w:ascii="Book Antiqua" w:eastAsia="宋体" w:hAnsi="Book Antiqua" w:cs="宋体"/>
          <w:sz w:val="24"/>
          <w:szCs w:val="24"/>
        </w:rPr>
        <w:t>: 3690-3697 [PMID: 12393402 DOI: 10.1182/blood-2002-05-1387]</w:t>
      </w:r>
    </w:p>
    <w:p w:rsidR="0032707D" w:rsidRPr="0032707D" w:rsidRDefault="0032707D" w:rsidP="0032707D">
      <w:pPr>
        <w:adjustRightInd w:val="0"/>
        <w:snapToGrid w:val="0"/>
        <w:spacing w:after="0" w:line="360" w:lineRule="auto"/>
        <w:ind w:right="239"/>
        <w:jc w:val="right"/>
        <w:rPr>
          <w:rFonts w:ascii="Book Antiqua" w:hAnsi="Book Antiqua"/>
          <w:b/>
          <w:bCs/>
          <w:sz w:val="24"/>
          <w:szCs w:val="24"/>
          <w:lang w:val="en-GB"/>
        </w:rPr>
      </w:pPr>
      <w:r w:rsidRPr="0032707D">
        <w:rPr>
          <w:rStyle w:val="Strong"/>
          <w:rFonts w:ascii="Book Antiqua" w:hAnsi="Book Antiqua" w:cs="Arial"/>
          <w:noProof/>
          <w:sz w:val="24"/>
          <w:szCs w:val="24"/>
          <w:lang w:val="en-GB"/>
        </w:rPr>
        <w:t>P-Reviewer:</w:t>
      </w:r>
      <w:r w:rsidRPr="0032707D">
        <w:rPr>
          <w:rFonts w:ascii="Book Antiqua" w:hAnsi="Book Antiqua" w:hint="eastAsia"/>
          <w:color w:val="000000"/>
          <w:sz w:val="24"/>
          <w:szCs w:val="24"/>
          <w:lang w:val="en-GB"/>
        </w:rPr>
        <w:t xml:space="preserve"> </w:t>
      </w:r>
      <w:r w:rsidRPr="0032707D">
        <w:rPr>
          <w:rFonts w:ascii="Book Antiqua" w:hAnsi="Book Antiqua"/>
          <w:color w:val="000000"/>
          <w:sz w:val="24"/>
          <w:szCs w:val="24"/>
          <w:lang w:val="en-GB"/>
        </w:rPr>
        <w:t>Kim</w:t>
      </w:r>
      <w:r>
        <w:rPr>
          <w:rFonts w:ascii="Book Antiqua" w:hAnsi="Book Antiqua" w:hint="eastAsia"/>
          <w:color w:val="000000"/>
          <w:sz w:val="24"/>
          <w:szCs w:val="24"/>
          <w:lang w:val="en-GB" w:eastAsia="zh-CN"/>
        </w:rPr>
        <w:t xml:space="preserve"> K</w:t>
      </w:r>
      <w:r>
        <w:rPr>
          <w:rFonts w:ascii="Book Antiqua" w:hAnsi="Book Antiqua"/>
          <w:color w:val="000000"/>
          <w:sz w:val="24"/>
          <w:szCs w:val="24"/>
          <w:lang w:val="en-GB" w:eastAsia="zh-CN"/>
        </w:rPr>
        <w:t>M</w:t>
      </w:r>
      <w:r w:rsidRPr="0032707D">
        <w:rPr>
          <w:rFonts w:ascii="Book Antiqua" w:hAnsi="Book Antiqua"/>
          <w:color w:val="000000"/>
          <w:sz w:val="24"/>
          <w:szCs w:val="24"/>
          <w:lang w:val="en-GB"/>
        </w:rPr>
        <w:t>, Kita</w:t>
      </w:r>
      <w:r>
        <w:rPr>
          <w:rFonts w:ascii="Book Antiqua" w:hAnsi="Book Antiqua" w:hint="eastAsia"/>
          <w:color w:val="000000"/>
          <w:sz w:val="24"/>
          <w:szCs w:val="24"/>
          <w:lang w:val="en-GB" w:eastAsia="zh-CN"/>
        </w:rPr>
        <w:t xml:space="preserve"> K</w:t>
      </w:r>
      <w:r w:rsidRPr="0032707D">
        <w:rPr>
          <w:rFonts w:ascii="Book Antiqua" w:hAnsi="Book Antiqua" w:hint="eastAsia"/>
          <w:color w:val="000000"/>
          <w:sz w:val="24"/>
          <w:szCs w:val="24"/>
          <w:lang w:val="en-GB" w:eastAsia="zh-CN"/>
        </w:rPr>
        <w:t xml:space="preserve">, </w:t>
      </w:r>
      <w:r>
        <w:rPr>
          <w:rFonts w:ascii="Book Antiqua" w:hAnsi="Book Antiqua"/>
          <w:color w:val="000000"/>
          <w:sz w:val="24"/>
          <w:szCs w:val="24"/>
          <w:lang w:val="en-GB" w:eastAsia="zh-CN"/>
        </w:rPr>
        <w:t>Rodrigo</w:t>
      </w:r>
      <w:r w:rsidRPr="0032707D">
        <w:rPr>
          <w:rFonts w:ascii="Book Antiqua" w:hAnsi="Book Antiqua"/>
          <w:color w:val="000000"/>
          <w:sz w:val="24"/>
          <w:szCs w:val="24"/>
          <w:lang w:val="en-GB" w:eastAsia="zh-CN"/>
        </w:rPr>
        <w:t xml:space="preserve"> L </w:t>
      </w:r>
      <w:r w:rsidRPr="0032707D">
        <w:rPr>
          <w:rFonts w:ascii="Book Antiqua" w:hAnsi="Book Antiqua" w:hint="eastAsia"/>
          <w:bCs/>
          <w:sz w:val="24"/>
          <w:szCs w:val="24"/>
          <w:lang w:val="en-GB"/>
        </w:rPr>
        <w:t xml:space="preserve"> </w:t>
      </w:r>
      <w:r w:rsidRPr="0032707D">
        <w:rPr>
          <w:rFonts w:ascii="Book Antiqua" w:hAnsi="Book Antiqua"/>
          <w:b/>
          <w:bCs/>
          <w:sz w:val="24"/>
          <w:szCs w:val="24"/>
          <w:lang w:val="en-GB"/>
        </w:rPr>
        <w:t>S-Editor:</w:t>
      </w:r>
      <w:r w:rsidRPr="0032707D">
        <w:rPr>
          <w:rFonts w:ascii="Book Antiqua" w:hAnsi="Book Antiqua"/>
          <w:bCs/>
          <w:sz w:val="24"/>
          <w:szCs w:val="24"/>
          <w:lang w:val="en-GB"/>
        </w:rPr>
        <w:t xml:space="preserve"> Tian YL</w:t>
      </w:r>
    </w:p>
    <w:p w:rsidR="0032707D" w:rsidRPr="0032707D" w:rsidRDefault="0032707D" w:rsidP="0032707D">
      <w:pPr>
        <w:adjustRightInd w:val="0"/>
        <w:snapToGrid w:val="0"/>
        <w:spacing w:after="0" w:line="360" w:lineRule="auto"/>
        <w:ind w:right="239"/>
        <w:jc w:val="right"/>
        <w:rPr>
          <w:rFonts w:ascii="Book Antiqua" w:hAnsi="Book Antiqua"/>
          <w:bCs/>
          <w:sz w:val="24"/>
          <w:szCs w:val="24"/>
        </w:rPr>
      </w:pPr>
      <w:r w:rsidRPr="0032707D">
        <w:rPr>
          <w:rFonts w:ascii="Book Antiqua" w:hAnsi="Book Antiqua"/>
          <w:b/>
          <w:bCs/>
          <w:sz w:val="24"/>
          <w:szCs w:val="24"/>
        </w:rPr>
        <w:t>L-Editor:   E-Editor:</w:t>
      </w:r>
    </w:p>
    <w:p w:rsidR="009769C2" w:rsidRPr="0032707D" w:rsidRDefault="009769C2"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br w:type="page"/>
      </w:r>
    </w:p>
    <w:p w:rsidR="009769C2" w:rsidRPr="0032707D" w:rsidRDefault="0030364E" w:rsidP="0032707D">
      <w:pPr>
        <w:spacing w:after="0" w:line="360" w:lineRule="auto"/>
        <w:jc w:val="both"/>
        <w:rPr>
          <w:rFonts w:ascii="Book Antiqua" w:hAnsi="Book Antiqua" w:cs="Arial"/>
          <w:b/>
          <w:color w:val="000000" w:themeColor="text1"/>
          <w:sz w:val="24"/>
          <w:szCs w:val="24"/>
          <w:lang w:val="en-US" w:eastAsia="zh-CN"/>
        </w:rPr>
      </w:pPr>
      <w:r w:rsidRPr="0032707D">
        <w:rPr>
          <w:rFonts w:ascii="Book Antiqua" w:hAnsi="Book Antiqua" w:cs="Arial"/>
          <w:b/>
          <w:color w:val="000000" w:themeColor="text1"/>
          <w:sz w:val="24"/>
          <w:szCs w:val="24"/>
          <w:lang w:val="en-US"/>
        </w:rPr>
        <w:t>Table 1</w:t>
      </w:r>
      <w:r w:rsidR="009769C2" w:rsidRPr="0032707D">
        <w:rPr>
          <w:rFonts w:ascii="Book Antiqua" w:hAnsi="Book Antiqua" w:cs="Arial"/>
          <w:b/>
          <w:color w:val="000000" w:themeColor="text1"/>
          <w:sz w:val="24"/>
          <w:szCs w:val="24"/>
          <w:lang w:val="en-US"/>
        </w:rPr>
        <w:t xml:space="preserve"> Patient</w:t>
      </w:r>
      <w:r w:rsidRPr="0032707D">
        <w:rPr>
          <w:rFonts w:ascii="Book Antiqua" w:hAnsi="Book Antiqua" w:cs="Arial"/>
          <w:b/>
          <w:color w:val="000000" w:themeColor="text1"/>
          <w:sz w:val="24"/>
          <w:szCs w:val="24"/>
          <w:lang w:val="en-US"/>
        </w:rPr>
        <w:t xml:space="preserve"> characteristics at transplant</w:t>
      </w:r>
      <w:r w:rsidRPr="0032707D">
        <w:rPr>
          <w:rFonts w:ascii="Book Antiqua" w:hAnsi="Book Antiqua" w:cs="Arial"/>
          <w:b/>
          <w:color w:val="000000" w:themeColor="text1"/>
          <w:sz w:val="24"/>
          <w:szCs w:val="24"/>
          <w:lang w:val="en-US" w:eastAsia="zh-CN"/>
        </w:rPr>
        <w:t xml:space="preserve"> </w:t>
      </w:r>
      <w:r w:rsidR="009769C2" w:rsidRPr="0032707D">
        <w:rPr>
          <w:rFonts w:ascii="Book Antiqua" w:hAnsi="Book Antiqua" w:cs="Arial"/>
          <w:b/>
          <w:i/>
          <w:color w:val="000000" w:themeColor="text1"/>
          <w:sz w:val="24"/>
          <w:szCs w:val="24"/>
          <w:lang w:val="en-US"/>
        </w:rPr>
        <w:t>n</w:t>
      </w:r>
      <w:r w:rsidRPr="0032707D">
        <w:rPr>
          <w:rFonts w:ascii="Book Antiqua" w:hAnsi="Book Antiqua" w:cs="Arial"/>
          <w:b/>
          <w:i/>
          <w:color w:val="000000" w:themeColor="text1"/>
          <w:sz w:val="24"/>
          <w:szCs w:val="24"/>
          <w:lang w:val="en-US" w:eastAsia="zh-CN"/>
        </w:rPr>
        <w:t xml:space="preserve"> </w:t>
      </w:r>
      <w:r w:rsidRPr="0032707D">
        <w:rPr>
          <w:rFonts w:ascii="Book Antiqua" w:hAnsi="Book Antiqua" w:cs="Arial"/>
          <w:b/>
          <w:color w:val="000000" w:themeColor="text1"/>
          <w:sz w:val="24"/>
          <w:szCs w:val="24"/>
          <w:lang w:val="en-US" w:eastAsia="zh-CN"/>
        </w:rPr>
        <w:t>(%)</w:t>
      </w:r>
    </w:p>
    <w:tbl>
      <w:tblPr>
        <w:tblW w:w="8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2"/>
        <w:gridCol w:w="2700"/>
      </w:tblGrid>
      <w:tr w:rsidR="0030364E" w:rsidRPr="0032707D" w:rsidTr="005A6F5B">
        <w:tc>
          <w:tcPr>
            <w:tcW w:w="5572"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Median age (range)</w:t>
            </w:r>
          </w:p>
        </w:tc>
        <w:tc>
          <w:tcPr>
            <w:tcW w:w="2700"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56 (18-72)</w:t>
            </w:r>
          </w:p>
        </w:tc>
      </w:tr>
      <w:tr w:rsidR="0030364E" w:rsidRPr="0032707D" w:rsidTr="005A6F5B">
        <w:tc>
          <w:tcPr>
            <w:tcW w:w="5572"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Sex</w:t>
            </w:r>
            <w:r w:rsidR="0030364E" w:rsidRPr="0032707D">
              <w:rPr>
                <w:rFonts w:ascii="Book Antiqua" w:hAnsi="Book Antiqua" w:cs="Arial"/>
                <w:color w:val="000000" w:themeColor="text1"/>
                <w:sz w:val="24"/>
                <w:szCs w:val="24"/>
                <w:lang w:val="en-US" w:eastAsia="zh-CN"/>
              </w:rPr>
              <w:t>,</w:t>
            </w:r>
            <w:r w:rsidRPr="0032707D">
              <w:rPr>
                <w:rFonts w:ascii="Book Antiqua" w:hAnsi="Book Antiqua" w:cs="Arial"/>
                <w:color w:val="000000" w:themeColor="text1"/>
                <w:sz w:val="24"/>
                <w:szCs w:val="24"/>
                <w:lang w:val="en-US"/>
              </w:rPr>
              <w:t xml:space="preserve"> M/F</w:t>
            </w:r>
          </w:p>
        </w:tc>
        <w:tc>
          <w:tcPr>
            <w:tcW w:w="2700"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198/129</w:t>
            </w:r>
          </w:p>
        </w:tc>
      </w:tr>
      <w:tr w:rsidR="0030364E" w:rsidRPr="0032707D" w:rsidTr="005A6F5B">
        <w:tc>
          <w:tcPr>
            <w:tcW w:w="5572" w:type="dxa"/>
          </w:tcPr>
          <w:p w:rsidR="009769C2" w:rsidRPr="0032707D" w:rsidRDefault="009769C2" w:rsidP="0032707D">
            <w:pPr>
              <w:spacing w:after="0" w:line="360" w:lineRule="auto"/>
              <w:jc w:val="both"/>
              <w:rPr>
                <w:rFonts w:ascii="Book Antiqua" w:hAnsi="Book Antiqua" w:cs="Arial"/>
                <w:color w:val="000000" w:themeColor="text1"/>
                <w:sz w:val="24"/>
                <w:szCs w:val="24"/>
                <w:lang w:val="fr-FR"/>
              </w:rPr>
            </w:pPr>
            <w:r w:rsidRPr="0032707D">
              <w:rPr>
                <w:rFonts w:ascii="Book Antiqua" w:hAnsi="Book Antiqua" w:cs="Arial"/>
                <w:color w:val="000000" w:themeColor="text1"/>
                <w:sz w:val="24"/>
                <w:szCs w:val="24"/>
                <w:lang w:val="fr-FR"/>
              </w:rPr>
              <w:t>Diagnosis</w:t>
            </w:r>
          </w:p>
          <w:p w:rsidR="009769C2" w:rsidRPr="0032707D" w:rsidRDefault="009769C2" w:rsidP="0032707D">
            <w:pPr>
              <w:spacing w:after="0" w:line="360" w:lineRule="auto"/>
              <w:jc w:val="both"/>
              <w:rPr>
                <w:rFonts w:ascii="Book Antiqua" w:hAnsi="Book Antiqua" w:cs="Arial"/>
                <w:color w:val="000000" w:themeColor="text1"/>
                <w:sz w:val="24"/>
                <w:szCs w:val="24"/>
                <w:lang w:val="fr-FR"/>
              </w:rPr>
            </w:pPr>
            <w:r w:rsidRPr="0032707D">
              <w:rPr>
                <w:rFonts w:ascii="Book Antiqua" w:hAnsi="Book Antiqua" w:cs="Arial"/>
                <w:color w:val="000000" w:themeColor="text1"/>
                <w:sz w:val="24"/>
                <w:szCs w:val="24"/>
                <w:lang w:val="fr-FR"/>
              </w:rPr>
              <w:t xml:space="preserve">   Multiple myeloma</w:t>
            </w:r>
          </w:p>
          <w:p w:rsidR="009769C2" w:rsidRPr="0032707D" w:rsidRDefault="009769C2" w:rsidP="0032707D">
            <w:pPr>
              <w:spacing w:after="0" w:line="360" w:lineRule="auto"/>
              <w:jc w:val="both"/>
              <w:rPr>
                <w:rFonts w:ascii="Book Antiqua" w:hAnsi="Book Antiqua" w:cs="Arial"/>
                <w:color w:val="000000" w:themeColor="text1"/>
                <w:sz w:val="24"/>
                <w:szCs w:val="24"/>
                <w:lang w:val="fr-FR"/>
              </w:rPr>
            </w:pPr>
            <w:r w:rsidRPr="0032707D">
              <w:rPr>
                <w:rFonts w:ascii="Book Antiqua" w:hAnsi="Book Antiqua" w:cs="Arial"/>
                <w:color w:val="000000" w:themeColor="text1"/>
                <w:sz w:val="24"/>
                <w:szCs w:val="24"/>
                <w:lang w:val="fr-FR"/>
              </w:rPr>
              <w:t xml:space="preserve">   B-cell non Hodgkin lymphoma</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fr-FR"/>
              </w:rPr>
              <w:t xml:space="preserve">   </w:t>
            </w:r>
            <w:r w:rsidRPr="0032707D">
              <w:rPr>
                <w:rFonts w:ascii="Book Antiqua" w:hAnsi="Book Antiqua" w:cs="Arial"/>
                <w:color w:val="000000" w:themeColor="text1"/>
                <w:sz w:val="24"/>
                <w:szCs w:val="24"/>
                <w:lang w:val="en-US"/>
              </w:rPr>
              <w:t>Hodgkin lymphoma</w:t>
            </w:r>
          </w:p>
          <w:p w:rsidR="009769C2" w:rsidRPr="0032707D" w:rsidRDefault="009769C2" w:rsidP="0032707D">
            <w:pPr>
              <w:spacing w:after="0" w:line="360" w:lineRule="auto"/>
              <w:jc w:val="both"/>
              <w:rPr>
                <w:rFonts w:ascii="Book Antiqua" w:hAnsi="Book Antiqua" w:cs="Arial"/>
                <w:color w:val="000000" w:themeColor="text1"/>
                <w:sz w:val="24"/>
                <w:szCs w:val="24"/>
                <w:lang w:val="fr-FR"/>
              </w:rPr>
            </w:pPr>
            <w:r w:rsidRPr="0032707D">
              <w:rPr>
                <w:rFonts w:ascii="Book Antiqua" w:hAnsi="Book Antiqua" w:cs="Arial"/>
                <w:color w:val="000000" w:themeColor="text1"/>
                <w:sz w:val="24"/>
                <w:szCs w:val="24"/>
                <w:lang w:val="fr-FR"/>
              </w:rPr>
              <w:t xml:space="preserve">   T-cell non Hodgkin lymphoma</w:t>
            </w:r>
          </w:p>
        </w:tc>
        <w:tc>
          <w:tcPr>
            <w:tcW w:w="2700"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p>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201 (61</w:t>
            </w:r>
            <w:r w:rsidR="009769C2" w:rsidRPr="0032707D">
              <w:rPr>
                <w:rFonts w:ascii="Book Antiqua" w:hAnsi="Book Antiqua" w:cs="Arial"/>
                <w:color w:val="000000" w:themeColor="text1"/>
                <w:sz w:val="24"/>
                <w:szCs w:val="24"/>
                <w:lang w:val="en-US"/>
              </w:rPr>
              <w:t>)</w:t>
            </w:r>
          </w:p>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80 (25</w:t>
            </w:r>
            <w:r w:rsidR="009769C2" w:rsidRPr="0032707D">
              <w:rPr>
                <w:rFonts w:ascii="Book Antiqua" w:hAnsi="Book Antiqua" w:cs="Arial"/>
                <w:color w:val="000000" w:themeColor="text1"/>
                <w:sz w:val="24"/>
                <w:szCs w:val="24"/>
                <w:lang w:val="en-US"/>
              </w:rPr>
              <w:t>)</w:t>
            </w:r>
          </w:p>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27 (8</w:t>
            </w:r>
            <w:r w:rsidR="009769C2" w:rsidRPr="0032707D">
              <w:rPr>
                <w:rFonts w:ascii="Book Antiqua" w:hAnsi="Book Antiqua" w:cs="Arial"/>
                <w:color w:val="000000" w:themeColor="text1"/>
                <w:sz w:val="24"/>
                <w:szCs w:val="24"/>
                <w:lang w:val="en-US"/>
              </w:rPr>
              <w:t>)</w:t>
            </w:r>
          </w:p>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19 (6</w:t>
            </w:r>
            <w:r w:rsidR="009769C2" w:rsidRPr="0032707D">
              <w:rPr>
                <w:rFonts w:ascii="Book Antiqua" w:hAnsi="Book Antiqua" w:cs="Arial"/>
                <w:color w:val="000000" w:themeColor="text1"/>
                <w:sz w:val="24"/>
                <w:szCs w:val="24"/>
                <w:lang w:val="en-US"/>
              </w:rPr>
              <w:t>)</w:t>
            </w:r>
          </w:p>
        </w:tc>
      </w:tr>
      <w:tr w:rsidR="0030364E" w:rsidRPr="0032707D" w:rsidTr="005A6F5B">
        <w:tc>
          <w:tcPr>
            <w:tcW w:w="5572"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eastAsia="zh-CN"/>
              </w:rPr>
            </w:pPr>
            <w:r w:rsidRPr="0032707D">
              <w:rPr>
                <w:rFonts w:ascii="Book Antiqua" w:hAnsi="Book Antiqua" w:cs="Arial"/>
                <w:color w:val="000000" w:themeColor="text1"/>
                <w:sz w:val="24"/>
                <w:szCs w:val="24"/>
                <w:lang w:val="en-US"/>
              </w:rPr>
              <w:t>CMV IgG seropositivity</w:t>
            </w:r>
            <w:r w:rsidR="0030364E" w:rsidRPr="0032707D">
              <w:rPr>
                <w:rFonts w:ascii="Book Antiqua" w:hAnsi="Book Antiqua" w:cs="Arial"/>
                <w:color w:val="000000" w:themeColor="text1"/>
                <w:sz w:val="24"/>
                <w:szCs w:val="24"/>
                <w:vertAlign w:val="superscript"/>
                <w:lang w:val="en-US" w:eastAsia="zh-CN"/>
              </w:rPr>
              <w:t>1</w:t>
            </w:r>
          </w:p>
        </w:tc>
        <w:tc>
          <w:tcPr>
            <w:tcW w:w="2700" w:type="dxa"/>
          </w:tcPr>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304 (93</w:t>
            </w:r>
            <w:r w:rsidR="009769C2" w:rsidRPr="0032707D">
              <w:rPr>
                <w:rFonts w:ascii="Book Antiqua" w:hAnsi="Book Antiqua" w:cs="Arial"/>
                <w:color w:val="000000" w:themeColor="text1"/>
                <w:sz w:val="24"/>
                <w:szCs w:val="24"/>
                <w:lang w:val="en-US"/>
              </w:rPr>
              <w:t>)</w:t>
            </w:r>
          </w:p>
        </w:tc>
      </w:tr>
      <w:tr w:rsidR="0030364E" w:rsidRPr="0032707D" w:rsidTr="005A6F5B">
        <w:tc>
          <w:tcPr>
            <w:tcW w:w="5572"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HBcIgG serositivity</w:t>
            </w:r>
          </w:p>
        </w:tc>
        <w:tc>
          <w:tcPr>
            <w:tcW w:w="2700" w:type="dxa"/>
          </w:tcPr>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46 (14</w:t>
            </w:r>
            <w:r w:rsidR="009769C2" w:rsidRPr="0032707D">
              <w:rPr>
                <w:rFonts w:ascii="Book Antiqua" w:hAnsi="Book Antiqua" w:cs="Arial"/>
                <w:color w:val="000000" w:themeColor="text1"/>
                <w:sz w:val="24"/>
                <w:szCs w:val="24"/>
                <w:lang w:val="en-US"/>
              </w:rPr>
              <w:t>)</w:t>
            </w:r>
          </w:p>
        </w:tc>
      </w:tr>
      <w:tr w:rsidR="0030364E" w:rsidRPr="0032707D" w:rsidTr="005A6F5B">
        <w:tc>
          <w:tcPr>
            <w:tcW w:w="5572"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eastAsia="zh-CN"/>
              </w:rPr>
            </w:pPr>
            <w:r w:rsidRPr="0032707D">
              <w:rPr>
                <w:rFonts w:ascii="Book Antiqua" w:hAnsi="Book Antiqua" w:cs="Arial"/>
                <w:color w:val="000000" w:themeColor="text1"/>
                <w:sz w:val="24"/>
                <w:szCs w:val="24"/>
                <w:lang w:val="en-US"/>
              </w:rPr>
              <w:t>HCVAb seropositivity</w:t>
            </w:r>
            <w:r w:rsidR="0030364E" w:rsidRPr="0032707D">
              <w:rPr>
                <w:rFonts w:ascii="Book Antiqua" w:hAnsi="Book Antiqua" w:cs="Arial"/>
                <w:color w:val="000000" w:themeColor="text1"/>
                <w:sz w:val="24"/>
                <w:szCs w:val="24"/>
                <w:vertAlign w:val="superscript"/>
                <w:lang w:val="en-US" w:eastAsia="zh-CN"/>
              </w:rPr>
              <w:t>1</w:t>
            </w:r>
          </w:p>
        </w:tc>
        <w:tc>
          <w:tcPr>
            <w:tcW w:w="2700" w:type="dxa"/>
          </w:tcPr>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5 (1.5</w:t>
            </w:r>
            <w:r w:rsidR="009769C2" w:rsidRPr="0032707D">
              <w:rPr>
                <w:rFonts w:ascii="Book Antiqua" w:hAnsi="Book Antiqua" w:cs="Arial"/>
                <w:color w:val="000000" w:themeColor="text1"/>
                <w:sz w:val="24"/>
                <w:szCs w:val="24"/>
                <w:lang w:val="en-US"/>
              </w:rPr>
              <w:t>)</w:t>
            </w:r>
          </w:p>
        </w:tc>
      </w:tr>
      <w:tr w:rsidR="0030364E" w:rsidRPr="0032707D" w:rsidTr="005A6F5B">
        <w:tc>
          <w:tcPr>
            <w:tcW w:w="5572"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Disease status</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Complete Response</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Partial Response</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Stable/Progressive Disease</w:t>
            </w:r>
          </w:p>
        </w:tc>
        <w:tc>
          <w:tcPr>
            <w:tcW w:w="2700"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p>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205 (63</w:t>
            </w:r>
            <w:r w:rsidR="009769C2" w:rsidRPr="0032707D">
              <w:rPr>
                <w:rFonts w:ascii="Book Antiqua" w:hAnsi="Book Antiqua" w:cs="Arial"/>
                <w:color w:val="000000" w:themeColor="text1"/>
                <w:sz w:val="24"/>
                <w:szCs w:val="24"/>
                <w:lang w:val="en-US"/>
              </w:rPr>
              <w:t>)</w:t>
            </w:r>
          </w:p>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114 (35</w:t>
            </w:r>
            <w:r w:rsidR="009769C2" w:rsidRPr="0032707D">
              <w:rPr>
                <w:rFonts w:ascii="Book Antiqua" w:hAnsi="Book Antiqua" w:cs="Arial"/>
                <w:color w:val="000000" w:themeColor="text1"/>
                <w:sz w:val="24"/>
                <w:szCs w:val="24"/>
                <w:lang w:val="en-US"/>
              </w:rPr>
              <w:t>)</w:t>
            </w:r>
          </w:p>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8 (2</w:t>
            </w:r>
            <w:r w:rsidR="009769C2" w:rsidRPr="0032707D">
              <w:rPr>
                <w:rFonts w:ascii="Book Antiqua" w:hAnsi="Book Antiqua" w:cs="Arial"/>
                <w:color w:val="000000" w:themeColor="text1"/>
                <w:sz w:val="24"/>
                <w:szCs w:val="24"/>
                <w:lang w:val="en-US"/>
              </w:rPr>
              <w:t>)</w:t>
            </w:r>
          </w:p>
        </w:tc>
      </w:tr>
      <w:tr w:rsidR="0030364E" w:rsidRPr="0032707D" w:rsidTr="005A6F5B">
        <w:tc>
          <w:tcPr>
            <w:tcW w:w="5572"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Prior chemotherapy lines </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1</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2</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w:t>
            </w:r>
            <w:r w:rsidR="0030364E" w:rsidRPr="0032707D">
              <w:rPr>
                <w:rFonts w:ascii="Book Antiqua" w:hAnsi="Book Antiqua" w:cs="Arial"/>
                <w:color w:val="000000" w:themeColor="text1"/>
                <w:sz w:val="24"/>
                <w:szCs w:val="24"/>
                <w:lang w:val="en-US" w:eastAsia="zh-CN"/>
              </w:rPr>
              <w:t xml:space="preserve"> </w:t>
            </w:r>
            <w:r w:rsidRPr="0032707D">
              <w:rPr>
                <w:rFonts w:ascii="Book Antiqua" w:hAnsi="Book Antiqua" w:cs="Arial"/>
                <w:color w:val="000000" w:themeColor="text1"/>
                <w:sz w:val="24"/>
                <w:szCs w:val="24"/>
                <w:lang w:val="en-US"/>
              </w:rPr>
              <w:t>3</w:t>
            </w:r>
          </w:p>
        </w:tc>
        <w:tc>
          <w:tcPr>
            <w:tcW w:w="2700"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p>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185 (57</w:t>
            </w:r>
            <w:r w:rsidR="009769C2" w:rsidRPr="0032707D">
              <w:rPr>
                <w:rFonts w:ascii="Book Antiqua" w:hAnsi="Book Antiqua" w:cs="Arial"/>
                <w:color w:val="000000" w:themeColor="text1"/>
                <w:sz w:val="24"/>
                <w:szCs w:val="24"/>
                <w:lang w:val="en-US"/>
              </w:rPr>
              <w:t>)</w:t>
            </w:r>
          </w:p>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120 (37</w:t>
            </w:r>
            <w:r w:rsidR="009769C2" w:rsidRPr="0032707D">
              <w:rPr>
                <w:rFonts w:ascii="Book Antiqua" w:hAnsi="Book Antiqua" w:cs="Arial"/>
                <w:color w:val="000000" w:themeColor="text1"/>
                <w:sz w:val="24"/>
                <w:szCs w:val="24"/>
                <w:lang w:val="en-US"/>
              </w:rPr>
              <w:t>)</w:t>
            </w:r>
          </w:p>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22 (6</w:t>
            </w:r>
            <w:r w:rsidR="009769C2" w:rsidRPr="0032707D">
              <w:rPr>
                <w:rFonts w:ascii="Book Antiqua" w:hAnsi="Book Antiqua" w:cs="Arial"/>
                <w:color w:val="000000" w:themeColor="text1"/>
                <w:sz w:val="24"/>
                <w:szCs w:val="24"/>
                <w:lang w:val="en-US"/>
              </w:rPr>
              <w:t>)</w:t>
            </w:r>
          </w:p>
        </w:tc>
      </w:tr>
      <w:tr w:rsidR="0030364E" w:rsidRPr="0032707D" w:rsidTr="005A6F5B">
        <w:tc>
          <w:tcPr>
            <w:tcW w:w="5572" w:type="dxa"/>
          </w:tcPr>
          <w:p w:rsidR="00C34030" w:rsidRPr="0032707D" w:rsidRDefault="005330F4"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Prior Fludarabine treatment</w:t>
            </w:r>
          </w:p>
        </w:tc>
        <w:tc>
          <w:tcPr>
            <w:tcW w:w="2700" w:type="dxa"/>
          </w:tcPr>
          <w:p w:rsidR="00C34030"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5 (1.5</w:t>
            </w:r>
            <w:r w:rsidR="005330F4" w:rsidRPr="0032707D">
              <w:rPr>
                <w:rFonts w:ascii="Book Antiqua" w:hAnsi="Book Antiqua" w:cs="Arial"/>
                <w:color w:val="000000" w:themeColor="text1"/>
                <w:sz w:val="24"/>
                <w:szCs w:val="24"/>
                <w:lang w:val="en-US"/>
              </w:rPr>
              <w:t>)</w:t>
            </w:r>
          </w:p>
        </w:tc>
      </w:tr>
      <w:tr w:rsidR="0030364E" w:rsidRPr="0032707D" w:rsidTr="005A6F5B">
        <w:tc>
          <w:tcPr>
            <w:tcW w:w="5572" w:type="dxa"/>
          </w:tcPr>
          <w:p w:rsidR="005330F4" w:rsidRPr="0032707D" w:rsidRDefault="001A7FEB"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Prior Alem</w:t>
            </w:r>
            <w:r w:rsidR="005330F4" w:rsidRPr="0032707D">
              <w:rPr>
                <w:rFonts w:ascii="Book Antiqua" w:hAnsi="Book Antiqua" w:cs="Arial"/>
                <w:color w:val="000000" w:themeColor="text1"/>
                <w:sz w:val="24"/>
                <w:szCs w:val="24"/>
                <w:lang w:val="en-US"/>
              </w:rPr>
              <w:t>tuzumab treatment</w:t>
            </w:r>
          </w:p>
        </w:tc>
        <w:tc>
          <w:tcPr>
            <w:tcW w:w="2700" w:type="dxa"/>
          </w:tcPr>
          <w:p w:rsidR="005330F4" w:rsidRPr="0032707D" w:rsidRDefault="005330F4"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0</w:t>
            </w:r>
          </w:p>
        </w:tc>
      </w:tr>
      <w:tr w:rsidR="0030364E" w:rsidRPr="0032707D" w:rsidTr="005A6F5B">
        <w:tc>
          <w:tcPr>
            <w:tcW w:w="5572"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Conditioning regimen</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BEAM or BEAM-like</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MEL200/MEL100</w:t>
            </w:r>
          </w:p>
        </w:tc>
        <w:tc>
          <w:tcPr>
            <w:tcW w:w="2700"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p>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126 (39</w:t>
            </w:r>
            <w:r w:rsidR="009769C2" w:rsidRPr="0032707D">
              <w:rPr>
                <w:rFonts w:ascii="Book Antiqua" w:hAnsi="Book Antiqua" w:cs="Arial"/>
                <w:color w:val="000000" w:themeColor="text1"/>
                <w:sz w:val="24"/>
                <w:szCs w:val="24"/>
                <w:lang w:val="en-US"/>
              </w:rPr>
              <w:t>)</w:t>
            </w:r>
          </w:p>
          <w:p w:rsidR="009769C2" w:rsidRPr="0032707D" w:rsidRDefault="0030364E"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201 (61</w:t>
            </w:r>
            <w:r w:rsidR="009769C2" w:rsidRPr="0032707D">
              <w:rPr>
                <w:rFonts w:ascii="Book Antiqua" w:hAnsi="Book Antiqua" w:cs="Arial"/>
                <w:color w:val="000000" w:themeColor="text1"/>
                <w:sz w:val="24"/>
                <w:szCs w:val="24"/>
                <w:lang w:val="en-US"/>
              </w:rPr>
              <w:t>)</w:t>
            </w:r>
          </w:p>
        </w:tc>
      </w:tr>
      <w:tr w:rsidR="0030364E" w:rsidRPr="0032707D" w:rsidTr="005A6F5B">
        <w:tc>
          <w:tcPr>
            <w:tcW w:w="5572"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Median CD34+ infused cells </w:t>
            </w:r>
            <w:r w:rsidR="0030364E" w:rsidRPr="0032707D">
              <w:rPr>
                <w:rFonts w:ascii="Book Antiqua" w:hAnsi="Book Antiqua" w:cs="Arial"/>
                <w:color w:val="000000" w:themeColor="text1"/>
                <w:sz w:val="24"/>
                <w:szCs w:val="24"/>
                <w:lang w:val="en-US" w:eastAsia="zh-CN"/>
              </w:rPr>
              <w:t>×</w:t>
            </w:r>
            <w:r w:rsidRPr="0032707D">
              <w:rPr>
                <w:rFonts w:ascii="Book Antiqua" w:hAnsi="Book Antiqua" w:cs="Arial"/>
                <w:color w:val="000000" w:themeColor="text1"/>
                <w:sz w:val="24"/>
                <w:szCs w:val="24"/>
                <w:lang w:val="en-US"/>
              </w:rPr>
              <w:t xml:space="preserve"> 10</w:t>
            </w:r>
            <w:r w:rsidRPr="0032707D">
              <w:rPr>
                <w:rFonts w:ascii="Book Antiqua" w:hAnsi="Book Antiqua" w:cs="Arial"/>
                <w:color w:val="000000" w:themeColor="text1"/>
                <w:sz w:val="24"/>
                <w:szCs w:val="24"/>
                <w:vertAlign w:val="superscript"/>
                <w:lang w:val="en-US"/>
              </w:rPr>
              <w:t>6</w:t>
            </w:r>
            <w:r w:rsidRPr="0032707D">
              <w:rPr>
                <w:rFonts w:ascii="Book Antiqua" w:hAnsi="Book Antiqua" w:cs="Arial"/>
                <w:color w:val="000000" w:themeColor="text1"/>
                <w:sz w:val="24"/>
                <w:szCs w:val="24"/>
                <w:lang w:val="en-US"/>
              </w:rPr>
              <w:t>/kg (range)</w:t>
            </w:r>
          </w:p>
        </w:tc>
        <w:tc>
          <w:tcPr>
            <w:tcW w:w="2700"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5.62 (2.36-28.48)</w:t>
            </w:r>
          </w:p>
        </w:tc>
      </w:tr>
    </w:tbl>
    <w:p w:rsidR="0032707D" w:rsidRDefault="0030364E" w:rsidP="0032707D">
      <w:pPr>
        <w:spacing w:after="0" w:line="360" w:lineRule="auto"/>
        <w:jc w:val="both"/>
        <w:rPr>
          <w:rFonts w:ascii="Book Antiqua" w:hAnsi="Book Antiqua" w:cs="Arial"/>
          <w:color w:val="000000" w:themeColor="text1"/>
          <w:sz w:val="24"/>
          <w:szCs w:val="24"/>
          <w:lang w:val="en-US" w:eastAsia="zh-CN"/>
        </w:rPr>
      </w:pPr>
      <w:r w:rsidRPr="0032707D">
        <w:rPr>
          <w:rFonts w:ascii="Book Antiqua" w:hAnsi="Book Antiqua" w:cs="Arial"/>
          <w:color w:val="000000" w:themeColor="text1"/>
          <w:sz w:val="24"/>
          <w:szCs w:val="24"/>
          <w:vertAlign w:val="superscript"/>
          <w:lang w:val="en-US" w:eastAsia="zh-CN"/>
        </w:rPr>
        <w:t>1</w:t>
      </w:r>
      <w:r w:rsidR="009769C2" w:rsidRPr="0032707D">
        <w:rPr>
          <w:rFonts w:ascii="Book Antiqua" w:hAnsi="Book Antiqua" w:cs="Arial"/>
          <w:color w:val="000000" w:themeColor="text1"/>
          <w:sz w:val="24"/>
          <w:szCs w:val="24"/>
          <w:lang w:val="en-US"/>
        </w:rPr>
        <w:t>Datum is missing in 2 patients</w:t>
      </w:r>
      <w:r w:rsidRPr="0032707D">
        <w:rPr>
          <w:rFonts w:ascii="Book Antiqua" w:hAnsi="Book Antiqua" w:cs="Arial"/>
          <w:color w:val="000000" w:themeColor="text1"/>
          <w:sz w:val="24"/>
          <w:szCs w:val="24"/>
          <w:lang w:val="en-US" w:eastAsia="zh-CN"/>
        </w:rPr>
        <w:t>.</w:t>
      </w:r>
      <w:r w:rsidR="009769C2" w:rsidRPr="0032707D">
        <w:rPr>
          <w:rFonts w:ascii="Book Antiqua" w:hAnsi="Book Antiqua" w:cs="Arial"/>
          <w:color w:val="000000" w:themeColor="text1"/>
          <w:sz w:val="24"/>
          <w:szCs w:val="24"/>
          <w:lang w:val="en-US"/>
        </w:rPr>
        <w:t xml:space="preserve"> BEAM: Carmustine, Etoposide, Cytarabine, Melphalan; MEL200:</w:t>
      </w:r>
      <w:r w:rsidRPr="0032707D">
        <w:rPr>
          <w:rFonts w:ascii="Book Antiqua" w:hAnsi="Book Antiqua" w:cs="Arial"/>
          <w:color w:val="000000" w:themeColor="text1"/>
          <w:sz w:val="24"/>
          <w:szCs w:val="24"/>
          <w:lang w:val="en-US"/>
        </w:rPr>
        <w:t xml:space="preserve"> </w:t>
      </w:r>
      <w:r w:rsidR="009769C2" w:rsidRPr="0032707D">
        <w:rPr>
          <w:rFonts w:ascii="Book Antiqua" w:hAnsi="Book Antiqua" w:cs="Arial"/>
          <w:color w:val="000000" w:themeColor="text1"/>
          <w:sz w:val="24"/>
          <w:szCs w:val="24"/>
          <w:lang w:val="en-US"/>
        </w:rPr>
        <w:t>Melphalan 200 mg/m</w:t>
      </w:r>
      <w:r w:rsidR="009769C2" w:rsidRPr="0032707D">
        <w:rPr>
          <w:rFonts w:ascii="Book Antiqua" w:hAnsi="Book Antiqua" w:cs="Arial"/>
          <w:color w:val="000000" w:themeColor="text1"/>
          <w:sz w:val="24"/>
          <w:szCs w:val="24"/>
          <w:vertAlign w:val="superscript"/>
          <w:lang w:val="en-US"/>
        </w:rPr>
        <w:t>2</w:t>
      </w:r>
      <w:r w:rsidR="009769C2" w:rsidRPr="0032707D">
        <w:rPr>
          <w:rFonts w:ascii="Book Antiqua" w:hAnsi="Book Antiqua" w:cs="Arial"/>
          <w:color w:val="000000" w:themeColor="text1"/>
          <w:sz w:val="24"/>
          <w:szCs w:val="24"/>
          <w:lang w:val="en-US"/>
        </w:rPr>
        <w:t>; MEL100:</w:t>
      </w:r>
      <w:r w:rsidR="009769C2" w:rsidRPr="0032707D">
        <w:rPr>
          <w:rFonts w:ascii="Book Antiqua" w:hAnsi="Book Antiqua" w:cs="Arial"/>
          <w:b/>
          <w:color w:val="000000" w:themeColor="text1"/>
          <w:sz w:val="24"/>
          <w:szCs w:val="24"/>
          <w:lang w:val="en-US"/>
        </w:rPr>
        <w:t xml:space="preserve"> </w:t>
      </w:r>
      <w:r w:rsidR="009769C2" w:rsidRPr="0032707D">
        <w:rPr>
          <w:rFonts w:ascii="Book Antiqua" w:hAnsi="Book Antiqua" w:cs="Arial"/>
          <w:color w:val="000000" w:themeColor="text1"/>
          <w:sz w:val="24"/>
          <w:szCs w:val="24"/>
          <w:lang w:val="en-US"/>
        </w:rPr>
        <w:t>Melphalan 100 mg/m</w:t>
      </w:r>
      <w:r w:rsidR="009769C2" w:rsidRPr="0032707D">
        <w:rPr>
          <w:rFonts w:ascii="Book Antiqua" w:hAnsi="Book Antiqua" w:cs="Arial"/>
          <w:color w:val="000000" w:themeColor="text1"/>
          <w:sz w:val="24"/>
          <w:szCs w:val="24"/>
          <w:vertAlign w:val="superscript"/>
          <w:lang w:val="en-US"/>
        </w:rPr>
        <w:t>2</w:t>
      </w:r>
      <w:r w:rsidRPr="0032707D">
        <w:rPr>
          <w:rFonts w:ascii="Book Antiqua" w:hAnsi="Book Antiqua" w:cs="Arial"/>
          <w:color w:val="000000" w:themeColor="text1"/>
          <w:sz w:val="24"/>
          <w:szCs w:val="24"/>
          <w:lang w:val="en-US" w:eastAsia="zh-CN"/>
        </w:rPr>
        <w:t>.</w:t>
      </w:r>
    </w:p>
    <w:p w:rsidR="0032707D" w:rsidRDefault="0032707D">
      <w:pPr>
        <w:spacing w:after="0" w:line="240" w:lineRule="auto"/>
        <w:rPr>
          <w:rFonts w:ascii="Book Antiqua" w:hAnsi="Book Antiqua" w:cs="Arial"/>
          <w:color w:val="000000" w:themeColor="text1"/>
          <w:sz w:val="24"/>
          <w:szCs w:val="24"/>
          <w:lang w:val="en-US" w:eastAsia="zh-CN"/>
        </w:rPr>
      </w:pPr>
      <w:r>
        <w:rPr>
          <w:rFonts w:ascii="Book Antiqua" w:hAnsi="Book Antiqua" w:cs="Arial"/>
          <w:color w:val="000000" w:themeColor="text1"/>
          <w:sz w:val="24"/>
          <w:szCs w:val="24"/>
          <w:lang w:val="en-US" w:eastAsia="zh-CN"/>
        </w:rPr>
        <w:br w:type="page"/>
      </w:r>
    </w:p>
    <w:p w:rsidR="009769C2" w:rsidRPr="0032707D" w:rsidRDefault="0030364E" w:rsidP="0032707D">
      <w:pPr>
        <w:spacing w:after="0" w:line="360" w:lineRule="auto"/>
        <w:ind w:right="1118"/>
        <w:jc w:val="both"/>
        <w:rPr>
          <w:rFonts w:ascii="Book Antiqua" w:hAnsi="Book Antiqua" w:cs="Arial"/>
          <w:color w:val="000000" w:themeColor="text1"/>
          <w:sz w:val="24"/>
          <w:szCs w:val="24"/>
          <w:lang w:val="en-US" w:eastAsia="zh-CN"/>
        </w:rPr>
      </w:pPr>
      <w:r w:rsidRPr="0032707D">
        <w:rPr>
          <w:rFonts w:ascii="Book Antiqua" w:hAnsi="Book Antiqua" w:cs="Arial"/>
          <w:b/>
          <w:color w:val="000000" w:themeColor="text1"/>
          <w:sz w:val="24"/>
          <w:szCs w:val="24"/>
          <w:lang w:val="en-US"/>
        </w:rPr>
        <w:t>Table 2</w:t>
      </w:r>
      <w:r w:rsidR="009769C2" w:rsidRPr="0032707D">
        <w:rPr>
          <w:rFonts w:ascii="Book Antiqua" w:hAnsi="Book Antiqua" w:cs="Arial"/>
          <w:b/>
          <w:color w:val="000000" w:themeColor="text1"/>
          <w:sz w:val="24"/>
          <w:szCs w:val="24"/>
          <w:lang w:val="en-US"/>
        </w:rPr>
        <w:t xml:space="preserve"> Clinical and laboratory features and outcome of CMV reactivation episodes requiring specific antiviral treatment (36/327, 11%)</w:t>
      </w:r>
    </w:p>
    <w:tbl>
      <w:tblP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2419"/>
      </w:tblGrid>
      <w:tr w:rsidR="009769C2" w:rsidRPr="0032707D" w:rsidTr="008F228E">
        <w:tc>
          <w:tcPr>
            <w:tcW w:w="5657" w:type="dxa"/>
            <w:vAlign w:val="center"/>
          </w:tcPr>
          <w:p w:rsidR="009769C2" w:rsidRPr="0032707D" w:rsidRDefault="009769C2"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Clinical and laboratory features</w:t>
            </w:r>
          </w:p>
        </w:tc>
        <w:tc>
          <w:tcPr>
            <w:tcW w:w="2419" w:type="dxa"/>
            <w:vAlign w:val="center"/>
          </w:tcPr>
          <w:p w:rsidR="009769C2" w:rsidRPr="0032707D" w:rsidRDefault="009769C2"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No. of cases</w:t>
            </w:r>
          </w:p>
        </w:tc>
      </w:tr>
      <w:tr w:rsidR="009769C2" w:rsidRPr="0032707D" w:rsidTr="008F228E">
        <w:tc>
          <w:tcPr>
            <w:tcW w:w="5657" w:type="dxa"/>
            <w:shd w:val="clear" w:color="auto" w:fill="auto"/>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Fever (temperature &gt;</w:t>
            </w:r>
            <w:r w:rsidR="0030364E" w:rsidRPr="0032707D">
              <w:rPr>
                <w:rFonts w:ascii="Book Antiqua" w:hAnsi="Book Antiqua" w:cs="Arial"/>
                <w:color w:val="000000" w:themeColor="text1"/>
                <w:sz w:val="24"/>
                <w:szCs w:val="24"/>
                <w:lang w:val="en-US" w:eastAsia="zh-CN"/>
              </w:rPr>
              <w:t xml:space="preserve"> </w:t>
            </w:r>
            <w:r w:rsidR="0030364E" w:rsidRPr="0032707D">
              <w:rPr>
                <w:rFonts w:ascii="Book Antiqua" w:hAnsi="Book Antiqua" w:cs="Arial"/>
                <w:color w:val="000000" w:themeColor="text1"/>
                <w:sz w:val="24"/>
                <w:szCs w:val="24"/>
                <w:lang w:val="en-US"/>
              </w:rPr>
              <w:t>38</w:t>
            </w:r>
            <w:r w:rsidR="0030364E" w:rsidRPr="0032707D">
              <w:rPr>
                <w:rFonts w:ascii="Book Antiqua" w:hAnsi="Book Antiqua" w:cs="Arial"/>
                <w:color w:val="000000" w:themeColor="text1"/>
                <w:sz w:val="24"/>
                <w:szCs w:val="24"/>
                <w:lang w:val="en-US" w:eastAsia="zh-CN"/>
              </w:rPr>
              <w:t xml:space="preserve"> </w:t>
            </w:r>
            <w:r w:rsidR="0030364E" w:rsidRPr="0032707D">
              <w:rPr>
                <w:rFonts w:ascii="宋体" w:eastAsia="宋体" w:hAnsi="宋体" w:cs="宋体" w:hint="eastAsia"/>
                <w:color w:val="000000" w:themeColor="text1"/>
                <w:sz w:val="24"/>
                <w:szCs w:val="24"/>
                <w:lang w:val="en-US" w:eastAsia="zh-CN"/>
              </w:rPr>
              <w:t>℃</w:t>
            </w:r>
            <w:r w:rsidR="0030364E" w:rsidRPr="0032707D">
              <w:rPr>
                <w:rFonts w:ascii="Book Antiqua" w:hAnsi="Book Antiqua" w:cs="Arial"/>
                <w:color w:val="000000" w:themeColor="text1"/>
                <w:sz w:val="24"/>
                <w:szCs w:val="24"/>
                <w:lang w:val="en-US" w:eastAsia="zh-CN"/>
              </w:rPr>
              <w:t xml:space="preserve"> </w:t>
            </w:r>
            <w:r w:rsidRPr="0032707D">
              <w:rPr>
                <w:rFonts w:ascii="Book Antiqua" w:hAnsi="Book Antiqua" w:cs="Arial"/>
                <w:color w:val="000000" w:themeColor="text1"/>
                <w:sz w:val="24"/>
                <w:szCs w:val="24"/>
                <w:lang w:val="en-US"/>
              </w:rPr>
              <w:t>persistent at least 60 min)</w:t>
            </w:r>
          </w:p>
        </w:tc>
        <w:tc>
          <w:tcPr>
            <w:tcW w:w="2419" w:type="dxa"/>
            <w:shd w:val="clear" w:color="auto" w:fill="auto"/>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36 (100%) </w:t>
            </w:r>
          </w:p>
        </w:tc>
      </w:tr>
      <w:tr w:rsidR="009769C2" w:rsidRPr="0032707D" w:rsidTr="008F228E">
        <w:tc>
          <w:tcPr>
            <w:tcW w:w="5657" w:type="dxa"/>
            <w:shd w:val="clear" w:color="auto" w:fill="auto"/>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Signs of bone marrow suppression (delay of neutrophilis and/or platelet recovery or drop in neutrophilis </w:t>
            </w:r>
            <w:r w:rsidRPr="0032707D">
              <w:rPr>
                <w:rFonts w:ascii="Book Antiqua" w:hAnsi="Book Antiqua" w:cs="Arial"/>
                <w:color w:val="000000" w:themeColor="text1"/>
                <w:sz w:val="24"/>
                <w:szCs w:val="24"/>
                <w:lang w:val="en-GB"/>
              </w:rPr>
              <w:t>and/or platelet count after recovery</w:t>
            </w:r>
            <w:r w:rsidRPr="0032707D">
              <w:rPr>
                <w:rFonts w:ascii="Book Antiqua" w:hAnsi="Book Antiqua" w:cs="Arial"/>
                <w:color w:val="000000" w:themeColor="text1"/>
                <w:sz w:val="24"/>
                <w:szCs w:val="24"/>
                <w:lang w:val="en-US"/>
              </w:rPr>
              <w:t>)</w:t>
            </w:r>
          </w:p>
        </w:tc>
        <w:tc>
          <w:tcPr>
            <w:tcW w:w="2419" w:type="dxa"/>
            <w:shd w:val="clear" w:color="auto" w:fill="auto"/>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35 (97%)</w:t>
            </w:r>
          </w:p>
        </w:tc>
      </w:tr>
      <w:tr w:rsidR="009769C2" w:rsidRPr="0032707D" w:rsidTr="008F228E">
        <w:tc>
          <w:tcPr>
            <w:tcW w:w="5657" w:type="dxa"/>
            <w:shd w:val="clear" w:color="auto" w:fill="auto"/>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DNAemia positivity (PCR assay)</w:t>
            </w:r>
          </w:p>
        </w:tc>
        <w:tc>
          <w:tcPr>
            <w:tcW w:w="2419" w:type="dxa"/>
            <w:shd w:val="clear" w:color="auto" w:fill="auto"/>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36 (100%)</w:t>
            </w:r>
          </w:p>
        </w:tc>
      </w:tr>
      <w:tr w:rsidR="009769C2" w:rsidRPr="0032707D" w:rsidTr="008F228E">
        <w:tc>
          <w:tcPr>
            <w:tcW w:w="5657" w:type="dxa"/>
            <w:shd w:val="clear" w:color="auto" w:fill="auto"/>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End-organ disease (according to published criteria)</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Interstitial pneumonia</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Enteritis</w:t>
            </w:r>
          </w:p>
        </w:tc>
        <w:tc>
          <w:tcPr>
            <w:tcW w:w="2419" w:type="dxa"/>
            <w:shd w:val="clear" w:color="auto" w:fill="auto"/>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4 (11%)</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3</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1</w:t>
            </w:r>
          </w:p>
        </w:tc>
      </w:tr>
      <w:tr w:rsidR="009769C2" w:rsidRPr="0032707D" w:rsidTr="008F228E">
        <w:tc>
          <w:tcPr>
            <w:tcW w:w="5657" w:type="dxa"/>
            <w:shd w:val="clear" w:color="auto" w:fill="auto"/>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eastAsia="zh-CN"/>
              </w:rPr>
            </w:pPr>
            <w:r w:rsidRPr="0032707D">
              <w:rPr>
                <w:rFonts w:ascii="Book Antiqua" w:hAnsi="Book Antiqua" w:cs="Arial"/>
                <w:color w:val="000000" w:themeColor="text1"/>
                <w:sz w:val="24"/>
                <w:szCs w:val="24"/>
                <w:lang w:val="en-US"/>
              </w:rPr>
              <w:t>Median number of CMV copies at first detection (range)</w:t>
            </w:r>
            <w:r w:rsidR="0030364E" w:rsidRPr="0032707D">
              <w:rPr>
                <w:rFonts w:ascii="Book Antiqua" w:hAnsi="Book Antiqua" w:cs="Arial"/>
                <w:color w:val="000000" w:themeColor="text1"/>
                <w:sz w:val="24"/>
                <w:szCs w:val="24"/>
                <w:vertAlign w:val="superscript"/>
                <w:lang w:val="en-US" w:eastAsia="zh-CN"/>
              </w:rPr>
              <w:t>1</w:t>
            </w:r>
          </w:p>
        </w:tc>
        <w:tc>
          <w:tcPr>
            <w:tcW w:w="2419" w:type="dxa"/>
            <w:shd w:val="clear" w:color="auto" w:fill="auto"/>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895 (188-10120)</w:t>
            </w:r>
          </w:p>
        </w:tc>
      </w:tr>
      <w:tr w:rsidR="009769C2" w:rsidRPr="0032707D" w:rsidTr="008F228E">
        <w:tc>
          <w:tcPr>
            <w:tcW w:w="5657" w:type="dxa"/>
            <w:shd w:val="clear" w:color="auto" w:fill="auto"/>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Median day from transplant at first detection (range)</w:t>
            </w:r>
          </w:p>
        </w:tc>
        <w:tc>
          <w:tcPr>
            <w:tcW w:w="2419" w:type="dxa"/>
            <w:shd w:val="clear" w:color="auto" w:fill="auto"/>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33 (12-77)</w:t>
            </w:r>
          </w:p>
        </w:tc>
      </w:tr>
      <w:tr w:rsidR="009769C2" w:rsidRPr="0032707D" w:rsidTr="008F228E">
        <w:tc>
          <w:tcPr>
            <w:tcW w:w="5657" w:type="dxa"/>
            <w:shd w:val="clear" w:color="auto" w:fill="auto"/>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Pre-transplant CMV IgG seropositivity</w:t>
            </w:r>
          </w:p>
        </w:tc>
        <w:tc>
          <w:tcPr>
            <w:tcW w:w="2419" w:type="dxa"/>
            <w:shd w:val="clear" w:color="auto" w:fill="auto"/>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36 (100%)</w:t>
            </w:r>
          </w:p>
        </w:tc>
      </w:tr>
      <w:tr w:rsidR="009769C2" w:rsidRPr="0032707D" w:rsidTr="008F228E">
        <w:tc>
          <w:tcPr>
            <w:tcW w:w="5657" w:type="dxa"/>
            <w:shd w:val="clear" w:color="auto" w:fill="auto"/>
          </w:tcPr>
          <w:p w:rsidR="009769C2" w:rsidRPr="0032707D" w:rsidRDefault="009769C2"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Outcome</w:t>
            </w:r>
          </w:p>
        </w:tc>
        <w:tc>
          <w:tcPr>
            <w:tcW w:w="2419" w:type="dxa"/>
            <w:shd w:val="clear" w:color="auto" w:fill="auto"/>
          </w:tcPr>
          <w:p w:rsidR="009769C2" w:rsidRPr="0032707D" w:rsidRDefault="009769C2" w:rsidP="0032707D">
            <w:pPr>
              <w:spacing w:after="0" w:line="360" w:lineRule="auto"/>
              <w:jc w:val="both"/>
              <w:rPr>
                <w:rFonts w:ascii="Book Antiqua" w:hAnsi="Book Antiqua" w:cs="Arial"/>
                <w:b/>
                <w:color w:val="000000" w:themeColor="text1"/>
                <w:sz w:val="24"/>
                <w:szCs w:val="24"/>
                <w:lang w:val="en-US"/>
              </w:rPr>
            </w:pPr>
          </w:p>
        </w:tc>
      </w:tr>
      <w:tr w:rsidR="009769C2" w:rsidRPr="0032707D" w:rsidTr="008F228E">
        <w:tc>
          <w:tcPr>
            <w:tcW w:w="5657" w:type="dxa"/>
            <w:shd w:val="clear" w:color="auto" w:fill="auto"/>
          </w:tcPr>
          <w:p w:rsidR="009769C2" w:rsidRPr="0032707D" w:rsidRDefault="0030364E" w:rsidP="0032707D">
            <w:pPr>
              <w:spacing w:after="0" w:line="360" w:lineRule="auto"/>
              <w:jc w:val="both"/>
              <w:rPr>
                <w:rFonts w:ascii="Book Antiqua" w:hAnsi="Book Antiqua" w:cs="Arial"/>
                <w:color w:val="000000" w:themeColor="text1"/>
                <w:sz w:val="24"/>
                <w:szCs w:val="24"/>
                <w:lang w:val="en-US" w:eastAsia="zh-CN"/>
              </w:rPr>
            </w:pPr>
            <w:r w:rsidRPr="0032707D">
              <w:rPr>
                <w:rFonts w:ascii="Book Antiqua" w:hAnsi="Book Antiqua" w:cs="Arial"/>
                <w:color w:val="000000" w:themeColor="text1"/>
                <w:sz w:val="24"/>
                <w:szCs w:val="24"/>
                <w:lang w:val="en-US"/>
              </w:rPr>
              <w:t>Treatment</w:t>
            </w:r>
            <w:r w:rsidRPr="0032707D">
              <w:rPr>
                <w:rFonts w:ascii="Book Antiqua" w:hAnsi="Book Antiqua" w:cs="Arial"/>
                <w:color w:val="000000" w:themeColor="text1"/>
                <w:sz w:val="24"/>
                <w:szCs w:val="24"/>
                <w:vertAlign w:val="superscript"/>
                <w:lang w:val="en-US" w:eastAsia="zh-CN"/>
              </w:rPr>
              <w:t>2</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Ganciclovir</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Foscarnet sodium</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Valganciclovir</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   Immunoglobulins</w:t>
            </w:r>
          </w:p>
        </w:tc>
        <w:tc>
          <w:tcPr>
            <w:tcW w:w="2419" w:type="dxa"/>
            <w:shd w:val="clear" w:color="auto" w:fill="auto"/>
          </w:tcPr>
          <w:p w:rsidR="009769C2" w:rsidRPr="0032707D" w:rsidRDefault="009769C2" w:rsidP="0032707D">
            <w:pPr>
              <w:spacing w:after="0" w:line="360" w:lineRule="auto"/>
              <w:jc w:val="both"/>
              <w:rPr>
                <w:rFonts w:ascii="Book Antiqua" w:hAnsi="Book Antiqua" w:cs="Arial"/>
                <w:b/>
                <w:color w:val="000000" w:themeColor="text1"/>
                <w:sz w:val="24"/>
                <w:szCs w:val="24"/>
                <w:lang w:val="en-US"/>
              </w:rPr>
            </w:pP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8</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16</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12</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4</w:t>
            </w:r>
          </w:p>
        </w:tc>
      </w:tr>
      <w:tr w:rsidR="009769C2" w:rsidRPr="0032707D" w:rsidTr="008F228E">
        <w:tc>
          <w:tcPr>
            <w:tcW w:w="5657" w:type="dxa"/>
            <w:shd w:val="clear" w:color="auto" w:fill="auto"/>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Need of hospital admission</w:t>
            </w:r>
          </w:p>
        </w:tc>
        <w:tc>
          <w:tcPr>
            <w:tcW w:w="2419" w:type="dxa"/>
            <w:shd w:val="clear" w:color="auto" w:fill="auto"/>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20 (55%)</w:t>
            </w:r>
          </w:p>
        </w:tc>
      </w:tr>
      <w:tr w:rsidR="009769C2" w:rsidRPr="0032707D" w:rsidTr="008F228E">
        <w:tc>
          <w:tcPr>
            <w:tcW w:w="5657" w:type="dxa"/>
            <w:shd w:val="clear" w:color="auto" w:fill="auto"/>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Hematological recovery, median (range)</w:t>
            </w:r>
            <w:r w:rsidR="0030364E" w:rsidRPr="0032707D">
              <w:rPr>
                <w:rFonts w:ascii="Book Antiqua" w:hAnsi="Book Antiqua" w:cs="Arial"/>
                <w:color w:val="000000" w:themeColor="text1"/>
                <w:sz w:val="24"/>
                <w:szCs w:val="24"/>
                <w:vertAlign w:val="superscript"/>
                <w:lang w:val="en-US" w:eastAsia="zh-CN"/>
              </w:rPr>
              <w:t>3</w:t>
            </w:r>
            <w:r w:rsidRPr="0032707D">
              <w:rPr>
                <w:rFonts w:ascii="Book Antiqua" w:hAnsi="Book Antiqua" w:cs="Arial"/>
                <w:color w:val="000000" w:themeColor="text1"/>
                <w:sz w:val="24"/>
                <w:szCs w:val="24"/>
                <w:lang w:val="en-US"/>
              </w:rPr>
              <w:t xml:space="preserve">   Neutrophilis &gt; 500/L</w:t>
            </w:r>
          </w:p>
          <w:p w:rsidR="009769C2" w:rsidRPr="0032707D" w:rsidRDefault="0030364E"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color w:val="000000" w:themeColor="text1"/>
                <w:sz w:val="24"/>
                <w:szCs w:val="24"/>
                <w:lang w:val="en-US"/>
              </w:rPr>
              <w:t xml:space="preserve">   Platelets &gt; 20.000/</w:t>
            </w:r>
            <w:r w:rsidR="009769C2" w:rsidRPr="0032707D">
              <w:rPr>
                <w:rFonts w:ascii="Book Antiqua" w:hAnsi="Book Antiqua" w:cs="Arial"/>
                <w:color w:val="000000" w:themeColor="text1"/>
                <w:sz w:val="24"/>
                <w:szCs w:val="24"/>
                <w:lang w:val="en-US"/>
              </w:rPr>
              <w:t>L</w:t>
            </w:r>
          </w:p>
        </w:tc>
        <w:tc>
          <w:tcPr>
            <w:tcW w:w="2419" w:type="dxa"/>
            <w:shd w:val="clear" w:color="auto" w:fill="auto"/>
          </w:tcPr>
          <w:p w:rsidR="009769C2" w:rsidRPr="0032707D" w:rsidRDefault="009769C2" w:rsidP="0032707D">
            <w:pPr>
              <w:spacing w:after="0" w:line="360" w:lineRule="auto"/>
              <w:jc w:val="both"/>
              <w:rPr>
                <w:rFonts w:ascii="Book Antiqua" w:hAnsi="Book Antiqua" w:cs="Arial"/>
                <w:b/>
                <w:color w:val="000000" w:themeColor="text1"/>
                <w:sz w:val="24"/>
                <w:szCs w:val="24"/>
                <w:lang w:val="en-US"/>
              </w:rPr>
            </w:pP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14 (10-25)</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20 (11-88) </w:t>
            </w:r>
          </w:p>
        </w:tc>
      </w:tr>
      <w:tr w:rsidR="009769C2" w:rsidRPr="0032707D" w:rsidTr="008F228E">
        <w:tc>
          <w:tcPr>
            <w:tcW w:w="5657" w:type="dxa"/>
            <w:shd w:val="clear" w:color="auto" w:fill="auto"/>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Alive</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Dead (48, 62, 89 d from transplant)</w:t>
            </w:r>
          </w:p>
        </w:tc>
        <w:tc>
          <w:tcPr>
            <w:tcW w:w="2419" w:type="dxa"/>
            <w:shd w:val="clear" w:color="auto" w:fill="auto"/>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33 (92%)</w:t>
            </w:r>
          </w:p>
          <w:p w:rsidR="009769C2" w:rsidRPr="0032707D" w:rsidRDefault="009769C2"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color w:val="000000" w:themeColor="text1"/>
                <w:sz w:val="24"/>
                <w:szCs w:val="24"/>
                <w:lang w:val="en-US"/>
              </w:rPr>
              <w:t>3 (8%)</w:t>
            </w:r>
          </w:p>
        </w:tc>
      </w:tr>
    </w:tbl>
    <w:p w:rsidR="009769C2" w:rsidRPr="0032707D" w:rsidRDefault="0030364E" w:rsidP="0032707D">
      <w:pPr>
        <w:spacing w:after="0" w:line="360" w:lineRule="auto"/>
        <w:ind w:right="758"/>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vertAlign w:val="superscript"/>
          <w:lang w:val="en-US" w:eastAsia="zh-CN"/>
        </w:rPr>
        <w:t>1</w:t>
      </w:r>
      <w:r w:rsidR="009769C2" w:rsidRPr="0032707D">
        <w:rPr>
          <w:rFonts w:ascii="Book Antiqua" w:hAnsi="Book Antiqua" w:cs="Arial"/>
          <w:color w:val="000000" w:themeColor="text1"/>
          <w:sz w:val="24"/>
          <w:szCs w:val="24"/>
          <w:lang w:val="en-US"/>
        </w:rPr>
        <w:t>Limit of detecti</w:t>
      </w:r>
      <w:r w:rsidRPr="0032707D">
        <w:rPr>
          <w:rFonts w:ascii="Book Antiqua" w:hAnsi="Book Antiqua" w:cs="Arial"/>
          <w:color w:val="000000" w:themeColor="text1"/>
          <w:sz w:val="24"/>
          <w:szCs w:val="24"/>
          <w:lang w:val="en-US"/>
        </w:rPr>
        <w:t>on of PCR testing: 88 copies/mL</w:t>
      </w:r>
      <w:r w:rsidRPr="0032707D">
        <w:rPr>
          <w:rFonts w:ascii="Book Antiqua" w:hAnsi="Book Antiqua" w:cs="Arial"/>
          <w:color w:val="000000" w:themeColor="text1"/>
          <w:sz w:val="24"/>
          <w:szCs w:val="24"/>
          <w:lang w:val="en-US" w:eastAsia="zh-CN"/>
        </w:rPr>
        <w:t xml:space="preserve">; </w:t>
      </w:r>
      <w:r w:rsidRPr="0032707D">
        <w:rPr>
          <w:rFonts w:ascii="Book Antiqua" w:hAnsi="Book Antiqua" w:cs="Arial"/>
          <w:color w:val="000000" w:themeColor="text1"/>
          <w:sz w:val="24"/>
          <w:szCs w:val="24"/>
          <w:vertAlign w:val="superscript"/>
          <w:lang w:val="en-US" w:eastAsia="zh-CN"/>
        </w:rPr>
        <w:t>2</w:t>
      </w:r>
      <w:r w:rsidR="009769C2" w:rsidRPr="0032707D">
        <w:rPr>
          <w:rFonts w:ascii="Book Antiqua" w:hAnsi="Book Antiqua" w:cs="Arial"/>
          <w:color w:val="000000" w:themeColor="text1"/>
          <w:sz w:val="24"/>
          <w:szCs w:val="24"/>
          <w:lang w:val="en-US"/>
        </w:rPr>
        <w:t xml:space="preserve">Foscarnet sodium dosage: </w:t>
      </w:r>
      <w:r w:rsidR="009769C2" w:rsidRPr="0032707D">
        <w:rPr>
          <w:rFonts w:ascii="Book Antiqua" w:hAnsi="Book Antiqua" w:cs="Arial"/>
          <w:color w:val="000000" w:themeColor="text1"/>
          <w:sz w:val="24"/>
          <w:szCs w:val="24"/>
          <w:lang w:val="en-GB"/>
        </w:rPr>
        <w:t>60 mg/</w:t>
      </w:r>
      <w:r w:rsidRPr="0032707D">
        <w:rPr>
          <w:rFonts w:ascii="Book Antiqua" w:hAnsi="Book Antiqua" w:cs="Arial"/>
          <w:color w:val="000000" w:themeColor="text1"/>
          <w:sz w:val="24"/>
          <w:szCs w:val="24"/>
          <w:lang w:val="en-GB"/>
        </w:rPr>
        <w:t>k</w:t>
      </w:r>
      <w:r w:rsidR="009769C2" w:rsidRPr="0032707D">
        <w:rPr>
          <w:rFonts w:ascii="Book Antiqua" w:hAnsi="Book Antiqua" w:cs="Arial"/>
          <w:color w:val="000000" w:themeColor="text1"/>
          <w:sz w:val="24"/>
          <w:szCs w:val="24"/>
          <w:lang w:val="en-GB"/>
        </w:rPr>
        <w:t>g twice daily for 14 days, than 60 mg/</w:t>
      </w:r>
      <w:r w:rsidRPr="0032707D">
        <w:rPr>
          <w:rFonts w:ascii="Book Antiqua" w:hAnsi="Book Antiqua" w:cs="Arial"/>
          <w:color w:val="000000" w:themeColor="text1"/>
          <w:sz w:val="24"/>
          <w:szCs w:val="24"/>
          <w:lang w:val="en-GB"/>
        </w:rPr>
        <w:t>k</w:t>
      </w:r>
      <w:r w:rsidR="009769C2" w:rsidRPr="0032707D">
        <w:rPr>
          <w:rFonts w:ascii="Book Antiqua" w:hAnsi="Book Antiqua" w:cs="Arial"/>
          <w:color w:val="000000" w:themeColor="text1"/>
          <w:sz w:val="24"/>
          <w:szCs w:val="24"/>
          <w:lang w:val="en-GB"/>
        </w:rPr>
        <w:t>g</w:t>
      </w:r>
      <w:r w:rsidRPr="0032707D">
        <w:rPr>
          <w:rFonts w:ascii="Book Antiqua" w:hAnsi="Book Antiqua" w:cs="Arial"/>
          <w:color w:val="000000" w:themeColor="text1"/>
          <w:sz w:val="24"/>
          <w:szCs w:val="24"/>
          <w:lang w:val="en-GB" w:eastAsia="zh-CN"/>
        </w:rPr>
        <w:t xml:space="preserve"> per </w:t>
      </w:r>
      <w:r w:rsidR="009769C2" w:rsidRPr="0032707D">
        <w:rPr>
          <w:rFonts w:ascii="Book Antiqua" w:hAnsi="Book Antiqua" w:cs="Arial"/>
          <w:color w:val="000000" w:themeColor="text1"/>
          <w:sz w:val="24"/>
          <w:szCs w:val="24"/>
          <w:lang w:val="en-GB"/>
        </w:rPr>
        <w:t>day for subsequent 5 d weekly for 2 w</w:t>
      </w:r>
      <w:r w:rsidRPr="0032707D">
        <w:rPr>
          <w:rFonts w:ascii="Book Antiqua" w:hAnsi="Book Antiqua" w:cs="Arial"/>
          <w:color w:val="000000" w:themeColor="text1"/>
          <w:sz w:val="24"/>
          <w:szCs w:val="24"/>
          <w:lang w:val="en-GB"/>
        </w:rPr>
        <w:t>k</w:t>
      </w:r>
      <w:r w:rsidR="009769C2" w:rsidRPr="0032707D">
        <w:rPr>
          <w:rFonts w:ascii="Book Antiqua" w:hAnsi="Book Antiqua" w:cs="Arial"/>
          <w:color w:val="000000" w:themeColor="text1"/>
          <w:sz w:val="24"/>
          <w:szCs w:val="24"/>
          <w:lang w:val="en-US"/>
        </w:rPr>
        <w:t xml:space="preserve">); Ganciclovir dosage: </w:t>
      </w:r>
      <w:r w:rsidR="009769C2" w:rsidRPr="0032707D">
        <w:rPr>
          <w:rFonts w:ascii="Book Antiqua" w:hAnsi="Book Antiqua" w:cs="Arial"/>
          <w:color w:val="000000" w:themeColor="text1"/>
          <w:sz w:val="24"/>
          <w:szCs w:val="24"/>
          <w:lang w:val="en-GB"/>
        </w:rPr>
        <w:t>5 mg/</w:t>
      </w:r>
      <w:r w:rsidRPr="0032707D">
        <w:rPr>
          <w:rFonts w:ascii="Book Antiqua" w:hAnsi="Book Antiqua" w:cs="Arial"/>
          <w:color w:val="000000" w:themeColor="text1"/>
          <w:sz w:val="24"/>
          <w:szCs w:val="24"/>
          <w:lang w:val="en-GB"/>
        </w:rPr>
        <w:t>k</w:t>
      </w:r>
      <w:r w:rsidR="009769C2" w:rsidRPr="0032707D">
        <w:rPr>
          <w:rFonts w:ascii="Book Antiqua" w:hAnsi="Book Antiqua" w:cs="Arial"/>
          <w:color w:val="000000" w:themeColor="text1"/>
          <w:sz w:val="24"/>
          <w:szCs w:val="24"/>
          <w:lang w:val="en-GB"/>
        </w:rPr>
        <w:t>g twice daily for 14 d, than 5 mg/</w:t>
      </w:r>
      <w:r w:rsidRPr="0032707D">
        <w:rPr>
          <w:rFonts w:ascii="Book Antiqua" w:hAnsi="Book Antiqua" w:cs="Arial"/>
          <w:color w:val="000000" w:themeColor="text1"/>
          <w:sz w:val="24"/>
          <w:szCs w:val="24"/>
          <w:lang w:val="en-GB"/>
        </w:rPr>
        <w:t>kg</w:t>
      </w:r>
      <w:r w:rsidRPr="0032707D">
        <w:rPr>
          <w:rFonts w:ascii="Book Antiqua" w:hAnsi="Book Antiqua" w:cs="Arial"/>
          <w:color w:val="000000" w:themeColor="text1"/>
          <w:sz w:val="24"/>
          <w:szCs w:val="24"/>
          <w:lang w:val="en-GB" w:eastAsia="zh-CN"/>
        </w:rPr>
        <w:t xml:space="preserve"> per </w:t>
      </w:r>
      <w:r w:rsidR="009769C2" w:rsidRPr="0032707D">
        <w:rPr>
          <w:rFonts w:ascii="Book Antiqua" w:hAnsi="Book Antiqua" w:cs="Arial"/>
          <w:color w:val="000000" w:themeColor="text1"/>
          <w:sz w:val="24"/>
          <w:szCs w:val="24"/>
          <w:lang w:val="en-GB"/>
        </w:rPr>
        <w:t>day for subsequent 5 d weekly for 2 w</w:t>
      </w:r>
      <w:r w:rsidRPr="0032707D">
        <w:rPr>
          <w:rFonts w:ascii="Book Antiqua" w:hAnsi="Book Antiqua" w:cs="Arial"/>
          <w:color w:val="000000" w:themeColor="text1"/>
          <w:sz w:val="24"/>
          <w:szCs w:val="24"/>
          <w:lang w:val="en-GB"/>
        </w:rPr>
        <w:t>k</w:t>
      </w:r>
      <w:r w:rsidR="009769C2" w:rsidRPr="0032707D">
        <w:rPr>
          <w:rFonts w:ascii="Book Antiqua" w:hAnsi="Book Antiqua" w:cs="Arial"/>
          <w:color w:val="000000" w:themeColor="text1"/>
          <w:sz w:val="24"/>
          <w:szCs w:val="24"/>
          <w:lang w:val="en-US"/>
        </w:rPr>
        <w:t xml:space="preserve">; Valganciclovir dosage: </w:t>
      </w:r>
      <w:r w:rsidR="009769C2" w:rsidRPr="0032707D">
        <w:rPr>
          <w:rFonts w:ascii="Book Antiqua" w:hAnsi="Book Antiqua" w:cs="Arial"/>
          <w:color w:val="000000" w:themeColor="text1"/>
          <w:sz w:val="24"/>
          <w:szCs w:val="24"/>
          <w:lang w:val="en-GB"/>
        </w:rPr>
        <w:t>900 mg twice daily for 14 d, tha</w:t>
      </w:r>
      <w:r w:rsidRPr="0032707D">
        <w:rPr>
          <w:rFonts w:ascii="Book Antiqua" w:hAnsi="Book Antiqua" w:cs="Arial"/>
          <w:color w:val="000000" w:themeColor="text1"/>
          <w:sz w:val="24"/>
          <w:szCs w:val="24"/>
          <w:lang w:val="en-GB"/>
        </w:rPr>
        <w:t>n 900 mg/d for subsequent 5 d</w:t>
      </w:r>
      <w:r w:rsidR="009769C2" w:rsidRPr="0032707D">
        <w:rPr>
          <w:rFonts w:ascii="Book Antiqua" w:hAnsi="Book Antiqua" w:cs="Arial"/>
          <w:color w:val="000000" w:themeColor="text1"/>
          <w:sz w:val="24"/>
          <w:szCs w:val="24"/>
          <w:lang w:val="en-GB"/>
        </w:rPr>
        <w:t xml:space="preserve"> weekly for 2 </w:t>
      </w:r>
      <w:r w:rsidRPr="0032707D">
        <w:rPr>
          <w:rFonts w:ascii="Book Antiqua" w:hAnsi="Book Antiqua" w:cs="Arial"/>
          <w:color w:val="000000" w:themeColor="text1"/>
          <w:sz w:val="24"/>
          <w:szCs w:val="24"/>
          <w:lang w:val="en-GB"/>
        </w:rPr>
        <w:t>wk</w:t>
      </w:r>
      <w:r w:rsidRPr="0032707D">
        <w:rPr>
          <w:rFonts w:ascii="Book Antiqua" w:hAnsi="Book Antiqua" w:cs="Arial"/>
          <w:color w:val="000000" w:themeColor="text1"/>
          <w:sz w:val="24"/>
          <w:szCs w:val="24"/>
          <w:lang w:val="en-US" w:eastAsia="zh-CN"/>
        </w:rPr>
        <w:t xml:space="preserve">; </w:t>
      </w:r>
      <w:r w:rsidRPr="0032707D">
        <w:rPr>
          <w:rFonts w:ascii="Book Antiqua" w:hAnsi="Book Antiqua" w:cs="Arial"/>
          <w:color w:val="000000" w:themeColor="text1"/>
          <w:sz w:val="24"/>
          <w:szCs w:val="24"/>
          <w:vertAlign w:val="superscript"/>
          <w:lang w:val="en-US" w:eastAsia="zh-CN"/>
        </w:rPr>
        <w:t>3</w:t>
      </w:r>
      <w:r w:rsidR="009769C2" w:rsidRPr="0032707D">
        <w:rPr>
          <w:rFonts w:ascii="Book Antiqua" w:hAnsi="Book Antiqua" w:cs="Arial"/>
          <w:color w:val="000000" w:themeColor="text1"/>
          <w:sz w:val="24"/>
          <w:szCs w:val="24"/>
          <w:lang w:val="en-US"/>
        </w:rPr>
        <w:t>The occurrence of a sym</w:t>
      </w:r>
      <w:r w:rsidR="008F228E" w:rsidRPr="0032707D">
        <w:rPr>
          <w:rFonts w:ascii="Book Antiqua" w:hAnsi="Book Antiqua" w:cs="Arial"/>
          <w:color w:val="000000" w:themeColor="text1"/>
          <w:sz w:val="24"/>
          <w:szCs w:val="24"/>
          <w:lang w:val="en-US"/>
        </w:rPr>
        <w:t>p</w:t>
      </w:r>
      <w:r w:rsidR="009769C2" w:rsidRPr="0032707D">
        <w:rPr>
          <w:rFonts w:ascii="Book Antiqua" w:hAnsi="Book Antiqua" w:cs="Arial"/>
          <w:color w:val="000000" w:themeColor="text1"/>
          <w:sz w:val="24"/>
          <w:szCs w:val="24"/>
          <w:lang w:val="en-US"/>
        </w:rPr>
        <w:t>tomatic CMV reactivation after ASCT, requiring antiviral treatment, leads to a delay in neutrophilis and platelets recovery (</w:t>
      </w:r>
      <w:r w:rsidR="009769C2" w:rsidRPr="0032707D">
        <w:rPr>
          <w:rFonts w:ascii="Book Antiqua" w:hAnsi="Book Antiqua" w:cs="Arial"/>
          <w:i/>
          <w:color w:val="000000" w:themeColor="text1"/>
          <w:sz w:val="24"/>
          <w:szCs w:val="24"/>
          <w:lang w:val="en-US"/>
        </w:rPr>
        <w:t>P</w:t>
      </w:r>
      <w:r w:rsidRPr="0032707D">
        <w:rPr>
          <w:rFonts w:ascii="Book Antiqua" w:hAnsi="Book Antiqua" w:cs="Arial"/>
          <w:color w:val="000000" w:themeColor="text1"/>
          <w:sz w:val="24"/>
          <w:szCs w:val="24"/>
          <w:lang w:val="en-US" w:eastAsia="zh-CN"/>
        </w:rPr>
        <w:t xml:space="preserve"> </w:t>
      </w:r>
      <w:r w:rsidR="009769C2" w:rsidRPr="0032707D">
        <w:rPr>
          <w:rFonts w:ascii="Book Antiqua" w:hAnsi="Book Antiqua" w:cs="Arial"/>
          <w:color w:val="000000" w:themeColor="text1"/>
          <w:sz w:val="24"/>
          <w:szCs w:val="24"/>
          <w:lang w:val="en-US"/>
        </w:rPr>
        <w:t>=</w:t>
      </w:r>
      <w:r w:rsidRPr="0032707D">
        <w:rPr>
          <w:rFonts w:ascii="Book Antiqua" w:hAnsi="Book Antiqua" w:cs="Arial"/>
          <w:color w:val="000000" w:themeColor="text1"/>
          <w:sz w:val="24"/>
          <w:szCs w:val="24"/>
          <w:lang w:val="en-US" w:eastAsia="zh-CN"/>
        </w:rPr>
        <w:t xml:space="preserve"> </w:t>
      </w:r>
      <w:r w:rsidR="009769C2" w:rsidRPr="0032707D">
        <w:rPr>
          <w:rFonts w:ascii="Book Antiqua" w:hAnsi="Book Antiqua" w:cs="Arial"/>
          <w:color w:val="000000" w:themeColor="text1"/>
          <w:sz w:val="24"/>
          <w:szCs w:val="24"/>
          <w:lang w:val="en-US"/>
        </w:rPr>
        <w:t xml:space="preserve">0.003 and </w:t>
      </w:r>
      <w:r w:rsidRPr="0032707D">
        <w:rPr>
          <w:rFonts w:ascii="Book Antiqua" w:hAnsi="Book Antiqua" w:cs="Arial"/>
          <w:i/>
          <w:color w:val="000000" w:themeColor="text1"/>
          <w:sz w:val="24"/>
          <w:szCs w:val="24"/>
          <w:lang w:val="en-US"/>
        </w:rPr>
        <w:t>P</w:t>
      </w:r>
      <w:r w:rsidRPr="0032707D">
        <w:rPr>
          <w:rFonts w:ascii="Book Antiqua" w:hAnsi="Book Antiqua" w:cs="Arial"/>
          <w:color w:val="000000" w:themeColor="text1"/>
          <w:sz w:val="24"/>
          <w:szCs w:val="24"/>
          <w:lang w:val="en-US" w:eastAsia="zh-CN"/>
        </w:rPr>
        <w:t xml:space="preserve"> </w:t>
      </w:r>
      <w:r w:rsidR="009769C2" w:rsidRPr="0032707D">
        <w:rPr>
          <w:rFonts w:ascii="Book Antiqua" w:hAnsi="Book Antiqua" w:cs="Arial"/>
          <w:color w:val="000000" w:themeColor="text1"/>
          <w:sz w:val="24"/>
          <w:szCs w:val="24"/>
          <w:lang w:val="en-US"/>
        </w:rPr>
        <w:t>=</w:t>
      </w:r>
      <w:r w:rsidRPr="0032707D">
        <w:rPr>
          <w:rFonts w:ascii="Book Antiqua" w:hAnsi="Book Antiqua" w:cs="Arial"/>
          <w:color w:val="000000" w:themeColor="text1"/>
          <w:sz w:val="24"/>
          <w:szCs w:val="24"/>
          <w:lang w:val="en-US" w:eastAsia="zh-CN"/>
        </w:rPr>
        <w:t xml:space="preserve"> </w:t>
      </w:r>
      <w:r w:rsidR="009769C2" w:rsidRPr="0032707D">
        <w:rPr>
          <w:rFonts w:ascii="Book Antiqua" w:hAnsi="Book Antiqua" w:cs="Arial"/>
          <w:color w:val="000000" w:themeColor="text1"/>
          <w:sz w:val="24"/>
          <w:szCs w:val="24"/>
          <w:lang w:val="en-US"/>
        </w:rPr>
        <w:t>0.001</w:t>
      </w:r>
      <w:r w:rsidR="009769C2" w:rsidRPr="0032707D">
        <w:rPr>
          <w:rFonts w:ascii="Book Antiqua" w:hAnsi="Book Antiqua" w:cs="Arial"/>
          <w:b/>
          <w:color w:val="000000" w:themeColor="text1"/>
          <w:sz w:val="24"/>
          <w:szCs w:val="24"/>
          <w:lang w:val="en-US"/>
        </w:rPr>
        <w:t xml:space="preserve"> </w:t>
      </w:r>
      <w:r w:rsidR="009769C2" w:rsidRPr="0032707D">
        <w:rPr>
          <w:rFonts w:ascii="Book Antiqua" w:hAnsi="Book Antiqua" w:cs="Arial"/>
          <w:color w:val="000000" w:themeColor="text1"/>
          <w:sz w:val="24"/>
          <w:szCs w:val="24"/>
          <w:lang w:val="en-US"/>
        </w:rPr>
        <w:t xml:space="preserve">respectively).  </w:t>
      </w:r>
    </w:p>
    <w:p w:rsidR="008F228E" w:rsidRPr="0032707D" w:rsidRDefault="008F228E" w:rsidP="0032707D">
      <w:pPr>
        <w:spacing w:after="0" w:line="360" w:lineRule="auto"/>
        <w:jc w:val="both"/>
        <w:rPr>
          <w:rFonts w:ascii="Book Antiqua" w:hAnsi="Book Antiqua"/>
          <w:color w:val="000000" w:themeColor="text1"/>
          <w:sz w:val="24"/>
          <w:szCs w:val="24"/>
          <w:lang w:val="en-US"/>
        </w:rPr>
      </w:pPr>
      <w:r w:rsidRPr="0032707D">
        <w:rPr>
          <w:rFonts w:ascii="Book Antiqua" w:hAnsi="Book Antiqua"/>
          <w:color w:val="000000" w:themeColor="text1"/>
          <w:sz w:val="24"/>
          <w:szCs w:val="24"/>
          <w:lang w:val="en-US"/>
        </w:rPr>
        <w:br w:type="page"/>
      </w:r>
    </w:p>
    <w:p w:rsidR="009769C2" w:rsidRPr="0032707D" w:rsidRDefault="0030364E" w:rsidP="0032707D">
      <w:pPr>
        <w:spacing w:after="0" w:line="360" w:lineRule="auto"/>
        <w:jc w:val="both"/>
        <w:rPr>
          <w:rFonts w:ascii="Book Antiqua" w:hAnsi="Book Antiqua" w:cs="Arial"/>
          <w:b/>
          <w:color w:val="000000" w:themeColor="text1"/>
          <w:sz w:val="24"/>
          <w:szCs w:val="24"/>
          <w:lang w:val="en-US" w:eastAsia="zh-CN"/>
        </w:rPr>
      </w:pPr>
      <w:r w:rsidRPr="0032707D">
        <w:rPr>
          <w:rFonts w:ascii="Book Antiqua" w:hAnsi="Book Antiqua" w:cs="Arial"/>
          <w:b/>
          <w:color w:val="000000" w:themeColor="text1"/>
          <w:sz w:val="24"/>
          <w:szCs w:val="24"/>
          <w:lang w:val="en-US"/>
        </w:rPr>
        <w:t>Table 3</w:t>
      </w:r>
      <w:r w:rsidR="009769C2" w:rsidRPr="0032707D">
        <w:rPr>
          <w:rFonts w:ascii="Book Antiqua" w:hAnsi="Book Antiqua" w:cs="Arial"/>
          <w:b/>
          <w:color w:val="000000" w:themeColor="text1"/>
          <w:sz w:val="24"/>
          <w:szCs w:val="24"/>
          <w:lang w:val="en-US"/>
        </w:rPr>
        <w:t xml:space="preserve"> Risk factors for the occurrence of CMV symptomatic reactivation</w:t>
      </w:r>
    </w:p>
    <w:tbl>
      <w:tblPr>
        <w:tblW w:w="10961"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516"/>
        <w:gridCol w:w="3260"/>
        <w:gridCol w:w="810"/>
        <w:gridCol w:w="2127"/>
        <w:gridCol w:w="766"/>
      </w:tblGrid>
      <w:tr w:rsidR="009769C2" w:rsidRPr="0032707D" w:rsidTr="009D353D">
        <w:trPr>
          <w:trHeight w:val="397"/>
        </w:trPr>
        <w:tc>
          <w:tcPr>
            <w:tcW w:w="3998" w:type="dxa"/>
            <w:gridSpan w:val="2"/>
          </w:tcPr>
          <w:p w:rsidR="009769C2" w:rsidRPr="0032707D" w:rsidRDefault="009769C2"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Variables</w:t>
            </w:r>
          </w:p>
        </w:tc>
        <w:tc>
          <w:tcPr>
            <w:tcW w:w="4070" w:type="dxa"/>
            <w:gridSpan w:val="2"/>
          </w:tcPr>
          <w:p w:rsidR="009769C2" w:rsidRPr="0032707D" w:rsidRDefault="009769C2"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Univariate analysis</w:t>
            </w:r>
          </w:p>
        </w:tc>
        <w:tc>
          <w:tcPr>
            <w:tcW w:w="2893" w:type="dxa"/>
            <w:gridSpan w:val="2"/>
          </w:tcPr>
          <w:p w:rsidR="009769C2" w:rsidRPr="0032707D" w:rsidRDefault="009769C2"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Multivariate analysis</w:t>
            </w:r>
          </w:p>
        </w:tc>
      </w:tr>
      <w:tr w:rsidR="009769C2" w:rsidRPr="0032707D" w:rsidTr="009D353D">
        <w:trPr>
          <w:trHeight w:val="589"/>
        </w:trPr>
        <w:tc>
          <w:tcPr>
            <w:tcW w:w="3998" w:type="dxa"/>
            <w:gridSpan w:val="2"/>
            <w:vAlign w:val="center"/>
          </w:tcPr>
          <w:p w:rsidR="009769C2" w:rsidRPr="0032707D" w:rsidRDefault="009769C2" w:rsidP="0032707D">
            <w:pPr>
              <w:spacing w:after="0" w:line="360" w:lineRule="auto"/>
              <w:jc w:val="both"/>
              <w:rPr>
                <w:rFonts w:ascii="Book Antiqua" w:hAnsi="Book Antiqua" w:cs="Arial"/>
                <w:b/>
                <w:color w:val="000000" w:themeColor="text1"/>
                <w:sz w:val="24"/>
                <w:szCs w:val="24"/>
                <w:lang w:val="en-US"/>
              </w:rPr>
            </w:pPr>
          </w:p>
        </w:tc>
        <w:tc>
          <w:tcPr>
            <w:tcW w:w="3260" w:type="dxa"/>
            <w:vAlign w:val="center"/>
          </w:tcPr>
          <w:p w:rsidR="009769C2" w:rsidRPr="0032707D" w:rsidRDefault="009769C2"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Occurrence of symptomatic infection or end-organ disease</w:t>
            </w:r>
          </w:p>
        </w:tc>
        <w:tc>
          <w:tcPr>
            <w:tcW w:w="810" w:type="dxa"/>
            <w:vAlign w:val="center"/>
          </w:tcPr>
          <w:p w:rsidR="009769C2" w:rsidRPr="0032707D" w:rsidRDefault="009769C2"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i/>
                <w:color w:val="000000" w:themeColor="text1"/>
                <w:sz w:val="24"/>
                <w:szCs w:val="24"/>
                <w:lang w:val="en-US"/>
              </w:rPr>
              <w:t>P</w:t>
            </w:r>
          </w:p>
        </w:tc>
        <w:tc>
          <w:tcPr>
            <w:tcW w:w="2127" w:type="dxa"/>
            <w:vAlign w:val="center"/>
          </w:tcPr>
          <w:p w:rsidR="009769C2" w:rsidRPr="0032707D" w:rsidRDefault="009769C2"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color w:val="000000" w:themeColor="text1"/>
                <w:sz w:val="24"/>
                <w:szCs w:val="24"/>
                <w:lang w:val="en-US"/>
              </w:rPr>
              <w:t>Odds Ratio (95% CI)</w:t>
            </w:r>
          </w:p>
        </w:tc>
        <w:tc>
          <w:tcPr>
            <w:tcW w:w="766" w:type="dxa"/>
            <w:vAlign w:val="center"/>
          </w:tcPr>
          <w:p w:rsidR="009769C2" w:rsidRPr="0032707D" w:rsidRDefault="009769C2" w:rsidP="0032707D">
            <w:pPr>
              <w:spacing w:after="0" w:line="360" w:lineRule="auto"/>
              <w:jc w:val="both"/>
              <w:rPr>
                <w:rFonts w:ascii="Book Antiqua" w:hAnsi="Book Antiqua" w:cs="Arial"/>
                <w:b/>
                <w:color w:val="000000" w:themeColor="text1"/>
                <w:sz w:val="24"/>
                <w:szCs w:val="24"/>
                <w:lang w:val="en-US"/>
              </w:rPr>
            </w:pPr>
            <w:r w:rsidRPr="0032707D">
              <w:rPr>
                <w:rFonts w:ascii="Book Antiqua" w:hAnsi="Book Antiqua" w:cs="Arial"/>
                <w:b/>
                <w:i/>
                <w:color w:val="000000" w:themeColor="text1"/>
                <w:sz w:val="24"/>
                <w:szCs w:val="24"/>
                <w:lang w:val="en-US"/>
              </w:rPr>
              <w:t>P</w:t>
            </w:r>
          </w:p>
        </w:tc>
      </w:tr>
      <w:tr w:rsidR="009769C2" w:rsidRPr="0032707D" w:rsidTr="009D353D">
        <w:trPr>
          <w:trHeight w:val="794"/>
        </w:trPr>
        <w:tc>
          <w:tcPr>
            <w:tcW w:w="2482" w:type="dxa"/>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HBcIgG</w:t>
            </w:r>
          </w:p>
        </w:tc>
        <w:tc>
          <w:tcPr>
            <w:tcW w:w="1516"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Positive</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Negative</w:t>
            </w:r>
          </w:p>
        </w:tc>
        <w:tc>
          <w:tcPr>
            <w:tcW w:w="3260"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16/46 (34%)</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20/281 (7%)</w:t>
            </w:r>
          </w:p>
        </w:tc>
        <w:tc>
          <w:tcPr>
            <w:tcW w:w="810" w:type="dxa"/>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&lt;</w:t>
            </w:r>
            <w:r w:rsidR="0030364E" w:rsidRPr="0032707D">
              <w:rPr>
                <w:rFonts w:ascii="Book Antiqua" w:hAnsi="Book Antiqua" w:cs="Arial"/>
                <w:color w:val="000000" w:themeColor="text1"/>
                <w:sz w:val="24"/>
                <w:szCs w:val="24"/>
                <w:lang w:val="en-US" w:eastAsia="zh-CN"/>
              </w:rPr>
              <w:t xml:space="preserve"> </w:t>
            </w:r>
            <w:r w:rsidRPr="0032707D">
              <w:rPr>
                <w:rFonts w:ascii="Book Antiqua" w:hAnsi="Book Antiqua" w:cs="Arial"/>
                <w:color w:val="000000" w:themeColor="text1"/>
                <w:sz w:val="24"/>
                <w:szCs w:val="24"/>
                <w:lang w:val="en-US"/>
              </w:rPr>
              <w:t>0.001</w:t>
            </w:r>
          </w:p>
        </w:tc>
        <w:tc>
          <w:tcPr>
            <w:tcW w:w="2127" w:type="dxa"/>
            <w:vAlign w:val="center"/>
          </w:tcPr>
          <w:p w:rsidR="009769C2" w:rsidRPr="0032707D" w:rsidRDefault="003752CA"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8.928 (1.991-33.321)</w:t>
            </w:r>
          </w:p>
        </w:tc>
        <w:tc>
          <w:tcPr>
            <w:tcW w:w="766" w:type="dxa"/>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0.023</w:t>
            </w:r>
          </w:p>
        </w:tc>
      </w:tr>
      <w:tr w:rsidR="009769C2" w:rsidRPr="0032707D" w:rsidTr="009D353D">
        <w:trPr>
          <w:trHeight w:val="397"/>
        </w:trPr>
        <w:tc>
          <w:tcPr>
            <w:tcW w:w="2482" w:type="dxa"/>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Diagnosis</w:t>
            </w:r>
          </w:p>
        </w:tc>
        <w:tc>
          <w:tcPr>
            <w:tcW w:w="1516"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MM</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Lymphoma</w:t>
            </w:r>
          </w:p>
        </w:tc>
        <w:tc>
          <w:tcPr>
            <w:tcW w:w="3260"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16/201 (8%)</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20/126 (16%)</w:t>
            </w:r>
          </w:p>
        </w:tc>
        <w:tc>
          <w:tcPr>
            <w:tcW w:w="810" w:type="dxa"/>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0.095</w:t>
            </w:r>
          </w:p>
        </w:tc>
        <w:tc>
          <w:tcPr>
            <w:tcW w:w="2127" w:type="dxa"/>
            <w:vAlign w:val="center"/>
          </w:tcPr>
          <w:p w:rsidR="009769C2" w:rsidRPr="0032707D" w:rsidRDefault="003752CA"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1.841 (1.058-5.633)</w:t>
            </w:r>
          </w:p>
        </w:tc>
        <w:tc>
          <w:tcPr>
            <w:tcW w:w="766" w:type="dxa"/>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0.125</w:t>
            </w:r>
          </w:p>
        </w:tc>
      </w:tr>
      <w:tr w:rsidR="009769C2" w:rsidRPr="0032707D" w:rsidTr="009D353D">
        <w:trPr>
          <w:trHeight w:val="409"/>
        </w:trPr>
        <w:tc>
          <w:tcPr>
            <w:tcW w:w="2482" w:type="dxa"/>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Diagnosis of T-cell NHL</w:t>
            </w:r>
          </w:p>
        </w:tc>
        <w:tc>
          <w:tcPr>
            <w:tcW w:w="1516"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Yes</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No</w:t>
            </w:r>
          </w:p>
        </w:tc>
        <w:tc>
          <w:tcPr>
            <w:tcW w:w="3260"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6/19 (31%)</w:t>
            </w:r>
          </w:p>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30/308 (10%)</w:t>
            </w:r>
          </w:p>
        </w:tc>
        <w:tc>
          <w:tcPr>
            <w:tcW w:w="810" w:type="dxa"/>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0.022</w:t>
            </w:r>
          </w:p>
        </w:tc>
        <w:tc>
          <w:tcPr>
            <w:tcW w:w="2127" w:type="dxa"/>
            <w:vAlign w:val="center"/>
          </w:tcPr>
          <w:p w:rsidR="009769C2" w:rsidRPr="0032707D" w:rsidRDefault="003752CA"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4.739 (1.511-11.112)</w:t>
            </w:r>
          </w:p>
        </w:tc>
        <w:tc>
          <w:tcPr>
            <w:tcW w:w="766" w:type="dxa"/>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0.042</w:t>
            </w:r>
          </w:p>
        </w:tc>
      </w:tr>
      <w:tr w:rsidR="0032707D" w:rsidRPr="0032707D" w:rsidTr="009D353D">
        <w:trPr>
          <w:trHeight w:val="409"/>
        </w:trPr>
        <w:tc>
          <w:tcPr>
            <w:tcW w:w="2482" w:type="dxa"/>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Median age at transplant</w:t>
            </w:r>
          </w:p>
        </w:tc>
        <w:tc>
          <w:tcPr>
            <w:tcW w:w="1516"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Years (range)</w:t>
            </w:r>
          </w:p>
        </w:tc>
        <w:tc>
          <w:tcPr>
            <w:tcW w:w="3260" w:type="dxa"/>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60 (35-71) vs 52 (18-72)</w:t>
            </w:r>
          </w:p>
        </w:tc>
        <w:tc>
          <w:tcPr>
            <w:tcW w:w="810" w:type="dxa"/>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0.004</w:t>
            </w:r>
          </w:p>
        </w:tc>
        <w:tc>
          <w:tcPr>
            <w:tcW w:w="2127" w:type="dxa"/>
            <w:vAlign w:val="center"/>
          </w:tcPr>
          <w:p w:rsidR="009769C2" w:rsidRPr="0032707D" w:rsidRDefault="003752CA"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2.922 (1.273-6.295)</w:t>
            </w:r>
          </w:p>
        </w:tc>
        <w:tc>
          <w:tcPr>
            <w:tcW w:w="766" w:type="dxa"/>
            <w:vAlign w:val="center"/>
          </w:tcPr>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0.088</w:t>
            </w:r>
          </w:p>
        </w:tc>
      </w:tr>
    </w:tbl>
    <w:p w:rsidR="009769C2" w:rsidRPr="0032707D" w:rsidRDefault="009769C2" w:rsidP="0032707D">
      <w:pPr>
        <w:spacing w:after="0" w:line="360" w:lineRule="auto"/>
        <w:jc w:val="both"/>
        <w:rPr>
          <w:rFonts w:ascii="Book Antiqua" w:hAnsi="Book Antiqua" w:cs="Arial"/>
          <w:color w:val="000000" w:themeColor="text1"/>
          <w:sz w:val="24"/>
          <w:szCs w:val="24"/>
          <w:lang w:val="en-US"/>
        </w:rPr>
      </w:pPr>
      <w:r w:rsidRPr="0032707D">
        <w:rPr>
          <w:rFonts w:ascii="Book Antiqua" w:hAnsi="Book Antiqua" w:cs="Arial"/>
          <w:color w:val="000000" w:themeColor="text1"/>
          <w:sz w:val="24"/>
          <w:szCs w:val="24"/>
          <w:lang w:val="en-US"/>
        </w:rPr>
        <w:t xml:space="preserve">MM: Multiple </w:t>
      </w:r>
      <w:r w:rsidR="0030364E" w:rsidRPr="0032707D">
        <w:rPr>
          <w:rFonts w:ascii="Book Antiqua" w:hAnsi="Book Antiqua" w:cs="Arial"/>
          <w:color w:val="000000" w:themeColor="text1"/>
          <w:sz w:val="24"/>
          <w:szCs w:val="24"/>
          <w:lang w:val="en-US"/>
        </w:rPr>
        <w:t>m</w:t>
      </w:r>
      <w:r w:rsidRPr="0032707D">
        <w:rPr>
          <w:rFonts w:ascii="Book Antiqua" w:hAnsi="Book Antiqua" w:cs="Arial"/>
          <w:color w:val="000000" w:themeColor="text1"/>
          <w:sz w:val="24"/>
          <w:szCs w:val="24"/>
          <w:lang w:val="en-US"/>
        </w:rPr>
        <w:t xml:space="preserve">yeloma; NHL: Non-Hodgkin </w:t>
      </w:r>
      <w:r w:rsidR="0030364E" w:rsidRPr="0032707D">
        <w:rPr>
          <w:rFonts w:ascii="Book Antiqua" w:hAnsi="Book Antiqua" w:cs="Arial"/>
          <w:color w:val="000000" w:themeColor="text1"/>
          <w:sz w:val="24"/>
          <w:szCs w:val="24"/>
          <w:lang w:val="en-US"/>
        </w:rPr>
        <w:t>l</w:t>
      </w:r>
      <w:r w:rsidR="00EA3CBD" w:rsidRPr="0032707D">
        <w:rPr>
          <w:rFonts w:ascii="Book Antiqua" w:hAnsi="Book Antiqua" w:cs="Arial"/>
          <w:color w:val="000000" w:themeColor="text1"/>
          <w:sz w:val="24"/>
          <w:szCs w:val="24"/>
          <w:lang w:val="en-US"/>
        </w:rPr>
        <w:t>ymphoma.</w:t>
      </w:r>
      <w:r w:rsidRPr="0032707D">
        <w:rPr>
          <w:rFonts w:ascii="Book Antiqua" w:hAnsi="Book Antiqua" w:cs="Arial"/>
          <w:color w:val="000000" w:themeColor="text1"/>
          <w:sz w:val="24"/>
          <w:szCs w:val="24"/>
          <w:lang w:val="en-GB"/>
        </w:rPr>
        <w:br w:type="page"/>
      </w:r>
    </w:p>
    <w:p w:rsidR="009769C2" w:rsidRPr="0032707D" w:rsidRDefault="009769C2" w:rsidP="0032707D">
      <w:pPr>
        <w:spacing w:after="0" w:line="360" w:lineRule="auto"/>
        <w:jc w:val="both"/>
        <w:rPr>
          <w:rFonts w:ascii="Book Antiqua" w:hAnsi="Book Antiqua" w:cs="Arial"/>
          <w:b/>
          <w:color w:val="000000" w:themeColor="text1"/>
          <w:sz w:val="24"/>
          <w:szCs w:val="24"/>
          <w:lang w:val="en-GB"/>
        </w:rPr>
      </w:pPr>
      <w:r w:rsidRPr="0032707D">
        <w:rPr>
          <w:rFonts w:ascii="Book Antiqua" w:hAnsi="Book Antiqua" w:cs="Arial"/>
          <w:b/>
          <w:noProof/>
          <w:color w:val="000000" w:themeColor="text1"/>
          <w:sz w:val="24"/>
          <w:szCs w:val="24"/>
          <w:lang w:val="en-US"/>
        </w:rPr>
        <mc:AlternateContent>
          <mc:Choice Requires="wpg">
            <w:drawing>
              <wp:inline distT="0" distB="0" distL="0" distR="0" wp14:anchorId="21E2BF0F" wp14:editId="12C85B3F">
                <wp:extent cx="6429420" cy="5757225"/>
                <wp:effectExtent l="19050" t="19050" r="28575" b="15240"/>
                <wp:docPr id="10" name="Gruppo 9"/>
                <wp:cNvGraphicFramePr/>
                <a:graphic xmlns:a="http://schemas.openxmlformats.org/drawingml/2006/main">
                  <a:graphicData uri="http://schemas.microsoft.com/office/word/2010/wordprocessingGroup">
                    <wpg:wgp>
                      <wpg:cNvGrpSpPr/>
                      <wpg:grpSpPr>
                        <a:xfrm>
                          <a:off x="0" y="0"/>
                          <a:ext cx="6429420" cy="5757225"/>
                          <a:chOff x="1214414" y="785794"/>
                          <a:chExt cx="6429420" cy="5757225"/>
                        </a:xfrm>
                      </wpg:grpSpPr>
                      <pic:pic xmlns:pic="http://schemas.openxmlformats.org/drawingml/2006/picture">
                        <pic:nvPicPr>
                          <pic:cNvPr id="3" name="Immagine 4"/>
                          <pic:cNvPicPr/>
                        </pic:nvPicPr>
                        <pic:blipFill>
                          <a:blip r:embed="rId11" cstate="print"/>
                          <a:srcRect t="7992"/>
                          <a:stretch>
                            <a:fillRect/>
                          </a:stretch>
                        </pic:blipFill>
                        <pic:spPr bwMode="auto">
                          <a:xfrm>
                            <a:off x="1214414" y="785794"/>
                            <a:ext cx="6429420" cy="5757225"/>
                          </a:xfrm>
                          <a:prstGeom prst="rect">
                            <a:avLst/>
                          </a:prstGeom>
                          <a:noFill/>
                          <a:ln w="9525">
                            <a:solidFill>
                              <a:schemeClr val="tx1"/>
                            </a:solidFill>
                            <a:miter lim="800000"/>
                            <a:headEnd/>
                            <a:tailEnd/>
                          </a:ln>
                        </pic:spPr>
                      </pic:pic>
                      <wps:wsp>
                        <wps:cNvPr id="4" name="CasellaDiTesto 5"/>
                        <wps:cNvSpPr txBox="1"/>
                        <wps:spPr>
                          <a:xfrm>
                            <a:off x="3627842" y="6011424"/>
                            <a:ext cx="2136775" cy="370205"/>
                          </a:xfrm>
                          <a:prstGeom prst="rect">
                            <a:avLst/>
                          </a:prstGeom>
                          <a:solidFill>
                            <a:schemeClr val="bg1"/>
                          </a:solidFill>
                        </wps:spPr>
                        <wps:txbx>
                          <w:txbxContent>
                            <w:p w:rsidR="000850BF" w:rsidRDefault="000850BF" w:rsidP="000850BF">
                              <w:pPr>
                                <w:pStyle w:val="NormalWeb"/>
                                <w:spacing w:before="0" w:beforeAutospacing="0" w:after="0" w:afterAutospacing="0"/>
                              </w:pPr>
                              <w:r>
                                <w:rPr>
                                  <w:rFonts w:asciiTheme="minorHAnsi" w:eastAsiaTheme="minorEastAsia" w:hAnsi="Calibri" w:cstheme="minorBidi"/>
                                  <w:color w:val="000000" w:themeColor="text1"/>
                                  <w:kern w:val="24"/>
                                  <w:sz w:val="36"/>
                                  <w:szCs w:val="36"/>
                                  <w:lang w:val="it-IT"/>
                                </w:rPr>
                                <w:t>Days after Transplant</w:t>
                              </w:r>
                            </w:p>
                          </w:txbxContent>
                        </wps:txbx>
                        <wps:bodyPr wrap="none" rtlCol="0">
                          <a:spAutoFit/>
                        </wps:bodyPr>
                      </wps:wsp>
                      <wps:wsp>
                        <wps:cNvPr id="5" name="CasellaDiTesto 6"/>
                        <wps:cNvSpPr txBox="1"/>
                        <wps:spPr>
                          <a:xfrm rot="16200000">
                            <a:off x="-24995" y="3307902"/>
                            <a:ext cx="2893695" cy="370205"/>
                          </a:xfrm>
                          <a:prstGeom prst="rect">
                            <a:avLst/>
                          </a:prstGeom>
                          <a:solidFill>
                            <a:schemeClr val="bg1"/>
                          </a:solidFill>
                        </wps:spPr>
                        <wps:txbx>
                          <w:txbxContent>
                            <w:p w:rsidR="000850BF" w:rsidRDefault="000850BF" w:rsidP="000850BF">
                              <w:pPr>
                                <w:pStyle w:val="NormalWeb"/>
                                <w:spacing w:before="0" w:beforeAutospacing="0" w:after="0" w:afterAutospacing="0"/>
                              </w:pPr>
                              <w:r>
                                <w:rPr>
                                  <w:rFonts w:asciiTheme="minorHAnsi" w:eastAsiaTheme="minorEastAsia" w:hAnsi="Calibri" w:cstheme="minorBidi"/>
                                  <w:color w:val="000000" w:themeColor="text1"/>
                                  <w:kern w:val="24"/>
                                  <w:sz w:val="36"/>
                                  <w:szCs w:val="36"/>
                                  <w:lang w:val="it-IT"/>
                                </w:rPr>
                                <w:t>Cumulative incidence of TRM</w:t>
                              </w:r>
                            </w:p>
                          </w:txbxContent>
                        </wps:txbx>
                        <wps:bodyPr wrap="none" rtlCol="0">
                          <a:spAutoFit/>
                        </wps:bodyPr>
                      </wps:wsp>
                      <wps:wsp>
                        <wps:cNvPr id="6" name="CasellaDiTesto 7"/>
                        <wps:cNvSpPr txBox="1"/>
                        <wps:spPr>
                          <a:xfrm>
                            <a:off x="2630848" y="1194944"/>
                            <a:ext cx="1463675" cy="463550"/>
                          </a:xfrm>
                          <a:prstGeom prst="rect">
                            <a:avLst/>
                          </a:prstGeom>
                          <a:solidFill>
                            <a:schemeClr val="bg1"/>
                          </a:solidFill>
                        </wps:spPr>
                        <wps:txbx>
                          <w:txbxContent>
                            <w:p w:rsidR="000850BF" w:rsidRDefault="000850BF" w:rsidP="000850BF">
                              <w:pPr>
                                <w:pStyle w:val="NormalWeb"/>
                                <w:spacing w:before="0" w:beforeAutospacing="0" w:after="0" w:afterAutospacing="0"/>
                              </w:pPr>
                              <w:r>
                                <w:rPr>
                                  <w:rFonts w:asciiTheme="minorHAnsi" w:eastAsiaTheme="minorEastAsia" w:hAnsi="Calibri" w:cstheme="minorBidi"/>
                                  <w:color w:val="000000" w:themeColor="text1"/>
                                  <w:kern w:val="24"/>
                                  <w:lang w:val="it-IT"/>
                                </w:rPr>
                                <w:t>No CMV reactivation</w:t>
                              </w:r>
                            </w:p>
                            <w:p w:rsidR="000850BF" w:rsidRDefault="000850BF" w:rsidP="000850BF">
                              <w:pPr>
                                <w:pStyle w:val="NormalWeb"/>
                                <w:spacing w:before="0" w:beforeAutospacing="0" w:after="0" w:afterAutospacing="0"/>
                              </w:pPr>
                              <w:r>
                                <w:rPr>
                                  <w:rFonts w:asciiTheme="minorHAnsi" w:eastAsiaTheme="minorEastAsia" w:hAnsi="Calibri" w:cstheme="minorBidi"/>
                                  <w:color w:val="000000" w:themeColor="text1"/>
                                  <w:kern w:val="24"/>
                                  <w:lang w:val="it-IT"/>
                                </w:rPr>
                                <w:t>CMV reactivation</w:t>
                              </w:r>
                            </w:p>
                          </w:txbxContent>
                        </wps:txbx>
                        <wps:bodyPr wrap="none" rtlCol="0">
                          <a:spAutoFit/>
                        </wps:bodyPr>
                      </wps:wsp>
                      <wps:wsp>
                        <wps:cNvPr id="7" name="CasellaDiTesto 8"/>
                        <wps:cNvSpPr txBox="1"/>
                        <wps:spPr>
                          <a:xfrm>
                            <a:off x="6143602" y="1273691"/>
                            <a:ext cx="942975" cy="370205"/>
                          </a:xfrm>
                          <a:prstGeom prst="rect">
                            <a:avLst/>
                          </a:prstGeom>
                          <a:noFill/>
                        </wps:spPr>
                        <wps:txbx>
                          <w:txbxContent>
                            <w:p w:rsidR="000850BF" w:rsidRDefault="000850BF" w:rsidP="000850BF">
                              <w:pPr>
                                <w:pStyle w:val="NormalWeb"/>
                                <w:spacing w:before="0" w:beforeAutospacing="0" w:after="0" w:afterAutospacing="0"/>
                              </w:pPr>
                              <w:r>
                                <w:rPr>
                                  <w:rFonts w:asciiTheme="minorHAnsi" w:eastAsiaTheme="minorEastAsia" w:hAnsi="Calibri" w:cstheme="minorBidi"/>
                                  <w:b/>
                                  <w:bCs/>
                                  <w:i/>
                                  <w:iCs/>
                                  <w:color w:val="000000" w:themeColor="text1"/>
                                  <w:kern w:val="24"/>
                                  <w:sz w:val="36"/>
                                  <w:szCs w:val="36"/>
                                  <w:lang w:val="it-IT"/>
                                </w:rPr>
                                <w:t>P</w:t>
                              </w:r>
                              <w:r>
                                <w:rPr>
                                  <w:rFonts w:asciiTheme="minorHAnsi" w:eastAsiaTheme="minorEastAsia" w:hAnsi="Calibri" w:cstheme="minorBidi"/>
                                  <w:b/>
                                  <w:bCs/>
                                  <w:color w:val="000000" w:themeColor="text1"/>
                                  <w:kern w:val="24"/>
                                  <w:sz w:val="36"/>
                                  <w:szCs w:val="36"/>
                                  <w:lang w:val="it-IT"/>
                                </w:rPr>
                                <w:t>=0.047</w:t>
                              </w:r>
                            </w:p>
                          </w:txbxContent>
                        </wps:txbx>
                        <wps:bodyPr wrap="none" rtlCol="0">
                          <a:spAutoFit/>
                        </wps:bodyPr>
                      </wps:wsp>
                    </wpg:wgp>
                  </a:graphicData>
                </a:graphic>
              </wp:inline>
            </w:drawing>
          </mc:Choice>
          <mc:Fallback>
            <w:pict>
              <v:group id="Gruppo 9" o:spid="_x0000_s1026" style="width:506.25pt;height:453.3pt;mso-position-horizontal-relative:char;mso-position-vertical-relative:line" coordorigin="12144,7857" coordsize="64294,57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7" type="#_x0000_t75" style="position:absolute;left:12144;top:7857;width:64294;height:57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Q1KHCAAAA2gAAAA8AAABkcnMvZG93bnJldi54bWxEj0GLwjAUhO+C/yE8wZumKohUo+yKgntY&#10;werB46N525RtXkoTbddfbxYEj8PMfMOsNp2txJ0aXzpWMBknIIhzp0suFFzO+9EChA/IGivHpOCP&#10;PGzW/d4KU+1aPtE9C4WIEPYpKjAh1KmUPjdk0Y9dTRy9H9dYDFE2hdQNthFuKzlNkrm0WHJcMFjT&#10;1lD+m92sgttiKuvd5/n7Qcd5mxt3/bLtQanhoPtYggjUhXf41T5oBTP4vxJv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0NShwgAAANoAAAAPAAAAAAAAAAAAAAAAAJ8C&#10;AABkcnMvZG93bnJldi54bWxQSwUGAAAAAAQABAD3AAAAjgMAAAAA&#10;" stroked="t" strokecolor="black [3213]">
                  <v:imagedata r:id="rId12" o:title="" croptop="5238f"/>
                </v:shape>
                <v:shapetype id="_x0000_t202" coordsize="21600,21600" o:spt="202" path="m,l,21600r21600,l21600,xe">
                  <v:stroke joinstyle="miter"/>
                  <v:path gradientshapeok="t" o:connecttype="rect"/>
                </v:shapetype>
                <v:shape id="CasellaDiTesto 5" o:spid="_x0000_s1028" type="#_x0000_t202" style="position:absolute;left:36278;top:60114;width:21368;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0VsIA&#10;AADaAAAADwAAAGRycy9kb3ducmV2LnhtbESPQWvCQBSE70L/w/IK3nRTsVJjVikF0UuhpoV6fGRf&#10;kqXZtyG7uvHfu4VCj8PMfMMUu9F24kqDN44VPM0zEMSV04YbBV+f+9kLCB+QNXaOScGNPOy2D5MC&#10;c+0in+hahkYkCPscFbQh9LmUvmrJop+7njh5tRsshiSHRuoBY4LbTi6ybCUtGk4LLfb01lL1U16s&#10;gvixfjf14Wxiae1Cfj87DvGs1PRxfN2ACDSG//Bf+6gVLOH3Sr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5HRWwgAAANoAAAAPAAAAAAAAAAAAAAAAAJgCAABkcnMvZG93&#10;bnJldi54bWxQSwUGAAAAAAQABAD1AAAAhwMAAAAA&#10;" fillcolor="#c7edcc [3212]" stroked="f">
                  <v:textbox style="mso-fit-shape-to-text:t">
                    <w:txbxContent>
                      <w:p w:rsidR="000850BF" w:rsidRDefault="000850BF" w:rsidP="000850BF">
                        <w:pPr>
                          <w:pStyle w:val="a8"/>
                          <w:spacing w:before="0" w:beforeAutospacing="0" w:after="0" w:afterAutospacing="0"/>
                        </w:pPr>
                        <w:r>
                          <w:rPr>
                            <w:rFonts w:asciiTheme="minorHAnsi" w:eastAsiaTheme="minorEastAsia" w:hAnsi="Calibri" w:cstheme="minorBidi"/>
                            <w:color w:val="000000" w:themeColor="text1"/>
                            <w:kern w:val="24"/>
                            <w:sz w:val="36"/>
                            <w:szCs w:val="36"/>
                            <w:lang w:val="it-IT"/>
                          </w:rPr>
                          <w:t>Days after Transplant</w:t>
                        </w:r>
                      </w:p>
                    </w:txbxContent>
                  </v:textbox>
                </v:shape>
                <v:shape id="CasellaDiTesto 6" o:spid="_x0000_s1029" type="#_x0000_t202" style="position:absolute;left:-251;top:33079;width:28937;height:370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AOcMA&#10;AADaAAAADwAAAGRycy9kb3ducmV2LnhtbESPQWvCQBSE7wX/w/KE3uqmFUuIrlIFQYoeanvQ2yP7&#10;zEazb0N2E9N/7wqCx2FmvmFmi95WoqPGl44VvI8SEMS50yUXCv5+128pCB+QNVaOScE/eVjMBy8z&#10;zLS78g91+1CICGGfoQITQp1J6XNDFv3I1cTRO7nGYoiyKaRu8BrhtpIfSfIpLZYcFwzWtDKUX/at&#10;VcB6/W2Oy9K29W58SMdn33abrVKvw/5rCiJQH57hR3ujFUzgfiXe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tAOcMAAADaAAAADwAAAAAAAAAAAAAAAACYAgAAZHJzL2Rv&#10;d25yZXYueG1sUEsFBgAAAAAEAAQA9QAAAIgDAAAAAA==&#10;" fillcolor="#c7edcc [3212]" stroked="f">
                  <v:textbox style="mso-fit-shape-to-text:t">
                    <w:txbxContent>
                      <w:p w:rsidR="000850BF" w:rsidRDefault="000850BF" w:rsidP="000850BF">
                        <w:pPr>
                          <w:pStyle w:val="a8"/>
                          <w:spacing w:before="0" w:beforeAutospacing="0" w:after="0" w:afterAutospacing="0"/>
                        </w:pPr>
                        <w:r>
                          <w:rPr>
                            <w:rFonts w:asciiTheme="minorHAnsi" w:eastAsiaTheme="minorEastAsia" w:hAnsi="Calibri" w:cstheme="minorBidi"/>
                            <w:color w:val="000000" w:themeColor="text1"/>
                            <w:kern w:val="24"/>
                            <w:sz w:val="36"/>
                            <w:szCs w:val="36"/>
                            <w:lang w:val="it-IT"/>
                          </w:rPr>
                          <w:t>Cumulative incidence of TRM</w:t>
                        </w:r>
                      </w:p>
                    </w:txbxContent>
                  </v:textbox>
                </v:shape>
                <v:shape id="CasellaDiTesto 7" o:spid="_x0000_s1030" type="#_x0000_t202" style="position:absolute;left:26308;top:11949;width:14637;height:4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PusIA&#10;AADaAAAADwAAAGRycy9kb3ducmV2LnhtbESPwWrDMBBE74X8g9hAb42cQEPiRA4hENpLoXUL8XGx&#10;1raItTKWGrl/XxUKOQ4z84bZHybbixuN3jhWsFxkIIhrpw23Cr4+z08bED4ga+wdk4If8nAoZg97&#10;zLWL/EG3MrQiQdjnqKALYcil9HVHFv3CDcTJa9xoMSQ5tlKPGBPc9nKVZWtp0XBa6HCgU0f1tfy2&#10;CuL79s00L5WJpbUreXl2HGKl1ON8Ou5ABJrCPfzfftUK1vB3Jd0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k+6wgAAANoAAAAPAAAAAAAAAAAAAAAAAJgCAABkcnMvZG93&#10;bnJldi54bWxQSwUGAAAAAAQABAD1AAAAhwMAAAAA&#10;" fillcolor="#c7edcc [3212]" stroked="f">
                  <v:textbox style="mso-fit-shape-to-text:t">
                    <w:txbxContent>
                      <w:p w:rsidR="000850BF" w:rsidRDefault="000850BF" w:rsidP="000850BF">
                        <w:pPr>
                          <w:pStyle w:val="a8"/>
                          <w:spacing w:before="0" w:beforeAutospacing="0" w:after="0" w:afterAutospacing="0"/>
                        </w:pPr>
                        <w:r>
                          <w:rPr>
                            <w:rFonts w:asciiTheme="minorHAnsi" w:eastAsiaTheme="minorEastAsia" w:hAnsi="Calibri" w:cstheme="minorBidi"/>
                            <w:color w:val="000000" w:themeColor="text1"/>
                            <w:kern w:val="24"/>
                            <w:lang w:val="it-IT"/>
                          </w:rPr>
                          <w:t>No CMV reactivation</w:t>
                        </w:r>
                      </w:p>
                      <w:p w:rsidR="000850BF" w:rsidRDefault="000850BF" w:rsidP="000850BF">
                        <w:pPr>
                          <w:pStyle w:val="a8"/>
                          <w:spacing w:before="0" w:beforeAutospacing="0" w:after="0" w:afterAutospacing="0"/>
                        </w:pPr>
                        <w:r>
                          <w:rPr>
                            <w:rFonts w:asciiTheme="minorHAnsi" w:eastAsiaTheme="minorEastAsia" w:hAnsi="Calibri" w:cstheme="minorBidi"/>
                            <w:color w:val="000000" w:themeColor="text1"/>
                            <w:kern w:val="24"/>
                            <w:lang w:val="it-IT"/>
                          </w:rPr>
                          <w:t>CMV reactivation</w:t>
                        </w:r>
                      </w:p>
                    </w:txbxContent>
                  </v:textbox>
                </v:shape>
                <v:shape id="CasellaDiTesto 8" o:spid="_x0000_s1031" type="#_x0000_t202" style="position:absolute;left:61436;top:12736;width:9429;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rsidR="000850BF" w:rsidRDefault="000850BF" w:rsidP="000850BF">
                        <w:pPr>
                          <w:pStyle w:val="a8"/>
                          <w:spacing w:before="0" w:beforeAutospacing="0" w:after="0" w:afterAutospacing="0"/>
                        </w:pPr>
                        <w:r>
                          <w:rPr>
                            <w:rFonts w:asciiTheme="minorHAnsi" w:eastAsiaTheme="minorEastAsia" w:hAnsi="Calibri" w:cstheme="minorBidi"/>
                            <w:b/>
                            <w:bCs/>
                            <w:i/>
                            <w:iCs/>
                            <w:color w:val="000000" w:themeColor="text1"/>
                            <w:kern w:val="24"/>
                            <w:sz w:val="36"/>
                            <w:szCs w:val="36"/>
                            <w:lang w:val="it-IT"/>
                          </w:rPr>
                          <w:t>P</w:t>
                        </w:r>
                        <w:r>
                          <w:rPr>
                            <w:rFonts w:asciiTheme="minorHAnsi" w:eastAsiaTheme="minorEastAsia" w:hAnsi="Calibri" w:cstheme="minorBidi"/>
                            <w:b/>
                            <w:bCs/>
                            <w:color w:val="000000" w:themeColor="text1"/>
                            <w:kern w:val="24"/>
                            <w:sz w:val="36"/>
                            <w:szCs w:val="36"/>
                            <w:lang w:val="it-IT"/>
                          </w:rPr>
                          <w:t>=0.047</w:t>
                        </w:r>
                      </w:p>
                    </w:txbxContent>
                  </v:textbox>
                </v:shape>
                <w10:anchorlock/>
              </v:group>
            </w:pict>
          </mc:Fallback>
        </mc:AlternateContent>
      </w:r>
    </w:p>
    <w:p w:rsidR="004F70D5" w:rsidRPr="0032707D" w:rsidRDefault="0030364E" w:rsidP="0032707D">
      <w:pPr>
        <w:spacing w:after="0" w:line="360" w:lineRule="auto"/>
        <w:jc w:val="both"/>
        <w:rPr>
          <w:rFonts w:ascii="Book Antiqua" w:hAnsi="Book Antiqua" w:cs="Arial"/>
          <w:b/>
          <w:color w:val="000000" w:themeColor="text1"/>
          <w:sz w:val="24"/>
          <w:szCs w:val="24"/>
          <w:lang w:val="en-GB"/>
        </w:rPr>
      </w:pPr>
      <w:r w:rsidRPr="0032707D">
        <w:rPr>
          <w:rFonts w:ascii="Book Antiqua" w:hAnsi="Book Antiqua" w:cs="Arial"/>
          <w:b/>
          <w:color w:val="000000" w:themeColor="text1"/>
          <w:sz w:val="24"/>
          <w:szCs w:val="24"/>
          <w:lang w:val="en-GB"/>
        </w:rPr>
        <w:t>Figure 1</w:t>
      </w:r>
      <w:r w:rsidR="004F70D5" w:rsidRPr="0032707D">
        <w:rPr>
          <w:rFonts w:ascii="Book Antiqua" w:hAnsi="Book Antiqua" w:cs="Arial"/>
          <w:b/>
          <w:color w:val="000000" w:themeColor="text1"/>
          <w:sz w:val="24"/>
          <w:szCs w:val="24"/>
          <w:lang w:val="en-GB"/>
        </w:rPr>
        <w:t xml:space="preserve"> Cumulative incidence of 100-d</w:t>
      </w:r>
      <w:r w:rsidRPr="0032707D">
        <w:rPr>
          <w:rFonts w:ascii="Book Antiqua" w:hAnsi="Book Antiqua" w:cs="Arial"/>
          <w:b/>
          <w:color w:val="000000" w:themeColor="text1"/>
          <w:sz w:val="24"/>
          <w:szCs w:val="24"/>
          <w:lang w:val="en-GB"/>
        </w:rPr>
        <w:t xml:space="preserve"> transplant-related-mortality</w:t>
      </w:r>
      <w:r w:rsidR="004F70D5" w:rsidRPr="0032707D">
        <w:rPr>
          <w:rFonts w:ascii="Book Antiqua" w:hAnsi="Book Antiqua" w:cs="Arial"/>
          <w:b/>
          <w:color w:val="000000" w:themeColor="text1"/>
          <w:sz w:val="24"/>
          <w:szCs w:val="24"/>
          <w:lang w:val="en-GB"/>
        </w:rPr>
        <w:t xml:space="preserve"> (TRM) according to occurrence or not of a CMV symptomatic reactivation/end-organ disease </w:t>
      </w:r>
      <w:r w:rsidR="004F70D5" w:rsidRPr="0032707D">
        <w:rPr>
          <w:rFonts w:ascii="Book Antiqua" w:hAnsi="Book Antiqua" w:cs="Arial"/>
          <w:b/>
          <w:color w:val="000000" w:themeColor="text1"/>
          <w:sz w:val="24"/>
          <w:szCs w:val="24"/>
          <w:lang w:val="en-US"/>
        </w:rPr>
        <w:t>(8.4%</w:t>
      </w:r>
      <w:r w:rsidRPr="0032707D">
        <w:rPr>
          <w:rFonts w:ascii="Book Antiqua" w:hAnsi="Book Antiqua" w:cs="Arial"/>
          <w:b/>
          <w:color w:val="000000" w:themeColor="text1"/>
          <w:sz w:val="24"/>
          <w:szCs w:val="24"/>
          <w:lang w:val="en-US" w:eastAsia="zh-CN"/>
        </w:rPr>
        <w:t xml:space="preserve"> </w:t>
      </w:r>
      <w:r w:rsidR="004F70D5" w:rsidRPr="0032707D">
        <w:rPr>
          <w:rFonts w:ascii="Book Antiqua" w:hAnsi="Book Antiqua" w:cs="Arial"/>
          <w:b/>
          <w:color w:val="000000" w:themeColor="text1"/>
          <w:sz w:val="24"/>
          <w:szCs w:val="24"/>
          <w:lang w:val="en-US"/>
        </w:rPr>
        <w:t>±</w:t>
      </w:r>
      <w:r w:rsidRPr="0032707D">
        <w:rPr>
          <w:rFonts w:ascii="Book Antiqua" w:hAnsi="Book Antiqua" w:cs="Arial"/>
          <w:b/>
          <w:color w:val="000000" w:themeColor="text1"/>
          <w:sz w:val="24"/>
          <w:szCs w:val="24"/>
          <w:lang w:val="en-US" w:eastAsia="zh-CN"/>
        </w:rPr>
        <w:t xml:space="preserve"> </w:t>
      </w:r>
      <w:r w:rsidR="004F70D5" w:rsidRPr="0032707D">
        <w:rPr>
          <w:rFonts w:ascii="Book Antiqua" w:hAnsi="Book Antiqua" w:cs="Arial"/>
          <w:b/>
          <w:color w:val="000000" w:themeColor="text1"/>
          <w:sz w:val="24"/>
          <w:szCs w:val="24"/>
          <w:lang w:val="en-US"/>
        </w:rPr>
        <w:t xml:space="preserve">4.7% </w:t>
      </w:r>
      <w:r w:rsidR="004F70D5" w:rsidRPr="0032707D">
        <w:rPr>
          <w:rFonts w:ascii="Book Antiqua" w:hAnsi="Book Antiqua" w:cs="Arial"/>
          <w:b/>
          <w:i/>
          <w:color w:val="000000" w:themeColor="text1"/>
          <w:sz w:val="24"/>
          <w:szCs w:val="24"/>
          <w:lang w:val="en-US"/>
        </w:rPr>
        <w:t>vs</w:t>
      </w:r>
      <w:r w:rsidR="004F70D5" w:rsidRPr="0032707D">
        <w:rPr>
          <w:rFonts w:ascii="Book Antiqua" w:hAnsi="Book Antiqua" w:cs="Arial"/>
          <w:b/>
          <w:color w:val="000000" w:themeColor="text1"/>
          <w:sz w:val="24"/>
          <w:szCs w:val="24"/>
          <w:lang w:val="en-US"/>
        </w:rPr>
        <w:t xml:space="preserve"> 1.7%</w:t>
      </w:r>
      <w:r w:rsidRPr="0032707D">
        <w:rPr>
          <w:rFonts w:ascii="Book Antiqua" w:hAnsi="Book Antiqua" w:cs="Arial"/>
          <w:b/>
          <w:color w:val="000000" w:themeColor="text1"/>
          <w:sz w:val="24"/>
          <w:szCs w:val="24"/>
          <w:lang w:val="en-US" w:eastAsia="zh-CN"/>
        </w:rPr>
        <w:t xml:space="preserve"> </w:t>
      </w:r>
      <w:r w:rsidR="004F70D5" w:rsidRPr="0032707D">
        <w:rPr>
          <w:rFonts w:ascii="Book Antiqua" w:hAnsi="Book Antiqua" w:cs="Arial"/>
          <w:b/>
          <w:color w:val="000000" w:themeColor="text1"/>
          <w:sz w:val="24"/>
          <w:szCs w:val="24"/>
          <w:lang w:val="en-US"/>
        </w:rPr>
        <w:t>±</w:t>
      </w:r>
      <w:r w:rsidRPr="0032707D">
        <w:rPr>
          <w:rFonts w:ascii="Book Antiqua" w:hAnsi="Book Antiqua" w:cs="Arial"/>
          <w:b/>
          <w:color w:val="000000" w:themeColor="text1"/>
          <w:sz w:val="24"/>
          <w:szCs w:val="24"/>
          <w:lang w:val="en-US" w:eastAsia="zh-CN"/>
        </w:rPr>
        <w:t xml:space="preserve"> </w:t>
      </w:r>
      <w:r w:rsidR="004F70D5" w:rsidRPr="0032707D">
        <w:rPr>
          <w:rFonts w:ascii="Book Antiqua" w:hAnsi="Book Antiqua" w:cs="Arial"/>
          <w:b/>
          <w:color w:val="000000" w:themeColor="text1"/>
          <w:sz w:val="24"/>
          <w:szCs w:val="24"/>
          <w:lang w:val="en-US"/>
        </w:rPr>
        <w:t xml:space="preserve">0.8%; </w:t>
      </w:r>
      <w:r w:rsidR="004F70D5" w:rsidRPr="0032707D">
        <w:rPr>
          <w:rFonts w:ascii="Book Antiqua" w:hAnsi="Book Antiqua" w:cs="Arial"/>
          <w:b/>
          <w:i/>
          <w:color w:val="000000" w:themeColor="text1"/>
          <w:sz w:val="24"/>
          <w:szCs w:val="24"/>
          <w:lang w:val="en-US"/>
        </w:rPr>
        <w:t>P</w:t>
      </w:r>
      <w:r w:rsidRPr="0032707D">
        <w:rPr>
          <w:rFonts w:ascii="Book Antiqua" w:hAnsi="Book Antiqua" w:cs="Arial"/>
          <w:b/>
          <w:i/>
          <w:color w:val="000000" w:themeColor="text1"/>
          <w:sz w:val="24"/>
          <w:szCs w:val="24"/>
          <w:lang w:val="en-US" w:eastAsia="zh-CN"/>
        </w:rPr>
        <w:t xml:space="preserve"> </w:t>
      </w:r>
      <w:r w:rsidR="004F70D5" w:rsidRPr="0032707D">
        <w:rPr>
          <w:rFonts w:ascii="Book Antiqua" w:hAnsi="Book Antiqua" w:cs="Arial"/>
          <w:b/>
          <w:color w:val="000000" w:themeColor="text1"/>
          <w:sz w:val="24"/>
          <w:szCs w:val="24"/>
          <w:lang w:val="en-US"/>
        </w:rPr>
        <w:t>=</w:t>
      </w:r>
      <w:r w:rsidRPr="0032707D">
        <w:rPr>
          <w:rFonts w:ascii="Book Antiqua" w:hAnsi="Book Antiqua" w:cs="Arial"/>
          <w:b/>
          <w:color w:val="000000" w:themeColor="text1"/>
          <w:sz w:val="24"/>
          <w:szCs w:val="24"/>
          <w:lang w:val="en-US" w:eastAsia="zh-CN"/>
        </w:rPr>
        <w:t xml:space="preserve"> </w:t>
      </w:r>
      <w:r w:rsidR="004F70D5" w:rsidRPr="0032707D">
        <w:rPr>
          <w:rFonts w:ascii="Book Antiqua" w:hAnsi="Book Antiqua" w:cs="Arial"/>
          <w:b/>
          <w:color w:val="000000" w:themeColor="text1"/>
          <w:sz w:val="24"/>
          <w:szCs w:val="24"/>
          <w:lang w:val="en-US"/>
        </w:rPr>
        <w:t>0.047).</w:t>
      </w:r>
    </w:p>
    <w:sectPr w:rsidR="004F70D5" w:rsidRPr="0032707D" w:rsidSect="0071365F">
      <w:footerReference w:type="defaul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89" w:rsidRDefault="00025689" w:rsidP="00254D13">
      <w:pPr>
        <w:spacing w:after="0" w:line="240" w:lineRule="auto"/>
      </w:pPr>
      <w:r>
        <w:separator/>
      </w:r>
    </w:p>
  </w:endnote>
  <w:endnote w:type="continuationSeparator" w:id="0">
    <w:p w:rsidR="00025689" w:rsidRDefault="00025689" w:rsidP="0025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78"/>
      <w:docPartObj>
        <w:docPartGallery w:val="Page Numbers (Bottom of Page)"/>
        <w:docPartUnique/>
      </w:docPartObj>
    </w:sdtPr>
    <w:sdtEndPr/>
    <w:sdtContent>
      <w:p w:rsidR="0059762E" w:rsidRDefault="0059762E">
        <w:pPr>
          <w:pStyle w:val="Footer"/>
          <w:jc w:val="right"/>
        </w:pPr>
        <w:r>
          <w:fldChar w:fldCharType="begin"/>
        </w:r>
        <w:r>
          <w:instrText xml:space="preserve"> PAGE   \* MERGEFORMAT </w:instrText>
        </w:r>
        <w:r>
          <w:fldChar w:fldCharType="separate"/>
        </w:r>
        <w:r w:rsidR="00F8045C">
          <w:rPr>
            <w:noProof/>
          </w:rPr>
          <w:t>1</w:t>
        </w:r>
        <w:r>
          <w:rPr>
            <w:noProof/>
          </w:rPr>
          <w:fldChar w:fldCharType="end"/>
        </w:r>
      </w:p>
    </w:sdtContent>
  </w:sdt>
  <w:p w:rsidR="0059762E" w:rsidRDefault="005976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89" w:rsidRDefault="00025689" w:rsidP="00254D13">
      <w:pPr>
        <w:spacing w:after="0" w:line="240" w:lineRule="auto"/>
      </w:pPr>
      <w:r>
        <w:separator/>
      </w:r>
    </w:p>
  </w:footnote>
  <w:footnote w:type="continuationSeparator" w:id="0">
    <w:p w:rsidR="00025689" w:rsidRDefault="00025689" w:rsidP="00254D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31F"/>
    <w:multiLevelType w:val="hybridMultilevel"/>
    <w:tmpl w:val="F2E248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014E70"/>
    <w:multiLevelType w:val="hybridMultilevel"/>
    <w:tmpl w:val="0478D112"/>
    <w:lvl w:ilvl="0" w:tplc="4B8C9EB6">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D0"/>
    <w:rsid w:val="00000828"/>
    <w:rsid w:val="00001F58"/>
    <w:rsid w:val="00004E20"/>
    <w:rsid w:val="00006F1C"/>
    <w:rsid w:val="00016A4D"/>
    <w:rsid w:val="00020301"/>
    <w:rsid w:val="00021EA4"/>
    <w:rsid w:val="00025689"/>
    <w:rsid w:val="00026170"/>
    <w:rsid w:val="00031E89"/>
    <w:rsid w:val="00044624"/>
    <w:rsid w:val="00062C20"/>
    <w:rsid w:val="0006502E"/>
    <w:rsid w:val="00065486"/>
    <w:rsid w:val="000731E9"/>
    <w:rsid w:val="00075CA7"/>
    <w:rsid w:val="00076FD3"/>
    <w:rsid w:val="000850BF"/>
    <w:rsid w:val="00091538"/>
    <w:rsid w:val="000A4990"/>
    <w:rsid w:val="000A520E"/>
    <w:rsid w:val="000D21B0"/>
    <w:rsid w:val="000D75BE"/>
    <w:rsid w:val="000E1286"/>
    <w:rsid w:val="000E14DB"/>
    <w:rsid w:val="000E2F8E"/>
    <w:rsid w:val="00101FD0"/>
    <w:rsid w:val="001102D6"/>
    <w:rsid w:val="001215B8"/>
    <w:rsid w:val="001458E3"/>
    <w:rsid w:val="0014706C"/>
    <w:rsid w:val="00152DC7"/>
    <w:rsid w:val="0016252F"/>
    <w:rsid w:val="00186F77"/>
    <w:rsid w:val="00187F70"/>
    <w:rsid w:val="001975C7"/>
    <w:rsid w:val="001A7FEB"/>
    <w:rsid w:val="001B0BC1"/>
    <w:rsid w:val="001B51C0"/>
    <w:rsid w:val="001B650A"/>
    <w:rsid w:val="001B6FB5"/>
    <w:rsid w:val="001D3D57"/>
    <w:rsid w:val="001D4584"/>
    <w:rsid w:val="0022188F"/>
    <w:rsid w:val="00233F2F"/>
    <w:rsid w:val="00240CE2"/>
    <w:rsid w:val="00254D13"/>
    <w:rsid w:val="002816E6"/>
    <w:rsid w:val="002A15D2"/>
    <w:rsid w:val="002A7C97"/>
    <w:rsid w:val="002B46FE"/>
    <w:rsid w:val="002B7F94"/>
    <w:rsid w:val="002C5377"/>
    <w:rsid w:val="0030364E"/>
    <w:rsid w:val="003058A6"/>
    <w:rsid w:val="00305C6A"/>
    <w:rsid w:val="0030732E"/>
    <w:rsid w:val="003169B5"/>
    <w:rsid w:val="0031721A"/>
    <w:rsid w:val="0032707D"/>
    <w:rsid w:val="00331B96"/>
    <w:rsid w:val="00341C34"/>
    <w:rsid w:val="00360B34"/>
    <w:rsid w:val="00363732"/>
    <w:rsid w:val="003645BD"/>
    <w:rsid w:val="00371791"/>
    <w:rsid w:val="003752CA"/>
    <w:rsid w:val="0037539A"/>
    <w:rsid w:val="0038463C"/>
    <w:rsid w:val="003A265E"/>
    <w:rsid w:val="003E7DF1"/>
    <w:rsid w:val="00412B94"/>
    <w:rsid w:val="0042572F"/>
    <w:rsid w:val="0044278D"/>
    <w:rsid w:val="004452FF"/>
    <w:rsid w:val="00447447"/>
    <w:rsid w:val="00460691"/>
    <w:rsid w:val="0046346F"/>
    <w:rsid w:val="0046419F"/>
    <w:rsid w:val="00467087"/>
    <w:rsid w:val="00484AD5"/>
    <w:rsid w:val="004B2AE3"/>
    <w:rsid w:val="004B5031"/>
    <w:rsid w:val="004C543B"/>
    <w:rsid w:val="004D322C"/>
    <w:rsid w:val="004E0931"/>
    <w:rsid w:val="004F122F"/>
    <w:rsid w:val="004F70D5"/>
    <w:rsid w:val="00501736"/>
    <w:rsid w:val="00511326"/>
    <w:rsid w:val="00515A1C"/>
    <w:rsid w:val="00524882"/>
    <w:rsid w:val="0052766C"/>
    <w:rsid w:val="005330F4"/>
    <w:rsid w:val="00542584"/>
    <w:rsid w:val="00563923"/>
    <w:rsid w:val="0056520B"/>
    <w:rsid w:val="005732AA"/>
    <w:rsid w:val="00577F94"/>
    <w:rsid w:val="0059762E"/>
    <w:rsid w:val="005A0E10"/>
    <w:rsid w:val="005A6F5B"/>
    <w:rsid w:val="005B14C9"/>
    <w:rsid w:val="005D0579"/>
    <w:rsid w:val="00601D9E"/>
    <w:rsid w:val="00614040"/>
    <w:rsid w:val="00617597"/>
    <w:rsid w:val="00633A1C"/>
    <w:rsid w:val="00636F90"/>
    <w:rsid w:val="00641FF5"/>
    <w:rsid w:val="006436B3"/>
    <w:rsid w:val="006445E2"/>
    <w:rsid w:val="00663C0B"/>
    <w:rsid w:val="00671B38"/>
    <w:rsid w:val="00675B9E"/>
    <w:rsid w:val="00682A61"/>
    <w:rsid w:val="006B6CEF"/>
    <w:rsid w:val="006C7213"/>
    <w:rsid w:val="006E29E1"/>
    <w:rsid w:val="00700AA2"/>
    <w:rsid w:val="007030E2"/>
    <w:rsid w:val="00704985"/>
    <w:rsid w:val="0071365F"/>
    <w:rsid w:val="00747D69"/>
    <w:rsid w:val="0075035F"/>
    <w:rsid w:val="00781254"/>
    <w:rsid w:val="00782011"/>
    <w:rsid w:val="007874A5"/>
    <w:rsid w:val="00792DEA"/>
    <w:rsid w:val="007A1399"/>
    <w:rsid w:val="007B2460"/>
    <w:rsid w:val="007B3F9E"/>
    <w:rsid w:val="007C351A"/>
    <w:rsid w:val="007D7A04"/>
    <w:rsid w:val="007F4FBD"/>
    <w:rsid w:val="007F7B53"/>
    <w:rsid w:val="00815EC3"/>
    <w:rsid w:val="00826AFB"/>
    <w:rsid w:val="00842039"/>
    <w:rsid w:val="00843295"/>
    <w:rsid w:val="00846A50"/>
    <w:rsid w:val="008518B1"/>
    <w:rsid w:val="008533BD"/>
    <w:rsid w:val="00870A31"/>
    <w:rsid w:val="0087691F"/>
    <w:rsid w:val="0087789C"/>
    <w:rsid w:val="0088026F"/>
    <w:rsid w:val="00886BB8"/>
    <w:rsid w:val="00886DD9"/>
    <w:rsid w:val="008B3530"/>
    <w:rsid w:val="008D439D"/>
    <w:rsid w:val="008F228E"/>
    <w:rsid w:val="00907D4A"/>
    <w:rsid w:val="00924848"/>
    <w:rsid w:val="00943136"/>
    <w:rsid w:val="0096317A"/>
    <w:rsid w:val="009635BC"/>
    <w:rsid w:val="009636DF"/>
    <w:rsid w:val="009769C2"/>
    <w:rsid w:val="00982D25"/>
    <w:rsid w:val="009C6581"/>
    <w:rsid w:val="009D1487"/>
    <w:rsid w:val="009D353D"/>
    <w:rsid w:val="009E0776"/>
    <w:rsid w:val="009E3FE7"/>
    <w:rsid w:val="009E6FEE"/>
    <w:rsid w:val="009E7281"/>
    <w:rsid w:val="009F2A38"/>
    <w:rsid w:val="00A175FE"/>
    <w:rsid w:val="00A5767A"/>
    <w:rsid w:val="00A57C66"/>
    <w:rsid w:val="00A80FA7"/>
    <w:rsid w:val="00A849D6"/>
    <w:rsid w:val="00AA607D"/>
    <w:rsid w:val="00AB1AB5"/>
    <w:rsid w:val="00AB1E56"/>
    <w:rsid w:val="00AB518B"/>
    <w:rsid w:val="00AC4074"/>
    <w:rsid w:val="00AD7115"/>
    <w:rsid w:val="00AF0A62"/>
    <w:rsid w:val="00B02849"/>
    <w:rsid w:val="00B112F8"/>
    <w:rsid w:val="00B17789"/>
    <w:rsid w:val="00B24EA8"/>
    <w:rsid w:val="00B256C8"/>
    <w:rsid w:val="00B567DE"/>
    <w:rsid w:val="00B608BA"/>
    <w:rsid w:val="00B663EB"/>
    <w:rsid w:val="00B67520"/>
    <w:rsid w:val="00B74AD1"/>
    <w:rsid w:val="00BA48D9"/>
    <w:rsid w:val="00BA506F"/>
    <w:rsid w:val="00BA59BB"/>
    <w:rsid w:val="00BB000D"/>
    <w:rsid w:val="00BB09B3"/>
    <w:rsid w:val="00BB5E1C"/>
    <w:rsid w:val="00BD29DA"/>
    <w:rsid w:val="00BF4B88"/>
    <w:rsid w:val="00BF4C3C"/>
    <w:rsid w:val="00C0541B"/>
    <w:rsid w:val="00C127BD"/>
    <w:rsid w:val="00C2651C"/>
    <w:rsid w:val="00C307BB"/>
    <w:rsid w:val="00C30F57"/>
    <w:rsid w:val="00C34030"/>
    <w:rsid w:val="00C4076F"/>
    <w:rsid w:val="00C5379C"/>
    <w:rsid w:val="00C76158"/>
    <w:rsid w:val="00C8122F"/>
    <w:rsid w:val="00C8149D"/>
    <w:rsid w:val="00CA1E12"/>
    <w:rsid w:val="00CA74DA"/>
    <w:rsid w:val="00CB20B5"/>
    <w:rsid w:val="00CB4A08"/>
    <w:rsid w:val="00CC2849"/>
    <w:rsid w:val="00CF1535"/>
    <w:rsid w:val="00D33B07"/>
    <w:rsid w:val="00D33F9A"/>
    <w:rsid w:val="00D45366"/>
    <w:rsid w:val="00D50065"/>
    <w:rsid w:val="00D51276"/>
    <w:rsid w:val="00D57648"/>
    <w:rsid w:val="00D6447B"/>
    <w:rsid w:val="00D87C53"/>
    <w:rsid w:val="00DA5EE0"/>
    <w:rsid w:val="00DA7247"/>
    <w:rsid w:val="00DB3F40"/>
    <w:rsid w:val="00DB4D6A"/>
    <w:rsid w:val="00DC12AD"/>
    <w:rsid w:val="00DC15CB"/>
    <w:rsid w:val="00DD1D55"/>
    <w:rsid w:val="00DE5320"/>
    <w:rsid w:val="00E10A19"/>
    <w:rsid w:val="00E11E8A"/>
    <w:rsid w:val="00E17327"/>
    <w:rsid w:val="00E365CC"/>
    <w:rsid w:val="00E40B82"/>
    <w:rsid w:val="00E4244E"/>
    <w:rsid w:val="00E54B94"/>
    <w:rsid w:val="00E72071"/>
    <w:rsid w:val="00E80A64"/>
    <w:rsid w:val="00E852FC"/>
    <w:rsid w:val="00E9032E"/>
    <w:rsid w:val="00E9396C"/>
    <w:rsid w:val="00EA3CBD"/>
    <w:rsid w:val="00EB369B"/>
    <w:rsid w:val="00EC327A"/>
    <w:rsid w:val="00EC625C"/>
    <w:rsid w:val="00ED4A84"/>
    <w:rsid w:val="00EE6DAF"/>
    <w:rsid w:val="00F02BA1"/>
    <w:rsid w:val="00F06581"/>
    <w:rsid w:val="00F10F9B"/>
    <w:rsid w:val="00F173B4"/>
    <w:rsid w:val="00F31C06"/>
    <w:rsid w:val="00F4123F"/>
    <w:rsid w:val="00F4187D"/>
    <w:rsid w:val="00F6484C"/>
    <w:rsid w:val="00F758F1"/>
    <w:rsid w:val="00F77AE0"/>
    <w:rsid w:val="00F8045C"/>
    <w:rsid w:val="00F81F41"/>
    <w:rsid w:val="00F840C9"/>
    <w:rsid w:val="00F9031F"/>
    <w:rsid w:val="00F920C6"/>
    <w:rsid w:val="00F96586"/>
    <w:rsid w:val="00FA128F"/>
    <w:rsid w:val="00FA4176"/>
    <w:rsid w:val="00FB2E77"/>
    <w:rsid w:val="00FD1D53"/>
    <w:rsid w:val="00FD272A"/>
    <w:rsid w:val="00FD2733"/>
    <w:rsid w:val="00FD51DC"/>
    <w:rsid w:val="00FE294E"/>
    <w:rsid w:val="00FE2B54"/>
    <w:rsid w:val="00FE514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8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13"/>
    <w:pPr>
      <w:tabs>
        <w:tab w:val="center" w:pos="4819"/>
        <w:tab w:val="right" w:pos="9638"/>
      </w:tabs>
      <w:spacing w:after="0" w:line="240" w:lineRule="auto"/>
    </w:pPr>
  </w:style>
  <w:style w:type="character" w:customStyle="1" w:styleId="HeaderChar">
    <w:name w:val="Header Char"/>
    <w:basedOn w:val="DefaultParagraphFont"/>
    <w:link w:val="Header"/>
    <w:uiPriority w:val="99"/>
    <w:rsid w:val="00254D13"/>
    <w:rPr>
      <w:lang w:eastAsia="en-US"/>
    </w:rPr>
  </w:style>
  <w:style w:type="paragraph" w:styleId="Footer">
    <w:name w:val="footer"/>
    <w:basedOn w:val="Normal"/>
    <w:link w:val="FooterChar"/>
    <w:uiPriority w:val="99"/>
    <w:unhideWhenUsed/>
    <w:rsid w:val="00254D13"/>
    <w:pPr>
      <w:tabs>
        <w:tab w:val="center" w:pos="4819"/>
        <w:tab w:val="right" w:pos="9638"/>
      </w:tabs>
      <w:spacing w:after="0" w:line="240" w:lineRule="auto"/>
    </w:pPr>
  </w:style>
  <w:style w:type="character" w:customStyle="1" w:styleId="FooterChar">
    <w:name w:val="Footer Char"/>
    <w:basedOn w:val="DefaultParagraphFont"/>
    <w:link w:val="Footer"/>
    <w:uiPriority w:val="99"/>
    <w:rsid w:val="00254D13"/>
    <w:rPr>
      <w:lang w:eastAsia="en-US"/>
    </w:rPr>
  </w:style>
  <w:style w:type="paragraph" w:styleId="BalloonText">
    <w:name w:val="Balloon Text"/>
    <w:basedOn w:val="Normal"/>
    <w:link w:val="BalloonTextChar"/>
    <w:uiPriority w:val="99"/>
    <w:semiHidden/>
    <w:unhideWhenUsed/>
    <w:rsid w:val="00976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C2"/>
    <w:rPr>
      <w:rFonts w:ascii="Tahoma" w:hAnsi="Tahoma" w:cs="Tahoma"/>
      <w:sz w:val="16"/>
      <w:szCs w:val="16"/>
      <w:lang w:eastAsia="en-US"/>
    </w:rPr>
  </w:style>
  <w:style w:type="character" w:customStyle="1" w:styleId="apple-converted-space">
    <w:name w:val="apple-converted-space"/>
    <w:basedOn w:val="DefaultParagraphFont"/>
    <w:rsid w:val="0056520B"/>
  </w:style>
  <w:style w:type="character" w:styleId="Hyperlink">
    <w:name w:val="Hyperlink"/>
    <w:basedOn w:val="DefaultParagraphFont"/>
    <w:uiPriority w:val="99"/>
    <w:unhideWhenUsed/>
    <w:rsid w:val="008518B1"/>
    <w:rPr>
      <w:color w:val="0000FF"/>
      <w:u w:val="single"/>
    </w:rPr>
  </w:style>
  <w:style w:type="character" w:customStyle="1" w:styleId="highlight">
    <w:name w:val="highlight"/>
    <w:basedOn w:val="DefaultParagraphFont"/>
    <w:rsid w:val="008518B1"/>
  </w:style>
  <w:style w:type="character" w:styleId="Strong">
    <w:name w:val="Strong"/>
    <w:basedOn w:val="DefaultParagraphFont"/>
    <w:qFormat/>
    <w:locked/>
    <w:rsid w:val="00CB20B5"/>
    <w:rPr>
      <w:b/>
      <w:bCs/>
    </w:rPr>
  </w:style>
  <w:style w:type="paragraph" w:styleId="NormalWeb">
    <w:name w:val="Normal (Web)"/>
    <w:basedOn w:val="Normal"/>
    <w:uiPriority w:val="99"/>
    <w:semiHidden/>
    <w:unhideWhenUsed/>
    <w:rsid w:val="000850BF"/>
    <w:pPr>
      <w:spacing w:before="100" w:beforeAutospacing="1" w:after="100" w:afterAutospacing="1" w:line="240" w:lineRule="auto"/>
    </w:pPr>
    <w:rPr>
      <w:rFonts w:ascii="宋体" w:eastAsia="宋体" w:hAnsi="宋体" w:cs="宋体"/>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8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13"/>
    <w:pPr>
      <w:tabs>
        <w:tab w:val="center" w:pos="4819"/>
        <w:tab w:val="right" w:pos="9638"/>
      </w:tabs>
      <w:spacing w:after="0" w:line="240" w:lineRule="auto"/>
    </w:pPr>
  </w:style>
  <w:style w:type="character" w:customStyle="1" w:styleId="HeaderChar">
    <w:name w:val="Header Char"/>
    <w:basedOn w:val="DefaultParagraphFont"/>
    <w:link w:val="Header"/>
    <w:uiPriority w:val="99"/>
    <w:rsid w:val="00254D13"/>
    <w:rPr>
      <w:lang w:eastAsia="en-US"/>
    </w:rPr>
  </w:style>
  <w:style w:type="paragraph" w:styleId="Footer">
    <w:name w:val="footer"/>
    <w:basedOn w:val="Normal"/>
    <w:link w:val="FooterChar"/>
    <w:uiPriority w:val="99"/>
    <w:unhideWhenUsed/>
    <w:rsid w:val="00254D13"/>
    <w:pPr>
      <w:tabs>
        <w:tab w:val="center" w:pos="4819"/>
        <w:tab w:val="right" w:pos="9638"/>
      </w:tabs>
      <w:spacing w:after="0" w:line="240" w:lineRule="auto"/>
    </w:pPr>
  </w:style>
  <w:style w:type="character" w:customStyle="1" w:styleId="FooterChar">
    <w:name w:val="Footer Char"/>
    <w:basedOn w:val="DefaultParagraphFont"/>
    <w:link w:val="Footer"/>
    <w:uiPriority w:val="99"/>
    <w:rsid w:val="00254D13"/>
    <w:rPr>
      <w:lang w:eastAsia="en-US"/>
    </w:rPr>
  </w:style>
  <w:style w:type="paragraph" w:styleId="BalloonText">
    <w:name w:val="Balloon Text"/>
    <w:basedOn w:val="Normal"/>
    <w:link w:val="BalloonTextChar"/>
    <w:uiPriority w:val="99"/>
    <w:semiHidden/>
    <w:unhideWhenUsed/>
    <w:rsid w:val="00976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C2"/>
    <w:rPr>
      <w:rFonts w:ascii="Tahoma" w:hAnsi="Tahoma" w:cs="Tahoma"/>
      <w:sz w:val="16"/>
      <w:szCs w:val="16"/>
      <w:lang w:eastAsia="en-US"/>
    </w:rPr>
  </w:style>
  <w:style w:type="character" w:customStyle="1" w:styleId="apple-converted-space">
    <w:name w:val="apple-converted-space"/>
    <w:basedOn w:val="DefaultParagraphFont"/>
    <w:rsid w:val="0056520B"/>
  </w:style>
  <w:style w:type="character" w:styleId="Hyperlink">
    <w:name w:val="Hyperlink"/>
    <w:basedOn w:val="DefaultParagraphFont"/>
    <w:uiPriority w:val="99"/>
    <w:unhideWhenUsed/>
    <w:rsid w:val="008518B1"/>
    <w:rPr>
      <w:color w:val="0000FF"/>
      <w:u w:val="single"/>
    </w:rPr>
  </w:style>
  <w:style w:type="character" w:customStyle="1" w:styleId="highlight">
    <w:name w:val="highlight"/>
    <w:basedOn w:val="DefaultParagraphFont"/>
    <w:rsid w:val="008518B1"/>
  </w:style>
  <w:style w:type="character" w:styleId="Strong">
    <w:name w:val="Strong"/>
    <w:basedOn w:val="DefaultParagraphFont"/>
    <w:qFormat/>
    <w:locked/>
    <w:rsid w:val="00CB20B5"/>
    <w:rPr>
      <w:b/>
      <w:bCs/>
    </w:rPr>
  </w:style>
  <w:style w:type="paragraph" w:styleId="NormalWeb">
    <w:name w:val="Normal (Web)"/>
    <w:basedOn w:val="Normal"/>
    <w:uiPriority w:val="99"/>
    <w:semiHidden/>
    <w:unhideWhenUsed/>
    <w:rsid w:val="000850BF"/>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archesi.francesco@tiscal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BC84-4FDF-AA44-B472-0F22D373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5604</Words>
  <Characters>31948</Characters>
  <Application>Microsoft Macintosh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微软中国</Company>
  <LinksUpToDate>false</LinksUpToDate>
  <CharactersWithSpaces>37478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GAMING</dc:creator>
  <cp:lastModifiedBy>Na Ma</cp:lastModifiedBy>
  <cp:revision>2</cp:revision>
  <dcterms:created xsi:type="dcterms:W3CDTF">2015-07-08T01:06:00Z</dcterms:created>
  <dcterms:modified xsi:type="dcterms:W3CDTF">2015-07-08T01:06:00Z</dcterms:modified>
</cp:coreProperties>
</file>