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E2" w:rsidRPr="008D0055" w:rsidRDefault="002A18E2" w:rsidP="008D0055">
      <w:pPr>
        <w:spacing w:after="0" w:line="360" w:lineRule="auto"/>
        <w:jc w:val="both"/>
        <w:rPr>
          <w:rFonts w:ascii="Book Antiqua" w:hAnsi="Book Antiqua"/>
          <w:b/>
          <w:sz w:val="24"/>
          <w:szCs w:val="24"/>
        </w:rPr>
      </w:pPr>
      <w:r w:rsidRPr="008D0055">
        <w:rPr>
          <w:rFonts w:ascii="Book Antiqua" w:hAnsi="Book Antiqua"/>
          <w:b/>
          <w:sz w:val="24"/>
          <w:szCs w:val="24"/>
        </w:rPr>
        <w:t xml:space="preserve">Name of journal: </w:t>
      </w:r>
      <w:r w:rsidRPr="008D0055">
        <w:rPr>
          <w:rFonts w:ascii="Book Antiqua" w:hAnsi="Book Antiqua"/>
          <w:b/>
          <w:i/>
          <w:iCs/>
          <w:sz w:val="24"/>
          <w:szCs w:val="24"/>
        </w:rPr>
        <w:t xml:space="preserve">World Journal of </w:t>
      </w:r>
      <w:proofErr w:type="spellStart"/>
      <w:r w:rsidRPr="008D0055">
        <w:rPr>
          <w:rFonts w:ascii="Book Antiqua" w:hAnsi="Book Antiqua"/>
          <w:b/>
          <w:i/>
          <w:iCs/>
          <w:sz w:val="24"/>
          <w:szCs w:val="24"/>
        </w:rPr>
        <w:t>Hepatology</w:t>
      </w:r>
      <w:proofErr w:type="spellEnd"/>
    </w:p>
    <w:p w:rsidR="002A18E2" w:rsidRPr="008D0055" w:rsidRDefault="002A18E2" w:rsidP="008D0055">
      <w:pPr>
        <w:spacing w:after="0" w:line="360" w:lineRule="auto"/>
        <w:jc w:val="both"/>
        <w:rPr>
          <w:rFonts w:ascii="Book Antiqua" w:hAnsi="Book Antiqua"/>
          <w:b/>
          <w:sz w:val="24"/>
          <w:szCs w:val="24"/>
          <w:lang w:eastAsia="zh-CN"/>
        </w:rPr>
      </w:pPr>
      <w:r w:rsidRPr="008D0055">
        <w:rPr>
          <w:rFonts w:ascii="Book Antiqua" w:hAnsi="Book Antiqua"/>
          <w:b/>
          <w:sz w:val="24"/>
          <w:szCs w:val="24"/>
        </w:rPr>
        <w:t xml:space="preserve">ESPS Manuscript NO: </w:t>
      </w:r>
      <w:r w:rsidRPr="008D0055">
        <w:rPr>
          <w:rFonts w:ascii="Book Antiqua" w:hAnsi="Book Antiqua"/>
          <w:b/>
          <w:sz w:val="24"/>
          <w:szCs w:val="24"/>
          <w:lang w:eastAsia="zh-CN"/>
        </w:rPr>
        <w:t>19645</w:t>
      </w:r>
    </w:p>
    <w:p w:rsidR="002A18E2" w:rsidRPr="008D0055" w:rsidRDefault="002A18E2" w:rsidP="008D0055">
      <w:pPr>
        <w:spacing w:after="0" w:line="360" w:lineRule="auto"/>
        <w:jc w:val="both"/>
        <w:rPr>
          <w:rFonts w:ascii="Book Antiqua" w:hAnsi="Book Antiqua"/>
          <w:b/>
          <w:sz w:val="24"/>
          <w:szCs w:val="24"/>
        </w:rPr>
      </w:pPr>
      <w:r w:rsidRPr="008D0055">
        <w:rPr>
          <w:rFonts w:ascii="Book Antiqua" w:hAnsi="Book Antiqua"/>
          <w:b/>
          <w:sz w:val="24"/>
          <w:szCs w:val="24"/>
        </w:rPr>
        <w:t>Manuscript Type: Editorial</w:t>
      </w:r>
    </w:p>
    <w:p w:rsidR="002A18E2" w:rsidRPr="008D0055" w:rsidRDefault="002A18E2" w:rsidP="008D0055">
      <w:pPr>
        <w:spacing w:after="0" w:line="360" w:lineRule="auto"/>
        <w:contextualSpacing/>
        <w:jc w:val="both"/>
        <w:rPr>
          <w:rFonts w:ascii="Book Antiqua" w:hAnsi="Book Antiqua" w:cs="Segoe UI"/>
          <w:b/>
          <w:sz w:val="24"/>
          <w:szCs w:val="24"/>
          <w:lang w:eastAsia="zh-CN"/>
        </w:rPr>
      </w:pPr>
    </w:p>
    <w:p w:rsidR="008D3978" w:rsidRPr="008D0055" w:rsidRDefault="008D3978" w:rsidP="008D0055">
      <w:pPr>
        <w:spacing w:after="0" w:line="360" w:lineRule="auto"/>
        <w:contextualSpacing/>
        <w:jc w:val="both"/>
        <w:rPr>
          <w:rFonts w:ascii="Book Antiqua" w:hAnsi="Book Antiqua" w:cs="Segoe UI"/>
          <w:b/>
          <w:sz w:val="24"/>
          <w:szCs w:val="24"/>
        </w:rPr>
      </w:pPr>
      <w:r w:rsidRPr="008D0055">
        <w:rPr>
          <w:rFonts w:ascii="Book Antiqua" w:hAnsi="Book Antiqua" w:cs="Segoe UI"/>
          <w:b/>
          <w:sz w:val="24"/>
          <w:szCs w:val="24"/>
        </w:rPr>
        <w:t>Herbal medicine-related hepatotoxicity</w:t>
      </w:r>
    </w:p>
    <w:p w:rsidR="008D3978" w:rsidRPr="008D0055" w:rsidRDefault="008D3978" w:rsidP="008D0055">
      <w:pPr>
        <w:spacing w:after="0" w:line="360" w:lineRule="auto"/>
        <w:contextualSpacing/>
        <w:jc w:val="both"/>
        <w:rPr>
          <w:rFonts w:ascii="Book Antiqua" w:hAnsi="Book Antiqua" w:cs="Segoe UI"/>
          <w:sz w:val="24"/>
          <w:szCs w:val="24"/>
        </w:rPr>
      </w:pPr>
    </w:p>
    <w:p w:rsidR="008D3978" w:rsidRPr="008D0055" w:rsidRDefault="008D3978" w:rsidP="008D0055">
      <w:pPr>
        <w:spacing w:after="0" w:line="360" w:lineRule="auto"/>
        <w:contextualSpacing/>
        <w:jc w:val="both"/>
        <w:rPr>
          <w:rFonts w:ascii="Book Antiqua" w:hAnsi="Book Antiqua" w:cs="Segoe UI"/>
          <w:sz w:val="24"/>
          <w:szCs w:val="24"/>
        </w:rPr>
      </w:pPr>
      <w:proofErr w:type="spellStart"/>
      <w:r w:rsidRPr="008D0055">
        <w:rPr>
          <w:rFonts w:ascii="Book Antiqua" w:hAnsi="Book Antiqua" w:cs="Segoe UI"/>
          <w:sz w:val="24"/>
          <w:szCs w:val="24"/>
        </w:rPr>
        <w:t>Stournaras</w:t>
      </w:r>
      <w:proofErr w:type="spellEnd"/>
      <w:r w:rsidRPr="008D0055">
        <w:rPr>
          <w:rFonts w:ascii="Book Antiqua" w:hAnsi="Book Antiqua" w:cs="Segoe UI"/>
          <w:sz w:val="24"/>
          <w:szCs w:val="24"/>
        </w:rPr>
        <w:t xml:space="preserve"> E </w:t>
      </w:r>
      <w:r w:rsidRPr="008D0055">
        <w:rPr>
          <w:rFonts w:ascii="Book Antiqua" w:hAnsi="Book Antiqua" w:cs="Segoe UI"/>
          <w:i/>
          <w:sz w:val="24"/>
          <w:szCs w:val="24"/>
        </w:rPr>
        <w:t>et al.</w:t>
      </w:r>
      <w:r w:rsidRPr="008D0055">
        <w:rPr>
          <w:rFonts w:ascii="Book Antiqua" w:hAnsi="Book Antiqua" w:cs="Segoe UI"/>
          <w:sz w:val="24"/>
          <w:szCs w:val="24"/>
        </w:rPr>
        <w:t xml:space="preserve"> Herbal medicine-related hepatotoxicity</w:t>
      </w:r>
    </w:p>
    <w:p w:rsidR="008D3978" w:rsidRPr="008D0055" w:rsidRDefault="008D3978" w:rsidP="008D0055">
      <w:pPr>
        <w:spacing w:after="0" w:line="360" w:lineRule="auto"/>
        <w:contextualSpacing/>
        <w:jc w:val="both"/>
        <w:rPr>
          <w:rFonts w:ascii="Book Antiqua" w:hAnsi="Book Antiqua" w:cs="Segoe UI"/>
          <w:sz w:val="24"/>
          <w:szCs w:val="24"/>
        </w:rPr>
      </w:pPr>
    </w:p>
    <w:p w:rsidR="008D3978" w:rsidRPr="00307A93" w:rsidRDefault="008D3978" w:rsidP="008D0055">
      <w:pPr>
        <w:spacing w:after="0" w:line="360" w:lineRule="auto"/>
        <w:contextualSpacing/>
        <w:jc w:val="both"/>
        <w:rPr>
          <w:rFonts w:ascii="Book Antiqua" w:hAnsi="Book Antiqua" w:cs="Segoe UI"/>
          <w:b/>
          <w:sz w:val="24"/>
          <w:szCs w:val="24"/>
        </w:rPr>
      </w:pPr>
      <w:proofErr w:type="spellStart"/>
      <w:r w:rsidRPr="00307A93">
        <w:rPr>
          <w:rFonts w:ascii="Book Antiqua" w:hAnsi="Book Antiqua" w:cs="Segoe UI"/>
          <w:b/>
          <w:sz w:val="24"/>
          <w:szCs w:val="24"/>
        </w:rPr>
        <w:t>Evangelos</w:t>
      </w:r>
      <w:proofErr w:type="spellEnd"/>
      <w:r w:rsidRPr="00307A93">
        <w:rPr>
          <w:rFonts w:ascii="Book Antiqua" w:hAnsi="Book Antiqua" w:cs="Segoe UI"/>
          <w:b/>
          <w:sz w:val="24"/>
          <w:szCs w:val="24"/>
        </w:rPr>
        <w:t xml:space="preserve"> </w:t>
      </w:r>
      <w:proofErr w:type="spellStart"/>
      <w:r w:rsidRPr="00307A93">
        <w:rPr>
          <w:rFonts w:ascii="Book Antiqua" w:hAnsi="Book Antiqua" w:cs="Segoe UI"/>
          <w:b/>
          <w:sz w:val="24"/>
          <w:szCs w:val="24"/>
        </w:rPr>
        <w:t>Stournaras</w:t>
      </w:r>
      <w:proofErr w:type="spellEnd"/>
      <w:r w:rsidRPr="00307A93">
        <w:rPr>
          <w:rFonts w:ascii="Book Antiqua" w:hAnsi="Book Antiqua" w:cs="Segoe UI"/>
          <w:b/>
          <w:sz w:val="24"/>
          <w:szCs w:val="24"/>
        </w:rPr>
        <w:t xml:space="preserve">, Konstantinos </w:t>
      </w:r>
      <w:proofErr w:type="spellStart"/>
      <w:r w:rsidRPr="00307A93">
        <w:rPr>
          <w:rFonts w:ascii="Book Antiqua" w:hAnsi="Book Antiqua" w:cs="Segoe UI"/>
          <w:b/>
          <w:sz w:val="24"/>
          <w:szCs w:val="24"/>
        </w:rPr>
        <w:t>Tziomalos</w:t>
      </w:r>
      <w:proofErr w:type="spellEnd"/>
    </w:p>
    <w:p w:rsidR="008D3978" w:rsidRPr="008D0055" w:rsidRDefault="008D3978" w:rsidP="008D0055">
      <w:pPr>
        <w:spacing w:after="0" w:line="360" w:lineRule="auto"/>
        <w:contextualSpacing/>
        <w:jc w:val="both"/>
        <w:rPr>
          <w:rFonts w:ascii="Book Antiqua" w:hAnsi="Book Antiqua" w:cs="Segoe UI"/>
          <w:b/>
          <w:sz w:val="24"/>
          <w:szCs w:val="24"/>
        </w:rPr>
      </w:pPr>
    </w:p>
    <w:p w:rsidR="008D3978" w:rsidRPr="008D0055" w:rsidRDefault="00425DF5" w:rsidP="008D0055">
      <w:pPr>
        <w:spacing w:after="0" w:line="360" w:lineRule="auto"/>
        <w:contextualSpacing/>
        <w:jc w:val="both"/>
        <w:rPr>
          <w:rFonts w:ascii="Book Antiqua" w:eastAsia="Calibri" w:hAnsi="Book Antiqua" w:cs="Times New Roman"/>
          <w:sz w:val="24"/>
          <w:szCs w:val="24"/>
          <w:lang w:val="en-US"/>
        </w:rPr>
      </w:pPr>
      <w:proofErr w:type="spellStart"/>
      <w:r w:rsidRPr="008D0055">
        <w:rPr>
          <w:rFonts w:ascii="Book Antiqua" w:hAnsi="Book Antiqua" w:cs="Segoe UI"/>
          <w:b/>
          <w:sz w:val="24"/>
          <w:szCs w:val="24"/>
        </w:rPr>
        <w:t>Evangelos</w:t>
      </w:r>
      <w:proofErr w:type="spellEnd"/>
      <w:r w:rsidRPr="008D0055">
        <w:rPr>
          <w:rFonts w:ascii="Book Antiqua" w:hAnsi="Book Antiqua" w:cs="Segoe UI"/>
          <w:b/>
          <w:sz w:val="24"/>
          <w:szCs w:val="24"/>
        </w:rPr>
        <w:t xml:space="preserve"> </w:t>
      </w:r>
      <w:proofErr w:type="spellStart"/>
      <w:r w:rsidRPr="008D0055">
        <w:rPr>
          <w:rFonts w:ascii="Book Antiqua" w:hAnsi="Book Antiqua" w:cs="Segoe UI"/>
          <w:b/>
          <w:sz w:val="24"/>
          <w:szCs w:val="24"/>
        </w:rPr>
        <w:t>Stournaras</w:t>
      </w:r>
      <w:proofErr w:type="spellEnd"/>
      <w:r w:rsidRPr="008D0055">
        <w:rPr>
          <w:rFonts w:ascii="Book Antiqua" w:hAnsi="Book Antiqua" w:cs="Segoe UI"/>
          <w:b/>
          <w:sz w:val="24"/>
          <w:szCs w:val="24"/>
        </w:rPr>
        <w:t xml:space="preserve">, </w:t>
      </w:r>
      <w:r w:rsidRPr="008D0055">
        <w:rPr>
          <w:rFonts w:ascii="Book Antiqua" w:eastAsia="Calibri" w:hAnsi="Book Antiqua" w:cs="Times New Roman"/>
          <w:b/>
          <w:sz w:val="24"/>
          <w:szCs w:val="24"/>
          <w:lang w:val="en-US"/>
        </w:rPr>
        <w:t>Konstantinos Tziomalos,</w:t>
      </w:r>
      <w:r w:rsidRPr="008D0055">
        <w:rPr>
          <w:rFonts w:ascii="Book Antiqua" w:eastAsia="Calibri" w:hAnsi="Book Antiqua" w:cs="Times New Roman"/>
          <w:sz w:val="24"/>
          <w:szCs w:val="24"/>
          <w:lang w:val="en-US"/>
        </w:rPr>
        <w:t xml:space="preserve"> First Propedeutic Department of Internal Medicine, Medical School, Aristotle University of Thessaloniki, AHEPA Hospital, </w:t>
      </w:r>
      <w:r w:rsidR="00A27B3A" w:rsidRPr="008D0055">
        <w:rPr>
          <w:rFonts w:ascii="Book Antiqua" w:eastAsia="Calibri" w:hAnsi="Book Antiqua" w:cs="Times New Roman"/>
          <w:sz w:val="24"/>
          <w:szCs w:val="24"/>
          <w:lang w:val="en-US"/>
        </w:rPr>
        <w:t>54636</w:t>
      </w:r>
      <w:r w:rsidR="00A27B3A" w:rsidRPr="008D0055">
        <w:rPr>
          <w:rFonts w:ascii="Book Antiqua" w:hAnsi="Book Antiqua" w:cs="Times New Roman"/>
          <w:sz w:val="24"/>
          <w:szCs w:val="24"/>
          <w:lang w:val="en-US" w:eastAsia="zh-CN"/>
        </w:rPr>
        <w:t xml:space="preserve"> </w:t>
      </w:r>
      <w:r w:rsidRPr="008D0055">
        <w:rPr>
          <w:rFonts w:ascii="Book Antiqua" w:eastAsia="Calibri" w:hAnsi="Book Antiqua" w:cs="Times New Roman"/>
          <w:sz w:val="24"/>
          <w:szCs w:val="24"/>
          <w:lang w:val="en-US"/>
        </w:rPr>
        <w:t>Thessaloniki, Greece</w:t>
      </w:r>
    </w:p>
    <w:p w:rsidR="00425DF5" w:rsidRPr="008D0055" w:rsidRDefault="00425DF5" w:rsidP="008D0055">
      <w:pPr>
        <w:spacing w:after="0" w:line="360" w:lineRule="auto"/>
        <w:contextualSpacing/>
        <w:jc w:val="both"/>
        <w:rPr>
          <w:rFonts w:ascii="Book Antiqua" w:eastAsia="Calibri" w:hAnsi="Book Antiqua" w:cs="Times New Roman"/>
          <w:sz w:val="24"/>
          <w:szCs w:val="24"/>
          <w:lang w:val="en-US"/>
        </w:rPr>
      </w:pPr>
    </w:p>
    <w:p w:rsidR="00425DF5" w:rsidRPr="008D0055" w:rsidRDefault="00425DF5" w:rsidP="008D0055">
      <w:pPr>
        <w:autoSpaceDE w:val="0"/>
        <w:autoSpaceDN w:val="0"/>
        <w:adjustRightInd w:val="0"/>
        <w:snapToGrid w:val="0"/>
        <w:spacing w:after="0" w:line="360" w:lineRule="auto"/>
        <w:contextualSpacing/>
        <w:jc w:val="both"/>
        <w:rPr>
          <w:rFonts w:ascii="Book Antiqua" w:eastAsia="Calibri" w:hAnsi="Book Antiqua" w:cs="Times New Roman"/>
          <w:sz w:val="24"/>
          <w:szCs w:val="24"/>
          <w:lang w:val="en-US" w:eastAsia="zh-CN"/>
        </w:rPr>
      </w:pPr>
      <w:r w:rsidRPr="008D0055">
        <w:rPr>
          <w:rFonts w:ascii="Book Antiqua" w:eastAsia="Calibri" w:hAnsi="Book Antiqua" w:cs="Times New Roman"/>
          <w:b/>
          <w:sz w:val="24"/>
          <w:szCs w:val="24"/>
          <w:lang w:val="en-US"/>
        </w:rPr>
        <w:t>Author contribution</w:t>
      </w:r>
      <w:r w:rsidR="00A27B3A" w:rsidRPr="008D0055">
        <w:rPr>
          <w:rFonts w:ascii="Book Antiqua" w:hAnsi="Book Antiqua" w:cs="Times New Roman"/>
          <w:b/>
          <w:sz w:val="24"/>
          <w:szCs w:val="24"/>
          <w:lang w:val="en-US" w:eastAsia="zh-CN"/>
        </w:rPr>
        <w:t>s</w:t>
      </w:r>
      <w:r w:rsidRPr="008D0055">
        <w:rPr>
          <w:rFonts w:ascii="Book Antiqua" w:eastAsia="Calibri" w:hAnsi="Book Antiqua" w:cs="Times New Roman"/>
          <w:b/>
          <w:sz w:val="24"/>
          <w:szCs w:val="24"/>
          <w:lang w:val="en-US"/>
        </w:rPr>
        <w:t xml:space="preserve">: </w:t>
      </w:r>
      <w:proofErr w:type="spellStart"/>
      <w:r w:rsidRPr="008D0055">
        <w:rPr>
          <w:rFonts w:ascii="Book Antiqua" w:eastAsia="Calibri" w:hAnsi="Book Antiqua" w:cs="Times New Roman"/>
          <w:sz w:val="24"/>
          <w:szCs w:val="24"/>
          <w:lang w:val="en-US"/>
        </w:rPr>
        <w:t>Stournaras</w:t>
      </w:r>
      <w:proofErr w:type="spellEnd"/>
      <w:r w:rsidRPr="008D0055">
        <w:rPr>
          <w:rFonts w:ascii="Book Antiqua" w:eastAsia="Calibri" w:hAnsi="Book Antiqua" w:cs="Times New Roman"/>
          <w:sz w:val="24"/>
          <w:szCs w:val="24"/>
          <w:lang w:val="en-US"/>
        </w:rPr>
        <w:t xml:space="preserve"> E drafted the paper</w:t>
      </w:r>
      <w:r w:rsidRPr="008D0055">
        <w:rPr>
          <w:rFonts w:ascii="Book Antiqua" w:eastAsia="Calibri" w:hAnsi="Book Antiqua" w:cs="Times New Roman"/>
          <w:sz w:val="24"/>
          <w:szCs w:val="24"/>
          <w:lang w:val="en-US" w:eastAsia="zh-CN"/>
        </w:rPr>
        <w:t>;</w:t>
      </w:r>
      <w:r w:rsidRPr="008D0055">
        <w:rPr>
          <w:rFonts w:ascii="Book Antiqua" w:eastAsia="Calibri" w:hAnsi="Book Antiqua" w:cs="Times New Roman"/>
          <w:sz w:val="24"/>
          <w:szCs w:val="24"/>
          <w:lang w:val="en-US"/>
        </w:rPr>
        <w:t xml:space="preserve"> Tziomalos K revised the draft critically for important intellectual content</w:t>
      </w:r>
      <w:r w:rsidRPr="008D0055">
        <w:rPr>
          <w:rFonts w:ascii="Book Antiqua" w:eastAsia="Calibri" w:hAnsi="Book Antiqua" w:cs="Times New Roman"/>
          <w:sz w:val="24"/>
          <w:szCs w:val="24"/>
          <w:lang w:val="en-US" w:eastAsia="zh-CN"/>
        </w:rPr>
        <w:t>.</w:t>
      </w:r>
    </w:p>
    <w:p w:rsidR="00425DF5" w:rsidRPr="008D0055" w:rsidRDefault="00425DF5" w:rsidP="008D0055">
      <w:pPr>
        <w:autoSpaceDE w:val="0"/>
        <w:autoSpaceDN w:val="0"/>
        <w:adjustRightInd w:val="0"/>
        <w:snapToGrid w:val="0"/>
        <w:spacing w:after="0" w:line="360" w:lineRule="auto"/>
        <w:contextualSpacing/>
        <w:jc w:val="both"/>
        <w:rPr>
          <w:rFonts w:ascii="Book Antiqua" w:hAnsi="Book Antiqua" w:cs="Times New Roman"/>
          <w:b/>
          <w:sz w:val="24"/>
          <w:szCs w:val="24"/>
          <w:lang w:val="en-US" w:eastAsia="zh-CN"/>
        </w:rPr>
      </w:pPr>
    </w:p>
    <w:p w:rsidR="00A27B3A" w:rsidRPr="008D0055" w:rsidRDefault="00A27B3A" w:rsidP="008D0055">
      <w:pPr>
        <w:autoSpaceDE w:val="0"/>
        <w:autoSpaceDN w:val="0"/>
        <w:adjustRightInd w:val="0"/>
        <w:spacing w:after="0" w:line="360" w:lineRule="auto"/>
        <w:jc w:val="both"/>
        <w:rPr>
          <w:rFonts w:ascii="Book Antiqua" w:hAnsi="Book Antiqua" w:cs="TimesNewRomanPS-BoldItalicMT"/>
          <w:b/>
          <w:bCs/>
          <w:i/>
          <w:iCs/>
          <w:sz w:val="24"/>
          <w:szCs w:val="24"/>
        </w:rPr>
      </w:pPr>
      <w:r w:rsidRPr="008D0055">
        <w:rPr>
          <w:rFonts w:ascii="Book Antiqua" w:hAnsi="Book Antiqua" w:cs="TimesNewRomanPS-BoldItalicMT"/>
          <w:b/>
          <w:bCs/>
          <w:iCs/>
          <w:sz w:val="24"/>
          <w:szCs w:val="24"/>
        </w:rPr>
        <w:t>Conflict-of-interest</w:t>
      </w:r>
      <w:r w:rsidRPr="008D0055">
        <w:rPr>
          <w:rFonts w:ascii="Book Antiqua" w:hAnsi="Book Antiqua"/>
          <w:sz w:val="24"/>
          <w:szCs w:val="24"/>
        </w:rPr>
        <w:t xml:space="preserve"> </w:t>
      </w:r>
      <w:r w:rsidRPr="008D0055">
        <w:rPr>
          <w:rFonts w:ascii="Book Antiqua" w:hAnsi="Book Antiqua" w:cs="TimesNewRomanPS-BoldItalicMT"/>
          <w:b/>
          <w:bCs/>
          <w:iCs/>
          <w:sz w:val="24"/>
          <w:szCs w:val="24"/>
        </w:rPr>
        <w:t xml:space="preserve">statement: </w:t>
      </w:r>
      <w:r w:rsidRPr="008D0055">
        <w:rPr>
          <w:rFonts w:ascii="Book Antiqua" w:eastAsia="Times New Roman" w:hAnsi="Book Antiqua" w:cs="Courier New"/>
          <w:sz w:val="24"/>
          <w:szCs w:val="24"/>
          <w:lang w:val="en-US" w:eastAsia="el-GR"/>
        </w:rPr>
        <w:t>We have no conflict of interest to declare.</w:t>
      </w:r>
    </w:p>
    <w:p w:rsidR="00A27B3A" w:rsidRPr="008D0055" w:rsidRDefault="00A27B3A" w:rsidP="008D0055">
      <w:pPr>
        <w:spacing w:after="0" w:line="360" w:lineRule="auto"/>
        <w:jc w:val="both"/>
        <w:rPr>
          <w:rFonts w:ascii="Book Antiqua" w:hAnsi="Book Antiqua" w:cs="Garamond"/>
          <w:sz w:val="24"/>
          <w:szCs w:val="24"/>
          <w:lang w:eastAsia="zh-CN"/>
        </w:rPr>
      </w:pPr>
    </w:p>
    <w:p w:rsidR="00A27B3A" w:rsidRPr="008D0055" w:rsidRDefault="00A27B3A" w:rsidP="008D005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D0055">
        <w:rPr>
          <w:rFonts w:ascii="Book Antiqua" w:hAnsi="Book Antiqua"/>
          <w:b/>
          <w:sz w:val="24"/>
          <w:szCs w:val="24"/>
        </w:rPr>
        <w:t xml:space="preserve">Open-Access: </w:t>
      </w:r>
      <w:r w:rsidRPr="008D005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D0055">
          <w:rPr>
            <w:rStyle w:val="Hyperlink"/>
            <w:rFonts w:ascii="Book Antiqua" w:hAnsi="Book Antiqua"/>
            <w:color w:val="auto"/>
            <w:sz w:val="24"/>
            <w:szCs w:val="24"/>
          </w:rPr>
          <w:t>http://creativecommons.org/licenses/by-nc/4.0/</w:t>
        </w:r>
      </w:hyperlink>
      <w:bookmarkEnd w:id="0"/>
      <w:bookmarkEnd w:id="1"/>
      <w:bookmarkEnd w:id="2"/>
      <w:bookmarkEnd w:id="3"/>
    </w:p>
    <w:p w:rsidR="00A27B3A" w:rsidRPr="008D0055" w:rsidRDefault="00A27B3A" w:rsidP="008D0055">
      <w:pPr>
        <w:autoSpaceDE w:val="0"/>
        <w:autoSpaceDN w:val="0"/>
        <w:adjustRightInd w:val="0"/>
        <w:snapToGrid w:val="0"/>
        <w:spacing w:after="0" w:line="360" w:lineRule="auto"/>
        <w:contextualSpacing/>
        <w:jc w:val="both"/>
        <w:rPr>
          <w:rFonts w:ascii="Book Antiqua" w:hAnsi="Book Antiqua" w:cs="Times New Roman"/>
          <w:b/>
          <w:sz w:val="24"/>
          <w:szCs w:val="24"/>
          <w:lang w:val="en-US" w:eastAsia="zh-CN"/>
        </w:rPr>
      </w:pPr>
    </w:p>
    <w:p w:rsidR="00425DF5" w:rsidRPr="008D0055" w:rsidRDefault="00425DF5" w:rsidP="008D0055">
      <w:pPr>
        <w:autoSpaceDE w:val="0"/>
        <w:autoSpaceDN w:val="0"/>
        <w:adjustRightInd w:val="0"/>
        <w:snapToGrid w:val="0"/>
        <w:spacing w:after="0" w:line="360" w:lineRule="auto"/>
        <w:contextualSpacing/>
        <w:jc w:val="both"/>
        <w:rPr>
          <w:rFonts w:ascii="Book Antiqua" w:eastAsia="Calibri" w:hAnsi="Book Antiqua" w:cs="Times New Roman"/>
          <w:sz w:val="24"/>
          <w:szCs w:val="24"/>
          <w:lang w:val="en-US"/>
        </w:rPr>
      </w:pPr>
      <w:r w:rsidRPr="008D0055">
        <w:rPr>
          <w:rFonts w:ascii="Book Antiqua" w:eastAsia="Calibri" w:hAnsi="Book Antiqua" w:cs="Times New Roman"/>
          <w:b/>
          <w:sz w:val="24"/>
          <w:szCs w:val="24"/>
          <w:lang w:val="en-US"/>
        </w:rPr>
        <w:t xml:space="preserve">Correspondence to: Konstantinos </w:t>
      </w:r>
      <w:proofErr w:type="spellStart"/>
      <w:r w:rsidRPr="008D0055">
        <w:rPr>
          <w:rFonts w:ascii="Book Antiqua" w:eastAsia="Calibri" w:hAnsi="Book Antiqua" w:cs="Times New Roman"/>
          <w:b/>
          <w:sz w:val="24"/>
          <w:szCs w:val="24"/>
          <w:lang w:val="en-US"/>
        </w:rPr>
        <w:t>Tziomalos</w:t>
      </w:r>
      <w:proofErr w:type="spellEnd"/>
      <w:r w:rsidRPr="008D0055">
        <w:rPr>
          <w:rFonts w:ascii="Book Antiqua" w:eastAsia="Calibri" w:hAnsi="Book Antiqua" w:cs="Times New Roman"/>
          <w:b/>
          <w:sz w:val="24"/>
          <w:szCs w:val="24"/>
          <w:lang w:val="en-US"/>
        </w:rPr>
        <w:t>, MD, PhD,</w:t>
      </w:r>
      <w:r w:rsidRPr="008D0055">
        <w:rPr>
          <w:rFonts w:ascii="Book Antiqua" w:eastAsia="Calibri" w:hAnsi="Book Antiqua" w:cs="Times New Roman"/>
          <w:sz w:val="24"/>
          <w:szCs w:val="24"/>
          <w:lang w:val="en-US"/>
        </w:rPr>
        <w:t xml:space="preserve"> First </w:t>
      </w:r>
      <w:proofErr w:type="spellStart"/>
      <w:r w:rsidRPr="008D0055">
        <w:rPr>
          <w:rFonts w:ascii="Book Antiqua" w:eastAsia="Calibri" w:hAnsi="Book Antiqua" w:cs="Times New Roman"/>
          <w:sz w:val="24"/>
          <w:szCs w:val="24"/>
          <w:lang w:val="en-US"/>
        </w:rPr>
        <w:t>Propedeutic</w:t>
      </w:r>
      <w:proofErr w:type="spellEnd"/>
      <w:r w:rsidRPr="008D0055">
        <w:rPr>
          <w:rFonts w:ascii="Book Antiqua" w:eastAsia="Calibri" w:hAnsi="Book Antiqua" w:cs="Times New Roman"/>
          <w:sz w:val="24"/>
          <w:szCs w:val="24"/>
          <w:lang w:val="en-US"/>
        </w:rPr>
        <w:t xml:space="preserve"> Department of Internal Medicine, Medical School, Aristotle University of Thessaloniki, AHEPA Hospital,</w:t>
      </w:r>
      <w:r w:rsidR="00A27B3A" w:rsidRPr="008D0055">
        <w:rPr>
          <w:rFonts w:ascii="Book Antiqua" w:hAnsi="Book Antiqua" w:cs="Arial"/>
          <w:sz w:val="24"/>
          <w:szCs w:val="24"/>
        </w:rPr>
        <w:t xml:space="preserve"> </w:t>
      </w:r>
      <w:proofErr w:type="spellStart"/>
      <w:r w:rsidR="00A27B3A" w:rsidRPr="008D0055">
        <w:rPr>
          <w:rFonts w:ascii="Book Antiqua" w:hAnsi="Book Antiqua" w:cs="Arial"/>
          <w:sz w:val="24"/>
          <w:szCs w:val="24"/>
        </w:rPr>
        <w:t>Kiriakidi</w:t>
      </w:r>
      <w:proofErr w:type="spellEnd"/>
      <w:r w:rsidR="00A27B3A" w:rsidRPr="008D0055">
        <w:rPr>
          <w:rFonts w:ascii="Book Antiqua" w:hAnsi="Book Antiqua" w:cs="Arial"/>
          <w:sz w:val="24"/>
          <w:szCs w:val="24"/>
        </w:rPr>
        <w:t xml:space="preserve"> 1,</w:t>
      </w:r>
      <w:r w:rsidRPr="008D0055">
        <w:rPr>
          <w:rFonts w:ascii="Book Antiqua" w:eastAsia="Calibri" w:hAnsi="Book Antiqua" w:cs="Times New Roman"/>
          <w:sz w:val="24"/>
          <w:szCs w:val="24"/>
          <w:lang w:val="en-US"/>
        </w:rPr>
        <w:t xml:space="preserve"> Thessaloniki 54636, Greece. ktziomalos@yahoo.com </w:t>
      </w:r>
    </w:p>
    <w:p w:rsidR="00A27B3A" w:rsidRPr="008D0055" w:rsidRDefault="00425DF5" w:rsidP="008D0055">
      <w:pPr>
        <w:spacing w:after="0" w:line="360" w:lineRule="auto"/>
        <w:contextualSpacing/>
        <w:jc w:val="both"/>
        <w:rPr>
          <w:rFonts w:ascii="Book Antiqua" w:hAnsi="Book Antiqua" w:cs="Times New Roman"/>
          <w:sz w:val="24"/>
          <w:szCs w:val="24"/>
          <w:lang w:val="en-US" w:eastAsia="zh-CN"/>
        </w:rPr>
      </w:pPr>
      <w:r w:rsidRPr="008D0055">
        <w:rPr>
          <w:rFonts w:ascii="Book Antiqua" w:eastAsia="Calibri" w:hAnsi="Book Antiqua" w:cs="Times New Roman"/>
          <w:b/>
          <w:sz w:val="24"/>
          <w:szCs w:val="24"/>
          <w:lang w:val="en-US"/>
        </w:rPr>
        <w:lastRenderedPageBreak/>
        <w:t>Telephone:</w:t>
      </w:r>
      <w:r w:rsidRPr="008D0055">
        <w:rPr>
          <w:rFonts w:ascii="Book Antiqua" w:eastAsia="Calibri" w:hAnsi="Book Antiqua" w:cs="Times New Roman"/>
          <w:sz w:val="24"/>
          <w:szCs w:val="24"/>
          <w:lang w:val="en-US"/>
        </w:rPr>
        <w:t xml:space="preserve"> +30-2310-994621</w:t>
      </w:r>
    </w:p>
    <w:p w:rsidR="00425DF5" w:rsidRPr="008D0055" w:rsidRDefault="00425DF5" w:rsidP="008D0055">
      <w:pPr>
        <w:spacing w:after="0" w:line="360" w:lineRule="auto"/>
        <w:contextualSpacing/>
        <w:jc w:val="both"/>
        <w:rPr>
          <w:rFonts w:ascii="Book Antiqua" w:hAnsi="Book Antiqua" w:cs="Times New Roman"/>
          <w:sz w:val="24"/>
          <w:szCs w:val="24"/>
          <w:lang w:val="en-US" w:eastAsia="zh-CN"/>
        </w:rPr>
      </w:pPr>
      <w:r w:rsidRPr="008D0055">
        <w:rPr>
          <w:rFonts w:ascii="Book Antiqua" w:eastAsia="Calibri" w:hAnsi="Book Antiqua" w:cs="Times New Roman"/>
          <w:b/>
          <w:sz w:val="24"/>
          <w:szCs w:val="24"/>
          <w:lang w:val="en-US"/>
        </w:rPr>
        <w:t>Fax:</w:t>
      </w:r>
      <w:r w:rsidRPr="008D0055">
        <w:rPr>
          <w:rFonts w:ascii="Book Antiqua" w:eastAsia="Calibri" w:hAnsi="Book Antiqua" w:cs="Times New Roman"/>
          <w:sz w:val="24"/>
          <w:szCs w:val="24"/>
          <w:lang w:val="en-US"/>
        </w:rPr>
        <w:t xml:space="preserve"> +30-2310-994773</w:t>
      </w:r>
    </w:p>
    <w:p w:rsidR="002A18E2" w:rsidRPr="008D0055" w:rsidRDefault="002A18E2" w:rsidP="008D0055">
      <w:pPr>
        <w:spacing w:after="0" w:line="360" w:lineRule="auto"/>
        <w:contextualSpacing/>
        <w:jc w:val="both"/>
        <w:rPr>
          <w:rFonts w:ascii="Book Antiqua" w:hAnsi="Book Antiqua" w:cs="Times New Roman"/>
          <w:sz w:val="24"/>
          <w:szCs w:val="24"/>
          <w:lang w:val="en-US" w:eastAsia="zh-CN"/>
        </w:rPr>
      </w:pPr>
    </w:p>
    <w:p w:rsidR="00A27B3A" w:rsidRPr="008D0055" w:rsidRDefault="00A27B3A" w:rsidP="008D0055">
      <w:pPr>
        <w:spacing w:after="0" w:line="360" w:lineRule="auto"/>
        <w:jc w:val="both"/>
        <w:rPr>
          <w:rFonts w:ascii="Book Antiqua" w:hAnsi="Book Antiqua"/>
          <w:b/>
          <w:sz w:val="24"/>
          <w:szCs w:val="24"/>
        </w:rPr>
      </w:pPr>
      <w:r w:rsidRPr="008D0055">
        <w:rPr>
          <w:rFonts w:ascii="Book Antiqua" w:hAnsi="Book Antiqua"/>
          <w:b/>
          <w:sz w:val="24"/>
          <w:szCs w:val="24"/>
        </w:rPr>
        <w:t xml:space="preserve">Received: </w:t>
      </w:r>
      <w:r w:rsidR="008D0055" w:rsidRPr="008D0055">
        <w:rPr>
          <w:rFonts w:ascii="Book Antiqua" w:hAnsi="Book Antiqua"/>
          <w:sz w:val="24"/>
          <w:szCs w:val="24"/>
          <w:lang w:eastAsia="zh-CN"/>
        </w:rPr>
        <w:t>May 15, 2015</w:t>
      </w:r>
      <w:r w:rsidRPr="008D0055">
        <w:rPr>
          <w:rFonts w:ascii="Book Antiqua" w:hAnsi="Book Antiqua"/>
          <w:sz w:val="24"/>
          <w:szCs w:val="24"/>
        </w:rPr>
        <w:t xml:space="preserve">  </w:t>
      </w:r>
    </w:p>
    <w:p w:rsidR="00A27B3A" w:rsidRPr="008D0055" w:rsidRDefault="00A27B3A" w:rsidP="008D0055">
      <w:pPr>
        <w:spacing w:after="0" w:line="360" w:lineRule="auto"/>
        <w:jc w:val="both"/>
        <w:rPr>
          <w:rFonts w:ascii="Book Antiqua" w:hAnsi="Book Antiqua"/>
          <w:b/>
          <w:sz w:val="24"/>
          <w:szCs w:val="24"/>
        </w:rPr>
      </w:pPr>
      <w:r w:rsidRPr="008D0055">
        <w:rPr>
          <w:rFonts w:ascii="Book Antiqua" w:hAnsi="Book Antiqua"/>
          <w:b/>
          <w:sz w:val="24"/>
          <w:szCs w:val="24"/>
        </w:rPr>
        <w:t>Peer-review started:</w:t>
      </w:r>
      <w:r w:rsidR="008D0055" w:rsidRPr="008D0055">
        <w:rPr>
          <w:rFonts w:ascii="Book Antiqua" w:hAnsi="Book Antiqua"/>
          <w:sz w:val="24"/>
          <w:szCs w:val="24"/>
          <w:lang w:eastAsia="zh-CN"/>
        </w:rPr>
        <w:t xml:space="preserve"> May 15, 2015</w:t>
      </w:r>
      <w:r w:rsidR="008D0055" w:rsidRPr="008D0055">
        <w:rPr>
          <w:rFonts w:ascii="Book Antiqua" w:hAnsi="Book Antiqua"/>
          <w:sz w:val="24"/>
          <w:szCs w:val="24"/>
        </w:rPr>
        <w:t xml:space="preserve">  </w:t>
      </w:r>
    </w:p>
    <w:p w:rsidR="00A27B3A" w:rsidRPr="008D0055" w:rsidRDefault="00A27B3A" w:rsidP="008D0055">
      <w:pPr>
        <w:spacing w:after="0" w:line="360" w:lineRule="auto"/>
        <w:jc w:val="both"/>
        <w:rPr>
          <w:rFonts w:ascii="Book Antiqua" w:hAnsi="Book Antiqua"/>
          <w:b/>
          <w:sz w:val="24"/>
          <w:szCs w:val="24"/>
        </w:rPr>
      </w:pPr>
      <w:r w:rsidRPr="008D0055">
        <w:rPr>
          <w:rFonts w:ascii="Book Antiqua" w:hAnsi="Book Antiqua"/>
          <w:b/>
          <w:sz w:val="24"/>
          <w:szCs w:val="24"/>
        </w:rPr>
        <w:t>First decision:</w:t>
      </w:r>
      <w:r w:rsidR="008D0055" w:rsidRPr="008D0055">
        <w:rPr>
          <w:rFonts w:ascii="Book Antiqua" w:hAnsi="Book Antiqua"/>
          <w:sz w:val="24"/>
          <w:szCs w:val="24"/>
          <w:lang w:eastAsia="zh-CN"/>
        </w:rPr>
        <w:t xml:space="preserve"> July 15, 2015</w:t>
      </w:r>
      <w:r w:rsidR="008D0055" w:rsidRPr="008D0055">
        <w:rPr>
          <w:rFonts w:ascii="Book Antiqua" w:hAnsi="Book Antiqua"/>
          <w:sz w:val="24"/>
          <w:szCs w:val="24"/>
        </w:rPr>
        <w:t xml:space="preserve">  </w:t>
      </w:r>
    </w:p>
    <w:p w:rsidR="00A27B3A" w:rsidRPr="008D0055" w:rsidRDefault="00A27B3A" w:rsidP="008D0055">
      <w:pPr>
        <w:spacing w:after="0" w:line="360" w:lineRule="auto"/>
        <w:jc w:val="both"/>
        <w:rPr>
          <w:rFonts w:ascii="Book Antiqua" w:hAnsi="Book Antiqua"/>
          <w:b/>
          <w:sz w:val="24"/>
          <w:szCs w:val="24"/>
        </w:rPr>
      </w:pPr>
      <w:r w:rsidRPr="008D0055">
        <w:rPr>
          <w:rFonts w:ascii="Book Antiqua" w:hAnsi="Book Antiqua"/>
          <w:b/>
          <w:sz w:val="24"/>
          <w:szCs w:val="24"/>
        </w:rPr>
        <w:t xml:space="preserve">Revised:  </w:t>
      </w:r>
      <w:r w:rsidR="008D0055" w:rsidRPr="008D0055">
        <w:rPr>
          <w:rFonts w:ascii="Book Antiqua" w:hAnsi="Book Antiqua"/>
          <w:sz w:val="24"/>
          <w:szCs w:val="24"/>
          <w:lang w:eastAsia="zh-CN"/>
        </w:rPr>
        <w:t>July 22, 2015</w:t>
      </w:r>
      <w:r w:rsidR="008D0055" w:rsidRPr="008D0055">
        <w:rPr>
          <w:rFonts w:ascii="Book Antiqua" w:hAnsi="Book Antiqua"/>
          <w:sz w:val="24"/>
          <w:szCs w:val="24"/>
        </w:rPr>
        <w:t xml:space="preserve">  </w:t>
      </w:r>
    </w:p>
    <w:p w:rsidR="00A27B3A" w:rsidRPr="003A42E7" w:rsidRDefault="00A27B3A" w:rsidP="003A42E7">
      <w:pPr>
        <w:rPr>
          <w:rFonts w:ascii="Book Antiqua" w:hAnsi="Book Antiqua" w:cs="宋体"/>
          <w:sz w:val="24"/>
        </w:rPr>
      </w:pPr>
      <w:r w:rsidRPr="008D0055">
        <w:rPr>
          <w:rFonts w:ascii="Book Antiqua" w:hAnsi="Book Antiqua"/>
          <w:b/>
          <w:sz w:val="24"/>
          <w:szCs w:val="24"/>
        </w:rPr>
        <w:t xml:space="preserve">Accepted: </w:t>
      </w:r>
      <w:r w:rsidR="003A42E7">
        <w:rPr>
          <w:rFonts w:ascii="Book Antiqua" w:hAnsi="Book Antiqua" w:cs="宋体"/>
          <w:sz w:val="24"/>
        </w:rPr>
        <w:t>August 20</w:t>
      </w:r>
      <w:r w:rsidR="003A42E7" w:rsidRPr="00AF30D4">
        <w:rPr>
          <w:rFonts w:ascii="Book Antiqua" w:hAnsi="Book Antiqua" w:cs="宋体"/>
          <w:sz w:val="24"/>
        </w:rPr>
        <w:t>, 2015</w:t>
      </w:r>
      <w:r w:rsidRPr="008D0055">
        <w:rPr>
          <w:rFonts w:ascii="Book Antiqua" w:hAnsi="Book Antiqua"/>
          <w:b/>
          <w:sz w:val="24"/>
          <w:szCs w:val="24"/>
        </w:rPr>
        <w:t xml:space="preserve"> </w:t>
      </w:r>
    </w:p>
    <w:p w:rsidR="00A27B3A" w:rsidRPr="008D0055" w:rsidRDefault="00A27B3A" w:rsidP="008D0055">
      <w:pPr>
        <w:spacing w:after="0" w:line="360" w:lineRule="auto"/>
        <w:jc w:val="both"/>
        <w:rPr>
          <w:rFonts w:ascii="Book Antiqua" w:hAnsi="Book Antiqua"/>
          <w:b/>
          <w:sz w:val="24"/>
          <w:szCs w:val="24"/>
        </w:rPr>
      </w:pPr>
      <w:r w:rsidRPr="008D0055">
        <w:rPr>
          <w:rFonts w:ascii="Book Antiqua" w:hAnsi="Book Antiqua"/>
          <w:b/>
          <w:sz w:val="24"/>
          <w:szCs w:val="24"/>
        </w:rPr>
        <w:t>Article in press:</w:t>
      </w:r>
      <w:r w:rsidRPr="008D0055">
        <w:rPr>
          <w:rFonts w:ascii="Book Antiqua" w:hAnsi="Book Antiqua"/>
          <w:sz w:val="24"/>
          <w:szCs w:val="24"/>
        </w:rPr>
        <w:t xml:space="preserve">    </w:t>
      </w:r>
    </w:p>
    <w:p w:rsidR="00A27B3A" w:rsidRPr="008D0055" w:rsidRDefault="00A27B3A" w:rsidP="008D0055">
      <w:pPr>
        <w:spacing w:after="0" w:line="360" w:lineRule="auto"/>
        <w:jc w:val="both"/>
        <w:rPr>
          <w:rFonts w:ascii="Book Antiqua" w:hAnsi="Book Antiqua"/>
          <w:b/>
          <w:sz w:val="24"/>
          <w:szCs w:val="24"/>
        </w:rPr>
      </w:pPr>
      <w:r w:rsidRPr="008D0055">
        <w:rPr>
          <w:rFonts w:ascii="Book Antiqua" w:hAnsi="Book Antiqua"/>
          <w:b/>
          <w:sz w:val="24"/>
          <w:szCs w:val="24"/>
        </w:rPr>
        <w:t xml:space="preserve">Published online: </w:t>
      </w:r>
    </w:p>
    <w:p w:rsidR="002A18E2" w:rsidRPr="008D0055" w:rsidRDefault="002A18E2" w:rsidP="008D0055">
      <w:pPr>
        <w:spacing w:after="0" w:line="360" w:lineRule="auto"/>
        <w:contextualSpacing/>
        <w:jc w:val="both"/>
        <w:rPr>
          <w:rFonts w:ascii="Book Antiqua" w:hAnsi="Book Antiqua" w:cs="Times New Roman"/>
          <w:sz w:val="24"/>
          <w:szCs w:val="24"/>
          <w:lang w:val="en-US" w:eastAsia="zh-CN"/>
        </w:rPr>
      </w:pPr>
    </w:p>
    <w:p w:rsidR="004B5DF5" w:rsidRPr="008D0055" w:rsidRDefault="004B5DF5" w:rsidP="008D0055">
      <w:pPr>
        <w:spacing w:after="0" w:line="360" w:lineRule="auto"/>
        <w:jc w:val="both"/>
        <w:rPr>
          <w:rFonts w:ascii="Book Antiqua" w:eastAsia="Calibri" w:hAnsi="Book Antiqua" w:cs="Times New Roman"/>
          <w:b/>
          <w:sz w:val="24"/>
          <w:szCs w:val="24"/>
          <w:lang w:val="en-US"/>
        </w:rPr>
      </w:pPr>
      <w:r w:rsidRPr="008D0055">
        <w:rPr>
          <w:rFonts w:ascii="Book Antiqua" w:eastAsia="Calibri" w:hAnsi="Book Antiqua" w:cs="Times New Roman"/>
          <w:b/>
          <w:sz w:val="24"/>
          <w:szCs w:val="24"/>
          <w:lang w:val="en-US"/>
        </w:rPr>
        <w:br w:type="page"/>
      </w:r>
    </w:p>
    <w:p w:rsidR="004B5DF5" w:rsidRPr="008D0055" w:rsidRDefault="004B5DF5" w:rsidP="008D0055">
      <w:pPr>
        <w:spacing w:after="0" w:line="360" w:lineRule="auto"/>
        <w:contextualSpacing/>
        <w:jc w:val="both"/>
        <w:rPr>
          <w:rFonts w:ascii="Book Antiqua" w:eastAsia="Calibri" w:hAnsi="Book Antiqua" w:cs="Times New Roman"/>
          <w:b/>
          <w:sz w:val="24"/>
          <w:szCs w:val="24"/>
          <w:lang w:val="en-US"/>
        </w:rPr>
      </w:pPr>
      <w:r w:rsidRPr="008D0055">
        <w:rPr>
          <w:rFonts w:ascii="Book Antiqua" w:eastAsia="Calibri" w:hAnsi="Book Antiqua" w:cs="Times New Roman"/>
          <w:b/>
          <w:sz w:val="24"/>
          <w:szCs w:val="24"/>
          <w:lang w:val="en-US"/>
        </w:rPr>
        <w:lastRenderedPageBreak/>
        <w:t>Abstract</w:t>
      </w:r>
    </w:p>
    <w:p w:rsidR="004B5DF5" w:rsidRPr="008D0055" w:rsidRDefault="004B5DF5" w:rsidP="008D0055">
      <w:pPr>
        <w:spacing w:after="0" w:line="360" w:lineRule="auto"/>
        <w:contextualSpacing/>
        <w:jc w:val="both"/>
        <w:rPr>
          <w:rFonts w:ascii="Book Antiqua" w:eastAsia="Calibri" w:hAnsi="Book Antiqua" w:cs="Times New Roman"/>
          <w:sz w:val="24"/>
          <w:szCs w:val="24"/>
          <w:lang w:val="en-US"/>
        </w:rPr>
      </w:pPr>
      <w:r w:rsidRPr="008D0055">
        <w:rPr>
          <w:rFonts w:ascii="Book Antiqua" w:eastAsia="Calibri" w:hAnsi="Book Antiqua" w:cs="Times New Roman"/>
          <w:sz w:val="24"/>
          <w:szCs w:val="24"/>
          <w:lang w:val="en-US"/>
        </w:rPr>
        <w:t>Herbal medicine products represent a common therapeutic approach in the East and are gaining increasing popularity in Western countries. They are unjustifiably considered to be side-effect free; on the contrary, severe toxicity, including catastrophic hepatic injury has been reported in association with their use. Vigilance is required from both physicians and the general public. Physicians should always suspect herbal medicines when evaluating a patient with unexplained liver injury. Regulation standards for herbal products need to be reconsidered, so that the efficacy and safety of these products have been clearly demonstrated before they enter the markets.</w:t>
      </w:r>
    </w:p>
    <w:p w:rsidR="004B5DF5" w:rsidRPr="008D0055" w:rsidRDefault="004B5DF5" w:rsidP="008D0055">
      <w:pPr>
        <w:spacing w:after="0" w:line="360" w:lineRule="auto"/>
        <w:contextualSpacing/>
        <w:jc w:val="both"/>
        <w:rPr>
          <w:rFonts w:ascii="Book Antiqua" w:eastAsia="Calibri" w:hAnsi="Book Antiqua" w:cs="Times New Roman"/>
          <w:b/>
          <w:sz w:val="24"/>
          <w:szCs w:val="24"/>
          <w:lang w:val="en-US"/>
        </w:rPr>
      </w:pPr>
    </w:p>
    <w:p w:rsidR="004B5DF5" w:rsidRPr="008D0055" w:rsidRDefault="004B5DF5" w:rsidP="008D0055">
      <w:pPr>
        <w:spacing w:after="0" w:line="360" w:lineRule="auto"/>
        <w:contextualSpacing/>
        <w:jc w:val="both"/>
        <w:rPr>
          <w:rFonts w:ascii="Book Antiqua" w:hAnsi="Book Antiqua" w:cs="Times New Roman"/>
          <w:sz w:val="24"/>
          <w:szCs w:val="24"/>
          <w:lang w:val="en-US" w:eastAsia="zh-CN"/>
        </w:rPr>
      </w:pPr>
      <w:r w:rsidRPr="008D0055">
        <w:rPr>
          <w:rFonts w:ascii="Book Antiqua" w:eastAsia="Calibri" w:hAnsi="Book Antiqua" w:cs="Times New Roman"/>
          <w:b/>
          <w:sz w:val="24"/>
          <w:szCs w:val="24"/>
          <w:lang w:val="en-US"/>
        </w:rPr>
        <w:t>Key</w:t>
      </w:r>
      <w:r w:rsidR="008D0055" w:rsidRPr="008D0055">
        <w:rPr>
          <w:rFonts w:ascii="Book Antiqua" w:hAnsi="Book Antiqua" w:cs="Times New Roman"/>
          <w:b/>
          <w:sz w:val="24"/>
          <w:szCs w:val="24"/>
          <w:lang w:val="en-US" w:eastAsia="zh-CN"/>
        </w:rPr>
        <w:t xml:space="preserve"> </w:t>
      </w:r>
      <w:r w:rsidRPr="008D0055">
        <w:rPr>
          <w:rFonts w:ascii="Book Antiqua" w:eastAsia="Calibri" w:hAnsi="Book Antiqua" w:cs="Times New Roman"/>
          <w:b/>
          <w:sz w:val="24"/>
          <w:szCs w:val="24"/>
          <w:lang w:val="en-US"/>
        </w:rPr>
        <w:t xml:space="preserve">words: </w:t>
      </w:r>
      <w:r w:rsidR="008D0055" w:rsidRPr="008D0055">
        <w:rPr>
          <w:rFonts w:ascii="Book Antiqua" w:eastAsia="Calibri" w:hAnsi="Book Antiqua" w:cs="Times New Roman"/>
          <w:sz w:val="24"/>
          <w:szCs w:val="24"/>
          <w:lang w:val="en-US"/>
        </w:rPr>
        <w:t>H</w:t>
      </w:r>
      <w:r w:rsidRPr="008D0055">
        <w:rPr>
          <w:rFonts w:ascii="Book Antiqua" w:eastAsia="Calibri" w:hAnsi="Book Antiqua" w:cs="Times New Roman"/>
          <w:sz w:val="24"/>
          <w:szCs w:val="24"/>
          <w:lang w:val="en-US"/>
        </w:rPr>
        <w:t>erbal medicines</w:t>
      </w:r>
      <w:r w:rsidR="008D0055" w:rsidRPr="008D0055">
        <w:rPr>
          <w:rFonts w:ascii="Book Antiqua" w:hAnsi="Book Antiqua" w:cs="Times New Roman"/>
          <w:sz w:val="24"/>
          <w:szCs w:val="24"/>
          <w:lang w:val="en-US" w:eastAsia="zh-CN"/>
        </w:rPr>
        <w:t>;</w:t>
      </w:r>
      <w:r w:rsidRPr="008D0055">
        <w:rPr>
          <w:rFonts w:ascii="Book Antiqua" w:eastAsia="Calibri" w:hAnsi="Book Antiqua" w:cs="Times New Roman"/>
          <w:sz w:val="24"/>
          <w:szCs w:val="24"/>
          <w:lang w:val="en-US"/>
        </w:rPr>
        <w:t xml:space="preserve"> </w:t>
      </w:r>
      <w:r w:rsidR="008D0055" w:rsidRPr="008D0055">
        <w:rPr>
          <w:rFonts w:ascii="Book Antiqua" w:eastAsia="Calibri" w:hAnsi="Book Antiqua" w:cs="Times New Roman"/>
          <w:sz w:val="24"/>
          <w:szCs w:val="24"/>
          <w:lang w:val="en-US"/>
        </w:rPr>
        <w:t>H</w:t>
      </w:r>
      <w:r w:rsidRPr="008D0055">
        <w:rPr>
          <w:rFonts w:ascii="Book Antiqua" w:eastAsia="Calibri" w:hAnsi="Book Antiqua" w:cs="Times New Roman"/>
          <w:sz w:val="24"/>
          <w:szCs w:val="24"/>
          <w:lang w:val="en-US"/>
        </w:rPr>
        <w:t>epatotoxicity</w:t>
      </w:r>
      <w:r w:rsidR="008D0055" w:rsidRPr="008D0055">
        <w:rPr>
          <w:rFonts w:ascii="Book Antiqua" w:hAnsi="Book Antiqua" w:cs="Times New Roman"/>
          <w:sz w:val="24"/>
          <w:szCs w:val="24"/>
          <w:lang w:val="en-US" w:eastAsia="zh-CN"/>
        </w:rPr>
        <w:t>;</w:t>
      </w:r>
      <w:r w:rsidRPr="008D0055">
        <w:rPr>
          <w:rFonts w:ascii="Book Antiqua" w:eastAsia="Calibri" w:hAnsi="Book Antiqua" w:cs="Times New Roman"/>
          <w:sz w:val="24"/>
          <w:szCs w:val="24"/>
          <w:lang w:val="en-US"/>
        </w:rPr>
        <w:t xml:space="preserve"> </w:t>
      </w:r>
      <w:r w:rsidR="008D0055" w:rsidRPr="008D0055">
        <w:rPr>
          <w:rFonts w:ascii="Book Antiqua" w:eastAsia="Calibri" w:hAnsi="Book Antiqua" w:cs="Times New Roman"/>
          <w:sz w:val="24"/>
          <w:szCs w:val="24"/>
          <w:lang w:val="en-US"/>
        </w:rPr>
        <w:t>H</w:t>
      </w:r>
      <w:r w:rsidRPr="008D0055">
        <w:rPr>
          <w:rFonts w:ascii="Book Antiqua" w:eastAsia="Calibri" w:hAnsi="Book Antiqua" w:cs="Times New Roman"/>
          <w:sz w:val="24"/>
          <w:szCs w:val="24"/>
          <w:lang w:val="en-US"/>
        </w:rPr>
        <w:t>epatitis</w:t>
      </w:r>
      <w:r w:rsidR="008D0055" w:rsidRPr="008D0055">
        <w:rPr>
          <w:rFonts w:ascii="Book Antiqua" w:hAnsi="Book Antiqua" w:cs="Times New Roman"/>
          <w:sz w:val="24"/>
          <w:szCs w:val="24"/>
          <w:lang w:val="en-US" w:eastAsia="zh-CN"/>
        </w:rPr>
        <w:t>;</w:t>
      </w:r>
      <w:r w:rsidRPr="008D0055">
        <w:rPr>
          <w:rFonts w:ascii="Book Antiqua" w:eastAsia="Calibri" w:hAnsi="Book Antiqua" w:cs="Times New Roman"/>
          <w:sz w:val="24"/>
          <w:szCs w:val="24"/>
          <w:lang w:val="en-US"/>
        </w:rPr>
        <w:t xml:space="preserve"> </w:t>
      </w:r>
      <w:r w:rsidR="008D0055" w:rsidRPr="008D0055">
        <w:rPr>
          <w:rFonts w:ascii="Book Antiqua" w:eastAsia="Calibri" w:hAnsi="Book Antiqua" w:cs="Times New Roman"/>
          <w:sz w:val="24"/>
          <w:szCs w:val="24"/>
          <w:lang w:val="en-US"/>
        </w:rPr>
        <w:t>L</w:t>
      </w:r>
      <w:r w:rsidRPr="008D0055">
        <w:rPr>
          <w:rFonts w:ascii="Book Antiqua" w:eastAsia="Calibri" w:hAnsi="Book Antiqua" w:cs="Times New Roman"/>
          <w:sz w:val="24"/>
          <w:szCs w:val="24"/>
          <w:lang w:val="en-US"/>
        </w:rPr>
        <w:t>iver transplantation</w:t>
      </w:r>
      <w:r w:rsidR="008D0055" w:rsidRPr="008D0055">
        <w:rPr>
          <w:rFonts w:ascii="Book Antiqua" w:hAnsi="Book Antiqua" w:cs="Times New Roman"/>
          <w:sz w:val="24"/>
          <w:szCs w:val="24"/>
          <w:lang w:val="en-US" w:eastAsia="zh-CN"/>
        </w:rPr>
        <w:t>;</w:t>
      </w:r>
      <w:r w:rsidRPr="008D0055">
        <w:rPr>
          <w:rFonts w:ascii="Book Antiqua" w:eastAsia="Calibri" w:hAnsi="Book Antiqua" w:cs="Times New Roman"/>
          <w:sz w:val="24"/>
          <w:szCs w:val="24"/>
          <w:lang w:val="en-US"/>
        </w:rPr>
        <w:t xml:space="preserve"> </w:t>
      </w:r>
      <w:r w:rsidR="008D0055" w:rsidRPr="008D0055">
        <w:rPr>
          <w:rFonts w:ascii="Book Antiqua" w:eastAsia="Calibri" w:hAnsi="Book Antiqua" w:cs="Times New Roman"/>
          <w:sz w:val="24"/>
          <w:szCs w:val="24"/>
          <w:lang w:val="en-US"/>
        </w:rPr>
        <w:t>C</w:t>
      </w:r>
      <w:r w:rsidRPr="008D0055">
        <w:rPr>
          <w:rFonts w:ascii="Book Antiqua" w:eastAsia="Calibri" w:hAnsi="Book Antiqua" w:cs="Times New Roman"/>
          <w:sz w:val="24"/>
          <w:szCs w:val="24"/>
          <w:lang w:val="en-US"/>
        </w:rPr>
        <w:t>holestasis</w:t>
      </w:r>
    </w:p>
    <w:p w:rsidR="003D3F41" w:rsidRPr="008D0055" w:rsidRDefault="003D3F41" w:rsidP="008D0055">
      <w:pPr>
        <w:spacing w:after="0" w:line="360" w:lineRule="auto"/>
        <w:contextualSpacing/>
        <w:jc w:val="both"/>
        <w:rPr>
          <w:rFonts w:ascii="Book Antiqua" w:hAnsi="Book Antiqua" w:cs="Times New Roman"/>
          <w:sz w:val="24"/>
          <w:szCs w:val="24"/>
          <w:lang w:val="en-US" w:eastAsia="zh-CN"/>
        </w:rPr>
      </w:pPr>
    </w:p>
    <w:p w:rsidR="008D0055" w:rsidRPr="008D0055" w:rsidRDefault="008D0055" w:rsidP="008D0055">
      <w:pPr>
        <w:spacing w:after="0" w:line="360" w:lineRule="auto"/>
        <w:jc w:val="both"/>
        <w:rPr>
          <w:rFonts w:ascii="Book Antiqua" w:hAnsi="Book Antiqua" w:cs="Arial"/>
          <w:sz w:val="24"/>
          <w:szCs w:val="24"/>
        </w:rPr>
      </w:pPr>
      <w:proofErr w:type="gramStart"/>
      <w:r w:rsidRPr="008D0055">
        <w:rPr>
          <w:rFonts w:ascii="Book Antiqua" w:hAnsi="Book Antiqua"/>
          <w:b/>
          <w:sz w:val="24"/>
          <w:szCs w:val="24"/>
        </w:rPr>
        <w:t xml:space="preserve">© </w:t>
      </w:r>
      <w:r w:rsidRPr="008D0055">
        <w:rPr>
          <w:rFonts w:ascii="Book Antiqua" w:hAnsi="Book Antiqua" w:cs="Arial"/>
          <w:b/>
          <w:sz w:val="24"/>
          <w:szCs w:val="24"/>
        </w:rPr>
        <w:t>The Author(s) 2015.</w:t>
      </w:r>
      <w:proofErr w:type="gramEnd"/>
      <w:r w:rsidRPr="008D0055">
        <w:rPr>
          <w:rFonts w:ascii="Book Antiqua" w:hAnsi="Book Antiqua" w:cs="Arial"/>
          <w:sz w:val="24"/>
          <w:szCs w:val="24"/>
        </w:rPr>
        <w:t xml:space="preserve"> Published by </w:t>
      </w:r>
      <w:proofErr w:type="spellStart"/>
      <w:r w:rsidRPr="008D0055">
        <w:rPr>
          <w:rFonts w:ascii="Book Antiqua" w:hAnsi="Book Antiqua" w:cs="Arial"/>
          <w:sz w:val="24"/>
          <w:szCs w:val="24"/>
        </w:rPr>
        <w:t>Baishideng</w:t>
      </w:r>
      <w:proofErr w:type="spellEnd"/>
      <w:r w:rsidRPr="008D0055">
        <w:rPr>
          <w:rFonts w:ascii="Book Antiqua" w:hAnsi="Book Antiqua" w:cs="Arial"/>
          <w:sz w:val="24"/>
          <w:szCs w:val="24"/>
        </w:rPr>
        <w:t xml:space="preserve"> Publishing Group Inc. All rights reserved.</w:t>
      </w:r>
    </w:p>
    <w:p w:rsidR="008D0055" w:rsidRPr="008D0055" w:rsidRDefault="008D0055" w:rsidP="008D0055">
      <w:pPr>
        <w:spacing w:after="0" w:line="360" w:lineRule="auto"/>
        <w:contextualSpacing/>
        <w:jc w:val="both"/>
        <w:rPr>
          <w:rFonts w:ascii="Book Antiqua" w:hAnsi="Book Antiqua" w:cs="Times New Roman"/>
          <w:sz w:val="24"/>
          <w:szCs w:val="24"/>
          <w:lang w:val="en-US" w:eastAsia="zh-CN"/>
        </w:rPr>
      </w:pPr>
    </w:p>
    <w:p w:rsidR="003D3F41" w:rsidRPr="008D0055" w:rsidRDefault="003D3F41" w:rsidP="008D0055">
      <w:pPr>
        <w:spacing w:after="0" w:line="360" w:lineRule="auto"/>
        <w:jc w:val="both"/>
        <w:rPr>
          <w:rFonts w:ascii="Book Antiqua" w:eastAsia="Arial Unicode MS" w:hAnsi="Book Antiqua" w:cs="Arial Unicode MS"/>
          <w:b/>
          <w:sz w:val="24"/>
          <w:szCs w:val="24"/>
        </w:rPr>
      </w:pPr>
      <w:r w:rsidRPr="008D0055">
        <w:rPr>
          <w:rFonts w:ascii="Book Antiqua" w:eastAsia="Arial Unicode MS" w:hAnsi="Book Antiqua" w:cs="Arial Unicode MS"/>
          <w:b/>
          <w:sz w:val="24"/>
          <w:szCs w:val="24"/>
        </w:rPr>
        <w:t>C</w:t>
      </w:r>
      <w:r w:rsidR="008D0055" w:rsidRPr="008D0055">
        <w:rPr>
          <w:rFonts w:ascii="Book Antiqua" w:eastAsia="Arial Unicode MS" w:hAnsi="Book Antiqua" w:cs="Arial Unicode MS"/>
          <w:b/>
          <w:sz w:val="24"/>
          <w:szCs w:val="24"/>
        </w:rPr>
        <w:t>ore tip</w:t>
      </w:r>
      <w:r w:rsidR="008D0055" w:rsidRPr="008D0055">
        <w:rPr>
          <w:rFonts w:ascii="Book Antiqua" w:eastAsia="Arial Unicode MS" w:hAnsi="Book Antiqua" w:cs="Arial Unicode MS"/>
          <w:b/>
          <w:sz w:val="24"/>
          <w:szCs w:val="24"/>
          <w:lang w:eastAsia="zh-CN"/>
        </w:rPr>
        <w:t xml:space="preserve">: </w:t>
      </w:r>
      <w:r w:rsidR="007056EC" w:rsidRPr="008D0055">
        <w:rPr>
          <w:rFonts w:ascii="Book Antiqua" w:hAnsi="Book Antiqua" w:cs="Helvetica"/>
          <w:sz w:val="24"/>
          <w:szCs w:val="24"/>
          <w:lang w:val="en-US"/>
        </w:rPr>
        <w:t>Herbal medicine products represent a common therapeutic approach in the East and are gaining increasing popularity in Western countries. They are unjustifiably considered to be side-effect free; on the contrary, severe toxicity, including catastrophic hepatic injury has been reported in association with their use. Vigilance is required from both physicians and the general public. Physicians should always suspect herbal medicines when evaluating a patient with unexplained liver injury. Regulation standards for herbal products need to be reconsidered, so that the efficacy and safety of these products have been clearly demonstrated before they enter the markets.</w:t>
      </w:r>
    </w:p>
    <w:p w:rsidR="008D0055" w:rsidRPr="008D0055" w:rsidRDefault="008D0055" w:rsidP="008D0055">
      <w:pPr>
        <w:spacing w:after="0" w:line="360" w:lineRule="auto"/>
        <w:contextualSpacing/>
        <w:jc w:val="both"/>
        <w:rPr>
          <w:rFonts w:ascii="Book Antiqua" w:hAnsi="Book Antiqua" w:cs="Segoe UI"/>
          <w:sz w:val="24"/>
          <w:szCs w:val="24"/>
          <w:lang w:eastAsia="zh-CN"/>
        </w:rPr>
      </w:pPr>
    </w:p>
    <w:p w:rsidR="008D0055" w:rsidRPr="008D0055" w:rsidRDefault="008D0055" w:rsidP="008D0055">
      <w:pPr>
        <w:spacing w:after="0" w:line="360" w:lineRule="auto"/>
        <w:contextualSpacing/>
        <w:jc w:val="both"/>
        <w:rPr>
          <w:rFonts w:ascii="Book Antiqua" w:hAnsi="Book Antiqua" w:cs="Segoe UI"/>
          <w:sz w:val="24"/>
          <w:szCs w:val="24"/>
          <w:lang w:eastAsia="zh-CN"/>
        </w:rPr>
      </w:pPr>
      <w:proofErr w:type="spellStart"/>
      <w:r w:rsidRPr="008D0055">
        <w:rPr>
          <w:rFonts w:ascii="Book Antiqua" w:hAnsi="Book Antiqua" w:cs="Segoe UI"/>
          <w:sz w:val="24"/>
          <w:szCs w:val="24"/>
        </w:rPr>
        <w:t>Stournaras</w:t>
      </w:r>
      <w:proofErr w:type="spellEnd"/>
      <w:r w:rsidRPr="008D0055">
        <w:rPr>
          <w:rFonts w:ascii="Book Antiqua" w:hAnsi="Book Antiqua" w:cs="Segoe UI"/>
          <w:sz w:val="24"/>
          <w:szCs w:val="24"/>
          <w:lang w:eastAsia="zh-CN"/>
        </w:rPr>
        <w:t xml:space="preserve"> E</w:t>
      </w:r>
      <w:r w:rsidRPr="008D0055">
        <w:rPr>
          <w:rFonts w:ascii="Book Antiqua" w:hAnsi="Book Antiqua" w:cs="Segoe UI"/>
          <w:sz w:val="24"/>
          <w:szCs w:val="24"/>
        </w:rPr>
        <w:t xml:space="preserve">, </w:t>
      </w:r>
      <w:proofErr w:type="spellStart"/>
      <w:r w:rsidRPr="008D0055">
        <w:rPr>
          <w:rFonts w:ascii="Book Antiqua" w:hAnsi="Book Antiqua" w:cs="Segoe UI"/>
          <w:sz w:val="24"/>
          <w:szCs w:val="24"/>
        </w:rPr>
        <w:t>Tziomalos</w:t>
      </w:r>
      <w:proofErr w:type="spellEnd"/>
      <w:r w:rsidRPr="008D0055">
        <w:rPr>
          <w:rFonts w:ascii="Book Antiqua" w:hAnsi="Book Antiqua" w:cs="Segoe UI"/>
          <w:sz w:val="24"/>
          <w:szCs w:val="24"/>
          <w:lang w:eastAsia="zh-CN"/>
        </w:rPr>
        <w:t xml:space="preserve"> K.</w:t>
      </w:r>
      <w:r w:rsidRPr="008D0055">
        <w:rPr>
          <w:rFonts w:ascii="Book Antiqua" w:hAnsi="Book Antiqua" w:cs="Segoe UI"/>
          <w:sz w:val="24"/>
          <w:szCs w:val="24"/>
        </w:rPr>
        <w:t xml:space="preserve"> Herbal medicine-related hepatotoxicity</w:t>
      </w:r>
      <w:r w:rsidRPr="008D0055">
        <w:rPr>
          <w:rFonts w:ascii="Book Antiqua" w:hAnsi="Book Antiqua" w:cs="Segoe UI"/>
          <w:sz w:val="24"/>
          <w:szCs w:val="24"/>
          <w:lang w:eastAsia="zh-CN"/>
        </w:rPr>
        <w:t xml:space="preserve">. </w:t>
      </w:r>
      <w:r w:rsidRPr="008D0055">
        <w:rPr>
          <w:rFonts w:ascii="Book Antiqua" w:hAnsi="Book Antiqua"/>
          <w:i/>
          <w:iCs/>
          <w:sz w:val="24"/>
          <w:szCs w:val="24"/>
        </w:rPr>
        <w:t xml:space="preserve">World J </w:t>
      </w:r>
      <w:proofErr w:type="spellStart"/>
      <w:r w:rsidRPr="008D0055">
        <w:rPr>
          <w:rFonts w:ascii="Book Antiqua" w:hAnsi="Book Antiqua"/>
          <w:i/>
          <w:iCs/>
          <w:sz w:val="24"/>
          <w:szCs w:val="24"/>
        </w:rPr>
        <w:t>Hepatol</w:t>
      </w:r>
      <w:proofErr w:type="spellEnd"/>
      <w:r w:rsidRPr="008D0055">
        <w:rPr>
          <w:rFonts w:ascii="Book Antiqua" w:hAnsi="Book Antiqua"/>
          <w:i/>
          <w:iCs/>
          <w:sz w:val="24"/>
          <w:szCs w:val="24"/>
          <w:lang w:eastAsia="zh-CN"/>
        </w:rPr>
        <w:t xml:space="preserve"> </w:t>
      </w:r>
      <w:r w:rsidRPr="008D0055">
        <w:rPr>
          <w:rFonts w:ascii="Book Antiqua" w:hAnsi="Book Antiqua"/>
          <w:iCs/>
          <w:sz w:val="24"/>
          <w:szCs w:val="24"/>
          <w:lang w:eastAsia="zh-CN"/>
        </w:rPr>
        <w:t xml:space="preserve">2015; </w:t>
      </w:r>
      <w:proofErr w:type="gramStart"/>
      <w:r w:rsidRPr="008D0055">
        <w:rPr>
          <w:rFonts w:ascii="Book Antiqua" w:hAnsi="Book Antiqua"/>
          <w:iCs/>
          <w:sz w:val="24"/>
          <w:szCs w:val="24"/>
          <w:lang w:eastAsia="zh-CN"/>
        </w:rPr>
        <w:t>In</w:t>
      </w:r>
      <w:proofErr w:type="gramEnd"/>
      <w:r w:rsidRPr="008D0055">
        <w:rPr>
          <w:rFonts w:ascii="Book Antiqua" w:hAnsi="Book Antiqua"/>
          <w:iCs/>
          <w:sz w:val="24"/>
          <w:szCs w:val="24"/>
          <w:lang w:eastAsia="zh-CN"/>
        </w:rPr>
        <w:t xml:space="preserve"> press</w:t>
      </w:r>
    </w:p>
    <w:p w:rsidR="008D0055" w:rsidRPr="008D0055" w:rsidRDefault="008D0055" w:rsidP="008D0055">
      <w:pPr>
        <w:spacing w:after="0" w:line="360" w:lineRule="auto"/>
        <w:contextualSpacing/>
        <w:jc w:val="both"/>
        <w:rPr>
          <w:rFonts w:ascii="Book Antiqua" w:hAnsi="Book Antiqua" w:cs="Segoe UI"/>
          <w:sz w:val="24"/>
          <w:szCs w:val="24"/>
          <w:lang w:eastAsia="zh-CN"/>
        </w:rPr>
      </w:pPr>
    </w:p>
    <w:p w:rsidR="007851D5" w:rsidRPr="008D0055" w:rsidRDefault="00425DF5" w:rsidP="008D0055">
      <w:pPr>
        <w:spacing w:after="0" w:line="360" w:lineRule="auto"/>
        <w:jc w:val="both"/>
        <w:rPr>
          <w:rFonts w:ascii="Book Antiqua" w:hAnsi="Book Antiqua"/>
          <w:sz w:val="24"/>
          <w:szCs w:val="24"/>
        </w:rPr>
      </w:pPr>
      <w:r w:rsidRPr="008D0055">
        <w:rPr>
          <w:rFonts w:ascii="Book Antiqua" w:hAnsi="Book Antiqua"/>
          <w:sz w:val="24"/>
          <w:szCs w:val="24"/>
        </w:rPr>
        <w:lastRenderedPageBreak/>
        <w:t>The use of h</w:t>
      </w:r>
      <w:r w:rsidR="007851D5" w:rsidRPr="008D0055">
        <w:rPr>
          <w:rFonts w:ascii="Book Antiqua" w:hAnsi="Book Antiqua"/>
          <w:sz w:val="24"/>
          <w:szCs w:val="24"/>
        </w:rPr>
        <w:t xml:space="preserve">erbal products </w:t>
      </w:r>
      <w:r w:rsidRPr="008D0055">
        <w:rPr>
          <w:rFonts w:ascii="Book Antiqua" w:hAnsi="Book Antiqua"/>
          <w:sz w:val="24"/>
          <w:szCs w:val="24"/>
        </w:rPr>
        <w:t>a</w:t>
      </w:r>
      <w:r w:rsidR="007851D5" w:rsidRPr="008D0055">
        <w:rPr>
          <w:rFonts w:ascii="Book Antiqua" w:hAnsi="Book Antiqua"/>
          <w:sz w:val="24"/>
          <w:szCs w:val="24"/>
        </w:rPr>
        <w:t xml:space="preserve">s medications has its origin </w:t>
      </w:r>
      <w:r w:rsidRPr="008D0055">
        <w:rPr>
          <w:rFonts w:ascii="Book Antiqua" w:hAnsi="Book Antiqua"/>
          <w:sz w:val="24"/>
          <w:szCs w:val="24"/>
        </w:rPr>
        <w:t>thousands of years</w:t>
      </w:r>
      <w:r w:rsidR="00511111" w:rsidRPr="008D0055">
        <w:rPr>
          <w:rFonts w:ascii="Book Antiqua" w:hAnsi="Book Antiqua"/>
          <w:sz w:val="24"/>
          <w:szCs w:val="24"/>
        </w:rPr>
        <w:t xml:space="preserve"> ago and has been documented </w:t>
      </w:r>
      <w:r w:rsidR="007851D5" w:rsidRPr="008D0055">
        <w:rPr>
          <w:rFonts w:ascii="Book Antiqua" w:hAnsi="Book Antiqua"/>
          <w:sz w:val="24"/>
          <w:szCs w:val="24"/>
        </w:rPr>
        <w:t xml:space="preserve">in </w:t>
      </w:r>
      <w:r w:rsidR="00AA691F" w:rsidRPr="008D0055">
        <w:rPr>
          <w:rFonts w:ascii="Book Antiqua" w:hAnsi="Book Antiqua"/>
          <w:sz w:val="24"/>
          <w:szCs w:val="24"/>
        </w:rPr>
        <w:t xml:space="preserve">historical evidence from many </w:t>
      </w:r>
      <w:r w:rsidR="007851D5" w:rsidRPr="008D0055">
        <w:rPr>
          <w:rFonts w:ascii="Book Antiqua" w:hAnsi="Book Antiqua"/>
          <w:sz w:val="24"/>
          <w:szCs w:val="24"/>
        </w:rPr>
        <w:t xml:space="preserve">ancient civilisations. </w:t>
      </w:r>
      <w:r w:rsidR="0026300F" w:rsidRPr="008D0055">
        <w:rPr>
          <w:rFonts w:ascii="Book Antiqua" w:hAnsi="Book Antiqua"/>
          <w:sz w:val="24"/>
          <w:szCs w:val="24"/>
        </w:rPr>
        <w:t>In recent years</w:t>
      </w:r>
      <w:r w:rsidR="007851D5" w:rsidRPr="008D0055">
        <w:rPr>
          <w:rFonts w:ascii="Book Antiqua" w:hAnsi="Book Antiqua"/>
          <w:sz w:val="24"/>
          <w:szCs w:val="24"/>
        </w:rPr>
        <w:t>, there has been a significant increase in the use of herbal medicine</w:t>
      </w:r>
      <w:r w:rsidR="0026300F" w:rsidRPr="008D0055">
        <w:rPr>
          <w:rFonts w:ascii="Book Antiqua" w:hAnsi="Book Antiqua"/>
          <w:sz w:val="24"/>
          <w:szCs w:val="24"/>
        </w:rPr>
        <w:t>s</w:t>
      </w:r>
      <w:r w:rsidR="007851D5" w:rsidRPr="008D0055">
        <w:rPr>
          <w:rFonts w:ascii="Book Antiqua" w:hAnsi="Book Antiqua"/>
          <w:sz w:val="24"/>
          <w:szCs w:val="24"/>
        </w:rPr>
        <w:t xml:space="preserve"> and herbal dietary supplements in Western societies, mainly for body building</w:t>
      </w:r>
      <w:r w:rsidR="00DD56ED" w:rsidRPr="008D0055">
        <w:rPr>
          <w:rFonts w:ascii="Book Antiqua" w:hAnsi="Book Antiqua"/>
          <w:sz w:val="24"/>
          <w:szCs w:val="24"/>
        </w:rPr>
        <w:t xml:space="preserve">, weight loss and </w:t>
      </w:r>
      <w:r w:rsidR="00AA691F" w:rsidRPr="008D0055">
        <w:rPr>
          <w:rFonts w:ascii="Book Antiqua" w:hAnsi="Book Antiqua"/>
          <w:sz w:val="24"/>
          <w:szCs w:val="24"/>
        </w:rPr>
        <w:t>maintenance of</w:t>
      </w:r>
      <w:r w:rsidR="0026300F" w:rsidRPr="008D0055">
        <w:rPr>
          <w:rFonts w:ascii="Book Antiqua" w:hAnsi="Book Antiqua"/>
          <w:sz w:val="24"/>
          <w:szCs w:val="24"/>
        </w:rPr>
        <w:t xml:space="preserve"> “good health”</w:t>
      </w:r>
      <w:r w:rsidR="007851D5" w:rsidRPr="008D0055">
        <w:rPr>
          <w:rFonts w:ascii="Book Antiqua" w:hAnsi="Book Antiqua"/>
          <w:sz w:val="24"/>
          <w:szCs w:val="24"/>
        </w:rPr>
        <w:t xml:space="preserve">. </w:t>
      </w:r>
      <w:r w:rsidR="00511111" w:rsidRPr="008D0055">
        <w:rPr>
          <w:rFonts w:ascii="Book Antiqua" w:hAnsi="Book Antiqua"/>
          <w:sz w:val="24"/>
          <w:szCs w:val="24"/>
        </w:rPr>
        <w:t>Th</w:t>
      </w:r>
      <w:r w:rsidR="0026300F" w:rsidRPr="008D0055">
        <w:rPr>
          <w:rFonts w:ascii="Book Antiqua" w:hAnsi="Book Antiqua"/>
          <w:sz w:val="24"/>
          <w:szCs w:val="24"/>
        </w:rPr>
        <w:t xml:space="preserve">is increased use is supported by a </w:t>
      </w:r>
      <w:r w:rsidR="00511111" w:rsidRPr="008D0055">
        <w:rPr>
          <w:rFonts w:ascii="Book Antiqua" w:hAnsi="Book Antiqua"/>
          <w:sz w:val="24"/>
          <w:szCs w:val="24"/>
        </w:rPr>
        <w:t xml:space="preserve">general </w:t>
      </w:r>
      <w:r w:rsidR="00DD56ED" w:rsidRPr="008D0055">
        <w:rPr>
          <w:rFonts w:ascii="Book Antiqua" w:hAnsi="Book Antiqua"/>
          <w:sz w:val="24"/>
          <w:szCs w:val="24"/>
        </w:rPr>
        <w:t>belief</w:t>
      </w:r>
      <w:r w:rsidR="0026300F" w:rsidRPr="008D0055">
        <w:rPr>
          <w:rFonts w:ascii="Book Antiqua" w:hAnsi="Book Antiqua"/>
          <w:sz w:val="24"/>
          <w:szCs w:val="24"/>
        </w:rPr>
        <w:t xml:space="preserve"> among lay people</w:t>
      </w:r>
      <w:r w:rsidR="00DD56ED" w:rsidRPr="008D0055">
        <w:rPr>
          <w:rFonts w:ascii="Book Antiqua" w:hAnsi="Book Antiqua"/>
          <w:sz w:val="24"/>
          <w:szCs w:val="24"/>
        </w:rPr>
        <w:t>, that since these products are natural, they are also harmless; this belief</w:t>
      </w:r>
      <w:r w:rsidR="00484401" w:rsidRPr="008D0055">
        <w:rPr>
          <w:rFonts w:ascii="Book Antiqua" w:hAnsi="Book Antiqua"/>
          <w:sz w:val="24"/>
          <w:szCs w:val="24"/>
        </w:rPr>
        <w:t xml:space="preserve"> is, </w:t>
      </w:r>
      <w:r w:rsidR="00DD56ED" w:rsidRPr="008D0055">
        <w:rPr>
          <w:rFonts w:ascii="Book Antiqua" w:hAnsi="Book Antiqua"/>
          <w:sz w:val="24"/>
          <w:szCs w:val="24"/>
        </w:rPr>
        <w:t>however</w:t>
      </w:r>
      <w:r w:rsidR="00484401" w:rsidRPr="008D0055">
        <w:rPr>
          <w:rFonts w:ascii="Book Antiqua" w:hAnsi="Book Antiqua"/>
          <w:sz w:val="24"/>
          <w:szCs w:val="24"/>
        </w:rPr>
        <w:t>,</w:t>
      </w:r>
      <w:r w:rsidR="00DD56ED" w:rsidRPr="008D0055">
        <w:rPr>
          <w:rFonts w:ascii="Book Antiqua" w:hAnsi="Book Antiqua"/>
          <w:sz w:val="24"/>
          <w:szCs w:val="24"/>
        </w:rPr>
        <w:t xml:space="preserve"> </w:t>
      </w:r>
      <w:r w:rsidR="0026300F" w:rsidRPr="008D0055">
        <w:rPr>
          <w:rFonts w:ascii="Book Antiqua" w:hAnsi="Book Antiqua"/>
          <w:sz w:val="24"/>
          <w:szCs w:val="24"/>
        </w:rPr>
        <w:t xml:space="preserve">frequently </w:t>
      </w:r>
      <w:r w:rsidR="00DD56ED" w:rsidRPr="008D0055">
        <w:rPr>
          <w:rFonts w:ascii="Book Antiqua" w:hAnsi="Book Antiqua"/>
          <w:sz w:val="24"/>
          <w:szCs w:val="24"/>
        </w:rPr>
        <w:t>in</w:t>
      </w:r>
      <w:r w:rsidR="0026300F" w:rsidRPr="008D0055">
        <w:rPr>
          <w:rFonts w:ascii="Book Antiqua" w:hAnsi="Book Antiqua"/>
          <w:sz w:val="24"/>
          <w:szCs w:val="24"/>
        </w:rPr>
        <w:t>accurate</w:t>
      </w:r>
      <w:r w:rsidR="00DD56ED" w:rsidRPr="008D0055">
        <w:rPr>
          <w:rFonts w:ascii="Book Antiqua" w:hAnsi="Book Antiqua"/>
          <w:sz w:val="24"/>
          <w:szCs w:val="24"/>
        </w:rPr>
        <w:t xml:space="preserve"> and mistaken. </w:t>
      </w:r>
      <w:r w:rsidR="00314341" w:rsidRPr="008D0055">
        <w:rPr>
          <w:rFonts w:ascii="Book Antiqua" w:hAnsi="Book Antiqua"/>
          <w:sz w:val="24"/>
          <w:szCs w:val="24"/>
        </w:rPr>
        <w:t>Indeed</w:t>
      </w:r>
      <w:r w:rsidR="0026300F" w:rsidRPr="008D0055">
        <w:rPr>
          <w:rFonts w:ascii="Book Antiqua" w:hAnsi="Book Antiqua"/>
          <w:sz w:val="24"/>
          <w:szCs w:val="24"/>
        </w:rPr>
        <w:t>, h</w:t>
      </w:r>
      <w:r w:rsidR="0044169A" w:rsidRPr="008D0055">
        <w:rPr>
          <w:rFonts w:ascii="Book Antiqua" w:hAnsi="Book Antiqua"/>
          <w:sz w:val="24"/>
          <w:szCs w:val="24"/>
        </w:rPr>
        <w:t xml:space="preserve">erbal products </w:t>
      </w:r>
      <w:r w:rsidR="00855CEB" w:rsidRPr="008D0055">
        <w:rPr>
          <w:rFonts w:ascii="Book Antiqua" w:hAnsi="Book Antiqua"/>
          <w:sz w:val="24"/>
          <w:szCs w:val="24"/>
        </w:rPr>
        <w:t xml:space="preserve">have </w:t>
      </w:r>
      <w:r w:rsidR="0044169A" w:rsidRPr="008D0055">
        <w:rPr>
          <w:rFonts w:ascii="Book Antiqua" w:hAnsi="Book Antiqua"/>
          <w:sz w:val="24"/>
          <w:szCs w:val="24"/>
        </w:rPr>
        <w:t xml:space="preserve">been </w:t>
      </w:r>
      <w:r w:rsidR="0026300F" w:rsidRPr="008D0055">
        <w:rPr>
          <w:rFonts w:ascii="Book Antiqua" w:hAnsi="Book Antiqua"/>
          <w:sz w:val="24"/>
          <w:szCs w:val="24"/>
        </w:rPr>
        <w:t>reported</w:t>
      </w:r>
      <w:r w:rsidR="0044169A" w:rsidRPr="008D0055">
        <w:rPr>
          <w:rFonts w:ascii="Book Antiqua" w:hAnsi="Book Antiqua"/>
          <w:sz w:val="24"/>
          <w:szCs w:val="24"/>
        </w:rPr>
        <w:t xml:space="preserve"> to cause </w:t>
      </w:r>
      <w:r w:rsidR="00855CEB" w:rsidRPr="008D0055">
        <w:rPr>
          <w:rFonts w:ascii="Book Antiqua" w:hAnsi="Book Antiqua"/>
          <w:sz w:val="24"/>
          <w:szCs w:val="24"/>
        </w:rPr>
        <w:t>severe side effects</w:t>
      </w:r>
      <w:r w:rsidR="00AA691F" w:rsidRPr="008D0055">
        <w:rPr>
          <w:rFonts w:ascii="Book Antiqua" w:hAnsi="Book Antiqua"/>
          <w:sz w:val="24"/>
          <w:szCs w:val="24"/>
        </w:rPr>
        <w:t>. A</w:t>
      </w:r>
      <w:r w:rsidR="0026300F" w:rsidRPr="008D0055">
        <w:rPr>
          <w:rFonts w:ascii="Book Antiqua" w:hAnsi="Book Antiqua"/>
          <w:sz w:val="24"/>
          <w:szCs w:val="24"/>
        </w:rPr>
        <w:t xml:space="preserve">mong these, </w:t>
      </w:r>
      <w:r w:rsidR="00855CEB" w:rsidRPr="008D0055">
        <w:rPr>
          <w:rFonts w:ascii="Book Antiqua" w:hAnsi="Book Antiqua"/>
          <w:sz w:val="24"/>
          <w:szCs w:val="24"/>
        </w:rPr>
        <w:t>liver injury</w:t>
      </w:r>
      <w:r w:rsidR="00AA691F" w:rsidRPr="008D0055">
        <w:rPr>
          <w:rFonts w:ascii="Book Antiqua" w:hAnsi="Book Antiqua"/>
          <w:sz w:val="24"/>
          <w:szCs w:val="24"/>
        </w:rPr>
        <w:t xml:space="preserve">, occasionally severe enough to </w:t>
      </w:r>
      <w:r w:rsidR="00314341" w:rsidRPr="008D0055">
        <w:rPr>
          <w:rFonts w:ascii="Book Antiqua" w:hAnsi="Book Antiqua"/>
          <w:sz w:val="24"/>
          <w:szCs w:val="24"/>
        </w:rPr>
        <w:t xml:space="preserve">necessitate </w:t>
      </w:r>
      <w:r w:rsidR="00855CEB" w:rsidRPr="008D0055">
        <w:rPr>
          <w:rFonts w:ascii="Book Antiqua" w:hAnsi="Book Antiqua"/>
          <w:sz w:val="24"/>
          <w:szCs w:val="24"/>
        </w:rPr>
        <w:t>transplantation or lead</w:t>
      </w:r>
      <w:r w:rsidR="00314341" w:rsidRPr="008D0055">
        <w:rPr>
          <w:rFonts w:ascii="Book Antiqua" w:hAnsi="Book Antiqua"/>
          <w:sz w:val="24"/>
          <w:szCs w:val="24"/>
        </w:rPr>
        <w:t xml:space="preserve"> </w:t>
      </w:r>
      <w:r w:rsidR="00855CEB" w:rsidRPr="008D0055">
        <w:rPr>
          <w:rFonts w:ascii="Book Antiqua" w:hAnsi="Book Antiqua"/>
          <w:sz w:val="24"/>
          <w:szCs w:val="24"/>
        </w:rPr>
        <w:t>to death</w:t>
      </w:r>
      <w:r w:rsidR="00484401" w:rsidRPr="008D0055">
        <w:rPr>
          <w:rFonts w:ascii="Book Antiqua" w:hAnsi="Book Antiqua"/>
          <w:sz w:val="24"/>
          <w:szCs w:val="24"/>
        </w:rPr>
        <w:t>,</w:t>
      </w:r>
      <w:r w:rsidR="00855CEB" w:rsidRPr="008D0055">
        <w:rPr>
          <w:rFonts w:ascii="Book Antiqua" w:hAnsi="Book Antiqua"/>
          <w:sz w:val="24"/>
          <w:szCs w:val="24"/>
        </w:rPr>
        <w:t xml:space="preserve"> has been </w:t>
      </w:r>
      <w:r w:rsidR="0026300F" w:rsidRPr="008D0055">
        <w:rPr>
          <w:rFonts w:ascii="Book Antiqua" w:hAnsi="Book Antiqua"/>
          <w:sz w:val="24"/>
          <w:szCs w:val="24"/>
        </w:rPr>
        <w:t>frequently described</w:t>
      </w:r>
      <w:r w:rsidR="00314341" w:rsidRPr="008D0055">
        <w:rPr>
          <w:rFonts w:ascii="Book Antiqua" w:hAnsi="Book Antiqua"/>
          <w:sz w:val="24"/>
          <w:szCs w:val="24"/>
        </w:rPr>
        <w:t>.</w:t>
      </w:r>
    </w:p>
    <w:p w:rsidR="00FF386E" w:rsidRPr="008D0055" w:rsidRDefault="00EE7D75" w:rsidP="008D0055">
      <w:pPr>
        <w:spacing w:after="0" w:line="360" w:lineRule="auto"/>
        <w:ind w:firstLineChars="100" w:firstLine="240"/>
        <w:contextualSpacing/>
        <w:jc w:val="both"/>
        <w:rPr>
          <w:rFonts w:ascii="Book Antiqua" w:hAnsi="Book Antiqua" w:cs="Helvetica"/>
          <w:sz w:val="24"/>
          <w:szCs w:val="24"/>
        </w:rPr>
      </w:pPr>
      <w:r w:rsidRPr="008D0055">
        <w:rPr>
          <w:rFonts w:ascii="Book Antiqua" w:hAnsi="Book Antiqua"/>
          <w:sz w:val="24"/>
          <w:szCs w:val="24"/>
        </w:rPr>
        <w:t xml:space="preserve">Herbal medicines represent a lucrative business in both Europe and United States. In 2003, more than $5 billion has been spent on over the counter herbal products in </w:t>
      </w:r>
      <w:proofErr w:type="gramStart"/>
      <w:r w:rsidRPr="008D0055">
        <w:rPr>
          <w:rFonts w:ascii="Book Antiqua" w:hAnsi="Book Antiqua"/>
          <w:sz w:val="24"/>
          <w:szCs w:val="24"/>
        </w:rPr>
        <w:t>Europe</w:t>
      </w:r>
      <w:r w:rsidR="0026300F" w:rsidRPr="008D0055">
        <w:rPr>
          <w:rFonts w:ascii="Book Antiqua" w:hAnsi="Book Antiqua"/>
          <w:sz w:val="24"/>
          <w:szCs w:val="24"/>
          <w:vertAlign w:val="superscript"/>
        </w:rPr>
        <w:t>[</w:t>
      </w:r>
      <w:proofErr w:type="gramEnd"/>
      <w:r w:rsidRPr="008D0055">
        <w:rPr>
          <w:rFonts w:ascii="Book Antiqua" w:hAnsi="Book Antiqua"/>
          <w:sz w:val="24"/>
          <w:szCs w:val="24"/>
          <w:vertAlign w:val="superscript"/>
        </w:rPr>
        <w:t>1</w:t>
      </w:r>
      <w:r w:rsidR="0026300F" w:rsidRPr="008D0055">
        <w:rPr>
          <w:rFonts w:ascii="Book Antiqua" w:hAnsi="Book Antiqua"/>
          <w:sz w:val="24"/>
          <w:szCs w:val="24"/>
          <w:vertAlign w:val="superscript"/>
        </w:rPr>
        <w:t>]</w:t>
      </w:r>
      <w:r w:rsidRPr="008D0055">
        <w:rPr>
          <w:rFonts w:ascii="Book Antiqua" w:hAnsi="Book Antiqua"/>
          <w:sz w:val="24"/>
          <w:szCs w:val="24"/>
        </w:rPr>
        <w:t xml:space="preserve">. A survey including </w:t>
      </w:r>
      <w:r w:rsidR="00E6105B" w:rsidRPr="008D0055">
        <w:rPr>
          <w:rFonts w:ascii="Book Antiqua" w:hAnsi="Book Antiqua"/>
          <w:sz w:val="24"/>
          <w:szCs w:val="24"/>
        </w:rPr>
        <w:t>6</w:t>
      </w:r>
      <w:r w:rsidRPr="008D0055">
        <w:rPr>
          <w:rFonts w:ascii="Book Antiqua" w:hAnsi="Book Antiqua"/>
          <w:sz w:val="24"/>
          <w:szCs w:val="24"/>
        </w:rPr>
        <w:t xml:space="preserve"> countries (United Kingdom, Spain, Germany, Italy, Romani</w:t>
      </w:r>
      <w:r w:rsidR="00FF386E" w:rsidRPr="008D0055">
        <w:rPr>
          <w:rFonts w:ascii="Book Antiqua" w:hAnsi="Book Antiqua"/>
          <w:sz w:val="24"/>
          <w:szCs w:val="24"/>
        </w:rPr>
        <w:t xml:space="preserve">a, Finland) revealed that 18.8% of 2359 consumers had used plant food supplements at least </w:t>
      </w:r>
      <w:proofErr w:type="gramStart"/>
      <w:r w:rsidR="00FF386E" w:rsidRPr="008D0055">
        <w:rPr>
          <w:rFonts w:ascii="Book Antiqua" w:hAnsi="Book Antiqua"/>
          <w:sz w:val="24"/>
          <w:szCs w:val="24"/>
        </w:rPr>
        <w:t>once</w:t>
      </w:r>
      <w:r w:rsidR="0026300F" w:rsidRPr="008D0055">
        <w:rPr>
          <w:rFonts w:ascii="Book Antiqua" w:hAnsi="Book Antiqua"/>
          <w:sz w:val="24"/>
          <w:szCs w:val="24"/>
          <w:vertAlign w:val="superscript"/>
        </w:rPr>
        <w:t>[</w:t>
      </w:r>
      <w:proofErr w:type="gramEnd"/>
      <w:r w:rsidR="00FF386E" w:rsidRPr="008D0055">
        <w:rPr>
          <w:rFonts w:ascii="Book Antiqua" w:hAnsi="Book Antiqua"/>
          <w:sz w:val="24"/>
          <w:szCs w:val="24"/>
          <w:vertAlign w:val="superscript"/>
        </w:rPr>
        <w:t>2</w:t>
      </w:r>
      <w:r w:rsidR="0026300F" w:rsidRPr="008D0055">
        <w:rPr>
          <w:rFonts w:ascii="Book Antiqua" w:hAnsi="Book Antiqua"/>
          <w:sz w:val="24"/>
          <w:szCs w:val="24"/>
          <w:vertAlign w:val="superscript"/>
        </w:rPr>
        <w:t>]</w:t>
      </w:r>
      <w:r w:rsidR="00FF386E" w:rsidRPr="008D0055">
        <w:rPr>
          <w:rFonts w:ascii="Book Antiqua" w:hAnsi="Book Antiqua"/>
          <w:sz w:val="24"/>
          <w:szCs w:val="24"/>
        </w:rPr>
        <w:t xml:space="preserve">. </w:t>
      </w:r>
      <w:r w:rsidR="00096105" w:rsidRPr="008D0055">
        <w:rPr>
          <w:rFonts w:ascii="Book Antiqua" w:hAnsi="Book Antiqua"/>
          <w:sz w:val="24"/>
          <w:szCs w:val="24"/>
        </w:rPr>
        <w:t xml:space="preserve">In the United States, 100 million Americans spend $28 billion each year in </w:t>
      </w:r>
      <w:proofErr w:type="gramStart"/>
      <w:r w:rsidR="00096105" w:rsidRPr="008D0055">
        <w:rPr>
          <w:rFonts w:ascii="Book Antiqua" w:hAnsi="Book Antiqua"/>
          <w:sz w:val="24"/>
          <w:szCs w:val="24"/>
        </w:rPr>
        <w:t>supplements</w:t>
      </w:r>
      <w:r w:rsidR="0026300F" w:rsidRPr="008D0055">
        <w:rPr>
          <w:rFonts w:ascii="Book Antiqua" w:hAnsi="Book Antiqua"/>
          <w:sz w:val="24"/>
          <w:szCs w:val="24"/>
          <w:vertAlign w:val="superscript"/>
        </w:rPr>
        <w:t>[</w:t>
      </w:r>
      <w:proofErr w:type="gramEnd"/>
      <w:r w:rsidR="00096105" w:rsidRPr="008D0055">
        <w:rPr>
          <w:rFonts w:ascii="Book Antiqua" w:hAnsi="Book Antiqua"/>
          <w:sz w:val="24"/>
          <w:szCs w:val="24"/>
          <w:vertAlign w:val="superscript"/>
        </w:rPr>
        <w:t>3</w:t>
      </w:r>
      <w:r w:rsidR="0026300F" w:rsidRPr="008D0055">
        <w:rPr>
          <w:rFonts w:ascii="Book Antiqua" w:hAnsi="Book Antiqua"/>
          <w:sz w:val="24"/>
          <w:szCs w:val="24"/>
          <w:vertAlign w:val="superscript"/>
        </w:rPr>
        <w:t>]</w:t>
      </w:r>
      <w:r w:rsidR="00096105" w:rsidRPr="008D0055">
        <w:rPr>
          <w:rFonts w:ascii="Book Antiqua" w:hAnsi="Book Antiqua"/>
          <w:sz w:val="24"/>
          <w:szCs w:val="24"/>
        </w:rPr>
        <w:t>. Data from National Health and Nutrition Examination Survey reveals that 52% of the general population had consumed supplements between 1990-2000</w:t>
      </w:r>
      <w:r w:rsidR="0026300F" w:rsidRPr="008D0055">
        <w:rPr>
          <w:rFonts w:ascii="Book Antiqua" w:hAnsi="Book Antiqua"/>
          <w:sz w:val="24"/>
          <w:szCs w:val="24"/>
          <w:vertAlign w:val="superscript"/>
        </w:rPr>
        <w:t>[</w:t>
      </w:r>
      <w:r w:rsidR="00096105" w:rsidRPr="008D0055">
        <w:rPr>
          <w:rFonts w:ascii="Book Antiqua" w:hAnsi="Book Antiqua"/>
          <w:sz w:val="24"/>
          <w:szCs w:val="24"/>
          <w:vertAlign w:val="superscript"/>
        </w:rPr>
        <w:t>4</w:t>
      </w:r>
      <w:r w:rsidR="0026300F" w:rsidRPr="008D0055">
        <w:rPr>
          <w:rFonts w:ascii="Book Antiqua" w:hAnsi="Book Antiqua"/>
          <w:sz w:val="24"/>
          <w:szCs w:val="24"/>
          <w:vertAlign w:val="superscript"/>
        </w:rPr>
        <w:t>]</w:t>
      </w:r>
      <w:r w:rsidR="00096105" w:rsidRPr="008D0055">
        <w:rPr>
          <w:rFonts w:ascii="Book Antiqua" w:hAnsi="Book Antiqua"/>
          <w:sz w:val="24"/>
          <w:szCs w:val="24"/>
        </w:rPr>
        <w:t xml:space="preserve">. </w:t>
      </w:r>
      <w:r w:rsidR="00A40594" w:rsidRPr="008D0055">
        <w:rPr>
          <w:rFonts w:ascii="Book Antiqua" w:hAnsi="Book Antiqua"/>
          <w:sz w:val="24"/>
          <w:szCs w:val="24"/>
        </w:rPr>
        <w:t xml:space="preserve">This tendency towards constant increase </w:t>
      </w:r>
      <w:r w:rsidR="00AA691F" w:rsidRPr="008D0055">
        <w:rPr>
          <w:rFonts w:ascii="Book Antiqua" w:hAnsi="Book Antiqua"/>
          <w:sz w:val="24"/>
          <w:szCs w:val="24"/>
        </w:rPr>
        <w:t xml:space="preserve">in the use of </w:t>
      </w:r>
      <w:r w:rsidR="00A40594" w:rsidRPr="008D0055">
        <w:rPr>
          <w:rFonts w:ascii="Book Antiqua" w:hAnsi="Book Antiqua"/>
          <w:sz w:val="24"/>
          <w:szCs w:val="24"/>
        </w:rPr>
        <w:t>herbal medicine</w:t>
      </w:r>
      <w:r w:rsidR="00AA691F" w:rsidRPr="008D0055">
        <w:rPr>
          <w:rFonts w:ascii="Book Antiqua" w:hAnsi="Book Antiqua"/>
          <w:sz w:val="24"/>
          <w:szCs w:val="24"/>
        </w:rPr>
        <w:t>s</w:t>
      </w:r>
      <w:r w:rsidR="00A40594" w:rsidRPr="008D0055">
        <w:rPr>
          <w:rFonts w:ascii="Book Antiqua" w:hAnsi="Book Antiqua"/>
          <w:sz w:val="24"/>
          <w:szCs w:val="24"/>
        </w:rPr>
        <w:t xml:space="preserve"> </w:t>
      </w:r>
      <w:r w:rsidR="00AA691F" w:rsidRPr="008D0055">
        <w:rPr>
          <w:rFonts w:ascii="Book Antiqua" w:hAnsi="Book Antiqua"/>
          <w:sz w:val="24"/>
          <w:szCs w:val="24"/>
        </w:rPr>
        <w:t xml:space="preserve">has </w:t>
      </w:r>
      <w:r w:rsidR="00E6105B" w:rsidRPr="008D0055">
        <w:rPr>
          <w:rFonts w:ascii="Book Antiqua" w:hAnsi="Book Antiqua"/>
          <w:sz w:val="24"/>
          <w:szCs w:val="24"/>
        </w:rPr>
        <w:t>several</w:t>
      </w:r>
      <w:r w:rsidR="00AA691F" w:rsidRPr="008D0055">
        <w:rPr>
          <w:rFonts w:ascii="Book Antiqua" w:hAnsi="Book Antiqua"/>
          <w:sz w:val="24"/>
          <w:szCs w:val="24"/>
        </w:rPr>
        <w:t xml:space="preserve"> explanations</w:t>
      </w:r>
      <w:r w:rsidR="00A40594" w:rsidRPr="008D0055">
        <w:rPr>
          <w:rFonts w:ascii="Book Antiqua" w:hAnsi="Book Antiqua"/>
          <w:sz w:val="24"/>
          <w:szCs w:val="24"/>
        </w:rPr>
        <w:t xml:space="preserve">. Many people believe that conventional drugs cause severe side effects and are reluctant to use them. </w:t>
      </w:r>
      <w:r w:rsidR="00AA691F" w:rsidRPr="008D0055">
        <w:rPr>
          <w:rFonts w:ascii="Book Antiqua" w:hAnsi="Book Antiqua"/>
          <w:sz w:val="24"/>
          <w:szCs w:val="24"/>
        </w:rPr>
        <w:t>On the other hand, many believe that</w:t>
      </w:r>
      <w:r w:rsidR="00A40594" w:rsidRPr="008D0055">
        <w:rPr>
          <w:rFonts w:ascii="Book Antiqua" w:hAnsi="Book Antiqua"/>
          <w:sz w:val="24"/>
          <w:szCs w:val="24"/>
        </w:rPr>
        <w:t xml:space="preserve"> herbal medicine</w:t>
      </w:r>
      <w:r w:rsidR="008656B7" w:rsidRPr="008D0055">
        <w:rPr>
          <w:rFonts w:ascii="Book Antiqua" w:hAnsi="Book Antiqua"/>
          <w:sz w:val="24"/>
          <w:szCs w:val="24"/>
        </w:rPr>
        <w:t>s</w:t>
      </w:r>
      <w:r w:rsidR="00A40594" w:rsidRPr="008D0055">
        <w:rPr>
          <w:rFonts w:ascii="Book Antiqua" w:hAnsi="Book Antiqua"/>
          <w:sz w:val="24"/>
          <w:szCs w:val="24"/>
        </w:rPr>
        <w:t xml:space="preserve"> have been used for c</w:t>
      </w:r>
      <w:r w:rsidR="00B645F4" w:rsidRPr="008D0055">
        <w:rPr>
          <w:rFonts w:ascii="Book Antiqua" w:hAnsi="Book Antiqua"/>
          <w:sz w:val="24"/>
          <w:szCs w:val="24"/>
        </w:rPr>
        <w:t>enturies</w:t>
      </w:r>
      <w:r w:rsidR="00C62813" w:rsidRPr="008D0055">
        <w:rPr>
          <w:rFonts w:ascii="Book Antiqua" w:hAnsi="Book Antiqua"/>
          <w:sz w:val="24"/>
          <w:szCs w:val="24"/>
        </w:rPr>
        <w:t xml:space="preserve">, are </w:t>
      </w:r>
      <w:r w:rsidR="00A40594" w:rsidRPr="008D0055">
        <w:rPr>
          <w:rFonts w:ascii="Book Antiqua" w:hAnsi="Book Antiqua"/>
          <w:sz w:val="24"/>
          <w:szCs w:val="24"/>
        </w:rPr>
        <w:t xml:space="preserve">effective, harmless and represent </w:t>
      </w:r>
      <w:r w:rsidR="00B645F4" w:rsidRPr="008D0055">
        <w:rPr>
          <w:rFonts w:ascii="Book Antiqua" w:hAnsi="Book Antiqua"/>
          <w:sz w:val="24"/>
          <w:szCs w:val="24"/>
        </w:rPr>
        <w:t xml:space="preserve">a more </w:t>
      </w:r>
      <w:r w:rsidR="00AA691F" w:rsidRPr="008D0055">
        <w:rPr>
          <w:rFonts w:ascii="Book Antiqua" w:hAnsi="Book Antiqua"/>
          <w:sz w:val="24"/>
          <w:szCs w:val="24"/>
        </w:rPr>
        <w:t>“</w:t>
      </w:r>
      <w:r w:rsidR="00B645F4" w:rsidRPr="008D0055">
        <w:rPr>
          <w:rFonts w:ascii="Book Antiqua" w:hAnsi="Book Antiqua"/>
          <w:sz w:val="24"/>
          <w:szCs w:val="24"/>
        </w:rPr>
        <w:t>natural</w:t>
      </w:r>
      <w:r w:rsidR="00AA691F" w:rsidRPr="008D0055">
        <w:rPr>
          <w:rFonts w:ascii="Book Antiqua" w:hAnsi="Book Antiqua"/>
          <w:sz w:val="24"/>
          <w:szCs w:val="24"/>
        </w:rPr>
        <w:t>” or “physiological”</w:t>
      </w:r>
      <w:r w:rsidR="00B645F4" w:rsidRPr="008D0055">
        <w:rPr>
          <w:rFonts w:ascii="Book Antiqua" w:hAnsi="Book Antiqua"/>
          <w:sz w:val="24"/>
          <w:szCs w:val="24"/>
        </w:rPr>
        <w:t xml:space="preserve"> </w:t>
      </w:r>
      <w:r w:rsidR="00AA691F" w:rsidRPr="008D0055">
        <w:rPr>
          <w:rFonts w:ascii="Book Antiqua" w:hAnsi="Book Antiqua"/>
          <w:sz w:val="24"/>
          <w:szCs w:val="24"/>
        </w:rPr>
        <w:t>means</w:t>
      </w:r>
      <w:r w:rsidR="00B645F4" w:rsidRPr="008D0055">
        <w:rPr>
          <w:rFonts w:ascii="Book Antiqua" w:hAnsi="Book Antiqua"/>
          <w:sz w:val="24"/>
          <w:szCs w:val="24"/>
        </w:rPr>
        <w:t xml:space="preserve"> </w:t>
      </w:r>
      <w:r w:rsidR="00A40594" w:rsidRPr="008D0055">
        <w:rPr>
          <w:rFonts w:ascii="Book Antiqua" w:hAnsi="Book Antiqua"/>
          <w:sz w:val="24"/>
          <w:szCs w:val="24"/>
        </w:rPr>
        <w:t xml:space="preserve">of </w:t>
      </w:r>
      <w:r w:rsidR="00AA691F" w:rsidRPr="008D0055">
        <w:rPr>
          <w:rFonts w:ascii="Book Antiqua" w:hAnsi="Book Antiqua"/>
          <w:sz w:val="24"/>
          <w:szCs w:val="24"/>
        </w:rPr>
        <w:t>managing or preventing</w:t>
      </w:r>
      <w:r w:rsidR="00A40594" w:rsidRPr="008D0055">
        <w:rPr>
          <w:rFonts w:ascii="Book Antiqua" w:hAnsi="Book Antiqua"/>
          <w:sz w:val="24"/>
          <w:szCs w:val="24"/>
        </w:rPr>
        <w:t xml:space="preserve"> disease</w:t>
      </w:r>
      <w:r w:rsidR="00AA691F" w:rsidRPr="008D0055">
        <w:rPr>
          <w:rFonts w:ascii="Book Antiqua" w:hAnsi="Book Antiqua"/>
          <w:sz w:val="24"/>
          <w:szCs w:val="24"/>
        </w:rPr>
        <w:t>s</w:t>
      </w:r>
      <w:r w:rsidR="00A40594" w:rsidRPr="008D0055">
        <w:rPr>
          <w:rFonts w:ascii="Book Antiqua" w:hAnsi="Book Antiqua"/>
          <w:sz w:val="24"/>
          <w:szCs w:val="24"/>
        </w:rPr>
        <w:t xml:space="preserve">. </w:t>
      </w:r>
      <w:r w:rsidR="00314341" w:rsidRPr="008D0055">
        <w:rPr>
          <w:rFonts w:ascii="Book Antiqua" w:hAnsi="Book Antiqua"/>
          <w:sz w:val="24"/>
          <w:szCs w:val="24"/>
        </w:rPr>
        <w:t xml:space="preserve">Moreover, marketing regulations for herbal medicine are </w:t>
      </w:r>
      <w:r w:rsidR="00AA691F" w:rsidRPr="008D0055">
        <w:rPr>
          <w:rFonts w:ascii="Book Antiqua" w:hAnsi="Book Antiqua"/>
          <w:sz w:val="24"/>
          <w:szCs w:val="24"/>
        </w:rPr>
        <w:t xml:space="preserve">considerably </w:t>
      </w:r>
      <w:r w:rsidR="00314341" w:rsidRPr="008D0055">
        <w:rPr>
          <w:rFonts w:ascii="Book Antiqua" w:hAnsi="Book Antiqua"/>
          <w:sz w:val="24"/>
          <w:szCs w:val="24"/>
        </w:rPr>
        <w:t xml:space="preserve">less strict </w:t>
      </w:r>
      <w:r w:rsidR="00AA691F" w:rsidRPr="008D0055">
        <w:rPr>
          <w:rFonts w:ascii="Book Antiqua" w:hAnsi="Book Antiqua"/>
          <w:sz w:val="24"/>
          <w:szCs w:val="24"/>
        </w:rPr>
        <w:t xml:space="preserve">than for conventional drugs </w:t>
      </w:r>
      <w:r w:rsidR="00314341" w:rsidRPr="008D0055">
        <w:rPr>
          <w:rFonts w:ascii="Book Antiqua" w:hAnsi="Book Antiqua"/>
          <w:sz w:val="24"/>
          <w:szCs w:val="24"/>
        </w:rPr>
        <w:t xml:space="preserve">and no safety or efficacy trials are required before these products are being marketed. </w:t>
      </w:r>
      <w:r w:rsidR="00B645F4" w:rsidRPr="008D0055">
        <w:rPr>
          <w:rFonts w:ascii="Book Antiqua" w:hAnsi="Book Antiqua"/>
          <w:sz w:val="24"/>
          <w:szCs w:val="24"/>
        </w:rPr>
        <w:t xml:space="preserve">This leads to an </w:t>
      </w:r>
      <w:r w:rsidR="002E52D0" w:rsidRPr="008D0055">
        <w:rPr>
          <w:rFonts w:ascii="Book Antiqua" w:hAnsi="Book Antiqua"/>
          <w:sz w:val="24"/>
          <w:szCs w:val="24"/>
        </w:rPr>
        <w:t>abundance</w:t>
      </w:r>
      <w:r w:rsidR="00B645F4" w:rsidRPr="008D0055">
        <w:rPr>
          <w:rFonts w:ascii="Book Antiqua" w:hAnsi="Book Antiqua"/>
          <w:sz w:val="24"/>
          <w:szCs w:val="24"/>
        </w:rPr>
        <w:t xml:space="preserve"> of easily accessible herbal medicine products that are sold over the counter </w:t>
      </w:r>
      <w:r w:rsidR="002E4E53" w:rsidRPr="008D0055">
        <w:rPr>
          <w:rFonts w:ascii="Book Antiqua" w:hAnsi="Book Antiqua"/>
          <w:sz w:val="24"/>
          <w:szCs w:val="24"/>
        </w:rPr>
        <w:t>or</w:t>
      </w:r>
      <w:r w:rsidR="00B645F4" w:rsidRPr="008D0055">
        <w:rPr>
          <w:rFonts w:ascii="Book Antiqua" w:hAnsi="Book Antiqua"/>
          <w:sz w:val="24"/>
          <w:szCs w:val="24"/>
        </w:rPr>
        <w:t xml:space="preserve"> via </w:t>
      </w:r>
      <w:r w:rsidR="002E4E53" w:rsidRPr="008D0055">
        <w:rPr>
          <w:rFonts w:ascii="Book Antiqua" w:hAnsi="Book Antiqua"/>
          <w:sz w:val="24"/>
          <w:szCs w:val="24"/>
        </w:rPr>
        <w:t xml:space="preserve">the </w:t>
      </w:r>
      <w:r w:rsidR="00B645F4" w:rsidRPr="008D0055">
        <w:rPr>
          <w:rFonts w:ascii="Book Antiqua" w:hAnsi="Book Antiqua"/>
          <w:sz w:val="24"/>
          <w:szCs w:val="24"/>
        </w:rPr>
        <w:t xml:space="preserve">internet. </w:t>
      </w:r>
      <w:r w:rsidR="00C75DC4" w:rsidRPr="008D0055">
        <w:rPr>
          <w:rFonts w:ascii="Book Antiqua" w:hAnsi="Book Antiqua"/>
          <w:sz w:val="24"/>
          <w:szCs w:val="24"/>
        </w:rPr>
        <w:t xml:space="preserve">Herbal products in the </w:t>
      </w:r>
      <w:r w:rsidR="007056EC" w:rsidRPr="008D0055">
        <w:rPr>
          <w:rFonts w:ascii="Book Antiqua" w:hAnsi="Book Antiqua"/>
          <w:sz w:val="24"/>
          <w:szCs w:val="24"/>
        </w:rPr>
        <w:t>United States</w:t>
      </w:r>
      <w:r w:rsidR="00C75DC4" w:rsidRPr="008D0055">
        <w:rPr>
          <w:rFonts w:ascii="Book Antiqua" w:hAnsi="Book Antiqua"/>
          <w:sz w:val="24"/>
          <w:szCs w:val="24"/>
        </w:rPr>
        <w:t xml:space="preserve"> are regulated </w:t>
      </w:r>
      <w:r w:rsidR="002E4E53" w:rsidRPr="008D0055">
        <w:rPr>
          <w:rFonts w:ascii="Book Antiqua" w:hAnsi="Book Antiqua"/>
          <w:sz w:val="24"/>
          <w:szCs w:val="24"/>
        </w:rPr>
        <w:t>by</w:t>
      </w:r>
      <w:r w:rsidR="00C75DC4" w:rsidRPr="008D0055">
        <w:rPr>
          <w:rFonts w:ascii="Book Antiqua" w:hAnsi="Book Antiqua"/>
          <w:sz w:val="24"/>
          <w:szCs w:val="24"/>
        </w:rPr>
        <w:t xml:space="preserve"> the Dietary Supplement Health and Education Act (DSHEA), introduced in 1994</w:t>
      </w:r>
      <w:r w:rsidR="0026300F" w:rsidRPr="008D0055">
        <w:rPr>
          <w:rFonts w:ascii="Book Antiqua" w:hAnsi="Book Antiqua"/>
          <w:sz w:val="24"/>
          <w:szCs w:val="24"/>
          <w:vertAlign w:val="superscript"/>
        </w:rPr>
        <w:t>[</w:t>
      </w:r>
      <w:r w:rsidR="00742ACA" w:rsidRPr="008D0055">
        <w:rPr>
          <w:rFonts w:ascii="Book Antiqua" w:hAnsi="Book Antiqua"/>
          <w:sz w:val="24"/>
          <w:szCs w:val="24"/>
          <w:vertAlign w:val="superscript"/>
        </w:rPr>
        <w:t>5</w:t>
      </w:r>
      <w:r w:rsidR="0026300F" w:rsidRPr="008D0055">
        <w:rPr>
          <w:rFonts w:ascii="Book Antiqua" w:hAnsi="Book Antiqua"/>
          <w:sz w:val="24"/>
          <w:szCs w:val="24"/>
          <w:vertAlign w:val="superscript"/>
        </w:rPr>
        <w:t>]</w:t>
      </w:r>
      <w:r w:rsidR="00C75DC4" w:rsidRPr="008D0055">
        <w:rPr>
          <w:rFonts w:ascii="Book Antiqua" w:hAnsi="Book Antiqua"/>
          <w:sz w:val="24"/>
          <w:szCs w:val="24"/>
        </w:rPr>
        <w:t xml:space="preserve">. </w:t>
      </w:r>
      <w:r w:rsidR="00742ACA" w:rsidRPr="008D0055">
        <w:rPr>
          <w:rFonts w:ascii="Book Antiqua" w:hAnsi="Book Antiqua"/>
          <w:sz w:val="24"/>
          <w:szCs w:val="24"/>
        </w:rPr>
        <w:t>According to DSHEA, a dietary supplement is a product taken by mouth that contains an in</w:t>
      </w:r>
      <w:r w:rsidR="00C62813" w:rsidRPr="008D0055">
        <w:rPr>
          <w:rFonts w:ascii="Book Antiqua" w:hAnsi="Book Antiqua"/>
          <w:sz w:val="24"/>
          <w:szCs w:val="24"/>
        </w:rPr>
        <w:t xml:space="preserve">gredient </w:t>
      </w:r>
      <w:r w:rsidR="00C62813" w:rsidRPr="008D0055">
        <w:rPr>
          <w:rFonts w:ascii="Book Antiqua" w:hAnsi="Book Antiqua"/>
          <w:sz w:val="24"/>
          <w:szCs w:val="24"/>
        </w:rPr>
        <w:lastRenderedPageBreak/>
        <w:t>(</w:t>
      </w:r>
      <w:r w:rsidR="00742ACA" w:rsidRPr="008D0055">
        <w:rPr>
          <w:rFonts w:ascii="Book Antiqua" w:hAnsi="Book Antiqua" w:cs="Helvetica"/>
          <w:sz w:val="24"/>
          <w:szCs w:val="24"/>
        </w:rPr>
        <w:t xml:space="preserve">vitamin, mineral, herb or other botanicals, </w:t>
      </w:r>
      <w:proofErr w:type="spellStart"/>
      <w:r w:rsidR="00742ACA" w:rsidRPr="008D0055">
        <w:rPr>
          <w:rFonts w:ascii="Book Antiqua" w:hAnsi="Book Antiqua" w:cs="Helvetica"/>
          <w:sz w:val="24"/>
          <w:szCs w:val="24"/>
        </w:rPr>
        <w:t>aminoacid</w:t>
      </w:r>
      <w:proofErr w:type="spellEnd"/>
      <w:r w:rsidR="002E4E53" w:rsidRPr="008D0055">
        <w:rPr>
          <w:rFonts w:ascii="Book Antiqua" w:hAnsi="Book Antiqua" w:cs="Helvetica"/>
          <w:sz w:val="24"/>
          <w:szCs w:val="24"/>
        </w:rPr>
        <w:t xml:space="preserve"> or</w:t>
      </w:r>
      <w:r w:rsidR="00742ACA" w:rsidRPr="008D0055">
        <w:rPr>
          <w:rFonts w:ascii="Book Antiqua" w:hAnsi="Book Antiqua" w:cs="Helvetica"/>
          <w:sz w:val="24"/>
          <w:szCs w:val="24"/>
        </w:rPr>
        <w:t xml:space="preserve"> substance</w:t>
      </w:r>
      <w:r w:rsidR="002E4E53" w:rsidRPr="008D0055">
        <w:rPr>
          <w:rFonts w:ascii="Book Antiqua" w:hAnsi="Book Antiqua" w:cs="Helvetica"/>
          <w:sz w:val="24"/>
          <w:szCs w:val="24"/>
        </w:rPr>
        <w:t>s</w:t>
      </w:r>
      <w:r w:rsidR="00742ACA" w:rsidRPr="008D0055">
        <w:rPr>
          <w:rFonts w:ascii="Book Antiqua" w:hAnsi="Book Antiqua" w:cs="Helvetica"/>
          <w:sz w:val="24"/>
          <w:szCs w:val="24"/>
        </w:rPr>
        <w:t xml:space="preserve"> such as enzymes, organ tissues, </w:t>
      </w:r>
      <w:proofErr w:type="spellStart"/>
      <w:r w:rsidR="00742ACA" w:rsidRPr="008D0055">
        <w:rPr>
          <w:rFonts w:ascii="Book Antiqua" w:hAnsi="Book Antiqua" w:cs="Helvetica"/>
          <w:sz w:val="24"/>
          <w:szCs w:val="24"/>
        </w:rPr>
        <w:t>glandulars</w:t>
      </w:r>
      <w:proofErr w:type="spellEnd"/>
      <w:r w:rsidR="00742ACA" w:rsidRPr="008D0055">
        <w:rPr>
          <w:rFonts w:ascii="Book Antiqua" w:hAnsi="Book Antiqua" w:cs="Helvetica"/>
          <w:sz w:val="24"/>
          <w:szCs w:val="24"/>
        </w:rPr>
        <w:t xml:space="preserve"> and metabolites), intended to supplement the </w:t>
      </w:r>
      <w:proofErr w:type="gramStart"/>
      <w:r w:rsidR="00742ACA" w:rsidRPr="008D0055">
        <w:rPr>
          <w:rFonts w:ascii="Book Antiqua" w:hAnsi="Book Antiqua" w:cs="Helvetica"/>
          <w:sz w:val="24"/>
          <w:szCs w:val="24"/>
        </w:rPr>
        <w:t>diet</w:t>
      </w:r>
      <w:r w:rsidR="0026300F" w:rsidRPr="008D0055">
        <w:rPr>
          <w:rFonts w:ascii="Book Antiqua" w:hAnsi="Book Antiqua"/>
          <w:sz w:val="24"/>
          <w:szCs w:val="24"/>
          <w:vertAlign w:val="superscript"/>
        </w:rPr>
        <w:t>[</w:t>
      </w:r>
      <w:proofErr w:type="gramEnd"/>
      <w:r w:rsidR="0038565C" w:rsidRPr="008D0055">
        <w:rPr>
          <w:rFonts w:ascii="Book Antiqua" w:hAnsi="Book Antiqua" w:cs="Helvetica"/>
          <w:sz w:val="24"/>
          <w:szCs w:val="24"/>
          <w:vertAlign w:val="superscript"/>
        </w:rPr>
        <w:t>6</w:t>
      </w:r>
      <w:r w:rsidR="0026300F" w:rsidRPr="008D0055">
        <w:rPr>
          <w:rFonts w:ascii="Book Antiqua" w:hAnsi="Book Antiqua" w:cs="Helvetica"/>
          <w:sz w:val="24"/>
          <w:szCs w:val="24"/>
          <w:vertAlign w:val="superscript"/>
        </w:rPr>
        <w:t>]</w:t>
      </w:r>
      <w:r w:rsidR="00742ACA" w:rsidRPr="008D0055">
        <w:rPr>
          <w:rFonts w:ascii="Book Antiqua" w:hAnsi="Book Antiqua" w:cs="Helvetica"/>
          <w:sz w:val="24"/>
          <w:szCs w:val="24"/>
        </w:rPr>
        <w:t xml:space="preserve">. Manufacturers </w:t>
      </w:r>
      <w:r w:rsidR="002E4E53" w:rsidRPr="008D0055">
        <w:rPr>
          <w:rFonts w:ascii="Book Antiqua" w:hAnsi="Book Antiqua" w:cs="Helvetica"/>
          <w:sz w:val="24"/>
          <w:szCs w:val="24"/>
        </w:rPr>
        <w:t xml:space="preserve">of herbal medicines </w:t>
      </w:r>
      <w:r w:rsidR="00742ACA" w:rsidRPr="008D0055">
        <w:rPr>
          <w:rFonts w:ascii="Book Antiqua" w:hAnsi="Book Antiqua" w:cs="Helvetica"/>
          <w:sz w:val="24"/>
          <w:szCs w:val="24"/>
        </w:rPr>
        <w:t>are not required to get F</w:t>
      </w:r>
      <w:r w:rsidR="002E4E53" w:rsidRPr="008D0055">
        <w:rPr>
          <w:rFonts w:ascii="Book Antiqua" w:hAnsi="Book Antiqua" w:cs="Helvetica"/>
          <w:sz w:val="24"/>
          <w:szCs w:val="24"/>
        </w:rPr>
        <w:t xml:space="preserve">ood and </w:t>
      </w:r>
      <w:r w:rsidR="00742ACA" w:rsidRPr="008D0055">
        <w:rPr>
          <w:rFonts w:ascii="Book Antiqua" w:hAnsi="Book Antiqua" w:cs="Helvetica"/>
          <w:sz w:val="24"/>
          <w:szCs w:val="24"/>
        </w:rPr>
        <w:t>D</w:t>
      </w:r>
      <w:r w:rsidR="002E4E53" w:rsidRPr="008D0055">
        <w:rPr>
          <w:rFonts w:ascii="Book Antiqua" w:hAnsi="Book Antiqua" w:cs="Helvetica"/>
          <w:sz w:val="24"/>
          <w:szCs w:val="24"/>
        </w:rPr>
        <w:t xml:space="preserve">rug </w:t>
      </w:r>
      <w:r w:rsidR="00742ACA" w:rsidRPr="008D0055">
        <w:rPr>
          <w:rFonts w:ascii="Book Antiqua" w:hAnsi="Book Antiqua" w:cs="Helvetica"/>
          <w:sz w:val="24"/>
          <w:szCs w:val="24"/>
        </w:rPr>
        <w:t>A</w:t>
      </w:r>
      <w:r w:rsidR="002E4E53" w:rsidRPr="008D0055">
        <w:rPr>
          <w:rFonts w:ascii="Book Antiqua" w:hAnsi="Book Antiqua" w:cs="Helvetica"/>
          <w:sz w:val="24"/>
          <w:szCs w:val="24"/>
        </w:rPr>
        <w:t>dministration (FDA)</w:t>
      </w:r>
      <w:r w:rsidR="00742ACA" w:rsidRPr="008D0055">
        <w:rPr>
          <w:rFonts w:ascii="Book Antiqua" w:hAnsi="Book Antiqua" w:cs="Helvetica"/>
          <w:sz w:val="24"/>
          <w:szCs w:val="24"/>
        </w:rPr>
        <w:t xml:space="preserve"> approval before selling a new product and </w:t>
      </w:r>
      <w:r w:rsidR="00C62813" w:rsidRPr="008D0055">
        <w:rPr>
          <w:rFonts w:ascii="Book Antiqua" w:hAnsi="Book Antiqua" w:cs="Helvetica"/>
          <w:sz w:val="24"/>
          <w:szCs w:val="24"/>
        </w:rPr>
        <w:t xml:space="preserve">they </w:t>
      </w:r>
      <w:r w:rsidR="00742ACA" w:rsidRPr="008D0055">
        <w:rPr>
          <w:rFonts w:ascii="Book Antiqua" w:hAnsi="Book Antiqua" w:cs="Helvetica"/>
          <w:sz w:val="24"/>
          <w:szCs w:val="24"/>
        </w:rPr>
        <w:t>are responsible for non</w:t>
      </w:r>
      <w:r w:rsidR="002E4E53" w:rsidRPr="008D0055">
        <w:rPr>
          <w:rFonts w:ascii="Book Antiqua" w:hAnsi="Book Antiqua" w:cs="Helvetica"/>
          <w:sz w:val="24"/>
          <w:szCs w:val="24"/>
        </w:rPr>
        <w:t>-</w:t>
      </w:r>
      <w:r w:rsidR="008848A0" w:rsidRPr="008D0055">
        <w:rPr>
          <w:rFonts w:ascii="Book Antiqua" w:hAnsi="Book Antiqua" w:cs="Helvetica"/>
          <w:sz w:val="24"/>
          <w:szCs w:val="24"/>
        </w:rPr>
        <w:t xml:space="preserve">misleading labelling, </w:t>
      </w:r>
      <w:r w:rsidR="00742ACA" w:rsidRPr="008D0055">
        <w:rPr>
          <w:rFonts w:ascii="Book Antiqua" w:hAnsi="Book Antiqua" w:cs="Helvetica"/>
          <w:sz w:val="24"/>
          <w:szCs w:val="24"/>
        </w:rPr>
        <w:t xml:space="preserve">reporting </w:t>
      </w:r>
      <w:r w:rsidR="00E6105B" w:rsidRPr="008D0055">
        <w:rPr>
          <w:rFonts w:ascii="Book Antiqua" w:hAnsi="Book Antiqua" w:cs="Helvetica"/>
          <w:sz w:val="24"/>
          <w:szCs w:val="24"/>
        </w:rPr>
        <w:t xml:space="preserve">any side effect </w:t>
      </w:r>
      <w:r w:rsidR="008848A0" w:rsidRPr="008D0055">
        <w:rPr>
          <w:rFonts w:ascii="Book Antiqua" w:hAnsi="Book Antiqua" w:cs="Helvetica"/>
          <w:sz w:val="24"/>
          <w:szCs w:val="24"/>
        </w:rPr>
        <w:t>and ensuring that their product has not been contaminated or adulterated</w:t>
      </w:r>
      <w:r w:rsidR="0026300F" w:rsidRPr="008D0055">
        <w:rPr>
          <w:rFonts w:ascii="Book Antiqua" w:hAnsi="Book Antiqua"/>
          <w:sz w:val="24"/>
          <w:szCs w:val="24"/>
          <w:vertAlign w:val="superscript"/>
        </w:rPr>
        <w:t>[</w:t>
      </w:r>
      <w:r w:rsidR="008848A0" w:rsidRPr="008D0055">
        <w:rPr>
          <w:rFonts w:ascii="Book Antiqua" w:hAnsi="Book Antiqua" w:cs="Helvetica"/>
          <w:sz w:val="24"/>
          <w:szCs w:val="24"/>
          <w:vertAlign w:val="superscript"/>
        </w:rPr>
        <w:t>3,5</w:t>
      </w:r>
      <w:r w:rsidR="0026300F" w:rsidRPr="008D0055">
        <w:rPr>
          <w:rFonts w:ascii="Book Antiqua" w:hAnsi="Book Antiqua" w:cs="Helvetica"/>
          <w:sz w:val="24"/>
          <w:szCs w:val="24"/>
          <w:vertAlign w:val="superscript"/>
        </w:rPr>
        <w:t>]</w:t>
      </w:r>
      <w:r w:rsidR="008848A0" w:rsidRPr="008D0055">
        <w:rPr>
          <w:rFonts w:ascii="Book Antiqua" w:hAnsi="Book Antiqua" w:cs="Helvetica"/>
          <w:sz w:val="24"/>
          <w:szCs w:val="24"/>
        </w:rPr>
        <w:t xml:space="preserve">. In European Union, </w:t>
      </w:r>
      <w:r w:rsidR="003B268D" w:rsidRPr="008D0055">
        <w:rPr>
          <w:rFonts w:ascii="Book Antiqua" w:hAnsi="Book Antiqua" w:cs="Helvetica"/>
          <w:sz w:val="24"/>
          <w:szCs w:val="24"/>
        </w:rPr>
        <w:t>for herbal medical product</w:t>
      </w:r>
      <w:r w:rsidR="00425DF5" w:rsidRPr="008D0055">
        <w:rPr>
          <w:rFonts w:ascii="Book Antiqua" w:hAnsi="Book Antiqua" w:cs="Helvetica"/>
          <w:sz w:val="24"/>
          <w:szCs w:val="24"/>
        </w:rPr>
        <w:t xml:space="preserve">s to be allowed </w:t>
      </w:r>
      <w:r w:rsidR="002E4E53" w:rsidRPr="008D0055">
        <w:rPr>
          <w:rFonts w:ascii="Book Antiqua" w:hAnsi="Book Antiqua" w:cs="Helvetica"/>
          <w:sz w:val="24"/>
          <w:szCs w:val="24"/>
        </w:rPr>
        <w:t>entering</w:t>
      </w:r>
      <w:r w:rsidR="00425DF5" w:rsidRPr="008D0055">
        <w:rPr>
          <w:rFonts w:ascii="Book Antiqua" w:hAnsi="Book Antiqua" w:cs="Helvetica"/>
          <w:sz w:val="24"/>
          <w:szCs w:val="24"/>
        </w:rPr>
        <w:t xml:space="preserve"> market</w:t>
      </w:r>
      <w:r w:rsidR="002E4E53" w:rsidRPr="008D0055">
        <w:rPr>
          <w:rFonts w:ascii="Book Antiqua" w:hAnsi="Book Antiqua" w:cs="Helvetica"/>
          <w:sz w:val="24"/>
          <w:szCs w:val="24"/>
        </w:rPr>
        <w:t>s</w:t>
      </w:r>
      <w:r w:rsidR="00425DF5" w:rsidRPr="008D0055">
        <w:rPr>
          <w:rFonts w:ascii="Book Antiqua" w:hAnsi="Book Antiqua" w:cs="Helvetica"/>
          <w:sz w:val="24"/>
          <w:szCs w:val="24"/>
        </w:rPr>
        <w:t>, they</w:t>
      </w:r>
      <w:r w:rsidR="003B268D" w:rsidRPr="008D0055">
        <w:rPr>
          <w:rFonts w:ascii="Book Antiqua" w:hAnsi="Book Antiqua" w:cs="Helvetica"/>
          <w:sz w:val="24"/>
          <w:szCs w:val="24"/>
        </w:rPr>
        <w:t xml:space="preserve"> need to have been used medicinally for </w:t>
      </w:r>
      <w:r w:rsidR="002E4E53" w:rsidRPr="008D0055">
        <w:rPr>
          <w:rFonts w:ascii="Book Antiqua" w:hAnsi="Book Antiqua" w:cs="Helvetica"/>
          <w:sz w:val="24"/>
          <w:szCs w:val="24"/>
        </w:rPr>
        <w:t xml:space="preserve">at least </w:t>
      </w:r>
      <w:r w:rsidR="003B268D" w:rsidRPr="008D0055">
        <w:rPr>
          <w:rFonts w:ascii="Book Antiqua" w:hAnsi="Book Antiqua" w:cs="Helvetica"/>
          <w:sz w:val="24"/>
          <w:szCs w:val="24"/>
        </w:rPr>
        <w:t xml:space="preserve">30 years </w:t>
      </w:r>
      <w:r w:rsidR="002E4E53" w:rsidRPr="008D0055">
        <w:rPr>
          <w:rFonts w:ascii="Book Antiqua" w:hAnsi="Book Antiqua" w:cs="Helvetica"/>
          <w:sz w:val="24"/>
          <w:szCs w:val="24"/>
        </w:rPr>
        <w:t xml:space="preserve">in general and for </w:t>
      </w:r>
      <w:r w:rsidR="003B268D" w:rsidRPr="008D0055">
        <w:rPr>
          <w:rFonts w:ascii="Book Antiqua" w:hAnsi="Book Antiqua" w:cs="Helvetica"/>
          <w:sz w:val="24"/>
          <w:szCs w:val="24"/>
        </w:rPr>
        <w:t>at</w:t>
      </w:r>
      <w:r w:rsidR="002E4E53" w:rsidRPr="008D0055">
        <w:rPr>
          <w:rFonts w:ascii="Book Antiqua" w:hAnsi="Book Antiqua" w:cs="Helvetica"/>
          <w:sz w:val="24"/>
          <w:szCs w:val="24"/>
        </w:rPr>
        <w:t xml:space="preserve"> least 15 years in Europe and</w:t>
      </w:r>
      <w:r w:rsidR="008B5267" w:rsidRPr="008D0055">
        <w:rPr>
          <w:rFonts w:ascii="Book Antiqua" w:hAnsi="Book Antiqua" w:cs="Helvetica"/>
          <w:sz w:val="24"/>
          <w:szCs w:val="24"/>
        </w:rPr>
        <w:t xml:space="preserve"> </w:t>
      </w:r>
      <w:r w:rsidR="002E4E53" w:rsidRPr="008D0055">
        <w:rPr>
          <w:rFonts w:ascii="Book Antiqua" w:hAnsi="Book Antiqua" w:cs="Helvetica"/>
          <w:sz w:val="24"/>
          <w:szCs w:val="24"/>
        </w:rPr>
        <w:t xml:space="preserve">to </w:t>
      </w:r>
      <w:r w:rsidR="008B5267" w:rsidRPr="008D0055">
        <w:rPr>
          <w:rFonts w:ascii="Book Antiqua" w:hAnsi="Book Antiqua" w:cs="Helvetica"/>
          <w:sz w:val="24"/>
          <w:szCs w:val="24"/>
        </w:rPr>
        <w:t xml:space="preserve">have sufficient data that they are not </w:t>
      </w:r>
      <w:r w:rsidR="003B268D" w:rsidRPr="008D0055">
        <w:rPr>
          <w:rFonts w:ascii="Book Antiqua" w:hAnsi="Book Antiqua" w:cs="Helvetica"/>
          <w:sz w:val="24"/>
          <w:szCs w:val="24"/>
        </w:rPr>
        <w:t xml:space="preserve">harmful and that their pharmacologic effects are </w:t>
      </w:r>
      <w:proofErr w:type="gramStart"/>
      <w:r w:rsidR="003B268D" w:rsidRPr="008D0055">
        <w:rPr>
          <w:rFonts w:ascii="Book Antiqua" w:hAnsi="Book Antiqua" w:cs="Helvetica"/>
          <w:sz w:val="24"/>
          <w:szCs w:val="24"/>
        </w:rPr>
        <w:t>plausible</w:t>
      </w:r>
      <w:r w:rsidR="0026300F" w:rsidRPr="008D0055">
        <w:rPr>
          <w:rFonts w:ascii="Book Antiqua" w:hAnsi="Book Antiqua"/>
          <w:sz w:val="24"/>
          <w:szCs w:val="24"/>
          <w:vertAlign w:val="superscript"/>
        </w:rPr>
        <w:t>[</w:t>
      </w:r>
      <w:proofErr w:type="gramEnd"/>
      <w:r w:rsidR="00D34FEC" w:rsidRPr="008D0055">
        <w:rPr>
          <w:rFonts w:ascii="Book Antiqua" w:hAnsi="Book Antiqua" w:cs="Helvetica"/>
          <w:sz w:val="24"/>
          <w:szCs w:val="24"/>
          <w:vertAlign w:val="superscript"/>
        </w:rPr>
        <w:t>1</w:t>
      </w:r>
      <w:r w:rsidR="0026300F" w:rsidRPr="008D0055">
        <w:rPr>
          <w:rFonts w:ascii="Book Antiqua" w:hAnsi="Book Antiqua" w:cs="Helvetica"/>
          <w:sz w:val="24"/>
          <w:szCs w:val="24"/>
          <w:vertAlign w:val="superscript"/>
        </w:rPr>
        <w:t>]</w:t>
      </w:r>
      <w:r w:rsidR="00D34FEC" w:rsidRPr="008D0055">
        <w:rPr>
          <w:rFonts w:ascii="Book Antiqua" w:hAnsi="Book Antiqua" w:cs="Helvetica"/>
          <w:sz w:val="24"/>
          <w:szCs w:val="24"/>
        </w:rPr>
        <w:t>.</w:t>
      </w:r>
    </w:p>
    <w:p w:rsidR="002A1050" w:rsidRPr="008D0055" w:rsidRDefault="002A1050" w:rsidP="008D0055">
      <w:pPr>
        <w:spacing w:after="0" w:line="360" w:lineRule="auto"/>
        <w:ind w:firstLineChars="100" w:firstLine="240"/>
        <w:contextualSpacing/>
        <w:jc w:val="both"/>
        <w:rPr>
          <w:rFonts w:ascii="Book Antiqua" w:hAnsi="Book Antiqua" w:cs="Helvetica"/>
          <w:sz w:val="24"/>
          <w:szCs w:val="24"/>
        </w:rPr>
      </w:pPr>
      <w:r w:rsidRPr="008D0055">
        <w:rPr>
          <w:rFonts w:ascii="Book Antiqua" w:hAnsi="Book Antiqua" w:cs="Helvetica"/>
          <w:sz w:val="24"/>
          <w:szCs w:val="24"/>
        </w:rPr>
        <w:t>Herbal medicine</w:t>
      </w:r>
      <w:r w:rsidR="0044169A" w:rsidRPr="008D0055">
        <w:rPr>
          <w:rFonts w:ascii="Book Antiqua" w:hAnsi="Book Antiqua" w:cs="Helvetica"/>
          <w:sz w:val="24"/>
          <w:szCs w:val="24"/>
        </w:rPr>
        <w:t>s</w:t>
      </w:r>
      <w:r w:rsidRPr="008D0055">
        <w:rPr>
          <w:rFonts w:ascii="Book Antiqua" w:hAnsi="Book Antiqua" w:cs="Helvetica"/>
          <w:sz w:val="24"/>
          <w:szCs w:val="24"/>
        </w:rPr>
        <w:t xml:space="preserve"> are divided in</w:t>
      </w:r>
      <w:r w:rsidR="00E6105B" w:rsidRPr="008D0055">
        <w:rPr>
          <w:rFonts w:ascii="Book Antiqua" w:hAnsi="Book Antiqua" w:cs="Helvetica"/>
          <w:sz w:val="24"/>
          <w:szCs w:val="24"/>
        </w:rPr>
        <w:t>to</w:t>
      </w:r>
      <w:r w:rsidRPr="008D0055">
        <w:rPr>
          <w:rFonts w:ascii="Book Antiqua" w:hAnsi="Book Antiqua" w:cs="Helvetica"/>
          <w:sz w:val="24"/>
          <w:szCs w:val="24"/>
        </w:rPr>
        <w:t xml:space="preserve"> 3 categories. First, there are plant</w:t>
      </w:r>
      <w:r w:rsidR="002E4E53" w:rsidRPr="008D0055">
        <w:rPr>
          <w:rFonts w:ascii="Book Antiqua" w:hAnsi="Book Antiqua" w:cs="Helvetica"/>
          <w:sz w:val="24"/>
          <w:szCs w:val="24"/>
        </w:rPr>
        <w:t>-</w:t>
      </w:r>
      <w:r w:rsidRPr="008D0055">
        <w:rPr>
          <w:rFonts w:ascii="Book Antiqua" w:hAnsi="Book Antiqua" w:cs="Helvetica"/>
          <w:sz w:val="24"/>
          <w:szCs w:val="24"/>
        </w:rPr>
        <w:t>derived crude products, such as leaves, roots</w:t>
      </w:r>
      <w:r w:rsidR="002E4E53" w:rsidRPr="008D0055">
        <w:rPr>
          <w:rFonts w:ascii="Book Antiqua" w:hAnsi="Book Antiqua" w:cs="Helvetica"/>
          <w:sz w:val="24"/>
          <w:szCs w:val="24"/>
        </w:rPr>
        <w:t xml:space="preserve"> and</w:t>
      </w:r>
      <w:r w:rsidRPr="008D0055">
        <w:rPr>
          <w:rFonts w:ascii="Book Antiqua" w:hAnsi="Book Antiqua" w:cs="Helvetica"/>
          <w:sz w:val="24"/>
          <w:szCs w:val="24"/>
        </w:rPr>
        <w:t xml:space="preserve"> flowers. </w:t>
      </w:r>
      <w:r w:rsidR="002E4E53" w:rsidRPr="008D0055">
        <w:rPr>
          <w:rFonts w:ascii="Book Antiqua" w:hAnsi="Book Antiqua" w:cs="Helvetica"/>
          <w:sz w:val="24"/>
          <w:szCs w:val="24"/>
        </w:rPr>
        <w:t>Importantly, t</w:t>
      </w:r>
      <w:r w:rsidRPr="008D0055">
        <w:rPr>
          <w:rFonts w:ascii="Book Antiqua" w:hAnsi="Book Antiqua" w:cs="Helvetica"/>
          <w:sz w:val="24"/>
          <w:szCs w:val="24"/>
        </w:rPr>
        <w:t xml:space="preserve">he exact ingredients and </w:t>
      </w:r>
      <w:r w:rsidR="002E4E53" w:rsidRPr="008D0055">
        <w:rPr>
          <w:rFonts w:ascii="Book Antiqua" w:hAnsi="Book Antiqua" w:cs="Helvetica"/>
          <w:sz w:val="24"/>
          <w:szCs w:val="24"/>
        </w:rPr>
        <w:t xml:space="preserve">their </w:t>
      </w:r>
      <w:r w:rsidRPr="008D0055">
        <w:rPr>
          <w:rFonts w:ascii="Book Antiqua" w:hAnsi="Book Antiqua" w:cs="Helvetica"/>
          <w:sz w:val="24"/>
          <w:szCs w:val="24"/>
        </w:rPr>
        <w:t xml:space="preserve">concentrations </w:t>
      </w:r>
      <w:r w:rsidR="002E4E53" w:rsidRPr="008D0055">
        <w:rPr>
          <w:rFonts w:ascii="Book Antiqua" w:hAnsi="Book Antiqua" w:cs="Helvetica"/>
          <w:sz w:val="24"/>
          <w:szCs w:val="24"/>
        </w:rPr>
        <w:t xml:space="preserve">in these products </w:t>
      </w:r>
      <w:r w:rsidRPr="008D0055">
        <w:rPr>
          <w:rFonts w:ascii="Book Antiqua" w:hAnsi="Book Antiqua" w:cs="Helvetica"/>
          <w:sz w:val="24"/>
          <w:szCs w:val="24"/>
        </w:rPr>
        <w:t>are unkn</w:t>
      </w:r>
      <w:r w:rsidR="00332349" w:rsidRPr="008D0055">
        <w:rPr>
          <w:rFonts w:ascii="Book Antiqua" w:hAnsi="Book Antiqua" w:cs="Helvetica"/>
          <w:sz w:val="24"/>
          <w:szCs w:val="24"/>
        </w:rPr>
        <w:t>own and</w:t>
      </w:r>
      <w:r w:rsidRPr="008D0055">
        <w:rPr>
          <w:rFonts w:ascii="Book Antiqua" w:hAnsi="Book Antiqua" w:cs="Helvetica"/>
          <w:sz w:val="24"/>
          <w:szCs w:val="24"/>
        </w:rPr>
        <w:t xml:space="preserve"> are subject to harvest conditions, weather, </w:t>
      </w:r>
      <w:r w:rsidR="00D34FEC" w:rsidRPr="008D0055">
        <w:rPr>
          <w:rFonts w:ascii="Book Antiqua" w:hAnsi="Book Antiqua" w:cs="Helvetica"/>
          <w:sz w:val="24"/>
          <w:szCs w:val="24"/>
        </w:rPr>
        <w:t xml:space="preserve">altitude of </w:t>
      </w:r>
      <w:r w:rsidR="00E6105B" w:rsidRPr="008D0055">
        <w:rPr>
          <w:rFonts w:ascii="Book Antiqua" w:hAnsi="Book Antiqua" w:cs="Helvetica"/>
          <w:sz w:val="24"/>
          <w:szCs w:val="24"/>
        </w:rPr>
        <w:t>growth</w:t>
      </w:r>
      <w:r w:rsidR="00D34FEC" w:rsidRPr="008D0055">
        <w:rPr>
          <w:rFonts w:ascii="Book Antiqua" w:hAnsi="Book Antiqua" w:cs="Helvetica"/>
          <w:sz w:val="24"/>
          <w:szCs w:val="24"/>
        </w:rPr>
        <w:t xml:space="preserve"> and</w:t>
      </w:r>
      <w:r w:rsidRPr="008D0055">
        <w:rPr>
          <w:rFonts w:ascii="Book Antiqua" w:hAnsi="Book Antiqua" w:cs="Helvetica"/>
          <w:sz w:val="24"/>
          <w:szCs w:val="24"/>
        </w:rPr>
        <w:t xml:space="preserve"> contamination with pesticides</w:t>
      </w:r>
      <w:r w:rsidR="00D34FEC" w:rsidRPr="008D0055">
        <w:rPr>
          <w:rFonts w:ascii="Book Antiqua" w:hAnsi="Book Antiqua" w:cs="Helvetica"/>
          <w:sz w:val="24"/>
          <w:szCs w:val="24"/>
        </w:rPr>
        <w:t xml:space="preserve"> and heavy metals. The second category comprises of</w:t>
      </w:r>
      <w:r w:rsidR="00511111" w:rsidRPr="008D0055">
        <w:rPr>
          <w:rFonts w:ascii="Book Antiqua" w:hAnsi="Book Antiqua" w:cs="Helvetica"/>
          <w:sz w:val="24"/>
          <w:szCs w:val="24"/>
        </w:rPr>
        <w:t xml:space="preserve"> botanicals, </w:t>
      </w:r>
      <w:r w:rsidR="0026300F" w:rsidRPr="008D0055">
        <w:rPr>
          <w:rFonts w:ascii="Book Antiqua" w:hAnsi="Book Antiqua" w:cs="Helvetica"/>
          <w:sz w:val="24"/>
          <w:szCs w:val="24"/>
        </w:rPr>
        <w:t xml:space="preserve">which </w:t>
      </w:r>
      <w:r w:rsidR="002C0B69" w:rsidRPr="008D0055">
        <w:rPr>
          <w:rFonts w:ascii="Book Antiqua" w:hAnsi="Book Antiqua" w:cs="Helvetica"/>
          <w:sz w:val="24"/>
          <w:szCs w:val="24"/>
        </w:rPr>
        <w:t xml:space="preserve">have been the cornerstone </w:t>
      </w:r>
      <w:r w:rsidR="002E4E53" w:rsidRPr="008D0055">
        <w:rPr>
          <w:rFonts w:ascii="Book Antiqua" w:hAnsi="Book Antiqua" w:cs="Helvetica"/>
          <w:sz w:val="24"/>
          <w:szCs w:val="24"/>
        </w:rPr>
        <w:t>of</w:t>
      </w:r>
      <w:r w:rsidR="002C0B69" w:rsidRPr="008D0055">
        <w:rPr>
          <w:rFonts w:ascii="Book Antiqua" w:hAnsi="Book Antiqua" w:cs="Helvetica"/>
          <w:sz w:val="24"/>
          <w:szCs w:val="24"/>
        </w:rPr>
        <w:t xml:space="preserve"> pharmaceutical industry growth. Famous paradigms include poppies</w:t>
      </w:r>
      <w:r w:rsidR="002E4E53" w:rsidRPr="008D0055">
        <w:rPr>
          <w:rFonts w:ascii="Book Antiqua" w:hAnsi="Book Antiqua" w:cs="Helvetica"/>
          <w:sz w:val="24"/>
          <w:szCs w:val="24"/>
        </w:rPr>
        <w:t>-</w:t>
      </w:r>
      <w:r w:rsidR="002C0B69" w:rsidRPr="008D0055">
        <w:rPr>
          <w:rFonts w:ascii="Book Antiqua" w:hAnsi="Book Antiqua" w:cs="Helvetica"/>
          <w:sz w:val="24"/>
          <w:szCs w:val="24"/>
        </w:rPr>
        <w:t xml:space="preserve">derived opioids, china bark from which quinine is extracted and mandrake, the source of </w:t>
      </w:r>
      <w:proofErr w:type="gramStart"/>
      <w:r w:rsidR="002C0B69" w:rsidRPr="008D0055">
        <w:rPr>
          <w:rFonts w:ascii="Book Antiqua" w:hAnsi="Book Antiqua" w:cs="Helvetica"/>
          <w:sz w:val="24"/>
          <w:szCs w:val="24"/>
        </w:rPr>
        <w:t>atropine</w:t>
      </w:r>
      <w:r w:rsidR="0026300F" w:rsidRPr="008D0055">
        <w:rPr>
          <w:rFonts w:ascii="Book Antiqua" w:hAnsi="Book Antiqua"/>
          <w:sz w:val="24"/>
          <w:szCs w:val="24"/>
          <w:vertAlign w:val="superscript"/>
        </w:rPr>
        <w:t>[</w:t>
      </w:r>
      <w:proofErr w:type="gramEnd"/>
      <w:r w:rsidR="002C0B69" w:rsidRPr="008D0055">
        <w:rPr>
          <w:rFonts w:ascii="Book Antiqua" w:hAnsi="Book Antiqua" w:cs="Helvetica"/>
          <w:sz w:val="24"/>
          <w:szCs w:val="24"/>
          <w:vertAlign w:val="superscript"/>
        </w:rPr>
        <w:t>7</w:t>
      </w:r>
      <w:r w:rsidR="0026300F" w:rsidRPr="008D0055">
        <w:rPr>
          <w:rFonts w:ascii="Book Antiqua" w:hAnsi="Book Antiqua" w:cs="Helvetica"/>
          <w:sz w:val="24"/>
          <w:szCs w:val="24"/>
          <w:vertAlign w:val="superscript"/>
        </w:rPr>
        <w:t>]</w:t>
      </w:r>
      <w:r w:rsidR="00425DF5" w:rsidRPr="008D0055">
        <w:rPr>
          <w:rFonts w:ascii="Book Antiqua" w:hAnsi="Book Antiqua" w:cs="Helvetica"/>
          <w:sz w:val="24"/>
          <w:szCs w:val="24"/>
        </w:rPr>
        <w:t>. The third</w:t>
      </w:r>
      <w:r w:rsidR="00511111" w:rsidRPr="008D0055">
        <w:rPr>
          <w:rFonts w:ascii="Book Antiqua" w:hAnsi="Book Antiqua" w:cs="Helvetica"/>
          <w:sz w:val="24"/>
          <w:szCs w:val="24"/>
        </w:rPr>
        <w:t xml:space="preserve"> category </w:t>
      </w:r>
      <w:r w:rsidR="002C0B69" w:rsidRPr="008D0055">
        <w:rPr>
          <w:rFonts w:ascii="Book Antiqua" w:hAnsi="Book Antiqua" w:cs="Helvetica"/>
          <w:sz w:val="24"/>
          <w:szCs w:val="24"/>
        </w:rPr>
        <w:t>includes</w:t>
      </w:r>
      <w:r w:rsidR="00425DF5" w:rsidRPr="008D0055">
        <w:rPr>
          <w:rFonts w:ascii="Book Antiqua" w:hAnsi="Book Antiqua" w:cs="Helvetica"/>
          <w:sz w:val="24"/>
          <w:szCs w:val="24"/>
        </w:rPr>
        <w:t xml:space="preserve"> </w:t>
      </w:r>
      <w:r w:rsidR="002C0B69" w:rsidRPr="008D0055">
        <w:rPr>
          <w:rFonts w:ascii="Book Antiqua" w:hAnsi="Book Antiqua" w:cs="Helvetica"/>
          <w:sz w:val="24"/>
          <w:szCs w:val="24"/>
        </w:rPr>
        <w:t>all commercially available</w:t>
      </w:r>
      <w:r w:rsidR="00511111" w:rsidRPr="008D0055">
        <w:rPr>
          <w:rFonts w:ascii="Book Antiqua" w:hAnsi="Book Antiqua" w:cs="Helvetica"/>
          <w:sz w:val="24"/>
          <w:szCs w:val="24"/>
        </w:rPr>
        <w:t xml:space="preserve"> products </w:t>
      </w:r>
      <w:r w:rsidR="002E4E53" w:rsidRPr="008D0055">
        <w:rPr>
          <w:rFonts w:ascii="Book Antiqua" w:hAnsi="Book Antiqua" w:cs="Helvetica"/>
          <w:sz w:val="24"/>
          <w:szCs w:val="24"/>
        </w:rPr>
        <w:t xml:space="preserve">marketed </w:t>
      </w:r>
      <w:r w:rsidR="00511111" w:rsidRPr="008D0055">
        <w:rPr>
          <w:rFonts w:ascii="Book Antiqua" w:hAnsi="Book Antiqua" w:cs="Helvetica"/>
          <w:sz w:val="24"/>
          <w:szCs w:val="24"/>
        </w:rPr>
        <w:t>under trade names</w:t>
      </w:r>
      <w:r w:rsidR="00332349" w:rsidRPr="008D0055">
        <w:rPr>
          <w:rFonts w:ascii="Book Antiqua" w:hAnsi="Book Antiqua" w:cs="Helvetica"/>
          <w:sz w:val="24"/>
          <w:szCs w:val="24"/>
        </w:rPr>
        <w:t xml:space="preserve"> and represent</w:t>
      </w:r>
      <w:r w:rsidR="002E4E53" w:rsidRPr="008D0055">
        <w:rPr>
          <w:rFonts w:ascii="Book Antiqua" w:hAnsi="Book Antiqua" w:cs="Helvetica"/>
          <w:sz w:val="24"/>
          <w:szCs w:val="24"/>
        </w:rPr>
        <w:t>s</w:t>
      </w:r>
      <w:r w:rsidR="00332349" w:rsidRPr="008D0055">
        <w:rPr>
          <w:rFonts w:ascii="Book Antiqua" w:hAnsi="Book Antiqua" w:cs="Helvetica"/>
          <w:sz w:val="24"/>
          <w:szCs w:val="24"/>
        </w:rPr>
        <w:t xml:space="preserve"> the majority of herbal medicines used in </w:t>
      </w:r>
      <w:r w:rsidR="00E23FE4" w:rsidRPr="008D0055">
        <w:rPr>
          <w:rFonts w:ascii="Book Antiqua" w:hAnsi="Book Antiqua" w:cs="Helvetica"/>
          <w:sz w:val="24"/>
          <w:szCs w:val="24"/>
        </w:rPr>
        <w:t xml:space="preserve">Western societies. </w:t>
      </w:r>
      <w:r w:rsidR="00C62813" w:rsidRPr="008D0055">
        <w:rPr>
          <w:rFonts w:ascii="Book Antiqua" w:hAnsi="Book Antiqua" w:cs="Helvetica"/>
          <w:sz w:val="24"/>
          <w:szCs w:val="24"/>
        </w:rPr>
        <w:t xml:space="preserve">Current </w:t>
      </w:r>
      <w:r w:rsidR="002E4E53" w:rsidRPr="008D0055">
        <w:rPr>
          <w:rFonts w:ascii="Book Antiqua" w:hAnsi="Book Antiqua" w:cs="Helvetica"/>
          <w:sz w:val="24"/>
          <w:szCs w:val="24"/>
        </w:rPr>
        <w:t>lenient</w:t>
      </w:r>
      <w:r w:rsidR="00AA0188" w:rsidRPr="008D0055">
        <w:rPr>
          <w:rFonts w:ascii="Book Antiqua" w:hAnsi="Book Antiqua" w:cs="Helvetica"/>
          <w:sz w:val="24"/>
          <w:szCs w:val="24"/>
        </w:rPr>
        <w:t xml:space="preserve"> r</w:t>
      </w:r>
      <w:r w:rsidR="00BE71E2" w:rsidRPr="008D0055">
        <w:rPr>
          <w:rFonts w:ascii="Book Antiqua" w:hAnsi="Book Antiqua" w:cs="Helvetica"/>
          <w:sz w:val="24"/>
          <w:szCs w:val="24"/>
        </w:rPr>
        <w:t>egulation standards often result</w:t>
      </w:r>
      <w:r w:rsidR="00AA0188" w:rsidRPr="008D0055">
        <w:rPr>
          <w:rFonts w:ascii="Book Antiqua" w:hAnsi="Book Antiqua" w:cs="Helvetica"/>
          <w:sz w:val="24"/>
          <w:szCs w:val="24"/>
        </w:rPr>
        <w:t xml:space="preserve"> in poor quality products; contaminati</w:t>
      </w:r>
      <w:r w:rsidR="00BE71E2" w:rsidRPr="008D0055">
        <w:rPr>
          <w:rFonts w:ascii="Book Antiqua" w:hAnsi="Book Antiqua" w:cs="Helvetica"/>
          <w:sz w:val="24"/>
          <w:szCs w:val="24"/>
        </w:rPr>
        <w:t xml:space="preserve">on with </w:t>
      </w:r>
      <w:r w:rsidR="00E6105B" w:rsidRPr="008D0055">
        <w:rPr>
          <w:rFonts w:ascii="Book Antiqua" w:hAnsi="Book Antiqua" w:cs="Helvetica"/>
          <w:sz w:val="24"/>
          <w:szCs w:val="24"/>
        </w:rPr>
        <w:t xml:space="preserve">bacteria or </w:t>
      </w:r>
      <w:r w:rsidR="00BE71E2" w:rsidRPr="008D0055">
        <w:rPr>
          <w:rFonts w:ascii="Book Antiqua" w:hAnsi="Book Antiqua" w:cs="Helvetica"/>
          <w:sz w:val="24"/>
          <w:szCs w:val="24"/>
        </w:rPr>
        <w:t xml:space="preserve">heavy metals </w:t>
      </w:r>
      <w:r w:rsidR="002E4E53" w:rsidRPr="008D0055">
        <w:rPr>
          <w:rFonts w:ascii="Book Antiqua" w:hAnsi="Book Antiqua" w:cs="Helvetica"/>
          <w:sz w:val="24"/>
          <w:szCs w:val="24"/>
        </w:rPr>
        <w:t xml:space="preserve">such </w:t>
      </w:r>
      <w:r w:rsidR="00BE71E2" w:rsidRPr="008D0055">
        <w:rPr>
          <w:rFonts w:ascii="Book Antiqua" w:hAnsi="Book Antiqua" w:cs="Helvetica"/>
          <w:sz w:val="24"/>
          <w:szCs w:val="24"/>
        </w:rPr>
        <w:t>as arsenic</w:t>
      </w:r>
      <w:r w:rsidR="00AA0188" w:rsidRPr="008D0055">
        <w:rPr>
          <w:rFonts w:ascii="Book Antiqua" w:hAnsi="Book Antiqua" w:cs="Helvetica"/>
          <w:sz w:val="24"/>
          <w:szCs w:val="24"/>
        </w:rPr>
        <w:t xml:space="preserve"> </w:t>
      </w:r>
      <w:r w:rsidR="00BE71E2" w:rsidRPr="008D0055">
        <w:rPr>
          <w:rFonts w:ascii="Book Antiqua" w:hAnsi="Book Antiqua" w:cs="Helvetica"/>
          <w:sz w:val="24"/>
          <w:szCs w:val="24"/>
        </w:rPr>
        <w:t>ha</w:t>
      </w:r>
      <w:r w:rsidR="002E4E53" w:rsidRPr="008D0055">
        <w:rPr>
          <w:rFonts w:ascii="Book Antiqua" w:hAnsi="Book Antiqua" w:cs="Helvetica"/>
          <w:sz w:val="24"/>
          <w:szCs w:val="24"/>
        </w:rPr>
        <w:t>s</w:t>
      </w:r>
      <w:r w:rsidR="00BE71E2" w:rsidRPr="008D0055">
        <w:rPr>
          <w:rFonts w:ascii="Book Antiqua" w:hAnsi="Book Antiqua" w:cs="Helvetica"/>
          <w:sz w:val="24"/>
          <w:szCs w:val="24"/>
        </w:rPr>
        <w:t xml:space="preserve"> been </w:t>
      </w:r>
      <w:proofErr w:type="gramStart"/>
      <w:r w:rsidR="00BE71E2" w:rsidRPr="008D0055">
        <w:rPr>
          <w:rFonts w:ascii="Book Antiqua" w:hAnsi="Book Antiqua" w:cs="Helvetica"/>
          <w:sz w:val="24"/>
          <w:szCs w:val="24"/>
        </w:rPr>
        <w:t>documented</w:t>
      </w:r>
      <w:r w:rsidR="002E4E53" w:rsidRPr="008D0055">
        <w:rPr>
          <w:rFonts w:ascii="Book Antiqua" w:hAnsi="Book Antiqua"/>
          <w:sz w:val="24"/>
          <w:szCs w:val="24"/>
          <w:vertAlign w:val="superscript"/>
        </w:rPr>
        <w:t>[</w:t>
      </w:r>
      <w:proofErr w:type="gramEnd"/>
      <w:r w:rsidR="002E4E53" w:rsidRPr="008D0055">
        <w:rPr>
          <w:rFonts w:ascii="Book Antiqua" w:hAnsi="Book Antiqua" w:cs="Helvetica"/>
          <w:sz w:val="24"/>
          <w:szCs w:val="24"/>
          <w:vertAlign w:val="superscript"/>
        </w:rPr>
        <w:t>8,9]</w:t>
      </w:r>
      <w:r w:rsidR="00BE71E2" w:rsidRPr="008D0055">
        <w:rPr>
          <w:rFonts w:ascii="Book Antiqua" w:hAnsi="Book Antiqua" w:cs="Helvetica"/>
          <w:sz w:val="24"/>
          <w:szCs w:val="24"/>
        </w:rPr>
        <w:t>. In one case, a weight</w:t>
      </w:r>
      <w:r w:rsidR="002E4E53" w:rsidRPr="008D0055">
        <w:rPr>
          <w:rFonts w:ascii="Book Antiqua" w:hAnsi="Book Antiqua" w:cs="Helvetica"/>
          <w:sz w:val="24"/>
          <w:szCs w:val="24"/>
        </w:rPr>
        <w:t xml:space="preserve"> </w:t>
      </w:r>
      <w:r w:rsidR="00BE71E2" w:rsidRPr="008D0055">
        <w:rPr>
          <w:rFonts w:ascii="Book Antiqua" w:hAnsi="Book Antiqua" w:cs="Helvetica"/>
          <w:sz w:val="24"/>
          <w:szCs w:val="24"/>
        </w:rPr>
        <w:t>loss</w:t>
      </w:r>
      <w:r w:rsidR="002E4E53" w:rsidRPr="008D0055">
        <w:rPr>
          <w:rFonts w:ascii="Book Antiqua" w:hAnsi="Book Antiqua" w:cs="Helvetica"/>
          <w:sz w:val="24"/>
          <w:szCs w:val="24"/>
        </w:rPr>
        <w:t>-inducing</w:t>
      </w:r>
      <w:r w:rsidR="00BE71E2" w:rsidRPr="008D0055">
        <w:rPr>
          <w:rFonts w:ascii="Book Antiqua" w:hAnsi="Book Antiqua" w:cs="Helvetica"/>
          <w:sz w:val="24"/>
          <w:szCs w:val="24"/>
        </w:rPr>
        <w:t xml:space="preserve"> nutritional supplement contaminated with Bacillus subtilis caused severe hepatotoxicity in </w:t>
      </w:r>
      <w:r w:rsidR="00E6105B" w:rsidRPr="008D0055">
        <w:rPr>
          <w:rFonts w:ascii="Book Antiqua" w:hAnsi="Book Antiqua" w:cs="Helvetica"/>
          <w:sz w:val="24"/>
          <w:szCs w:val="24"/>
        </w:rPr>
        <w:t>2</w:t>
      </w:r>
      <w:r w:rsidR="00BE71E2" w:rsidRPr="008D0055">
        <w:rPr>
          <w:rFonts w:ascii="Book Antiqua" w:hAnsi="Book Antiqua" w:cs="Helvetica"/>
          <w:sz w:val="24"/>
          <w:szCs w:val="24"/>
        </w:rPr>
        <w:t xml:space="preserve"> </w:t>
      </w:r>
      <w:proofErr w:type="gramStart"/>
      <w:r w:rsidR="00BE71E2" w:rsidRPr="008D0055">
        <w:rPr>
          <w:rFonts w:ascii="Book Antiqua" w:hAnsi="Book Antiqua" w:cs="Helvetica"/>
          <w:sz w:val="24"/>
          <w:szCs w:val="24"/>
        </w:rPr>
        <w:t>patients</w:t>
      </w:r>
      <w:r w:rsidR="0026300F" w:rsidRPr="008D0055">
        <w:rPr>
          <w:rFonts w:ascii="Book Antiqua" w:hAnsi="Book Antiqua"/>
          <w:sz w:val="24"/>
          <w:szCs w:val="24"/>
          <w:vertAlign w:val="superscript"/>
        </w:rPr>
        <w:t>[</w:t>
      </w:r>
      <w:proofErr w:type="gramEnd"/>
      <w:r w:rsidR="00BE71E2" w:rsidRPr="008D0055">
        <w:rPr>
          <w:rFonts w:ascii="Book Antiqua" w:hAnsi="Book Antiqua" w:cs="Helvetica"/>
          <w:sz w:val="24"/>
          <w:szCs w:val="24"/>
          <w:vertAlign w:val="superscript"/>
        </w:rPr>
        <w:t>9</w:t>
      </w:r>
      <w:r w:rsidR="0026300F" w:rsidRPr="008D0055">
        <w:rPr>
          <w:rFonts w:ascii="Book Antiqua" w:hAnsi="Book Antiqua" w:cs="Helvetica"/>
          <w:sz w:val="24"/>
          <w:szCs w:val="24"/>
          <w:vertAlign w:val="superscript"/>
        </w:rPr>
        <w:t>]</w:t>
      </w:r>
      <w:r w:rsidR="00BE71E2" w:rsidRPr="008D0055">
        <w:rPr>
          <w:rFonts w:ascii="Book Antiqua" w:hAnsi="Book Antiqua" w:cs="Helvetica"/>
          <w:sz w:val="24"/>
          <w:szCs w:val="24"/>
        </w:rPr>
        <w:t>.</w:t>
      </w:r>
      <w:r w:rsidR="0026300F" w:rsidRPr="008D0055">
        <w:rPr>
          <w:rFonts w:ascii="Book Antiqua" w:hAnsi="Book Antiqua" w:cs="Helvetica"/>
          <w:sz w:val="24"/>
          <w:szCs w:val="24"/>
        </w:rPr>
        <w:t xml:space="preserve"> </w:t>
      </w:r>
      <w:r w:rsidR="00BE71E2" w:rsidRPr="008D0055">
        <w:rPr>
          <w:rFonts w:ascii="Book Antiqua" w:hAnsi="Book Antiqua" w:cs="Helvetica"/>
          <w:sz w:val="24"/>
          <w:szCs w:val="24"/>
        </w:rPr>
        <w:t>Mislabelling is another issue of concern</w:t>
      </w:r>
      <w:r w:rsidR="002E4E53" w:rsidRPr="008D0055">
        <w:rPr>
          <w:rFonts w:ascii="Book Antiqua" w:hAnsi="Book Antiqua" w:cs="Helvetica"/>
          <w:sz w:val="24"/>
          <w:szCs w:val="24"/>
        </w:rPr>
        <w:t xml:space="preserve">; </w:t>
      </w:r>
      <w:r w:rsidR="00BE71E2" w:rsidRPr="008D0055">
        <w:rPr>
          <w:rFonts w:ascii="Book Antiqua" w:hAnsi="Book Antiqua" w:cs="Helvetica"/>
          <w:sz w:val="24"/>
          <w:szCs w:val="24"/>
        </w:rPr>
        <w:t>concentrations of constituents are often inaccurate and may vary from batch to batch</w:t>
      </w:r>
      <w:r w:rsidR="005F7081" w:rsidRPr="008D0055">
        <w:rPr>
          <w:rFonts w:ascii="Book Antiqua" w:hAnsi="Book Antiqua" w:cs="Helvetica"/>
          <w:sz w:val="24"/>
          <w:szCs w:val="24"/>
        </w:rPr>
        <w:t>. Adulteration with other substances such as steroids, benzodiazepines, sildenafil and others that do not</w:t>
      </w:r>
      <w:r w:rsidR="002E4E53" w:rsidRPr="008D0055">
        <w:rPr>
          <w:rFonts w:ascii="Book Antiqua" w:hAnsi="Book Antiqua" w:cs="Helvetica"/>
          <w:sz w:val="24"/>
          <w:szCs w:val="24"/>
        </w:rPr>
        <w:t xml:space="preserve"> appear on the ingredients list</w:t>
      </w:r>
      <w:r w:rsidR="005F7081" w:rsidRPr="008D0055">
        <w:rPr>
          <w:rFonts w:ascii="Book Antiqua" w:hAnsi="Book Antiqua" w:cs="Helvetica"/>
          <w:sz w:val="24"/>
          <w:szCs w:val="24"/>
        </w:rPr>
        <w:t xml:space="preserve"> </w:t>
      </w:r>
      <w:r w:rsidR="00E56639" w:rsidRPr="008D0055">
        <w:rPr>
          <w:rFonts w:ascii="Book Antiqua" w:hAnsi="Book Antiqua" w:cs="Helvetica"/>
          <w:sz w:val="24"/>
          <w:szCs w:val="24"/>
        </w:rPr>
        <w:t>has</w:t>
      </w:r>
      <w:r w:rsidR="005F7081" w:rsidRPr="008D0055">
        <w:rPr>
          <w:rFonts w:ascii="Book Antiqua" w:hAnsi="Book Antiqua" w:cs="Helvetica"/>
          <w:sz w:val="24"/>
          <w:szCs w:val="24"/>
        </w:rPr>
        <w:t xml:space="preserve"> also</w:t>
      </w:r>
      <w:r w:rsidR="00E56639" w:rsidRPr="008D0055">
        <w:rPr>
          <w:rFonts w:ascii="Book Antiqua" w:hAnsi="Book Antiqua" w:cs="Helvetica"/>
          <w:sz w:val="24"/>
          <w:szCs w:val="24"/>
        </w:rPr>
        <w:t xml:space="preserve"> been </w:t>
      </w:r>
      <w:proofErr w:type="gramStart"/>
      <w:r w:rsidR="00E56639" w:rsidRPr="008D0055">
        <w:rPr>
          <w:rFonts w:ascii="Book Antiqua" w:hAnsi="Book Antiqua" w:cs="Helvetica"/>
          <w:sz w:val="24"/>
          <w:szCs w:val="24"/>
        </w:rPr>
        <w:t>reported</w:t>
      </w:r>
      <w:r w:rsidR="0026300F" w:rsidRPr="008D0055">
        <w:rPr>
          <w:rFonts w:ascii="Book Antiqua" w:hAnsi="Book Antiqua"/>
          <w:sz w:val="24"/>
          <w:szCs w:val="24"/>
          <w:vertAlign w:val="superscript"/>
        </w:rPr>
        <w:t>[</w:t>
      </w:r>
      <w:proofErr w:type="gramEnd"/>
      <w:r w:rsidR="005F7081" w:rsidRPr="008D0055">
        <w:rPr>
          <w:rFonts w:ascii="Book Antiqua" w:hAnsi="Book Antiqua" w:cs="Helvetica"/>
          <w:sz w:val="24"/>
          <w:szCs w:val="24"/>
          <w:vertAlign w:val="superscript"/>
        </w:rPr>
        <w:t>10</w:t>
      </w:r>
      <w:r w:rsidR="0026300F" w:rsidRPr="008D0055">
        <w:rPr>
          <w:rFonts w:ascii="Book Antiqua" w:hAnsi="Book Antiqua" w:cs="Helvetica"/>
          <w:sz w:val="24"/>
          <w:szCs w:val="24"/>
          <w:vertAlign w:val="superscript"/>
        </w:rPr>
        <w:t>]</w:t>
      </w:r>
      <w:r w:rsidR="005F7081" w:rsidRPr="008D0055">
        <w:rPr>
          <w:rFonts w:ascii="Book Antiqua" w:hAnsi="Book Antiqua" w:cs="Helvetica"/>
          <w:sz w:val="24"/>
          <w:szCs w:val="24"/>
        </w:rPr>
        <w:t xml:space="preserve">, and </w:t>
      </w:r>
      <w:r w:rsidR="00E56639" w:rsidRPr="008D0055">
        <w:rPr>
          <w:rFonts w:ascii="Book Antiqua" w:hAnsi="Book Antiqua" w:cs="Helvetica"/>
          <w:sz w:val="24"/>
          <w:szCs w:val="24"/>
        </w:rPr>
        <w:t xml:space="preserve">contributes to the </w:t>
      </w:r>
      <w:r w:rsidR="00E6105B" w:rsidRPr="008D0055">
        <w:rPr>
          <w:rFonts w:ascii="Book Antiqua" w:hAnsi="Book Antiqua" w:cs="Helvetica"/>
          <w:sz w:val="24"/>
          <w:szCs w:val="24"/>
        </w:rPr>
        <w:t>emergence</w:t>
      </w:r>
      <w:r w:rsidR="00E56639" w:rsidRPr="008D0055">
        <w:rPr>
          <w:rFonts w:ascii="Book Antiqua" w:hAnsi="Book Antiqua" w:cs="Helvetica"/>
          <w:sz w:val="24"/>
          <w:szCs w:val="24"/>
        </w:rPr>
        <w:t xml:space="preserve"> of side effects</w:t>
      </w:r>
      <w:r w:rsidR="0026300F" w:rsidRPr="008D0055">
        <w:rPr>
          <w:rFonts w:ascii="Book Antiqua" w:hAnsi="Book Antiqua" w:cs="Helvetica"/>
          <w:sz w:val="24"/>
          <w:szCs w:val="24"/>
        </w:rPr>
        <w:t>.</w:t>
      </w:r>
    </w:p>
    <w:p w:rsidR="00C62813" w:rsidRPr="008D0055" w:rsidRDefault="00E56639" w:rsidP="008D0055">
      <w:pPr>
        <w:spacing w:after="0" w:line="360" w:lineRule="auto"/>
        <w:ind w:firstLineChars="100" w:firstLine="240"/>
        <w:contextualSpacing/>
        <w:jc w:val="both"/>
        <w:rPr>
          <w:rFonts w:ascii="Book Antiqua" w:hAnsi="Book Antiqua" w:cs="Helvetica"/>
          <w:sz w:val="24"/>
          <w:szCs w:val="24"/>
        </w:rPr>
      </w:pPr>
      <w:r w:rsidRPr="008D0055">
        <w:rPr>
          <w:rFonts w:ascii="Book Antiqua" w:hAnsi="Book Antiqua" w:cs="Helvetica"/>
          <w:sz w:val="24"/>
          <w:szCs w:val="24"/>
        </w:rPr>
        <w:t>Herbal medicine-</w:t>
      </w:r>
      <w:r w:rsidR="00272700" w:rsidRPr="008D0055">
        <w:rPr>
          <w:rFonts w:ascii="Book Antiqua" w:hAnsi="Book Antiqua" w:cs="Helvetica"/>
          <w:sz w:val="24"/>
          <w:szCs w:val="24"/>
        </w:rPr>
        <w:t>related hepatotoxicity represents the s</w:t>
      </w:r>
      <w:r w:rsidRPr="008D0055">
        <w:rPr>
          <w:rFonts w:ascii="Book Antiqua" w:hAnsi="Book Antiqua" w:cs="Helvetica"/>
          <w:sz w:val="24"/>
          <w:szCs w:val="24"/>
        </w:rPr>
        <w:t>econd most common cause of drug-</w:t>
      </w:r>
      <w:r w:rsidR="00272700" w:rsidRPr="008D0055">
        <w:rPr>
          <w:rFonts w:ascii="Book Antiqua" w:hAnsi="Book Antiqua" w:cs="Helvetica"/>
          <w:sz w:val="24"/>
          <w:szCs w:val="24"/>
        </w:rPr>
        <w:t>induced liver injury (DILI)</w:t>
      </w:r>
      <w:r w:rsidR="00CB0BF7" w:rsidRPr="008D0055">
        <w:rPr>
          <w:rFonts w:ascii="Book Antiqua" w:hAnsi="Book Antiqua" w:cs="Helvetica"/>
          <w:sz w:val="24"/>
          <w:szCs w:val="24"/>
        </w:rPr>
        <w:t xml:space="preserve"> in </w:t>
      </w:r>
      <w:r w:rsidRPr="008D0055">
        <w:rPr>
          <w:rFonts w:ascii="Book Antiqua" w:hAnsi="Book Antiqua" w:cs="Helvetica"/>
          <w:sz w:val="24"/>
          <w:szCs w:val="24"/>
        </w:rPr>
        <w:t>W</w:t>
      </w:r>
      <w:r w:rsidR="00CB0BF7" w:rsidRPr="008D0055">
        <w:rPr>
          <w:rFonts w:ascii="Book Antiqua" w:hAnsi="Book Antiqua" w:cs="Helvetica"/>
          <w:sz w:val="24"/>
          <w:szCs w:val="24"/>
        </w:rPr>
        <w:t>estern countries</w:t>
      </w:r>
      <w:r w:rsidR="00272700" w:rsidRPr="008D0055">
        <w:rPr>
          <w:rFonts w:ascii="Book Antiqua" w:hAnsi="Book Antiqua" w:cs="Helvetica"/>
          <w:sz w:val="24"/>
          <w:szCs w:val="24"/>
        </w:rPr>
        <w:t>. In a prospe</w:t>
      </w:r>
      <w:r w:rsidR="00ED012E" w:rsidRPr="008D0055">
        <w:rPr>
          <w:rFonts w:ascii="Book Antiqua" w:hAnsi="Book Antiqua" w:cs="Helvetica"/>
          <w:sz w:val="24"/>
          <w:szCs w:val="24"/>
        </w:rPr>
        <w:t xml:space="preserve">ctive study from Iceland that </w:t>
      </w:r>
      <w:r w:rsidR="00272700" w:rsidRPr="008D0055">
        <w:rPr>
          <w:rFonts w:ascii="Book Antiqua" w:hAnsi="Book Antiqua" w:cs="Helvetica"/>
          <w:sz w:val="24"/>
          <w:szCs w:val="24"/>
        </w:rPr>
        <w:t xml:space="preserve">included 96 individuals diagnosed with </w:t>
      </w:r>
      <w:r w:rsidR="00272700" w:rsidRPr="008D0055">
        <w:rPr>
          <w:rFonts w:ascii="Book Antiqua" w:hAnsi="Book Antiqua" w:cs="Helvetica"/>
          <w:sz w:val="24"/>
          <w:szCs w:val="24"/>
        </w:rPr>
        <w:lastRenderedPageBreak/>
        <w:t xml:space="preserve">DILI between 2010 and 2011, 16% </w:t>
      </w:r>
      <w:r w:rsidR="00ED012E" w:rsidRPr="008D0055">
        <w:rPr>
          <w:rFonts w:ascii="Book Antiqua" w:hAnsi="Book Antiqua" w:cs="Helvetica"/>
          <w:sz w:val="24"/>
          <w:szCs w:val="24"/>
        </w:rPr>
        <w:t xml:space="preserve">of cases were </w:t>
      </w:r>
      <w:r w:rsidR="00272700" w:rsidRPr="008D0055">
        <w:rPr>
          <w:rFonts w:ascii="Book Antiqua" w:hAnsi="Book Antiqua" w:cs="Helvetica"/>
          <w:sz w:val="24"/>
          <w:szCs w:val="24"/>
        </w:rPr>
        <w:t xml:space="preserve">attributable to dietary </w:t>
      </w:r>
      <w:proofErr w:type="gramStart"/>
      <w:r w:rsidR="00272700" w:rsidRPr="008D0055">
        <w:rPr>
          <w:rFonts w:ascii="Book Antiqua" w:hAnsi="Book Antiqua" w:cs="Helvetica"/>
          <w:sz w:val="24"/>
          <w:szCs w:val="24"/>
        </w:rPr>
        <w:t>supplements</w:t>
      </w:r>
      <w:r w:rsidR="0026300F" w:rsidRPr="008D0055">
        <w:rPr>
          <w:rFonts w:ascii="Book Antiqua" w:hAnsi="Book Antiqua"/>
          <w:sz w:val="24"/>
          <w:szCs w:val="24"/>
          <w:vertAlign w:val="superscript"/>
        </w:rPr>
        <w:t>[</w:t>
      </w:r>
      <w:proofErr w:type="gramEnd"/>
      <w:r w:rsidR="00272700" w:rsidRPr="008D0055">
        <w:rPr>
          <w:rFonts w:ascii="Book Antiqua" w:hAnsi="Book Antiqua" w:cs="Helvetica"/>
          <w:sz w:val="24"/>
          <w:szCs w:val="24"/>
          <w:vertAlign w:val="superscript"/>
        </w:rPr>
        <w:t>11</w:t>
      </w:r>
      <w:r w:rsidR="0026300F" w:rsidRPr="008D0055">
        <w:rPr>
          <w:rFonts w:ascii="Book Antiqua" w:hAnsi="Book Antiqua" w:cs="Helvetica"/>
          <w:sz w:val="24"/>
          <w:szCs w:val="24"/>
          <w:vertAlign w:val="superscript"/>
        </w:rPr>
        <w:t>]</w:t>
      </w:r>
      <w:r w:rsidR="00272700" w:rsidRPr="008D0055">
        <w:rPr>
          <w:rFonts w:ascii="Book Antiqua" w:hAnsi="Book Antiqua" w:cs="Helvetica"/>
          <w:sz w:val="24"/>
          <w:szCs w:val="24"/>
        </w:rPr>
        <w:t xml:space="preserve">. In the United States, the Drug Induced Liver Injury Network, </w:t>
      </w:r>
      <w:r w:rsidRPr="008D0055">
        <w:rPr>
          <w:rFonts w:ascii="Book Antiqua" w:hAnsi="Book Antiqua" w:cs="Helvetica"/>
          <w:sz w:val="24"/>
          <w:szCs w:val="24"/>
        </w:rPr>
        <w:t>which</w:t>
      </w:r>
      <w:r w:rsidR="00272700" w:rsidRPr="008D0055">
        <w:rPr>
          <w:rFonts w:ascii="Book Antiqua" w:hAnsi="Book Antiqua" w:cs="Helvetica"/>
          <w:sz w:val="24"/>
          <w:szCs w:val="24"/>
        </w:rPr>
        <w:t xml:space="preserve"> studies</w:t>
      </w:r>
      <w:r w:rsidR="007B74A9" w:rsidRPr="008D0055">
        <w:rPr>
          <w:rFonts w:ascii="Book Antiqua" w:hAnsi="Book Antiqua" w:cs="Helvetica"/>
          <w:sz w:val="24"/>
          <w:szCs w:val="24"/>
        </w:rPr>
        <w:t xml:space="preserve"> liver toxicity related to </w:t>
      </w:r>
      <w:r w:rsidRPr="008D0055">
        <w:rPr>
          <w:rFonts w:ascii="Book Antiqua" w:hAnsi="Book Antiqua" w:cs="Helvetica"/>
          <w:sz w:val="24"/>
          <w:szCs w:val="24"/>
        </w:rPr>
        <w:t xml:space="preserve">the use of </w:t>
      </w:r>
      <w:r w:rsidR="007B74A9" w:rsidRPr="008D0055">
        <w:rPr>
          <w:rFonts w:ascii="Book Antiqua" w:hAnsi="Book Antiqua" w:cs="Helvetica"/>
          <w:sz w:val="24"/>
          <w:szCs w:val="24"/>
        </w:rPr>
        <w:t>conventional medication</w:t>
      </w:r>
      <w:r w:rsidRPr="008D0055">
        <w:rPr>
          <w:rFonts w:ascii="Book Antiqua" w:hAnsi="Book Antiqua" w:cs="Helvetica"/>
          <w:sz w:val="24"/>
          <w:szCs w:val="24"/>
        </w:rPr>
        <w:t>s</w:t>
      </w:r>
      <w:r w:rsidR="007B74A9" w:rsidRPr="008D0055">
        <w:rPr>
          <w:rFonts w:ascii="Book Antiqua" w:hAnsi="Book Antiqua" w:cs="Helvetica"/>
          <w:sz w:val="24"/>
          <w:szCs w:val="24"/>
        </w:rPr>
        <w:t xml:space="preserve"> or herbal suppl</w:t>
      </w:r>
      <w:r w:rsidR="0044169A" w:rsidRPr="008D0055">
        <w:rPr>
          <w:rFonts w:ascii="Book Antiqua" w:hAnsi="Book Antiqua" w:cs="Helvetica"/>
          <w:sz w:val="24"/>
          <w:szCs w:val="24"/>
        </w:rPr>
        <w:t xml:space="preserve">ements, </w:t>
      </w:r>
      <w:r w:rsidRPr="008D0055">
        <w:rPr>
          <w:rFonts w:ascii="Book Antiqua" w:hAnsi="Book Antiqua" w:cs="Helvetica"/>
          <w:sz w:val="24"/>
          <w:szCs w:val="24"/>
        </w:rPr>
        <w:t>constitutes</w:t>
      </w:r>
      <w:r w:rsidR="0044169A" w:rsidRPr="008D0055">
        <w:rPr>
          <w:rFonts w:ascii="Book Antiqua" w:hAnsi="Book Antiqua" w:cs="Helvetica"/>
          <w:sz w:val="24"/>
          <w:szCs w:val="24"/>
        </w:rPr>
        <w:t xml:space="preserve"> the largest database</w:t>
      </w:r>
      <w:r w:rsidR="007B74A9" w:rsidRPr="008D0055">
        <w:rPr>
          <w:rFonts w:ascii="Book Antiqua" w:hAnsi="Book Antiqua" w:cs="Helvetica"/>
          <w:sz w:val="24"/>
          <w:szCs w:val="24"/>
        </w:rPr>
        <w:t xml:space="preserve"> of </w:t>
      </w:r>
      <w:r w:rsidRPr="008D0055">
        <w:rPr>
          <w:rFonts w:ascii="Book Antiqua" w:hAnsi="Book Antiqua" w:cs="Helvetica"/>
          <w:sz w:val="24"/>
          <w:szCs w:val="24"/>
        </w:rPr>
        <w:t>herbal medicines-</w:t>
      </w:r>
      <w:r w:rsidR="007B74A9" w:rsidRPr="008D0055">
        <w:rPr>
          <w:rFonts w:ascii="Book Antiqua" w:hAnsi="Book Antiqua" w:cs="Helvetica"/>
          <w:sz w:val="24"/>
          <w:szCs w:val="24"/>
        </w:rPr>
        <w:t xml:space="preserve">related hepatotoxicity. Between 2004 and 2013, </w:t>
      </w:r>
      <w:r w:rsidRPr="008D0055">
        <w:rPr>
          <w:rFonts w:ascii="Book Antiqua" w:hAnsi="Book Antiqua" w:cs="Helvetica"/>
          <w:sz w:val="24"/>
          <w:szCs w:val="24"/>
        </w:rPr>
        <w:t>among</w:t>
      </w:r>
      <w:r w:rsidR="007B74A9" w:rsidRPr="008D0055">
        <w:rPr>
          <w:rFonts w:ascii="Book Antiqua" w:hAnsi="Book Antiqua" w:cs="Helvetica"/>
          <w:sz w:val="24"/>
          <w:szCs w:val="24"/>
        </w:rPr>
        <w:t xml:space="preserve"> 839 patients </w:t>
      </w:r>
      <w:r w:rsidR="00E6105B" w:rsidRPr="008D0055">
        <w:rPr>
          <w:rFonts w:ascii="Book Antiqua" w:hAnsi="Book Antiqua" w:cs="Helvetica"/>
          <w:sz w:val="24"/>
          <w:szCs w:val="24"/>
        </w:rPr>
        <w:t>who</w:t>
      </w:r>
      <w:r w:rsidR="007B74A9" w:rsidRPr="008D0055">
        <w:rPr>
          <w:rFonts w:ascii="Book Antiqua" w:hAnsi="Book Antiqua" w:cs="Helvetica"/>
          <w:sz w:val="24"/>
          <w:szCs w:val="24"/>
        </w:rPr>
        <w:t xml:space="preserve"> had suffered </w:t>
      </w:r>
      <w:r w:rsidRPr="008D0055">
        <w:rPr>
          <w:rFonts w:ascii="Book Antiqua" w:hAnsi="Book Antiqua" w:cs="Helvetica"/>
          <w:sz w:val="24"/>
          <w:szCs w:val="24"/>
        </w:rPr>
        <w:t>DILI</w:t>
      </w:r>
      <w:r w:rsidR="007B74A9" w:rsidRPr="008D0055">
        <w:rPr>
          <w:rFonts w:ascii="Book Antiqua" w:hAnsi="Book Antiqua" w:cs="Helvetica"/>
          <w:sz w:val="24"/>
          <w:szCs w:val="24"/>
        </w:rPr>
        <w:t xml:space="preserve">, herbal dietary supplement was identified as </w:t>
      </w:r>
      <w:r w:rsidR="00E6105B" w:rsidRPr="008D0055">
        <w:rPr>
          <w:rFonts w:ascii="Book Antiqua" w:hAnsi="Book Antiqua" w:cs="Helvetica"/>
          <w:sz w:val="24"/>
          <w:szCs w:val="24"/>
        </w:rPr>
        <w:t xml:space="preserve">the </w:t>
      </w:r>
      <w:r w:rsidR="007B74A9" w:rsidRPr="008D0055">
        <w:rPr>
          <w:rFonts w:ascii="Book Antiqua" w:hAnsi="Book Antiqua" w:cs="Helvetica"/>
          <w:sz w:val="24"/>
          <w:szCs w:val="24"/>
        </w:rPr>
        <w:t xml:space="preserve">culprit in 130 </w:t>
      </w:r>
      <w:r w:rsidRPr="008D0055">
        <w:rPr>
          <w:rFonts w:ascii="Book Antiqua" w:hAnsi="Book Antiqua" w:cs="Helvetica"/>
          <w:sz w:val="24"/>
          <w:szCs w:val="24"/>
        </w:rPr>
        <w:t>cases (15.5%)</w:t>
      </w:r>
      <w:r w:rsidR="0026300F" w:rsidRPr="008D0055">
        <w:rPr>
          <w:rFonts w:ascii="Book Antiqua" w:hAnsi="Book Antiqua"/>
          <w:sz w:val="24"/>
          <w:szCs w:val="24"/>
          <w:vertAlign w:val="superscript"/>
        </w:rPr>
        <w:t>[</w:t>
      </w:r>
      <w:r w:rsidR="0026300F" w:rsidRPr="008D0055">
        <w:rPr>
          <w:rFonts w:ascii="Book Antiqua" w:hAnsi="Book Antiqua" w:cs="Helvetica"/>
          <w:sz w:val="24"/>
          <w:szCs w:val="24"/>
          <w:vertAlign w:val="superscript"/>
        </w:rPr>
        <w:t>12,</w:t>
      </w:r>
      <w:r w:rsidR="007B74A9" w:rsidRPr="008D0055">
        <w:rPr>
          <w:rFonts w:ascii="Book Antiqua" w:hAnsi="Book Antiqua" w:cs="Helvetica"/>
          <w:sz w:val="24"/>
          <w:szCs w:val="24"/>
          <w:vertAlign w:val="superscript"/>
        </w:rPr>
        <w:t>13</w:t>
      </w:r>
      <w:r w:rsidR="0026300F" w:rsidRPr="008D0055">
        <w:rPr>
          <w:rFonts w:ascii="Book Antiqua" w:hAnsi="Book Antiqua" w:cs="Helvetica"/>
          <w:sz w:val="24"/>
          <w:szCs w:val="24"/>
          <w:vertAlign w:val="superscript"/>
        </w:rPr>
        <w:t>]</w:t>
      </w:r>
      <w:r w:rsidR="00467D5E" w:rsidRPr="008D0055">
        <w:rPr>
          <w:rFonts w:ascii="Book Antiqua" w:hAnsi="Book Antiqua" w:cs="Helvetica"/>
          <w:sz w:val="24"/>
          <w:szCs w:val="24"/>
        </w:rPr>
        <w:t xml:space="preserve">. </w:t>
      </w:r>
      <w:r w:rsidRPr="008D0055">
        <w:rPr>
          <w:rFonts w:ascii="Book Antiqua" w:hAnsi="Book Antiqua" w:cs="Helvetica"/>
          <w:sz w:val="24"/>
          <w:szCs w:val="24"/>
        </w:rPr>
        <w:t xml:space="preserve">Interestingly, </w:t>
      </w:r>
      <w:r w:rsidR="00E6105B" w:rsidRPr="008D0055">
        <w:rPr>
          <w:rFonts w:ascii="Book Antiqua" w:hAnsi="Book Antiqua" w:cs="Helvetica"/>
          <w:sz w:val="24"/>
          <w:szCs w:val="24"/>
        </w:rPr>
        <w:t xml:space="preserve">the proportion of </w:t>
      </w:r>
      <w:r w:rsidRPr="008D0055">
        <w:rPr>
          <w:rFonts w:ascii="Book Antiqua" w:hAnsi="Book Antiqua" w:cs="Helvetica"/>
          <w:sz w:val="24"/>
          <w:szCs w:val="24"/>
        </w:rPr>
        <w:t>DILI</w:t>
      </w:r>
      <w:r w:rsidR="00467D5E" w:rsidRPr="008D0055">
        <w:rPr>
          <w:rFonts w:ascii="Book Antiqua" w:hAnsi="Book Antiqua" w:cs="Helvetica"/>
          <w:sz w:val="24"/>
          <w:szCs w:val="24"/>
        </w:rPr>
        <w:t xml:space="preserve"> caused by </w:t>
      </w:r>
      <w:r w:rsidRPr="008D0055">
        <w:rPr>
          <w:rFonts w:ascii="Book Antiqua" w:hAnsi="Book Antiqua" w:cs="Helvetica"/>
          <w:sz w:val="24"/>
          <w:szCs w:val="24"/>
        </w:rPr>
        <w:t xml:space="preserve">herbal medicines </w:t>
      </w:r>
      <w:r w:rsidR="00467D5E" w:rsidRPr="008D0055">
        <w:rPr>
          <w:rFonts w:ascii="Book Antiqua" w:hAnsi="Book Antiqua" w:cs="Helvetica"/>
          <w:sz w:val="24"/>
          <w:szCs w:val="24"/>
        </w:rPr>
        <w:t xml:space="preserve">increased from 7% to 20% during </w:t>
      </w:r>
      <w:r w:rsidRPr="008D0055">
        <w:rPr>
          <w:rFonts w:ascii="Book Antiqua" w:hAnsi="Book Antiqua" w:cs="Helvetica"/>
          <w:sz w:val="24"/>
          <w:szCs w:val="24"/>
        </w:rPr>
        <w:t>this time period</w:t>
      </w:r>
      <w:r w:rsidR="00467D5E" w:rsidRPr="008D0055">
        <w:rPr>
          <w:rFonts w:ascii="Book Antiqua" w:hAnsi="Book Antiqua" w:cs="Helvetica"/>
          <w:sz w:val="24"/>
          <w:szCs w:val="24"/>
        </w:rPr>
        <w:t xml:space="preserve">, reflecting the increasing popularity of </w:t>
      </w:r>
      <w:r w:rsidRPr="008D0055">
        <w:rPr>
          <w:rFonts w:ascii="Book Antiqua" w:hAnsi="Book Antiqua" w:cs="Helvetica"/>
          <w:sz w:val="24"/>
          <w:szCs w:val="24"/>
        </w:rPr>
        <w:t>these</w:t>
      </w:r>
      <w:r w:rsidR="00467D5E" w:rsidRPr="008D0055">
        <w:rPr>
          <w:rFonts w:ascii="Book Antiqua" w:hAnsi="Book Antiqua" w:cs="Helvetica"/>
          <w:sz w:val="24"/>
          <w:szCs w:val="24"/>
        </w:rPr>
        <w:t xml:space="preserve"> products. </w:t>
      </w:r>
      <w:r w:rsidR="001F1D07" w:rsidRPr="008D0055">
        <w:rPr>
          <w:rFonts w:ascii="Book Antiqua" w:hAnsi="Book Antiqua" w:cs="Helvetica"/>
          <w:sz w:val="24"/>
          <w:szCs w:val="24"/>
        </w:rPr>
        <w:t xml:space="preserve">Supplements </w:t>
      </w:r>
      <w:r w:rsidRPr="008D0055">
        <w:rPr>
          <w:rFonts w:ascii="Book Antiqua" w:hAnsi="Book Antiqua" w:cs="Helvetica"/>
          <w:sz w:val="24"/>
          <w:szCs w:val="24"/>
        </w:rPr>
        <w:t xml:space="preserve">used </w:t>
      </w:r>
      <w:r w:rsidR="001F1D07" w:rsidRPr="008D0055">
        <w:rPr>
          <w:rFonts w:ascii="Book Antiqua" w:hAnsi="Book Antiqua" w:cs="Helvetica"/>
          <w:sz w:val="24"/>
          <w:szCs w:val="24"/>
        </w:rPr>
        <w:t>for body building were the most commonly implicated (45 of 130 cases), followed by weight loss</w:t>
      </w:r>
      <w:r w:rsidR="00E6105B" w:rsidRPr="008D0055">
        <w:rPr>
          <w:rFonts w:ascii="Book Antiqua" w:hAnsi="Book Antiqua" w:cs="Helvetica"/>
          <w:sz w:val="24"/>
          <w:szCs w:val="24"/>
        </w:rPr>
        <w:t>-inducing</w:t>
      </w:r>
      <w:r w:rsidR="001F1D07" w:rsidRPr="008D0055">
        <w:rPr>
          <w:rFonts w:ascii="Book Antiqua" w:hAnsi="Book Antiqua" w:cs="Helvetica"/>
          <w:sz w:val="24"/>
          <w:szCs w:val="24"/>
        </w:rPr>
        <w:t xml:space="preserve"> products. Chinese herbs</w:t>
      </w:r>
      <w:r w:rsidRPr="008D0055">
        <w:rPr>
          <w:rFonts w:ascii="Book Antiqua" w:hAnsi="Book Antiqua" w:cs="Helvetica"/>
          <w:sz w:val="24"/>
          <w:szCs w:val="24"/>
        </w:rPr>
        <w:t xml:space="preserve"> and</w:t>
      </w:r>
      <w:r w:rsidR="001F1D07" w:rsidRPr="008D0055">
        <w:rPr>
          <w:rFonts w:ascii="Book Antiqua" w:hAnsi="Book Antiqua" w:cs="Helvetica"/>
          <w:sz w:val="24"/>
          <w:szCs w:val="24"/>
        </w:rPr>
        <w:t xml:space="preserve"> supplements for depression, gastrointestinal symptoms, sexual performance enhancement and joi</w:t>
      </w:r>
      <w:r w:rsidR="004111ED" w:rsidRPr="008D0055">
        <w:rPr>
          <w:rFonts w:ascii="Book Antiqua" w:hAnsi="Book Antiqua" w:cs="Helvetica"/>
          <w:sz w:val="24"/>
          <w:szCs w:val="24"/>
        </w:rPr>
        <w:t xml:space="preserve">nt </w:t>
      </w:r>
      <w:r w:rsidRPr="008D0055">
        <w:rPr>
          <w:rFonts w:ascii="Book Antiqua" w:hAnsi="Book Antiqua" w:cs="Helvetica"/>
          <w:sz w:val="24"/>
          <w:szCs w:val="24"/>
        </w:rPr>
        <w:t>problems</w:t>
      </w:r>
      <w:r w:rsidR="004111ED" w:rsidRPr="008D0055">
        <w:rPr>
          <w:rFonts w:ascii="Book Antiqua" w:hAnsi="Book Antiqua" w:cs="Helvetica"/>
          <w:sz w:val="24"/>
          <w:szCs w:val="24"/>
        </w:rPr>
        <w:t xml:space="preserve"> </w:t>
      </w:r>
      <w:r w:rsidRPr="008D0055">
        <w:rPr>
          <w:rFonts w:ascii="Book Antiqua" w:hAnsi="Book Antiqua" w:cs="Helvetica"/>
          <w:sz w:val="24"/>
          <w:szCs w:val="24"/>
        </w:rPr>
        <w:t>were</w:t>
      </w:r>
      <w:r w:rsidR="004111ED" w:rsidRPr="008D0055">
        <w:rPr>
          <w:rFonts w:ascii="Book Antiqua" w:hAnsi="Book Antiqua" w:cs="Helvetica"/>
          <w:sz w:val="24"/>
          <w:szCs w:val="24"/>
        </w:rPr>
        <w:t xml:space="preserve"> less commonly implicated</w:t>
      </w:r>
      <w:r w:rsidRPr="008D0055">
        <w:rPr>
          <w:rFonts w:ascii="Book Antiqua" w:hAnsi="Book Antiqua" w:cs="Helvetica"/>
          <w:sz w:val="24"/>
          <w:szCs w:val="24"/>
        </w:rPr>
        <w:t xml:space="preserve"> in DILI</w:t>
      </w:r>
      <w:r w:rsidR="004111ED" w:rsidRPr="008D0055">
        <w:rPr>
          <w:rFonts w:ascii="Book Antiqua" w:hAnsi="Book Antiqua" w:cs="Helvetica"/>
          <w:sz w:val="24"/>
          <w:szCs w:val="24"/>
        </w:rPr>
        <w:t>.</w:t>
      </w:r>
      <w:r w:rsidR="00CB0BF7" w:rsidRPr="008D0055">
        <w:rPr>
          <w:rFonts w:ascii="Book Antiqua" w:hAnsi="Book Antiqua" w:cs="Helvetica"/>
          <w:sz w:val="24"/>
          <w:szCs w:val="24"/>
        </w:rPr>
        <w:t xml:space="preserve"> </w:t>
      </w:r>
      <w:r w:rsidR="00AF5B16" w:rsidRPr="008D0055">
        <w:rPr>
          <w:rFonts w:ascii="Book Antiqua" w:hAnsi="Book Antiqua"/>
          <w:sz w:val="24"/>
          <w:szCs w:val="24"/>
        </w:rPr>
        <w:t xml:space="preserve">In another recent retrospective cohort study using data from a Northern California health care system between 2004 and 2014, 18.8% of cases of acute liver failure were caused by over-the-counter herbal </w:t>
      </w:r>
      <w:proofErr w:type="gramStart"/>
      <w:r w:rsidR="00AF5B16" w:rsidRPr="008D0055">
        <w:rPr>
          <w:rFonts w:ascii="Book Antiqua" w:hAnsi="Book Antiqua"/>
          <w:sz w:val="24"/>
          <w:szCs w:val="24"/>
        </w:rPr>
        <w:t>supplements</w:t>
      </w:r>
      <w:r w:rsidR="00AF5B16" w:rsidRPr="008D0055">
        <w:rPr>
          <w:rFonts w:ascii="Book Antiqua" w:hAnsi="Book Antiqua"/>
          <w:sz w:val="24"/>
          <w:szCs w:val="24"/>
          <w:vertAlign w:val="superscript"/>
        </w:rPr>
        <w:t>[</w:t>
      </w:r>
      <w:proofErr w:type="gramEnd"/>
      <w:r w:rsidR="00AF5B16" w:rsidRPr="008D0055">
        <w:rPr>
          <w:rFonts w:ascii="Book Antiqua" w:hAnsi="Book Antiqua"/>
          <w:sz w:val="24"/>
          <w:szCs w:val="24"/>
          <w:vertAlign w:val="superscript"/>
        </w:rPr>
        <w:t>14]</w:t>
      </w:r>
      <w:r w:rsidR="00AF5B16" w:rsidRPr="008D0055">
        <w:rPr>
          <w:rFonts w:ascii="Book Antiqua" w:hAnsi="Book Antiqua"/>
          <w:sz w:val="24"/>
          <w:szCs w:val="24"/>
        </w:rPr>
        <w:t>. In Europe, an earlier study performed between 1994 and 2004 in Spain reported that 9% of 461 cases of DILI</w:t>
      </w:r>
      <w:r w:rsidR="00AF5B16" w:rsidRPr="008D0055">
        <w:rPr>
          <w:rFonts w:ascii="Book Antiqua" w:hAnsi="Book Antiqua"/>
          <w:i/>
          <w:sz w:val="24"/>
          <w:szCs w:val="24"/>
        </w:rPr>
        <w:t xml:space="preserve"> </w:t>
      </w:r>
      <w:r w:rsidR="00AF5B16" w:rsidRPr="008D0055">
        <w:rPr>
          <w:rFonts w:ascii="Book Antiqua" w:hAnsi="Book Antiqua"/>
          <w:sz w:val="24"/>
          <w:szCs w:val="24"/>
        </w:rPr>
        <w:t xml:space="preserve">were caused by medicinal </w:t>
      </w:r>
      <w:proofErr w:type="gramStart"/>
      <w:r w:rsidR="00AF5B16" w:rsidRPr="008D0055">
        <w:rPr>
          <w:rFonts w:ascii="Book Antiqua" w:hAnsi="Book Antiqua"/>
          <w:sz w:val="24"/>
          <w:szCs w:val="24"/>
        </w:rPr>
        <w:t>herbs</w:t>
      </w:r>
      <w:r w:rsidR="00AF5B16" w:rsidRPr="008D0055">
        <w:rPr>
          <w:rFonts w:ascii="Book Antiqua" w:hAnsi="Book Antiqua"/>
          <w:sz w:val="24"/>
          <w:szCs w:val="24"/>
          <w:vertAlign w:val="superscript"/>
        </w:rPr>
        <w:t>[</w:t>
      </w:r>
      <w:proofErr w:type="gramEnd"/>
      <w:r w:rsidR="00AF5B16" w:rsidRPr="008D0055">
        <w:rPr>
          <w:rFonts w:ascii="Book Antiqua" w:hAnsi="Book Antiqua"/>
          <w:sz w:val="24"/>
          <w:szCs w:val="24"/>
          <w:vertAlign w:val="superscript"/>
        </w:rPr>
        <w:t>15]</w:t>
      </w:r>
      <w:r w:rsidR="00AF5B16" w:rsidRPr="008D0055">
        <w:rPr>
          <w:rFonts w:ascii="Book Antiqua" w:hAnsi="Book Antiqua"/>
          <w:sz w:val="24"/>
          <w:szCs w:val="24"/>
        </w:rPr>
        <w:t>.</w:t>
      </w:r>
      <w:r w:rsidR="00AF5B16" w:rsidRPr="008D0055">
        <w:rPr>
          <w:rFonts w:ascii="Book Antiqua" w:hAnsi="Book Antiqua"/>
          <w:b/>
          <w:sz w:val="24"/>
          <w:szCs w:val="24"/>
        </w:rPr>
        <w:t xml:space="preserve"> </w:t>
      </w:r>
      <w:r w:rsidR="00CB0BF7" w:rsidRPr="008D0055">
        <w:rPr>
          <w:rFonts w:ascii="Book Antiqua" w:hAnsi="Book Antiqua" w:cs="Helvetica"/>
          <w:sz w:val="24"/>
          <w:szCs w:val="24"/>
        </w:rPr>
        <w:t xml:space="preserve">Interestingly, herbal products </w:t>
      </w:r>
      <w:r w:rsidRPr="008D0055">
        <w:rPr>
          <w:rFonts w:ascii="Book Antiqua" w:hAnsi="Book Antiqua" w:cs="Helvetica"/>
          <w:sz w:val="24"/>
          <w:szCs w:val="24"/>
        </w:rPr>
        <w:t>also represent</w:t>
      </w:r>
      <w:r w:rsidR="00CB0BF7" w:rsidRPr="008D0055">
        <w:rPr>
          <w:rFonts w:ascii="Book Antiqua" w:hAnsi="Book Antiqua" w:cs="Helvetica"/>
          <w:sz w:val="24"/>
          <w:szCs w:val="24"/>
        </w:rPr>
        <w:t xml:space="preserve"> the most common cause of </w:t>
      </w:r>
      <w:r w:rsidRPr="008D0055">
        <w:rPr>
          <w:rFonts w:ascii="Book Antiqua" w:hAnsi="Book Antiqua" w:cs="Helvetica"/>
          <w:sz w:val="24"/>
          <w:szCs w:val="24"/>
        </w:rPr>
        <w:t>DILI</w:t>
      </w:r>
      <w:r w:rsidR="00CB0BF7" w:rsidRPr="008D0055">
        <w:rPr>
          <w:rFonts w:ascii="Book Antiqua" w:hAnsi="Book Antiqua" w:cs="Helvetica"/>
          <w:sz w:val="24"/>
          <w:szCs w:val="24"/>
        </w:rPr>
        <w:t xml:space="preserve"> in </w:t>
      </w:r>
      <w:r w:rsidR="00E6105B" w:rsidRPr="008D0055">
        <w:rPr>
          <w:rFonts w:ascii="Book Antiqua" w:hAnsi="Book Antiqua" w:cs="Helvetica"/>
          <w:sz w:val="24"/>
          <w:szCs w:val="24"/>
        </w:rPr>
        <w:t xml:space="preserve">the </w:t>
      </w:r>
      <w:r w:rsidRPr="008D0055">
        <w:rPr>
          <w:rFonts w:ascii="Book Antiqua" w:hAnsi="Book Antiqua" w:cs="Helvetica"/>
          <w:sz w:val="24"/>
          <w:szCs w:val="24"/>
        </w:rPr>
        <w:t>E</w:t>
      </w:r>
      <w:r w:rsidR="00CB0BF7" w:rsidRPr="008D0055">
        <w:rPr>
          <w:rFonts w:ascii="Book Antiqua" w:hAnsi="Book Antiqua" w:cs="Helvetica"/>
          <w:sz w:val="24"/>
          <w:szCs w:val="24"/>
        </w:rPr>
        <w:t xml:space="preserve">ast, reflecting their widespread use </w:t>
      </w:r>
      <w:r w:rsidRPr="008D0055">
        <w:rPr>
          <w:rFonts w:ascii="Book Antiqua" w:hAnsi="Book Antiqua" w:cs="Helvetica"/>
          <w:sz w:val="24"/>
          <w:szCs w:val="24"/>
        </w:rPr>
        <w:t>worldwide</w:t>
      </w:r>
      <w:r w:rsidR="00CB0BF7" w:rsidRPr="008D0055">
        <w:rPr>
          <w:rFonts w:ascii="Book Antiqua" w:hAnsi="Book Antiqua" w:cs="Helvetica"/>
          <w:sz w:val="24"/>
          <w:szCs w:val="24"/>
        </w:rPr>
        <w:t xml:space="preserve">. </w:t>
      </w:r>
      <w:r w:rsidR="00E6105B" w:rsidRPr="008D0055">
        <w:rPr>
          <w:rFonts w:ascii="Book Antiqua" w:hAnsi="Book Antiqua" w:cs="Helvetica"/>
          <w:sz w:val="24"/>
          <w:szCs w:val="24"/>
        </w:rPr>
        <w:t>I</w:t>
      </w:r>
      <w:r w:rsidRPr="008D0055">
        <w:rPr>
          <w:rFonts w:ascii="Book Antiqua" w:hAnsi="Book Antiqua" w:cs="Helvetica"/>
          <w:sz w:val="24"/>
          <w:szCs w:val="24"/>
        </w:rPr>
        <w:t>n</w:t>
      </w:r>
      <w:r w:rsidR="00CB0BF7" w:rsidRPr="008D0055">
        <w:rPr>
          <w:rFonts w:ascii="Book Antiqua" w:hAnsi="Book Antiqua" w:cs="Helvetica"/>
          <w:sz w:val="24"/>
          <w:szCs w:val="24"/>
        </w:rPr>
        <w:t xml:space="preserve"> a prospective Korean nationwide </w:t>
      </w:r>
      <w:r w:rsidR="009D7BDB" w:rsidRPr="008D0055">
        <w:rPr>
          <w:rFonts w:ascii="Book Antiqua" w:hAnsi="Book Antiqua" w:cs="Helvetica"/>
          <w:sz w:val="24"/>
          <w:szCs w:val="24"/>
        </w:rPr>
        <w:t xml:space="preserve">study on </w:t>
      </w:r>
      <w:r w:rsidRPr="008D0055">
        <w:rPr>
          <w:rFonts w:ascii="Book Antiqua" w:hAnsi="Book Antiqua" w:cs="Helvetica"/>
          <w:sz w:val="24"/>
          <w:szCs w:val="24"/>
        </w:rPr>
        <w:t>DILI</w:t>
      </w:r>
      <w:r w:rsidR="00CB0BF7" w:rsidRPr="008D0055">
        <w:rPr>
          <w:rFonts w:ascii="Book Antiqua" w:hAnsi="Book Antiqua" w:cs="Helvetica"/>
          <w:sz w:val="24"/>
          <w:szCs w:val="24"/>
        </w:rPr>
        <w:t xml:space="preserve">, </w:t>
      </w:r>
      <w:r w:rsidR="008D0055">
        <w:rPr>
          <w:rFonts w:ascii="Book Antiqua" w:hAnsi="Book Antiqua" w:cs="Helvetica"/>
          <w:sz w:val="24"/>
          <w:szCs w:val="24"/>
          <w:lang w:eastAsia="zh-CN"/>
        </w:rPr>
        <w:t>“</w:t>
      </w:r>
      <w:r w:rsidR="00CB0BF7" w:rsidRPr="008D0055">
        <w:rPr>
          <w:rFonts w:ascii="Book Antiqua" w:hAnsi="Book Antiqua" w:cs="Helvetica"/>
          <w:sz w:val="24"/>
          <w:szCs w:val="24"/>
        </w:rPr>
        <w:t>herbal medications</w:t>
      </w:r>
      <w:r w:rsidR="008D0055">
        <w:rPr>
          <w:rFonts w:ascii="Book Antiqua" w:hAnsi="Book Antiqua" w:cs="Helvetica"/>
          <w:sz w:val="24"/>
          <w:szCs w:val="24"/>
          <w:lang w:eastAsia="zh-CN"/>
        </w:rPr>
        <w:t>”</w:t>
      </w:r>
      <w:r w:rsidR="00CB0BF7" w:rsidRPr="008D0055">
        <w:rPr>
          <w:rFonts w:ascii="Book Antiqua" w:hAnsi="Book Antiqua" w:cs="Helvetica"/>
          <w:sz w:val="24"/>
          <w:szCs w:val="24"/>
        </w:rPr>
        <w:t xml:space="preserve">, </w:t>
      </w:r>
      <w:r w:rsidR="008D0055">
        <w:rPr>
          <w:rFonts w:ascii="Book Antiqua" w:hAnsi="Book Antiqua" w:cs="Helvetica"/>
          <w:sz w:val="24"/>
          <w:szCs w:val="24"/>
          <w:lang w:eastAsia="zh-CN"/>
        </w:rPr>
        <w:t>“</w:t>
      </w:r>
      <w:r w:rsidR="00CB0BF7" w:rsidRPr="008D0055">
        <w:rPr>
          <w:rFonts w:ascii="Book Antiqua" w:hAnsi="Book Antiqua" w:cs="Helvetica"/>
          <w:sz w:val="24"/>
          <w:szCs w:val="24"/>
        </w:rPr>
        <w:t>herbal preparations</w:t>
      </w:r>
      <w:r w:rsidR="008D0055">
        <w:rPr>
          <w:rFonts w:ascii="Book Antiqua" w:hAnsi="Book Antiqua" w:cs="Helvetica"/>
          <w:sz w:val="24"/>
          <w:szCs w:val="24"/>
          <w:lang w:eastAsia="zh-CN"/>
        </w:rPr>
        <w:t>”</w:t>
      </w:r>
      <w:r w:rsidR="00CB0BF7" w:rsidRPr="008D0055">
        <w:rPr>
          <w:rFonts w:ascii="Book Antiqua" w:hAnsi="Book Antiqua" w:cs="Helvetica"/>
          <w:sz w:val="24"/>
          <w:szCs w:val="24"/>
        </w:rPr>
        <w:t xml:space="preserve">, </w:t>
      </w:r>
      <w:r w:rsidR="008D0055">
        <w:rPr>
          <w:rFonts w:ascii="Book Antiqua" w:hAnsi="Book Antiqua" w:cs="Helvetica"/>
          <w:sz w:val="24"/>
          <w:szCs w:val="24"/>
          <w:lang w:eastAsia="zh-CN"/>
        </w:rPr>
        <w:t>“</w:t>
      </w:r>
      <w:r w:rsidR="00CB0BF7" w:rsidRPr="008D0055">
        <w:rPr>
          <w:rFonts w:ascii="Book Antiqua" w:hAnsi="Book Antiqua" w:cs="Helvetica"/>
          <w:sz w:val="24"/>
          <w:szCs w:val="24"/>
        </w:rPr>
        <w:t>medicinal herbs or plants</w:t>
      </w:r>
      <w:r w:rsidR="008D0055">
        <w:rPr>
          <w:rFonts w:ascii="Book Antiqua" w:hAnsi="Book Antiqua" w:cs="Helvetica"/>
          <w:sz w:val="24"/>
          <w:szCs w:val="24"/>
          <w:lang w:eastAsia="zh-CN"/>
        </w:rPr>
        <w:t>”</w:t>
      </w:r>
      <w:r w:rsidR="00CB0BF7" w:rsidRPr="008D0055">
        <w:rPr>
          <w:rFonts w:ascii="Book Antiqua" w:hAnsi="Book Antiqua" w:cs="Helvetica"/>
          <w:sz w:val="24"/>
          <w:szCs w:val="24"/>
        </w:rPr>
        <w:t xml:space="preserve">, </w:t>
      </w:r>
      <w:r w:rsidR="008D0055">
        <w:rPr>
          <w:rFonts w:ascii="Book Antiqua" w:hAnsi="Book Antiqua" w:cs="Helvetica"/>
          <w:sz w:val="24"/>
          <w:szCs w:val="24"/>
          <w:lang w:eastAsia="zh-CN"/>
        </w:rPr>
        <w:t>“</w:t>
      </w:r>
      <w:r w:rsidR="00CB0BF7" w:rsidRPr="008D0055">
        <w:rPr>
          <w:rFonts w:ascii="Book Antiqua" w:hAnsi="Book Antiqua" w:cs="Helvetica"/>
          <w:sz w:val="24"/>
          <w:szCs w:val="24"/>
        </w:rPr>
        <w:t>healt</w:t>
      </w:r>
      <w:r w:rsidR="0044169A" w:rsidRPr="008D0055">
        <w:rPr>
          <w:rFonts w:ascii="Book Antiqua" w:hAnsi="Book Antiqua" w:cs="Helvetica"/>
          <w:sz w:val="24"/>
          <w:szCs w:val="24"/>
        </w:rPr>
        <w:t>h</w:t>
      </w:r>
      <w:r w:rsidR="00CB0BF7" w:rsidRPr="008D0055">
        <w:rPr>
          <w:rFonts w:ascii="Book Antiqua" w:hAnsi="Book Antiqua" w:cs="Helvetica"/>
          <w:sz w:val="24"/>
          <w:szCs w:val="24"/>
        </w:rPr>
        <w:t xml:space="preserve"> foods or dietary supplements</w:t>
      </w:r>
      <w:r w:rsidR="008D0055">
        <w:rPr>
          <w:rFonts w:ascii="Book Antiqua" w:hAnsi="Book Antiqua" w:cs="Helvetica"/>
          <w:sz w:val="24"/>
          <w:szCs w:val="24"/>
          <w:lang w:eastAsia="zh-CN"/>
        </w:rPr>
        <w:t>”</w:t>
      </w:r>
      <w:r w:rsidR="00CB0BF7" w:rsidRPr="008D0055">
        <w:rPr>
          <w:rFonts w:ascii="Book Antiqua" w:hAnsi="Book Antiqua" w:cs="Helvetica"/>
          <w:sz w:val="24"/>
          <w:szCs w:val="24"/>
        </w:rPr>
        <w:t xml:space="preserve"> and </w:t>
      </w:r>
      <w:r w:rsidR="008D0055">
        <w:rPr>
          <w:rFonts w:ascii="Book Antiqua" w:hAnsi="Book Antiqua" w:cs="Helvetica"/>
          <w:sz w:val="24"/>
          <w:szCs w:val="24"/>
          <w:lang w:eastAsia="zh-CN"/>
        </w:rPr>
        <w:t>“</w:t>
      </w:r>
      <w:r w:rsidR="00CB0BF7" w:rsidRPr="008D0055">
        <w:rPr>
          <w:rFonts w:ascii="Book Antiqua" w:hAnsi="Book Antiqua" w:cs="Helvetica"/>
          <w:sz w:val="24"/>
          <w:szCs w:val="24"/>
        </w:rPr>
        <w:t>folk remedies</w:t>
      </w:r>
      <w:r w:rsidR="008D0055">
        <w:rPr>
          <w:rFonts w:ascii="Book Antiqua" w:hAnsi="Book Antiqua" w:cs="Helvetica"/>
          <w:sz w:val="24"/>
          <w:szCs w:val="24"/>
          <w:lang w:eastAsia="zh-CN"/>
        </w:rPr>
        <w:t>”</w:t>
      </w:r>
      <w:r w:rsidR="00CB0BF7" w:rsidRPr="008D0055">
        <w:rPr>
          <w:rFonts w:ascii="Book Antiqua" w:hAnsi="Book Antiqua" w:cs="Helvetica"/>
          <w:sz w:val="24"/>
          <w:szCs w:val="24"/>
        </w:rPr>
        <w:t xml:space="preserve"> were the causative agents of</w:t>
      </w:r>
      <w:r w:rsidR="009D7BDB" w:rsidRPr="008D0055">
        <w:rPr>
          <w:rFonts w:ascii="Book Antiqua" w:hAnsi="Book Antiqua" w:cs="Helvetica"/>
          <w:sz w:val="24"/>
          <w:szCs w:val="24"/>
        </w:rPr>
        <w:t xml:space="preserve"> 232</w:t>
      </w:r>
      <w:r w:rsidR="00F413D9" w:rsidRPr="008D0055">
        <w:rPr>
          <w:rFonts w:ascii="Book Antiqua" w:hAnsi="Book Antiqua" w:cs="Helvetica"/>
          <w:sz w:val="24"/>
          <w:szCs w:val="24"/>
        </w:rPr>
        <w:t xml:space="preserve"> of 371 </w:t>
      </w:r>
      <w:r w:rsidRPr="008D0055">
        <w:rPr>
          <w:rFonts w:ascii="Book Antiqua" w:hAnsi="Book Antiqua" w:cs="Helvetica"/>
          <w:sz w:val="24"/>
          <w:szCs w:val="24"/>
        </w:rPr>
        <w:t>reported</w:t>
      </w:r>
      <w:r w:rsidR="00F413D9" w:rsidRPr="008D0055">
        <w:rPr>
          <w:rFonts w:ascii="Book Antiqua" w:hAnsi="Book Antiqua" w:cs="Helvetica"/>
          <w:sz w:val="24"/>
          <w:szCs w:val="24"/>
        </w:rPr>
        <w:t xml:space="preserve"> cases </w:t>
      </w:r>
      <w:r w:rsidR="00E6105B" w:rsidRPr="008D0055">
        <w:rPr>
          <w:rFonts w:ascii="Book Antiqua" w:hAnsi="Book Antiqua" w:cs="Helvetica"/>
          <w:sz w:val="24"/>
          <w:szCs w:val="24"/>
        </w:rPr>
        <w:t xml:space="preserve">of DILI </w:t>
      </w:r>
      <w:r w:rsidR="00F413D9" w:rsidRPr="008D0055">
        <w:rPr>
          <w:rFonts w:ascii="Book Antiqua" w:hAnsi="Book Antiqua" w:cs="Helvetica"/>
          <w:sz w:val="24"/>
          <w:szCs w:val="24"/>
        </w:rPr>
        <w:t>(62.5</w:t>
      </w:r>
      <w:r w:rsidR="009D7BDB" w:rsidRPr="008D0055">
        <w:rPr>
          <w:rFonts w:ascii="Book Antiqua" w:hAnsi="Book Antiqua" w:cs="Helvetica"/>
          <w:sz w:val="24"/>
          <w:szCs w:val="24"/>
        </w:rPr>
        <w:t>%)</w:t>
      </w:r>
      <w:r w:rsidR="0026300F" w:rsidRPr="008D0055">
        <w:rPr>
          <w:rFonts w:ascii="Book Antiqua" w:hAnsi="Book Antiqua"/>
          <w:sz w:val="24"/>
          <w:szCs w:val="24"/>
          <w:vertAlign w:val="superscript"/>
        </w:rPr>
        <w:t>[</w:t>
      </w:r>
      <w:r w:rsidR="00AF5B16" w:rsidRPr="008D0055">
        <w:rPr>
          <w:rFonts w:ascii="Book Antiqua" w:hAnsi="Book Antiqua" w:cs="Helvetica"/>
          <w:sz w:val="24"/>
          <w:szCs w:val="24"/>
          <w:vertAlign w:val="superscript"/>
        </w:rPr>
        <w:t>16</w:t>
      </w:r>
      <w:r w:rsidR="0026300F" w:rsidRPr="008D0055">
        <w:rPr>
          <w:rFonts w:ascii="Book Antiqua" w:hAnsi="Book Antiqua" w:cs="Helvetica"/>
          <w:sz w:val="24"/>
          <w:szCs w:val="24"/>
          <w:vertAlign w:val="superscript"/>
        </w:rPr>
        <w:t>]</w:t>
      </w:r>
      <w:r w:rsidR="009D7BDB" w:rsidRPr="008D0055">
        <w:rPr>
          <w:rFonts w:ascii="Book Antiqua" w:hAnsi="Book Antiqua" w:cs="Helvetica"/>
          <w:sz w:val="24"/>
          <w:szCs w:val="24"/>
        </w:rPr>
        <w:t>.</w:t>
      </w:r>
    </w:p>
    <w:p w:rsidR="00052AFA" w:rsidRPr="008D0055" w:rsidRDefault="00052AFA" w:rsidP="008D0055">
      <w:pPr>
        <w:spacing w:after="0" w:line="360" w:lineRule="auto"/>
        <w:ind w:firstLineChars="100" w:firstLine="240"/>
        <w:contextualSpacing/>
        <w:jc w:val="both"/>
        <w:rPr>
          <w:rFonts w:ascii="Book Antiqua" w:hAnsi="Book Antiqua" w:cs="Helvetica"/>
          <w:sz w:val="24"/>
          <w:szCs w:val="24"/>
        </w:rPr>
      </w:pPr>
      <w:r w:rsidRPr="008D0055">
        <w:rPr>
          <w:rFonts w:ascii="Book Antiqua" w:hAnsi="Book Antiqua" w:cs="Helvetica"/>
          <w:sz w:val="24"/>
          <w:szCs w:val="24"/>
        </w:rPr>
        <w:t>There are 3 patterns of drug (and herbal dietary supplement)</w:t>
      </w:r>
      <w:r w:rsidR="00E6105B" w:rsidRPr="008D0055">
        <w:rPr>
          <w:rFonts w:ascii="Book Antiqua" w:hAnsi="Book Antiqua" w:cs="Helvetica"/>
          <w:sz w:val="24"/>
          <w:szCs w:val="24"/>
        </w:rPr>
        <w:t>-</w:t>
      </w:r>
      <w:r w:rsidRPr="008D0055">
        <w:rPr>
          <w:rFonts w:ascii="Book Antiqua" w:hAnsi="Book Antiqua" w:cs="Helvetica"/>
          <w:sz w:val="24"/>
          <w:szCs w:val="24"/>
        </w:rPr>
        <w:t xml:space="preserve">induced liver injury: hepatocellular, cholestatic, and mixed. The R-value is a helpful index for distinguishing the type of liver injury at presentation. R-value is defined as patient’s serum alanine aminotransferase (ALT)/upper limit of normal of ALT divided by patient’s serum alkaline phosphatise (ALP)/upper limit of normal of </w:t>
      </w:r>
      <w:proofErr w:type="gramStart"/>
      <w:r w:rsidRPr="008D0055">
        <w:rPr>
          <w:rFonts w:ascii="Book Antiqua" w:hAnsi="Book Antiqua" w:cs="Helvetica"/>
          <w:sz w:val="24"/>
          <w:szCs w:val="24"/>
        </w:rPr>
        <w:t>ALP</w:t>
      </w:r>
      <w:r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17</w:t>
      </w:r>
      <w:r w:rsidRPr="008D0055">
        <w:rPr>
          <w:rFonts w:ascii="Book Antiqua" w:hAnsi="Book Antiqua" w:cs="Helvetica"/>
          <w:sz w:val="24"/>
          <w:szCs w:val="24"/>
          <w:vertAlign w:val="superscript"/>
        </w:rPr>
        <w:t>]</w:t>
      </w:r>
      <w:r w:rsidRPr="008D0055">
        <w:rPr>
          <w:rFonts w:ascii="Book Antiqua" w:hAnsi="Book Antiqua" w:cs="Helvetica"/>
          <w:sz w:val="24"/>
          <w:szCs w:val="24"/>
        </w:rPr>
        <w:t xml:space="preserve">. When R is ≥ 5, injury is classified as hepatocellular, when R is &lt; 2 as cholestatic, and when R is 2-5 as mixed. With the exception of herbal supplements used </w:t>
      </w:r>
      <w:r w:rsidR="00E6105B" w:rsidRPr="008D0055">
        <w:rPr>
          <w:rFonts w:ascii="Book Antiqua" w:hAnsi="Book Antiqua" w:cs="Helvetica"/>
          <w:sz w:val="24"/>
          <w:szCs w:val="24"/>
        </w:rPr>
        <w:t xml:space="preserve">for </w:t>
      </w:r>
      <w:r w:rsidRPr="008D0055">
        <w:rPr>
          <w:rFonts w:ascii="Book Antiqua" w:hAnsi="Book Antiqua" w:cs="Helvetica"/>
          <w:sz w:val="24"/>
          <w:szCs w:val="24"/>
        </w:rPr>
        <w:t xml:space="preserve">body building, which cause a cholestatic pattern of liver </w:t>
      </w:r>
      <w:r w:rsidRPr="008D0055">
        <w:rPr>
          <w:rFonts w:ascii="Book Antiqua" w:hAnsi="Book Antiqua" w:cs="Helvetica"/>
          <w:sz w:val="24"/>
          <w:szCs w:val="24"/>
        </w:rPr>
        <w:lastRenderedPageBreak/>
        <w:t xml:space="preserve">injury, most of the herbal products typically induce hepatocellular </w:t>
      </w:r>
      <w:proofErr w:type="gramStart"/>
      <w:r w:rsidRPr="008D0055">
        <w:rPr>
          <w:rFonts w:ascii="Book Antiqua" w:hAnsi="Book Antiqua" w:cs="Helvetica"/>
          <w:sz w:val="24"/>
          <w:szCs w:val="24"/>
        </w:rPr>
        <w:t>damage</w:t>
      </w:r>
      <w:r w:rsidRPr="008D0055">
        <w:rPr>
          <w:rFonts w:ascii="Book Antiqua" w:hAnsi="Book Antiqua"/>
          <w:sz w:val="24"/>
          <w:szCs w:val="24"/>
          <w:vertAlign w:val="superscript"/>
        </w:rPr>
        <w:t>[</w:t>
      </w:r>
      <w:proofErr w:type="gramEnd"/>
      <w:r w:rsidR="00A1385A" w:rsidRPr="008D0055">
        <w:rPr>
          <w:rFonts w:ascii="Book Antiqua" w:hAnsi="Book Antiqua" w:cs="Helvetica"/>
          <w:sz w:val="24"/>
          <w:szCs w:val="24"/>
          <w:vertAlign w:val="superscript"/>
        </w:rPr>
        <w:t>12,</w:t>
      </w:r>
      <w:r w:rsidR="00AF5B16" w:rsidRPr="008D0055">
        <w:rPr>
          <w:rFonts w:ascii="Book Antiqua" w:hAnsi="Book Antiqua" w:cs="Helvetica"/>
          <w:sz w:val="24"/>
          <w:szCs w:val="24"/>
          <w:vertAlign w:val="superscript"/>
        </w:rPr>
        <w:t>17</w:t>
      </w:r>
      <w:r w:rsidRPr="008D0055">
        <w:rPr>
          <w:rFonts w:ascii="Book Antiqua" w:hAnsi="Book Antiqua" w:cs="Helvetica"/>
          <w:sz w:val="24"/>
          <w:szCs w:val="24"/>
          <w:vertAlign w:val="superscript"/>
        </w:rPr>
        <w:t>]</w:t>
      </w:r>
      <w:r w:rsidRPr="008D0055">
        <w:rPr>
          <w:rFonts w:ascii="Book Antiqua" w:hAnsi="Book Antiqua" w:cs="Helvetica"/>
          <w:sz w:val="24"/>
          <w:szCs w:val="24"/>
        </w:rPr>
        <w:t>.</w:t>
      </w:r>
    </w:p>
    <w:p w:rsidR="00052AFA" w:rsidRPr="008D0055" w:rsidRDefault="00052AFA" w:rsidP="008D0055">
      <w:pPr>
        <w:spacing w:after="0" w:line="360" w:lineRule="auto"/>
        <w:ind w:firstLineChars="100" w:firstLine="240"/>
        <w:contextualSpacing/>
        <w:jc w:val="both"/>
        <w:rPr>
          <w:rFonts w:ascii="Book Antiqua" w:hAnsi="Book Antiqua" w:cs="Helvetica"/>
          <w:sz w:val="24"/>
          <w:szCs w:val="24"/>
        </w:rPr>
      </w:pPr>
      <w:r w:rsidRPr="008D0055">
        <w:rPr>
          <w:rFonts w:ascii="Book Antiqua" w:hAnsi="Book Antiqua" w:cs="Helvetica"/>
          <w:sz w:val="24"/>
          <w:szCs w:val="24"/>
        </w:rPr>
        <w:t>A large number of herbal medicines have the potential to cause liver injury. Body building products</w:t>
      </w:r>
      <w:r w:rsidR="007C266C" w:rsidRPr="008D0055">
        <w:rPr>
          <w:rFonts w:ascii="Book Antiqua" w:hAnsi="Book Antiqua" w:cs="Helvetica"/>
          <w:sz w:val="24"/>
          <w:szCs w:val="24"/>
        </w:rPr>
        <w:t xml:space="preserve"> typically cause cholestatic h</w:t>
      </w:r>
      <w:r w:rsidRPr="008D0055">
        <w:rPr>
          <w:rFonts w:ascii="Book Antiqua" w:hAnsi="Book Antiqua" w:cs="Helvetica"/>
          <w:sz w:val="24"/>
          <w:szCs w:val="24"/>
        </w:rPr>
        <w:t xml:space="preserve">epatic injury and affected patients are usually </w:t>
      </w:r>
      <w:r w:rsidR="007C266C" w:rsidRPr="008D0055">
        <w:rPr>
          <w:rFonts w:ascii="Book Antiqua" w:hAnsi="Book Antiqua" w:cs="Helvetica"/>
          <w:sz w:val="24"/>
          <w:szCs w:val="24"/>
        </w:rPr>
        <w:t xml:space="preserve">young </w:t>
      </w:r>
      <w:r w:rsidRPr="008D0055">
        <w:rPr>
          <w:rFonts w:ascii="Book Antiqua" w:hAnsi="Book Antiqua" w:cs="Helvetica"/>
          <w:sz w:val="24"/>
          <w:szCs w:val="24"/>
        </w:rPr>
        <w:t xml:space="preserve">males. Performance enhancing agents are the most commonly implicated agents in the </w:t>
      </w:r>
      <w:r w:rsidR="007056EC" w:rsidRPr="008D0055">
        <w:rPr>
          <w:rFonts w:ascii="Book Antiqua" w:hAnsi="Book Antiqua" w:cs="Helvetica"/>
          <w:sz w:val="24"/>
          <w:szCs w:val="24"/>
        </w:rPr>
        <w:t xml:space="preserve">Drug Induced Liver Injury </w:t>
      </w:r>
      <w:r w:rsidRPr="008D0055">
        <w:rPr>
          <w:rFonts w:ascii="Book Antiqua" w:hAnsi="Book Antiqua" w:cs="Helvetica"/>
          <w:sz w:val="24"/>
          <w:szCs w:val="24"/>
        </w:rPr>
        <w:t>N</w:t>
      </w:r>
      <w:r w:rsidR="007C266C" w:rsidRPr="008D0055">
        <w:rPr>
          <w:rFonts w:ascii="Book Antiqua" w:hAnsi="Book Antiqua" w:cs="Helvetica"/>
          <w:sz w:val="24"/>
          <w:szCs w:val="24"/>
        </w:rPr>
        <w:t>etwork</w:t>
      </w:r>
      <w:r w:rsidRPr="008D0055">
        <w:rPr>
          <w:rFonts w:ascii="Book Antiqua" w:hAnsi="Book Antiqua" w:cs="Helvetica"/>
          <w:sz w:val="24"/>
          <w:szCs w:val="24"/>
        </w:rPr>
        <w:t xml:space="preserve"> study. Such supplements typically contain</w:t>
      </w:r>
      <w:r w:rsidR="00E6105B" w:rsidRPr="008D0055">
        <w:rPr>
          <w:rFonts w:ascii="Book Antiqua" w:hAnsi="Book Antiqua" w:cs="Helvetica"/>
          <w:sz w:val="24"/>
          <w:szCs w:val="24"/>
        </w:rPr>
        <w:t xml:space="preserve"> steroids, whose hepatotoxicity potential </w:t>
      </w:r>
      <w:r w:rsidRPr="008D0055">
        <w:rPr>
          <w:rFonts w:ascii="Book Antiqua" w:hAnsi="Book Antiqua" w:cs="Helvetica"/>
          <w:sz w:val="24"/>
          <w:szCs w:val="24"/>
        </w:rPr>
        <w:t xml:space="preserve">has been well </w:t>
      </w:r>
      <w:proofErr w:type="gramStart"/>
      <w:r w:rsidRPr="008D0055">
        <w:rPr>
          <w:rFonts w:ascii="Book Antiqua" w:hAnsi="Book Antiqua" w:cs="Helvetica"/>
          <w:sz w:val="24"/>
          <w:szCs w:val="24"/>
        </w:rPr>
        <w:t>established</w:t>
      </w:r>
      <w:r w:rsidRPr="008D0055">
        <w:rPr>
          <w:rFonts w:ascii="Book Antiqua" w:hAnsi="Book Antiqua"/>
          <w:sz w:val="24"/>
          <w:szCs w:val="24"/>
          <w:vertAlign w:val="superscript"/>
        </w:rPr>
        <w:t>[</w:t>
      </w:r>
      <w:proofErr w:type="gramEnd"/>
      <w:r w:rsidR="00FF3C62" w:rsidRPr="008D0055">
        <w:rPr>
          <w:rFonts w:ascii="Book Antiqua" w:hAnsi="Book Antiqua" w:cs="Helvetica"/>
          <w:sz w:val="24"/>
          <w:szCs w:val="24"/>
          <w:vertAlign w:val="superscript"/>
        </w:rPr>
        <w:t>13,</w:t>
      </w:r>
      <w:r w:rsidR="00AF5B16" w:rsidRPr="008D0055">
        <w:rPr>
          <w:rFonts w:ascii="Book Antiqua" w:hAnsi="Book Antiqua" w:cs="Helvetica"/>
          <w:sz w:val="24"/>
          <w:szCs w:val="24"/>
          <w:vertAlign w:val="superscript"/>
        </w:rPr>
        <w:t>18</w:t>
      </w:r>
      <w:r w:rsidRPr="008D0055">
        <w:rPr>
          <w:rFonts w:ascii="Book Antiqua" w:hAnsi="Book Antiqua" w:cs="Helvetica"/>
          <w:sz w:val="24"/>
          <w:szCs w:val="24"/>
          <w:vertAlign w:val="superscript"/>
        </w:rPr>
        <w:t>]</w:t>
      </w:r>
      <w:r w:rsidRPr="008D0055">
        <w:rPr>
          <w:rFonts w:ascii="Book Antiqua" w:hAnsi="Book Antiqua" w:cs="Helvetica"/>
          <w:sz w:val="24"/>
          <w:szCs w:val="24"/>
        </w:rPr>
        <w:t xml:space="preserve">. </w:t>
      </w:r>
      <w:r w:rsidR="001C4846" w:rsidRPr="008D0055">
        <w:rPr>
          <w:rFonts w:ascii="Book Antiqua" w:hAnsi="Book Antiqua" w:cs="Helvetica"/>
          <w:sz w:val="24"/>
          <w:szCs w:val="24"/>
        </w:rPr>
        <w:t>Greater celandine (</w:t>
      </w:r>
      <w:proofErr w:type="spellStart"/>
      <w:r w:rsidR="001C4846" w:rsidRPr="008D0055">
        <w:rPr>
          <w:rFonts w:ascii="Book Antiqua" w:hAnsi="Book Antiqua" w:cs="Helvetica"/>
          <w:sz w:val="24"/>
          <w:szCs w:val="24"/>
        </w:rPr>
        <w:t>Chelidonium</w:t>
      </w:r>
      <w:proofErr w:type="spellEnd"/>
      <w:r w:rsidR="001C4846" w:rsidRPr="008D0055">
        <w:rPr>
          <w:rFonts w:ascii="Book Antiqua" w:hAnsi="Book Antiqua" w:cs="Helvetica"/>
          <w:sz w:val="24"/>
          <w:szCs w:val="24"/>
        </w:rPr>
        <w:t xml:space="preserve"> </w:t>
      </w:r>
      <w:proofErr w:type="spellStart"/>
      <w:r w:rsidR="001C4846" w:rsidRPr="008D0055">
        <w:rPr>
          <w:rFonts w:ascii="Book Antiqua" w:hAnsi="Book Antiqua" w:cs="Helvetica"/>
          <w:sz w:val="24"/>
          <w:szCs w:val="24"/>
        </w:rPr>
        <w:t>majus</w:t>
      </w:r>
      <w:proofErr w:type="spellEnd"/>
      <w:r w:rsidR="001C4846" w:rsidRPr="008D0055">
        <w:rPr>
          <w:rFonts w:ascii="Book Antiqua" w:hAnsi="Book Antiqua" w:cs="Helvetica"/>
          <w:sz w:val="24"/>
          <w:szCs w:val="24"/>
        </w:rPr>
        <w:t xml:space="preserve">), used for the management of dyspeptic symptoms, and Cascara </w:t>
      </w:r>
      <w:proofErr w:type="spellStart"/>
      <w:r w:rsidR="001C4846" w:rsidRPr="008D0055">
        <w:rPr>
          <w:rFonts w:ascii="Book Antiqua" w:hAnsi="Book Antiqua" w:cs="Helvetica"/>
          <w:sz w:val="24"/>
          <w:szCs w:val="24"/>
        </w:rPr>
        <w:t>Sagrada</w:t>
      </w:r>
      <w:proofErr w:type="spellEnd"/>
      <w:r w:rsidR="001C4846" w:rsidRPr="008D0055">
        <w:rPr>
          <w:rFonts w:ascii="Book Antiqua" w:hAnsi="Book Antiqua" w:cs="Helvetica"/>
          <w:sz w:val="24"/>
          <w:szCs w:val="24"/>
        </w:rPr>
        <w:t xml:space="preserve">, a herbal laxative containing anthracene glycoside, are </w:t>
      </w:r>
      <w:r w:rsidR="00E6105B" w:rsidRPr="008D0055">
        <w:rPr>
          <w:rFonts w:ascii="Book Antiqua" w:hAnsi="Book Antiqua" w:cs="Helvetica"/>
          <w:sz w:val="24"/>
          <w:szCs w:val="24"/>
        </w:rPr>
        <w:t>2</w:t>
      </w:r>
      <w:r w:rsidR="001C4846" w:rsidRPr="008D0055">
        <w:rPr>
          <w:rFonts w:ascii="Book Antiqua" w:hAnsi="Book Antiqua" w:cs="Helvetica"/>
          <w:sz w:val="24"/>
          <w:szCs w:val="24"/>
        </w:rPr>
        <w:t xml:space="preserve"> other herbal medicines that have been associated with cholestasis</w:t>
      </w:r>
      <w:r w:rsidR="001C4846" w:rsidRPr="008D0055">
        <w:rPr>
          <w:rFonts w:ascii="Book Antiqua" w:hAnsi="Book Antiqua"/>
          <w:sz w:val="24"/>
          <w:szCs w:val="24"/>
          <w:vertAlign w:val="superscript"/>
        </w:rPr>
        <w:t>[</w:t>
      </w:r>
      <w:r w:rsidR="00AF5B16" w:rsidRPr="008D0055">
        <w:rPr>
          <w:rFonts w:ascii="Book Antiqua" w:hAnsi="Book Antiqua"/>
          <w:sz w:val="24"/>
          <w:szCs w:val="24"/>
          <w:vertAlign w:val="superscript"/>
        </w:rPr>
        <w:t>19</w:t>
      </w:r>
      <w:r w:rsidR="001C4846" w:rsidRPr="008D0055">
        <w:rPr>
          <w:rFonts w:ascii="Book Antiqua" w:hAnsi="Book Antiqua"/>
          <w:sz w:val="24"/>
          <w:szCs w:val="24"/>
          <w:vertAlign w:val="superscript"/>
        </w:rPr>
        <w:t>,</w:t>
      </w:r>
      <w:r w:rsidR="00AF5B16" w:rsidRPr="008D0055">
        <w:rPr>
          <w:rFonts w:ascii="Book Antiqua" w:hAnsi="Book Antiqua" w:cs="Helvetica"/>
          <w:sz w:val="24"/>
          <w:szCs w:val="24"/>
          <w:vertAlign w:val="superscript"/>
        </w:rPr>
        <w:t>20</w:t>
      </w:r>
      <w:r w:rsidR="001C4846" w:rsidRPr="008D0055">
        <w:rPr>
          <w:rFonts w:ascii="Book Antiqua" w:hAnsi="Book Antiqua" w:cs="Helvetica"/>
          <w:sz w:val="24"/>
          <w:szCs w:val="24"/>
          <w:vertAlign w:val="superscript"/>
        </w:rPr>
        <w:t>]</w:t>
      </w:r>
      <w:r w:rsidR="001C4846" w:rsidRPr="008D0055">
        <w:rPr>
          <w:rFonts w:ascii="Book Antiqua" w:hAnsi="Book Antiqua" w:cs="Helvetica"/>
          <w:sz w:val="24"/>
          <w:szCs w:val="24"/>
        </w:rPr>
        <w:t xml:space="preserve">. </w:t>
      </w:r>
      <w:r w:rsidR="007C266C" w:rsidRPr="008D0055">
        <w:rPr>
          <w:rFonts w:ascii="Book Antiqua" w:hAnsi="Book Antiqua" w:cs="Helvetica"/>
          <w:sz w:val="24"/>
          <w:szCs w:val="24"/>
        </w:rPr>
        <w:t xml:space="preserve">The rising prevalence of obesity in Western societies has led to a flourishing market of weight loss-inducing herbal medicines, which are frequently implicated in cases of hepatotoxicity. </w:t>
      </w:r>
      <w:proofErr w:type="spellStart"/>
      <w:r w:rsidRPr="008D0055">
        <w:rPr>
          <w:rFonts w:ascii="Book Antiqua" w:hAnsi="Book Antiqua" w:cs="Helvetica"/>
          <w:sz w:val="24"/>
          <w:szCs w:val="24"/>
        </w:rPr>
        <w:t>Hydroxycut</w:t>
      </w:r>
      <w:proofErr w:type="spellEnd"/>
      <w:r w:rsidRPr="008D0055">
        <w:rPr>
          <w:rFonts w:ascii="Book Antiqua" w:hAnsi="Book Antiqua" w:cs="Helvetica"/>
          <w:sz w:val="24"/>
          <w:szCs w:val="24"/>
        </w:rPr>
        <w:t xml:space="preserve">, a multi-ingredient product, marketed as a </w:t>
      </w:r>
      <w:r w:rsidR="007C266C" w:rsidRPr="008D0055">
        <w:rPr>
          <w:rFonts w:ascii="Book Antiqua" w:hAnsi="Book Antiqua" w:cs="Helvetica"/>
          <w:sz w:val="24"/>
          <w:szCs w:val="24"/>
        </w:rPr>
        <w:t xml:space="preserve">stimulator of basic </w:t>
      </w:r>
      <w:r w:rsidRPr="008D0055">
        <w:rPr>
          <w:rFonts w:ascii="Book Antiqua" w:hAnsi="Book Antiqua" w:cs="Helvetica"/>
          <w:sz w:val="24"/>
          <w:szCs w:val="24"/>
        </w:rPr>
        <w:t xml:space="preserve">metabolism and </w:t>
      </w:r>
      <w:r w:rsidR="007C266C" w:rsidRPr="008D0055">
        <w:rPr>
          <w:rFonts w:ascii="Book Antiqua" w:hAnsi="Book Antiqua" w:cs="Helvetica"/>
          <w:sz w:val="24"/>
          <w:szCs w:val="24"/>
        </w:rPr>
        <w:t xml:space="preserve">a </w:t>
      </w:r>
      <w:proofErr w:type="spellStart"/>
      <w:r w:rsidR="007C266C" w:rsidRPr="008D0055">
        <w:rPr>
          <w:rFonts w:ascii="Book Antiqua" w:hAnsi="Book Antiqua" w:cs="Helvetica"/>
          <w:sz w:val="24"/>
          <w:szCs w:val="24"/>
        </w:rPr>
        <w:t>lipolytic</w:t>
      </w:r>
      <w:proofErr w:type="spellEnd"/>
      <w:r w:rsidR="007C266C" w:rsidRPr="008D0055">
        <w:rPr>
          <w:rFonts w:ascii="Book Antiqua" w:hAnsi="Book Antiqua" w:cs="Helvetica"/>
          <w:sz w:val="24"/>
          <w:szCs w:val="24"/>
        </w:rPr>
        <w:t xml:space="preserve"> agent</w:t>
      </w:r>
      <w:r w:rsidRPr="008D0055">
        <w:rPr>
          <w:rFonts w:ascii="Book Antiqua" w:hAnsi="Book Antiqua" w:cs="Helvetica"/>
          <w:sz w:val="24"/>
          <w:szCs w:val="24"/>
        </w:rPr>
        <w:t xml:space="preserve">, was </w:t>
      </w:r>
      <w:r w:rsidR="007C266C" w:rsidRPr="008D0055">
        <w:rPr>
          <w:rFonts w:ascii="Book Antiqua" w:hAnsi="Book Antiqua" w:cs="Helvetica"/>
          <w:sz w:val="24"/>
          <w:szCs w:val="24"/>
        </w:rPr>
        <w:t>eventually</w:t>
      </w:r>
      <w:r w:rsidRPr="008D0055">
        <w:rPr>
          <w:rFonts w:ascii="Book Antiqua" w:hAnsi="Book Antiqua" w:cs="Helvetica"/>
          <w:sz w:val="24"/>
          <w:szCs w:val="24"/>
        </w:rPr>
        <w:t xml:space="preserve"> recalled from the market </w:t>
      </w:r>
      <w:r w:rsidR="007C266C" w:rsidRPr="008D0055">
        <w:rPr>
          <w:rFonts w:ascii="Book Antiqua" w:hAnsi="Book Antiqua" w:cs="Helvetica"/>
          <w:sz w:val="24"/>
          <w:szCs w:val="24"/>
        </w:rPr>
        <w:t xml:space="preserve">by the manufacturer </w:t>
      </w:r>
      <w:r w:rsidRPr="008D0055">
        <w:rPr>
          <w:rFonts w:ascii="Book Antiqua" w:hAnsi="Book Antiqua" w:cs="Helvetica"/>
          <w:sz w:val="24"/>
          <w:szCs w:val="24"/>
        </w:rPr>
        <w:t>in 2009. Severe hepatocellular injury, leading to liver transplantation and even death, has been associated with th</w:t>
      </w:r>
      <w:r w:rsidR="007C266C" w:rsidRPr="008D0055">
        <w:rPr>
          <w:rFonts w:ascii="Book Antiqua" w:hAnsi="Book Antiqua" w:cs="Helvetica"/>
          <w:sz w:val="24"/>
          <w:szCs w:val="24"/>
        </w:rPr>
        <w:t>is</w:t>
      </w:r>
      <w:r w:rsidRPr="008D0055">
        <w:rPr>
          <w:rFonts w:ascii="Book Antiqua" w:hAnsi="Book Antiqua" w:cs="Helvetica"/>
          <w:sz w:val="24"/>
          <w:szCs w:val="24"/>
        </w:rPr>
        <w:t xml:space="preserve"> </w:t>
      </w:r>
      <w:proofErr w:type="gramStart"/>
      <w:r w:rsidRPr="008D0055">
        <w:rPr>
          <w:rFonts w:ascii="Book Antiqua" w:hAnsi="Book Antiqua" w:cs="Helvetica"/>
          <w:sz w:val="24"/>
          <w:szCs w:val="24"/>
        </w:rPr>
        <w:t>product</w:t>
      </w:r>
      <w:r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21</w:t>
      </w:r>
      <w:r w:rsidRPr="008D0055">
        <w:rPr>
          <w:rFonts w:ascii="Book Antiqua" w:hAnsi="Book Antiqua" w:cs="Helvetica"/>
          <w:sz w:val="24"/>
          <w:szCs w:val="24"/>
          <w:vertAlign w:val="superscript"/>
        </w:rPr>
        <w:t>]</w:t>
      </w:r>
      <w:r w:rsidRPr="008D0055">
        <w:rPr>
          <w:rFonts w:ascii="Book Antiqua" w:hAnsi="Book Antiqua" w:cs="Helvetica"/>
          <w:sz w:val="24"/>
          <w:szCs w:val="24"/>
        </w:rPr>
        <w:t xml:space="preserve">. </w:t>
      </w:r>
      <w:proofErr w:type="spellStart"/>
      <w:r w:rsidRPr="008D0055">
        <w:rPr>
          <w:rFonts w:ascii="Book Antiqua" w:hAnsi="Book Antiqua" w:cs="Helvetica"/>
          <w:sz w:val="24"/>
          <w:szCs w:val="24"/>
        </w:rPr>
        <w:t>OxyELITE</w:t>
      </w:r>
      <w:proofErr w:type="spellEnd"/>
      <w:r w:rsidRPr="008D0055">
        <w:rPr>
          <w:rFonts w:ascii="Book Antiqua" w:hAnsi="Book Antiqua" w:cs="Helvetica"/>
          <w:sz w:val="24"/>
          <w:szCs w:val="24"/>
        </w:rPr>
        <w:t xml:space="preserve"> Pro has been </w:t>
      </w:r>
      <w:r w:rsidR="007C266C" w:rsidRPr="008D0055">
        <w:rPr>
          <w:rFonts w:ascii="Book Antiqua" w:hAnsi="Book Antiqua" w:cs="Helvetica"/>
          <w:sz w:val="24"/>
          <w:szCs w:val="24"/>
        </w:rPr>
        <w:t>shown</w:t>
      </w:r>
      <w:r w:rsidRPr="008D0055">
        <w:rPr>
          <w:rFonts w:ascii="Book Antiqua" w:hAnsi="Book Antiqua" w:cs="Helvetica"/>
          <w:sz w:val="24"/>
          <w:szCs w:val="24"/>
        </w:rPr>
        <w:t xml:space="preserve"> to cause severe </w:t>
      </w:r>
      <w:r w:rsidR="007C266C" w:rsidRPr="008D0055">
        <w:rPr>
          <w:rFonts w:ascii="Book Antiqua" w:hAnsi="Book Antiqua" w:cs="Helvetica"/>
          <w:sz w:val="24"/>
          <w:szCs w:val="24"/>
        </w:rPr>
        <w:t xml:space="preserve">or even fatal </w:t>
      </w:r>
      <w:r w:rsidRPr="008D0055">
        <w:rPr>
          <w:rFonts w:ascii="Book Antiqua" w:hAnsi="Book Antiqua" w:cs="Helvetica"/>
          <w:sz w:val="24"/>
          <w:szCs w:val="24"/>
        </w:rPr>
        <w:t>hepatitis</w:t>
      </w:r>
      <w:r w:rsidR="007C266C" w:rsidRPr="008D0055">
        <w:rPr>
          <w:rFonts w:ascii="Book Antiqua" w:hAnsi="Book Antiqua" w:cs="Helvetica"/>
          <w:sz w:val="24"/>
          <w:szCs w:val="24"/>
        </w:rPr>
        <w:t xml:space="preserve"> at the</w:t>
      </w:r>
      <w:r w:rsidRPr="008D0055">
        <w:rPr>
          <w:rFonts w:ascii="Book Antiqua" w:hAnsi="Book Antiqua" w:cs="Helvetica"/>
          <w:sz w:val="24"/>
          <w:szCs w:val="24"/>
        </w:rPr>
        <w:t xml:space="preserve"> recommended dosage, leading the FDA to ban its sales in 2013</w:t>
      </w:r>
      <w:r w:rsidRPr="008D0055">
        <w:rPr>
          <w:rFonts w:ascii="Book Antiqua" w:hAnsi="Book Antiqua"/>
          <w:sz w:val="24"/>
          <w:szCs w:val="24"/>
          <w:vertAlign w:val="superscript"/>
        </w:rPr>
        <w:t>[</w:t>
      </w:r>
      <w:r w:rsidR="00AF5B16" w:rsidRPr="008D0055">
        <w:rPr>
          <w:rFonts w:ascii="Book Antiqua" w:hAnsi="Book Antiqua" w:cs="Helvetica"/>
          <w:sz w:val="24"/>
          <w:szCs w:val="24"/>
          <w:vertAlign w:val="superscript"/>
        </w:rPr>
        <w:t>22</w:t>
      </w:r>
      <w:r w:rsidRPr="008D0055">
        <w:rPr>
          <w:rFonts w:ascii="Book Antiqua" w:hAnsi="Book Antiqua" w:cs="Helvetica"/>
          <w:sz w:val="24"/>
          <w:szCs w:val="24"/>
          <w:vertAlign w:val="superscript"/>
        </w:rPr>
        <w:t>]</w:t>
      </w:r>
      <w:r w:rsidRPr="008D0055">
        <w:rPr>
          <w:rFonts w:ascii="Book Antiqua" w:hAnsi="Book Antiqua" w:cs="Helvetica"/>
          <w:sz w:val="24"/>
          <w:szCs w:val="24"/>
        </w:rPr>
        <w:t xml:space="preserve">. Herbalife products, used for a variety of purposes, including weight loss and general well being, have also been linked to </w:t>
      </w:r>
      <w:r w:rsidR="007C266C" w:rsidRPr="008D0055">
        <w:rPr>
          <w:rFonts w:ascii="Book Antiqua" w:hAnsi="Book Antiqua" w:cs="Helvetica"/>
          <w:sz w:val="24"/>
          <w:szCs w:val="24"/>
        </w:rPr>
        <w:t>severe</w:t>
      </w:r>
      <w:r w:rsidRPr="008D0055">
        <w:rPr>
          <w:rFonts w:ascii="Book Antiqua" w:hAnsi="Book Antiqua" w:cs="Helvetica"/>
          <w:sz w:val="24"/>
          <w:szCs w:val="24"/>
        </w:rPr>
        <w:t xml:space="preserve"> cases of liver </w:t>
      </w:r>
      <w:proofErr w:type="gramStart"/>
      <w:r w:rsidRPr="008D0055">
        <w:rPr>
          <w:rFonts w:ascii="Book Antiqua" w:hAnsi="Book Antiqua" w:cs="Helvetica"/>
          <w:sz w:val="24"/>
          <w:szCs w:val="24"/>
        </w:rPr>
        <w:t>injury</w:t>
      </w:r>
      <w:r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23</w:t>
      </w:r>
      <w:r w:rsidRPr="008D0055">
        <w:rPr>
          <w:rFonts w:ascii="Book Antiqua" w:hAnsi="Book Antiqua" w:cs="Helvetica"/>
          <w:sz w:val="24"/>
          <w:szCs w:val="24"/>
          <w:vertAlign w:val="superscript"/>
        </w:rPr>
        <w:t>]</w:t>
      </w:r>
      <w:r w:rsidRPr="008D0055">
        <w:rPr>
          <w:rFonts w:ascii="Book Antiqua" w:hAnsi="Book Antiqua" w:cs="Helvetica"/>
          <w:sz w:val="24"/>
          <w:szCs w:val="24"/>
        </w:rPr>
        <w:t xml:space="preserve">. </w:t>
      </w:r>
      <w:r w:rsidR="001C4846" w:rsidRPr="008D0055">
        <w:rPr>
          <w:rFonts w:ascii="Book Antiqua" w:hAnsi="Book Antiqua" w:cs="Helvetica"/>
          <w:sz w:val="24"/>
          <w:szCs w:val="24"/>
        </w:rPr>
        <w:t>Germander also appears to induce w</w:t>
      </w:r>
      <w:r w:rsidR="00970ED8" w:rsidRPr="008D0055">
        <w:rPr>
          <w:rFonts w:ascii="Book Antiqua" w:hAnsi="Book Antiqua" w:cs="Helvetica"/>
          <w:sz w:val="24"/>
          <w:szCs w:val="24"/>
        </w:rPr>
        <w:t xml:space="preserve">eight loss but also contains </w:t>
      </w:r>
      <w:proofErr w:type="spellStart"/>
      <w:r w:rsidR="00970ED8" w:rsidRPr="008D0055">
        <w:rPr>
          <w:rFonts w:ascii="Book Antiqua" w:hAnsi="Book Antiqua" w:cs="Helvetica"/>
          <w:sz w:val="24"/>
          <w:szCs w:val="24"/>
        </w:rPr>
        <w:t>di</w:t>
      </w:r>
      <w:r w:rsidR="001C4846" w:rsidRPr="008D0055">
        <w:rPr>
          <w:rFonts w:ascii="Book Antiqua" w:hAnsi="Book Antiqua" w:cs="Helvetica"/>
          <w:sz w:val="24"/>
          <w:szCs w:val="24"/>
        </w:rPr>
        <w:t>t</w:t>
      </w:r>
      <w:r w:rsidR="00970ED8" w:rsidRPr="008D0055">
        <w:rPr>
          <w:rFonts w:ascii="Book Antiqua" w:hAnsi="Book Antiqua" w:cs="Helvetica"/>
          <w:sz w:val="24"/>
          <w:szCs w:val="24"/>
        </w:rPr>
        <w:t>erpen</w:t>
      </w:r>
      <w:r w:rsidR="001C4846" w:rsidRPr="008D0055">
        <w:rPr>
          <w:rFonts w:ascii="Book Antiqua" w:hAnsi="Book Antiqua" w:cs="Helvetica"/>
          <w:sz w:val="24"/>
          <w:szCs w:val="24"/>
        </w:rPr>
        <w:t>oids</w:t>
      </w:r>
      <w:proofErr w:type="spellEnd"/>
      <w:r w:rsidR="001C4846" w:rsidRPr="008D0055">
        <w:rPr>
          <w:rFonts w:ascii="Book Antiqua" w:hAnsi="Book Antiqua" w:cs="Helvetica"/>
          <w:sz w:val="24"/>
          <w:szCs w:val="24"/>
        </w:rPr>
        <w:t xml:space="preserve"> that cause hepatocyte </w:t>
      </w:r>
      <w:proofErr w:type="gramStart"/>
      <w:r w:rsidR="001C4846" w:rsidRPr="008D0055">
        <w:rPr>
          <w:rFonts w:ascii="Book Antiqua" w:hAnsi="Book Antiqua" w:cs="Helvetica"/>
          <w:sz w:val="24"/>
          <w:szCs w:val="24"/>
        </w:rPr>
        <w:t>apoptosis</w:t>
      </w:r>
      <w:r w:rsidR="001C4846"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24</w:t>
      </w:r>
      <w:r w:rsidR="001C4846" w:rsidRPr="008D0055">
        <w:rPr>
          <w:rFonts w:ascii="Book Antiqua" w:hAnsi="Book Antiqua" w:cs="Helvetica"/>
          <w:sz w:val="24"/>
          <w:szCs w:val="24"/>
          <w:vertAlign w:val="superscript"/>
        </w:rPr>
        <w:t>]</w:t>
      </w:r>
      <w:r w:rsidR="001C4846" w:rsidRPr="008D0055">
        <w:rPr>
          <w:rFonts w:ascii="Book Antiqua" w:hAnsi="Book Antiqua" w:cs="Helvetica"/>
          <w:sz w:val="24"/>
          <w:szCs w:val="24"/>
        </w:rPr>
        <w:t xml:space="preserve">. </w:t>
      </w:r>
      <w:r w:rsidRPr="008D0055">
        <w:rPr>
          <w:rFonts w:ascii="Book Antiqua" w:hAnsi="Book Antiqua" w:cs="Helvetica"/>
          <w:sz w:val="24"/>
          <w:szCs w:val="24"/>
        </w:rPr>
        <w:t>Green tea</w:t>
      </w:r>
      <w:r w:rsidR="007C266C" w:rsidRPr="008D0055">
        <w:rPr>
          <w:rFonts w:ascii="Book Antiqua" w:hAnsi="Book Antiqua" w:cs="Helvetica"/>
          <w:sz w:val="24"/>
          <w:szCs w:val="24"/>
        </w:rPr>
        <w:t xml:space="preserve"> is e</w:t>
      </w:r>
      <w:r w:rsidRPr="008D0055">
        <w:rPr>
          <w:rFonts w:ascii="Book Antiqua" w:hAnsi="Book Antiqua" w:cs="Helvetica"/>
          <w:sz w:val="24"/>
          <w:szCs w:val="24"/>
        </w:rPr>
        <w:t xml:space="preserve">xtracted from Camellia </w:t>
      </w:r>
      <w:proofErr w:type="spellStart"/>
      <w:r w:rsidRPr="008D0055">
        <w:rPr>
          <w:rFonts w:ascii="Book Antiqua" w:hAnsi="Book Antiqua" w:cs="Helvetica"/>
          <w:sz w:val="24"/>
          <w:szCs w:val="24"/>
        </w:rPr>
        <w:t>sinensis</w:t>
      </w:r>
      <w:proofErr w:type="spellEnd"/>
      <w:r w:rsidRPr="008D0055">
        <w:rPr>
          <w:rFonts w:ascii="Book Antiqua" w:hAnsi="Book Antiqua" w:cs="Helvetica"/>
          <w:sz w:val="24"/>
          <w:szCs w:val="24"/>
        </w:rPr>
        <w:t xml:space="preserve"> leaves</w:t>
      </w:r>
      <w:r w:rsidR="007C266C" w:rsidRPr="008D0055">
        <w:rPr>
          <w:rFonts w:ascii="Book Antiqua" w:hAnsi="Book Antiqua" w:cs="Helvetica"/>
          <w:sz w:val="24"/>
          <w:szCs w:val="24"/>
        </w:rPr>
        <w:t xml:space="preserve"> and is</w:t>
      </w:r>
      <w:r w:rsidRPr="008D0055">
        <w:rPr>
          <w:rFonts w:ascii="Book Antiqua" w:hAnsi="Book Antiqua" w:cs="Helvetica"/>
          <w:sz w:val="24"/>
          <w:szCs w:val="24"/>
        </w:rPr>
        <w:t xml:space="preserve"> commonly </w:t>
      </w:r>
      <w:r w:rsidR="00E6105B" w:rsidRPr="008D0055">
        <w:rPr>
          <w:rFonts w:ascii="Book Antiqua" w:hAnsi="Book Antiqua" w:cs="Helvetica"/>
          <w:sz w:val="24"/>
          <w:szCs w:val="24"/>
        </w:rPr>
        <w:t>present</w:t>
      </w:r>
      <w:r w:rsidRPr="008D0055">
        <w:rPr>
          <w:rFonts w:ascii="Book Antiqua" w:hAnsi="Book Antiqua" w:cs="Helvetica"/>
          <w:sz w:val="24"/>
          <w:szCs w:val="24"/>
        </w:rPr>
        <w:t xml:space="preserve"> in weight loss supplements. </w:t>
      </w:r>
      <w:r w:rsidR="007C266C" w:rsidRPr="008D0055">
        <w:rPr>
          <w:rFonts w:ascii="Book Antiqua" w:hAnsi="Book Antiqua" w:cs="Helvetica"/>
          <w:sz w:val="24"/>
          <w:szCs w:val="24"/>
        </w:rPr>
        <w:t>Although the consumption of average amounts of green tea appears to safe, excessive doses found in dietary supplements ha</w:t>
      </w:r>
      <w:r w:rsidR="00E6105B" w:rsidRPr="008D0055">
        <w:rPr>
          <w:rFonts w:ascii="Book Antiqua" w:hAnsi="Book Antiqua" w:cs="Helvetica"/>
          <w:sz w:val="24"/>
          <w:szCs w:val="24"/>
        </w:rPr>
        <w:t>ve</w:t>
      </w:r>
      <w:r w:rsidR="007C266C" w:rsidRPr="008D0055">
        <w:rPr>
          <w:rFonts w:ascii="Book Antiqua" w:hAnsi="Book Antiqua" w:cs="Helvetica"/>
          <w:sz w:val="24"/>
          <w:szCs w:val="24"/>
        </w:rPr>
        <w:t xml:space="preserve"> been associated with hepatocellular injury, induced by </w:t>
      </w:r>
      <w:proofErr w:type="spellStart"/>
      <w:proofErr w:type="gramStart"/>
      <w:r w:rsidR="007C266C" w:rsidRPr="008D0055">
        <w:rPr>
          <w:rFonts w:ascii="Book Antiqua" w:hAnsi="Book Antiqua" w:cs="Helvetica"/>
          <w:sz w:val="24"/>
          <w:szCs w:val="24"/>
        </w:rPr>
        <w:t>catechins</w:t>
      </w:r>
      <w:proofErr w:type="spellEnd"/>
      <w:r w:rsidR="007C266C"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25</w:t>
      </w:r>
      <w:r w:rsidR="007C266C" w:rsidRPr="008D0055">
        <w:rPr>
          <w:rFonts w:ascii="Book Antiqua" w:hAnsi="Book Antiqua" w:cs="Helvetica"/>
          <w:sz w:val="24"/>
          <w:szCs w:val="24"/>
          <w:vertAlign w:val="superscript"/>
        </w:rPr>
        <w:t>,</w:t>
      </w:r>
      <w:r w:rsidR="00AF5B16" w:rsidRPr="008D0055">
        <w:rPr>
          <w:rFonts w:ascii="Book Antiqua" w:hAnsi="Book Antiqua" w:cs="Helvetica"/>
          <w:sz w:val="24"/>
          <w:szCs w:val="24"/>
          <w:vertAlign w:val="superscript"/>
        </w:rPr>
        <w:t>26</w:t>
      </w:r>
      <w:r w:rsidR="007C266C" w:rsidRPr="008D0055">
        <w:rPr>
          <w:rFonts w:ascii="Book Antiqua" w:hAnsi="Book Antiqua" w:cs="Helvetica"/>
          <w:sz w:val="24"/>
          <w:szCs w:val="24"/>
          <w:vertAlign w:val="superscript"/>
        </w:rPr>
        <w:t>]</w:t>
      </w:r>
      <w:r w:rsidR="007C266C" w:rsidRPr="008D0055">
        <w:rPr>
          <w:rFonts w:ascii="Book Antiqua" w:hAnsi="Book Antiqua" w:cs="Helvetica"/>
          <w:sz w:val="24"/>
          <w:szCs w:val="24"/>
        </w:rPr>
        <w:t xml:space="preserve">. </w:t>
      </w:r>
      <w:r w:rsidR="001C4846" w:rsidRPr="008D0055">
        <w:rPr>
          <w:rFonts w:ascii="Book Antiqua" w:hAnsi="Book Antiqua" w:cs="Helvetica"/>
          <w:sz w:val="24"/>
          <w:szCs w:val="24"/>
        </w:rPr>
        <w:t>Extract from Comfrey tea (</w:t>
      </w:r>
      <w:proofErr w:type="spellStart"/>
      <w:r w:rsidR="001C4846" w:rsidRPr="008D0055">
        <w:rPr>
          <w:rFonts w:ascii="Book Antiqua" w:hAnsi="Book Antiqua" w:cs="Helvetica"/>
          <w:sz w:val="24"/>
          <w:szCs w:val="24"/>
        </w:rPr>
        <w:t>Symphytum</w:t>
      </w:r>
      <w:proofErr w:type="spellEnd"/>
      <w:r w:rsidR="001C4846" w:rsidRPr="008D0055">
        <w:rPr>
          <w:rFonts w:ascii="Book Antiqua" w:hAnsi="Book Antiqua" w:cs="Helvetica"/>
          <w:sz w:val="24"/>
          <w:szCs w:val="24"/>
        </w:rPr>
        <w:t xml:space="preserve">), used to make tea, induces </w:t>
      </w:r>
      <w:proofErr w:type="spellStart"/>
      <w:r w:rsidR="001C4846" w:rsidRPr="008D0055">
        <w:rPr>
          <w:rFonts w:ascii="Book Antiqua" w:hAnsi="Book Antiqua" w:cs="Helvetica"/>
          <w:sz w:val="24"/>
          <w:szCs w:val="24"/>
        </w:rPr>
        <w:t>venoocclusive</w:t>
      </w:r>
      <w:proofErr w:type="spellEnd"/>
      <w:r w:rsidR="001C4846" w:rsidRPr="008D0055">
        <w:rPr>
          <w:rFonts w:ascii="Book Antiqua" w:hAnsi="Book Antiqua" w:cs="Helvetica"/>
          <w:sz w:val="24"/>
          <w:szCs w:val="24"/>
        </w:rPr>
        <w:t xml:space="preserve"> disease, since it contains pyrrolizidine </w:t>
      </w:r>
      <w:proofErr w:type="gramStart"/>
      <w:r w:rsidR="001C4846" w:rsidRPr="008D0055">
        <w:rPr>
          <w:rFonts w:ascii="Book Antiqua" w:hAnsi="Book Antiqua" w:cs="Helvetica"/>
          <w:sz w:val="24"/>
          <w:szCs w:val="24"/>
        </w:rPr>
        <w:t>alkaloids</w:t>
      </w:r>
      <w:r w:rsidR="001C4846"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27</w:t>
      </w:r>
      <w:r w:rsidR="001C4846" w:rsidRPr="008D0055">
        <w:rPr>
          <w:rFonts w:ascii="Book Antiqua" w:hAnsi="Book Antiqua" w:cs="Helvetica"/>
          <w:sz w:val="24"/>
          <w:szCs w:val="24"/>
          <w:vertAlign w:val="superscript"/>
        </w:rPr>
        <w:t>]</w:t>
      </w:r>
      <w:r w:rsidR="001C4846" w:rsidRPr="008D0055">
        <w:rPr>
          <w:rFonts w:ascii="Book Antiqua" w:hAnsi="Book Antiqua" w:cs="Helvetica"/>
          <w:sz w:val="24"/>
          <w:szCs w:val="24"/>
        </w:rPr>
        <w:t xml:space="preserve">. Kava, extracted from Piper </w:t>
      </w:r>
      <w:proofErr w:type="spellStart"/>
      <w:r w:rsidR="001C4846" w:rsidRPr="008D0055">
        <w:rPr>
          <w:rFonts w:ascii="Book Antiqua" w:hAnsi="Book Antiqua" w:cs="Helvetica"/>
          <w:sz w:val="24"/>
          <w:szCs w:val="24"/>
        </w:rPr>
        <w:t>methysticum</w:t>
      </w:r>
      <w:proofErr w:type="spellEnd"/>
      <w:r w:rsidR="001C4846" w:rsidRPr="008D0055">
        <w:rPr>
          <w:rFonts w:ascii="Book Antiqua" w:hAnsi="Book Antiqua" w:cs="Helvetica"/>
          <w:sz w:val="24"/>
          <w:szCs w:val="24"/>
        </w:rPr>
        <w:t xml:space="preserve"> and used for anxiety symptoms and sleep disorders, </w:t>
      </w:r>
      <w:r w:rsidR="00374022" w:rsidRPr="008D0055">
        <w:rPr>
          <w:rFonts w:ascii="Book Antiqua" w:hAnsi="Book Antiqua" w:cs="Helvetica"/>
          <w:sz w:val="24"/>
          <w:szCs w:val="24"/>
        </w:rPr>
        <w:t>is</w:t>
      </w:r>
      <w:r w:rsidR="001C4846" w:rsidRPr="008D0055">
        <w:rPr>
          <w:rFonts w:ascii="Book Antiqua" w:hAnsi="Book Antiqua" w:cs="Helvetica"/>
          <w:sz w:val="24"/>
          <w:szCs w:val="24"/>
        </w:rPr>
        <w:t xml:space="preserve"> particularly popular in </w:t>
      </w:r>
      <w:r w:rsidR="00374022" w:rsidRPr="008D0055">
        <w:rPr>
          <w:rFonts w:ascii="Book Antiqua" w:hAnsi="Book Antiqua" w:cs="Helvetica"/>
          <w:sz w:val="24"/>
          <w:szCs w:val="24"/>
        </w:rPr>
        <w:t xml:space="preserve">the </w:t>
      </w:r>
      <w:r w:rsidR="001C4846" w:rsidRPr="008D0055">
        <w:rPr>
          <w:rFonts w:ascii="Book Antiqua" w:hAnsi="Book Antiqua" w:cs="Helvetica"/>
          <w:sz w:val="24"/>
          <w:szCs w:val="24"/>
        </w:rPr>
        <w:t xml:space="preserve">Pacific </w:t>
      </w:r>
      <w:r w:rsidR="00374022" w:rsidRPr="008D0055">
        <w:rPr>
          <w:rFonts w:ascii="Book Antiqua" w:hAnsi="Book Antiqua" w:cs="Helvetica"/>
          <w:sz w:val="24"/>
          <w:szCs w:val="24"/>
        </w:rPr>
        <w:t>O</w:t>
      </w:r>
      <w:r w:rsidR="001C4846" w:rsidRPr="008D0055">
        <w:rPr>
          <w:rFonts w:ascii="Book Antiqua" w:hAnsi="Book Antiqua" w:cs="Helvetica"/>
          <w:sz w:val="24"/>
          <w:szCs w:val="24"/>
        </w:rPr>
        <w:t xml:space="preserve">cean </w:t>
      </w:r>
      <w:r w:rsidR="00374022" w:rsidRPr="008D0055">
        <w:rPr>
          <w:rFonts w:ascii="Book Antiqua" w:hAnsi="Book Antiqua" w:cs="Helvetica"/>
          <w:sz w:val="24"/>
          <w:szCs w:val="24"/>
        </w:rPr>
        <w:t>islands</w:t>
      </w:r>
      <w:r w:rsidR="00D17359" w:rsidRPr="008D0055">
        <w:rPr>
          <w:rFonts w:ascii="Book Antiqua" w:hAnsi="Book Antiqua" w:cs="Helvetica"/>
          <w:sz w:val="24"/>
          <w:szCs w:val="24"/>
        </w:rPr>
        <w:t xml:space="preserve"> and</w:t>
      </w:r>
      <w:r w:rsidR="001C4846" w:rsidRPr="008D0055">
        <w:rPr>
          <w:rFonts w:ascii="Book Antiqua" w:hAnsi="Book Antiqua" w:cs="Helvetica"/>
          <w:sz w:val="24"/>
          <w:szCs w:val="24"/>
        </w:rPr>
        <w:t xml:space="preserve"> has been incriminated in many cases of hepatotoxicity, leading  to a ban of kava</w:t>
      </w:r>
      <w:r w:rsidR="00374022" w:rsidRPr="008D0055">
        <w:rPr>
          <w:rFonts w:ascii="Book Antiqua" w:hAnsi="Book Antiqua" w:cs="Helvetica"/>
          <w:sz w:val="24"/>
          <w:szCs w:val="24"/>
        </w:rPr>
        <w:t>-</w:t>
      </w:r>
      <w:r w:rsidR="001C4846" w:rsidRPr="008D0055">
        <w:rPr>
          <w:rFonts w:ascii="Book Antiqua" w:hAnsi="Book Antiqua" w:cs="Helvetica"/>
          <w:sz w:val="24"/>
          <w:szCs w:val="24"/>
        </w:rPr>
        <w:t xml:space="preserve">containing products </w:t>
      </w:r>
      <w:r w:rsidR="001C4846" w:rsidRPr="008D0055">
        <w:rPr>
          <w:rFonts w:ascii="Book Antiqua" w:hAnsi="Book Antiqua" w:cs="Helvetica"/>
          <w:sz w:val="24"/>
          <w:szCs w:val="24"/>
        </w:rPr>
        <w:lastRenderedPageBreak/>
        <w:t>import in Europe and United States</w:t>
      </w:r>
      <w:r w:rsidR="001C4846" w:rsidRPr="008D0055">
        <w:rPr>
          <w:rFonts w:ascii="Book Antiqua" w:hAnsi="Book Antiqua"/>
          <w:sz w:val="24"/>
          <w:szCs w:val="24"/>
          <w:vertAlign w:val="superscript"/>
        </w:rPr>
        <w:t>[</w:t>
      </w:r>
      <w:r w:rsidR="00AF5B16" w:rsidRPr="008D0055">
        <w:rPr>
          <w:rFonts w:ascii="Book Antiqua" w:hAnsi="Book Antiqua" w:cs="Helvetica"/>
          <w:sz w:val="24"/>
          <w:szCs w:val="24"/>
          <w:vertAlign w:val="superscript"/>
        </w:rPr>
        <w:t>28</w:t>
      </w:r>
      <w:r w:rsidR="001C4846" w:rsidRPr="008D0055">
        <w:rPr>
          <w:rFonts w:ascii="Book Antiqua" w:hAnsi="Book Antiqua" w:cs="Helvetica"/>
          <w:sz w:val="24"/>
          <w:szCs w:val="24"/>
          <w:vertAlign w:val="superscript"/>
        </w:rPr>
        <w:t>]</w:t>
      </w:r>
      <w:r w:rsidR="001C4846" w:rsidRPr="008D0055">
        <w:rPr>
          <w:rFonts w:ascii="Book Antiqua" w:hAnsi="Book Antiqua" w:cs="Helvetica"/>
          <w:sz w:val="24"/>
          <w:szCs w:val="24"/>
        </w:rPr>
        <w:t>.</w:t>
      </w:r>
      <w:r w:rsidR="00374022" w:rsidRPr="008D0055">
        <w:rPr>
          <w:rFonts w:ascii="Book Antiqua" w:hAnsi="Book Antiqua" w:cs="Helvetica"/>
          <w:sz w:val="24"/>
          <w:szCs w:val="24"/>
        </w:rPr>
        <w:t xml:space="preserve"> </w:t>
      </w:r>
      <w:r w:rsidR="001C4846" w:rsidRPr="008D0055">
        <w:rPr>
          <w:rFonts w:ascii="Book Antiqua" w:hAnsi="Book Antiqua" w:cs="Helvetica"/>
          <w:sz w:val="24"/>
          <w:szCs w:val="24"/>
        </w:rPr>
        <w:t xml:space="preserve">Finally, </w:t>
      </w:r>
      <w:r w:rsidRPr="008D0055">
        <w:rPr>
          <w:rFonts w:ascii="Book Antiqua" w:hAnsi="Book Antiqua" w:cs="Helvetica"/>
          <w:sz w:val="24"/>
          <w:szCs w:val="24"/>
        </w:rPr>
        <w:t>Black cohosh (</w:t>
      </w:r>
      <w:proofErr w:type="spellStart"/>
      <w:r w:rsidRPr="008D0055">
        <w:rPr>
          <w:rFonts w:ascii="Book Antiqua" w:hAnsi="Book Antiqua" w:cs="Helvetica"/>
          <w:sz w:val="24"/>
          <w:szCs w:val="24"/>
        </w:rPr>
        <w:t>Cimicifuga</w:t>
      </w:r>
      <w:proofErr w:type="spellEnd"/>
      <w:r w:rsidRPr="008D0055">
        <w:rPr>
          <w:rFonts w:ascii="Book Antiqua" w:hAnsi="Book Antiqua" w:cs="Helvetica"/>
          <w:sz w:val="24"/>
          <w:szCs w:val="24"/>
        </w:rPr>
        <w:t xml:space="preserve"> </w:t>
      </w:r>
      <w:proofErr w:type="spellStart"/>
      <w:r w:rsidRPr="008D0055">
        <w:rPr>
          <w:rFonts w:ascii="Book Antiqua" w:hAnsi="Book Antiqua" w:cs="Helvetica"/>
          <w:sz w:val="24"/>
          <w:szCs w:val="24"/>
        </w:rPr>
        <w:t>racemosa</w:t>
      </w:r>
      <w:proofErr w:type="spellEnd"/>
      <w:r w:rsidRPr="008D0055">
        <w:rPr>
          <w:rFonts w:ascii="Book Antiqua" w:hAnsi="Book Antiqua" w:cs="Helvetica"/>
          <w:sz w:val="24"/>
          <w:szCs w:val="24"/>
        </w:rPr>
        <w:t>)</w:t>
      </w:r>
      <w:r w:rsidR="001C4846" w:rsidRPr="008D0055">
        <w:rPr>
          <w:rFonts w:ascii="Book Antiqua" w:hAnsi="Book Antiqua" w:cs="Helvetica"/>
          <w:sz w:val="24"/>
          <w:szCs w:val="24"/>
        </w:rPr>
        <w:t xml:space="preserve">, used for </w:t>
      </w:r>
      <w:r w:rsidRPr="008D0055">
        <w:rPr>
          <w:rFonts w:ascii="Book Antiqua" w:hAnsi="Book Antiqua" w:cs="Helvetica"/>
          <w:sz w:val="24"/>
          <w:szCs w:val="24"/>
        </w:rPr>
        <w:t>menopaus</w:t>
      </w:r>
      <w:r w:rsidR="001C4846" w:rsidRPr="008D0055">
        <w:rPr>
          <w:rFonts w:ascii="Book Antiqua" w:hAnsi="Book Antiqua" w:cs="Helvetica"/>
          <w:sz w:val="24"/>
          <w:szCs w:val="24"/>
        </w:rPr>
        <w:t>e</w:t>
      </w:r>
      <w:r w:rsidRPr="008D0055">
        <w:rPr>
          <w:rFonts w:ascii="Book Antiqua" w:hAnsi="Book Antiqua" w:cs="Helvetica"/>
          <w:sz w:val="24"/>
          <w:szCs w:val="24"/>
        </w:rPr>
        <w:t xml:space="preserve"> symptoms</w:t>
      </w:r>
      <w:r w:rsidR="001C4846" w:rsidRPr="008D0055">
        <w:rPr>
          <w:rFonts w:ascii="Book Antiqua" w:hAnsi="Book Antiqua" w:cs="Helvetica"/>
          <w:sz w:val="24"/>
          <w:szCs w:val="24"/>
        </w:rPr>
        <w:t xml:space="preserve"> and</w:t>
      </w:r>
      <w:r w:rsidRPr="008D0055">
        <w:rPr>
          <w:rFonts w:ascii="Book Antiqua" w:hAnsi="Book Antiqua" w:cs="Helvetica"/>
          <w:sz w:val="24"/>
          <w:szCs w:val="24"/>
        </w:rPr>
        <w:t xml:space="preserve"> </w:t>
      </w:r>
      <w:r w:rsidR="001C4846" w:rsidRPr="008D0055">
        <w:rPr>
          <w:rFonts w:ascii="Book Antiqua" w:hAnsi="Book Antiqua" w:cs="Helvetica"/>
          <w:sz w:val="24"/>
          <w:szCs w:val="24"/>
        </w:rPr>
        <w:t xml:space="preserve">dysmenorrhea, and glucosamine-containing supplements, popular products marketed for joint pain relief, have also been associated with severe </w:t>
      </w:r>
      <w:proofErr w:type="gramStart"/>
      <w:r w:rsidR="001C4846" w:rsidRPr="008D0055">
        <w:rPr>
          <w:rFonts w:ascii="Book Antiqua" w:hAnsi="Book Antiqua" w:cs="Helvetica"/>
          <w:sz w:val="24"/>
          <w:szCs w:val="24"/>
        </w:rPr>
        <w:t>hepatotoxicity</w:t>
      </w:r>
      <w:r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29</w:t>
      </w:r>
      <w:r w:rsidR="00016BB3" w:rsidRPr="008D0055">
        <w:rPr>
          <w:rFonts w:ascii="Book Antiqua" w:hAnsi="Book Antiqua" w:cs="Helvetica"/>
          <w:sz w:val="24"/>
          <w:szCs w:val="24"/>
          <w:vertAlign w:val="superscript"/>
        </w:rPr>
        <w:t>-</w:t>
      </w:r>
      <w:r w:rsidR="00AF5B16" w:rsidRPr="008D0055">
        <w:rPr>
          <w:rFonts w:ascii="Book Antiqua" w:hAnsi="Book Antiqua" w:cs="Helvetica"/>
          <w:sz w:val="24"/>
          <w:szCs w:val="24"/>
          <w:vertAlign w:val="superscript"/>
        </w:rPr>
        <w:t>31</w:t>
      </w:r>
      <w:r w:rsidRPr="008D0055">
        <w:rPr>
          <w:rFonts w:ascii="Book Antiqua" w:hAnsi="Book Antiqua" w:cs="Helvetica"/>
          <w:sz w:val="24"/>
          <w:szCs w:val="24"/>
          <w:vertAlign w:val="superscript"/>
        </w:rPr>
        <w:t>]</w:t>
      </w:r>
      <w:r w:rsidRPr="008D0055">
        <w:rPr>
          <w:rFonts w:ascii="Book Antiqua" w:hAnsi="Book Antiqua" w:cs="Helvetica"/>
          <w:sz w:val="24"/>
          <w:szCs w:val="24"/>
        </w:rPr>
        <w:t>.</w:t>
      </w:r>
    </w:p>
    <w:p w:rsidR="00B03FE4" w:rsidRPr="008D0055" w:rsidRDefault="00052AFA" w:rsidP="008D0055">
      <w:pPr>
        <w:spacing w:after="0" w:line="360" w:lineRule="auto"/>
        <w:ind w:firstLineChars="100" w:firstLine="240"/>
        <w:contextualSpacing/>
        <w:jc w:val="both"/>
        <w:rPr>
          <w:rFonts w:ascii="Book Antiqua" w:hAnsi="Book Antiqua" w:cs="Helvetica"/>
          <w:sz w:val="24"/>
          <w:szCs w:val="24"/>
        </w:rPr>
      </w:pPr>
      <w:r w:rsidRPr="008D0055">
        <w:rPr>
          <w:rFonts w:ascii="Book Antiqua" w:hAnsi="Book Antiqua" w:cs="Helvetica"/>
          <w:sz w:val="24"/>
          <w:szCs w:val="24"/>
        </w:rPr>
        <w:t>Establishing a causal relationship between</w:t>
      </w:r>
      <w:r w:rsidR="00555F7B" w:rsidRPr="008D0055">
        <w:rPr>
          <w:rFonts w:ascii="Book Antiqua" w:hAnsi="Book Antiqua" w:cs="Helvetica"/>
          <w:sz w:val="24"/>
          <w:szCs w:val="24"/>
        </w:rPr>
        <w:t xml:space="preserve"> </w:t>
      </w:r>
      <w:r w:rsidRPr="008D0055">
        <w:rPr>
          <w:rFonts w:ascii="Book Antiqua" w:hAnsi="Book Antiqua" w:cs="Helvetica"/>
          <w:sz w:val="24"/>
          <w:szCs w:val="24"/>
        </w:rPr>
        <w:t xml:space="preserve">the use of herbal medicines and </w:t>
      </w:r>
      <w:r w:rsidR="00555F7B" w:rsidRPr="008D0055">
        <w:rPr>
          <w:rFonts w:ascii="Book Antiqua" w:hAnsi="Book Antiqua" w:cs="Helvetica"/>
          <w:sz w:val="24"/>
          <w:szCs w:val="24"/>
        </w:rPr>
        <w:t xml:space="preserve">liver injury is challenging. Even when highly suspected, direct correlation between a single causative agent </w:t>
      </w:r>
      <w:r w:rsidR="00095F16" w:rsidRPr="008D0055">
        <w:rPr>
          <w:rFonts w:ascii="Book Antiqua" w:hAnsi="Book Antiqua" w:cs="Helvetica"/>
          <w:sz w:val="24"/>
          <w:szCs w:val="24"/>
        </w:rPr>
        <w:t xml:space="preserve">and hepatotoxicity </w:t>
      </w:r>
      <w:r w:rsidR="00555F7B" w:rsidRPr="008D0055">
        <w:rPr>
          <w:rFonts w:ascii="Book Antiqua" w:hAnsi="Book Antiqua" w:cs="Helvetica"/>
          <w:sz w:val="24"/>
          <w:szCs w:val="24"/>
        </w:rPr>
        <w:t xml:space="preserve">can be extremely difficult to prove. </w:t>
      </w:r>
      <w:r w:rsidR="00B72C77" w:rsidRPr="008D0055">
        <w:rPr>
          <w:rFonts w:ascii="Book Antiqua" w:hAnsi="Book Antiqua" w:cs="Helvetica"/>
          <w:sz w:val="24"/>
          <w:szCs w:val="24"/>
        </w:rPr>
        <w:t xml:space="preserve">The variable composition of </w:t>
      </w:r>
      <w:r w:rsidR="00095F16" w:rsidRPr="008D0055">
        <w:rPr>
          <w:rFonts w:ascii="Book Antiqua" w:hAnsi="Book Antiqua" w:cs="Helvetica"/>
          <w:sz w:val="24"/>
          <w:szCs w:val="24"/>
        </w:rPr>
        <w:t>herbal products (according to weather and harvest conditions), the plethora of (</w:t>
      </w:r>
      <w:r w:rsidR="00B72C77" w:rsidRPr="008D0055">
        <w:rPr>
          <w:rFonts w:ascii="Book Antiqua" w:hAnsi="Book Antiqua" w:cs="Helvetica"/>
          <w:sz w:val="24"/>
          <w:szCs w:val="24"/>
        </w:rPr>
        <w:t>often</w:t>
      </w:r>
      <w:r w:rsidR="00095F16" w:rsidRPr="008D0055">
        <w:rPr>
          <w:rFonts w:ascii="Book Antiqua" w:hAnsi="Book Antiqua" w:cs="Helvetica"/>
          <w:sz w:val="24"/>
          <w:szCs w:val="24"/>
        </w:rPr>
        <w:t xml:space="preserve"> unlabeled) ingredients and contamination or adulteration may i</w:t>
      </w:r>
      <w:r w:rsidR="00237B87" w:rsidRPr="008D0055">
        <w:rPr>
          <w:rFonts w:ascii="Book Antiqua" w:hAnsi="Book Antiqua" w:cs="Helvetica"/>
          <w:sz w:val="24"/>
          <w:szCs w:val="24"/>
        </w:rPr>
        <w:t>mpede diagnostic approach and e</w:t>
      </w:r>
      <w:r w:rsidR="00095F16" w:rsidRPr="008D0055">
        <w:rPr>
          <w:rFonts w:ascii="Book Antiqua" w:hAnsi="Book Antiqua" w:cs="Helvetica"/>
          <w:sz w:val="24"/>
          <w:szCs w:val="24"/>
        </w:rPr>
        <w:t xml:space="preserve">stablishment of causality. </w:t>
      </w:r>
      <w:r w:rsidR="00B72C77" w:rsidRPr="008D0055">
        <w:rPr>
          <w:rFonts w:ascii="Book Antiqua" w:hAnsi="Book Antiqua" w:cs="Helvetica"/>
          <w:sz w:val="24"/>
          <w:szCs w:val="24"/>
        </w:rPr>
        <w:t>Clinical s</w:t>
      </w:r>
      <w:r w:rsidR="00107CC3" w:rsidRPr="008D0055">
        <w:rPr>
          <w:rFonts w:ascii="Book Antiqua" w:hAnsi="Book Antiqua" w:cs="Helvetica"/>
          <w:sz w:val="24"/>
          <w:szCs w:val="24"/>
        </w:rPr>
        <w:t xml:space="preserve">uspicion that </w:t>
      </w:r>
      <w:proofErr w:type="gramStart"/>
      <w:r w:rsidR="00B72C77" w:rsidRPr="008D0055">
        <w:rPr>
          <w:rFonts w:ascii="Book Antiqua" w:hAnsi="Book Antiqua" w:cs="Helvetica"/>
          <w:sz w:val="24"/>
          <w:szCs w:val="24"/>
        </w:rPr>
        <w:t>a</w:t>
      </w:r>
      <w:proofErr w:type="gramEnd"/>
      <w:r w:rsidR="00107CC3" w:rsidRPr="008D0055">
        <w:rPr>
          <w:rFonts w:ascii="Book Antiqua" w:hAnsi="Book Antiqua" w:cs="Helvetica"/>
          <w:sz w:val="24"/>
          <w:szCs w:val="24"/>
        </w:rPr>
        <w:t xml:space="preserve"> herbal medication may have caused hepatotoxicity is fundamental</w:t>
      </w:r>
      <w:r w:rsidR="00B72C77" w:rsidRPr="008D0055">
        <w:rPr>
          <w:rFonts w:ascii="Book Antiqua" w:hAnsi="Book Antiqua" w:cs="Helvetica"/>
          <w:sz w:val="24"/>
          <w:szCs w:val="24"/>
        </w:rPr>
        <w:t xml:space="preserve"> </w:t>
      </w:r>
      <w:r w:rsidR="00107CC3" w:rsidRPr="008D0055">
        <w:rPr>
          <w:rFonts w:ascii="Book Antiqua" w:hAnsi="Book Antiqua" w:cs="Helvetica"/>
          <w:sz w:val="24"/>
          <w:szCs w:val="24"/>
        </w:rPr>
        <w:t xml:space="preserve">for diagnosis. Patients tend to underreport consumption of </w:t>
      </w:r>
      <w:r w:rsidR="005731B9" w:rsidRPr="008D0055">
        <w:rPr>
          <w:rFonts w:ascii="Book Antiqua" w:hAnsi="Book Antiqua" w:cs="Helvetica"/>
          <w:sz w:val="24"/>
          <w:szCs w:val="24"/>
        </w:rPr>
        <w:t xml:space="preserve">herbal dietary </w:t>
      </w:r>
      <w:proofErr w:type="gramStart"/>
      <w:r w:rsidR="005731B9" w:rsidRPr="008D0055">
        <w:rPr>
          <w:rFonts w:ascii="Book Antiqua" w:hAnsi="Book Antiqua" w:cs="Helvetica"/>
          <w:sz w:val="24"/>
          <w:szCs w:val="24"/>
        </w:rPr>
        <w:t>supplements</w:t>
      </w:r>
      <w:r w:rsidR="0026300F"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32</w:t>
      </w:r>
      <w:r w:rsidR="0026300F" w:rsidRPr="008D0055">
        <w:rPr>
          <w:rFonts w:ascii="Book Antiqua" w:hAnsi="Book Antiqua" w:cs="Helvetica"/>
          <w:sz w:val="24"/>
          <w:szCs w:val="24"/>
          <w:vertAlign w:val="superscript"/>
        </w:rPr>
        <w:t>]</w:t>
      </w:r>
      <w:r w:rsidR="00237B87" w:rsidRPr="008D0055">
        <w:rPr>
          <w:rFonts w:ascii="Book Antiqua" w:hAnsi="Book Antiqua" w:cs="Helvetica"/>
          <w:sz w:val="24"/>
          <w:szCs w:val="24"/>
        </w:rPr>
        <w:t xml:space="preserve">, therefore </w:t>
      </w:r>
      <w:r w:rsidR="00B72C77" w:rsidRPr="008D0055">
        <w:rPr>
          <w:rFonts w:ascii="Book Antiqua" w:hAnsi="Book Antiqua" w:cs="Helvetica"/>
          <w:sz w:val="24"/>
          <w:szCs w:val="24"/>
        </w:rPr>
        <w:t>physicians</w:t>
      </w:r>
      <w:r w:rsidR="00237B87" w:rsidRPr="008D0055">
        <w:rPr>
          <w:rFonts w:ascii="Book Antiqua" w:hAnsi="Book Antiqua" w:cs="Helvetica"/>
          <w:sz w:val="24"/>
          <w:szCs w:val="24"/>
        </w:rPr>
        <w:t xml:space="preserve"> should </w:t>
      </w:r>
      <w:r w:rsidR="00B72C77" w:rsidRPr="008D0055">
        <w:rPr>
          <w:rFonts w:ascii="Book Antiqua" w:hAnsi="Book Antiqua" w:cs="Helvetica"/>
          <w:sz w:val="24"/>
          <w:szCs w:val="24"/>
        </w:rPr>
        <w:t>persistently assess this possibility</w:t>
      </w:r>
      <w:r w:rsidR="00107CC3" w:rsidRPr="008D0055">
        <w:rPr>
          <w:rFonts w:ascii="Book Antiqua" w:hAnsi="Book Antiqua" w:cs="Helvetica"/>
          <w:sz w:val="24"/>
          <w:szCs w:val="24"/>
        </w:rPr>
        <w:t xml:space="preserve"> during history taking.</w:t>
      </w:r>
      <w:r w:rsidR="000A14E6" w:rsidRPr="008D0055">
        <w:rPr>
          <w:rFonts w:ascii="Book Antiqua" w:hAnsi="Book Antiqua" w:cs="Helvetica"/>
          <w:sz w:val="24"/>
          <w:szCs w:val="24"/>
        </w:rPr>
        <w:t xml:space="preserve"> Initiation of the suspected product prior to </w:t>
      </w:r>
      <w:r w:rsidR="00B72C77" w:rsidRPr="008D0055">
        <w:rPr>
          <w:rFonts w:ascii="Book Antiqua" w:hAnsi="Book Antiqua" w:cs="Helvetica"/>
          <w:sz w:val="24"/>
          <w:szCs w:val="24"/>
        </w:rPr>
        <w:t>the manifestation of liver injury is also a major key point</w:t>
      </w:r>
      <w:r w:rsidR="000A14E6" w:rsidRPr="008D0055">
        <w:rPr>
          <w:rFonts w:ascii="Book Antiqua" w:hAnsi="Book Antiqua" w:cs="Helvetica"/>
          <w:sz w:val="24"/>
          <w:szCs w:val="24"/>
        </w:rPr>
        <w:t xml:space="preserve"> </w:t>
      </w:r>
      <w:r w:rsidR="00B72C77" w:rsidRPr="008D0055">
        <w:rPr>
          <w:rFonts w:ascii="Book Antiqua" w:hAnsi="Book Antiqua" w:cs="Helvetica"/>
          <w:sz w:val="24"/>
          <w:szCs w:val="24"/>
        </w:rPr>
        <w:t>for</w:t>
      </w:r>
      <w:r w:rsidR="000A14E6" w:rsidRPr="008D0055">
        <w:rPr>
          <w:rFonts w:ascii="Book Antiqua" w:hAnsi="Book Antiqua" w:cs="Helvetica"/>
          <w:sz w:val="24"/>
          <w:szCs w:val="24"/>
        </w:rPr>
        <w:t xml:space="preserve"> establish</w:t>
      </w:r>
      <w:r w:rsidR="00B72C77" w:rsidRPr="008D0055">
        <w:rPr>
          <w:rFonts w:ascii="Book Antiqua" w:hAnsi="Book Antiqua" w:cs="Helvetica"/>
          <w:sz w:val="24"/>
          <w:szCs w:val="24"/>
        </w:rPr>
        <w:t>ing</w:t>
      </w:r>
      <w:r w:rsidR="000A14E6" w:rsidRPr="008D0055">
        <w:rPr>
          <w:rFonts w:ascii="Book Antiqua" w:hAnsi="Book Antiqua" w:cs="Helvetica"/>
          <w:sz w:val="24"/>
          <w:szCs w:val="24"/>
        </w:rPr>
        <w:t xml:space="preserve"> causality. </w:t>
      </w:r>
      <w:r w:rsidR="00B72C77" w:rsidRPr="008D0055">
        <w:rPr>
          <w:rFonts w:ascii="Book Antiqua" w:hAnsi="Book Antiqua" w:cs="Helvetica"/>
          <w:sz w:val="24"/>
          <w:szCs w:val="24"/>
        </w:rPr>
        <w:t>O</w:t>
      </w:r>
      <w:r w:rsidR="00237B87" w:rsidRPr="008D0055">
        <w:rPr>
          <w:rFonts w:ascii="Book Antiqua" w:hAnsi="Book Antiqua" w:cs="Helvetica"/>
          <w:sz w:val="24"/>
          <w:szCs w:val="24"/>
        </w:rPr>
        <w:t>ther non</w:t>
      </w:r>
      <w:r w:rsidR="00B72C77" w:rsidRPr="008D0055">
        <w:rPr>
          <w:rFonts w:ascii="Book Antiqua" w:hAnsi="Book Antiqua" w:cs="Helvetica"/>
          <w:sz w:val="24"/>
          <w:szCs w:val="24"/>
        </w:rPr>
        <w:t>-</w:t>
      </w:r>
      <w:r w:rsidR="00237B87" w:rsidRPr="008D0055">
        <w:rPr>
          <w:rFonts w:ascii="Book Antiqua" w:hAnsi="Book Antiqua" w:cs="Helvetica"/>
          <w:sz w:val="24"/>
          <w:szCs w:val="24"/>
        </w:rPr>
        <w:t>pharmac</w:t>
      </w:r>
      <w:r w:rsidR="00B72C77" w:rsidRPr="008D0055">
        <w:rPr>
          <w:rFonts w:ascii="Book Antiqua" w:hAnsi="Book Antiqua" w:cs="Helvetica"/>
          <w:sz w:val="24"/>
          <w:szCs w:val="24"/>
        </w:rPr>
        <w:t>ological</w:t>
      </w:r>
      <w:r w:rsidR="00237B87" w:rsidRPr="008D0055">
        <w:rPr>
          <w:rFonts w:ascii="Book Antiqua" w:hAnsi="Book Antiqua" w:cs="Helvetica"/>
          <w:sz w:val="24"/>
          <w:szCs w:val="24"/>
        </w:rPr>
        <w:t xml:space="preserve"> causes of liver injury </w:t>
      </w:r>
      <w:r w:rsidR="00B72C77" w:rsidRPr="008D0055">
        <w:rPr>
          <w:rFonts w:ascii="Book Antiqua" w:hAnsi="Book Antiqua" w:cs="Helvetica"/>
          <w:sz w:val="24"/>
          <w:szCs w:val="24"/>
        </w:rPr>
        <w:t>must also be excluded</w:t>
      </w:r>
      <w:r w:rsidR="00237B87" w:rsidRPr="008D0055">
        <w:rPr>
          <w:rFonts w:ascii="Book Antiqua" w:hAnsi="Book Antiqua" w:cs="Helvetica"/>
          <w:sz w:val="24"/>
          <w:szCs w:val="24"/>
        </w:rPr>
        <w:t>. These include viral hepatitis (</w:t>
      </w:r>
      <w:r w:rsidR="00D17359" w:rsidRPr="008D0055">
        <w:rPr>
          <w:rFonts w:ascii="Book Antiqua" w:hAnsi="Book Antiqua" w:cs="Helvetica"/>
          <w:sz w:val="24"/>
          <w:szCs w:val="24"/>
        </w:rPr>
        <w:t xml:space="preserve">by </w:t>
      </w:r>
      <w:r w:rsidR="00B72C77" w:rsidRPr="008D0055">
        <w:rPr>
          <w:rFonts w:ascii="Book Antiqua" w:hAnsi="Book Antiqua" w:cs="Helvetica"/>
          <w:sz w:val="24"/>
          <w:szCs w:val="24"/>
        </w:rPr>
        <w:t xml:space="preserve">hepatitis </w:t>
      </w:r>
      <w:r w:rsidR="00237B87" w:rsidRPr="008D0055">
        <w:rPr>
          <w:rFonts w:ascii="Book Antiqua" w:hAnsi="Book Antiqua" w:cs="Helvetica"/>
          <w:sz w:val="24"/>
          <w:szCs w:val="24"/>
        </w:rPr>
        <w:t>A, B, C</w:t>
      </w:r>
      <w:r w:rsidR="00B72C77" w:rsidRPr="008D0055">
        <w:rPr>
          <w:rFonts w:ascii="Book Antiqua" w:hAnsi="Book Antiqua" w:cs="Helvetica"/>
          <w:sz w:val="24"/>
          <w:szCs w:val="24"/>
        </w:rPr>
        <w:t xml:space="preserve"> or </w:t>
      </w:r>
      <w:r w:rsidR="00237B87" w:rsidRPr="008D0055">
        <w:rPr>
          <w:rFonts w:ascii="Book Antiqua" w:hAnsi="Book Antiqua" w:cs="Helvetica"/>
          <w:sz w:val="24"/>
          <w:szCs w:val="24"/>
        </w:rPr>
        <w:t>E</w:t>
      </w:r>
      <w:r w:rsidR="00B72C77" w:rsidRPr="008D0055">
        <w:rPr>
          <w:rFonts w:ascii="Book Antiqua" w:hAnsi="Book Antiqua" w:cs="Helvetica"/>
          <w:sz w:val="24"/>
          <w:szCs w:val="24"/>
        </w:rPr>
        <w:t xml:space="preserve"> virus</w:t>
      </w:r>
      <w:r w:rsidR="00237B87" w:rsidRPr="008D0055">
        <w:rPr>
          <w:rFonts w:ascii="Book Antiqua" w:hAnsi="Book Antiqua" w:cs="Helvetica"/>
          <w:sz w:val="24"/>
          <w:szCs w:val="24"/>
        </w:rPr>
        <w:t xml:space="preserve">, </w:t>
      </w:r>
      <w:r w:rsidR="00B72C77" w:rsidRPr="008D0055">
        <w:rPr>
          <w:rFonts w:ascii="Book Antiqua" w:hAnsi="Book Antiqua" w:cs="Helvetica"/>
          <w:sz w:val="24"/>
          <w:szCs w:val="24"/>
        </w:rPr>
        <w:t xml:space="preserve">cytomegalovirus, Epstein-Barr virus, herpes simplex virus), </w:t>
      </w:r>
      <w:r w:rsidR="00471E14" w:rsidRPr="008D0055">
        <w:rPr>
          <w:rFonts w:ascii="Book Antiqua" w:hAnsi="Book Antiqua" w:cs="Helvetica"/>
          <w:sz w:val="24"/>
          <w:szCs w:val="24"/>
        </w:rPr>
        <w:t>autoimmune dis</w:t>
      </w:r>
      <w:r w:rsidR="00B72C77" w:rsidRPr="008D0055">
        <w:rPr>
          <w:rFonts w:ascii="Book Antiqua" w:hAnsi="Book Antiqua" w:cs="Helvetica"/>
          <w:sz w:val="24"/>
          <w:szCs w:val="24"/>
        </w:rPr>
        <w:t>ease</w:t>
      </w:r>
      <w:r w:rsidR="00471E14" w:rsidRPr="008D0055">
        <w:rPr>
          <w:rFonts w:ascii="Book Antiqua" w:hAnsi="Book Antiqua" w:cs="Helvetica"/>
          <w:sz w:val="24"/>
          <w:szCs w:val="24"/>
        </w:rPr>
        <w:t>s (autoimmune hepatitis, primary biliary cirrhosis, primary sclerosing cholangitis)</w:t>
      </w:r>
      <w:r w:rsidR="00B72C77" w:rsidRPr="008D0055">
        <w:rPr>
          <w:rFonts w:ascii="Book Antiqua" w:hAnsi="Book Antiqua" w:cs="Helvetica"/>
          <w:sz w:val="24"/>
          <w:szCs w:val="24"/>
        </w:rPr>
        <w:t xml:space="preserve"> and </w:t>
      </w:r>
      <w:r w:rsidR="00471E14" w:rsidRPr="008D0055">
        <w:rPr>
          <w:rFonts w:ascii="Book Antiqua" w:hAnsi="Book Antiqua" w:cs="Helvetica"/>
          <w:sz w:val="24"/>
          <w:szCs w:val="24"/>
        </w:rPr>
        <w:t xml:space="preserve">metabolic and genetic diseases </w:t>
      </w:r>
      <w:r w:rsidR="00B72C77" w:rsidRPr="008D0055">
        <w:rPr>
          <w:rFonts w:ascii="Book Antiqua" w:hAnsi="Book Antiqua" w:cs="Helvetica"/>
          <w:sz w:val="24"/>
          <w:szCs w:val="24"/>
        </w:rPr>
        <w:t>(h</w:t>
      </w:r>
      <w:r w:rsidR="00471E14" w:rsidRPr="008D0055">
        <w:rPr>
          <w:rFonts w:ascii="Book Antiqua" w:hAnsi="Book Antiqua" w:cs="Helvetica"/>
          <w:sz w:val="24"/>
          <w:szCs w:val="24"/>
        </w:rPr>
        <w:t>emochromatosis, a1-antitrypsin deficiency, Wilson</w:t>
      </w:r>
      <w:r w:rsidR="00B72C77" w:rsidRPr="008D0055">
        <w:rPr>
          <w:rFonts w:ascii="Book Antiqua" w:hAnsi="Book Antiqua" w:cs="Helvetica"/>
          <w:sz w:val="24"/>
          <w:szCs w:val="24"/>
        </w:rPr>
        <w:t>’s</w:t>
      </w:r>
      <w:r w:rsidR="00471E14" w:rsidRPr="008D0055">
        <w:rPr>
          <w:rFonts w:ascii="Book Antiqua" w:hAnsi="Book Antiqua" w:cs="Helvetica"/>
          <w:sz w:val="24"/>
          <w:szCs w:val="24"/>
        </w:rPr>
        <w:t xml:space="preserve"> disease</w:t>
      </w:r>
      <w:r w:rsidR="0065485D" w:rsidRPr="008D0055">
        <w:rPr>
          <w:rFonts w:ascii="Book Antiqua" w:hAnsi="Book Antiqua" w:cs="Helvetica"/>
          <w:sz w:val="24"/>
          <w:szCs w:val="24"/>
        </w:rPr>
        <w:t>)</w:t>
      </w:r>
      <w:r w:rsidR="00471E14" w:rsidRPr="008D0055">
        <w:rPr>
          <w:rFonts w:ascii="Book Antiqua" w:hAnsi="Book Antiqua" w:cs="Helvetica"/>
          <w:sz w:val="24"/>
          <w:szCs w:val="24"/>
        </w:rPr>
        <w:t>. Alcohol consumption needs to be documented thoroughly</w:t>
      </w:r>
      <w:r w:rsidR="00B72C77" w:rsidRPr="008D0055">
        <w:rPr>
          <w:rFonts w:ascii="Book Antiqua" w:hAnsi="Book Antiqua" w:cs="Helvetica"/>
          <w:sz w:val="24"/>
          <w:szCs w:val="24"/>
        </w:rPr>
        <w:t>, isch</w:t>
      </w:r>
      <w:r w:rsidR="000A14E6" w:rsidRPr="008D0055">
        <w:rPr>
          <w:rFonts w:ascii="Book Antiqua" w:hAnsi="Book Antiqua" w:cs="Helvetica"/>
          <w:sz w:val="24"/>
          <w:szCs w:val="24"/>
        </w:rPr>
        <w:t>emic hepatitis must be ruled out</w:t>
      </w:r>
      <w:r w:rsidR="00471E14" w:rsidRPr="008D0055">
        <w:rPr>
          <w:rFonts w:ascii="Book Antiqua" w:hAnsi="Book Antiqua" w:cs="Helvetica"/>
          <w:sz w:val="24"/>
          <w:szCs w:val="24"/>
        </w:rPr>
        <w:t xml:space="preserve"> and liver imaging </w:t>
      </w:r>
      <w:r w:rsidR="00B72C77" w:rsidRPr="008D0055">
        <w:rPr>
          <w:rFonts w:ascii="Book Antiqua" w:hAnsi="Book Antiqua" w:cs="Helvetica"/>
          <w:sz w:val="24"/>
          <w:szCs w:val="24"/>
        </w:rPr>
        <w:t xml:space="preserve">might be helpful for excluding other </w:t>
      </w:r>
      <w:proofErr w:type="gramStart"/>
      <w:r w:rsidR="00B72C77" w:rsidRPr="008D0055">
        <w:rPr>
          <w:rFonts w:ascii="Book Antiqua" w:hAnsi="Book Antiqua" w:cs="Helvetica"/>
          <w:sz w:val="24"/>
          <w:szCs w:val="24"/>
        </w:rPr>
        <w:t>pathologies</w:t>
      </w:r>
      <w:r w:rsidR="0026300F"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17</w:t>
      </w:r>
      <w:r w:rsidR="0038565C" w:rsidRPr="008D0055">
        <w:rPr>
          <w:rFonts w:ascii="Book Antiqua" w:hAnsi="Book Antiqua" w:cs="Helvetica"/>
          <w:sz w:val="24"/>
          <w:szCs w:val="24"/>
          <w:vertAlign w:val="superscript"/>
        </w:rPr>
        <w:t>,</w:t>
      </w:r>
      <w:r w:rsidR="00AF5B16" w:rsidRPr="008D0055">
        <w:rPr>
          <w:rFonts w:ascii="Book Antiqua" w:hAnsi="Book Antiqua" w:cs="Helvetica"/>
          <w:sz w:val="24"/>
          <w:szCs w:val="24"/>
          <w:vertAlign w:val="superscript"/>
        </w:rPr>
        <w:t>33</w:t>
      </w:r>
      <w:r w:rsidR="0026300F" w:rsidRPr="008D0055">
        <w:rPr>
          <w:rFonts w:ascii="Book Antiqua" w:hAnsi="Book Antiqua" w:cs="Helvetica"/>
          <w:sz w:val="24"/>
          <w:szCs w:val="24"/>
          <w:vertAlign w:val="superscript"/>
        </w:rPr>
        <w:t>]</w:t>
      </w:r>
      <w:r w:rsidR="0065485D" w:rsidRPr="008D0055">
        <w:rPr>
          <w:rFonts w:ascii="Book Antiqua" w:hAnsi="Book Antiqua" w:cs="Helvetica"/>
          <w:sz w:val="24"/>
          <w:szCs w:val="24"/>
        </w:rPr>
        <w:t xml:space="preserve">. </w:t>
      </w:r>
      <w:r w:rsidR="00B03FE4" w:rsidRPr="008D0055">
        <w:rPr>
          <w:rFonts w:ascii="Book Antiqua" w:hAnsi="Book Antiqua" w:cs="Helvetica"/>
          <w:sz w:val="24"/>
          <w:szCs w:val="24"/>
        </w:rPr>
        <w:t>None of the current</w:t>
      </w:r>
      <w:r w:rsidRPr="008D0055">
        <w:rPr>
          <w:rFonts w:ascii="Book Antiqua" w:hAnsi="Book Antiqua" w:cs="Helvetica"/>
          <w:sz w:val="24"/>
          <w:szCs w:val="24"/>
        </w:rPr>
        <w:t>ly used</w:t>
      </w:r>
      <w:r w:rsidR="00B03FE4" w:rsidRPr="008D0055">
        <w:rPr>
          <w:rFonts w:ascii="Book Antiqua" w:hAnsi="Book Antiqua" w:cs="Helvetica"/>
          <w:sz w:val="24"/>
          <w:szCs w:val="24"/>
        </w:rPr>
        <w:t xml:space="preserve"> causality assessment tools were developed </w:t>
      </w:r>
      <w:r w:rsidRPr="008D0055">
        <w:rPr>
          <w:rFonts w:ascii="Book Antiqua" w:hAnsi="Book Antiqua" w:cs="Helvetica"/>
          <w:sz w:val="24"/>
          <w:szCs w:val="24"/>
        </w:rPr>
        <w:t>specifically</w:t>
      </w:r>
      <w:r w:rsidR="00B03FE4" w:rsidRPr="008D0055">
        <w:rPr>
          <w:rFonts w:ascii="Book Antiqua" w:hAnsi="Book Antiqua" w:cs="Helvetica"/>
          <w:sz w:val="24"/>
          <w:szCs w:val="24"/>
        </w:rPr>
        <w:t xml:space="preserve"> for herbal dietary </w:t>
      </w:r>
      <w:proofErr w:type="gramStart"/>
      <w:r w:rsidR="00B03FE4" w:rsidRPr="008D0055">
        <w:rPr>
          <w:rFonts w:ascii="Book Antiqua" w:hAnsi="Book Antiqua" w:cs="Helvetica"/>
          <w:sz w:val="24"/>
          <w:szCs w:val="24"/>
        </w:rPr>
        <w:t>supplements</w:t>
      </w:r>
      <w:r w:rsidR="0026300F"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17</w:t>
      </w:r>
      <w:r w:rsidR="0026300F" w:rsidRPr="008D0055">
        <w:rPr>
          <w:rFonts w:ascii="Book Antiqua" w:hAnsi="Book Antiqua" w:cs="Helvetica"/>
          <w:sz w:val="24"/>
          <w:szCs w:val="24"/>
          <w:vertAlign w:val="superscript"/>
        </w:rPr>
        <w:t>]</w:t>
      </w:r>
      <w:r w:rsidR="00B03FE4" w:rsidRPr="008D0055">
        <w:rPr>
          <w:rFonts w:ascii="Book Antiqua" w:hAnsi="Book Antiqua" w:cs="Helvetica"/>
          <w:sz w:val="24"/>
          <w:szCs w:val="24"/>
        </w:rPr>
        <w:t xml:space="preserve">. The same diagnostic guidelines designed for idiosyncratic </w:t>
      </w:r>
      <w:r w:rsidRPr="008D0055">
        <w:rPr>
          <w:rFonts w:ascii="Book Antiqua" w:hAnsi="Book Antiqua" w:cs="Helvetica"/>
          <w:sz w:val="24"/>
          <w:szCs w:val="24"/>
        </w:rPr>
        <w:t>DILI</w:t>
      </w:r>
      <w:r w:rsidR="00B03FE4" w:rsidRPr="008D0055">
        <w:rPr>
          <w:rFonts w:ascii="Book Antiqua" w:hAnsi="Book Antiqua" w:cs="Helvetica"/>
          <w:sz w:val="24"/>
          <w:szCs w:val="24"/>
        </w:rPr>
        <w:t xml:space="preserve"> apply to herbal products as well. The </w:t>
      </w:r>
      <w:r w:rsidR="00D17359" w:rsidRPr="008D0055">
        <w:rPr>
          <w:rFonts w:ascii="Book Antiqua" w:hAnsi="Book Antiqua" w:cs="Helvetica"/>
          <w:sz w:val="24"/>
          <w:szCs w:val="24"/>
        </w:rPr>
        <w:t>2</w:t>
      </w:r>
      <w:r w:rsidR="00B03FE4" w:rsidRPr="008D0055">
        <w:rPr>
          <w:rFonts w:ascii="Book Antiqua" w:hAnsi="Book Antiqua" w:cs="Helvetica"/>
          <w:sz w:val="24"/>
          <w:szCs w:val="24"/>
        </w:rPr>
        <w:t xml:space="preserve"> most commonly used approaches are the </w:t>
      </w:r>
      <w:proofErr w:type="spellStart"/>
      <w:r w:rsidR="00B03FE4" w:rsidRPr="008D0055">
        <w:rPr>
          <w:rFonts w:ascii="Book Antiqua" w:hAnsi="Book Antiqua" w:cs="Helvetica"/>
          <w:sz w:val="24"/>
          <w:szCs w:val="24"/>
        </w:rPr>
        <w:t>Roussel</w:t>
      </w:r>
      <w:proofErr w:type="spellEnd"/>
      <w:r w:rsidR="00B03FE4" w:rsidRPr="008D0055">
        <w:rPr>
          <w:rFonts w:ascii="Book Antiqua" w:hAnsi="Book Antiqua" w:cs="Helvetica"/>
          <w:sz w:val="24"/>
          <w:szCs w:val="24"/>
        </w:rPr>
        <w:t xml:space="preserve"> </w:t>
      </w:r>
      <w:proofErr w:type="spellStart"/>
      <w:r w:rsidR="00B03FE4" w:rsidRPr="008D0055">
        <w:rPr>
          <w:rFonts w:ascii="Book Antiqua" w:hAnsi="Book Antiqua" w:cs="Helvetica"/>
          <w:sz w:val="24"/>
          <w:szCs w:val="24"/>
        </w:rPr>
        <w:t>Uclaf</w:t>
      </w:r>
      <w:proofErr w:type="spellEnd"/>
      <w:r w:rsidR="00B03FE4" w:rsidRPr="008D0055">
        <w:rPr>
          <w:rFonts w:ascii="Book Antiqua" w:hAnsi="Book Antiqua" w:cs="Helvetica"/>
          <w:sz w:val="24"/>
          <w:szCs w:val="24"/>
        </w:rPr>
        <w:t xml:space="preserve"> </w:t>
      </w:r>
      <w:r w:rsidR="00451667" w:rsidRPr="008D0055">
        <w:rPr>
          <w:rFonts w:ascii="Book Antiqua" w:hAnsi="Book Antiqua" w:cs="Helvetica"/>
          <w:sz w:val="24"/>
          <w:szCs w:val="24"/>
        </w:rPr>
        <w:t xml:space="preserve">Causality </w:t>
      </w:r>
      <w:r w:rsidR="00B03FE4" w:rsidRPr="008D0055">
        <w:rPr>
          <w:rFonts w:ascii="Book Antiqua" w:hAnsi="Book Antiqua" w:cs="Helvetica"/>
          <w:sz w:val="24"/>
          <w:szCs w:val="24"/>
        </w:rPr>
        <w:t>Assessment Method</w:t>
      </w:r>
      <w:r w:rsidR="00451667" w:rsidRPr="008D0055">
        <w:rPr>
          <w:rFonts w:ascii="Book Antiqua" w:hAnsi="Book Antiqua" w:cs="Helvetica"/>
          <w:sz w:val="24"/>
          <w:szCs w:val="24"/>
        </w:rPr>
        <w:t xml:space="preserve"> (RUCAM)</w:t>
      </w:r>
      <w:r w:rsidR="00B03FE4" w:rsidRPr="008D0055">
        <w:rPr>
          <w:rFonts w:ascii="Book Antiqua" w:hAnsi="Book Antiqua" w:cs="Helvetica"/>
          <w:sz w:val="24"/>
          <w:szCs w:val="24"/>
        </w:rPr>
        <w:t xml:space="preserve"> and expert opinion process. </w:t>
      </w:r>
      <w:r w:rsidRPr="008D0055">
        <w:rPr>
          <w:rFonts w:ascii="Book Antiqua" w:hAnsi="Book Antiqua" w:cs="Helvetica"/>
          <w:sz w:val="24"/>
          <w:szCs w:val="24"/>
        </w:rPr>
        <w:t xml:space="preserve">The </w:t>
      </w:r>
      <w:r w:rsidR="00451667" w:rsidRPr="008D0055">
        <w:rPr>
          <w:rFonts w:ascii="Book Antiqua" w:hAnsi="Book Antiqua" w:cs="Helvetica"/>
          <w:sz w:val="24"/>
          <w:szCs w:val="24"/>
        </w:rPr>
        <w:t xml:space="preserve">RUCAM calculates a total score </w:t>
      </w:r>
      <w:r w:rsidR="00D97299" w:rsidRPr="008D0055">
        <w:rPr>
          <w:rFonts w:ascii="Book Antiqua" w:hAnsi="Book Antiqua" w:cs="Helvetica"/>
          <w:sz w:val="24"/>
          <w:szCs w:val="24"/>
        </w:rPr>
        <w:t>assigning points to clinical and biochemical parameters</w:t>
      </w:r>
      <w:r w:rsidRPr="008D0055">
        <w:rPr>
          <w:rFonts w:ascii="Book Antiqua" w:hAnsi="Book Antiqua" w:cs="Helvetica"/>
          <w:sz w:val="24"/>
          <w:szCs w:val="24"/>
        </w:rPr>
        <w:t>; a</w:t>
      </w:r>
      <w:r w:rsidR="00D97299" w:rsidRPr="008D0055">
        <w:rPr>
          <w:rFonts w:ascii="Book Antiqua" w:hAnsi="Book Antiqua" w:cs="Helvetica"/>
          <w:sz w:val="24"/>
          <w:szCs w:val="24"/>
        </w:rPr>
        <w:t xml:space="preserve"> higher score indicates increased likelihood of hepatic injury due to a specific </w:t>
      </w:r>
      <w:proofErr w:type="gramStart"/>
      <w:r w:rsidR="00D97299" w:rsidRPr="008D0055">
        <w:rPr>
          <w:rFonts w:ascii="Book Antiqua" w:hAnsi="Book Antiqua" w:cs="Helvetica"/>
          <w:sz w:val="24"/>
          <w:szCs w:val="24"/>
        </w:rPr>
        <w:t>medication</w:t>
      </w:r>
      <w:r w:rsidR="0026300F"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34</w:t>
      </w:r>
      <w:r w:rsidR="0026300F" w:rsidRPr="008D0055">
        <w:rPr>
          <w:rFonts w:ascii="Book Antiqua" w:hAnsi="Book Antiqua" w:cs="Helvetica"/>
          <w:sz w:val="24"/>
          <w:szCs w:val="24"/>
          <w:vertAlign w:val="superscript"/>
        </w:rPr>
        <w:t>]</w:t>
      </w:r>
      <w:r w:rsidR="00D97299" w:rsidRPr="008D0055">
        <w:rPr>
          <w:rFonts w:ascii="Book Antiqua" w:hAnsi="Book Antiqua" w:cs="Helvetica"/>
          <w:sz w:val="24"/>
          <w:szCs w:val="24"/>
        </w:rPr>
        <w:t xml:space="preserve">.  </w:t>
      </w:r>
      <w:r w:rsidRPr="008D0055">
        <w:rPr>
          <w:rFonts w:ascii="Book Antiqua" w:hAnsi="Book Antiqua" w:cs="Helvetica"/>
          <w:sz w:val="24"/>
          <w:szCs w:val="24"/>
        </w:rPr>
        <w:t xml:space="preserve">The </w:t>
      </w:r>
      <w:r w:rsidR="00D97299" w:rsidRPr="008D0055">
        <w:rPr>
          <w:rFonts w:ascii="Book Antiqua" w:hAnsi="Book Antiqua" w:cs="Helvetica"/>
          <w:sz w:val="24"/>
          <w:szCs w:val="24"/>
        </w:rPr>
        <w:t>RUCAM can be calculated</w:t>
      </w:r>
      <w:r w:rsidR="00D8701F" w:rsidRPr="008D0055">
        <w:rPr>
          <w:rFonts w:ascii="Book Antiqua" w:hAnsi="Book Antiqua" w:cs="Helvetica"/>
          <w:sz w:val="24"/>
          <w:szCs w:val="24"/>
        </w:rPr>
        <w:t xml:space="preserve"> only for a single drug each time and labelled toxicity is </w:t>
      </w:r>
      <w:r w:rsidRPr="008D0055">
        <w:rPr>
          <w:rFonts w:ascii="Book Antiqua" w:hAnsi="Book Antiqua" w:cs="Helvetica"/>
          <w:sz w:val="24"/>
          <w:szCs w:val="24"/>
        </w:rPr>
        <w:t>considered</w:t>
      </w:r>
      <w:r w:rsidR="00D8701F" w:rsidRPr="008D0055">
        <w:rPr>
          <w:rFonts w:ascii="Book Antiqua" w:hAnsi="Book Antiqua" w:cs="Helvetica"/>
          <w:sz w:val="24"/>
          <w:szCs w:val="24"/>
        </w:rPr>
        <w:t xml:space="preserve">; these features </w:t>
      </w:r>
      <w:r w:rsidRPr="008D0055">
        <w:rPr>
          <w:rFonts w:ascii="Book Antiqua" w:hAnsi="Book Antiqua" w:cs="Helvetica"/>
          <w:sz w:val="24"/>
          <w:szCs w:val="24"/>
        </w:rPr>
        <w:t>are</w:t>
      </w:r>
      <w:r w:rsidR="00D97299" w:rsidRPr="008D0055">
        <w:rPr>
          <w:rFonts w:ascii="Book Antiqua" w:hAnsi="Book Antiqua" w:cs="Helvetica"/>
          <w:sz w:val="24"/>
          <w:szCs w:val="24"/>
        </w:rPr>
        <w:t xml:space="preserve"> major </w:t>
      </w:r>
      <w:r w:rsidR="00D97299" w:rsidRPr="008D0055">
        <w:rPr>
          <w:rFonts w:ascii="Book Antiqua" w:hAnsi="Book Antiqua" w:cs="Helvetica"/>
          <w:sz w:val="24"/>
          <w:szCs w:val="24"/>
        </w:rPr>
        <w:lastRenderedPageBreak/>
        <w:t>restrictions in the use of RUCAM for proof of herbal medicine</w:t>
      </w:r>
      <w:r w:rsidRPr="008D0055">
        <w:rPr>
          <w:rFonts w:ascii="Book Antiqua" w:hAnsi="Book Antiqua" w:cs="Helvetica"/>
          <w:sz w:val="24"/>
          <w:szCs w:val="24"/>
        </w:rPr>
        <w:t>-</w:t>
      </w:r>
      <w:r w:rsidR="00D97299" w:rsidRPr="008D0055">
        <w:rPr>
          <w:rFonts w:ascii="Book Antiqua" w:hAnsi="Book Antiqua" w:cs="Helvetica"/>
          <w:sz w:val="24"/>
          <w:szCs w:val="24"/>
        </w:rPr>
        <w:t>related liver inju</w:t>
      </w:r>
      <w:r w:rsidR="00D8701F" w:rsidRPr="008D0055">
        <w:rPr>
          <w:rFonts w:ascii="Book Antiqua" w:hAnsi="Book Antiqua" w:cs="Helvetica"/>
          <w:sz w:val="24"/>
          <w:szCs w:val="24"/>
        </w:rPr>
        <w:t xml:space="preserve">ry, </w:t>
      </w:r>
      <w:r w:rsidRPr="008D0055">
        <w:rPr>
          <w:rFonts w:ascii="Book Antiqua" w:hAnsi="Book Antiqua" w:cs="Helvetica"/>
          <w:sz w:val="24"/>
          <w:szCs w:val="24"/>
        </w:rPr>
        <w:t>since</w:t>
      </w:r>
      <w:r w:rsidR="00D8701F" w:rsidRPr="008D0055">
        <w:rPr>
          <w:rFonts w:ascii="Book Antiqua" w:hAnsi="Book Antiqua" w:cs="Helvetica"/>
          <w:sz w:val="24"/>
          <w:szCs w:val="24"/>
        </w:rPr>
        <w:t xml:space="preserve"> herbal preparations </w:t>
      </w:r>
      <w:r w:rsidRPr="008D0055">
        <w:rPr>
          <w:rFonts w:ascii="Book Antiqua" w:hAnsi="Book Antiqua" w:cs="Helvetica"/>
          <w:sz w:val="24"/>
          <w:szCs w:val="24"/>
        </w:rPr>
        <w:t>include</w:t>
      </w:r>
      <w:r w:rsidR="00D8701F" w:rsidRPr="008D0055">
        <w:rPr>
          <w:rFonts w:ascii="Book Antiqua" w:hAnsi="Book Antiqua" w:cs="Helvetica"/>
          <w:sz w:val="24"/>
          <w:szCs w:val="24"/>
        </w:rPr>
        <w:t xml:space="preserve"> multiple ingredients a</w:t>
      </w:r>
      <w:r w:rsidR="00EF2DA6" w:rsidRPr="008D0055">
        <w:rPr>
          <w:rFonts w:ascii="Book Antiqua" w:hAnsi="Book Antiqua" w:cs="Helvetica"/>
          <w:sz w:val="24"/>
          <w:szCs w:val="24"/>
        </w:rPr>
        <w:t>nd hepatotoxicity warnings</w:t>
      </w:r>
      <w:r w:rsidR="00D8701F" w:rsidRPr="008D0055">
        <w:rPr>
          <w:rFonts w:ascii="Book Antiqua" w:hAnsi="Book Antiqua" w:cs="Helvetica"/>
          <w:sz w:val="24"/>
          <w:szCs w:val="24"/>
        </w:rPr>
        <w:t xml:space="preserve"> </w:t>
      </w:r>
      <w:r w:rsidRPr="008D0055">
        <w:rPr>
          <w:rFonts w:ascii="Book Antiqua" w:hAnsi="Book Antiqua" w:cs="Helvetica"/>
          <w:sz w:val="24"/>
          <w:szCs w:val="24"/>
        </w:rPr>
        <w:t>seldom</w:t>
      </w:r>
      <w:r w:rsidR="00D8701F" w:rsidRPr="008D0055">
        <w:rPr>
          <w:rFonts w:ascii="Book Antiqua" w:hAnsi="Book Antiqua" w:cs="Helvetica"/>
          <w:sz w:val="24"/>
          <w:szCs w:val="24"/>
        </w:rPr>
        <w:t xml:space="preserve"> appear </w:t>
      </w:r>
      <w:r w:rsidRPr="008D0055">
        <w:rPr>
          <w:rFonts w:ascii="Book Antiqua" w:hAnsi="Book Antiqua" w:cs="Helvetica"/>
          <w:sz w:val="24"/>
          <w:szCs w:val="24"/>
        </w:rPr>
        <w:t>in</w:t>
      </w:r>
      <w:r w:rsidR="00D8701F" w:rsidRPr="008D0055">
        <w:rPr>
          <w:rFonts w:ascii="Book Antiqua" w:hAnsi="Book Antiqua" w:cs="Helvetica"/>
          <w:sz w:val="24"/>
          <w:szCs w:val="24"/>
        </w:rPr>
        <w:t xml:space="preserve"> their labels. </w:t>
      </w:r>
      <w:r w:rsidR="00EF2DA6" w:rsidRPr="008D0055">
        <w:rPr>
          <w:rFonts w:ascii="Book Antiqua" w:hAnsi="Book Antiqua" w:cs="Helvetica"/>
          <w:sz w:val="24"/>
          <w:szCs w:val="24"/>
        </w:rPr>
        <w:t xml:space="preserve">Expert opinion </w:t>
      </w:r>
      <w:r w:rsidRPr="008D0055">
        <w:rPr>
          <w:rFonts w:ascii="Book Antiqua" w:hAnsi="Book Antiqua" w:cs="Helvetica"/>
          <w:sz w:val="24"/>
          <w:szCs w:val="24"/>
        </w:rPr>
        <w:t>is</w:t>
      </w:r>
      <w:r w:rsidR="00EF2DA6" w:rsidRPr="008D0055">
        <w:rPr>
          <w:rFonts w:ascii="Book Antiqua" w:hAnsi="Book Antiqua" w:cs="Helvetica"/>
          <w:sz w:val="24"/>
          <w:szCs w:val="24"/>
        </w:rPr>
        <w:t xml:space="preserve"> be</w:t>
      </w:r>
      <w:r w:rsidRPr="008D0055">
        <w:rPr>
          <w:rFonts w:ascii="Book Antiqua" w:hAnsi="Book Antiqua" w:cs="Helvetica"/>
          <w:sz w:val="24"/>
          <w:szCs w:val="24"/>
        </w:rPr>
        <w:t>ing</w:t>
      </w:r>
      <w:r w:rsidR="00EF2DA6" w:rsidRPr="008D0055">
        <w:rPr>
          <w:rFonts w:ascii="Book Antiqua" w:hAnsi="Book Antiqua" w:cs="Helvetica"/>
          <w:sz w:val="24"/>
          <w:szCs w:val="24"/>
        </w:rPr>
        <w:t xml:space="preserve"> used </w:t>
      </w:r>
      <w:r w:rsidRPr="008D0055">
        <w:rPr>
          <w:rFonts w:ascii="Book Antiqua" w:hAnsi="Book Antiqua" w:cs="Helvetica"/>
          <w:sz w:val="24"/>
          <w:szCs w:val="24"/>
        </w:rPr>
        <w:t>by</w:t>
      </w:r>
      <w:r w:rsidR="00EF2DA6" w:rsidRPr="008D0055">
        <w:rPr>
          <w:rFonts w:ascii="Book Antiqua" w:hAnsi="Book Antiqua" w:cs="Helvetica"/>
          <w:sz w:val="24"/>
          <w:szCs w:val="24"/>
        </w:rPr>
        <w:t xml:space="preserve"> the </w:t>
      </w:r>
      <w:r w:rsidRPr="008D0055">
        <w:rPr>
          <w:rFonts w:ascii="Book Antiqua" w:hAnsi="Book Antiqua" w:cs="Helvetica"/>
          <w:sz w:val="24"/>
          <w:szCs w:val="24"/>
        </w:rPr>
        <w:t xml:space="preserve">Drug Induced Liver Injury </w:t>
      </w:r>
      <w:proofErr w:type="gramStart"/>
      <w:r w:rsidRPr="008D0055">
        <w:rPr>
          <w:rFonts w:ascii="Book Antiqua" w:hAnsi="Book Antiqua" w:cs="Helvetica"/>
          <w:sz w:val="24"/>
          <w:szCs w:val="24"/>
        </w:rPr>
        <w:t>Network</w:t>
      </w:r>
      <w:r w:rsidR="0026300F"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35</w:t>
      </w:r>
      <w:r w:rsidR="0026300F" w:rsidRPr="008D0055">
        <w:rPr>
          <w:rFonts w:ascii="Book Antiqua" w:hAnsi="Book Antiqua" w:cs="Helvetica"/>
          <w:sz w:val="24"/>
          <w:szCs w:val="24"/>
          <w:vertAlign w:val="superscript"/>
        </w:rPr>
        <w:t>]</w:t>
      </w:r>
      <w:r w:rsidR="00EF2DA6" w:rsidRPr="008D0055">
        <w:rPr>
          <w:rFonts w:ascii="Book Antiqua" w:hAnsi="Book Antiqua" w:cs="Helvetica"/>
          <w:sz w:val="24"/>
          <w:szCs w:val="24"/>
        </w:rPr>
        <w:t xml:space="preserve"> and it appears </w:t>
      </w:r>
      <w:r w:rsidRPr="008D0055">
        <w:rPr>
          <w:rFonts w:ascii="Book Antiqua" w:hAnsi="Book Antiqua" w:cs="Helvetica"/>
          <w:sz w:val="24"/>
          <w:szCs w:val="24"/>
        </w:rPr>
        <w:t>to render</w:t>
      </w:r>
      <w:r w:rsidR="00EF2DA6" w:rsidRPr="008D0055">
        <w:rPr>
          <w:rFonts w:ascii="Book Antiqua" w:hAnsi="Book Antiqua" w:cs="Helvetica"/>
          <w:sz w:val="24"/>
          <w:szCs w:val="24"/>
        </w:rPr>
        <w:t xml:space="preserve"> higher agreement rates</w:t>
      </w:r>
      <w:r w:rsidR="0026300F" w:rsidRPr="008D0055">
        <w:rPr>
          <w:rFonts w:ascii="Book Antiqua" w:hAnsi="Book Antiqua"/>
          <w:sz w:val="24"/>
          <w:szCs w:val="24"/>
          <w:vertAlign w:val="superscript"/>
        </w:rPr>
        <w:t>[</w:t>
      </w:r>
      <w:r w:rsidR="00AF5B16" w:rsidRPr="008D0055">
        <w:rPr>
          <w:rFonts w:ascii="Book Antiqua" w:hAnsi="Book Antiqua" w:cs="Helvetica"/>
          <w:sz w:val="24"/>
          <w:szCs w:val="24"/>
          <w:vertAlign w:val="superscript"/>
        </w:rPr>
        <w:t>36</w:t>
      </w:r>
      <w:r w:rsidR="0026300F" w:rsidRPr="008D0055">
        <w:rPr>
          <w:rFonts w:ascii="Book Antiqua" w:hAnsi="Book Antiqua" w:cs="Helvetica"/>
          <w:sz w:val="24"/>
          <w:szCs w:val="24"/>
          <w:vertAlign w:val="superscript"/>
        </w:rPr>
        <w:t>]</w:t>
      </w:r>
      <w:r w:rsidR="00EF2DA6" w:rsidRPr="008D0055">
        <w:rPr>
          <w:rFonts w:ascii="Book Antiqua" w:hAnsi="Book Antiqua" w:cs="Helvetica"/>
          <w:sz w:val="24"/>
          <w:szCs w:val="24"/>
        </w:rPr>
        <w:t>. Novel causality assessment tools specific to herbal dietary sup</w:t>
      </w:r>
      <w:r w:rsidR="006A7192" w:rsidRPr="008D0055">
        <w:rPr>
          <w:rFonts w:ascii="Book Antiqua" w:hAnsi="Book Antiqua" w:cs="Helvetica"/>
          <w:sz w:val="24"/>
          <w:szCs w:val="24"/>
        </w:rPr>
        <w:t xml:space="preserve">plements have been </w:t>
      </w:r>
      <w:r w:rsidRPr="008D0055">
        <w:rPr>
          <w:rFonts w:ascii="Book Antiqua" w:hAnsi="Book Antiqua" w:cs="Helvetica"/>
          <w:sz w:val="24"/>
          <w:szCs w:val="24"/>
        </w:rPr>
        <w:t xml:space="preserve">proposed and preliminary results appear </w:t>
      </w:r>
      <w:proofErr w:type="gramStart"/>
      <w:r w:rsidR="00EF2DA6" w:rsidRPr="008D0055">
        <w:rPr>
          <w:rFonts w:ascii="Book Antiqua" w:hAnsi="Book Antiqua" w:cs="Helvetica"/>
          <w:sz w:val="24"/>
          <w:szCs w:val="24"/>
        </w:rPr>
        <w:t>promising</w:t>
      </w:r>
      <w:r w:rsidR="0026300F" w:rsidRPr="008D0055">
        <w:rPr>
          <w:rFonts w:ascii="Book Antiqua" w:hAnsi="Book Antiqua"/>
          <w:sz w:val="24"/>
          <w:szCs w:val="24"/>
          <w:vertAlign w:val="superscript"/>
        </w:rPr>
        <w:t>[</w:t>
      </w:r>
      <w:proofErr w:type="gramEnd"/>
      <w:r w:rsidR="00AF5B16" w:rsidRPr="008D0055">
        <w:rPr>
          <w:rFonts w:ascii="Book Antiqua" w:hAnsi="Book Antiqua" w:cs="Helvetica"/>
          <w:sz w:val="24"/>
          <w:szCs w:val="24"/>
          <w:vertAlign w:val="superscript"/>
        </w:rPr>
        <w:t>37</w:t>
      </w:r>
      <w:r w:rsidR="0026300F" w:rsidRPr="008D0055">
        <w:rPr>
          <w:rFonts w:ascii="Book Antiqua" w:hAnsi="Book Antiqua" w:cs="Helvetica"/>
          <w:sz w:val="24"/>
          <w:szCs w:val="24"/>
          <w:vertAlign w:val="superscript"/>
        </w:rPr>
        <w:t>]</w:t>
      </w:r>
      <w:r w:rsidR="006A7192" w:rsidRPr="008D0055">
        <w:rPr>
          <w:rFonts w:ascii="Book Antiqua" w:hAnsi="Book Antiqua" w:cs="Helvetica"/>
          <w:sz w:val="24"/>
          <w:szCs w:val="24"/>
        </w:rPr>
        <w:t>.</w:t>
      </w:r>
    </w:p>
    <w:p w:rsidR="0002572C" w:rsidRPr="008D0055" w:rsidRDefault="00E56639" w:rsidP="008D0055">
      <w:pPr>
        <w:spacing w:after="0" w:line="360" w:lineRule="auto"/>
        <w:ind w:firstLineChars="100" w:firstLine="240"/>
        <w:contextualSpacing/>
        <w:jc w:val="both"/>
        <w:rPr>
          <w:rFonts w:ascii="Book Antiqua" w:hAnsi="Book Antiqua" w:cs="Helvetica"/>
          <w:sz w:val="24"/>
          <w:szCs w:val="24"/>
        </w:rPr>
      </w:pPr>
      <w:r w:rsidRPr="008D0055">
        <w:rPr>
          <w:rFonts w:ascii="Book Antiqua" w:hAnsi="Book Antiqua" w:cs="Helvetica"/>
          <w:sz w:val="24"/>
          <w:szCs w:val="24"/>
        </w:rPr>
        <w:t>In conclusion, h</w:t>
      </w:r>
      <w:r w:rsidR="00C9033C" w:rsidRPr="008D0055">
        <w:rPr>
          <w:rFonts w:ascii="Book Antiqua" w:hAnsi="Book Antiqua" w:cs="Helvetica"/>
          <w:sz w:val="24"/>
          <w:szCs w:val="24"/>
        </w:rPr>
        <w:t>erbal medicine products</w:t>
      </w:r>
      <w:r w:rsidR="00B160C9" w:rsidRPr="008D0055">
        <w:rPr>
          <w:rFonts w:ascii="Book Antiqua" w:hAnsi="Book Antiqua" w:cs="Helvetica"/>
          <w:sz w:val="24"/>
          <w:szCs w:val="24"/>
        </w:rPr>
        <w:t xml:space="preserve"> represent </w:t>
      </w:r>
      <w:r w:rsidR="00374022" w:rsidRPr="008D0055">
        <w:rPr>
          <w:rFonts w:ascii="Book Antiqua" w:hAnsi="Book Antiqua" w:cs="Helvetica"/>
          <w:sz w:val="24"/>
          <w:szCs w:val="24"/>
        </w:rPr>
        <w:t>a common</w:t>
      </w:r>
      <w:r w:rsidR="00B160C9" w:rsidRPr="008D0055">
        <w:rPr>
          <w:rFonts w:ascii="Book Antiqua" w:hAnsi="Book Antiqua" w:cs="Helvetica"/>
          <w:sz w:val="24"/>
          <w:szCs w:val="24"/>
        </w:rPr>
        <w:t xml:space="preserve"> therapeutic approach in </w:t>
      </w:r>
      <w:r w:rsidR="00D17359" w:rsidRPr="008D0055">
        <w:rPr>
          <w:rFonts w:ascii="Book Antiqua" w:hAnsi="Book Antiqua" w:cs="Helvetica"/>
          <w:sz w:val="24"/>
          <w:szCs w:val="24"/>
        </w:rPr>
        <w:t xml:space="preserve">the </w:t>
      </w:r>
      <w:r w:rsidR="00374022" w:rsidRPr="008D0055">
        <w:rPr>
          <w:rFonts w:ascii="Book Antiqua" w:hAnsi="Book Antiqua" w:cs="Helvetica"/>
          <w:sz w:val="24"/>
          <w:szCs w:val="24"/>
        </w:rPr>
        <w:t>E</w:t>
      </w:r>
      <w:r w:rsidR="00B160C9" w:rsidRPr="008D0055">
        <w:rPr>
          <w:rFonts w:ascii="Book Antiqua" w:hAnsi="Book Antiqua" w:cs="Helvetica"/>
          <w:sz w:val="24"/>
          <w:szCs w:val="24"/>
        </w:rPr>
        <w:t xml:space="preserve">ast and </w:t>
      </w:r>
      <w:r w:rsidR="00D17359" w:rsidRPr="008D0055">
        <w:rPr>
          <w:rFonts w:ascii="Book Antiqua" w:hAnsi="Book Antiqua" w:cs="Helvetica"/>
          <w:sz w:val="24"/>
          <w:szCs w:val="24"/>
        </w:rPr>
        <w:t xml:space="preserve">are </w:t>
      </w:r>
      <w:r w:rsidR="00B160C9" w:rsidRPr="008D0055">
        <w:rPr>
          <w:rFonts w:ascii="Book Antiqua" w:hAnsi="Book Antiqua" w:cs="Helvetica"/>
          <w:sz w:val="24"/>
          <w:szCs w:val="24"/>
        </w:rPr>
        <w:t>gain</w:t>
      </w:r>
      <w:r w:rsidR="00D17359" w:rsidRPr="008D0055">
        <w:rPr>
          <w:rFonts w:ascii="Book Antiqua" w:hAnsi="Book Antiqua" w:cs="Helvetica"/>
          <w:sz w:val="24"/>
          <w:szCs w:val="24"/>
        </w:rPr>
        <w:t>ing</w:t>
      </w:r>
      <w:r w:rsidR="00B160C9" w:rsidRPr="008D0055">
        <w:rPr>
          <w:rFonts w:ascii="Book Antiqua" w:hAnsi="Book Antiqua" w:cs="Helvetica"/>
          <w:sz w:val="24"/>
          <w:szCs w:val="24"/>
        </w:rPr>
        <w:t xml:space="preserve"> increasing popularity in </w:t>
      </w:r>
      <w:r w:rsidR="00374022" w:rsidRPr="008D0055">
        <w:rPr>
          <w:rFonts w:ascii="Book Antiqua" w:hAnsi="Book Antiqua" w:cs="Helvetica"/>
          <w:sz w:val="24"/>
          <w:szCs w:val="24"/>
        </w:rPr>
        <w:t>W</w:t>
      </w:r>
      <w:r w:rsidR="00B160C9" w:rsidRPr="008D0055">
        <w:rPr>
          <w:rFonts w:ascii="Book Antiqua" w:hAnsi="Book Antiqua" w:cs="Helvetica"/>
          <w:sz w:val="24"/>
          <w:szCs w:val="24"/>
        </w:rPr>
        <w:t xml:space="preserve">estern countries. </w:t>
      </w:r>
      <w:r w:rsidR="00533261" w:rsidRPr="008D0055">
        <w:rPr>
          <w:rFonts w:ascii="Book Antiqua" w:hAnsi="Book Antiqua" w:cs="Helvetica"/>
          <w:sz w:val="24"/>
          <w:szCs w:val="24"/>
        </w:rPr>
        <w:t xml:space="preserve">They are unjustifiably considered to be side-effect free; on the contrary, severe toxicity, including catastrophic hepatic injury has been </w:t>
      </w:r>
      <w:r w:rsidR="00374022" w:rsidRPr="008D0055">
        <w:rPr>
          <w:rFonts w:ascii="Book Antiqua" w:hAnsi="Book Antiqua" w:cs="Helvetica"/>
          <w:sz w:val="24"/>
          <w:szCs w:val="24"/>
        </w:rPr>
        <w:t>reported in association with their use</w:t>
      </w:r>
      <w:r w:rsidR="00533261" w:rsidRPr="008D0055">
        <w:rPr>
          <w:rFonts w:ascii="Book Antiqua" w:hAnsi="Book Antiqua" w:cs="Helvetica"/>
          <w:sz w:val="24"/>
          <w:szCs w:val="24"/>
        </w:rPr>
        <w:t xml:space="preserve">. Vigilance is required from both </w:t>
      </w:r>
      <w:r w:rsidR="00374022" w:rsidRPr="008D0055">
        <w:rPr>
          <w:rFonts w:ascii="Book Antiqua" w:hAnsi="Book Antiqua" w:cs="Helvetica"/>
          <w:sz w:val="24"/>
          <w:szCs w:val="24"/>
        </w:rPr>
        <w:t>physicians</w:t>
      </w:r>
      <w:r w:rsidR="00533261" w:rsidRPr="008D0055">
        <w:rPr>
          <w:rFonts w:ascii="Book Antiqua" w:hAnsi="Book Antiqua" w:cs="Helvetica"/>
          <w:sz w:val="24"/>
          <w:szCs w:val="24"/>
        </w:rPr>
        <w:t xml:space="preserve"> and </w:t>
      </w:r>
      <w:r w:rsidR="00374022" w:rsidRPr="008D0055">
        <w:rPr>
          <w:rFonts w:ascii="Book Antiqua" w:hAnsi="Book Antiqua" w:cs="Helvetica"/>
          <w:sz w:val="24"/>
          <w:szCs w:val="24"/>
        </w:rPr>
        <w:t xml:space="preserve">the </w:t>
      </w:r>
      <w:r w:rsidR="00533261" w:rsidRPr="008D0055">
        <w:rPr>
          <w:rFonts w:ascii="Book Antiqua" w:hAnsi="Book Antiqua" w:cs="Helvetica"/>
          <w:sz w:val="24"/>
          <w:szCs w:val="24"/>
        </w:rPr>
        <w:t>general public. Physicians should always suspect</w:t>
      </w:r>
      <w:r w:rsidR="00374022" w:rsidRPr="008D0055">
        <w:rPr>
          <w:rFonts w:ascii="Book Antiqua" w:hAnsi="Book Antiqua" w:cs="Helvetica"/>
          <w:sz w:val="24"/>
          <w:szCs w:val="24"/>
        </w:rPr>
        <w:t xml:space="preserve"> herbal medicines when evaluating </w:t>
      </w:r>
      <w:r w:rsidR="00533261" w:rsidRPr="008D0055">
        <w:rPr>
          <w:rFonts w:ascii="Book Antiqua" w:hAnsi="Book Antiqua" w:cs="Helvetica"/>
          <w:sz w:val="24"/>
          <w:szCs w:val="24"/>
        </w:rPr>
        <w:t>a patient with unexplained liver injury.</w:t>
      </w:r>
      <w:r w:rsidR="00A9259C" w:rsidRPr="008D0055">
        <w:rPr>
          <w:rFonts w:ascii="Book Antiqua" w:hAnsi="Book Antiqua" w:cs="Helvetica"/>
          <w:sz w:val="24"/>
          <w:szCs w:val="24"/>
        </w:rPr>
        <w:t xml:space="preserve"> </w:t>
      </w:r>
      <w:r w:rsidR="000B1303" w:rsidRPr="008D0055">
        <w:rPr>
          <w:rFonts w:ascii="Book Antiqua" w:hAnsi="Book Antiqua" w:cs="Helvetica"/>
          <w:sz w:val="24"/>
          <w:szCs w:val="24"/>
        </w:rPr>
        <w:t xml:space="preserve">Regulation standards for herbal products need </w:t>
      </w:r>
      <w:r w:rsidR="00A9259C" w:rsidRPr="008D0055">
        <w:rPr>
          <w:rFonts w:ascii="Book Antiqua" w:hAnsi="Book Antiqua" w:cs="Helvetica"/>
          <w:sz w:val="24"/>
          <w:szCs w:val="24"/>
        </w:rPr>
        <w:t>to be reconsidered</w:t>
      </w:r>
      <w:r w:rsidR="000B1303" w:rsidRPr="008D0055">
        <w:rPr>
          <w:rFonts w:ascii="Book Antiqua" w:hAnsi="Book Antiqua" w:cs="Helvetica"/>
          <w:sz w:val="24"/>
          <w:szCs w:val="24"/>
        </w:rPr>
        <w:t>, so that the efficacy</w:t>
      </w:r>
      <w:r w:rsidR="00374022" w:rsidRPr="008D0055">
        <w:rPr>
          <w:rFonts w:ascii="Book Antiqua" w:hAnsi="Book Antiqua" w:cs="Helvetica"/>
          <w:sz w:val="24"/>
          <w:szCs w:val="24"/>
        </w:rPr>
        <w:t xml:space="preserve"> </w:t>
      </w:r>
      <w:r w:rsidR="000B1303" w:rsidRPr="008D0055">
        <w:rPr>
          <w:rFonts w:ascii="Book Antiqua" w:hAnsi="Book Antiqua" w:cs="Helvetica"/>
          <w:sz w:val="24"/>
          <w:szCs w:val="24"/>
        </w:rPr>
        <w:t xml:space="preserve">and safety </w:t>
      </w:r>
      <w:r w:rsidR="00D17359" w:rsidRPr="008D0055">
        <w:rPr>
          <w:rFonts w:ascii="Book Antiqua" w:hAnsi="Book Antiqua" w:cs="Helvetica"/>
          <w:sz w:val="24"/>
          <w:szCs w:val="24"/>
        </w:rPr>
        <w:t xml:space="preserve">of these products </w:t>
      </w:r>
      <w:r w:rsidR="000B1303" w:rsidRPr="008D0055">
        <w:rPr>
          <w:rFonts w:ascii="Book Antiqua" w:hAnsi="Book Antiqua" w:cs="Helvetica"/>
          <w:sz w:val="24"/>
          <w:szCs w:val="24"/>
        </w:rPr>
        <w:t>ha</w:t>
      </w:r>
      <w:r w:rsidR="00374022" w:rsidRPr="008D0055">
        <w:rPr>
          <w:rFonts w:ascii="Book Antiqua" w:hAnsi="Book Antiqua" w:cs="Helvetica"/>
          <w:sz w:val="24"/>
          <w:szCs w:val="24"/>
        </w:rPr>
        <w:t>ve</w:t>
      </w:r>
      <w:r w:rsidR="000B1303" w:rsidRPr="008D0055">
        <w:rPr>
          <w:rFonts w:ascii="Book Antiqua" w:hAnsi="Book Antiqua" w:cs="Helvetica"/>
          <w:sz w:val="24"/>
          <w:szCs w:val="24"/>
        </w:rPr>
        <w:t xml:space="preserve"> been clearly demonstrate</w:t>
      </w:r>
      <w:r w:rsidR="00425DF5" w:rsidRPr="008D0055">
        <w:rPr>
          <w:rFonts w:ascii="Book Antiqua" w:hAnsi="Book Antiqua" w:cs="Helvetica"/>
          <w:sz w:val="24"/>
          <w:szCs w:val="24"/>
        </w:rPr>
        <w:t xml:space="preserve">d before they </w:t>
      </w:r>
      <w:r w:rsidR="00374022" w:rsidRPr="008D0055">
        <w:rPr>
          <w:rFonts w:ascii="Book Antiqua" w:hAnsi="Book Antiqua" w:cs="Helvetica"/>
          <w:sz w:val="24"/>
          <w:szCs w:val="24"/>
        </w:rPr>
        <w:t>enter</w:t>
      </w:r>
      <w:r w:rsidR="00425DF5" w:rsidRPr="008D0055">
        <w:rPr>
          <w:rFonts w:ascii="Book Antiqua" w:hAnsi="Book Antiqua" w:cs="Helvetica"/>
          <w:sz w:val="24"/>
          <w:szCs w:val="24"/>
        </w:rPr>
        <w:t xml:space="preserve"> the market</w:t>
      </w:r>
      <w:r w:rsidR="00374022" w:rsidRPr="008D0055">
        <w:rPr>
          <w:rFonts w:ascii="Book Antiqua" w:hAnsi="Book Antiqua" w:cs="Helvetica"/>
          <w:sz w:val="24"/>
          <w:szCs w:val="24"/>
        </w:rPr>
        <w:t>s</w:t>
      </w:r>
      <w:r w:rsidR="00425DF5" w:rsidRPr="008D0055">
        <w:rPr>
          <w:rFonts w:ascii="Book Antiqua" w:hAnsi="Book Antiqua" w:cs="Helvetica"/>
          <w:sz w:val="24"/>
          <w:szCs w:val="24"/>
        </w:rPr>
        <w:t>.</w:t>
      </w:r>
    </w:p>
    <w:p w:rsidR="00DE302F" w:rsidRPr="000C0855" w:rsidRDefault="00016BB3" w:rsidP="000C0855">
      <w:pPr>
        <w:spacing w:after="0" w:line="360" w:lineRule="auto"/>
        <w:jc w:val="both"/>
        <w:rPr>
          <w:rFonts w:ascii="Book Antiqua" w:hAnsi="Book Antiqua" w:cs="Courier New"/>
          <w:b/>
          <w:sz w:val="24"/>
          <w:szCs w:val="24"/>
          <w:lang w:val="en-US" w:eastAsia="zh-CN"/>
        </w:rPr>
      </w:pPr>
      <w:r w:rsidRPr="008D0055">
        <w:rPr>
          <w:rFonts w:ascii="Book Antiqua" w:eastAsia="Times New Roman" w:hAnsi="Book Antiqua" w:cs="Courier New"/>
          <w:b/>
          <w:sz w:val="24"/>
          <w:szCs w:val="24"/>
          <w:lang w:val="en-US" w:eastAsia="el-GR"/>
        </w:rPr>
        <w:br w:type="page"/>
      </w:r>
      <w:r w:rsidR="008D0055" w:rsidRPr="000C0855">
        <w:rPr>
          <w:rFonts w:ascii="Book Antiqua" w:eastAsia="Times New Roman" w:hAnsi="Book Antiqua" w:cs="Courier New"/>
          <w:b/>
          <w:sz w:val="24"/>
          <w:szCs w:val="24"/>
          <w:lang w:val="en-US" w:eastAsia="el-GR"/>
        </w:rPr>
        <w:lastRenderedPageBreak/>
        <w:t>REFERENCES</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proofErr w:type="gramStart"/>
      <w:r w:rsidRPr="000C0855">
        <w:rPr>
          <w:rFonts w:ascii="Book Antiqua" w:eastAsia="宋体" w:hAnsi="Book Antiqua" w:cs="宋体"/>
          <w:sz w:val="24"/>
          <w:szCs w:val="24"/>
          <w:lang w:val="en-US" w:eastAsia="zh-CN"/>
        </w:rPr>
        <w:t xml:space="preserve">1 </w:t>
      </w:r>
      <w:r w:rsidRPr="000C0855">
        <w:rPr>
          <w:rFonts w:ascii="Book Antiqua" w:eastAsia="宋体" w:hAnsi="Book Antiqua" w:cs="宋体"/>
          <w:b/>
          <w:bCs/>
          <w:sz w:val="24"/>
          <w:szCs w:val="24"/>
          <w:lang w:val="en-US" w:eastAsia="zh-CN"/>
        </w:rPr>
        <w:t xml:space="preserve">De </w:t>
      </w:r>
      <w:proofErr w:type="spellStart"/>
      <w:r w:rsidRPr="000C0855">
        <w:rPr>
          <w:rFonts w:ascii="Book Antiqua" w:eastAsia="宋体" w:hAnsi="Book Antiqua" w:cs="宋体"/>
          <w:b/>
          <w:bCs/>
          <w:sz w:val="24"/>
          <w:szCs w:val="24"/>
          <w:lang w:val="en-US" w:eastAsia="zh-CN"/>
        </w:rPr>
        <w:t>Smet</w:t>
      </w:r>
      <w:proofErr w:type="spellEnd"/>
      <w:r w:rsidRPr="000C0855">
        <w:rPr>
          <w:rFonts w:ascii="Book Antiqua" w:eastAsia="宋体" w:hAnsi="Book Antiqua" w:cs="宋体"/>
          <w:b/>
          <w:bCs/>
          <w:sz w:val="24"/>
          <w:szCs w:val="24"/>
          <w:lang w:val="en-US" w:eastAsia="zh-CN"/>
        </w:rPr>
        <w:t xml:space="preserve"> PA</w:t>
      </w:r>
      <w:r w:rsidRPr="000C0855">
        <w:rPr>
          <w:rFonts w:ascii="Book Antiqua" w:eastAsia="宋体" w:hAnsi="Book Antiqua" w:cs="宋体"/>
          <w:sz w:val="24"/>
          <w:szCs w:val="24"/>
          <w:lang w:val="en-US" w:eastAsia="zh-CN"/>
        </w:rPr>
        <w:t>.</w:t>
      </w:r>
      <w:proofErr w:type="gramEnd"/>
      <w:r w:rsidRPr="000C0855">
        <w:rPr>
          <w:rFonts w:ascii="Book Antiqua" w:eastAsia="宋体" w:hAnsi="Book Antiqua" w:cs="宋体"/>
          <w:sz w:val="24"/>
          <w:szCs w:val="24"/>
          <w:lang w:val="en-US" w:eastAsia="zh-CN"/>
        </w:rPr>
        <w:t xml:space="preserve"> </w:t>
      </w:r>
      <w:proofErr w:type="gramStart"/>
      <w:r w:rsidRPr="000C0855">
        <w:rPr>
          <w:rFonts w:ascii="Book Antiqua" w:eastAsia="宋体" w:hAnsi="Book Antiqua" w:cs="宋体"/>
          <w:sz w:val="24"/>
          <w:szCs w:val="24"/>
          <w:lang w:val="en-US" w:eastAsia="zh-CN"/>
        </w:rPr>
        <w:t>Herbal medicine in Europe--relaxing regulatory standards.</w:t>
      </w:r>
      <w:proofErr w:type="gramEnd"/>
      <w:r w:rsidRPr="000C0855">
        <w:rPr>
          <w:rFonts w:ascii="Book Antiqua" w:eastAsia="宋体" w:hAnsi="Book Antiqua" w:cs="宋体"/>
          <w:sz w:val="24"/>
          <w:szCs w:val="24"/>
          <w:lang w:val="en-US" w:eastAsia="zh-CN"/>
        </w:rPr>
        <w:t xml:space="preserve"> </w:t>
      </w:r>
      <w:r w:rsidRPr="000C0855">
        <w:rPr>
          <w:rFonts w:ascii="Book Antiqua" w:eastAsia="宋体" w:hAnsi="Book Antiqua" w:cs="宋体"/>
          <w:i/>
          <w:iCs/>
          <w:sz w:val="24"/>
          <w:szCs w:val="24"/>
          <w:lang w:val="en-US" w:eastAsia="zh-CN"/>
        </w:rPr>
        <w:t xml:space="preserve">N </w:t>
      </w:r>
      <w:proofErr w:type="spellStart"/>
      <w:r w:rsidRPr="000C0855">
        <w:rPr>
          <w:rFonts w:ascii="Book Antiqua" w:eastAsia="宋体" w:hAnsi="Book Antiqua" w:cs="宋体"/>
          <w:i/>
          <w:iCs/>
          <w:sz w:val="24"/>
          <w:szCs w:val="24"/>
          <w:lang w:val="en-US" w:eastAsia="zh-CN"/>
        </w:rPr>
        <w:t>Engl</w:t>
      </w:r>
      <w:proofErr w:type="spellEnd"/>
      <w:r w:rsidRPr="000C0855">
        <w:rPr>
          <w:rFonts w:ascii="Book Antiqua" w:eastAsia="宋体" w:hAnsi="Book Antiqua" w:cs="宋体"/>
          <w:i/>
          <w:iCs/>
          <w:sz w:val="24"/>
          <w:szCs w:val="24"/>
          <w:lang w:val="en-US" w:eastAsia="zh-CN"/>
        </w:rPr>
        <w:t xml:space="preserve"> J Med</w:t>
      </w:r>
      <w:r w:rsidRPr="000C0855">
        <w:rPr>
          <w:rFonts w:ascii="Book Antiqua" w:eastAsia="宋体" w:hAnsi="Book Antiqua" w:cs="宋体"/>
          <w:sz w:val="24"/>
          <w:szCs w:val="24"/>
          <w:lang w:val="en-US" w:eastAsia="zh-CN"/>
        </w:rPr>
        <w:t xml:space="preserve"> 2005; </w:t>
      </w:r>
      <w:r w:rsidRPr="000C0855">
        <w:rPr>
          <w:rFonts w:ascii="Book Antiqua" w:eastAsia="宋体" w:hAnsi="Book Antiqua" w:cs="宋体"/>
          <w:b/>
          <w:bCs/>
          <w:sz w:val="24"/>
          <w:szCs w:val="24"/>
          <w:lang w:val="en-US" w:eastAsia="zh-CN"/>
        </w:rPr>
        <w:t>352</w:t>
      </w:r>
      <w:r w:rsidRPr="000C0855">
        <w:rPr>
          <w:rFonts w:ascii="Book Antiqua" w:eastAsia="宋体" w:hAnsi="Book Antiqua" w:cs="宋体"/>
          <w:sz w:val="24"/>
          <w:szCs w:val="24"/>
          <w:lang w:val="en-US" w:eastAsia="zh-CN"/>
        </w:rPr>
        <w:t>: 1176-1178 [PMID: 15788494 DOI: 10.1056/NEJMp048083]</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2 </w:t>
      </w:r>
      <w:r w:rsidRPr="000C0855">
        <w:rPr>
          <w:rFonts w:ascii="Book Antiqua" w:eastAsia="宋体" w:hAnsi="Book Antiqua" w:cs="宋体"/>
          <w:b/>
          <w:bCs/>
          <w:sz w:val="24"/>
          <w:szCs w:val="24"/>
          <w:lang w:val="en-US" w:eastAsia="zh-CN"/>
        </w:rPr>
        <w:t>Garcia-Alvarez A</w:t>
      </w:r>
      <w:r w:rsidRPr="000C0855">
        <w:rPr>
          <w:rFonts w:ascii="Book Antiqua" w:eastAsia="宋体" w:hAnsi="Book Antiqua" w:cs="宋体"/>
          <w:sz w:val="24"/>
          <w:szCs w:val="24"/>
          <w:lang w:val="en-US" w:eastAsia="zh-CN"/>
        </w:rPr>
        <w:t xml:space="preserve">, Egan B, de Klein S, Dima L, Maggi FM, </w:t>
      </w:r>
      <w:proofErr w:type="spellStart"/>
      <w:r w:rsidRPr="000C0855">
        <w:rPr>
          <w:rFonts w:ascii="Book Antiqua" w:eastAsia="宋体" w:hAnsi="Book Antiqua" w:cs="宋体"/>
          <w:sz w:val="24"/>
          <w:szCs w:val="24"/>
          <w:lang w:val="en-US" w:eastAsia="zh-CN"/>
        </w:rPr>
        <w:t>Isoniemi</w:t>
      </w:r>
      <w:proofErr w:type="spellEnd"/>
      <w:r w:rsidRPr="000C0855">
        <w:rPr>
          <w:rFonts w:ascii="Book Antiqua" w:eastAsia="宋体" w:hAnsi="Book Antiqua" w:cs="宋体"/>
          <w:sz w:val="24"/>
          <w:szCs w:val="24"/>
          <w:lang w:val="en-US" w:eastAsia="zh-CN"/>
        </w:rPr>
        <w:t xml:space="preserve"> M, </w:t>
      </w:r>
      <w:proofErr w:type="spellStart"/>
      <w:r w:rsidRPr="000C0855">
        <w:rPr>
          <w:rFonts w:ascii="Book Antiqua" w:eastAsia="宋体" w:hAnsi="Book Antiqua" w:cs="宋体"/>
          <w:sz w:val="24"/>
          <w:szCs w:val="24"/>
          <w:lang w:val="en-US" w:eastAsia="zh-CN"/>
        </w:rPr>
        <w:t>Ribas-Barba</w:t>
      </w:r>
      <w:proofErr w:type="spellEnd"/>
      <w:r w:rsidRPr="000C0855">
        <w:rPr>
          <w:rFonts w:ascii="Book Antiqua" w:eastAsia="宋体" w:hAnsi="Book Antiqua" w:cs="宋体"/>
          <w:sz w:val="24"/>
          <w:szCs w:val="24"/>
          <w:lang w:val="en-US" w:eastAsia="zh-CN"/>
        </w:rPr>
        <w:t xml:space="preserve"> L, </w:t>
      </w:r>
      <w:proofErr w:type="spellStart"/>
      <w:r w:rsidRPr="000C0855">
        <w:rPr>
          <w:rFonts w:ascii="Book Antiqua" w:eastAsia="宋体" w:hAnsi="Book Antiqua" w:cs="宋体"/>
          <w:sz w:val="24"/>
          <w:szCs w:val="24"/>
          <w:lang w:val="en-US" w:eastAsia="zh-CN"/>
        </w:rPr>
        <w:t>Raats</w:t>
      </w:r>
      <w:proofErr w:type="spellEnd"/>
      <w:r w:rsidRPr="000C0855">
        <w:rPr>
          <w:rFonts w:ascii="Book Antiqua" w:eastAsia="宋体" w:hAnsi="Book Antiqua" w:cs="宋体"/>
          <w:sz w:val="24"/>
          <w:szCs w:val="24"/>
          <w:lang w:val="en-US" w:eastAsia="zh-CN"/>
        </w:rPr>
        <w:t xml:space="preserve"> MM, Meissner EM, </w:t>
      </w:r>
      <w:proofErr w:type="spellStart"/>
      <w:r w:rsidRPr="000C0855">
        <w:rPr>
          <w:rFonts w:ascii="Book Antiqua" w:eastAsia="宋体" w:hAnsi="Book Antiqua" w:cs="宋体"/>
          <w:sz w:val="24"/>
          <w:szCs w:val="24"/>
          <w:lang w:val="en-US" w:eastAsia="zh-CN"/>
        </w:rPr>
        <w:t>Badea</w:t>
      </w:r>
      <w:proofErr w:type="spellEnd"/>
      <w:r w:rsidRPr="000C0855">
        <w:rPr>
          <w:rFonts w:ascii="Book Antiqua" w:eastAsia="宋体" w:hAnsi="Book Antiqua" w:cs="宋体"/>
          <w:sz w:val="24"/>
          <w:szCs w:val="24"/>
          <w:lang w:val="en-US" w:eastAsia="zh-CN"/>
        </w:rPr>
        <w:t xml:space="preserve"> M, Bruno F, </w:t>
      </w:r>
      <w:proofErr w:type="spellStart"/>
      <w:r w:rsidRPr="000C0855">
        <w:rPr>
          <w:rFonts w:ascii="Book Antiqua" w:eastAsia="宋体" w:hAnsi="Book Antiqua" w:cs="宋体"/>
          <w:sz w:val="24"/>
          <w:szCs w:val="24"/>
          <w:lang w:val="en-US" w:eastAsia="zh-CN"/>
        </w:rPr>
        <w:t>Salmenhaara</w:t>
      </w:r>
      <w:proofErr w:type="spellEnd"/>
      <w:r w:rsidRPr="000C0855">
        <w:rPr>
          <w:rFonts w:ascii="Book Antiqua" w:eastAsia="宋体" w:hAnsi="Book Antiqua" w:cs="宋体"/>
          <w:sz w:val="24"/>
          <w:szCs w:val="24"/>
          <w:lang w:val="en-US" w:eastAsia="zh-CN"/>
        </w:rPr>
        <w:t xml:space="preserve"> M, </w:t>
      </w:r>
      <w:proofErr w:type="spellStart"/>
      <w:r w:rsidRPr="000C0855">
        <w:rPr>
          <w:rFonts w:ascii="Book Antiqua" w:eastAsia="宋体" w:hAnsi="Book Antiqua" w:cs="宋体"/>
          <w:sz w:val="24"/>
          <w:szCs w:val="24"/>
          <w:lang w:val="en-US" w:eastAsia="zh-CN"/>
        </w:rPr>
        <w:t>Milà-Villarroel</w:t>
      </w:r>
      <w:proofErr w:type="spellEnd"/>
      <w:r w:rsidRPr="000C0855">
        <w:rPr>
          <w:rFonts w:ascii="Book Antiqua" w:eastAsia="宋体" w:hAnsi="Book Antiqua" w:cs="宋体"/>
          <w:sz w:val="24"/>
          <w:szCs w:val="24"/>
          <w:lang w:val="en-US" w:eastAsia="zh-CN"/>
        </w:rPr>
        <w:t xml:space="preserve"> R, </w:t>
      </w:r>
      <w:proofErr w:type="spellStart"/>
      <w:r w:rsidRPr="000C0855">
        <w:rPr>
          <w:rFonts w:ascii="Book Antiqua" w:eastAsia="宋体" w:hAnsi="Book Antiqua" w:cs="宋体"/>
          <w:sz w:val="24"/>
          <w:szCs w:val="24"/>
          <w:lang w:val="en-US" w:eastAsia="zh-CN"/>
        </w:rPr>
        <w:t>Knaze</w:t>
      </w:r>
      <w:proofErr w:type="spellEnd"/>
      <w:r w:rsidRPr="000C0855">
        <w:rPr>
          <w:rFonts w:ascii="Book Antiqua" w:eastAsia="宋体" w:hAnsi="Book Antiqua" w:cs="宋体"/>
          <w:sz w:val="24"/>
          <w:szCs w:val="24"/>
          <w:lang w:val="en-US" w:eastAsia="zh-CN"/>
        </w:rPr>
        <w:t xml:space="preserve"> V, </w:t>
      </w:r>
      <w:proofErr w:type="spellStart"/>
      <w:r w:rsidRPr="000C0855">
        <w:rPr>
          <w:rFonts w:ascii="Book Antiqua" w:eastAsia="宋体" w:hAnsi="Book Antiqua" w:cs="宋体"/>
          <w:sz w:val="24"/>
          <w:szCs w:val="24"/>
          <w:lang w:val="en-US" w:eastAsia="zh-CN"/>
        </w:rPr>
        <w:t>Hodgkins</w:t>
      </w:r>
      <w:proofErr w:type="spellEnd"/>
      <w:r w:rsidRPr="000C0855">
        <w:rPr>
          <w:rFonts w:ascii="Book Antiqua" w:eastAsia="宋体" w:hAnsi="Book Antiqua" w:cs="宋体"/>
          <w:sz w:val="24"/>
          <w:szCs w:val="24"/>
          <w:lang w:val="en-US" w:eastAsia="zh-CN"/>
        </w:rPr>
        <w:t xml:space="preserve"> C, </w:t>
      </w:r>
      <w:proofErr w:type="spellStart"/>
      <w:r w:rsidRPr="000C0855">
        <w:rPr>
          <w:rFonts w:ascii="Book Antiqua" w:eastAsia="宋体" w:hAnsi="Book Antiqua" w:cs="宋体"/>
          <w:sz w:val="24"/>
          <w:szCs w:val="24"/>
          <w:lang w:val="en-US" w:eastAsia="zh-CN"/>
        </w:rPr>
        <w:t>Marculescu</w:t>
      </w:r>
      <w:proofErr w:type="spellEnd"/>
      <w:r w:rsidRPr="000C0855">
        <w:rPr>
          <w:rFonts w:ascii="Book Antiqua" w:eastAsia="宋体" w:hAnsi="Book Antiqua" w:cs="宋体"/>
          <w:sz w:val="24"/>
          <w:szCs w:val="24"/>
          <w:lang w:val="en-US" w:eastAsia="zh-CN"/>
        </w:rPr>
        <w:t xml:space="preserve"> A, </w:t>
      </w:r>
      <w:proofErr w:type="spellStart"/>
      <w:r w:rsidRPr="000C0855">
        <w:rPr>
          <w:rFonts w:ascii="Book Antiqua" w:eastAsia="宋体" w:hAnsi="Book Antiqua" w:cs="宋体"/>
          <w:sz w:val="24"/>
          <w:szCs w:val="24"/>
          <w:lang w:val="en-US" w:eastAsia="zh-CN"/>
        </w:rPr>
        <w:t>Uusitalo</w:t>
      </w:r>
      <w:proofErr w:type="spellEnd"/>
      <w:r w:rsidRPr="000C0855">
        <w:rPr>
          <w:rFonts w:ascii="Book Antiqua" w:eastAsia="宋体" w:hAnsi="Book Antiqua" w:cs="宋体"/>
          <w:sz w:val="24"/>
          <w:szCs w:val="24"/>
          <w:lang w:val="en-US" w:eastAsia="zh-CN"/>
        </w:rPr>
        <w:t xml:space="preserve"> L, </w:t>
      </w:r>
      <w:proofErr w:type="spellStart"/>
      <w:r w:rsidRPr="000C0855">
        <w:rPr>
          <w:rFonts w:ascii="Book Antiqua" w:eastAsia="宋体" w:hAnsi="Book Antiqua" w:cs="宋体"/>
          <w:sz w:val="24"/>
          <w:szCs w:val="24"/>
          <w:lang w:val="en-US" w:eastAsia="zh-CN"/>
        </w:rPr>
        <w:t>Restani</w:t>
      </w:r>
      <w:proofErr w:type="spellEnd"/>
      <w:r w:rsidRPr="000C0855">
        <w:rPr>
          <w:rFonts w:ascii="Book Antiqua" w:eastAsia="宋体" w:hAnsi="Book Antiqua" w:cs="宋体"/>
          <w:sz w:val="24"/>
          <w:szCs w:val="24"/>
          <w:lang w:val="en-US" w:eastAsia="zh-CN"/>
        </w:rPr>
        <w:t xml:space="preserve"> P, Serra-</w:t>
      </w:r>
      <w:proofErr w:type="spellStart"/>
      <w:r w:rsidRPr="000C0855">
        <w:rPr>
          <w:rFonts w:ascii="Book Antiqua" w:eastAsia="宋体" w:hAnsi="Book Antiqua" w:cs="宋体"/>
          <w:sz w:val="24"/>
          <w:szCs w:val="24"/>
          <w:lang w:val="en-US" w:eastAsia="zh-CN"/>
        </w:rPr>
        <w:t>Majem</w:t>
      </w:r>
      <w:proofErr w:type="spellEnd"/>
      <w:r w:rsidRPr="000C0855">
        <w:rPr>
          <w:rFonts w:ascii="Book Antiqua" w:eastAsia="宋体" w:hAnsi="Book Antiqua" w:cs="宋体"/>
          <w:sz w:val="24"/>
          <w:szCs w:val="24"/>
          <w:lang w:val="en-US" w:eastAsia="zh-CN"/>
        </w:rPr>
        <w:t xml:space="preserve"> L. Usage of plant food supplements across six European countries: findings from the </w:t>
      </w:r>
      <w:proofErr w:type="spellStart"/>
      <w:r w:rsidRPr="000C0855">
        <w:rPr>
          <w:rFonts w:ascii="Book Antiqua" w:eastAsia="宋体" w:hAnsi="Book Antiqua" w:cs="宋体"/>
          <w:sz w:val="24"/>
          <w:szCs w:val="24"/>
          <w:lang w:val="en-US" w:eastAsia="zh-CN"/>
        </w:rPr>
        <w:t>PlantLIBRA</w:t>
      </w:r>
      <w:proofErr w:type="spellEnd"/>
      <w:r w:rsidRPr="000C0855">
        <w:rPr>
          <w:rFonts w:ascii="Book Antiqua" w:eastAsia="宋体" w:hAnsi="Book Antiqua" w:cs="宋体"/>
          <w:sz w:val="24"/>
          <w:szCs w:val="24"/>
          <w:lang w:val="en-US" w:eastAsia="zh-CN"/>
        </w:rPr>
        <w:t xml:space="preserve"> consumer survey. </w:t>
      </w:r>
      <w:proofErr w:type="spellStart"/>
      <w:r w:rsidRPr="000C0855">
        <w:rPr>
          <w:rFonts w:ascii="Book Antiqua" w:eastAsia="宋体" w:hAnsi="Book Antiqua" w:cs="宋体"/>
          <w:i/>
          <w:iCs/>
          <w:sz w:val="24"/>
          <w:szCs w:val="24"/>
          <w:lang w:val="en-US" w:eastAsia="zh-CN"/>
        </w:rPr>
        <w:t>PLoS</w:t>
      </w:r>
      <w:proofErr w:type="spellEnd"/>
      <w:r w:rsidRPr="000C0855">
        <w:rPr>
          <w:rFonts w:ascii="Book Antiqua" w:eastAsia="宋体" w:hAnsi="Book Antiqua" w:cs="宋体"/>
          <w:i/>
          <w:iCs/>
          <w:sz w:val="24"/>
          <w:szCs w:val="24"/>
          <w:lang w:val="en-US" w:eastAsia="zh-CN"/>
        </w:rPr>
        <w:t xml:space="preserve"> One</w:t>
      </w:r>
      <w:r w:rsidRPr="000C0855">
        <w:rPr>
          <w:rFonts w:ascii="Book Antiqua" w:eastAsia="宋体" w:hAnsi="Book Antiqua" w:cs="宋体"/>
          <w:sz w:val="24"/>
          <w:szCs w:val="24"/>
          <w:lang w:val="en-US" w:eastAsia="zh-CN"/>
        </w:rPr>
        <w:t xml:space="preserve"> 2014; </w:t>
      </w:r>
      <w:r w:rsidRPr="000C0855">
        <w:rPr>
          <w:rFonts w:ascii="Book Antiqua" w:eastAsia="宋体" w:hAnsi="Book Antiqua" w:cs="宋体"/>
          <w:b/>
          <w:bCs/>
          <w:sz w:val="24"/>
          <w:szCs w:val="24"/>
          <w:lang w:val="en-US" w:eastAsia="zh-CN"/>
        </w:rPr>
        <w:t>9</w:t>
      </w:r>
      <w:r w:rsidRPr="000C0855">
        <w:rPr>
          <w:rFonts w:ascii="Book Antiqua" w:eastAsia="宋体" w:hAnsi="Book Antiqua" w:cs="宋体"/>
          <w:sz w:val="24"/>
          <w:szCs w:val="24"/>
          <w:lang w:val="en-US" w:eastAsia="zh-CN"/>
        </w:rPr>
        <w:t>: e92265 [PMID: 24642692 DOI: 10.1371/journal.pone.0092265]</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proofErr w:type="gramStart"/>
      <w:r w:rsidRPr="000C0855">
        <w:rPr>
          <w:rFonts w:ascii="Book Antiqua" w:eastAsia="宋体" w:hAnsi="Book Antiqua" w:cs="宋体"/>
          <w:sz w:val="24"/>
          <w:szCs w:val="24"/>
          <w:lang w:val="en-US" w:eastAsia="zh-CN"/>
        </w:rPr>
        <w:t xml:space="preserve">3 </w:t>
      </w:r>
      <w:r w:rsidRPr="000C0855">
        <w:rPr>
          <w:rFonts w:ascii="Book Antiqua" w:eastAsia="宋体" w:hAnsi="Book Antiqua" w:cs="宋体"/>
          <w:b/>
          <w:bCs/>
          <w:sz w:val="24"/>
          <w:szCs w:val="24"/>
          <w:lang w:val="en-US" w:eastAsia="zh-CN"/>
        </w:rPr>
        <w:t>Cohen PA</w:t>
      </w:r>
      <w:r w:rsidRPr="000C0855">
        <w:rPr>
          <w:rFonts w:ascii="Book Antiqua" w:eastAsia="宋体" w:hAnsi="Book Antiqua" w:cs="宋体"/>
          <w:sz w:val="24"/>
          <w:szCs w:val="24"/>
          <w:lang w:val="en-US" w:eastAsia="zh-CN"/>
        </w:rPr>
        <w:t>.</w:t>
      </w:r>
      <w:proofErr w:type="gramEnd"/>
      <w:r w:rsidRPr="000C0855">
        <w:rPr>
          <w:rFonts w:ascii="Book Antiqua" w:eastAsia="宋体" w:hAnsi="Book Antiqua" w:cs="宋体"/>
          <w:sz w:val="24"/>
          <w:szCs w:val="24"/>
          <w:lang w:val="en-US" w:eastAsia="zh-CN"/>
        </w:rPr>
        <w:t xml:space="preserve"> Assessing supplement safety--the FDA's controversial proposal. </w:t>
      </w:r>
      <w:r w:rsidRPr="000C0855">
        <w:rPr>
          <w:rFonts w:ascii="Book Antiqua" w:eastAsia="宋体" w:hAnsi="Book Antiqua" w:cs="宋体"/>
          <w:i/>
          <w:iCs/>
          <w:sz w:val="24"/>
          <w:szCs w:val="24"/>
          <w:lang w:val="en-US" w:eastAsia="zh-CN"/>
        </w:rPr>
        <w:t xml:space="preserve">N </w:t>
      </w:r>
      <w:proofErr w:type="spellStart"/>
      <w:r w:rsidRPr="000C0855">
        <w:rPr>
          <w:rFonts w:ascii="Book Antiqua" w:eastAsia="宋体" w:hAnsi="Book Antiqua" w:cs="宋体"/>
          <w:i/>
          <w:iCs/>
          <w:sz w:val="24"/>
          <w:szCs w:val="24"/>
          <w:lang w:val="en-US" w:eastAsia="zh-CN"/>
        </w:rPr>
        <w:t>Engl</w:t>
      </w:r>
      <w:proofErr w:type="spellEnd"/>
      <w:r w:rsidRPr="000C0855">
        <w:rPr>
          <w:rFonts w:ascii="Book Antiqua" w:eastAsia="宋体" w:hAnsi="Book Antiqua" w:cs="宋体"/>
          <w:i/>
          <w:iCs/>
          <w:sz w:val="24"/>
          <w:szCs w:val="24"/>
          <w:lang w:val="en-US" w:eastAsia="zh-CN"/>
        </w:rPr>
        <w:t xml:space="preserve"> J Med</w:t>
      </w:r>
      <w:r w:rsidRPr="000C0855">
        <w:rPr>
          <w:rFonts w:ascii="Book Antiqua" w:eastAsia="宋体" w:hAnsi="Book Antiqua" w:cs="宋体"/>
          <w:sz w:val="24"/>
          <w:szCs w:val="24"/>
          <w:lang w:val="en-US" w:eastAsia="zh-CN"/>
        </w:rPr>
        <w:t xml:space="preserve"> 2012; </w:t>
      </w:r>
      <w:r w:rsidRPr="000C0855">
        <w:rPr>
          <w:rFonts w:ascii="Book Antiqua" w:eastAsia="宋体" w:hAnsi="Book Antiqua" w:cs="宋体"/>
          <w:b/>
          <w:bCs/>
          <w:sz w:val="24"/>
          <w:szCs w:val="24"/>
          <w:lang w:val="en-US" w:eastAsia="zh-CN"/>
        </w:rPr>
        <w:t>366</w:t>
      </w:r>
      <w:r w:rsidRPr="000C0855">
        <w:rPr>
          <w:rFonts w:ascii="Book Antiqua" w:eastAsia="宋体" w:hAnsi="Book Antiqua" w:cs="宋体"/>
          <w:sz w:val="24"/>
          <w:szCs w:val="24"/>
          <w:lang w:val="en-US" w:eastAsia="zh-CN"/>
        </w:rPr>
        <w:t>: 389-391 [PMID: 22276780 DOI: 10.1056/NEJMp1113325]</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4 </w:t>
      </w:r>
      <w:proofErr w:type="spellStart"/>
      <w:r w:rsidRPr="000C0855">
        <w:rPr>
          <w:rFonts w:ascii="Book Antiqua" w:eastAsia="宋体" w:hAnsi="Book Antiqua" w:cs="宋体"/>
          <w:b/>
          <w:bCs/>
          <w:sz w:val="24"/>
          <w:szCs w:val="24"/>
          <w:lang w:val="en-US" w:eastAsia="zh-CN"/>
        </w:rPr>
        <w:t>Radimer</w:t>
      </w:r>
      <w:proofErr w:type="spellEnd"/>
      <w:r w:rsidRPr="000C0855">
        <w:rPr>
          <w:rFonts w:ascii="Book Antiqua" w:eastAsia="宋体" w:hAnsi="Book Antiqua" w:cs="宋体"/>
          <w:b/>
          <w:bCs/>
          <w:sz w:val="24"/>
          <w:szCs w:val="24"/>
          <w:lang w:val="en-US" w:eastAsia="zh-CN"/>
        </w:rPr>
        <w:t xml:space="preserve"> K</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Bindewald</w:t>
      </w:r>
      <w:proofErr w:type="spellEnd"/>
      <w:r w:rsidRPr="000C0855">
        <w:rPr>
          <w:rFonts w:ascii="Book Antiqua" w:eastAsia="宋体" w:hAnsi="Book Antiqua" w:cs="宋体"/>
          <w:sz w:val="24"/>
          <w:szCs w:val="24"/>
          <w:lang w:val="en-US" w:eastAsia="zh-CN"/>
        </w:rPr>
        <w:t xml:space="preserve"> B, Hughes J, Ervin B, Swanson C, </w:t>
      </w:r>
      <w:proofErr w:type="spellStart"/>
      <w:r w:rsidRPr="000C0855">
        <w:rPr>
          <w:rFonts w:ascii="Book Antiqua" w:eastAsia="宋体" w:hAnsi="Book Antiqua" w:cs="宋体"/>
          <w:sz w:val="24"/>
          <w:szCs w:val="24"/>
          <w:lang w:val="en-US" w:eastAsia="zh-CN"/>
        </w:rPr>
        <w:t>Picciano</w:t>
      </w:r>
      <w:proofErr w:type="spellEnd"/>
      <w:r w:rsidRPr="000C0855">
        <w:rPr>
          <w:rFonts w:ascii="Book Antiqua" w:eastAsia="宋体" w:hAnsi="Book Antiqua" w:cs="宋体"/>
          <w:sz w:val="24"/>
          <w:szCs w:val="24"/>
          <w:lang w:val="en-US" w:eastAsia="zh-CN"/>
        </w:rPr>
        <w:t xml:space="preserve"> MF. Dietary supplement use by US adults: data from the National Health and Nutrition Examination Survey, 1999-2000. </w:t>
      </w:r>
      <w:r w:rsidRPr="000C0855">
        <w:rPr>
          <w:rFonts w:ascii="Book Antiqua" w:eastAsia="宋体" w:hAnsi="Book Antiqua" w:cs="宋体"/>
          <w:i/>
          <w:iCs/>
          <w:sz w:val="24"/>
          <w:szCs w:val="24"/>
          <w:lang w:val="en-US" w:eastAsia="zh-CN"/>
        </w:rPr>
        <w:t xml:space="preserve">Am J </w:t>
      </w:r>
      <w:proofErr w:type="spellStart"/>
      <w:r w:rsidRPr="000C0855">
        <w:rPr>
          <w:rFonts w:ascii="Book Antiqua" w:eastAsia="宋体" w:hAnsi="Book Antiqua" w:cs="宋体"/>
          <w:i/>
          <w:iCs/>
          <w:sz w:val="24"/>
          <w:szCs w:val="24"/>
          <w:lang w:val="en-US" w:eastAsia="zh-CN"/>
        </w:rPr>
        <w:t>Epidemiol</w:t>
      </w:r>
      <w:proofErr w:type="spellEnd"/>
      <w:r w:rsidRPr="000C0855">
        <w:rPr>
          <w:rFonts w:ascii="Book Antiqua" w:eastAsia="宋体" w:hAnsi="Book Antiqua" w:cs="宋体"/>
          <w:sz w:val="24"/>
          <w:szCs w:val="24"/>
          <w:lang w:val="en-US" w:eastAsia="zh-CN"/>
        </w:rPr>
        <w:t xml:space="preserve"> 2004; </w:t>
      </w:r>
      <w:r w:rsidRPr="000C0855">
        <w:rPr>
          <w:rFonts w:ascii="Book Antiqua" w:eastAsia="宋体" w:hAnsi="Book Antiqua" w:cs="宋体"/>
          <w:b/>
          <w:bCs/>
          <w:sz w:val="24"/>
          <w:szCs w:val="24"/>
          <w:lang w:val="en-US" w:eastAsia="zh-CN"/>
        </w:rPr>
        <w:t>160</w:t>
      </w:r>
      <w:r w:rsidRPr="000C0855">
        <w:rPr>
          <w:rFonts w:ascii="Book Antiqua" w:eastAsia="宋体" w:hAnsi="Book Antiqua" w:cs="宋体"/>
          <w:sz w:val="24"/>
          <w:szCs w:val="24"/>
          <w:lang w:val="en-US" w:eastAsia="zh-CN"/>
        </w:rPr>
        <w:t>: 339-349 [PMID: 15286019 DOI: 10.1093/</w:t>
      </w:r>
      <w:proofErr w:type="spellStart"/>
      <w:r w:rsidRPr="000C0855">
        <w:rPr>
          <w:rFonts w:ascii="Book Antiqua" w:eastAsia="宋体" w:hAnsi="Book Antiqua" w:cs="宋体"/>
          <w:sz w:val="24"/>
          <w:szCs w:val="24"/>
          <w:lang w:val="en-US" w:eastAsia="zh-CN"/>
        </w:rPr>
        <w:t>aje</w:t>
      </w:r>
      <w:proofErr w:type="spellEnd"/>
      <w:r w:rsidRPr="000C0855">
        <w:rPr>
          <w:rFonts w:ascii="Book Antiqua" w:eastAsia="宋体" w:hAnsi="Book Antiqua" w:cs="宋体"/>
          <w:sz w:val="24"/>
          <w:szCs w:val="24"/>
          <w:lang w:val="en-US" w:eastAsia="zh-CN"/>
        </w:rPr>
        <w:t>/kwh207]</w:t>
      </w:r>
    </w:p>
    <w:p w:rsidR="000C0855" w:rsidRPr="000C0855" w:rsidRDefault="002861C7" w:rsidP="000C085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 </w:t>
      </w:r>
      <w:r w:rsidR="000C0855" w:rsidRPr="000C0855">
        <w:rPr>
          <w:rFonts w:ascii="Book Antiqua" w:eastAsia="宋体" w:hAnsi="Book Antiqua" w:cs="宋体"/>
          <w:b/>
          <w:sz w:val="24"/>
          <w:szCs w:val="24"/>
          <w:lang w:val="en-US" w:eastAsia="zh-CN"/>
        </w:rPr>
        <w:t>US Food and Drug Administration</w:t>
      </w:r>
      <w:r w:rsidR="000C0855" w:rsidRPr="000C0855">
        <w:rPr>
          <w:rFonts w:ascii="Book Antiqua" w:eastAsia="宋体" w:hAnsi="Book Antiqua" w:cs="宋体"/>
          <w:sz w:val="24"/>
          <w:szCs w:val="24"/>
          <w:lang w:val="en-US" w:eastAsia="zh-CN"/>
        </w:rPr>
        <w:t>. Dietary Supplement Health and Education Act of 1994.</w:t>
      </w:r>
      <w:r w:rsidRPr="002861C7">
        <w:rPr>
          <w:rFonts w:ascii="Book Antiqua" w:eastAsia="宋体" w:hAnsi="Book Antiqua" w:cs="宋体" w:hint="eastAsia"/>
          <w:sz w:val="24"/>
          <w:szCs w:val="24"/>
          <w:lang w:val="en-US" w:eastAsia="zh-CN"/>
        </w:rPr>
        <w:t xml:space="preserve"> </w:t>
      </w:r>
      <w:r>
        <w:rPr>
          <w:rFonts w:ascii="Book Antiqua" w:eastAsia="宋体" w:hAnsi="Book Antiqua" w:cs="宋体" w:hint="eastAsia"/>
          <w:sz w:val="24"/>
          <w:szCs w:val="24"/>
          <w:lang w:val="en-US" w:eastAsia="zh-CN"/>
        </w:rPr>
        <w:t>[</w:t>
      </w:r>
      <w:proofErr w:type="gramStart"/>
      <w:r w:rsidR="003A42E7">
        <w:rPr>
          <w:rFonts w:ascii="Book Antiqua" w:eastAsia="宋体" w:hAnsi="Book Antiqua" w:cs="宋体"/>
          <w:sz w:val="24"/>
          <w:szCs w:val="24"/>
          <w:lang w:val="en-US" w:eastAsia="zh-CN"/>
        </w:rPr>
        <w:t>a</w:t>
      </w:r>
      <w:r w:rsidRPr="000C0855">
        <w:rPr>
          <w:rFonts w:ascii="Book Antiqua" w:eastAsia="宋体" w:hAnsi="Book Antiqua" w:cs="宋体"/>
          <w:sz w:val="24"/>
          <w:szCs w:val="24"/>
          <w:lang w:val="en-US" w:eastAsia="zh-CN"/>
        </w:rPr>
        <w:t>ccessed</w:t>
      </w:r>
      <w:proofErr w:type="gramEnd"/>
      <w:r w:rsidRPr="000C0855">
        <w:rPr>
          <w:rFonts w:ascii="Book Antiqua" w:eastAsia="宋体" w:hAnsi="Book Antiqua" w:cs="宋体"/>
          <w:sz w:val="24"/>
          <w:szCs w:val="24"/>
          <w:lang w:val="en-US" w:eastAsia="zh-CN"/>
        </w:rPr>
        <w:t xml:space="preserve"> 2015</w:t>
      </w:r>
      <w:r w:rsidR="003A42E7" w:rsidRPr="003A42E7">
        <w:rPr>
          <w:rFonts w:ascii="Book Antiqua" w:eastAsia="宋体" w:hAnsi="Book Antiqua" w:cs="宋体"/>
          <w:sz w:val="24"/>
          <w:szCs w:val="24"/>
          <w:lang w:val="en-US" w:eastAsia="zh-CN"/>
        </w:rPr>
        <w:t xml:space="preserve"> </w:t>
      </w:r>
      <w:r w:rsidR="003A42E7">
        <w:rPr>
          <w:rFonts w:ascii="Book Antiqua" w:eastAsia="宋体" w:hAnsi="Book Antiqua" w:cs="宋体"/>
          <w:sz w:val="24"/>
          <w:szCs w:val="24"/>
          <w:lang w:val="en-US" w:eastAsia="zh-CN"/>
        </w:rPr>
        <w:t>May 10</w:t>
      </w:r>
      <w:r>
        <w:rPr>
          <w:rFonts w:ascii="Book Antiqua" w:eastAsia="宋体" w:hAnsi="Book Antiqua" w:cs="宋体" w:hint="eastAsia"/>
          <w:sz w:val="24"/>
          <w:szCs w:val="24"/>
          <w:lang w:val="en-US" w:eastAsia="zh-CN"/>
        </w:rPr>
        <w:t>]</w:t>
      </w:r>
      <w:r w:rsidR="003A42E7">
        <w:rPr>
          <w:rFonts w:ascii="Book Antiqua" w:eastAsia="宋体" w:hAnsi="Book Antiqua" w:cs="宋体"/>
          <w:sz w:val="24"/>
          <w:szCs w:val="24"/>
          <w:lang w:val="en-US" w:eastAsia="zh-CN"/>
        </w:rPr>
        <w:t>.</w:t>
      </w:r>
      <w:r w:rsidR="000C0855" w:rsidRPr="000C0855">
        <w:rPr>
          <w:rFonts w:ascii="Book Antiqua" w:eastAsia="宋体" w:hAnsi="Book Antiqua" w:cs="宋体"/>
          <w:sz w:val="24"/>
          <w:szCs w:val="24"/>
          <w:lang w:val="en-US" w:eastAsia="zh-CN"/>
        </w:rPr>
        <w:t xml:space="preserve"> </w:t>
      </w:r>
      <w:r w:rsidRPr="004E1F0C">
        <w:rPr>
          <w:rFonts w:ascii="Book Antiqua" w:hAnsi="Book Antiqua"/>
          <w:sz w:val="24"/>
          <w:szCs w:val="24"/>
        </w:rPr>
        <w:t>Available from: URL:</w:t>
      </w:r>
      <w:r>
        <w:rPr>
          <w:rFonts w:ascii="Book Antiqua" w:eastAsia="宋体" w:hAnsi="Book Antiqua" w:cs="宋体"/>
          <w:sz w:val="24"/>
          <w:szCs w:val="24"/>
          <w:lang w:val="en-US" w:eastAsia="zh-CN"/>
        </w:rPr>
        <w:t xml:space="preserve"> http:</w:t>
      </w:r>
      <w:r w:rsidR="000C0855" w:rsidRPr="000C0855">
        <w:rPr>
          <w:rFonts w:ascii="Book Antiqua" w:eastAsia="宋体" w:hAnsi="Book Antiqua" w:cs="宋体"/>
          <w:sz w:val="24"/>
          <w:szCs w:val="24"/>
          <w:lang w:val="en-US" w:eastAsia="zh-CN"/>
        </w:rPr>
        <w:t>//www.gpo.gov/fdsys/pkg/BILLS-10</w:t>
      </w:r>
      <w:r>
        <w:rPr>
          <w:rFonts w:ascii="Book Antiqua" w:eastAsia="宋体" w:hAnsi="Book Antiqua" w:cs="宋体"/>
          <w:sz w:val="24"/>
          <w:szCs w:val="24"/>
          <w:lang w:val="en-US" w:eastAsia="zh-CN"/>
        </w:rPr>
        <w:t>3s784es/pdf/BILLS-103s784es.pdf</w:t>
      </w:r>
      <w:r w:rsidR="000C0855" w:rsidRPr="000C0855">
        <w:rPr>
          <w:rFonts w:ascii="Book Antiqua" w:eastAsia="宋体" w:hAnsi="Book Antiqua" w:cs="宋体"/>
          <w:sz w:val="24"/>
          <w:szCs w:val="24"/>
          <w:lang w:val="en-US" w:eastAsia="zh-CN"/>
        </w:rPr>
        <w:t xml:space="preserve"> </w:t>
      </w:r>
    </w:p>
    <w:p w:rsidR="000C0855" w:rsidRPr="000C0855" w:rsidRDefault="002861C7" w:rsidP="000C085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 </w:t>
      </w:r>
      <w:r w:rsidR="000C0855" w:rsidRPr="000C0855">
        <w:rPr>
          <w:rFonts w:ascii="Book Antiqua" w:eastAsia="宋体" w:hAnsi="Book Antiqua" w:cs="宋体"/>
          <w:b/>
          <w:sz w:val="24"/>
          <w:szCs w:val="24"/>
          <w:lang w:val="en-US" w:eastAsia="zh-CN"/>
        </w:rPr>
        <w:t>US</w:t>
      </w:r>
      <w:r w:rsidRPr="002861C7">
        <w:rPr>
          <w:rFonts w:ascii="Book Antiqua" w:eastAsia="宋体" w:hAnsi="Book Antiqua" w:cs="宋体" w:hint="eastAsia"/>
          <w:b/>
          <w:sz w:val="24"/>
          <w:szCs w:val="24"/>
          <w:lang w:val="en-US" w:eastAsia="zh-CN"/>
        </w:rPr>
        <w:t xml:space="preserve"> </w:t>
      </w:r>
      <w:r w:rsidR="000C0855" w:rsidRPr="000C0855">
        <w:rPr>
          <w:rFonts w:ascii="Book Antiqua" w:eastAsia="宋体" w:hAnsi="Book Antiqua" w:cs="宋体"/>
          <w:b/>
          <w:sz w:val="24"/>
          <w:szCs w:val="24"/>
          <w:lang w:val="en-US" w:eastAsia="zh-CN"/>
        </w:rPr>
        <w:t>Food and Drug Administration</w:t>
      </w:r>
      <w:r w:rsidR="000C0855" w:rsidRPr="000C0855">
        <w:rPr>
          <w:rFonts w:ascii="Book Antiqua" w:eastAsia="宋体" w:hAnsi="Book Antiqua" w:cs="宋体"/>
          <w:sz w:val="24"/>
          <w:szCs w:val="24"/>
          <w:lang w:val="en-US" w:eastAsia="zh-CN"/>
        </w:rPr>
        <w:t xml:space="preserve">. Dietary Supplements. </w:t>
      </w:r>
      <w:r w:rsidR="003A42E7">
        <w:rPr>
          <w:rFonts w:ascii="Book Antiqua" w:eastAsia="宋体" w:hAnsi="Book Antiqua" w:cs="宋体" w:hint="eastAsia"/>
          <w:sz w:val="24"/>
          <w:szCs w:val="24"/>
          <w:lang w:val="en-US" w:eastAsia="zh-CN"/>
        </w:rPr>
        <w:t>[</w:t>
      </w:r>
      <w:proofErr w:type="gramStart"/>
      <w:r w:rsidR="003A42E7">
        <w:rPr>
          <w:rFonts w:ascii="Book Antiqua" w:eastAsia="宋体" w:hAnsi="Book Antiqua" w:cs="宋体"/>
          <w:sz w:val="24"/>
          <w:szCs w:val="24"/>
          <w:lang w:val="en-US" w:eastAsia="zh-CN"/>
        </w:rPr>
        <w:t>a</w:t>
      </w:r>
      <w:r w:rsidR="003A42E7" w:rsidRPr="000C0855">
        <w:rPr>
          <w:rFonts w:ascii="Book Antiqua" w:eastAsia="宋体" w:hAnsi="Book Antiqua" w:cs="宋体"/>
          <w:sz w:val="24"/>
          <w:szCs w:val="24"/>
          <w:lang w:val="en-US" w:eastAsia="zh-CN"/>
        </w:rPr>
        <w:t>ccessed</w:t>
      </w:r>
      <w:proofErr w:type="gramEnd"/>
      <w:r w:rsidR="003A42E7" w:rsidRPr="000C0855">
        <w:rPr>
          <w:rFonts w:ascii="Book Antiqua" w:eastAsia="宋体" w:hAnsi="Book Antiqua" w:cs="宋体"/>
          <w:sz w:val="24"/>
          <w:szCs w:val="24"/>
          <w:lang w:val="en-US" w:eastAsia="zh-CN"/>
        </w:rPr>
        <w:t xml:space="preserve"> 2015</w:t>
      </w:r>
      <w:r w:rsidR="003A42E7" w:rsidRPr="003A42E7">
        <w:rPr>
          <w:rFonts w:ascii="Book Antiqua" w:eastAsia="宋体" w:hAnsi="Book Antiqua" w:cs="宋体"/>
          <w:sz w:val="24"/>
          <w:szCs w:val="24"/>
          <w:lang w:val="en-US" w:eastAsia="zh-CN"/>
        </w:rPr>
        <w:t xml:space="preserve"> </w:t>
      </w:r>
      <w:r w:rsidR="003A42E7">
        <w:rPr>
          <w:rFonts w:ascii="Book Antiqua" w:eastAsia="宋体" w:hAnsi="Book Antiqua" w:cs="宋体"/>
          <w:sz w:val="24"/>
          <w:szCs w:val="24"/>
          <w:lang w:val="en-US" w:eastAsia="zh-CN"/>
        </w:rPr>
        <w:t>May 10</w:t>
      </w:r>
      <w:r w:rsidR="003A42E7">
        <w:rPr>
          <w:rFonts w:ascii="Book Antiqua" w:eastAsia="宋体" w:hAnsi="Book Antiqua" w:cs="宋体" w:hint="eastAsia"/>
          <w:sz w:val="24"/>
          <w:szCs w:val="24"/>
          <w:lang w:val="en-US" w:eastAsia="zh-CN"/>
        </w:rPr>
        <w:t>]</w:t>
      </w:r>
      <w:r w:rsidR="003A42E7">
        <w:rPr>
          <w:rFonts w:ascii="Book Antiqua" w:eastAsia="宋体" w:hAnsi="Book Antiqua" w:cs="宋体"/>
          <w:sz w:val="24"/>
          <w:szCs w:val="24"/>
          <w:lang w:val="en-US" w:eastAsia="zh-CN"/>
        </w:rPr>
        <w:t>.</w:t>
      </w:r>
      <w:r w:rsidR="003A42E7" w:rsidRPr="000C0855">
        <w:rPr>
          <w:rFonts w:ascii="Book Antiqua" w:eastAsia="宋体" w:hAnsi="Book Antiqua" w:cs="宋体"/>
          <w:sz w:val="24"/>
          <w:szCs w:val="24"/>
          <w:lang w:val="en-US" w:eastAsia="zh-CN"/>
        </w:rPr>
        <w:t xml:space="preserve"> </w:t>
      </w:r>
      <w:r w:rsidR="006F276A" w:rsidRPr="004E1F0C">
        <w:rPr>
          <w:rFonts w:ascii="Book Antiqua" w:hAnsi="Book Antiqua"/>
          <w:sz w:val="24"/>
          <w:szCs w:val="24"/>
        </w:rPr>
        <w:t>Available from: URL:</w:t>
      </w:r>
      <w:r w:rsidR="006F276A">
        <w:rPr>
          <w:rFonts w:ascii="Book Antiqua" w:hAnsi="Book Antiqua" w:hint="eastAsia"/>
          <w:sz w:val="24"/>
          <w:szCs w:val="24"/>
          <w:lang w:eastAsia="zh-CN"/>
        </w:rPr>
        <w:t xml:space="preserve"> </w:t>
      </w:r>
      <w:r w:rsidR="006F276A">
        <w:rPr>
          <w:rFonts w:ascii="Book Antiqua" w:eastAsia="宋体" w:hAnsi="Book Antiqua" w:cs="宋体"/>
          <w:sz w:val="24"/>
          <w:szCs w:val="24"/>
          <w:lang w:val="en-US" w:eastAsia="zh-CN"/>
        </w:rPr>
        <w:t>http:</w:t>
      </w:r>
      <w:r w:rsidR="000C0855" w:rsidRPr="000C0855">
        <w:rPr>
          <w:rFonts w:ascii="Book Antiqua" w:eastAsia="宋体" w:hAnsi="Book Antiqua" w:cs="宋体"/>
          <w:sz w:val="24"/>
          <w:szCs w:val="24"/>
          <w:lang w:val="en-US" w:eastAsia="zh-CN"/>
        </w:rPr>
        <w:t xml:space="preserve">//www.fda.gov/Food/DietarySupplements/QADietarySupplements/ucm191930.htm </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7 </w:t>
      </w:r>
      <w:proofErr w:type="spellStart"/>
      <w:r w:rsidRPr="000C0855">
        <w:rPr>
          <w:rFonts w:ascii="Book Antiqua" w:eastAsia="宋体" w:hAnsi="Book Antiqua" w:cs="宋体"/>
          <w:b/>
          <w:bCs/>
          <w:sz w:val="24"/>
          <w:szCs w:val="24"/>
          <w:lang w:val="en-US" w:eastAsia="zh-CN"/>
        </w:rPr>
        <w:t>Seeff</w:t>
      </w:r>
      <w:proofErr w:type="spellEnd"/>
      <w:r w:rsidRPr="000C0855">
        <w:rPr>
          <w:rFonts w:ascii="Book Antiqua" w:eastAsia="宋体" w:hAnsi="Book Antiqua" w:cs="宋体"/>
          <w:b/>
          <w:bCs/>
          <w:sz w:val="24"/>
          <w:szCs w:val="24"/>
          <w:lang w:val="en-US" w:eastAsia="zh-CN"/>
        </w:rPr>
        <w:t xml:space="preserve"> LB</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Bonkovsky</w:t>
      </w:r>
      <w:proofErr w:type="spellEnd"/>
      <w:r w:rsidRPr="000C0855">
        <w:rPr>
          <w:rFonts w:ascii="Book Antiqua" w:eastAsia="宋体" w:hAnsi="Book Antiqua" w:cs="宋体"/>
          <w:sz w:val="24"/>
          <w:szCs w:val="24"/>
          <w:lang w:val="en-US" w:eastAsia="zh-CN"/>
        </w:rPr>
        <w:t xml:space="preserve"> HL, Navarro VJ, Wang G. Herbal products and the liver: a review of adverse effects and mechanisms. </w:t>
      </w:r>
      <w:r w:rsidRPr="000C0855">
        <w:rPr>
          <w:rFonts w:ascii="Book Antiqua" w:eastAsia="宋体" w:hAnsi="Book Antiqua" w:cs="宋体"/>
          <w:i/>
          <w:iCs/>
          <w:sz w:val="24"/>
          <w:szCs w:val="24"/>
          <w:lang w:val="en-US" w:eastAsia="zh-CN"/>
        </w:rPr>
        <w:t>Gastroenterology</w:t>
      </w:r>
      <w:r w:rsidRPr="000C0855">
        <w:rPr>
          <w:rFonts w:ascii="Book Antiqua" w:eastAsia="宋体" w:hAnsi="Book Antiqua" w:cs="宋体"/>
          <w:sz w:val="24"/>
          <w:szCs w:val="24"/>
          <w:lang w:val="en-US" w:eastAsia="zh-CN"/>
        </w:rPr>
        <w:t xml:space="preserve"> 2015; </w:t>
      </w:r>
      <w:r w:rsidRPr="000C0855">
        <w:rPr>
          <w:rFonts w:ascii="Book Antiqua" w:eastAsia="宋体" w:hAnsi="Book Antiqua" w:cs="宋体"/>
          <w:b/>
          <w:bCs/>
          <w:sz w:val="24"/>
          <w:szCs w:val="24"/>
          <w:lang w:val="en-US" w:eastAsia="zh-CN"/>
        </w:rPr>
        <w:t>148</w:t>
      </w:r>
      <w:r w:rsidRPr="000C0855">
        <w:rPr>
          <w:rFonts w:ascii="Book Antiqua" w:eastAsia="宋体" w:hAnsi="Book Antiqua" w:cs="宋体"/>
          <w:sz w:val="24"/>
          <w:szCs w:val="24"/>
          <w:lang w:val="en-US" w:eastAsia="zh-CN"/>
        </w:rPr>
        <w:t>: 517-532.e3 [PMID: 25500423 DOI: 10.1053/j.gastro.2014.12.004]</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proofErr w:type="gramStart"/>
      <w:r w:rsidRPr="000C0855">
        <w:rPr>
          <w:rFonts w:ascii="Book Antiqua" w:eastAsia="宋体" w:hAnsi="Book Antiqua" w:cs="宋体"/>
          <w:sz w:val="24"/>
          <w:szCs w:val="24"/>
          <w:lang w:val="en-US" w:eastAsia="zh-CN"/>
        </w:rPr>
        <w:t xml:space="preserve">8 </w:t>
      </w:r>
      <w:proofErr w:type="spellStart"/>
      <w:r w:rsidRPr="000C0855">
        <w:rPr>
          <w:rFonts w:ascii="Book Antiqua" w:eastAsia="宋体" w:hAnsi="Book Antiqua" w:cs="宋体"/>
          <w:b/>
          <w:bCs/>
          <w:sz w:val="24"/>
          <w:szCs w:val="24"/>
          <w:lang w:val="en-US" w:eastAsia="zh-CN"/>
        </w:rPr>
        <w:t>Saper</w:t>
      </w:r>
      <w:proofErr w:type="spellEnd"/>
      <w:r w:rsidRPr="000C0855">
        <w:rPr>
          <w:rFonts w:ascii="Book Antiqua" w:eastAsia="宋体" w:hAnsi="Book Antiqua" w:cs="宋体"/>
          <w:b/>
          <w:bCs/>
          <w:sz w:val="24"/>
          <w:szCs w:val="24"/>
          <w:lang w:val="en-US" w:eastAsia="zh-CN"/>
        </w:rPr>
        <w:t xml:space="preserve"> RB</w:t>
      </w:r>
      <w:r w:rsidRPr="000C0855">
        <w:rPr>
          <w:rFonts w:ascii="Book Antiqua" w:eastAsia="宋体" w:hAnsi="Book Antiqua" w:cs="宋体"/>
          <w:sz w:val="24"/>
          <w:szCs w:val="24"/>
          <w:lang w:val="en-US" w:eastAsia="zh-CN"/>
        </w:rPr>
        <w:t xml:space="preserve">, Phillips RS, Sehgal A, </w:t>
      </w:r>
      <w:proofErr w:type="spellStart"/>
      <w:r w:rsidRPr="000C0855">
        <w:rPr>
          <w:rFonts w:ascii="Book Antiqua" w:eastAsia="宋体" w:hAnsi="Book Antiqua" w:cs="宋体"/>
          <w:sz w:val="24"/>
          <w:szCs w:val="24"/>
          <w:lang w:val="en-US" w:eastAsia="zh-CN"/>
        </w:rPr>
        <w:t>Khouri</w:t>
      </w:r>
      <w:proofErr w:type="spellEnd"/>
      <w:r w:rsidRPr="000C0855">
        <w:rPr>
          <w:rFonts w:ascii="Book Antiqua" w:eastAsia="宋体" w:hAnsi="Book Antiqua" w:cs="宋体"/>
          <w:sz w:val="24"/>
          <w:szCs w:val="24"/>
          <w:lang w:val="en-US" w:eastAsia="zh-CN"/>
        </w:rPr>
        <w:t xml:space="preserve"> N, Davis RB, </w:t>
      </w:r>
      <w:proofErr w:type="spellStart"/>
      <w:r w:rsidRPr="000C0855">
        <w:rPr>
          <w:rFonts w:ascii="Book Antiqua" w:eastAsia="宋体" w:hAnsi="Book Antiqua" w:cs="宋体"/>
          <w:sz w:val="24"/>
          <w:szCs w:val="24"/>
          <w:lang w:val="en-US" w:eastAsia="zh-CN"/>
        </w:rPr>
        <w:t>Paquin</w:t>
      </w:r>
      <w:proofErr w:type="spellEnd"/>
      <w:r w:rsidRPr="000C0855">
        <w:rPr>
          <w:rFonts w:ascii="Book Antiqua" w:eastAsia="宋体" w:hAnsi="Book Antiqua" w:cs="宋体"/>
          <w:sz w:val="24"/>
          <w:szCs w:val="24"/>
          <w:lang w:val="en-US" w:eastAsia="zh-CN"/>
        </w:rPr>
        <w:t xml:space="preserve"> J, </w:t>
      </w:r>
      <w:proofErr w:type="spellStart"/>
      <w:r w:rsidRPr="000C0855">
        <w:rPr>
          <w:rFonts w:ascii="Book Antiqua" w:eastAsia="宋体" w:hAnsi="Book Antiqua" w:cs="宋体"/>
          <w:sz w:val="24"/>
          <w:szCs w:val="24"/>
          <w:lang w:val="en-US" w:eastAsia="zh-CN"/>
        </w:rPr>
        <w:t>Thuppil</w:t>
      </w:r>
      <w:proofErr w:type="spellEnd"/>
      <w:r w:rsidRPr="000C0855">
        <w:rPr>
          <w:rFonts w:ascii="Book Antiqua" w:eastAsia="宋体" w:hAnsi="Book Antiqua" w:cs="宋体"/>
          <w:sz w:val="24"/>
          <w:szCs w:val="24"/>
          <w:lang w:val="en-US" w:eastAsia="zh-CN"/>
        </w:rPr>
        <w:t xml:space="preserve"> V, Kales SN.</w:t>
      </w:r>
      <w:proofErr w:type="gramEnd"/>
      <w:r w:rsidRPr="000C0855">
        <w:rPr>
          <w:rFonts w:ascii="Book Antiqua" w:eastAsia="宋体" w:hAnsi="Book Antiqua" w:cs="宋体"/>
          <w:sz w:val="24"/>
          <w:szCs w:val="24"/>
          <w:lang w:val="en-US" w:eastAsia="zh-CN"/>
        </w:rPr>
        <w:t xml:space="preserve"> Lead, mercury, and arsenic in US- and Indian-manufactured </w:t>
      </w:r>
      <w:proofErr w:type="spellStart"/>
      <w:r w:rsidRPr="000C0855">
        <w:rPr>
          <w:rFonts w:ascii="Book Antiqua" w:eastAsia="宋体" w:hAnsi="Book Antiqua" w:cs="宋体"/>
          <w:sz w:val="24"/>
          <w:szCs w:val="24"/>
          <w:lang w:val="en-US" w:eastAsia="zh-CN"/>
        </w:rPr>
        <w:t>Ayurvedic</w:t>
      </w:r>
      <w:proofErr w:type="spellEnd"/>
      <w:r w:rsidRPr="000C0855">
        <w:rPr>
          <w:rFonts w:ascii="Book Antiqua" w:eastAsia="宋体" w:hAnsi="Book Antiqua" w:cs="宋体"/>
          <w:sz w:val="24"/>
          <w:szCs w:val="24"/>
          <w:lang w:val="en-US" w:eastAsia="zh-CN"/>
        </w:rPr>
        <w:t xml:space="preserve"> medicines sold via the Internet. </w:t>
      </w:r>
      <w:r w:rsidRPr="000C0855">
        <w:rPr>
          <w:rFonts w:ascii="Book Antiqua" w:eastAsia="宋体" w:hAnsi="Book Antiqua" w:cs="宋体"/>
          <w:i/>
          <w:iCs/>
          <w:sz w:val="24"/>
          <w:szCs w:val="24"/>
          <w:lang w:val="en-US" w:eastAsia="zh-CN"/>
        </w:rPr>
        <w:t>JAMA</w:t>
      </w:r>
      <w:r w:rsidRPr="000C0855">
        <w:rPr>
          <w:rFonts w:ascii="Book Antiqua" w:eastAsia="宋体" w:hAnsi="Book Antiqua" w:cs="宋体"/>
          <w:sz w:val="24"/>
          <w:szCs w:val="24"/>
          <w:lang w:val="en-US" w:eastAsia="zh-CN"/>
        </w:rPr>
        <w:t xml:space="preserve"> 2008; </w:t>
      </w:r>
      <w:r w:rsidRPr="000C0855">
        <w:rPr>
          <w:rFonts w:ascii="Book Antiqua" w:eastAsia="宋体" w:hAnsi="Book Antiqua" w:cs="宋体"/>
          <w:b/>
          <w:bCs/>
          <w:sz w:val="24"/>
          <w:szCs w:val="24"/>
          <w:lang w:val="en-US" w:eastAsia="zh-CN"/>
        </w:rPr>
        <w:t>300</w:t>
      </w:r>
      <w:r w:rsidRPr="000C0855">
        <w:rPr>
          <w:rFonts w:ascii="Book Antiqua" w:eastAsia="宋体" w:hAnsi="Book Antiqua" w:cs="宋体"/>
          <w:sz w:val="24"/>
          <w:szCs w:val="24"/>
          <w:lang w:val="en-US" w:eastAsia="zh-CN"/>
        </w:rPr>
        <w:t>: 915-923 [PMID: 18728265 DOI: 10.1001/jama.300.8.915]</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lastRenderedPageBreak/>
        <w:t xml:space="preserve">9 </w:t>
      </w:r>
      <w:proofErr w:type="spellStart"/>
      <w:r w:rsidRPr="000C0855">
        <w:rPr>
          <w:rFonts w:ascii="Book Antiqua" w:eastAsia="宋体" w:hAnsi="Book Antiqua" w:cs="宋体"/>
          <w:b/>
          <w:bCs/>
          <w:sz w:val="24"/>
          <w:szCs w:val="24"/>
          <w:lang w:val="en-US" w:eastAsia="zh-CN"/>
        </w:rPr>
        <w:t>Stickel</w:t>
      </w:r>
      <w:proofErr w:type="spellEnd"/>
      <w:r w:rsidRPr="000C0855">
        <w:rPr>
          <w:rFonts w:ascii="Book Antiqua" w:eastAsia="宋体" w:hAnsi="Book Antiqua" w:cs="宋体"/>
          <w:b/>
          <w:bCs/>
          <w:sz w:val="24"/>
          <w:szCs w:val="24"/>
          <w:lang w:val="en-US" w:eastAsia="zh-CN"/>
        </w:rPr>
        <w:t xml:space="preserve"> F</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Droz</w:t>
      </w:r>
      <w:proofErr w:type="spellEnd"/>
      <w:r w:rsidRPr="000C0855">
        <w:rPr>
          <w:rFonts w:ascii="Book Antiqua" w:eastAsia="宋体" w:hAnsi="Book Antiqua" w:cs="宋体"/>
          <w:sz w:val="24"/>
          <w:szCs w:val="24"/>
          <w:lang w:val="en-US" w:eastAsia="zh-CN"/>
        </w:rPr>
        <w:t xml:space="preserve"> S, </w:t>
      </w:r>
      <w:proofErr w:type="spellStart"/>
      <w:r w:rsidRPr="000C0855">
        <w:rPr>
          <w:rFonts w:ascii="Book Antiqua" w:eastAsia="宋体" w:hAnsi="Book Antiqua" w:cs="宋体"/>
          <w:sz w:val="24"/>
          <w:szCs w:val="24"/>
          <w:lang w:val="en-US" w:eastAsia="zh-CN"/>
        </w:rPr>
        <w:t>Patsenker</w:t>
      </w:r>
      <w:proofErr w:type="spellEnd"/>
      <w:r w:rsidRPr="000C0855">
        <w:rPr>
          <w:rFonts w:ascii="Book Antiqua" w:eastAsia="宋体" w:hAnsi="Book Antiqua" w:cs="宋体"/>
          <w:sz w:val="24"/>
          <w:szCs w:val="24"/>
          <w:lang w:val="en-US" w:eastAsia="zh-CN"/>
        </w:rPr>
        <w:t xml:space="preserve"> E, </w:t>
      </w:r>
      <w:proofErr w:type="spellStart"/>
      <w:r w:rsidRPr="000C0855">
        <w:rPr>
          <w:rFonts w:ascii="Book Antiqua" w:eastAsia="宋体" w:hAnsi="Book Antiqua" w:cs="宋体"/>
          <w:sz w:val="24"/>
          <w:szCs w:val="24"/>
          <w:lang w:val="en-US" w:eastAsia="zh-CN"/>
        </w:rPr>
        <w:t>Bögli-Stuber</w:t>
      </w:r>
      <w:proofErr w:type="spellEnd"/>
      <w:r w:rsidRPr="000C0855">
        <w:rPr>
          <w:rFonts w:ascii="Book Antiqua" w:eastAsia="宋体" w:hAnsi="Book Antiqua" w:cs="宋体"/>
          <w:sz w:val="24"/>
          <w:szCs w:val="24"/>
          <w:lang w:val="en-US" w:eastAsia="zh-CN"/>
        </w:rPr>
        <w:t xml:space="preserve"> K, </w:t>
      </w:r>
      <w:proofErr w:type="spellStart"/>
      <w:r w:rsidRPr="000C0855">
        <w:rPr>
          <w:rFonts w:ascii="Book Antiqua" w:eastAsia="宋体" w:hAnsi="Book Antiqua" w:cs="宋体"/>
          <w:sz w:val="24"/>
          <w:szCs w:val="24"/>
          <w:lang w:val="en-US" w:eastAsia="zh-CN"/>
        </w:rPr>
        <w:t>Aebi</w:t>
      </w:r>
      <w:proofErr w:type="spellEnd"/>
      <w:r w:rsidRPr="000C0855">
        <w:rPr>
          <w:rFonts w:ascii="Book Antiqua" w:eastAsia="宋体" w:hAnsi="Book Antiqua" w:cs="宋体"/>
          <w:sz w:val="24"/>
          <w:szCs w:val="24"/>
          <w:lang w:val="en-US" w:eastAsia="zh-CN"/>
        </w:rPr>
        <w:t xml:space="preserve"> B, </w:t>
      </w:r>
      <w:proofErr w:type="spellStart"/>
      <w:r w:rsidRPr="000C0855">
        <w:rPr>
          <w:rFonts w:ascii="Book Antiqua" w:eastAsia="宋体" w:hAnsi="Book Antiqua" w:cs="宋体"/>
          <w:sz w:val="24"/>
          <w:szCs w:val="24"/>
          <w:lang w:val="en-US" w:eastAsia="zh-CN"/>
        </w:rPr>
        <w:t>Leib</w:t>
      </w:r>
      <w:proofErr w:type="spellEnd"/>
      <w:r w:rsidRPr="000C0855">
        <w:rPr>
          <w:rFonts w:ascii="Book Antiqua" w:eastAsia="宋体" w:hAnsi="Book Antiqua" w:cs="宋体"/>
          <w:sz w:val="24"/>
          <w:szCs w:val="24"/>
          <w:lang w:val="en-US" w:eastAsia="zh-CN"/>
        </w:rPr>
        <w:t xml:space="preserve"> SL. Severe hepatotoxicity following ingestion of Herbalife nutritional supplements contaminated with Bacillus subtilis. </w:t>
      </w:r>
      <w:r w:rsidRPr="000C0855">
        <w:rPr>
          <w:rFonts w:ascii="Book Antiqua" w:eastAsia="宋体" w:hAnsi="Book Antiqua" w:cs="宋体"/>
          <w:i/>
          <w:iCs/>
          <w:sz w:val="24"/>
          <w:szCs w:val="24"/>
          <w:lang w:val="en-US" w:eastAsia="zh-CN"/>
        </w:rPr>
        <w:t xml:space="preserve">J </w:t>
      </w:r>
      <w:proofErr w:type="spellStart"/>
      <w:r w:rsidRPr="000C0855">
        <w:rPr>
          <w:rFonts w:ascii="Book Antiqua" w:eastAsia="宋体" w:hAnsi="Book Antiqua" w:cs="宋体"/>
          <w:i/>
          <w:iCs/>
          <w:sz w:val="24"/>
          <w:szCs w:val="24"/>
          <w:lang w:val="en-US" w:eastAsia="zh-CN"/>
        </w:rPr>
        <w:t>Hepatol</w:t>
      </w:r>
      <w:proofErr w:type="spellEnd"/>
      <w:r w:rsidRPr="000C0855">
        <w:rPr>
          <w:rFonts w:ascii="Book Antiqua" w:eastAsia="宋体" w:hAnsi="Book Antiqua" w:cs="宋体"/>
          <w:sz w:val="24"/>
          <w:szCs w:val="24"/>
          <w:lang w:val="en-US" w:eastAsia="zh-CN"/>
        </w:rPr>
        <w:t xml:space="preserve"> 2009; </w:t>
      </w:r>
      <w:r w:rsidRPr="000C0855">
        <w:rPr>
          <w:rFonts w:ascii="Book Antiqua" w:eastAsia="宋体" w:hAnsi="Book Antiqua" w:cs="宋体"/>
          <w:b/>
          <w:bCs/>
          <w:sz w:val="24"/>
          <w:szCs w:val="24"/>
          <w:lang w:val="en-US" w:eastAsia="zh-CN"/>
        </w:rPr>
        <w:t>50</w:t>
      </w:r>
      <w:r w:rsidRPr="000C0855">
        <w:rPr>
          <w:rFonts w:ascii="Book Antiqua" w:eastAsia="宋体" w:hAnsi="Book Antiqua" w:cs="宋体"/>
          <w:sz w:val="24"/>
          <w:szCs w:val="24"/>
          <w:lang w:val="en-US" w:eastAsia="zh-CN"/>
        </w:rPr>
        <w:t>: 111-117 [PMID: 19010564 DOI: 10.1016/j.jhep.2008.08.017]</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10 </w:t>
      </w:r>
      <w:r w:rsidRPr="000C0855">
        <w:rPr>
          <w:rFonts w:ascii="Book Antiqua" w:eastAsia="宋体" w:hAnsi="Book Antiqua" w:cs="宋体"/>
          <w:b/>
          <w:bCs/>
          <w:sz w:val="24"/>
          <w:szCs w:val="24"/>
          <w:lang w:val="en-US" w:eastAsia="zh-CN"/>
        </w:rPr>
        <w:t>Ernst E</w:t>
      </w:r>
      <w:r w:rsidRPr="000C0855">
        <w:rPr>
          <w:rFonts w:ascii="Book Antiqua" w:eastAsia="宋体" w:hAnsi="Book Antiqua" w:cs="宋体"/>
          <w:sz w:val="24"/>
          <w:szCs w:val="24"/>
          <w:lang w:val="en-US" w:eastAsia="zh-CN"/>
        </w:rPr>
        <w:t xml:space="preserve">. Adulteration of Chinese herbal medicines with synthetic drugs: a systematic review. </w:t>
      </w:r>
      <w:r w:rsidRPr="000C0855">
        <w:rPr>
          <w:rFonts w:ascii="Book Antiqua" w:eastAsia="宋体" w:hAnsi="Book Antiqua" w:cs="宋体"/>
          <w:i/>
          <w:iCs/>
          <w:sz w:val="24"/>
          <w:szCs w:val="24"/>
          <w:lang w:val="en-US" w:eastAsia="zh-CN"/>
        </w:rPr>
        <w:t>J Intern Med</w:t>
      </w:r>
      <w:r w:rsidRPr="000C0855">
        <w:rPr>
          <w:rFonts w:ascii="Book Antiqua" w:eastAsia="宋体" w:hAnsi="Book Antiqua" w:cs="宋体"/>
          <w:sz w:val="24"/>
          <w:szCs w:val="24"/>
          <w:lang w:val="en-US" w:eastAsia="zh-CN"/>
        </w:rPr>
        <w:t xml:space="preserve"> 2002; </w:t>
      </w:r>
      <w:r w:rsidRPr="000C0855">
        <w:rPr>
          <w:rFonts w:ascii="Book Antiqua" w:eastAsia="宋体" w:hAnsi="Book Antiqua" w:cs="宋体"/>
          <w:b/>
          <w:bCs/>
          <w:sz w:val="24"/>
          <w:szCs w:val="24"/>
          <w:lang w:val="en-US" w:eastAsia="zh-CN"/>
        </w:rPr>
        <w:t>252</w:t>
      </w:r>
      <w:r w:rsidRPr="000C0855">
        <w:rPr>
          <w:rFonts w:ascii="Book Antiqua" w:eastAsia="宋体" w:hAnsi="Book Antiqua" w:cs="宋体"/>
          <w:sz w:val="24"/>
          <w:szCs w:val="24"/>
          <w:lang w:val="en-US" w:eastAsia="zh-CN"/>
        </w:rPr>
        <w:t>: 107-113 [PMID: 12190885 DOI: 10.1046/j.1365-2796.2002.00999.x]</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11 </w:t>
      </w:r>
      <w:proofErr w:type="spellStart"/>
      <w:r w:rsidRPr="000C0855">
        <w:rPr>
          <w:rFonts w:ascii="Book Antiqua" w:eastAsia="宋体" w:hAnsi="Book Antiqua" w:cs="宋体"/>
          <w:b/>
          <w:bCs/>
          <w:sz w:val="24"/>
          <w:szCs w:val="24"/>
          <w:lang w:val="en-US" w:eastAsia="zh-CN"/>
        </w:rPr>
        <w:t>Björnsson</w:t>
      </w:r>
      <w:proofErr w:type="spellEnd"/>
      <w:r w:rsidRPr="000C0855">
        <w:rPr>
          <w:rFonts w:ascii="Book Antiqua" w:eastAsia="宋体" w:hAnsi="Book Antiqua" w:cs="宋体"/>
          <w:b/>
          <w:bCs/>
          <w:sz w:val="24"/>
          <w:szCs w:val="24"/>
          <w:lang w:val="en-US" w:eastAsia="zh-CN"/>
        </w:rPr>
        <w:t xml:space="preserve"> ES</w:t>
      </w:r>
      <w:r w:rsidRPr="000C0855">
        <w:rPr>
          <w:rFonts w:ascii="Book Antiqua" w:eastAsia="宋体" w:hAnsi="Book Antiqua" w:cs="宋体"/>
          <w:sz w:val="24"/>
          <w:szCs w:val="24"/>
          <w:lang w:val="en-US" w:eastAsia="zh-CN"/>
        </w:rPr>
        <w:t xml:space="preserve">, Bergmann OM, </w:t>
      </w:r>
      <w:proofErr w:type="spellStart"/>
      <w:r w:rsidRPr="000C0855">
        <w:rPr>
          <w:rFonts w:ascii="Book Antiqua" w:eastAsia="宋体" w:hAnsi="Book Antiqua" w:cs="宋体"/>
          <w:sz w:val="24"/>
          <w:szCs w:val="24"/>
          <w:lang w:val="en-US" w:eastAsia="zh-CN"/>
        </w:rPr>
        <w:t>Björnsson</w:t>
      </w:r>
      <w:proofErr w:type="spellEnd"/>
      <w:r w:rsidRPr="000C0855">
        <w:rPr>
          <w:rFonts w:ascii="Book Antiqua" w:eastAsia="宋体" w:hAnsi="Book Antiqua" w:cs="宋体"/>
          <w:sz w:val="24"/>
          <w:szCs w:val="24"/>
          <w:lang w:val="en-US" w:eastAsia="zh-CN"/>
        </w:rPr>
        <w:t xml:space="preserve"> HK, </w:t>
      </w:r>
      <w:proofErr w:type="spellStart"/>
      <w:r w:rsidRPr="000C0855">
        <w:rPr>
          <w:rFonts w:ascii="Book Antiqua" w:eastAsia="宋体" w:hAnsi="Book Antiqua" w:cs="宋体"/>
          <w:sz w:val="24"/>
          <w:szCs w:val="24"/>
          <w:lang w:val="en-US" w:eastAsia="zh-CN"/>
        </w:rPr>
        <w:t>Kvaran</w:t>
      </w:r>
      <w:proofErr w:type="spellEnd"/>
      <w:r w:rsidRPr="000C0855">
        <w:rPr>
          <w:rFonts w:ascii="Book Antiqua" w:eastAsia="宋体" w:hAnsi="Book Antiqua" w:cs="宋体"/>
          <w:sz w:val="24"/>
          <w:szCs w:val="24"/>
          <w:lang w:val="en-US" w:eastAsia="zh-CN"/>
        </w:rPr>
        <w:t xml:space="preserve"> RB, </w:t>
      </w:r>
      <w:proofErr w:type="spellStart"/>
      <w:r w:rsidRPr="000C0855">
        <w:rPr>
          <w:rFonts w:ascii="Book Antiqua" w:eastAsia="宋体" w:hAnsi="Book Antiqua" w:cs="宋体"/>
          <w:sz w:val="24"/>
          <w:szCs w:val="24"/>
          <w:lang w:val="en-US" w:eastAsia="zh-CN"/>
        </w:rPr>
        <w:t>Olafsson</w:t>
      </w:r>
      <w:proofErr w:type="spellEnd"/>
      <w:r w:rsidRPr="000C0855">
        <w:rPr>
          <w:rFonts w:ascii="Book Antiqua" w:eastAsia="宋体" w:hAnsi="Book Antiqua" w:cs="宋体"/>
          <w:sz w:val="24"/>
          <w:szCs w:val="24"/>
          <w:lang w:val="en-US" w:eastAsia="zh-CN"/>
        </w:rPr>
        <w:t xml:space="preserve"> S. Incidence, presentation, and outcomes in patients with drug-induced liver injury in the general population of Iceland. </w:t>
      </w:r>
      <w:r w:rsidRPr="000C0855">
        <w:rPr>
          <w:rFonts w:ascii="Book Antiqua" w:eastAsia="宋体" w:hAnsi="Book Antiqua" w:cs="宋体"/>
          <w:i/>
          <w:iCs/>
          <w:sz w:val="24"/>
          <w:szCs w:val="24"/>
          <w:lang w:val="en-US" w:eastAsia="zh-CN"/>
        </w:rPr>
        <w:t>Gastroenterology</w:t>
      </w:r>
      <w:r w:rsidRPr="000C0855">
        <w:rPr>
          <w:rFonts w:ascii="Book Antiqua" w:eastAsia="宋体" w:hAnsi="Book Antiqua" w:cs="宋体"/>
          <w:sz w:val="24"/>
          <w:szCs w:val="24"/>
          <w:lang w:val="en-US" w:eastAsia="zh-CN"/>
        </w:rPr>
        <w:t xml:space="preserve"> 2013; </w:t>
      </w:r>
      <w:r w:rsidRPr="000C0855">
        <w:rPr>
          <w:rFonts w:ascii="Book Antiqua" w:eastAsia="宋体" w:hAnsi="Book Antiqua" w:cs="宋体"/>
          <w:b/>
          <w:bCs/>
          <w:sz w:val="24"/>
          <w:szCs w:val="24"/>
          <w:lang w:val="en-US" w:eastAsia="zh-CN"/>
        </w:rPr>
        <w:t>144</w:t>
      </w:r>
      <w:r w:rsidRPr="000C0855">
        <w:rPr>
          <w:rFonts w:ascii="Book Antiqua" w:eastAsia="宋体" w:hAnsi="Book Antiqua" w:cs="宋体"/>
          <w:sz w:val="24"/>
          <w:szCs w:val="24"/>
          <w:lang w:val="en-US" w:eastAsia="zh-CN"/>
        </w:rPr>
        <w:t>: 1419-1</w:t>
      </w:r>
      <w:r w:rsidR="009314E3">
        <w:rPr>
          <w:rFonts w:ascii="Book Antiqua" w:eastAsia="宋体" w:hAnsi="Book Antiqua" w:cs="宋体" w:hint="eastAsia"/>
          <w:sz w:val="24"/>
          <w:szCs w:val="24"/>
          <w:lang w:val="en-US" w:eastAsia="zh-CN"/>
        </w:rPr>
        <w:t>4</w:t>
      </w:r>
      <w:r w:rsidRPr="000C0855">
        <w:rPr>
          <w:rFonts w:ascii="Book Antiqua" w:eastAsia="宋体" w:hAnsi="Book Antiqua" w:cs="宋体"/>
          <w:sz w:val="24"/>
          <w:szCs w:val="24"/>
          <w:lang w:val="en-US" w:eastAsia="zh-CN"/>
        </w:rPr>
        <w:t>25, 1419-1</w:t>
      </w:r>
      <w:r w:rsidR="006B3BEE">
        <w:rPr>
          <w:rFonts w:ascii="Book Antiqua" w:eastAsia="宋体" w:hAnsi="Book Antiqua" w:cs="宋体" w:hint="eastAsia"/>
          <w:sz w:val="24"/>
          <w:szCs w:val="24"/>
          <w:lang w:val="en-US" w:eastAsia="zh-CN"/>
        </w:rPr>
        <w:t>4</w:t>
      </w:r>
      <w:r w:rsidRPr="000C0855">
        <w:rPr>
          <w:rFonts w:ascii="Book Antiqua" w:eastAsia="宋体" w:hAnsi="Book Antiqua" w:cs="宋体"/>
          <w:sz w:val="24"/>
          <w:szCs w:val="24"/>
          <w:lang w:val="en-US" w:eastAsia="zh-CN"/>
        </w:rPr>
        <w:t>25, quiz 1419-1</w:t>
      </w:r>
      <w:r w:rsidR="009314E3">
        <w:rPr>
          <w:rFonts w:ascii="Book Antiqua" w:eastAsia="宋体" w:hAnsi="Book Antiqua" w:cs="宋体" w:hint="eastAsia"/>
          <w:sz w:val="24"/>
          <w:szCs w:val="24"/>
          <w:lang w:val="en-US" w:eastAsia="zh-CN"/>
        </w:rPr>
        <w:t>4</w:t>
      </w:r>
      <w:r w:rsidR="006B3BEE">
        <w:rPr>
          <w:rFonts w:ascii="Book Antiqua" w:eastAsia="宋体" w:hAnsi="Book Antiqua" w:cs="宋体"/>
          <w:sz w:val="24"/>
          <w:szCs w:val="24"/>
          <w:lang w:val="en-US" w:eastAsia="zh-CN"/>
        </w:rPr>
        <w:t>25</w:t>
      </w:r>
      <w:r w:rsidRPr="000C0855">
        <w:rPr>
          <w:rFonts w:ascii="Book Antiqua" w:eastAsia="宋体" w:hAnsi="Book Antiqua" w:cs="宋体"/>
          <w:sz w:val="24"/>
          <w:szCs w:val="24"/>
          <w:lang w:val="en-US" w:eastAsia="zh-CN"/>
        </w:rPr>
        <w:t xml:space="preserve"> [PMID: 23419359 DOI: 10.1053/j.gastro.2013.02.006]</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12 </w:t>
      </w:r>
      <w:r w:rsidRPr="000C0855">
        <w:rPr>
          <w:rFonts w:ascii="Book Antiqua" w:eastAsia="宋体" w:hAnsi="Book Antiqua" w:cs="宋体"/>
          <w:b/>
          <w:bCs/>
          <w:sz w:val="24"/>
          <w:szCs w:val="24"/>
          <w:lang w:val="en-US" w:eastAsia="zh-CN"/>
        </w:rPr>
        <w:t>Navarro VJ</w:t>
      </w:r>
      <w:r w:rsidRPr="000C0855">
        <w:rPr>
          <w:rFonts w:ascii="Book Antiqua" w:eastAsia="宋体" w:hAnsi="Book Antiqua" w:cs="宋体"/>
          <w:sz w:val="24"/>
          <w:szCs w:val="24"/>
          <w:lang w:val="en-US" w:eastAsia="zh-CN"/>
        </w:rPr>
        <w:t xml:space="preserve">, Barnhart H, </w:t>
      </w:r>
      <w:proofErr w:type="spellStart"/>
      <w:r w:rsidRPr="000C0855">
        <w:rPr>
          <w:rFonts w:ascii="Book Antiqua" w:eastAsia="宋体" w:hAnsi="Book Antiqua" w:cs="宋体"/>
          <w:sz w:val="24"/>
          <w:szCs w:val="24"/>
          <w:lang w:val="en-US" w:eastAsia="zh-CN"/>
        </w:rPr>
        <w:t>Bonkovsky</w:t>
      </w:r>
      <w:proofErr w:type="spellEnd"/>
      <w:r w:rsidRPr="000C0855">
        <w:rPr>
          <w:rFonts w:ascii="Book Antiqua" w:eastAsia="宋体" w:hAnsi="Book Antiqua" w:cs="宋体"/>
          <w:sz w:val="24"/>
          <w:szCs w:val="24"/>
          <w:lang w:val="en-US" w:eastAsia="zh-CN"/>
        </w:rPr>
        <w:t xml:space="preserve"> HL, </w:t>
      </w:r>
      <w:proofErr w:type="spellStart"/>
      <w:r w:rsidRPr="000C0855">
        <w:rPr>
          <w:rFonts w:ascii="Book Antiqua" w:eastAsia="宋体" w:hAnsi="Book Antiqua" w:cs="宋体"/>
          <w:sz w:val="24"/>
          <w:szCs w:val="24"/>
          <w:lang w:val="en-US" w:eastAsia="zh-CN"/>
        </w:rPr>
        <w:t>Davern</w:t>
      </w:r>
      <w:proofErr w:type="spellEnd"/>
      <w:r w:rsidRPr="000C0855">
        <w:rPr>
          <w:rFonts w:ascii="Book Antiqua" w:eastAsia="宋体" w:hAnsi="Book Antiqua" w:cs="宋体"/>
          <w:sz w:val="24"/>
          <w:szCs w:val="24"/>
          <w:lang w:val="en-US" w:eastAsia="zh-CN"/>
        </w:rPr>
        <w:t xml:space="preserve"> T, Fontana RJ, Grant L, Reddy KR, </w:t>
      </w:r>
      <w:proofErr w:type="spellStart"/>
      <w:r w:rsidRPr="000C0855">
        <w:rPr>
          <w:rFonts w:ascii="Book Antiqua" w:eastAsia="宋体" w:hAnsi="Book Antiqua" w:cs="宋体"/>
          <w:sz w:val="24"/>
          <w:szCs w:val="24"/>
          <w:lang w:val="en-US" w:eastAsia="zh-CN"/>
        </w:rPr>
        <w:t>Seeff</w:t>
      </w:r>
      <w:proofErr w:type="spellEnd"/>
      <w:r w:rsidRPr="000C0855">
        <w:rPr>
          <w:rFonts w:ascii="Book Antiqua" w:eastAsia="宋体" w:hAnsi="Book Antiqua" w:cs="宋体"/>
          <w:sz w:val="24"/>
          <w:szCs w:val="24"/>
          <w:lang w:val="en-US" w:eastAsia="zh-CN"/>
        </w:rPr>
        <w:t xml:space="preserve"> LB, Serrano J, </w:t>
      </w:r>
      <w:proofErr w:type="spellStart"/>
      <w:r w:rsidRPr="000C0855">
        <w:rPr>
          <w:rFonts w:ascii="Book Antiqua" w:eastAsia="宋体" w:hAnsi="Book Antiqua" w:cs="宋体"/>
          <w:sz w:val="24"/>
          <w:szCs w:val="24"/>
          <w:lang w:val="en-US" w:eastAsia="zh-CN"/>
        </w:rPr>
        <w:t>Sherker</w:t>
      </w:r>
      <w:proofErr w:type="spellEnd"/>
      <w:r w:rsidRPr="000C0855">
        <w:rPr>
          <w:rFonts w:ascii="Book Antiqua" w:eastAsia="宋体" w:hAnsi="Book Antiqua" w:cs="宋体"/>
          <w:sz w:val="24"/>
          <w:szCs w:val="24"/>
          <w:lang w:val="en-US" w:eastAsia="zh-CN"/>
        </w:rPr>
        <w:t xml:space="preserve"> AH, </w:t>
      </w:r>
      <w:proofErr w:type="spellStart"/>
      <w:r w:rsidRPr="000C0855">
        <w:rPr>
          <w:rFonts w:ascii="Book Antiqua" w:eastAsia="宋体" w:hAnsi="Book Antiqua" w:cs="宋体"/>
          <w:sz w:val="24"/>
          <w:szCs w:val="24"/>
          <w:lang w:val="en-US" w:eastAsia="zh-CN"/>
        </w:rPr>
        <w:t>Stolz</w:t>
      </w:r>
      <w:proofErr w:type="spellEnd"/>
      <w:r w:rsidRPr="000C0855">
        <w:rPr>
          <w:rFonts w:ascii="Book Antiqua" w:eastAsia="宋体" w:hAnsi="Book Antiqua" w:cs="宋体"/>
          <w:sz w:val="24"/>
          <w:szCs w:val="24"/>
          <w:lang w:val="en-US" w:eastAsia="zh-CN"/>
        </w:rPr>
        <w:t xml:space="preserve"> A, Talwalkar J, Vega M, </w:t>
      </w:r>
      <w:proofErr w:type="spellStart"/>
      <w:r w:rsidRPr="000C0855">
        <w:rPr>
          <w:rFonts w:ascii="Book Antiqua" w:eastAsia="宋体" w:hAnsi="Book Antiqua" w:cs="宋体"/>
          <w:sz w:val="24"/>
          <w:szCs w:val="24"/>
          <w:lang w:val="en-US" w:eastAsia="zh-CN"/>
        </w:rPr>
        <w:t>Vuppalanchi</w:t>
      </w:r>
      <w:proofErr w:type="spellEnd"/>
      <w:r w:rsidRPr="000C0855">
        <w:rPr>
          <w:rFonts w:ascii="Book Antiqua" w:eastAsia="宋体" w:hAnsi="Book Antiqua" w:cs="宋体"/>
          <w:sz w:val="24"/>
          <w:szCs w:val="24"/>
          <w:lang w:val="en-US" w:eastAsia="zh-CN"/>
        </w:rPr>
        <w:t xml:space="preserve"> R. Liver injury from herbals and dietary supplements in the U.S. Drug-Induced Liver Injury Network. </w:t>
      </w:r>
      <w:proofErr w:type="spellStart"/>
      <w:r w:rsidRPr="000C0855">
        <w:rPr>
          <w:rFonts w:ascii="Book Antiqua" w:eastAsia="宋体" w:hAnsi="Book Antiqua" w:cs="宋体"/>
          <w:i/>
          <w:iCs/>
          <w:sz w:val="24"/>
          <w:szCs w:val="24"/>
          <w:lang w:val="en-US" w:eastAsia="zh-CN"/>
        </w:rPr>
        <w:t>Hepatology</w:t>
      </w:r>
      <w:proofErr w:type="spellEnd"/>
      <w:r w:rsidRPr="000C0855">
        <w:rPr>
          <w:rFonts w:ascii="Book Antiqua" w:eastAsia="宋体" w:hAnsi="Book Antiqua" w:cs="宋体"/>
          <w:sz w:val="24"/>
          <w:szCs w:val="24"/>
          <w:lang w:val="en-US" w:eastAsia="zh-CN"/>
        </w:rPr>
        <w:t xml:space="preserve"> 2014; </w:t>
      </w:r>
      <w:r w:rsidRPr="000C0855">
        <w:rPr>
          <w:rFonts w:ascii="Book Antiqua" w:eastAsia="宋体" w:hAnsi="Book Antiqua" w:cs="宋体"/>
          <w:b/>
          <w:bCs/>
          <w:sz w:val="24"/>
          <w:szCs w:val="24"/>
          <w:lang w:val="en-US" w:eastAsia="zh-CN"/>
        </w:rPr>
        <w:t>60</w:t>
      </w:r>
      <w:r w:rsidRPr="000C0855">
        <w:rPr>
          <w:rFonts w:ascii="Book Antiqua" w:eastAsia="宋体" w:hAnsi="Book Antiqua" w:cs="宋体"/>
          <w:sz w:val="24"/>
          <w:szCs w:val="24"/>
          <w:lang w:val="en-US" w:eastAsia="zh-CN"/>
        </w:rPr>
        <w:t>: 1399-1408 [PMID: 25043597 DOI: 10.1002/hep.27317]</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13 </w:t>
      </w:r>
      <w:r w:rsidRPr="000C0855">
        <w:rPr>
          <w:rFonts w:ascii="Book Antiqua" w:eastAsia="宋体" w:hAnsi="Book Antiqua" w:cs="宋体"/>
          <w:b/>
          <w:bCs/>
          <w:sz w:val="24"/>
          <w:szCs w:val="24"/>
          <w:lang w:val="en-US" w:eastAsia="zh-CN"/>
        </w:rPr>
        <w:t>Rossi S</w:t>
      </w:r>
      <w:r w:rsidRPr="000C0855">
        <w:rPr>
          <w:rFonts w:ascii="Book Antiqua" w:eastAsia="宋体" w:hAnsi="Book Antiqua" w:cs="宋体"/>
          <w:sz w:val="24"/>
          <w:szCs w:val="24"/>
          <w:lang w:val="en-US" w:eastAsia="zh-CN"/>
        </w:rPr>
        <w:t xml:space="preserve">, Navarro VJ. Herbs and liver injury: a clinical perspective. </w:t>
      </w:r>
      <w:proofErr w:type="spellStart"/>
      <w:r w:rsidRPr="000C0855">
        <w:rPr>
          <w:rFonts w:ascii="Book Antiqua" w:eastAsia="宋体" w:hAnsi="Book Antiqua" w:cs="宋体"/>
          <w:i/>
          <w:iCs/>
          <w:sz w:val="24"/>
          <w:szCs w:val="24"/>
          <w:lang w:val="en-US" w:eastAsia="zh-CN"/>
        </w:rPr>
        <w:t>Clin</w:t>
      </w:r>
      <w:proofErr w:type="spellEnd"/>
      <w:r w:rsidRPr="000C0855">
        <w:rPr>
          <w:rFonts w:ascii="Book Antiqua" w:eastAsia="宋体" w:hAnsi="Book Antiqua" w:cs="宋体"/>
          <w:i/>
          <w:iCs/>
          <w:sz w:val="24"/>
          <w:szCs w:val="24"/>
          <w:lang w:val="en-US" w:eastAsia="zh-CN"/>
        </w:rPr>
        <w:t xml:space="preserve"> </w:t>
      </w:r>
      <w:proofErr w:type="spellStart"/>
      <w:r w:rsidRPr="000C0855">
        <w:rPr>
          <w:rFonts w:ascii="Book Antiqua" w:eastAsia="宋体" w:hAnsi="Book Antiqua" w:cs="宋体"/>
          <w:i/>
          <w:iCs/>
          <w:sz w:val="24"/>
          <w:szCs w:val="24"/>
          <w:lang w:val="en-US" w:eastAsia="zh-CN"/>
        </w:rPr>
        <w:t>Gastroenterol</w:t>
      </w:r>
      <w:proofErr w:type="spellEnd"/>
      <w:r w:rsidRPr="000C0855">
        <w:rPr>
          <w:rFonts w:ascii="Book Antiqua" w:eastAsia="宋体" w:hAnsi="Book Antiqua" w:cs="宋体"/>
          <w:i/>
          <w:iCs/>
          <w:sz w:val="24"/>
          <w:szCs w:val="24"/>
          <w:lang w:val="en-US" w:eastAsia="zh-CN"/>
        </w:rPr>
        <w:t xml:space="preserve"> </w:t>
      </w:r>
      <w:proofErr w:type="spellStart"/>
      <w:r w:rsidRPr="000C0855">
        <w:rPr>
          <w:rFonts w:ascii="Book Antiqua" w:eastAsia="宋体" w:hAnsi="Book Antiqua" w:cs="宋体"/>
          <w:i/>
          <w:iCs/>
          <w:sz w:val="24"/>
          <w:szCs w:val="24"/>
          <w:lang w:val="en-US" w:eastAsia="zh-CN"/>
        </w:rPr>
        <w:t>Hepatol</w:t>
      </w:r>
      <w:proofErr w:type="spellEnd"/>
      <w:r w:rsidRPr="000C0855">
        <w:rPr>
          <w:rFonts w:ascii="Book Antiqua" w:eastAsia="宋体" w:hAnsi="Book Antiqua" w:cs="宋体"/>
          <w:sz w:val="24"/>
          <w:szCs w:val="24"/>
          <w:lang w:val="en-US" w:eastAsia="zh-CN"/>
        </w:rPr>
        <w:t xml:space="preserve"> 2014; </w:t>
      </w:r>
      <w:r w:rsidRPr="000C0855">
        <w:rPr>
          <w:rFonts w:ascii="Book Antiqua" w:eastAsia="宋体" w:hAnsi="Book Antiqua" w:cs="宋体"/>
          <w:b/>
          <w:bCs/>
          <w:sz w:val="24"/>
          <w:szCs w:val="24"/>
          <w:lang w:val="en-US" w:eastAsia="zh-CN"/>
        </w:rPr>
        <w:t>12</w:t>
      </w:r>
      <w:r w:rsidRPr="000C0855">
        <w:rPr>
          <w:rFonts w:ascii="Book Antiqua" w:eastAsia="宋体" w:hAnsi="Book Antiqua" w:cs="宋体"/>
          <w:sz w:val="24"/>
          <w:szCs w:val="24"/>
          <w:lang w:val="en-US" w:eastAsia="zh-CN"/>
        </w:rPr>
        <w:t>: 1069-1076 [PMID: 23924877 DOI: 10.1016/j.cgh.2013.07.030]</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14 </w:t>
      </w:r>
      <w:r w:rsidRPr="000C0855">
        <w:rPr>
          <w:rFonts w:ascii="Book Antiqua" w:eastAsia="宋体" w:hAnsi="Book Antiqua" w:cs="宋体"/>
          <w:b/>
          <w:bCs/>
          <w:sz w:val="24"/>
          <w:szCs w:val="24"/>
          <w:lang w:val="en-US" w:eastAsia="zh-CN"/>
        </w:rPr>
        <w:t>Goldberg DS</w:t>
      </w:r>
      <w:r w:rsidRPr="000C0855">
        <w:rPr>
          <w:rFonts w:ascii="Book Antiqua" w:eastAsia="宋体" w:hAnsi="Book Antiqua" w:cs="宋体"/>
          <w:sz w:val="24"/>
          <w:szCs w:val="24"/>
          <w:lang w:val="en-US" w:eastAsia="zh-CN"/>
        </w:rPr>
        <w:t xml:space="preserve">, Forde KA, Carbonari DM, Lewis JD, </w:t>
      </w:r>
      <w:proofErr w:type="spellStart"/>
      <w:r w:rsidRPr="000C0855">
        <w:rPr>
          <w:rFonts w:ascii="Book Antiqua" w:eastAsia="宋体" w:hAnsi="Book Antiqua" w:cs="宋体"/>
          <w:sz w:val="24"/>
          <w:szCs w:val="24"/>
          <w:lang w:val="en-US" w:eastAsia="zh-CN"/>
        </w:rPr>
        <w:t>Leidl</w:t>
      </w:r>
      <w:proofErr w:type="spellEnd"/>
      <w:r w:rsidRPr="000C0855">
        <w:rPr>
          <w:rFonts w:ascii="Book Antiqua" w:eastAsia="宋体" w:hAnsi="Book Antiqua" w:cs="宋体"/>
          <w:sz w:val="24"/>
          <w:szCs w:val="24"/>
          <w:lang w:val="en-US" w:eastAsia="zh-CN"/>
        </w:rPr>
        <w:t xml:space="preserve"> KB, Reddy KR, Haynes K, Roy J, </w:t>
      </w:r>
      <w:proofErr w:type="spellStart"/>
      <w:r w:rsidRPr="000C0855">
        <w:rPr>
          <w:rFonts w:ascii="Book Antiqua" w:eastAsia="宋体" w:hAnsi="Book Antiqua" w:cs="宋体"/>
          <w:sz w:val="24"/>
          <w:szCs w:val="24"/>
          <w:lang w:val="en-US" w:eastAsia="zh-CN"/>
        </w:rPr>
        <w:t>Sha</w:t>
      </w:r>
      <w:proofErr w:type="spellEnd"/>
      <w:r w:rsidRPr="000C0855">
        <w:rPr>
          <w:rFonts w:ascii="Book Antiqua" w:eastAsia="宋体" w:hAnsi="Book Antiqua" w:cs="宋体"/>
          <w:sz w:val="24"/>
          <w:szCs w:val="24"/>
          <w:lang w:val="en-US" w:eastAsia="zh-CN"/>
        </w:rPr>
        <w:t xml:space="preserve"> D, Marks AR, Schneider JL, Strom BL, Corley DA, Lo Re V. Population-representative incidence of drug-induced acute liver failure based on an analysis of an integrated health care system. </w:t>
      </w:r>
      <w:r w:rsidRPr="000C0855">
        <w:rPr>
          <w:rFonts w:ascii="Book Antiqua" w:eastAsia="宋体" w:hAnsi="Book Antiqua" w:cs="宋体"/>
          <w:i/>
          <w:iCs/>
          <w:sz w:val="24"/>
          <w:szCs w:val="24"/>
          <w:lang w:val="en-US" w:eastAsia="zh-CN"/>
        </w:rPr>
        <w:t>Gastroenterology</w:t>
      </w:r>
      <w:r w:rsidRPr="000C0855">
        <w:rPr>
          <w:rFonts w:ascii="Book Antiqua" w:eastAsia="宋体" w:hAnsi="Book Antiqua" w:cs="宋体"/>
          <w:sz w:val="24"/>
          <w:szCs w:val="24"/>
          <w:lang w:val="en-US" w:eastAsia="zh-CN"/>
        </w:rPr>
        <w:t xml:space="preserve"> 2015; </w:t>
      </w:r>
      <w:r w:rsidRPr="000C0855">
        <w:rPr>
          <w:rFonts w:ascii="Book Antiqua" w:eastAsia="宋体" w:hAnsi="Book Antiqua" w:cs="宋体"/>
          <w:b/>
          <w:bCs/>
          <w:sz w:val="24"/>
          <w:szCs w:val="24"/>
          <w:lang w:val="en-US" w:eastAsia="zh-CN"/>
        </w:rPr>
        <w:t>148</w:t>
      </w:r>
      <w:r w:rsidRPr="000C0855">
        <w:rPr>
          <w:rFonts w:ascii="Book Antiqua" w:eastAsia="宋体" w:hAnsi="Book Antiqua" w:cs="宋体"/>
          <w:sz w:val="24"/>
          <w:szCs w:val="24"/>
          <w:lang w:val="en-US" w:eastAsia="zh-CN"/>
        </w:rPr>
        <w:t>: 1353-</w:t>
      </w:r>
      <w:r w:rsidR="009314E3">
        <w:rPr>
          <w:rFonts w:ascii="Book Antiqua" w:eastAsia="宋体" w:hAnsi="Book Antiqua" w:cs="宋体" w:hint="eastAsia"/>
          <w:sz w:val="24"/>
          <w:szCs w:val="24"/>
          <w:lang w:val="en-US" w:eastAsia="zh-CN"/>
        </w:rPr>
        <w:t>13</w:t>
      </w:r>
      <w:r w:rsidRPr="000C0855">
        <w:rPr>
          <w:rFonts w:ascii="Book Antiqua" w:eastAsia="宋体" w:hAnsi="Book Antiqua" w:cs="宋体"/>
          <w:sz w:val="24"/>
          <w:szCs w:val="24"/>
          <w:lang w:val="en-US" w:eastAsia="zh-CN"/>
        </w:rPr>
        <w:t>61.e3 [PMID: 25733099 DOI: 10.1053/j.gastro.2015.02.050]</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15 </w:t>
      </w:r>
      <w:r w:rsidRPr="000C0855">
        <w:rPr>
          <w:rFonts w:ascii="Book Antiqua" w:eastAsia="宋体" w:hAnsi="Book Antiqua" w:cs="宋体"/>
          <w:b/>
          <w:bCs/>
          <w:sz w:val="24"/>
          <w:szCs w:val="24"/>
          <w:lang w:val="en-US" w:eastAsia="zh-CN"/>
        </w:rPr>
        <w:t>Andrade RJ</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Lucena</w:t>
      </w:r>
      <w:proofErr w:type="spellEnd"/>
      <w:r w:rsidRPr="000C0855">
        <w:rPr>
          <w:rFonts w:ascii="Book Antiqua" w:eastAsia="宋体" w:hAnsi="Book Antiqua" w:cs="宋体"/>
          <w:sz w:val="24"/>
          <w:szCs w:val="24"/>
          <w:lang w:val="en-US" w:eastAsia="zh-CN"/>
        </w:rPr>
        <w:t xml:space="preserve"> MI, </w:t>
      </w:r>
      <w:proofErr w:type="spellStart"/>
      <w:r w:rsidRPr="000C0855">
        <w:rPr>
          <w:rFonts w:ascii="Book Antiqua" w:eastAsia="宋体" w:hAnsi="Book Antiqua" w:cs="宋体"/>
          <w:sz w:val="24"/>
          <w:szCs w:val="24"/>
          <w:lang w:val="en-US" w:eastAsia="zh-CN"/>
        </w:rPr>
        <w:t>Fernández</w:t>
      </w:r>
      <w:proofErr w:type="spellEnd"/>
      <w:r w:rsidRPr="000C0855">
        <w:rPr>
          <w:rFonts w:ascii="Book Antiqua" w:eastAsia="宋体" w:hAnsi="Book Antiqua" w:cs="宋体"/>
          <w:sz w:val="24"/>
          <w:szCs w:val="24"/>
          <w:lang w:val="en-US" w:eastAsia="zh-CN"/>
        </w:rPr>
        <w:t xml:space="preserve"> MC, </w:t>
      </w:r>
      <w:proofErr w:type="spellStart"/>
      <w:r w:rsidRPr="000C0855">
        <w:rPr>
          <w:rFonts w:ascii="Book Antiqua" w:eastAsia="宋体" w:hAnsi="Book Antiqua" w:cs="宋体"/>
          <w:sz w:val="24"/>
          <w:szCs w:val="24"/>
          <w:lang w:val="en-US" w:eastAsia="zh-CN"/>
        </w:rPr>
        <w:t>Pelaez</w:t>
      </w:r>
      <w:proofErr w:type="spellEnd"/>
      <w:r w:rsidRPr="000C0855">
        <w:rPr>
          <w:rFonts w:ascii="Book Antiqua" w:eastAsia="宋体" w:hAnsi="Book Antiqua" w:cs="宋体"/>
          <w:sz w:val="24"/>
          <w:szCs w:val="24"/>
          <w:lang w:val="en-US" w:eastAsia="zh-CN"/>
        </w:rPr>
        <w:t xml:space="preserve"> G, </w:t>
      </w:r>
      <w:proofErr w:type="spellStart"/>
      <w:r w:rsidRPr="000C0855">
        <w:rPr>
          <w:rFonts w:ascii="Book Antiqua" w:eastAsia="宋体" w:hAnsi="Book Antiqua" w:cs="宋体"/>
          <w:sz w:val="24"/>
          <w:szCs w:val="24"/>
          <w:lang w:val="en-US" w:eastAsia="zh-CN"/>
        </w:rPr>
        <w:t>Pachkoria</w:t>
      </w:r>
      <w:proofErr w:type="spellEnd"/>
      <w:r w:rsidRPr="000C0855">
        <w:rPr>
          <w:rFonts w:ascii="Book Antiqua" w:eastAsia="宋体" w:hAnsi="Book Antiqua" w:cs="宋体"/>
          <w:sz w:val="24"/>
          <w:szCs w:val="24"/>
          <w:lang w:val="en-US" w:eastAsia="zh-CN"/>
        </w:rPr>
        <w:t xml:space="preserve"> K, </w:t>
      </w:r>
      <w:proofErr w:type="spellStart"/>
      <w:r w:rsidRPr="000C0855">
        <w:rPr>
          <w:rFonts w:ascii="Book Antiqua" w:eastAsia="宋体" w:hAnsi="Book Antiqua" w:cs="宋体"/>
          <w:sz w:val="24"/>
          <w:szCs w:val="24"/>
          <w:lang w:val="en-US" w:eastAsia="zh-CN"/>
        </w:rPr>
        <w:t>García</w:t>
      </w:r>
      <w:proofErr w:type="spellEnd"/>
      <w:r w:rsidRPr="000C0855">
        <w:rPr>
          <w:rFonts w:ascii="Book Antiqua" w:eastAsia="宋体" w:hAnsi="Book Antiqua" w:cs="宋体"/>
          <w:sz w:val="24"/>
          <w:szCs w:val="24"/>
          <w:lang w:val="en-US" w:eastAsia="zh-CN"/>
        </w:rPr>
        <w:t xml:space="preserve">-Ruiz E, </w:t>
      </w:r>
      <w:proofErr w:type="spellStart"/>
      <w:r w:rsidRPr="000C0855">
        <w:rPr>
          <w:rFonts w:ascii="Book Antiqua" w:eastAsia="宋体" w:hAnsi="Book Antiqua" w:cs="宋体"/>
          <w:sz w:val="24"/>
          <w:szCs w:val="24"/>
          <w:lang w:val="en-US" w:eastAsia="zh-CN"/>
        </w:rPr>
        <w:t>García</w:t>
      </w:r>
      <w:proofErr w:type="spellEnd"/>
      <w:r w:rsidRPr="000C0855">
        <w:rPr>
          <w:rFonts w:ascii="Book Antiqua" w:eastAsia="宋体" w:hAnsi="Book Antiqua" w:cs="宋体"/>
          <w:sz w:val="24"/>
          <w:szCs w:val="24"/>
          <w:lang w:val="en-US" w:eastAsia="zh-CN"/>
        </w:rPr>
        <w:t xml:space="preserve">-Muñoz B, González-Grande R, Pizarro A, </w:t>
      </w:r>
      <w:proofErr w:type="spellStart"/>
      <w:r w:rsidRPr="000C0855">
        <w:rPr>
          <w:rFonts w:ascii="Book Antiqua" w:eastAsia="宋体" w:hAnsi="Book Antiqua" w:cs="宋体"/>
          <w:sz w:val="24"/>
          <w:szCs w:val="24"/>
          <w:lang w:val="en-US" w:eastAsia="zh-CN"/>
        </w:rPr>
        <w:t>Durán</w:t>
      </w:r>
      <w:proofErr w:type="spellEnd"/>
      <w:r w:rsidRPr="000C0855">
        <w:rPr>
          <w:rFonts w:ascii="Book Antiqua" w:eastAsia="宋体" w:hAnsi="Book Antiqua" w:cs="宋体"/>
          <w:sz w:val="24"/>
          <w:szCs w:val="24"/>
          <w:lang w:val="en-US" w:eastAsia="zh-CN"/>
        </w:rPr>
        <w:t xml:space="preserve"> JA, Jiménez M, Rodrigo L, Romero-Gomez M, Navarro JM, </w:t>
      </w:r>
      <w:proofErr w:type="spellStart"/>
      <w:r w:rsidRPr="000C0855">
        <w:rPr>
          <w:rFonts w:ascii="Book Antiqua" w:eastAsia="宋体" w:hAnsi="Book Antiqua" w:cs="宋体"/>
          <w:sz w:val="24"/>
          <w:szCs w:val="24"/>
          <w:lang w:val="en-US" w:eastAsia="zh-CN"/>
        </w:rPr>
        <w:t>Planas</w:t>
      </w:r>
      <w:proofErr w:type="spellEnd"/>
      <w:r w:rsidRPr="000C0855">
        <w:rPr>
          <w:rFonts w:ascii="Book Antiqua" w:eastAsia="宋体" w:hAnsi="Book Antiqua" w:cs="宋体"/>
          <w:sz w:val="24"/>
          <w:szCs w:val="24"/>
          <w:lang w:val="en-US" w:eastAsia="zh-CN"/>
        </w:rPr>
        <w:t xml:space="preserve"> R, Costa J, </w:t>
      </w:r>
      <w:proofErr w:type="spellStart"/>
      <w:r w:rsidRPr="000C0855">
        <w:rPr>
          <w:rFonts w:ascii="Book Antiqua" w:eastAsia="宋体" w:hAnsi="Book Antiqua" w:cs="宋体"/>
          <w:sz w:val="24"/>
          <w:szCs w:val="24"/>
          <w:lang w:val="en-US" w:eastAsia="zh-CN"/>
        </w:rPr>
        <w:t>Borras</w:t>
      </w:r>
      <w:proofErr w:type="spellEnd"/>
      <w:r w:rsidRPr="000C0855">
        <w:rPr>
          <w:rFonts w:ascii="Book Antiqua" w:eastAsia="宋体" w:hAnsi="Book Antiqua" w:cs="宋体"/>
          <w:sz w:val="24"/>
          <w:szCs w:val="24"/>
          <w:lang w:val="en-US" w:eastAsia="zh-CN"/>
        </w:rPr>
        <w:t xml:space="preserve"> A, </w:t>
      </w:r>
      <w:proofErr w:type="spellStart"/>
      <w:r w:rsidRPr="000C0855">
        <w:rPr>
          <w:rFonts w:ascii="Book Antiqua" w:eastAsia="宋体" w:hAnsi="Book Antiqua" w:cs="宋体"/>
          <w:sz w:val="24"/>
          <w:szCs w:val="24"/>
          <w:lang w:val="en-US" w:eastAsia="zh-CN"/>
        </w:rPr>
        <w:t>Soler</w:t>
      </w:r>
      <w:proofErr w:type="spellEnd"/>
      <w:r w:rsidRPr="000C0855">
        <w:rPr>
          <w:rFonts w:ascii="Book Antiqua" w:eastAsia="宋体" w:hAnsi="Book Antiqua" w:cs="宋体"/>
          <w:sz w:val="24"/>
          <w:szCs w:val="24"/>
          <w:lang w:val="en-US" w:eastAsia="zh-CN"/>
        </w:rPr>
        <w:t xml:space="preserve"> A, </w:t>
      </w:r>
      <w:proofErr w:type="spellStart"/>
      <w:r w:rsidRPr="000C0855">
        <w:rPr>
          <w:rFonts w:ascii="Book Antiqua" w:eastAsia="宋体" w:hAnsi="Book Antiqua" w:cs="宋体"/>
          <w:sz w:val="24"/>
          <w:szCs w:val="24"/>
          <w:lang w:val="en-US" w:eastAsia="zh-CN"/>
        </w:rPr>
        <w:t>Salmerón</w:t>
      </w:r>
      <w:proofErr w:type="spellEnd"/>
      <w:r w:rsidRPr="000C0855">
        <w:rPr>
          <w:rFonts w:ascii="Book Antiqua" w:eastAsia="宋体" w:hAnsi="Book Antiqua" w:cs="宋体"/>
          <w:sz w:val="24"/>
          <w:szCs w:val="24"/>
          <w:lang w:val="en-US" w:eastAsia="zh-CN"/>
        </w:rPr>
        <w:t xml:space="preserve"> J, Martin-Vivaldi R. Drug-induced liver injury: an analysis of 461 incidences submitted to the Spanish registry over a 10-year period. </w:t>
      </w:r>
      <w:r w:rsidRPr="000C0855">
        <w:rPr>
          <w:rFonts w:ascii="Book Antiqua" w:eastAsia="宋体" w:hAnsi="Book Antiqua" w:cs="宋体"/>
          <w:i/>
          <w:iCs/>
          <w:sz w:val="24"/>
          <w:szCs w:val="24"/>
          <w:lang w:val="en-US" w:eastAsia="zh-CN"/>
        </w:rPr>
        <w:t>Gastroenterology</w:t>
      </w:r>
      <w:r w:rsidRPr="000C0855">
        <w:rPr>
          <w:rFonts w:ascii="Book Antiqua" w:eastAsia="宋体" w:hAnsi="Book Antiqua" w:cs="宋体"/>
          <w:sz w:val="24"/>
          <w:szCs w:val="24"/>
          <w:lang w:val="en-US" w:eastAsia="zh-CN"/>
        </w:rPr>
        <w:t xml:space="preserve"> 2005; </w:t>
      </w:r>
      <w:r w:rsidRPr="000C0855">
        <w:rPr>
          <w:rFonts w:ascii="Book Antiqua" w:eastAsia="宋体" w:hAnsi="Book Antiqua" w:cs="宋体"/>
          <w:b/>
          <w:bCs/>
          <w:sz w:val="24"/>
          <w:szCs w:val="24"/>
          <w:lang w:val="en-US" w:eastAsia="zh-CN"/>
        </w:rPr>
        <w:t>129</w:t>
      </w:r>
      <w:r w:rsidRPr="000C0855">
        <w:rPr>
          <w:rFonts w:ascii="Book Antiqua" w:eastAsia="宋体" w:hAnsi="Book Antiqua" w:cs="宋体"/>
          <w:sz w:val="24"/>
          <w:szCs w:val="24"/>
          <w:lang w:val="en-US" w:eastAsia="zh-CN"/>
        </w:rPr>
        <w:t>: 512-521 [PMID: 16083708 DOI: 10.1053/j.gastro.2005.05.006]</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lastRenderedPageBreak/>
        <w:t xml:space="preserve">16 </w:t>
      </w:r>
      <w:r w:rsidRPr="000C0855">
        <w:rPr>
          <w:rFonts w:ascii="Book Antiqua" w:eastAsia="宋体" w:hAnsi="Book Antiqua" w:cs="宋体"/>
          <w:b/>
          <w:bCs/>
          <w:sz w:val="24"/>
          <w:szCs w:val="24"/>
          <w:lang w:val="en-US" w:eastAsia="zh-CN"/>
        </w:rPr>
        <w:t>Suk KT</w:t>
      </w:r>
      <w:r w:rsidRPr="000C0855">
        <w:rPr>
          <w:rFonts w:ascii="Book Antiqua" w:eastAsia="宋体" w:hAnsi="Book Antiqua" w:cs="宋体"/>
          <w:sz w:val="24"/>
          <w:szCs w:val="24"/>
          <w:lang w:val="en-US" w:eastAsia="zh-CN"/>
        </w:rPr>
        <w:t xml:space="preserve">, Kim DJ, Kim CH, Park SH, Yoon JH, Kim YS, </w:t>
      </w:r>
      <w:proofErr w:type="spellStart"/>
      <w:r w:rsidRPr="000C0855">
        <w:rPr>
          <w:rFonts w:ascii="Book Antiqua" w:eastAsia="宋体" w:hAnsi="Book Antiqua" w:cs="宋体"/>
          <w:sz w:val="24"/>
          <w:szCs w:val="24"/>
          <w:lang w:val="en-US" w:eastAsia="zh-CN"/>
        </w:rPr>
        <w:t>Baik</w:t>
      </w:r>
      <w:proofErr w:type="spellEnd"/>
      <w:r w:rsidRPr="000C0855">
        <w:rPr>
          <w:rFonts w:ascii="Book Antiqua" w:eastAsia="宋体" w:hAnsi="Book Antiqua" w:cs="宋体"/>
          <w:sz w:val="24"/>
          <w:szCs w:val="24"/>
          <w:lang w:val="en-US" w:eastAsia="zh-CN"/>
        </w:rPr>
        <w:t xml:space="preserve"> GH, Kim JB, </w:t>
      </w:r>
      <w:proofErr w:type="spellStart"/>
      <w:r w:rsidRPr="000C0855">
        <w:rPr>
          <w:rFonts w:ascii="Book Antiqua" w:eastAsia="宋体" w:hAnsi="Book Antiqua" w:cs="宋体"/>
          <w:sz w:val="24"/>
          <w:szCs w:val="24"/>
          <w:lang w:val="en-US" w:eastAsia="zh-CN"/>
        </w:rPr>
        <w:t>Kweon</w:t>
      </w:r>
      <w:proofErr w:type="spellEnd"/>
      <w:r w:rsidRPr="000C0855">
        <w:rPr>
          <w:rFonts w:ascii="Book Antiqua" w:eastAsia="宋体" w:hAnsi="Book Antiqua" w:cs="宋体"/>
          <w:sz w:val="24"/>
          <w:szCs w:val="24"/>
          <w:lang w:val="en-US" w:eastAsia="zh-CN"/>
        </w:rPr>
        <w:t xml:space="preserve"> YO, Kim BI, Kim SH, Kim IH, Kim JH, Nam SW, Paik YH, Suh JI, </w:t>
      </w:r>
      <w:proofErr w:type="spellStart"/>
      <w:r w:rsidRPr="000C0855">
        <w:rPr>
          <w:rFonts w:ascii="Book Antiqua" w:eastAsia="宋体" w:hAnsi="Book Antiqua" w:cs="宋体"/>
          <w:sz w:val="24"/>
          <w:szCs w:val="24"/>
          <w:lang w:val="en-US" w:eastAsia="zh-CN"/>
        </w:rPr>
        <w:t>Sohn</w:t>
      </w:r>
      <w:proofErr w:type="spellEnd"/>
      <w:r w:rsidRPr="000C0855">
        <w:rPr>
          <w:rFonts w:ascii="Book Antiqua" w:eastAsia="宋体" w:hAnsi="Book Antiqua" w:cs="宋体"/>
          <w:sz w:val="24"/>
          <w:szCs w:val="24"/>
          <w:lang w:val="en-US" w:eastAsia="zh-CN"/>
        </w:rPr>
        <w:t xml:space="preserve"> JH, </w:t>
      </w:r>
      <w:proofErr w:type="spellStart"/>
      <w:r w:rsidRPr="000C0855">
        <w:rPr>
          <w:rFonts w:ascii="Book Antiqua" w:eastAsia="宋体" w:hAnsi="Book Antiqua" w:cs="宋体"/>
          <w:sz w:val="24"/>
          <w:szCs w:val="24"/>
          <w:lang w:val="en-US" w:eastAsia="zh-CN"/>
        </w:rPr>
        <w:t>Ahn</w:t>
      </w:r>
      <w:proofErr w:type="spellEnd"/>
      <w:r w:rsidRPr="000C0855">
        <w:rPr>
          <w:rFonts w:ascii="Book Antiqua" w:eastAsia="宋体" w:hAnsi="Book Antiqua" w:cs="宋体"/>
          <w:sz w:val="24"/>
          <w:szCs w:val="24"/>
          <w:lang w:val="en-US" w:eastAsia="zh-CN"/>
        </w:rPr>
        <w:t xml:space="preserve"> BM, Um SH, Lee HJ, Cho M, Jang MK, Choi SK, Hwang SG, Sung HT, Choi JY, Han KH. </w:t>
      </w:r>
      <w:proofErr w:type="gramStart"/>
      <w:r w:rsidRPr="000C0855">
        <w:rPr>
          <w:rFonts w:ascii="Book Antiqua" w:eastAsia="宋体" w:hAnsi="Book Antiqua" w:cs="宋体"/>
          <w:sz w:val="24"/>
          <w:szCs w:val="24"/>
          <w:lang w:val="en-US" w:eastAsia="zh-CN"/>
        </w:rPr>
        <w:t>A prospective nationwide study of drug-induced liver injury in Korea.</w:t>
      </w:r>
      <w:proofErr w:type="gramEnd"/>
      <w:r w:rsidRPr="000C0855">
        <w:rPr>
          <w:rFonts w:ascii="Book Antiqua" w:eastAsia="宋体" w:hAnsi="Book Antiqua" w:cs="宋体"/>
          <w:sz w:val="24"/>
          <w:szCs w:val="24"/>
          <w:lang w:val="en-US" w:eastAsia="zh-CN"/>
        </w:rPr>
        <w:t xml:space="preserve"> </w:t>
      </w:r>
      <w:r w:rsidRPr="000C0855">
        <w:rPr>
          <w:rFonts w:ascii="Book Antiqua" w:eastAsia="宋体" w:hAnsi="Book Antiqua" w:cs="宋体"/>
          <w:i/>
          <w:iCs/>
          <w:sz w:val="24"/>
          <w:szCs w:val="24"/>
          <w:lang w:val="en-US" w:eastAsia="zh-CN"/>
        </w:rPr>
        <w:t xml:space="preserve">Am J </w:t>
      </w:r>
      <w:proofErr w:type="spellStart"/>
      <w:r w:rsidRPr="000C0855">
        <w:rPr>
          <w:rFonts w:ascii="Book Antiqua" w:eastAsia="宋体" w:hAnsi="Book Antiqua" w:cs="宋体"/>
          <w:i/>
          <w:iCs/>
          <w:sz w:val="24"/>
          <w:szCs w:val="24"/>
          <w:lang w:val="en-US" w:eastAsia="zh-CN"/>
        </w:rPr>
        <w:t>Gastroenterol</w:t>
      </w:r>
      <w:proofErr w:type="spellEnd"/>
      <w:r w:rsidRPr="000C0855">
        <w:rPr>
          <w:rFonts w:ascii="Book Antiqua" w:eastAsia="宋体" w:hAnsi="Book Antiqua" w:cs="宋体"/>
          <w:sz w:val="24"/>
          <w:szCs w:val="24"/>
          <w:lang w:val="en-US" w:eastAsia="zh-CN"/>
        </w:rPr>
        <w:t xml:space="preserve"> 2012; </w:t>
      </w:r>
      <w:r w:rsidRPr="000C0855">
        <w:rPr>
          <w:rFonts w:ascii="Book Antiqua" w:eastAsia="宋体" w:hAnsi="Book Antiqua" w:cs="宋体"/>
          <w:b/>
          <w:bCs/>
          <w:sz w:val="24"/>
          <w:szCs w:val="24"/>
          <w:lang w:val="en-US" w:eastAsia="zh-CN"/>
        </w:rPr>
        <w:t>107</w:t>
      </w:r>
      <w:r w:rsidRPr="000C0855">
        <w:rPr>
          <w:rFonts w:ascii="Book Antiqua" w:eastAsia="宋体" w:hAnsi="Book Antiqua" w:cs="宋体"/>
          <w:sz w:val="24"/>
          <w:szCs w:val="24"/>
          <w:lang w:val="en-US" w:eastAsia="zh-CN"/>
        </w:rPr>
        <w:t>: 1380-1387 [PMID: 22733303 DOI: 10.1038/ajg.2012.138]</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proofErr w:type="gramStart"/>
      <w:r w:rsidRPr="000C0855">
        <w:rPr>
          <w:rFonts w:ascii="Book Antiqua" w:eastAsia="宋体" w:hAnsi="Book Antiqua" w:cs="宋体"/>
          <w:sz w:val="24"/>
          <w:szCs w:val="24"/>
          <w:lang w:val="en-US" w:eastAsia="zh-CN"/>
        </w:rPr>
        <w:t xml:space="preserve">17 </w:t>
      </w:r>
      <w:proofErr w:type="spellStart"/>
      <w:r w:rsidRPr="000C0855">
        <w:rPr>
          <w:rFonts w:ascii="Book Antiqua" w:eastAsia="宋体" w:hAnsi="Book Antiqua" w:cs="宋体"/>
          <w:b/>
          <w:bCs/>
          <w:sz w:val="24"/>
          <w:szCs w:val="24"/>
          <w:lang w:val="en-US" w:eastAsia="zh-CN"/>
        </w:rPr>
        <w:t>Chalasani</w:t>
      </w:r>
      <w:proofErr w:type="spellEnd"/>
      <w:r w:rsidRPr="000C0855">
        <w:rPr>
          <w:rFonts w:ascii="Book Antiqua" w:eastAsia="宋体" w:hAnsi="Book Antiqua" w:cs="宋体"/>
          <w:b/>
          <w:bCs/>
          <w:sz w:val="24"/>
          <w:szCs w:val="24"/>
          <w:lang w:val="en-US" w:eastAsia="zh-CN"/>
        </w:rPr>
        <w:t xml:space="preserve"> NP</w:t>
      </w:r>
      <w:r w:rsidRPr="000C0855">
        <w:rPr>
          <w:rFonts w:ascii="Book Antiqua" w:eastAsia="宋体" w:hAnsi="Book Antiqua" w:cs="宋体"/>
          <w:sz w:val="24"/>
          <w:szCs w:val="24"/>
          <w:lang w:val="en-US" w:eastAsia="zh-CN"/>
        </w:rPr>
        <w:t xml:space="preserve">, Hayashi PH, </w:t>
      </w:r>
      <w:proofErr w:type="spellStart"/>
      <w:r w:rsidRPr="000C0855">
        <w:rPr>
          <w:rFonts w:ascii="Book Antiqua" w:eastAsia="宋体" w:hAnsi="Book Antiqua" w:cs="宋体"/>
          <w:sz w:val="24"/>
          <w:szCs w:val="24"/>
          <w:lang w:val="en-US" w:eastAsia="zh-CN"/>
        </w:rPr>
        <w:t>Bonkovsky</w:t>
      </w:r>
      <w:proofErr w:type="spellEnd"/>
      <w:r w:rsidRPr="000C0855">
        <w:rPr>
          <w:rFonts w:ascii="Book Antiqua" w:eastAsia="宋体" w:hAnsi="Book Antiqua" w:cs="宋体"/>
          <w:sz w:val="24"/>
          <w:szCs w:val="24"/>
          <w:lang w:val="en-US" w:eastAsia="zh-CN"/>
        </w:rPr>
        <w:t xml:space="preserve"> HL, Navarro VJ, Lee WM, Fontana RJ.</w:t>
      </w:r>
      <w:proofErr w:type="gramEnd"/>
      <w:r w:rsidRPr="000C0855">
        <w:rPr>
          <w:rFonts w:ascii="Book Antiqua" w:eastAsia="宋体" w:hAnsi="Book Antiqua" w:cs="宋体"/>
          <w:sz w:val="24"/>
          <w:szCs w:val="24"/>
          <w:lang w:val="en-US" w:eastAsia="zh-CN"/>
        </w:rPr>
        <w:t xml:space="preserve"> ACG Clinical Guideline: the diagnosis and management of idiosyncratic drug-induced liver injury. </w:t>
      </w:r>
      <w:r w:rsidRPr="000C0855">
        <w:rPr>
          <w:rFonts w:ascii="Book Antiqua" w:eastAsia="宋体" w:hAnsi="Book Antiqua" w:cs="宋体"/>
          <w:i/>
          <w:iCs/>
          <w:sz w:val="24"/>
          <w:szCs w:val="24"/>
          <w:lang w:val="en-US" w:eastAsia="zh-CN"/>
        </w:rPr>
        <w:t xml:space="preserve">Am J </w:t>
      </w:r>
      <w:proofErr w:type="spellStart"/>
      <w:r w:rsidRPr="000C0855">
        <w:rPr>
          <w:rFonts w:ascii="Book Antiqua" w:eastAsia="宋体" w:hAnsi="Book Antiqua" w:cs="宋体"/>
          <w:i/>
          <w:iCs/>
          <w:sz w:val="24"/>
          <w:szCs w:val="24"/>
          <w:lang w:val="en-US" w:eastAsia="zh-CN"/>
        </w:rPr>
        <w:t>Gastroenterol</w:t>
      </w:r>
      <w:proofErr w:type="spellEnd"/>
      <w:r w:rsidRPr="000C0855">
        <w:rPr>
          <w:rFonts w:ascii="Book Antiqua" w:eastAsia="宋体" w:hAnsi="Book Antiqua" w:cs="宋体"/>
          <w:sz w:val="24"/>
          <w:szCs w:val="24"/>
          <w:lang w:val="en-US" w:eastAsia="zh-CN"/>
        </w:rPr>
        <w:t xml:space="preserve"> 2014; </w:t>
      </w:r>
      <w:r w:rsidRPr="000C0855">
        <w:rPr>
          <w:rFonts w:ascii="Book Antiqua" w:eastAsia="宋体" w:hAnsi="Book Antiqua" w:cs="宋体"/>
          <w:b/>
          <w:bCs/>
          <w:sz w:val="24"/>
          <w:szCs w:val="24"/>
          <w:lang w:val="en-US" w:eastAsia="zh-CN"/>
        </w:rPr>
        <w:t>109</w:t>
      </w:r>
      <w:r w:rsidRPr="000C0855">
        <w:rPr>
          <w:rFonts w:ascii="Book Antiqua" w:eastAsia="宋体" w:hAnsi="Book Antiqua" w:cs="宋体"/>
          <w:sz w:val="24"/>
          <w:szCs w:val="24"/>
          <w:lang w:val="en-US" w:eastAsia="zh-CN"/>
        </w:rPr>
        <w:t>: 950-66; quiz 967 [PMID: 24935270 DOI: 10.1038/ajg.2014.131]</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18 </w:t>
      </w:r>
      <w:proofErr w:type="spellStart"/>
      <w:r w:rsidRPr="000C0855">
        <w:rPr>
          <w:rFonts w:ascii="Book Antiqua" w:eastAsia="宋体" w:hAnsi="Book Antiqua" w:cs="宋体"/>
          <w:b/>
          <w:bCs/>
          <w:sz w:val="24"/>
          <w:szCs w:val="24"/>
          <w:lang w:val="en-US" w:eastAsia="zh-CN"/>
        </w:rPr>
        <w:t>Timcheh</w:t>
      </w:r>
      <w:proofErr w:type="spellEnd"/>
      <w:r w:rsidRPr="000C0855">
        <w:rPr>
          <w:rFonts w:ascii="Book Antiqua" w:eastAsia="宋体" w:hAnsi="Book Antiqua" w:cs="宋体"/>
          <w:b/>
          <w:bCs/>
          <w:sz w:val="24"/>
          <w:szCs w:val="24"/>
          <w:lang w:val="en-US" w:eastAsia="zh-CN"/>
        </w:rPr>
        <w:t>-Hariri A</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Balali</w:t>
      </w:r>
      <w:proofErr w:type="spellEnd"/>
      <w:r w:rsidRPr="000C0855">
        <w:rPr>
          <w:rFonts w:ascii="Book Antiqua" w:eastAsia="宋体" w:hAnsi="Book Antiqua" w:cs="宋体"/>
          <w:sz w:val="24"/>
          <w:szCs w:val="24"/>
          <w:lang w:val="en-US" w:eastAsia="zh-CN"/>
        </w:rPr>
        <w:t xml:space="preserve">-Mood M, Aryan E, </w:t>
      </w:r>
      <w:proofErr w:type="spellStart"/>
      <w:r w:rsidRPr="000C0855">
        <w:rPr>
          <w:rFonts w:ascii="Book Antiqua" w:eastAsia="宋体" w:hAnsi="Book Antiqua" w:cs="宋体"/>
          <w:sz w:val="24"/>
          <w:szCs w:val="24"/>
          <w:lang w:val="en-US" w:eastAsia="zh-CN"/>
        </w:rPr>
        <w:t>Sadeghi</w:t>
      </w:r>
      <w:proofErr w:type="spellEnd"/>
      <w:r w:rsidRPr="000C0855">
        <w:rPr>
          <w:rFonts w:ascii="Book Antiqua" w:eastAsia="宋体" w:hAnsi="Book Antiqua" w:cs="宋体"/>
          <w:sz w:val="24"/>
          <w:szCs w:val="24"/>
          <w:lang w:val="en-US" w:eastAsia="zh-CN"/>
        </w:rPr>
        <w:t xml:space="preserve"> M, </w:t>
      </w:r>
      <w:proofErr w:type="spellStart"/>
      <w:r w:rsidRPr="000C0855">
        <w:rPr>
          <w:rFonts w:ascii="Book Antiqua" w:eastAsia="宋体" w:hAnsi="Book Antiqua" w:cs="宋体"/>
          <w:sz w:val="24"/>
          <w:szCs w:val="24"/>
          <w:lang w:val="en-US" w:eastAsia="zh-CN"/>
        </w:rPr>
        <w:t>Riahi-Zanjani</w:t>
      </w:r>
      <w:proofErr w:type="spellEnd"/>
      <w:r w:rsidRPr="000C0855">
        <w:rPr>
          <w:rFonts w:ascii="Book Antiqua" w:eastAsia="宋体" w:hAnsi="Book Antiqua" w:cs="宋体"/>
          <w:sz w:val="24"/>
          <w:szCs w:val="24"/>
          <w:lang w:val="en-US" w:eastAsia="zh-CN"/>
        </w:rPr>
        <w:t xml:space="preserve"> B. Toxic hepatitis in a group of 20 male body-builders taking dietary supplements. </w:t>
      </w:r>
      <w:r w:rsidRPr="000C0855">
        <w:rPr>
          <w:rFonts w:ascii="Book Antiqua" w:eastAsia="宋体" w:hAnsi="Book Antiqua" w:cs="宋体"/>
          <w:i/>
          <w:iCs/>
          <w:sz w:val="24"/>
          <w:szCs w:val="24"/>
          <w:lang w:val="en-US" w:eastAsia="zh-CN"/>
        </w:rPr>
        <w:t xml:space="preserve">Food </w:t>
      </w:r>
      <w:proofErr w:type="spellStart"/>
      <w:r w:rsidRPr="000C0855">
        <w:rPr>
          <w:rFonts w:ascii="Book Antiqua" w:eastAsia="宋体" w:hAnsi="Book Antiqua" w:cs="宋体"/>
          <w:i/>
          <w:iCs/>
          <w:sz w:val="24"/>
          <w:szCs w:val="24"/>
          <w:lang w:val="en-US" w:eastAsia="zh-CN"/>
        </w:rPr>
        <w:t>Chem</w:t>
      </w:r>
      <w:proofErr w:type="spellEnd"/>
      <w:r w:rsidRPr="000C0855">
        <w:rPr>
          <w:rFonts w:ascii="Book Antiqua" w:eastAsia="宋体" w:hAnsi="Book Antiqua" w:cs="宋体"/>
          <w:i/>
          <w:iCs/>
          <w:sz w:val="24"/>
          <w:szCs w:val="24"/>
          <w:lang w:val="en-US" w:eastAsia="zh-CN"/>
        </w:rPr>
        <w:t xml:space="preserve"> </w:t>
      </w:r>
      <w:proofErr w:type="spellStart"/>
      <w:r w:rsidRPr="000C0855">
        <w:rPr>
          <w:rFonts w:ascii="Book Antiqua" w:eastAsia="宋体" w:hAnsi="Book Antiqua" w:cs="宋体"/>
          <w:i/>
          <w:iCs/>
          <w:sz w:val="24"/>
          <w:szCs w:val="24"/>
          <w:lang w:val="en-US" w:eastAsia="zh-CN"/>
        </w:rPr>
        <w:t>Toxicol</w:t>
      </w:r>
      <w:proofErr w:type="spellEnd"/>
      <w:r w:rsidRPr="000C0855">
        <w:rPr>
          <w:rFonts w:ascii="Book Antiqua" w:eastAsia="宋体" w:hAnsi="Book Antiqua" w:cs="宋体"/>
          <w:sz w:val="24"/>
          <w:szCs w:val="24"/>
          <w:lang w:val="en-US" w:eastAsia="zh-CN"/>
        </w:rPr>
        <w:t xml:space="preserve"> 2012; </w:t>
      </w:r>
      <w:r w:rsidRPr="000C0855">
        <w:rPr>
          <w:rFonts w:ascii="Book Antiqua" w:eastAsia="宋体" w:hAnsi="Book Antiqua" w:cs="宋体"/>
          <w:b/>
          <w:bCs/>
          <w:sz w:val="24"/>
          <w:szCs w:val="24"/>
          <w:lang w:val="en-US" w:eastAsia="zh-CN"/>
        </w:rPr>
        <w:t>50</w:t>
      </w:r>
      <w:r w:rsidRPr="000C0855">
        <w:rPr>
          <w:rFonts w:ascii="Book Antiqua" w:eastAsia="宋体" w:hAnsi="Book Antiqua" w:cs="宋体"/>
          <w:sz w:val="24"/>
          <w:szCs w:val="24"/>
          <w:lang w:val="en-US" w:eastAsia="zh-CN"/>
        </w:rPr>
        <w:t>: 3826-3832 [PMID: 22809474 DOI: 10.1016/j.fct.2012.07.006]</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proofErr w:type="gramStart"/>
      <w:r w:rsidRPr="000C0855">
        <w:rPr>
          <w:rFonts w:ascii="Book Antiqua" w:eastAsia="宋体" w:hAnsi="Book Antiqua" w:cs="宋体"/>
          <w:sz w:val="24"/>
          <w:szCs w:val="24"/>
          <w:lang w:val="en-US" w:eastAsia="zh-CN"/>
        </w:rPr>
        <w:t xml:space="preserve">19 </w:t>
      </w:r>
      <w:proofErr w:type="spellStart"/>
      <w:r w:rsidRPr="000C0855">
        <w:rPr>
          <w:rFonts w:ascii="Book Antiqua" w:eastAsia="宋体" w:hAnsi="Book Antiqua" w:cs="宋体"/>
          <w:b/>
          <w:bCs/>
          <w:sz w:val="24"/>
          <w:szCs w:val="24"/>
          <w:lang w:val="en-US" w:eastAsia="zh-CN"/>
        </w:rPr>
        <w:t>Benninger</w:t>
      </w:r>
      <w:proofErr w:type="spellEnd"/>
      <w:r w:rsidRPr="000C0855">
        <w:rPr>
          <w:rFonts w:ascii="Book Antiqua" w:eastAsia="宋体" w:hAnsi="Book Antiqua" w:cs="宋体"/>
          <w:b/>
          <w:bCs/>
          <w:sz w:val="24"/>
          <w:szCs w:val="24"/>
          <w:lang w:val="en-US" w:eastAsia="zh-CN"/>
        </w:rPr>
        <w:t xml:space="preserve"> J</w:t>
      </w:r>
      <w:r w:rsidRPr="000C0855">
        <w:rPr>
          <w:rFonts w:ascii="Book Antiqua" w:eastAsia="宋体" w:hAnsi="Book Antiqua" w:cs="宋体"/>
          <w:sz w:val="24"/>
          <w:szCs w:val="24"/>
          <w:lang w:val="en-US" w:eastAsia="zh-CN"/>
        </w:rPr>
        <w:t xml:space="preserve">, Schneider HT, </w:t>
      </w:r>
      <w:proofErr w:type="spellStart"/>
      <w:r w:rsidRPr="000C0855">
        <w:rPr>
          <w:rFonts w:ascii="Book Antiqua" w:eastAsia="宋体" w:hAnsi="Book Antiqua" w:cs="宋体"/>
          <w:sz w:val="24"/>
          <w:szCs w:val="24"/>
          <w:lang w:val="en-US" w:eastAsia="zh-CN"/>
        </w:rPr>
        <w:t>Schuppan</w:t>
      </w:r>
      <w:proofErr w:type="spellEnd"/>
      <w:r w:rsidRPr="000C0855">
        <w:rPr>
          <w:rFonts w:ascii="Book Antiqua" w:eastAsia="宋体" w:hAnsi="Book Antiqua" w:cs="宋体"/>
          <w:sz w:val="24"/>
          <w:szCs w:val="24"/>
          <w:lang w:val="en-US" w:eastAsia="zh-CN"/>
        </w:rPr>
        <w:t xml:space="preserve"> D, Kirchner T, Hahn EG.</w:t>
      </w:r>
      <w:proofErr w:type="gramEnd"/>
      <w:r w:rsidRPr="000C0855">
        <w:rPr>
          <w:rFonts w:ascii="Book Antiqua" w:eastAsia="宋体" w:hAnsi="Book Antiqua" w:cs="宋体"/>
          <w:sz w:val="24"/>
          <w:szCs w:val="24"/>
          <w:lang w:val="en-US" w:eastAsia="zh-CN"/>
        </w:rPr>
        <w:t xml:space="preserve"> Acute hepatitis induced by greater celandine (</w:t>
      </w:r>
      <w:proofErr w:type="spellStart"/>
      <w:r w:rsidRPr="000C0855">
        <w:rPr>
          <w:rFonts w:ascii="Book Antiqua" w:eastAsia="宋体" w:hAnsi="Book Antiqua" w:cs="宋体"/>
          <w:sz w:val="24"/>
          <w:szCs w:val="24"/>
          <w:lang w:val="en-US" w:eastAsia="zh-CN"/>
        </w:rPr>
        <w:t>Chelidonium</w:t>
      </w:r>
      <w:proofErr w:type="spellEnd"/>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majus</w:t>
      </w:r>
      <w:proofErr w:type="spellEnd"/>
      <w:r w:rsidRPr="000C0855">
        <w:rPr>
          <w:rFonts w:ascii="Book Antiqua" w:eastAsia="宋体" w:hAnsi="Book Antiqua" w:cs="宋体"/>
          <w:sz w:val="24"/>
          <w:szCs w:val="24"/>
          <w:lang w:val="en-US" w:eastAsia="zh-CN"/>
        </w:rPr>
        <w:t xml:space="preserve">). </w:t>
      </w:r>
      <w:r w:rsidRPr="000C0855">
        <w:rPr>
          <w:rFonts w:ascii="Book Antiqua" w:eastAsia="宋体" w:hAnsi="Book Antiqua" w:cs="宋体"/>
          <w:i/>
          <w:iCs/>
          <w:sz w:val="24"/>
          <w:szCs w:val="24"/>
          <w:lang w:val="en-US" w:eastAsia="zh-CN"/>
        </w:rPr>
        <w:t>Gastroenterology</w:t>
      </w:r>
      <w:r w:rsidRPr="000C0855">
        <w:rPr>
          <w:rFonts w:ascii="Book Antiqua" w:eastAsia="宋体" w:hAnsi="Book Antiqua" w:cs="宋体"/>
          <w:sz w:val="24"/>
          <w:szCs w:val="24"/>
          <w:lang w:val="en-US" w:eastAsia="zh-CN"/>
        </w:rPr>
        <w:t xml:space="preserve"> 1999; </w:t>
      </w:r>
      <w:r w:rsidRPr="000C0855">
        <w:rPr>
          <w:rFonts w:ascii="Book Antiqua" w:eastAsia="宋体" w:hAnsi="Book Antiqua" w:cs="宋体"/>
          <w:b/>
          <w:bCs/>
          <w:sz w:val="24"/>
          <w:szCs w:val="24"/>
          <w:lang w:val="en-US" w:eastAsia="zh-CN"/>
        </w:rPr>
        <w:t>117</w:t>
      </w:r>
      <w:r w:rsidRPr="000C0855">
        <w:rPr>
          <w:rFonts w:ascii="Book Antiqua" w:eastAsia="宋体" w:hAnsi="Book Antiqua" w:cs="宋体"/>
          <w:sz w:val="24"/>
          <w:szCs w:val="24"/>
          <w:lang w:val="en-US" w:eastAsia="zh-CN"/>
        </w:rPr>
        <w:t>: 1234-1237 [PMID: 10535888 DOI: 10.1016/S0016-5085(99)70410-5]</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20 </w:t>
      </w:r>
      <w:proofErr w:type="gramStart"/>
      <w:r w:rsidRPr="000C0855">
        <w:rPr>
          <w:rFonts w:ascii="Book Antiqua" w:eastAsia="宋体" w:hAnsi="Book Antiqua" w:cs="宋体"/>
          <w:b/>
          <w:bCs/>
          <w:sz w:val="24"/>
          <w:szCs w:val="24"/>
          <w:lang w:val="en-US" w:eastAsia="zh-CN"/>
        </w:rPr>
        <w:t>Nadir</w:t>
      </w:r>
      <w:proofErr w:type="gramEnd"/>
      <w:r w:rsidRPr="000C0855">
        <w:rPr>
          <w:rFonts w:ascii="Book Antiqua" w:eastAsia="宋体" w:hAnsi="Book Antiqua" w:cs="宋体"/>
          <w:b/>
          <w:bCs/>
          <w:sz w:val="24"/>
          <w:szCs w:val="24"/>
          <w:lang w:val="en-US" w:eastAsia="zh-CN"/>
        </w:rPr>
        <w:t xml:space="preserve"> A</w:t>
      </w:r>
      <w:r w:rsidRPr="000C0855">
        <w:rPr>
          <w:rFonts w:ascii="Book Antiqua" w:eastAsia="宋体" w:hAnsi="Book Antiqua" w:cs="宋体"/>
          <w:sz w:val="24"/>
          <w:szCs w:val="24"/>
          <w:lang w:val="en-US" w:eastAsia="zh-CN"/>
        </w:rPr>
        <w:t xml:space="preserve">, Reddy D, Van Thiel DH. Cascara </w:t>
      </w:r>
      <w:proofErr w:type="spellStart"/>
      <w:r w:rsidRPr="000C0855">
        <w:rPr>
          <w:rFonts w:ascii="Book Antiqua" w:eastAsia="宋体" w:hAnsi="Book Antiqua" w:cs="宋体"/>
          <w:sz w:val="24"/>
          <w:szCs w:val="24"/>
          <w:lang w:val="en-US" w:eastAsia="zh-CN"/>
        </w:rPr>
        <w:t>sagrada</w:t>
      </w:r>
      <w:proofErr w:type="spellEnd"/>
      <w:r w:rsidRPr="000C0855">
        <w:rPr>
          <w:rFonts w:ascii="Book Antiqua" w:eastAsia="宋体" w:hAnsi="Book Antiqua" w:cs="宋体"/>
          <w:sz w:val="24"/>
          <w:szCs w:val="24"/>
          <w:lang w:val="en-US" w:eastAsia="zh-CN"/>
        </w:rPr>
        <w:t xml:space="preserve">-induced intrahepatic cholestasis causing portal hypertension: case report and review of herbal hepatotoxicity. </w:t>
      </w:r>
      <w:r w:rsidRPr="000C0855">
        <w:rPr>
          <w:rFonts w:ascii="Book Antiqua" w:eastAsia="宋体" w:hAnsi="Book Antiqua" w:cs="宋体"/>
          <w:i/>
          <w:iCs/>
          <w:sz w:val="24"/>
          <w:szCs w:val="24"/>
          <w:lang w:val="en-US" w:eastAsia="zh-CN"/>
        </w:rPr>
        <w:t xml:space="preserve">Am J </w:t>
      </w:r>
      <w:proofErr w:type="spellStart"/>
      <w:r w:rsidRPr="000C0855">
        <w:rPr>
          <w:rFonts w:ascii="Book Antiqua" w:eastAsia="宋体" w:hAnsi="Book Antiqua" w:cs="宋体"/>
          <w:i/>
          <w:iCs/>
          <w:sz w:val="24"/>
          <w:szCs w:val="24"/>
          <w:lang w:val="en-US" w:eastAsia="zh-CN"/>
        </w:rPr>
        <w:t>Gastroenterol</w:t>
      </w:r>
      <w:proofErr w:type="spellEnd"/>
      <w:r w:rsidRPr="000C0855">
        <w:rPr>
          <w:rFonts w:ascii="Book Antiqua" w:eastAsia="宋体" w:hAnsi="Book Antiqua" w:cs="宋体"/>
          <w:sz w:val="24"/>
          <w:szCs w:val="24"/>
          <w:lang w:val="en-US" w:eastAsia="zh-CN"/>
        </w:rPr>
        <w:t xml:space="preserve"> 2000; </w:t>
      </w:r>
      <w:r w:rsidRPr="000C0855">
        <w:rPr>
          <w:rFonts w:ascii="Book Antiqua" w:eastAsia="宋体" w:hAnsi="Book Antiqua" w:cs="宋体"/>
          <w:b/>
          <w:bCs/>
          <w:sz w:val="24"/>
          <w:szCs w:val="24"/>
          <w:lang w:val="en-US" w:eastAsia="zh-CN"/>
        </w:rPr>
        <w:t>95</w:t>
      </w:r>
      <w:r w:rsidRPr="000C0855">
        <w:rPr>
          <w:rFonts w:ascii="Book Antiqua" w:eastAsia="宋体" w:hAnsi="Book Antiqua" w:cs="宋体"/>
          <w:sz w:val="24"/>
          <w:szCs w:val="24"/>
          <w:lang w:val="en-US" w:eastAsia="zh-CN"/>
        </w:rPr>
        <w:t>: 3634-3637 [PMID: 11151906 DOI: 10.1016/S0002-9270(00)02179-1]</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21 </w:t>
      </w:r>
      <w:r w:rsidRPr="000C0855">
        <w:rPr>
          <w:rFonts w:ascii="Book Antiqua" w:eastAsia="宋体" w:hAnsi="Book Antiqua" w:cs="宋体"/>
          <w:b/>
          <w:bCs/>
          <w:sz w:val="24"/>
          <w:szCs w:val="24"/>
          <w:lang w:val="en-US" w:eastAsia="zh-CN"/>
        </w:rPr>
        <w:t>Fong TL</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Klontz</w:t>
      </w:r>
      <w:proofErr w:type="spellEnd"/>
      <w:r w:rsidRPr="000C0855">
        <w:rPr>
          <w:rFonts w:ascii="Book Antiqua" w:eastAsia="宋体" w:hAnsi="Book Antiqua" w:cs="宋体"/>
          <w:sz w:val="24"/>
          <w:szCs w:val="24"/>
          <w:lang w:val="en-US" w:eastAsia="zh-CN"/>
        </w:rPr>
        <w:t xml:space="preserve"> KC, </w:t>
      </w:r>
      <w:proofErr w:type="spellStart"/>
      <w:r w:rsidRPr="000C0855">
        <w:rPr>
          <w:rFonts w:ascii="Book Antiqua" w:eastAsia="宋体" w:hAnsi="Book Antiqua" w:cs="宋体"/>
          <w:sz w:val="24"/>
          <w:szCs w:val="24"/>
          <w:lang w:val="en-US" w:eastAsia="zh-CN"/>
        </w:rPr>
        <w:t>Canas-Coto</w:t>
      </w:r>
      <w:proofErr w:type="spellEnd"/>
      <w:r w:rsidRPr="000C0855">
        <w:rPr>
          <w:rFonts w:ascii="Book Antiqua" w:eastAsia="宋体" w:hAnsi="Book Antiqua" w:cs="宋体"/>
          <w:sz w:val="24"/>
          <w:szCs w:val="24"/>
          <w:lang w:val="en-US" w:eastAsia="zh-CN"/>
        </w:rPr>
        <w:t xml:space="preserve"> A, Casper SJ, </w:t>
      </w:r>
      <w:proofErr w:type="spellStart"/>
      <w:r w:rsidRPr="000C0855">
        <w:rPr>
          <w:rFonts w:ascii="Book Antiqua" w:eastAsia="宋体" w:hAnsi="Book Antiqua" w:cs="宋体"/>
          <w:sz w:val="24"/>
          <w:szCs w:val="24"/>
          <w:lang w:val="en-US" w:eastAsia="zh-CN"/>
        </w:rPr>
        <w:t>Durazo</w:t>
      </w:r>
      <w:proofErr w:type="spellEnd"/>
      <w:r w:rsidRPr="000C0855">
        <w:rPr>
          <w:rFonts w:ascii="Book Antiqua" w:eastAsia="宋体" w:hAnsi="Book Antiqua" w:cs="宋体"/>
          <w:sz w:val="24"/>
          <w:szCs w:val="24"/>
          <w:lang w:val="en-US" w:eastAsia="zh-CN"/>
        </w:rPr>
        <w:t xml:space="preserve"> FA, </w:t>
      </w:r>
      <w:proofErr w:type="spellStart"/>
      <w:r w:rsidRPr="000C0855">
        <w:rPr>
          <w:rFonts w:ascii="Book Antiqua" w:eastAsia="宋体" w:hAnsi="Book Antiqua" w:cs="宋体"/>
          <w:sz w:val="24"/>
          <w:szCs w:val="24"/>
          <w:lang w:val="en-US" w:eastAsia="zh-CN"/>
        </w:rPr>
        <w:t>Davern</w:t>
      </w:r>
      <w:proofErr w:type="spellEnd"/>
      <w:r w:rsidRPr="000C0855">
        <w:rPr>
          <w:rFonts w:ascii="Book Antiqua" w:eastAsia="宋体" w:hAnsi="Book Antiqua" w:cs="宋体"/>
          <w:sz w:val="24"/>
          <w:szCs w:val="24"/>
          <w:lang w:val="en-US" w:eastAsia="zh-CN"/>
        </w:rPr>
        <w:t xml:space="preserve"> TJ, Hayashi P, Lee WM, </w:t>
      </w:r>
      <w:proofErr w:type="spellStart"/>
      <w:r w:rsidRPr="000C0855">
        <w:rPr>
          <w:rFonts w:ascii="Book Antiqua" w:eastAsia="宋体" w:hAnsi="Book Antiqua" w:cs="宋体"/>
          <w:sz w:val="24"/>
          <w:szCs w:val="24"/>
          <w:lang w:val="en-US" w:eastAsia="zh-CN"/>
        </w:rPr>
        <w:t>Seeff</w:t>
      </w:r>
      <w:proofErr w:type="spellEnd"/>
      <w:r w:rsidRPr="000C0855">
        <w:rPr>
          <w:rFonts w:ascii="Book Antiqua" w:eastAsia="宋体" w:hAnsi="Book Antiqua" w:cs="宋体"/>
          <w:sz w:val="24"/>
          <w:szCs w:val="24"/>
          <w:lang w:val="en-US" w:eastAsia="zh-CN"/>
        </w:rPr>
        <w:t xml:space="preserve"> LB. Hepatotoxicity due to </w:t>
      </w:r>
      <w:proofErr w:type="spellStart"/>
      <w:r w:rsidRPr="000C0855">
        <w:rPr>
          <w:rFonts w:ascii="Book Antiqua" w:eastAsia="宋体" w:hAnsi="Book Antiqua" w:cs="宋体"/>
          <w:sz w:val="24"/>
          <w:szCs w:val="24"/>
          <w:lang w:val="en-US" w:eastAsia="zh-CN"/>
        </w:rPr>
        <w:t>hydroxycut</w:t>
      </w:r>
      <w:proofErr w:type="spellEnd"/>
      <w:r w:rsidRPr="000C0855">
        <w:rPr>
          <w:rFonts w:ascii="Book Antiqua" w:eastAsia="宋体" w:hAnsi="Book Antiqua" w:cs="宋体"/>
          <w:sz w:val="24"/>
          <w:szCs w:val="24"/>
          <w:lang w:val="en-US" w:eastAsia="zh-CN"/>
        </w:rPr>
        <w:t xml:space="preserve">: a case series. </w:t>
      </w:r>
      <w:r w:rsidRPr="000C0855">
        <w:rPr>
          <w:rFonts w:ascii="Book Antiqua" w:eastAsia="宋体" w:hAnsi="Book Antiqua" w:cs="宋体"/>
          <w:i/>
          <w:iCs/>
          <w:sz w:val="24"/>
          <w:szCs w:val="24"/>
          <w:lang w:val="en-US" w:eastAsia="zh-CN"/>
        </w:rPr>
        <w:t xml:space="preserve">Am J </w:t>
      </w:r>
      <w:proofErr w:type="spellStart"/>
      <w:r w:rsidRPr="000C0855">
        <w:rPr>
          <w:rFonts w:ascii="Book Antiqua" w:eastAsia="宋体" w:hAnsi="Book Antiqua" w:cs="宋体"/>
          <w:i/>
          <w:iCs/>
          <w:sz w:val="24"/>
          <w:szCs w:val="24"/>
          <w:lang w:val="en-US" w:eastAsia="zh-CN"/>
        </w:rPr>
        <w:t>Gastroenterol</w:t>
      </w:r>
      <w:proofErr w:type="spellEnd"/>
      <w:r w:rsidRPr="000C0855">
        <w:rPr>
          <w:rFonts w:ascii="Book Antiqua" w:eastAsia="宋体" w:hAnsi="Book Antiqua" w:cs="宋体"/>
          <w:sz w:val="24"/>
          <w:szCs w:val="24"/>
          <w:lang w:val="en-US" w:eastAsia="zh-CN"/>
        </w:rPr>
        <w:t xml:space="preserve"> 2010; </w:t>
      </w:r>
      <w:r w:rsidRPr="000C0855">
        <w:rPr>
          <w:rFonts w:ascii="Book Antiqua" w:eastAsia="宋体" w:hAnsi="Book Antiqua" w:cs="宋体"/>
          <w:b/>
          <w:bCs/>
          <w:sz w:val="24"/>
          <w:szCs w:val="24"/>
          <w:lang w:val="en-US" w:eastAsia="zh-CN"/>
        </w:rPr>
        <w:t>105</w:t>
      </w:r>
      <w:r w:rsidRPr="000C0855">
        <w:rPr>
          <w:rFonts w:ascii="Book Antiqua" w:eastAsia="宋体" w:hAnsi="Book Antiqua" w:cs="宋体"/>
          <w:sz w:val="24"/>
          <w:szCs w:val="24"/>
          <w:lang w:val="en-US" w:eastAsia="zh-CN"/>
        </w:rPr>
        <w:t>: 1561-1566 [PMID: 20104221 DOI: 10.1038/ajg.2010.5]</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22 </w:t>
      </w:r>
      <w:r w:rsidRPr="000C0855">
        <w:rPr>
          <w:rFonts w:ascii="Book Antiqua" w:eastAsia="宋体" w:hAnsi="Book Antiqua" w:cs="宋体"/>
          <w:b/>
          <w:bCs/>
          <w:sz w:val="24"/>
          <w:szCs w:val="24"/>
          <w:lang w:val="en-US" w:eastAsia="zh-CN"/>
        </w:rPr>
        <w:t>Roytman MM</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Pörzgen</w:t>
      </w:r>
      <w:proofErr w:type="spellEnd"/>
      <w:r w:rsidRPr="000C0855">
        <w:rPr>
          <w:rFonts w:ascii="Book Antiqua" w:eastAsia="宋体" w:hAnsi="Book Antiqua" w:cs="宋体"/>
          <w:sz w:val="24"/>
          <w:szCs w:val="24"/>
          <w:lang w:val="en-US" w:eastAsia="zh-CN"/>
        </w:rPr>
        <w:t xml:space="preserve"> P, Lee CL, Huddleston L, </w:t>
      </w:r>
      <w:proofErr w:type="spellStart"/>
      <w:r w:rsidRPr="000C0855">
        <w:rPr>
          <w:rFonts w:ascii="Book Antiqua" w:eastAsia="宋体" w:hAnsi="Book Antiqua" w:cs="宋体"/>
          <w:sz w:val="24"/>
          <w:szCs w:val="24"/>
          <w:lang w:val="en-US" w:eastAsia="zh-CN"/>
        </w:rPr>
        <w:t>Kuo</w:t>
      </w:r>
      <w:proofErr w:type="spellEnd"/>
      <w:r w:rsidRPr="000C0855">
        <w:rPr>
          <w:rFonts w:ascii="Book Antiqua" w:eastAsia="宋体" w:hAnsi="Book Antiqua" w:cs="宋体"/>
          <w:sz w:val="24"/>
          <w:szCs w:val="24"/>
          <w:lang w:val="en-US" w:eastAsia="zh-CN"/>
        </w:rPr>
        <w:t xml:space="preserve"> TT, Bryant-Greenwood P, Wong LL, Tsai N. Outbreak of severe hepatitis linked to weight-loss supplement </w:t>
      </w:r>
      <w:proofErr w:type="spellStart"/>
      <w:r w:rsidRPr="000C0855">
        <w:rPr>
          <w:rFonts w:ascii="Book Antiqua" w:eastAsia="宋体" w:hAnsi="Book Antiqua" w:cs="宋体"/>
          <w:sz w:val="24"/>
          <w:szCs w:val="24"/>
          <w:lang w:val="en-US" w:eastAsia="zh-CN"/>
        </w:rPr>
        <w:t>OxyELITE</w:t>
      </w:r>
      <w:proofErr w:type="spellEnd"/>
      <w:r w:rsidRPr="000C0855">
        <w:rPr>
          <w:rFonts w:ascii="Book Antiqua" w:eastAsia="宋体" w:hAnsi="Book Antiqua" w:cs="宋体"/>
          <w:sz w:val="24"/>
          <w:szCs w:val="24"/>
          <w:lang w:val="en-US" w:eastAsia="zh-CN"/>
        </w:rPr>
        <w:t xml:space="preserve"> Pro. </w:t>
      </w:r>
      <w:r w:rsidRPr="000C0855">
        <w:rPr>
          <w:rFonts w:ascii="Book Antiqua" w:eastAsia="宋体" w:hAnsi="Book Antiqua" w:cs="宋体"/>
          <w:i/>
          <w:iCs/>
          <w:sz w:val="24"/>
          <w:szCs w:val="24"/>
          <w:lang w:val="en-US" w:eastAsia="zh-CN"/>
        </w:rPr>
        <w:t xml:space="preserve">Am J </w:t>
      </w:r>
      <w:proofErr w:type="spellStart"/>
      <w:r w:rsidRPr="000C0855">
        <w:rPr>
          <w:rFonts w:ascii="Book Antiqua" w:eastAsia="宋体" w:hAnsi="Book Antiqua" w:cs="宋体"/>
          <w:i/>
          <w:iCs/>
          <w:sz w:val="24"/>
          <w:szCs w:val="24"/>
          <w:lang w:val="en-US" w:eastAsia="zh-CN"/>
        </w:rPr>
        <w:t>Gastroenterol</w:t>
      </w:r>
      <w:proofErr w:type="spellEnd"/>
      <w:r w:rsidRPr="000C0855">
        <w:rPr>
          <w:rFonts w:ascii="Book Antiqua" w:eastAsia="宋体" w:hAnsi="Book Antiqua" w:cs="宋体"/>
          <w:sz w:val="24"/>
          <w:szCs w:val="24"/>
          <w:lang w:val="en-US" w:eastAsia="zh-CN"/>
        </w:rPr>
        <w:t xml:space="preserve"> 2014; </w:t>
      </w:r>
      <w:r w:rsidRPr="000C0855">
        <w:rPr>
          <w:rFonts w:ascii="Book Antiqua" w:eastAsia="宋体" w:hAnsi="Book Antiqua" w:cs="宋体"/>
          <w:b/>
          <w:bCs/>
          <w:sz w:val="24"/>
          <w:szCs w:val="24"/>
          <w:lang w:val="en-US" w:eastAsia="zh-CN"/>
        </w:rPr>
        <w:t>109</w:t>
      </w:r>
      <w:r w:rsidRPr="000C0855">
        <w:rPr>
          <w:rFonts w:ascii="Book Antiqua" w:eastAsia="宋体" w:hAnsi="Book Antiqua" w:cs="宋体"/>
          <w:sz w:val="24"/>
          <w:szCs w:val="24"/>
          <w:lang w:val="en-US" w:eastAsia="zh-CN"/>
        </w:rPr>
        <w:t>: 1296-1298 [PMID: 25091255 DOI: 10.1038/ajg.2014.159]</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23 </w:t>
      </w:r>
      <w:proofErr w:type="spellStart"/>
      <w:r w:rsidRPr="000C0855">
        <w:rPr>
          <w:rFonts w:ascii="Book Antiqua" w:eastAsia="宋体" w:hAnsi="Book Antiqua" w:cs="宋体"/>
          <w:b/>
          <w:bCs/>
          <w:sz w:val="24"/>
          <w:szCs w:val="24"/>
          <w:lang w:val="en-US" w:eastAsia="zh-CN"/>
        </w:rPr>
        <w:t>Schoepfer</w:t>
      </w:r>
      <w:proofErr w:type="spellEnd"/>
      <w:r w:rsidRPr="000C0855">
        <w:rPr>
          <w:rFonts w:ascii="Book Antiqua" w:eastAsia="宋体" w:hAnsi="Book Antiqua" w:cs="宋体"/>
          <w:b/>
          <w:bCs/>
          <w:sz w:val="24"/>
          <w:szCs w:val="24"/>
          <w:lang w:val="en-US" w:eastAsia="zh-CN"/>
        </w:rPr>
        <w:t xml:space="preserve"> AM</w:t>
      </w:r>
      <w:r w:rsidRPr="000C0855">
        <w:rPr>
          <w:rFonts w:ascii="Book Antiqua" w:eastAsia="宋体" w:hAnsi="Book Antiqua" w:cs="宋体"/>
          <w:sz w:val="24"/>
          <w:szCs w:val="24"/>
          <w:lang w:val="en-US" w:eastAsia="zh-CN"/>
        </w:rPr>
        <w:t xml:space="preserve">, Engel A, </w:t>
      </w:r>
      <w:proofErr w:type="spellStart"/>
      <w:r w:rsidRPr="000C0855">
        <w:rPr>
          <w:rFonts w:ascii="Book Antiqua" w:eastAsia="宋体" w:hAnsi="Book Antiqua" w:cs="宋体"/>
          <w:sz w:val="24"/>
          <w:szCs w:val="24"/>
          <w:lang w:val="en-US" w:eastAsia="zh-CN"/>
        </w:rPr>
        <w:t>Fattinger</w:t>
      </w:r>
      <w:proofErr w:type="spellEnd"/>
      <w:r w:rsidRPr="000C0855">
        <w:rPr>
          <w:rFonts w:ascii="Book Antiqua" w:eastAsia="宋体" w:hAnsi="Book Antiqua" w:cs="宋体"/>
          <w:sz w:val="24"/>
          <w:szCs w:val="24"/>
          <w:lang w:val="en-US" w:eastAsia="zh-CN"/>
        </w:rPr>
        <w:t xml:space="preserve"> K, </w:t>
      </w:r>
      <w:proofErr w:type="spellStart"/>
      <w:r w:rsidRPr="000C0855">
        <w:rPr>
          <w:rFonts w:ascii="Book Antiqua" w:eastAsia="宋体" w:hAnsi="Book Antiqua" w:cs="宋体"/>
          <w:sz w:val="24"/>
          <w:szCs w:val="24"/>
          <w:lang w:val="en-US" w:eastAsia="zh-CN"/>
        </w:rPr>
        <w:t>Marbet</w:t>
      </w:r>
      <w:proofErr w:type="spellEnd"/>
      <w:r w:rsidRPr="000C0855">
        <w:rPr>
          <w:rFonts w:ascii="Book Antiqua" w:eastAsia="宋体" w:hAnsi="Book Antiqua" w:cs="宋体"/>
          <w:sz w:val="24"/>
          <w:szCs w:val="24"/>
          <w:lang w:val="en-US" w:eastAsia="zh-CN"/>
        </w:rPr>
        <w:t xml:space="preserve"> UA, </w:t>
      </w:r>
      <w:proofErr w:type="spellStart"/>
      <w:r w:rsidRPr="000C0855">
        <w:rPr>
          <w:rFonts w:ascii="Book Antiqua" w:eastAsia="宋体" w:hAnsi="Book Antiqua" w:cs="宋体"/>
          <w:sz w:val="24"/>
          <w:szCs w:val="24"/>
          <w:lang w:val="en-US" w:eastAsia="zh-CN"/>
        </w:rPr>
        <w:t>Criblez</w:t>
      </w:r>
      <w:proofErr w:type="spellEnd"/>
      <w:r w:rsidRPr="000C0855">
        <w:rPr>
          <w:rFonts w:ascii="Book Antiqua" w:eastAsia="宋体" w:hAnsi="Book Antiqua" w:cs="宋体"/>
          <w:sz w:val="24"/>
          <w:szCs w:val="24"/>
          <w:lang w:val="en-US" w:eastAsia="zh-CN"/>
        </w:rPr>
        <w:t xml:space="preserve"> D, </w:t>
      </w:r>
      <w:proofErr w:type="spellStart"/>
      <w:r w:rsidRPr="000C0855">
        <w:rPr>
          <w:rFonts w:ascii="Book Antiqua" w:eastAsia="宋体" w:hAnsi="Book Antiqua" w:cs="宋体"/>
          <w:sz w:val="24"/>
          <w:szCs w:val="24"/>
          <w:lang w:val="en-US" w:eastAsia="zh-CN"/>
        </w:rPr>
        <w:t>Reichen</w:t>
      </w:r>
      <w:proofErr w:type="spellEnd"/>
      <w:r w:rsidRPr="000C0855">
        <w:rPr>
          <w:rFonts w:ascii="Book Antiqua" w:eastAsia="宋体" w:hAnsi="Book Antiqua" w:cs="宋体"/>
          <w:sz w:val="24"/>
          <w:szCs w:val="24"/>
          <w:lang w:val="en-US" w:eastAsia="zh-CN"/>
        </w:rPr>
        <w:t xml:space="preserve"> J, Zimmermann A, </w:t>
      </w:r>
      <w:proofErr w:type="spellStart"/>
      <w:r w:rsidRPr="000C0855">
        <w:rPr>
          <w:rFonts w:ascii="Book Antiqua" w:eastAsia="宋体" w:hAnsi="Book Antiqua" w:cs="宋体"/>
          <w:sz w:val="24"/>
          <w:szCs w:val="24"/>
          <w:lang w:val="en-US" w:eastAsia="zh-CN"/>
        </w:rPr>
        <w:t>Oneta</w:t>
      </w:r>
      <w:proofErr w:type="spellEnd"/>
      <w:r w:rsidRPr="000C0855">
        <w:rPr>
          <w:rFonts w:ascii="Book Antiqua" w:eastAsia="宋体" w:hAnsi="Book Antiqua" w:cs="宋体"/>
          <w:sz w:val="24"/>
          <w:szCs w:val="24"/>
          <w:lang w:val="en-US" w:eastAsia="zh-CN"/>
        </w:rPr>
        <w:t xml:space="preserve"> CM. Herbal does not mean innocuous: ten cases of severe hepatotoxicity associated with dietary supplements from Herbalife </w:t>
      </w:r>
      <w:r w:rsidRPr="000C0855">
        <w:rPr>
          <w:rFonts w:ascii="Book Antiqua" w:eastAsia="宋体" w:hAnsi="Book Antiqua" w:cs="宋体"/>
          <w:sz w:val="24"/>
          <w:szCs w:val="24"/>
          <w:lang w:val="en-US" w:eastAsia="zh-CN"/>
        </w:rPr>
        <w:lastRenderedPageBreak/>
        <w:t xml:space="preserve">products. </w:t>
      </w:r>
      <w:r w:rsidRPr="000C0855">
        <w:rPr>
          <w:rFonts w:ascii="Book Antiqua" w:eastAsia="宋体" w:hAnsi="Book Antiqua" w:cs="宋体"/>
          <w:i/>
          <w:iCs/>
          <w:sz w:val="24"/>
          <w:szCs w:val="24"/>
          <w:lang w:val="en-US" w:eastAsia="zh-CN"/>
        </w:rPr>
        <w:t xml:space="preserve">J </w:t>
      </w:r>
      <w:proofErr w:type="spellStart"/>
      <w:r w:rsidRPr="000C0855">
        <w:rPr>
          <w:rFonts w:ascii="Book Antiqua" w:eastAsia="宋体" w:hAnsi="Book Antiqua" w:cs="宋体"/>
          <w:i/>
          <w:iCs/>
          <w:sz w:val="24"/>
          <w:szCs w:val="24"/>
          <w:lang w:val="en-US" w:eastAsia="zh-CN"/>
        </w:rPr>
        <w:t>Hepatol</w:t>
      </w:r>
      <w:proofErr w:type="spellEnd"/>
      <w:r w:rsidRPr="000C0855">
        <w:rPr>
          <w:rFonts w:ascii="Book Antiqua" w:eastAsia="宋体" w:hAnsi="Book Antiqua" w:cs="宋体"/>
          <w:sz w:val="24"/>
          <w:szCs w:val="24"/>
          <w:lang w:val="en-US" w:eastAsia="zh-CN"/>
        </w:rPr>
        <w:t xml:space="preserve"> 2007; </w:t>
      </w:r>
      <w:r w:rsidRPr="000C0855">
        <w:rPr>
          <w:rFonts w:ascii="Book Antiqua" w:eastAsia="宋体" w:hAnsi="Book Antiqua" w:cs="宋体"/>
          <w:b/>
          <w:bCs/>
          <w:sz w:val="24"/>
          <w:szCs w:val="24"/>
          <w:lang w:val="en-US" w:eastAsia="zh-CN"/>
        </w:rPr>
        <w:t>47</w:t>
      </w:r>
      <w:r w:rsidRPr="000C0855">
        <w:rPr>
          <w:rFonts w:ascii="Book Antiqua" w:eastAsia="宋体" w:hAnsi="Book Antiqua" w:cs="宋体"/>
          <w:sz w:val="24"/>
          <w:szCs w:val="24"/>
          <w:lang w:val="en-US" w:eastAsia="zh-CN"/>
        </w:rPr>
        <w:t>: 521-526 [PMID: 17692989 DOI: 10.1016/j.jhep.2007.06.014]</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24 </w:t>
      </w:r>
      <w:proofErr w:type="spellStart"/>
      <w:r w:rsidRPr="000C0855">
        <w:rPr>
          <w:rFonts w:ascii="Book Antiqua" w:eastAsia="宋体" w:hAnsi="Book Antiqua" w:cs="宋体"/>
          <w:b/>
          <w:bCs/>
          <w:sz w:val="24"/>
          <w:szCs w:val="24"/>
          <w:lang w:val="en-US" w:eastAsia="zh-CN"/>
        </w:rPr>
        <w:t>Fau</w:t>
      </w:r>
      <w:proofErr w:type="spellEnd"/>
      <w:r w:rsidRPr="000C0855">
        <w:rPr>
          <w:rFonts w:ascii="Book Antiqua" w:eastAsia="宋体" w:hAnsi="Book Antiqua" w:cs="宋体"/>
          <w:b/>
          <w:bCs/>
          <w:sz w:val="24"/>
          <w:szCs w:val="24"/>
          <w:lang w:val="en-US" w:eastAsia="zh-CN"/>
        </w:rPr>
        <w:t xml:space="preserve"> D</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Lekehal</w:t>
      </w:r>
      <w:proofErr w:type="spellEnd"/>
      <w:r w:rsidRPr="000C0855">
        <w:rPr>
          <w:rFonts w:ascii="Book Antiqua" w:eastAsia="宋体" w:hAnsi="Book Antiqua" w:cs="宋体"/>
          <w:sz w:val="24"/>
          <w:szCs w:val="24"/>
          <w:lang w:val="en-US" w:eastAsia="zh-CN"/>
        </w:rPr>
        <w:t xml:space="preserve"> M, Farrell G, Moreau A, </w:t>
      </w:r>
      <w:proofErr w:type="spellStart"/>
      <w:r w:rsidRPr="000C0855">
        <w:rPr>
          <w:rFonts w:ascii="Book Antiqua" w:eastAsia="宋体" w:hAnsi="Book Antiqua" w:cs="宋体"/>
          <w:sz w:val="24"/>
          <w:szCs w:val="24"/>
          <w:lang w:val="en-US" w:eastAsia="zh-CN"/>
        </w:rPr>
        <w:t>Moulis</w:t>
      </w:r>
      <w:proofErr w:type="spellEnd"/>
      <w:r w:rsidRPr="000C0855">
        <w:rPr>
          <w:rFonts w:ascii="Book Antiqua" w:eastAsia="宋体" w:hAnsi="Book Antiqua" w:cs="宋体"/>
          <w:sz w:val="24"/>
          <w:szCs w:val="24"/>
          <w:lang w:val="en-US" w:eastAsia="zh-CN"/>
        </w:rPr>
        <w:t xml:space="preserve"> C, </w:t>
      </w:r>
      <w:proofErr w:type="spellStart"/>
      <w:r w:rsidRPr="000C0855">
        <w:rPr>
          <w:rFonts w:ascii="Book Antiqua" w:eastAsia="宋体" w:hAnsi="Book Antiqua" w:cs="宋体"/>
          <w:sz w:val="24"/>
          <w:szCs w:val="24"/>
          <w:lang w:val="en-US" w:eastAsia="zh-CN"/>
        </w:rPr>
        <w:t>Feldmann</w:t>
      </w:r>
      <w:proofErr w:type="spellEnd"/>
      <w:r w:rsidRPr="000C0855">
        <w:rPr>
          <w:rFonts w:ascii="Book Antiqua" w:eastAsia="宋体" w:hAnsi="Book Antiqua" w:cs="宋体"/>
          <w:sz w:val="24"/>
          <w:szCs w:val="24"/>
          <w:lang w:val="en-US" w:eastAsia="zh-CN"/>
        </w:rPr>
        <w:t xml:space="preserve"> G, </w:t>
      </w:r>
      <w:proofErr w:type="spellStart"/>
      <w:r w:rsidRPr="000C0855">
        <w:rPr>
          <w:rFonts w:ascii="Book Antiqua" w:eastAsia="宋体" w:hAnsi="Book Antiqua" w:cs="宋体"/>
          <w:sz w:val="24"/>
          <w:szCs w:val="24"/>
          <w:lang w:val="en-US" w:eastAsia="zh-CN"/>
        </w:rPr>
        <w:t>Haouzi</w:t>
      </w:r>
      <w:proofErr w:type="spellEnd"/>
      <w:r w:rsidRPr="000C0855">
        <w:rPr>
          <w:rFonts w:ascii="Book Antiqua" w:eastAsia="宋体" w:hAnsi="Book Antiqua" w:cs="宋体"/>
          <w:sz w:val="24"/>
          <w:szCs w:val="24"/>
          <w:lang w:val="en-US" w:eastAsia="zh-CN"/>
        </w:rPr>
        <w:t xml:space="preserve"> D, </w:t>
      </w:r>
      <w:proofErr w:type="spellStart"/>
      <w:r w:rsidRPr="000C0855">
        <w:rPr>
          <w:rFonts w:ascii="Book Antiqua" w:eastAsia="宋体" w:hAnsi="Book Antiqua" w:cs="宋体"/>
          <w:sz w:val="24"/>
          <w:szCs w:val="24"/>
          <w:lang w:val="en-US" w:eastAsia="zh-CN"/>
        </w:rPr>
        <w:t>Pessayre</w:t>
      </w:r>
      <w:proofErr w:type="spellEnd"/>
      <w:r w:rsidRPr="000C0855">
        <w:rPr>
          <w:rFonts w:ascii="Book Antiqua" w:eastAsia="宋体" w:hAnsi="Book Antiqua" w:cs="宋体"/>
          <w:sz w:val="24"/>
          <w:szCs w:val="24"/>
          <w:lang w:val="en-US" w:eastAsia="zh-CN"/>
        </w:rPr>
        <w:t xml:space="preserve"> D. </w:t>
      </w:r>
      <w:proofErr w:type="spellStart"/>
      <w:r w:rsidRPr="000C0855">
        <w:rPr>
          <w:rFonts w:ascii="Book Antiqua" w:eastAsia="宋体" w:hAnsi="Book Antiqua" w:cs="宋体"/>
          <w:sz w:val="24"/>
          <w:szCs w:val="24"/>
          <w:lang w:val="en-US" w:eastAsia="zh-CN"/>
        </w:rPr>
        <w:t>Diterpenoids</w:t>
      </w:r>
      <w:proofErr w:type="spellEnd"/>
      <w:r w:rsidRPr="000C0855">
        <w:rPr>
          <w:rFonts w:ascii="Book Antiqua" w:eastAsia="宋体" w:hAnsi="Book Antiqua" w:cs="宋体"/>
          <w:sz w:val="24"/>
          <w:szCs w:val="24"/>
          <w:lang w:val="en-US" w:eastAsia="zh-CN"/>
        </w:rPr>
        <w:t xml:space="preserve"> from germander, an herbal medicine, induce apoptosis in isolated rat hepatocytes. </w:t>
      </w:r>
      <w:r w:rsidRPr="000C0855">
        <w:rPr>
          <w:rFonts w:ascii="Book Antiqua" w:eastAsia="宋体" w:hAnsi="Book Antiqua" w:cs="宋体"/>
          <w:i/>
          <w:iCs/>
          <w:sz w:val="24"/>
          <w:szCs w:val="24"/>
          <w:lang w:val="en-US" w:eastAsia="zh-CN"/>
        </w:rPr>
        <w:t>Gastroenterology</w:t>
      </w:r>
      <w:r w:rsidRPr="000C0855">
        <w:rPr>
          <w:rFonts w:ascii="Book Antiqua" w:eastAsia="宋体" w:hAnsi="Book Antiqua" w:cs="宋体"/>
          <w:sz w:val="24"/>
          <w:szCs w:val="24"/>
          <w:lang w:val="en-US" w:eastAsia="zh-CN"/>
        </w:rPr>
        <w:t xml:space="preserve"> 1997; </w:t>
      </w:r>
      <w:r w:rsidRPr="000C0855">
        <w:rPr>
          <w:rFonts w:ascii="Book Antiqua" w:eastAsia="宋体" w:hAnsi="Book Antiqua" w:cs="宋体"/>
          <w:b/>
          <w:bCs/>
          <w:sz w:val="24"/>
          <w:szCs w:val="24"/>
          <w:lang w:val="en-US" w:eastAsia="zh-CN"/>
        </w:rPr>
        <w:t>113</w:t>
      </w:r>
      <w:r w:rsidRPr="000C0855">
        <w:rPr>
          <w:rFonts w:ascii="Book Antiqua" w:eastAsia="宋体" w:hAnsi="Book Antiqua" w:cs="宋体"/>
          <w:sz w:val="24"/>
          <w:szCs w:val="24"/>
          <w:lang w:val="en-US" w:eastAsia="zh-CN"/>
        </w:rPr>
        <w:t>: 1334-1346 [PMID: 9322529 DOI: 10.1053/gast.1997.v113.pm9322529]</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25 </w:t>
      </w:r>
      <w:r w:rsidRPr="000C0855">
        <w:rPr>
          <w:rFonts w:ascii="Book Antiqua" w:eastAsia="宋体" w:hAnsi="Book Antiqua" w:cs="宋体"/>
          <w:b/>
          <w:bCs/>
          <w:sz w:val="24"/>
          <w:szCs w:val="24"/>
          <w:lang w:val="en-US" w:eastAsia="zh-CN"/>
        </w:rPr>
        <w:t>Lambert JD</w:t>
      </w:r>
      <w:r w:rsidRPr="000C0855">
        <w:rPr>
          <w:rFonts w:ascii="Book Antiqua" w:eastAsia="宋体" w:hAnsi="Book Antiqua" w:cs="宋体"/>
          <w:sz w:val="24"/>
          <w:szCs w:val="24"/>
          <w:lang w:val="en-US" w:eastAsia="zh-CN"/>
        </w:rPr>
        <w:t xml:space="preserve">, Kennett MJ, Sang S, </w:t>
      </w:r>
      <w:proofErr w:type="spellStart"/>
      <w:r w:rsidRPr="000C0855">
        <w:rPr>
          <w:rFonts w:ascii="Book Antiqua" w:eastAsia="宋体" w:hAnsi="Book Antiqua" w:cs="宋体"/>
          <w:sz w:val="24"/>
          <w:szCs w:val="24"/>
          <w:lang w:val="en-US" w:eastAsia="zh-CN"/>
        </w:rPr>
        <w:t>Reuhl</w:t>
      </w:r>
      <w:proofErr w:type="spellEnd"/>
      <w:r w:rsidRPr="000C0855">
        <w:rPr>
          <w:rFonts w:ascii="Book Antiqua" w:eastAsia="宋体" w:hAnsi="Book Antiqua" w:cs="宋体"/>
          <w:sz w:val="24"/>
          <w:szCs w:val="24"/>
          <w:lang w:val="en-US" w:eastAsia="zh-CN"/>
        </w:rPr>
        <w:t xml:space="preserve"> KR, </w:t>
      </w:r>
      <w:proofErr w:type="spellStart"/>
      <w:r w:rsidRPr="000C0855">
        <w:rPr>
          <w:rFonts w:ascii="Book Antiqua" w:eastAsia="宋体" w:hAnsi="Book Antiqua" w:cs="宋体"/>
          <w:sz w:val="24"/>
          <w:szCs w:val="24"/>
          <w:lang w:val="en-US" w:eastAsia="zh-CN"/>
        </w:rPr>
        <w:t>Ju</w:t>
      </w:r>
      <w:proofErr w:type="spellEnd"/>
      <w:r w:rsidRPr="000C0855">
        <w:rPr>
          <w:rFonts w:ascii="Book Antiqua" w:eastAsia="宋体" w:hAnsi="Book Antiqua" w:cs="宋体"/>
          <w:sz w:val="24"/>
          <w:szCs w:val="24"/>
          <w:lang w:val="en-US" w:eastAsia="zh-CN"/>
        </w:rPr>
        <w:t xml:space="preserve"> J, Yang CS. Hepatotoxicity of high oral dose (-)-epigallocatechin-3-gallate in mice. </w:t>
      </w:r>
      <w:r w:rsidRPr="000C0855">
        <w:rPr>
          <w:rFonts w:ascii="Book Antiqua" w:eastAsia="宋体" w:hAnsi="Book Antiqua" w:cs="宋体"/>
          <w:i/>
          <w:iCs/>
          <w:sz w:val="24"/>
          <w:szCs w:val="24"/>
          <w:lang w:val="en-US" w:eastAsia="zh-CN"/>
        </w:rPr>
        <w:t xml:space="preserve">Food </w:t>
      </w:r>
      <w:proofErr w:type="spellStart"/>
      <w:r w:rsidRPr="000C0855">
        <w:rPr>
          <w:rFonts w:ascii="Book Antiqua" w:eastAsia="宋体" w:hAnsi="Book Antiqua" w:cs="宋体"/>
          <w:i/>
          <w:iCs/>
          <w:sz w:val="24"/>
          <w:szCs w:val="24"/>
          <w:lang w:val="en-US" w:eastAsia="zh-CN"/>
        </w:rPr>
        <w:t>Chem</w:t>
      </w:r>
      <w:proofErr w:type="spellEnd"/>
      <w:r w:rsidRPr="000C0855">
        <w:rPr>
          <w:rFonts w:ascii="Book Antiqua" w:eastAsia="宋体" w:hAnsi="Book Antiqua" w:cs="宋体"/>
          <w:i/>
          <w:iCs/>
          <w:sz w:val="24"/>
          <w:szCs w:val="24"/>
          <w:lang w:val="en-US" w:eastAsia="zh-CN"/>
        </w:rPr>
        <w:t xml:space="preserve"> </w:t>
      </w:r>
      <w:proofErr w:type="spellStart"/>
      <w:r w:rsidRPr="000C0855">
        <w:rPr>
          <w:rFonts w:ascii="Book Antiqua" w:eastAsia="宋体" w:hAnsi="Book Antiqua" w:cs="宋体"/>
          <w:i/>
          <w:iCs/>
          <w:sz w:val="24"/>
          <w:szCs w:val="24"/>
          <w:lang w:val="en-US" w:eastAsia="zh-CN"/>
        </w:rPr>
        <w:t>Toxicol</w:t>
      </w:r>
      <w:proofErr w:type="spellEnd"/>
      <w:r w:rsidRPr="000C0855">
        <w:rPr>
          <w:rFonts w:ascii="Book Antiqua" w:eastAsia="宋体" w:hAnsi="Book Antiqua" w:cs="宋体"/>
          <w:sz w:val="24"/>
          <w:szCs w:val="24"/>
          <w:lang w:val="en-US" w:eastAsia="zh-CN"/>
        </w:rPr>
        <w:t xml:space="preserve"> 2010; </w:t>
      </w:r>
      <w:r w:rsidRPr="000C0855">
        <w:rPr>
          <w:rFonts w:ascii="Book Antiqua" w:eastAsia="宋体" w:hAnsi="Book Antiqua" w:cs="宋体"/>
          <w:b/>
          <w:bCs/>
          <w:sz w:val="24"/>
          <w:szCs w:val="24"/>
          <w:lang w:val="en-US" w:eastAsia="zh-CN"/>
        </w:rPr>
        <w:t>48</w:t>
      </w:r>
      <w:r w:rsidRPr="000C0855">
        <w:rPr>
          <w:rFonts w:ascii="Book Antiqua" w:eastAsia="宋体" w:hAnsi="Book Antiqua" w:cs="宋体"/>
          <w:sz w:val="24"/>
          <w:szCs w:val="24"/>
          <w:lang w:val="en-US" w:eastAsia="zh-CN"/>
        </w:rPr>
        <w:t>: 409-416 [PMID: 19883714 DOI: 10.1016/j.fct.2009.10.030]</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26 </w:t>
      </w:r>
      <w:proofErr w:type="spellStart"/>
      <w:r w:rsidRPr="000C0855">
        <w:rPr>
          <w:rFonts w:ascii="Book Antiqua" w:eastAsia="宋体" w:hAnsi="Book Antiqua" w:cs="宋体"/>
          <w:b/>
          <w:bCs/>
          <w:sz w:val="24"/>
          <w:szCs w:val="24"/>
          <w:lang w:val="en-US" w:eastAsia="zh-CN"/>
        </w:rPr>
        <w:t>Mazzanti</w:t>
      </w:r>
      <w:proofErr w:type="spellEnd"/>
      <w:r w:rsidRPr="000C0855">
        <w:rPr>
          <w:rFonts w:ascii="Book Antiqua" w:eastAsia="宋体" w:hAnsi="Book Antiqua" w:cs="宋体"/>
          <w:b/>
          <w:bCs/>
          <w:sz w:val="24"/>
          <w:szCs w:val="24"/>
          <w:lang w:val="en-US" w:eastAsia="zh-CN"/>
        </w:rPr>
        <w:t xml:space="preserve"> G</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Menniti-Ippolito</w:t>
      </w:r>
      <w:proofErr w:type="spellEnd"/>
      <w:r w:rsidRPr="000C0855">
        <w:rPr>
          <w:rFonts w:ascii="Book Antiqua" w:eastAsia="宋体" w:hAnsi="Book Antiqua" w:cs="宋体"/>
          <w:sz w:val="24"/>
          <w:szCs w:val="24"/>
          <w:lang w:val="en-US" w:eastAsia="zh-CN"/>
        </w:rPr>
        <w:t xml:space="preserve"> F, Moro PA, </w:t>
      </w:r>
      <w:proofErr w:type="spellStart"/>
      <w:r w:rsidRPr="000C0855">
        <w:rPr>
          <w:rFonts w:ascii="Book Antiqua" w:eastAsia="宋体" w:hAnsi="Book Antiqua" w:cs="宋体"/>
          <w:sz w:val="24"/>
          <w:szCs w:val="24"/>
          <w:lang w:val="en-US" w:eastAsia="zh-CN"/>
        </w:rPr>
        <w:t>Cassetti</w:t>
      </w:r>
      <w:proofErr w:type="spellEnd"/>
      <w:r w:rsidRPr="000C0855">
        <w:rPr>
          <w:rFonts w:ascii="Book Antiqua" w:eastAsia="宋体" w:hAnsi="Book Antiqua" w:cs="宋体"/>
          <w:sz w:val="24"/>
          <w:szCs w:val="24"/>
          <w:lang w:val="en-US" w:eastAsia="zh-CN"/>
        </w:rPr>
        <w:t xml:space="preserve"> F, </w:t>
      </w:r>
      <w:proofErr w:type="spellStart"/>
      <w:r w:rsidRPr="000C0855">
        <w:rPr>
          <w:rFonts w:ascii="Book Antiqua" w:eastAsia="宋体" w:hAnsi="Book Antiqua" w:cs="宋体"/>
          <w:sz w:val="24"/>
          <w:szCs w:val="24"/>
          <w:lang w:val="en-US" w:eastAsia="zh-CN"/>
        </w:rPr>
        <w:t>Raschetti</w:t>
      </w:r>
      <w:proofErr w:type="spellEnd"/>
      <w:r w:rsidRPr="000C0855">
        <w:rPr>
          <w:rFonts w:ascii="Book Antiqua" w:eastAsia="宋体" w:hAnsi="Book Antiqua" w:cs="宋体"/>
          <w:sz w:val="24"/>
          <w:szCs w:val="24"/>
          <w:lang w:val="en-US" w:eastAsia="zh-CN"/>
        </w:rPr>
        <w:t xml:space="preserve"> R, </w:t>
      </w:r>
      <w:proofErr w:type="spellStart"/>
      <w:r w:rsidRPr="000C0855">
        <w:rPr>
          <w:rFonts w:ascii="Book Antiqua" w:eastAsia="宋体" w:hAnsi="Book Antiqua" w:cs="宋体"/>
          <w:sz w:val="24"/>
          <w:szCs w:val="24"/>
          <w:lang w:val="en-US" w:eastAsia="zh-CN"/>
        </w:rPr>
        <w:t>Santuccio</w:t>
      </w:r>
      <w:proofErr w:type="spellEnd"/>
      <w:r w:rsidRPr="000C0855">
        <w:rPr>
          <w:rFonts w:ascii="Book Antiqua" w:eastAsia="宋体" w:hAnsi="Book Antiqua" w:cs="宋体"/>
          <w:sz w:val="24"/>
          <w:szCs w:val="24"/>
          <w:lang w:val="en-US" w:eastAsia="zh-CN"/>
        </w:rPr>
        <w:t xml:space="preserve"> C, </w:t>
      </w:r>
      <w:proofErr w:type="spellStart"/>
      <w:r w:rsidRPr="000C0855">
        <w:rPr>
          <w:rFonts w:ascii="Book Antiqua" w:eastAsia="宋体" w:hAnsi="Book Antiqua" w:cs="宋体"/>
          <w:sz w:val="24"/>
          <w:szCs w:val="24"/>
          <w:lang w:val="en-US" w:eastAsia="zh-CN"/>
        </w:rPr>
        <w:t>Mastrangelo</w:t>
      </w:r>
      <w:proofErr w:type="spellEnd"/>
      <w:r w:rsidRPr="000C0855">
        <w:rPr>
          <w:rFonts w:ascii="Book Antiqua" w:eastAsia="宋体" w:hAnsi="Book Antiqua" w:cs="宋体"/>
          <w:sz w:val="24"/>
          <w:szCs w:val="24"/>
          <w:lang w:val="en-US" w:eastAsia="zh-CN"/>
        </w:rPr>
        <w:t xml:space="preserve"> S. Hepatotoxicity from green tea: a review of the literature and two unpublished cases. </w:t>
      </w:r>
      <w:proofErr w:type="spellStart"/>
      <w:r w:rsidRPr="000C0855">
        <w:rPr>
          <w:rFonts w:ascii="Book Antiqua" w:eastAsia="宋体" w:hAnsi="Book Antiqua" w:cs="宋体"/>
          <w:i/>
          <w:iCs/>
          <w:sz w:val="24"/>
          <w:szCs w:val="24"/>
          <w:lang w:val="en-US" w:eastAsia="zh-CN"/>
        </w:rPr>
        <w:t>Eur</w:t>
      </w:r>
      <w:proofErr w:type="spellEnd"/>
      <w:r w:rsidRPr="000C0855">
        <w:rPr>
          <w:rFonts w:ascii="Book Antiqua" w:eastAsia="宋体" w:hAnsi="Book Antiqua" w:cs="宋体"/>
          <w:i/>
          <w:iCs/>
          <w:sz w:val="24"/>
          <w:szCs w:val="24"/>
          <w:lang w:val="en-US" w:eastAsia="zh-CN"/>
        </w:rPr>
        <w:t xml:space="preserve"> J </w:t>
      </w:r>
      <w:proofErr w:type="spellStart"/>
      <w:r w:rsidRPr="000C0855">
        <w:rPr>
          <w:rFonts w:ascii="Book Antiqua" w:eastAsia="宋体" w:hAnsi="Book Antiqua" w:cs="宋体"/>
          <w:i/>
          <w:iCs/>
          <w:sz w:val="24"/>
          <w:szCs w:val="24"/>
          <w:lang w:val="en-US" w:eastAsia="zh-CN"/>
        </w:rPr>
        <w:t>Clin</w:t>
      </w:r>
      <w:proofErr w:type="spellEnd"/>
      <w:r w:rsidRPr="000C0855">
        <w:rPr>
          <w:rFonts w:ascii="Book Antiqua" w:eastAsia="宋体" w:hAnsi="Book Antiqua" w:cs="宋体"/>
          <w:i/>
          <w:iCs/>
          <w:sz w:val="24"/>
          <w:szCs w:val="24"/>
          <w:lang w:val="en-US" w:eastAsia="zh-CN"/>
        </w:rPr>
        <w:t xml:space="preserve"> </w:t>
      </w:r>
      <w:proofErr w:type="spellStart"/>
      <w:r w:rsidRPr="000C0855">
        <w:rPr>
          <w:rFonts w:ascii="Book Antiqua" w:eastAsia="宋体" w:hAnsi="Book Antiqua" w:cs="宋体"/>
          <w:i/>
          <w:iCs/>
          <w:sz w:val="24"/>
          <w:szCs w:val="24"/>
          <w:lang w:val="en-US" w:eastAsia="zh-CN"/>
        </w:rPr>
        <w:t>Pharmacol</w:t>
      </w:r>
      <w:proofErr w:type="spellEnd"/>
      <w:r w:rsidRPr="000C0855">
        <w:rPr>
          <w:rFonts w:ascii="Book Antiqua" w:eastAsia="宋体" w:hAnsi="Book Antiqua" w:cs="宋体"/>
          <w:sz w:val="24"/>
          <w:szCs w:val="24"/>
          <w:lang w:val="en-US" w:eastAsia="zh-CN"/>
        </w:rPr>
        <w:t xml:space="preserve"> 2009; </w:t>
      </w:r>
      <w:r w:rsidRPr="000C0855">
        <w:rPr>
          <w:rFonts w:ascii="Book Antiqua" w:eastAsia="宋体" w:hAnsi="Book Antiqua" w:cs="宋体"/>
          <w:b/>
          <w:bCs/>
          <w:sz w:val="24"/>
          <w:szCs w:val="24"/>
          <w:lang w:val="en-US" w:eastAsia="zh-CN"/>
        </w:rPr>
        <w:t>65</w:t>
      </w:r>
      <w:r w:rsidRPr="000C0855">
        <w:rPr>
          <w:rFonts w:ascii="Book Antiqua" w:eastAsia="宋体" w:hAnsi="Book Antiqua" w:cs="宋体"/>
          <w:sz w:val="24"/>
          <w:szCs w:val="24"/>
          <w:lang w:val="en-US" w:eastAsia="zh-CN"/>
        </w:rPr>
        <w:t>: 331-341 [PMID: 19198822 DOI: 10.1007/s00228-008-0610-7]</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27 </w:t>
      </w:r>
      <w:r w:rsidRPr="000C0855">
        <w:rPr>
          <w:rFonts w:ascii="Book Antiqua" w:eastAsia="宋体" w:hAnsi="Book Antiqua" w:cs="宋体"/>
          <w:b/>
          <w:bCs/>
          <w:sz w:val="24"/>
          <w:szCs w:val="24"/>
          <w:lang w:val="en-US" w:eastAsia="zh-CN"/>
        </w:rPr>
        <w:t>Weston CF</w:t>
      </w:r>
      <w:r w:rsidRPr="000C0855">
        <w:rPr>
          <w:rFonts w:ascii="Book Antiqua" w:eastAsia="宋体" w:hAnsi="Book Antiqua" w:cs="宋体"/>
          <w:sz w:val="24"/>
          <w:szCs w:val="24"/>
          <w:lang w:val="en-US" w:eastAsia="zh-CN"/>
        </w:rPr>
        <w:t xml:space="preserve">, Cooper BT, Davies JD, Levine DF. </w:t>
      </w:r>
      <w:proofErr w:type="spellStart"/>
      <w:proofErr w:type="gramStart"/>
      <w:r w:rsidRPr="000C0855">
        <w:rPr>
          <w:rFonts w:ascii="Book Antiqua" w:eastAsia="宋体" w:hAnsi="Book Antiqua" w:cs="宋体"/>
          <w:sz w:val="24"/>
          <w:szCs w:val="24"/>
          <w:lang w:val="en-US" w:eastAsia="zh-CN"/>
        </w:rPr>
        <w:t>Veno</w:t>
      </w:r>
      <w:proofErr w:type="spellEnd"/>
      <w:r w:rsidRPr="000C0855">
        <w:rPr>
          <w:rFonts w:ascii="Book Antiqua" w:eastAsia="宋体" w:hAnsi="Book Antiqua" w:cs="宋体"/>
          <w:sz w:val="24"/>
          <w:szCs w:val="24"/>
          <w:lang w:val="en-US" w:eastAsia="zh-CN"/>
        </w:rPr>
        <w:t>-occlusive disease of the liver secondary to ingestion of comfrey.</w:t>
      </w:r>
      <w:proofErr w:type="gramEnd"/>
      <w:r w:rsidRPr="000C0855">
        <w:rPr>
          <w:rFonts w:ascii="Book Antiqua" w:eastAsia="宋体" w:hAnsi="Book Antiqua" w:cs="宋体"/>
          <w:sz w:val="24"/>
          <w:szCs w:val="24"/>
          <w:lang w:val="en-US" w:eastAsia="zh-CN"/>
        </w:rPr>
        <w:t xml:space="preserve"> </w:t>
      </w:r>
      <w:r w:rsidRPr="000C0855">
        <w:rPr>
          <w:rFonts w:ascii="Book Antiqua" w:eastAsia="宋体" w:hAnsi="Book Antiqua" w:cs="宋体"/>
          <w:i/>
          <w:iCs/>
          <w:sz w:val="24"/>
          <w:szCs w:val="24"/>
          <w:lang w:val="en-US" w:eastAsia="zh-CN"/>
        </w:rPr>
        <w:t xml:space="preserve">Br Med J </w:t>
      </w:r>
      <w:r w:rsidRPr="000C0855">
        <w:rPr>
          <w:rFonts w:ascii="Book Antiqua" w:eastAsia="宋体" w:hAnsi="Book Antiqua" w:cs="宋体"/>
          <w:iCs/>
          <w:sz w:val="24"/>
          <w:szCs w:val="24"/>
          <w:lang w:val="en-US" w:eastAsia="zh-CN"/>
        </w:rPr>
        <w:t>(</w:t>
      </w:r>
      <w:proofErr w:type="spellStart"/>
      <w:r w:rsidRPr="000C0855">
        <w:rPr>
          <w:rFonts w:ascii="Book Antiqua" w:eastAsia="宋体" w:hAnsi="Book Antiqua" w:cs="宋体"/>
          <w:iCs/>
          <w:sz w:val="24"/>
          <w:szCs w:val="24"/>
          <w:lang w:val="en-US" w:eastAsia="zh-CN"/>
        </w:rPr>
        <w:t>Clin</w:t>
      </w:r>
      <w:proofErr w:type="spellEnd"/>
      <w:r w:rsidRPr="000C0855">
        <w:rPr>
          <w:rFonts w:ascii="Book Antiqua" w:eastAsia="宋体" w:hAnsi="Book Antiqua" w:cs="宋体"/>
          <w:iCs/>
          <w:sz w:val="24"/>
          <w:szCs w:val="24"/>
          <w:lang w:val="en-US" w:eastAsia="zh-CN"/>
        </w:rPr>
        <w:t xml:space="preserve"> Res Ed)</w:t>
      </w:r>
      <w:r w:rsidRPr="000C0855">
        <w:rPr>
          <w:rFonts w:ascii="Book Antiqua" w:eastAsia="宋体" w:hAnsi="Book Antiqua" w:cs="宋体"/>
          <w:sz w:val="24"/>
          <w:szCs w:val="24"/>
          <w:lang w:val="en-US" w:eastAsia="zh-CN"/>
        </w:rPr>
        <w:t xml:space="preserve"> 1987; </w:t>
      </w:r>
      <w:r w:rsidRPr="000C0855">
        <w:rPr>
          <w:rFonts w:ascii="Book Antiqua" w:eastAsia="宋体" w:hAnsi="Book Antiqua" w:cs="宋体"/>
          <w:b/>
          <w:bCs/>
          <w:sz w:val="24"/>
          <w:szCs w:val="24"/>
          <w:lang w:val="en-US" w:eastAsia="zh-CN"/>
        </w:rPr>
        <w:t>295</w:t>
      </w:r>
      <w:r w:rsidRPr="000C0855">
        <w:rPr>
          <w:rFonts w:ascii="Book Antiqua" w:eastAsia="宋体" w:hAnsi="Book Antiqua" w:cs="宋体"/>
          <w:sz w:val="24"/>
          <w:szCs w:val="24"/>
          <w:lang w:val="en-US" w:eastAsia="zh-CN"/>
        </w:rPr>
        <w:t>: 183 [PMID: 3115370 DOI: 10.1136/bmj.295.6591.183]</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proofErr w:type="gramStart"/>
      <w:r w:rsidRPr="000C0855">
        <w:rPr>
          <w:rFonts w:ascii="Book Antiqua" w:eastAsia="宋体" w:hAnsi="Book Antiqua" w:cs="宋体"/>
          <w:sz w:val="24"/>
          <w:szCs w:val="24"/>
          <w:lang w:val="en-US" w:eastAsia="zh-CN"/>
        </w:rPr>
        <w:t xml:space="preserve">28 </w:t>
      </w:r>
      <w:proofErr w:type="spellStart"/>
      <w:r w:rsidRPr="000C0855">
        <w:rPr>
          <w:rFonts w:ascii="Book Antiqua" w:eastAsia="宋体" w:hAnsi="Book Antiqua" w:cs="宋体"/>
          <w:b/>
          <w:bCs/>
          <w:sz w:val="24"/>
          <w:szCs w:val="24"/>
          <w:lang w:val="en-US" w:eastAsia="zh-CN"/>
        </w:rPr>
        <w:t>Russmann</w:t>
      </w:r>
      <w:proofErr w:type="spellEnd"/>
      <w:r w:rsidRPr="000C0855">
        <w:rPr>
          <w:rFonts w:ascii="Book Antiqua" w:eastAsia="宋体" w:hAnsi="Book Antiqua" w:cs="宋体"/>
          <w:b/>
          <w:bCs/>
          <w:sz w:val="24"/>
          <w:szCs w:val="24"/>
          <w:lang w:val="en-US" w:eastAsia="zh-CN"/>
        </w:rPr>
        <w:t xml:space="preserve"> S</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Lauterburg</w:t>
      </w:r>
      <w:proofErr w:type="spellEnd"/>
      <w:r w:rsidRPr="000C0855">
        <w:rPr>
          <w:rFonts w:ascii="Book Antiqua" w:eastAsia="宋体" w:hAnsi="Book Antiqua" w:cs="宋体"/>
          <w:sz w:val="24"/>
          <w:szCs w:val="24"/>
          <w:lang w:val="en-US" w:eastAsia="zh-CN"/>
        </w:rPr>
        <w:t xml:space="preserve"> BH, </w:t>
      </w:r>
      <w:proofErr w:type="spellStart"/>
      <w:r w:rsidRPr="000C0855">
        <w:rPr>
          <w:rFonts w:ascii="Book Antiqua" w:eastAsia="宋体" w:hAnsi="Book Antiqua" w:cs="宋体"/>
          <w:sz w:val="24"/>
          <w:szCs w:val="24"/>
          <w:lang w:val="en-US" w:eastAsia="zh-CN"/>
        </w:rPr>
        <w:t>Helbling</w:t>
      </w:r>
      <w:proofErr w:type="spellEnd"/>
      <w:r w:rsidRPr="000C0855">
        <w:rPr>
          <w:rFonts w:ascii="Book Antiqua" w:eastAsia="宋体" w:hAnsi="Book Antiqua" w:cs="宋体"/>
          <w:sz w:val="24"/>
          <w:szCs w:val="24"/>
          <w:lang w:val="en-US" w:eastAsia="zh-CN"/>
        </w:rPr>
        <w:t xml:space="preserve"> A. Kava hepatotoxicity.</w:t>
      </w:r>
      <w:proofErr w:type="gramEnd"/>
      <w:r w:rsidRPr="000C0855">
        <w:rPr>
          <w:rFonts w:ascii="Book Antiqua" w:eastAsia="宋体" w:hAnsi="Book Antiqua" w:cs="宋体"/>
          <w:sz w:val="24"/>
          <w:szCs w:val="24"/>
          <w:lang w:val="en-US" w:eastAsia="zh-CN"/>
        </w:rPr>
        <w:t xml:space="preserve"> </w:t>
      </w:r>
      <w:r w:rsidRPr="000C0855">
        <w:rPr>
          <w:rFonts w:ascii="Book Antiqua" w:eastAsia="宋体" w:hAnsi="Book Antiqua" w:cs="宋体"/>
          <w:i/>
          <w:iCs/>
          <w:sz w:val="24"/>
          <w:szCs w:val="24"/>
          <w:lang w:val="en-US" w:eastAsia="zh-CN"/>
        </w:rPr>
        <w:t>Ann Intern Med</w:t>
      </w:r>
      <w:r w:rsidRPr="000C0855">
        <w:rPr>
          <w:rFonts w:ascii="Book Antiqua" w:eastAsia="宋体" w:hAnsi="Book Antiqua" w:cs="宋体"/>
          <w:sz w:val="24"/>
          <w:szCs w:val="24"/>
          <w:lang w:val="en-US" w:eastAsia="zh-CN"/>
        </w:rPr>
        <w:t xml:space="preserve"> 2001; </w:t>
      </w:r>
      <w:r w:rsidRPr="000C0855">
        <w:rPr>
          <w:rFonts w:ascii="Book Antiqua" w:eastAsia="宋体" w:hAnsi="Book Antiqua" w:cs="宋体"/>
          <w:b/>
          <w:bCs/>
          <w:sz w:val="24"/>
          <w:szCs w:val="24"/>
          <w:lang w:val="en-US" w:eastAsia="zh-CN"/>
        </w:rPr>
        <w:t>135</w:t>
      </w:r>
      <w:r w:rsidRPr="000C0855">
        <w:rPr>
          <w:rFonts w:ascii="Book Antiqua" w:eastAsia="宋体" w:hAnsi="Book Antiqua" w:cs="宋体"/>
          <w:sz w:val="24"/>
          <w:szCs w:val="24"/>
          <w:lang w:val="en-US" w:eastAsia="zh-CN"/>
        </w:rPr>
        <w:t>: 68-69 [PMID: 11434754 DOI: 10.7326/0003-4819-135-1-200107030-00036]</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29 </w:t>
      </w:r>
      <w:r w:rsidRPr="000C0855">
        <w:rPr>
          <w:rFonts w:ascii="Book Antiqua" w:eastAsia="宋体" w:hAnsi="Book Antiqua" w:cs="宋体"/>
          <w:b/>
          <w:bCs/>
          <w:sz w:val="24"/>
          <w:szCs w:val="24"/>
          <w:lang w:val="en-US" w:eastAsia="zh-CN"/>
        </w:rPr>
        <w:t>Lynch CR</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Folkers</w:t>
      </w:r>
      <w:proofErr w:type="spellEnd"/>
      <w:r w:rsidRPr="000C0855">
        <w:rPr>
          <w:rFonts w:ascii="Book Antiqua" w:eastAsia="宋体" w:hAnsi="Book Antiqua" w:cs="宋体"/>
          <w:sz w:val="24"/>
          <w:szCs w:val="24"/>
          <w:lang w:val="en-US" w:eastAsia="zh-CN"/>
        </w:rPr>
        <w:t xml:space="preserve"> ME, Hutson WR. Fulminant hepatic failure associated with the use of black cohosh: a case report. </w:t>
      </w:r>
      <w:r w:rsidRPr="000C0855">
        <w:rPr>
          <w:rFonts w:ascii="Book Antiqua" w:eastAsia="宋体" w:hAnsi="Book Antiqua" w:cs="宋体"/>
          <w:i/>
          <w:iCs/>
          <w:sz w:val="24"/>
          <w:szCs w:val="24"/>
          <w:lang w:val="en-US" w:eastAsia="zh-CN"/>
        </w:rPr>
        <w:t xml:space="preserve">Liver </w:t>
      </w:r>
      <w:proofErr w:type="spellStart"/>
      <w:r w:rsidRPr="000C0855">
        <w:rPr>
          <w:rFonts w:ascii="Book Antiqua" w:eastAsia="宋体" w:hAnsi="Book Antiqua" w:cs="宋体"/>
          <w:i/>
          <w:iCs/>
          <w:sz w:val="24"/>
          <w:szCs w:val="24"/>
          <w:lang w:val="en-US" w:eastAsia="zh-CN"/>
        </w:rPr>
        <w:t>Transpl</w:t>
      </w:r>
      <w:proofErr w:type="spellEnd"/>
      <w:r w:rsidRPr="000C0855">
        <w:rPr>
          <w:rFonts w:ascii="Book Antiqua" w:eastAsia="宋体" w:hAnsi="Book Antiqua" w:cs="宋体"/>
          <w:sz w:val="24"/>
          <w:szCs w:val="24"/>
          <w:lang w:val="en-US" w:eastAsia="zh-CN"/>
        </w:rPr>
        <w:t xml:space="preserve"> 2006; </w:t>
      </w:r>
      <w:r w:rsidRPr="000C0855">
        <w:rPr>
          <w:rFonts w:ascii="Book Antiqua" w:eastAsia="宋体" w:hAnsi="Book Antiqua" w:cs="宋体"/>
          <w:b/>
          <w:bCs/>
          <w:sz w:val="24"/>
          <w:szCs w:val="24"/>
          <w:lang w:val="en-US" w:eastAsia="zh-CN"/>
        </w:rPr>
        <w:t>12</w:t>
      </w:r>
      <w:r w:rsidRPr="000C0855">
        <w:rPr>
          <w:rFonts w:ascii="Book Antiqua" w:eastAsia="宋体" w:hAnsi="Book Antiqua" w:cs="宋体"/>
          <w:sz w:val="24"/>
          <w:szCs w:val="24"/>
          <w:lang w:val="en-US" w:eastAsia="zh-CN"/>
        </w:rPr>
        <w:t>: 989-992 [PMID: 16721764 DOI: 10.1002/lt.20778]</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30 </w:t>
      </w:r>
      <w:proofErr w:type="spellStart"/>
      <w:r w:rsidRPr="000C0855">
        <w:rPr>
          <w:rFonts w:ascii="Book Antiqua" w:eastAsia="宋体" w:hAnsi="Book Antiqua" w:cs="宋体"/>
          <w:b/>
          <w:bCs/>
          <w:sz w:val="24"/>
          <w:szCs w:val="24"/>
          <w:lang w:val="en-US" w:eastAsia="zh-CN"/>
        </w:rPr>
        <w:t>Levitsky</w:t>
      </w:r>
      <w:proofErr w:type="spellEnd"/>
      <w:r w:rsidRPr="000C0855">
        <w:rPr>
          <w:rFonts w:ascii="Book Antiqua" w:eastAsia="宋体" w:hAnsi="Book Antiqua" w:cs="宋体"/>
          <w:b/>
          <w:bCs/>
          <w:sz w:val="24"/>
          <w:szCs w:val="24"/>
          <w:lang w:val="en-US" w:eastAsia="zh-CN"/>
        </w:rPr>
        <w:t xml:space="preserve"> J</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Alli</w:t>
      </w:r>
      <w:proofErr w:type="spellEnd"/>
      <w:r w:rsidRPr="000C0855">
        <w:rPr>
          <w:rFonts w:ascii="Book Antiqua" w:eastAsia="宋体" w:hAnsi="Book Antiqua" w:cs="宋体"/>
          <w:sz w:val="24"/>
          <w:szCs w:val="24"/>
          <w:lang w:val="en-US" w:eastAsia="zh-CN"/>
        </w:rPr>
        <w:t xml:space="preserve"> TA, </w:t>
      </w:r>
      <w:proofErr w:type="spellStart"/>
      <w:r w:rsidRPr="000C0855">
        <w:rPr>
          <w:rFonts w:ascii="Book Antiqua" w:eastAsia="宋体" w:hAnsi="Book Antiqua" w:cs="宋体"/>
          <w:sz w:val="24"/>
          <w:szCs w:val="24"/>
          <w:lang w:val="en-US" w:eastAsia="zh-CN"/>
        </w:rPr>
        <w:t>Wisecarver</w:t>
      </w:r>
      <w:proofErr w:type="spellEnd"/>
      <w:r w:rsidRPr="000C0855">
        <w:rPr>
          <w:rFonts w:ascii="Book Antiqua" w:eastAsia="宋体" w:hAnsi="Book Antiqua" w:cs="宋体"/>
          <w:sz w:val="24"/>
          <w:szCs w:val="24"/>
          <w:lang w:val="en-US" w:eastAsia="zh-CN"/>
        </w:rPr>
        <w:t xml:space="preserve"> J, Sorrell MF. Fulminant liver failure associated with the use of black cohosh. </w:t>
      </w:r>
      <w:r w:rsidRPr="000C0855">
        <w:rPr>
          <w:rFonts w:ascii="Book Antiqua" w:eastAsia="宋体" w:hAnsi="Book Antiqua" w:cs="宋体"/>
          <w:i/>
          <w:iCs/>
          <w:sz w:val="24"/>
          <w:szCs w:val="24"/>
          <w:lang w:val="en-US" w:eastAsia="zh-CN"/>
        </w:rPr>
        <w:t xml:space="preserve">Dig Dis </w:t>
      </w:r>
      <w:proofErr w:type="spellStart"/>
      <w:r w:rsidRPr="000C0855">
        <w:rPr>
          <w:rFonts w:ascii="Book Antiqua" w:eastAsia="宋体" w:hAnsi="Book Antiqua" w:cs="宋体"/>
          <w:i/>
          <w:iCs/>
          <w:sz w:val="24"/>
          <w:szCs w:val="24"/>
          <w:lang w:val="en-US" w:eastAsia="zh-CN"/>
        </w:rPr>
        <w:t>Sci</w:t>
      </w:r>
      <w:proofErr w:type="spellEnd"/>
      <w:r w:rsidRPr="000C0855">
        <w:rPr>
          <w:rFonts w:ascii="Book Antiqua" w:eastAsia="宋体" w:hAnsi="Book Antiqua" w:cs="宋体"/>
          <w:sz w:val="24"/>
          <w:szCs w:val="24"/>
          <w:lang w:val="en-US" w:eastAsia="zh-CN"/>
        </w:rPr>
        <w:t xml:space="preserve"> 2005; </w:t>
      </w:r>
      <w:r w:rsidRPr="000C0855">
        <w:rPr>
          <w:rFonts w:ascii="Book Antiqua" w:eastAsia="宋体" w:hAnsi="Book Antiqua" w:cs="宋体"/>
          <w:b/>
          <w:bCs/>
          <w:sz w:val="24"/>
          <w:szCs w:val="24"/>
          <w:lang w:val="en-US" w:eastAsia="zh-CN"/>
        </w:rPr>
        <w:t>50</w:t>
      </w:r>
      <w:r w:rsidRPr="000C0855">
        <w:rPr>
          <w:rFonts w:ascii="Book Antiqua" w:eastAsia="宋体" w:hAnsi="Book Antiqua" w:cs="宋体"/>
          <w:sz w:val="24"/>
          <w:szCs w:val="24"/>
          <w:lang w:val="en-US" w:eastAsia="zh-CN"/>
        </w:rPr>
        <w:t>: 538-539 [PMID: 15810638 DOI: 10.1007/s10620-005-2470-7]</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31 </w:t>
      </w:r>
      <w:proofErr w:type="spellStart"/>
      <w:r w:rsidRPr="000C0855">
        <w:rPr>
          <w:rFonts w:ascii="Book Antiqua" w:eastAsia="宋体" w:hAnsi="Book Antiqua" w:cs="宋体"/>
          <w:b/>
          <w:bCs/>
          <w:sz w:val="24"/>
          <w:szCs w:val="24"/>
          <w:lang w:val="en-US" w:eastAsia="zh-CN"/>
        </w:rPr>
        <w:t>Ebrahim</w:t>
      </w:r>
      <w:proofErr w:type="spellEnd"/>
      <w:r w:rsidRPr="000C0855">
        <w:rPr>
          <w:rFonts w:ascii="Book Antiqua" w:eastAsia="宋体" w:hAnsi="Book Antiqua" w:cs="宋体"/>
          <w:b/>
          <w:bCs/>
          <w:sz w:val="24"/>
          <w:szCs w:val="24"/>
          <w:lang w:val="en-US" w:eastAsia="zh-CN"/>
        </w:rPr>
        <w:t xml:space="preserve"> V</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Albeldawi</w:t>
      </w:r>
      <w:proofErr w:type="spellEnd"/>
      <w:r w:rsidRPr="000C0855">
        <w:rPr>
          <w:rFonts w:ascii="Book Antiqua" w:eastAsia="宋体" w:hAnsi="Book Antiqua" w:cs="宋体"/>
          <w:sz w:val="24"/>
          <w:szCs w:val="24"/>
          <w:lang w:val="en-US" w:eastAsia="zh-CN"/>
        </w:rPr>
        <w:t xml:space="preserve"> M, Chiang DJ. Acute liver injury associated with glucosamine dietary supplement. </w:t>
      </w:r>
      <w:r w:rsidRPr="000C0855">
        <w:rPr>
          <w:rFonts w:ascii="Book Antiqua" w:eastAsia="宋体" w:hAnsi="Book Antiqua" w:cs="宋体"/>
          <w:i/>
          <w:iCs/>
          <w:sz w:val="24"/>
          <w:szCs w:val="24"/>
          <w:lang w:val="en-US" w:eastAsia="zh-CN"/>
        </w:rPr>
        <w:t>BMJ Case Rep</w:t>
      </w:r>
      <w:r w:rsidRPr="000C0855">
        <w:rPr>
          <w:rFonts w:ascii="Book Antiqua" w:eastAsia="宋体" w:hAnsi="Book Antiqua" w:cs="宋体"/>
          <w:sz w:val="24"/>
          <w:szCs w:val="24"/>
          <w:lang w:val="en-US" w:eastAsia="zh-CN"/>
        </w:rPr>
        <w:t xml:space="preserve"> 2012; </w:t>
      </w:r>
      <w:r w:rsidRPr="000C0855">
        <w:rPr>
          <w:rFonts w:ascii="Book Antiqua" w:eastAsia="宋体" w:hAnsi="Book Antiqua" w:cs="宋体"/>
          <w:b/>
          <w:bCs/>
          <w:sz w:val="24"/>
          <w:szCs w:val="24"/>
          <w:lang w:val="en-US" w:eastAsia="zh-CN"/>
        </w:rPr>
        <w:t>2012</w:t>
      </w:r>
      <w:r w:rsidRPr="000C0855">
        <w:rPr>
          <w:rFonts w:ascii="Book Antiqua" w:eastAsia="宋体" w:hAnsi="Book Antiqua" w:cs="宋体"/>
          <w:sz w:val="24"/>
          <w:szCs w:val="24"/>
          <w:lang w:val="en-US" w:eastAsia="zh-CN"/>
        </w:rPr>
        <w:t>: [PMID: 23239775 DOI: 10.1136/bcr-2012-007665]</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proofErr w:type="gramStart"/>
      <w:r w:rsidRPr="000C0855">
        <w:rPr>
          <w:rFonts w:ascii="Book Antiqua" w:eastAsia="宋体" w:hAnsi="Book Antiqua" w:cs="宋体"/>
          <w:sz w:val="24"/>
          <w:szCs w:val="24"/>
          <w:lang w:val="en-US" w:eastAsia="zh-CN"/>
        </w:rPr>
        <w:t xml:space="preserve">32 </w:t>
      </w:r>
      <w:proofErr w:type="spellStart"/>
      <w:r w:rsidRPr="000C0855">
        <w:rPr>
          <w:rFonts w:ascii="Book Antiqua" w:eastAsia="宋体" w:hAnsi="Book Antiqua" w:cs="宋体"/>
          <w:b/>
          <w:bCs/>
          <w:sz w:val="24"/>
          <w:szCs w:val="24"/>
          <w:lang w:val="en-US" w:eastAsia="zh-CN"/>
        </w:rPr>
        <w:t>Blendon</w:t>
      </w:r>
      <w:proofErr w:type="spellEnd"/>
      <w:r w:rsidRPr="000C0855">
        <w:rPr>
          <w:rFonts w:ascii="Book Antiqua" w:eastAsia="宋体" w:hAnsi="Book Antiqua" w:cs="宋体"/>
          <w:b/>
          <w:bCs/>
          <w:sz w:val="24"/>
          <w:szCs w:val="24"/>
          <w:lang w:val="en-US" w:eastAsia="zh-CN"/>
        </w:rPr>
        <w:t xml:space="preserve"> RJ</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DesRoches</w:t>
      </w:r>
      <w:proofErr w:type="spellEnd"/>
      <w:r w:rsidRPr="000C0855">
        <w:rPr>
          <w:rFonts w:ascii="Book Antiqua" w:eastAsia="宋体" w:hAnsi="Book Antiqua" w:cs="宋体"/>
          <w:sz w:val="24"/>
          <w:szCs w:val="24"/>
          <w:lang w:val="en-US" w:eastAsia="zh-CN"/>
        </w:rPr>
        <w:t xml:space="preserve"> CM, Benson JM, Brodie M, Altman DE.</w:t>
      </w:r>
      <w:proofErr w:type="gramEnd"/>
      <w:r w:rsidRPr="000C0855">
        <w:rPr>
          <w:rFonts w:ascii="Book Antiqua" w:eastAsia="宋体" w:hAnsi="Book Antiqua" w:cs="宋体"/>
          <w:sz w:val="24"/>
          <w:szCs w:val="24"/>
          <w:lang w:val="en-US" w:eastAsia="zh-CN"/>
        </w:rPr>
        <w:t xml:space="preserve"> </w:t>
      </w:r>
      <w:proofErr w:type="gramStart"/>
      <w:r w:rsidRPr="000C0855">
        <w:rPr>
          <w:rFonts w:ascii="Book Antiqua" w:eastAsia="宋体" w:hAnsi="Book Antiqua" w:cs="宋体"/>
          <w:sz w:val="24"/>
          <w:szCs w:val="24"/>
          <w:lang w:val="en-US" w:eastAsia="zh-CN"/>
        </w:rPr>
        <w:t>Americans' views on the use and regulation of dietary supplements.</w:t>
      </w:r>
      <w:proofErr w:type="gramEnd"/>
      <w:r w:rsidRPr="000C0855">
        <w:rPr>
          <w:rFonts w:ascii="Book Antiqua" w:eastAsia="宋体" w:hAnsi="Book Antiqua" w:cs="宋体"/>
          <w:sz w:val="24"/>
          <w:szCs w:val="24"/>
          <w:lang w:val="en-US" w:eastAsia="zh-CN"/>
        </w:rPr>
        <w:t xml:space="preserve"> </w:t>
      </w:r>
      <w:r w:rsidRPr="000C0855">
        <w:rPr>
          <w:rFonts w:ascii="Book Antiqua" w:eastAsia="宋体" w:hAnsi="Book Antiqua" w:cs="宋体"/>
          <w:i/>
          <w:iCs/>
          <w:sz w:val="24"/>
          <w:szCs w:val="24"/>
          <w:lang w:val="en-US" w:eastAsia="zh-CN"/>
        </w:rPr>
        <w:t>Arch Intern Med</w:t>
      </w:r>
      <w:r w:rsidRPr="000C0855">
        <w:rPr>
          <w:rFonts w:ascii="Book Antiqua" w:eastAsia="宋体" w:hAnsi="Book Antiqua" w:cs="宋体"/>
          <w:sz w:val="24"/>
          <w:szCs w:val="24"/>
          <w:lang w:val="en-US" w:eastAsia="zh-CN"/>
        </w:rPr>
        <w:t xml:space="preserve"> 2001; </w:t>
      </w:r>
      <w:r w:rsidRPr="000C0855">
        <w:rPr>
          <w:rFonts w:ascii="Book Antiqua" w:eastAsia="宋体" w:hAnsi="Book Antiqua" w:cs="宋体"/>
          <w:b/>
          <w:bCs/>
          <w:sz w:val="24"/>
          <w:szCs w:val="24"/>
          <w:lang w:val="en-US" w:eastAsia="zh-CN"/>
        </w:rPr>
        <w:t>161</w:t>
      </w:r>
      <w:r w:rsidRPr="000C0855">
        <w:rPr>
          <w:rFonts w:ascii="Book Antiqua" w:eastAsia="宋体" w:hAnsi="Book Antiqua" w:cs="宋体"/>
          <w:sz w:val="24"/>
          <w:szCs w:val="24"/>
          <w:lang w:val="en-US" w:eastAsia="zh-CN"/>
        </w:rPr>
        <w:t>: 805-810 [PMID: 11268222 DOI: 10.1001/archinte.161.6.805]</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proofErr w:type="gramStart"/>
      <w:r w:rsidRPr="000C0855">
        <w:rPr>
          <w:rFonts w:ascii="Book Antiqua" w:eastAsia="宋体" w:hAnsi="Book Antiqua" w:cs="宋体"/>
          <w:sz w:val="24"/>
          <w:szCs w:val="24"/>
          <w:lang w:val="en-US" w:eastAsia="zh-CN"/>
        </w:rPr>
        <w:lastRenderedPageBreak/>
        <w:t xml:space="preserve">33 </w:t>
      </w:r>
      <w:r w:rsidRPr="000C0855">
        <w:rPr>
          <w:rFonts w:ascii="Book Antiqua" w:eastAsia="宋体" w:hAnsi="Book Antiqua" w:cs="宋体"/>
          <w:b/>
          <w:bCs/>
          <w:sz w:val="24"/>
          <w:szCs w:val="24"/>
          <w:lang w:val="en-US" w:eastAsia="zh-CN"/>
        </w:rPr>
        <w:t>Navarro VJ</w:t>
      </w:r>
      <w:r w:rsidRPr="000C0855">
        <w:rPr>
          <w:rFonts w:ascii="Book Antiqua" w:eastAsia="宋体" w:hAnsi="Book Antiqua" w:cs="宋体"/>
          <w:sz w:val="24"/>
          <w:szCs w:val="24"/>
          <w:lang w:val="en-US" w:eastAsia="zh-CN"/>
        </w:rPr>
        <w:t>, Senior JR. Drug-related hepatotoxicity.</w:t>
      </w:r>
      <w:proofErr w:type="gramEnd"/>
      <w:r w:rsidRPr="000C0855">
        <w:rPr>
          <w:rFonts w:ascii="Book Antiqua" w:eastAsia="宋体" w:hAnsi="Book Antiqua" w:cs="宋体"/>
          <w:sz w:val="24"/>
          <w:szCs w:val="24"/>
          <w:lang w:val="en-US" w:eastAsia="zh-CN"/>
        </w:rPr>
        <w:t xml:space="preserve"> </w:t>
      </w:r>
      <w:r w:rsidRPr="000C0855">
        <w:rPr>
          <w:rFonts w:ascii="Book Antiqua" w:eastAsia="宋体" w:hAnsi="Book Antiqua" w:cs="宋体"/>
          <w:i/>
          <w:iCs/>
          <w:sz w:val="24"/>
          <w:szCs w:val="24"/>
          <w:lang w:val="en-US" w:eastAsia="zh-CN"/>
        </w:rPr>
        <w:t xml:space="preserve">N </w:t>
      </w:r>
      <w:proofErr w:type="spellStart"/>
      <w:r w:rsidRPr="000C0855">
        <w:rPr>
          <w:rFonts w:ascii="Book Antiqua" w:eastAsia="宋体" w:hAnsi="Book Antiqua" w:cs="宋体"/>
          <w:i/>
          <w:iCs/>
          <w:sz w:val="24"/>
          <w:szCs w:val="24"/>
          <w:lang w:val="en-US" w:eastAsia="zh-CN"/>
        </w:rPr>
        <w:t>Engl</w:t>
      </w:r>
      <w:proofErr w:type="spellEnd"/>
      <w:r w:rsidRPr="000C0855">
        <w:rPr>
          <w:rFonts w:ascii="Book Antiqua" w:eastAsia="宋体" w:hAnsi="Book Antiqua" w:cs="宋体"/>
          <w:i/>
          <w:iCs/>
          <w:sz w:val="24"/>
          <w:szCs w:val="24"/>
          <w:lang w:val="en-US" w:eastAsia="zh-CN"/>
        </w:rPr>
        <w:t xml:space="preserve"> J Med</w:t>
      </w:r>
      <w:r w:rsidRPr="000C0855">
        <w:rPr>
          <w:rFonts w:ascii="Book Antiqua" w:eastAsia="宋体" w:hAnsi="Book Antiqua" w:cs="宋体"/>
          <w:sz w:val="24"/>
          <w:szCs w:val="24"/>
          <w:lang w:val="en-US" w:eastAsia="zh-CN"/>
        </w:rPr>
        <w:t xml:space="preserve"> 2006; </w:t>
      </w:r>
      <w:r w:rsidRPr="000C0855">
        <w:rPr>
          <w:rFonts w:ascii="Book Antiqua" w:eastAsia="宋体" w:hAnsi="Book Antiqua" w:cs="宋体"/>
          <w:b/>
          <w:bCs/>
          <w:sz w:val="24"/>
          <w:szCs w:val="24"/>
          <w:lang w:val="en-US" w:eastAsia="zh-CN"/>
        </w:rPr>
        <w:t>354</w:t>
      </w:r>
      <w:r w:rsidRPr="000C0855">
        <w:rPr>
          <w:rFonts w:ascii="Book Antiqua" w:eastAsia="宋体" w:hAnsi="Book Antiqua" w:cs="宋体"/>
          <w:sz w:val="24"/>
          <w:szCs w:val="24"/>
          <w:lang w:val="en-US" w:eastAsia="zh-CN"/>
        </w:rPr>
        <w:t>: 731-739 [PMID: 16481640 DOI: 10.1056/NEJMra052270]</w:t>
      </w:r>
    </w:p>
    <w:p w:rsidR="000C0855" w:rsidRPr="000C0855" w:rsidRDefault="009314E3" w:rsidP="000C085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34 </w:t>
      </w:r>
      <w:proofErr w:type="spellStart"/>
      <w:r w:rsidR="000C0855" w:rsidRPr="000C0855">
        <w:rPr>
          <w:rFonts w:ascii="Book Antiqua" w:eastAsia="宋体" w:hAnsi="Book Antiqua" w:cs="宋体"/>
          <w:sz w:val="24"/>
          <w:szCs w:val="24"/>
          <w:lang w:val="en-US" w:eastAsia="zh-CN"/>
        </w:rPr>
        <w:t>Roussel</w:t>
      </w:r>
      <w:proofErr w:type="spellEnd"/>
      <w:r w:rsidR="000C0855" w:rsidRPr="000C0855">
        <w:rPr>
          <w:rFonts w:ascii="Book Antiqua" w:eastAsia="宋体" w:hAnsi="Book Antiqua" w:cs="宋体"/>
          <w:sz w:val="24"/>
          <w:szCs w:val="24"/>
          <w:lang w:val="en-US" w:eastAsia="zh-CN"/>
        </w:rPr>
        <w:t xml:space="preserve"> </w:t>
      </w:r>
      <w:proofErr w:type="spellStart"/>
      <w:r w:rsidR="000C0855" w:rsidRPr="000C0855">
        <w:rPr>
          <w:rFonts w:ascii="Book Antiqua" w:eastAsia="宋体" w:hAnsi="Book Antiqua" w:cs="宋体"/>
          <w:sz w:val="24"/>
          <w:szCs w:val="24"/>
          <w:lang w:val="en-US" w:eastAsia="zh-CN"/>
        </w:rPr>
        <w:t>Uclaf</w:t>
      </w:r>
      <w:proofErr w:type="spellEnd"/>
      <w:r w:rsidR="000C0855" w:rsidRPr="000C0855">
        <w:rPr>
          <w:rFonts w:ascii="Book Antiqua" w:eastAsia="宋体" w:hAnsi="Book Antiqua" w:cs="宋体"/>
          <w:sz w:val="24"/>
          <w:szCs w:val="24"/>
          <w:lang w:val="en-US" w:eastAsia="zh-CN"/>
        </w:rPr>
        <w:t xml:space="preserve"> Causality Assessment Method (RUCAM) in Drug Induced Liver I</w:t>
      </w:r>
      <w:r>
        <w:rPr>
          <w:rFonts w:ascii="Book Antiqua" w:eastAsia="宋体" w:hAnsi="Book Antiqua" w:cs="宋体"/>
          <w:sz w:val="24"/>
          <w:szCs w:val="24"/>
          <w:lang w:val="en-US" w:eastAsia="zh-CN"/>
        </w:rPr>
        <w:t>njury.</w:t>
      </w:r>
      <w:r w:rsidRPr="000C0855">
        <w:rPr>
          <w:rFonts w:ascii="Book Antiqua" w:eastAsia="宋体" w:hAnsi="Book Antiqua" w:cs="宋体"/>
          <w:sz w:val="24"/>
          <w:szCs w:val="24"/>
          <w:lang w:val="en-US" w:eastAsia="zh-CN"/>
        </w:rPr>
        <w:t xml:space="preserve"> </w:t>
      </w:r>
      <w:r w:rsidR="003A42E7">
        <w:rPr>
          <w:rFonts w:ascii="Book Antiqua" w:eastAsia="宋体" w:hAnsi="Book Antiqua" w:cs="宋体" w:hint="eastAsia"/>
          <w:sz w:val="24"/>
          <w:szCs w:val="24"/>
          <w:lang w:val="en-US" w:eastAsia="zh-CN"/>
        </w:rPr>
        <w:t>[</w:t>
      </w:r>
      <w:r w:rsidR="003A42E7">
        <w:rPr>
          <w:rFonts w:ascii="Book Antiqua" w:eastAsia="宋体" w:hAnsi="Book Antiqua" w:cs="宋体"/>
          <w:sz w:val="24"/>
          <w:szCs w:val="24"/>
          <w:lang w:val="en-US" w:eastAsia="zh-CN"/>
        </w:rPr>
        <w:t>a</w:t>
      </w:r>
      <w:r w:rsidR="003A42E7" w:rsidRPr="000C0855">
        <w:rPr>
          <w:rFonts w:ascii="Book Antiqua" w:eastAsia="宋体" w:hAnsi="Book Antiqua" w:cs="宋体"/>
          <w:sz w:val="24"/>
          <w:szCs w:val="24"/>
          <w:lang w:val="en-US" w:eastAsia="zh-CN"/>
        </w:rPr>
        <w:t>ccessed 2015</w:t>
      </w:r>
      <w:r w:rsidR="003A42E7" w:rsidRPr="003A42E7">
        <w:rPr>
          <w:rFonts w:ascii="Book Antiqua" w:eastAsia="宋体" w:hAnsi="Book Antiqua" w:cs="宋体"/>
          <w:sz w:val="24"/>
          <w:szCs w:val="24"/>
          <w:lang w:val="en-US" w:eastAsia="zh-CN"/>
        </w:rPr>
        <w:t xml:space="preserve"> </w:t>
      </w:r>
      <w:r w:rsidR="003A42E7">
        <w:rPr>
          <w:rFonts w:ascii="Book Antiqua" w:eastAsia="宋体" w:hAnsi="Book Antiqua" w:cs="宋体"/>
          <w:sz w:val="24"/>
          <w:szCs w:val="24"/>
          <w:lang w:val="en-US" w:eastAsia="zh-CN"/>
        </w:rPr>
        <w:t>May 10</w:t>
      </w:r>
      <w:r w:rsidR="003A42E7">
        <w:rPr>
          <w:rFonts w:ascii="Book Antiqua" w:eastAsia="宋体" w:hAnsi="Book Antiqua" w:cs="宋体" w:hint="eastAsia"/>
          <w:sz w:val="24"/>
          <w:szCs w:val="24"/>
          <w:lang w:val="en-US" w:eastAsia="zh-CN"/>
        </w:rPr>
        <w:t>]</w:t>
      </w:r>
      <w:r w:rsidR="003A42E7">
        <w:rPr>
          <w:rFonts w:ascii="Book Antiqua" w:eastAsia="宋体" w:hAnsi="Book Antiqua" w:cs="宋体"/>
          <w:sz w:val="24"/>
          <w:szCs w:val="24"/>
          <w:lang w:val="en-US" w:eastAsia="zh-CN"/>
        </w:rPr>
        <w:t>.</w:t>
      </w:r>
      <w:bookmarkStart w:id="4" w:name="_GoBack"/>
      <w:bookmarkEnd w:id="4"/>
      <w:r>
        <w:rPr>
          <w:rFonts w:ascii="Book Antiqua" w:eastAsia="宋体" w:hAnsi="Book Antiqua" w:cs="宋体"/>
          <w:sz w:val="24"/>
          <w:szCs w:val="24"/>
          <w:lang w:val="en-US" w:eastAsia="zh-CN"/>
        </w:rPr>
        <w:t xml:space="preserve"> </w:t>
      </w:r>
      <w:r w:rsidRPr="004E1F0C">
        <w:rPr>
          <w:rFonts w:ascii="Book Antiqua" w:hAnsi="Book Antiqua"/>
          <w:sz w:val="24"/>
          <w:szCs w:val="24"/>
        </w:rPr>
        <w:t>Available from: URL:</w:t>
      </w:r>
      <w:r>
        <w:rPr>
          <w:rFonts w:ascii="Book Antiqua" w:eastAsia="宋体" w:hAnsi="Book Antiqua" w:cs="宋体"/>
          <w:sz w:val="24"/>
          <w:szCs w:val="24"/>
          <w:lang w:val="en-US" w:eastAsia="zh-CN"/>
        </w:rPr>
        <w:t>http:</w:t>
      </w:r>
      <w:r w:rsidR="000C0855" w:rsidRPr="000C0855">
        <w:rPr>
          <w:rFonts w:ascii="Book Antiqua" w:eastAsia="宋体" w:hAnsi="Book Antiqua" w:cs="宋体"/>
          <w:sz w:val="24"/>
          <w:szCs w:val="24"/>
          <w:lang w:val="en-US" w:eastAsia="zh-CN"/>
        </w:rPr>
        <w:t xml:space="preserve">//www.livertox.nih.gov/rucam.html </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35 </w:t>
      </w:r>
      <w:proofErr w:type="spellStart"/>
      <w:r w:rsidRPr="000C0855">
        <w:rPr>
          <w:rFonts w:ascii="Book Antiqua" w:eastAsia="宋体" w:hAnsi="Book Antiqua" w:cs="宋体"/>
          <w:b/>
          <w:bCs/>
          <w:sz w:val="24"/>
          <w:szCs w:val="24"/>
          <w:lang w:val="en-US" w:eastAsia="zh-CN"/>
        </w:rPr>
        <w:t>Chalasani</w:t>
      </w:r>
      <w:proofErr w:type="spellEnd"/>
      <w:r w:rsidRPr="000C0855">
        <w:rPr>
          <w:rFonts w:ascii="Book Antiqua" w:eastAsia="宋体" w:hAnsi="Book Antiqua" w:cs="宋体"/>
          <w:b/>
          <w:bCs/>
          <w:sz w:val="24"/>
          <w:szCs w:val="24"/>
          <w:lang w:val="en-US" w:eastAsia="zh-CN"/>
        </w:rPr>
        <w:t xml:space="preserve"> N</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Bonkovsky</w:t>
      </w:r>
      <w:proofErr w:type="spellEnd"/>
      <w:r w:rsidRPr="000C0855">
        <w:rPr>
          <w:rFonts w:ascii="Book Antiqua" w:eastAsia="宋体" w:hAnsi="Book Antiqua" w:cs="宋体"/>
          <w:sz w:val="24"/>
          <w:szCs w:val="24"/>
          <w:lang w:val="en-US" w:eastAsia="zh-CN"/>
        </w:rPr>
        <w:t xml:space="preserve"> HL, Fontana R, Lee W, </w:t>
      </w:r>
      <w:proofErr w:type="spellStart"/>
      <w:r w:rsidRPr="000C0855">
        <w:rPr>
          <w:rFonts w:ascii="Book Antiqua" w:eastAsia="宋体" w:hAnsi="Book Antiqua" w:cs="宋体"/>
          <w:sz w:val="24"/>
          <w:szCs w:val="24"/>
          <w:lang w:val="en-US" w:eastAsia="zh-CN"/>
        </w:rPr>
        <w:t>Stolz</w:t>
      </w:r>
      <w:proofErr w:type="spellEnd"/>
      <w:r w:rsidRPr="000C0855">
        <w:rPr>
          <w:rFonts w:ascii="Book Antiqua" w:eastAsia="宋体" w:hAnsi="Book Antiqua" w:cs="宋体"/>
          <w:sz w:val="24"/>
          <w:szCs w:val="24"/>
          <w:lang w:val="en-US" w:eastAsia="zh-CN"/>
        </w:rPr>
        <w:t xml:space="preserve"> A, Talwalkar J, Reddy KR, Watkins PB, Navarro V, Barnhart H, </w:t>
      </w:r>
      <w:proofErr w:type="spellStart"/>
      <w:r w:rsidRPr="000C0855">
        <w:rPr>
          <w:rFonts w:ascii="Book Antiqua" w:eastAsia="宋体" w:hAnsi="Book Antiqua" w:cs="宋体"/>
          <w:sz w:val="24"/>
          <w:szCs w:val="24"/>
          <w:lang w:val="en-US" w:eastAsia="zh-CN"/>
        </w:rPr>
        <w:t>Gu</w:t>
      </w:r>
      <w:proofErr w:type="spellEnd"/>
      <w:r w:rsidRPr="000C0855">
        <w:rPr>
          <w:rFonts w:ascii="Book Antiqua" w:eastAsia="宋体" w:hAnsi="Book Antiqua" w:cs="宋体"/>
          <w:sz w:val="24"/>
          <w:szCs w:val="24"/>
          <w:lang w:val="en-US" w:eastAsia="zh-CN"/>
        </w:rPr>
        <w:t xml:space="preserve"> J, Serrano J. Features and Outcomes of 899 Patients With Drug-Induced Liver Injury: The DILIN Prospective Study. </w:t>
      </w:r>
      <w:r w:rsidRPr="000C0855">
        <w:rPr>
          <w:rFonts w:ascii="Book Antiqua" w:eastAsia="宋体" w:hAnsi="Book Antiqua" w:cs="宋体"/>
          <w:i/>
          <w:iCs/>
          <w:sz w:val="24"/>
          <w:szCs w:val="24"/>
          <w:lang w:val="en-US" w:eastAsia="zh-CN"/>
        </w:rPr>
        <w:t>Gastroenterology</w:t>
      </w:r>
      <w:r w:rsidRPr="000C0855">
        <w:rPr>
          <w:rFonts w:ascii="Book Antiqua" w:eastAsia="宋体" w:hAnsi="Book Antiqua" w:cs="宋体"/>
          <w:sz w:val="24"/>
          <w:szCs w:val="24"/>
          <w:lang w:val="en-US" w:eastAsia="zh-CN"/>
        </w:rPr>
        <w:t xml:space="preserve"> 2015; </w:t>
      </w:r>
      <w:r w:rsidRPr="000C0855">
        <w:rPr>
          <w:rFonts w:ascii="Book Antiqua" w:eastAsia="宋体" w:hAnsi="Book Antiqua" w:cs="宋体"/>
          <w:b/>
          <w:bCs/>
          <w:sz w:val="24"/>
          <w:szCs w:val="24"/>
          <w:lang w:val="en-US" w:eastAsia="zh-CN"/>
        </w:rPr>
        <w:t>148</w:t>
      </w:r>
      <w:r w:rsidRPr="000C0855">
        <w:rPr>
          <w:rFonts w:ascii="Book Antiqua" w:eastAsia="宋体" w:hAnsi="Book Antiqua" w:cs="宋体"/>
          <w:sz w:val="24"/>
          <w:szCs w:val="24"/>
          <w:lang w:val="en-US" w:eastAsia="zh-CN"/>
        </w:rPr>
        <w:t>: 1340-52.e7 [PMID: 25754159 DOI: 10.1053/j.gastro.2015.03.006]</w:t>
      </w:r>
    </w:p>
    <w:p w:rsidR="000C0855" w:rsidRPr="000C0855" w:rsidRDefault="000C0855" w:rsidP="000C0855">
      <w:pPr>
        <w:spacing w:after="0" w:line="360" w:lineRule="auto"/>
        <w:jc w:val="both"/>
        <w:rPr>
          <w:rFonts w:ascii="Book Antiqua" w:eastAsia="宋体" w:hAnsi="Book Antiqua" w:cs="宋体"/>
          <w:sz w:val="24"/>
          <w:szCs w:val="24"/>
          <w:lang w:val="en-US" w:eastAsia="zh-CN"/>
        </w:rPr>
      </w:pPr>
      <w:r w:rsidRPr="000C0855">
        <w:rPr>
          <w:rFonts w:ascii="Book Antiqua" w:eastAsia="宋体" w:hAnsi="Book Antiqua" w:cs="宋体"/>
          <w:sz w:val="24"/>
          <w:szCs w:val="24"/>
          <w:lang w:val="en-US" w:eastAsia="zh-CN"/>
        </w:rPr>
        <w:t xml:space="preserve">36 </w:t>
      </w:r>
      <w:proofErr w:type="spellStart"/>
      <w:r w:rsidRPr="000C0855">
        <w:rPr>
          <w:rFonts w:ascii="Book Antiqua" w:eastAsia="宋体" w:hAnsi="Book Antiqua" w:cs="宋体"/>
          <w:b/>
          <w:bCs/>
          <w:sz w:val="24"/>
          <w:szCs w:val="24"/>
          <w:lang w:val="en-US" w:eastAsia="zh-CN"/>
        </w:rPr>
        <w:t>Rockey</w:t>
      </w:r>
      <w:proofErr w:type="spellEnd"/>
      <w:r w:rsidRPr="000C0855">
        <w:rPr>
          <w:rFonts w:ascii="Book Antiqua" w:eastAsia="宋体" w:hAnsi="Book Antiqua" w:cs="宋体"/>
          <w:b/>
          <w:bCs/>
          <w:sz w:val="24"/>
          <w:szCs w:val="24"/>
          <w:lang w:val="en-US" w:eastAsia="zh-CN"/>
        </w:rPr>
        <w:t xml:space="preserve"> DC</w:t>
      </w:r>
      <w:r w:rsidRPr="000C0855">
        <w:rPr>
          <w:rFonts w:ascii="Book Antiqua" w:eastAsia="宋体" w:hAnsi="Book Antiqua" w:cs="宋体"/>
          <w:sz w:val="24"/>
          <w:szCs w:val="24"/>
          <w:lang w:val="en-US" w:eastAsia="zh-CN"/>
        </w:rPr>
        <w:t xml:space="preserve">, </w:t>
      </w:r>
      <w:proofErr w:type="spellStart"/>
      <w:r w:rsidRPr="000C0855">
        <w:rPr>
          <w:rFonts w:ascii="Book Antiqua" w:eastAsia="宋体" w:hAnsi="Book Antiqua" w:cs="宋体"/>
          <w:sz w:val="24"/>
          <w:szCs w:val="24"/>
          <w:lang w:val="en-US" w:eastAsia="zh-CN"/>
        </w:rPr>
        <w:t>Seeff</w:t>
      </w:r>
      <w:proofErr w:type="spellEnd"/>
      <w:r w:rsidRPr="000C0855">
        <w:rPr>
          <w:rFonts w:ascii="Book Antiqua" w:eastAsia="宋体" w:hAnsi="Book Antiqua" w:cs="宋体"/>
          <w:sz w:val="24"/>
          <w:szCs w:val="24"/>
          <w:lang w:val="en-US" w:eastAsia="zh-CN"/>
        </w:rPr>
        <w:t xml:space="preserve"> LB, </w:t>
      </w:r>
      <w:proofErr w:type="spellStart"/>
      <w:r w:rsidRPr="000C0855">
        <w:rPr>
          <w:rFonts w:ascii="Book Antiqua" w:eastAsia="宋体" w:hAnsi="Book Antiqua" w:cs="宋体"/>
          <w:sz w:val="24"/>
          <w:szCs w:val="24"/>
          <w:lang w:val="en-US" w:eastAsia="zh-CN"/>
        </w:rPr>
        <w:t>Rochon</w:t>
      </w:r>
      <w:proofErr w:type="spellEnd"/>
      <w:r w:rsidRPr="000C0855">
        <w:rPr>
          <w:rFonts w:ascii="Book Antiqua" w:eastAsia="宋体" w:hAnsi="Book Antiqua" w:cs="宋体"/>
          <w:sz w:val="24"/>
          <w:szCs w:val="24"/>
          <w:lang w:val="en-US" w:eastAsia="zh-CN"/>
        </w:rPr>
        <w:t xml:space="preserve"> J, </w:t>
      </w:r>
      <w:proofErr w:type="spellStart"/>
      <w:r w:rsidRPr="000C0855">
        <w:rPr>
          <w:rFonts w:ascii="Book Antiqua" w:eastAsia="宋体" w:hAnsi="Book Antiqua" w:cs="宋体"/>
          <w:sz w:val="24"/>
          <w:szCs w:val="24"/>
          <w:lang w:val="en-US" w:eastAsia="zh-CN"/>
        </w:rPr>
        <w:t>Freston</w:t>
      </w:r>
      <w:proofErr w:type="spellEnd"/>
      <w:r w:rsidRPr="000C0855">
        <w:rPr>
          <w:rFonts w:ascii="Book Antiqua" w:eastAsia="宋体" w:hAnsi="Book Antiqua" w:cs="宋体"/>
          <w:sz w:val="24"/>
          <w:szCs w:val="24"/>
          <w:lang w:val="en-US" w:eastAsia="zh-CN"/>
        </w:rPr>
        <w:t xml:space="preserve"> J, </w:t>
      </w:r>
      <w:proofErr w:type="spellStart"/>
      <w:r w:rsidRPr="000C0855">
        <w:rPr>
          <w:rFonts w:ascii="Book Antiqua" w:eastAsia="宋体" w:hAnsi="Book Antiqua" w:cs="宋体"/>
          <w:sz w:val="24"/>
          <w:szCs w:val="24"/>
          <w:lang w:val="en-US" w:eastAsia="zh-CN"/>
        </w:rPr>
        <w:t>Chalasani</w:t>
      </w:r>
      <w:proofErr w:type="spellEnd"/>
      <w:r w:rsidRPr="000C0855">
        <w:rPr>
          <w:rFonts w:ascii="Book Antiqua" w:eastAsia="宋体" w:hAnsi="Book Antiqua" w:cs="宋体"/>
          <w:sz w:val="24"/>
          <w:szCs w:val="24"/>
          <w:lang w:val="en-US" w:eastAsia="zh-CN"/>
        </w:rPr>
        <w:t xml:space="preserve"> N, </w:t>
      </w:r>
      <w:proofErr w:type="spellStart"/>
      <w:r w:rsidRPr="000C0855">
        <w:rPr>
          <w:rFonts w:ascii="Book Antiqua" w:eastAsia="宋体" w:hAnsi="Book Antiqua" w:cs="宋体"/>
          <w:sz w:val="24"/>
          <w:szCs w:val="24"/>
          <w:lang w:val="en-US" w:eastAsia="zh-CN"/>
        </w:rPr>
        <w:t>Bonacini</w:t>
      </w:r>
      <w:proofErr w:type="spellEnd"/>
      <w:r w:rsidRPr="000C0855">
        <w:rPr>
          <w:rFonts w:ascii="Book Antiqua" w:eastAsia="宋体" w:hAnsi="Book Antiqua" w:cs="宋体"/>
          <w:sz w:val="24"/>
          <w:szCs w:val="24"/>
          <w:lang w:val="en-US" w:eastAsia="zh-CN"/>
        </w:rPr>
        <w:t xml:space="preserve"> M, Fontana RJ, Hayashi PH. Causality assessment in drug-induced liver injury using a structured expert opinion process: comparison to the </w:t>
      </w:r>
      <w:proofErr w:type="spellStart"/>
      <w:r w:rsidRPr="000C0855">
        <w:rPr>
          <w:rFonts w:ascii="Book Antiqua" w:eastAsia="宋体" w:hAnsi="Book Antiqua" w:cs="宋体"/>
          <w:sz w:val="24"/>
          <w:szCs w:val="24"/>
          <w:lang w:val="en-US" w:eastAsia="zh-CN"/>
        </w:rPr>
        <w:t>Roussel-Uclaf</w:t>
      </w:r>
      <w:proofErr w:type="spellEnd"/>
      <w:r w:rsidRPr="000C0855">
        <w:rPr>
          <w:rFonts w:ascii="Book Antiqua" w:eastAsia="宋体" w:hAnsi="Book Antiqua" w:cs="宋体"/>
          <w:sz w:val="24"/>
          <w:szCs w:val="24"/>
          <w:lang w:val="en-US" w:eastAsia="zh-CN"/>
        </w:rPr>
        <w:t xml:space="preserve"> causality assessment method. </w:t>
      </w:r>
      <w:proofErr w:type="spellStart"/>
      <w:r w:rsidRPr="000C0855">
        <w:rPr>
          <w:rFonts w:ascii="Book Antiqua" w:eastAsia="宋体" w:hAnsi="Book Antiqua" w:cs="宋体"/>
          <w:i/>
          <w:iCs/>
          <w:sz w:val="24"/>
          <w:szCs w:val="24"/>
          <w:lang w:val="en-US" w:eastAsia="zh-CN"/>
        </w:rPr>
        <w:t>Hepatology</w:t>
      </w:r>
      <w:proofErr w:type="spellEnd"/>
      <w:r w:rsidRPr="000C0855">
        <w:rPr>
          <w:rFonts w:ascii="Book Antiqua" w:eastAsia="宋体" w:hAnsi="Book Antiqua" w:cs="宋体"/>
          <w:sz w:val="24"/>
          <w:szCs w:val="24"/>
          <w:lang w:val="en-US" w:eastAsia="zh-CN"/>
        </w:rPr>
        <w:t xml:space="preserve"> 2010; </w:t>
      </w:r>
      <w:r w:rsidRPr="000C0855">
        <w:rPr>
          <w:rFonts w:ascii="Book Antiqua" w:eastAsia="宋体" w:hAnsi="Book Antiqua" w:cs="宋体"/>
          <w:b/>
          <w:bCs/>
          <w:sz w:val="24"/>
          <w:szCs w:val="24"/>
          <w:lang w:val="en-US" w:eastAsia="zh-CN"/>
        </w:rPr>
        <w:t>51</w:t>
      </w:r>
      <w:r w:rsidRPr="000C0855">
        <w:rPr>
          <w:rFonts w:ascii="Book Antiqua" w:eastAsia="宋体" w:hAnsi="Book Antiqua" w:cs="宋体"/>
          <w:sz w:val="24"/>
          <w:szCs w:val="24"/>
          <w:lang w:val="en-US" w:eastAsia="zh-CN"/>
        </w:rPr>
        <w:t>: 2117-2126 [PMID: 20512999 DOI: 10.1002/hep.23577]</w:t>
      </w:r>
    </w:p>
    <w:p w:rsidR="000C0855" w:rsidRPr="000C0855" w:rsidRDefault="009314E3" w:rsidP="000C085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37 </w:t>
      </w:r>
      <w:r w:rsidR="000C0855" w:rsidRPr="000C0855">
        <w:rPr>
          <w:rFonts w:ascii="Book Antiqua" w:eastAsia="宋体" w:hAnsi="Book Antiqua" w:cs="宋体"/>
          <w:b/>
          <w:sz w:val="24"/>
          <w:szCs w:val="24"/>
          <w:lang w:val="en-US" w:eastAsia="zh-CN"/>
        </w:rPr>
        <w:t>Navarro VJ</w:t>
      </w:r>
      <w:r w:rsidR="000C0855" w:rsidRPr="000C0855">
        <w:rPr>
          <w:rFonts w:ascii="Book Antiqua" w:eastAsia="宋体" w:hAnsi="Book Antiqua" w:cs="宋体"/>
          <w:sz w:val="24"/>
          <w:szCs w:val="24"/>
          <w:lang w:val="en-US" w:eastAsia="zh-CN"/>
        </w:rPr>
        <w:t xml:space="preserve">, Barnhart HX, </w:t>
      </w:r>
      <w:proofErr w:type="spellStart"/>
      <w:r w:rsidR="000C0855" w:rsidRPr="000C0855">
        <w:rPr>
          <w:rFonts w:ascii="Book Antiqua" w:eastAsia="宋体" w:hAnsi="Book Antiqua" w:cs="宋体"/>
          <w:sz w:val="24"/>
          <w:szCs w:val="24"/>
          <w:lang w:val="en-US" w:eastAsia="zh-CN"/>
        </w:rPr>
        <w:t>Bonkovsky</w:t>
      </w:r>
      <w:proofErr w:type="spellEnd"/>
      <w:r w:rsidR="000C0855" w:rsidRPr="000C0855">
        <w:rPr>
          <w:rFonts w:ascii="Book Antiqua" w:eastAsia="宋体" w:hAnsi="Book Antiqua" w:cs="宋体"/>
          <w:sz w:val="24"/>
          <w:szCs w:val="24"/>
          <w:lang w:val="en-US" w:eastAsia="zh-CN"/>
        </w:rPr>
        <w:t xml:space="preserve"> HL, Reddy KR, </w:t>
      </w:r>
      <w:proofErr w:type="spellStart"/>
      <w:r w:rsidR="000C0855" w:rsidRPr="000C0855">
        <w:rPr>
          <w:rFonts w:ascii="Book Antiqua" w:eastAsia="宋体" w:hAnsi="Book Antiqua" w:cs="宋体"/>
          <w:sz w:val="24"/>
          <w:szCs w:val="24"/>
          <w:lang w:val="en-US" w:eastAsia="zh-CN"/>
        </w:rPr>
        <w:t>Seeff</w:t>
      </w:r>
      <w:proofErr w:type="spellEnd"/>
      <w:r w:rsidR="000C0855" w:rsidRPr="000C0855">
        <w:rPr>
          <w:rFonts w:ascii="Book Antiqua" w:eastAsia="宋体" w:hAnsi="Book Antiqua" w:cs="宋体"/>
          <w:sz w:val="24"/>
          <w:szCs w:val="24"/>
          <w:lang w:val="en-US" w:eastAsia="zh-CN"/>
        </w:rPr>
        <w:t xml:space="preserve"> L, Serrano J, Talwalkar J, Vega M, </w:t>
      </w:r>
      <w:proofErr w:type="spellStart"/>
      <w:r w:rsidR="000C0855" w:rsidRPr="000C0855">
        <w:rPr>
          <w:rFonts w:ascii="Book Antiqua" w:eastAsia="宋体" w:hAnsi="Book Antiqua" w:cs="宋体"/>
          <w:sz w:val="24"/>
          <w:szCs w:val="24"/>
          <w:lang w:val="en-US" w:eastAsia="zh-CN"/>
        </w:rPr>
        <w:t>Vuppalanchi</w:t>
      </w:r>
      <w:proofErr w:type="spellEnd"/>
      <w:r w:rsidR="000C0855" w:rsidRPr="000C0855">
        <w:rPr>
          <w:rFonts w:ascii="Book Antiqua" w:eastAsia="宋体" w:hAnsi="Book Antiqua" w:cs="宋体"/>
          <w:sz w:val="24"/>
          <w:szCs w:val="24"/>
          <w:lang w:val="en-US" w:eastAsia="zh-CN"/>
        </w:rPr>
        <w:t xml:space="preserve"> R. 1364 Diagnosing Hepatotoxicity Attributable To Herbal &amp; Dietary Supplements (HDS): Test-Retest Reliability of a Novel Causality Assessment Tool. </w:t>
      </w:r>
      <w:r w:rsidR="000C0855" w:rsidRPr="000C0855">
        <w:rPr>
          <w:rFonts w:ascii="Book Antiqua" w:eastAsia="宋体" w:hAnsi="Book Antiqua" w:cs="宋体"/>
          <w:i/>
          <w:sz w:val="24"/>
          <w:szCs w:val="24"/>
          <w:lang w:val="en-US" w:eastAsia="zh-CN"/>
        </w:rPr>
        <w:t xml:space="preserve">J </w:t>
      </w:r>
      <w:proofErr w:type="spellStart"/>
      <w:r w:rsidR="000C0855" w:rsidRPr="000C0855">
        <w:rPr>
          <w:rFonts w:ascii="Book Antiqua" w:eastAsia="宋体" w:hAnsi="Book Antiqua" w:cs="宋体"/>
          <w:i/>
          <w:sz w:val="24"/>
          <w:szCs w:val="24"/>
          <w:lang w:val="en-US" w:eastAsia="zh-CN"/>
        </w:rPr>
        <w:t>Hepatol</w:t>
      </w:r>
      <w:proofErr w:type="spellEnd"/>
      <w:r w:rsidR="000C0855" w:rsidRPr="000C0855">
        <w:rPr>
          <w:rFonts w:ascii="Book Antiqua" w:eastAsia="宋体" w:hAnsi="Book Antiqua" w:cs="宋体"/>
          <w:sz w:val="24"/>
          <w:szCs w:val="24"/>
          <w:lang w:val="en-US" w:eastAsia="zh-CN"/>
        </w:rPr>
        <w:t xml:space="preserve"> 2012; </w:t>
      </w:r>
      <w:r w:rsidR="000C0855" w:rsidRPr="000C0855">
        <w:rPr>
          <w:rFonts w:ascii="Book Antiqua" w:eastAsia="宋体" w:hAnsi="Book Antiqua" w:cs="宋体"/>
          <w:b/>
          <w:sz w:val="24"/>
          <w:szCs w:val="24"/>
          <w:lang w:val="en-US" w:eastAsia="zh-CN"/>
        </w:rPr>
        <w:t>56</w:t>
      </w:r>
      <w:r w:rsidR="000C0855" w:rsidRPr="000C0855">
        <w:rPr>
          <w:rFonts w:ascii="Book Antiqua" w:eastAsia="宋体" w:hAnsi="Book Antiqua" w:cs="宋体"/>
          <w:sz w:val="24"/>
          <w:szCs w:val="24"/>
          <w:lang w:val="en-US" w:eastAsia="zh-CN"/>
        </w:rPr>
        <w:t>: S536 [DOI: 10.1016/S0168-8278(12)61375-0]</w:t>
      </w:r>
    </w:p>
    <w:p w:rsidR="008D0055" w:rsidRPr="000C0855" w:rsidRDefault="008D0055" w:rsidP="000C0855">
      <w:pPr>
        <w:spacing w:after="0" w:line="360" w:lineRule="auto"/>
        <w:jc w:val="both"/>
        <w:rPr>
          <w:rFonts w:ascii="Book Antiqua" w:hAnsi="Book Antiqua" w:cs="Courier New"/>
          <w:b/>
          <w:sz w:val="24"/>
          <w:szCs w:val="24"/>
          <w:lang w:val="en-US" w:eastAsia="zh-CN"/>
        </w:rPr>
      </w:pPr>
    </w:p>
    <w:p w:rsidR="008D0055" w:rsidRPr="009314E3" w:rsidRDefault="008D0055" w:rsidP="009314E3">
      <w:pPr>
        <w:spacing w:after="0" w:line="360" w:lineRule="auto"/>
        <w:jc w:val="right"/>
        <w:rPr>
          <w:rFonts w:ascii="Book Antiqua" w:hAnsi="Book Antiqua" w:cs="AdvOT7fe89a09"/>
          <w:sz w:val="24"/>
          <w:szCs w:val="24"/>
          <w:lang w:eastAsia="zh-CN"/>
        </w:rPr>
      </w:pPr>
      <w:r w:rsidRPr="009314E3">
        <w:rPr>
          <w:rFonts w:ascii="Book Antiqua" w:hAnsi="Book Antiqua"/>
          <w:b/>
          <w:sz w:val="24"/>
          <w:szCs w:val="24"/>
        </w:rPr>
        <w:t>P-Reviewer:</w:t>
      </w:r>
      <w:r w:rsidR="007B027C" w:rsidRPr="009314E3">
        <w:rPr>
          <w:rFonts w:ascii="Book Antiqua" w:hAnsi="Book Antiqua" w:cs="Tahoma"/>
          <w:color w:val="000000"/>
          <w:sz w:val="24"/>
          <w:szCs w:val="24"/>
        </w:rPr>
        <w:t xml:space="preserve"> Pan</w:t>
      </w:r>
      <w:r w:rsidR="007B027C" w:rsidRPr="009314E3">
        <w:rPr>
          <w:rFonts w:ascii="Book Antiqua" w:hAnsi="Book Antiqua" w:cs="Tahoma"/>
          <w:color w:val="000000"/>
          <w:sz w:val="24"/>
          <w:szCs w:val="24"/>
          <w:lang w:eastAsia="zh-CN"/>
        </w:rPr>
        <w:t xml:space="preserve"> JJ, </w:t>
      </w:r>
      <w:proofErr w:type="spellStart"/>
      <w:r w:rsidR="007B027C" w:rsidRPr="009314E3">
        <w:rPr>
          <w:rFonts w:ascii="Book Antiqua" w:hAnsi="Book Antiqua" w:cs="Tahoma"/>
          <w:color w:val="000000"/>
          <w:sz w:val="24"/>
          <w:szCs w:val="24"/>
        </w:rPr>
        <w:t>Sergi</w:t>
      </w:r>
      <w:proofErr w:type="spellEnd"/>
      <w:r w:rsidR="007B027C" w:rsidRPr="009314E3">
        <w:rPr>
          <w:rFonts w:ascii="Book Antiqua" w:hAnsi="Book Antiqua" w:cs="Tahoma"/>
          <w:color w:val="000000"/>
          <w:sz w:val="24"/>
          <w:szCs w:val="24"/>
          <w:lang w:eastAsia="zh-CN"/>
        </w:rPr>
        <w:t xml:space="preserve"> C, </w:t>
      </w:r>
      <w:proofErr w:type="spellStart"/>
      <w:r w:rsidR="007B027C" w:rsidRPr="009314E3">
        <w:rPr>
          <w:rFonts w:ascii="Book Antiqua" w:hAnsi="Book Antiqua" w:cs="Tahoma"/>
          <w:color w:val="000000"/>
          <w:sz w:val="24"/>
          <w:szCs w:val="24"/>
        </w:rPr>
        <w:t>Temel</w:t>
      </w:r>
      <w:proofErr w:type="spellEnd"/>
      <w:r w:rsidR="007B027C" w:rsidRPr="009314E3">
        <w:rPr>
          <w:rFonts w:ascii="Book Antiqua" w:hAnsi="Book Antiqua" w:cs="Tahoma"/>
          <w:color w:val="000000"/>
          <w:sz w:val="24"/>
          <w:szCs w:val="24"/>
          <w:lang w:eastAsia="zh-CN"/>
        </w:rPr>
        <w:t xml:space="preserve"> T, </w:t>
      </w:r>
      <w:proofErr w:type="spellStart"/>
      <w:r w:rsidR="007B027C" w:rsidRPr="009314E3">
        <w:rPr>
          <w:rFonts w:ascii="Book Antiqua" w:hAnsi="Book Antiqua" w:cs="Tahoma"/>
          <w:color w:val="000000"/>
          <w:sz w:val="24"/>
          <w:szCs w:val="24"/>
        </w:rPr>
        <w:t>Toshikuni</w:t>
      </w:r>
      <w:proofErr w:type="spellEnd"/>
      <w:r w:rsidR="007B027C" w:rsidRPr="009314E3">
        <w:rPr>
          <w:rFonts w:ascii="Book Antiqua" w:hAnsi="Book Antiqua" w:cs="Tahoma"/>
          <w:color w:val="000000"/>
          <w:sz w:val="24"/>
          <w:szCs w:val="24"/>
          <w:lang w:eastAsia="zh-CN"/>
        </w:rPr>
        <w:t xml:space="preserve"> N</w:t>
      </w:r>
      <w:r w:rsidRPr="009314E3">
        <w:rPr>
          <w:rFonts w:ascii="Book Antiqua" w:hAnsi="Book Antiqua"/>
          <w:b/>
          <w:sz w:val="24"/>
          <w:szCs w:val="24"/>
        </w:rPr>
        <w:t xml:space="preserve"> S-Editor: </w:t>
      </w:r>
      <w:r w:rsidRPr="009314E3">
        <w:rPr>
          <w:rFonts w:ascii="Book Antiqua" w:hAnsi="Book Antiqua"/>
          <w:sz w:val="24"/>
          <w:szCs w:val="24"/>
        </w:rPr>
        <w:t>Ji FF</w:t>
      </w:r>
      <w:r w:rsidRPr="009314E3">
        <w:rPr>
          <w:rFonts w:ascii="Book Antiqua" w:hAnsi="Book Antiqua"/>
          <w:b/>
          <w:sz w:val="24"/>
          <w:szCs w:val="24"/>
        </w:rPr>
        <w:t xml:space="preserve"> L-Editor: E-Editor:</w:t>
      </w:r>
    </w:p>
    <w:sectPr w:rsidR="008D0055" w:rsidRPr="009314E3" w:rsidSect="008D397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44" w:rsidRDefault="00F46944" w:rsidP="00920AC0">
      <w:pPr>
        <w:spacing w:after="0" w:line="240" w:lineRule="auto"/>
      </w:pPr>
      <w:r>
        <w:separator/>
      </w:r>
    </w:p>
  </w:endnote>
  <w:endnote w:type="continuationSeparator" w:id="0">
    <w:p w:rsidR="00F46944" w:rsidRDefault="00F46944" w:rsidP="0092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dvOT7fe89a09">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44" w:rsidRDefault="00F46944" w:rsidP="00920AC0">
      <w:pPr>
        <w:spacing w:after="0" w:line="240" w:lineRule="auto"/>
      </w:pPr>
      <w:r>
        <w:separator/>
      </w:r>
    </w:p>
  </w:footnote>
  <w:footnote w:type="continuationSeparator" w:id="0">
    <w:p w:rsidR="00F46944" w:rsidRDefault="00F46944" w:rsidP="00920A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7D2D"/>
    <w:multiLevelType w:val="multilevel"/>
    <w:tmpl w:val="77B0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21301"/>
    <w:multiLevelType w:val="multilevel"/>
    <w:tmpl w:val="8738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5B74BB"/>
    <w:multiLevelType w:val="hybridMultilevel"/>
    <w:tmpl w:val="B170C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F338DE"/>
    <w:multiLevelType w:val="hybridMultilevel"/>
    <w:tmpl w:val="DCB6C8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BE6833"/>
    <w:multiLevelType w:val="multilevel"/>
    <w:tmpl w:val="7D84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9D6368"/>
    <w:multiLevelType w:val="hybridMultilevel"/>
    <w:tmpl w:val="39280B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0F30BD"/>
    <w:multiLevelType w:val="hybridMultilevel"/>
    <w:tmpl w:val="147A11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CA0920"/>
    <w:multiLevelType w:val="hybridMultilevel"/>
    <w:tmpl w:val="D43205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1F1DEB"/>
    <w:multiLevelType w:val="hybridMultilevel"/>
    <w:tmpl w:val="6F34AEFE"/>
    <w:lvl w:ilvl="0" w:tplc="E690A1B8">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08"/>
    <w:rsid w:val="00004009"/>
    <w:rsid w:val="00016BB3"/>
    <w:rsid w:val="00017EA8"/>
    <w:rsid w:val="0002572C"/>
    <w:rsid w:val="000271DA"/>
    <w:rsid w:val="00044B53"/>
    <w:rsid w:val="000477CD"/>
    <w:rsid w:val="00052AFA"/>
    <w:rsid w:val="00067588"/>
    <w:rsid w:val="00072C78"/>
    <w:rsid w:val="00086DE3"/>
    <w:rsid w:val="00095F16"/>
    <w:rsid w:val="00096105"/>
    <w:rsid w:val="00096140"/>
    <w:rsid w:val="000A14E6"/>
    <w:rsid w:val="000A41F2"/>
    <w:rsid w:val="000B1303"/>
    <w:rsid w:val="000C0855"/>
    <w:rsid w:val="000C0A12"/>
    <w:rsid w:val="00107CC3"/>
    <w:rsid w:val="001770CE"/>
    <w:rsid w:val="00183A21"/>
    <w:rsid w:val="001A2F3C"/>
    <w:rsid w:val="001A6854"/>
    <w:rsid w:val="001C4846"/>
    <w:rsid w:val="001D6964"/>
    <w:rsid w:val="001F1BF2"/>
    <w:rsid w:val="001F1D07"/>
    <w:rsid w:val="00213D3B"/>
    <w:rsid w:val="00237B87"/>
    <w:rsid w:val="0026300F"/>
    <w:rsid w:val="00272700"/>
    <w:rsid w:val="002861C7"/>
    <w:rsid w:val="002A1050"/>
    <w:rsid w:val="002A18E2"/>
    <w:rsid w:val="002C0B69"/>
    <w:rsid w:val="002C6FCE"/>
    <w:rsid w:val="002C7E0B"/>
    <w:rsid w:val="002E4E53"/>
    <w:rsid w:val="002E52D0"/>
    <w:rsid w:val="002F0708"/>
    <w:rsid w:val="0030798A"/>
    <w:rsid w:val="00307A93"/>
    <w:rsid w:val="00310A49"/>
    <w:rsid w:val="00314341"/>
    <w:rsid w:val="00314B37"/>
    <w:rsid w:val="00327DC8"/>
    <w:rsid w:val="00332349"/>
    <w:rsid w:val="0035206D"/>
    <w:rsid w:val="003557DC"/>
    <w:rsid w:val="00374022"/>
    <w:rsid w:val="0038565C"/>
    <w:rsid w:val="00393F38"/>
    <w:rsid w:val="003A1B04"/>
    <w:rsid w:val="003A42E7"/>
    <w:rsid w:val="003B268D"/>
    <w:rsid w:val="003D3F41"/>
    <w:rsid w:val="003E64A8"/>
    <w:rsid w:val="00407281"/>
    <w:rsid w:val="004111ED"/>
    <w:rsid w:val="00412CCF"/>
    <w:rsid w:val="00425DF5"/>
    <w:rsid w:val="00431F58"/>
    <w:rsid w:val="0044169A"/>
    <w:rsid w:val="00442FBB"/>
    <w:rsid w:val="00451667"/>
    <w:rsid w:val="00452403"/>
    <w:rsid w:val="00467D5E"/>
    <w:rsid w:val="00471E14"/>
    <w:rsid w:val="00484401"/>
    <w:rsid w:val="00484CD9"/>
    <w:rsid w:val="004B5DB7"/>
    <w:rsid w:val="004B5DF5"/>
    <w:rsid w:val="004C046B"/>
    <w:rsid w:val="00511111"/>
    <w:rsid w:val="00526A9E"/>
    <w:rsid w:val="00533261"/>
    <w:rsid w:val="00555F7B"/>
    <w:rsid w:val="00563AFF"/>
    <w:rsid w:val="00571026"/>
    <w:rsid w:val="005731B9"/>
    <w:rsid w:val="00592A8E"/>
    <w:rsid w:val="005A03A6"/>
    <w:rsid w:val="005A3354"/>
    <w:rsid w:val="005B37EA"/>
    <w:rsid w:val="005B4CC1"/>
    <w:rsid w:val="005D3428"/>
    <w:rsid w:val="005E3084"/>
    <w:rsid w:val="005F2450"/>
    <w:rsid w:val="005F7081"/>
    <w:rsid w:val="0061323D"/>
    <w:rsid w:val="00617F66"/>
    <w:rsid w:val="0063288B"/>
    <w:rsid w:val="0065485D"/>
    <w:rsid w:val="0068146D"/>
    <w:rsid w:val="006A3324"/>
    <w:rsid w:val="006A7192"/>
    <w:rsid w:val="006B3BEE"/>
    <w:rsid w:val="006D0290"/>
    <w:rsid w:val="006F276A"/>
    <w:rsid w:val="0070190D"/>
    <w:rsid w:val="007056EC"/>
    <w:rsid w:val="00712F2F"/>
    <w:rsid w:val="00737733"/>
    <w:rsid w:val="007377F9"/>
    <w:rsid w:val="007400AC"/>
    <w:rsid w:val="00742ACA"/>
    <w:rsid w:val="007523B0"/>
    <w:rsid w:val="00754D16"/>
    <w:rsid w:val="00766F0A"/>
    <w:rsid w:val="00767657"/>
    <w:rsid w:val="007851D5"/>
    <w:rsid w:val="00796EFB"/>
    <w:rsid w:val="007B027C"/>
    <w:rsid w:val="007B74A9"/>
    <w:rsid w:val="007C266C"/>
    <w:rsid w:val="007D1A0F"/>
    <w:rsid w:val="008429CD"/>
    <w:rsid w:val="00843B87"/>
    <w:rsid w:val="00845D08"/>
    <w:rsid w:val="0085193C"/>
    <w:rsid w:val="00855CEB"/>
    <w:rsid w:val="008656B7"/>
    <w:rsid w:val="008848A0"/>
    <w:rsid w:val="008B5267"/>
    <w:rsid w:val="008D0055"/>
    <w:rsid w:val="008D3978"/>
    <w:rsid w:val="008E0788"/>
    <w:rsid w:val="008F4801"/>
    <w:rsid w:val="00920AC0"/>
    <w:rsid w:val="009314E3"/>
    <w:rsid w:val="00960282"/>
    <w:rsid w:val="0097035E"/>
    <w:rsid w:val="00970ED8"/>
    <w:rsid w:val="00981259"/>
    <w:rsid w:val="009C52F4"/>
    <w:rsid w:val="009D79A2"/>
    <w:rsid w:val="009D7BDB"/>
    <w:rsid w:val="00A01020"/>
    <w:rsid w:val="00A108DC"/>
    <w:rsid w:val="00A1385A"/>
    <w:rsid w:val="00A27B3A"/>
    <w:rsid w:val="00A352F8"/>
    <w:rsid w:val="00A40594"/>
    <w:rsid w:val="00A7281B"/>
    <w:rsid w:val="00A76BCF"/>
    <w:rsid w:val="00A80257"/>
    <w:rsid w:val="00A9259C"/>
    <w:rsid w:val="00AA0188"/>
    <w:rsid w:val="00AA691F"/>
    <w:rsid w:val="00AB18C3"/>
    <w:rsid w:val="00AB229F"/>
    <w:rsid w:val="00AB26BB"/>
    <w:rsid w:val="00AC3448"/>
    <w:rsid w:val="00AC6E07"/>
    <w:rsid w:val="00AD40B6"/>
    <w:rsid w:val="00AD7B98"/>
    <w:rsid w:val="00AE7B50"/>
    <w:rsid w:val="00AF0E20"/>
    <w:rsid w:val="00AF5B16"/>
    <w:rsid w:val="00AF7633"/>
    <w:rsid w:val="00B03FE4"/>
    <w:rsid w:val="00B160C9"/>
    <w:rsid w:val="00B23FB3"/>
    <w:rsid w:val="00B64156"/>
    <w:rsid w:val="00B645F4"/>
    <w:rsid w:val="00B72C77"/>
    <w:rsid w:val="00B9497F"/>
    <w:rsid w:val="00BB2491"/>
    <w:rsid w:val="00BE71E2"/>
    <w:rsid w:val="00BF55F5"/>
    <w:rsid w:val="00BF5F2F"/>
    <w:rsid w:val="00C10995"/>
    <w:rsid w:val="00C35EE6"/>
    <w:rsid w:val="00C418E2"/>
    <w:rsid w:val="00C53B5B"/>
    <w:rsid w:val="00C62813"/>
    <w:rsid w:val="00C75DC4"/>
    <w:rsid w:val="00C777AD"/>
    <w:rsid w:val="00C9033C"/>
    <w:rsid w:val="00CB0BF7"/>
    <w:rsid w:val="00CB3F90"/>
    <w:rsid w:val="00CB7BB1"/>
    <w:rsid w:val="00CC3799"/>
    <w:rsid w:val="00CC5C96"/>
    <w:rsid w:val="00CC7FA0"/>
    <w:rsid w:val="00CE6B5C"/>
    <w:rsid w:val="00D10922"/>
    <w:rsid w:val="00D17359"/>
    <w:rsid w:val="00D270F1"/>
    <w:rsid w:val="00D34A56"/>
    <w:rsid w:val="00D34FEC"/>
    <w:rsid w:val="00D473BA"/>
    <w:rsid w:val="00D576AE"/>
    <w:rsid w:val="00D62932"/>
    <w:rsid w:val="00D80843"/>
    <w:rsid w:val="00D8701F"/>
    <w:rsid w:val="00D97299"/>
    <w:rsid w:val="00DC38FA"/>
    <w:rsid w:val="00DD56ED"/>
    <w:rsid w:val="00DE302F"/>
    <w:rsid w:val="00E10820"/>
    <w:rsid w:val="00E23FE4"/>
    <w:rsid w:val="00E30C20"/>
    <w:rsid w:val="00E554C5"/>
    <w:rsid w:val="00E56639"/>
    <w:rsid w:val="00E6105B"/>
    <w:rsid w:val="00E73B37"/>
    <w:rsid w:val="00E769D8"/>
    <w:rsid w:val="00E92292"/>
    <w:rsid w:val="00E93CE4"/>
    <w:rsid w:val="00E9407D"/>
    <w:rsid w:val="00E95F06"/>
    <w:rsid w:val="00EB116C"/>
    <w:rsid w:val="00ED012E"/>
    <w:rsid w:val="00EE76F3"/>
    <w:rsid w:val="00EE7D75"/>
    <w:rsid w:val="00EF029F"/>
    <w:rsid w:val="00EF2DA6"/>
    <w:rsid w:val="00F00D34"/>
    <w:rsid w:val="00F044F1"/>
    <w:rsid w:val="00F05B52"/>
    <w:rsid w:val="00F413D9"/>
    <w:rsid w:val="00F46944"/>
    <w:rsid w:val="00F705E1"/>
    <w:rsid w:val="00F7435A"/>
    <w:rsid w:val="00F95236"/>
    <w:rsid w:val="00FB6132"/>
    <w:rsid w:val="00FC5A4F"/>
    <w:rsid w:val="00FF386E"/>
    <w:rsid w:val="00FF3C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56"/>
  </w:style>
  <w:style w:type="paragraph" w:styleId="Heading1">
    <w:name w:val="heading 1"/>
    <w:basedOn w:val="Normal"/>
    <w:link w:val="Heading1Char"/>
    <w:uiPriority w:val="9"/>
    <w:qFormat/>
    <w:rsid w:val="00C41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0257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C0"/>
  </w:style>
  <w:style w:type="paragraph" w:styleId="Footer">
    <w:name w:val="footer"/>
    <w:basedOn w:val="Normal"/>
    <w:link w:val="FooterChar"/>
    <w:uiPriority w:val="99"/>
    <w:unhideWhenUsed/>
    <w:rsid w:val="0092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C0"/>
  </w:style>
  <w:style w:type="paragraph" w:styleId="BalloonText">
    <w:name w:val="Balloon Text"/>
    <w:basedOn w:val="Normal"/>
    <w:link w:val="BalloonTextChar"/>
    <w:uiPriority w:val="99"/>
    <w:semiHidden/>
    <w:unhideWhenUsed/>
    <w:rsid w:val="0092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AC0"/>
    <w:rPr>
      <w:rFonts w:ascii="Tahoma" w:hAnsi="Tahoma" w:cs="Tahoma"/>
      <w:sz w:val="16"/>
      <w:szCs w:val="16"/>
    </w:rPr>
  </w:style>
  <w:style w:type="character" w:customStyle="1" w:styleId="Heading1Char">
    <w:name w:val="Heading 1 Char"/>
    <w:basedOn w:val="DefaultParagraphFont"/>
    <w:link w:val="Heading1"/>
    <w:uiPriority w:val="9"/>
    <w:rsid w:val="00C418E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C418E2"/>
  </w:style>
  <w:style w:type="character" w:styleId="Hyperlink">
    <w:name w:val="Hyperlink"/>
    <w:basedOn w:val="DefaultParagraphFont"/>
    <w:uiPriority w:val="99"/>
    <w:unhideWhenUsed/>
    <w:rsid w:val="00C418E2"/>
    <w:rPr>
      <w:color w:val="0000FF"/>
      <w:u w:val="single"/>
    </w:rPr>
  </w:style>
  <w:style w:type="character" w:styleId="Emphasis">
    <w:name w:val="Emphasis"/>
    <w:basedOn w:val="DefaultParagraphFont"/>
    <w:uiPriority w:val="20"/>
    <w:qFormat/>
    <w:rsid w:val="00C418E2"/>
    <w:rPr>
      <w:i/>
      <w:iCs/>
    </w:rPr>
  </w:style>
  <w:style w:type="character" w:customStyle="1" w:styleId="Heading4Char">
    <w:name w:val="Heading 4 Char"/>
    <w:basedOn w:val="DefaultParagraphFont"/>
    <w:link w:val="Heading4"/>
    <w:uiPriority w:val="9"/>
    <w:rsid w:val="0002572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17359"/>
    <w:pPr>
      <w:ind w:left="720"/>
      <w:contextualSpacing/>
    </w:pPr>
    <w:rPr>
      <w:lang w:val="el-GR"/>
    </w:rPr>
  </w:style>
  <w:style w:type="paragraph" w:styleId="NormalWeb">
    <w:name w:val="Normal (Web)"/>
    <w:basedOn w:val="Normal"/>
    <w:uiPriority w:val="99"/>
    <w:unhideWhenUsed/>
    <w:rsid w:val="00E92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01020"/>
    <w:rPr>
      <w:color w:val="800080" w:themeColor="followedHyperlink"/>
      <w:u w:val="single"/>
    </w:rPr>
  </w:style>
  <w:style w:type="character" w:styleId="CommentReference">
    <w:name w:val="annotation reference"/>
    <w:basedOn w:val="DefaultParagraphFont"/>
    <w:uiPriority w:val="99"/>
    <w:semiHidden/>
    <w:unhideWhenUsed/>
    <w:rsid w:val="002A18E2"/>
    <w:rPr>
      <w:sz w:val="21"/>
      <w:szCs w:val="21"/>
    </w:rPr>
  </w:style>
  <w:style w:type="paragraph" w:styleId="CommentText">
    <w:name w:val="annotation text"/>
    <w:basedOn w:val="Normal"/>
    <w:link w:val="CommentTextChar"/>
    <w:uiPriority w:val="99"/>
    <w:unhideWhenUsed/>
    <w:rsid w:val="002A18E2"/>
    <w:rPr>
      <w:lang w:val="en-US" w:eastAsia="zh-CN"/>
    </w:rPr>
  </w:style>
  <w:style w:type="character" w:customStyle="1" w:styleId="CommentTextChar">
    <w:name w:val="Comment Text Char"/>
    <w:basedOn w:val="DefaultParagraphFont"/>
    <w:link w:val="CommentText"/>
    <w:uiPriority w:val="99"/>
    <w:rsid w:val="002A18E2"/>
    <w:rPr>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56"/>
  </w:style>
  <w:style w:type="paragraph" w:styleId="Heading1">
    <w:name w:val="heading 1"/>
    <w:basedOn w:val="Normal"/>
    <w:link w:val="Heading1Char"/>
    <w:uiPriority w:val="9"/>
    <w:qFormat/>
    <w:rsid w:val="00C41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0257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C0"/>
  </w:style>
  <w:style w:type="paragraph" w:styleId="Footer">
    <w:name w:val="footer"/>
    <w:basedOn w:val="Normal"/>
    <w:link w:val="FooterChar"/>
    <w:uiPriority w:val="99"/>
    <w:unhideWhenUsed/>
    <w:rsid w:val="0092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C0"/>
  </w:style>
  <w:style w:type="paragraph" w:styleId="BalloonText">
    <w:name w:val="Balloon Text"/>
    <w:basedOn w:val="Normal"/>
    <w:link w:val="BalloonTextChar"/>
    <w:uiPriority w:val="99"/>
    <w:semiHidden/>
    <w:unhideWhenUsed/>
    <w:rsid w:val="0092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AC0"/>
    <w:rPr>
      <w:rFonts w:ascii="Tahoma" w:hAnsi="Tahoma" w:cs="Tahoma"/>
      <w:sz w:val="16"/>
      <w:szCs w:val="16"/>
    </w:rPr>
  </w:style>
  <w:style w:type="character" w:customStyle="1" w:styleId="Heading1Char">
    <w:name w:val="Heading 1 Char"/>
    <w:basedOn w:val="DefaultParagraphFont"/>
    <w:link w:val="Heading1"/>
    <w:uiPriority w:val="9"/>
    <w:rsid w:val="00C418E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C418E2"/>
  </w:style>
  <w:style w:type="character" w:styleId="Hyperlink">
    <w:name w:val="Hyperlink"/>
    <w:basedOn w:val="DefaultParagraphFont"/>
    <w:uiPriority w:val="99"/>
    <w:unhideWhenUsed/>
    <w:rsid w:val="00C418E2"/>
    <w:rPr>
      <w:color w:val="0000FF"/>
      <w:u w:val="single"/>
    </w:rPr>
  </w:style>
  <w:style w:type="character" w:styleId="Emphasis">
    <w:name w:val="Emphasis"/>
    <w:basedOn w:val="DefaultParagraphFont"/>
    <w:uiPriority w:val="20"/>
    <w:qFormat/>
    <w:rsid w:val="00C418E2"/>
    <w:rPr>
      <w:i/>
      <w:iCs/>
    </w:rPr>
  </w:style>
  <w:style w:type="character" w:customStyle="1" w:styleId="Heading4Char">
    <w:name w:val="Heading 4 Char"/>
    <w:basedOn w:val="DefaultParagraphFont"/>
    <w:link w:val="Heading4"/>
    <w:uiPriority w:val="9"/>
    <w:rsid w:val="0002572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17359"/>
    <w:pPr>
      <w:ind w:left="720"/>
      <w:contextualSpacing/>
    </w:pPr>
    <w:rPr>
      <w:lang w:val="el-GR"/>
    </w:rPr>
  </w:style>
  <w:style w:type="paragraph" w:styleId="NormalWeb">
    <w:name w:val="Normal (Web)"/>
    <w:basedOn w:val="Normal"/>
    <w:uiPriority w:val="99"/>
    <w:unhideWhenUsed/>
    <w:rsid w:val="00E92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01020"/>
    <w:rPr>
      <w:color w:val="800080" w:themeColor="followedHyperlink"/>
      <w:u w:val="single"/>
    </w:rPr>
  </w:style>
  <w:style w:type="character" w:styleId="CommentReference">
    <w:name w:val="annotation reference"/>
    <w:basedOn w:val="DefaultParagraphFont"/>
    <w:uiPriority w:val="99"/>
    <w:semiHidden/>
    <w:unhideWhenUsed/>
    <w:rsid w:val="002A18E2"/>
    <w:rPr>
      <w:sz w:val="21"/>
      <w:szCs w:val="21"/>
    </w:rPr>
  </w:style>
  <w:style w:type="paragraph" w:styleId="CommentText">
    <w:name w:val="annotation text"/>
    <w:basedOn w:val="Normal"/>
    <w:link w:val="CommentTextChar"/>
    <w:uiPriority w:val="99"/>
    <w:unhideWhenUsed/>
    <w:rsid w:val="002A18E2"/>
    <w:rPr>
      <w:lang w:val="en-US" w:eastAsia="zh-CN"/>
    </w:rPr>
  </w:style>
  <w:style w:type="character" w:customStyle="1" w:styleId="CommentTextChar">
    <w:name w:val="Comment Text Char"/>
    <w:basedOn w:val="DefaultParagraphFont"/>
    <w:link w:val="CommentText"/>
    <w:uiPriority w:val="99"/>
    <w:rsid w:val="002A18E2"/>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8518">
      <w:bodyDiv w:val="1"/>
      <w:marLeft w:val="0"/>
      <w:marRight w:val="0"/>
      <w:marTop w:val="0"/>
      <w:marBottom w:val="0"/>
      <w:divBdr>
        <w:top w:val="none" w:sz="0" w:space="0" w:color="auto"/>
        <w:left w:val="none" w:sz="0" w:space="0" w:color="auto"/>
        <w:bottom w:val="none" w:sz="0" w:space="0" w:color="auto"/>
        <w:right w:val="none" w:sz="0" w:space="0" w:color="auto"/>
      </w:divBdr>
    </w:div>
    <w:div w:id="305545897">
      <w:bodyDiv w:val="1"/>
      <w:marLeft w:val="0"/>
      <w:marRight w:val="0"/>
      <w:marTop w:val="0"/>
      <w:marBottom w:val="0"/>
      <w:divBdr>
        <w:top w:val="none" w:sz="0" w:space="0" w:color="auto"/>
        <w:left w:val="none" w:sz="0" w:space="0" w:color="auto"/>
        <w:bottom w:val="none" w:sz="0" w:space="0" w:color="auto"/>
        <w:right w:val="none" w:sz="0" w:space="0" w:color="auto"/>
      </w:divBdr>
    </w:div>
    <w:div w:id="307638897">
      <w:bodyDiv w:val="1"/>
      <w:marLeft w:val="0"/>
      <w:marRight w:val="0"/>
      <w:marTop w:val="0"/>
      <w:marBottom w:val="0"/>
      <w:divBdr>
        <w:top w:val="none" w:sz="0" w:space="0" w:color="auto"/>
        <w:left w:val="none" w:sz="0" w:space="0" w:color="auto"/>
        <w:bottom w:val="none" w:sz="0" w:space="0" w:color="auto"/>
        <w:right w:val="none" w:sz="0" w:space="0" w:color="auto"/>
      </w:divBdr>
    </w:div>
    <w:div w:id="397093641">
      <w:bodyDiv w:val="1"/>
      <w:marLeft w:val="0"/>
      <w:marRight w:val="0"/>
      <w:marTop w:val="0"/>
      <w:marBottom w:val="0"/>
      <w:divBdr>
        <w:top w:val="none" w:sz="0" w:space="0" w:color="auto"/>
        <w:left w:val="none" w:sz="0" w:space="0" w:color="auto"/>
        <w:bottom w:val="none" w:sz="0" w:space="0" w:color="auto"/>
        <w:right w:val="none" w:sz="0" w:space="0" w:color="auto"/>
      </w:divBdr>
    </w:div>
    <w:div w:id="427235062">
      <w:bodyDiv w:val="1"/>
      <w:marLeft w:val="0"/>
      <w:marRight w:val="0"/>
      <w:marTop w:val="0"/>
      <w:marBottom w:val="0"/>
      <w:divBdr>
        <w:top w:val="none" w:sz="0" w:space="0" w:color="auto"/>
        <w:left w:val="none" w:sz="0" w:space="0" w:color="auto"/>
        <w:bottom w:val="none" w:sz="0" w:space="0" w:color="auto"/>
        <w:right w:val="none" w:sz="0" w:space="0" w:color="auto"/>
      </w:divBdr>
    </w:div>
    <w:div w:id="616256773">
      <w:bodyDiv w:val="1"/>
      <w:marLeft w:val="0"/>
      <w:marRight w:val="0"/>
      <w:marTop w:val="0"/>
      <w:marBottom w:val="0"/>
      <w:divBdr>
        <w:top w:val="none" w:sz="0" w:space="0" w:color="auto"/>
        <w:left w:val="none" w:sz="0" w:space="0" w:color="auto"/>
        <w:bottom w:val="none" w:sz="0" w:space="0" w:color="auto"/>
        <w:right w:val="none" w:sz="0" w:space="0" w:color="auto"/>
      </w:divBdr>
    </w:div>
    <w:div w:id="624117691">
      <w:bodyDiv w:val="1"/>
      <w:marLeft w:val="0"/>
      <w:marRight w:val="0"/>
      <w:marTop w:val="0"/>
      <w:marBottom w:val="0"/>
      <w:divBdr>
        <w:top w:val="none" w:sz="0" w:space="0" w:color="auto"/>
        <w:left w:val="none" w:sz="0" w:space="0" w:color="auto"/>
        <w:bottom w:val="none" w:sz="0" w:space="0" w:color="auto"/>
        <w:right w:val="none" w:sz="0" w:space="0" w:color="auto"/>
      </w:divBdr>
    </w:div>
    <w:div w:id="627132073">
      <w:bodyDiv w:val="1"/>
      <w:marLeft w:val="0"/>
      <w:marRight w:val="0"/>
      <w:marTop w:val="0"/>
      <w:marBottom w:val="0"/>
      <w:divBdr>
        <w:top w:val="none" w:sz="0" w:space="0" w:color="auto"/>
        <w:left w:val="none" w:sz="0" w:space="0" w:color="auto"/>
        <w:bottom w:val="none" w:sz="0" w:space="0" w:color="auto"/>
        <w:right w:val="none" w:sz="0" w:space="0" w:color="auto"/>
      </w:divBdr>
    </w:div>
    <w:div w:id="708604479">
      <w:bodyDiv w:val="1"/>
      <w:marLeft w:val="0"/>
      <w:marRight w:val="0"/>
      <w:marTop w:val="0"/>
      <w:marBottom w:val="0"/>
      <w:divBdr>
        <w:top w:val="none" w:sz="0" w:space="0" w:color="auto"/>
        <w:left w:val="none" w:sz="0" w:space="0" w:color="auto"/>
        <w:bottom w:val="none" w:sz="0" w:space="0" w:color="auto"/>
        <w:right w:val="none" w:sz="0" w:space="0" w:color="auto"/>
      </w:divBdr>
    </w:div>
    <w:div w:id="742525992">
      <w:bodyDiv w:val="1"/>
      <w:marLeft w:val="0"/>
      <w:marRight w:val="0"/>
      <w:marTop w:val="0"/>
      <w:marBottom w:val="0"/>
      <w:divBdr>
        <w:top w:val="none" w:sz="0" w:space="0" w:color="auto"/>
        <w:left w:val="none" w:sz="0" w:space="0" w:color="auto"/>
        <w:bottom w:val="none" w:sz="0" w:space="0" w:color="auto"/>
        <w:right w:val="none" w:sz="0" w:space="0" w:color="auto"/>
      </w:divBdr>
    </w:div>
    <w:div w:id="892929638">
      <w:bodyDiv w:val="1"/>
      <w:marLeft w:val="0"/>
      <w:marRight w:val="0"/>
      <w:marTop w:val="0"/>
      <w:marBottom w:val="0"/>
      <w:divBdr>
        <w:top w:val="none" w:sz="0" w:space="0" w:color="auto"/>
        <w:left w:val="none" w:sz="0" w:space="0" w:color="auto"/>
        <w:bottom w:val="none" w:sz="0" w:space="0" w:color="auto"/>
        <w:right w:val="none" w:sz="0" w:space="0" w:color="auto"/>
      </w:divBdr>
    </w:div>
    <w:div w:id="952176338">
      <w:bodyDiv w:val="1"/>
      <w:marLeft w:val="0"/>
      <w:marRight w:val="0"/>
      <w:marTop w:val="0"/>
      <w:marBottom w:val="0"/>
      <w:divBdr>
        <w:top w:val="none" w:sz="0" w:space="0" w:color="auto"/>
        <w:left w:val="none" w:sz="0" w:space="0" w:color="auto"/>
        <w:bottom w:val="none" w:sz="0" w:space="0" w:color="auto"/>
        <w:right w:val="none" w:sz="0" w:space="0" w:color="auto"/>
      </w:divBdr>
    </w:div>
    <w:div w:id="1005940727">
      <w:bodyDiv w:val="1"/>
      <w:marLeft w:val="0"/>
      <w:marRight w:val="0"/>
      <w:marTop w:val="0"/>
      <w:marBottom w:val="0"/>
      <w:divBdr>
        <w:top w:val="none" w:sz="0" w:space="0" w:color="auto"/>
        <w:left w:val="none" w:sz="0" w:space="0" w:color="auto"/>
        <w:bottom w:val="none" w:sz="0" w:space="0" w:color="auto"/>
        <w:right w:val="none" w:sz="0" w:space="0" w:color="auto"/>
      </w:divBdr>
    </w:div>
    <w:div w:id="1151021747">
      <w:bodyDiv w:val="1"/>
      <w:marLeft w:val="0"/>
      <w:marRight w:val="0"/>
      <w:marTop w:val="0"/>
      <w:marBottom w:val="0"/>
      <w:divBdr>
        <w:top w:val="none" w:sz="0" w:space="0" w:color="auto"/>
        <w:left w:val="none" w:sz="0" w:space="0" w:color="auto"/>
        <w:bottom w:val="none" w:sz="0" w:space="0" w:color="auto"/>
        <w:right w:val="none" w:sz="0" w:space="0" w:color="auto"/>
      </w:divBdr>
    </w:div>
    <w:div w:id="1266811280">
      <w:bodyDiv w:val="1"/>
      <w:marLeft w:val="0"/>
      <w:marRight w:val="0"/>
      <w:marTop w:val="0"/>
      <w:marBottom w:val="0"/>
      <w:divBdr>
        <w:top w:val="none" w:sz="0" w:space="0" w:color="auto"/>
        <w:left w:val="none" w:sz="0" w:space="0" w:color="auto"/>
        <w:bottom w:val="none" w:sz="0" w:space="0" w:color="auto"/>
        <w:right w:val="none" w:sz="0" w:space="0" w:color="auto"/>
      </w:divBdr>
    </w:div>
    <w:div w:id="1268200024">
      <w:bodyDiv w:val="1"/>
      <w:marLeft w:val="0"/>
      <w:marRight w:val="0"/>
      <w:marTop w:val="0"/>
      <w:marBottom w:val="0"/>
      <w:divBdr>
        <w:top w:val="none" w:sz="0" w:space="0" w:color="auto"/>
        <w:left w:val="none" w:sz="0" w:space="0" w:color="auto"/>
        <w:bottom w:val="none" w:sz="0" w:space="0" w:color="auto"/>
        <w:right w:val="none" w:sz="0" w:space="0" w:color="auto"/>
      </w:divBdr>
    </w:div>
    <w:div w:id="1295595423">
      <w:bodyDiv w:val="1"/>
      <w:marLeft w:val="0"/>
      <w:marRight w:val="0"/>
      <w:marTop w:val="0"/>
      <w:marBottom w:val="0"/>
      <w:divBdr>
        <w:top w:val="none" w:sz="0" w:space="0" w:color="auto"/>
        <w:left w:val="none" w:sz="0" w:space="0" w:color="auto"/>
        <w:bottom w:val="none" w:sz="0" w:space="0" w:color="auto"/>
        <w:right w:val="none" w:sz="0" w:space="0" w:color="auto"/>
      </w:divBdr>
    </w:div>
    <w:div w:id="1338384960">
      <w:bodyDiv w:val="1"/>
      <w:marLeft w:val="0"/>
      <w:marRight w:val="0"/>
      <w:marTop w:val="0"/>
      <w:marBottom w:val="0"/>
      <w:divBdr>
        <w:top w:val="none" w:sz="0" w:space="0" w:color="auto"/>
        <w:left w:val="none" w:sz="0" w:space="0" w:color="auto"/>
        <w:bottom w:val="none" w:sz="0" w:space="0" w:color="auto"/>
        <w:right w:val="none" w:sz="0" w:space="0" w:color="auto"/>
      </w:divBdr>
    </w:div>
    <w:div w:id="1359431912">
      <w:bodyDiv w:val="1"/>
      <w:marLeft w:val="0"/>
      <w:marRight w:val="0"/>
      <w:marTop w:val="0"/>
      <w:marBottom w:val="0"/>
      <w:divBdr>
        <w:top w:val="none" w:sz="0" w:space="0" w:color="auto"/>
        <w:left w:val="none" w:sz="0" w:space="0" w:color="auto"/>
        <w:bottom w:val="none" w:sz="0" w:space="0" w:color="auto"/>
        <w:right w:val="none" w:sz="0" w:space="0" w:color="auto"/>
      </w:divBdr>
      <w:divsChild>
        <w:div w:id="1614705289">
          <w:marLeft w:val="0"/>
          <w:marRight w:val="0"/>
          <w:marTop w:val="0"/>
          <w:marBottom w:val="0"/>
          <w:divBdr>
            <w:top w:val="none" w:sz="0" w:space="0" w:color="auto"/>
            <w:left w:val="none" w:sz="0" w:space="0" w:color="auto"/>
            <w:bottom w:val="none" w:sz="0" w:space="0" w:color="auto"/>
            <w:right w:val="none" w:sz="0" w:space="0" w:color="auto"/>
          </w:divBdr>
        </w:div>
        <w:div w:id="383603296">
          <w:marLeft w:val="0"/>
          <w:marRight w:val="0"/>
          <w:marTop w:val="0"/>
          <w:marBottom w:val="0"/>
          <w:divBdr>
            <w:top w:val="none" w:sz="0" w:space="0" w:color="auto"/>
            <w:left w:val="none" w:sz="0" w:space="0" w:color="auto"/>
            <w:bottom w:val="none" w:sz="0" w:space="0" w:color="auto"/>
            <w:right w:val="none" w:sz="0" w:space="0" w:color="auto"/>
          </w:divBdr>
        </w:div>
      </w:divsChild>
    </w:div>
    <w:div w:id="1435401273">
      <w:bodyDiv w:val="1"/>
      <w:marLeft w:val="0"/>
      <w:marRight w:val="0"/>
      <w:marTop w:val="0"/>
      <w:marBottom w:val="0"/>
      <w:divBdr>
        <w:top w:val="none" w:sz="0" w:space="0" w:color="auto"/>
        <w:left w:val="none" w:sz="0" w:space="0" w:color="auto"/>
        <w:bottom w:val="none" w:sz="0" w:space="0" w:color="auto"/>
        <w:right w:val="none" w:sz="0" w:space="0" w:color="auto"/>
      </w:divBdr>
      <w:divsChild>
        <w:div w:id="433090984">
          <w:marLeft w:val="0"/>
          <w:marRight w:val="0"/>
          <w:marTop w:val="0"/>
          <w:marBottom w:val="0"/>
          <w:divBdr>
            <w:top w:val="none" w:sz="0" w:space="0" w:color="auto"/>
            <w:left w:val="none" w:sz="0" w:space="0" w:color="auto"/>
            <w:bottom w:val="none" w:sz="0" w:space="0" w:color="auto"/>
            <w:right w:val="none" w:sz="0" w:space="0" w:color="auto"/>
          </w:divBdr>
          <w:divsChild>
            <w:div w:id="933245342">
              <w:marLeft w:val="0"/>
              <w:marRight w:val="0"/>
              <w:marTop w:val="0"/>
              <w:marBottom w:val="0"/>
              <w:divBdr>
                <w:top w:val="none" w:sz="0" w:space="0" w:color="auto"/>
                <w:left w:val="none" w:sz="0" w:space="0" w:color="auto"/>
                <w:bottom w:val="none" w:sz="0" w:space="0" w:color="auto"/>
                <w:right w:val="none" w:sz="0" w:space="0" w:color="auto"/>
              </w:divBdr>
            </w:div>
            <w:div w:id="522596034">
              <w:marLeft w:val="0"/>
              <w:marRight w:val="0"/>
              <w:marTop w:val="0"/>
              <w:marBottom w:val="0"/>
              <w:divBdr>
                <w:top w:val="none" w:sz="0" w:space="0" w:color="auto"/>
                <w:left w:val="none" w:sz="0" w:space="0" w:color="auto"/>
                <w:bottom w:val="none" w:sz="0" w:space="0" w:color="auto"/>
                <w:right w:val="none" w:sz="0" w:space="0" w:color="auto"/>
              </w:divBdr>
            </w:div>
            <w:div w:id="1396977898">
              <w:marLeft w:val="0"/>
              <w:marRight w:val="0"/>
              <w:marTop w:val="0"/>
              <w:marBottom w:val="0"/>
              <w:divBdr>
                <w:top w:val="none" w:sz="0" w:space="0" w:color="auto"/>
                <w:left w:val="none" w:sz="0" w:space="0" w:color="auto"/>
                <w:bottom w:val="none" w:sz="0" w:space="0" w:color="auto"/>
                <w:right w:val="none" w:sz="0" w:space="0" w:color="auto"/>
              </w:divBdr>
            </w:div>
            <w:div w:id="396587905">
              <w:marLeft w:val="0"/>
              <w:marRight w:val="0"/>
              <w:marTop w:val="0"/>
              <w:marBottom w:val="0"/>
              <w:divBdr>
                <w:top w:val="none" w:sz="0" w:space="0" w:color="auto"/>
                <w:left w:val="none" w:sz="0" w:space="0" w:color="auto"/>
                <w:bottom w:val="none" w:sz="0" w:space="0" w:color="auto"/>
                <w:right w:val="none" w:sz="0" w:space="0" w:color="auto"/>
              </w:divBdr>
            </w:div>
            <w:div w:id="1055742827">
              <w:marLeft w:val="0"/>
              <w:marRight w:val="0"/>
              <w:marTop w:val="0"/>
              <w:marBottom w:val="0"/>
              <w:divBdr>
                <w:top w:val="none" w:sz="0" w:space="0" w:color="auto"/>
                <w:left w:val="none" w:sz="0" w:space="0" w:color="auto"/>
                <w:bottom w:val="none" w:sz="0" w:space="0" w:color="auto"/>
                <w:right w:val="none" w:sz="0" w:space="0" w:color="auto"/>
              </w:divBdr>
            </w:div>
            <w:div w:id="1114985389">
              <w:marLeft w:val="0"/>
              <w:marRight w:val="0"/>
              <w:marTop w:val="0"/>
              <w:marBottom w:val="0"/>
              <w:divBdr>
                <w:top w:val="none" w:sz="0" w:space="0" w:color="auto"/>
                <w:left w:val="none" w:sz="0" w:space="0" w:color="auto"/>
                <w:bottom w:val="none" w:sz="0" w:space="0" w:color="auto"/>
                <w:right w:val="none" w:sz="0" w:space="0" w:color="auto"/>
              </w:divBdr>
            </w:div>
            <w:div w:id="960263051">
              <w:marLeft w:val="0"/>
              <w:marRight w:val="0"/>
              <w:marTop w:val="0"/>
              <w:marBottom w:val="0"/>
              <w:divBdr>
                <w:top w:val="none" w:sz="0" w:space="0" w:color="auto"/>
                <w:left w:val="none" w:sz="0" w:space="0" w:color="auto"/>
                <w:bottom w:val="none" w:sz="0" w:space="0" w:color="auto"/>
                <w:right w:val="none" w:sz="0" w:space="0" w:color="auto"/>
              </w:divBdr>
            </w:div>
            <w:div w:id="952635013">
              <w:marLeft w:val="0"/>
              <w:marRight w:val="0"/>
              <w:marTop w:val="0"/>
              <w:marBottom w:val="0"/>
              <w:divBdr>
                <w:top w:val="none" w:sz="0" w:space="0" w:color="auto"/>
                <w:left w:val="none" w:sz="0" w:space="0" w:color="auto"/>
                <w:bottom w:val="none" w:sz="0" w:space="0" w:color="auto"/>
                <w:right w:val="none" w:sz="0" w:space="0" w:color="auto"/>
              </w:divBdr>
            </w:div>
            <w:div w:id="302538093">
              <w:marLeft w:val="0"/>
              <w:marRight w:val="0"/>
              <w:marTop w:val="0"/>
              <w:marBottom w:val="0"/>
              <w:divBdr>
                <w:top w:val="none" w:sz="0" w:space="0" w:color="auto"/>
                <w:left w:val="none" w:sz="0" w:space="0" w:color="auto"/>
                <w:bottom w:val="none" w:sz="0" w:space="0" w:color="auto"/>
                <w:right w:val="none" w:sz="0" w:space="0" w:color="auto"/>
              </w:divBdr>
            </w:div>
            <w:div w:id="1314526608">
              <w:marLeft w:val="0"/>
              <w:marRight w:val="0"/>
              <w:marTop w:val="0"/>
              <w:marBottom w:val="0"/>
              <w:divBdr>
                <w:top w:val="none" w:sz="0" w:space="0" w:color="auto"/>
                <w:left w:val="none" w:sz="0" w:space="0" w:color="auto"/>
                <w:bottom w:val="none" w:sz="0" w:space="0" w:color="auto"/>
                <w:right w:val="none" w:sz="0" w:space="0" w:color="auto"/>
              </w:divBdr>
            </w:div>
            <w:div w:id="975839297">
              <w:marLeft w:val="0"/>
              <w:marRight w:val="0"/>
              <w:marTop w:val="0"/>
              <w:marBottom w:val="0"/>
              <w:divBdr>
                <w:top w:val="none" w:sz="0" w:space="0" w:color="auto"/>
                <w:left w:val="none" w:sz="0" w:space="0" w:color="auto"/>
                <w:bottom w:val="none" w:sz="0" w:space="0" w:color="auto"/>
                <w:right w:val="none" w:sz="0" w:space="0" w:color="auto"/>
              </w:divBdr>
            </w:div>
            <w:div w:id="1877693577">
              <w:marLeft w:val="0"/>
              <w:marRight w:val="0"/>
              <w:marTop w:val="0"/>
              <w:marBottom w:val="0"/>
              <w:divBdr>
                <w:top w:val="none" w:sz="0" w:space="0" w:color="auto"/>
                <w:left w:val="none" w:sz="0" w:space="0" w:color="auto"/>
                <w:bottom w:val="none" w:sz="0" w:space="0" w:color="auto"/>
                <w:right w:val="none" w:sz="0" w:space="0" w:color="auto"/>
              </w:divBdr>
            </w:div>
            <w:div w:id="568731345">
              <w:marLeft w:val="0"/>
              <w:marRight w:val="0"/>
              <w:marTop w:val="0"/>
              <w:marBottom w:val="0"/>
              <w:divBdr>
                <w:top w:val="none" w:sz="0" w:space="0" w:color="auto"/>
                <w:left w:val="none" w:sz="0" w:space="0" w:color="auto"/>
                <w:bottom w:val="none" w:sz="0" w:space="0" w:color="auto"/>
                <w:right w:val="none" w:sz="0" w:space="0" w:color="auto"/>
              </w:divBdr>
            </w:div>
            <w:div w:id="875316298">
              <w:marLeft w:val="0"/>
              <w:marRight w:val="0"/>
              <w:marTop w:val="0"/>
              <w:marBottom w:val="0"/>
              <w:divBdr>
                <w:top w:val="none" w:sz="0" w:space="0" w:color="auto"/>
                <w:left w:val="none" w:sz="0" w:space="0" w:color="auto"/>
                <w:bottom w:val="none" w:sz="0" w:space="0" w:color="auto"/>
                <w:right w:val="none" w:sz="0" w:space="0" w:color="auto"/>
              </w:divBdr>
            </w:div>
            <w:div w:id="2038768344">
              <w:marLeft w:val="0"/>
              <w:marRight w:val="0"/>
              <w:marTop w:val="0"/>
              <w:marBottom w:val="0"/>
              <w:divBdr>
                <w:top w:val="none" w:sz="0" w:space="0" w:color="auto"/>
                <w:left w:val="none" w:sz="0" w:space="0" w:color="auto"/>
                <w:bottom w:val="none" w:sz="0" w:space="0" w:color="auto"/>
                <w:right w:val="none" w:sz="0" w:space="0" w:color="auto"/>
              </w:divBdr>
            </w:div>
            <w:div w:id="1292593024">
              <w:marLeft w:val="0"/>
              <w:marRight w:val="0"/>
              <w:marTop w:val="0"/>
              <w:marBottom w:val="0"/>
              <w:divBdr>
                <w:top w:val="none" w:sz="0" w:space="0" w:color="auto"/>
                <w:left w:val="none" w:sz="0" w:space="0" w:color="auto"/>
                <w:bottom w:val="none" w:sz="0" w:space="0" w:color="auto"/>
                <w:right w:val="none" w:sz="0" w:space="0" w:color="auto"/>
              </w:divBdr>
            </w:div>
            <w:div w:id="893278077">
              <w:marLeft w:val="0"/>
              <w:marRight w:val="0"/>
              <w:marTop w:val="0"/>
              <w:marBottom w:val="0"/>
              <w:divBdr>
                <w:top w:val="none" w:sz="0" w:space="0" w:color="auto"/>
                <w:left w:val="none" w:sz="0" w:space="0" w:color="auto"/>
                <w:bottom w:val="none" w:sz="0" w:space="0" w:color="auto"/>
                <w:right w:val="none" w:sz="0" w:space="0" w:color="auto"/>
              </w:divBdr>
            </w:div>
            <w:div w:id="20589963">
              <w:marLeft w:val="0"/>
              <w:marRight w:val="0"/>
              <w:marTop w:val="0"/>
              <w:marBottom w:val="0"/>
              <w:divBdr>
                <w:top w:val="none" w:sz="0" w:space="0" w:color="auto"/>
                <w:left w:val="none" w:sz="0" w:space="0" w:color="auto"/>
                <w:bottom w:val="none" w:sz="0" w:space="0" w:color="auto"/>
                <w:right w:val="none" w:sz="0" w:space="0" w:color="auto"/>
              </w:divBdr>
            </w:div>
            <w:div w:id="925528655">
              <w:marLeft w:val="0"/>
              <w:marRight w:val="0"/>
              <w:marTop w:val="0"/>
              <w:marBottom w:val="0"/>
              <w:divBdr>
                <w:top w:val="none" w:sz="0" w:space="0" w:color="auto"/>
                <w:left w:val="none" w:sz="0" w:space="0" w:color="auto"/>
                <w:bottom w:val="none" w:sz="0" w:space="0" w:color="auto"/>
                <w:right w:val="none" w:sz="0" w:space="0" w:color="auto"/>
              </w:divBdr>
            </w:div>
            <w:div w:id="1907447277">
              <w:marLeft w:val="0"/>
              <w:marRight w:val="0"/>
              <w:marTop w:val="0"/>
              <w:marBottom w:val="0"/>
              <w:divBdr>
                <w:top w:val="none" w:sz="0" w:space="0" w:color="auto"/>
                <w:left w:val="none" w:sz="0" w:space="0" w:color="auto"/>
                <w:bottom w:val="none" w:sz="0" w:space="0" w:color="auto"/>
                <w:right w:val="none" w:sz="0" w:space="0" w:color="auto"/>
              </w:divBdr>
            </w:div>
            <w:div w:id="109908293">
              <w:marLeft w:val="0"/>
              <w:marRight w:val="0"/>
              <w:marTop w:val="0"/>
              <w:marBottom w:val="0"/>
              <w:divBdr>
                <w:top w:val="none" w:sz="0" w:space="0" w:color="auto"/>
                <w:left w:val="none" w:sz="0" w:space="0" w:color="auto"/>
                <w:bottom w:val="none" w:sz="0" w:space="0" w:color="auto"/>
                <w:right w:val="none" w:sz="0" w:space="0" w:color="auto"/>
              </w:divBdr>
            </w:div>
            <w:div w:id="8603230">
              <w:marLeft w:val="0"/>
              <w:marRight w:val="0"/>
              <w:marTop w:val="0"/>
              <w:marBottom w:val="0"/>
              <w:divBdr>
                <w:top w:val="none" w:sz="0" w:space="0" w:color="auto"/>
                <w:left w:val="none" w:sz="0" w:space="0" w:color="auto"/>
                <w:bottom w:val="none" w:sz="0" w:space="0" w:color="auto"/>
                <w:right w:val="none" w:sz="0" w:space="0" w:color="auto"/>
              </w:divBdr>
            </w:div>
            <w:div w:id="747730063">
              <w:marLeft w:val="0"/>
              <w:marRight w:val="0"/>
              <w:marTop w:val="0"/>
              <w:marBottom w:val="0"/>
              <w:divBdr>
                <w:top w:val="none" w:sz="0" w:space="0" w:color="auto"/>
                <w:left w:val="none" w:sz="0" w:space="0" w:color="auto"/>
                <w:bottom w:val="none" w:sz="0" w:space="0" w:color="auto"/>
                <w:right w:val="none" w:sz="0" w:space="0" w:color="auto"/>
              </w:divBdr>
            </w:div>
            <w:div w:id="1066730769">
              <w:marLeft w:val="0"/>
              <w:marRight w:val="0"/>
              <w:marTop w:val="0"/>
              <w:marBottom w:val="0"/>
              <w:divBdr>
                <w:top w:val="none" w:sz="0" w:space="0" w:color="auto"/>
                <w:left w:val="none" w:sz="0" w:space="0" w:color="auto"/>
                <w:bottom w:val="none" w:sz="0" w:space="0" w:color="auto"/>
                <w:right w:val="none" w:sz="0" w:space="0" w:color="auto"/>
              </w:divBdr>
            </w:div>
            <w:div w:id="1784499680">
              <w:marLeft w:val="0"/>
              <w:marRight w:val="0"/>
              <w:marTop w:val="0"/>
              <w:marBottom w:val="0"/>
              <w:divBdr>
                <w:top w:val="none" w:sz="0" w:space="0" w:color="auto"/>
                <w:left w:val="none" w:sz="0" w:space="0" w:color="auto"/>
                <w:bottom w:val="none" w:sz="0" w:space="0" w:color="auto"/>
                <w:right w:val="none" w:sz="0" w:space="0" w:color="auto"/>
              </w:divBdr>
            </w:div>
            <w:div w:id="543639522">
              <w:marLeft w:val="0"/>
              <w:marRight w:val="0"/>
              <w:marTop w:val="0"/>
              <w:marBottom w:val="0"/>
              <w:divBdr>
                <w:top w:val="none" w:sz="0" w:space="0" w:color="auto"/>
                <w:left w:val="none" w:sz="0" w:space="0" w:color="auto"/>
                <w:bottom w:val="none" w:sz="0" w:space="0" w:color="auto"/>
                <w:right w:val="none" w:sz="0" w:space="0" w:color="auto"/>
              </w:divBdr>
            </w:div>
            <w:div w:id="1332872309">
              <w:marLeft w:val="0"/>
              <w:marRight w:val="0"/>
              <w:marTop w:val="0"/>
              <w:marBottom w:val="0"/>
              <w:divBdr>
                <w:top w:val="none" w:sz="0" w:space="0" w:color="auto"/>
                <w:left w:val="none" w:sz="0" w:space="0" w:color="auto"/>
                <w:bottom w:val="none" w:sz="0" w:space="0" w:color="auto"/>
                <w:right w:val="none" w:sz="0" w:space="0" w:color="auto"/>
              </w:divBdr>
            </w:div>
            <w:div w:id="9794700">
              <w:marLeft w:val="0"/>
              <w:marRight w:val="0"/>
              <w:marTop w:val="0"/>
              <w:marBottom w:val="0"/>
              <w:divBdr>
                <w:top w:val="none" w:sz="0" w:space="0" w:color="auto"/>
                <w:left w:val="none" w:sz="0" w:space="0" w:color="auto"/>
                <w:bottom w:val="none" w:sz="0" w:space="0" w:color="auto"/>
                <w:right w:val="none" w:sz="0" w:space="0" w:color="auto"/>
              </w:divBdr>
            </w:div>
            <w:div w:id="1502282928">
              <w:marLeft w:val="0"/>
              <w:marRight w:val="0"/>
              <w:marTop w:val="0"/>
              <w:marBottom w:val="0"/>
              <w:divBdr>
                <w:top w:val="none" w:sz="0" w:space="0" w:color="auto"/>
                <w:left w:val="none" w:sz="0" w:space="0" w:color="auto"/>
                <w:bottom w:val="none" w:sz="0" w:space="0" w:color="auto"/>
                <w:right w:val="none" w:sz="0" w:space="0" w:color="auto"/>
              </w:divBdr>
            </w:div>
            <w:div w:id="1403260716">
              <w:marLeft w:val="0"/>
              <w:marRight w:val="0"/>
              <w:marTop w:val="0"/>
              <w:marBottom w:val="0"/>
              <w:divBdr>
                <w:top w:val="none" w:sz="0" w:space="0" w:color="auto"/>
                <w:left w:val="none" w:sz="0" w:space="0" w:color="auto"/>
                <w:bottom w:val="none" w:sz="0" w:space="0" w:color="auto"/>
                <w:right w:val="none" w:sz="0" w:space="0" w:color="auto"/>
              </w:divBdr>
            </w:div>
            <w:div w:id="536546905">
              <w:marLeft w:val="0"/>
              <w:marRight w:val="0"/>
              <w:marTop w:val="0"/>
              <w:marBottom w:val="0"/>
              <w:divBdr>
                <w:top w:val="none" w:sz="0" w:space="0" w:color="auto"/>
                <w:left w:val="none" w:sz="0" w:space="0" w:color="auto"/>
                <w:bottom w:val="none" w:sz="0" w:space="0" w:color="auto"/>
                <w:right w:val="none" w:sz="0" w:space="0" w:color="auto"/>
              </w:divBdr>
            </w:div>
            <w:div w:id="72821273">
              <w:marLeft w:val="0"/>
              <w:marRight w:val="0"/>
              <w:marTop w:val="0"/>
              <w:marBottom w:val="0"/>
              <w:divBdr>
                <w:top w:val="none" w:sz="0" w:space="0" w:color="auto"/>
                <w:left w:val="none" w:sz="0" w:space="0" w:color="auto"/>
                <w:bottom w:val="none" w:sz="0" w:space="0" w:color="auto"/>
                <w:right w:val="none" w:sz="0" w:space="0" w:color="auto"/>
              </w:divBdr>
            </w:div>
            <w:div w:id="474224121">
              <w:marLeft w:val="0"/>
              <w:marRight w:val="0"/>
              <w:marTop w:val="0"/>
              <w:marBottom w:val="0"/>
              <w:divBdr>
                <w:top w:val="none" w:sz="0" w:space="0" w:color="auto"/>
                <w:left w:val="none" w:sz="0" w:space="0" w:color="auto"/>
                <w:bottom w:val="none" w:sz="0" w:space="0" w:color="auto"/>
                <w:right w:val="none" w:sz="0" w:space="0" w:color="auto"/>
              </w:divBdr>
            </w:div>
            <w:div w:id="174080716">
              <w:marLeft w:val="0"/>
              <w:marRight w:val="0"/>
              <w:marTop w:val="0"/>
              <w:marBottom w:val="0"/>
              <w:divBdr>
                <w:top w:val="none" w:sz="0" w:space="0" w:color="auto"/>
                <w:left w:val="none" w:sz="0" w:space="0" w:color="auto"/>
                <w:bottom w:val="none" w:sz="0" w:space="0" w:color="auto"/>
                <w:right w:val="none" w:sz="0" w:space="0" w:color="auto"/>
              </w:divBdr>
            </w:div>
            <w:div w:id="375395625">
              <w:marLeft w:val="0"/>
              <w:marRight w:val="0"/>
              <w:marTop w:val="0"/>
              <w:marBottom w:val="0"/>
              <w:divBdr>
                <w:top w:val="none" w:sz="0" w:space="0" w:color="auto"/>
                <w:left w:val="none" w:sz="0" w:space="0" w:color="auto"/>
                <w:bottom w:val="none" w:sz="0" w:space="0" w:color="auto"/>
                <w:right w:val="none" w:sz="0" w:space="0" w:color="auto"/>
              </w:divBdr>
            </w:div>
            <w:div w:id="1597127024">
              <w:marLeft w:val="0"/>
              <w:marRight w:val="0"/>
              <w:marTop w:val="0"/>
              <w:marBottom w:val="0"/>
              <w:divBdr>
                <w:top w:val="none" w:sz="0" w:space="0" w:color="auto"/>
                <w:left w:val="none" w:sz="0" w:space="0" w:color="auto"/>
                <w:bottom w:val="none" w:sz="0" w:space="0" w:color="auto"/>
                <w:right w:val="none" w:sz="0" w:space="0" w:color="auto"/>
              </w:divBdr>
            </w:div>
            <w:div w:id="5237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6114">
      <w:bodyDiv w:val="1"/>
      <w:marLeft w:val="0"/>
      <w:marRight w:val="0"/>
      <w:marTop w:val="0"/>
      <w:marBottom w:val="0"/>
      <w:divBdr>
        <w:top w:val="none" w:sz="0" w:space="0" w:color="auto"/>
        <w:left w:val="none" w:sz="0" w:space="0" w:color="auto"/>
        <w:bottom w:val="none" w:sz="0" w:space="0" w:color="auto"/>
        <w:right w:val="none" w:sz="0" w:space="0" w:color="auto"/>
      </w:divBdr>
    </w:div>
    <w:div w:id="1639720367">
      <w:bodyDiv w:val="1"/>
      <w:marLeft w:val="0"/>
      <w:marRight w:val="0"/>
      <w:marTop w:val="0"/>
      <w:marBottom w:val="0"/>
      <w:divBdr>
        <w:top w:val="none" w:sz="0" w:space="0" w:color="auto"/>
        <w:left w:val="none" w:sz="0" w:space="0" w:color="auto"/>
        <w:bottom w:val="none" w:sz="0" w:space="0" w:color="auto"/>
        <w:right w:val="none" w:sz="0" w:space="0" w:color="auto"/>
      </w:divBdr>
      <w:divsChild>
        <w:div w:id="35201849">
          <w:marLeft w:val="0"/>
          <w:marRight w:val="0"/>
          <w:marTop w:val="100"/>
          <w:marBottom w:val="100"/>
          <w:divBdr>
            <w:top w:val="none" w:sz="0" w:space="0" w:color="auto"/>
            <w:left w:val="none" w:sz="0" w:space="0" w:color="auto"/>
            <w:bottom w:val="none" w:sz="0" w:space="0" w:color="auto"/>
            <w:right w:val="none" w:sz="0" w:space="0" w:color="auto"/>
          </w:divBdr>
          <w:divsChild>
            <w:div w:id="1077092831">
              <w:marLeft w:val="0"/>
              <w:marRight w:val="0"/>
              <w:marTop w:val="0"/>
              <w:marBottom w:val="0"/>
              <w:divBdr>
                <w:top w:val="none" w:sz="0" w:space="0" w:color="auto"/>
                <w:left w:val="none" w:sz="0" w:space="0" w:color="auto"/>
                <w:bottom w:val="none" w:sz="0" w:space="0" w:color="auto"/>
                <w:right w:val="none" w:sz="0" w:space="0" w:color="auto"/>
              </w:divBdr>
              <w:divsChild>
                <w:div w:id="723215268">
                  <w:marLeft w:val="105"/>
                  <w:marRight w:val="105"/>
                  <w:marTop w:val="150"/>
                  <w:marBottom w:val="150"/>
                  <w:divBdr>
                    <w:top w:val="none" w:sz="0" w:space="0" w:color="auto"/>
                    <w:left w:val="none" w:sz="0" w:space="0" w:color="auto"/>
                    <w:bottom w:val="none" w:sz="0" w:space="0" w:color="auto"/>
                    <w:right w:val="none" w:sz="0" w:space="0" w:color="auto"/>
                  </w:divBdr>
                  <w:divsChild>
                    <w:div w:id="780731033">
                      <w:marLeft w:val="0"/>
                      <w:marRight w:val="0"/>
                      <w:marTop w:val="0"/>
                      <w:marBottom w:val="0"/>
                      <w:divBdr>
                        <w:top w:val="none" w:sz="0" w:space="0" w:color="auto"/>
                        <w:left w:val="none" w:sz="0" w:space="0" w:color="auto"/>
                        <w:bottom w:val="none" w:sz="0" w:space="0" w:color="auto"/>
                        <w:right w:val="none" w:sz="0" w:space="0" w:color="auto"/>
                      </w:divBdr>
                      <w:divsChild>
                        <w:div w:id="916406728">
                          <w:marLeft w:val="0"/>
                          <w:marRight w:val="0"/>
                          <w:marTop w:val="0"/>
                          <w:marBottom w:val="0"/>
                          <w:divBdr>
                            <w:top w:val="none" w:sz="0" w:space="0" w:color="auto"/>
                            <w:left w:val="none" w:sz="0" w:space="0" w:color="auto"/>
                            <w:bottom w:val="none" w:sz="0" w:space="0" w:color="auto"/>
                            <w:right w:val="none" w:sz="0" w:space="0" w:color="auto"/>
                          </w:divBdr>
                          <w:divsChild>
                            <w:div w:id="1498502071">
                              <w:marLeft w:val="0"/>
                              <w:marRight w:val="0"/>
                              <w:marTop w:val="0"/>
                              <w:marBottom w:val="0"/>
                              <w:divBdr>
                                <w:top w:val="none" w:sz="0" w:space="0" w:color="auto"/>
                                <w:left w:val="none" w:sz="0" w:space="0" w:color="auto"/>
                                <w:bottom w:val="none" w:sz="0" w:space="0" w:color="auto"/>
                                <w:right w:val="none" w:sz="0" w:space="0" w:color="auto"/>
                              </w:divBdr>
                              <w:divsChild>
                                <w:div w:id="743264791">
                                  <w:marLeft w:val="105"/>
                                  <w:marRight w:val="105"/>
                                  <w:marTop w:val="150"/>
                                  <w:marBottom w:val="150"/>
                                  <w:divBdr>
                                    <w:top w:val="none" w:sz="0" w:space="0" w:color="auto"/>
                                    <w:left w:val="none" w:sz="0" w:space="0" w:color="auto"/>
                                    <w:bottom w:val="none" w:sz="0" w:space="0" w:color="auto"/>
                                    <w:right w:val="none" w:sz="0" w:space="0" w:color="auto"/>
                                  </w:divBdr>
                                  <w:divsChild>
                                    <w:div w:id="1080103438">
                                      <w:marLeft w:val="0"/>
                                      <w:marRight w:val="0"/>
                                      <w:marTop w:val="0"/>
                                      <w:marBottom w:val="0"/>
                                      <w:divBdr>
                                        <w:top w:val="none" w:sz="0" w:space="0" w:color="auto"/>
                                        <w:left w:val="none" w:sz="0" w:space="0" w:color="auto"/>
                                        <w:bottom w:val="none" w:sz="0" w:space="0" w:color="auto"/>
                                        <w:right w:val="none" w:sz="0" w:space="0" w:color="auto"/>
                                      </w:divBdr>
                                      <w:divsChild>
                                        <w:div w:id="1183979997">
                                          <w:marLeft w:val="0"/>
                                          <w:marRight w:val="0"/>
                                          <w:marTop w:val="0"/>
                                          <w:marBottom w:val="0"/>
                                          <w:divBdr>
                                            <w:top w:val="none" w:sz="0" w:space="0" w:color="auto"/>
                                            <w:left w:val="none" w:sz="0" w:space="0" w:color="auto"/>
                                            <w:bottom w:val="none" w:sz="0" w:space="0" w:color="auto"/>
                                            <w:right w:val="none" w:sz="0" w:space="0" w:color="auto"/>
                                          </w:divBdr>
                                          <w:divsChild>
                                            <w:div w:id="1579247135">
                                              <w:marLeft w:val="0"/>
                                              <w:marRight w:val="0"/>
                                              <w:marTop w:val="0"/>
                                              <w:marBottom w:val="0"/>
                                              <w:divBdr>
                                                <w:top w:val="none" w:sz="0" w:space="0" w:color="auto"/>
                                                <w:left w:val="none" w:sz="0" w:space="0" w:color="auto"/>
                                                <w:bottom w:val="none" w:sz="0" w:space="0" w:color="auto"/>
                                                <w:right w:val="none" w:sz="0" w:space="0" w:color="auto"/>
                                              </w:divBdr>
                                              <w:divsChild>
                                                <w:div w:id="1754621531">
                                                  <w:marLeft w:val="0"/>
                                                  <w:marRight w:val="0"/>
                                                  <w:marTop w:val="0"/>
                                                  <w:marBottom w:val="0"/>
                                                  <w:divBdr>
                                                    <w:top w:val="none" w:sz="0" w:space="0" w:color="auto"/>
                                                    <w:left w:val="none" w:sz="0" w:space="0" w:color="auto"/>
                                                    <w:bottom w:val="none" w:sz="0" w:space="0" w:color="auto"/>
                                                    <w:right w:val="none" w:sz="0" w:space="0" w:color="auto"/>
                                                  </w:divBdr>
                                                  <w:divsChild>
                                                    <w:div w:id="391927483">
                                                      <w:marLeft w:val="105"/>
                                                      <w:marRight w:val="105"/>
                                                      <w:marTop w:val="150"/>
                                                      <w:marBottom w:val="150"/>
                                                      <w:divBdr>
                                                        <w:top w:val="none" w:sz="0" w:space="0" w:color="auto"/>
                                                        <w:left w:val="none" w:sz="0" w:space="0" w:color="auto"/>
                                                        <w:bottom w:val="none" w:sz="0" w:space="0" w:color="auto"/>
                                                        <w:right w:val="none" w:sz="0" w:space="0" w:color="auto"/>
                                                      </w:divBdr>
                                                      <w:divsChild>
                                                        <w:div w:id="2140495052">
                                                          <w:marLeft w:val="0"/>
                                                          <w:marRight w:val="0"/>
                                                          <w:marTop w:val="0"/>
                                                          <w:marBottom w:val="0"/>
                                                          <w:divBdr>
                                                            <w:top w:val="none" w:sz="0" w:space="0" w:color="auto"/>
                                                            <w:left w:val="none" w:sz="0" w:space="0" w:color="auto"/>
                                                            <w:bottom w:val="none" w:sz="0" w:space="0" w:color="auto"/>
                                                            <w:right w:val="none" w:sz="0" w:space="0" w:color="auto"/>
                                                          </w:divBdr>
                                                          <w:divsChild>
                                                            <w:div w:id="2022003704">
                                                              <w:marLeft w:val="0"/>
                                                              <w:marRight w:val="0"/>
                                                              <w:marTop w:val="0"/>
                                                              <w:marBottom w:val="0"/>
                                                              <w:divBdr>
                                                                <w:top w:val="none" w:sz="0" w:space="0" w:color="auto"/>
                                                                <w:left w:val="none" w:sz="0" w:space="0" w:color="auto"/>
                                                                <w:bottom w:val="none" w:sz="0" w:space="0" w:color="auto"/>
                                                                <w:right w:val="none" w:sz="0" w:space="0" w:color="auto"/>
                                                              </w:divBdr>
                                                              <w:divsChild>
                                                                <w:div w:id="1832090929">
                                                                  <w:marLeft w:val="0"/>
                                                                  <w:marRight w:val="0"/>
                                                                  <w:marTop w:val="0"/>
                                                                  <w:marBottom w:val="0"/>
                                                                  <w:divBdr>
                                                                    <w:top w:val="none" w:sz="0" w:space="0" w:color="auto"/>
                                                                    <w:left w:val="none" w:sz="0" w:space="0" w:color="auto"/>
                                                                    <w:bottom w:val="none" w:sz="0" w:space="0" w:color="auto"/>
                                                                    <w:right w:val="none" w:sz="0" w:space="0" w:color="auto"/>
                                                                  </w:divBdr>
                                                                  <w:divsChild>
                                                                    <w:div w:id="1492065505">
                                                                      <w:marLeft w:val="0"/>
                                                                      <w:marRight w:val="0"/>
                                                                      <w:marTop w:val="0"/>
                                                                      <w:marBottom w:val="0"/>
                                                                      <w:divBdr>
                                                                        <w:top w:val="none" w:sz="0" w:space="0" w:color="auto"/>
                                                                        <w:left w:val="none" w:sz="0" w:space="0" w:color="auto"/>
                                                                        <w:bottom w:val="none" w:sz="0" w:space="0" w:color="auto"/>
                                                                        <w:right w:val="none" w:sz="0" w:space="0" w:color="auto"/>
                                                                      </w:divBdr>
                                                                      <w:divsChild>
                                                                        <w:div w:id="645553307">
                                                                          <w:marLeft w:val="0"/>
                                                                          <w:marRight w:val="0"/>
                                                                          <w:marTop w:val="0"/>
                                                                          <w:marBottom w:val="0"/>
                                                                          <w:divBdr>
                                                                            <w:top w:val="none" w:sz="0" w:space="0" w:color="auto"/>
                                                                            <w:left w:val="none" w:sz="0" w:space="0" w:color="auto"/>
                                                                            <w:bottom w:val="none" w:sz="0" w:space="0" w:color="auto"/>
                                                                            <w:right w:val="none" w:sz="0" w:space="0" w:color="auto"/>
                                                                          </w:divBdr>
                                                                          <w:divsChild>
                                                                            <w:div w:id="1492790186">
                                                                              <w:marLeft w:val="105"/>
                                                                              <w:marRight w:val="105"/>
                                                                              <w:marTop w:val="150"/>
                                                                              <w:marBottom w:val="150"/>
                                                                              <w:divBdr>
                                                                                <w:top w:val="none" w:sz="0" w:space="0" w:color="auto"/>
                                                                                <w:left w:val="none" w:sz="0" w:space="0" w:color="auto"/>
                                                                                <w:bottom w:val="none" w:sz="0" w:space="0" w:color="auto"/>
                                                                                <w:right w:val="none" w:sz="0" w:space="0" w:color="auto"/>
                                                                              </w:divBdr>
                                                                              <w:divsChild>
                                                                                <w:div w:id="1640332362">
                                                                                  <w:marLeft w:val="0"/>
                                                                                  <w:marRight w:val="0"/>
                                                                                  <w:marTop w:val="0"/>
                                                                                  <w:marBottom w:val="0"/>
                                                                                  <w:divBdr>
                                                                                    <w:top w:val="none" w:sz="0" w:space="0" w:color="auto"/>
                                                                                    <w:left w:val="none" w:sz="0" w:space="0" w:color="auto"/>
                                                                                    <w:bottom w:val="none" w:sz="0" w:space="0" w:color="auto"/>
                                                                                    <w:right w:val="none" w:sz="0" w:space="0" w:color="auto"/>
                                                                                  </w:divBdr>
                                                                                  <w:divsChild>
                                                                                    <w:div w:id="906262012">
                                                                                      <w:marLeft w:val="0"/>
                                                                                      <w:marRight w:val="0"/>
                                                                                      <w:marTop w:val="0"/>
                                                                                      <w:marBottom w:val="0"/>
                                                                                      <w:divBdr>
                                                                                        <w:top w:val="none" w:sz="0" w:space="0" w:color="auto"/>
                                                                                        <w:left w:val="none" w:sz="0" w:space="0" w:color="auto"/>
                                                                                        <w:bottom w:val="none" w:sz="0" w:space="0" w:color="auto"/>
                                                                                        <w:right w:val="none" w:sz="0" w:space="0" w:color="auto"/>
                                                                                      </w:divBdr>
                                                                                      <w:divsChild>
                                                                                        <w:div w:id="1958443183">
                                                                                          <w:marLeft w:val="0"/>
                                                                                          <w:marRight w:val="0"/>
                                                                                          <w:marTop w:val="0"/>
                                                                                          <w:marBottom w:val="0"/>
                                                                                          <w:divBdr>
                                                                                            <w:top w:val="none" w:sz="0" w:space="0" w:color="auto"/>
                                                                                            <w:left w:val="none" w:sz="0" w:space="0" w:color="auto"/>
                                                                                            <w:bottom w:val="none" w:sz="0" w:space="0" w:color="auto"/>
                                                                                            <w:right w:val="none" w:sz="0" w:space="0" w:color="auto"/>
                                                                                          </w:divBdr>
                                                                                        </w:div>
                                                                                        <w:div w:id="19689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74257">
      <w:bodyDiv w:val="1"/>
      <w:marLeft w:val="0"/>
      <w:marRight w:val="0"/>
      <w:marTop w:val="0"/>
      <w:marBottom w:val="0"/>
      <w:divBdr>
        <w:top w:val="none" w:sz="0" w:space="0" w:color="auto"/>
        <w:left w:val="none" w:sz="0" w:space="0" w:color="auto"/>
        <w:bottom w:val="none" w:sz="0" w:space="0" w:color="auto"/>
        <w:right w:val="none" w:sz="0" w:space="0" w:color="auto"/>
      </w:divBdr>
    </w:div>
    <w:div w:id="1725372627">
      <w:bodyDiv w:val="1"/>
      <w:marLeft w:val="0"/>
      <w:marRight w:val="0"/>
      <w:marTop w:val="0"/>
      <w:marBottom w:val="0"/>
      <w:divBdr>
        <w:top w:val="none" w:sz="0" w:space="0" w:color="auto"/>
        <w:left w:val="none" w:sz="0" w:space="0" w:color="auto"/>
        <w:bottom w:val="none" w:sz="0" w:space="0" w:color="auto"/>
        <w:right w:val="none" w:sz="0" w:space="0" w:color="auto"/>
      </w:divBdr>
      <w:divsChild>
        <w:div w:id="19015131">
          <w:marLeft w:val="0"/>
          <w:marRight w:val="0"/>
          <w:marTop w:val="0"/>
          <w:marBottom w:val="0"/>
          <w:divBdr>
            <w:top w:val="none" w:sz="0" w:space="0" w:color="auto"/>
            <w:left w:val="none" w:sz="0" w:space="0" w:color="auto"/>
            <w:bottom w:val="none" w:sz="0" w:space="0" w:color="auto"/>
            <w:right w:val="none" w:sz="0" w:space="0" w:color="auto"/>
          </w:divBdr>
          <w:divsChild>
            <w:div w:id="2137915699">
              <w:marLeft w:val="0"/>
              <w:marRight w:val="0"/>
              <w:marTop w:val="0"/>
              <w:marBottom w:val="0"/>
              <w:divBdr>
                <w:top w:val="none" w:sz="0" w:space="0" w:color="auto"/>
                <w:left w:val="none" w:sz="0" w:space="0" w:color="auto"/>
                <w:bottom w:val="none" w:sz="0" w:space="0" w:color="auto"/>
                <w:right w:val="none" w:sz="0" w:space="0" w:color="auto"/>
              </w:divBdr>
              <w:divsChild>
                <w:div w:id="1152452482">
                  <w:marLeft w:val="0"/>
                  <w:marRight w:val="0"/>
                  <w:marTop w:val="0"/>
                  <w:marBottom w:val="0"/>
                  <w:divBdr>
                    <w:top w:val="none" w:sz="0" w:space="0" w:color="auto"/>
                    <w:left w:val="none" w:sz="0" w:space="0" w:color="auto"/>
                    <w:bottom w:val="none" w:sz="0" w:space="0" w:color="auto"/>
                    <w:right w:val="none" w:sz="0" w:space="0" w:color="auto"/>
                  </w:divBdr>
                  <w:divsChild>
                    <w:div w:id="2045061649">
                      <w:marLeft w:val="0"/>
                      <w:marRight w:val="0"/>
                      <w:marTop w:val="0"/>
                      <w:marBottom w:val="0"/>
                      <w:divBdr>
                        <w:top w:val="none" w:sz="0" w:space="0" w:color="auto"/>
                        <w:left w:val="none" w:sz="0" w:space="0" w:color="auto"/>
                        <w:bottom w:val="none" w:sz="0" w:space="0" w:color="auto"/>
                        <w:right w:val="none" w:sz="0" w:space="0" w:color="auto"/>
                      </w:divBdr>
                    </w:div>
                    <w:div w:id="1938520914">
                      <w:marLeft w:val="0"/>
                      <w:marRight w:val="0"/>
                      <w:marTop w:val="0"/>
                      <w:marBottom w:val="0"/>
                      <w:divBdr>
                        <w:top w:val="none" w:sz="0" w:space="0" w:color="auto"/>
                        <w:left w:val="none" w:sz="0" w:space="0" w:color="auto"/>
                        <w:bottom w:val="none" w:sz="0" w:space="0" w:color="auto"/>
                        <w:right w:val="none" w:sz="0" w:space="0" w:color="auto"/>
                      </w:divBdr>
                    </w:div>
                    <w:div w:id="760833509">
                      <w:marLeft w:val="0"/>
                      <w:marRight w:val="0"/>
                      <w:marTop w:val="0"/>
                      <w:marBottom w:val="0"/>
                      <w:divBdr>
                        <w:top w:val="none" w:sz="0" w:space="0" w:color="auto"/>
                        <w:left w:val="none" w:sz="0" w:space="0" w:color="auto"/>
                        <w:bottom w:val="none" w:sz="0" w:space="0" w:color="auto"/>
                        <w:right w:val="none" w:sz="0" w:space="0" w:color="auto"/>
                      </w:divBdr>
                    </w:div>
                    <w:div w:id="893391826">
                      <w:marLeft w:val="0"/>
                      <w:marRight w:val="0"/>
                      <w:marTop w:val="0"/>
                      <w:marBottom w:val="0"/>
                      <w:divBdr>
                        <w:top w:val="none" w:sz="0" w:space="0" w:color="auto"/>
                        <w:left w:val="none" w:sz="0" w:space="0" w:color="auto"/>
                        <w:bottom w:val="none" w:sz="0" w:space="0" w:color="auto"/>
                        <w:right w:val="none" w:sz="0" w:space="0" w:color="auto"/>
                      </w:divBdr>
                    </w:div>
                    <w:div w:id="1606884439">
                      <w:marLeft w:val="0"/>
                      <w:marRight w:val="0"/>
                      <w:marTop w:val="0"/>
                      <w:marBottom w:val="0"/>
                      <w:divBdr>
                        <w:top w:val="none" w:sz="0" w:space="0" w:color="auto"/>
                        <w:left w:val="none" w:sz="0" w:space="0" w:color="auto"/>
                        <w:bottom w:val="none" w:sz="0" w:space="0" w:color="auto"/>
                        <w:right w:val="none" w:sz="0" w:space="0" w:color="auto"/>
                      </w:divBdr>
                    </w:div>
                    <w:div w:id="887646406">
                      <w:marLeft w:val="0"/>
                      <w:marRight w:val="0"/>
                      <w:marTop w:val="0"/>
                      <w:marBottom w:val="0"/>
                      <w:divBdr>
                        <w:top w:val="none" w:sz="0" w:space="0" w:color="auto"/>
                        <w:left w:val="none" w:sz="0" w:space="0" w:color="auto"/>
                        <w:bottom w:val="none" w:sz="0" w:space="0" w:color="auto"/>
                        <w:right w:val="none" w:sz="0" w:space="0" w:color="auto"/>
                      </w:divBdr>
                    </w:div>
                    <w:div w:id="266814756">
                      <w:marLeft w:val="0"/>
                      <w:marRight w:val="0"/>
                      <w:marTop w:val="0"/>
                      <w:marBottom w:val="0"/>
                      <w:divBdr>
                        <w:top w:val="none" w:sz="0" w:space="0" w:color="auto"/>
                        <w:left w:val="none" w:sz="0" w:space="0" w:color="auto"/>
                        <w:bottom w:val="none" w:sz="0" w:space="0" w:color="auto"/>
                        <w:right w:val="none" w:sz="0" w:space="0" w:color="auto"/>
                      </w:divBdr>
                    </w:div>
                    <w:div w:id="622272760">
                      <w:marLeft w:val="0"/>
                      <w:marRight w:val="0"/>
                      <w:marTop w:val="0"/>
                      <w:marBottom w:val="0"/>
                      <w:divBdr>
                        <w:top w:val="none" w:sz="0" w:space="0" w:color="auto"/>
                        <w:left w:val="none" w:sz="0" w:space="0" w:color="auto"/>
                        <w:bottom w:val="none" w:sz="0" w:space="0" w:color="auto"/>
                        <w:right w:val="none" w:sz="0" w:space="0" w:color="auto"/>
                      </w:divBdr>
                    </w:div>
                    <w:div w:id="1276524574">
                      <w:marLeft w:val="0"/>
                      <w:marRight w:val="0"/>
                      <w:marTop w:val="0"/>
                      <w:marBottom w:val="0"/>
                      <w:divBdr>
                        <w:top w:val="none" w:sz="0" w:space="0" w:color="auto"/>
                        <w:left w:val="none" w:sz="0" w:space="0" w:color="auto"/>
                        <w:bottom w:val="none" w:sz="0" w:space="0" w:color="auto"/>
                        <w:right w:val="none" w:sz="0" w:space="0" w:color="auto"/>
                      </w:divBdr>
                    </w:div>
                    <w:div w:id="2143308911">
                      <w:marLeft w:val="0"/>
                      <w:marRight w:val="0"/>
                      <w:marTop w:val="0"/>
                      <w:marBottom w:val="0"/>
                      <w:divBdr>
                        <w:top w:val="none" w:sz="0" w:space="0" w:color="auto"/>
                        <w:left w:val="none" w:sz="0" w:space="0" w:color="auto"/>
                        <w:bottom w:val="none" w:sz="0" w:space="0" w:color="auto"/>
                        <w:right w:val="none" w:sz="0" w:space="0" w:color="auto"/>
                      </w:divBdr>
                    </w:div>
                    <w:div w:id="1517843718">
                      <w:marLeft w:val="0"/>
                      <w:marRight w:val="0"/>
                      <w:marTop w:val="0"/>
                      <w:marBottom w:val="0"/>
                      <w:divBdr>
                        <w:top w:val="none" w:sz="0" w:space="0" w:color="auto"/>
                        <w:left w:val="none" w:sz="0" w:space="0" w:color="auto"/>
                        <w:bottom w:val="none" w:sz="0" w:space="0" w:color="auto"/>
                        <w:right w:val="none" w:sz="0" w:space="0" w:color="auto"/>
                      </w:divBdr>
                    </w:div>
                    <w:div w:id="415515438">
                      <w:marLeft w:val="0"/>
                      <w:marRight w:val="0"/>
                      <w:marTop w:val="0"/>
                      <w:marBottom w:val="0"/>
                      <w:divBdr>
                        <w:top w:val="none" w:sz="0" w:space="0" w:color="auto"/>
                        <w:left w:val="none" w:sz="0" w:space="0" w:color="auto"/>
                        <w:bottom w:val="none" w:sz="0" w:space="0" w:color="auto"/>
                        <w:right w:val="none" w:sz="0" w:space="0" w:color="auto"/>
                      </w:divBdr>
                    </w:div>
                    <w:div w:id="1188329460">
                      <w:marLeft w:val="0"/>
                      <w:marRight w:val="0"/>
                      <w:marTop w:val="0"/>
                      <w:marBottom w:val="0"/>
                      <w:divBdr>
                        <w:top w:val="none" w:sz="0" w:space="0" w:color="auto"/>
                        <w:left w:val="none" w:sz="0" w:space="0" w:color="auto"/>
                        <w:bottom w:val="none" w:sz="0" w:space="0" w:color="auto"/>
                        <w:right w:val="none" w:sz="0" w:space="0" w:color="auto"/>
                      </w:divBdr>
                    </w:div>
                    <w:div w:id="1843935533">
                      <w:marLeft w:val="0"/>
                      <w:marRight w:val="0"/>
                      <w:marTop w:val="0"/>
                      <w:marBottom w:val="0"/>
                      <w:divBdr>
                        <w:top w:val="none" w:sz="0" w:space="0" w:color="auto"/>
                        <w:left w:val="none" w:sz="0" w:space="0" w:color="auto"/>
                        <w:bottom w:val="none" w:sz="0" w:space="0" w:color="auto"/>
                        <w:right w:val="none" w:sz="0" w:space="0" w:color="auto"/>
                      </w:divBdr>
                    </w:div>
                    <w:div w:id="20906784">
                      <w:marLeft w:val="0"/>
                      <w:marRight w:val="0"/>
                      <w:marTop w:val="0"/>
                      <w:marBottom w:val="0"/>
                      <w:divBdr>
                        <w:top w:val="none" w:sz="0" w:space="0" w:color="auto"/>
                        <w:left w:val="none" w:sz="0" w:space="0" w:color="auto"/>
                        <w:bottom w:val="none" w:sz="0" w:space="0" w:color="auto"/>
                        <w:right w:val="none" w:sz="0" w:space="0" w:color="auto"/>
                      </w:divBdr>
                    </w:div>
                    <w:div w:id="1697123946">
                      <w:marLeft w:val="0"/>
                      <w:marRight w:val="0"/>
                      <w:marTop w:val="0"/>
                      <w:marBottom w:val="0"/>
                      <w:divBdr>
                        <w:top w:val="none" w:sz="0" w:space="0" w:color="auto"/>
                        <w:left w:val="none" w:sz="0" w:space="0" w:color="auto"/>
                        <w:bottom w:val="none" w:sz="0" w:space="0" w:color="auto"/>
                        <w:right w:val="none" w:sz="0" w:space="0" w:color="auto"/>
                      </w:divBdr>
                    </w:div>
                    <w:div w:id="282157176">
                      <w:marLeft w:val="0"/>
                      <w:marRight w:val="0"/>
                      <w:marTop w:val="0"/>
                      <w:marBottom w:val="0"/>
                      <w:divBdr>
                        <w:top w:val="none" w:sz="0" w:space="0" w:color="auto"/>
                        <w:left w:val="none" w:sz="0" w:space="0" w:color="auto"/>
                        <w:bottom w:val="none" w:sz="0" w:space="0" w:color="auto"/>
                        <w:right w:val="none" w:sz="0" w:space="0" w:color="auto"/>
                      </w:divBdr>
                    </w:div>
                    <w:div w:id="1904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4086">
      <w:bodyDiv w:val="1"/>
      <w:marLeft w:val="0"/>
      <w:marRight w:val="0"/>
      <w:marTop w:val="0"/>
      <w:marBottom w:val="0"/>
      <w:divBdr>
        <w:top w:val="none" w:sz="0" w:space="0" w:color="auto"/>
        <w:left w:val="none" w:sz="0" w:space="0" w:color="auto"/>
        <w:bottom w:val="none" w:sz="0" w:space="0" w:color="auto"/>
        <w:right w:val="none" w:sz="0" w:space="0" w:color="auto"/>
      </w:divBdr>
    </w:div>
    <w:div w:id="20970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FE929-BBDC-0643-B25F-AD0EF6FF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3797</Words>
  <Characters>21645</Characters>
  <Application>Microsoft Macintosh Word</Application>
  <DocSecurity>0</DocSecurity>
  <Lines>180</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HERBAL MEDICINE  RELATED HEPATOTOXICITY</vt:lpstr>
      <vt:lpstr>HERBAL MEDICINE  RELATED HEPATOTOXICITY</vt:lpstr>
    </vt:vector>
  </TitlesOfParts>
  <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HERBAL MEDICINE  RELATED HEPATOTOXICITY</dc:title>
  <dc:creator>Vangelis</dc:creator>
  <cp:lastModifiedBy>Na Ma</cp:lastModifiedBy>
  <cp:revision>2</cp:revision>
  <dcterms:created xsi:type="dcterms:W3CDTF">2015-08-21T03:05:00Z</dcterms:created>
  <dcterms:modified xsi:type="dcterms:W3CDTF">2015-08-21T03:05:00Z</dcterms:modified>
</cp:coreProperties>
</file>