
<file path=[Content_Types].xml><?xml version="1.0" encoding="utf-8"?>
<Types xmlns="http://schemas.openxmlformats.org/package/2006/content-types">
  <Default Extension="xml" ContentType="application/xml"/>
  <Default Extension="xlsm" ContentType="application/vnd.ms-excel.sheet.macroEnabled.12"/>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09397" w14:textId="77777777" w:rsidR="000D54CB" w:rsidRPr="00DC20CF" w:rsidRDefault="000D54CB" w:rsidP="00715610">
      <w:pPr>
        <w:spacing w:after="0" w:line="360" w:lineRule="auto"/>
        <w:jc w:val="both"/>
        <w:rPr>
          <w:rFonts w:ascii="Book Antiqua" w:hAnsi="Book Antiqua"/>
          <w:b/>
          <w:sz w:val="24"/>
          <w:szCs w:val="24"/>
        </w:rPr>
      </w:pPr>
      <w:r w:rsidRPr="00DC20CF">
        <w:rPr>
          <w:rFonts w:ascii="Book Antiqua" w:hAnsi="Book Antiqua"/>
          <w:b/>
          <w:sz w:val="24"/>
          <w:szCs w:val="24"/>
        </w:rPr>
        <w:t xml:space="preserve">Name of journal: </w:t>
      </w:r>
      <w:r w:rsidRPr="00DC20CF">
        <w:rPr>
          <w:rFonts w:ascii="Book Antiqua" w:hAnsi="Book Antiqua"/>
          <w:b/>
          <w:i/>
          <w:iCs/>
          <w:sz w:val="24"/>
          <w:szCs w:val="24"/>
        </w:rPr>
        <w:t>World Journal of Gastrointestinal Surgery</w:t>
      </w:r>
    </w:p>
    <w:p w14:paraId="50BAAD9E" w14:textId="77777777" w:rsidR="000D54CB" w:rsidRPr="00DC20CF" w:rsidRDefault="000D54CB" w:rsidP="00715610">
      <w:pPr>
        <w:spacing w:after="0" w:line="360" w:lineRule="auto"/>
        <w:jc w:val="both"/>
        <w:rPr>
          <w:rFonts w:ascii="Book Antiqua" w:hAnsi="Book Antiqua"/>
          <w:b/>
          <w:sz w:val="24"/>
          <w:szCs w:val="24"/>
          <w:lang w:eastAsia="zh-CN"/>
        </w:rPr>
      </w:pPr>
      <w:r w:rsidRPr="00DC20CF">
        <w:rPr>
          <w:rFonts w:ascii="Book Antiqua" w:hAnsi="Book Antiqua"/>
          <w:b/>
          <w:sz w:val="24"/>
          <w:szCs w:val="24"/>
        </w:rPr>
        <w:t xml:space="preserve">ESPS Manuscript NO: </w:t>
      </w:r>
      <w:r w:rsidRPr="00DC20CF">
        <w:rPr>
          <w:rFonts w:ascii="Book Antiqua" w:hAnsi="Book Antiqua"/>
          <w:b/>
          <w:sz w:val="24"/>
          <w:szCs w:val="24"/>
          <w:lang w:eastAsia="zh-CN"/>
        </w:rPr>
        <w:t>19647</w:t>
      </w:r>
    </w:p>
    <w:p w14:paraId="24A37538" w14:textId="77777777" w:rsidR="000D54CB" w:rsidRPr="00DC20CF" w:rsidRDefault="000D54CB" w:rsidP="00715610">
      <w:pPr>
        <w:spacing w:after="0" w:line="360" w:lineRule="auto"/>
        <w:jc w:val="both"/>
        <w:rPr>
          <w:rFonts w:ascii="Book Antiqua" w:hAnsi="Book Antiqua"/>
          <w:b/>
          <w:sz w:val="24"/>
          <w:szCs w:val="24"/>
          <w:lang w:eastAsia="zh-CN"/>
        </w:rPr>
      </w:pPr>
      <w:r w:rsidRPr="00DC20CF">
        <w:rPr>
          <w:rFonts w:ascii="Book Antiqua" w:hAnsi="Book Antiqua"/>
          <w:b/>
          <w:sz w:val="24"/>
          <w:szCs w:val="24"/>
        </w:rPr>
        <w:t xml:space="preserve">Manuscript Type: </w:t>
      </w:r>
      <w:r w:rsidRPr="00DC20CF">
        <w:rPr>
          <w:rFonts w:ascii="Book Antiqua" w:hAnsi="Book Antiqua"/>
          <w:b/>
          <w:sz w:val="24"/>
          <w:szCs w:val="24"/>
          <w:lang w:eastAsia="zh-CN"/>
        </w:rPr>
        <w:t>Original Article</w:t>
      </w:r>
    </w:p>
    <w:p w14:paraId="2DD4B19F" w14:textId="77777777" w:rsidR="000D54CB" w:rsidRPr="00DC20CF" w:rsidRDefault="000D54CB" w:rsidP="00715610">
      <w:pPr>
        <w:spacing w:after="0" w:line="360" w:lineRule="auto"/>
        <w:jc w:val="both"/>
        <w:rPr>
          <w:rFonts w:ascii="Book Antiqua" w:hAnsi="Book Antiqua"/>
          <w:b/>
          <w:bCs/>
          <w:sz w:val="24"/>
          <w:szCs w:val="24"/>
          <w:lang w:eastAsia="zh-CN"/>
        </w:rPr>
      </w:pPr>
    </w:p>
    <w:p w14:paraId="53AEF727" w14:textId="77777777" w:rsidR="000D54CB" w:rsidRPr="00DC20CF" w:rsidRDefault="000D54CB" w:rsidP="00715610">
      <w:pPr>
        <w:spacing w:after="0" w:line="360" w:lineRule="auto"/>
        <w:jc w:val="both"/>
        <w:rPr>
          <w:rFonts w:ascii="Book Antiqua" w:eastAsia="宋体" w:hAnsi="Book Antiqua"/>
          <w:b/>
          <w:i/>
          <w:sz w:val="24"/>
          <w:szCs w:val="24"/>
          <w:lang w:eastAsia="zh-CN"/>
        </w:rPr>
      </w:pPr>
      <w:r w:rsidRPr="00DC20CF">
        <w:rPr>
          <w:rFonts w:ascii="Book Antiqua" w:hAnsi="Book Antiqua"/>
          <w:b/>
          <w:i/>
          <w:sz w:val="24"/>
          <w:szCs w:val="24"/>
        </w:rPr>
        <w:t>Basic Study</w:t>
      </w:r>
    </w:p>
    <w:p w14:paraId="7A4C7D90" w14:textId="77777777" w:rsidR="005B628E" w:rsidRPr="00DC20CF" w:rsidRDefault="005B628E" w:rsidP="00715610">
      <w:pPr>
        <w:spacing w:after="0" w:line="360" w:lineRule="auto"/>
        <w:jc w:val="both"/>
        <w:rPr>
          <w:rFonts w:ascii="Book Antiqua" w:eastAsia="宋体" w:hAnsi="Book Antiqua" w:cs="Book Antiqua"/>
          <w:b/>
          <w:sz w:val="24"/>
          <w:szCs w:val="24"/>
          <w:lang w:val="en-US" w:eastAsia="zh-CN"/>
        </w:rPr>
      </w:pPr>
      <w:r w:rsidRPr="00DC20CF">
        <w:rPr>
          <w:rFonts w:ascii="Book Antiqua" w:hAnsi="Book Antiqua" w:cs="Book Antiqua"/>
          <w:b/>
          <w:sz w:val="24"/>
          <w:szCs w:val="24"/>
          <w:lang w:val="en-US"/>
        </w:rPr>
        <w:t>R</w:t>
      </w:r>
      <w:r w:rsidR="000D54CB" w:rsidRPr="00DC20CF">
        <w:rPr>
          <w:rFonts w:ascii="Book Antiqua" w:hAnsi="Book Antiqua" w:cs="Book Antiqua"/>
          <w:b/>
          <w:sz w:val="24"/>
          <w:szCs w:val="24"/>
          <w:lang w:val="en-US"/>
        </w:rPr>
        <w:t xml:space="preserve">esponse to </w:t>
      </w:r>
      <w:proofErr w:type="spellStart"/>
      <w:r w:rsidR="000D54CB" w:rsidRPr="00DC20CF">
        <w:rPr>
          <w:rFonts w:ascii="Book Antiqua" w:hAnsi="Book Antiqua" w:cs="Book Antiqua"/>
          <w:b/>
          <w:sz w:val="24"/>
          <w:szCs w:val="24"/>
          <w:lang w:val="en-US"/>
        </w:rPr>
        <w:t>chemoradiotherapy</w:t>
      </w:r>
      <w:proofErr w:type="spellEnd"/>
      <w:r w:rsidR="000D54CB" w:rsidRPr="00DC20CF">
        <w:rPr>
          <w:rFonts w:ascii="Book Antiqua" w:hAnsi="Book Antiqua" w:cs="Book Antiqua"/>
          <w:b/>
          <w:sz w:val="24"/>
          <w:szCs w:val="24"/>
          <w:lang w:val="en-US"/>
        </w:rPr>
        <w:t xml:space="preserve"> and lymph node involvement in locally advanced rectal cancer</w:t>
      </w:r>
    </w:p>
    <w:p w14:paraId="6379FAD1" w14:textId="77777777" w:rsidR="00346268" w:rsidRPr="00DC20CF" w:rsidRDefault="00346268" w:rsidP="00715610">
      <w:pPr>
        <w:spacing w:after="0" w:line="360" w:lineRule="auto"/>
        <w:jc w:val="both"/>
        <w:rPr>
          <w:rFonts w:ascii="Book Antiqua" w:eastAsia="宋体" w:hAnsi="Book Antiqua" w:cs="Book Antiqua"/>
          <w:b/>
          <w:sz w:val="24"/>
          <w:szCs w:val="24"/>
          <w:lang w:val="en-US" w:eastAsia="zh-CN"/>
        </w:rPr>
      </w:pPr>
    </w:p>
    <w:p w14:paraId="5998075B" w14:textId="77777777" w:rsidR="005B628E" w:rsidRPr="00DC20CF" w:rsidRDefault="001D47C1" w:rsidP="00715610">
      <w:pPr>
        <w:spacing w:after="0" w:line="360" w:lineRule="auto"/>
        <w:jc w:val="both"/>
        <w:rPr>
          <w:rFonts w:ascii="Book Antiqua" w:eastAsia="宋体" w:hAnsi="Book Antiqua" w:cs="Book Antiqua"/>
          <w:sz w:val="24"/>
          <w:szCs w:val="24"/>
          <w:lang w:val="en-US" w:eastAsia="zh-CN"/>
        </w:rPr>
      </w:pPr>
      <w:r w:rsidRPr="00DC20CF">
        <w:rPr>
          <w:rFonts w:ascii="Book Antiqua" w:hAnsi="Book Antiqua" w:cs="Book Antiqua"/>
          <w:sz w:val="24"/>
          <w:szCs w:val="24"/>
        </w:rPr>
        <w:t>García-Flórez</w:t>
      </w:r>
      <w:r w:rsidRPr="00DC20CF">
        <w:rPr>
          <w:rFonts w:ascii="Book Antiqua" w:eastAsia="宋体" w:hAnsi="Book Antiqua" w:cs="Book Antiqua"/>
          <w:sz w:val="24"/>
          <w:szCs w:val="24"/>
          <w:lang w:eastAsia="zh-CN"/>
        </w:rPr>
        <w:t xml:space="preserve"> LJ </w:t>
      </w:r>
      <w:r w:rsidRPr="00DC20CF">
        <w:rPr>
          <w:rFonts w:ascii="Book Antiqua" w:eastAsia="宋体" w:hAnsi="Book Antiqua" w:cs="Book Antiqua"/>
          <w:i/>
          <w:sz w:val="24"/>
          <w:szCs w:val="24"/>
          <w:lang w:eastAsia="zh-CN"/>
        </w:rPr>
        <w:t>et al.</w:t>
      </w:r>
      <w:r w:rsidR="005B628E" w:rsidRPr="00DC20CF">
        <w:rPr>
          <w:rFonts w:ascii="Book Antiqua" w:hAnsi="Book Antiqua" w:cs="Book Antiqua"/>
          <w:sz w:val="24"/>
          <w:szCs w:val="24"/>
          <w:lang w:val="en-US"/>
        </w:rPr>
        <w:t xml:space="preserve"> N stage as predictor of response</w:t>
      </w:r>
    </w:p>
    <w:p w14:paraId="385F0952" w14:textId="77777777" w:rsidR="005B628E" w:rsidRPr="00DC20CF" w:rsidRDefault="005B628E" w:rsidP="00715610">
      <w:pPr>
        <w:spacing w:after="0" w:line="360" w:lineRule="auto"/>
        <w:jc w:val="both"/>
        <w:rPr>
          <w:rFonts w:ascii="Book Antiqua" w:eastAsia="宋体" w:hAnsi="Book Antiqua" w:cs="Book Antiqua"/>
          <w:b/>
          <w:bCs/>
          <w:sz w:val="24"/>
          <w:szCs w:val="24"/>
          <w:lang w:val="en-US" w:eastAsia="zh-CN"/>
        </w:rPr>
      </w:pPr>
    </w:p>
    <w:p w14:paraId="30F571C5" w14:textId="77777777" w:rsidR="00346268" w:rsidRPr="0074746A" w:rsidRDefault="00346268" w:rsidP="00715610">
      <w:pPr>
        <w:spacing w:after="0" w:line="360" w:lineRule="auto"/>
        <w:jc w:val="both"/>
        <w:rPr>
          <w:rFonts w:ascii="Book Antiqua" w:eastAsia="宋体" w:hAnsi="Book Antiqua" w:cs="Book Antiqua"/>
          <w:b/>
          <w:bCs/>
          <w:sz w:val="24"/>
          <w:szCs w:val="24"/>
          <w:lang w:val="en-US" w:eastAsia="zh-CN"/>
        </w:rPr>
      </w:pPr>
      <w:r w:rsidRPr="0074746A">
        <w:rPr>
          <w:rFonts w:ascii="Book Antiqua" w:hAnsi="Book Antiqua" w:cs="Book Antiqua"/>
          <w:b/>
          <w:sz w:val="24"/>
          <w:szCs w:val="24"/>
        </w:rPr>
        <w:t>Luis J García-Flórez,  Guillermo Gómez-Álvarez, Ana M Frunza, Luis Barneo-Serra, Manuel F Fresno-Forcelledo</w:t>
      </w:r>
    </w:p>
    <w:p w14:paraId="531A6A62" w14:textId="77777777" w:rsidR="001D47C1" w:rsidRPr="00DC20CF" w:rsidRDefault="001D47C1" w:rsidP="00715610">
      <w:pPr>
        <w:tabs>
          <w:tab w:val="left" w:pos="1050"/>
        </w:tabs>
        <w:spacing w:after="0" w:line="360" w:lineRule="auto"/>
        <w:jc w:val="both"/>
        <w:rPr>
          <w:rFonts w:ascii="Book Antiqua" w:eastAsia="宋体" w:hAnsi="Book Antiqua" w:cs="Book Antiqua"/>
          <w:sz w:val="24"/>
          <w:szCs w:val="24"/>
          <w:lang w:eastAsia="zh-CN"/>
        </w:rPr>
      </w:pPr>
    </w:p>
    <w:p w14:paraId="377006F2" w14:textId="77777777" w:rsidR="005B628E" w:rsidRPr="00DC20CF" w:rsidRDefault="001D47C1" w:rsidP="00715610">
      <w:pPr>
        <w:tabs>
          <w:tab w:val="left" w:pos="810"/>
        </w:tabs>
        <w:spacing w:after="0" w:line="360" w:lineRule="auto"/>
        <w:jc w:val="both"/>
        <w:rPr>
          <w:rFonts w:ascii="Book Antiqua" w:eastAsia="宋体" w:hAnsi="Book Antiqua" w:cs="Book Antiqua"/>
          <w:sz w:val="24"/>
          <w:szCs w:val="24"/>
          <w:lang w:val="en-US" w:eastAsia="zh-CN"/>
        </w:rPr>
      </w:pPr>
      <w:r w:rsidRPr="00DC20CF">
        <w:rPr>
          <w:rFonts w:ascii="Book Antiqua" w:hAnsi="Book Antiqua" w:cs="Book Antiqua"/>
          <w:b/>
          <w:sz w:val="24"/>
          <w:szCs w:val="24"/>
        </w:rPr>
        <w:t>Luis J García-Flórez,</w:t>
      </w:r>
      <w:r w:rsidRPr="00DC20CF">
        <w:rPr>
          <w:rFonts w:ascii="Book Antiqua" w:eastAsia="宋体" w:hAnsi="Book Antiqua" w:cs="Book Antiqua"/>
          <w:b/>
          <w:sz w:val="24"/>
          <w:szCs w:val="24"/>
          <w:lang w:eastAsia="zh-CN"/>
        </w:rPr>
        <w:t xml:space="preserve"> </w:t>
      </w:r>
      <w:r w:rsidR="005B628E" w:rsidRPr="00DC20CF">
        <w:rPr>
          <w:rFonts w:ascii="Book Antiqua" w:hAnsi="Book Antiqua" w:cs="Book Antiqua"/>
          <w:sz w:val="24"/>
          <w:szCs w:val="24"/>
          <w:lang w:val="en-US"/>
        </w:rPr>
        <w:t>General and Digestive Surgery</w:t>
      </w:r>
      <w:r w:rsidRPr="00DC20CF">
        <w:rPr>
          <w:rFonts w:ascii="Book Antiqua" w:eastAsia="宋体" w:hAnsi="Book Antiqua" w:cs="Book Antiqua"/>
          <w:sz w:val="24"/>
          <w:szCs w:val="24"/>
          <w:lang w:val="en-US" w:eastAsia="zh-CN"/>
        </w:rPr>
        <w:t>,</w:t>
      </w:r>
      <w:r w:rsidR="005B628E" w:rsidRPr="00DC20CF">
        <w:rPr>
          <w:rFonts w:ascii="Book Antiqua" w:hAnsi="Book Antiqua" w:cs="Book Antiqua"/>
          <w:sz w:val="24"/>
          <w:szCs w:val="24"/>
          <w:lang w:val="en-US"/>
        </w:rPr>
        <w:t xml:space="preserve"> Hospital S</w:t>
      </w:r>
      <w:r w:rsidRPr="00DC20CF">
        <w:rPr>
          <w:rFonts w:ascii="Book Antiqua" w:hAnsi="Book Antiqua" w:cs="Book Antiqua"/>
          <w:sz w:val="24"/>
          <w:szCs w:val="24"/>
          <w:lang w:val="en-US"/>
        </w:rPr>
        <w:t xml:space="preserve">an </w:t>
      </w:r>
      <w:proofErr w:type="spellStart"/>
      <w:r w:rsidRPr="00DC20CF">
        <w:rPr>
          <w:rFonts w:ascii="Book Antiqua" w:hAnsi="Book Antiqua" w:cs="Book Antiqua"/>
          <w:sz w:val="24"/>
          <w:szCs w:val="24"/>
          <w:lang w:val="en-US"/>
        </w:rPr>
        <w:t>Agustín</w:t>
      </w:r>
      <w:proofErr w:type="spellEnd"/>
      <w:r w:rsidRPr="00DC20CF">
        <w:rPr>
          <w:rFonts w:ascii="Book Antiqua" w:hAnsi="Book Antiqua" w:cs="Book Antiqua"/>
          <w:sz w:val="24"/>
          <w:szCs w:val="24"/>
          <w:lang w:val="en-US"/>
        </w:rPr>
        <w:t xml:space="preserve">, 33401 </w:t>
      </w:r>
      <w:proofErr w:type="spellStart"/>
      <w:r w:rsidRPr="00DC20CF">
        <w:rPr>
          <w:rFonts w:ascii="Book Antiqua" w:hAnsi="Book Antiqua" w:cs="Book Antiqua"/>
          <w:sz w:val="24"/>
          <w:szCs w:val="24"/>
          <w:lang w:val="en-US"/>
        </w:rPr>
        <w:t>Avilés</w:t>
      </w:r>
      <w:proofErr w:type="spellEnd"/>
      <w:r w:rsidRPr="00DC20CF">
        <w:rPr>
          <w:rFonts w:ascii="Book Antiqua" w:hAnsi="Book Antiqua" w:cs="Book Antiqua"/>
          <w:sz w:val="24"/>
          <w:szCs w:val="24"/>
          <w:lang w:val="en-US"/>
        </w:rPr>
        <w:t>, Spain</w:t>
      </w:r>
    </w:p>
    <w:p w14:paraId="5FC7477B" w14:textId="77777777" w:rsidR="001D47C1" w:rsidRPr="00DC20CF" w:rsidRDefault="001D47C1" w:rsidP="00715610">
      <w:pPr>
        <w:tabs>
          <w:tab w:val="left" w:pos="810"/>
        </w:tabs>
        <w:spacing w:after="0" w:line="360" w:lineRule="auto"/>
        <w:jc w:val="both"/>
        <w:rPr>
          <w:rFonts w:ascii="Book Antiqua" w:eastAsia="宋体" w:hAnsi="Book Antiqua" w:cs="Book Antiqua"/>
          <w:sz w:val="24"/>
          <w:szCs w:val="24"/>
          <w:lang w:val="en-US" w:eastAsia="zh-CN"/>
        </w:rPr>
      </w:pPr>
    </w:p>
    <w:p w14:paraId="7B0E2427" w14:textId="77777777" w:rsidR="001D47C1" w:rsidRPr="00DC20CF" w:rsidRDefault="001D47C1" w:rsidP="00715610">
      <w:pPr>
        <w:spacing w:after="0" w:line="360" w:lineRule="auto"/>
        <w:jc w:val="both"/>
        <w:rPr>
          <w:rFonts w:ascii="Book Antiqua" w:eastAsia="宋体" w:hAnsi="Book Antiqua" w:cs="Book Antiqua"/>
          <w:sz w:val="24"/>
          <w:szCs w:val="24"/>
          <w:lang w:val="en-US" w:eastAsia="zh-CN"/>
        </w:rPr>
      </w:pPr>
      <w:r w:rsidRPr="00DC20CF">
        <w:rPr>
          <w:rFonts w:ascii="Book Antiqua" w:hAnsi="Book Antiqua" w:cs="Book Antiqua"/>
          <w:b/>
          <w:sz w:val="24"/>
          <w:szCs w:val="24"/>
        </w:rPr>
        <w:t>Luis J García-Flórez, Luis Barneo-Serra, Manuel F Fresno-Forcelledo</w:t>
      </w:r>
      <w:r w:rsidRPr="00DC20CF">
        <w:rPr>
          <w:rFonts w:ascii="Book Antiqua" w:eastAsia="宋体" w:hAnsi="Book Antiqua" w:cs="Book Antiqua"/>
          <w:b/>
          <w:sz w:val="24"/>
          <w:szCs w:val="24"/>
          <w:lang w:eastAsia="zh-CN"/>
        </w:rPr>
        <w:t xml:space="preserve">, </w:t>
      </w:r>
      <w:r w:rsidRPr="00DC20CF">
        <w:rPr>
          <w:rFonts w:ascii="Book Antiqua" w:hAnsi="Book Antiqua" w:cs="Book Antiqua"/>
          <w:sz w:val="24"/>
          <w:szCs w:val="24"/>
          <w:lang w:val="en-US"/>
        </w:rPr>
        <w:t>Department of Surgery</w:t>
      </w:r>
      <w:r w:rsidRPr="00DC20CF">
        <w:rPr>
          <w:rFonts w:ascii="Book Antiqua" w:eastAsia="宋体" w:hAnsi="Book Antiqua" w:cs="Book Antiqua"/>
          <w:sz w:val="24"/>
          <w:szCs w:val="24"/>
          <w:lang w:val="en-US" w:eastAsia="zh-CN"/>
        </w:rPr>
        <w:t>,</w:t>
      </w:r>
      <w:r w:rsidRPr="00DC20CF">
        <w:rPr>
          <w:rFonts w:ascii="Book Antiqua" w:hAnsi="Book Antiqua" w:cs="Book Antiqua"/>
          <w:sz w:val="24"/>
          <w:szCs w:val="24"/>
          <w:lang w:val="en-US"/>
        </w:rPr>
        <w:t xml:space="preserve"> University of Oviedo, 33006 Oviedo, Spain</w:t>
      </w:r>
    </w:p>
    <w:p w14:paraId="688DF0A4" w14:textId="77777777" w:rsidR="001D47C1" w:rsidRPr="00DC20CF" w:rsidRDefault="001D47C1" w:rsidP="00715610">
      <w:pPr>
        <w:tabs>
          <w:tab w:val="left" w:pos="810"/>
        </w:tabs>
        <w:spacing w:after="0" w:line="360" w:lineRule="auto"/>
        <w:jc w:val="both"/>
        <w:rPr>
          <w:rFonts w:ascii="Book Antiqua" w:eastAsia="宋体" w:hAnsi="Book Antiqua" w:cs="Book Antiqua"/>
          <w:sz w:val="24"/>
          <w:szCs w:val="24"/>
          <w:lang w:val="en-US" w:eastAsia="zh-CN"/>
        </w:rPr>
      </w:pPr>
    </w:p>
    <w:p w14:paraId="2855A2D0" w14:textId="77777777" w:rsidR="005B628E" w:rsidRPr="00DC20CF" w:rsidRDefault="001D47C1" w:rsidP="00715610">
      <w:pPr>
        <w:spacing w:after="0" w:line="360" w:lineRule="auto"/>
        <w:jc w:val="both"/>
        <w:rPr>
          <w:rFonts w:ascii="Book Antiqua" w:eastAsia="宋体" w:hAnsi="Book Antiqua" w:cs="Book Antiqua"/>
          <w:sz w:val="24"/>
          <w:szCs w:val="24"/>
          <w:lang w:eastAsia="zh-CN"/>
        </w:rPr>
      </w:pPr>
      <w:r w:rsidRPr="00DC20CF">
        <w:rPr>
          <w:rFonts w:ascii="Book Antiqua" w:hAnsi="Book Antiqua" w:cs="Book Antiqua"/>
          <w:b/>
          <w:sz w:val="24"/>
          <w:szCs w:val="24"/>
        </w:rPr>
        <w:t>Guillermo Gómez-Álvarez, Ana M Frunza,</w:t>
      </w:r>
      <w:r w:rsidRPr="00DC20CF">
        <w:rPr>
          <w:rFonts w:ascii="Book Antiqua" w:eastAsia="宋体" w:hAnsi="Book Antiqua" w:cs="Book Antiqua"/>
          <w:b/>
          <w:sz w:val="24"/>
          <w:szCs w:val="24"/>
          <w:lang w:eastAsia="zh-CN"/>
        </w:rPr>
        <w:t xml:space="preserve"> </w:t>
      </w:r>
      <w:proofErr w:type="spellStart"/>
      <w:r w:rsidR="005B628E" w:rsidRPr="00DC20CF">
        <w:rPr>
          <w:rFonts w:ascii="Book Antiqua" w:hAnsi="Book Antiqua" w:cs="Book Antiqua"/>
          <w:sz w:val="24"/>
          <w:szCs w:val="24"/>
          <w:lang w:val="en-US"/>
        </w:rPr>
        <w:t>Coloproctology</w:t>
      </w:r>
      <w:proofErr w:type="spellEnd"/>
      <w:r w:rsidR="005B628E" w:rsidRPr="00DC20CF">
        <w:rPr>
          <w:rFonts w:ascii="Book Antiqua" w:hAnsi="Book Antiqua" w:cs="Book Antiqua"/>
          <w:sz w:val="24"/>
          <w:szCs w:val="24"/>
          <w:lang w:val="en-US"/>
        </w:rPr>
        <w:t xml:space="preserve"> Section, General Surgery</w:t>
      </w:r>
      <w:r w:rsidRPr="00DC20CF">
        <w:rPr>
          <w:rFonts w:ascii="Book Antiqua" w:eastAsia="宋体" w:hAnsi="Book Antiqua" w:cs="Book Antiqua"/>
          <w:sz w:val="24"/>
          <w:szCs w:val="24"/>
          <w:lang w:val="en-US" w:eastAsia="zh-CN"/>
        </w:rPr>
        <w:t>,</w:t>
      </w:r>
      <w:r w:rsidR="005B628E" w:rsidRPr="00DC20CF">
        <w:rPr>
          <w:rFonts w:ascii="Book Antiqua" w:hAnsi="Book Antiqua" w:cs="Book Antiqua"/>
          <w:sz w:val="24"/>
          <w:szCs w:val="24"/>
          <w:lang w:val="en-US"/>
        </w:rPr>
        <w:t xml:space="preserve"> </w:t>
      </w:r>
      <w:r w:rsidR="005B628E" w:rsidRPr="00DC20CF">
        <w:rPr>
          <w:rFonts w:ascii="Book Antiqua" w:hAnsi="Book Antiqua" w:cs="Book Antiqua"/>
          <w:sz w:val="24"/>
          <w:szCs w:val="24"/>
        </w:rPr>
        <w:t>Hospital Universitario Central de Asturias, 33011</w:t>
      </w:r>
      <w:r w:rsidRPr="00DC20CF">
        <w:rPr>
          <w:rFonts w:ascii="Book Antiqua" w:hAnsi="Book Antiqua" w:cs="Book Antiqua"/>
          <w:sz w:val="24"/>
          <w:szCs w:val="24"/>
        </w:rPr>
        <w:t xml:space="preserve"> Oviedo, Spain</w:t>
      </w:r>
    </w:p>
    <w:p w14:paraId="7853DA3A" w14:textId="77777777" w:rsidR="001D47C1" w:rsidRPr="00DC20CF" w:rsidRDefault="001D47C1" w:rsidP="00715610">
      <w:pPr>
        <w:spacing w:after="0" w:line="360" w:lineRule="auto"/>
        <w:jc w:val="both"/>
        <w:rPr>
          <w:rFonts w:ascii="Book Antiqua" w:eastAsia="宋体" w:hAnsi="Book Antiqua" w:cs="Book Antiqua"/>
          <w:sz w:val="24"/>
          <w:szCs w:val="24"/>
          <w:lang w:eastAsia="zh-CN"/>
        </w:rPr>
      </w:pPr>
    </w:p>
    <w:p w14:paraId="43E7ED03" w14:textId="77777777" w:rsidR="005B628E" w:rsidRPr="00DC20CF" w:rsidRDefault="001D47C1" w:rsidP="00715610">
      <w:pPr>
        <w:spacing w:after="0" w:line="360" w:lineRule="auto"/>
        <w:jc w:val="both"/>
        <w:rPr>
          <w:rFonts w:ascii="Book Antiqua" w:eastAsia="宋体" w:hAnsi="Book Antiqua" w:cs="Book Antiqua"/>
          <w:sz w:val="24"/>
          <w:szCs w:val="24"/>
          <w:lang w:val="en-US" w:eastAsia="zh-CN"/>
        </w:rPr>
      </w:pPr>
      <w:r w:rsidRPr="00DC20CF">
        <w:rPr>
          <w:rFonts w:ascii="Book Antiqua" w:hAnsi="Book Antiqua" w:cs="Book Antiqua"/>
          <w:b/>
          <w:sz w:val="24"/>
          <w:szCs w:val="24"/>
        </w:rPr>
        <w:t>Manuel F Fresno-Forcelledo</w:t>
      </w:r>
      <w:r w:rsidRPr="00DC20CF">
        <w:rPr>
          <w:rFonts w:ascii="Book Antiqua" w:eastAsia="宋体" w:hAnsi="Book Antiqua" w:cs="Book Antiqua"/>
          <w:b/>
          <w:sz w:val="24"/>
          <w:szCs w:val="24"/>
          <w:lang w:eastAsia="zh-CN"/>
        </w:rPr>
        <w:t xml:space="preserve">, </w:t>
      </w:r>
      <w:r w:rsidRPr="00DC20CF">
        <w:rPr>
          <w:rFonts w:ascii="Book Antiqua" w:hAnsi="Book Antiqua" w:cs="Book Antiqua"/>
          <w:sz w:val="24"/>
          <w:szCs w:val="24"/>
          <w:lang w:val="en-US"/>
        </w:rPr>
        <w:t>Pathology</w:t>
      </w:r>
      <w:r w:rsidRPr="00DC20CF">
        <w:rPr>
          <w:rFonts w:ascii="Book Antiqua" w:eastAsia="宋体" w:hAnsi="Book Antiqua" w:cs="Book Antiqua"/>
          <w:sz w:val="24"/>
          <w:szCs w:val="24"/>
          <w:lang w:val="en-US" w:eastAsia="zh-CN"/>
        </w:rPr>
        <w:t>,</w:t>
      </w:r>
      <w:r w:rsidRPr="00DC20CF">
        <w:rPr>
          <w:rFonts w:ascii="Book Antiqua" w:hAnsi="Book Antiqua" w:cs="Book Antiqua"/>
          <w:sz w:val="24"/>
          <w:szCs w:val="24"/>
          <w:lang w:val="en-US"/>
        </w:rPr>
        <w:t xml:space="preserve"> Hospital </w:t>
      </w:r>
      <w:proofErr w:type="spellStart"/>
      <w:r w:rsidRPr="00DC20CF">
        <w:rPr>
          <w:rFonts w:ascii="Book Antiqua" w:hAnsi="Book Antiqua" w:cs="Book Antiqua"/>
          <w:sz w:val="24"/>
          <w:szCs w:val="24"/>
          <w:lang w:val="en-US"/>
        </w:rPr>
        <w:t>Universitario</w:t>
      </w:r>
      <w:proofErr w:type="spellEnd"/>
      <w:r w:rsidRPr="00DC20CF">
        <w:rPr>
          <w:rFonts w:ascii="Book Antiqua" w:hAnsi="Book Antiqua" w:cs="Book Antiqua"/>
          <w:sz w:val="24"/>
          <w:szCs w:val="24"/>
          <w:lang w:val="en-US"/>
        </w:rPr>
        <w:t xml:space="preserve"> Central de Asturias, 33011 Oviedo, Spain</w:t>
      </w:r>
    </w:p>
    <w:p w14:paraId="337C755D" w14:textId="77777777" w:rsidR="001D47C1" w:rsidRPr="00DC20CF" w:rsidRDefault="001D47C1" w:rsidP="00715610">
      <w:pPr>
        <w:spacing w:after="0" w:line="360" w:lineRule="auto"/>
        <w:jc w:val="both"/>
        <w:rPr>
          <w:rFonts w:ascii="Book Antiqua" w:eastAsia="宋体" w:hAnsi="Book Antiqua" w:cs="Book Antiqua"/>
          <w:sz w:val="24"/>
          <w:szCs w:val="24"/>
          <w:lang w:val="en-US" w:eastAsia="zh-CN"/>
        </w:rPr>
      </w:pPr>
    </w:p>
    <w:p w14:paraId="48AF527E" w14:textId="77777777" w:rsidR="005B628E" w:rsidRPr="00DC20CF" w:rsidRDefault="001D47C1" w:rsidP="00715610">
      <w:pPr>
        <w:spacing w:after="0" w:line="360" w:lineRule="auto"/>
        <w:jc w:val="both"/>
        <w:rPr>
          <w:rFonts w:ascii="Book Antiqua" w:hAnsi="Book Antiqua" w:cs="Book Antiqua"/>
          <w:sz w:val="24"/>
          <w:szCs w:val="24"/>
          <w:lang w:val="en-US"/>
        </w:rPr>
      </w:pPr>
      <w:r w:rsidRPr="00DC20CF">
        <w:rPr>
          <w:rFonts w:ascii="Book Antiqua" w:hAnsi="Book Antiqua"/>
          <w:b/>
          <w:sz w:val="24"/>
          <w:szCs w:val="24"/>
        </w:rPr>
        <w:t>Author contributions:</w:t>
      </w:r>
      <w:r w:rsidRPr="00DC20CF">
        <w:rPr>
          <w:rFonts w:ascii="Book Antiqua" w:eastAsia="宋体" w:hAnsi="Book Antiqua"/>
          <w:b/>
          <w:sz w:val="24"/>
          <w:szCs w:val="24"/>
          <w:lang w:eastAsia="zh-CN"/>
        </w:rPr>
        <w:t xml:space="preserve"> </w:t>
      </w:r>
      <w:proofErr w:type="spellStart"/>
      <w:r w:rsidR="005B628E" w:rsidRPr="00DC20CF">
        <w:rPr>
          <w:rFonts w:ascii="Book Antiqua" w:hAnsi="Book Antiqua" w:cs="Book Antiqua"/>
          <w:sz w:val="24"/>
          <w:szCs w:val="24"/>
          <w:lang w:val="en-US"/>
        </w:rPr>
        <w:t>García-Flórez</w:t>
      </w:r>
      <w:proofErr w:type="spellEnd"/>
      <w:r w:rsidR="005B628E" w:rsidRPr="00DC20CF">
        <w:rPr>
          <w:rFonts w:ascii="Book Antiqua" w:hAnsi="Book Antiqua" w:cs="Book Antiqua"/>
          <w:sz w:val="24"/>
          <w:szCs w:val="24"/>
          <w:lang w:val="en-US"/>
        </w:rPr>
        <w:t xml:space="preserve"> LJ, Gómez-</w:t>
      </w:r>
      <w:proofErr w:type="spellStart"/>
      <w:r w:rsidR="005B628E" w:rsidRPr="00DC20CF">
        <w:rPr>
          <w:rFonts w:ascii="Book Antiqua" w:hAnsi="Book Antiqua" w:cs="Book Antiqua"/>
          <w:sz w:val="24"/>
          <w:szCs w:val="24"/>
          <w:lang w:val="en-US"/>
        </w:rPr>
        <w:t>Álvarez</w:t>
      </w:r>
      <w:proofErr w:type="spellEnd"/>
      <w:r w:rsidR="005B628E" w:rsidRPr="00DC20CF">
        <w:rPr>
          <w:rFonts w:ascii="Book Antiqua" w:hAnsi="Book Antiqua" w:cs="Book Antiqua"/>
          <w:sz w:val="24"/>
          <w:szCs w:val="24"/>
          <w:lang w:val="en-US"/>
        </w:rPr>
        <w:t xml:space="preserve"> G, </w:t>
      </w:r>
      <w:proofErr w:type="spellStart"/>
      <w:r w:rsidR="005B628E" w:rsidRPr="00DC20CF">
        <w:rPr>
          <w:rFonts w:ascii="Book Antiqua" w:hAnsi="Book Antiqua" w:cs="Book Antiqua"/>
          <w:sz w:val="24"/>
          <w:szCs w:val="24"/>
          <w:lang w:val="en-US"/>
        </w:rPr>
        <w:t>Barneo</w:t>
      </w:r>
      <w:proofErr w:type="spellEnd"/>
      <w:r w:rsidR="005B628E" w:rsidRPr="00DC20CF">
        <w:rPr>
          <w:rFonts w:ascii="Book Antiqua" w:hAnsi="Book Antiqua" w:cs="Book Antiqua"/>
          <w:sz w:val="24"/>
          <w:szCs w:val="24"/>
          <w:lang w:val="en-US"/>
        </w:rPr>
        <w:t>-Serra L and Fresno-</w:t>
      </w:r>
      <w:proofErr w:type="spellStart"/>
      <w:r w:rsidR="005B628E" w:rsidRPr="00DC20CF">
        <w:rPr>
          <w:rFonts w:ascii="Book Antiqua" w:hAnsi="Book Antiqua" w:cs="Book Antiqua"/>
          <w:sz w:val="24"/>
          <w:szCs w:val="24"/>
          <w:lang w:val="en-US"/>
        </w:rPr>
        <w:t>Forcelledo</w:t>
      </w:r>
      <w:proofErr w:type="spellEnd"/>
      <w:r w:rsidR="005B628E" w:rsidRPr="00DC20CF">
        <w:rPr>
          <w:rFonts w:ascii="Book Antiqua" w:hAnsi="Book Antiqua" w:cs="Book Antiqua"/>
          <w:sz w:val="24"/>
          <w:szCs w:val="24"/>
          <w:lang w:val="en-US"/>
        </w:rPr>
        <w:t xml:space="preserve"> MF</w:t>
      </w:r>
      <w:r w:rsidRPr="00DC20CF">
        <w:rPr>
          <w:rFonts w:ascii="Book Antiqua" w:eastAsia="宋体" w:hAnsi="Book Antiqua" w:cs="Book Antiqua"/>
          <w:sz w:val="24"/>
          <w:szCs w:val="24"/>
          <w:lang w:val="en-US" w:eastAsia="zh-CN"/>
        </w:rPr>
        <w:t xml:space="preserve"> contributed to</w:t>
      </w:r>
      <w:r w:rsidR="005B628E" w:rsidRPr="00DC20CF">
        <w:rPr>
          <w:rFonts w:ascii="Book Antiqua" w:hAnsi="Book Antiqua" w:cs="Book Antiqua"/>
          <w:sz w:val="24"/>
          <w:szCs w:val="24"/>
          <w:lang w:val="en-US"/>
        </w:rPr>
        <w:t xml:space="preserve"> study design</w:t>
      </w:r>
      <w:r w:rsidRPr="00DC20CF">
        <w:rPr>
          <w:rFonts w:ascii="Book Antiqua" w:eastAsia="宋体" w:hAnsi="Book Antiqua" w:cs="Book Antiqua"/>
          <w:sz w:val="24"/>
          <w:szCs w:val="24"/>
          <w:lang w:val="en-US" w:eastAsia="zh-CN"/>
        </w:rPr>
        <w:t>;</w:t>
      </w:r>
      <w:r w:rsidR="005B628E" w:rsidRPr="00DC20CF">
        <w:rPr>
          <w:rFonts w:ascii="Book Antiqua" w:hAnsi="Book Antiqua" w:cs="Book Antiqua"/>
          <w:sz w:val="24"/>
          <w:szCs w:val="24"/>
          <w:lang w:val="en-US"/>
        </w:rPr>
        <w:t xml:space="preserve"> </w:t>
      </w:r>
      <w:proofErr w:type="spellStart"/>
      <w:r w:rsidR="005B628E" w:rsidRPr="00DC20CF">
        <w:rPr>
          <w:rFonts w:ascii="Book Antiqua" w:hAnsi="Book Antiqua" w:cs="Book Antiqua"/>
          <w:sz w:val="24"/>
          <w:szCs w:val="24"/>
          <w:lang w:val="en-US"/>
        </w:rPr>
        <w:t>García-Flórez</w:t>
      </w:r>
      <w:proofErr w:type="spellEnd"/>
      <w:r w:rsidR="005B628E" w:rsidRPr="00DC20CF">
        <w:rPr>
          <w:rFonts w:ascii="Book Antiqua" w:hAnsi="Book Antiqua" w:cs="Book Antiqua"/>
          <w:sz w:val="24"/>
          <w:szCs w:val="24"/>
          <w:lang w:val="en-US"/>
        </w:rPr>
        <w:t xml:space="preserve"> LJ and </w:t>
      </w:r>
      <w:proofErr w:type="spellStart"/>
      <w:r w:rsidR="005B628E" w:rsidRPr="00DC20CF">
        <w:rPr>
          <w:rFonts w:ascii="Book Antiqua" w:hAnsi="Book Antiqua" w:cs="Book Antiqua"/>
          <w:sz w:val="24"/>
          <w:szCs w:val="24"/>
          <w:lang w:val="en-US"/>
        </w:rPr>
        <w:t>Frunza</w:t>
      </w:r>
      <w:proofErr w:type="spellEnd"/>
      <w:r w:rsidR="005B628E" w:rsidRPr="00DC20CF">
        <w:rPr>
          <w:rFonts w:ascii="Book Antiqua" w:hAnsi="Book Antiqua" w:cs="Book Antiqua"/>
          <w:sz w:val="24"/>
          <w:szCs w:val="24"/>
          <w:lang w:val="en-US"/>
        </w:rPr>
        <w:t xml:space="preserve"> AM</w:t>
      </w:r>
      <w:r w:rsidRPr="00DC20CF">
        <w:rPr>
          <w:rFonts w:ascii="Book Antiqua" w:eastAsia="宋体" w:hAnsi="Book Antiqua" w:cs="Book Antiqua"/>
          <w:sz w:val="24"/>
          <w:szCs w:val="24"/>
          <w:lang w:val="en-US" w:eastAsia="zh-CN"/>
        </w:rPr>
        <w:t xml:space="preserve"> contributed to</w:t>
      </w:r>
      <w:r w:rsidR="005B628E" w:rsidRPr="00DC20CF">
        <w:rPr>
          <w:rFonts w:ascii="Book Antiqua" w:hAnsi="Book Antiqua" w:cs="Book Antiqua"/>
          <w:sz w:val="24"/>
          <w:szCs w:val="24"/>
          <w:lang w:val="en-US"/>
        </w:rPr>
        <w:t xml:space="preserve"> data acquisition</w:t>
      </w:r>
      <w:r w:rsidRPr="00DC20CF">
        <w:rPr>
          <w:rFonts w:ascii="Book Antiqua" w:eastAsia="宋体" w:hAnsi="Book Antiqua" w:cs="Book Antiqua"/>
          <w:sz w:val="24"/>
          <w:szCs w:val="24"/>
          <w:lang w:val="en-US" w:eastAsia="zh-CN"/>
        </w:rPr>
        <w:t>;</w:t>
      </w:r>
      <w:r w:rsidR="005B628E" w:rsidRPr="00DC20CF">
        <w:rPr>
          <w:rFonts w:ascii="Book Antiqua" w:hAnsi="Book Antiqua" w:cs="Book Antiqua"/>
          <w:sz w:val="24"/>
          <w:szCs w:val="24"/>
          <w:lang w:val="en-US"/>
        </w:rPr>
        <w:t xml:space="preserve"> </w:t>
      </w:r>
      <w:proofErr w:type="spellStart"/>
      <w:r w:rsidR="005B628E" w:rsidRPr="00DC20CF">
        <w:rPr>
          <w:rFonts w:ascii="Book Antiqua" w:hAnsi="Book Antiqua" w:cs="Book Antiqua"/>
          <w:sz w:val="24"/>
          <w:szCs w:val="24"/>
          <w:lang w:val="en-US"/>
        </w:rPr>
        <w:t>Garcí</w:t>
      </w:r>
      <w:r w:rsidRPr="00DC20CF">
        <w:rPr>
          <w:rFonts w:ascii="Book Antiqua" w:hAnsi="Book Antiqua" w:cs="Book Antiqua"/>
          <w:sz w:val="24"/>
          <w:szCs w:val="24"/>
          <w:lang w:val="en-US"/>
        </w:rPr>
        <w:t>a-Flórez</w:t>
      </w:r>
      <w:proofErr w:type="spellEnd"/>
      <w:r w:rsidRPr="00DC20CF">
        <w:rPr>
          <w:rFonts w:ascii="Book Antiqua" w:hAnsi="Book Antiqua" w:cs="Book Antiqua"/>
          <w:sz w:val="24"/>
          <w:szCs w:val="24"/>
          <w:lang w:val="en-US"/>
        </w:rPr>
        <w:t xml:space="preserve"> LJ and Gómez-</w:t>
      </w:r>
      <w:proofErr w:type="spellStart"/>
      <w:r w:rsidRPr="00DC20CF">
        <w:rPr>
          <w:rFonts w:ascii="Book Antiqua" w:hAnsi="Book Antiqua" w:cs="Book Antiqua"/>
          <w:sz w:val="24"/>
          <w:szCs w:val="24"/>
          <w:lang w:val="en-US"/>
        </w:rPr>
        <w:t>Álvarez</w:t>
      </w:r>
      <w:proofErr w:type="spellEnd"/>
      <w:r w:rsidRPr="00DC20CF">
        <w:rPr>
          <w:rFonts w:ascii="Book Antiqua" w:hAnsi="Book Antiqua" w:cs="Book Antiqua"/>
          <w:sz w:val="24"/>
          <w:szCs w:val="24"/>
          <w:lang w:val="en-US"/>
        </w:rPr>
        <w:t xml:space="preserve"> G</w:t>
      </w:r>
      <w:r w:rsidRPr="00DC20CF">
        <w:rPr>
          <w:rFonts w:ascii="Book Antiqua" w:eastAsia="宋体" w:hAnsi="Book Antiqua" w:cs="Book Antiqua"/>
          <w:sz w:val="24"/>
          <w:szCs w:val="24"/>
          <w:lang w:val="en-US" w:eastAsia="zh-CN"/>
        </w:rPr>
        <w:t xml:space="preserve"> contributed to</w:t>
      </w:r>
      <w:r w:rsidR="005B628E" w:rsidRPr="00DC20CF">
        <w:rPr>
          <w:rFonts w:ascii="Book Antiqua" w:hAnsi="Book Antiqua" w:cs="Book Antiqua"/>
          <w:sz w:val="24"/>
          <w:szCs w:val="24"/>
          <w:lang w:val="en-US"/>
        </w:rPr>
        <w:t xml:space="preserve"> manuscript preparation</w:t>
      </w:r>
      <w:r w:rsidRPr="00DC20CF">
        <w:rPr>
          <w:rFonts w:ascii="Book Antiqua" w:eastAsia="宋体" w:hAnsi="Book Antiqua" w:cs="Book Antiqua"/>
          <w:sz w:val="24"/>
          <w:szCs w:val="24"/>
          <w:lang w:val="en-US" w:eastAsia="zh-CN"/>
        </w:rPr>
        <w:t>;</w:t>
      </w:r>
      <w:r w:rsidR="005B628E" w:rsidRPr="00DC20CF">
        <w:rPr>
          <w:rFonts w:ascii="Book Antiqua" w:hAnsi="Book Antiqua" w:cs="Book Antiqua"/>
          <w:sz w:val="24"/>
          <w:szCs w:val="24"/>
          <w:lang w:val="en-US"/>
        </w:rPr>
        <w:t xml:space="preserve"> </w:t>
      </w:r>
      <w:proofErr w:type="spellStart"/>
      <w:r w:rsidR="005B628E" w:rsidRPr="00DC20CF">
        <w:rPr>
          <w:rFonts w:ascii="Book Antiqua" w:hAnsi="Book Antiqua" w:cs="Book Antiqua"/>
          <w:sz w:val="24"/>
          <w:szCs w:val="24"/>
          <w:lang w:val="en-US"/>
        </w:rPr>
        <w:t>García-Flórez</w:t>
      </w:r>
      <w:proofErr w:type="spellEnd"/>
      <w:r w:rsidR="005B628E" w:rsidRPr="00DC20CF">
        <w:rPr>
          <w:rFonts w:ascii="Book Antiqua" w:hAnsi="Book Antiqua" w:cs="Book Antiqua"/>
          <w:sz w:val="24"/>
          <w:szCs w:val="24"/>
          <w:lang w:val="en-US"/>
        </w:rPr>
        <w:t xml:space="preserve"> LJ, Gómez-</w:t>
      </w:r>
      <w:proofErr w:type="spellStart"/>
      <w:r w:rsidR="005B628E" w:rsidRPr="00DC20CF">
        <w:rPr>
          <w:rFonts w:ascii="Book Antiqua" w:hAnsi="Book Antiqua" w:cs="Book Antiqua"/>
          <w:sz w:val="24"/>
          <w:szCs w:val="24"/>
          <w:lang w:val="en-US"/>
        </w:rPr>
        <w:t>Álvarez</w:t>
      </w:r>
      <w:proofErr w:type="spellEnd"/>
      <w:r w:rsidR="005B628E" w:rsidRPr="00DC20CF">
        <w:rPr>
          <w:rFonts w:ascii="Book Antiqua" w:hAnsi="Book Antiqua" w:cs="Book Antiqua"/>
          <w:sz w:val="24"/>
          <w:szCs w:val="24"/>
          <w:lang w:val="en-US"/>
        </w:rPr>
        <w:t xml:space="preserve"> G, </w:t>
      </w:r>
      <w:proofErr w:type="spellStart"/>
      <w:r w:rsidR="005B628E" w:rsidRPr="00DC20CF">
        <w:rPr>
          <w:rFonts w:ascii="Book Antiqua" w:hAnsi="Book Antiqua" w:cs="Book Antiqua"/>
          <w:sz w:val="24"/>
          <w:szCs w:val="24"/>
          <w:lang w:val="en-US"/>
        </w:rPr>
        <w:t>Frunza</w:t>
      </w:r>
      <w:proofErr w:type="spellEnd"/>
      <w:r w:rsidR="005B628E" w:rsidRPr="00DC20CF">
        <w:rPr>
          <w:rFonts w:ascii="Book Antiqua" w:hAnsi="Book Antiqua" w:cs="Book Antiqua"/>
          <w:sz w:val="24"/>
          <w:szCs w:val="24"/>
          <w:lang w:val="en-US"/>
        </w:rPr>
        <w:t xml:space="preserve"> AM, </w:t>
      </w:r>
      <w:proofErr w:type="spellStart"/>
      <w:r w:rsidR="005B628E" w:rsidRPr="00DC20CF">
        <w:rPr>
          <w:rFonts w:ascii="Book Antiqua" w:hAnsi="Book Antiqua" w:cs="Book Antiqua"/>
          <w:sz w:val="24"/>
          <w:szCs w:val="24"/>
          <w:lang w:val="en-US"/>
        </w:rPr>
        <w:t>Barneo</w:t>
      </w:r>
      <w:proofErr w:type="spellEnd"/>
      <w:r w:rsidR="005B628E" w:rsidRPr="00DC20CF">
        <w:rPr>
          <w:rFonts w:ascii="Book Antiqua" w:hAnsi="Book Antiqua" w:cs="Book Antiqua"/>
          <w:sz w:val="24"/>
          <w:szCs w:val="24"/>
          <w:lang w:val="en-US"/>
        </w:rPr>
        <w:t>-Serra L and Fresno-</w:t>
      </w:r>
      <w:proofErr w:type="spellStart"/>
      <w:r w:rsidR="005B628E" w:rsidRPr="00DC20CF">
        <w:rPr>
          <w:rFonts w:ascii="Book Antiqua" w:hAnsi="Book Antiqua" w:cs="Book Antiqua"/>
          <w:sz w:val="24"/>
          <w:szCs w:val="24"/>
          <w:lang w:val="en-US"/>
        </w:rPr>
        <w:t>Forcelledo</w:t>
      </w:r>
      <w:proofErr w:type="spellEnd"/>
      <w:r w:rsidR="005B628E" w:rsidRPr="00DC20CF">
        <w:rPr>
          <w:rFonts w:ascii="Book Antiqua" w:hAnsi="Book Antiqua" w:cs="Book Antiqua"/>
          <w:sz w:val="24"/>
          <w:szCs w:val="24"/>
          <w:lang w:val="en-US"/>
        </w:rPr>
        <w:t xml:space="preserve"> MF</w:t>
      </w:r>
      <w:r w:rsidRPr="00DC20CF">
        <w:rPr>
          <w:rFonts w:ascii="Book Antiqua" w:eastAsia="宋体" w:hAnsi="Book Antiqua" w:cs="Book Antiqua"/>
          <w:sz w:val="24"/>
          <w:szCs w:val="24"/>
          <w:lang w:val="en-US" w:eastAsia="zh-CN"/>
        </w:rPr>
        <w:t xml:space="preserve"> contributed to</w:t>
      </w:r>
      <w:r w:rsidR="005B628E" w:rsidRPr="00DC20CF">
        <w:rPr>
          <w:rFonts w:ascii="Book Antiqua" w:hAnsi="Book Antiqua" w:cs="Book Antiqua"/>
          <w:sz w:val="24"/>
          <w:szCs w:val="24"/>
          <w:lang w:val="en-US"/>
        </w:rPr>
        <w:t xml:space="preserve"> manuscript editing and review.</w:t>
      </w:r>
    </w:p>
    <w:p w14:paraId="08FC8039" w14:textId="77777777" w:rsidR="005B628E" w:rsidRPr="00DC20CF" w:rsidRDefault="005B628E" w:rsidP="00715610">
      <w:pPr>
        <w:spacing w:after="0" w:line="360" w:lineRule="auto"/>
        <w:jc w:val="both"/>
        <w:rPr>
          <w:rFonts w:ascii="Book Antiqua" w:hAnsi="Book Antiqua" w:cs="Book Antiqua"/>
          <w:sz w:val="24"/>
          <w:szCs w:val="24"/>
          <w:lang w:val="en-US"/>
        </w:rPr>
      </w:pPr>
    </w:p>
    <w:p w14:paraId="59CFB304" w14:textId="77777777" w:rsidR="00522332" w:rsidRPr="00DC20CF" w:rsidRDefault="00522332" w:rsidP="00715610">
      <w:pPr>
        <w:autoSpaceDE w:val="0"/>
        <w:autoSpaceDN w:val="0"/>
        <w:adjustRightInd w:val="0"/>
        <w:spacing w:after="0" w:line="360" w:lineRule="auto"/>
        <w:jc w:val="both"/>
        <w:rPr>
          <w:rFonts w:ascii="Book Antiqua" w:hAnsi="Book Antiqua"/>
          <w:b/>
          <w:sz w:val="24"/>
          <w:szCs w:val="24"/>
        </w:rPr>
      </w:pPr>
      <w:r w:rsidRPr="00DC20CF">
        <w:rPr>
          <w:rFonts w:ascii="Book Antiqua" w:eastAsia="Times New Roman" w:hAnsi="Book Antiqua"/>
          <w:b/>
          <w:bCs/>
          <w:iCs/>
          <w:sz w:val="24"/>
          <w:szCs w:val="24"/>
        </w:rPr>
        <w:lastRenderedPageBreak/>
        <w:t>Institutional review board statement:</w:t>
      </w:r>
      <w:r w:rsidRPr="00DC20CF">
        <w:rPr>
          <w:rFonts w:ascii="Book Antiqua" w:hAnsi="Book Antiqua" w:cs="Book Antiqua"/>
          <w:sz w:val="24"/>
          <w:szCs w:val="24"/>
          <w:lang w:val="en-US"/>
        </w:rPr>
        <w:t xml:space="preserve"> The study was reviewed and approved by the HUCA (Hospital </w:t>
      </w:r>
      <w:proofErr w:type="spellStart"/>
      <w:r w:rsidRPr="00DC20CF">
        <w:rPr>
          <w:rFonts w:ascii="Book Antiqua" w:hAnsi="Book Antiqua" w:cs="Book Antiqua"/>
          <w:sz w:val="24"/>
          <w:szCs w:val="24"/>
          <w:lang w:val="en-US"/>
        </w:rPr>
        <w:t>Universitario</w:t>
      </w:r>
      <w:proofErr w:type="spellEnd"/>
      <w:r w:rsidRPr="00DC20CF">
        <w:rPr>
          <w:rFonts w:ascii="Book Antiqua" w:hAnsi="Book Antiqua" w:cs="Book Antiqua"/>
          <w:sz w:val="24"/>
          <w:szCs w:val="24"/>
          <w:lang w:val="en-US"/>
        </w:rPr>
        <w:t xml:space="preserve"> Central de Asturias) Review Board.</w:t>
      </w:r>
    </w:p>
    <w:p w14:paraId="10139605" w14:textId="77777777" w:rsidR="00522332" w:rsidRPr="00DC20CF" w:rsidRDefault="00522332" w:rsidP="00715610">
      <w:pPr>
        <w:autoSpaceDE w:val="0"/>
        <w:autoSpaceDN w:val="0"/>
        <w:adjustRightInd w:val="0"/>
        <w:spacing w:after="0" w:line="360" w:lineRule="auto"/>
        <w:jc w:val="both"/>
        <w:rPr>
          <w:rFonts w:ascii="Book Antiqua" w:eastAsia="宋体" w:hAnsi="Book Antiqua" w:cs="TimesNewRomanPS-BoldItalicMT"/>
          <w:b/>
          <w:bCs/>
          <w:iCs/>
          <w:sz w:val="24"/>
          <w:szCs w:val="24"/>
          <w:lang w:eastAsia="zh-CN"/>
        </w:rPr>
      </w:pPr>
    </w:p>
    <w:p w14:paraId="5A6EF111" w14:textId="77777777" w:rsidR="00522332" w:rsidRPr="00DC20CF" w:rsidRDefault="00522332" w:rsidP="00715610">
      <w:pPr>
        <w:autoSpaceDE w:val="0"/>
        <w:autoSpaceDN w:val="0"/>
        <w:adjustRightInd w:val="0"/>
        <w:spacing w:after="0" w:line="360" w:lineRule="auto"/>
        <w:jc w:val="both"/>
        <w:rPr>
          <w:rFonts w:ascii="Book Antiqua" w:eastAsia="Times New Roman" w:hAnsi="Book Antiqua" w:cs="TimesNewRomanPS-BoldItalicMT"/>
          <w:b/>
          <w:bCs/>
          <w:iCs/>
          <w:sz w:val="24"/>
          <w:szCs w:val="24"/>
        </w:rPr>
      </w:pPr>
      <w:r w:rsidRPr="00DC20CF">
        <w:rPr>
          <w:rFonts w:ascii="Book Antiqua" w:eastAsia="Times New Roman" w:hAnsi="Book Antiqua" w:cs="TimesNewRomanPS-BoldItalicMT"/>
          <w:b/>
          <w:bCs/>
          <w:iCs/>
          <w:sz w:val="24"/>
          <w:szCs w:val="24"/>
        </w:rPr>
        <w:t>Conflict-of-interest statement</w:t>
      </w:r>
      <w:r w:rsidRPr="00DC20CF">
        <w:rPr>
          <w:rFonts w:ascii="Book Antiqua" w:eastAsia="Times New Roman" w:hAnsi="Book Antiqua"/>
          <w:b/>
          <w:bCs/>
          <w:iCs/>
          <w:sz w:val="24"/>
          <w:szCs w:val="24"/>
        </w:rPr>
        <w:t>:</w:t>
      </w:r>
      <w:r w:rsidRPr="00DC20CF">
        <w:rPr>
          <w:rFonts w:ascii="Book Antiqua" w:hAnsi="Book Antiqua" w:cs="Book Antiqua"/>
          <w:sz w:val="24"/>
          <w:szCs w:val="24"/>
          <w:lang w:val="en-US"/>
        </w:rPr>
        <w:t xml:space="preserve"> There are no conflicts of interest.</w:t>
      </w:r>
    </w:p>
    <w:p w14:paraId="6D22FC4E" w14:textId="77777777" w:rsidR="00522332" w:rsidRPr="00DC20CF" w:rsidRDefault="00522332" w:rsidP="00715610">
      <w:pPr>
        <w:autoSpaceDE w:val="0"/>
        <w:autoSpaceDN w:val="0"/>
        <w:adjustRightInd w:val="0"/>
        <w:spacing w:after="0" w:line="360" w:lineRule="auto"/>
        <w:jc w:val="both"/>
        <w:rPr>
          <w:rFonts w:ascii="Book Antiqua" w:eastAsia="Times New Roman" w:hAnsi="Book Antiqua" w:cs="TimesNewRomanPS-BoldItalicMT"/>
          <w:b/>
          <w:bCs/>
          <w:iCs/>
          <w:sz w:val="24"/>
          <w:szCs w:val="24"/>
        </w:rPr>
      </w:pPr>
    </w:p>
    <w:p w14:paraId="72362216" w14:textId="77777777" w:rsidR="00522332" w:rsidRPr="00DC20CF" w:rsidRDefault="00522332" w:rsidP="00715610">
      <w:pPr>
        <w:autoSpaceDE w:val="0"/>
        <w:autoSpaceDN w:val="0"/>
        <w:adjustRightInd w:val="0"/>
        <w:spacing w:after="0" w:line="360" w:lineRule="auto"/>
        <w:jc w:val="both"/>
        <w:rPr>
          <w:rFonts w:ascii="Book Antiqua" w:hAnsi="Book Antiqua"/>
          <w:b/>
          <w:sz w:val="24"/>
          <w:szCs w:val="24"/>
        </w:rPr>
      </w:pPr>
      <w:r w:rsidRPr="00DC20CF">
        <w:rPr>
          <w:rFonts w:ascii="Book Antiqua" w:eastAsia="Times New Roman" w:hAnsi="Book Antiqua" w:cs="TimesNewRomanPS-BoldItalicMT"/>
          <w:b/>
          <w:bCs/>
          <w:iCs/>
          <w:sz w:val="24"/>
          <w:szCs w:val="24"/>
        </w:rPr>
        <w:t>Data sharing statement</w:t>
      </w:r>
      <w:r w:rsidRPr="00DC20CF">
        <w:rPr>
          <w:rFonts w:ascii="Book Antiqua" w:eastAsia="Times New Roman" w:hAnsi="Book Antiqua"/>
          <w:b/>
          <w:bCs/>
          <w:iCs/>
          <w:sz w:val="24"/>
          <w:szCs w:val="24"/>
        </w:rPr>
        <w:t>:</w:t>
      </w:r>
      <w:r w:rsidRPr="00DC20CF">
        <w:rPr>
          <w:rFonts w:ascii="Book Antiqua" w:hAnsi="Book Antiqua" w:cs="Book Antiqua"/>
          <w:sz w:val="24"/>
          <w:szCs w:val="24"/>
          <w:lang w:val="en-US"/>
        </w:rPr>
        <w:t xml:space="preserve"> Dataset available from the corresponding author at: luisjgf@gmail.com.</w:t>
      </w:r>
    </w:p>
    <w:p w14:paraId="21C6999C" w14:textId="77777777" w:rsidR="005B628E" w:rsidRPr="00DC20CF" w:rsidRDefault="005B628E" w:rsidP="00715610">
      <w:pPr>
        <w:spacing w:after="0" w:line="360" w:lineRule="auto"/>
        <w:jc w:val="both"/>
        <w:rPr>
          <w:rFonts w:ascii="Book Antiqua" w:eastAsia="宋体" w:hAnsi="Book Antiqua" w:cs="Book Antiqua"/>
          <w:sz w:val="24"/>
          <w:szCs w:val="24"/>
          <w:lang w:val="en-US" w:eastAsia="zh-CN"/>
        </w:rPr>
      </w:pPr>
    </w:p>
    <w:p w14:paraId="5AFFB3A3" w14:textId="77777777" w:rsidR="00522332" w:rsidRPr="00DC20CF" w:rsidRDefault="00522332" w:rsidP="0071561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C20CF">
        <w:rPr>
          <w:rFonts w:ascii="Book Antiqua" w:hAnsi="Book Antiqua"/>
          <w:b/>
          <w:sz w:val="24"/>
          <w:szCs w:val="24"/>
        </w:rPr>
        <w:t xml:space="preserve">Open-Access: </w:t>
      </w:r>
      <w:r w:rsidRPr="00DC20C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C20CF">
          <w:rPr>
            <w:rStyle w:val="Hyperlink"/>
            <w:rFonts w:ascii="Book Antiqua" w:hAnsi="Book Antiqua"/>
            <w:color w:val="auto"/>
            <w:sz w:val="24"/>
            <w:szCs w:val="24"/>
          </w:rPr>
          <w:t>http://creativecommons.org/licenses/by-nc/4.0/</w:t>
        </w:r>
      </w:hyperlink>
      <w:bookmarkEnd w:id="0"/>
      <w:bookmarkEnd w:id="1"/>
      <w:bookmarkEnd w:id="2"/>
      <w:bookmarkEnd w:id="3"/>
    </w:p>
    <w:p w14:paraId="1E9B5660" w14:textId="77777777" w:rsidR="00522332" w:rsidRPr="00DC20CF" w:rsidRDefault="00522332" w:rsidP="00715610">
      <w:pPr>
        <w:spacing w:after="0" w:line="360" w:lineRule="auto"/>
        <w:jc w:val="both"/>
        <w:rPr>
          <w:rFonts w:ascii="Book Antiqua" w:eastAsia="宋体" w:hAnsi="Book Antiqua" w:cs="Book Antiqua"/>
          <w:sz w:val="24"/>
          <w:szCs w:val="24"/>
          <w:lang w:val="en-US" w:eastAsia="zh-CN"/>
        </w:rPr>
      </w:pPr>
    </w:p>
    <w:p w14:paraId="484D5267" w14:textId="77777777" w:rsidR="00522332" w:rsidRPr="00DC20CF" w:rsidRDefault="00522332" w:rsidP="00715610">
      <w:pPr>
        <w:spacing w:after="0" w:line="360" w:lineRule="auto"/>
        <w:jc w:val="both"/>
        <w:rPr>
          <w:rFonts w:ascii="Book Antiqua" w:eastAsia="宋体" w:hAnsi="Book Antiqua" w:cs="Book Antiqua"/>
          <w:sz w:val="24"/>
          <w:szCs w:val="24"/>
          <w:lang w:val="en-US" w:eastAsia="zh-CN"/>
        </w:rPr>
      </w:pPr>
      <w:r w:rsidRPr="00DC20CF">
        <w:rPr>
          <w:rFonts w:ascii="Book Antiqua" w:hAnsi="Book Antiqua"/>
          <w:b/>
          <w:sz w:val="24"/>
          <w:szCs w:val="24"/>
        </w:rPr>
        <w:t>Correspondence to:</w:t>
      </w:r>
      <w:r w:rsidRPr="00DC20CF">
        <w:rPr>
          <w:rFonts w:ascii="Book Antiqua" w:eastAsia="宋体" w:hAnsi="Book Antiqua"/>
          <w:b/>
          <w:sz w:val="24"/>
          <w:szCs w:val="24"/>
          <w:lang w:eastAsia="zh-CN"/>
        </w:rPr>
        <w:t xml:space="preserve"> </w:t>
      </w:r>
      <w:r w:rsidRPr="00DC20CF">
        <w:rPr>
          <w:rFonts w:ascii="Book Antiqua" w:hAnsi="Book Antiqua" w:cs="Book Antiqua"/>
          <w:b/>
          <w:sz w:val="24"/>
          <w:szCs w:val="24"/>
          <w:lang w:val="es-ES_tradnl"/>
        </w:rPr>
        <w:t>Luis J García-Flórez, MD, PhD</w:t>
      </w:r>
      <w:r w:rsidRPr="00DC20CF">
        <w:rPr>
          <w:rFonts w:ascii="Book Antiqua" w:eastAsia="宋体" w:hAnsi="Book Antiqua" w:cs="Book Antiqua"/>
          <w:b/>
          <w:sz w:val="24"/>
          <w:szCs w:val="24"/>
          <w:lang w:val="es-ES_tradnl" w:eastAsia="zh-CN"/>
        </w:rPr>
        <w:t>,</w:t>
      </w:r>
      <w:r w:rsidRPr="00DC20CF">
        <w:rPr>
          <w:rFonts w:ascii="Book Antiqua" w:hAnsi="Book Antiqua" w:cs="Book Antiqua"/>
          <w:sz w:val="24"/>
          <w:szCs w:val="24"/>
          <w:lang w:val="en-US"/>
        </w:rPr>
        <w:t xml:space="preserve"> </w:t>
      </w:r>
      <w:r w:rsidRPr="00DC20CF">
        <w:rPr>
          <w:rFonts w:ascii="Book Antiqua" w:hAnsi="Book Antiqua" w:cs="Book Antiqua"/>
          <w:b/>
          <w:sz w:val="24"/>
          <w:szCs w:val="24"/>
          <w:lang w:val="en-US"/>
        </w:rPr>
        <w:t>Associate Professor</w:t>
      </w:r>
      <w:r w:rsidRPr="00DC20CF">
        <w:rPr>
          <w:rFonts w:ascii="Book Antiqua" w:hAnsi="Book Antiqua" w:cs="Book Antiqua"/>
          <w:sz w:val="24"/>
          <w:szCs w:val="24"/>
          <w:lang w:val="en-US"/>
        </w:rPr>
        <w:t xml:space="preserve"> of Surgery,</w:t>
      </w:r>
      <w:r w:rsidRPr="00DC20CF">
        <w:rPr>
          <w:rFonts w:ascii="Book Antiqua" w:hAnsi="Book Antiqua" w:cs="Book Antiqua"/>
          <w:sz w:val="24"/>
          <w:szCs w:val="24"/>
          <w:lang w:val="es-ES_tradnl"/>
        </w:rPr>
        <w:t xml:space="preserve"> </w:t>
      </w:r>
      <w:r w:rsidRPr="00DC20CF">
        <w:rPr>
          <w:rFonts w:ascii="Book Antiqua" w:hAnsi="Book Antiqua" w:cs="Book Antiqua"/>
          <w:sz w:val="24"/>
          <w:szCs w:val="24"/>
          <w:lang w:val="en-US"/>
        </w:rPr>
        <w:t xml:space="preserve">General and Digestive Surgery Service, Hospital San </w:t>
      </w:r>
      <w:proofErr w:type="spellStart"/>
      <w:r w:rsidRPr="00DC20CF">
        <w:rPr>
          <w:rFonts w:ascii="Book Antiqua" w:hAnsi="Book Antiqua" w:cs="Book Antiqua"/>
          <w:sz w:val="24"/>
          <w:szCs w:val="24"/>
          <w:lang w:val="en-US"/>
        </w:rPr>
        <w:t>Agustín</w:t>
      </w:r>
      <w:proofErr w:type="spellEnd"/>
      <w:r w:rsidRPr="00DC20CF">
        <w:rPr>
          <w:rFonts w:ascii="Book Antiqua" w:eastAsia="宋体" w:hAnsi="Book Antiqua" w:cs="Book Antiqua"/>
          <w:sz w:val="24"/>
          <w:szCs w:val="24"/>
          <w:lang w:val="en-US" w:eastAsia="zh-CN"/>
        </w:rPr>
        <w:t>,</w:t>
      </w:r>
      <w:r w:rsidRPr="00DC20CF">
        <w:rPr>
          <w:rFonts w:ascii="Book Antiqua" w:hAnsi="Book Antiqua" w:cs="Book Antiqua"/>
          <w:sz w:val="24"/>
          <w:szCs w:val="24"/>
          <w:lang w:val="en-US"/>
        </w:rPr>
        <w:t xml:space="preserve"> </w:t>
      </w:r>
      <w:r w:rsidRPr="00DC20CF">
        <w:rPr>
          <w:rFonts w:ascii="Book Antiqua" w:hAnsi="Book Antiqua" w:cs="Book Antiqua"/>
          <w:sz w:val="24"/>
          <w:szCs w:val="24"/>
        </w:rPr>
        <w:t>Camino de Heros s/n, 33401 Avilés</w:t>
      </w:r>
      <w:r w:rsidRPr="00DC20CF">
        <w:rPr>
          <w:rFonts w:ascii="Book Antiqua" w:eastAsia="宋体" w:hAnsi="Book Antiqua" w:cs="Book Antiqua"/>
          <w:sz w:val="24"/>
          <w:szCs w:val="24"/>
          <w:lang w:eastAsia="zh-CN"/>
        </w:rPr>
        <w:t>,</w:t>
      </w:r>
      <w:r w:rsidRPr="00DC20CF">
        <w:rPr>
          <w:rFonts w:ascii="Book Antiqua" w:hAnsi="Book Antiqua" w:cs="Book Antiqua"/>
          <w:sz w:val="24"/>
          <w:szCs w:val="24"/>
        </w:rPr>
        <w:t xml:space="preserve"> </w:t>
      </w:r>
      <w:r w:rsidRPr="00DC20CF">
        <w:rPr>
          <w:rFonts w:ascii="Book Antiqua" w:hAnsi="Book Antiqua" w:cs="Book Antiqua"/>
          <w:sz w:val="24"/>
          <w:szCs w:val="24"/>
          <w:lang w:val="en-US"/>
        </w:rPr>
        <w:t xml:space="preserve">Spain. </w:t>
      </w:r>
      <w:hyperlink r:id="rId9" w:history="1">
        <w:r w:rsidRPr="00DC20CF">
          <w:rPr>
            <w:rStyle w:val="Hyperlink0"/>
            <w:color w:val="auto"/>
            <w:u w:val="none"/>
            <w:lang w:eastAsia="es-ES"/>
          </w:rPr>
          <w:t>luisjgf@gmail.com</w:t>
        </w:r>
      </w:hyperlink>
    </w:p>
    <w:p w14:paraId="595F15BA" w14:textId="77777777" w:rsidR="00522332" w:rsidRPr="00DC20CF" w:rsidRDefault="00522332" w:rsidP="00715610">
      <w:pPr>
        <w:spacing w:after="0" w:line="360" w:lineRule="auto"/>
        <w:jc w:val="both"/>
        <w:rPr>
          <w:rFonts w:ascii="Book Antiqua" w:hAnsi="Book Antiqua"/>
          <w:b/>
          <w:sz w:val="24"/>
          <w:szCs w:val="24"/>
        </w:rPr>
      </w:pPr>
      <w:r w:rsidRPr="00DC20CF">
        <w:rPr>
          <w:rFonts w:ascii="Book Antiqua" w:hAnsi="Book Antiqua"/>
          <w:b/>
          <w:sz w:val="24"/>
          <w:szCs w:val="24"/>
        </w:rPr>
        <w:t xml:space="preserve">Telephone: </w:t>
      </w:r>
      <w:r w:rsidRPr="00DC20CF">
        <w:rPr>
          <w:rFonts w:ascii="Book Antiqua" w:hAnsi="Book Antiqua" w:cs="Book Antiqua"/>
          <w:sz w:val="24"/>
          <w:szCs w:val="24"/>
          <w:lang w:val="en-US"/>
        </w:rPr>
        <w:t>+34</w:t>
      </w:r>
      <w:r w:rsidRPr="00DC20CF">
        <w:rPr>
          <w:rFonts w:ascii="Book Antiqua" w:eastAsia="宋体" w:hAnsi="Book Antiqua" w:cs="Book Antiqua"/>
          <w:sz w:val="24"/>
          <w:szCs w:val="24"/>
          <w:lang w:val="en-US" w:eastAsia="zh-CN"/>
        </w:rPr>
        <w:t>-</w:t>
      </w:r>
      <w:r w:rsidRPr="00DC20CF">
        <w:rPr>
          <w:rFonts w:ascii="Book Antiqua" w:hAnsi="Book Antiqua" w:cs="Book Antiqua"/>
          <w:sz w:val="24"/>
          <w:szCs w:val="24"/>
          <w:lang w:val="en-US"/>
        </w:rPr>
        <w:t>985</w:t>
      </w:r>
      <w:r w:rsidRPr="00DC20CF">
        <w:rPr>
          <w:rFonts w:ascii="Book Antiqua" w:eastAsia="宋体" w:hAnsi="Book Antiqua" w:cs="Book Antiqua"/>
          <w:sz w:val="24"/>
          <w:szCs w:val="24"/>
          <w:lang w:val="en-US" w:eastAsia="zh-CN"/>
        </w:rPr>
        <w:t>-</w:t>
      </w:r>
      <w:r w:rsidRPr="00DC20CF">
        <w:rPr>
          <w:rFonts w:ascii="Book Antiqua" w:hAnsi="Book Antiqua" w:cs="Book Antiqua"/>
          <w:sz w:val="24"/>
          <w:szCs w:val="24"/>
          <w:lang w:val="en-US"/>
        </w:rPr>
        <w:t>123000</w:t>
      </w:r>
    </w:p>
    <w:p w14:paraId="2FD17862" w14:textId="77777777" w:rsidR="00522332" w:rsidRPr="00DC20CF" w:rsidRDefault="00522332" w:rsidP="00715610">
      <w:pPr>
        <w:spacing w:after="0" w:line="360" w:lineRule="auto"/>
        <w:jc w:val="both"/>
        <w:rPr>
          <w:rFonts w:ascii="Book Antiqua" w:hAnsi="Book Antiqua"/>
          <w:b/>
          <w:sz w:val="24"/>
          <w:szCs w:val="24"/>
        </w:rPr>
      </w:pPr>
      <w:r w:rsidRPr="00DC20CF">
        <w:rPr>
          <w:rFonts w:ascii="Book Antiqua" w:hAnsi="Book Antiqua"/>
          <w:b/>
          <w:sz w:val="24"/>
          <w:szCs w:val="24"/>
        </w:rPr>
        <w:t>Fax:</w:t>
      </w:r>
      <w:r w:rsidRPr="00DC20CF">
        <w:rPr>
          <w:rFonts w:ascii="Book Antiqua" w:hAnsi="Book Antiqua" w:cs="Book Antiqua"/>
          <w:sz w:val="24"/>
          <w:szCs w:val="24"/>
          <w:lang w:val="en-US"/>
        </w:rPr>
        <w:t xml:space="preserve"> +34</w:t>
      </w:r>
      <w:r w:rsidRPr="00DC20CF">
        <w:rPr>
          <w:rFonts w:ascii="Book Antiqua" w:eastAsia="宋体" w:hAnsi="Book Antiqua" w:cs="Book Antiqua"/>
          <w:sz w:val="24"/>
          <w:szCs w:val="24"/>
          <w:lang w:val="en-US" w:eastAsia="zh-CN"/>
        </w:rPr>
        <w:t>-</w:t>
      </w:r>
      <w:r w:rsidRPr="00DC20CF">
        <w:rPr>
          <w:rFonts w:ascii="Book Antiqua" w:hAnsi="Book Antiqua" w:cs="Book Antiqua"/>
          <w:sz w:val="24"/>
          <w:szCs w:val="24"/>
          <w:lang w:val="en-US"/>
        </w:rPr>
        <w:t>985</w:t>
      </w:r>
      <w:r w:rsidRPr="00DC20CF">
        <w:rPr>
          <w:rFonts w:ascii="Book Antiqua" w:eastAsia="宋体" w:hAnsi="Book Antiqua" w:cs="Book Antiqua"/>
          <w:sz w:val="24"/>
          <w:szCs w:val="24"/>
          <w:lang w:val="en-US" w:eastAsia="zh-CN"/>
        </w:rPr>
        <w:t>-</w:t>
      </w:r>
      <w:r w:rsidRPr="00DC20CF">
        <w:rPr>
          <w:rFonts w:ascii="Book Antiqua" w:hAnsi="Book Antiqua" w:cs="Book Antiqua"/>
          <w:sz w:val="24"/>
          <w:szCs w:val="24"/>
          <w:lang w:val="en-US"/>
        </w:rPr>
        <w:t>123010</w:t>
      </w:r>
    </w:p>
    <w:p w14:paraId="12040C17" w14:textId="77777777" w:rsidR="00522332" w:rsidRPr="00DC20CF" w:rsidRDefault="00522332" w:rsidP="00715610">
      <w:pPr>
        <w:spacing w:after="0" w:line="360" w:lineRule="auto"/>
        <w:jc w:val="both"/>
        <w:rPr>
          <w:rFonts w:ascii="Book Antiqua" w:eastAsia="宋体" w:hAnsi="Book Antiqua" w:cs="Book Antiqua"/>
          <w:sz w:val="24"/>
          <w:szCs w:val="24"/>
          <w:lang w:val="en-US" w:eastAsia="zh-CN"/>
        </w:rPr>
      </w:pPr>
    </w:p>
    <w:p w14:paraId="40508295" w14:textId="77777777" w:rsidR="00522332" w:rsidRPr="00DC20CF" w:rsidRDefault="00522332" w:rsidP="00715610">
      <w:pPr>
        <w:spacing w:after="0" w:line="360" w:lineRule="auto"/>
        <w:jc w:val="both"/>
        <w:rPr>
          <w:rFonts w:ascii="Book Antiqua" w:hAnsi="Book Antiqua"/>
          <w:b/>
          <w:sz w:val="24"/>
          <w:szCs w:val="24"/>
        </w:rPr>
      </w:pPr>
      <w:r w:rsidRPr="00DC20CF">
        <w:rPr>
          <w:rFonts w:ascii="Book Antiqua" w:hAnsi="Book Antiqua"/>
          <w:b/>
          <w:sz w:val="24"/>
          <w:szCs w:val="24"/>
        </w:rPr>
        <w:t xml:space="preserve">Received: </w:t>
      </w:r>
      <w:r w:rsidR="007A437B" w:rsidRPr="00DC20CF">
        <w:rPr>
          <w:rFonts w:ascii="Book Antiqua" w:eastAsia="宋体" w:hAnsi="Book Antiqua"/>
          <w:sz w:val="24"/>
          <w:szCs w:val="24"/>
          <w:lang w:eastAsia="zh-CN"/>
        </w:rPr>
        <w:t>May 15, 2015</w:t>
      </w:r>
      <w:r w:rsidRPr="00DC20CF">
        <w:rPr>
          <w:rFonts w:ascii="Book Antiqua" w:hAnsi="Book Antiqua"/>
          <w:sz w:val="24"/>
          <w:szCs w:val="24"/>
        </w:rPr>
        <w:t xml:space="preserve">  </w:t>
      </w:r>
    </w:p>
    <w:p w14:paraId="6BAE58C1" w14:textId="77777777" w:rsidR="00522332" w:rsidRPr="00DC20CF" w:rsidRDefault="00522332" w:rsidP="00715610">
      <w:pPr>
        <w:spacing w:after="0" w:line="360" w:lineRule="auto"/>
        <w:jc w:val="both"/>
        <w:rPr>
          <w:rFonts w:ascii="Book Antiqua" w:hAnsi="Book Antiqua"/>
          <w:b/>
          <w:sz w:val="24"/>
          <w:szCs w:val="24"/>
        </w:rPr>
      </w:pPr>
      <w:r w:rsidRPr="00DC20CF">
        <w:rPr>
          <w:rFonts w:ascii="Book Antiqua" w:hAnsi="Book Antiqua"/>
          <w:b/>
          <w:sz w:val="24"/>
          <w:szCs w:val="24"/>
        </w:rPr>
        <w:t>Peer-review started:</w:t>
      </w:r>
      <w:r w:rsidR="007A437B" w:rsidRPr="00DC20CF">
        <w:rPr>
          <w:rFonts w:ascii="Book Antiqua" w:eastAsia="宋体" w:hAnsi="Book Antiqua"/>
          <w:sz w:val="24"/>
          <w:szCs w:val="24"/>
          <w:lang w:eastAsia="zh-CN"/>
        </w:rPr>
        <w:t xml:space="preserve"> May 20, 2015</w:t>
      </w:r>
      <w:r w:rsidR="007A437B" w:rsidRPr="00DC20CF">
        <w:rPr>
          <w:rFonts w:ascii="Book Antiqua" w:hAnsi="Book Antiqua"/>
          <w:sz w:val="24"/>
          <w:szCs w:val="24"/>
        </w:rPr>
        <w:t xml:space="preserve">  </w:t>
      </w:r>
    </w:p>
    <w:p w14:paraId="1A8FE105" w14:textId="77777777" w:rsidR="00522332" w:rsidRPr="00DC20CF" w:rsidRDefault="00522332" w:rsidP="00715610">
      <w:pPr>
        <w:spacing w:after="0" w:line="360" w:lineRule="auto"/>
        <w:jc w:val="both"/>
        <w:rPr>
          <w:rFonts w:ascii="Book Antiqua" w:eastAsia="宋体" w:hAnsi="Book Antiqua"/>
          <w:b/>
          <w:sz w:val="24"/>
          <w:szCs w:val="24"/>
          <w:lang w:eastAsia="zh-CN"/>
        </w:rPr>
      </w:pPr>
      <w:r w:rsidRPr="00DC20CF">
        <w:rPr>
          <w:rFonts w:ascii="Book Antiqua" w:hAnsi="Book Antiqua"/>
          <w:b/>
          <w:sz w:val="24"/>
          <w:szCs w:val="24"/>
        </w:rPr>
        <w:t>First decision:</w:t>
      </w:r>
      <w:r w:rsidR="007A437B" w:rsidRPr="00DC20CF">
        <w:rPr>
          <w:rFonts w:ascii="Book Antiqua" w:eastAsia="宋体" w:hAnsi="Book Antiqua"/>
          <w:b/>
          <w:sz w:val="24"/>
          <w:szCs w:val="24"/>
          <w:lang w:eastAsia="zh-CN"/>
        </w:rPr>
        <w:t xml:space="preserve"> </w:t>
      </w:r>
      <w:r w:rsidR="007A437B" w:rsidRPr="00DC20CF">
        <w:rPr>
          <w:rFonts w:ascii="Book Antiqua" w:eastAsia="宋体" w:hAnsi="Book Antiqua"/>
          <w:sz w:val="24"/>
          <w:szCs w:val="24"/>
          <w:lang w:eastAsia="zh-CN"/>
        </w:rPr>
        <w:t>July 10, 2015</w:t>
      </w:r>
    </w:p>
    <w:p w14:paraId="1CB84EDE" w14:textId="77777777" w:rsidR="00522332" w:rsidRPr="00DC20CF" w:rsidRDefault="00522332" w:rsidP="00715610">
      <w:pPr>
        <w:spacing w:after="0" w:line="360" w:lineRule="auto"/>
        <w:jc w:val="both"/>
        <w:rPr>
          <w:rFonts w:ascii="Book Antiqua" w:hAnsi="Book Antiqua"/>
          <w:b/>
          <w:sz w:val="24"/>
          <w:szCs w:val="24"/>
        </w:rPr>
      </w:pPr>
      <w:r w:rsidRPr="00DC20CF">
        <w:rPr>
          <w:rFonts w:ascii="Book Antiqua" w:hAnsi="Book Antiqua"/>
          <w:b/>
          <w:sz w:val="24"/>
          <w:szCs w:val="24"/>
        </w:rPr>
        <w:t>Revised:</w:t>
      </w:r>
      <w:r w:rsidR="007A437B" w:rsidRPr="00DC20CF">
        <w:rPr>
          <w:rFonts w:ascii="Book Antiqua" w:eastAsia="宋体" w:hAnsi="Book Antiqua"/>
          <w:sz w:val="24"/>
          <w:szCs w:val="24"/>
          <w:lang w:eastAsia="zh-CN"/>
        </w:rPr>
        <w:t xml:space="preserve"> July 15, 2015</w:t>
      </w:r>
      <w:r w:rsidRPr="00DC20CF">
        <w:rPr>
          <w:rFonts w:ascii="Book Antiqua" w:hAnsi="Book Antiqua"/>
          <w:b/>
          <w:sz w:val="24"/>
          <w:szCs w:val="24"/>
        </w:rPr>
        <w:t xml:space="preserve">  </w:t>
      </w:r>
    </w:p>
    <w:p w14:paraId="65B64A27" w14:textId="6424C2D9" w:rsidR="00522332" w:rsidRPr="002F42E9" w:rsidRDefault="00522332" w:rsidP="002F42E9">
      <w:pPr>
        <w:rPr>
          <w:rFonts w:ascii="Book Antiqua" w:hAnsi="Book Antiqua" w:cs="宋体"/>
          <w:sz w:val="24"/>
        </w:rPr>
      </w:pPr>
      <w:r w:rsidRPr="00DC20CF">
        <w:rPr>
          <w:rFonts w:ascii="Book Antiqua" w:hAnsi="Book Antiqua"/>
          <w:b/>
          <w:sz w:val="24"/>
          <w:szCs w:val="24"/>
        </w:rPr>
        <w:t xml:space="preserve">Accepted: </w:t>
      </w:r>
      <w:proofErr w:type="spellStart"/>
      <w:r w:rsidR="002F42E9">
        <w:rPr>
          <w:rFonts w:ascii="Book Antiqua" w:hAnsi="Book Antiqua" w:cs="宋体"/>
          <w:sz w:val="24"/>
        </w:rPr>
        <w:t>August</w:t>
      </w:r>
      <w:proofErr w:type="spellEnd"/>
      <w:r w:rsidR="002F42E9">
        <w:rPr>
          <w:rFonts w:ascii="Book Antiqua" w:hAnsi="Book Antiqua" w:cs="宋体"/>
          <w:sz w:val="24"/>
        </w:rPr>
        <w:t xml:space="preserve"> 10</w:t>
      </w:r>
      <w:r w:rsidR="002F42E9" w:rsidRPr="00AF30D4">
        <w:rPr>
          <w:rFonts w:ascii="Book Antiqua" w:hAnsi="Book Antiqua" w:cs="宋体"/>
          <w:sz w:val="24"/>
        </w:rPr>
        <w:t>, 2015</w:t>
      </w:r>
      <w:bookmarkStart w:id="4" w:name="_GoBack"/>
      <w:bookmarkEnd w:id="4"/>
    </w:p>
    <w:p w14:paraId="1D479A27" w14:textId="77777777" w:rsidR="00522332" w:rsidRPr="00DC20CF" w:rsidRDefault="00522332" w:rsidP="00715610">
      <w:pPr>
        <w:spacing w:after="0" w:line="360" w:lineRule="auto"/>
        <w:jc w:val="both"/>
        <w:rPr>
          <w:rFonts w:ascii="Book Antiqua" w:hAnsi="Book Antiqua"/>
          <w:b/>
          <w:sz w:val="24"/>
          <w:szCs w:val="24"/>
        </w:rPr>
      </w:pPr>
      <w:r w:rsidRPr="00DC20CF">
        <w:rPr>
          <w:rFonts w:ascii="Book Antiqua" w:hAnsi="Book Antiqua"/>
          <w:b/>
          <w:sz w:val="24"/>
          <w:szCs w:val="24"/>
        </w:rPr>
        <w:t>Article in press:</w:t>
      </w:r>
      <w:r w:rsidRPr="00DC20CF">
        <w:rPr>
          <w:rFonts w:ascii="Book Antiqua" w:hAnsi="Book Antiqua"/>
          <w:sz w:val="24"/>
          <w:szCs w:val="24"/>
        </w:rPr>
        <w:t xml:space="preserve">    </w:t>
      </w:r>
    </w:p>
    <w:p w14:paraId="5EF197CB" w14:textId="77777777" w:rsidR="00522332" w:rsidRPr="00DC20CF" w:rsidRDefault="00522332" w:rsidP="00715610">
      <w:pPr>
        <w:spacing w:after="0" w:line="360" w:lineRule="auto"/>
        <w:jc w:val="both"/>
        <w:rPr>
          <w:rFonts w:ascii="Book Antiqua" w:hAnsi="Book Antiqua"/>
          <w:b/>
          <w:sz w:val="24"/>
          <w:szCs w:val="24"/>
        </w:rPr>
      </w:pPr>
      <w:r w:rsidRPr="00DC20CF">
        <w:rPr>
          <w:rFonts w:ascii="Book Antiqua" w:hAnsi="Book Antiqua"/>
          <w:b/>
          <w:sz w:val="24"/>
          <w:szCs w:val="24"/>
        </w:rPr>
        <w:t xml:space="preserve">Published online: </w:t>
      </w:r>
    </w:p>
    <w:p w14:paraId="7559277A" w14:textId="77777777" w:rsidR="00522332" w:rsidRPr="00DC20CF" w:rsidRDefault="00522332" w:rsidP="00715610">
      <w:pPr>
        <w:spacing w:after="0" w:line="360" w:lineRule="auto"/>
        <w:jc w:val="both"/>
        <w:rPr>
          <w:rFonts w:ascii="Book Antiqua" w:eastAsia="宋体" w:hAnsi="Book Antiqua" w:cs="Book Antiqua"/>
          <w:sz w:val="24"/>
          <w:szCs w:val="24"/>
          <w:lang w:val="en-US" w:eastAsia="zh-CN"/>
        </w:rPr>
      </w:pPr>
    </w:p>
    <w:p w14:paraId="784C6043" w14:textId="77777777" w:rsidR="005B628E" w:rsidRPr="00DC20CF" w:rsidRDefault="004D1DC3" w:rsidP="00715610">
      <w:pPr>
        <w:spacing w:after="0" w:line="360" w:lineRule="auto"/>
        <w:jc w:val="both"/>
        <w:rPr>
          <w:rFonts w:ascii="Book Antiqua" w:hAnsi="Book Antiqua" w:cs="Book Antiqua"/>
          <w:sz w:val="24"/>
          <w:szCs w:val="24"/>
          <w:lang w:val="en-US"/>
        </w:rPr>
      </w:pPr>
      <w:r w:rsidRPr="00DC20CF">
        <w:rPr>
          <w:rFonts w:ascii="Book Antiqua" w:hAnsi="Book Antiqua" w:cs="Book Antiqua"/>
          <w:sz w:val="24"/>
          <w:szCs w:val="24"/>
          <w:lang w:val="en-US"/>
        </w:rPr>
        <w:br w:type="page"/>
      </w:r>
      <w:r w:rsidR="005B628E" w:rsidRPr="00DC20CF">
        <w:rPr>
          <w:rFonts w:ascii="Book Antiqua" w:hAnsi="Book Antiqua" w:cs="Book Antiqua"/>
          <w:b/>
          <w:sz w:val="24"/>
          <w:szCs w:val="24"/>
          <w:lang w:val="en-US"/>
        </w:rPr>
        <w:lastRenderedPageBreak/>
        <w:t>A</w:t>
      </w:r>
      <w:r w:rsidR="004257AB" w:rsidRPr="00DC20CF">
        <w:rPr>
          <w:rFonts w:ascii="Book Antiqua" w:hAnsi="Book Antiqua" w:cs="Book Antiqua"/>
          <w:b/>
          <w:sz w:val="24"/>
          <w:szCs w:val="24"/>
          <w:lang w:val="en-US"/>
        </w:rPr>
        <w:t>bstract</w:t>
      </w:r>
    </w:p>
    <w:p w14:paraId="2515EEBD" w14:textId="77777777" w:rsidR="005B628E" w:rsidRPr="00DC20CF" w:rsidRDefault="005B628E" w:rsidP="00715610">
      <w:pPr>
        <w:spacing w:after="0" w:line="360" w:lineRule="auto"/>
        <w:jc w:val="both"/>
        <w:rPr>
          <w:rFonts w:ascii="Book Antiqua" w:hAnsi="Book Antiqua" w:cs="Book Antiqua"/>
          <w:sz w:val="24"/>
          <w:szCs w:val="24"/>
          <w:lang w:val="en-US"/>
        </w:rPr>
      </w:pPr>
      <w:r w:rsidRPr="00DC20CF">
        <w:rPr>
          <w:rFonts w:ascii="Book Antiqua" w:hAnsi="Book Antiqua" w:cs="Book Antiqua"/>
          <w:b/>
          <w:sz w:val="24"/>
          <w:szCs w:val="24"/>
          <w:lang w:val="en-US"/>
        </w:rPr>
        <w:t>AIM</w:t>
      </w:r>
      <w:r w:rsidR="004257AB" w:rsidRPr="00DC20CF">
        <w:rPr>
          <w:rFonts w:ascii="Book Antiqua" w:eastAsia="宋体" w:hAnsi="Book Antiqua" w:cs="Book Antiqua"/>
          <w:b/>
          <w:sz w:val="24"/>
          <w:szCs w:val="24"/>
          <w:lang w:val="en-US" w:eastAsia="zh-CN"/>
        </w:rPr>
        <w:t>:</w:t>
      </w:r>
      <w:r w:rsidRPr="00DC20CF">
        <w:rPr>
          <w:rFonts w:ascii="Book Antiqua" w:hAnsi="Book Antiqua" w:cs="Book Antiqua"/>
          <w:sz w:val="24"/>
          <w:szCs w:val="24"/>
          <w:lang w:val="en-US"/>
        </w:rPr>
        <w:t xml:space="preserve">  To establish the association between lymph node involvement and the response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therapy in locally advanced rectal cancer.</w:t>
      </w:r>
    </w:p>
    <w:p w14:paraId="5574A100" w14:textId="77777777" w:rsidR="004257AB" w:rsidRPr="00DC20CF" w:rsidRDefault="004257AB" w:rsidP="00715610">
      <w:pPr>
        <w:spacing w:after="0" w:line="360" w:lineRule="auto"/>
        <w:jc w:val="both"/>
        <w:rPr>
          <w:rFonts w:ascii="Book Antiqua" w:eastAsia="宋体" w:hAnsi="Book Antiqua" w:cs="Book Antiqua"/>
          <w:b/>
          <w:sz w:val="24"/>
          <w:szCs w:val="24"/>
          <w:lang w:val="en-US" w:eastAsia="zh-CN"/>
        </w:rPr>
      </w:pPr>
    </w:p>
    <w:p w14:paraId="76515CC1" w14:textId="77777777" w:rsidR="005B628E" w:rsidRPr="00DC20CF" w:rsidRDefault="004257AB" w:rsidP="00715610">
      <w:pPr>
        <w:spacing w:after="0" w:line="360" w:lineRule="auto"/>
        <w:jc w:val="both"/>
        <w:rPr>
          <w:rFonts w:ascii="Book Antiqua" w:hAnsi="Book Antiqua" w:cs="Book Antiqua"/>
          <w:sz w:val="24"/>
          <w:szCs w:val="24"/>
          <w:lang w:val="en-US"/>
        </w:rPr>
      </w:pPr>
      <w:r w:rsidRPr="00DC20CF">
        <w:rPr>
          <w:rFonts w:ascii="Book Antiqua" w:hAnsi="Book Antiqua" w:cs="Book Antiqua"/>
          <w:b/>
          <w:sz w:val="24"/>
          <w:szCs w:val="24"/>
          <w:lang w:val="en-US"/>
        </w:rPr>
        <w:t>METHODS</w:t>
      </w:r>
      <w:r w:rsidRPr="00DC20CF">
        <w:rPr>
          <w:rFonts w:ascii="Book Antiqua" w:eastAsia="宋体" w:hAnsi="Book Antiqua" w:cs="Book Antiqua"/>
          <w:b/>
          <w:sz w:val="24"/>
          <w:szCs w:val="24"/>
          <w:lang w:val="en-US" w:eastAsia="zh-CN"/>
        </w:rPr>
        <w:t>:</w:t>
      </w:r>
      <w:r w:rsidR="005B628E" w:rsidRPr="00DC20CF">
        <w:rPr>
          <w:rFonts w:ascii="Book Antiqua" w:hAnsi="Book Antiqua" w:cs="Book Antiqua"/>
          <w:sz w:val="24"/>
          <w:szCs w:val="24"/>
          <w:lang w:val="en-US"/>
        </w:rPr>
        <w:t xml:space="preserve"> Data of 130 patients with mid and low locally advanced rectal adenocarcinoma treated with </w:t>
      </w:r>
      <w:proofErr w:type="spellStart"/>
      <w:r w:rsidR="005B628E" w:rsidRPr="00DC20CF">
        <w:rPr>
          <w:rFonts w:ascii="Book Antiqua" w:hAnsi="Book Antiqua" w:cs="Book Antiqua"/>
          <w:sz w:val="24"/>
          <w:szCs w:val="24"/>
          <w:lang w:val="en-US"/>
        </w:rPr>
        <w:t>neoadjuvant</w:t>
      </w:r>
      <w:proofErr w:type="spellEnd"/>
      <w:r w:rsidR="005B628E" w:rsidRPr="00DC20CF">
        <w:rPr>
          <w:rFonts w:ascii="Book Antiqua" w:hAnsi="Book Antiqua" w:cs="Book Antiqua"/>
          <w:sz w:val="24"/>
          <w:szCs w:val="24"/>
          <w:lang w:val="en-US"/>
        </w:rPr>
        <w:t xml:space="preserve"> </w:t>
      </w:r>
      <w:proofErr w:type="spellStart"/>
      <w:r w:rsidR="005B628E" w:rsidRPr="00DC20CF">
        <w:rPr>
          <w:rFonts w:ascii="Book Antiqua" w:hAnsi="Book Antiqua" w:cs="Book Antiqua"/>
          <w:sz w:val="24"/>
          <w:szCs w:val="24"/>
          <w:lang w:val="en-US"/>
        </w:rPr>
        <w:t>chemoradiation</w:t>
      </w:r>
      <w:proofErr w:type="spellEnd"/>
      <w:r w:rsidR="005B628E" w:rsidRPr="00DC20CF">
        <w:rPr>
          <w:rFonts w:ascii="Book Antiqua" w:hAnsi="Book Antiqua" w:cs="Book Antiqua"/>
          <w:sz w:val="24"/>
          <w:szCs w:val="24"/>
          <w:lang w:val="en-US"/>
        </w:rPr>
        <w:t xml:space="preserve"> followed by radical surgery over a 5 year period were reviewed. Tumor staging was done by </w:t>
      </w:r>
      <w:proofErr w:type="spellStart"/>
      <w:r w:rsidR="005B628E" w:rsidRPr="00DC20CF">
        <w:rPr>
          <w:rFonts w:ascii="Book Antiqua" w:hAnsi="Book Antiqua" w:cs="Book Antiqua"/>
          <w:sz w:val="24"/>
          <w:szCs w:val="24"/>
          <w:lang w:val="en-US"/>
        </w:rPr>
        <w:t>endorectal</w:t>
      </w:r>
      <w:proofErr w:type="spellEnd"/>
      <w:r w:rsidR="005B628E" w:rsidRPr="00DC20CF">
        <w:rPr>
          <w:rFonts w:ascii="Book Antiqua" w:hAnsi="Book Antiqua" w:cs="Book Antiqua"/>
          <w:sz w:val="24"/>
          <w:szCs w:val="24"/>
          <w:lang w:val="en-US"/>
        </w:rPr>
        <w:t xml:space="preserve"> ultrasound and/or </w:t>
      </w:r>
      <w:r w:rsidR="004D1DC3" w:rsidRPr="00DC20CF">
        <w:rPr>
          <w:rFonts w:ascii="Book Antiqua" w:hAnsi="Book Antiqua" w:cs="Book Antiqua"/>
          <w:sz w:val="24"/>
          <w:szCs w:val="24"/>
          <w:lang w:val="en-US"/>
        </w:rPr>
        <w:t>magnetic resonance imaging</w:t>
      </w:r>
      <w:r w:rsidR="005B628E" w:rsidRPr="00DC20CF">
        <w:rPr>
          <w:rFonts w:ascii="Book Antiqua" w:hAnsi="Book Antiqua" w:cs="Book Antiqua"/>
          <w:sz w:val="24"/>
          <w:szCs w:val="24"/>
          <w:lang w:val="en-US"/>
        </w:rPr>
        <w:t xml:space="preserve">. Tumor response to </w:t>
      </w:r>
      <w:proofErr w:type="spellStart"/>
      <w:r w:rsidR="005B628E" w:rsidRPr="00DC20CF">
        <w:rPr>
          <w:rFonts w:ascii="Book Antiqua" w:hAnsi="Book Antiqua" w:cs="Book Antiqua"/>
          <w:sz w:val="24"/>
          <w:szCs w:val="24"/>
          <w:lang w:val="en-US"/>
        </w:rPr>
        <w:t>neoadjuvant</w:t>
      </w:r>
      <w:proofErr w:type="spellEnd"/>
      <w:r w:rsidR="005B628E" w:rsidRPr="00DC20CF">
        <w:rPr>
          <w:rFonts w:ascii="Book Antiqua" w:hAnsi="Book Antiqua" w:cs="Book Antiqua"/>
          <w:sz w:val="24"/>
          <w:szCs w:val="24"/>
          <w:lang w:val="en-US"/>
        </w:rPr>
        <w:t xml:space="preserve"> therapy was determined by T-</w:t>
      </w:r>
      <w:proofErr w:type="spellStart"/>
      <w:r w:rsidR="005B628E" w:rsidRPr="00DC20CF">
        <w:rPr>
          <w:rFonts w:ascii="Book Antiqua" w:hAnsi="Book Antiqua" w:cs="Book Antiqua"/>
          <w:sz w:val="24"/>
          <w:szCs w:val="24"/>
          <w:lang w:val="en-US"/>
        </w:rPr>
        <w:t>downstaging</w:t>
      </w:r>
      <w:proofErr w:type="spellEnd"/>
      <w:r w:rsidR="005B628E" w:rsidRPr="00DC20CF">
        <w:rPr>
          <w:rFonts w:ascii="Book Antiqua" w:hAnsi="Book Antiqua" w:cs="Book Antiqua"/>
          <w:sz w:val="24"/>
          <w:szCs w:val="24"/>
          <w:lang w:val="en-US"/>
        </w:rPr>
        <w:t xml:space="preserve"> and tumor regression grading (TRG). Pathologic complete response (</w:t>
      </w:r>
      <w:proofErr w:type="spellStart"/>
      <w:r w:rsidR="005B628E" w:rsidRPr="00DC20CF">
        <w:rPr>
          <w:rFonts w:ascii="Book Antiqua" w:hAnsi="Book Antiqua" w:cs="Book Antiqua"/>
          <w:sz w:val="24"/>
          <w:szCs w:val="24"/>
          <w:lang w:val="en-US"/>
        </w:rPr>
        <w:t>pCR</w:t>
      </w:r>
      <w:proofErr w:type="spellEnd"/>
      <w:r w:rsidR="005B628E" w:rsidRPr="00DC20CF">
        <w:rPr>
          <w:rFonts w:ascii="Book Antiqua" w:hAnsi="Book Antiqua" w:cs="Book Antiqua"/>
          <w:sz w:val="24"/>
          <w:szCs w:val="24"/>
          <w:lang w:val="en-US"/>
        </w:rPr>
        <w:t xml:space="preserve">) is defined as the absence of tumor cells in the surgical specimen (ypT0N0). The varying degrees TRG were classified according to </w:t>
      </w:r>
      <w:proofErr w:type="spellStart"/>
      <w:r w:rsidR="005B628E" w:rsidRPr="00DC20CF">
        <w:rPr>
          <w:rFonts w:ascii="Book Antiqua" w:hAnsi="Book Antiqua" w:cs="Book Antiqua"/>
          <w:sz w:val="24"/>
          <w:szCs w:val="24"/>
          <w:lang w:val="en-US"/>
        </w:rPr>
        <w:t>Mandard’s</w:t>
      </w:r>
      <w:proofErr w:type="spellEnd"/>
      <w:r w:rsidR="005B628E" w:rsidRPr="00DC20CF">
        <w:rPr>
          <w:rFonts w:ascii="Book Antiqua" w:hAnsi="Book Antiqua" w:cs="Book Antiqua"/>
          <w:sz w:val="24"/>
          <w:szCs w:val="24"/>
          <w:lang w:val="en-US"/>
        </w:rPr>
        <w:t xml:space="preserve"> scoring system. The evaluation of the response is based on the comparison between previous </w:t>
      </w:r>
      <w:proofErr w:type="spellStart"/>
      <w:r w:rsidR="005B628E" w:rsidRPr="00DC20CF">
        <w:rPr>
          <w:rFonts w:ascii="Book Antiqua" w:hAnsi="Book Antiqua" w:cs="Book Antiqua"/>
          <w:sz w:val="24"/>
          <w:szCs w:val="24"/>
          <w:lang w:val="en-US"/>
        </w:rPr>
        <w:t>clinico</w:t>
      </w:r>
      <w:proofErr w:type="spellEnd"/>
      <w:r w:rsidR="005B628E" w:rsidRPr="00DC20CF">
        <w:rPr>
          <w:rFonts w:ascii="Book Antiqua" w:hAnsi="Book Antiqua" w:cs="Book Antiqua"/>
          <w:sz w:val="24"/>
          <w:szCs w:val="24"/>
          <w:lang w:val="en-US"/>
        </w:rPr>
        <w:t xml:space="preserve">-radiological staging and the results of pathological evaluation. </w:t>
      </w:r>
      <w:r w:rsidR="004D1DC3" w:rsidRPr="00DC20CF">
        <w:rPr>
          <w:rFonts w:ascii="Book Antiqua" w:hAnsi="Book Antiqua" w:cs="Book Antiqua"/>
          <w:sz w:val="24"/>
          <w:szCs w:val="24"/>
          <w:lang w:val="en-US"/>
        </w:rPr>
        <w:sym w:font="Symbol" w:char="F063"/>
      </w:r>
      <w:r w:rsidR="004D1DC3" w:rsidRPr="00DC20CF">
        <w:rPr>
          <w:rFonts w:ascii="Book Antiqua" w:eastAsia="宋体" w:hAnsi="Book Antiqua" w:cs="Book Antiqua"/>
          <w:sz w:val="24"/>
          <w:szCs w:val="24"/>
          <w:vertAlign w:val="superscript"/>
          <w:lang w:val="en-US" w:eastAsia="zh-CN"/>
        </w:rPr>
        <w:t>2</w:t>
      </w:r>
      <w:r w:rsidR="005B628E" w:rsidRPr="00DC20CF">
        <w:rPr>
          <w:rFonts w:ascii="Book Antiqua" w:hAnsi="Book Antiqua" w:cs="Book Antiqua"/>
          <w:sz w:val="24"/>
          <w:szCs w:val="24"/>
          <w:lang w:val="en-US"/>
        </w:rPr>
        <w:t xml:space="preserve"> and Spearman’s correlation tests were used for the comparison of variables. </w:t>
      </w:r>
    </w:p>
    <w:p w14:paraId="2A605D90" w14:textId="77777777" w:rsidR="004257AB" w:rsidRPr="00DC20CF" w:rsidRDefault="004257AB" w:rsidP="00715610">
      <w:pPr>
        <w:spacing w:after="0" w:line="360" w:lineRule="auto"/>
        <w:jc w:val="both"/>
        <w:rPr>
          <w:rFonts w:ascii="Book Antiqua" w:eastAsia="宋体" w:hAnsi="Book Antiqua" w:cs="Book Antiqua"/>
          <w:sz w:val="24"/>
          <w:szCs w:val="24"/>
          <w:lang w:val="en-US" w:eastAsia="zh-CN"/>
        </w:rPr>
      </w:pPr>
    </w:p>
    <w:p w14:paraId="4DF2241F" w14:textId="77777777" w:rsidR="005B628E" w:rsidRPr="00DC20CF" w:rsidRDefault="005B628E" w:rsidP="00715610">
      <w:pPr>
        <w:spacing w:after="0" w:line="360" w:lineRule="auto"/>
        <w:jc w:val="both"/>
        <w:rPr>
          <w:rFonts w:ascii="Book Antiqua" w:eastAsia="宋体" w:hAnsi="Book Antiqua" w:cs="Book Antiqua"/>
          <w:sz w:val="24"/>
          <w:szCs w:val="24"/>
          <w:lang w:val="en-US" w:eastAsia="zh-CN"/>
        </w:rPr>
      </w:pPr>
      <w:r w:rsidRPr="00DC20CF">
        <w:rPr>
          <w:rFonts w:ascii="Book Antiqua" w:hAnsi="Book Antiqua" w:cs="Book Antiqua"/>
          <w:b/>
          <w:sz w:val="24"/>
          <w:szCs w:val="24"/>
          <w:lang w:val="en-US"/>
        </w:rPr>
        <w:t>RESULTS</w:t>
      </w:r>
      <w:r w:rsidR="004257AB" w:rsidRPr="00DC20CF">
        <w:rPr>
          <w:rFonts w:ascii="Book Antiqua" w:eastAsia="宋体" w:hAnsi="Book Antiqua" w:cs="Book Antiqua"/>
          <w:b/>
          <w:sz w:val="24"/>
          <w:szCs w:val="24"/>
          <w:lang w:val="en-US" w:eastAsia="zh-CN"/>
        </w:rPr>
        <w:t>:</w:t>
      </w:r>
      <w:r w:rsidRPr="00DC20CF">
        <w:rPr>
          <w:rFonts w:ascii="Book Antiqua" w:hAnsi="Book Antiqua" w:cs="Book Antiqua"/>
          <w:b/>
          <w:sz w:val="24"/>
          <w:szCs w:val="24"/>
          <w:lang w:val="en-US"/>
        </w:rPr>
        <w:t xml:space="preserve"> </w:t>
      </w:r>
      <w:r w:rsidRPr="00DC20CF">
        <w:rPr>
          <w:rFonts w:ascii="Book Antiqua" w:hAnsi="Book Antiqua" w:cs="Book Antiqua"/>
          <w:sz w:val="24"/>
          <w:szCs w:val="24"/>
          <w:lang w:val="en-US"/>
        </w:rPr>
        <w:t>Pathologic complete response (</w:t>
      </w:r>
      <w:proofErr w:type="spellStart"/>
      <w:r w:rsidRPr="00DC20CF">
        <w:rPr>
          <w:rFonts w:ascii="Book Antiqua" w:hAnsi="Book Antiqua" w:cs="Book Antiqua"/>
          <w:sz w:val="24"/>
          <w:szCs w:val="24"/>
          <w:lang w:val="en-US"/>
        </w:rPr>
        <w:t>pCR</w:t>
      </w:r>
      <w:proofErr w:type="spellEnd"/>
      <w:r w:rsidRPr="00DC20CF">
        <w:rPr>
          <w:rFonts w:ascii="Book Antiqua" w:hAnsi="Book Antiqua" w:cs="Book Antiqua"/>
          <w:sz w:val="24"/>
          <w:szCs w:val="24"/>
          <w:lang w:val="en-US"/>
        </w:rPr>
        <w:t>, ypT0N0, TRG1) was observed in 19 cases (14.6%), and other 18 (13.8%) had only very few residual malignant cells in the rectal wall (TRG2). T-</w:t>
      </w:r>
      <w:proofErr w:type="spellStart"/>
      <w:r w:rsidRPr="00DC20CF">
        <w:rPr>
          <w:rFonts w:ascii="Book Antiqua" w:hAnsi="Book Antiqua" w:cs="Book Antiqua"/>
          <w:sz w:val="24"/>
          <w:szCs w:val="24"/>
          <w:lang w:val="en-US"/>
        </w:rPr>
        <w:t>downstaging</w:t>
      </w:r>
      <w:proofErr w:type="spellEnd"/>
      <w:r w:rsidRPr="00DC20CF">
        <w:rPr>
          <w:rFonts w:ascii="Book Antiqua" w:hAnsi="Book Antiqua" w:cs="Book Antiqua"/>
          <w:sz w:val="24"/>
          <w:szCs w:val="24"/>
          <w:lang w:val="en-US"/>
        </w:rPr>
        <w:t xml:space="preserve"> was found in 63 (48.5%). Mean lymph node retrieval was 9.4 (range 0-38). In 37 cases (28.5%) more than 12 nodes were identified in the surgical specimen. Preoperative lymph node involvement was seen in 77 patients (59.2%), 71 N1 and 6 N2. Postoperative lymph node involvement was observed in 41 patients (31.5%), 29 N1 and 12 N2, while the remaining 89 were N0 (68.5%). In relation to </w:t>
      </w:r>
      <w:proofErr w:type="spellStart"/>
      <w:r w:rsidRPr="00DC20CF">
        <w:rPr>
          <w:rFonts w:ascii="Book Antiqua" w:hAnsi="Book Antiqua" w:cs="Book Antiqua"/>
          <w:sz w:val="24"/>
          <w:szCs w:val="24"/>
          <w:lang w:val="en-US"/>
        </w:rPr>
        <w:t>ypT</w:t>
      </w:r>
      <w:proofErr w:type="spellEnd"/>
      <w:r w:rsidRPr="00DC20CF">
        <w:rPr>
          <w:rFonts w:ascii="Book Antiqua" w:hAnsi="Book Antiqua" w:cs="Book Antiqua"/>
          <w:sz w:val="24"/>
          <w:szCs w:val="24"/>
          <w:lang w:val="en-US"/>
        </w:rPr>
        <w:t xml:space="preserve"> stage, we found nodal involvement of 9.4% in ypT0-1, 22.2% in ypT2 and 43.7% in ypT3-4. Of the 37 patients considered “responders”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therapy (TRG1 and 2), there were only 4 N+ (10.8%) and the remainder N0 (89.2%). In the “non responders” group (TRG 3, 4 and 5), 37 cases were N+ (39.8%) and 56 (60.2%) were N0 (</w:t>
      </w:r>
      <w:r w:rsidR="004D1DC3" w:rsidRPr="00DC20CF">
        <w:rPr>
          <w:rFonts w:ascii="Book Antiqua" w:hAnsi="Book Antiqua" w:cs="Book Antiqua"/>
          <w:i/>
          <w:sz w:val="24"/>
          <w:szCs w:val="24"/>
          <w:lang w:val="en-US"/>
        </w:rPr>
        <w:t>P</w:t>
      </w:r>
      <w:r w:rsidR="004D1DC3" w:rsidRPr="00DC20CF">
        <w:rPr>
          <w:rFonts w:ascii="Book Antiqua" w:eastAsia="宋体" w:hAnsi="Book Antiqua" w:cs="Book Antiqua"/>
          <w:i/>
          <w:sz w:val="24"/>
          <w:szCs w:val="24"/>
          <w:lang w:val="en-US" w:eastAsia="zh-CN"/>
        </w:rPr>
        <w:t xml:space="preserve"> </w:t>
      </w:r>
      <w:r w:rsidRPr="00DC20CF">
        <w:rPr>
          <w:rFonts w:ascii="Book Antiqua" w:hAnsi="Book Antiqua" w:cs="Book Antiqua"/>
          <w:sz w:val="24"/>
          <w:szCs w:val="24"/>
          <w:lang w:val="en-US"/>
        </w:rPr>
        <w:t>&lt;</w:t>
      </w:r>
      <w:r w:rsidR="004D1DC3" w:rsidRPr="00DC20CF">
        <w:rPr>
          <w:rFonts w:ascii="Book Antiqua" w:eastAsia="宋体" w:hAnsi="Book Antiqua" w:cs="Book Antiqua"/>
          <w:sz w:val="24"/>
          <w:szCs w:val="24"/>
          <w:lang w:val="en-US" w:eastAsia="zh-CN"/>
        </w:rPr>
        <w:t xml:space="preserve"> </w:t>
      </w:r>
      <w:r w:rsidRPr="00DC20CF">
        <w:rPr>
          <w:rFonts w:ascii="Book Antiqua" w:hAnsi="Book Antiqua" w:cs="Book Antiqua"/>
          <w:sz w:val="24"/>
          <w:szCs w:val="24"/>
          <w:lang w:val="en-US"/>
        </w:rPr>
        <w:t>0.001).</w:t>
      </w:r>
    </w:p>
    <w:p w14:paraId="5D6085B0" w14:textId="77777777" w:rsidR="004257AB" w:rsidRPr="00DC20CF" w:rsidRDefault="004257AB" w:rsidP="00715610">
      <w:pPr>
        <w:spacing w:after="0" w:line="360" w:lineRule="auto"/>
        <w:jc w:val="both"/>
        <w:rPr>
          <w:rFonts w:ascii="Book Antiqua" w:eastAsia="宋体" w:hAnsi="Book Antiqua" w:cs="Book Antiqua"/>
          <w:sz w:val="24"/>
          <w:szCs w:val="24"/>
          <w:lang w:val="en-US" w:eastAsia="zh-CN"/>
        </w:rPr>
      </w:pPr>
    </w:p>
    <w:p w14:paraId="5AF59544" w14:textId="77777777" w:rsidR="005B628E" w:rsidRPr="00DC20CF" w:rsidRDefault="005B628E" w:rsidP="00715610">
      <w:pPr>
        <w:spacing w:after="0" w:line="360" w:lineRule="auto"/>
        <w:jc w:val="both"/>
        <w:rPr>
          <w:rFonts w:ascii="Book Antiqua" w:hAnsi="Book Antiqua" w:cs="Book Antiqua"/>
          <w:sz w:val="24"/>
          <w:szCs w:val="24"/>
          <w:lang w:val="en-US"/>
        </w:rPr>
      </w:pPr>
      <w:r w:rsidRPr="00DC20CF">
        <w:rPr>
          <w:rFonts w:ascii="Book Antiqua" w:hAnsi="Book Antiqua" w:cs="Book Antiqua"/>
          <w:b/>
          <w:sz w:val="24"/>
          <w:szCs w:val="24"/>
          <w:lang w:val="en-US"/>
        </w:rPr>
        <w:t>CONCLUSION</w:t>
      </w:r>
      <w:r w:rsidR="004257AB" w:rsidRPr="00DC20CF">
        <w:rPr>
          <w:rFonts w:ascii="Book Antiqua" w:eastAsia="宋体" w:hAnsi="Book Antiqua" w:cs="Book Antiqua"/>
          <w:b/>
          <w:sz w:val="24"/>
          <w:szCs w:val="24"/>
          <w:lang w:val="en-US" w:eastAsia="zh-CN"/>
        </w:rPr>
        <w:t>:</w:t>
      </w:r>
      <w:r w:rsidRPr="00DC20CF">
        <w:rPr>
          <w:rFonts w:ascii="Book Antiqua" w:hAnsi="Book Antiqua" w:cs="Book Antiqua"/>
          <w:sz w:val="24"/>
          <w:szCs w:val="24"/>
          <w:lang w:val="en-US"/>
        </w:rPr>
        <w:t xml:space="preserve"> Response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CRT in RC is associated with lymph node involvement (</w:t>
      </w:r>
      <w:proofErr w:type="spellStart"/>
      <w:r w:rsidRPr="00DC20CF">
        <w:rPr>
          <w:rFonts w:ascii="Book Antiqua" w:hAnsi="Book Antiqua" w:cs="Book Antiqua"/>
          <w:sz w:val="24"/>
          <w:szCs w:val="24"/>
          <w:lang w:val="en-US"/>
        </w:rPr>
        <w:t>ypN</w:t>
      </w:r>
      <w:proofErr w:type="spellEnd"/>
      <w:r w:rsidRPr="00DC20CF">
        <w:rPr>
          <w:rFonts w:ascii="Book Antiqua" w:hAnsi="Book Antiqua" w:cs="Book Antiqua"/>
          <w:sz w:val="24"/>
          <w:szCs w:val="24"/>
          <w:lang w:val="en-US"/>
        </w:rPr>
        <w:t>).</w:t>
      </w:r>
    </w:p>
    <w:p w14:paraId="1A6C33DD" w14:textId="77777777" w:rsidR="005B628E" w:rsidRPr="00DC20CF" w:rsidRDefault="005B628E" w:rsidP="00715610">
      <w:pPr>
        <w:spacing w:after="0" w:line="360" w:lineRule="auto"/>
        <w:jc w:val="both"/>
        <w:rPr>
          <w:rFonts w:ascii="Book Antiqua" w:hAnsi="Book Antiqua" w:cs="Book Antiqua"/>
          <w:sz w:val="24"/>
          <w:szCs w:val="24"/>
          <w:lang w:val="en-US"/>
        </w:rPr>
      </w:pPr>
    </w:p>
    <w:p w14:paraId="440E56D0" w14:textId="77777777" w:rsidR="005B628E" w:rsidRPr="00DC20CF" w:rsidRDefault="004257AB" w:rsidP="00715610">
      <w:pPr>
        <w:spacing w:after="0" w:line="360" w:lineRule="auto"/>
        <w:jc w:val="both"/>
        <w:rPr>
          <w:rFonts w:ascii="Book Antiqua" w:eastAsia="宋体" w:hAnsi="Book Antiqua" w:cs="Book Antiqua"/>
          <w:sz w:val="24"/>
          <w:szCs w:val="24"/>
          <w:lang w:val="en-US" w:eastAsia="zh-CN"/>
        </w:rPr>
      </w:pPr>
      <w:r w:rsidRPr="00DC20CF">
        <w:rPr>
          <w:rFonts w:ascii="Book Antiqua" w:hAnsi="Book Antiqua" w:cs="Book Antiqua"/>
          <w:b/>
          <w:sz w:val="24"/>
          <w:szCs w:val="24"/>
          <w:lang w:val="en-US"/>
        </w:rPr>
        <w:t>Key</w:t>
      </w:r>
      <w:r w:rsidRPr="00DC20CF">
        <w:rPr>
          <w:rFonts w:ascii="Book Antiqua" w:eastAsia="宋体" w:hAnsi="Book Antiqua" w:cs="Book Antiqua"/>
          <w:b/>
          <w:sz w:val="24"/>
          <w:szCs w:val="24"/>
          <w:lang w:val="en-US" w:eastAsia="zh-CN"/>
        </w:rPr>
        <w:t xml:space="preserve"> </w:t>
      </w:r>
      <w:r w:rsidRPr="00DC20CF">
        <w:rPr>
          <w:rFonts w:ascii="Book Antiqua" w:hAnsi="Book Antiqua" w:cs="Book Antiqua"/>
          <w:b/>
          <w:sz w:val="24"/>
          <w:szCs w:val="24"/>
          <w:lang w:val="en-US"/>
        </w:rPr>
        <w:t>words</w:t>
      </w:r>
      <w:r w:rsidRPr="00DC20CF">
        <w:rPr>
          <w:rFonts w:ascii="Book Antiqua" w:eastAsia="宋体" w:hAnsi="Book Antiqua" w:cs="Book Antiqua"/>
          <w:b/>
          <w:sz w:val="24"/>
          <w:szCs w:val="24"/>
          <w:lang w:val="en-US" w:eastAsia="zh-CN"/>
        </w:rPr>
        <w:t>:</w:t>
      </w:r>
      <w:r w:rsidR="005B628E" w:rsidRPr="00DC20CF">
        <w:rPr>
          <w:rFonts w:ascii="Book Antiqua" w:hAnsi="Book Antiqua" w:cs="Book Antiqua"/>
          <w:b/>
          <w:sz w:val="24"/>
          <w:szCs w:val="24"/>
          <w:lang w:val="en-US"/>
        </w:rPr>
        <w:t xml:space="preserve"> </w:t>
      </w:r>
      <w:r w:rsidR="005B628E" w:rsidRPr="00DC20CF">
        <w:rPr>
          <w:rFonts w:ascii="Book Antiqua" w:hAnsi="Book Antiqua" w:cs="Book Antiqua"/>
          <w:sz w:val="24"/>
          <w:szCs w:val="24"/>
          <w:lang w:val="en-US"/>
        </w:rPr>
        <w:t>Rectal cancer</w:t>
      </w:r>
      <w:r w:rsidR="004D1DC3" w:rsidRPr="00DC20CF">
        <w:rPr>
          <w:rFonts w:ascii="Book Antiqua" w:eastAsia="宋体" w:hAnsi="Book Antiqua" w:cs="Book Antiqua"/>
          <w:sz w:val="24"/>
          <w:szCs w:val="24"/>
          <w:lang w:val="en-US" w:eastAsia="zh-CN"/>
        </w:rPr>
        <w:t>;</w:t>
      </w:r>
      <w:r w:rsidR="005B628E" w:rsidRPr="00DC20CF">
        <w:rPr>
          <w:rFonts w:ascii="Book Antiqua" w:hAnsi="Book Antiqua" w:cs="Book Antiqua"/>
          <w:sz w:val="24"/>
          <w:szCs w:val="24"/>
          <w:lang w:val="en-US"/>
        </w:rPr>
        <w:t xml:space="preserve"> </w:t>
      </w:r>
      <w:proofErr w:type="spellStart"/>
      <w:r w:rsidR="004D1DC3" w:rsidRPr="00DC20CF">
        <w:rPr>
          <w:rFonts w:ascii="Book Antiqua" w:hAnsi="Book Antiqua" w:cs="Book Antiqua"/>
          <w:sz w:val="24"/>
          <w:szCs w:val="24"/>
          <w:lang w:val="en-US"/>
        </w:rPr>
        <w:t>C</w:t>
      </w:r>
      <w:r w:rsidR="005B628E" w:rsidRPr="00DC20CF">
        <w:rPr>
          <w:rFonts w:ascii="Book Antiqua" w:hAnsi="Book Antiqua" w:cs="Book Antiqua"/>
          <w:sz w:val="24"/>
          <w:szCs w:val="24"/>
          <w:lang w:val="en-US"/>
        </w:rPr>
        <w:t>hemoradiotherapy</w:t>
      </w:r>
      <w:proofErr w:type="spellEnd"/>
      <w:r w:rsidR="00715610" w:rsidRPr="00DC20CF">
        <w:rPr>
          <w:rFonts w:ascii="Book Antiqua" w:eastAsia="宋体" w:hAnsi="Book Antiqua" w:cs="Book Antiqua"/>
          <w:sz w:val="24"/>
          <w:szCs w:val="24"/>
          <w:lang w:val="en-US" w:eastAsia="zh-CN"/>
        </w:rPr>
        <w:t>;</w:t>
      </w:r>
      <w:r w:rsidR="00715610" w:rsidRPr="00DC20CF">
        <w:rPr>
          <w:rFonts w:ascii="Book Antiqua" w:hAnsi="Book Antiqua" w:cs="Book Antiqua"/>
          <w:sz w:val="24"/>
          <w:szCs w:val="24"/>
          <w:lang w:val="en-US"/>
        </w:rPr>
        <w:t xml:space="preserve"> </w:t>
      </w:r>
      <w:proofErr w:type="spellStart"/>
      <w:r w:rsidR="00715610" w:rsidRPr="00DC20CF">
        <w:rPr>
          <w:rFonts w:ascii="Book Antiqua" w:hAnsi="Book Antiqua" w:cs="Book Antiqua"/>
          <w:sz w:val="24"/>
          <w:szCs w:val="24"/>
          <w:lang w:val="en-US"/>
        </w:rPr>
        <w:t>N</w:t>
      </w:r>
      <w:r w:rsidR="005B628E" w:rsidRPr="00DC20CF">
        <w:rPr>
          <w:rFonts w:ascii="Book Antiqua" w:hAnsi="Book Antiqua" w:cs="Book Antiqua"/>
          <w:sz w:val="24"/>
          <w:szCs w:val="24"/>
          <w:lang w:val="en-US"/>
        </w:rPr>
        <w:t>eoadjuvant</w:t>
      </w:r>
      <w:proofErr w:type="spellEnd"/>
      <w:r w:rsidR="005B628E" w:rsidRPr="00DC20CF">
        <w:rPr>
          <w:rFonts w:ascii="Book Antiqua" w:hAnsi="Book Antiqua" w:cs="Book Antiqua"/>
          <w:sz w:val="24"/>
          <w:szCs w:val="24"/>
          <w:lang w:val="en-US"/>
        </w:rPr>
        <w:t xml:space="preserve"> therapy</w:t>
      </w:r>
      <w:r w:rsidR="00715610" w:rsidRPr="00DC20CF">
        <w:rPr>
          <w:rFonts w:ascii="Book Antiqua" w:eastAsia="宋体" w:hAnsi="Book Antiqua" w:cs="Book Antiqua"/>
          <w:sz w:val="24"/>
          <w:szCs w:val="24"/>
          <w:lang w:val="en-US" w:eastAsia="zh-CN"/>
        </w:rPr>
        <w:t>;</w:t>
      </w:r>
      <w:r w:rsidR="005B628E" w:rsidRPr="00DC20CF">
        <w:rPr>
          <w:rFonts w:ascii="Book Antiqua" w:hAnsi="Book Antiqua" w:cs="Book Antiqua"/>
          <w:sz w:val="24"/>
          <w:szCs w:val="24"/>
          <w:lang w:val="en-US"/>
        </w:rPr>
        <w:t xml:space="preserve"> </w:t>
      </w:r>
      <w:r w:rsidR="00715610" w:rsidRPr="00DC20CF">
        <w:rPr>
          <w:rFonts w:ascii="Book Antiqua" w:hAnsi="Book Antiqua" w:cs="Book Antiqua"/>
          <w:sz w:val="24"/>
          <w:szCs w:val="24"/>
          <w:lang w:val="en-US"/>
        </w:rPr>
        <w:t>R</w:t>
      </w:r>
      <w:r w:rsidR="005B628E" w:rsidRPr="00DC20CF">
        <w:rPr>
          <w:rFonts w:ascii="Book Antiqua" w:hAnsi="Book Antiqua" w:cs="Book Antiqua"/>
          <w:sz w:val="24"/>
          <w:szCs w:val="24"/>
          <w:lang w:val="en-US"/>
        </w:rPr>
        <w:t>esponse to treatment</w:t>
      </w:r>
      <w:r w:rsidR="00715610" w:rsidRPr="00DC20CF">
        <w:rPr>
          <w:rFonts w:ascii="Book Antiqua" w:eastAsia="宋体" w:hAnsi="Book Antiqua" w:cs="Book Antiqua"/>
          <w:sz w:val="24"/>
          <w:szCs w:val="24"/>
          <w:lang w:val="en-US" w:eastAsia="zh-CN"/>
        </w:rPr>
        <w:t>;</w:t>
      </w:r>
      <w:r w:rsidR="005B628E" w:rsidRPr="00DC20CF">
        <w:rPr>
          <w:rFonts w:ascii="Book Antiqua" w:hAnsi="Book Antiqua" w:cs="Book Antiqua"/>
          <w:sz w:val="24"/>
          <w:szCs w:val="24"/>
          <w:lang w:val="en-US"/>
        </w:rPr>
        <w:t xml:space="preserve"> </w:t>
      </w:r>
      <w:r w:rsidR="00715610" w:rsidRPr="00DC20CF">
        <w:rPr>
          <w:rFonts w:ascii="Book Antiqua" w:hAnsi="Book Antiqua" w:cs="Book Antiqua"/>
          <w:sz w:val="24"/>
          <w:szCs w:val="24"/>
          <w:lang w:val="en-US"/>
        </w:rPr>
        <w:t>Lymph node involvement</w:t>
      </w:r>
    </w:p>
    <w:p w14:paraId="752545DF" w14:textId="77777777" w:rsidR="005B628E" w:rsidRPr="00DC20CF" w:rsidRDefault="005B628E" w:rsidP="00715610">
      <w:pPr>
        <w:spacing w:after="0" w:line="360" w:lineRule="auto"/>
        <w:jc w:val="both"/>
        <w:rPr>
          <w:rFonts w:ascii="Book Antiqua" w:eastAsia="宋体" w:hAnsi="Book Antiqua" w:cs="Book Antiqua"/>
          <w:sz w:val="24"/>
          <w:szCs w:val="24"/>
          <w:lang w:val="en-US" w:eastAsia="zh-CN"/>
        </w:rPr>
      </w:pPr>
    </w:p>
    <w:p w14:paraId="31F673D3" w14:textId="77777777" w:rsidR="00715610" w:rsidRPr="00DC20CF" w:rsidRDefault="00715610" w:rsidP="00715610">
      <w:pPr>
        <w:spacing w:after="0" w:line="360" w:lineRule="auto"/>
        <w:jc w:val="both"/>
        <w:rPr>
          <w:rFonts w:ascii="Book Antiqua" w:hAnsi="Book Antiqua" w:cs="Arial"/>
          <w:sz w:val="24"/>
          <w:szCs w:val="24"/>
        </w:rPr>
      </w:pPr>
      <w:r w:rsidRPr="00DC20CF">
        <w:rPr>
          <w:rFonts w:ascii="Book Antiqua" w:hAnsi="Book Antiqua"/>
          <w:b/>
          <w:sz w:val="24"/>
          <w:szCs w:val="24"/>
        </w:rPr>
        <w:t xml:space="preserve">© </w:t>
      </w:r>
      <w:r w:rsidRPr="00DC20CF">
        <w:rPr>
          <w:rFonts w:ascii="Book Antiqua" w:hAnsi="Book Antiqua" w:cs="Arial"/>
          <w:b/>
          <w:sz w:val="24"/>
          <w:szCs w:val="24"/>
        </w:rPr>
        <w:t>The Author(s) 2015.</w:t>
      </w:r>
      <w:r w:rsidRPr="00DC20CF">
        <w:rPr>
          <w:rFonts w:ascii="Book Antiqua" w:hAnsi="Book Antiqua" w:cs="Arial"/>
          <w:sz w:val="24"/>
          <w:szCs w:val="24"/>
        </w:rPr>
        <w:t xml:space="preserve"> Published by Baishideng Publishing Group Inc. All rights reserved.</w:t>
      </w:r>
    </w:p>
    <w:p w14:paraId="56C62A36" w14:textId="77777777" w:rsidR="00715610" w:rsidRPr="00DC20CF" w:rsidRDefault="00715610" w:rsidP="00715610">
      <w:pPr>
        <w:spacing w:after="0" w:line="360" w:lineRule="auto"/>
        <w:jc w:val="both"/>
        <w:rPr>
          <w:rFonts w:ascii="Book Antiqua" w:eastAsia="宋体" w:hAnsi="Book Antiqua" w:cs="Book Antiqua"/>
          <w:sz w:val="24"/>
          <w:szCs w:val="24"/>
          <w:lang w:val="en-US" w:eastAsia="zh-CN"/>
        </w:rPr>
      </w:pPr>
    </w:p>
    <w:p w14:paraId="0B4E3B2D" w14:textId="77777777" w:rsidR="005B628E" w:rsidRPr="00DC20CF" w:rsidRDefault="005B628E" w:rsidP="00715610">
      <w:pPr>
        <w:spacing w:after="0" w:line="360" w:lineRule="auto"/>
        <w:jc w:val="both"/>
        <w:rPr>
          <w:rFonts w:ascii="Book Antiqua" w:eastAsia="宋体" w:hAnsi="Book Antiqua" w:cs="Book Antiqua"/>
          <w:b/>
          <w:sz w:val="24"/>
          <w:szCs w:val="24"/>
          <w:lang w:val="en-US" w:eastAsia="zh-CN"/>
        </w:rPr>
      </w:pPr>
      <w:r w:rsidRPr="00DC20CF">
        <w:rPr>
          <w:rFonts w:ascii="Book Antiqua" w:hAnsi="Book Antiqua" w:cs="Book Antiqua"/>
          <w:b/>
          <w:sz w:val="24"/>
          <w:szCs w:val="24"/>
          <w:lang w:val="en-US"/>
        </w:rPr>
        <w:t>C</w:t>
      </w:r>
      <w:r w:rsidR="004257AB" w:rsidRPr="00DC20CF">
        <w:rPr>
          <w:rFonts w:ascii="Book Antiqua" w:hAnsi="Book Antiqua" w:cs="Book Antiqua"/>
          <w:b/>
          <w:sz w:val="24"/>
          <w:szCs w:val="24"/>
          <w:lang w:val="en-US"/>
        </w:rPr>
        <w:t>ore tip</w:t>
      </w:r>
      <w:r w:rsidR="004257AB" w:rsidRPr="00DC20CF">
        <w:rPr>
          <w:rFonts w:ascii="Book Antiqua" w:eastAsia="宋体" w:hAnsi="Book Antiqua" w:cs="Book Antiqua"/>
          <w:b/>
          <w:sz w:val="24"/>
          <w:szCs w:val="24"/>
          <w:lang w:val="en-US" w:eastAsia="zh-CN"/>
        </w:rPr>
        <w:t xml:space="preserve">: </w:t>
      </w:r>
      <w:r w:rsidRPr="00DC20CF">
        <w:rPr>
          <w:rFonts w:ascii="Book Antiqua" w:hAnsi="Book Antiqua" w:cs="Book Antiqua"/>
          <w:sz w:val="24"/>
          <w:szCs w:val="24"/>
          <w:lang w:val="en-US"/>
        </w:rPr>
        <w:t xml:space="preserve">The treatment of rectal cancer has evolved significantly in recent decades. The response of the primary tumor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therapy, measured by tumor regression grading, seems to be a good prognostic factor, although this relationship is controversial. One of the most important prognostic factors is lymph node stage, but its relationship with the response to </w:t>
      </w:r>
      <w:proofErr w:type="spellStart"/>
      <w:r w:rsidRPr="00DC20CF">
        <w:rPr>
          <w:rFonts w:ascii="Book Antiqua" w:hAnsi="Book Antiqua" w:cs="Book Antiqua"/>
          <w:sz w:val="24"/>
          <w:szCs w:val="24"/>
          <w:lang w:val="en-US"/>
        </w:rPr>
        <w:t>neoadyuvant</w:t>
      </w:r>
      <w:proofErr w:type="spellEnd"/>
      <w:r w:rsidRPr="00DC20CF">
        <w:rPr>
          <w:rFonts w:ascii="Book Antiqua" w:hAnsi="Book Antiqua" w:cs="Book Antiqua"/>
          <w:sz w:val="24"/>
          <w:szCs w:val="24"/>
          <w:lang w:val="en-US"/>
        </w:rPr>
        <w:t xml:space="preserve"> therapy has not been studied extensively. In our series the response is correlated with lymph node involvement in the surgical specimens. Tumor regression grading score could therefore have clinical implications in the future in order to provide tailored therapies.</w:t>
      </w:r>
    </w:p>
    <w:p w14:paraId="5340F3DB" w14:textId="77777777" w:rsidR="00715610" w:rsidRPr="00DC20CF" w:rsidRDefault="00715610" w:rsidP="00715610">
      <w:pPr>
        <w:spacing w:after="0" w:line="360" w:lineRule="auto"/>
        <w:jc w:val="both"/>
        <w:rPr>
          <w:rFonts w:ascii="Book Antiqua" w:eastAsia="宋体" w:hAnsi="Book Antiqua" w:cs="Book Antiqua"/>
          <w:b/>
          <w:bCs/>
          <w:sz w:val="24"/>
          <w:szCs w:val="24"/>
          <w:lang w:val="en-US" w:eastAsia="zh-CN"/>
        </w:rPr>
      </w:pPr>
    </w:p>
    <w:p w14:paraId="7DD7EF79" w14:textId="77777777" w:rsidR="00715610" w:rsidRPr="00DC20CF" w:rsidRDefault="00715610" w:rsidP="00715610">
      <w:pPr>
        <w:spacing w:after="0" w:line="360" w:lineRule="auto"/>
        <w:jc w:val="both"/>
        <w:rPr>
          <w:rFonts w:ascii="Book Antiqua" w:eastAsia="宋体" w:hAnsi="Book Antiqua" w:cs="Book Antiqua"/>
          <w:sz w:val="24"/>
          <w:szCs w:val="24"/>
          <w:lang w:val="en-US" w:eastAsia="zh-CN"/>
        </w:rPr>
      </w:pPr>
      <w:r w:rsidRPr="00DC20CF">
        <w:rPr>
          <w:rFonts w:ascii="Book Antiqua" w:hAnsi="Book Antiqua" w:cs="Book Antiqua"/>
          <w:sz w:val="24"/>
          <w:szCs w:val="24"/>
        </w:rPr>
        <w:t>García-Flórez</w:t>
      </w:r>
      <w:r w:rsidRPr="00DC20CF">
        <w:rPr>
          <w:rFonts w:ascii="Book Antiqua" w:eastAsia="宋体" w:hAnsi="Book Antiqua" w:cs="Book Antiqua"/>
          <w:sz w:val="24"/>
          <w:szCs w:val="24"/>
          <w:lang w:eastAsia="zh-CN"/>
        </w:rPr>
        <w:t xml:space="preserve"> LJ</w:t>
      </w:r>
      <w:r w:rsidRPr="00DC20CF">
        <w:rPr>
          <w:rFonts w:ascii="Book Antiqua" w:hAnsi="Book Antiqua" w:cs="Book Antiqua"/>
          <w:sz w:val="24"/>
          <w:szCs w:val="24"/>
        </w:rPr>
        <w:t>,  Gómez-Álvarez</w:t>
      </w:r>
      <w:r w:rsidRPr="00DC20CF">
        <w:rPr>
          <w:rFonts w:ascii="Book Antiqua" w:eastAsia="宋体" w:hAnsi="Book Antiqua" w:cs="Book Antiqua"/>
          <w:sz w:val="24"/>
          <w:szCs w:val="24"/>
          <w:lang w:eastAsia="zh-CN"/>
        </w:rPr>
        <w:t xml:space="preserve"> G</w:t>
      </w:r>
      <w:r w:rsidRPr="00DC20CF">
        <w:rPr>
          <w:rFonts w:ascii="Book Antiqua" w:hAnsi="Book Antiqua" w:cs="Book Antiqua"/>
          <w:sz w:val="24"/>
          <w:szCs w:val="24"/>
        </w:rPr>
        <w:t>, Frunza</w:t>
      </w:r>
      <w:r w:rsidRPr="00DC20CF">
        <w:rPr>
          <w:rFonts w:ascii="Book Antiqua" w:eastAsia="宋体" w:hAnsi="Book Antiqua" w:cs="Book Antiqua"/>
          <w:sz w:val="24"/>
          <w:szCs w:val="24"/>
          <w:lang w:eastAsia="zh-CN"/>
        </w:rPr>
        <w:t xml:space="preserve"> AM</w:t>
      </w:r>
      <w:r w:rsidRPr="00DC20CF">
        <w:rPr>
          <w:rFonts w:ascii="Book Antiqua" w:hAnsi="Book Antiqua" w:cs="Book Antiqua"/>
          <w:sz w:val="24"/>
          <w:szCs w:val="24"/>
        </w:rPr>
        <w:t>, Barneo-Serra</w:t>
      </w:r>
      <w:r w:rsidRPr="00DC20CF">
        <w:rPr>
          <w:rFonts w:ascii="Book Antiqua" w:eastAsia="宋体" w:hAnsi="Book Antiqua" w:cs="Book Antiqua"/>
          <w:sz w:val="24"/>
          <w:szCs w:val="24"/>
          <w:lang w:eastAsia="zh-CN"/>
        </w:rPr>
        <w:t xml:space="preserve"> L</w:t>
      </w:r>
      <w:r w:rsidRPr="00DC20CF">
        <w:rPr>
          <w:rFonts w:ascii="Book Antiqua" w:hAnsi="Book Antiqua" w:cs="Book Antiqua"/>
          <w:sz w:val="24"/>
          <w:szCs w:val="24"/>
        </w:rPr>
        <w:t>, Fresno-Forcelledo</w:t>
      </w:r>
      <w:r w:rsidRPr="00DC20CF">
        <w:rPr>
          <w:rFonts w:ascii="Book Antiqua" w:eastAsia="宋体" w:hAnsi="Book Antiqua" w:cs="Book Antiqua"/>
          <w:sz w:val="24"/>
          <w:szCs w:val="24"/>
          <w:lang w:eastAsia="zh-CN"/>
        </w:rPr>
        <w:t xml:space="preserve"> MF.</w:t>
      </w:r>
      <w:r w:rsidRPr="00DC20CF">
        <w:rPr>
          <w:rFonts w:ascii="Book Antiqua" w:hAnsi="Book Antiqua" w:cs="Book Antiqua"/>
          <w:sz w:val="24"/>
          <w:szCs w:val="24"/>
          <w:lang w:val="en-US"/>
        </w:rPr>
        <w:t xml:space="preserve"> Response to </w:t>
      </w:r>
      <w:proofErr w:type="spellStart"/>
      <w:r w:rsidRPr="00DC20CF">
        <w:rPr>
          <w:rFonts w:ascii="Book Antiqua" w:hAnsi="Book Antiqua" w:cs="Book Antiqua"/>
          <w:sz w:val="24"/>
          <w:szCs w:val="24"/>
          <w:lang w:val="en-US"/>
        </w:rPr>
        <w:t>chemoradiotherapy</w:t>
      </w:r>
      <w:proofErr w:type="spellEnd"/>
      <w:r w:rsidRPr="00DC20CF">
        <w:rPr>
          <w:rFonts w:ascii="Book Antiqua" w:hAnsi="Book Antiqua" w:cs="Book Antiqua"/>
          <w:sz w:val="24"/>
          <w:szCs w:val="24"/>
          <w:lang w:val="en-US"/>
        </w:rPr>
        <w:t xml:space="preserve"> and lymph node involvement in locally advanced rectal cancer</w:t>
      </w:r>
      <w:r w:rsidRPr="00DC20CF">
        <w:rPr>
          <w:rFonts w:ascii="Book Antiqua" w:eastAsia="宋体" w:hAnsi="Book Antiqua" w:cs="Book Antiqua"/>
          <w:sz w:val="24"/>
          <w:szCs w:val="24"/>
          <w:lang w:val="en-US" w:eastAsia="zh-CN"/>
        </w:rPr>
        <w:t xml:space="preserve">. </w:t>
      </w:r>
      <w:r w:rsidRPr="00DC20CF">
        <w:rPr>
          <w:rFonts w:ascii="Book Antiqua" w:hAnsi="Book Antiqua"/>
          <w:i/>
          <w:iCs/>
          <w:sz w:val="24"/>
          <w:szCs w:val="24"/>
        </w:rPr>
        <w:t>World J Gastrointest Surg</w:t>
      </w:r>
      <w:r w:rsidRPr="00DC20CF">
        <w:rPr>
          <w:rFonts w:ascii="Book Antiqua" w:eastAsia="宋体" w:hAnsi="Book Antiqua"/>
          <w:i/>
          <w:iCs/>
          <w:sz w:val="24"/>
          <w:szCs w:val="24"/>
          <w:lang w:eastAsia="zh-CN"/>
        </w:rPr>
        <w:t xml:space="preserve"> </w:t>
      </w:r>
      <w:r w:rsidRPr="00DC20CF">
        <w:rPr>
          <w:rFonts w:ascii="Book Antiqua" w:eastAsia="宋体" w:hAnsi="Book Antiqua"/>
          <w:iCs/>
          <w:sz w:val="24"/>
          <w:szCs w:val="24"/>
          <w:lang w:eastAsia="zh-CN"/>
        </w:rPr>
        <w:t>2015; In press</w:t>
      </w:r>
    </w:p>
    <w:p w14:paraId="600AE9C5" w14:textId="77777777" w:rsidR="00715610" w:rsidRPr="00DC20CF" w:rsidRDefault="00715610" w:rsidP="00715610">
      <w:pPr>
        <w:spacing w:after="0" w:line="360" w:lineRule="auto"/>
        <w:jc w:val="both"/>
        <w:rPr>
          <w:rFonts w:ascii="Book Antiqua" w:eastAsia="宋体" w:hAnsi="Book Antiqua" w:cs="Book Antiqua"/>
          <w:b/>
          <w:bCs/>
          <w:sz w:val="24"/>
          <w:szCs w:val="24"/>
          <w:lang w:val="en-US" w:eastAsia="zh-CN"/>
        </w:rPr>
      </w:pPr>
    </w:p>
    <w:p w14:paraId="1DB70B4D" w14:textId="77777777" w:rsidR="005B628E" w:rsidRPr="00DC20CF" w:rsidRDefault="005B628E" w:rsidP="00715610">
      <w:pPr>
        <w:spacing w:after="0" w:line="360" w:lineRule="auto"/>
        <w:jc w:val="both"/>
        <w:rPr>
          <w:rFonts w:ascii="Book Antiqua" w:hAnsi="Book Antiqua" w:cs="Book Antiqua"/>
          <w:sz w:val="24"/>
          <w:szCs w:val="24"/>
          <w:lang w:val="en-US"/>
        </w:rPr>
      </w:pPr>
      <w:r w:rsidRPr="00DC20CF">
        <w:rPr>
          <w:rFonts w:ascii="Book Antiqua" w:hAnsi="Book Antiqua" w:cs="Book Antiqua"/>
          <w:sz w:val="24"/>
          <w:szCs w:val="24"/>
          <w:lang w:val="en-US"/>
        </w:rPr>
        <w:br w:type="page"/>
      </w:r>
      <w:r w:rsidRPr="00DC20CF">
        <w:rPr>
          <w:rFonts w:ascii="Book Antiqua" w:hAnsi="Book Antiqua" w:cs="Book Antiqua"/>
          <w:b/>
          <w:sz w:val="24"/>
          <w:szCs w:val="24"/>
          <w:lang w:val="en-US"/>
        </w:rPr>
        <w:lastRenderedPageBreak/>
        <w:t>INTRODUCTION</w:t>
      </w:r>
    </w:p>
    <w:p w14:paraId="12394F8F" w14:textId="3DA2A45A" w:rsidR="005B628E" w:rsidRPr="00DC20CF" w:rsidRDefault="005B628E" w:rsidP="00715610">
      <w:pPr>
        <w:spacing w:after="0" w:line="360" w:lineRule="auto"/>
        <w:jc w:val="both"/>
        <w:rPr>
          <w:rFonts w:ascii="Book Antiqua" w:hAnsi="Book Antiqua" w:cs="Book Antiqua"/>
          <w:sz w:val="24"/>
          <w:szCs w:val="24"/>
          <w:lang w:val="en-US"/>
        </w:rPr>
      </w:pPr>
      <w:r w:rsidRPr="00DC20CF">
        <w:rPr>
          <w:rFonts w:ascii="Book Antiqua" w:hAnsi="Book Antiqua" w:cs="Book Antiqua"/>
          <w:sz w:val="24"/>
          <w:szCs w:val="24"/>
          <w:lang w:val="en-US"/>
        </w:rPr>
        <w:t>Colorectal cancer is one of the most common tumors worldwide, bot</w:t>
      </w:r>
      <w:r w:rsidR="00715610" w:rsidRPr="00DC20CF">
        <w:rPr>
          <w:rFonts w:ascii="Book Antiqua" w:hAnsi="Book Antiqua" w:cs="Book Antiqua"/>
          <w:sz w:val="24"/>
          <w:szCs w:val="24"/>
          <w:lang w:val="en-US"/>
        </w:rPr>
        <w:t xml:space="preserve">h in males and females, </w:t>
      </w:r>
      <w:r w:rsidR="00AF45A5" w:rsidRPr="00DC20CF">
        <w:rPr>
          <w:rFonts w:ascii="Book Antiqua" w:hAnsi="Book Antiqua" w:cs="Book Antiqua"/>
          <w:sz w:val="24"/>
          <w:szCs w:val="24"/>
          <w:lang w:val="en-US"/>
        </w:rPr>
        <w:t>with an estimated 600</w:t>
      </w:r>
      <w:r w:rsidR="008E7583" w:rsidRPr="00DC20CF">
        <w:rPr>
          <w:rFonts w:ascii="Book Antiqua" w:hAnsi="Book Antiqua" w:cs="Book Antiqua"/>
          <w:sz w:val="24"/>
          <w:szCs w:val="24"/>
          <w:lang w:val="en-US"/>
        </w:rPr>
        <w:t xml:space="preserve">000 deaths per </w:t>
      </w:r>
      <w:proofErr w:type="gramStart"/>
      <w:r w:rsidR="008E7583" w:rsidRPr="00DC20CF">
        <w:rPr>
          <w:rFonts w:ascii="Book Antiqua" w:hAnsi="Book Antiqua" w:cs="Book Antiqua"/>
          <w:sz w:val="24"/>
          <w:szCs w:val="24"/>
          <w:lang w:val="en-US"/>
        </w:rPr>
        <w:t>year</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1]</w:t>
      </w:r>
      <w:r w:rsidRPr="00DC20CF">
        <w:rPr>
          <w:rFonts w:ascii="Book Antiqua" w:hAnsi="Book Antiqua" w:cs="Book Antiqua"/>
          <w:sz w:val="24"/>
          <w:szCs w:val="24"/>
          <w:lang w:val="en-US"/>
        </w:rPr>
        <w:t>.</w:t>
      </w:r>
      <w:r w:rsidR="00154D59" w:rsidRPr="00DC20CF">
        <w:rPr>
          <w:rFonts w:ascii="Book Antiqua" w:hAnsi="Book Antiqua" w:cs="Book Antiqua"/>
          <w:sz w:val="24"/>
          <w:szCs w:val="24"/>
          <w:lang w:val="en-US"/>
        </w:rPr>
        <w:t xml:space="preserve"> </w:t>
      </w:r>
      <w:r w:rsidRPr="00DC20CF">
        <w:rPr>
          <w:rFonts w:ascii="Book Antiqua" w:hAnsi="Book Antiqua" w:cs="Book Antiqua"/>
          <w:sz w:val="24"/>
          <w:szCs w:val="24"/>
          <w:lang w:val="en-US"/>
        </w:rPr>
        <w:t xml:space="preserve">About 70% are located in the colon and 30% in the rectum. The treatment of rectal cancer (RC) has evolved significantly in recent decades.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therapy with </w:t>
      </w:r>
      <w:proofErr w:type="spellStart"/>
      <w:r w:rsidRPr="00DC20CF">
        <w:rPr>
          <w:rFonts w:ascii="Book Antiqua" w:hAnsi="Book Antiqua" w:cs="Book Antiqua"/>
          <w:sz w:val="24"/>
          <w:szCs w:val="24"/>
          <w:lang w:val="en-US"/>
        </w:rPr>
        <w:t>chemoradiation</w:t>
      </w:r>
      <w:proofErr w:type="spellEnd"/>
      <w:r w:rsidRPr="00DC20CF">
        <w:rPr>
          <w:rFonts w:ascii="Book Antiqua" w:hAnsi="Book Antiqua" w:cs="Book Antiqua"/>
          <w:sz w:val="24"/>
          <w:szCs w:val="24"/>
          <w:lang w:val="en-US"/>
        </w:rPr>
        <w:t xml:space="preserve"> (CRT) improves local control and reduces toxicity compared to postoperative</w:t>
      </w:r>
      <w:r w:rsidR="00715610" w:rsidRPr="00DC20CF">
        <w:rPr>
          <w:rFonts w:ascii="Book Antiqua" w:hAnsi="Book Antiqua" w:cs="Book Antiqua"/>
          <w:sz w:val="24"/>
          <w:szCs w:val="24"/>
          <w:lang w:val="en-US"/>
        </w:rPr>
        <w:t xml:space="preserve"> therapies. Sauer </w:t>
      </w:r>
      <w:r w:rsidR="00715610" w:rsidRPr="00DC20CF">
        <w:rPr>
          <w:rFonts w:ascii="Book Antiqua" w:hAnsi="Book Antiqua" w:cs="Book Antiqua"/>
          <w:i/>
          <w:sz w:val="24"/>
          <w:szCs w:val="24"/>
          <w:lang w:val="en-US"/>
        </w:rPr>
        <w:t xml:space="preserve">et </w:t>
      </w:r>
      <w:proofErr w:type="gramStart"/>
      <w:r w:rsidR="00715610" w:rsidRPr="00DC20CF">
        <w:rPr>
          <w:rFonts w:ascii="Book Antiqua" w:hAnsi="Book Antiqua" w:cs="Book Antiqua"/>
          <w:i/>
          <w:sz w:val="24"/>
          <w:szCs w:val="24"/>
          <w:lang w:val="en-US"/>
        </w:rPr>
        <w:t>al</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2]</w:t>
      </w:r>
      <w:r w:rsidRPr="00DC20CF">
        <w:rPr>
          <w:rFonts w:ascii="Book Antiqua" w:hAnsi="Book Antiqua" w:cs="Book Antiqua"/>
          <w:sz w:val="24"/>
          <w:szCs w:val="24"/>
          <w:lang w:val="en-US"/>
        </w:rPr>
        <w:t xml:space="preserve"> showed that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CRT is superior in terms of local recurrence (LR) and acute toxicity. Around 60% of these patients experience some degree of tumor regression, but only a minor percentage will show pathologic complete res</w:t>
      </w:r>
      <w:r w:rsidR="00715610" w:rsidRPr="00DC20CF">
        <w:rPr>
          <w:rFonts w:ascii="Book Antiqua" w:hAnsi="Book Antiqua" w:cs="Book Antiqua"/>
          <w:sz w:val="24"/>
          <w:szCs w:val="24"/>
          <w:lang w:val="en-US"/>
        </w:rPr>
        <w:t>ponse (</w:t>
      </w:r>
      <w:proofErr w:type="spellStart"/>
      <w:r w:rsidR="00715610" w:rsidRPr="00DC20CF">
        <w:rPr>
          <w:rFonts w:ascii="Book Antiqua" w:hAnsi="Book Antiqua" w:cs="Book Antiqua"/>
          <w:sz w:val="24"/>
          <w:szCs w:val="24"/>
          <w:lang w:val="en-US"/>
        </w:rPr>
        <w:t>pCR</w:t>
      </w:r>
      <w:proofErr w:type="spellEnd"/>
      <w:r w:rsidR="00715610" w:rsidRPr="00DC20CF">
        <w:rPr>
          <w:rFonts w:ascii="Book Antiqua" w:hAnsi="Book Antiqua" w:cs="Book Antiqua"/>
          <w:sz w:val="24"/>
          <w:szCs w:val="24"/>
          <w:lang w:val="en-US"/>
        </w:rPr>
        <w:t>)</w:t>
      </w:r>
      <w:r w:rsidRPr="00DC20CF">
        <w:rPr>
          <w:rFonts w:ascii="Book Antiqua" w:hAnsi="Book Antiqua" w:cs="Book Antiqua"/>
          <w:sz w:val="24"/>
          <w:szCs w:val="24"/>
          <w:vertAlign w:val="superscript"/>
          <w:lang w:val="en-US"/>
        </w:rPr>
        <w:t>[3]</w:t>
      </w:r>
      <w:r w:rsidRPr="00DC20CF">
        <w:rPr>
          <w:rFonts w:ascii="Book Antiqua" w:hAnsi="Book Antiqua" w:cs="Book Antiqua"/>
          <w:sz w:val="24"/>
          <w:szCs w:val="24"/>
          <w:lang w:val="en-US"/>
        </w:rPr>
        <w:t>.</w:t>
      </w:r>
    </w:p>
    <w:p w14:paraId="3BADD879" w14:textId="77777777" w:rsidR="005B628E" w:rsidRPr="00DC20CF" w:rsidRDefault="005B628E" w:rsidP="00715610">
      <w:pPr>
        <w:spacing w:after="0" w:line="360" w:lineRule="auto"/>
        <w:ind w:firstLineChars="100" w:firstLine="240"/>
        <w:jc w:val="both"/>
        <w:rPr>
          <w:rFonts w:ascii="Book Antiqua" w:hAnsi="Book Antiqua" w:cs="Book Antiqua"/>
          <w:sz w:val="24"/>
          <w:szCs w:val="24"/>
          <w:lang w:val="en-US"/>
        </w:rPr>
      </w:pPr>
      <w:r w:rsidRPr="00DC20CF">
        <w:rPr>
          <w:rFonts w:ascii="Book Antiqua" w:hAnsi="Book Antiqua" w:cs="Book Antiqua"/>
          <w:sz w:val="24"/>
          <w:szCs w:val="24"/>
          <w:lang w:val="en-US"/>
        </w:rPr>
        <w:t>According to data from the G</w:t>
      </w:r>
      <w:r w:rsidR="00715610" w:rsidRPr="00DC20CF">
        <w:rPr>
          <w:rFonts w:ascii="Book Antiqua" w:hAnsi="Book Antiqua" w:cs="Book Antiqua"/>
          <w:sz w:val="24"/>
          <w:szCs w:val="24"/>
          <w:lang w:val="en-US"/>
        </w:rPr>
        <w:t xml:space="preserve">erman Rectal Cancer Study </w:t>
      </w:r>
      <w:proofErr w:type="gramStart"/>
      <w:r w:rsidR="00715610" w:rsidRPr="00DC20CF">
        <w:rPr>
          <w:rFonts w:ascii="Book Antiqua" w:hAnsi="Book Antiqua" w:cs="Book Antiqua"/>
          <w:sz w:val="24"/>
          <w:szCs w:val="24"/>
          <w:lang w:val="en-US"/>
        </w:rPr>
        <w:t>Group</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4]</w:t>
      </w:r>
      <w:r w:rsidRPr="00DC20CF">
        <w:rPr>
          <w:rFonts w:ascii="Book Antiqua" w:hAnsi="Book Antiqua" w:cs="Book Antiqua"/>
          <w:sz w:val="24"/>
          <w:szCs w:val="24"/>
          <w:lang w:val="en-US"/>
        </w:rPr>
        <w:t xml:space="preserve">, </w:t>
      </w:r>
      <w:proofErr w:type="spellStart"/>
      <w:r w:rsidRPr="00DC20CF">
        <w:rPr>
          <w:rFonts w:ascii="Book Antiqua" w:hAnsi="Book Antiqua" w:cs="Book Antiqua"/>
          <w:sz w:val="24"/>
          <w:szCs w:val="24"/>
          <w:lang w:val="en-US"/>
        </w:rPr>
        <w:t>pCR</w:t>
      </w:r>
      <w:proofErr w:type="spellEnd"/>
      <w:r w:rsidRPr="00DC20CF">
        <w:rPr>
          <w:rFonts w:ascii="Book Antiqua" w:hAnsi="Book Antiqua" w:cs="Book Antiqua"/>
          <w:sz w:val="24"/>
          <w:szCs w:val="24"/>
          <w:lang w:val="en-US"/>
        </w:rPr>
        <w:t xml:space="preserve"> is associated to better local control, lower risk of distant metastasis and better disease-free survival. The response of the primary tumor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therapy, measured by tumor regression grading (TRG) seems to be a good</w:t>
      </w:r>
      <w:r w:rsidR="00AF45A5" w:rsidRPr="00DC20CF">
        <w:rPr>
          <w:rFonts w:ascii="Book Antiqua" w:hAnsi="Book Antiqua" w:cs="Book Antiqua"/>
          <w:sz w:val="24"/>
          <w:szCs w:val="24"/>
          <w:lang w:val="en-US"/>
        </w:rPr>
        <w:t xml:space="preserve"> prognostic factor, however</w:t>
      </w:r>
      <w:r w:rsidRPr="00DC20CF">
        <w:rPr>
          <w:rFonts w:ascii="Book Antiqua" w:hAnsi="Book Antiqua" w:cs="Book Antiqua"/>
          <w:sz w:val="24"/>
          <w:szCs w:val="24"/>
          <w:lang w:val="en-US"/>
        </w:rPr>
        <w:t xml:space="preserve"> this relationship is controversial. In some studies no asso</w:t>
      </w:r>
      <w:r w:rsidR="00715610" w:rsidRPr="00DC20CF">
        <w:rPr>
          <w:rFonts w:ascii="Book Antiqua" w:hAnsi="Book Antiqua" w:cs="Book Antiqua"/>
          <w:sz w:val="24"/>
          <w:szCs w:val="24"/>
          <w:lang w:val="en-US"/>
        </w:rPr>
        <w:t xml:space="preserve">ciation with survival was </w:t>
      </w:r>
      <w:proofErr w:type="gramStart"/>
      <w:r w:rsidR="00715610" w:rsidRPr="00DC20CF">
        <w:rPr>
          <w:rFonts w:ascii="Book Antiqua" w:hAnsi="Book Antiqua" w:cs="Book Antiqua"/>
          <w:sz w:val="24"/>
          <w:szCs w:val="24"/>
          <w:lang w:val="en-US"/>
        </w:rPr>
        <w:t>found</w:t>
      </w:r>
      <w:r w:rsidR="00715610" w:rsidRPr="00DC20CF">
        <w:rPr>
          <w:rFonts w:ascii="Book Antiqua" w:hAnsi="Book Antiqua" w:cs="Book Antiqua"/>
          <w:sz w:val="24"/>
          <w:szCs w:val="24"/>
          <w:vertAlign w:val="superscript"/>
          <w:lang w:val="en-US"/>
        </w:rPr>
        <w:t>[</w:t>
      </w:r>
      <w:proofErr w:type="gramEnd"/>
      <w:r w:rsidR="00715610" w:rsidRPr="00DC20CF">
        <w:rPr>
          <w:rFonts w:ascii="Book Antiqua" w:hAnsi="Book Antiqua" w:cs="Book Antiqua"/>
          <w:sz w:val="24"/>
          <w:szCs w:val="24"/>
          <w:vertAlign w:val="superscript"/>
          <w:lang w:val="en-US"/>
        </w:rPr>
        <w:t>5,</w:t>
      </w:r>
      <w:r w:rsidRPr="00DC20CF">
        <w:rPr>
          <w:rFonts w:ascii="Book Antiqua" w:hAnsi="Book Antiqua" w:cs="Book Antiqua"/>
          <w:sz w:val="24"/>
          <w:szCs w:val="24"/>
          <w:vertAlign w:val="superscript"/>
          <w:lang w:val="en-US"/>
        </w:rPr>
        <w:t>6]</w:t>
      </w:r>
      <w:r w:rsidR="00715610" w:rsidRPr="00DC20CF">
        <w:rPr>
          <w:rFonts w:ascii="Book Antiqua" w:hAnsi="Book Antiqua" w:cs="Book Antiqua"/>
          <w:sz w:val="24"/>
          <w:szCs w:val="24"/>
          <w:lang w:val="en-US"/>
        </w:rPr>
        <w:t>, whilst in others it was</w:t>
      </w:r>
      <w:r w:rsidR="00715610" w:rsidRPr="00DC20CF">
        <w:rPr>
          <w:rFonts w:ascii="Book Antiqua" w:hAnsi="Book Antiqua" w:cs="Book Antiqua"/>
          <w:sz w:val="24"/>
          <w:szCs w:val="24"/>
          <w:vertAlign w:val="superscript"/>
          <w:lang w:val="en-US"/>
        </w:rPr>
        <w:t>[7,</w:t>
      </w:r>
      <w:r w:rsidRPr="00DC20CF">
        <w:rPr>
          <w:rFonts w:ascii="Book Antiqua" w:hAnsi="Book Antiqua" w:cs="Book Antiqua"/>
          <w:sz w:val="24"/>
          <w:szCs w:val="24"/>
          <w:vertAlign w:val="superscript"/>
          <w:lang w:val="en-US"/>
        </w:rPr>
        <w:t>8]</w:t>
      </w:r>
      <w:r w:rsidRPr="00DC20CF">
        <w:rPr>
          <w:rFonts w:ascii="Book Antiqua" w:hAnsi="Book Antiqua" w:cs="Book Antiqua"/>
          <w:sz w:val="24"/>
          <w:szCs w:val="24"/>
          <w:lang w:val="en-US"/>
        </w:rPr>
        <w:t>. One of the most important prognostic fac</w:t>
      </w:r>
      <w:r w:rsidR="00715610" w:rsidRPr="00DC20CF">
        <w:rPr>
          <w:rFonts w:ascii="Book Antiqua" w:hAnsi="Book Antiqua" w:cs="Book Antiqua"/>
          <w:sz w:val="24"/>
          <w:szCs w:val="24"/>
          <w:lang w:val="en-US"/>
        </w:rPr>
        <w:t xml:space="preserve">tors is lymph node </w:t>
      </w:r>
      <w:proofErr w:type="gramStart"/>
      <w:r w:rsidR="00715610" w:rsidRPr="00DC20CF">
        <w:rPr>
          <w:rFonts w:ascii="Book Antiqua" w:hAnsi="Book Antiqua" w:cs="Book Antiqua"/>
          <w:sz w:val="24"/>
          <w:szCs w:val="24"/>
          <w:lang w:val="en-US"/>
        </w:rPr>
        <w:t>stage</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9]</w:t>
      </w:r>
      <w:r w:rsidRPr="00DC20CF">
        <w:rPr>
          <w:rFonts w:ascii="Book Antiqua" w:hAnsi="Book Antiqua" w:cs="Book Antiqua"/>
          <w:sz w:val="24"/>
          <w:szCs w:val="24"/>
          <w:lang w:val="en-US"/>
        </w:rPr>
        <w:t xml:space="preserve">, but its relationship with the response to </w:t>
      </w:r>
      <w:proofErr w:type="spellStart"/>
      <w:r w:rsidRPr="00DC20CF">
        <w:rPr>
          <w:rFonts w:ascii="Book Antiqua" w:hAnsi="Book Antiqua" w:cs="Book Antiqua"/>
          <w:sz w:val="24"/>
          <w:szCs w:val="24"/>
          <w:lang w:val="en-US"/>
        </w:rPr>
        <w:t>neoadyuvant</w:t>
      </w:r>
      <w:proofErr w:type="spellEnd"/>
      <w:r w:rsidRPr="00DC20CF">
        <w:rPr>
          <w:rFonts w:ascii="Book Antiqua" w:hAnsi="Book Antiqua" w:cs="Book Antiqua"/>
          <w:sz w:val="24"/>
          <w:szCs w:val="24"/>
          <w:lang w:val="en-US"/>
        </w:rPr>
        <w:t xml:space="preserve"> therapy has not been studied extensively.</w:t>
      </w:r>
    </w:p>
    <w:p w14:paraId="1756644A" w14:textId="77777777" w:rsidR="005B628E" w:rsidRPr="00DC20CF" w:rsidRDefault="005B628E" w:rsidP="00715610">
      <w:pPr>
        <w:spacing w:after="0" w:line="360" w:lineRule="auto"/>
        <w:ind w:firstLineChars="100" w:firstLine="240"/>
        <w:jc w:val="both"/>
        <w:rPr>
          <w:rFonts w:ascii="Book Antiqua" w:hAnsi="Book Antiqua" w:cs="Book Antiqua"/>
          <w:sz w:val="24"/>
          <w:szCs w:val="24"/>
          <w:lang w:val="en-US"/>
        </w:rPr>
      </w:pPr>
      <w:r w:rsidRPr="00DC20CF">
        <w:rPr>
          <w:rFonts w:ascii="Book Antiqua" w:hAnsi="Book Antiqua" w:cs="Book Antiqua"/>
          <w:sz w:val="24"/>
          <w:szCs w:val="24"/>
          <w:lang w:val="en-US"/>
        </w:rPr>
        <w:t xml:space="preserve">The aim of this study was to establish the relationship between lymph node involvement and the response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CRT in locally advanced RC.</w:t>
      </w:r>
    </w:p>
    <w:p w14:paraId="6852258D" w14:textId="77777777" w:rsidR="005B628E" w:rsidRPr="00DC20CF" w:rsidRDefault="005B628E" w:rsidP="00715610">
      <w:pPr>
        <w:spacing w:after="0" w:line="360" w:lineRule="auto"/>
        <w:jc w:val="both"/>
        <w:rPr>
          <w:rFonts w:ascii="Book Antiqua" w:hAnsi="Book Antiqua" w:cs="Book Antiqua"/>
          <w:sz w:val="24"/>
          <w:szCs w:val="24"/>
          <w:lang w:val="en-US"/>
        </w:rPr>
      </w:pPr>
    </w:p>
    <w:p w14:paraId="327774AE" w14:textId="77777777" w:rsidR="005B628E" w:rsidRPr="00DC20CF" w:rsidRDefault="00715610" w:rsidP="00715610">
      <w:pPr>
        <w:spacing w:after="0" w:line="360" w:lineRule="auto"/>
        <w:jc w:val="both"/>
        <w:rPr>
          <w:rFonts w:ascii="Book Antiqua" w:eastAsia="宋体" w:hAnsi="Book Antiqua" w:cs="Book Antiqua"/>
          <w:b/>
          <w:sz w:val="24"/>
          <w:szCs w:val="24"/>
          <w:lang w:val="en-US" w:eastAsia="zh-CN"/>
        </w:rPr>
      </w:pPr>
      <w:r w:rsidRPr="00DC20CF">
        <w:rPr>
          <w:rFonts w:ascii="Book Antiqua" w:eastAsia="宋体" w:hAnsi="Book Antiqua" w:cs="Book Antiqua"/>
          <w:b/>
          <w:sz w:val="24"/>
          <w:szCs w:val="24"/>
          <w:lang w:val="en-US" w:eastAsia="zh-CN"/>
        </w:rPr>
        <w:t>MATERIALS</w:t>
      </w:r>
      <w:r w:rsidRPr="00DC20CF">
        <w:rPr>
          <w:rFonts w:ascii="Book Antiqua" w:hAnsi="Book Antiqua" w:cs="Book Antiqua"/>
          <w:b/>
          <w:sz w:val="24"/>
          <w:szCs w:val="24"/>
          <w:lang w:val="en-US"/>
        </w:rPr>
        <w:t xml:space="preserve"> AND METHOD</w:t>
      </w:r>
      <w:r w:rsidR="00E57E12" w:rsidRPr="00DC20CF">
        <w:rPr>
          <w:rFonts w:ascii="Book Antiqua" w:eastAsia="宋体" w:hAnsi="Book Antiqua" w:cs="Book Antiqua" w:hint="eastAsia"/>
          <w:b/>
          <w:sz w:val="24"/>
          <w:szCs w:val="24"/>
          <w:lang w:val="en-US" w:eastAsia="zh-CN"/>
        </w:rPr>
        <w:t>S</w:t>
      </w:r>
    </w:p>
    <w:p w14:paraId="2BC4049D" w14:textId="77777777" w:rsidR="005B628E" w:rsidRPr="00DC20CF" w:rsidRDefault="005B628E" w:rsidP="00715610">
      <w:pPr>
        <w:spacing w:after="0" w:line="360" w:lineRule="auto"/>
        <w:jc w:val="both"/>
        <w:rPr>
          <w:rFonts w:ascii="Book Antiqua" w:hAnsi="Book Antiqua" w:cs="Book Antiqua"/>
          <w:b/>
          <w:i/>
          <w:sz w:val="24"/>
          <w:szCs w:val="24"/>
          <w:lang w:val="en-US"/>
        </w:rPr>
      </w:pPr>
      <w:r w:rsidRPr="00DC20CF">
        <w:rPr>
          <w:rFonts w:ascii="Book Antiqua" w:hAnsi="Book Antiqua" w:cs="Book Antiqua"/>
          <w:b/>
          <w:i/>
          <w:sz w:val="24"/>
          <w:szCs w:val="24"/>
          <w:lang w:val="en-US"/>
        </w:rPr>
        <w:t>Sample population</w:t>
      </w:r>
    </w:p>
    <w:p w14:paraId="19F1C6DE" w14:textId="77777777" w:rsidR="005B628E" w:rsidRPr="00DC20CF" w:rsidRDefault="005B628E" w:rsidP="00715610">
      <w:pPr>
        <w:spacing w:after="0" w:line="360" w:lineRule="auto"/>
        <w:jc w:val="both"/>
        <w:rPr>
          <w:rFonts w:ascii="Book Antiqua" w:hAnsi="Book Antiqua" w:cs="Book Antiqua"/>
          <w:sz w:val="24"/>
          <w:szCs w:val="24"/>
          <w:lang w:val="en-US"/>
        </w:rPr>
      </w:pPr>
      <w:r w:rsidRPr="00DC20CF">
        <w:rPr>
          <w:rFonts w:ascii="Book Antiqua" w:hAnsi="Book Antiqua" w:cs="Book Antiqua"/>
          <w:sz w:val="24"/>
          <w:szCs w:val="24"/>
          <w:lang w:val="en-US"/>
        </w:rPr>
        <w:t xml:space="preserve">Data of patients with mid and low locally advanced rectal adenocarcinoma treated with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CRT followed by radical surgery in the University Central Hospital of Asturias over a 5 year period were reviewed. Rectal location is divided into low (2 to 6 cm from anal verge) and mid rectum (7 to 12 cm) measured by rigid </w:t>
      </w:r>
      <w:proofErr w:type="spellStart"/>
      <w:r w:rsidRPr="00DC20CF">
        <w:rPr>
          <w:rFonts w:ascii="Book Antiqua" w:hAnsi="Book Antiqua" w:cs="Book Antiqua"/>
          <w:sz w:val="24"/>
          <w:szCs w:val="24"/>
          <w:lang w:val="en-US"/>
        </w:rPr>
        <w:t>proctoscope</w:t>
      </w:r>
      <w:proofErr w:type="spellEnd"/>
      <w:r w:rsidRPr="00DC20CF">
        <w:rPr>
          <w:rFonts w:ascii="Book Antiqua" w:hAnsi="Book Antiqua" w:cs="Book Antiqua"/>
          <w:sz w:val="24"/>
          <w:szCs w:val="24"/>
          <w:lang w:val="en-US"/>
        </w:rPr>
        <w:t xml:space="preserve"> or magnetic resonance imaging (MRI). Locally advanced RC is defined as a tumor extending beyond the rectal wall (T3-4) or with lymph node involvement (N+), according to the</w:t>
      </w:r>
      <w:r w:rsidR="003170FA" w:rsidRPr="00DC20CF">
        <w:rPr>
          <w:rFonts w:ascii="Book Antiqua" w:hAnsi="Book Antiqua" w:cs="Book Antiqua"/>
          <w:sz w:val="24"/>
          <w:szCs w:val="24"/>
          <w:lang w:val="en-US"/>
        </w:rPr>
        <w:t xml:space="preserve"> TNM classification of the </w:t>
      </w:r>
      <w:proofErr w:type="gramStart"/>
      <w:r w:rsidR="003170FA" w:rsidRPr="00DC20CF">
        <w:rPr>
          <w:rFonts w:ascii="Book Antiqua" w:hAnsi="Book Antiqua" w:cs="Book Antiqua"/>
          <w:sz w:val="24"/>
          <w:szCs w:val="24"/>
          <w:lang w:val="en-US"/>
        </w:rPr>
        <w:t>UICC</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10]</w:t>
      </w:r>
      <w:r w:rsidRPr="00DC20CF">
        <w:rPr>
          <w:rFonts w:ascii="Book Antiqua" w:hAnsi="Book Antiqua" w:cs="Book Antiqua"/>
          <w:sz w:val="24"/>
          <w:szCs w:val="24"/>
          <w:lang w:val="en-US"/>
        </w:rPr>
        <w:t xml:space="preserve">, based on clinical and radiological criteria. Patients with skin or anal cancer, stage T1-2N0 RC, distal margin in upper rectum, with no completion of </w:t>
      </w:r>
      <w:r w:rsidRPr="00DC20CF">
        <w:rPr>
          <w:rFonts w:ascii="Book Antiqua" w:hAnsi="Book Antiqua" w:cs="Book Antiqua"/>
          <w:sz w:val="24"/>
          <w:szCs w:val="24"/>
          <w:lang w:val="en-US"/>
        </w:rPr>
        <w:lastRenderedPageBreak/>
        <w:t xml:space="preserve">CRT or with previous pelvic radiotherapy were excluded of the study. Also excluded were those with no record of diagnostic endoscopic biopsy or those with no radical surgery. All patients received long course radiotherapy (45-50.4 </w:t>
      </w:r>
      <w:proofErr w:type="spellStart"/>
      <w:r w:rsidRPr="00DC20CF">
        <w:rPr>
          <w:rFonts w:ascii="Book Antiqua" w:hAnsi="Book Antiqua" w:cs="Book Antiqua"/>
          <w:sz w:val="24"/>
          <w:szCs w:val="24"/>
          <w:lang w:val="en-US"/>
        </w:rPr>
        <w:t>Gy</w:t>
      </w:r>
      <w:proofErr w:type="spellEnd"/>
      <w:r w:rsidRPr="00DC20CF">
        <w:rPr>
          <w:rFonts w:ascii="Book Antiqua" w:hAnsi="Book Antiqua" w:cs="Book Antiqua"/>
          <w:sz w:val="24"/>
          <w:szCs w:val="24"/>
          <w:lang w:val="en-US"/>
        </w:rPr>
        <w:t xml:space="preserve">) with 5-FU based chemotherapy followed by radical surgery with total </w:t>
      </w:r>
      <w:proofErr w:type="spellStart"/>
      <w:r w:rsidRPr="00DC20CF">
        <w:rPr>
          <w:rFonts w:ascii="Book Antiqua" w:hAnsi="Book Antiqua" w:cs="Book Antiqua"/>
          <w:sz w:val="24"/>
          <w:szCs w:val="24"/>
          <w:lang w:val="en-US"/>
        </w:rPr>
        <w:t>mesorectal</w:t>
      </w:r>
      <w:proofErr w:type="spellEnd"/>
      <w:r w:rsidRPr="00DC20CF">
        <w:rPr>
          <w:rFonts w:ascii="Book Antiqua" w:hAnsi="Book Antiqua" w:cs="Book Antiqua"/>
          <w:sz w:val="24"/>
          <w:szCs w:val="24"/>
          <w:lang w:val="en-US"/>
        </w:rPr>
        <w:t xml:space="preserve"> excisi</w:t>
      </w:r>
      <w:r w:rsidR="003170FA" w:rsidRPr="00DC20CF">
        <w:rPr>
          <w:rFonts w:ascii="Book Antiqua" w:hAnsi="Book Antiqua" w:cs="Book Antiqua"/>
          <w:sz w:val="24"/>
          <w:szCs w:val="24"/>
          <w:lang w:val="en-US"/>
        </w:rPr>
        <w:t xml:space="preserve">on (TME) after a mean of 7 </w:t>
      </w:r>
      <w:proofErr w:type="spellStart"/>
      <w:r w:rsidR="003170FA" w:rsidRPr="00DC20CF">
        <w:rPr>
          <w:rFonts w:ascii="Book Antiqua" w:hAnsi="Book Antiqua" w:cs="Book Antiqua"/>
          <w:sz w:val="24"/>
          <w:szCs w:val="24"/>
          <w:lang w:val="en-US"/>
        </w:rPr>
        <w:t>wk</w:t>
      </w:r>
      <w:proofErr w:type="spellEnd"/>
      <w:r w:rsidRPr="00DC20CF">
        <w:rPr>
          <w:rFonts w:ascii="Book Antiqua" w:hAnsi="Book Antiqua" w:cs="Book Antiqua"/>
          <w:sz w:val="24"/>
          <w:szCs w:val="24"/>
          <w:lang w:val="en-US"/>
        </w:rPr>
        <w:t xml:space="preserve"> interval.</w:t>
      </w:r>
    </w:p>
    <w:p w14:paraId="6B66DF3A" w14:textId="77777777" w:rsidR="005B628E" w:rsidRPr="00DC20CF" w:rsidRDefault="005B628E" w:rsidP="00715610">
      <w:pPr>
        <w:spacing w:after="0" w:line="360" w:lineRule="auto"/>
        <w:jc w:val="both"/>
        <w:rPr>
          <w:rFonts w:ascii="Book Antiqua" w:hAnsi="Book Antiqua" w:cs="Book Antiqua"/>
          <w:sz w:val="24"/>
          <w:szCs w:val="24"/>
          <w:lang w:val="en-US"/>
        </w:rPr>
      </w:pPr>
    </w:p>
    <w:p w14:paraId="648EB731" w14:textId="77777777" w:rsidR="005B628E" w:rsidRPr="00DC20CF" w:rsidRDefault="005B628E" w:rsidP="00715610">
      <w:pPr>
        <w:spacing w:after="0" w:line="360" w:lineRule="auto"/>
        <w:jc w:val="both"/>
        <w:rPr>
          <w:rFonts w:ascii="Book Antiqua" w:hAnsi="Book Antiqua" w:cs="Book Antiqua"/>
          <w:b/>
          <w:i/>
          <w:sz w:val="24"/>
          <w:szCs w:val="24"/>
          <w:lang w:val="en-US"/>
        </w:rPr>
      </w:pPr>
      <w:r w:rsidRPr="00DC20CF">
        <w:rPr>
          <w:rFonts w:ascii="Book Antiqua" w:hAnsi="Book Antiqua" w:cs="Book Antiqua"/>
          <w:b/>
          <w:i/>
          <w:sz w:val="24"/>
          <w:szCs w:val="24"/>
          <w:lang w:val="en-US"/>
        </w:rPr>
        <w:t>Pathological evaluation</w:t>
      </w:r>
    </w:p>
    <w:p w14:paraId="5216CE35" w14:textId="77777777" w:rsidR="005B628E" w:rsidRPr="00DC20CF" w:rsidRDefault="005B628E" w:rsidP="00715610">
      <w:pPr>
        <w:spacing w:after="0" w:line="360" w:lineRule="auto"/>
        <w:jc w:val="both"/>
        <w:rPr>
          <w:rFonts w:ascii="Book Antiqua" w:hAnsi="Book Antiqua" w:cs="Book Antiqua"/>
          <w:sz w:val="24"/>
          <w:szCs w:val="24"/>
          <w:lang w:val="en-US"/>
        </w:rPr>
      </w:pPr>
      <w:r w:rsidRPr="00DC20CF">
        <w:rPr>
          <w:rFonts w:ascii="Book Antiqua" w:hAnsi="Book Antiqua" w:cs="Book Antiqua"/>
          <w:sz w:val="24"/>
          <w:szCs w:val="24"/>
          <w:lang w:val="en-US"/>
        </w:rPr>
        <w:t>Morphologic evaluation of</w:t>
      </w:r>
      <w:r w:rsidR="008E7583" w:rsidRPr="00DC20CF">
        <w:rPr>
          <w:rFonts w:ascii="Book Antiqua" w:hAnsi="Book Antiqua" w:cs="Book Antiqua"/>
          <w:sz w:val="24"/>
          <w:szCs w:val="24"/>
          <w:lang w:val="en-US"/>
        </w:rPr>
        <w:t xml:space="preserve"> the surgical specimens was carried out</w:t>
      </w:r>
      <w:r w:rsidRPr="00DC20CF">
        <w:rPr>
          <w:rFonts w:ascii="Book Antiqua" w:hAnsi="Book Antiqua" w:cs="Book Antiqua"/>
          <w:sz w:val="24"/>
          <w:szCs w:val="24"/>
          <w:lang w:val="en-US"/>
        </w:rPr>
        <w:t xml:space="preserve"> by two experienced pathologist with no knowledge of other clinical data. The evaluation of the response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CRT is based on the comparison between previous </w:t>
      </w:r>
      <w:proofErr w:type="spellStart"/>
      <w:r w:rsidRPr="00DC20CF">
        <w:rPr>
          <w:rFonts w:ascii="Book Antiqua" w:hAnsi="Book Antiqua" w:cs="Book Antiqua"/>
          <w:sz w:val="24"/>
          <w:szCs w:val="24"/>
          <w:lang w:val="en-US"/>
        </w:rPr>
        <w:t>clinico</w:t>
      </w:r>
      <w:proofErr w:type="spellEnd"/>
      <w:r w:rsidRPr="00DC20CF">
        <w:rPr>
          <w:rFonts w:ascii="Book Antiqua" w:hAnsi="Book Antiqua" w:cs="Book Antiqua"/>
          <w:sz w:val="24"/>
          <w:szCs w:val="24"/>
          <w:lang w:val="en-US"/>
        </w:rPr>
        <w:t>-radiological staging and the results of pathological evaluation, measuring T-</w:t>
      </w:r>
      <w:proofErr w:type="spellStart"/>
      <w:r w:rsidRPr="00DC20CF">
        <w:rPr>
          <w:rFonts w:ascii="Book Antiqua" w:hAnsi="Book Antiqua" w:cs="Book Antiqua"/>
          <w:sz w:val="24"/>
          <w:szCs w:val="24"/>
          <w:lang w:val="en-US"/>
        </w:rPr>
        <w:t>downstaging</w:t>
      </w:r>
      <w:proofErr w:type="spellEnd"/>
      <w:r w:rsidRPr="00DC20CF">
        <w:rPr>
          <w:rFonts w:ascii="Book Antiqua" w:hAnsi="Book Antiqua" w:cs="Book Antiqua"/>
          <w:sz w:val="24"/>
          <w:szCs w:val="24"/>
          <w:lang w:val="en-US"/>
        </w:rPr>
        <w:t xml:space="preserve"> and TRG. Pathologic complete response (</w:t>
      </w:r>
      <w:proofErr w:type="spellStart"/>
      <w:r w:rsidRPr="00DC20CF">
        <w:rPr>
          <w:rFonts w:ascii="Book Antiqua" w:hAnsi="Book Antiqua" w:cs="Book Antiqua"/>
          <w:sz w:val="24"/>
          <w:szCs w:val="24"/>
          <w:lang w:val="en-US"/>
        </w:rPr>
        <w:t>pCR</w:t>
      </w:r>
      <w:proofErr w:type="spellEnd"/>
      <w:r w:rsidRPr="00DC20CF">
        <w:rPr>
          <w:rFonts w:ascii="Book Antiqua" w:hAnsi="Book Antiqua" w:cs="Book Antiqua"/>
          <w:sz w:val="24"/>
          <w:szCs w:val="24"/>
          <w:lang w:val="en-US"/>
        </w:rPr>
        <w:t>) is defined as the absence of tumor cells in the surgical specimen (ypT0N0). T-</w:t>
      </w:r>
      <w:proofErr w:type="spellStart"/>
      <w:r w:rsidRPr="00DC20CF">
        <w:rPr>
          <w:rFonts w:ascii="Book Antiqua" w:hAnsi="Book Antiqua" w:cs="Book Antiqua"/>
          <w:sz w:val="24"/>
          <w:szCs w:val="24"/>
          <w:lang w:val="en-US"/>
        </w:rPr>
        <w:t>downstaging</w:t>
      </w:r>
      <w:proofErr w:type="spellEnd"/>
      <w:r w:rsidRPr="00DC20CF">
        <w:rPr>
          <w:rFonts w:ascii="Book Antiqua" w:hAnsi="Book Antiqua" w:cs="Book Antiqua"/>
          <w:sz w:val="24"/>
          <w:szCs w:val="24"/>
          <w:lang w:val="en-US"/>
        </w:rPr>
        <w:t xml:space="preserve"> was evidenced by TNM staging and is defined as the reduction of at least one T level measured initially by </w:t>
      </w:r>
      <w:proofErr w:type="spellStart"/>
      <w:r w:rsidRPr="00DC20CF">
        <w:rPr>
          <w:rFonts w:ascii="Book Antiqua" w:hAnsi="Book Antiqua" w:cs="Book Antiqua"/>
          <w:sz w:val="24"/>
          <w:szCs w:val="24"/>
          <w:lang w:val="en-US"/>
        </w:rPr>
        <w:t>endorectal</w:t>
      </w:r>
      <w:proofErr w:type="spellEnd"/>
      <w:r w:rsidRPr="00DC20CF">
        <w:rPr>
          <w:rFonts w:ascii="Book Antiqua" w:hAnsi="Book Antiqua" w:cs="Book Antiqua"/>
          <w:sz w:val="24"/>
          <w:szCs w:val="24"/>
          <w:lang w:val="en-US"/>
        </w:rPr>
        <w:t xml:space="preserve"> ultrasound and/or pelvic MRI and finally by pathological evaluation. The varying degrees of tumor response (TRG) were classified according to</w:t>
      </w:r>
      <w:r w:rsidR="003170FA" w:rsidRPr="00DC20CF">
        <w:rPr>
          <w:rFonts w:ascii="Book Antiqua" w:hAnsi="Book Antiqua" w:cs="Book Antiqua"/>
          <w:sz w:val="24"/>
          <w:szCs w:val="24"/>
          <w:lang w:val="en-US"/>
        </w:rPr>
        <w:t xml:space="preserve"> </w:t>
      </w:r>
      <w:proofErr w:type="spellStart"/>
      <w:r w:rsidR="003170FA" w:rsidRPr="00DC20CF">
        <w:rPr>
          <w:rFonts w:ascii="Book Antiqua" w:hAnsi="Book Antiqua" w:cs="Book Antiqua"/>
          <w:sz w:val="24"/>
          <w:szCs w:val="24"/>
          <w:lang w:val="en-US"/>
        </w:rPr>
        <w:t>Mandard’s</w:t>
      </w:r>
      <w:proofErr w:type="spellEnd"/>
      <w:r w:rsidR="003170FA" w:rsidRPr="00DC20CF">
        <w:rPr>
          <w:rFonts w:ascii="Book Antiqua" w:hAnsi="Book Antiqua" w:cs="Book Antiqua"/>
          <w:sz w:val="24"/>
          <w:szCs w:val="24"/>
          <w:lang w:val="en-US"/>
        </w:rPr>
        <w:t xml:space="preserve"> </w:t>
      </w:r>
      <w:r w:rsidR="003170FA" w:rsidRPr="00DC20CF">
        <w:rPr>
          <w:rFonts w:ascii="Book Antiqua" w:hAnsi="Book Antiqua" w:cs="Book Antiqua"/>
          <w:i/>
          <w:sz w:val="24"/>
          <w:szCs w:val="24"/>
          <w:lang w:val="en-US"/>
        </w:rPr>
        <w:t xml:space="preserve">et </w:t>
      </w:r>
      <w:proofErr w:type="gramStart"/>
      <w:r w:rsidR="003170FA" w:rsidRPr="00DC20CF">
        <w:rPr>
          <w:rFonts w:ascii="Book Antiqua" w:hAnsi="Book Antiqua" w:cs="Book Antiqua"/>
          <w:i/>
          <w:sz w:val="24"/>
          <w:szCs w:val="24"/>
          <w:lang w:val="en-US"/>
        </w:rPr>
        <w:t>al</w:t>
      </w:r>
      <w:r w:rsidR="00E57E12" w:rsidRPr="00DC20CF">
        <w:rPr>
          <w:rFonts w:ascii="Book Antiqua" w:hAnsi="Book Antiqua" w:cs="Book Antiqua"/>
          <w:sz w:val="24"/>
          <w:szCs w:val="24"/>
          <w:vertAlign w:val="superscript"/>
          <w:lang w:val="en-US"/>
        </w:rPr>
        <w:t>[</w:t>
      </w:r>
      <w:proofErr w:type="gramEnd"/>
      <w:r w:rsidR="00E57E12" w:rsidRPr="00DC20CF">
        <w:rPr>
          <w:rFonts w:ascii="Book Antiqua" w:hAnsi="Book Antiqua" w:cs="Book Antiqua"/>
          <w:sz w:val="24"/>
          <w:szCs w:val="24"/>
          <w:vertAlign w:val="superscript"/>
          <w:lang w:val="en-US"/>
        </w:rPr>
        <w:t>11]</w:t>
      </w:r>
      <w:r w:rsidR="003170FA" w:rsidRPr="00DC20CF">
        <w:rPr>
          <w:rFonts w:ascii="Book Antiqua" w:hAnsi="Book Antiqua" w:cs="Book Antiqua"/>
          <w:sz w:val="24"/>
          <w:szCs w:val="24"/>
          <w:lang w:val="en-US"/>
        </w:rPr>
        <w:t xml:space="preserve"> scoring system</w:t>
      </w:r>
      <w:r w:rsidRPr="00DC20CF">
        <w:rPr>
          <w:rFonts w:ascii="Book Antiqua" w:hAnsi="Book Antiqua" w:cs="Book Antiqua"/>
          <w:sz w:val="24"/>
          <w:szCs w:val="24"/>
          <w:lang w:val="en-US"/>
        </w:rPr>
        <w:t>.</w:t>
      </w:r>
    </w:p>
    <w:p w14:paraId="4FF1A750" w14:textId="77777777" w:rsidR="005B628E" w:rsidRPr="00DC20CF" w:rsidRDefault="005B628E" w:rsidP="00715610">
      <w:pPr>
        <w:spacing w:after="0" w:line="360" w:lineRule="auto"/>
        <w:jc w:val="both"/>
        <w:rPr>
          <w:rFonts w:ascii="Book Antiqua" w:hAnsi="Book Antiqua" w:cs="Book Antiqua"/>
          <w:sz w:val="24"/>
          <w:szCs w:val="24"/>
          <w:lang w:val="en-US"/>
        </w:rPr>
      </w:pPr>
    </w:p>
    <w:p w14:paraId="04AC7CA9" w14:textId="77777777" w:rsidR="005B628E" w:rsidRPr="00DC20CF" w:rsidRDefault="005B628E" w:rsidP="00715610">
      <w:pPr>
        <w:spacing w:after="0" w:line="360" w:lineRule="auto"/>
        <w:jc w:val="both"/>
        <w:rPr>
          <w:rFonts w:ascii="Book Antiqua" w:hAnsi="Book Antiqua" w:cs="Book Antiqua"/>
          <w:b/>
          <w:i/>
          <w:sz w:val="24"/>
          <w:szCs w:val="24"/>
          <w:lang w:val="en-US"/>
        </w:rPr>
      </w:pPr>
      <w:r w:rsidRPr="00DC20CF">
        <w:rPr>
          <w:rFonts w:ascii="Book Antiqua" w:hAnsi="Book Antiqua" w:cs="Book Antiqua"/>
          <w:b/>
          <w:i/>
          <w:sz w:val="24"/>
          <w:szCs w:val="24"/>
          <w:lang w:val="en-US"/>
        </w:rPr>
        <w:t>Statistical analysis</w:t>
      </w:r>
    </w:p>
    <w:p w14:paraId="683715A4" w14:textId="77777777" w:rsidR="005B628E" w:rsidRPr="00DC20CF" w:rsidRDefault="005B628E" w:rsidP="00715610">
      <w:pPr>
        <w:spacing w:after="0" w:line="360" w:lineRule="auto"/>
        <w:jc w:val="both"/>
        <w:rPr>
          <w:rFonts w:ascii="Book Antiqua" w:hAnsi="Book Antiqua" w:cs="Book Antiqua"/>
          <w:sz w:val="24"/>
          <w:szCs w:val="24"/>
          <w:lang w:val="en-US"/>
        </w:rPr>
      </w:pPr>
      <w:r w:rsidRPr="00DC20CF">
        <w:rPr>
          <w:rFonts w:ascii="Book Antiqua" w:hAnsi="Book Antiqua" w:cs="Book Antiqua"/>
          <w:sz w:val="24"/>
          <w:szCs w:val="24"/>
          <w:lang w:val="en-US"/>
        </w:rPr>
        <w:t>For the statistical analysis the software SPSS Statistics v21 was used. Two groups were established: “responders”, including TRG1 and 2, and “non responders”, including TRG3, 4 and 5. Chi square and Spearman’s correlation tests were used for the comparison of variables. A</w:t>
      </w:r>
      <w:r w:rsidR="00E375AA" w:rsidRPr="00DC20CF">
        <w:rPr>
          <w:rFonts w:ascii="Book Antiqua" w:hAnsi="Book Antiqua" w:cs="Book Antiqua"/>
          <w:i/>
          <w:sz w:val="24"/>
          <w:szCs w:val="24"/>
          <w:lang w:val="en-US"/>
        </w:rPr>
        <w:t xml:space="preserve"> P</w:t>
      </w:r>
      <w:r w:rsidRPr="00DC20CF">
        <w:rPr>
          <w:rFonts w:ascii="Book Antiqua" w:hAnsi="Book Antiqua" w:cs="Book Antiqua"/>
          <w:sz w:val="24"/>
          <w:szCs w:val="24"/>
          <w:lang w:val="en-US"/>
        </w:rPr>
        <w:t xml:space="preserve"> below 0.05 was considered significant. The statistical review of the study was performed by an expert in </w:t>
      </w:r>
      <w:r w:rsidR="00E375AA" w:rsidRPr="00DC20CF">
        <w:rPr>
          <w:rFonts w:ascii="Book Antiqua" w:hAnsi="Book Antiqua" w:cs="Book Antiqua"/>
          <w:sz w:val="24"/>
          <w:szCs w:val="24"/>
          <w:lang w:val="en-US"/>
        </w:rPr>
        <w:t>biomedical sta</w:t>
      </w:r>
      <w:r w:rsidRPr="00DC20CF">
        <w:rPr>
          <w:rFonts w:ascii="Book Antiqua" w:hAnsi="Book Antiqua" w:cs="Book Antiqua"/>
          <w:sz w:val="24"/>
          <w:szCs w:val="24"/>
          <w:lang w:val="en-US"/>
        </w:rPr>
        <w:t>tistics.</w:t>
      </w:r>
    </w:p>
    <w:p w14:paraId="244621E7" w14:textId="77777777" w:rsidR="005B628E" w:rsidRPr="00DC20CF" w:rsidRDefault="005B628E" w:rsidP="00715610">
      <w:pPr>
        <w:spacing w:after="0" w:line="360" w:lineRule="auto"/>
        <w:jc w:val="both"/>
        <w:rPr>
          <w:rFonts w:ascii="Book Antiqua" w:hAnsi="Book Antiqua" w:cs="Book Antiqua"/>
          <w:sz w:val="24"/>
          <w:szCs w:val="24"/>
          <w:lang w:val="en-US"/>
        </w:rPr>
      </w:pPr>
    </w:p>
    <w:p w14:paraId="318F4EEB" w14:textId="77777777" w:rsidR="005B628E" w:rsidRPr="00DC20CF" w:rsidRDefault="005B628E" w:rsidP="00715610">
      <w:pPr>
        <w:spacing w:after="0" w:line="360" w:lineRule="auto"/>
        <w:jc w:val="both"/>
        <w:rPr>
          <w:rFonts w:ascii="Book Antiqua" w:hAnsi="Book Antiqua" w:cs="Book Antiqua"/>
          <w:b/>
          <w:sz w:val="24"/>
          <w:szCs w:val="24"/>
          <w:lang w:val="en-US"/>
        </w:rPr>
      </w:pPr>
      <w:r w:rsidRPr="00DC20CF">
        <w:rPr>
          <w:rFonts w:ascii="Book Antiqua" w:hAnsi="Book Antiqua" w:cs="Book Antiqua"/>
          <w:b/>
          <w:sz w:val="24"/>
          <w:szCs w:val="24"/>
          <w:lang w:val="en-US"/>
        </w:rPr>
        <w:t>RESULTS</w:t>
      </w:r>
    </w:p>
    <w:p w14:paraId="61D36975" w14:textId="77777777" w:rsidR="005B628E" w:rsidRPr="00DC20CF" w:rsidRDefault="005B628E" w:rsidP="00715610">
      <w:pPr>
        <w:spacing w:after="0" w:line="360" w:lineRule="auto"/>
        <w:jc w:val="both"/>
        <w:rPr>
          <w:rFonts w:ascii="Book Antiqua" w:hAnsi="Book Antiqua" w:cs="Book Antiqua"/>
          <w:sz w:val="24"/>
          <w:szCs w:val="24"/>
          <w:lang w:val="en-US"/>
        </w:rPr>
      </w:pPr>
      <w:r w:rsidRPr="00DC20CF">
        <w:rPr>
          <w:rFonts w:ascii="Book Antiqua" w:hAnsi="Book Antiqua" w:cs="Book Antiqua"/>
          <w:sz w:val="24"/>
          <w:szCs w:val="24"/>
          <w:lang w:val="en-US"/>
        </w:rPr>
        <w:t>A sample of 130 patients who met the study criteria was included (</w:t>
      </w:r>
      <w:r w:rsidR="00E57E12" w:rsidRPr="00DC20CF">
        <w:rPr>
          <w:rFonts w:ascii="Book Antiqua" w:hAnsi="Book Antiqua" w:cs="Book Antiqua"/>
          <w:sz w:val="24"/>
          <w:szCs w:val="24"/>
          <w:lang w:val="en-US"/>
        </w:rPr>
        <w:t>T</w:t>
      </w:r>
      <w:r w:rsidRPr="00DC20CF">
        <w:rPr>
          <w:rFonts w:ascii="Book Antiqua" w:hAnsi="Book Antiqua" w:cs="Book Antiqua"/>
          <w:sz w:val="24"/>
          <w:szCs w:val="24"/>
          <w:lang w:val="en-US"/>
        </w:rPr>
        <w:t xml:space="preserve">able 1). All patients received full treatment with long cycle radiotherapy (45-50.4 </w:t>
      </w:r>
      <w:proofErr w:type="spellStart"/>
      <w:r w:rsidRPr="00DC20CF">
        <w:rPr>
          <w:rFonts w:ascii="Book Antiqua" w:hAnsi="Book Antiqua" w:cs="Book Antiqua"/>
          <w:sz w:val="24"/>
          <w:szCs w:val="24"/>
          <w:lang w:val="en-US"/>
        </w:rPr>
        <w:t>Gy</w:t>
      </w:r>
      <w:proofErr w:type="spellEnd"/>
      <w:r w:rsidRPr="00DC20CF">
        <w:rPr>
          <w:rFonts w:ascii="Book Antiqua" w:hAnsi="Book Antiqua" w:cs="Book Antiqua"/>
          <w:sz w:val="24"/>
          <w:szCs w:val="24"/>
          <w:lang w:val="en-US"/>
        </w:rPr>
        <w:t xml:space="preserve">) and 5-FU based chemotherapy (oral </w:t>
      </w:r>
      <w:proofErr w:type="spellStart"/>
      <w:r w:rsidRPr="00DC20CF">
        <w:rPr>
          <w:rFonts w:ascii="Book Antiqua" w:hAnsi="Book Antiqua" w:cs="Book Antiqua"/>
          <w:sz w:val="24"/>
          <w:szCs w:val="24"/>
          <w:lang w:val="en-US"/>
        </w:rPr>
        <w:t>capecitabine</w:t>
      </w:r>
      <w:proofErr w:type="spellEnd"/>
      <w:r w:rsidRPr="00DC20CF">
        <w:rPr>
          <w:rFonts w:ascii="Book Antiqua" w:hAnsi="Book Antiqua" w:cs="Book Antiqua"/>
          <w:sz w:val="24"/>
          <w:szCs w:val="24"/>
          <w:lang w:val="en-US"/>
        </w:rPr>
        <w:t>) followed by radical surgery.</w:t>
      </w:r>
    </w:p>
    <w:p w14:paraId="0681906A" w14:textId="77777777" w:rsidR="005B628E" w:rsidRPr="00DC20CF" w:rsidRDefault="005B628E" w:rsidP="00E375AA">
      <w:pPr>
        <w:spacing w:after="0" w:line="360" w:lineRule="auto"/>
        <w:ind w:firstLineChars="100" w:firstLine="240"/>
        <w:jc w:val="both"/>
        <w:rPr>
          <w:rFonts w:ascii="Book Antiqua" w:hAnsi="Book Antiqua" w:cs="Book Antiqua"/>
          <w:sz w:val="24"/>
          <w:szCs w:val="24"/>
          <w:lang w:val="en-US"/>
        </w:rPr>
      </w:pPr>
      <w:r w:rsidRPr="00DC20CF">
        <w:rPr>
          <w:rFonts w:ascii="Book Antiqua" w:hAnsi="Book Antiqua" w:cs="Book Antiqua"/>
          <w:sz w:val="24"/>
          <w:szCs w:val="24"/>
          <w:lang w:val="en-US"/>
        </w:rPr>
        <w:lastRenderedPageBreak/>
        <w:t xml:space="preserve">For staging at baseline, </w:t>
      </w:r>
      <w:proofErr w:type="spellStart"/>
      <w:r w:rsidRPr="00DC20CF">
        <w:rPr>
          <w:rFonts w:ascii="Book Antiqua" w:hAnsi="Book Antiqua" w:cs="Book Antiqua"/>
          <w:sz w:val="24"/>
          <w:szCs w:val="24"/>
          <w:lang w:val="en-US"/>
        </w:rPr>
        <w:t>endorectal</w:t>
      </w:r>
      <w:proofErr w:type="spellEnd"/>
      <w:r w:rsidRPr="00DC20CF">
        <w:rPr>
          <w:rFonts w:ascii="Book Antiqua" w:hAnsi="Book Antiqua" w:cs="Book Antiqua"/>
          <w:sz w:val="24"/>
          <w:szCs w:val="24"/>
          <w:lang w:val="en-US"/>
        </w:rPr>
        <w:t xml:space="preserve"> ultrasound was available in 119 cases and pelvic MRI in 47. In early years of the study, the main staging method was ultrasound. Pelvic MRI is commonly used in recent years (</w:t>
      </w:r>
      <w:r w:rsidR="00E57E12" w:rsidRPr="00DC20CF">
        <w:rPr>
          <w:rFonts w:ascii="Book Antiqua" w:hAnsi="Book Antiqua" w:cs="Book Antiqua"/>
          <w:sz w:val="24"/>
          <w:szCs w:val="24"/>
          <w:lang w:val="en-US"/>
        </w:rPr>
        <w:t>T</w:t>
      </w:r>
      <w:r w:rsidRPr="00DC20CF">
        <w:rPr>
          <w:rFonts w:ascii="Book Antiqua" w:hAnsi="Book Antiqua" w:cs="Book Antiqua"/>
          <w:sz w:val="24"/>
          <w:szCs w:val="24"/>
          <w:lang w:val="en-US"/>
        </w:rPr>
        <w:t xml:space="preserve">able 2). In case of disagreement between the two methods (10 cases), MRI was preferably considered. The </w:t>
      </w:r>
      <w:proofErr w:type="spellStart"/>
      <w:r w:rsidRPr="00DC20CF">
        <w:rPr>
          <w:rFonts w:ascii="Book Antiqua" w:hAnsi="Book Antiqua" w:cs="Book Antiqua"/>
          <w:sz w:val="24"/>
          <w:szCs w:val="24"/>
          <w:lang w:val="en-US"/>
        </w:rPr>
        <w:t>ypTN</w:t>
      </w:r>
      <w:proofErr w:type="spellEnd"/>
      <w:r w:rsidRPr="00DC20CF">
        <w:rPr>
          <w:rFonts w:ascii="Book Antiqua" w:hAnsi="Book Antiqua" w:cs="Book Antiqua"/>
          <w:sz w:val="24"/>
          <w:szCs w:val="24"/>
          <w:lang w:val="en-US"/>
        </w:rPr>
        <w:t xml:space="preserve"> (postoperative) staging is showed in </w:t>
      </w:r>
      <w:r w:rsidR="00E57E12" w:rsidRPr="00DC20CF">
        <w:rPr>
          <w:rFonts w:ascii="Book Antiqua" w:hAnsi="Book Antiqua" w:cs="Book Antiqua"/>
          <w:sz w:val="24"/>
          <w:szCs w:val="24"/>
          <w:lang w:val="en-US"/>
        </w:rPr>
        <w:t>T</w:t>
      </w:r>
      <w:r w:rsidRPr="00DC20CF">
        <w:rPr>
          <w:rFonts w:ascii="Book Antiqua" w:hAnsi="Book Antiqua" w:cs="Book Antiqua"/>
          <w:sz w:val="24"/>
          <w:szCs w:val="24"/>
          <w:lang w:val="en-US"/>
        </w:rPr>
        <w:t>able 3.</w:t>
      </w:r>
    </w:p>
    <w:p w14:paraId="338DDCFE" w14:textId="77777777" w:rsidR="005B628E" w:rsidRPr="00DC20CF" w:rsidRDefault="005B628E" w:rsidP="00E375AA">
      <w:pPr>
        <w:spacing w:after="0" w:line="360" w:lineRule="auto"/>
        <w:ind w:firstLineChars="100" w:firstLine="240"/>
        <w:jc w:val="both"/>
        <w:rPr>
          <w:rFonts w:ascii="Book Antiqua" w:hAnsi="Book Antiqua" w:cs="Book Antiqua"/>
          <w:sz w:val="24"/>
          <w:szCs w:val="24"/>
          <w:lang w:val="en-US"/>
        </w:rPr>
      </w:pPr>
      <w:r w:rsidRPr="00DC20CF">
        <w:rPr>
          <w:rFonts w:ascii="Book Antiqua" w:hAnsi="Book Antiqua" w:cs="Book Antiqua"/>
          <w:sz w:val="24"/>
          <w:szCs w:val="24"/>
          <w:lang w:val="en-US"/>
        </w:rPr>
        <w:t xml:space="preserve">The result of TRG is included in </w:t>
      </w:r>
      <w:r w:rsidR="00E57E12" w:rsidRPr="00DC20CF">
        <w:rPr>
          <w:rFonts w:ascii="Book Antiqua" w:hAnsi="Book Antiqua" w:cs="Book Antiqua"/>
          <w:sz w:val="24"/>
          <w:szCs w:val="24"/>
          <w:lang w:val="en-US"/>
        </w:rPr>
        <w:t>T</w:t>
      </w:r>
      <w:r w:rsidRPr="00DC20CF">
        <w:rPr>
          <w:rFonts w:ascii="Book Antiqua" w:hAnsi="Book Antiqua" w:cs="Book Antiqua"/>
          <w:sz w:val="24"/>
          <w:szCs w:val="24"/>
          <w:lang w:val="en-US"/>
        </w:rPr>
        <w:t>able 4. Complete response (</w:t>
      </w:r>
      <w:proofErr w:type="spellStart"/>
      <w:r w:rsidRPr="00DC20CF">
        <w:rPr>
          <w:rFonts w:ascii="Book Antiqua" w:hAnsi="Book Antiqua" w:cs="Book Antiqua"/>
          <w:sz w:val="24"/>
          <w:szCs w:val="24"/>
          <w:lang w:val="en-US"/>
        </w:rPr>
        <w:t>pCR</w:t>
      </w:r>
      <w:proofErr w:type="spellEnd"/>
      <w:r w:rsidRPr="00DC20CF">
        <w:rPr>
          <w:rFonts w:ascii="Book Antiqua" w:hAnsi="Book Antiqua" w:cs="Book Antiqua"/>
          <w:sz w:val="24"/>
          <w:szCs w:val="24"/>
          <w:lang w:val="en-US"/>
        </w:rPr>
        <w:t xml:space="preserve">, ypT0N0, TRG1) was observed in 19 cases (14.6%), and other 18 (13.8%) had only very few residual malignant cells in the rectal wall (TRG2). These two groups were considered “responders”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therapy. T-</w:t>
      </w:r>
      <w:proofErr w:type="spellStart"/>
      <w:r w:rsidRPr="00DC20CF">
        <w:rPr>
          <w:rFonts w:ascii="Book Antiqua" w:hAnsi="Book Antiqua" w:cs="Book Antiqua"/>
          <w:sz w:val="24"/>
          <w:szCs w:val="24"/>
          <w:lang w:val="en-US"/>
        </w:rPr>
        <w:t>downstaging</w:t>
      </w:r>
      <w:proofErr w:type="spellEnd"/>
      <w:r w:rsidRPr="00DC20CF">
        <w:rPr>
          <w:rFonts w:ascii="Book Antiqua" w:hAnsi="Book Antiqua" w:cs="Book Antiqua"/>
          <w:sz w:val="24"/>
          <w:szCs w:val="24"/>
          <w:lang w:val="en-US"/>
        </w:rPr>
        <w:t xml:space="preserve"> was seen in 63 patients (48.5%) and progression of tumor stage only in one case.</w:t>
      </w:r>
    </w:p>
    <w:p w14:paraId="6463D5BC" w14:textId="77777777" w:rsidR="005B628E" w:rsidRPr="00DC20CF" w:rsidRDefault="005B628E" w:rsidP="00E375AA">
      <w:pPr>
        <w:spacing w:after="0" w:line="360" w:lineRule="auto"/>
        <w:ind w:firstLineChars="100" w:firstLine="240"/>
        <w:jc w:val="both"/>
        <w:rPr>
          <w:rFonts w:ascii="Book Antiqua" w:hAnsi="Book Antiqua" w:cs="Book Antiqua"/>
          <w:sz w:val="24"/>
          <w:szCs w:val="24"/>
          <w:lang w:val="en-US"/>
        </w:rPr>
      </w:pPr>
      <w:r w:rsidRPr="00DC20CF">
        <w:rPr>
          <w:rFonts w:ascii="Book Antiqua" w:hAnsi="Book Antiqua" w:cs="Book Antiqua"/>
          <w:sz w:val="24"/>
          <w:szCs w:val="24"/>
          <w:lang w:val="en-US"/>
        </w:rPr>
        <w:t xml:space="preserve">Mean lymph node retrieval was 9.4 (range 0-38). In 37 cases (28.5%) more than 12 nodes were identified in the surgical specimen. Preoperative lymph node involvement was seen in 77 patients (59.2%), 71 N1 and 6 N2. Postoperative lymph node involvement was observed in 41 patients (31.5%), 29 N1 and 12 N2, while the remaining 89 were N0 (68.5%). In relation to </w:t>
      </w:r>
      <w:proofErr w:type="spellStart"/>
      <w:r w:rsidRPr="00DC20CF">
        <w:rPr>
          <w:rFonts w:ascii="Book Antiqua" w:hAnsi="Book Antiqua" w:cs="Book Antiqua"/>
          <w:sz w:val="24"/>
          <w:szCs w:val="24"/>
          <w:lang w:val="en-US"/>
        </w:rPr>
        <w:t>ypT</w:t>
      </w:r>
      <w:proofErr w:type="spellEnd"/>
      <w:r w:rsidRPr="00DC20CF">
        <w:rPr>
          <w:rFonts w:ascii="Book Antiqua" w:hAnsi="Book Antiqua" w:cs="Book Antiqua"/>
          <w:sz w:val="24"/>
          <w:szCs w:val="24"/>
          <w:lang w:val="en-US"/>
        </w:rPr>
        <w:t xml:space="preserve"> stage, we found nodal involvement of 9.4% in ypT0-1, 22.2% in ypT2 and 43.7% in ypT3-4.</w:t>
      </w:r>
    </w:p>
    <w:p w14:paraId="650B88DA" w14:textId="77777777" w:rsidR="005B628E" w:rsidRPr="00DC20CF" w:rsidRDefault="005B628E" w:rsidP="00E375AA">
      <w:pPr>
        <w:spacing w:after="0" w:line="360" w:lineRule="auto"/>
        <w:ind w:firstLineChars="100" w:firstLine="240"/>
        <w:jc w:val="both"/>
        <w:rPr>
          <w:rFonts w:ascii="Book Antiqua" w:hAnsi="Book Antiqua" w:cs="Book Antiqua"/>
          <w:sz w:val="24"/>
          <w:szCs w:val="24"/>
          <w:lang w:val="en-US"/>
        </w:rPr>
      </w:pPr>
      <w:r w:rsidRPr="00DC20CF">
        <w:rPr>
          <w:rFonts w:ascii="Book Antiqua" w:hAnsi="Book Antiqua" w:cs="Book Antiqua"/>
          <w:sz w:val="24"/>
          <w:szCs w:val="24"/>
          <w:lang w:val="en-US"/>
        </w:rPr>
        <w:t xml:space="preserve">Of the 37 patients considered “responders”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therapy (TRG1 and 2), there were only 4 N+ (10.8%) and the remainder N0 (89.2%). In the “non responders” group, 37 cases were N+ (39.8%) and 56 (60.2%) were N0 (</w:t>
      </w:r>
      <w:r w:rsidR="00E375AA" w:rsidRPr="00DC20CF">
        <w:rPr>
          <w:rFonts w:ascii="Book Antiqua" w:hAnsi="Book Antiqua" w:cs="Book Antiqua"/>
          <w:i/>
          <w:sz w:val="24"/>
          <w:szCs w:val="24"/>
          <w:lang w:val="en-US"/>
        </w:rPr>
        <w:t>P</w:t>
      </w:r>
      <w:r w:rsidR="00E375AA" w:rsidRPr="00DC20CF">
        <w:rPr>
          <w:rFonts w:ascii="Book Antiqua" w:eastAsia="宋体" w:hAnsi="Book Antiqua" w:cs="Book Antiqua" w:hint="eastAsia"/>
          <w:sz w:val="24"/>
          <w:szCs w:val="24"/>
          <w:lang w:val="en-US" w:eastAsia="zh-CN"/>
        </w:rPr>
        <w:t xml:space="preserve"> </w:t>
      </w:r>
      <w:r w:rsidRPr="00DC20CF">
        <w:rPr>
          <w:rFonts w:ascii="Book Antiqua" w:hAnsi="Book Antiqua" w:cs="Book Antiqua"/>
          <w:sz w:val="24"/>
          <w:szCs w:val="24"/>
          <w:lang w:val="en-US"/>
        </w:rPr>
        <w:t>&lt;</w:t>
      </w:r>
      <w:r w:rsidR="00E375AA" w:rsidRPr="00DC20CF">
        <w:rPr>
          <w:rFonts w:ascii="Book Antiqua" w:eastAsia="宋体" w:hAnsi="Book Antiqua" w:cs="Book Antiqua" w:hint="eastAsia"/>
          <w:sz w:val="24"/>
          <w:szCs w:val="24"/>
          <w:lang w:val="en-US" w:eastAsia="zh-CN"/>
        </w:rPr>
        <w:t xml:space="preserve"> </w:t>
      </w:r>
      <w:r w:rsidRPr="00DC20CF">
        <w:rPr>
          <w:rFonts w:ascii="Book Antiqua" w:hAnsi="Book Antiqua" w:cs="Book Antiqua"/>
          <w:sz w:val="24"/>
          <w:szCs w:val="24"/>
          <w:lang w:val="en-US"/>
        </w:rPr>
        <w:t>0.001) (Figure 1).</w:t>
      </w:r>
    </w:p>
    <w:p w14:paraId="068E0132" w14:textId="77777777" w:rsidR="005B628E" w:rsidRPr="00DC20CF" w:rsidRDefault="005B628E" w:rsidP="00715610">
      <w:pPr>
        <w:spacing w:after="0" w:line="360" w:lineRule="auto"/>
        <w:jc w:val="both"/>
        <w:rPr>
          <w:rFonts w:ascii="Book Antiqua" w:hAnsi="Book Antiqua" w:cs="Book Antiqua"/>
          <w:sz w:val="24"/>
          <w:szCs w:val="24"/>
          <w:lang w:val="en-US"/>
        </w:rPr>
      </w:pPr>
    </w:p>
    <w:p w14:paraId="10D08128" w14:textId="77777777" w:rsidR="005B628E" w:rsidRPr="00DC20CF" w:rsidRDefault="005B628E" w:rsidP="00715610">
      <w:pPr>
        <w:spacing w:after="0" w:line="360" w:lineRule="auto"/>
        <w:jc w:val="both"/>
        <w:rPr>
          <w:rFonts w:ascii="Book Antiqua" w:hAnsi="Book Antiqua" w:cs="Book Antiqua"/>
          <w:b/>
          <w:sz w:val="24"/>
          <w:szCs w:val="24"/>
          <w:lang w:val="en-US"/>
        </w:rPr>
      </w:pPr>
      <w:r w:rsidRPr="00DC20CF">
        <w:rPr>
          <w:rFonts w:ascii="Book Antiqua" w:hAnsi="Book Antiqua" w:cs="Book Antiqua"/>
          <w:b/>
          <w:sz w:val="24"/>
          <w:szCs w:val="24"/>
          <w:lang w:val="en-US"/>
        </w:rPr>
        <w:t>DISCUSSION</w:t>
      </w:r>
    </w:p>
    <w:p w14:paraId="29F79288" w14:textId="77777777" w:rsidR="005B628E" w:rsidRPr="00DC20CF" w:rsidRDefault="005B628E" w:rsidP="00715610">
      <w:pPr>
        <w:spacing w:after="0" w:line="360" w:lineRule="auto"/>
        <w:jc w:val="both"/>
        <w:rPr>
          <w:rFonts w:ascii="Book Antiqua" w:hAnsi="Book Antiqua" w:cs="Book Antiqua"/>
          <w:sz w:val="24"/>
          <w:szCs w:val="24"/>
          <w:lang w:val="en-US"/>
        </w:rPr>
      </w:pPr>
      <w:r w:rsidRPr="00DC20CF">
        <w:rPr>
          <w:rFonts w:ascii="Book Antiqua" w:hAnsi="Book Antiqua" w:cs="Book Antiqua"/>
          <w:sz w:val="24"/>
          <w:szCs w:val="24"/>
          <w:lang w:val="en-US"/>
        </w:rPr>
        <w:t xml:space="preserve">Conventional treatment for locally advanced, clinically </w:t>
      </w:r>
      <w:proofErr w:type="spellStart"/>
      <w:r w:rsidRPr="00DC20CF">
        <w:rPr>
          <w:rFonts w:ascii="Book Antiqua" w:hAnsi="Book Antiqua" w:cs="Book Antiqua"/>
          <w:sz w:val="24"/>
          <w:szCs w:val="24"/>
          <w:lang w:val="en-US"/>
        </w:rPr>
        <w:t>resectable</w:t>
      </w:r>
      <w:proofErr w:type="spellEnd"/>
      <w:r w:rsidRPr="00DC20CF">
        <w:rPr>
          <w:rFonts w:ascii="Book Antiqua" w:hAnsi="Book Antiqua" w:cs="Book Antiqua"/>
          <w:sz w:val="24"/>
          <w:szCs w:val="24"/>
          <w:lang w:val="en-US"/>
        </w:rPr>
        <w:t xml:space="preserve"> (T3-4 and/or N+) tumors is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CRT followed by radical surgery. Our ability to identify the N+ is limited, which leads to potentially </w:t>
      </w:r>
      <w:proofErr w:type="spellStart"/>
      <w:r w:rsidRPr="00DC20CF">
        <w:rPr>
          <w:rFonts w:ascii="Book Antiqua" w:hAnsi="Book Antiqua" w:cs="Book Antiqua"/>
          <w:sz w:val="24"/>
          <w:szCs w:val="24"/>
          <w:lang w:val="en-US"/>
        </w:rPr>
        <w:t>overtreat</w:t>
      </w:r>
      <w:proofErr w:type="spellEnd"/>
      <w:r w:rsidRPr="00DC20CF">
        <w:rPr>
          <w:rFonts w:ascii="Book Antiqua" w:hAnsi="Book Antiqua" w:cs="Book Antiqua"/>
          <w:sz w:val="24"/>
          <w:szCs w:val="24"/>
          <w:lang w:val="en-US"/>
        </w:rPr>
        <w:t xml:space="preserve"> 15</w:t>
      </w:r>
      <w:r w:rsidR="00524DB8" w:rsidRPr="00DC20CF">
        <w:rPr>
          <w:rFonts w:ascii="Book Antiqua" w:eastAsia="宋体" w:hAnsi="Book Antiqua" w:cs="Book Antiqua" w:hint="eastAsia"/>
          <w:sz w:val="24"/>
          <w:szCs w:val="24"/>
          <w:lang w:val="en-US" w:eastAsia="zh-CN"/>
        </w:rPr>
        <w:t>%</w:t>
      </w:r>
      <w:r w:rsidRPr="00DC20CF">
        <w:rPr>
          <w:rFonts w:ascii="Book Antiqua" w:hAnsi="Book Antiqua" w:cs="Book Antiqua"/>
          <w:sz w:val="24"/>
          <w:szCs w:val="24"/>
          <w:lang w:val="en-US"/>
        </w:rPr>
        <w:t xml:space="preserve">-20% of patients, as the German Trial </w:t>
      </w:r>
      <w:proofErr w:type="gramStart"/>
      <w:r w:rsidRPr="00DC20CF">
        <w:rPr>
          <w:rFonts w:ascii="Book Antiqua" w:hAnsi="Book Antiqua" w:cs="Book Antiqua"/>
          <w:sz w:val="24"/>
          <w:szCs w:val="24"/>
          <w:lang w:val="en-US"/>
        </w:rPr>
        <w:t>shows</w:t>
      </w:r>
      <w:r w:rsidR="00524DB8" w:rsidRPr="00DC20CF">
        <w:rPr>
          <w:rFonts w:ascii="Book Antiqua" w:eastAsia="宋体" w:hAnsi="Book Antiqua" w:cs="Book Antiqua" w:hint="eastAsia"/>
          <w:sz w:val="24"/>
          <w:szCs w:val="24"/>
          <w:vertAlign w:val="superscript"/>
          <w:lang w:val="en-US" w:eastAsia="zh-CN"/>
        </w:rPr>
        <w:t>[</w:t>
      </w:r>
      <w:proofErr w:type="gramEnd"/>
      <w:r w:rsidRPr="00DC20CF">
        <w:rPr>
          <w:rFonts w:ascii="Book Antiqua" w:hAnsi="Book Antiqua" w:cs="Book Antiqua"/>
          <w:sz w:val="24"/>
          <w:szCs w:val="24"/>
          <w:vertAlign w:val="superscript"/>
          <w:lang w:val="en-US"/>
        </w:rPr>
        <w:t>2</w:t>
      </w:r>
      <w:r w:rsidR="00524DB8" w:rsidRPr="00DC20CF">
        <w:rPr>
          <w:rFonts w:ascii="Book Antiqua" w:eastAsia="宋体" w:hAnsi="Book Antiqua" w:cs="Book Antiqua" w:hint="eastAsia"/>
          <w:sz w:val="24"/>
          <w:szCs w:val="24"/>
          <w:vertAlign w:val="superscript"/>
          <w:lang w:val="en-US" w:eastAsia="zh-CN"/>
        </w:rPr>
        <w:t>]</w:t>
      </w:r>
      <w:r w:rsidRPr="00DC20CF">
        <w:rPr>
          <w:rFonts w:ascii="Book Antiqua" w:hAnsi="Book Antiqua" w:cs="Book Antiqua"/>
          <w:sz w:val="24"/>
          <w:szCs w:val="24"/>
          <w:lang w:val="en-US"/>
        </w:rPr>
        <w:t>, or undertreat 20</w:t>
      </w:r>
      <w:r w:rsidR="00524DB8" w:rsidRPr="00DC20CF">
        <w:rPr>
          <w:rFonts w:ascii="Book Antiqua" w:eastAsia="宋体" w:hAnsi="Book Antiqua" w:cs="Book Antiqua" w:hint="eastAsia"/>
          <w:sz w:val="24"/>
          <w:szCs w:val="24"/>
          <w:lang w:val="en-US" w:eastAsia="zh-CN"/>
        </w:rPr>
        <w:t>%</w:t>
      </w:r>
      <w:r w:rsidRPr="00DC20CF">
        <w:rPr>
          <w:rFonts w:ascii="Book Antiqua" w:hAnsi="Book Antiqua" w:cs="Book Antiqua"/>
          <w:sz w:val="24"/>
          <w:szCs w:val="24"/>
          <w:lang w:val="en-US"/>
        </w:rPr>
        <w:t xml:space="preserve">-30%. For N stage, both </w:t>
      </w:r>
      <w:proofErr w:type="spellStart"/>
      <w:r w:rsidRPr="00DC20CF">
        <w:rPr>
          <w:rFonts w:ascii="Book Antiqua" w:hAnsi="Book Antiqua" w:cs="Book Antiqua"/>
          <w:sz w:val="24"/>
          <w:szCs w:val="24"/>
          <w:lang w:val="en-US"/>
        </w:rPr>
        <w:t>endorectal</w:t>
      </w:r>
      <w:proofErr w:type="spellEnd"/>
      <w:r w:rsidRPr="00DC20CF">
        <w:rPr>
          <w:rFonts w:ascii="Book Antiqua" w:hAnsi="Book Antiqua" w:cs="Book Antiqua"/>
          <w:sz w:val="24"/>
          <w:szCs w:val="24"/>
          <w:lang w:val="en-US"/>
        </w:rPr>
        <w:t xml:space="preserve"> ultrasound and MRI have similar low sensitivity and specificity rates. Nonetheless, MRI is preferred for N-stage assessment because it allows the evaluation of the whole </w:t>
      </w:r>
      <w:proofErr w:type="spellStart"/>
      <w:r w:rsidRPr="00DC20CF">
        <w:rPr>
          <w:rFonts w:ascii="Book Antiqua" w:hAnsi="Book Antiqua" w:cs="Book Antiqua"/>
          <w:sz w:val="24"/>
          <w:szCs w:val="24"/>
          <w:lang w:val="en-US"/>
        </w:rPr>
        <w:t>mesorectum</w:t>
      </w:r>
      <w:proofErr w:type="spellEnd"/>
      <w:r w:rsidRPr="00DC20CF">
        <w:rPr>
          <w:rFonts w:ascii="Book Antiqua" w:hAnsi="Book Antiqua" w:cs="Book Antiqua"/>
          <w:sz w:val="24"/>
          <w:szCs w:val="24"/>
          <w:lang w:val="en-US"/>
        </w:rPr>
        <w:t xml:space="preserve">. With radiological imaging advances we have progressed in the identification of adjuvant and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therapy needs. High resolution pelvic MRI with expert radiologist interpretation would </w:t>
      </w:r>
      <w:r w:rsidRPr="00DC20CF">
        <w:rPr>
          <w:rFonts w:ascii="Book Antiqua" w:hAnsi="Book Antiqua" w:cs="Book Antiqua"/>
          <w:sz w:val="24"/>
          <w:szCs w:val="24"/>
          <w:lang w:val="en-US"/>
        </w:rPr>
        <w:lastRenderedPageBreak/>
        <w:t>help us to select patients that will be corr</w:t>
      </w:r>
      <w:r w:rsidR="00524DB8" w:rsidRPr="00DC20CF">
        <w:rPr>
          <w:rFonts w:ascii="Book Antiqua" w:hAnsi="Book Antiqua" w:cs="Book Antiqua"/>
          <w:sz w:val="24"/>
          <w:szCs w:val="24"/>
          <w:lang w:val="en-US"/>
        </w:rPr>
        <w:t xml:space="preserve">ectly treated with just </w:t>
      </w:r>
      <w:proofErr w:type="gramStart"/>
      <w:r w:rsidR="00524DB8" w:rsidRPr="00DC20CF">
        <w:rPr>
          <w:rFonts w:ascii="Book Antiqua" w:hAnsi="Book Antiqua" w:cs="Book Antiqua"/>
          <w:sz w:val="24"/>
          <w:szCs w:val="24"/>
          <w:lang w:val="en-US"/>
        </w:rPr>
        <w:t>surgery</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12]</w:t>
      </w:r>
      <w:r w:rsidRPr="00DC20CF">
        <w:rPr>
          <w:rFonts w:ascii="Book Antiqua" w:hAnsi="Book Antiqua" w:cs="Book Antiqua"/>
          <w:sz w:val="24"/>
          <w:szCs w:val="24"/>
          <w:lang w:val="en-US"/>
        </w:rPr>
        <w:t xml:space="preserve">. We are now using MRI to be selective and only irradiate those with a big volume, threatened </w:t>
      </w:r>
      <w:proofErr w:type="spellStart"/>
      <w:r w:rsidRPr="00DC20CF">
        <w:rPr>
          <w:rFonts w:ascii="Book Antiqua" w:hAnsi="Book Antiqua" w:cs="Book Antiqua"/>
          <w:sz w:val="24"/>
          <w:szCs w:val="24"/>
          <w:lang w:val="en-US"/>
        </w:rPr>
        <w:t>mesorectal</w:t>
      </w:r>
      <w:proofErr w:type="spellEnd"/>
      <w:r w:rsidRPr="00DC20CF">
        <w:rPr>
          <w:rFonts w:ascii="Book Antiqua" w:hAnsi="Book Antiqua" w:cs="Book Antiqua"/>
          <w:sz w:val="24"/>
          <w:szCs w:val="24"/>
          <w:lang w:val="en-US"/>
        </w:rPr>
        <w:t xml:space="preserve"> fascia, significant N+ or those with signs of venous invasion. In this line, the PROSPECT trial is investigating the possibility of selectively eliminating the use of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radiotherapy in</w:t>
      </w:r>
      <w:r w:rsidR="00524DB8" w:rsidRPr="00DC20CF">
        <w:rPr>
          <w:rFonts w:ascii="Book Antiqua" w:hAnsi="Book Antiqua" w:cs="Book Antiqua"/>
          <w:sz w:val="24"/>
          <w:szCs w:val="24"/>
          <w:lang w:val="en-US"/>
        </w:rPr>
        <w:t xml:space="preserve"> patients with upper and mid </w:t>
      </w:r>
      <w:proofErr w:type="gramStart"/>
      <w:r w:rsidR="00524DB8" w:rsidRPr="00DC20CF">
        <w:rPr>
          <w:rFonts w:ascii="Book Antiqua" w:hAnsi="Book Antiqua" w:cs="Book Antiqua"/>
          <w:sz w:val="24"/>
          <w:szCs w:val="24"/>
          <w:lang w:val="en-US"/>
        </w:rPr>
        <w:t>RC</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13]</w:t>
      </w:r>
      <w:r w:rsidRPr="00DC20CF">
        <w:rPr>
          <w:rFonts w:ascii="Book Antiqua" w:hAnsi="Book Antiqua" w:cs="Book Antiqua"/>
          <w:sz w:val="24"/>
          <w:szCs w:val="24"/>
          <w:lang w:val="en-US"/>
        </w:rPr>
        <w:t>.</w:t>
      </w:r>
    </w:p>
    <w:p w14:paraId="19BD2B53" w14:textId="77777777" w:rsidR="005B628E" w:rsidRPr="00DC20CF" w:rsidRDefault="005B628E" w:rsidP="00524DB8">
      <w:pPr>
        <w:spacing w:after="0" w:line="360" w:lineRule="auto"/>
        <w:ind w:firstLineChars="100" w:firstLine="240"/>
        <w:jc w:val="both"/>
        <w:rPr>
          <w:rFonts w:ascii="Book Antiqua" w:hAnsi="Book Antiqua" w:cs="Book Antiqua"/>
          <w:sz w:val="24"/>
          <w:szCs w:val="24"/>
          <w:lang w:val="en-US"/>
        </w:rPr>
      </w:pPr>
      <w:r w:rsidRPr="00DC20CF">
        <w:rPr>
          <w:rFonts w:ascii="Book Antiqua" w:hAnsi="Book Antiqua" w:cs="Book Antiqua"/>
          <w:sz w:val="24"/>
          <w:szCs w:val="24"/>
          <w:lang w:val="en-US"/>
        </w:rPr>
        <w:t xml:space="preserve">Response rates to CRT are highly variable. </w:t>
      </w:r>
      <w:proofErr w:type="gramStart"/>
      <w:r w:rsidRPr="00DC20CF">
        <w:rPr>
          <w:rFonts w:ascii="Book Antiqua" w:hAnsi="Book Antiqua" w:cs="Book Antiqua"/>
          <w:sz w:val="24"/>
          <w:szCs w:val="24"/>
          <w:lang w:val="en-US"/>
        </w:rPr>
        <w:t>Approximately 15</w:t>
      </w:r>
      <w:r w:rsidR="00524DB8" w:rsidRPr="00DC20CF">
        <w:rPr>
          <w:rFonts w:ascii="Book Antiqua" w:eastAsia="宋体" w:hAnsi="Book Antiqua" w:cs="Book Antiqua" w:hint="eastAsia"/>
          <w:sz w:val="24"/>
          <w:szCs w:val="24"/>
          <w:lang w:val="en-US" w:eastAsia="zh-CN"/>
        </w:rPr>
        <w:t>%</w:t>
      </w:r>
      <w:r w:rsidRPr="00DC20CF">
        <w:rPr>
          <w:rFonts w:ascii="Book Antiqua" w:hAnsi="Book Antiqua" w:cs="Book Antiqua"/>
          <w:sz w:val="24"/>
          <w:szCs w:val="24"/>
          <w:lang w:val="en-US"/>
        </w:rPr>
        <w:t>-40% are resistant, while 5</w:t>
      </w:r>
      <w:r w:rsidR="00524DB8" w:rsidRPr="00DC20CF">
        <w:rPr>
          <w:rFonts w:ascii="Book Antiqua" w:eastAsia="宋体" w:hAnsi="Book Antiqua" w:cs="Book Antiqua" w:hint="eastAsia"/>
          <w:sz w:val="24"/>
          <w:szCs w:val="24"/>
          <w:lang w:val="en-US" w:eastAsia="zh-CN"/>
        </w:rPr>
        <w:t>%</w:t>
      </w:r>
      <w:r w:rsidRPr="00DC20CF">
        <w:rPr>
          <w:rFonts w:ascii="Book Antiqua" w:hAnsi="Book Antiqua" w:cs="Book Antiqua"/>
          <w:sz w:val="24"/>
          <w:szCs w:val="24"/>
          <w:lang w:val="en-US"/>
        </w:rPr>
        <w:t xml:space="preserve">-35% show a </w:t>
      </w:r>
      <w:proofErr w:type="spellStart"/>
      <w:r w:rsidRPr="00DC20CF">
        <w:rPr>
          <w:rFonts w:ascii="Book Antiqua" w:hAnsi="Book Antiqua" w:cs="Book Antiqua"/>
          <w:sz w:val="24"/>
          <w:szCs w:val="24"/>
          <w:lang w:val="en-US"/>
        </w:rPr>
        <w:t>pCR</w:t>
      </w:r>
      <w:proofErr w:type="spellEnd"/>
      <w:r w:rsidRPr="00DC20CF">
        <w:rPr>
          <w:rFonts w:ascii="Book Antiqua" w:hAnsi="Book Antiqua" w:cs="Book Antiqua"/>
          <w:sz w:val="24"/>
          <w:szCs w:val="24"/>
          <w:lang w:val="en-US"/>
        </w:rPr>
        <w:t>.</w:t>
      </w:r>
      <w:proofErr w:type="gramEnd"/>
      <w:r w:rsidRPr="00DC20CF">
        <w:rPr>
          <w:rFonts w:ascii="Book Antiqua" w:hAnsi="Book Antiqua" w:cs="Book Antiqua"/>
          <w:sz w:val="24"/>
          <w:szCs w:val="24"/>
          <w:lang w:val="en-US"/>
        </w:rPr>
        <w:t xml:space="preserve"> Our results are in that line. Pathological stage and TRG have a significant prognostic impact. Several studies link the TRG with disease-free survival but</w:t>
      </w:r>
      <w:r w:rsidR="00524DB8" w:rsidRPr="00DC20CF">
        <w:rPr>
          <w:rFonts w:ascii="Book Antiqua" w:hAnsi="Book Antiqua" w:cs="Book Antiqua"/>
          <w:sz w:val="24"/>
          <w:szCs w:val="24"/>
          <w:lang w:val="en-US"/>
        </w:rPr>
        <w:t xml:space="preserve"> only </w:t>
      </w:r>
      <w:proofErr w:type="spellStart"/>
      <w:r w:rsidR="00524DB8" w:rsidRPr="00DC20CF">
        <w:rPr>
          <w:rFonts w:ascii="Book Antiqua" w:hAnsi="Book Antiqua" w:cs="Book Antiqua"/>
          <w:sz w:val="24"/>
          <w:szCs w:val="24"/>
          <w:lang w:val="en-US"/>
        </w:rPr>
        <w:t>pCR</w:t>
      </w:r>
      <w:proofErr w:type="spellEnd"/>
      <w:r w:rsidR="00524DB8" w:rsidRPr="00DC20CF">
        <w:rPr>
          <w:rFonts w:ascii="Book Antiqua" w:hAnsi="Book Antiqua" w:cs="Book Antiqua"/>
          <w:sz w:val="24"/>
          <w:szCs w:val="24"/>
          <w:lang w:val="en-US"/>
        </w:rPr>
        <w:t xml:space="preserve"> is clearly </w:t>
      </w:r>
      <w:proofErr w:type="gramStart"/>
      <w:r w:rsidR="00524DB8" w:rsidRPr="00DC20CF">
        <w:rPr>
          <w:rFonts w:ascii="Book Antiqua" w:hAnsi="Book Antiqua" w:cs="Book Antiqua"/>
          <w:sz w:val="24"/>
          <w:szCs w:val="24"/>
          <w:lang w:val="en-US"/>
        </w:rPr>
        <w:t>correlated</w:t>
      </w:r>
      <w:r w:rsidR="00524DB8" w:rsidRPr="00DC20CF">
        <w:rPr>
          <w:rFonts w:ascii="Book Antiqua" w:hAnsi="Book Antiqua" w:cs="Book Antiqua"/>
          <w:sz w:val="24"/>
          <w:szCs w:val="24"/>
          <w:vertAlign w:val="superscript"/>
          <w:lang w:val="en-US"/>
        </w:rPr>
        <w:t>[</w:t>
      </w:r>
      <w:proofErr w:type="gramEnd"/>
      <w:r w:rsidR="00524DB8" w:rsidRPr="00DC20CF">
        <w:rPr>
          <w:rFonts w:ascii="Book Antiqua" w:hAnsi="Book Antiqua" w:cs="Book Antiqua"/>
          <w:sz w:val="24"/>
          <w:szCs w:val="24"/>
          <w:vertAlign w:val="superscript"/>
          <w:lang w:val="en-US"/>
        </w:rPr>
        <w:t>7,</w:t>
      </w:r>
      <w:r w:rsidRPr="00DC20CF">
        <w:rPr>
          <w:rFonts w:ascii="Book Antiqua" w:hAnsi="Book Antiqua" w:cs="Book Antiqua"/>
          <w:sz w:val="24"/>
          <w:szCs w:val="24"/>
          <w:vertAlign w:val="superscript"/>
          <w:lang w:val="en-US"/>
        </w:rPr>
        <w:t>14]</w:t>
      </w:r>
      <w:r w:rsidRPr="00DC20CF">
        <w:rPr>
          <w:rFonts w:ascii="Book Antiqua" w:hAnsi="Book Antiqua" w:cs="Book Antiqua"/>
          <w:sz w:val="24"/>
          <w:szCs w:val="24"/>
          <w:lang w:val="en-US"/>
        </w:rPr>
        <w:t xml:space="preserve">. TRG has been studied extensively. </w:t>
      </w:r>
      <w:proofErr w:type="spellStart"/>
      <w:r w:rsidRPr="00DC20CF">
        <w:rPr>
          <w:rFonts w:ascii="Book Antiqua" w:hAnsi="Book Antiqua" w:cs="Book Antiqua"/>
          <w:sz w:val="24"/>
          <w:szCs w:val="24"/>
          <w:lang w:val="en-US"/>
        </w:rPr>
        <w:t>Rodel</w:t>
      </w:r>
      <w:proofErr w:type="spellEnd"/>
      <w:r w:rsidRPr="00DC20CF">
        <w:rPr>
          <w:rFonts w:ascii="Book Antiqua" w:hAnsi="Book Antiqua" w:cs="Book Antiqua"/>
          <w:sz w:val="24"/>
          <w:szCs w:val="24"/>
          <w:lang w:val="en-US"/>
        </w:rPr>
        <w:t xml:space="preserve"> </w:t>
      </w:r>
      <w:r w:rsidRPr="00DC20CF">
        <w:rPr>
          <w:rFonts w:ascii="Book Antiqua" w:hAnsi="Book Antiqua" w:cs="Book Antiqua"/>
          <w:i/>
          <w:sz w:val="24"/>
          <w:szCs w:val="24"/>
          <w:lang w:val="en-US"/>
        </w:rPr>
        <w:t xml:space="preserve">et </w:t>
      </w:r>
      <w:proofErr w:type="gramStart"/>
      <w:r w:rsidRPr="00DC20CF">
        <w:rPr>
          <w:rFonts w:ascii="Book Antiqua" w:hAnsi="Book Antiqua" w:cs="Book Antiqua"/>
          <w:i/>
          <w:sz w:val="24"/>
          <w:szCs w:val="24"/>
          <w:lang w:val="en-US"/>
        </w:rPr>
        <w:t>al</w:t>
      </w:r>
      <w:r w:rsidR="00E57E12" w:rsidRPr="00DC20CF">
        <w:rPr>
          <w:rFonts w:ascii="Book Antiqua" w:eastAsia="宋体" w:hAnsi="Book Antiqua" w:cs="Book Antiqua" w:hint="eastAsia"/>
          <w:sz w:val="24"/>
          <w:szCs w:val="24"/>
          <w:vertAlign w:val="superscript"/>
          <w:lang w:val="en-US" w:eastAsia="zh-CN"/>
        </w:rPr>
        <w:t>[</w:t>
      </w:r>
      <w:proofErr w:type="gramEnd"/>
      <w:r w:rsidR="00E57E12" w:rsidRPr="00DC20CF">
        <w:rPr>
          <w:rFonts w:ascii="Book Antiqua" w:eastAsia="宋体" w:hAnsi="Book Antiqua" w:cs="Book Antiqua" w:hint="eastAsia"/>
          <w:sz w:val="24"/>
          <w:szCs w:val="24"/>
          <w:vertAlign w:val="superscript"/>
          <w:lang w:val="en-US" w:eastAsia="zh-CN"/>
        </w:rPr>
        <w:t>4]</w:t>
      </w:r>
      <w:r w:rsidRPr="00DC20CF">
        <w:rPr>
          <w:rFonts w:ascii="Book Antiqua" w:hAnsi="Book Antiqua" w:cs="Book Antiqua"/>
          <w:sz w:val="24"/>
          <w:szCs w:val="24"/>
          <w:lang w:val="en-US"/>
        </w:rPr>
        <w:t xml:space="preserve"> analyzed 385 cases and found significant differences when grouped TRG 2 and 3, but not when stratified by pathological stage, giving doubts about the exact signific</w:t>
      </w:r>
      <w:r w:rsidR="00524DB8" w:rsidRPr="00DC20CF">
        <w:rPr>
          <w:rFonts w:ascii="Book Antiqua" w:hAnsi="Book Antiqua" w:cs="Book Antiqua"/>
          <w:sz w:val="24"/>
          <w:szCs w:val="24"/>
          <w:lang w:val="en-US"/>
        </w:rPr>
        <w:t xml:space="preserve">ance of this factor. </w:t>
      </w:r>
      <w:proofErr w:type="spellStart"/>
      <w:r w:rsidR="00524DB8" w:rsidRPr="00DC20CF">
        <w:rPr>
          <w:rFonts w:ascii="Book Antiqua" w:hAnsi="Book Antiqua" w:cs="Book Antiqua"/>
          <w:sz w:val="24"/>
          <w:szCs w:val="24"/>
          <w:lang w:val="en-US"/>
        </w:rPr>
        <w:t>Losi</w:t>
      </w:r>
      <w:proofErr w:type="spellEnd"/>
      <w:r w:rsidR="00524DB8" w:rsidRPr="00DC20CF">
        <w:rPr>
          <w:rFonts w:ascii="Book Antiqua" w:hAnsi="Book Antiqua" w:cs="Book Antiqua"/>
          <w:i/>
          <w:sz w:val="24"/>
          <w:szCs w:val="24"/>
          <w:lang w:val="en-US"/>
        </w:rPr>
        <w:t xml:space="preserve"> et </w:t>
      </w:r>
      <w:proofErr w:type="gramStart"/>
      <w:r w:rsidR="00524DB8" w:rsidRPr="00DC20CF">
        <w:rPr>
          <w:rFonts w:ascii="Book Antiqua" w:hAnsi="Book Antiqua" w:cs="Book Antiqua"/>
          <w:i/>
          <w:sz w:val="24"/>
          <w:szCs w:val="24"/>
          <w:lang w:val="en-US"/>
        </w:rPr>
        <w:t>al</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15]</w:t>
      </w:r>
      <w:r w:rsidRPr="00DC20CF">
        <w:rPr>
          <w:rFonts w:ascii="Book Antiqua" w:hAnsi="Book Antiqua" w:cs="Book Antiqua"/>
          <w:sz w:val="24"/>
          <w:szCs w:val="24"/>
          <w:lang w:val="en-US"/>
        </w:rPr>
        <w:t xml:space="preserve"> found differences in 106 patients only when grouped TRG 3 and 4, although there was a trend towards improved disease-free survival when TRG was stratified by patholog</w:t>
      </w:r>
      <w:r w:rsidR="00524DB8" w:rsidRPr="00DC20CF">
        <w:rPr>
          <w:rFonts w:ascii="Book Antiqua" w:hAnsi="Book Antiqua" w:cs="Book Antiqua"/>
          <w:sz w:val="24"/>
          <w:szCs w:val="24"/>
          <w:lang w:val="en-US"/>
        </w:rPr>
        <w:t xml:space="preserve">ical stage. Moreno </w:t>
      </w:r>
      <w:proofErr w:type="spellStart"/>
      <w:r w:rsidR="00524DB8" w:rsidRPr="00DC20CF">
        <w:rPr>
          <w:rFonts w:ascii="Book Antiqua" w:hAnsi="Book Antiqua" w:cs="Book Antiqua"/>
          <w:sz w:val="24"/>
          <w:szCs w:val="24"/>
          <w:lang w:val="en-US"/>
        </w:rPr>
        <w:t>García</w:t>
      </w:r>
      <w:proofErr w:type="spellEnd"/>
      <w:r w:rsidR="00524DB8" w:rsidRPr="00DC20CF">
        <w:rPr>
          <w:rFonts w:ascii="Book Antiqua" w:hAnsi="Book Antiqua" w:cs="Book Antiqua"/>
          <w:sz w:val="24"/>
          <w:szCs w:val="24"/>
          <w:lang w:val="en-US"/>
        </w:rPr>
        <w:t xml:space="preserve"> </w:t>
      </w:r>
      <w:r w:rsidR="00524DB8" w:rsidRPr="00DC20CF">
        <w:rPr>
          <w:rFonts w:ascii="Book Antiqua" w:hAnsi="Book Antiqua" w:cs="Book Antiqua"/>
          <w:i/>
          <w:sz w:val="24"/>
          <w:szCs w:val="24"/>
          <w:lang w:val="en-US"/>
        </w:rPr>
        <w:t xml:space="preserve">et </w:t>
      </w:r>
      <w:proofErr w:type="gramStart"/>
      <w:r w:rsidR="00524DB8" w:rsidRPr="00DC20CF">
        <w:rPr>
          <w:rFonts w:ascii="Book Antiqua" w:hAnsi="Book Antiqua" w:cs="Book Antiqua"/>
          <w:i/>
          <w:sz w:val="24"/>
          <w:szCs w:val="24"/>
          <w:lang w:val="en-US"/>
        </w:rPr>
        <w:t>al</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16]</w:t>
      </w:r>
      <w:r w:rsidRPr="00DC20CF">
        <w:rPr>
          <w:rFonts w:ascii="Book Antiqua" w:hAnsi="Book Antiqua" w:cs="Book Antiqua"/>
          <w:sz w:val="24"/>
          <w:szCs w:val="24"/>
          <w:lang w:val="en-US"/>
        </w:rPr>
        <w:t xml:space="preserve"> found that both disease-free survival and overall survival significantly improved with increased TRG. However, the correlation of the response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CRT and LR and </w:t>
      </w:r>
      <w:r w:rsidR="00524DB8" w:rsidRPr="00DC20CF">
        <w:rPr>
          <w:rFonts w:ascii="Book Antiqua" w:hAnsi="Book Antiqua" w:cs="Book Antiqua"/>
          <w:sz w:val="24"/>
          <w:szCs w:val="24"/>
          <w:lang w:val="en-US"/>
        </w:rPr>
        <w:t xml:space="preserve">survival is still </w:t>
      </w:r>
      <w:proofErr w:type="gramStart"/>
      <w:r w:rsidR="00524DB8" w:rsidRPr="00DC20CF">
        <w:rPr>
          <w:rFonts w:ascii="Book Antiqua" w:hAnsi="Book Antiqua" w:cs="Book Antiqua"/>
          <w:sz w:val="24"/>
          <w:szCs w:val="24"/>
          <w:lang w:val="en-US"/>
        </w:rPr>
        <w:t>controversial</w:t>
      </w:r>
      <w:r w:rsidR="00524DB8" w:rsidRPr="00DC20CF">
        <w:rPr>
          <w:rFonts w:ascii="Book Antiqua" w:hAnsi="Book Antiqua" w:cs="Book Antiqua"/>
          <w:sz w:val="24"/>
          <w:szCs w:val="24"/>
          <w:vertAlign w:val="superscript"/>
          <w:lang w:val="en-US"/>
        </w:rPr>
        <w:t>[</w:t>
      </w:r>
      <w:proofErr w:type="gramEnd"/>
      <w:r w:rsidR="00524DB8" w:rsidRPr="00DC20CF">
        <w:rPr>
          <w:rFonts w:ascii="Book Antiqua" w:hAnsi="Book Antiqua" w:cs="Book Antiqua"/>
          <w:sz w:val="24"/>
          <w:szCs w:val="24"/>
          <w:vertAlign w:val="superscript"/>
          <w:lang w:val="en-US"/>
        </w:rPr>
        <w:t>17,</w:t>
      </w:r>
      <w:r w:rsidRPr="00DC20CF">
        <w:rPr>
          <w:rFonts w:ascii="Book Antiqua" w:hAnsi="Book Antiqua" w:cs="Book Antiqua"/>
          <w:sz w:val="24"/>
          <w:szCs w:val="24"/>
          <w:vertAlign w:val="superscript"/>
          <w:lang w:val="en-US"/>
        </w:rPr>
        <w:t>18]</w:t>
      </w:r>
      <w:r w:rsidRPr="00DC20CF">
        <w:rPr>
          <w:rFonts w:ascii="Book Antiqua" w:hAnsi="Book Antiqua" w:cs="Book Antiqua"/>
          <w:sz w:val="24"/>
          <w:szCs w:val="24"/>
          <w:lang w:val="en-US"/>
        </w:rPr>
        <w:t>.</w:t>
      </w:r>
    </w:p>
    <w:p w14:paraId="0933C04F" w14:textId="77777777" w:rsidR="005B628E" w:rsidRPr="00DC20CF" w:rsidRDefault="005B628E" w:rsidP="00524DB8">
      <w:pPr>
        <w:spacing w:after="0" w:line="360" w:lineRule="auto"/>
        <w:ind w:firstLineChars="100" w:firstLine="240"/>
        <w:jc w:val="both"/>
        <w:rPr>
          <w:rFonts w:ascii="Book Antiqua" w:hAnsi="Book Antiqua" w:cs="Book Antiqua"/>
          <w:sz w:val="24"/>
          <w:szCs w:val="24"/>
          <w:lang w:val="en-US"/>
        </w:rPr>
      </w:pPr>
      <w:r w:rsidRPr="00DC20CF">
        <w:rPr>
          <w:rFonts w:ascii="Book Antiqua" w:hAnsi="Book Antiqua" w:cs="Book Antiqua"/>
          <w:sz w:val="24"/>
          <w:szCs w:val="24"/>
          <w:lang w:val="en-US"/>
        </w:rPr>
        <w:t xml:space="preserve">In our series, we found a 14.6% of </w:t>
      </w:r>
      <w:proofErr w:type="spellStart"/>
      <w:r w:rsidRPr="00DC20CF">
        <w:rPr>
          <w:rFonts w:ascii="Book Antiqua" w:hAnsi="Book Antiqua" w:cs="Book Antiqua"/>
          <w:sz w:val="24"/>
          <w:szCs w:val="24"/>
          <w:lang w:val="en-US"/>
        </w:rPr>
        <w:t>pCR</w:t>
      </w:r>
      <w:proofErr w:type="spellEnd"/>
      <w:r w:rsidRPr="00DC20CF">
        <w:rPr>
          <w:rFonts w:ascii="Book Antiqua" w:hAnsi="Book Antiqua" w:cs="Book Antiqua"/>
          <w:sz w:val="24"/>
          <w:szCs w:val="24"/>
          <w:lang w:val="en-US"/>
        </w:rPr>
        <w:t xml:space="preserve">. Patients with </w:t>
      </w:r>
      <w:proofErr w:type="spellStart"/>
      <w:r w:rsidRPr="00DC20CF">
        <w:rPr>
          <w:rFonts w:ascii="Book Antiqua" w:hAnsi="Book Antiqua" w:cs="Book Antiqua"/>
          <w:sz w:val="24"/>
          <w:szCs w:val="24"/>
          <w:lang w:val="en-US"/>
        </w:rPr>
        <w:t>pCR</w:t>
      </w:r>
      <w:proofErr w:type="spellEnd"/>
      <w:r w:rsidRPr="00DC20CF">
        <w:rPr>
          <w:rFonts w:ascii="Book Antiqua" w:hAnsi="Book Antiqua" w:cs="Book Antiqua"/>
          <w:sz w:val="24"/>
          <w:szCs w:val="24"/>
          <w:lang w:val="en-US"/>
        </w:rPr>
        <w:t xml:space="preserve"> have a better prognosis, with excellent local control and disease-free survival, regardless of previous</w:t>
      </w:r>
      <w:r w:rsidR="00524DB8" w:rsidRPr="00DC20CF">
        <w:rPr>
          <w:rFonts w:ascii="Book Antiqua" w:hAnsi="Book Antiqua" w:cs="Book Antiqua"/>
          <w:sz w:val="24"/>
          <w:szCs w:val="24"/>
          <w:lang w:val="en-US"/>
        </w:rPr>
        <w:t xml:space="preserve"> TN </w:t>
      </w:r>
      <w:proofErr w:type="gramStart"/>
      <w:r w:rsidR="00524DB8" w:rsidRPr="00DC20CF">
        <w:rPr>
          <w:rFonts w:ascii="Book Antiqua" w:hAnsi="Book Antiqua" w:cs="Book Antiqua"/>
          <w:sz w:val="24"/>
          <w:szCs w:val="24"/>
          <w:lang w:val="en-US"/>
        </w:rPr>
        <w:t>stage</w:t>
      </w:r>
      <w:r w:rsidR="00524DB8" w:rsidRPr="00DC20CF">
        <w:rPr>
          <w:rFonts w:ascii="Book Antiqua" w:hAnsi="Book Antiqua" w:cs="Book Antiqua"/>
          <w:sz w:val="24"/>
          <w:szCs w:val="24"/>
          <w:vertAlign w:val="superscript"/>
          <w:lang w:val="en-US"/>
        </w:rPr>
        <w:t>[</w:t>
      </w:r>
      <w:proofErr w:type="gramEnd"/>
      <w:r w:rsidR="00524DB8" w:rsidRPr="00DC20CF">
        <w:rPr>
          <w:rFonts w:ascii="Book Antiqua" w:hAnsi="Book Antiqua" w:cs="Book Antiqua"/>
          <w:sz w:val="24"/>
          <w:szCs w:val="24"/>
          <w:vertAlign w:val="superscript"/>
          <w:lang w:val="en-US"/>
        </w:rPr>
        <w:t>4,15,</w:t>
      </w:r>
      <w:r w:rsidRPr="00DC20CF">
        <w:rPr>
          <w:rFonts w:ascii="Book Antiqua" w:hAnsi="Book Antiqua" w:cs="Book Antiqua"/>
          <w:sz w:val="24"/>
          <w:szCs w:val="24"/>
          <w:vertAlign w:val="superscript"/>
          <w:lang w:val="en-US"/>
        </w:rPr>
        <w:t>19-22]</w:t>
      </w:r>
      <w:r w:rsidR="00524DB8" w:rsidRPr="00DC20CF">
        <w:rPr>
          <w:rFonts w:ascii="Book Antiqua" w:hAnsi="Book Antiqua" w:cs="Book Antiqua"/>
          <w:sz w:val="24"/>
          <w:szCs w:val="24"/>
          <w:lang w:val="en-US"/>
        </w:rPr>
        <w:t xml:space="preserve">. </w:t>
      </w:r>
      <w:proofErr w:type="spellStart"/>
      <w:r w:rsidR="00524DB8" w:rsidRPr="00DC20CF">
        <w:rPr>
          <w:rFonts w:ascii="Book Antiqua" w:hAnsi="Book Antiqua" w:cs="Book Antiqua"/>
          <w:sz w:val="24"/>
          <w:szCs w:val="24"/>
          <w:lang w:val="en-US"/>
        </w:rPr>
        <w:t>Capirci</w:t>
      </w:r>
      <w:proofErr w:type="spellEnd"/>
      <w:r w:rsidR="00524DB8" w:rsidRPr="00DC20CF">
        <w:rPr>
          <w:rFonts w:ascii="Book Antiqua" w:hAnsi="Book Antiqua" w:cs="Book Antiqua"/>
          <w:sz w:val="24"/>
          <w:szCs w:val="24"/>
          <w:lang w:val="en-US"/>
        </w:rPr>
        <w:t xml:space="preserve"> </w:t>
      </w:r>
      <w:r w:rsidR="00524DB8" w:rsidRPr="00DC20CF">
        <w:rPr>
          <w:rFonts w:ascii="Book Antiqua" w:hAnsi="Book Antiqua" w:cs="Book Antiqua"/>
          <w:i/>
          <w:sz w:val="24"/>
          <w:szCs w:val="24"/>
          <w:lang w:val="en-US"/>
        </w:rPr>
        <w:t xml:space="preserve">et </w:t>
      </w:r>
      <w:proofErr w:type="gramStart"/>
      <w:r w:rsidR="00524DB8" w:rsidRPr="00DC20CF">
        <w:rPr>
          <w:rFonts w:ascii="Book Antiqua" w:hAnsi="Book Antiqua" w:cs="Book Antiqua"/>
          <w:i/>
          <w:sz w:val="24"/>
          <w:szCs w:val="24"/>
          <w:lang w:val="en-US"/>
        </w:rPr>
        <w:t>al</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23]</w:t>
      </w:r>
      <w:r w:rsidRPr="00DC20CF">
        <w:rPr>
          <w:rFonts w:ascii="Book Antiqua" w:hAnsi="Book Antiqua" w:cs="Book Antiqua"/>
          <w:sz w:val="24"/>
          <w:szCs w:val="24"/>
          <w:lang w:val="en-US"/>
        </w:rPr>
        <w:t xml:space="preserve"> reviewed a large series of 566 cases with </w:t>
      </w:r>
      <w:proofErr w:type="spellStart"/>
      <w:r w:rsidRPr="00DC20CF">
        <w:rPr>
          <w:rFonts w:ascii="Book Antiqua" w:hAnsi="Book Antiqua" w:cs="Book Antiqua"/>
          <w:sz w:val="24"/>
          <w:szCs w:val="24"/>
          <w:lang w:val="en-US"/>
        </w:rPr>
        <w:t>pCR</w:t>
      </w:r>
      <w:proofErr w:type="spellEnd"/>
      <w:r w:rsidRPr="00DC20CF">
        <w:rPr>
          <w:rFonts w:ascii="Book Antiqua" w:hAnsi="Book Antiqua" w:cs="Book Antiqua"/>
          <w:sz w:val="24"/>
          <w:szCs w:val="24"/>
          <w:lang w:val="en-US"/>
        </w:rPr>
        <w:t xml:space="preserve"> in 61 centers and found better prognosis in this group. A number of groups are currently studying the possibility of treating the RC when a complete clinical response is achieved with local excision or observation (wait and see approach). Because approximately 40</w:t>
      </w:r>
      <w:r w:rsidR="00524DB8" w:rsidRPr="00DC20CF">
        <w:rPr>
          <w:rFonts w:ascii="Book Antiqua" w:eastAsia="宋体" w:hAnsi="Book Antiqua" w:cs="Book Antiqua" w:hint="eastAsia"/>
          <w:sz w:val="24"/>
          <w:szCs w:val="24"/>
          <w:lang w:val="en-US" w:eastAsia="zh-CN"/>
        </w:rPr>
        <w:t>%</w:t>
      </w:r>
      <w:r w:rsidRPr="00DC20CF">
        <w:rPr>
          <w:rFonts w:ascii="Book Antiqua" w:hAnsi="Book Antiqua" w:cs="Book Antiqua"/>
          <w:sz w:val="24"/>
          <w:szCs w:val="24"/>
          <w:lang w:val="en-US"/>
        </w:rPr>
        <w:t>-50% of patients treated with CRT will be ypT0-2 stage and a 10</w:t>
      </w:r>
      <w:r w:rsidR="00524DB8" w:rsidRPr="00DC20CF">
        <w:rPr>
          <w:rFonts w:ascii="Book Antiqua" w:eastAsia="宋体" w:hAnsi="Book Antiqua" w:cs="Book Antiqua" w:hint="eastAsia"/>
          <w:sz w:val="24"/>
          <w:szCs w:val="24"/>
          <w:lang w:val="en-US" w:eastAsia="zh-CN"/>
        </w:rPr>
        <w:t>%</w:t>
      </w:r>
      <w:r w:rsidRPr="00DC20CF">
        <w:rPr>
          <w:rFonts w:ascii="Book Antiqua" w:hAnsi="Book Antiqua" w:cs="Book Antiqua"/>
          <w:sz w:val="24"/>
          <w:szCs w:val="24"/>
          <w:lang w:val="en-US"/>
        </w:rPr>
        <w:t xml:space="preserve">-20% will be </w:t>
      </w:r>
      <w:proofErr w:type="spellStart"/>
      <w:r w:rsidRPr="00DC20CF">
        <w:rPr>
          <w:rFonts w:ascii="Book Antiqua" w:hAnsi="Book Antiqua" w:cs="Book Antiqua"/>
          <w:sz w:val="24"/>
          <w:szCs w:val="24"/>
          <w:lang w:val="en-US"/>
        </w:rPr>
        <w:t>pCR</w:t>
      </w:r>
      <w:proofErr w:type="spellEnd"/>
      <w:r w:rsidRPr="00DC20CF">
        <w:rPr>
          <w:rFonts w:ascii="Book Antiqua" w:hAnsi="Book Antiqua" w:cs="Book Antiqua"/>
          <w:sz w:val="24"/>
          <w:szCs w:val="24"/>
          <w:lang w:val="en-US"/>
        </w:rPr>
        <w:t xml:space="preserve"> (in our series 45.4% and 14.5% respectively), these preservation strategies of the rectum may have a potential application in many patients. However, there is a weak correlation between clinical and pathological response. Complete pathologic response cannot be accurately identified by clinical, endoscopic or radiological examination and, in most cases, is carried out w</w:t>
      </w:r>
      <w:r w:rsidR="00524DB8" w:rsidRPr="00DC20CF">
        <w:rPr>
          <w:rFonts w:ascii="Book Antiqua" w:hAnsi="Book Antiqua" w:cs="Book Antiqua"/>
          <w:sz w:val="24"/>
          <w:szCs w:val="24"/>
          <w:lang w:val="en-US"/>
        </w:rPr>
        <w:t xml:space="preserve">ith subjective exploration </w:t>
      </w:r>
      <w:proofErr w:type="gramStart"/>
      <w:r w:rsidR="00524DB8" w:rsidRPr="00DC20CF">
        <w:rPr>
          <w:rFonts w:ascii="Book Antiqua" w:hAnsi="Book Antiqua" w:cs="Book Antiqua"/>
          <w:sz w:val="24"/>
          <w:szCs w:val="24"/>
          <w:lang w:val="en-US"/>
        </w:rPr>
        <w:lastRenderedPageBreak/>
        <w:t>data</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24-26]</w:t>
      </w:r>
      <w:r w:rsidRPr="00DC20CF">
        <w:rPr>
          <w:rFonts w:ascii="Book Antiqua" w:hAnsi="Book Antiqua" w:cs="Book Antiqua"/>
          <w:sz w:val="24"/>
          <w:szCs w:val="24"/>
          <w:lang w:val="en-US"/>
        </w:rPr>
        <w:t xml:space="preserve">. One of the main questions that arise when performing local surgery is the nodal status. The incidence of lymph node involvement after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therapy varies. Some studies indicate differences in response between the tumor</w:t>
      </w:r>
      <w:r w:rsidR="00524DB8" w:rsidRPr="00DC20CF">
        <w:rPr>
          <w:rFonts w:ascii="Book Antiqua" w:hAnsi="Book Antiqua" w:cs="Book Antiqua"/>
          <w:sz w:val="24"/>
          <w:szCs w:val="24"/>
          <w:lang w:val="en-US"/>
        </w:rPr>
        <w:t xml:space="preserve"> and the </w:t>
      </w:r>
      <w:proofErr w:type="spellStart"/>
      <w:r w:rsidR="00524DB8" w:rsidRPr="00DC20CF">
        <w:rPr>
          <w:rFonts w:ascii="Book Antiqua" w:hAnsi="Book Antiqua" w:cs="Book Antiqua"/>
          <w:sz w:val="24"/>
          <w:szCs w:val="24"/>
          <w:lang w:val="en-US"/>
        </w:rPr>
        <w:t>mesorectal</w:t>
      </w:r>
      <w:proofErr w:type="spellEnd"/>
      <w:r w:rsidR="00524DB8" w:rsidRPr="00DC20CF">
        <w:rPr>
          <w:rFonts w:ascii="Book Antiqua" w:hAnsi="Book Antiqua" w:cs="Book Antiqua"/>
          <w:sz w:val="24"/>
          <w:szCs w:val="24"/>
          <w:lang w:val="en-US"/>
        </w:rPr>
        <w:t xml:space="preserve"> lymph </w:t>
      </w:r>
      <w:proofErr w:type="gramStart"/>
      <w:r w:rsidR="00524DB8" w:rsidRPr="00DC20CF">
        <w:rPr>
          <w:rFonts w:ascii="Book Antiqua" w:hAnsi="Book Antiqua" w:cs="Book Antiqua"/>
          <w:sz w:val="24"/>
          <w:szCs w:val="24"/>
          <w:lang w:val="en-US"/>
        </w:rPr>
        <w:t>nodes</w:t>
      </w:r>
      <w:r w:rsidR="00524DB8" w:rsidRPr="00DC20CF">
        <w:rPr>
          <w:rFonts w:ascii="Book Antiqua" w:hAnsi="Book Antiqua" w:cs="Book Antiqua"/>
          <w:sz w:val="24"/>
          <w:szCs w:val="24"/>
          <w:vertAlign w:val="superscript"/>
          <w:lang w:val="en-US"/>
        </w:rPr>
        <w:t>[</w:t>
      </w:r>
      <w:proofErr w:type="gramEnd"/>
      <w:r w:rsidR="00524DB8" w:rsidRPr="00DC20CF">
        <w:rPr>
          <w:rFonts w:ascii="Book Antiqua" w:hAnsi="Book Antiqua" w:cs="Book Antiqua"/>
          <w:sz w:val="24"/>
          <w:szCs w:val="24"/>
          <w:vertAlign w:val="superscript"/>
          <w:lang w:val="en-US"/>
        </w:rPr>
        <w:t>24,</w:t>
      </w:r>
      <w:r w:rsidRPr="00DC20CF">
        <w:rPr>
          <w:rFonts w:ascii="Book Antiqua" w:hAnsi="Book Antiqua" w:cs="Book Antiqua"/>
          <w:sz w:val="24"/>
          <w:szCs w:val="24"/>
          <w:vertAlign w:val="superscript"/>
          <w:lang w:val="en-US"/>
        </w:rPr>
        <w:t>27]</w:t>
      </w:r>
      <w:r w:rsidRPr="00DC20CF">
        <w:rPr>
          <w:rFonts w:ascii="Book Antiqua" w:hAnsi="Book Antiqua" w:cs="Book Antiqua"/>
          <w:sz w:val="24"/>
          <w:szCs w:val="24"/>
          <w:lang w:val="en-US"/>
        </w:rPr>
        <w:t xml:space="preserve">. The risk of lymph node involvement in patients treated with CRT and ypT0 tumors is low, but increases significantly with the degree of tumor penetration if any residual neoplastic </w:t>
      </w:r>
      <w:r w:rsidR="00524DB8" w:rsidRPr="00DC20CF">
        <w:rPr>
          <w:rFonts w:ascii="Book Antiqua" w:hAnsi="Book Antiqua" w:cs="Book Antiqua"/>
          <w:sz w:val="24"/>
          <w:szCs w:val="24"/>
          <w:lang w:val="en-US"/>
        </w:rPr>
        <w:t xml:space="preserve">cells remain in the rectal </w:t>
      </w:r>
      <w:proofErr w:type="gramStart"/>
      <w:r w:rsidR="00524DB8" w:rsidRPr="00DC20CF">
        <w:rPr>
          <w:rFonts w:ascii="Book Antiqua" w:hAnsi="Book Antiqua" w:cs="Book Antiqua"/>
          <w:sz w:val="24"/>
          <w:szCs w:val="24"/>
          <w:lang w:val="en-US"/>
        </w:rPr>
        <w:t>wall</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28]</w:t>
      </w:r>
      <w:r w:rsidRPr="00DC20CF">
        <w:rPr>
          <w:rFonts w:ascii="Book Antiqua" w:hAnsi="Book Antiqua" w:cs="Book Antiqua"/>
          <w:sz w:val="24"/>
          <w:szCs w:val="24"/>
          <w:lang w:val="en-US"/>
        </w:rPr>
        <w:t>. The risk of nodal metastasis in ypT0-1 is about 7%, compared to 30% for ypT2-4 (range 23</w:t>
      </w:r>
      <w:r w:rsidR="00524DB8" w:rsidRPr="00DC20CF">
        <w:rPr>
          <w:rFonts w:ascii="Book Antiqua" w:eastAsia="宋体" w:hAnsi="Book Antiqua" w:cs="Book Antiqua" w:hint="eastAsia"/>
          <w:sz w:val="24"/>
          <w:szCs w:val="24"/>
          <w:lang w:val="en-US" w:eastAsia="zh-CN"/>
        </w:rPr>
        <w:t>%</w:t>
      </w:r>
      <w:r w:rsidR="00524DB8" w:rsidRPr="00DC20CF">
        <w:rPr>
          <w:rFonts w:ascii="Book Antiqua" w:hAnsi="Book Antiqua" w:cs="Book Antiqua"/>
          <w:sz w:val="24"/>
          <w:szCs w:val="24"/>
          <w:lang w:val="en-US"/>
        </w:rPr>
        <w:t xml:space="preserve">-37%). Read </w:t>
      </w:r>
      <w:r w:rsidR="00524DB8" w:rsidRPr="00DC20CF">
        <w:rPr>
          <w:rFonts w:ascii="Book Antiqua" w:hAnsi="Book Antiqua" w:cs="Book Antiqua"/>
          <w:i/>
          <w:sz w:val="24"/>
          <w:szCs w:val="24"/>
          <w:lang w:val="en-US"/>
        </w:rPr>
        <w:t xml:space="preserve">et </w:t>
      </w:r>
      <w:proofErr w:type="gramStart"/>
      <w:r w:rsidR="00524DB8" w:rsidRPr="00DC20CF">
        <w:rPr>
          <w:rFonts w:ascii="Book Antiqua" w:hAnsi="Book Antiqua" w:cs="Book Antiqua"/>
          <w:i/>
          <w:sz w:val="24"/>
          <w:szCs w:val="24"/>
          <w:lang w:val="en-US"/>
        </w:rPr>
        <w:t>al</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29]</w:t>
      </w:r>
      <w:r w:rsidRPr="00DC20CF">
        <w:rPr>
          <w:rFonts w:ascii="Book Antiqua" w:hAnsi="Book Antiqua" w:cs="Book Antiqua"/>
          <w:sz w:val="24"/>
          <w:szCs w:val="24"/>
          <w:lang w:val="en-US"/>
        </w:rPr>
        <w:t xml:space="preserve"> found 3.5% involvement in T0-1, 23% in T2</w:t>
      </w:r>
      <w:r w:rsidR="00524DB8" w:rsidRPr="00DC20CF">
        <w:rPr>
          <w:rFonts w:ascii="Book Antiqua" w:hAnsi="Book Antiqua" w:cs="Book Antiqua"/>
          <w:sz w:val="24"/>
          <w:szCs w:val="24"/>
          <w:lang w:val="en-US"/>
        </w:rPr>
        <w:t xml:space="preserve"> and 51.5% in T3-4. </w:t>
      </w:r>
      <w:proofErr w:type="spellStart"/>
      <w:r w:rsidR="00524DB8" w:rsidRPr="00DC20CF">
        <w:rPr>
          <w:rFonts w:ascii="Book Antiqua" w:hAnsi="Book Antiqua" w:cs="Book Antiqua"/>
          <w:sz w:val="24"/>
          <w:szCs w:val="24"/>
          <w:lang w:val="en-US"/>
        </w:rPr>
        <w:t>Zmora</w:t>
      </w:r>
      <w:proofErr w:type="spellEnd"/>
      <w:r w:rsidR="00524DB8" w:rsidRPr="00DC20CF">
        <w:rPr>
          <w:rFonts w:ascii="Book Antiqua" w:hAnsi="Book Antiqua" w:cs="Book Antiqua"/>
          <w:sz w:val="24"/>
          <w:szCs w:val="24"/>
          <w:lang w:val="en-US"/>
        </w:rPr>
        <w:t xml:space="preserve"> </w:t>
      </w:r>
      <w:r w:rsidR="00524DB8" w:rsidRPr="00DC20CF">
        <w:rPr>
          <w:rFonts w:ascii="Book Antiqua" w:hAnsi="Book Antiqua" w:cs="Book Antiqua"/>
          <w:i/>
          <w:sz w:val="24"/>
          <w:szCs w:val="24"/>
          <w:lang w:val="en-US"/>
        </w:rPr>
        <w:t xml:space="preserve">et </w:t>
      </w:r>
      <w:proofErr w:type="gramStart"/>
      <w:r w:rsidR="00524DB8" w:rsidRPr="00DC20CF">
        <w:rPr>
          <w:rFonts w:ascii="Book Antiqua" w:hAnsi="Book Antiqua" w:cs="Book Antiqua"/>
          <w:i/>
          <w:sz w:val="24"/>
          <w:szCs w:val="24"/>
          <w:lang w:val="en-US"/>
        </w:rPr>
        <w:t>al</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 xml:space="preserve">30] </w:t>
      </w:r>
      <w:r w:rsidRPr="00DC20CF">
        <w:rPr>
          <w:rFonts w:ascii="Book Antiqua" w:hAnsi="Book Antiqua" w:cs="Book Antiqua"/>
          <w:sz w:val="24"/>
          <w:szCs w:val="24"/>
          <w:lang w:val="en-US"/>
        </w:rPr>
        <w:t>observed a higher incid</w:t>
      </w:r>
      <w:r w:rsidR="00524DB8" w:rsidRPr="00DC20CF">
        <w:rPr>
          <w:rFonts w:ascii="Book Antiqua" w:hAnsi="Book Antiqua" w:cs="Book Antiqua"/>
          <w:sz w:val="24"/>
          <w:szCs w:val="24"/>
          <w:lang w:val="en-US"/>
        </w:rPr>
        <w:t xml:space="preserve">ence in T0-1, 12.1%. Park </w:t>
      </w:r>
      <w:r w:rsidR="00524DB8" w:rsidRPr="00DC20CF">
        <w:rPr>
          <w:rFonts w:ascii="Book Antiqua" w:hAnsi="Book Antiqua" w:cs="Book Antiqua"/>
          <w:i/>
          <w:sz w:val="24"/>
          <w:szCs w:val="24"/>
          <w:lang w:val="en-US"/>
        </w:rPr>
        <w:t xml:space="preserve">et </w:t>
      </w:r>
      <w:proofErr w:type="gramStart"/>
      <w:r w:rsidR="00524DB8" w:rsidRPr="00DC20CF">
        <w:rPr>
          <w:rFonts w:ascii="Book Antiqua" w:hAnsi="Book Antiqua" w:cs="Book Antiqua"/>
          <w:i/>
          <w:sz w:val="24"/>
          <w:szCs w:val="24"/>
          <w:lang w:val="en-US"/>
        </w:rPr>
        <w:t>al</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31]</w:t>
      </w:r>
      <w:r w:rsidRPr="00DC20CF">
        <w:rPr>
          <w:rFonts w:ascii="Book Antiqua" w:hAnsi="Book Antiqua" w:cs="Book Antiqua"/>
          <w:sz w:val="24"/>
          <w:szCs w:val="24"/>
          <w:lang w:val="en-US"/>
        </w:rPr>
        <w:t xml:space="preserve"> found similar data: ypT0 9.1%, ypT1 17.1%, ypT2 20.8%. In our series we found 9.4% nodal involvement in ypT0-1, 22.2% in ypT2 and 43.7% in ypT3-4. Therefore, the identification of predictive criteria related both the primary tumor and lymph nodes seems to be important to select patients for local surgery, because we must not forget that radical surgical resection with TME, gold standard to compare with other alternatives, is associated with very good oncologic outcomes. In l</w:t>
      </w:r>
      <w:r w:rsidR="00524DB8" w:rsidRPr="00DC20CF">
        <w:rPr>
          <w:rFonts w:ascii="Book Antiqua" w:hAnsi="Book Antiqua" w:cs="Book Antiqua"/>
          <w:sz w:val="24"/>
          <w:szCs w:val="24"/>
          <w:lang w:val="en-US"/>
        </w:rPr>
        <w:t xml:space="preserve">ine with our study, </w:t>
      </w:r>
      <w:proofErr w:type="spellStart"/>
      <w:r w:rsidR="00524DB8" w:rsidRPr="00DC20CF">
        <w:rPr>
          <w:rFonts w:ascii="Book Antiqua" w:hAnsi="Book Antiqua" w:cs="Book Antiqua"/>
          <w:sz w:val="24"/>
          <w:szCs w:val="24"/>
          <w:lang w:val="en-US"/>
        </w:rPr>
        <w:t>Berho</w:t>
      </w:r>
      <w:proofErr w:type="spellEnd"/>
      <w:r w:rsidR="00524DB8" w:rsidRPr="00DC20CF">
        <w:rPr>
          <w:rFonts w:ascii="Book Antiqua" w:hAnsi="Book Antiqua" w:cs="Book Antiqua"/>
          <w:sz w:val="24"/>
          <w:szCs w:val="24"/>
          <w:lang w:val="en-US"/>
        </w:rPr>
        <w:t xml:space="preserve"> </w:t>
      </w:r>
      <w:r w:rsidR="00524DB8" w:rsidRPr="00DC20CF">
        <w:rPr>
          <w:rFonts w:ascii="Book Antiqua" w:hAnsi="Book Antiqua" w:cs="Book Antiqua"/>
          <w:i/>
          <w:sz w:val="24"/>
          <w:szCs w:val="24"/>
          <w:lang w:val="en-US"/>
        </w:rPr>
        <w:t xml:space="preserve">et </w:t>
      </w:r>
      <w:proofErr w:type="gramStart"/>
      <w:r w:rsidR="00524DB8" w:rsidRPr="00DC20CF">
        <w:rPr>
          <w:rFonts w:ascii="Book Antiqua" w:hAnsi="Book Antiqua" w:cs="Book Antiqua"/>
          <w:i/>
          <w:sz w:val="24"/>
          <w:szCs w:val="24"/>
          <w:lang w:val="en-US"/>
        </w:rPr>
        <w:t>al</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32]</w:t>
      </w:r>
      <w:r w:rsidRPr="00DC20CF">
        <w:rPr>
          <w:rFonts w:ascii="Book Antiqua" w:hAnsi="Book Antiqua" w:cs="Book Antiqua"/>
          <w:sz w:val="24"/>
          <w:szCs w:val="24"/>
          <w:lang w:val="en-US"/>
        </w:rPr>
        <w:t xml:space="preserve"> found correlation between postoperative N stage and TRG, suggesting that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therapy should have a positive impact on overall survival. This study shows the low incidence of lymph node metastasis (14.2%) in good responders, findings similar to ours, where the percentage in TRG1 and 2 patients was 10.8%.</w:t>
      </w:r>
    </w:p>
    <w:p w14:paraId="2165502C" w14:textId="77777777" w:rsidR="005B628E" w:rsidRPr="00DC20CF" w:rsidRDefault="005B628E" w:rsidP="00524DB8">
      <w:pPr>
        <w:spacing w:after="0" w:line="360" w:lineRule="auto"/>
        <w:ind w:firstLineChars="100" w:firstLine="240"/>
        <w:jc w:val="both"/>
        <w:rPr>
          <w:rFonts w:ascii="Book Antiqua" w:hAnsi="Book Antiqua" w:cs="Book Antiqua"/>
          <w:sz w:val="24"/>
          <w:szCs w:val="24"/>
          <w:lang w:val="en-US"/>
        </w:rPr>
      </w:pPr>
      <w:r w:rsidRPr="00DC20CF">
        <w:rPr>
          <w:rFonts w:ascii="Book Antiqua" w:hAnsi="Book Antiqua" w:cs="Book Antiqua"/>
          <w:sz w:val="24"/>
          <w:szCs w:val="24"/>
          <w:lang w:val="en-US"/>
        </w:rPr>
        <w:t xml:space="preserve">Our data confirms the association between the response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therapy a</w:t>
      </w:r>
      <w:r w:rsidR="00524DB8" w:rsidRPr="00DC20CF">
        <w:rPr>
          <w:rFonts w:ascii="Book Antiqua" w:hAnsi="Book Antiqua" w:cs="Book Antiqua"/>
          <w:sz w:val="24"/>
          <w:szCs w:val="24"/>
          <w:lang w:val="en-US"/>
        </w:rPr>
        <w:t xml:space="preserve">nd lymph node involvement in </w:t>
      </w:r>
      <w:proofErr w:type="gramStart"/>
      <w:r w:rsidR="00524DB8" w:rsidRPr="00DC20CF">
        <w:rPr>
          <w:rFonts w:ascii="Book Antiqua" w:hAnsi="Book Antiqua" w:cs="Book Antiqua"/>
          <w:sz w:val="24"/>
          <w:szCs w:val="24"/>
          <w:lang w:val="en-US"/>
        </w:rPr>
        <w:t>RC</w:t>
      </w:r>
      <w:r w:rsidR="00524DB8" w:rsidRPr="00DC20CF">
        <w:rPr>
          <w:rFonts w:ascii="Book Antiqua" w:hAnsi="Book Antiqua" w:cs="Book Antiqua"/>
          <w:sz w:val="24"/>
          <w:szCs w:val="24"/>
          <w:vertAlign w:val="superscript"/>
          <w:lang w:val="en-US"/>
        </w:rPr>
        <w:t>[</w:t>
      </w:r>
      <w:proofErr w:type="gramEnd"/>
      <w:r w:rsidR="00524DB8" w:rsidRPr="00DC20CF">
        <w:rPr>
          <w:rFonts w:ascii="Book Antiqua" w:hAnsi="Book Antiqua" w:cs="Book Antiqua"/>
          <w:sz w:val="24"/>
          <w:szCs w:val="24"/>
          <w:vertAlign w:val="superscript"/>
          <w:lang w:val="en-US"/>
        </w:rPr>
        <w:t>29,32,</w:t>
      </w:r>
      <w:r w:rsidRPr="00DC20CF">
        <w:rPr>
          <w:rFonts w:ascii="Book Antiqua" w:hAnsi="Book Antiqua" w:cs="Book Antiqua"/>
          <w:sz w:val="24"/>
          <w:szCs w:val="24"/>
          <w:vertAlign w:val="superscript"/>
          <w:lang w:val="en-US"/>
        </w:rPr>
        <w:t>33]</w:t>
      </w:r>
      <w:r w:rsidRPr="00DC20CF">
        <w:rPr>
          <w:rFonts w:ascii="Book Antiqua" w:hAnsi="Book Antiqua" w:cs="Book Antiqua"/>
          <w:sz w:val="24"/>
          <w:szCs w:val="24"/>
          <w:lang w:val="en-US"/>
        </w:rPr>
        <w:t>. Some studies have shown a relationship between good response to CRT and survival, suggesting that oncologic outcomes are more related to postoperative TNM stage, so TRG may be emerging as a</w:t>
      </w:r>
      <w:r w:rsidR="00524DB8" w:rsidRPr="00DC20CF">
        <w:rPr>
          <w:rFonts w:ascii="Book Antiqua" w:hAnsi="Book Antiqua" w:cs="Book Antiqua"/>
          <w:sz w:val="24"/>
          <w:szCs w:val="24"/>
          <w:lang w:val="en-US"/>
        </w:rPr>
        <w:t xml:space="preserve">n independent prognostic </w:t>
      </w:r>
      <w:proofErr w:type="gramStart"/>
      <w:r w:rsidR="00524DB8" w:rsidRPr="00DC20CF">
        <w:rPr>
          <w:rFonts w:ascii="Book Antiqua" w:hAnsi="Book Antiqua" w:cs="Book Antiqua"/>
          <w:sz w:val="24"/>
          <w:szCs w:val="24"/>
          <w:lang w:val="en-US"/>
        </w:rPr>
        <w:t>factor</w:t>
      </w:r>
      <w:r w:rsidR="00524DB8" w:rsidRPr="00DC20CF">
        <w:rPr>
          <w:rFonts w:ascii="Book Antiqua" w:hAnsi="Book Antiqua" w:cs="Book Antiqua"/>
          <w:sz w:val="24"/>
          <w:szCs w:val="24"/>
          <w:vertAlign w:val="superscript"/>
          <w:lang w:val="en-US"/>
        </w:rPr>
        <w:t>[</w:t>
      </w:r>
      <w:proofErr w:type="gramEnd"/>
      <w:r w:rsidR="00524DB8" w:rsidRPr="00DC20CF">
        <w:rPr>
          <w:rFonts w:ascii="Book Antiqua" w:hAnsi="Book Antiqua" w:cs="Book Antiqua"/>
          <w:sz w:val="24"/>
          <w:szCs w:val="24"/>
          <w:vertAlign w:val="superscript"/>
          <w:lang w:val="en-US"/>
        </w:rPr>
        <w:t>15,22,</w:t>
      </w:r>
      <w:r w:rsidRPr="00DC20CF">
        <w:rPr>
          <w:rFonts w:ascii="Book Antiqua" w:hAnsi="Book Antiqua" w:cs="Book Antiqua"/>
          <w:sz w:val="24"/>
          <w:szCs w:val="24"/>
          <w:vertAlign w:val="superscript"/>
          <w:lang w:val="en-US"/>
        </w:rPr>
        <w:t>34]</w:t>
      </w:r>
      <w:r w:rsidRPr="00DC20CF">
        <w:rPr>
          <w:rFonts w:ascii="Book Antiqua" w:hAnsi="Book Antiqua" w:cs="Book Antiqua"/>
          <w:sz w:val="24"/>
          <w:szCs w:val="24"/>
          <w:lang w:val="en-US"/>
        </w:rPr>
        <w:t xml:space="preserve">. The correlation with </w:t>
      </w:r>
      <w:proofErr w:type="spellStart"/>
      <w:r w:rsidRPr="00DC20CF">
        <w:rPr>
          <w:rFonts w:ascii="Book Antiqua" w:hAnsi="Book Antiqua" w:cs="Book Antiqua"/>
          <w:sz w:val="24"/>
          <w:szCs w:val="24"/>
          <w:lang w:val="en-US"/>
        </w:rPr>
        <w:t>ypT</w:t>
      </w:r>
      <w:proofErr w:type="spellEnd"/>
      <w:r w:rsidRPr="00DC20CF">
        <w:rPr>
          <w:rFonts w:ascii="Book Antiqua" w:hAnsi="Book Antiqua" w:cs="Book Antiqua"/>
          <w:sz w:val="24"/>
          <w:szCs w:val="24"/>
          <w:lang w:val="en-US"/>
        </w:rPr>
        <w:t xml:space="preserve"> stage strengthens this</w:t>
      </w:r>
      <w:r w:rsidR="00524DB8" w:rsidRPr="00DC20CF">
        <w:rPr>
          <w:rFonts w:ascii="Book Antiqua" w:hAnsi="Book Antiqua" w:cs="Book Antiqua"/>
          <w:sz w:val="24"/>
          <w:szCs w:val="24"/>
          <w:lang w:val="en-US"/>
        </w:rPr>
        <w:t xml:space="preserve"> hypothesis. </w:t>
      </w:r>
      <w:proofErr w:type="spellStart"/>
      <w:r w:rsidR="00524DB8" w:rsidRPr="00DC20CF">
        <w:rPr>
          <w:rFonts w:ascii="Book Antiqua" w:hAnsi="Book Antiqua" w:cs="Book Antiqua"/>
          <w:sz w:val="24"/>
          <w:szCs w:val="24"/>
          <w:lang w:val="en-US"/>
        </w:rPr>
        <w:t>Dhadda</w:t>
      </w:r>
      <w:proofErr w:type="spellEnd"/>
      <w:r w:rsidR="00524DB8" w:rsidRPr="00DC20CF">
        <w:rPr>
          <w:rFonts w:ascii="Book Antiqua" w:hAnsi="Book Antiqua" w:cs="Book Antiqua"/>
          <w:sz w:val="24"/>
          <w:szCs w:val="24"/>
          <w:lang w:val="en-US"/>
        </w:rPr>
        <w:t xml:space="preserve"> </w:t>
      </w:r>
      <w:r w:rsidR="00524DB8" w:rsidRPr="00DC20CF">
        <w:rPr>
          <w:rFonts w:ascii="Book Antiqua" w:hAnsi="Book Antiqua" w:cs="Book Antiqua"/>
          <w:i/>
          <w:sz w:val="24"/>
          <w:szCs w:val="24"/>
          <w:lang w:val="en-US"/>
        </w:rPr>
        <w:t xml:space="preserve">et </w:t>
      </w:r>
      <w:proofErr w:type="gramStart"/>
      <w:r w:rsidR="00524DB8" w:rsidRPr="00DC20CF">
        <w:rPr>
          <w:rFonts w:ascii="Book Antiqua" w:hAnsi="Book Antiqua" w:cs="Book Antiqua"/>
          <w:i/>
          <w:sz w:val="24"/>
          <w:szCs w:val="24"/>
          <w:lang w:val="en-US"/>
        </w:rPr>
        <w:t>al</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35]</w:t>
      </w:r>
      <w:r w:rsidRPr="00DC20CF">
        <w:rPr>
          <w:rFonts w:ascii="Book Antiqua" w:hAnsi="Book Antiqua" w:cs="Book Antiqua"/>
          <w:sz w:val="24"/>
          <w:szCs w:val="24"/>
          <w:lang w:val="en-US"/>
        </w:rPr>
        <w:t xml:space="preserve"> (</w:t>
      </w:r>
      <w:r w:rsidRPr="00DC20CF">
        <w:rPr>
          <w:rFonts w:ascii="Book Antiqua" w:hAnsi="Book Antiqua" w:cs="Book Antiqua"/>
          <w:i/>
          <w:sz w:val="24"/>
          <w:szCs w:val="24"/>
          <w:lang w:val="en-US"/>
        </w:rPr>
        <w:t>n</w:t>
      </w:r>
      <w:r w:rsidR="00524DB8" w:rsidRPr="00DC20CF">
        <w:rPr>
          <w:rFonts w:ascii="Book Antiqua" w:eastAsia="宋体" w:hAnsi="Book Antiqua" w:cs="Book Antiqua" w:hint="eastAsia"/>
          <w:sz w:val="24"/>
          <w:szCs w:val="24"/>
          <w:lang w:val="en-US" w:eastAsia="zh-CN"/>
        </w:rPr>
        <w:t xml:space="preserve"> </w:t>
      </w:r>
      <w:r w:rsidRPr="00DC20CF">
        <w:rPr>
          <w:rFonts w:ascii="Book Antiqua" w:hAnsi="Book Antiqua" w:cs="Book Antiqua"/>
          <w:sz w:val="24"/>
          <w:szCs w:val="24"/>
          <w:lang w:val="en-US"/>
        </w:rPr>
        <w:t>=</w:t>
      </w:r>
      <w:r w:rsidR="00524DB8" w:rsidRPr="00DC20CF">
        <w:rPr>
          <w:rFonts w:ascii="Book Antiqua" w:eastAsia="宋体" w:hAnsi="Book Antiqua" w:cs="Book Antiqua" w:hint="eastAsia"/>
          <w:sz w:val="24"/>
          <w:szCs w:val="24"/>
          <w:lang w:val="en-US" w:eastAsia="zh-CN"/>
        </w:rPr>
        <w:t xml:space="preserve"> </w:t>
      </w:r>
      <w:r w:rsidRPr="00DC20CF">
        <w:rPr>
          <w:rFonts w:ascii="Book Antiqua" w:hAnsi="Book Antiqua" w:cs="Book Antiqua"/>
          <w:sz w:val="24"/>
          <w:szCs w:val="24"/>
          <w:lang w:val="en-US"/>
        </w:rPr>
        <w:t xml:space="preserve">158) concluded that </w:t>
      </w:r>
      <w:proofErr w:type="spellStart"/>
      <w:r w:rsidRPr="00DC20CF">
        <w:rPr>
          <w:rFonts w:ascii="Book Antiqua" w:hAnsi="Book Antiqua" w:cs="Book Antiqua"/>
          <w:sz w:val="24"/>
          <w:szCs w:val="24"/>
          <w:lang w:val="en-US"/>
        </w:rPr>
        <w:t>Mandard’s</w:t>
      </w:r>
      <w:proofErr w:type="spellEnd"/>
      <w:r w:rsidRPr="00DC20CF">
        <w:rPr>
          <w:rFonts w:ascii="Book Antiqua" w:hAnsi="Book Antiqua" w:cs="Book Antiqua"/>
          <w:sz w:val="24"/>
          <w:szCs w:val="24"/>
          <w:lang w:val="en-US"/>
        </w:rPr>
        <w:t xml:space="preserve"> scoring system is an independent prognostic factor predicting long-term outcomes. This index has already shown association with prognosis in esoph</w:t>
      </w:r>
      <w:r w:rsidR="00524DB8" w:rsidRPr="00DC20CF">
        <w:rPr>
          <w:rFonts w:ascii="Book Antiqua" w:hAnsi="Book Antiqua" w:cs="Book Antiqua"/>
          <w:sz w:val="24"/>
          <w:szCs w:val="24"/>
          <w:lang w:val="en-US"/>
        </w:rPr>
        <w:t xml:space="preserve">ageal cancer patients after </w:t>
      </w:r>
      <w:proofErr w:type="gramStart"/>
      <w:r w:rsidR="00524DB8" w:rsidRPr="00DC20CF">
        <w:rPr>
          <w:rFonts w:ascii="Book Antiqua" w:hAnsi="Book Antiqua" w:cs="Book Antiqua"/>
          <w:sz w:val="24"/>
          <w:szCs w:val="24"/>
          <w:lang w:val="en-US"/>
        </w:rPr>
        <w:t>CRT</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11]</w:t>
      </w:r>
      <w:r w:rsidRPr="00DC20CF">
        <w:rPr>
          <w:rFonts w:ascii="Book Antiqua" w:hAnsi="Book Antiqua" w:cs="Book Antiqua"/>
          <w:sz w:val="24"/>
          <w:szCs w:val="24"/>
          <w:lang w:val="en-US"/>
        </w:rPr>
        <w:t xml:space="preserve">. The authors propose its use in assessing the adjuvant therapy. Patients with TRG1-2 would be those with </w:t>
      </w:r>
      <w:r w:rsidRPr="00DC20CF">
        <w:rPr>
          <w:rFonts w:ascii="Book Antiqua" w:hAnsi="Book Antiqua" w:cs="Book Antiqua"/>
          <w:sz w:val="24"/>
          <w:szCs w:val="24"/>
          <w:lang w:val="en-US"/>
        </w:rPr>
        <w:lastRenderedPageBreak/>
        <w:t>tumors sensitive to 5-FU therapy, while TRG3-5 or with positive nodes have worse prognosis and will require more intensive therapies.</w:t>
      </w:r>
    </w:p>
    <w:p w14:paraId="46C167AC" w14:textId="77777777" w:rsidR="00A61BD4" w:rsidRPr="00DC20CF" w:rsidRDefault="005B628E" w:rsidP="00A61BD4">
      <w:pPr>
        <w:spacing w:after="0" w:line="360" w:lineRule="auto"/>
        <w:ind w:firstLineChars="100" w:firstLine="240"/>
        <w:jc w:val="both"/>
        <w:rPr>
          <w:rFonts w:ascii="Book Antiqua" w:hAnsi="Book Antiqua" w:cs="Book Antiqua"/>
          <w:sz w:val="24"/>
          <w:szCs w:val="24"/>
          <w:lang w:val="en-US"/>
        </w:rPr>
      </w:pPr>
      <w:r w:rsidRPr="00DC20CF">
        <w:rPr>
          <w:rFonts w:ascii="Book Antiqua" w:hAnsi="Book Antiqua" w:cs="Book Antiqua"/>
          <w:sz w:val="24"/>
          <w:szCs w:val="24"/>
          <w:lang w:val="en-US"/>
        </w:rPr>
        <w:t xml:space="preserve">The number of positive nodes is related not only with vascular invasion, but also with the reported number, which varies depending on factors related to the patient (age, sex, body mass index), the tumor (size, stage, grade), and the experience of </w:t>
      </w:r>
      <w:r w:rsidR="00524DB8" w:rsidRPr="00DC20CF">
        <w:rPr>
          <w:rFonts w:ascii="Book Antiqua" w:hAnsi="Book Antiqua" w:cs="Book Antiqua"/>
          <w:sz w:val="24"/>
          <w:szCs w:val="24"/>
          <w:lang w:val="en-US"/>
        </w:rPr>
        <w:t>the surgeon and the pathologist</w:t>
      </w:r>
      <w:r w:rsidRPr="00DC20CF">
        <w:rPr>
          <w:rFonts w:ascii="Book Antiqua" w:hAnsi="Book Antiqua" w:cs="Book Antiqua"/>
          <w:sz w:val="24"/>
          <w:szCs w:val="24"/>
          <w:vertAlign w:val="superscript"/>
          <w:lang w:val="en-US"/>
        </w:rPr>
        <w:t>[36]</w:t>
      </w:r>
      <w:r w:rsidRPr="00DC20CF">
        <w:rPr>
          <w:rFonts w:ascii="Book Antiqua" w:hAnsi="Book Antiqua" w:cs="Book Antiqua"/>
          <w:sz w:val="24"/>
          <w:szCs w:val="24"/>
          <w:lang w:val="en-US"/>
        </w:rPr>
        <w:t xml:space="preserve">. In our series the average nodes retrieval in the surgical specimen was 9.4. Although the American Joint Committee on Cancer (AJCC) recommends a minimum of 12 nodes for a correct staging, the number of isolated nodes in RC without treatment ranges from 9 to 13 and in patients with </w:t>
      </w:r>
      <w:proofErr w:type="spellStart"/>
      <w:r w:rsidRPr="00DC20CF">
        <w:rPr>
          <w:rFonts w:ascii="Book Antiqua" w:hAnsi="Book Antiqua" w:cs="Book Antiqua"/>
          <w:sz w:val="24"/>
          <w:szCs w:val="24"/>
          <w:lang w:val="en-US"/>
        </w:rPr>
        <w:t>neoad</w:t>
      </w:r>
      <w:r w:rsidR="00524DB8" w:rsidRPr="00DC20CF">
        <w:rPr>
          <w:rFonts w:ascii="Book Antiqua" w:hAnsi="Book Antiqua" w:cs="Book Antiqua"/>
          <w:sz w:val="24"/>
          <w:szCs w:val="24"/>
          <w:lang w:val="en-US"/>
        </w:rPr>
        <w:t>juvant</w:t>
      </w:r>
      <w:proofErr w:type="spellEnd"/>
      <w:r w:rsidR="00524DB8" w:rsidRPr="00DC20CF">
        <w:rPr>
          <w:rFonts w:ascii="Book Antiqua" w:hAnsi="Book Antiqua" w:cs="Book Antiqua"/>
          <w:sz w:val="24"/>
          <w:szCs w:val="24"/>
          <w:lang w:val="en-US"/>
        </w:rPr>
        <w:t xml:space="preserve"> therapy is usually </w:t>
      </w:r>
      <w:proofErr w:type="gramStart"/>
      <w:r w:rsidR="00524DB8" w:rsidRPr="00DC20CF">
        <w:rPr>
          <w:rFonts w:ascii="Book Antiqua" w:hAnsi="Book Antiqua" w:cs="Book Antiqua"/>
          <w:sz w:val="24"/>
          <w:szCs w:val="24"/>
          <w:lang w:val="en-US"/>
        </w:rPr>
        <w:t>lower</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37-39]</w:t>
      </w:r>
      <w:r w:rsidRPr="00DC20CF">
        <w:rPr>
          <w:rFonts w:ascii="Book Antiqua" w:hAnsi="Book Antiqua" w:cs="Book Antiqua"/>
          <w:sz w:val="24"/>
          <w:szCs w:val="24"/>
          <w:lang w:val="en-US"/>
        </w:rPr>
        <w:t xml:space="preserve">, in part because of the depletion due to treatment and fibrosis, which makes the nodes smaller and more difficult to identify. The significance of this </w:t>
      </w:r>
      <w:r w:rsidR="000036E4" w:rsidRPr="00DC20CF">
        <w:rPr>
          <w:rFonts w:ascii="Book Antiqua" w:hAnsi="Book Antiqua" w:cs="Book Antiqua"/>
          <w:sz w:val="24"/>
          <w:szCs w:val="24"/>
          <w:lang w:val="en-US"/>
        </w:rPr>
        <w:t xml:space="preserve">issue </w:t>
      </w:r>
      <w:r w:rsidRPr="00DC20CF">
        <w:rPr>
          <w:rFonts w:ascii="Book Antiqua" w:hAnsi="Book Antiqua" w:cs="Book Antiqua"/>
          <w:sz w:val="24"/>
          <w:szCs w:val="24"/>
          <w:lang w:val="en-US"/>
        </w:rPr>
        <w:t xml:space="preserve">is unclear. Some authors consider it a marker of better response and is associated with a higher rate of </w:t>
      </w:r>
      <w:proofErr w:type="spellStart"/>
      <w:proofErr w:type="gramStart"/>
      <w:r w:rsidRPr="00DC20CF">
        <w:rPr>
          <w:rFonts w:ascii="Book Antiqua" w:hAnsi="Book Antiqua" w:cs="Book Antiqua"/>
          <w:sz w:val="24"/>
          <w:szCs w:val="24"/>
          <w:lang w:val="en-US"/>
        </w:rPr>
        <w:t>pCR</w:t>
      </w:r>
      <w:proofErr w:type="spellEnd"/>
      <w:r w:rsidR="00524DB8" w:rsidRPr="00DC20CF">
        <w:rPr>
          <w:rFonts w:ascii="Book Antiqua" w:eastAsia="宋体" w:hAnsi="Book Antiqua" w:cs="Book Antiqua" w:hint="eastAsia"/>
          <w:sz w:val="24"/>
          <w:szCs w:val="24"/>
          <w:vertAlign w:val="superscript"/>
          <w:lang w:val="en-US" w:eastAsia="zh-CN"/>
        </w:rPr>
        <w:t>[</w:t>
      </w:r>
      <w:proofErr w:type="gramEnd"/>
      <w:r w:rsidRPr="00DC20CF">
        <w:rPr>
          <w:rFonts w:ascii="Book Antiqua" w:hAnsi="Book Antiqua" w:cs="Book Antiqua"/>
          <w:sz w:val="24"/>
          <w:szCs w:val="24"/>
          <w:vertAlign w:val="superscript"/>
          <w:lang w:val="en-US"/>
        </w:rPr>
        <w:t>26</w:t>
      </w:r>
      <w:r w:rsidR="00524DB8" w:rsidRPr="00DC20CF">
        <w:rPr>
          <w:rFonts w:ascii="Book Antiqua" w:eastAsia="宋体" w:hAnsi="Book Antiqua" w:cs="Book Antiqua" w:hint="eastAsia"/>
          <w:sz w:val="24"/>
          <w:szCs w:val="24"/>
          <w:vertAlign w:val="superscript"/>
          <w:lang w:val="en-US" w:eastAsia="zh-CN"/>
        </w:rPr>
        <w:t>]</w:t>
      </w:r>
      <w:r w:rsidR="00524DB8" w:rsidRPr="00DC20CF">
        <w:rPr>
          <w:rFonts w:ascii="Book Antiqua" w:hAnsi="Book Antiqua" w:cs="Book Antiqua"/>
          <w:sz w:val="24"/>
          <w:szCs w:val="24"/>
          <w:lang w:val="en-US"/>
        </w:rPr>
        <w:t xml:space="preserve">. Marks </w:t>
      </w:r>
      <w:r w:rsidR="00524DB8" w:rsidRPr="00DC20CF">
        <w:rPr>
          <w:rFonts w:ascii="Book Antiqua" w:hAnsi="Book Antiqua" w:cs="Book Antiqua"/>
          <w:i/>
          <w:sz w:val="24"/>
          <w:szCs w:val="24"/>
          <w:lang w:val="en-US"/>
        </w:rPr>
        <w:t>et al</w:t>
      </w:r>
      <w:r w:rsidRPr="00DC20CF">
        <w:rPr>
          <w:rFonts w:ascii="Book Antiqua" w:hAnsi="Book Antiqua" w:cs="Book Antiqua"/>
          <w:sz w:val="24"/>
          <w:szCs w:val="24"/>
          <w:vertAlign w:val="superscript"/>
          <w:lang w:val="en-US"/>
        </w:rPr>
        <w:t>[40]</w:t>
      </w:r>
      <w:r w:rsidRPr="00DC20CF">
        <w:rPr>
          <w:rFonts w:ascii="Book Antiqua" w:hAnsi="Book Antiqua" w:cs="Book Antiqua"/>
          <w:sz w:val="24"/>
          <w:szCs w:val="24"/>
          <w:lang w:val="en-US"/>
        </w:rPr>
        <w:t xml:space="preserve"> (</w:t>
      </w:r>
      <w:r w:rsidRPr="00DC20CF">
        <w:rPr>
          <w:rFonts w:ascii="Book Antiqua" w:hAnsi="Book Antiqua" w:cs="Book Antiqua"/>
          <w:i/>
          <w:sz w:val="24"/>
          <w:szCs w:val="24"/>
          <w:lang w:val="en-US"/>
        </w:rPr>
        <w:t>n</w:t>
      </w:r>
      <w:r w:rsidR="00524DB8" w:rsidRPr="00DC20CF">
        <w:rPr>
          <w:rFonts w:ascii="Book Antiqua" w:eastAsia="宋体" w:hAnsi="Book Antiqua" w:cs="Book Antiqua" w:hint="eastAsia"/>
          <w:i/>
          <w:sz w:val="24"/>
          <w:szCs w:val="24"/>
          <w:lang w:val="en-US" w:eastAsia="zh-CN"/>
        </w:rPr>
        <w:t xml:space="preserve"> </w:t>
      </w:r>
      <w:r w:rsidRPr="00DC20CF">
        <w:rPr>
          <w:rFonts w:ascii="Book Antiqua" w:hAnsi="Book Antiqua" w:cs="Book Antiqua"/>
          <w:sz w:val="24"/>
          <w:szCs w:val="24"/>
          <w:lang w:val="en-US"/>
        </w:rPr>
        <w:t>=</w:t>
      </w:r>
      <w:r w:rsidR="00524DB8" w:rsidRPr="00DC20CF">
        <w:rPr>
          <w:rFonts w:ascii="Book Antiqua" w:eastAsia="宋体" w:hAnsi="Book Antiqua" w:cs="Book Antiqua" w:hint="eastAsia"/>
          <w:sz w:val="24"/>
          <w:szCs w:val="24"/>
          <w:lang w:val="en-US" w:eastAsia="zh-CN"/>
        </w:rPr>
        <w:t xml:space="preserve"> </w:t>
      </w:r>
      <w:r w:rsidRPr="00DC20CF">
        <w:rPr>
          <w:rFonts w:ascii="Book Antiqua" w:hAnsi="Book Antiqua" w:cs="Book Antiqua"/>
          <w:sz w:val="24"/>
          <w:szCs w:val="24"/>
          <w:lang w:val="en-US"/>
        </w:rPr>
        <w:t>176) found only 28% of patients treated with CRT followed by TME in which more than 12 lymph nodes were identified in the resected specimen. Similar data were observed i</w:t>
      </w:r>
      <w:r w:rsidR="00524DB8" w:rsidRPr="00DC20CF">
        <w:rPr>
          <w:rFonts w:ascii="Book Antiqua" w:hAnsi="Book Antiqua" w:cs="Book Antiqua"/>
          <w:sz w:val="24"/>
          <w:szCs w:val="24"/>
          <w:lang w:val="en-US"/>
        </w:rPr>
        <w:t xml:space="preserve">n a study by </w:t>
      </w:r>
      <w:proofErr w:type="spellStart"/>
      <w:r w:rsidR="00524DB8" w:rsidRPr="00DC20CF">
        <w:rPr>
          <w:rFonts w:ascii="Book Antiqua" w:hAnsi="Book Antiqua" w:cs="Book Antiqua"/>
          <w:sz w:val="24"/>
          <w:szCs w:val="24"/>
          <w:lang w:val="en-US"/>
        </w:rPr>
        <w:t>Govindarajan</w:t>
      </w:r>
      <w:proofErr w:type="spellEnd"/>
      <w:r w:rsidR="00524DB8" w:rsidRPr="00DC20CF">
        <w:rPr>
          <w:rFonts w:ascii="Book Antiqua" w:hAnsi="Book Antiqua" w:cs="Book Antiqua"/>
          <w:sz w:val="24"/>
          <w:szCs w:val="24"/>
          <w:lang w:val="en-US"/>
        </w:rPr>
        <w:t xml:space="preserve"> </w:t>
      </w:r>
      <w:r w:rsidR="00524DB8" w:rsidRPr="00DC20CF">
        <w:rPr>
          <w:rFonts w:ascii="Book Antiqua" w:hAnsi="Book Antiqua" w:cs="Book Antiqua"/>
          <w:i/>
          <w:sz w:val="24"/>
          <w:szCs w:val="24"/>
          <w:lang w:val="en-US"/>
        </w:rPr>
        <w:t xml:space="preserve">et </w:t>
      </w:r>
      <w:proofErr w:type="gramStart"/>
      <w:r w:rsidR="00524DB8" w:rsidRPr="00DC20CF">
        <w:rPr>
          <w:rFonts w:ascii="Book Antiqua" w:hAnsi="Book Antiqua" w:cs="Book Antiqua"/>
          <w:i/>
          <w:sz w:val="24"/>
          <w:szCs w:val="24"/>
          <w:lang w:val="en-US"/>
        </w:rPr>
        <w:t>al</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41]</w:t>
      </w:r>
      <w:r w:rsidRPr="00DC20CF">
        <w:rPr>
          <w:rFonts w:ascii="Book Antiqua" w:hAnsi="Book Antiqua" w:cs="Book Antiqua"/>
          <w:sz w:val="24"/>
          <w:szCs w:val="24"/>
          <w:lang w:val="en-US"/>
        </w:rPr>
        <w:t xml:space="preserve"> (</w:t>
      </w:r>
      <w:r w:rsidRPr="00DC20CF">
        <w:rPr>
          <w:rFonts w:ascii="Book Antiqua" w:hAnsi="Book Antiqua" w:cs="Book Antiqua"/>
          <w:i/>
          <w:sz w:val="24"/>
          <w:szCs w:val="24"/>
          <w:lang w:val="en-US"/>
        </w:rPr>
        <w:t>n</w:t>
      </w:r>
      <w:r w:rsidR="00524DB8" w:rsidRPr="00DC20CF">
        <w:rPr>
          <w:rFonts w:ascii="Book Antiqua" w:eastAsia="宋体" w:hAnsi="Book Antiqua" w:cs="Book Antiqua" w:hint="eastAsia"/>
          <w:sz w:val="24"/>
          <w:szCs w:val="24"/>
          <w:lang w:val="en-US" w:eastAsia="zh-CN"/>
        </w:rPr>
        <w:t xml:space="preserve"> </w:t>
      </w:r>
      <w:r w:rsidRPr="00DC20CF">
        <w:rPr>
          <w:rFonts w:ascii="Book Antiqua" w:hAnsi="Book Antiqua" w:cs="Book Antiqua"/>
          <w:sz w:val="24"/>
          <w:szCs w:val="24"/>
          <w:lang w:val="en-US"/>
        </w:rPr>
        <w:t>=</w:t>
      </w:r>
      <w:r w:rsidR="00524DB8" w:rsidRPr="00DC20CF">
        <w:rPr>
          <w:rFonts w:ascii="Book Antiqua" w:eastAsia="宋体" w:hAnsi="Book Antiqua" w:cs="Book Antiqua" w:hint="eastAsia"/>
          <w:sz w:val="24"/>
          <w:szCs w:val="24"/>
          <w:lang w:val="en-US" w:eastAsia="zh-CN"/>
        </w:rPr>
        <w:t xml:space="preserve"> </w:t>
      </w:r>
      <w:r w:rsidRPr="00DC20CF">
        <w:rPr>
          <w:rFonts w:ascii="Book Antiqua" w:hAnsi="Book Antiqua" w:cs="Book Antiqua"/>
          <w:sz w:val="24"/>
          <w:szCs w:val="24"/>
          <w:lang w:val="en-US"/>
        </w:rPr>
        <w:t>429), where the average retrieved nodes was 10 and 63% of cases were under 12. In our series, only in 28.5% of cases more than 12 lymph nodes were identified. The inability to study more than 12 nodes is not associated to a worse p</w:t>
      </w:r>
      <w:r w:rsidR="00524DB8" w:rsidRPr="00DC20CF">
        <w:rPr>
          <w:rFonts w:ascii="Book Antiqua" w:hAnsi="Book Antiqua" w:cs="Book Antiqua"/>
          <w:sz w:val="24"/>
          <w:szCs w:val="24"/>
          <w:lang w:val="en-US"/>
        </w:rPr>
        <w:t xml:space="preserve">rognosis in RC. </w:t>
      </w:r>
      <w:proofErr w:type="spellStart"/>
      <w:r w:rsidR="00524DB8" w:rsidRPr="00DC20CF">
        <w:rPr>
          <w:rFonts w:ascii="Book Antiqua" w:hAnsi="Book Antiqua" w:cs="Book Antiqua"/>
          <w:sz w:val="24"/>
          <w:szCs w:val="24"/>
          <w:lang w:val="en-US"/>
        </w:rPr>
        <w:t>Habr</w:t>
      </w:r>
      <w:proofErr w:type="spellEnd"/>
      <w:r w:rsidR="00524DB8" w:rsidRPr="00DC20CF">
        <w:rPr>
          <w:rFonts w:ascii="Book Antiqua" w:hAnsi="Book Antiqua" w:cs="Book Antiqua"/>
          <w:sz w:val="24"/>
          <w:szCs w:val="24"/>
          <w:lang w:val="en-US"/>
        </w:rPr>
        <w:t xml:space="preserve">-Gama </w:t>
      </w:r>
      <w:r w:rsidR="00524DB8" w:rsidRPr="00DC20CF">
        <w:rPr>
          <w:rFonts w:ascii="Book Antiqua" w:hAnsi="Book Antiqua" w:cs="Book Antiqua"/>
          <w:i/>
          <w:sz w:val="24"/>
          <w:szCs w:val="24"/>
          <w:lang w:val="en-US"/>
        </w:rPr>
        <w:t xml:space="preserve">et </w:t>
      </w:r>
      <w:proofErr w:type="gramStart"/>
      <w:r w:rsidR="00524DB8" w:rsidRPr="00DC20CF">
        <w:rPr>
          <w:rFonts w:ascii="Book Antiqua" w:hAnsi="Book Antiqua" w:cs="Book Antiqua"/>
          <w:i/>
          <w:sz w:val="24"/>
          <w:szCs w:val="24"/>
          <w:lang w:val="en-US"/>
        </w:rPr>
        <w:t>al</w:t>
      </w:r>
      <w:r w:rsidRPr="00DC20CF">
        <w:rPr>
          <w:rFonts w:ascii="Book Antiqua" w:hAnsi="Book Antiqua" w:cs="Book Antiqua"/>
          <w:sz w:val="24"/>
          <w:szCs w:val="24"/>
          <w:vertAlign w:val="superscript"/>
          <w:lang w:val="en-US"/>
        </w:rPr>
        <w:t>[</w:t>
      </w:r>
      <w:proofErr w:type="gramEnd"/>
      <w:r w:rsidRPr="00DC20CF">
        <w:rPr>
          <w:rFonts w:ascii="Book Antiqua" w:hAnsi="Book Antiqua" w:cs="Book Antiqua"/>
          <w:sz w:val="24"/>
          <w:szCs w:val="24"/>
          <w:vertAlign w:val="superscript"/>
          <w:lang w:val="en-US"/>
        </w:rPr>
        <w:t>42]</w:t>
      </w:r>
      <w:r w:rsidRPr="00DC20CF">
        <w:rPr>
          <w:rFonts w:ascii="Book Antiqua" w:hAnsi="Book Antiqua" w:cs="Book Antiqua"/>
          <w:sz w:val="24"/>
          <w:szCs w:val="24"/>
          <w:lang w:val="en-US"/>
        </w:rPr>
        <w:t xml:space="preserve"> showed that patients with no identifiable lymph nodes in the resected </w:t>
      </w:r>
      <w:proofErr w:type="spellStart"/>
      <w:r w:rsidRPr="00DC20CF">
        <w:rPr>
          <w:rFonts w:ascii="Book Antiqua" w:hAnsi="Book Antiqua" w:cs="Book Antiqua"/>
          <w:sz w:val="24"/>
          <w:szCs w:val="24"/>
          <w:lang w:val="en-US"/>
        </w:rPr>
        <w:t>proctectomy</w:t>
      </w:r>
      <w:proofErr w:type="spellEnd"/>
      <w:r w:rsidRPr="00DC20CF">
        <w:rPr>
          <w:rFonts w:ascii="Book Antiqua" w:hAnsi="Book Antiqua" w:cs="Book Antiqua"/>
          <w:sz w:val="24"/>
          <w:szCs w:val="24"/>
          <w:lang w:val="en-US"/>
        </w:rPr>
        <w:t xml:space="preserve"> specimens after CRT have excellent oncologic outcomes similar to those </w:t>
      </w:r>
      <w:r w:rsidR="00E57E12" w:rsidRPr="00DC20CF">
        <w:rPr>
          <w:rFonts w:ascii="Book Antiqua" w:hAnsi="Book Antiqua" w:cs="Book Antiqua"/>
          <w:sz w:val="24"/>
          <w:szCs w:val="24"/>
          <w:lang w:val="en-US"/>
        </w:rPr>
        <w:t xml:space="preserve">with ypN0 stage. </w:t>
      </w:r>
      <w:proofErr w:type="spellStart"/>
      <w:r w:rsidR="00E57E12" w:rsidRPr="00DC20CF">
        <w:rPr>
          <w:rFonts w:ascii="Book Antiqua" w:hAnsi="Book Antiqua" w:cs="Book Antiqua"/>
          <w:sz w:val="24"/>
          <w:szCs w:val="24"/>
          <w:lang w:val="en-US"/>
        </w:rPr>
        <w:t>Sprenger</w:t>
      </w:r>
      <w:proofErr w:type="spellEnd"/>
      <w:r w:rsidR="00E57E12" w:rsidRPr="00DC20CF">
        <w:rPr>
          <w:rFonts w:ascii="Book Antiqua" w:hAnsi="Book Antiqua" w:cs="Book Antiqua"/>
          <w:sz w:val="24"/>
          <w:szCs w:val="24"/>
          <w:lang w:val="en-US"/>
        </w:rPr>
        <w:t xml:space="preserve"> </w:t>
      </w:r>
      <w:r w:rsidR="00E57E12" w:rsidRPr="00DC20CF">
        <w:rPr>
          <w:rFonts w:ascii="Book Antiqua" w:hAnsi="Book Antiqua" w:cs="Book Antiqua"/>
          <w:i/>
          <w:sz w:val="24"/>
          <w:szCs w:val="24"/>
          <w:lang w:val="en-US"/>
        </w:rPr>
        <w:t>et al</w:t>
      </w:r>
      <w:r w:rsidRPr="00DC20CF">
        <w:rPr>
          <w:rFonts w:ascii="Book Antiqua" w:hAnsi="Book Antiqua" w:cs="Book Antiqua"/>
          <w:sz w:val="24"/>
          <w:szCs w:val="24"/>
          <w:vertAlign w:val="superscript"/>
          <w:lang w:val="en-US"/>
        </w:rPr>
        <w:t xml:space="preserve">[43] </w:t>
      </w:r>
      <w:r w:rsidRPr="00DC20CF">
        <w:rPr>
          <w:rFonts w:ascii="Book Antiqua" w:hAnsi="Book Antiqua" w:cs="Book Antiqua"/>
          <w:sz w:val="24"/>
          <w:szCs w:val="24"/>
          <w:lang w:val="en-US"/>
        </w:rPr>
        <w:t xml:space="preserve">have managed to increase, by intensive pathological examination, the number of identified lymph nodes and the incidence of N+, often with the presence of </w:t>
      </w:r>
      <w:proofErr w:type="spellStart"/>
      <w:r w:rsidRPr="00DC20CF">
        <w:rPr>
          <w:rFonts w:ascii="Book Antiqua" w:hAnsi="Book Antiqua" w:cs="Book Antiqua"/>
          <w:sz w:val="24"/>
          <w:szCs w:val="24"/>
          <w:lang w:val="en-US"/>
        </w:rPr>
        <w:t>micrometastasis</w:t>
      </w:r>
      <w:proofErr w:type="spellEnd"/>
      <w:r w:rsidRPr="00DC20CF">
        <w:rPr>
          <w:rFonts w:ascii="Book Antiqua" w:hAnsi="Book Antiqua" w:cs="Book Antiqua"/>
          <w:sz w:val="24"/>
          <w:szCs w:val="24"/>
          <w:lang w:val="en-US"/>
        </w:rPr>
        <w:t>, although with no prognostic significance.</w:t>
      </w:r>
      <w:r w:rsidR="005640F3" w:rsidRPr="00DC20CF">
        <w:rPr>
          <w:rFonts w:ascii="Book Antiqua" w:hAnsi="Book Antiqua" w:cs="Book Antiqua"/>
          <w:sz w:val="24"/>
          <w:szCs w:val="24"/>
          <w:lang w:val="en-US"/>
        </w:rPr>
        <w:t xml:space="preserve"> </w:t>
      </w:r>
      <w:r w:rsidR="000036E4" w:rsidRPr="00DC20CF">
        <w:rPr>
          <w:rFonts w:ascii="Book Antiqua" w:hAnsi="Book Antiqua" w:cs="Book Antiqua"/>
          <w:sz w:val="24"/>
          <w:szCs w:val="24"/>
          <w:lang w:val="en-US"/>
        </w:rPr>
        <w:t>Newer therapy strategies could</w:t>
      </w:r>
      <w:r w:rsidR="005640F3" w:rsidRPr="00DC20CF">
        <w:rPr>
          <w:rFonts w:ascii="Book Antiqua" w:hAnsi="Book Antiqua" w:cs="Book Antiqua"/>
          <w:sz w:val="24"/>
          <w:szCs w:val="24"/>
          <w:lang w:val="en-US"/>
        </w:rPr>
        <w:t xml:space="preserve"> have an impact</w:t>
      </w:r>
      <w:r w:rsidR="000036E4" w:rsidRPr="00DC20CF">
        <w:rPr>
          <w:rFonts w:ascii="Book Antiqua" w:hAnsi="Book Antiqua" w:cs="Book Antiqua"/>
          <w:sz w:val="24"/>
          <w:szCs w:val="24"/>
          <w:lang w:val="en-US"/>
        </w:rPr>
        <w:t xml:space="preserve"> in the near </w:t>
      </w:r>
      <w:proofErr w:type="gramStart"/>
      <w:r w:rsidR="000036E4" w:rsidRPr="00DC20CF">
        <w:rPr>
          <w:rFonts w:ascii="Book Antiqua" w:hAnsi="Book Antiqua" w:cs="Book Antiqua"/>
          <w:sz w:val="24"/>
          <w:szCs w:val="24"/>
          <w:lang w:val="en-US"/>
        </w:rPr>
        <w:t>future</w:t>
      </w:r>
      <w:r w:rsidR="00A61BD4" w:rsidRPr="00DC20CF">
        <w:rPr>
          <w:rFonts w:ascii="Book Antiqua" w:hAnsi="Book Antiqua" w:cs="Book Antiqua"/>
          <w:sz w:val="24"/>
          <w:szCs w:val="24"/>
          <w:vertAlign w:val="superscript"/>
          <w:lang w:val="en-US"/>
        </w:rPr>
        <w:t>[</w:t>
      </w:r>
      <w:proofErr w:type="gramEnd"/>
      <w:r w:rsidR="00A61BD4" w:rsidRPr="00DC20CF">
        <w:rPr>
          <w:rFonts w:ascii="Book Antiqua" w:hAnsi="Book Antiqua" w:cs="Book Antiqua"/>
          <w:sz w:val="24"/>
          <w:szCs w:val="24"/>
          <w:vertAlign w:val="superscript"/>
          <w:lang w:val="en-US"/>
        </w:rPr>
        <w:t>44]</w:t>
      </w:r>
      <w:r w:rsidR="00E02FC8" w:rsidRPr="00DC20CF">
        <w:rPr>
          <w:rFonts w:ascii="Book Antiqua" w:hAnsi="Book Antiqua" w:cs="Book Antiqua"/>
          <w:sz w:val="24"/>
          <w:szCs w:val="24"/>
          <w:lang w:val="en-US"/>
        </w:rPr>
        <w:t>.</w:t>
      </w:r>
    </w:p>
    <w:p w14:paraId="04B31A76" w14:textId="77777777" w:rsidR="005B628E" w:rsidRPr="00DC20CF" w:rsidRDefault="005B628E" w:rsidP="00524DB8">
      <w:pPr>
        <w:spacing w:after="0" w:line="360" w:lineRule="auto"/>
        <w:ind w:firstLineChars="100" w:firstLine="240"/>
        <w:jc w:val="both"/>
        <w:rPr>
          <w:rFonts w:ascii="Book Antiqua" w:hAnsi="Book Antiqua" w:cs="Book Antiqua"/>
          <w:sz w:val="24"/>
          <w:szCs w:val="24"/>
          <w:lang w:val="en-US"/>
        </w:rPr>
      </w:pPr>
      <w:r w:rsidRPr="00DC20CF">
        <w:rPr>
          <w:rFonts w:ascii="Book Antiqua" w:hAnsi="Book Antiqua" w:cs="Book Antiqua"/>
          <w:sz w:val="24"/>
          <w:szCs w:val="24"/>
          <w:lang w:val="en-US"/>
        </w:rPr>
        <w:t xml:space="preserve">In conclusion, in our series the response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CRT in locally advanced rectal cancer is correlated with lymph node involvement in the surgical specimens. TRG therefore could have clinical implications in the future in order to provide tailored therapies.</w:t>
      </w:r>
    </w:p>
    <w:p w14:paraId="660AE6B3" w14:textId="77777777" w:rsidR="005B628E" w:rsidRPr="00DC20CF" w:rsidRDefault="005B628E" w:rsidP="00715610">
      <w:pPr>
        <w:spacing w:after="0" w:line="360" w:lineRule="auto"/>
        <w:jc w:val="both"/>
        <w:rPr>
          <w:rFonts w:ascii="Book Antiqua" w:hAnsi="Book Antiqua" w:cs="Book Antiqua"/>
          <w:sz w:val="24"/>
          <w:szCs w:val="24"/>
          <w:lang w:val="en-US"/>
        </w:rPr>
      </w:pPr>
    </w:p>
    <w:p w14:paraId="4B4145F5" w14:textId="77777777" w:rsidR="005B628E" w:rsidRPr="00DC20CF" w:rsidRDefault="005B628E" w:rsidP="00715610">
      <w:pPr>
        <w:spacing w:after="0" w:line="360" w:lineRule="auto"/>
        <w:jc w:val="both"/>
        <w:rPr>
          <w:rFonts w:ascii="Book Antiqua" w:hAnsi="Book Antiqua" w:cs="Book Antiqua"/>
          <w:b/>
          <w:sz w:val="24"/>
          <w:szCs w:val="24"/>
          <w:lang w:val="en-US"/>
        </w:rPr>
      </w:pPr>
      <w:r w:rsidRPr="00DC20CF">
        <w:rPr>
          <w:rFonts w:ascii="Book Antiqua" w:hAnsi="Book Antiqua" w:cs="Book Antiqua"/>
          <w:b/>
          <w:sz w:val="24"/>
          <w:szCs w:val="24"/>
          <w:lang w:val="en-US"/>
        </w:rPr>
        <w:lastRenderedPageBreak/>
        <w:t>ACKNOWLEGEMENTS</w:t>
      </w:r>
    </w:p>
    <w:p w14:paraId="2225952F" w14:textId="77777777" w:rsidR="005B628E" w:rsidRPr="00DC20CF" w:rsidRDefault="005B628E" w:rsidP="00715610">
      <w:pPr>
        <w:pStyle w:val="BodyText2"/>
        <w:spacing w:after="0"/>
        <w:ind w:firstLine="0"/>
        <w:rPr>
          <w:color w:val="auto"/>
        </w:rPr>
      </w:pPr>
      <w:r w:rsidRPr="00DC20CF">
        <w:rPr>
          <w:color w:val="auto"/>
        </w:rPr>
        <w:t xml:space="preserve">The authors would like to thank the members of the HUCA Human Tissue </w:t>
      </w:r>
      <w:proofErr w:type="spellStart"/>
      <w:r w:rsidRPr="00DC20CF">
        <w:rPr>
          <w:color w:val="auto"/>
        </w:rPr>
        <w:t>Biobank</w:t>
      </w:r>
      <w:proofErr w:type="spellEnd"/>
      <w:r w:rsidRPr="00DC20CF">
        <w:rPr>
          <w:color w:val="auto"/>
        </w:rPr>
        <w:t xml:space="preserve"> for their technical support and </w:t>
      </w:r>
      <w:proofErr w:type="spellStart"/>
      <w:r w:rsidRPr="00DC20CF">
        <w:rPr>
          <w:color w:val="auto"/>
        </w:rPr>
        <w:t>Ángela</w:t>
      </w:r>
      <w:proofErr w:type="spellEnd"/>
      <w:r w:rsidRPr="00DC20CF">
        <w:rPr>
          <w:color w:val="auto"/>
        </w:rPr>
        <w:t xml:space="preserve"> </w:t>
      </w:r>
      <w:proofErr w:type="spellStart"/>
      <w:r w:rsidRPr="00DC20CF">
        <w:rPr>
          <w:color w:val="auto"/>
        </w:rPr>
        <w:t>García</w:t>
      </w:r>
      <w:proofErr w:type="spellEnd"/>
      <w:r w:rsidRPr="00DC20CF">
        <w:rPr>
          <w:color w:val="auto"/>
        </w:rPr>
        <w:t>-González for the statistical review of the study.</w:t>
      </w:r>
    </w:p>
    <w:p w14:paraId="16D8E300" w14:textId="77777777" w:rsidR="005B628E" w:rsidRPr="00DC20CF" w:rsidRDefault="005B628E" w:rsidP="00715610">
      <w:pPr>
        <w:spacing w:after="0" w:line="360" w:lineRule="auto"/>
        <w:jc w:val="both"/>
        <w:rPr>
          <w:rFonts w:ascii="Book Antiqua" w:hAnsi="Book Antiqua" w:cs="Book Antiqua"/>
          <w:sz w:val="24"/>
          <w:szCs w:val="24"/>
          <w:lang w:val="en-US"/>
        </w:rPr>
      </w:pPr>
    </w:p>
    <w:p w14:paraId="19892FF3" w14:textId="77777777" w:rsidR="005B628E" w:rsidRPr="00DC20CF" w:rsidRDefault="005B628E" w:rsidP="00715610">
      <w:pPr>
        <w:spacing w:after="0" w:line="360" w:lineRule="auto"/>
        <w:jc w:val="both"/>
        <w:rPr>
          <w:rFonts w:ascii="Book Antiqua" w:hAnsi="Book Antiqua" w:cs="Book Antiqua"/>
          <w:b/>
          <w:sz w:val="24"/>
          <w:szCs w:val="24"/>
          <w:lang w:val="en-US"/>
        </w:rPr>
      </w:pPr>
      <w:r w:rsidRPr="00DC20CF">
        <w:rPr>
          <w:rFonts w:ascii="Book Antiqua" w:hAnsi="Book Antiqua" w:cs="Book Antiqua"/>
          <w:b/>
          <w:sz w:val="24"/>
          <w:szCs w:val="24"/>
          <w:lang w:val="en-US"/>
        </w:rPr>
        <w:t>COMMENTS</w:t>
      </w:r>
    </w:p>
    <w:p w14:paraId="3F01328D" w14:textId="77777777" w:rsidR="005B628E" w:rsidRPr="00DC20CF" w:rsidRDefault="005B628E" w:rsidP="00715610">
      <w:pPr>
        <w:spacing w:after="0" w:line="360" w:lineRule="auto"/>
        <w:jc w:val="both"/>
        <w:rPr>
          <w:rFonts w:ascii="Book Antiqua" w:hAnsi="Book Antiqua" w:cs="Book Antiqua"/>
          <w:b/>
          <w:i/>
          <w:sz w:val="24"/>
          <w:szCs w:val="24"/>
          <w:lang w:val="en-US"/>
        </w:rPr>
      </w:pPr>
      <w:r w:rsidRPr="00DC20CF">
        <w:rPr>
          <w:rFonts w:ascii="Book Antiqua" w:hAnsi="Book Antiqua" w:cs="Book Antiqua"/>
          <w:b/>
          <w:i/>
          <w:sz w:val="24"/>
          <w:szCs w:val="24"/>
          <w:lang w:val="en-US"/>
        </w:rPr>
        <w:t>Background</w:t>
      </w:r>
    </w:p>
    <w:p w14:paraId="2BFD2AAF" w14:textId="77777777" w:rsidR="00D44F73" w:rsidRPr="00DC20CF" w:rsidRDefault="005B628E" w:rsidP="00715610">
      <w:pPr>
        <w:spacing w:after="0" w:line="360" w:lineRule="auto"/>
        <w:jc w:val="both"/>
        <w:rPr>
          <w:rFonts w:ascii="Book Antiqua" w:eastAsia="宋体" w:hAnsi="Book Antiqua" w:cs="Book Antiqua"/>
          <w:sz w:val="24"/>
          <w:szCs w:val="24"/>
          <w:lang w:val="en-US" w:eastAsia="zh-CN"/>
        </w:rPr>
      </w:pP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therapy with </w:t>
      </w:r>
      <w:proofErr w:type="spellStart"/>
      <w:r w:rsidRPr="00DC20CF">
        <w:rPr>
          <w:rFonts w:ascii="Book Antiqua" w:hAnsi="Book Antiqua" w:cs="Book Antiqua"/>
          <w:sz w:val="24"/>
          <w:szCs w:val="24"/>
          <w:lang w:val="en-US"/>
        </w:rPr>
        <w:t>chemoradiation</w:t>
      </w:r>
      <w:proofErr w:type="spellEnd"/>
      <w:r w:rsidRPr="00DC20CF">
        <w:rPr>
          <w:rFonts w:ascii="Book Antiqua" w:hAnsi="Book Antiqua" w:cs="Book Antiqua"/>
          <w:sz w:val="24"/>
          <w:szCs w:val="24"/>
          <w:lang w:val="en-US"/>
        </w:rPr>
        <w:t xml:space="preserve"> (CRT) improves local control and reduces toxicity compared to postoperative therapies.  CRT is superior in terms of local recurrence and acute toxicity. Around 60% of these patients experience some degree of tumor regression, but only a minor percentage will show pathologic complete response. The response of the primary tumor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therapy, measured by tumor regression grading seems to be a </w:t>
      </w:r>
      <w:r w:rsidR="00154D59" w:rsidRPr="00DC20CF">
        <w:rPr>
          <w:rFonts w:ascii="Book Antiqua" w:hAnsi="Book Antiqua" w:cs="Book Antiqua"/>
          <w:sz w:val="24"/>
          <w:szCs w:val="24"/>
          <w:lang w:val="en-US"/>
        </w:rPr>
        <w:t>good prognostic factor, nevertheless</w:t>
      </w:r>
      <w:r w:rsidRPr="00DC20CF">
        <w:rPr>
          <w:rFonts w:ascii="Book Antiqua" w:hAnsi="Book Antiqua" w:cs="Book Antiqua"/>
          <w:sz w:val="24"/>
          <w:szCs w:val="24"/>
          <w:lang w:val="en-US"/>
        </w:rPr>
        <w:t xml:space="preserve"> this relationship is controversial</w:t>
      </w:r>
      <w:r w:rsidR="00D44F73" w:rsidRPr="00DC20CF">
        <w:rPr>
          <w:rFonts w:ascii="Book Antiqua" w:eastAsia="宋体" w:hAnsi="Book Antiqua" w:cs="Book Antiqua" w:hint="eastAsia"/>
          <w:sz w:val="24"/>
          <w:szCs w:val="24"/>
          <w:lang w:val="en-US" w:eastAsia="zh-CN"/>
        </w:rPr>
        <w:t>.</w:t>
      </w:r>
    </w:p>
    <w:p w14:paraId="2A5B3EC9" w14:textId="77777777" w:rsidR="00D44F73" w:rsidRPr="00DC20CF" w:rsidRDefault="00D44F73" w:rsidP="00715610">
      <w:pPr>
        <w:spacing w:after="0" w:line="360" w:lineRule="auto"/>
        <w:jc w:val="both"/>
        <w:rPr>
          <w:rFonts w:ascii="Book Antiqua" w:eastAsia="宋体" w:hAnsi="Book Antiqua" w:cs="Book Antiqua"/>
          <w:sz w:val="24"/>
          <w:szCs w:val="24"/>
          <w:lang w:val="en-US" w:eastAsia="zh-CN"/>
        </w:rPr>
      </w:pPr>
    </w:p>
    <w:p w14:paraId="09847C3D" w14:textId="77777777" w:rsidR="005B628E" w:rsidRPr="00DC20CF" w:rsidRDefault="005B628E" w:rsidP="00715610">
      <w:pPr>
        <w:spacing w:after="0" w:line="360" w:lineRule="auto"/>
        <w:jc w:val="both"/>
        <w:rPr>
          <w:rFonts w:ascii="Book Antiqua" w:hAnsi="Book Antiqua" w:cs="Book Antiqua"/>
          <w:b/>
          <w:i/>
          <w:sz w:val="24"/>
          <w:szCs w:val="24"/>
          <w:lang w:val="en-US"/>
        </w:rPr>
      </w:pPr>
      <w:r w:rsidRPr="00DC20CF">
        <w:rPr>
          <w:rFonts w:ascii="Book Antiqua" w:hAnsi="Book Antiqua" w:cs="Book Antiqua"/>
          <w:b/>
          <w:i/>
          <w:sz w:val="24"/>
          <w:szCs w:val="24"/>
          <w:lang w:val="en-US"/>
        </w:rPr>
        <w:t>Research frontiers</w:t>
      </w:r>
    </w:p>
    <w:p w14:paraId="3A9EF41F" w14:textId="77777777" w:rsidR="005B628E" w:rsidRPr="00DC20CF" w:rsidRDefault="005B628E" w:rsidP="00715610">
      <w:pPr>
        <w:spacing w:after="0" w:line="360" w:lineRule="auto"/>
        <w:jc w:val="both"/>
        <w:rPr>
          <w:rFonts w:ascii="Book Antiqua" w:eastAsia="宋体" w:hAnsi="Book Antiqua" w:cs="Book Antiqua"/>
          <w:sz w:val="24"/>
          <w:szCs w:val="24"/>
          <w:lang w:val="en-US" w:eastAsia="zh-CN"/>
        </w:rPr>
      </w:pPr>
      <w:r w:rsidRPr="00DC20CF">
        <w:rPr>
          <w:rFonts w:ascii="Book Antiqua" w:hAnsi="Book Antiqua" w:cs="Book Antiqua"/>
          <w:sz w:val="24"/>
          <w:szCs w:val="24"/>
          <w:lang w:val="en-US"/>
        </w:rPr>
        <w:t xml:space="preserve">One of the most important prognostic factors is lymph node stage, but its relationship with the response to </w:t>
      </w:r>
      <w:proofErr w:type="spellStart"/>
      <w:r w:rsidRPr="00DC20CF">
        <w:rPr>
          <w:rFonts w:ascii="Book Antiqua" w:hAnsi="Book Antiqua" w:cs="Book Antiqua"/>
          <w:sz w:val="24"/>
          <w:szCs w:val="24"/>
          <w:lang w:val="en-US"/>
        </w:rPr>
        <w:t>neoadyuvant</w:t>
      </w:r>
      <w:proofErr w:type="spellEnd"/>
      <w:r w:rsidRPr="00DC20CF">
        <w:rPr>
          <w:rFonts w:ascii="Book Antiqua" w:hAnsi="Book Antiqua" w:cs="Book Antiqua"/>
          <w:sz w:val="24"/>
          <w:szCs w:val="24"/>
          <w:lang w:val="en-US"/>
        </w:rPr>
        <w:t xml:space="preserve"> therapy has not been studied extensively</w:t>
      </w:r>
    </w:p>
    <w:p w14:paraId="7F08196E" w14:textId="77777777" w:rsidR="00D44F73" w:rsidRPr="00DC20CF" w:rsidRDefault="00D44F73" w:rsidP="00715610">
      <w:pPr>
        <w:spacing w:after="0" w:line="360" w:lineRule="auto"/>
        <w:jc w:val="both"/>
        <w:rPr>
          <w:rFonts w:ascii="Book Antiqua" w:eastAsia="宋体" w:hAnsi="Book Antiqua" w:cs="Book Antiqua"/>
          <w:sz w:val="24"/>
          <w:szCs w:val="24"/>
          <w:lang w:val="en-US" w:eastAsia="zh-CN"/>
        </w:rPr>
      </w:pPr>
    </w:p>
    <w:p w14:paraId="74C49ECC" w14:textId="77777777" w:rsidR="005B628E" w:rsidRPr="00DC20CF" w:rsidRDefault="005B628E" w:rsidP="00715610">
      <w:pPr>
        <w:spacing w:after="0" w:line="360" w:lineRule="auto"/>
        <w:jc w:val="both"/>
        <w:rPr>
          <w:rFonts w:ascii="Book Antiqua" w:hAnsi="Book Antiqua" w:cs="Book Antiqua"/>
          <w:b/>
          <w:i/>
          <w:sz w:val="24"/>
          <w:szCs w:val="24"/>
          <w:lang w:val="en-US"/>
        </w:rPr>
      </w:pPr>
      <w:r w:rsidRPr="00DC20CF">
        <w:rPr>
          <w:rFonts w:ascii="Book Antiqua" w:hAnsi="Book Antiqua" w:cs="Book Antiqua"/>
          <w:b/>
          <w:i/>
          <w:sz w:val="24"/>
          <w:szCs w:val="24"/>
          <w:lang w:val="en-US"/>
        </w:rPr>
        <w:t xml:space="preserve">Innovations and </w:t>
      </w:r>
      <w:proofErr w:type="spellStart"/>
      <w:r w:rsidRPr="00DC20CF">
        <w:rPr>
          <w:rFonts w:ascii="Book Antiqua" w:hAnsi="Book Antiqua" w:cs="Book Antiqua"/>
          <w:b/>
          <w:i/>
          <w:sz w:val="24"/>
          <w:szCs w:val="24"/>
          <w:lang w:val="en-US"/>
        </w:rPr>
        <w:t>breakthorughs</w:t>
      </w:r>
      <w:proofErr w:type="spellEnd"/>
    </w:p>
    <w:p w14:paraId="360CF278" w14:textId="77777777" w:rsidR="005B628E" w:rsidRPr="00DC20CF" w:rsidRDefault="005B628E" w:rsidP="00715610">
      <w:pPr>
        <w:spacing w:after="0" w:line="360" w:lineRule="auto"/>
        <w:jc w:val="both"/>
        <w:rPr>
          <w:rFonts w:ascii="Book Antiqua" w:eastAsia="宋体" w:hAnsi="Book Antiqua" w:cs="Book Antiqua"/>
          <w:sz w:val="24"/>
          <w:szCs w:val="24"/>
          <w:lang w:val="en-US" w:eastAsia="zh-CN"/>
        </w:rPr>
      </w:pPr>
      <w:r w:rsidRPr="00DC20CF">
        <w:rPr>
          <w:rFonts w:ascii="Book Antiqua" w:hAnsi="Book Antiqua" w:cs="Book Antiqua"/>
          <w:sz w:val="24"/>
          <w:szCs w:val="24"/>
          <w:lang w:val="en-US"/>
        </w:rPr>
        <w:t xml:space="preserve">This is a study to establish the relationship between lymph node involvement and the response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CRT in locally advanced rectal cancer.</w:t>
      </w:r>
    </w:p>
    <w:p w14:paraId="29BEB0E6" w14:textId="77777777" w:rsidR="00D44F73" w:rsidRPr="00DC20CF" w:rsidRDefault="00D44F73" w:rsidP="00715610">
      <w:pPr>
        <w:spacing w:after="0" w:line="360" w:lineRule="auto"/>
        <w:jc w:val="both"/>
        <w:rPr>
          <w:rFonts w:ascii="Book Antiqua" w:eastAsia="宋体" w:hAnsi="Book Antiqua" w:cs="Book Antiqua"/>
          <w:sz w:val="24"/>
          <w:szCs w:val="24"/>
          <w:lang w:val="en-US" w:eastAsia="zh-CN"/>
        </w:rPr>
      </w:pPr>
    </w:p>
    <w:p w14:paraId="13953017" w14:textId="77777777" w:rsidR="005B628E" w:rsidRPr="00DC20CF" w:rsidRDefault="005B628E" w:rsidP="00715610">
      <w:pPr>
        <w:spacing w:after="0" w:line="360" w:lineRule="auto"/>
        <w:jc w:val="both"/>
        <w:rPr>
          <w:rFonts w:ascii="Book Antiqua" w:hAnsi="Book Antiqua" w:cs="Book Antiqua"/>
          <w:b/>
          <w:i/>
          <w:sz w:val="24"/>
          <w:szCs w:val="24"/>
          <w:lang w:val="en-US"/>
        </w:rPr>
      </w:pPr>
      <w:r w:rsidRPr="00DC20CF">
        <w:rPr>
          <w:rFonts w:ascii="Book Antiqua" w:hAnsi="Book Antiqua" w:cs="Book Antiqua"/>
          <w:b/>
          <w:i/>
          <w:sz w:val="24"/>
          <w:szCs w:val="24"/>
          <w:lang w:val="en-US"/>
        </w:rPr>
        <w:t>Applications</w:t>
      </w:r>
    </w:p>
    <w:p w14:paraId="5D628F3C" w14:textId="77777777" w:rsidR="005B628E" w:rsidRPr="00DC20CF" w:rsidRDefault="005B628E" w:rsidP="00715610">
      <w:pPr>
        <w:spacing w:after="0" w:line="360" w:lineRule="auto"/>
        <w:jc w:val="both"/>
        <w:rPr>
          <w:rFonts w:ascii="Book Antiqua" w:eastAsia="宋体" w:hAnsi="Book Antiqua" w:cs="Book Antiqua"/>
          <w:sz w:val="24"/>
          <w:szCs w:val="24"/>
          <w:lang w:val="en-US" w:eastAsia="zh-CN"/>
        </w:rPr>
      </w:pPr>
      <w:r w:rsidRPr="00DC20CF">
        <w:rPr>
          <w:rFonts w:ascii="Book Antiqua" w:hAnsi="Book Antiqua" w:cs="Book Antiqua"/>
          <w:sz w:val="24"/>
          <w:szCs w:val="24"/>
          <w:lang w:val="en-US"/>
        </w:rPr>
        <w:t xml:space="preserve">In our series the response to </w:t>
      </w:r>
      <w:proofErr w:type="spellStart"/>
      <w:r w:rsidRPr="00DC20CF">
        <w:rPr>
          <w:rFonts w:ascii="Book Antiqua" w:hAnsi="Book Antiqua" w:cs="Book Antiqua"/>
          <w:sz w:val="24"/>
          <w:szCs w:val="24"/>
          <w:lang w:val="en-US"/>
        </w:rPr>
        <w:t>neoadjuvant</w:t>
      </w:r>
      <w:proofErr w:type="spellEnd"/>
      <w:r w:rsidRPr="00DC20CF">
        <w:rPr>
          <w:rFonts w:ascii="Book Antiqua" w:hAnsi="Book Antiqua" w:cs="Book Antiqua"/>
          <w:sz w:val="24"/>
          <w:szCs w:val="24"/>
          <w:lang w:val="en-US"/>
        </w:rPr>
        <w:t xml:space="preserve"> CRT in locally advanced rectal cancer is correlated with lymph node involvement in the surgical specimens. TRG therefore could have clinical implications in the future in order to provide tailored therapies.</w:t>
      </w:r>
    </w:p>
    <w:p w14:paraId="291DE96F" w14:textId="77777777" w:rsidR="00D44F73" w:rsidRPr="00DC20CF" w:rsidRDefault="00D44F73" w:rsidP="00715610">
      <w:pPr>
        <w:spacing w:after="0" w:line="360" w:lineRule="auto"/>
        <w:jc w:val="both"/>
        <w:rPr>
          <w:rFonts w:ascii="Book Antiqua" w:eastAsia="宋体" w:hAnsi="Book Antiqua" w:cs="Book Antiqua"/>
          <w:sz w:val="24"/>
          <w:szCs w:val="24"/>
          <w:lang w:val="en-US" w:eastAsia="zh-CN"/>
        </w:rPr>
      </w:pPr>
    </w:p>
    <w:p w14:paraId="7B910BBB" w14:textId="77777777" w:rsidR="005B628E" w:rsidRPr="00DC20CF" w:rsidRDefault="005B628E" w:rsidP="00715610">
      <w:pPr>
        <w:spacing w:after="0" w:line="360" w:lineRule="auto"/>
        <w:jc w:val="both"/>
        <w:rPr>
          <w:rFonts w:ascii="Book Antiqua" w:hAnsi="Book Antiqua" w:cs="Book Antiqua"/>
          <w:b/>
          <w:i/>
          <w:sz w:val="24"/>
          <w:szCs w:val="24"/>
          <w:lang w:val="en-US"/>
        </w:rPr>
      </w:pPr>
      <w:r w:rsidRPr="00DC20CF">
        <w:rPr>
          <w:rFonts w:ascii="Book Antiqua" w:hAnsi="Book Antiqua" w:cs="Book Antiqua"/>
          <w:b/>
          <w:i/>
          <w:sz w:val="24"/>
          <w:szCs w:val="24"/>
          <w:lang w:val="en-US"/>
        </w:rPr>
        <w:t>Terminology</w:t>
      </w:r>
    </w:p>
    <w:p w14:paraId="067BFEEC" w14:textId="77777777" w:rsidR="005B628E" w:rsidRPr="00DC20CF" w:rsidRDefault="005B628E" w:rsidP="00715610">
      <w:pPr>
        <w:spacing w:after="0" w:line="360" w:lineRule="auto"/>
        <w:jc w:val="both"/>
        <w:rPr>
          <w:rFonts w:ascii="Book Antiqua" w:hAnsi="Book Antiqua" w:cs="Book Antiqua"/>
          <w:sz w:val="24"/>
          <w:szCs w:val="24"/>
          <w:lang w:val="en-US"/>
        </w:rPr>
      </w:pPr>
      <w:r w:rsidRPr="00DC20CF">
        <w:rPr>
          <w:rFonts w:ascii="Book Antiqua" w:hAnsi="Book Antiqua" w:cs="Book Antiqua"/>
          <w:sz w:val="24"/>
          <w:szCs w:val="24"/>
          <w:lang w:val="en-US"/>
        </w:rPr>
        <w:lastRenderedPageBreak/>
        <w:t>T-</w:t>
      </w:r>
      <w:proofErr w:type="spellStart"/>
      <w:r w:rsidRPr="00DC20CF">
        <w:rPr>
          <w:rFonts w:ascii="Book Antiqua" w:hAnsi="Book Antiqua" w:cs="Book Antiqua"/>
          <w:sz w:val="24"/>
          <w:szCs w:val="24"/>
          <w:lang w:val="en-US"/>
        </w:rPr>
        <w:t>downstaging</w:t>
      </w:r>
      <w:proofErr w:type="spellEnd"/>
      <w:r w:rsidRPr="00DC20CF">
        <w:rPr>
          <w:rFonts w:ascii="Book Antiqua" w:hAnsi="Book Antiqua" w:cs="Book Antiqua"/>
          <w:sz w:val="24"/>
          <w:szCs w:val="24"/>
          <w:lang w:val="en-US"/>
        </w:rPr>
        <w:t xml:space="preserve">, evidenced by TNM staging, is defined as the reduction of at least one T level measured initially by </w:t>
      </w:r>
      <w:proofErr w:type="spellStart"/>
      <w:r w:rsidRPr="00DC20CF">
        <w:rPr>
          <w:rFonts w:ascii="Book Antiqua" w:hAnsi="Book Antiqua" w:cs="Book Antiqua"/>
          <w:sz w:val="24"/>
          <w:szCs w:val="24"/>
          <w:lang w:val="en-US"/>
        </w:rPr>
        <w:t>endorectal</w:t>
      </w:r>
      <w:proofErr w:type="spellEnd"/>
      <w:r w:rsidRPr="00DC20CF">
        <w:rPr>
          <w:rFonts w:ascii="Book Antiqua" w:hAnsi="Book Antiqua" w:cs="Book Antiqua"/>
          <w:sz w:val="24"/>
          <w:szCs w:val="24"/>
          <w:lang w:val="en-US"/>
        </w:rPr>
        <w:t xml:space="preserve"> ultrasound and/or pelvic MRI and finally by pathological evaluation. Pathologic complete response (</w:t>
      </w:r>
      <w:proofErr w:type="spellStart"/>
      <w:r w:rsidRPr="00DC20CF">
        <w:rPr>
          <w:rFonts w:ascii="Book Antiqua" w:hAnsi="Book Antiqua" w:cs="Book Antiqua"/>
          <w:sz w:val="24"/>
          <w:szCs w:val="24"/>
          <w:lang w:val="en-US"/>
        </w:rPr>
        <w:t>pCR</w:t>
      </w:r>
      <w:proofErr w:type="spellEnd"/>
      <w:r w:rsidRPr="00DC20CF">
        <w:rPr>
          <w:rFonts w:ascii="Book Antiqua" w:hAnsi="Book Antiqua" w:cs="Book Antiqua"/>
          <w:sz w:val="24"/>
          <w:szCs w:val="24"/>
          <w:lang w:val="en-US"/>
        </w:rPr>
        <w:t>) is defined as the absence of tumor cells in the surgical specimen.</w:t>
      </w:r>
    </w:p>
    <w:p w14:paraId="5DEF4C1F" w14:textId="77777777" w:rsidR="005B628E" w:rsidRPr="00DC20CF" w:rsidRDefault="005B628E" w:rsidP="00715610">
      <w:pPr>
        <w:spacing w:after="0" w:line="360" w:lineRule="auto"/>
        <w:jc w:val="both"/>
        <w:rPr>
          <w:rFonts w:ascii="Book Antiqua" w:hAnsi="Book Antiqua" w:cs="Book Antiqua"/>
          <w:sz w:val="24"/>
          <w:szCs w:val="24"/>
          <w:lang w:val="en-US"/>
        </w:rPr>
      </w:pPr>
    </w:p>
    <w:p w14:paraId="4048176E" w14:textId="77777777" w:rsidR="005B628E" w:rsidRPr="00DC20CF" w:rsidRDefault="00D44F73" w:rsidP="00715610">
      <w:pPr>
        <w:spacing w:after="0" w:line="360" w:lineRule="auto"/>
        <w:jc w:val="both"/>
        <w:rPr>
          <w:rFonts w:ascii="Book Antiqua" w:eastAsia="宋体" w:hAnsi="Book Antiqua" w:cs="Book Antiqua"/>
          <w:b/>
          <w:i/>
          <w:sz w:val="24"/>
          <w:szCs w:val="24"/>
          <w:lang w:val="en-US" w:eastAsia="zh-CN"/>
        </w:rPr>
      </w:pPr>
      <w:r w:rsidRPr="00DC20CF">
        <w:rPr>
          <w:rFonts w:ascii="Book Antiqua" w:eastAsia="宋体" w:hAnsi="Book Antiqua" w:cs="Book Antiqua"/>
          <w:b/>
          <w:i/>
          <w:sz w:val="24"/>
          <w:szCs w:val="24"/>
          <w:lang w:val="en-US" w:eastAsia="zh-CN"/>
        </w:rPr>
        <w:t>P</w:t>
      </w:r>
      <w:r w:rsidRPr="00DC20CF">
        <w:rPr>
          <w:rFonts w:ascii="Book Antiqua" w:eastAsia="宋体" w:hAnsi="Book Antiqua" w:cs="Book Antiqua" w:hint="eastAsia"/>
          <w:b/>
          <w:i/>
          <w:sz w:val="24"/>
          <w:szCs w:val="24"/>
          <w:lang w:val="en-US" w:eastAsia="zh-CN"/>
        </w:rPr>
        <w:t>eer-review</w:t>
      </w:r>
    </w:p>
    <w:p w14:paraId="28B7AC75" w14:textId="77777777" w:rsidR="005B628E" w:rsidRPr="00DC20CF" w:rsidRDefault="005C02A6" w:rsidP="00715610">
      <w:pPr>
        <w:spacing w:after="0" w:line="360" w:lineRule="auto"/>
        <w:jc w:val="both"/>
        <w:rPr>
          <w:rFonts w:ascii="Book Antiqua" w:hAnsi="Book Antiqua" w:cs="Book Antiqua"/>
          <w:sz w:val="24"/>
          <w:szCs w:val="24"/>
          <w:lang w:val="en-US"/>
        </w:rPr>
      </w:pPr>
      <w:r w:rsidRPr="00DC20CF">
        <w:rPr>
          <w:rFonts w:ascii="Book Antiqua" w:hAnsi="Book Antiqua" w:cs="Book Antiqua"/>
          <w:sz w:val="24"/>
          <w:szCs w:val="24"/>
          <w:lang w:val="en-US"/>
        </w:rPr>
        <w:t>This work describes the efficacy of chemoradiation therapy in local advanced rectal cancer and concludes that lymph node metastasis is associated with the treatment failure. The writing is good and the conclusion is considerable.</w:t>
      </w:r>
    </w:p>
    <w:p w14:paraId="295FC1A6" w14:textId="77777777" w:rsidR="005B628E" w:rsidRPr="00DC20CF" w:rsidRDefault="005B628E" w:rsidP="00715610">
      <w:pPr>
        <w:spacing w:after="0" w:line="360" w:lineRule="auto"/>
        <w:jc w:val="both"/>
        <w:rPr>
          <w:rFonts w:ascii="Book Antiqua" w:hAnsi="Book Antiqua" w:cs="Book Antiqua"/>
          <w:sz w:val="24"/>
          <w:szCs w:val="24"/>
          <w:lang w:val="en-US"/>
        </w:rPr>
      </w:pPr>
    </w:p>
    <w:p w14:paraId="5994B92C" w14:textId="77777777" w:rsidR="00D44F73" w:rsidRPr="00DC20CF" w:rsidRDefault="005B628E" w:rsidP="00A45848">
      <w:pPr>
        <w:spacing w:after="0" w:line="360" w:lineRule="auto"/>
        <w:jc w:val="both"/>
        <w:rPr>
          <w:rFonts w:ascii="Book Antiqua" w:hAnsi="Book Antiqua" w:cs="Book Antiqua"/>
          <w:sz w:val="24"/>
          <w:szCs w:val="24"/>
          <w:lang w:val="en-US"/>
        </w:rPr>
      </w:pPr>
      <w:r w:rsidRPr="00DC20CF">
        <w:rPr>
          <w:rFonts w:ascii="Book Antiqua" w:hAnsi="Book Antiqua" w:cs="Book Antiqua"/>
          <w:sz w:val="24"/>
          <w:szCs w:val="24"/>
          <w:lang w:val="en-US"/>
        </w:rPr>
        <w:br w:type="page"/>
      </w:r>
      <w:r w:rsidRPr="00DC20CF">
        <w:rPr>
          <w:rFonts w:ascii="Book Antiqua" w:hAnsi="Book Antiqua" w:cs="Book Antiqua"/>
          <w:b/>
          <w:sz w:val="24"/>
          <w:szCs w:val="24"/>
          <w:lang w:val="en-US"/>
        </w:rPr>
        <w:lastRenderedPageBreak/>
        <w:t>REFERENCES</w:t>
      </w:r>
    </w:p>
    <w:p w14:paraId="3990ABD8" w14:textId="2F2C47BB"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1 </w:t>
      </w:r>
      <w:proofErr w:type="spellStart"/>
      <w:r w:rsidRPr="00DC20CF">
        <w:rPr>
          <w:rFonts w:ascii="Book Antiqua" w:eastAsia="宋体" w:hAnsi="Book Antiqua" w:cs="宋体"/>
          <w:b/>
          <w:sz w:val="24"/>
          <w:szCs w:val="24"/>
          <w:lang w:val="en-US" w:eastAsia="zh-CN"/>
        </w:rPr>
        <w:t>Ferlay</w:t>
      </w:r>
      <w:proofErr w:type="spellEnd"/>
      <w:r w:rsidRPr="00DC20CF">
        <w:rPr>
          <w:rFonts w:ascii="Book Antiqua" w:eastAsia="宋体" w:hAnsi="Book Antiqua" w:cs="宋体"/>
          <w:b/>
          <w:sz w:val="24"/>
          <w:szCs w:val="24"/>
          <w:lang w:val="en-US" w:eastAsia="zh-CN"/>
        </w:rPr>
        <w:t xml:space="preserve"> J</w:t>
      </w:r>
      <w:r w:rsidRPr="00DC20CF">
        <w:rPr>
          <w:rFonts w:ascii="Book Antiqua" w:eastAsia="宋体" w:hAnsi="Book Antiqua" w:cs="宋体"/>
          <w:sz w:val="24"/>
          <w:szCs w:val="24"/>
          <w:lang w:val="en-US" w:eastAsia="zh-CN"/>
        </w:rPr>
        <w:t xml:space="preserve">, Shin HR, Bray F, Forman D, </w:t>
      </w:r>
      <w:proofErr w:type="spellStart"/>
      <w:r w:rsidRPr="00DC20CF">
        <w:rPr>
          <w:rFonts w:ascii="Book Antiqua" w:eastAsia="宋体" w:hAnsi="Book Antiqua" w:cs="宋体"/>
          <w:sz w:val="24"/>
          <w:szCs w:val="24"/>
          <w:lang w:val="en-US" w:eastAsia="zh-CN"/>
        </w:rPr>
        <w:t>Mathers</w:t>
      </w:r>
      <w:proofErr w:type="spellEnd"/>
      <w:r w:rsidRPr="00DC20CF">
        <w:rPr>
          <w:rFonts w:ascii="Book Antiqua" w:eastAsia="宋体" w:hAnsi="Book Antiqua" w:cs="宋体"/>
          <w:sz w:val="24"/>
          <w:szCs w:val="24"/>
          <w:lang w:val="en-US" w:eastAsia="zh-CN"/>
        </w:rPr>
        <w:t xml:space="preserve"> C, </w:t>
      </w:r>
      <w:proofErr w:type="spellStart"/>
      <w:r w:rsidRPr="00DC20CF">
        <w:rPr>
          <w:rFonts w:ascii="Book Antiqua" w:eastAsia="宋体" w:hAnsi="Book Antiqua" w:cs="宋体"/>
          <w:sz w:val="24"/>
          <w:szCs w:val="24"/>
          <w:lang w:val="en-US" w:eastAsia="zh-CN"/>
        </w:rPr>
        <w:t>Parkin</w:t>
      </w:r>
      <w:proofErr w:type="spellEnd"/>
      <w:r w:rsidRPr="00DC20CF">
        <w:rPr>
          <w:rFonts w:ascii="Book Antiqua" w:eastAsia="宋体" w:hAnsi="Book Antiqua" w:cs="宋体"/>
          <w:sz w:val="24"/>
          <w:szCs w:val="24"/>
          <w:lang w:val="en-US" w:eastAsia="zh-CN"/>
        </w:rPr>
        <w:t xml:space="preserve"> DM. GLOBO-CAN 2008, cancer incidence and mortality world-wide: IARC </w:t>
      </w:r>
      <w:proofErr w:type="spellStart"/>
      <w:r w:rsidRPr="00DC20CF">
        <w:rPr>
          <w:rFonts w:ascii="Book Antiqua" w:eastAsia="宋体" w:hAnsi="Book Antiqua" w:cs="宋体"/>
          <w:sz w:val="24"/>
          <w:szCs w:val="24"/>
          <w:lang w:val="en-US" w:eastAsia="zh-CN"/>
        </w:rPr>
        <w:t>CancerBase</w:t>
      </w:r>
      <w:proofErr w:type="spellEnd"/>
      <w:r w:rsidRPr="00DC20CF">
        <w:rPr>
          <w:rFonts w:ascii="Book Antiqua" w:eastAsia="宋体" w:hAnsi="Book Antiqua" w:cs="宋体"/>
          <w:sz w:val="24"/>
          <w:szCs w:val="24"/>
          <w:lang w:val="en-US" w:eastAsia="zh-CN"/>
        </w:rPr>
        <w:t xml:space="preserve"> No. 10 (Internet). International Agency for Research on Cancer, Lyon, France, 2010. Available from: URL: http</w:t>
      </w:r>
      <w:r w:rsidR="00DC20CF" w:rsidRPr="00DC20CF">
        <w:rPr>
          <w:rFonts w:ascii="Book Antiqua" w:eastAsia="宋体" w:hAnsi="Book Antiqua" w:cs="宋体"/>
          <w:sz w:val="24"/>
          <w:szCs w:val="24"/>
          <w:lang w:val="en-US" w:eastAsia="zh-CN"/>
        </w:rPr>
        <w:t>:</w:t>
      </w:r>
      <w:r w:rsidRPr="00DC20CF">
        <w:rPr>
          <w:rFonts w:ascii="Book Antiqua" w:eastAsia="宋体" w:hAnsi="Book Antiqua" w:cs="宋体"/>
          <w:sz w:val="24"/>
          <w:szCs w:val="24"/>
          <w:lang w:val="en-US" w:eastAsia="zh-CN"/>
        </w:rPr>
        <w:t>//globocan.iarc.fr</w:t>
      </w:r>
    </w:p>
    <w:p w14:paraId="7E1D55A8"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2 </w:t>
      </w:r>
      <w:r w:rsidRPr="00DC20CF">
        <w:rPr>
          <w:rFonts w:ascii="Book Antiqua" w:eastAsia="宋体" w:hAnsi="Book Antiqua" w:cs="宋体"/>
          <w:b/>
          <w:bCs/>
          <w:sz w:val="24"/>
          <w:szCs w:val="24"/>
          <w:lang w:val="en-US" w:eastAsia="zh-CN"/>
        </w:rPr>
        <w:t>Sauer R</w:t>
      </w:r>
      <w:r w:rsidRPr="00DC20CF">
        <w:rPr>
          <w:rFonts w:ascii="Book Antiqua" w:eastAsia="宋体" w:hAnsi="Book Antiqua" w:cs="宋体"/>
          <w:sz w:val="24"/>
          <w:szCs w:val="24"/>
          <w:lang w:val="en-US" w:eastAsia="zh-CN"/>
        </w:rPr>
        <w:t xml:space="preserve">, Becker H, </w:t>
      </w:r>
      <w:proofErr w:type="spellStart"/>
      <w:r w:rsidRPr="00DC20CF">
        <w:rPr>
          <w:rFonts w:ascii="Book Antiqua" w:eastAsia="宋体" w:hAnsi="Book Antiqua" w:cs="宋体"/>
          <w:sz w:val="24"/>
          <w:szCs w:val="24"/>
          <w:lang w:val="en-US" w:eastAsia="zh-CN"/>
        </w:rPr>
        <w:t>Hohenberger</w:t>
      </w:r>
      <w:proofErr w:type="spellEnd"/>
      <w:r w:rsidRPr="00DC20CF">
        <w:rPr>
          <w:rFonts w:ascii="Book Antiqua" w:eastAsia="宋体" w:hAnsi="Book Antiqua" w:cs="宋体"/>
          <w:sz w:val="24"/>
          <w:szCs w:val="24"/>
          <w:lang w:val="en-US" w:eastAsia="zh-CN"/>
        </w:rPr>
        <w:t xml:space="preserve"> W, </w:t>
      </w:r>
      <w:proofErr w:type="spellStart"/>
      <w:r w:rsidRPr="00DC20CF">
        <w:rPr>
          <w:rFonts w:ascii="Book Antiqua" w:eastAsia="宋体" w:hAnsi="Book Antiqua" w:cs="宋体"/>
          <w:sz w:val="24"/>
          <w:szCs w:val="24"/>
          <w:lang w:val="en-US" w:eastAsia="zh-CN"/>
        </w:rPr>
        <w:t>Rödel</w:t>
      </w:r>
      <w:proofErr w:type="spellEnd"/>
      <w:r w:rsidRPr="00DC20CF">
        <w:rPr>
          <w:rFonts w:ascii="Book Antiqua" w:eastAsia="宋体" w:hAnsi="Book Antiqua" w:cs="宋体"/>
          <w:sz w:val="24"/>
          <w:szCs w:val="24"/>
          <w:lang w:val="en-US" w:eastAsia="zh-CN"/>
        </w:rPr>
        <w:t xml:space="preserve"> C, Wittekind C, </w:t>
      </w:r>
      <w:proofErr w:type="spellStart"/>
      <w:r w:rsidRPr="00DC20CF">
        <w:rPr>
          <w:rFonts w:ascii="Book Antiqua" w:eastAsia="宋体" w:hAnsi="Book Antiqua" w:cs="宋体"/>
          <w:sz w:val="24"/>
          <w:szCs w:val="24"/>
          <w:lang w:val="en-US" w:eastAsia="zh-CN"/>
        </w:rPr>
        <w:t>Fietkau</w:t>
      </w:r>
      <w:proofErr w:type="spellEnd"/>
      <w:r w:rsidRPr="00DC20CF">
        <w:rPr>
          <w:rFonts w:ascii="Book Antiqua" w:eastAsia="宋体" w:hAnsi="Book Antiqua" w:cs="宋体"/>
          <w:sz w:val="24"/>
          <w:szCs w:val="24"/>
          <w:lang w:val="en-US" w:eastAsia="zh-CN"/>
        </w:rPr>
        <w:t xml:space="preserve"> R, </w:t>
      </w:r>
      <w:proofErr w:type="spellStart"/>
      <w:r w:rsidRPr="00DC20CF">
        <w:rPr>
          <w:rFonts w:ascii="Book Antiqua" w:eastAsia="宋体" w:hAnsi="Book Antiqua" w:cs="宋体"/>
          <w:sz w:val="24"/>
          <w:szCs w:val="24"/>
          <w:lang w:val="en-US" w:eastAsia="zh-CN"/>
        </w:rPr>
        <w:t>Martus</w:t>
      </w:r>
      <w:proofErr w:type="spellEnd"/>
      <w:r w:rsidRPr="00DC20CF">
        <w:rPr>
          <w:rFonts w:ascii="Book Antiqua" w:eastAsia="宋体" w:hAnsi="Book Antiqua" w:cs="宋体"/>
          <w:sz w:val="24"/>
          <w:szCs w:val="24"/>
          <w:lang w:val="en-US" w:eastAsia="zh-CN"/>
        </w:rPr>
        <w:t xml:space="preserve"> P, </w:t>
      </w:r>
      <w:proofErr w:type="spellStart"/>
      <w:r w:rsidRPr="00DC20CF">
        <w:rPr>
          <w:rFonts w:ascii="Book Antiqua" w:eastAsia="宋体" w:hAnsi="Book Antiqua" w:cs="宋体"/>
          <w:sz w:val="24"/>
          <w:szCs w:val="24"/>
          <w:lang w:val="en-US" w:eastAsia="zh-CN"/>
        </w:rPr>
        <w:t>Tschmelitsch</w:t>
      </w:r>
      <w:proofErr w:type="spellEnd"/>
      <w:r w:rsidRPr="00DC20CF">
        <w:rPr>
          <w:rFonts w:ascii="Book Antiqua" w:eastAsia="宋体" w:hAnsi="Book Antiqua" w:cs="宋体"/>
          <w:sz w:val="24"/>
          <w:szCs w:val="24"/>
          <w:lang w:val="en-US" w:eastAsia="zh-CN"/>
        </w:rPr>
        <w:t xml:space="preserve"> J, Hager E, Hess CF, </w:t>
      </w:r>
      <w:proofErr w:type="spellStart"/>
      <w:r w:rsidRPr="00DC20CF">
        <w:rPr>
          <w:rFonts w:ascii="Book Antiqua" w:eastAsia="宋体" w:hAnsi="Book Antiqua" w:cs="宋体"/>
          <w:sz w:val="24"/>
          <w:szCs w:val="24"/>
          <w:lang w:val="en-US" w:eastAsia="zh-CN"/>
        </w:rPr>
        <w:t>Karstens</w:t>
      </w:r>
      <w:proofErr w:type="spellEnd"/>
      <w:r w:rsidRPr="00DC20CF">
        <w:rPr>
          <w:rFonts w:ascii="Book Antiqua" w:eastAsia="宋体" w:hAnsi="Book Antiqua" w:cs="宋体"/>
          <w:sz w:val="24"/>
          <w:szCs w:val="24"/>
          <w:lang w:val="en-US" w:eastAsia="zh-CN"/>
        </w:rPr>
        <w:t xml:space="preserve"> JH, </w:t>
      </w:r>
      <w:proofErr w:type="spellStart"/>
      <w:r w:rsidRPr="00DC20CF">
        <w:rPr>
          <w:rFonts w:ascii="Book Antiqua" w:eastAsia="宋体" w:hAnsi="Book Antiqua" w:cs="宋体"/>
          <w:sz w:val="24"/>
          <w:szCs w:val="24"/>
          <w:lang w:val="en-US" w:eastAsia="zh-CN"/>
        </w:rPr>
        <w:t>Liersch</w:t>
      </w:r>
      <w:proofErr w:type="spellEnd"/>
      <w:r w:rsidRPr="00DC20CF">
        <w:rPr>
          <w:rFonts w:ascii="Book Antiqua" w:eastAsia="宋体" w:hAnsi="Book Antiqua" w:cs="宋体"/>
          <w:sz w:val="24"/>
          <w:szCs w:val="24"/>
          <w:lang w:val="en-US" w:eastAsia="zh-CN"/>
        </w:rPr>
        <w:t xml:space="preserve"> T, </w:t>
      </w:r>
      <w:proofErr w:type="spellStart"/>
      <w:r w:rsidRPr="00DC20CF">
        <w:rPr>
          <w:rFonts w:ascii="Book Antiqua" w:eastAsia="宋体" w:hAnsi="Book Antiqua" w:cs="宋体"/>
          <w:sz w:val="24"/>
          <w:szCs w:val="24"/>
          <w:lang w:val="en-US" w:eastAsia="zh-CN"/>
        </w:rPr>
        <w:t>Schmidberger</w:t>
      </w:r>
      <w:proofErr w:type="spellEnd"/>
      <w:r w:rsidRPr="00DC20CF">
        <w:rPr>
          <w:rFonts w:ascii="Book Antiqua" w:eastAsia="宋体" w:hAnsi="Book Antiqua" w:cs="宋体"/>
          <w:sz w:val="24"/>
          <w:szCs w:val="24"/>
          <w:lang w:val="en-US" w:eastAsia="zh-CN"/>
        </w:rPr>
        <w:t xml:space="preserve"> H, </w:t>
      </w:r>
      <w:proofErr w:type="spellStart"/>
      <w:r w:rsidRPr="00DC20CF">
        <w:rPr>
          <w:rFonts w:ascii="Book Antiqua" w:eastAsia="宋体" w:hAnsi="Book Antiqua" w:cs="宋体"/>
          <w:sz w:val="24"/>
          <w:szCs w:val="24"/>
          <w:lang w:val="en-US" w:eastAsia="zh-CN"/>
        </w:rPr>
        <w:t>Raab</w:t>
      </w:r>
      <w:proofErr w:type="spellEnd"/>
      <w:r w:rsidRPr="00DC20CF">
        <w:rPr>
          <w:rFonts w:ascii="Book Antiqua" w:eastAsia="宋体" w:hAnsi="Book Antiqua" w:cs="宋体"/>
          <w:sz w:val="24"/>
          <w:szCs w:val="24"/>
          <w:lang w:val="en-US" w:eastAsia="zh-CN"/>
        </w:rPr>
        <w:t xml:space="preserve"> R. Preoperative versus postoperative </w:t>
      </w:r>
      <w:proofErr w:type="spellStart"/>
      <w:r w:rsidRPr="00DC20CF">
        <w:rPr>
          <w:rFonts w:ascii="Book Antiqua" w:eastAsia="宋体" w:hAnsi="Book Antiqua" w:cs="宋体"/>
          <w:sz w:val="24"/>
          <w:szCs w:val="24"/>
          <w:lang w:val="en-US" w:eastAsia="zh-CN"/>
        </w:rPr>
        <w:t>chemoradiotherapy</w:t>
      </w:r>
      <w:proofErr w:type="spellEnd"/>
      <w:r w:rsidRPr="00DC20CF">
        <w:rPr>
          <w:rFonts w:ascii="Book Antiqua" w:eastAsia="宋体" w:hAnsi="Book Antiqua" w:cs="宋体"/>
          <w:sz w:val="24"/>
          <w:szCs w:val="24"/>
          <w:lang w:val="en-US" w:eastAsia="zh-CN"/>
        </w:rPr>
        <w:t xml:space="preserve"> for rectal cancer. </w:t>
      </w:r>
      <w:r w:rsidRPr="00DC20CF">
        <w:rPr>
          <w:rFonts w:ascii="Book Antiqua" w:eastAsia="宋体" w:hAnsi="Book Antiqua" w:cs="宋体"/>
          <w:i/>
          <w:iCs/>
          <w:sz w:val="24"/>
          <w:szCs w:val="24"/>
          <w:lang w:val="en-US" w:eastAsia="zh-CN"/>
        </w:rPr>
        <w:t xml:space="preserve">N </w:t>
      </w:r>
      <w:proofErr w:type="spellStart"/>
      <w:r w:rsidRPr="00DC20CF">
        <w:rPr>
          <w:rFonts w:ascii="Book Antiqua" w:eastAsia="宋体" w:hAnsi="Book Antiqua" w:cs="宋体"/>
          <w:i/>
          <w:iCs/>
          <w:sz w:val="24"/>
          <w:szCs w:val="24"/>
          <w:lang w:val="en-US" w:eastAsia="zh-CN"/>
        </w:rPr>
        <w:t>Engl</w:t>
      </w:r>
      <w:proofErr w:type="spellEnd"/>
      <w:r w:rsidRPr="00DC20CF">
        <w:rPr>
          <w:rFonts w:ascii="Book Antiqua" w:eastAsia="宋体" w:hAnsi="Book Antiqua" w:cs="宋体"/>
          <w:i/>
          <w:iCs/>
          <w:sz w:val="24"/>
          <w:szCs w:val="24"/>
          <w:lang w:val="en-US" w:eastAsia="zh-CN"/>
        </w:rPr>
        <w:t xml:space="preserve"> J Med</w:t>
      </w:r>
      <w:r w:rsidRPr="00DC20CF">
        <w:rPr>
          <w:rFonts w:ascii="Book Antiqua" w:eastAsia="宋体" w:hAnsi="Book Antiqua" w:cs="宋体"/>
          <w:sz w:val="24"/>
          <w:szCs w:val="24"/>
          <w:lang w:val="en-US" w:eastAsia="zh-CN"/>
        </w:rPr>
        <w:t xml:space="preserve"> 2004; </w:t>
      </w:r>
      <w:r w:rsidRPr="00DC20CF">
        <w:rPr>
          <w:rFonts w:ascii="Book Antiqua" w:eastAsia="宋体" w:hAnsi="Book Antiqua" w:cs="宋体"/>
          <w:b/>
          <w:bCs/>
          <w:sz w:val="24"/>
          <w:szCs w:val="24"/>
          <w:lang w:val="en-US" w:eastAsia="zh-CN"/>
        </w:rPr>
        <w:t>351</w:t>
      </w:r>
      <w:r w:rsidRPr="00DC20CF">
        <w:rPr>
          <w:rFonts w:ascii="Book Antiqua" w:eastAsia="宋体" w:hAnsi="Book Antiqua" w:cs="宋体"/>
          <w:sz w:val="24"/>
          <w:szCs w:val="24"/>
          <w:lang w:val="en-US" w:eastAsia="zh-CN"/>
        </w:rPr>
        <w:t>: 1731-1740 [PMID: 15496622]</w:t>
      </w:r>
    </w:p>
    <w:p w14:paraId="466C0637"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3 </w:t>
      </w:r>
      <w:proofErr w:type="spellStart"/>
      <w:r w:rsidRPr="00DC20CF">
        <w:rPr>
          <w:rFonts w:ascii="Book Antiqua" w:eastAsia="宋体" w:hAnsi="Book Antiqua" w:cs="宋体"/>
          <w:b/>
          <w:bCs/>
          <w:sz w:val="24"/>
          <w:szCs w:val="24"/>
          <w:lang w:val="en-US" w:eastAsia="zh-CN"/>
        </w:rPr>
        <w:t>Kuremsky</w:t>
      </w:r>
      <w:proofErr w:type="spellEnd"/>
      <w:r w:rsidRPr="00DC20CF">
        <w:rPr>
          <w:rFonts w:ascii="Book Antiqua" w:eastAsia="宋体" w:hAnsi="Book Antiqua" w:cs="宋体"/>
          <w:b/>
          <w:bCs/>
          <w:sz w:val="24"/>
          <w:szCs w:val="24"/>
          <w:lang w:val="en-US" w:eastAsia="zh-CN"/>
        </w:rPr>
        <w:t xml:space="preserve"> JG</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Tepper</w:t>
      </w:r>
      <w:proofErr w:type="spellEnd"/>
      <w:r w:rsidRPr="00DC20CF">
        <w:rPr>
          <w:rFonts w:ascii="Book Antiqua" w:eastAsia="宋体" w:hAnsi="Book Antiqua" w:cs="宋体"/>
          <w:sz w:val="24"/>
          <w:szCs w:val="24"/>
          <w:lang w:val="en-US" w:eastAsia="zh-CN"/>
        </w:rPr>
        <w:t xml:space="preserve"> JE, McLeod HL. </w:t>
      </w:r>
      <w:proofErr w:type="gramStart"/>
      <w:r w:rsidRPr="00DC20CF">
        <w:rPr>
          <w:rFonts w:ascii="Book Antiqua" w:eastAsia="宋体" w:hAnsi="Book Antiqua" w:cs="宋体"/>
          <w:sz w:val="24"/>
          <w:szCs w:val="24"/>
          <w:lang w:val="en-US" w:eastAsia="zh-CN"/>
        </w:rPr>
        <w:t xml:space="preserve">Biomarkers for response to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chemoradiation</w:t>
      </w:r>
      <w:proofErr w:type="spellEnd"/>
      <w:r w:rsidRPr="00DC20CF">
        <w:rPr>
          <w:rFonts w:ascii="Book Antiqua" w:eastAsia="宋体" w:hAnsi="Book Antiqua" w:cs="宋体"/>
          <w:sz w:val="24"/>
          <w:szCs w:val="24"/>
          <w:lang w:val="en-US" w:eastAsia="zh-CN"/>
        </w:rPr>
        <w:t xml:space="preserve"> for rectal cancer.</w:t>
      </w:r>
      <w:proofErr w:type="gram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i/>
          <w:iCs/>
          <w:sz w:val="24"/>
          <w:szCs w:val="24"/>
          <w:lang w:val="en-US" w:eastAsia="zh-CN"/>
        </w:rPr>
        <w:t>Int</w:t>
      </w:r>
      <w:proofErr w:type="spellEnd"/>
      <w:r w:rsidRPr="00DC20CF">
        <w:rPr>
          <w:rFonts w:ascii="Book Antiqua" w:eastAsia="宋体" w:hAnsi="Book Antiqua" w:cs="宋体"/>
          <w:i/>
          <w:iCs/>
          <w:sz w:val="24"/>
          <w:szCs w:val="24"/>
          <w:lang w:val="en-US" w:eastAsia="zh-CN"/>
        </w:rPr>
        <w:t xml:space="preserve"> J </w:t>
      </w:r>
      <w:proofErr w:type="spellStart"/>
      <w:r w:rsidRPr="00DC20CF">
        <w:rPr>
          <w:rFonts w:ascii="Book Antiqua" w:eastAsia="宋体" w:hAnsi="Book Antiqua" w:cs="宋体"/>
          <w:i/>
          <w:iCs/>
          <w:sz w:val="24"/>
          <w:szCs w:val="24"/>
          <w:lang w:val="en-US" w:eastAsia="zh-CN"/>
        </w:rPr>
        <w:t>Radiat</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Oncol</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Biol</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Phys</w:t>
      </w:r>
      <w:proofErr w:type="spellEnd"/>
      <w:r w:rsidRPr="00DC20CF">
        <w:rPr>
          <w:rFonts w:ascii="Book Antiqua" w:eastAsia="宋体" w:hAnsi="Book Antiqua" w:cs="宋体"/>
          <w:sz w:val="24"/>
          <w:szCs w:val="24"/>
          <w:lang w:val="en-US" w:eastAsia="zh-CN"/>
        </w:rPr>
        <w:t xml:space="preserve"> 2009; </w:t>
      </w:r>
      <w:r w:rsidRPr="00DC20CF">
        <w:rPr>
          <w:rFonts w:ascii="Book Antiqua" w:eastAsia="宋体" w:hAnsi="Book Antiqua" w:cs="宋体"/>
          <w:b/>
          <w:bCs/>
          <w:sz w:val="24"/>
          <w:szCs w:val="24"/>
          <w:lang w:val="en-US" w:eastAsia="zh-CN"/>
        </w:rPr>
        <w:t>74</w:t>
      </w:r>
      <w:r w:rsidRPr="00DC20CF">
        <w:rPr>
          <w:rFonts w:ascii="Book Antiqua" w:eastAsia="宋体" w:hAnsi="Book Antiqua" w:cs="宋体"/>
          <w:sz w:val="24"/>
          <w:szCs w:val="24"/>
          <w:lang w:val="en-US" w:eastAsia="zh-CN"/>
        </w:rPr>
        <w:t>: 673-688 [PMID: 19480968 DOI: 10.1016/j.ijrobp.2009.03.003]</w:t>
      </w:r>
    </w:p>
    <w:p w14:paraId="3937534F"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4 </w:t>
      </w:r>
      <w:proofErr w:type="spellStart"/>
      <w:r w:rsidRPr="00DC20CF">
        <w:rPr>
          <w:rFonts w:ascii="Book Antiqua" w:eastAsia="宋体" w:hAnsi="Book Antiqua" w:cs="宋体"/>
          <w:b/>
          <w:bCs/>
          <w:sz w:val="24"/>
          <w:szCs w:val="24"/>
          <w:lang w:val="en-US" w:eastAsia="zh-CN"/>
        </w:rPr>
        <w:t>Rödel</w:t>
      </w:r>
      <w:proofErr w:type="spellEnd"/>
      <w:r w:rsidRPr="00DC20CF">
        <w:rPr>
          <w:rFonts w:ascii="Book Antiqua" w:eastAsia="宋体" w:hAnsi="Book Antiqua" w:cs="宋体"/>
          <w:b/>
          <w:bCs/>
          <w:sz w:val="24"/>
          <w:szCs w:val="24"/>
          <w:lang w:val="en-US" w:eastAsia="zh-CN"/>
        </w:rPr>
        <w:t xml:space="preserve"> C</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Martus</w:t>
      </w:r>
      <w:proofErr w:type="spellEnd"/>
      <w:r w:rsidRPr="00DC20CF">
        <w:rPr>
          <w:rFonts w:ascii="Book Antiqua" w:eastAsia="宋体" w:hAnsi="Book Antiqua" w:cs="宋体"/>
          <w:sz w:val="24"/>
          <w:szCs w:val="24"/>
          <w:lang w:val="en-US" w:eastAsia="zh-CN"/>
        </w:rPr>
        <w:t xml:space="preserve"> P, </w:t>
      </w:r>
      <w:proofErr w:type="spellStart"/>
      <w:r w:rsidRPr="00DC20CF">
        <w:rPr>
          <w:rFonts w:ascii="Book Antiqua" w:eastAsia="宋体" w:hAnsi="Book Antiqua" w:cs="宋体"/>
          <w:sz w:val="24"/>
          <w:szCs w:val="24"/>
          <w:lang w:val="en-US" w:eastAsia="zh-CN"/>
        </w:rPr>
        <w:t>Papadoupolos</w:t>
      </w:r>
      <w:proofErr w:type="spellEnd"/>
      <w:r w:rsidRPr="00DC20CF">
        <w:rPr>
          <w:rFonts w:ascii="Book Antiqua" w:eastAsia="宋体" w:hAnsi="Book Antiqua" w:cs="宋体"/>
          <w:sz w:val="24"/>
          <w:szCs w:val="24"/>
          <w:lang w:val="en-US" w:eastAsia="zh-CN"/>
        </w:rPr>
        <w:t xml:space="preserve"> T, </w:t>
      </w:r>
      <w:proofErr w:type="spellStart"/>
      <w:r w:rsidRPr="00DC20CF">
        <w:rPr>
          <w:rFonts w:ascii="Book Antiqua" w:eastAsia="宋体" w:hAnsi="Book Antiqua" w:cs="宋体"/>
          <w:sz w:val="24"/>
          <w:szCs w:val="24"/>
          <w:lang w:val="en-US" w:eastAsia="zh-CN"/>
        </w:rPr>
        <w:t>Füzesi</w:t>
      </w:r>
      <w:proofErr w:type="spellEnd"/>
      <w:r w:rsidRPr="00DC20CF">
        <w:rPr>
          <w:rFonts w:ascii="Book Antiqua" w:eastAsia="宋体" w:hAnsi="Book Antiqua" w:cs="宋体"/>
          <w:sz w:val="24"/>
          <w:szCs w:val="24"/>
          <w:lang w:val="en-US" w:eastAsia="zh-CN"/>
        </w:rPr>
        <w:t xml:space="preserve"> L, </w:t>
      </w:r>
      <w:proofErr w:type="spellStart"/>
      <w:r w:rsidRPr="00DC20CF">
        <w:rPr>
          <w:rFonts w:ascii="Book Antiqua" w:eastAsia="宋体" w:hAnsi="Book Antiqua" w:cs="宋体"/>
          <w:sz w:val="24"/>
          <w:szCs w:val="24"/>
          <w:lang w:val="en-US" w:eastAsia="zh-CN"/>
        </w:rPr>
        <w:t>Klimpfinger</w:t>
      </w:r>
      <w:proofErr w:type="spellEnd"/>
      <w:r w:rsidRPr="00DC20CF">
        <w:rPr>
          <w:rFonts w:ascii="Book Antiqua" w:eastAsia="宋体" w:hAnsi="Book Antiqua" w:cs="宋体"/>
          <w:sz w:val="24"/>
          <w:szCs w:val="24"/>
          <w:lang w:val="en-US" w:eastAsia="zh-CN"/>
        </w:rPr>
        <w:t xml:space="preserve"> M, </w:t>
      </w:r>
      <w:proofErr w:type="spellStart"/>
      <w:r w:rsidRPr="00DC20CF">
        <w:rPr>
          <w:rFonts w:ascii="Book Antiqua" w:eastAsia="宋体" w:hAnsi="Book Antiqua" w:cs="宋体"/>
          <w:sz w:val="24"/>
          <w:szCs w:val="24"/>
          <w:lang w:val="en-US" w:eastAsia="zh-CN"/>
        </w:rPr>
        <w:t>Fietkau</w:t>
      </w:r>
      <w:proofErr w:type="spellEnd"/>
      <w:r w:rsidRPr="00DC20CF">
        <w:rPr>
          <w:rFonts w:ascii="Book Antiqua" w:eastAsia="宋体" w:hAnsi="Book Antiqua" w:cs="宋体"/>
          <w:sz w:val="24"/>
          <w:szCs w:val="24"/>
          <w:lang w:val="en-US" w:eastAsia="zh-CN"/>
        </w:rPr>
        <w:t xml:space="preserve"> R, </w:t>
      </w:r>
      <w:proofErr w:type="spellStart"/>
      <w:r w:rsidRPr="00DC20CF">
        <w:rPr>
          <w:rFonts w:ascii="Book Antiqua" w:eastAsia="宋体" w:hAnsi="Book Antiqua" w:cs="宋体"/>
          <w:sz w:val="24"/>
          <w:szCs w:val="24"/>
          <w:lang w:val="en-US" w:eastAsia="zh-CN"/>
        </w:rPr>
        <w:t>Liersch</w:t>
      </w:r>
      <w:proofErr w:type="spellEnd"/>
      <w:r w:rsidRPr="00DC20CF">
        <w:rPr>
          <w:rFonts w:ascii="Book Antiqua" w:eastAsia="宋体" w:hAnsi="Book Antiqua" w:cs="宋体"/>
          <w:sz w:val="24"/>
          <w:szCs w:val="24"/>
          <w:lang w:val="en-US" w:eastAsia="zh-CN"/>
        </w:rPr>
        <w:t xml:space="preserve"> T, </w:t>
      </w:r>
      <w:proofErr w:type="spellStart"/>
      <w:r w:rsidRPr="00DC20CF">
        <w:rPr>
          <w:rFonts w:ascii="Book Antiqua" w:eastAsia="宋体" w:hAnsi="Book Antiqua" w:cs="宋体"/>
          <w:sz w:val="24"/>
          <w:szCs w:val="24"/>
          <w:lang w:val="en-US" w:eastAsia="zh-CN"/>
        </w:rPr>
        <w:t>Hohenberger</w:t>
      </w:r>
      <w:proofErr w:type="spellEnd"/>
      <w:r w:rsidRPr="00DC20CF">
        <w:rPr>
          <w:rFonts w:ascii="Book Antiqua" w:eastAsia="宋体" w:hAnsi="Book Antiqua" w:cs="宋体"/>
          <w:sz w:val="24"/>
          <w:szCs w:val="24"/>
          <w:lang w:val="en-US" w:eastAsia="zh-CN"/>
        </w:rPr>
        <w:t xml:space="preserve"> W, </w:t>
      </w:r>
      <w:proofErr w:type="spellStart"/>
      <w:r w:rsidRPr="00DC20CF">
        <w:rPr>
          <w:rFonts w:ascii="Book Antiqua" w:eastAsia="宋体" w:hAnsi="Book Antiqua" w:cs="宋体"/>
          <w:sz w:val="24"/>
          <w:szCs w:val="24"/>
          <w:lang w:val="en-US" w:eastAsia="zh-CN"/>
        </w:rPr>
        <w:t>Raab</w:t>
      </w:r>
      <w:proofErr w:type="spellEnd"/>
      <w:r w:rsidRPr="00DC20CF">
        <w:rPr>
          <w:rFonts w:ascii="Book Antiqua" w:eastAsia="宋体" w:hAnsi="Book Antiqua" w:cs="宋体"/>
          <w:sz w:val="24"/>
          <w:szCs w:val="24"/>
          <w:lang w:val="en-US" w:eastAsia="zh-CN"/>
        </w:rPr>
        <w:t xml:space="preserve"> R, Sauer R, Wittekind C. Prognostic significance of tumor regression after preoperative </w:t>
      </w:r>
      <w:proofErr w:type="spellStart"/>
      <w:r w:rsidRPr="00DC20CF">
        <w:rPr>
          <w:rFonts w:ascii="Book Antiqua" w:eastAsia="宋体" w:hAnsi="Book Antiqua" w:cs="宋体"/>
          <w:sz w:val="24"/>
          <w:szCs w:val="24"/>
          <w:lang w:val="en-US" w:eastAsia="zh-CN"/>
        </w:rPr>
        <w:t>chemoradiotherapy</w:t>
      </w:r>
      <w:proofErr w:type="spellEnd"/>
      <w:r w:rsidRPr="00DC20CF">
        <w:rPr>
          <w:rFonts w:ascii="Book Antiqua" w:eastAsia="宋体" w:hAnsi="Book Antiqua" w:cs="宋体"/>
          <w:sz w:val="24"/>
          <w:szCs w:val="24"/>
          <w:lang w:val="en-US" w:eastAsia="zh-CN"/>
        </w:rPr>
        <w:t xml:space="preserve"> for rectal cancer. </w:t>
      </w:r>
      <w:r w:rsidRPr="00DC20CF">
        <w:rPr>
          <w:rFonts w:ascii="Book Antiqua" w:eastAsia="宋体" w:hAnsi="Book Antiqua" w:cs="宋体"/>
          <w:i/>
          <w:iCs/>
          <w:sz w:val="24"/>
          <w:szCs w:val="24"/>
          <w:lang w:val="en-US" w:eastAsia="zh-CN"/>
        </w:rPr>
        <w:t xml:space="preserve">J </w:t>
      </w:r>
      <w:proofErr w:type="spellStart"/>
      <w:r w:rsidRPr="00DC20CF">
        <w:rPr>
          <w:rFonts w:ascii="Book Antiqua" w:eastAsia="宋体" w:hAnsi="Book Antiqua" w:cs="宋体"/>
          <w:i/>
          <w:iCs/>
          <w:sz w:val="24"/>
          <w:szCs w:val="24"/>
          <w:lang w:val="en-US" w:eastAsia="zh-CN"/>
        </w:rPr>
        <w:t>Clin</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Oncol</w:t>
      </w:r>
      <w:proofErr w:type="spellEnd"/>
      <w:r w:rsidRPr="00DC20CF">
        <w:rPr>
          <w:rFonts w:ascii="Book Antiqua" w:eastAsia="宋体" w:hAnsi="Book Antiqua" w:cs="宋体"/>
          <w:sz w:val="24"/>
          <w:szCs w:val="24"/>
          <w:lang w:val="en-US" w:eastAsia="zh-CN"/>
        </w:rPr>
        <w:t xml:space="preserve"> 2005; </w:t>
      </w:r>
      <w:r w:rsidRPr="00DC20CF">
        <w:rPr>
          <w:rFonts w:ascii="Book Antiqua" w:eastAsia="宋体" w:hAnsi="Book Antiqua" w:cs="宋体"/>
          <w:b/>
          <w:bCs/>
          <w:sz w:val="24"/>
          <w:szCs w:val="24"/>
          <w:lang w:val="en-US" w:eastAsia="zh-CN"/>
        </w:rPr>
        <w:t>23</w:t>
      </w:r>
      <w:r w:rsidRPr="00DC20CF">
        <w:rPr>
          <w:rFonts w:ascii="Book Antiqua" w:eastAsia="宋体" w:hAnsi="Book Antiqua" w:cs="宋体"/>
          <w:sz w:val="24"/>
          <w:szCs w:val="24"/>
          <w:lang w:val="en-US" w:eastAsia="zh-CN"/>
        </w:rPr>
        <w:t>: 8688-8696 [PMID: 16246976]</w:t>
      </w:r>
    </w:p>
    <w:p w14:paraId="1A83C3AF"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5 </w:t>
      </w:r>
      <w:proofErr w:type="spellStart"/>
      <w:r w:rsidRPr="00DC20CF">
        <w:rPr>
          <w:rFonts w:ascii="Book Antiqua" w:eastAsia="宋体" w:hAnsi="Book Antiqua" w:cs="宋体"/>
          <w:b/>
          <w:bCs/>
          <w:sz w:val="24"/>
          <w:szCs w:val="24"/>
          <w:lang w:val="en-US" w:eastAsia="zh-CN"/>
        </w:rPr>
        <w:t>Drebber</w:t>
      </w:r>
      <w:proofErr w:type="spellEnd"/>
      <w:r w:rsidRPr="00DC20CF">
        <w:rPr>
          <w:rFonts w:ascii="Book Antiqua" w:eastAsia="宋体" w:hAnsi="Book Antiqua" w:cs="宋体"/>
          <w:b/>
          <w:bCs/>
          <w:sz w:val="24"/>
          <w:szCs w:val="24"/>
          <w:lang w:val="en-US" w:eastAsia="zh-CN"/>
        </w:rPr>
        <w:t xml:space="preserve"> U</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Madeja</w:t>
      </w:r>
      <w:proofErr w:type="spellEnd"/>
      <w:r w:rsidRPr="00DC20CF">
        <w:rPr>
          <w:rFonts w:ascii="Book Antiqua" w:eastAsia="宋体" w:hAnsi="Book Antiqua" w:cs="宋体"/>
          <w:sz w:val="24"/>
          <w:szCs w:val="24"/>
          <w:lang w:val="en-US" w:eastAsia="zh-CN"/>
        </w:rPr>
        <w:t xml:space="preserve"> M, </w:t>
      </w:r>
      <w:proofErr w:type="spellStart"/>
      <w:r w:rsidRPr="00DC20CF">
        <w:rPr>
          <w:rFonts w:ascii="Book Antiqua" w:eastAsia="宋体" w:hAnsi="Book Antiqua" w:cs="宋体"/>
          <w:sz w:val="24"/>
          <w:szCs w:val="24"/>
          <w:lang w:val="en-US" w:eastAsia="zh-CN"/>
        </w:rPr>
        <w:t>Odenthal</w:t>
      </w:r>
      <w:proofErr w:type="spellEnd"/>
      <w:r w:rsidRPr="00DC20CF">
        <w:rPr>
          <w:rFonts w:ascii="Book Antiqua" w:eastAsia="宋体" w:hAnsi="Book Antiqua" w:cs="宋体"/>
          <w:sz w:val="24"/>
          <w:szCs w:val="24"/>
          <w:lang w:val="en-US" w:eastAsia="zh-CN"/>
        </w:rPr>
        <w:t xml:space="preserve"> M, </w:t>
      </w:r>
      <w:proofErr w:type="spellStart"/>
      <w:r w:rsidRPr="00DC20CF">
        <w:rPr>
          <w:rFonts w:ascii="Book Antiqua" w:eastAsia="宋体" w:hAnsi="Book Antiqua" w:cs="宋体"/>
          <w:sz w:val="24"/>
          <w:szCs w:val="24"/>
          <w:lang w:val="en-US" w:eastAsia="zh-CN"/>
        </w:rPr>
        <w:t>Wedemeyer</w:t>
      </w:r>
      <w:proofErr w:type="spellEnd"/>
      <w:r w:rsidRPr="00DC20CF">
        <w:rPr>
          <w:rFonts w:ascii="Book Antiqua" w:eastAsia="宋体" w:hAnsi="Book Antiqua" w:cs="宋体"/>
          <w:sz w:val="24"/>
          <w:szCs w:val="24"/>
          <w:lang w:val="en-US" w:eastAsia="zh-CN"/>
        </w:rPr>
        <w:t xml:space="preserve"> I, </w:t>
      </w:r>
      <w:proofErr w:type="spellStart"/>
      <w:r w:rsidRPr="00DC20CF">
        <w:rPr>
          <w:rFonts w:ascii="Book Antiqua" w:eastAsia="宋体" w:hAnsi="Book Antiqua" w:cs="宋体"/>
          <w:sz w:val="24"/>
          <w:szCs w:val="24"/>
          <w:lang w:val="en-US" w:eastAsia="zh-CN"/>
        </w:rPr>
        <w:t>Mönig</w:t>
      </w:r>
      <w:proofErr w:type="spellEnd"/>
      <w:r w:rsidRPr="00DC20CF">
        <w:rPr>
          <w:rFonts w:ascii="Book Antiqua" w:eastAsia="宋体" w:hAnsi="Book Antiqua" w:cs="宋体"/>
          <w:sz w:val="24"/>
          <w:szCs w:val="24"/>
          <w:lang w:val="en-US" w:eastAsia="zh-CN"/>
        </w:rPr>
        <w:t xml:space="preserve"> SP, </w:t>
      </w:r>
      <w:proofErr w:type="spellStart"/>
      <w:r w:rsidRPr="00DC20CF">
        <w:rPr>
          <w:rFonts w:ascii="Book Antiqua" w:eastAsia="宋体" w:hAnsi="Book Antiqua" w:cs="宋体"/>
          <w:sz w:val="24"/>
          <w:szCs w:val="24"/>
          <w:lang w:val="en-US" w:eastAsia="zh-CN"/>
        </w:rPr>
        <w:t>Brabender</w:t>
      </w:r>
      <w:proofErr w:type="spellEnd"/>
      <w:r w:rsidRPr="00DC20CF">
        <w:rPr>
          <w:rFonts w:ascii="Book Antiqua" w:eastAsia="宋体" w:hAnsi="Book Antiqua" w:cs="宋体"/>
          <w:sz w:val="24"/>
          <w:szCs w:val="24"/>
          <w:lang w:val="en-US" w:eastAsia="zh-CN"/>
        </w:rPr>
        <w:t xml:space="preserve"> J, </w:t>
      </w:r>
      <w:proofErr w:type="spellStart"/>
      <w:r w:rsidRPr="00DC20CF">
        <w:rPr>
          <w:rFonts w:ascii="Book Antiqua" w:eastAsia="宋体" w:hAnsi="Book Antiqua" w:cs="宋体"/>
          <w:sz w:val="24"/>
          <w:szCs w:val="24"/>
          <w:lang w:val="en-US" w:eastAsia="zh-CN"/>
        </w:rPr>
        <w:t>Bollschweiler</w:t>
      </w:r>
      <w:proofErr w:type="spellEnd"/>
      <w:r w:rsidRPr="00DC20CF">
        <w:rPr>
          <w:rFonts w:ascii="Book Antiqua" w:eastAsia="宋体" w:hAnsi="Book Antiqua" w:cs="宋体"/>
          <w:sz w:val="24"/>
          <w:szCs w:val="24"/>
          <w:lang w:val="en-US" w:eastAsia="zh-CN"/>
        </w:rPr>
        <w:t xml:space="preserve"> E, </w:t>
      </w:r>
      <w:proofErr w:type="spellStart"/>
      <w:r w:rsidRPr="00DC20CF">
        <w:rPr>
          <w:rFonts w:ascii="Book Antiqua" w:eastAsia="宋体" w:hAnsi="Book Antiqua" w:cs="宋体"/>
          <w:sz w:val="24"/>
          <w:szCs w:val="24"/>
          <w:lang w:val="en-US" w:eastAsia="zh-CN"/>
        </w:rPr>
        <w:t>Hölscher</w:t>
      </w:r>
      <w:proofErr w:type="spellEnd"/>
      <w:r w:rsidRPr="00DC20CF">
        <w:rPr>
          <w:rFonts w:ascii="Book Antiqua" w:eastAsia="宋体" w:hAnsi="Book Antiqua" w:cs="宋体"/>
          <w:sz w:val="24"/>
          <w:szCs w:val="24"/>
          <w:lang w:val="en-US" w:eastAsia="zh-CN"/>
        </w:rPr>
        <w:t xml:space="preserve"> AH, Schneider PM, Dienes HP, </w:t>
      </w:r>
      <w:proofErr w:type="spellStart"/>
      <w:r w:rsidRPr="00DC20CF">
        <w:rPr>
          <w:rFonts w:ascii="Book Antiqua" w:eastAsia="宋体" w:hAnsi="Book Antiqua" w:cs="宋体"/>
          <w:sz w:val="24"/>
          <w:szCs w:val="24"/>
          <w:lang w:val="en-US" w:eastAsia="zh-CN"/>
        </w:rPr>
        <w:t>Vallböhmer</w:t>
      </w:r>
      <w:proofErr w:type="spellEnd"/>
      <w:r w:rsidRPr="00DC20CF">
        <w:rPr>
          <w:rFonts w:ascii="Book Antiqua" w:eastAsia="宋体" w:hAnsi="Book Antiqua" w:cs="宋体"/>
          <w:sz w:val="24"/>
          <w:szCs w:val="24"/>
          <w:lang w:val="en-US" w:eastAsia="zh-CN"/>
        </w:rPr>
        <w:t xml:space="preserve"> D. β-catenin and Her2/</w:t>
      </w:r>
      <w:proofErr w:type="spellStart"/>
      <w:r w:rsidRPr="00DC20CF">
        <w:rPr>
          <w:rFonts w:ascii="Book Antiqua" w:eastAsia="宋体" w:hAnsi="Book Antiqua" w:cs="宋体"/>
          <w:sz w:val="24"/>
          <w:szCs w:val="24"/>
          <w:lang w:val="en-US" w:eastAsia="zh-CN"/>
        </w:rPr>
        <w:t>neu</w:t>
      </w:r>
      <w:proofErr w:type="spellEnd"/>
      <w:r w:rsidRPr="00DC20CF">
        <w:rPr>
          <w:rFonts w:ascii="Book Antiqua" w:eastAsia="宋体" w:hAnsi="Book Antiqua" w:cs="宋体"/>
          <w:sz w:val="24"/>
          <w:szCs w:val="24"/>
          <w:lang w:val="en-US" w:eastAsia="zh-CN"/>
        </w:rPr>
        <w:t xml:space="preserve"> expression in rectal cancer: association with </w:t>
      </w:r>
      <w:proofErr w:type="spellStart"/>
      <w:r w:rsidRPr="00DC20CF">
        <w:rPr>
          <w:rFonts w:ascii="Book Antiqua" w:eastAsia="宋体" w:hAnsi="Book Antiqua" w:cs="宋体"/>
          <w:sz w:val="24"/>
          <w:szCs w:val="24"/>
          <w:lang w:val="en-US" w:eastAsia="zh-CN"/>
        </w:rPr>
        <w:t>histomorphological</w:t>
      </w:r>
      <w:proofErr w:type="spellEnd"/>
      <w:r w:rsidRPr="00DC20CF">
        <w:rPr>
          <w:rFonts w:ascii="Book Antiqua" w:eastAsia="宋体" w:hAnsi="Book Antiqua" w:cs="宋体"/>
          <w:sz w:val="24"/>
          <w:szCs w:val="24"/>
          <w:lang w:val="en-US" w:eastAsia="zh-CN"/>
        </w:rPr>
        <w:t xml:space="preserve"> response to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therapy and prognosis. </w:t>
      </w:r>
      <w:proofErr w:type="spellStart"/>
      <w:r w:rsidRPr="00DC20CF">
        <w:rPr>
          <w:rFonts w:ascii="Book Antiqua" w:eastAsia="宋体" w:hAnsi="Book Antiqua" w:cs="宋体"/>
          <w:i/>
          <w:iCs/>
          <w:sz w:val="24"/>
          <w:szCs w:val="24"/>
          <w:lang w:val="en-US" w:eastAsia="zh-CN"/>
        </w:rPr>
        <w:t>Int</w:t>
      </w:r>
      <w:proofErr w:type="spellEnd"/>
      <w:r w:rsidRPr="00DC20CF">
        <w:rPr>
          <w:rFonts w:ascii="Book Antiqua" w:eastAsia="宋体" w:hAnsi="Book Antiqua" w:cs="宋体"/>
          <w:i/>
          <w:iCs/>
          <w:sz w:val="24"/>
          <w:szCs w:val="24"/>
          <w:lang w:val="en-US" w:eastAsia="zh-CN"/>
        </w:rPr>
        <w:t xml:space="preserve"> J Colorectal Dis</w:t>
      </w:r>
      <w:r w:rsidRPr="00DC20CF">
        <w:rPr>
          <w:rFonts w:ascii="Book Antiqua" w:eastAsia="宋体" w:hAnsi="Book Antiqua" w:cs="宋体"/>
          <w:sz w:val="24"/>
          <w:szCs w:val="24"/>
          <w:lang w:val="en-US" w:eastAsia="zh-CN"/>
        </w:rPr>
        <w:t xml:space="preserve"> 2011; </w:t>
      </w:r>
      <w:r w:rsidRPr="00DC20CF">
        <w:rPr>
          <w:rFonts w:ascii="Book Antiqua" w:eastAsia="宋体" w:hAnsi="Book Antiqua" w:cs="宋体"/>
          <w:b/>
          <w:bCs/>
          <w:sz w:val="24"/>
          <w:szCs w:val="24"/>
          <w:lang w:val="en-US" w:eastAsia="zh-CN"/>
        </w:rPr>
        <w:t>26</w:t>
      </w:r>
      <w:r w:rsidRPr="00DC20CF">
        <w:rPr>
          <w:rFonts w:ascii="Book Antiqua" w:eastAsia="宋体" w:hAnsi="Book Antiqua" w:cs="宋体"/>
          <w:sz w:val="24"/>
          <w:szCs w:val="24"/>
          <w:lang w:val="en-US" w:eastAsia="zh-CN"/>
        </w:rPr>
        <w:t>: 1127-1134 [PMID: 21538055 DOI: 10.1007/s00384-011-1213-9]</w:t>
      </w:r>
    </w:p>
    <w:p w14:paraId="4BF6DD13"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6 </w:t>
      </w:r>
      <w:proofErr w:type="spellStart"/>
      <w:r w:rsidRPr="00DC20CF">
        <w:rPr>
          <w:rFonts w:ascii="Book Antiqua" w:eastAsia="宋体" w:hAnsi="Book Antiqua" w:cs="宋体"/>
          <w:b/>
          <w:bCs/>
          <w:sz w:val="24"/>
          <w:szCs w:val="24"/>
          <w:lang w:val="en-US" w:eastAsia="zh-CN"/>
        </w:rPr>
        <w:t>Jakob</w:t>
      </w:r>
      <w:proofErr w:type="spellEnd"/>
      <w:r w:rsidRPr="00DC20CF">
        <w:rPr>
          <w:rFonts w:ascii="Book Antiqua" w:eastAsia="宋体" w:hAnsi="Book Antiqua" w:cs="宋体"/>
          <w:b/>
          <w:bCs/>
          <w:sz w:val="24"/>
          <w:szCs w:val="24"/>
          <w:lang w:val="en-US" w:eastAsia="zh-CN"/>
        </w:rPr>
        <w:t xml:space="preserve"> C</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Liersch</w:t>
      </w:r>
      <w:proofErr w:type="spellEnd"/>
      <w:r w:rsidRPr="00DC20CF">
        <w:rPr>
          <w:rFonts w:ascii="Book Antiqua" w:eastAsia="宋体" w:hAnsi="Book Antiqua" w:cs="宋体"/>
          <w:sz w:val="24"/>
          <w:szCs w:val="24"/>
          <w:lang w:val="en-US" w:eastAsia="zh-CN"/>
        </w:rPr>
        <w:t xml:space="preserve"> T, Meyer W, </w:t>
      </w:r>
      <w:proofErr w:type="spellStart"/>
      <w:r w:rsidRPr="00DC20CF">
        <w:rPr>
          <w:rFonts w:ascii="Book Antiqua" w:eastAsia="宋体" w:hAnsi="Book Antiqua" w:cs="宋体"/>
          <w:sz w:val="24"/>
          <w:szCs w:val="24"/>
          <w:lang w:val="en-US" w:eastAsia="zh-CN"/>
        </w:rPr>
        <w:t>Baretton</w:t>
      </w:r>
      <w:proofErr w:type="spellEnd"/>
      <w:r w:rsidRPr="00DC20CF">
        <w:rPr>
          <w:rFonts w:ascii="Book Antiqua" w:eastAsia="宋体" w:hAnsi="Book Antiqua" w:cs="宋体"/>
          <w:sz w:val="24"/>
          <w:szCs w:val="24"/>
          <w:lang w:val="en-US" w:eastAsia="zh-CN"/>
        </w:rPr>
        <w:t xml:space="preserve"> GB, </w:t>
      </w:r>
      <w:proofErr w:type="spellStart"/>
      <w:r w:rsidRPr="00DC20CF">
        <w:rPr>
          <w:rFonts w:ascii="Book Antiqua" w:eastAsia="宋体" w:hAnsi="Book Antiqua" w:cs="宋体"/>
          <w:sz w:val="24"/>
          <w:szCs w:val="24"/>
          <w:lang w:val="en-US" w:eastAsia="zh-CN"/>
        </w:rPr>
        <w:t>Schwabe</w:t>
      </w:r>
      <w:proofErr w:type="spellEnd"/>
      <w:r w:rsidRPr="00DC20CF">
        <w:rPr>
          <w:rFonts w:ascii="Book Antiqua" w:eastAsia="宋体" w:hAnsi="Book Antiqua" w:cs="宋体"/>
          <w:sz w:val="24"/>
          <w:szCs w:val="24"/>
          <w:lang w:val="en-US" w:eastAsia="zh-CN"/>
        </w:rPr>
        <w:t xml:space="preserve"> W, </w:t>
      </w:r>
      <w:proofErr w:type="spellStart"/>
      <w:r w:rsidRPr="00DC20CF">
        <w:rPr>
          <w:rFonts w:ascii="Book Antiqua" w:eastAsia="宋体" w:hAnsi="Book Antiqua" w:cs="宋体"/>
          <w:sz w:val="24"/>
          <w:szCs w:val="24"/>
          <w:lang w:val="en-US" w:eastAsia="zh-CN"/>
        </w:rPr>
        <w:t>Häusler</w:t>
      </w:r>
      <w:proofErr w:type="spellEnd"/>
      <w:r w:rsidRPr="00DC20CF">
        <w:rPr>
          <w:rFonts w:ascii="Book Antiqua" w:eastAsia="宋体" w:hAnsi="Book Antiqua" w:cs="宋体"/>
          <w:sz w:val="24"/>
          <w:szCs w:val="24"/>
          <w:lang w:val="en-US" w:eastAsia="zh-CN"/>
        </w:rPr>
        <w:t xml:space="preserve"> P, </w:t>
      </w:r>
      <w:proofErr w:type="spellStart"/>
      <w:r w:rsidRPr="00DC20CF">
        <w:rPr>
          <w:rFonts w:ascii="Book Antiqua" w:eastAsia="宋体" w:hAnsi="Book Antiqua" w:cs="宋体"/>
          <w:sz w:val="24"/>
          <w:szCs w:val="24"/>
          <w:lang w:val="en-US" w:eastAsia="zh-CN"/>
        </w:rPr>
        <w:t>Kulle</w:t>
      </w:r>
      <w:proofErr w:type="spellEnd"/>
      <w:r w:rsidRPr="00DC20CF">
        <w:rPr>
          <w:rFonts w:ascii="Book Antiqua" w:eastAsia="宋体" w:hAnsi="Book Antiqua" w:cs="宋体"/>
          <w:sz w:val="24"/>
          <w:szCs w:val="24"/>
          <w:lang w:val="en-US" w:eastAsia="zh-CN"/>
        </w:rPr>
        <w:t xml:space="preserve"> B, Becker H, </w:t>
      </w:r>
      <w:proofErr w:type="spellStart"/>
      <w:r w:rsidRPr="00DC20CF">
        <w:rPr>
          <w:rFonts w:ascii="Book Antiqua" w:eastAsia="宋体" w:hAnsi="Book Antiqua" w:cs="宋体"/>
          <w:sz w:val="24"/>
          <w:szCs w:val="24"/>
          <w:lang w:val="en-US" w:eastAsia="zh-CN"/>
        </w:rPr>
        <w:t>Aust</w:t>
      </w:r>
      <w:proofErr w:type="spellEnd"/>
      <w:r w:rsidRPr="00DC20CF">
        <w:rPr>
          <w:rFonts w:ascii="Book Antiqua" w:eastAsia="宋体" w:hAnsi="Book Antiqua" w:cs="宋体"/>
          <w:sz w:val="24"/>
          <w:szCs w:val="24"/>
          <w:lang w:val="en-US" w:eastAsia="zh-CN"/>
        </w:rPr>
        <w:t xml:space="preserve"> DE. </w:t>
      </w:r>
      <w:proofErr w:type="gramStart"/>
      <w:r w:rsidRPr="00DC20CF">
        <w:rPr>
          <w:rFonts w:ascii="Book Antiqua" w:eastAsia="宋体" w:hAnsi="Book Antiqua" w:cs="宋体"/>
          <w:sz w:val="24"/>
          <w:szCs w:val="24"/>
          <w:lang w:val="en-US" w:eastAsia="zh-CN"/>
        </w:rPr>
        <w:t xml:space="preserve">Prognostic value of histologic tumor regression, thymidylate synthase, thymidine phosphorylase, and </w:t>
      </w:r>
      <w:proofErr w:type="spellStart"/>
      <w:r w:rsidRPr="00DC20CF">
        <w:rPr>
          <w:rFonts w:ascii="Book Antiqua" w:eastAsia="宋体" w:hAnsi="Book Antiqua" w:cs="宋体"/>
          <w:sz w:val="24"/>
          <w:szCs w:val="24"/>
          <w:lang w:val="en-US" w:eastAsia="zh-CN"/>
        </w:rPr>
        <w:t>dihydropyrimidine</w:t>
      </w:r>
      <w:proofErr w:type="spellEnd"/>
      <w:r w:rsidRPr="00DC20CF">
        <w:rPr>
          <w:rFonts w:ascii="Book Antiqua" w:eastAsia="宋体" w:hAnsi="Book Antiqua" w:cs="宋体"/>
          <w:sz w:val="24"/>
          <w:szCs w:val="24"/>
          <w:lang w:val="en-US" w:eastAsia="zh-CN"/>
        </w:rPr>
        <w:t xml:space="preserve"> dehydrogenase in rectal cancer UICC Stage II/III after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chemoradiotherapy</w:t>
      </w:r>
      <w:proofErr w:type="spellEnd"/>
      <w:r w:rsidRPr="00DC20CF">
        <w:rPr>
          <w:rFonts w:ascii="Book Antiqua" w:eastAsia="宋体" w:hAnsi="Book Antiqua" w:cs="宋体"/>
          <w:sz w:val="24"/>
          <w:szCs w:val="24"/>
          <w:lang w:val="en-US" w:eastAsia="zh-CN"/>
        </w:rPr>
        <w:t>.</w:t>
      </w:r>
      <w:proofErr w:type="gramEnd"/>
      <w:r w:rsidRPr="00DC20CF">
        <w:rPr>
          <w:rFonts w:ascii="Book Antiqua" w:eastAsia="宋体" w:hAnsi="Book Antiqua" w:cs="宋体"/>
          <w:sz w:val="24"/>
          <w:szCs w:val="24"/>
          <w:lang w:val="en-US" w:eastAsia="zh-CN"/>
        </w:rPr>
        <w:t xml:space="preserve"> </w:t>
      </w:r>
      <w:r w:rsidRPr="00DC20CF">
        <w:rPr>
          <w:rFonts w:ascii="Book Antiqua" w:eastAsia="宋体" w:hAnsi="Book Antiqua" w:cs="宋体"/>
          <w:i/>
          <w:iCs/>
          <w:sz w:val="24"/>
          <w:szCs w:val="24"/>
          <w:lang w:val="en-US" w:eastAsia="zh-CN"/>
        </w:rPr>
        <w:t xml:space="preserve">Am J </w:t>
      </w:r>
      <w:proofErr w:type="spellStart"/>
      <w:r w:rsidRPr="00DC20CF">
        <w:rPr>
          <w:rFonts w:ascii="Book Antiqua" w:eastAsia="宋体" w:hAnsi="Book Antiqua" w:cs="宋体"/>
          <w:i/>
          <w:iCs/>
          <w:sz w:val="24"/>
          <w:szCs w:val="24"/>
          <w:lang w:val="en-US" w:eastAsia="zh-CN"/>
        </w:rPr>
        <w:t>Surg</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Pathol</w:t>
      </w:r>
      <w:proofErr w:type="spellEnd"/>
      <w:r w:rsidRPr="00DC20CF">
        <w:rPr>
          <w:rFonts w:ascii="Book Antiqua" w:eastAsia="宋体" w:hAnsi="Book Antiqua" w:cs="宋体"/>
          <w:sz w:val="24"/>
          <w:szCs w:val="24"/>
          <w:lang w:val="en-US" w:eastAsia="zh-CN"/>
        </w:rPr>
        <w:t xml:space="preserve"> 2006; </w:t>
      </w:r>
      <w:r w:rsidRPr="00DC20CF">
        <w:rPr>
          <w:rFonts w:ascii="Book Antiqua" w:eastAsia="宋体" w:hAnsi="Book Antiqua" w:cs="宋体"/>
          <w:b/>
          <w:bCs/>
          <w:sz w:val="24"/>
          <w:szCs w:val="24"/>
          <w:lang w:val="en-US" w:eastAsia="zh-CN"/>
        </w:rPr>
        <w:t>30</w:t>
      </w:r>
      <w:r w:rsidRPr="00DC20CF">
        <w:rPr>
          <w:rFonts w:ascii="Book Antiqua" w:eastAsia="宋体" w:hAnsi="Book Antiqua" w:cs="宋体"/>
          <w:sz w:val="24"/>
          <w:szCs w:val="24"/>
          <w:lang w:val="en-US" w:eastAsia="zh-CN"/>
        </w:rPr>
        <w:t>: 1169-1174 [PMID: 16931962]</w:t>
      </w:r>
    </w:p>
    <w:p w14:paraId="588C0D33"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7 </w:t>
      </w:r>
      <w:proofErr w:type="spellStart"/>
      <w:r w:rsidRPr="00DC20CF">
        <w:rPr>
          <w:rFonts w:ascii="Book Antiqua" w:eastAsia="宋体" w:hAnsi="Book Antiqua" w:cs="宋体"/>
          <w:b/>
          <w:bCs/>
          <w:sz w:val="24"/>
          <w:szCs w:val="24"/>
          <w:lang w:val="en-US" w:eastAsia="zh-CN"/>
        </w:rPr>
        <w:t>Beddy</w:t>
      </w:r>
      <w:proofErr w:type="spellEnd"/>
      <w:r w:rsidRPr="00DC20CF">
        <w:rPr>
          <w:rFonts w:ascii="Book Antiqua" w:eastAsia="宋体" w:hAnsi="Book Antiqua" w:cs="宋体"/>
          <w:b/>
          <w:bCs/>
          <w:sz w:val="24"/>
          <w:szCs w:val="24"/>
          <w:lang w:val="en-US" w:eastAsia="zh-CN"/>
        </w:rPr>
        <w:t xml:space="preserve"> D</w:t>
      </w:r>
      <w:r w:rsidRPr="00DC20CF">
        <w:rPr>
          <w:rFonts w:ascii="Book Antiqua" w:eastAsia="宋体" w:hAnsi="Book Antiqua" w:cs="宋体"/>
          <w:sz w:val="24"/>
          <w:szCs w:val="24"/>
          <w:lang w:val="en-US" w:eastAsia="zh-CN"/>
        </w:rPr>
        <w:t xml:space="preserve">, Hyland JM, Winter DC, Lim C, White A, Moriarty M, Armstrong J, </w:t>
      </w:r>
      <w:proofErr w:type="spellStart"/>
      <w:r w:rsidRPr="00DC20CF">
        <w:rPr>
          <w:rFonts w:ascii="Book Antiqua" w:eastAsia="宋体" w:hAnsi="Book Antiqua" w:cs="宋体"/>
          <w:sz w:val="24"/>
          <w:szCs w:val="24"/>
          <w:lang w:val="en-US" w:eastAsia="zh-CN"/>
        </w:rPr>
        <w:t>Fennelly</w:t>
      </w:r>
      <w:proofErr w:type="spellEnd"/>
      <w:r w:rsidRPr="00DC20CF">
        <w:rPr>
          <w:rFonts w:ascii="Book Antiqua" w:eastAsia="宋体" w:hAnsi="Book Antiqua" w:cs="宋体"/>
          <w:sz w:val="24"/>
          <w:szCs w:val="24"/>
          <w:lang w:val="en-US" w:eastAsia="zh-CN"/>
        </w:rPr>
        <w:t xml:space="preserve"> D, Gibbons D, </w:t>
      </w:r>
      <w:proofErr w:type="spellStart"/>
      <w:r w:rsidRPr="00DC20CF">
        <w:rPr>
          <w:rFonts w:ascii="Book Antiqua" w:eastAsia="宋体" w:hAnsi="Book Antiqua" w:cs="宋体"/>
          <w:sz w:val="24"/>
          <w:szCs w:val="24"/>
          <w:lang w:val="en-US" w:eastAsia="zh-CN"/>
        </w:rPr>
        <w:t>Sheahan</w:t>
      </w:r>
      <w:proofErr w:type="spellEnd"/>
      <w:r w:rsidRPr="00DC20CF">
        <w:rPr>
          <w:rFonts w:ascii="Book Antiqua" w:eastAsia="宋体" w:hAnsi="Book Antiqua" w:cs="宋体"/>
          <w:sz w:val="24"/>
          <w:szCs w:val="24"/>
          <w:lang w:val="en-US" w:eastAsia="zh-CN"/>
        </w:rPr>
        <w:t xml:space="preserve"> K. A simplified tumor regression grade correlates with survival in locally advanced rectal carcinoma treated with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chemoradiotherapy</w:t>
      </w:r>
      <w:proofErr w:type="spellEnd"/>
      <w:r w:rsidRPr="00DC20CF">
        <w:rPr>
          <w:rFonts w:ascii="Book Antiqua" w:eastAsia="宋体" w:hAnsi="Book Antiqua" w:cs="宋体"/>
          <w:sz w:val="24"/>
          <w:szCs w:val="24"/>
          <w:lang w:val="en-US" w:eastAsia="zh-CN"/>
        </w:rPr>
        <w:t xml:space="preserve">. </w:t>
      </w:r>
      <w:r w:rsidRPr="00DC20CF">
        <w:rPr>
          <w:rFonts w:ascii="Book Antiqua" w:eastAsia="宋体" w:hAnsi="Book Antiqua" w:cs="宋体"/>
          <w:i/>
          <w:iCs/>
          <w:sz w:val="24"/>
          <w:szCs w:val="24"/>
          <w:lang w:val="en-US" w:eastAsia="zh-CN"/>
        </w:rPr>
        <w:t xml:space="preserve">Ann </w:t>
      </w:r>
      <w:proofErr w:type="spellStart"/>
      <w:r w:rsidRPr="00DC20CF">
        <w:rPr>
          <w:rFonts w:ascii="Book Antiqua" w:eastAsia="宋体" w:hAnsi="Book Antiqua" w:cs="宋体"/>
          <w:i/>
          <w:iCs/>
          <w:sz w:val="24"/>
          <w:szCs w:val="24"/>
          <w:lang w:val="en-US" w:eastAsia="zh-CN"/>
        </w:rPr>
        <w:t>Surg</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Oncol</w:t>
      </w:r>
      <w:proofErr w:type="spellEnd"/>
      <w:r w:rsidRPr="00DC20CF">
        <w:rPr>
          <w:rFonts w:ascii="Book Antiqua" w:eastAsia="宋体" w:hAnsi="Book Antiqua" w:cs="宋体"/>
          <w:sz w:val="24"/>
          <w:szCs w:val="24"/>
          <w:lang w:val="en-US" w:eastAsia="zh-CN"/>
        </w:rPr>
        <w:t xml:space="preserve"> 2008; </w:t>
      </w:r>
      <w:r w:rsidRPr="00DC20CF">
        <w:rPr>
          <w:rFonts w:ascii="Book Antiqua" w:eastAsia="宋体" w:hAnsi="Book Antiqua" w:cs="宋体"/>
          <w:b/>
          <w:bCs/>
          <w:sz w:val="24"/>
          <w:szCs w:val="24"/>
          <w:lang w:val="en-US" w:eastAsia="zh-CN"/>
        </w:rPr>
        <w:t>15</w:t>
      </w:r>
      <w:r w:rsidRPr="00DC20CF">
        <w:rPr>
          <w:rFonts w:ascii="Book Antiqua" w:eastAsia="宋体" w:hAnsi="Book Antiqua" w:cs="宋体"/>
          <w:sz w:val="24"/>
          <w:szCs w:val="24"/>
          <w:lang w:val="en-US" w:eastAsia="zh-CN"/>
        </w:rPr>
        <w:t>: 3471-3477 [PMID: 18846402 DOI: 10.1245/s10434-008-0149-y]</w:t>
      </w:r>
    </w:p>
    <w:p w14:paraId="0FE33B91"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lastRenderedPageBreak/>
        <w:t xml:space="preserve">8 </w:t>
      </w:r>
      <w:r w:rsidRPr="00DC20CF">
        <w:rPr>
          <w:rFonts w:ascii="Book Antiqua" w:eastAsia="宋体" w:hAnsi="Book Antiqua" w:cs="宋体"/>
          <w:b/>
          <w:bCs/>
          <w:sz w:val="24"/>
          <w:szCs w:val="24"/>
          <w:lang w:val="en-US" w:eastAsia="zh-CN"/>
        </w:rPr>
        <w:t>Rosenberg R</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Nekarda</w:t>
      </w:r>
      <w:proofErr w:type="spellEnd"/>
      <w:r w:rsidRPr="00DC20CF">
        <w:rPr>
          <w:rFonts w:ascii="Book Antiqua" w:eastAsia="宋体" w:hAnsi="Book Antiqua" w:cs="宋体"/>
          <w:sz w:val="24"/>
          <w:szCs w:val="24"/>
          <w:lang w:val="en-US" w:eastAsia="zh-CN"/>
        </w:rPr>
        <w:t xml:space="preserve"> H, Zimmermann F, Becker K, </w:t>
      </w:r>
      <w:proofErr w:type="spellStart"/>
      <w:r w:rsidRPr="00DC20CF">
        <w:rPr>
          <w:rFonts w:ascii="Book Antiqua" w:eastAsia="宋体" w:hAnsi="Book Antiqua" w:cs="宋体"/>
          <w:sz w:val="24"/>
          <w:szCs w:val="24"/>
          <w:lang w:val="en-US" w:eastAsia="zh-CN"/>
        </w:rPr>
        <w:t>Lordick</w:t>
      </w:r>
      <w:proofErr w:type="spellEnd"/>
      <w:r w:rsidRPr="00DC20CF">
        <w:rPr>
          <w:rFonts w:ascii="Book Antiqua" w:eastAsia="宋体" w:hAnsi="Book Antiqua" w:cs="宋体"/>
          <w:sz w:val="24"/>
          <w:szCs w:val="24"/>
          <w:lang w:val="en-US" w:eastAsia="zh-CN"/>
        </w:rPr>
        <w:t xml:space="preserve"> F, </w:t>
      </w:r>
      <w:proofErr w:type="spellStart"/>
      <w:r w:rsidRPr="00DC20CF">
        <w:rPr>
          <w:rFonts w:ascii="Book Antiqua" w:eastAsia="宋体" w:hAnsi="Book Antiqua" w:cs="宋体"/>
          <w:sz w:val="24"/>
          <w:szCs w:val="24"/>
          <w:lang w:val="en-US" w:eastAsia="zh-CN"/>
        </w:rPr>
        <w:t>Hofler</w:t>
      </w:r>
      <w:proofErr w:type="spellEnd"/>
      <w:r w:rsidRPr="00DC20CF">
        <w:rPr>
          <w:rFonts w:ascii="Book Antiqua" w:eastAsia="宋体" w:hAnsi="Book Antiqua" w:cs="宋体"/>
          <w:sz w:val="24"/>
          <w:szCs w:val="24"/>
          <w:lang w:val="en-US" w:eastAsia="zh-CN"/>
        </w:rPr>
        <w:t xml:space="preserve"> H, Molls M, </w:t>
      </w:r>
      <w:proofErr w:type="spellStart"/>
      <w:r w:rsidRPr="00DC20CF">
        <w:rPr>
          <w:rFonts w:ascii="Book Antiqua" w:eastAsia="宋体" w:hAnsi="Book Antiqua" w:cs="宋体"/>
          <w:sz w:val="24"/>
          <w:szCs w:val="24"/>
          <w:lang w:val="en-US" w:eastAsia="zh-CN"/>
        </w:rPr>
        <w:t>Siewert</w:t>
      </w:r>
      <w:proofErr w:type="spellEnd"/>
      <w:r w:rsidRPr="00DC20CF">
        <w:rPr>
          <w:rFonts w:ascii="Book Antiqua" w:eastAsia="宋体" w:hAnsi="Book Antiqua" w:cs="宋体"/>
          <w:sz w:val="24"/>
          <w:szCs w:val="24"/>
          <w:lang w:val="en-US" w:eastAsia="zh-CN"/>
        </w:rPr>
        <w:t xml:space="preserve"> JR. Histopathological response after preoperative </w:t>
      </w:r>
      <w:proofErr w:type="spellStart"/>
      <w:r w:rsidRPr="00DC20CF">
        <w:rPr>
          <w:rFonts w:ascii="Book Antiqua" w:eastAsia="宋体" w:hAnsi="Book Antiqua" w:cs="宋体"/>
          <w:sz w:val="24"/>
          <w:szCs w:val="24"/>
          <w:lang w:val="en-US" w:eastAsia="zh-CN"/>
        </w:rPr>
        <w:t>radiochemotherapy</w:t>
      </w:r>
      <w:proofErr w:type="spellEnd"/>
      <w:r w:rsidRPr="00DC20CF">
        <w:rPr>
          <w:rFonts w:ascii="Book Antiqua" w:eastAsia="宋体" w:hAnsi="Book Antiqua" w:cs="宋体"/>
          <w:sz w:val="24"/>
          <w:szCs w:val="24"/>
          <w:lang w:val="en-US" w:eastAsia="zh-CN"/>
        </w:rPr>
        <w:t xml:space="preserve"> in rectal carcinoma is associated with improved overall survival. </w:t>
      </w:r>
      <w:r w:rsidRPr="00DC20CF">
        <w:rPr>
          <w:rFonts w:ascii="Book Antiqua" w:eastAsia="宋体" w:hAnsi="Book Antiqua" w:cs="宋体"/>
          <w:i/>
          <w:iCs/>
          <w:sz w:val="24"/>
          <w:szCs w:val="24"/>
          <w:lang w:val="en-US" w:eastAsia="zh-CN"/>
        </w:rPr>
        <w:t xml:space="preserve">J </w:t>
      </w:r>
      <w:proofErr w:type="spellStart"/>
      <w:r w:rsidRPr="00DC20CF">
        <w:rPr>
          <w:rFonts w:ascii="Book Antiqua" w:eastAsia="宋体" w:hAnsi="Book Antiqua" w:cs="宋体"/>
          <w:i/>
          <w:iCs/>
          <w:sz w:val="24"/>
          <w:szCs w:val="24"/>
          <w:lang w:val="en-US" w:eastAsia="zh-CN"/>
        </w:rPr>
        <w:t>Surg</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Oncol</w:t>
      </w:r>
      <w:proofErr w:type="spellEnd"/>
      <w:r w:rsidRPr="00DC20CF">
        <w:rPr>
          <w:rFonts w:ascii="Book Antiqua" w:eastAsia="宋体" w:hAnsi="Book Antiqua" w:cs="宋体"/>
          <w:sz w:val="24"/>
          <w:szCs w:val="24"/>
          <w:lang w:val="en-US" w:eastAsia="zh-CN"/>
        </w:rPr>
        <w:t xml:space="preserve"> 2008; </w:t>
      </w:r>
      <w:r w:rsidRPr="00DC20CF">
        <w:rPr>
          <w:rFonts w:ascii="Book Antiqua" w:eastAsia="宋体" w:hAnsi="Book Antiqua" w:cs="宋体"/>
          <w:b/>
          <w:bCs/>
          <w:sz w:val="24"/>
          <w:szCs w:val="24"/>
          <w:lang w:val="en-US" w:eastAsia="zh-CN"/>
        </w:rPr>
        <w:t>97</w:t>
      </w:r>
      <w:r w:rsidRPr="00DC20CF">
        <w:rPr>
          <w:rFonts w:ascii="Book Antiqua" w:eastAsia="宋体" w:hAnsi="Book Antiqua" w:cs="宋体"/>
          <w:sz w:val="24"/>
          <w:szCs w:val="24"/>
          <w:lang w:val="en-US" w:eastAsia="zh-CN"/>
        </w:rPr>
        <w:t>: 8-13 [PMID: 18085619]</w:t>
      </w:r>
    </w:p>
    <w:p w14:paraId="1B70DB95"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9 </w:t>
      </w:r>
      <w:r w:rsidRPr="00DC20CF">
        <w:rPr>
          <w:rFonts w:ascii="Book Antiqua" w:eastAsia="宋体" w:hAnsi="Book Antiqua" w:cs="宋体"/>
          <w:b/>
          <w:bCs/>
          <w:sz w:val="24"/>
          <w:szCs w:val="24"/>
          <w:lang w:val="en-US" w:eastAsia="zh-CN"/>
        </w:rPr>
        <w:t>Colombo PE</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Patani</w:t>
      </w:r>
      <w:proofErr w:type="spellEnd"/>
      <w:r w:rsidRPr="00DC20CF">
        <w:rPr>
          <w:rFonts w:ascii="Book Antiqua" w:eastAsia="宋体" w:hAnsi="Book Antiqua" w:cs="宋体"/>
          <w:sz w:val="24"/>
          <w:szCs w:val="24"/>
          <w:lang w:val="en-US" w:eastAsia="zh-CN"/>
        </w:rPr>
        <w:t xml:space="preserve"> N, </w:t>
      </w:r>
      <w:proofErr w:type="spellStart"/>
      <w:r w:rsidRPr="00DC20CF">
        <w:rPr>
          <w:rFonts w:ascii="Book Antiqua" w:eastAsia="宋体" w:hAnsi="Book Antiqua" w:cs="宋体"/>
          <w:sz w:val="24"/>
          <w:szCs w:val="24"/>
          <w:lang w:val="en-US" w:eastAsia="zh-CN"/>
        </w:rPr>
        <w:t>Bibeau</w:t>
      </w:r>
      <w:proofErr w:type="spellEnd"/>
      <w:r w:rsidRPr="00DC20CF">
        <w:rPr>
          <w:rFonts w:ascii="Book Antiqua" w:eastAsia="宋体" w:hAnsi="Book Antiqua" w:cs="宋体"/>
          <w:sz w:val="24"/>
          <w:szCs w:val="24"/>
          <w:lang w:val="en-US" w:eastAsia="zh-CN"/>
        </w:rPr>
        <w:t xml:space="preserve"> F, </w:t>
      </w:r>
      <w:proofErr w:type="spellStart"/>
      <w:r w:rsidRPr="00DC20CF">
        <w:rPr>
          <w:rFonts w:ascii="Book Antiqua" w:eastAsia="宋体" w:hAnsi="Book Antiqua" w:cs="宋体"/>
          <w:sz w:val="24"/>
          <w:szCs w:val="24"/>
          <w:lang w:val="en-US" w:eastAsia="zh-CN"/>
        </w:rPr>
        <w:t>Assenat</w:t>
      </w:r>
      <w:proofErr w:type="spellEnd"/>
      <w:r w:rsidRPr="00DC20CF">
        <w:rPr>
          <w:rFonts w:ascii="Book Antiqua" w:eastAsia="宋体" w:hAnsi="Book Antiqua" w:cs="宋体"/>
          <w:sz w:val="24"/>
          <w:szCs w:val="24"/>
          <w:lang w:val="en-US" w:eastAsia="zh-CN"/>
        </w:rPr>
        <w:t xml:space="preserve"> E, Bertrand MM, </w:t>
      </w:r>
      <w:proofErr w:type="spellStart"/>
      <w:r w:rsidRPr="00DC20CF">
        <w:rPr>
          <w:rFonts w:ascii="Book Antiqua" w:eastAsia="宋体" w:hAnsi="Book Antiqua" w:cs="宋体"/>
          <w:sz w:val="24"/>
          <w:szCs w:val="24"/>
          <w:lang w:val="en-US" w:eastAsia="zh-CN"/>
        </w:rPr>
        <w:t>Senesse</w:t>
      </w:r>
      <w:proofErr w:type="spellEnd"/>
      <w:r w:rsidRPr="00DC20CF">
        <w:rPr>
          <w:rFonts w:ascii="Book Antiqua" w:eastAsia="宋体" w:hAnsi="Book Antiqua" w:cs="宋体"/>
          <w:sz w:val="24"/>
          <w:szCs w:val="24"/>
          <w:lang w:val="en-US" w:eastAsia="zh-CN"/>
        </w:rPr>
        <w:t xml:space="preserve"> P, </w:t>
      </w:r>
      <w:proofErr w:type="spellStart"/>
      <w:r w:rsidRPr="00DC20CF">
        <w:rPr>
          <w:rFonts w:ascii="Book Antiqua" w:eastAsia="宋体" w:hAnsi="Book Antiqua" w:cs="宋体"/>
          <w:sz w:val="24"/>
          <w:szCs w:val="24"/>
          <w:lang w:val="en-US" w:eastAsia="zh-CN"/>
        </w:rPr>
        <w:t>Rouanet</w:t>
      </w:r>
      <w:proofErr w:type="spellEnd"/>
      <w:r w:rsidRPr="00DC20CF">
        <w:rPr>
          <w:rFonts w:ascii="Book Antiqua" w:eastAsia="宋体" w:hAnsi="Book Antiqua" w:cs="宋体"/>
          <w:sz w:val="24"/>
          <w:szCs w:val="24"/>
          <w:lang w:val="en-US" w:eastAsia="zh-CN"/>
        </w:rPr>
        <w:t xml:space="preserve"> P. Clinical impact of lymph node status in rectal cancer. </w:t>
      </w:r>
      <w:proofErr w:type="spellStart"/>
      <w:r w:rsidRPr="00DC20CF">
        <w:rPr>
          <w:rFonts w:ascii="Book Antiqua" w:eastAsia="宋体" w:hAnsi="Book Antiqua" w:cs="宋体"/>
          <w:i/>
          <w:iCs/>
          <w:sz w:val="24"/>
          <w:szCs w:val="24"/>
          <w:lang w:val="en-US" w:eastAsia="zh-CN"/>
        </w:rPr>
        <w:t>Surg</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Oncol</w:t>
      </w:r>
      <w:proofErr w:type="spellEnd"/>
      <w:r w:rsidRPr="00DC20CF">
        <w:rPr>
          <w:rFonts w:ascii="Book Antiqua" w:eastAsia="宋体" w:hAnsi="Book Antiqua" w:cs="宋体"/>
          <w:sz w:val="24"/>
          <w:szCs w:val="24"/>
          <w:lang w:val="en-US" w:eastAsia="zh-CN"/>
        </w:rPr>
        <w:t xml:space="preserve"> 2011; </w:t>
      </w:r>
      <w:r w:rsidRPr="00DC20CF">
        <w:rPr>
          <w:rFonts w:ascii="Book Antiqua" w:eastAsia="宋体" w:hAnsi="Book Antiqua" w:cs="宋体"/>
          <w:b/>
          <w:bCs/>
          <w:sz w:val="24"/>
          <w:szCs w:val="24"/>
          <w:lang w:val="en-US" w:eastAsia="zh-CN"/>
        </w:rPr>
        <w:t>20</w:t>
      </w:r>
      <w:r w:rsidRPr="00DC20CF">
        <w:rPr>
          <w:rFonts w:ascii="Book Antiqua" w:eastAsia="宋体" w:hAnsi="Book Antiqua" w:cs="宋体"/>
          <w:sz w:val="24"/>
          <w:szCs w:val="24"/>
          <w:lang w:val="en-US" w:eastAsia="zh-CN"/>
        </w:rPr>
        <w:t>: e227-e233 [PMID: 21911287 DOI: 10.1016/j.suronc.2011.08.004]</w:t>
      </w:r>
    </w:p>
    <w:p w14:paraId="53A4958E"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proofErr w:type="gramStart"/>
      <w:r w:rsidRPr="00DC20CF">
        <w:rPr>
          <w:rFonts w:ascii="Book Antiqua" w:eastAsia="宋体" w:hAnsi="Book Antiqua" w:cs="宋体"/>
          <w:sz w:val="24"/>
          <w:szCs w:val="24"/>
          <w:lang w:val="en-US" w:eastAsia="zh-CN"/>
        </w:rPr>
        <w:t xml:space="preserve">10 </w:t>
      </w:r>
      <w:proofErr w:type="spellStart"/>
      <w:r w:rsidRPr="00DC20CF">
        <w:rPr>
          <w:rFonts w:ascii="Book Antiqua" w:eastAsia="宋体" w:hAnsi="Book Antiqua" w:cs="宋体"/>
          <w:b/>
          <w:sz w:val="24"/>
          <w:szCs w:val="24"/>
          <w:lang w:val="en-US" w:eastAsia="zh-CN"/>
        </w:rPr>
        <w:t>Sobin</w:t>
      </w:r>
      <w:proofErr w:type="spellEnd"/>
      <w:r w:rsidRPr="00DC20CF">
        <w:rPr>
          <w:rFonts w:ascii="Book Antiqua" w:eastAsia="宋体" w:hAnsi="Book Antiqua" w:cs="宋体"/>
          <w:b/>
          <w:sz w:val="24"/>
          <w:szCs w:val="24"/>
          <w:lang w:val="en-US" w:eastAsia="zh-CN"/>
        </w:rPr>
        <w:t xml:space="preserve"> LH</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Wittekin</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Ch</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eds</w:t>
      </w:r>
      <w:proofErr w:type="spellEnd"/>
      <w:r w:rsidRPr="00DC20CF">
        <w:rPr>
          <w:rFonts w:ascii="Book Antiqua" w:eastAsia="宋体" w:hAnsi="Book Antiqua" w:cs="宋体"/>
          <w:sz w:val="24"/>
          <w:szCs w:val="24"/>
          <w:lang w:val="en-US" w:eastAsia="zh-CN"/>
        </w:rPr>
        <w:t>).</w:t>
      </w:r>
      <w:proofErr w:type="gramEnd"/>
      <w:r w:rsidRPr="00DC20CF">
        <w:rPr>
          <w:rFonts w:ascii="Book Antiqua" w:eastAsia="宋体" w:hAnsi="Book Antiqua" w:cs="宋体"/>
          <w:sz w:val="24"/>
          <w:szCs w:val="24"/>
          <w:lang w:val="en-US" w:eastAsia="zh-CN"/>
        </w:rPr>
        <w:t xml:space="preserve"> </w:t>
      </w:r>
      <w:proofErr w:type="gramStart"/>
      <w:r w:rsidRPr="00DC20CF">
        <w:rPr>
          <w:rFonts w:ascii="Book Antiqua" w:eastAsia="宋体" w:hAnsi="Book Antiqua" w:cs="宋体"/>
          <w:sz w:val="24"/>
          <w:szCs w:val="24"/>
          <w:lang w:val="en-US" w:eastAsia="zh-CN"/>
        </w:rPr>
        <w:t xml:space="preserve">International Union Against Cancer (UICC) TNM classification of malignant tumors, 6th </w:t>
      </w:r>
      <w:proofErr w:type="spellStart"/>
      <w:r w:rsidRPr="00DC20CF">
        <w:rPr>
          <w:rFonts w:ascii="Book Antiqua" w:eastAsia="宋体" w:hAnsi="Book Antiqua" w:cs="宋体"/>
          <w:sz w:val="24"/>
          <w:szCs w:val="24"/>
          <w:lang w:val="en-US" w:eastAsia="zh-CN"/>
        </w:rPr>
        <w:t>edn</w:t>
      </w:r>
      <w:proofErr w:type="spellEnd"/>
      <w:r w:rsidRPr="00DC20CF">
        <w:rPr>
          <w:rFonts w:ascii="Book Antiqua" w:eastAsia="宋体" w:hAnsi="Book Antiqua" w:cs="宋体"/>
          <w:sz w:val="24"/>
          <w:szCs w:val="24"/>
          <w:lang w:val="en-US" w:eastAsia="zh-CN"/>
        </w:rPr>
        <w:t>.</w:t>
      </w:r>
      <w:proofErr w:type="gramEnd"/>
      <w:r w:rsidRPr="00DC20CF">
        <w:rPr>
          <w:rFonts w:ascii="Book Antiqua" w:eastAsia="宋体" w:hAnsi="Book Antiqua" w:cs="宋体"/>
          <w:sz w:val="24"/>
          <w:szCs w:val="24"/>
          <w:lang w:val="en-US" w:eastAsia="zh-CN"/>
        </w:rPr>
        <w:t xml:space="preserve"> Willey-</w:t>
      </w:r>
      <w:proofErr w:type="spellStart"/>
      <w:r w:rsidRPr="00DC20CF">
        <w:rPr>
          <w:rFonts w:ascii="Book Antiqua" w:eastAsia="宋体" w:hAnsi="Book Antiqua" w:cs="宋体"/>
          <w:sz w:val="24"/>
          <w:szCs w:val="24"/>
          <w:lang w:val="en-US" w:eastAsia="zh-CN"/>
        </w:rPr>
        <w:t>Liss</w:t>
      </w:r>
      <w:proofErr w:type="spellEnd"/>
      <w:r w:rsidRPr="00DC20CF">
        <w:rPr>
          <w:rFonts w:ascii="Book Antiqua" w:eastAsia="宋体" w:hAnsi="Book Antiqua" w:cs="宋体"/>
          <w:sz w:val="24"/>
          <w:szCs w:val="24"/>
          <w:lang w:val="en-US" w:eastAsia="zh-CN"/>
        </w:rPr>
        <w:t>, New York</w:t>
      </w:r>
      <w:r w:rsidRPr="00DC20CF">
        <w:rPr>
          <w:rFonts w:ascii="Book Antiqua" w:eastAsia="宋体" w:hAnsi="Book Antiqua" w:cs="宋体" w:hint="eastAsia"/>
          <w:sz w:val="24"/>
          <w:szCs w:val="24"/>
          <w:lang w:val="en-US" w:eastAsia="zh-CN"/>
        </w:rPr>
        <w:t>, 2002</w:t>
      </w:r>
    </w:p>
    <w:p w14:paraId="6C0A4BCA"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11 </w:t>
      </w:r>
      <w:proofErr w:type="spellStart"/>
      <w:r w:rsidRPr="00DC20CF">
        <w:rPr>
          <w:rFonts w:ascii="Book Antiqua" w:eastAsia="宋体" w:hAnsi="Book Antiqua" w:cs="宋体"/>
          <w:b/>
          <w:bCs/>
          <w:sz w:val="24"/>
          <w:szCs w:val="24"/>
          <w:lang w:val="en-US" w:eastAsia="zh-CN"/>
        </w:rPr>
        <w:t>Mandard</w:t>
      </w:r>
      <w:proofErr w:type="spellEnd"/>
      <w:r w:rsidRPr="00DC20CF">
        <w:rPr>
          <w:rFonts w:ascii="Book Antiqua" w:eastAsia="宋体" w:hAnsi="Book Antiqua" w:cs="宋体"/>
          <w:b/>
          <w:bCs/>
          <w:sz w:val="24"/>
          <w:szCs w:val="24"/>
          <w:lang w:val="en-US" w:eastAsia="zh-CN"/>
        </w:rPr>
        <w:t xml:space="preserve"> AM</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Dalibard</w:t>
      </w:r>
      <w:proofErr w:type="spellEnd"/>
      <w:r w:rsidRPr="00DC20CF">
        <w:rPr>
          <w:rFonts w:ascii="Book Antiqua" w:eastAsia="宋体" w:hAnsi="Book Antiqua" w:cs="宋体"/>
          <w:sz w:val="24"/>
          <w:szCs w:val="24"/>
          <w:lang w:val="en-US" w:eastAsia="zh-CN"/>
        </w:rPr>
        <w:t xml:space="preserve"> F, </w:t>
      </w:r>
      <w:proofErr w:type="spellStart"/>
      <w:r w:rsidRPr="00DC20CF">
        <w:rPr>
          <w:rFonts w:ascii="Book Antiqua" w:eastAsia="宋体" w:hAnsi="Book Antiqua" w:cs="宋体"/>
          <w:sz w:val="24"/>
          <w:szCs w:val="24"/>
          <w:lang w:val="en-US" w:eastAsia="zh-CN"/>
        </w:rPr>
        <w:t>Mandard</w:t>
      </w:r>
      <w:proofErr w:type="spellEnd"/>
      <w:r w:rsidRPr="00DC20CF">
        <w:rPr>
          <w:rFonts w:ascii="Book Antiqua" w:eastAsia="宋体" w:hAnsi="Book Antiqua" w:cs="宋体"/>
          <w:sz w:val="24"/>
          <w:szCs w:val="24"/>
          <w:lang w:val="en-US" w:eastAsia="zh-CN"/>
        </w:rPr>
        <w:t xml:space="preserve"> JC, </w:t>
      </w:r>
      <w:proofErr w:type="spellStart"/>
      <w:r w:rsidRPr="00DC20CF">
        <w:rPr>
          <w:rFonts w:ascii="Book Antiqua" w:eastAsia="宋体" w:hAnsi="Book Antiqua" w:cs="宋体"/>
          <w:sz w:val="24"/>
          <w:szCs w:val="24"/>
          <w:lang w:val="en-US" w:eastAsia="zh-CN"/>
        </w:rPr>
        <w:t>Marnay</w:t>
      </w:r>
      <w:proofErr w:type="spellEnd"/>
      <w:r w:rsidRPr="00DC20CF">
        <w:rPr>
          <w:rFonts w:ascii="Book Antiqua" w:eastAsia="宋体" w:hAnsi="Book Antiqua" w:cs="宋体"/>
          <w:sz w:val="24"/>
          <w:szCs w:val="24"/>
          <w:lang w:val="en-US" w:eastAsia="zh-CN"/>
        </w:rPr>
        <w:t xml:space="preserve"> J, Henry-Amar M, </w:t>
      </w:r>
      <w:proofErr w:type="spellStart"/>
      <w:r w:rsidRPr="00DC20CF">
        <w:rPr>
          <w:rFonts w:ascii="Book Antiqua" w:eastAsia="宋体" w:hAnsi="Book Antiqua" w:cs="宋体"/>
          <w:sz w:val="24"/>
          <w:szCs w:val="24"/>
          <w:lang w:val="en-US" w:eastAsia="zh-CN"/>
        </w:rPr>
        <w:t>Petiot</w:t>
      </w:r>
      <w:proofErr w:type="spellEnd"/>
      <w:r w:rsidRPr="00DC20CF">
        <w:rPr>
          <w:rFonts w:ascii="Book Antiqua" w:eastAsia="宋体" w:hAnsi="Book Antiqua" w:cs="宋体"/>
          <w:sz w:val="24"/>
          <w:szCs w:val="24"/>
          <w:lang w:val="en-US" w:eastAsia="zh-CN"/>
        </w:rPr>
        <w:t xml:space="preserve"> JF, </w:t>
      </w:r>
      <w:proofErr w:type="spellStart"/>
      <w:r w:rsidRPr="00DC20CF">
        <w:rPr>
          <w:rFonts w:ascii="Book Antiqua" w:eastAsia="宋体" w:hAnsi="Book Antiqua" w:cs="宋体"/>
          <w:sz w:val="24"/>
          <w:szCs w:val="24"/>
          <w:lang w:val="en-US" w:eastAsia="zh-CN"/>
        </w:rPr>
        <w:t>Roussel</w:t>
      </w:r>
      <w:proofErr w:type="spellEnd"/>
      <w:r w:rsidRPr="00DC20CF">
        <w:rPr>
          <w:rFonts w:ascii="Book Antiqua" w:eastAsia="宋体" w:hAnsi="Book Antiqua" w:cs="宋体"/>
          <w:sz w:val="24"/>
          <w:szCs w:val="24"/>
          <w:lang w:val="en-US" w:eastAsia="zh-CN"/>
        </w:rPr>
        <w:t xml:space="preserve"> A, Jacob JH, </w:t>
      </w:r>
      <w:proofErr w:type="spellStart"/>
      <w:r w:rsidRPr="00DC20CF">
        <w:rPr>
          <w:rFonts w:ascii="Book Antiqua" w:eastAsia="宋体" w:hAnsi="Book Antiqua" w:cs="宋体"/>
          <w:sz w:val="24"/>
          <w:szCs w:val="24"/>
          <w:lang w:val="en-US" w:eastAsia="zh-CN"/>
        </w:rPr>
        <w:t>Segol</w:t>
      </w:r>
      <w:proofErr w:type="spellEnd"/>
      <w:r w:rsidRPr="00DC20CF">
        <w:rPr>
          <w:rFonts w:ascii="Book Antiqua" w:eastAsia="宋体" w:hAnsi="Book Antiqua" w:cs="宋体"/>
          <w:sz w:val="24"/>
          <w:szCs w:val="24"/>
          <w:lang w:val="en-US" w:eastAsia="zh-CN"/>
        </w:rPr>
        <w:t xml:space="preserve"> P, </w:t>
      </w:r>
      <w:proofErr w:type="spellStart"/>
      <w:r w:rsidRPr="00DC20CF">
        <w:rPr>
          <w:rFonts w:ascii="Book Antiqua" w:eastAsia="宋体" w:hAnsi="Book Antiqua" w:cs="宋体"/>
          <w:sz w:val="24"/>
          <w:szCs w:val="24"/>
          <w:lang w:val="en-US" w:eastAsia="zh-CN"/>
        </w:rPr>
        <w:t>Samama</w:t>
      </w:r>
      <w:proofErr w:type="spellEnd"/>
      <w:r w:rsidRPr="00DC20CF">
        <w:rPr>
          <w:rFonts w:ascii="Book Antiqua" w:eastAsia="宋体" w:hAnsi="Book Antiqua" w:cs="宋体"/>
          <w:sz w:val="24"/>
          <w:szCs w:val="24"/>
          <w:lang w:val="en-US" w:eastAsia="zh-CN"/>
        </w:rPr>
        <w:t xml:space="preserve"> G. Pathologic assessment of tumor regression after preoperative </w:t>
      </w:r>
      <w:proofErr w:type="spellStart"/>
      <w:r w:rsidRPr="00DC20CF">
        <w:rPr>
          <w:rFonts w:ascii="Book Antiqua" w:eastAsia="宋体" w:hAnsi="Book Antiqua" w:cs="宋体"/>
          <w:sz w:val="24"/>
          <w:szCs w:val="24"/>
          <w:lang w:val="en-US" w:eastAsia="zh-CN"/>
        </w:rPr>
        <w:t>chemoradiotherapy</w:t>
      </w:r>
      <w:proofErr w:type="spellEnd"/>
      <w:r w:rsidRPr="00DC20CF">
        <w:rPr>
          <w:rFonts w:ascii="Book Antiqua" w:eastAsia="宋体" w:hAnsi="Book Antiqua" w:cs="宋体"/>
          <w:sz w:val="24"/>
          <w:szCs w:val="24"/>
          <w:lang w:val="en-US" w:eastAsia="zh-CN"/>
        </w:rPr>
        <w:t xml:space="preserve"> of esophageal carcinoma. </w:t>
      </w:r>
      <w:proofErr w:type="spellStart"/>
      <w:r w:rsidRPr="00DC20CF">
        <w:rPr>
          <w:rFonts w:ascii="Book Antiqua" w:eastAsia="宋体" w:hAnsi="Book Antiqua" w:cs="宋体"/>
          <w:sz w:val="24"/>
          <w:szCs w:val="24"/>
          <w:lang w:val="en-US" w:eastAsia="zh-CN"/>
        </w:rPr>
        <w:t>Clinicopathologic</w:t>
      </w:r>
      <w:proofErr w:type="spellEnd"/>
      <w:r w:rsidRPr="00DC20CF">
        <w:rPr>
          <w:rFonts w:ascii="Book Antiqua" w:eastAsia="宋体" w:hAnsi="Book Antiqua" w:cs="宋体"/>
          <w:sz w:val="24"/>
          <w:szCs w:val="24"/>
          <w:lang w:val="en-US" w:eastAsia="zh-CN"/>
        </w:rPr>
        <w:t xml:space="preserve"> correlations. </w:t>
      </w:r>
      <w:r w:rsidRPr="00DC20CF">
        <w:rPr>
          <w:rFonts w:ascii="Book Antiqua" w:eastAsia="宋体" w:hAnsi="Book Antiqua" w:cs="宋体"/>
          <w:i/>
          <w:iCs/>
          <w:sz w:val="24"/>
          <w:szCs w:val="24"/>
          <w:lang w:val="en-US" w:eastAsia="zh-CN"/>
        </w:rPr>
        <w:t>Cancer</w:t>
      </w:r>
      <w:r w:rsidRPr="00DC20CF">
        <w:rPr>
          <w:rFonts w:ascii="Book Antiqua" w:eastAsia="宋体" w:hAnsi="Book Antiqua" w:cs="宋体"/>
          <w:sz w:val="24"/>
          <w:szCs w:val="24"/>
          <w:lang w:val="en-US" w:eastAsia="zh-CN"/>
        </w:rPr>
        <w:t xml:space="preserve"> 1994; </w:t>
      </w:r>
      <w:r w:rsidRPr="00DC20CF">
        <w:rPr>
          <w:rFonts w:ascii="Book Antiqua" w:eastAsia="宋体" w:hAnsi="Book Antiqua" w:cs="宋体"/>
          <w:b/>
          <w:bCs/>
          <w:sz w:val="24"/>
          <w:szCs w:val="24"/>
          <w:lang w:val="en-US" w:eastAsia="zh-CN"/>
        </w:rPr>
        <w:t>73</w:t>
      </w:r>
      <w:r w:rsidRPr="00DC20CF">
        <w:rPr>
          <w:rFonts w:ascii="Book Antiqua" w:eastAsia="宋体" w:hAnsi="Book Antiqua" w:cs="宋体"/>
          <w:sz w:val="24"/>
          <w:szCs w:val="24"/>
          <w:lang w:val="en-US" w:eastAsia="zh-CN"/>
        </w:rPr>
        <w:t>: 2680-2686 [PMID: 8194005]</w:t>
      </w:r>
    </w:p>
    <w:p w14:paraId="620A711A"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12 </w:t>
      </w:r>
      <w:r w:rsidRPr="00DC20CF">
        <w:rPr>
          <w:rFonts w:ascii="Book Antiqua" w:eastAsia="宋体" w:hAnsi="Book Antiqua" w:cs="宋体"/>
          <w:b/>
          <w:bCs/>
          <w:sz w:val="24"/>
          <w:szCs w:val="24"/>
          <w:lang w:val="en-US" w:eastAsia="zh-CN"/>
        </w:rPr>
        <w:t>Taylor FG</w:t>
      </w:r>
      <w:r w:rsidRPr="00DC20CF">
        <w:rPr>
          <w:rFonts w:ascii="Book Antiqua" w:eastAsia="宋体" w:hAnsi="Book Antiqua" w:cs="宋体"/>
          <w:sz w:val="24"/>
          <w:szCs w:val="24"/>
          <w:lang w:val="en-US" w:eastAsia="zh-CN"/>
        </w:rPr>
        <w:t xml:space="preserve">, Quirke P, </w:t>
      </w:r>
      <w:proofErr w:type="spellStart"/>
      <w:r w:rsidRPr="00DC20CF">
        <w:rPr>
          <w:rFonts w:ascii="Book Antiqua" w:eastAsia="宋体" w:hAnsi="Book Antiqua" w:cs="宋体"/>
          <w:sz w:val="24"/>
          <w:szCs w:val="24"/>
          <w:lang w:val="en-US" w:eastAsia="zh-CN"/>
        </w:rPr>
        <w:t>Heald</w:t>
      </w:r>
      <w:proofErr w:type="spellEnd"/>
      <w:r w:rsidRPr="00DC20CF">
        <w:rPr>
          <w:rFonts w:ascii="Book Antiqua" w:eastAsia="宋体" w:hAnsi="Book Antiqua" w:cs="宋体"/>
          <w:sz w:val="24"/>
          <w:szCs w:val="24"/>
          <w:lang w:val="en-US" w:eastAsia="zh-CN"/>
        </w:rPr>
        <w:t xml:space="preserve"> RJ, Moran B, </w:t>
      </w:r>
      <w:proofErr w:type="spellStart"/>
      <w:r w:rsidRPr="00DC20CF">
        <w:rPr>
          <w:rFonts w:ascii="Book Antiqua" w:eastAsia="宋体" w:hAnsi="Book Antiqua" w:cs="宋体"/>
          <w:sz w:val="24"/>
          <w:szCs w:val="24"/>
          <w:lang w:val="en-US" w:eastAsia="zh-CN"/>
        </w:rPr>
        <w:t>Blomqvist</w:t>
      </w:r>
      <w:proofErr w:type="spellEnd"/>
      <w:r w:rsidRPr="00DC20CF">
        <w:rPr>
          <w:rFonts w:ascii="Book Antiqua" w:eastAsia="宋体" w:hAnsi="Book Antiqua" w:cs="宋体"/>
          <w:sz w:val="24"/>
          <w:szCs w:val="24"/>
          <w:lang w:val="en-US" w:eastAsia="zh-CN"/>
        </w:rPr>
        <w:t xml:space="preserve"> L, Swift I, </w:t>
      </w:r>
      <w:proofErr w:type="spellStart"/>
      <w:r w:rsidRPr="00DC20CF">
        <w:rPr>
          <w:rFonts w:ascii="Book Antiqua" w:eastAsia="宋体" w:hAnsi="Book Antiqua" w:cs="宋体"/>
          <w:sz w:val="24"/>
          <w:szCs w:val="24"/>
          <w:lang w:val="en-US" w:eastAsia="zh-CN"/>
        </w:rPr>
        <w:t>Sebag</w:t>
      </w:r>
      <w:proofErr w:type="spellEnd"/>
      <w:r w:rsidRPr="00DC20CF">
        <w:rPr>
          <w:rFonts w:ascii="Book Antiqua" w:eastAsia="宋体" w:hAnsi="Book Antiqua" w:cs="宋体"/>
          <w:sz w:val="24"/>
          <w:szCs w:val="24"/>
          <w:lang w:val="en-US" w:eastAsia="zh-CN"/>
        </w:rPr>
        <w:t xml:space="preserve">-Montefiore DJ, </w:t>
      </w:r>
      <w:proofErr w:type="spellStart"/>
      <w:r w:rsidRPr="00DC20CF">
        <w:rPr>
          <w:rFonts w:ascii="Book Antiqua" w:eastAsia="宋体" w:hAnsi="Book Antiqua" w:cs="宋体"/>
          <w:sz w:val="24"/>
          <w:szCs w:val="24"/>
          <w:lang w:val="en-US" w:eastAsia="zh-CN"/>
        </w:rPr>
        <w:t>Tekkis</w:t>
      </w:r>
      <w:proofErr w:type="spellEnd"/>
      <w:r w:rsidRPr="00DC20CF">
        <w:rPr>
          <w:rFonts w:ascii="Book Antiqua" w:eastAsia="宋体" w:hAnsi="Book Antiqua" w:cs="宋体"/>
          <w:sz w:val="24"/>
          <w:szCs w:val="24"/>
          <w:lang w:val="en-US" w:eastAsia="zh-CN"/>
        </w:rPr>
        <w:t xml:space="preserve"> P, Brown G. Preoperative high-resolution magnetic resonance imaging can identify good prognosis stage I, II, and III rectal cancer best managed by surgery alone: a prospective, multicenter, European study. </w:t>
      </w:r>
      <w:r w:rsidRPr="00DC20CF">
        <w:rPr>
          <w:rFonts w:ascii="Book Antiqua" w:eastAsia="宋体" w:hAnsi="Book Antiqua" w:cs="宋体"/>
          <w:i/>
          <w:iCs/>
          <w:sz w:val="24"/>
          <w:szCs w:val="24"/>
          <w:lang w:val="en-US" w:eastAsia="zh-CN"/>
        </w:rPr>
        <w:t xml:space="preserve">Ann </w:t>
      </w:r>
      <w:proofErr w:type="spellStart"/>
      <w:r w:rsidRPr="00DC20CF">
        <w:rPr>
          <w:rFonts w:ascii="Book Antiqua" w:eastAsia="宋体" w:hAnsi="Book Antiqua" w:cs="宋体"/>
          <w:i/>
          <w:iCs/>
          <w:sz w:val="24"/>
          <w:szCs w:val="24"/>
          <w:lang w:val="en-US" w:eastAsia="zh-CN"/>
        </w:rPr>
        <w:t>Surg</w:t>
      </w:r>
      <w:proofErr w:type="spellEnd"/>
      <w:r w:rsidRPr="00DC20CF">
        <w:rPr>
          <w:rFonts w:ascii="Book Antiqua" w:eastAsia="宋体" w:hAnsi="Book Antiqua" w:cs="宋体"/>
          <w:sz w:val="24"/>
          <w:szCs w:val="24"/>
          <w:lang w:val="en-US" w:eastAsia="zh-CN"/>
        </w:rPr>
        <w:t xml:space="preserve"> 2011; </w:t>
      </w:r>
      <w:r w:rsidRPr="00DC20CF">
        <w:rPr>
          <w:rFonts w:ascii="Book Antiqua" w:eastAsia="宋体" w:hAnsi="Book Antiqua" w:cs="宋体"/>
          <w:b/>
          <w:bCs/>
          <w:sz w:val="24"/>
          <w:szCs w:val="24"/>
          <w:lang w:val="en-US" w:eastAsia="zh-CN"/>
        </w:rPr>
        <w:t>253</w:t>
      </w:r>
      <w:r w:rsidRPr="00DC20CF">
        <w:rPr>
          <w:rFonts w:ascii="Book Antiqua" w:eastAsia="宋体" w:hAnsi="Book Antiqua" w:cs="宋体"/>
          <w:sz w:val="24"/>
          <w:szCs w:val="24"/>
          <w:lang w:val="en-US" w:eastAsia="zh-CN"/>
        </w:rPr>
        <w:t>: 711-719 [PMID: 21475011 DOI: 10.1097/SLA.0b013e31820b8d52]</w:t>
      </w:r>
    </w:p>
    <w:p w14:paraId="45A1E1DD"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13 </w:t>
      </w:r>
      <w:r w:rsidRPr="00DC20CF">
        <w:rPr>
          <w:rFonts w:ascii="Book Antiqua" w:eastAsia="宋体" w:hAnsi="Book Antiqua" w:cs="宋体"/>
          <w:b/>
          <w:bCs/>
          <w:sz w:val="24"/>
          <w:szCs w:val="24"/>
          <w:lang w:val="en-US" w:eastAsia="zh-CN"/>
        </w:rPr>
        <w:t>Weiser MR</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Fichera</w:t>
      </w:r>
      <w:proofErr w:type="spellEnd"/>
      <w:r w:rsidRPr="00DC20CF">
        <w:rPr>
          <w:rFonts w:ascii="Book Antiqua" w:eastAsia="宋体" w:hAnsi="Book Antiqua" w:cs="宋体"/>
          <w:sz w:val="24"/>
          <w:szCs w:val="24"/>
          <w:lang w:val="en-US" w:eastAsia="zh-CN"/>
        </w:rPr>
        <w:t xml:space="preserve"> A, </w:t>
      </w:r>
      <w:proofErr w:type="spellStart"/>
      <w:r w:rsidRPr="00DC20CF">
        <w:rPr>
          <w:rFonts w:ascii="Book Antiqua" w:eastAsia="宋体" w:hAnsi="Book Antiqua" w:cs="宋体"/>
          <w:sz w:val="24"/>
          <w:szCs w:val="24"/>
          <w:lang w:val="en-US" w:eastAsia="zh-CN"/>
        </w:rPr>
        <w:t>Schrag</w:t>
      </w:r>
      <w:proofErr w:type="spellEnd"/>
      <w:r w:rsidRPr="00DC20CF">
        <w:rPr>
          <w:rFonts w:ascii="Book Antiqua" w:eastAsia="宋体" w:hAnsi="Book Antiqua" w:cs="宋体"/>
          <w:sz w:val="24"/>
          <w:szCs w:val="24"/>
          <w:lang w:val="en-US" w:eastAsia="zh-CN"/>
        </w:rPr>
        <w:t xml:space="preserve"> D, </w:t>
      </w:r>
      <w:proofErr w:type="spellStart"/>
      <w:r w:rsidRPr="00DC20CF">
        <w:rPr>
          <w:rFonts w:ascii="Book Antiqua" w:eastAsia="宋体" w:hAnsi="Book Antiqua" w:cs="宋体"/>
          <w:sz w:val="24"/>
          <w:szCs w:val="24"/>
          <w:lang w:val="en-US" w:eastAsia="zh-CN"/>
        </w:rPr>
        <w:t>Boughey</w:t>
      </w:r>
      <w:proofErr w:type="spellEnd"/>
      <w:r w:rsidRPr="00DC20CF">
        <w:rPr>
          <w:rFonts w:ascii="Book Antiqua" w:eastAsia="宋体" w:hAnsi="Book Antiqua" w:cs="宋体"/>
          <w:sz w:val="24"/>
          <w:szCs w:val="24"/>
          <w:lang w:val="en-US" w:eastAsia="zh-CN"/>
        </w:rPr>
        <w:t xml:space="preserve"> JC, You YN. Progress in the PROSPECT trial: precision treatment for rectal cancer? </w:t>
      </w:r>
      <w:r w:rsidRPr="00DC20CF">
        <w:rPr>
          <w:rFonts w:ascii="Book Antiqua" w:eastAsia="宋体" w:hAnsi="Book Antiqua" w:cs="宋体"/>
          <w:i/>
          <w:iCs/>
          <w:sz w:val="24"/>
          <w:szCs w:val="24"/>
          <w:lang w:val="en-US" w:eastAsia="zh-CN"/>
        </w:rPr>
        <w:t xml:space="preserve">Bull Am </w:t>
      </w:r>
      <w:proofErr w:type="spellStart"/>
      <w:r w:rsidRPr="00DC20CF">
        <w:rPr>
          <w:rFonts w:ascii="Book Antiqua" w:eastAsia="宋体" w:hAnsi="Book Antiqua" w:cs="宋体"/>
          <w:i/>
          <w:iCs/>
          <w:sz w:val="24"/>
          <w:szCs w:val="24"/>
          <w:lang w:val="en-US" w:eastAsia="zh-CN"/>
        </w:rPr>
        <w:t>Coll</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Surg</w:t>
      </w:r>
      <w:proofErr w:type="spellEnd"/>
      <w:r w:rsidRPr="00DC20CF">
        <w:rPr>
          <w:rFonts w:ascii="Book Antiqua" w:eastAsia="宋体" w:hAnsi="Book Antiqua" w:cs="宋体"/>
          <w:sz w:val="24"/>
          <w:szCs w:val="24"/>
          <w:lang w:val="en-US" w:eastAsia="zh-CN"/>
        </w:rPr>
        <w:t xml:space="preserve"> 2015; </w:t>
      </w:r>
      <w:r w:rsidRPr="00DC20CF">
        <w:rPr>
          <w:rFonts w:ascii="Book Antiqua" w:eastAsia="宋体" w:hAnsi="Book Antiqua" w:cs="宋体"/>
          <w:b/>
          <w:bCs/>
          <w:sz w:val="24"/>
          <w:szCs w:val="24"/>
          <w:lang w:val="en-US" w:eastAsia="zh-CN"/>
        </w:rPr>
        <w:t>100</w:t>
      </w:r>
      <w:r w:rsidRPr="00DC20CF">
        <w:rPr>
          <w:rFonts w:ascii="Book Antiqua" w:eastAsia="宋体" w:hAnsi="Book Antiqua" w:cs="宋体"/>
          <w:sz w:val="24"/>
          <w:szCs w:val="24"/>
          <w:lang w:val="en-US" w:eastAsia="zh-CN"/>
        </w:rPr>
        <w:t>: 51-52 [PMID: 25939207]</w:t>
      </w:r>
    </w:p>
    <w:p w14:paraId="6E62B8F1"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14 </w:t>
      </w:r>
      <w:proofErr w:type="spellStart"/>
      <w:r w:rsidRPr="00DC20CF">
        <w:rPr>
          <w:rFonts w:ascii="Book Antiqua" w:eastAsia="宋体" w:hAnsi="Book Antiqua" w:cs="宋体"/>
          <w:b/>
          <w:bCs/>
          <w:sz w:val="24"/>
          <w:szCs w:val="24"/>
          <w:lang w:val="en-US" w:eastAsia="zh-CN"/>
        </w:rPr>
        <w:t>Ptok</w:t>
      </w:r>
      <w:proofErr w:type="spellEnd"/>
      <w:r w:rsidRPr="00DC20CF">
        <w:rPr>
          <w:rFonts w:ascii="Book Antiqua" w:eastAsia="宋体" w:hAnsi="Book Antiqua" w:cs="宋体"/>
          <w:b/>
          <w:bCs/>
          <w:sz w:val="24"/>
          <w:szCs w:val="24"/>
          <w:lang w:val="en-US" w:eastAsia="zh-CN"/>
        </w:rPr>
        <w:t xml:space="preserve"> H</w:t>
      </w:r>
      <w:r w:rsidRPr="00DC20CF">
        <w:rPr>
          <w:rFonts w:ascii="Book Antiqua" w:eastAsia="宋体" w:hAnsi="Book Antiqua" w:cs="宋体"/>
          <w:sz w:val="24"/>
          <w:szCs w:val="24"/>
          <w:lang w:val="en-US" w:eastAsia="zh-CN"/>
        </w:rPr>
        <w:t xml:space="preserve">, Meyer F, </w:t>
      </w:r>
      <w:proofErr w:type="spellStart"/>
      <w:r w:rsidRPr="00DC20CF">
        <w:rPr>
          <w:rFonts w:ascii="Book Antiqua" w:eastAsia="宋体" w:hAnsi="Book Antiqua" w:cs="宋体"/>
          <w:sz w:val="24"/>
          <w:szCs w:val="24"/>
          <w:lang w:val="en-US" w:eastAsia="zh-CN"/>
        </w:rPr>
        <w:t>Steinert</w:t>
      </w:r>
      <w:proofErr w:type="spellEnd"/>
      <w:r w:rsidRPr="00DC20CF">
        <w:rPr>
          <w:rFonts w:ascii="Book Antiqua" w:eastAsia="宋体" w:hAnsi="Book Antiqua" w:cs="宋体"/>
          <w:sz w:val="24"/>
          <w:szCs w:val="24"/>
          <w:lang w:val="en-US" w:eastAsia="zh-CN"/>
        </w:rPr>
        <w:t xml:space="preserve"> R, </w:t>
      </w:r>
      <w:proofErr w:type="spellStart"/>
      <w:r w:rsidRPr="00DC20CF">
        <w:rPr>
          <w:rFonts w:ascii="Book Antiqua" w:eastAsia="宋体" w:hAnsi="Book Antiqua" w:cs="宋体"/>
          <w:sz w:val="24"/>
          <w:szCs w:val="24"/>
          <w:lang w:val="en-US" w:eastAsia="zh-CN"/>
        </w:rPr>
        <w:t>Vieth</w:t>
      </w:r>
      <w:proofErr w:type="spellEnd"/>
      <w:r w:rsidRPr="00DC20CF">
        <w:rPr>
          <w:rFonts w:ascii="Book Antiqua" w:eastAsia="宋体" w:hAnsi="Book Antiqua" w:cs="宋体"/>
          <w:sz w:val="24"/>
          <w:szCs w:val="24"/>
          <w:lang w:val="en-US" w:eastAsia="zh-CN"/>
        </w:rPr>
        <w:t xml:space="preserve"> M, </w:t>
      </w:r>
      <w:proofErr w:type="spellStart"/>
      <w:r w:rsidRPr="00DC20CF">
        <w:rPr>
          <w:rFonts w:ascii="Book Antiqua" w:eastAsia="宋体" w:hAnsi="Book Antiqua" w:cs="宋体"/>
          <w:sz w:val="24"/>
          <w:szCs w:val="24"/>
          <w:lang w:val="en-US" w:eastAsia="zh-CN"/>
        </w:rPr>
        <w:t>Ridwelski</w:t>
      </w:r>
      <w:proofErr w:type="spellEnd"/>
      <w:r w:rsidRPr="00DC20CF">
        <w:rPr>
          <w:rFonts w:ascii="Book Antiqua" w:eastAsia="宋体" w:hAnsi="Book Antiqua" w:cs="宋体"/>
          <w:sz w:val="24"/>
          <w:szCs w:val="24"/>
          <w:lang w:val="en-US" w:eastAsia="zh-CN"/>
        </w:rPr>
        <w:t xml:space="preserve"> K, </w:t>
      </w:r>
      <w:proofErr w:type="spellStart"/>
      <w:r w:rsidRPr="00DC20CF">
        <w:rPr>
          <w:rFonts w:ascii="Book Antiqua" w:eastAsia="宋体" w:hAnsi="Book Antiqua" w:cs="宋体"/>
          <w:sz w:val="24"/>
          <w:szCs w:val="24"/>
          <w:lang w:val="en-US" w:eastAsia="zh-CN"/>
        </w:rPr>
        <w:t>Lippert</w:t>
      </w:r>
      <w:proofErr w:type="spellEnd"/>
      <w:r w:rsidRPr="00DC20CF">
        <w:rPr>
          <w:rFonts w:ascii="Book Antiqua" w:eastAsia="宋体" w:hAnsi="Book Antiqua" w:cs="宋体"/>
          <w:sz w:val="24"/>
          <w:szCs w:val="24"/>
          <w:lang w:val="en-US" w:eastAsia="zh-CN"/>
        </w:rPr>
        <w:t xml:space="preserve"> H, </w:t>
      </w:r>
      <w:proofErr w:type="spellStart"/>
      <w:r w:rsidRPr="00DC20CF">
        <w:rPr>
          <w:rFonts w:ascii="Book Antiqua" w:eastAsia="宋体" w:hAnsi="Book Antiqua" w:cs="宋体"/>
          <w:sz w:val="24"/>
          <w:szCs w:val="24"/>
          <w:lang w:val="en-US" w:eastAsia="zh-CN"/>
        </w:rPr>
        <w:t>Gastinger</w:t>
      </w:r>
      <w:proofErr w:type="spellEnd"/>
      <w:r w:rsidRPr="00DC20CF">
        <w:rPr>
          <w:rFonts w:ascii="Book Antiqua" w:eastAsia="宋体" w:hAnsi="Book Antiqua" w:cs="宋体"/>
          <w:sz w:val="24"/>
          <w:szCs w:val="24"/>
          <w:lang w:val="en-US" w:eastAsia="zh-CN"/>
        </w:rPr>
        <w:t xml:space="preserve"> I. No prognostic impact of isolated </w:t>
      </w:r>
      <w:proofErr w:type="spellStart"/>
      <w:r w:rsidRPr="00DC20CF">
        <w:rPr>
          <w:rFonts w:ascii="Book Antiqua" w:eastAsia="宋体" w:hAnsi="Book Antiqua" w:cs="宋体"/>
          <w:sz w:val="24"/>
          <w:szCs w:val="24"/>
          <w:lang w:val="en-US" w:eastAsia="zh-CN"/>
        </w:rPr>
        <w:t>lymphovascular</w:t>
      </w:r>
      <w:proofErr w:type="spellEnd"/>
      <w:r w:rsidRPr="00DC20CF">
        <w:rPr>
          <w:rFonts w:ascii="Book Antiqua" w:eastAsia="宋体" w:hAnsi="Book Antiqua" w:cs="宋体"/>
          <w:sz w:val="24"/>
          <w:szCs w:val="24"/>
          <w:lang w:val="en-US" w:eastAsia="zh-CN"/>
        </w:rPr>
        <w:t xml:space="preserve"> invasion after radical resection of rectal cancer--results of a multicenter observational study. </w:t>
      </w:r>
      <w:proofErr w:type="spellStart"/>
      <w:r w:rsidRPr="00DC20CF">
        <w:rPr>
          <w:rFonts w:ascii="Book Antiqua" w:eastAsia="宋体" w:hAnsi="Book Antiqua" w:cs="宋体"/>
          <w:i/>
          <w:iCs/>
          <w:sz w:val="24"/>
          <w:szCs w:val="24"/>
          <w:lang w:val="en-US" w:eastAsia="zh-CN"/>
        </w:rPr>
        <w:t>Int</w:t>
      </w:r>
      <w:proofErr w:type="spellEnd"/>
      <w:r w:rsidRPr="00DC20CF">
        <w:rPr>
          <w:rFonts w:ascii="Book Antiqua" w:eastAsia="宋体" w:hAnsi="Book Antiqua" w:cs="宋体"/>
          <w:i/>
          <w:iCs/>
          <w:sz w:val="24"/>
          <w:szCs w:val="24"/>
          <w:lang w:val="en-US" w:eastAsia="zh-CN"/>
        </w:rPr>
        <w:t xml:space="preserve"> J Colorectal Dis</w:t>
      </w:r>
      <w:r w:rsidRPr="00DC20CF">
        <w:rPr>
          <w:rFonts w:ascii="Book Antiqua" w:eastAsia="宋体" w:hAnsi="Book Antiqua" w:cs="宋体"/>
          <w:sz w:val="24"/>
          <w:szCs w:val="24"/>
          <w:lang w:val="en-US" w:eastAsia="zh-CN"/>
        </w:rPr>
        <w:t xml:space="preserve"> 2007; </w:t>
      </w:r>
      <w:r w:rsidRPr="00DC20CF">
        <w:rPr>
          <w:rFonts w:ascii="Book Antiqua" w:eastAsia="宋体" w:hAnsi="Book Antiqua" w:cs="宋体"/>
          <w:b/>
          <w:bCs/>
          <w:sz w:val="24"/>
          <w:szCs w:val="24"/>
          <w:lang w:val="en-US" w:eastAsia="zh-CN"/>
        </w:rPr>
        <w:t>22</w:t>
      </w:r>
      <w:r w:rsidRPr="00DC20CF">
        <w:rPr>
          <w:rFonts w:ascii="Book Antiqua" w:eastAsia="宋体" w:hAnsi="Book Antiqua" w:cs="宋体"/>
          <w:sz w:val="24"/>
          <w:szCs w:val="24"/>
          <w:lang w:val="en-US" w:eastAsia="zh-CN"/>
        </w:rPr>
        <w:t>: 749-756 [PMID: 17123090]</w:t>
      </w:r>
    </w:p>
    <w:p w14:paraId="5C5DF7B3"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15 </w:t>
      </w:r>
      <w:proofErr w:type="spellStart"/>
      <w:r w:rsidRPr="00DC20CF">
        <w:rPr>
          <w:rFonts w:ascii="Book Antiqua" w:eastAsia="宋体" w:hAnsi="Book Antiqua" w:cs="宋体"/>
          <w:b/>
          <w:bCs/>
          <w:sz w:val="24"/>
          <w:szCs w:val="24"/>
          <w:lang w:val="en-US" w:eastAsia="zh-CN"/>
        </w:rPr>
        <w:t>Losi</w:t>
      </w:r>
      <w:proofErr w:type="spellEnd"/>
      <w:r w:rsidRPr="00DC20CF">
        <w:rPr>
          <w:rFonts w:ascii="Book Antiqua" w:eastAsia="宋体" w:hAnsi="Book Antiqua" w:cs="宋体"/>
          <w:b/>
          <w:bCs/>
          <w:sz w:val="24"/>
          <w:szCs w:val="24"/>
          <w:lang w:val="en-US" w:eastAsia="zh-CN"/>
        </w:rPr>
        <w:t xml:space="preserve"> L</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Luppi</w:t>
      </w:r>
      <w:proofErr w:type="spellEnd"/>
      <w:r w:rsidRPr="00DC20CF">
        <w:rPr>
          <w:rFonts w:ascii="Book Antiqua" w:eastAsia="宋体" w:hAnsi="Book Antiqua" w:cs="宋体"/>
          <w:sz w:val="24"/>
          <w:szCs w:val="24"/>
          <w:lang w:val="en-US" w:eastAsia="zh-CN"/>
        </w:rPr>
        <w:t xml:space="preserve"> G, </w:t>
      </w:r>
      <w:proofErr w:type="spellStart"/>
      <w:r w:rsidRPr="00DC20CF">
        <w:rPr>
          <w:rFonts w:ascii="Book Antiqua" w:eastAsia="宋体" w:hAnsi="Book Antiqua" w:cs="宋体"/>
          <w:sz w:val="24"/>
          <w:szCs w:val="24"/>
          <w:lang w:val="en-US" w:eastAsia="zh-CN"/>
        </w:rPr>
        <w:t>Gavioli</w:t>
      </w:r>
      <w:proofErr w:type="spellEnd"/>
      <w:r w:rsidRPr="00DC20CF">
        <w:rPr>
          <w:rFonts w:ascii="Book Antiqua" w:eastAsia="宋体" w:hAnsi="Book Antiqua" w:cs="宋体"/>
          <w:sz w:val="24"/>
          <w:szCs w:val="24"/>
          <w:lang w:val="en-US" w:eastAsia="zh-CN"/>
        </w:rPr>
        <w:t xml:space="preserve"> M, </w:t>
      </w:r>
      <w:proofErr w:type="spellStart"/>
      <w:r w:rsidRPr="00DC20CF">
        <w:rPr>
          <w:rFonts w:ascii="Book Antiqua" w:eastAsia="宋体" w:hAnsi="Book Antiqua" w:cs="宋体"/>
          <w:sz w:val="24"/>
          <w:szCs w:val="24"/>
          <w:lang w:val="en-US" w:eastAsia="zh-CN"/>
        </w:rPr>
        <w:t>Iachetta</w:t>
      </w:r>
      <w:proofErr w:type="spellEnd"/>
      <w:r w:rsidRPr="00DC20CF">
        <w:rPr>
          <w:rFonts w:ascii="Book Antiqua" w:eastAsia="宋体" w:hAnsi="Book Antiqua" w:cs="宋体"/>
          <w:sz w:val="24"/>
          <w:szCs w:val="24"/>
          <w:lang w:val="en-US" w:eastAsia="zh-CN"/>
        </w:rPr>
        <w:t xml:space="preserve"> F, </w:t>
      </w:r>
      <w:proofErr w:type="spellStart"/>
      <w:r w:rsidRPr="00DC20CF">
        <w:rPr>
          <w:rFonts w:ascii="Book Antiqua" w:eastAsia="宋体" w:hAnsi="Book Antiqua" w:cs="宋体"/>
          <w:sz w:val="24"/>
          <w:szCs w:val="24"/>
          <w:lang w:val="en-US" w:eastAsia="zh-CN"/>
        </w:rPr>
        <w:t>Bertolini</w:t>
      </w:r>
      <w:proofErr w:type="spellEnd"/>
      <w:r w:rsidRPr="00DC20CF">
        <w:rPr>
          <w:rFonts w:ascii="Book Antiqua" w:eastAsia="宋体" w:hAnsi="Book Antiqua" w:cs="宋体"/>
          <w:sz w:val="24"/>
          <w:szCs w:val="24"/>
          <w:lang w:val="en-US" w:eastAsia="zh-CN"/>
        </w:rPr>
        <w:t xml:space="preserve"> F, D'Amico R, </w:t>
      </w:r>
      <w:proofErr w:type="spellStart"/>
      <w:r w:rsidRPr="00DC20CF">
        <w:rPr>
          <w:rFonts w:ascii="Book Antiqua" w:eastAsia="宋体" w:hAnsi="Book Antiqua" w:cs="宋体"/>
          <w:sz w:val="24"/>
          <w:szCs w:val="24"/>
          <w:lang w:val="en-US" w:eastAsia="zh-CN"/>
        </w:rPr>
        <w:t>Jovic</w:t>
      </w:r>
      <w:proofErr w:type="spellEnd"/>
      <w:r w:rsidRPr="00DC20CF">
        <w:rPr>
          <w:rFonts w:ascii="Book Antiqua" w:eastAsia="宋体" w:hAnsi="Book Antiqua" w:cs="宋体"/>
          <w:sz w:val="24"/>
          <w:szCs w:val="24"/>
          <w:lang w:val="en-US" w:eastAsia="zh-CN"/>
        </w:rPr>
        <w:t xml:space="preserve"> G, </w:t>
      </w:r>
      <w:proofErr w:type="spellStart"/>
      <w:r w:rsidRPr="00DC20CF">
        <w:rPr>
          <w:rFonts w:ascii="Book Antiqua" w:eastAsia="宋体" w:hAnsi="Book Antiqua" w:cs="宋体"/>
          <w:sz w:val="24"/>
          <w:szCs w:val="24"/>
          <w:lang w:val="en-US" w:eastAsia="zh-CN"/>
        </w:rPr>
        <w:t>Bertoni</w:t>
      </w:r>
      <w:proofErr w:type="spellEnd"/>
      <w:r w:rsidRPr="00DC20CF">
        <w:rPr>
          <w:rFonts w:ascii="Book Antiqua" w:eastAsia="宋体" w:hAnsi="Book Antiqua" w:cs="宋体"/>
          <w:sz w:val="24"/>
          <w:szCs w:val="24"/>
          <w:lang w:val="en-US" w:eastAsia="zh-CN"/>
        </w:rPr>
        <w:t xml:space="preserve"> F, </w:t>
      </w:r>
      <w:proofErr w:type="spellStart"/>
      <w:r w:rsidRPr="00DC20CF">
        <w:rPr>
          <w:rFonts w:ascii="Book Antiqua" w:eastAsia="宋体" w:hAnsi="Book Antiqua" w:cs="宋体"/>
          <w:sz w:val="24"/>
          <w:szCs w:val="24"/>
          <w:lang w:val="en-US" w:eastAsia="zh-CN"/>
        </w:rPr>
        <w:t>Falchi</w:t>
      </w:r>
      <w:proofErr w:type="spellEnd"/>
      <w:r w:rsidRPr="00DC20CF">
        <w:rPr>
          <w:rFonts w:ascii="Book Antiqua" w:eastAsia="宋体" w:hAnsi="Book Antiqua" w:cs="宋体"/>
          <w:sz w:val="24"/>
          <w:szCs w:val="24"/>
          <w:lang w:val="en-US" w:eastAsia="zh-CN"/>
        </w:rPr>
        <w:t xml:space="preserve"> AM, Conte PF. Prognostic value of </w:t>
      </w:r>
      <w:proofErr w:type="spellStart"/>
      <w:r w:rsidRPr="00DC20CF">
        <w:rPr>
          <w:rFonts w:ascii="Book Antiqua" w:eastAsia="宋体" w:hAnsi="Book Antiqua" w:cs="宋体"/>
          <w:sz w:val="24"/>
          <w:szCs w:val="24"/>
          <w:lang w:val="en-US" w:eastAsia="zh-CN"/>
        </w:rPr>
        <w:t>Dworak</w:t>
      </w:r>
      <w:proofErr w:type="spellEnd"/>
      <w:r w:rsidRPr="00DC20CF">
        <w:rPr>
          <w:rFonts w:ascii="Book Antiqua" w:eastAsia="宋体" w:hAnsi="Book Antiqua" w:cs="宋体"/>
          <w:sz w:val="24"/>
          <w:szCs w:val="24"/>
          <w:lang w:val="en-US" w:eastAsia="zh-CN"/>
        </w:rPr>
        <w:t xml:space="preserve"> grade of regression (GR) in patients with rectal carcinoma treated with preoperative </w:t>
      </w:r>
      <w:proofErr w:type="spellStart"/>
      <w:r w:rsidRPr="00DC20CF">
        <w:rPr>
          <w:rFonts w:ascii="Book Antiqua" w:eastAsia="宋体" w:hAnsi="Book Antiqua" w:cs="宋体"/>
          <w:sz w:val="24"/>
          <w:szCs w:val="24"/>
          <w:lang w:val="en-US" w:eastAsia="zh-CN"/>
        </w:rPr>
        <w:t>radiochemotherapy</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i/>
          <w:iCs/>
          <w:sz w:val="24"/>
          <w:szCs w:val="24"/>
          <w:lang w:val="en-US" w:eastAsia="zh-CN"/>
        </w:rPr>
        <w:t>Int</w:t>
      </w:r>
      <w:proofErr w:type="spellEnd"/>
      <w:r w:rsidRPr="00DC20CF">
        <w:rPr>
          <w:rFonts w:ascii="Book Antiqua" w:eastAsia="宋体" w:hAnsi="Book Antiqua" w:cs="宋体"/>
          <w:i/>
          <w:iCs/>
          <w:sz w:val="24"/>
          <w:szCs w:val="24"/>
          <w:lang w:val="en-US" w:eastAsia="zh-CN"/>
        </w:rPr>
        <w:t xml:space="preserve"> J Colorectal Dis</w:t>
      </w:r>
      <w:r w:rsidRPr="00DC20CF">
        <w:rPr>
          <w:rFonts w:ascii="Book Antiqua" w:eastAsia="宋体" w:hAnsi="Book Antiqua" w:cs="宋体"/>
          <w:sz w:val="24"/>
          <w:szCs w:val="24"/>
          <w:lang w:val="en-US" w:eastAsia="zh-CN"/>
        </w:rPr>
        <w:t xml:space="preserve"> 2006; </w:t>
      </w:r>
      <w:r w:rsidRPr="00DC20CF">
        <w:rPr>
          <w:rFonts w:ascii="Book Antiqua" w:eastAsia="宋体" w:hAnsi="Book Antiqua" w:cs="宋体"/>
          <w:b/>
          <w:bCs/>
          <w:sz w:val="24"/>
          <w:szCs w:val="24"/>
          <w:lang w:val="en-US" w:eastAsia="zh-CN"/>
        </w:rPr>
        <w:t>21</w:t>
      </w:r>
      <w:r w:rsidRPr="00DC20CF">
        <w:rPr>
          <w:rFonts w:ascii="Book Antiqua" w:eastAsia="宋体" w:hAnsi="Book Antiqua" w:cs="宋体"/>
          <w:sz w:val="24"/>
          <w:szCs w:val="24"/>
          <w:lang w:val="en-US" w:eastAsia="zh-CN"/>
        </w:rPr>
        <w:t>: 645-651 [PMID: 16317549]</w:t>
      </w:r>
    </w:p>
    <w:p w14:paraId="1BF47B80"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16 </w:t>
      </w:r>
      <w:r w:rsidRPr="00DC20CF">
        <w:rPr>
          <w:rFonts w:ascii="Book Antiqua" w:eastAsia="宋体" w:hAnsi="Book Antiqua" w:cs="宋体"/>
          <w:b/>
          <w:bCs/>
          <w:sz w:val="24"/>
          <w:szCs w:val="24"/>
          <w:lang w:val="en-US" w:eastAsia="zh-CN"/>
        </w:rPr>
        <w:t xml:space="preserve">Moreno </w:t>
      </w:r>
      <w:proofErr w:type="spellStart"/>
      <w:r w:rsidRPr="00DC20CF">
        <w:rPr>
          <w:rFonts w:ascii="Book Antiqua" w:eastAsia="宋体" w:hAnsi="Book Antiqua" w:cs="宋体"/>
          <w:b/>
          <w:bCs/>
          <w:sz w:val="24"/>
          <w:szCs w:val="24"/>
          <w:lang w:val="en-US" w:eastAsia="zh-CN"/>
        </w:rPr>
        <w:t>García</w:t>
      </w:r>
      <w:proofErr w:type="spellEnd"/>
      <w:r w:rsidRPr="00DC20CF">
        <w:rPr>
          <w:rFonts w:ascii="Book Antiqua" w:eastAsia="宋体" w:hAnsi="Book Antiqua" w:cs="宋体"/>
          <w:b/>
          <w:bCs/>
          <w:sz w:val="24"/>
          <w:szCs w:val="24"/>
          <w:lang w:val="en-US" w:eastAsia="zh-CN"/>
        </w:rPr>
        <w:t xml:space="preserve"> V</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Cejas</w:t>
      </w:r>
      <w:proofErr w:type="spellEnd"/>
      <w:r w:rsidRPr="00DC20CF">
        <w:rPr>
          <w:rFonts w:ascii="Book Antiqua" w:eastAsia="宋体" w:hAnsi="Book Antiqua" w:cs="宋体"/>
          <w:sz w:val="24"/>
          <w:szCs w:val="24"/>
          <w:lang w:val="en-US" w:eastAsia="zh-CN"/>
        </w:rPr>
        <w:t xml:space="preserve"> P, Blanco </w:t>
      </w:r>
      <w:proofErr w:type="spellStart"/>
      <w:r w:rsidRPr="00DC20CF">
        <w:rPr>
          <w:rFonts w:ascii="Book Antiqua" w:eastAsia="宋体" w:hAnsi="Book Antiqua" w:cs="宋体"/>
          <w:sz w:val="24"/>
          <w:szCs w:val="24"/>
          <w:lang w:val="en-US" w:eastAsia="zh-CN"/>
        </w:rPr>
        <w:t>Codesido</w:t>
      </w:r>
      <w:proofErr w:type="spellEnd"/>
      <w:r w:rsidRPr="00DC20CF">
        <w:rPr>
          <w:rFonts w:ascii="Book Antiqua" w:eastAsia="宋体" w:hAnsi="Book Antiqua" w:cs="宋体"/>
          <w:sz w:val="24"/>
          <w:szCs w:val="24"/>
          <w:lang w:val="en-US" w:eastAsia="zh-CN"/>
        </w:rPr>
        <w:t xml:space="preserve"> M, </w:t>
      </w:r>
      <w:proofErr w:type="spellStart"/>
      <w:r w:rsidRPr="00DC20CF">
        <w:rPr>
          <w:rFonts w:ascii="Book Antiqua" w:eastAsia="宋体" w:hAnsi="Book Antiqua" w:cs="宋体"/>
          <w:sz w:val="24"/>
          <w:szCs w:val="24"/>
          <w:lang w:val="en-US" w:eastAsia="zh-CN"/>
        </w:rPr>
        <w:t>Feliu</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Batlle</w:t>
      </w:r>
      <w:proofErr w:type="spellEnd"/>
      <w:r w:rsidRPr="00DC20CF">
        <w:rPr>
          <w:rFonts w:ascii="Book Antiqua" w:eastAsia="宋体" w:hAnsi="Book Antiqua" w:cs="宋体"/>
          <w:sz w:val="24"/>
          <w:szCs w:val="24"/>
          <w:lang w:val="en-US" w:eastAsia="zh-CN"/>
        </w:rPr>
        <w:t xml:space="preserve"> J, de Castro </w:t>
      </w:r>
      <w:proofErr w:type="spellStart"/>
      <w:r w:rsidRPr="00DC20CF">
        <w:rPr>
          <w:rFonts w:ascii="Book Antiqua" w:eastAsia="宋体" w:hAnsi="Book Antiqua" w:cs="宋体"/>
          <w:sz w:val="24"/>
          <w:szCs w:val="24"/>
          <w:lang w:val="en-US" w:eastAsia="zh-CN"/>
        </w:rPr>
        <w:t>Carpeño</w:t>
      </w:r>
      <w:proofErr w:type="spellEnd"/>
      <w:r w:rsidRPr="00DC20CF">
        <w:rPr>
          <w:rFonts w:ascii="Book Antiqua" w:eastAsia="宋体" w:hAnsi="Book Antiqua" w:cs="宋体"/>
          <w:sz w:val="24"/>
          <w:szCs w:val="24"/>
          <w:lang w:val="en-US" w:eastAsia="zh-CN"/>
        </w:rPr>
        <w:t xml:space="preserve"> J, </w:t>
      </w:r>
      <w:proofErr w:type="spellStart"/>
      <w:r w:rsidRPr="00DC20CF">
        <w:rPr>
          <w:rFonts w:ascii="Book Antiqua" w:eastAsia="宋体" w:hAnsi="Book Antiqua" w:cs="宋体"/>
          <w:sz w:val="24"/>
          <w:szCs w:val="24"/>
          <w:lang w:val="en-US" w:eastAsia="zh-CN"/>
        </w:rPr>
        <w:t>Belda-Iniesta</w:t>
      </w:r>
      <w:proofErr w:type="spellEnd"/>
      <w:r w:rsidRPr="00DC20CF">
        <w:rPr>
          <w:rFonts w:ascii="Book Antiqua" w:eastAsia="宋体" w:hAnsi="Book Antiqua" w:cs="宋体"/>
          <w:sz w:val="24"/>
          <w:szCs w:val="24"/>
          <w:lang w:val="en-US" w:eastAsia="zh-CN"/>
        </w:rPr>
        <w:t xml:space="preserve"> C, </w:t>
      </w:r>
      <w:proofErr w:type="spellStart"/>
      <w:r w:rsidRPr="00DC20CF">
        <w:rPr>
          <w:rFonts w:ascii="Book Antiqua" w:eastAsia="宋体" w:hAnsi="Book Antiqua" w:cs="宋体"/>
          <w:sz w:val="24"/>
          <w:szCs w:val="24"/>
          <w:lang w:val="en-US" w:eastAsia="zh-CN"/>
        </w:rPr>
        <w:t>Barriuso</w:t>
      </w:r>
      <w:proofErr w:type="spellEnd"/>
      <w:r w:rsidRPr="00DC20CF">
        <w:rPr>
          <w:rFonts w:ascii="Book Antiqua" w:eastAsia="宋体" w:hAnsi="Book Antiqua" w:cs="宋体"/>
          <w:sz w:val="24"/>
          <w:szCs w:val="24"/>
          <w:lang w:val="en-US" w:eastAsia="zh-CN"/>
        </w:rPr>
        <w:t xml:space="preserve"> J, Sánchez JJ, </w:t>
      </w:r>
      <w:proofErr w:type="spellStart"/>
      <w:r w:rsidRPr="00DC20CF">
        <w:rPr>
          <w:rFonts w:ascii="Book Antiqua" w:eastAsia="宋体" w:hAnsi="Book Antiqua" w:cs="宋体"/>
          <w:sz w:val="24"/>
          <w:szCs w:val="24"/>
          <w:lang w:val="en-US" w:eastAsia="zh-CN"/>
        </w:rPr>
        <w:t>Larrauri</w:t>
      </w:r>
      <w:proofErr w:type="spellEnd"/>
      <w:r w:rsidRPr="00DC20CF">
        <w:rPr>
          <w:rFonts w:ascii="Book Antiqua" w:eastAsia="宋体" w:hAnsi="Book Antiqua" w:cs="宋体"/>
          <w:sz w:val="24"/>
          <w:szCs w:val="24"/>
          <w:lang w:val="en-US" w:eastAsia="zh-CN"/>
        </w:rPr>
        <w:t xml:space="preserve"> J, González-</w:t>
      </w:r>
      <w:proofErr w:type="spellStart"/>
      <w:r w:rsidRPr="00DC20CF">
        <w:rPr>
          <w:rFonts w:ascii="Book Antiqua" w:eastAsia="宋体" w:hAnsi="Book Antiqua" w:cs="宋体"/>
          <w:sz w:val="24"/>
          <w:szCs w:val="24"/>
          <w:lang w:val="en-US" w:eastAsia="zh-CN"/>
        </w:rPr>
        <w:t>Barón</w:t>
      </w:r>
      <w:proofErr w:type="spellEnd"/>
      <w:r w:rsidRPr="00DC20CF">
        <w:rPr>
          <w:rFonts w:ascii="Book Antiqua" w:eastAsia="宋体" w:hAnsi="Book Antiqua" w:cs="宋体"/>
          <w:sz w:val="24"/>
          <w:szCs w:val="24"/>
          <w:lang w:val="en-US" w:eastAsia="zh-CN"/>
        </w:rPr>
        <w:t xml:space="preserve"> M, </w:t>
      </w:r>
      <w:proofErr w:type="spellStart"/>
      <w:r w:rsidRPr="00DC20CF">
        <w:rPr>
          <w:rFonts w:ascii="Book Antiqua" w:eastAsia="宋体" w:hAnsi="Book Antiqua" w:cs="宋体"/>
          <w:sz w:val="24"/>
          <w:szCs w:val="24"/>
          <w:lang w:val="en-US" w:eastAsia="zh-CN"/>
        </w:rPr>
        <w:lastRenderedPageBreak/>
        <w:t>Casado</w:t>
      </w:r>
      <w:proofErr w:type="spellEnd"/>
      <w:r w:rsidRPr="00DC20CF">
        <w:rPr>
          <w:rFonts w:ascii="Book Antiqua" w:eastAsia="宋体" w:hAnsi="Book Antiqua" w:cs="宋体"/>
          <w:sz w:val="24"/>
          <w:szCs w:val="24"/>
          <w:lang w:val="en-US" w:eastAsia="zh-CN"/>
        </w:rPr>
        <w:t xml:space="preserve"> E. Prognostic value of carcinoembryonic antigen level in rectal cancer treated with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chemoradiotherapy</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i/>
          <w:iCs/>
          <w:sz w:val="24"/>
          <w:szCs w:val="24"/>
          <w:lang w:val="en-US" w:eastAsia="zh-CN"/>
        </w:rPr>
        <w:t>Int</w:t>
      </w:r>
      <w:proofErr w:type="spellEnd"/>
      <w:r w:rsidRPr="00DC20CF">
        <w:rPr>
          <w:rFonts w:ascii="Book Antiqua" w:eastAsia="宋体" w:hAnsi="Book Antiqua" w:cs="宋体"/>
          <w:i/>
          <w:iCs/>
          <w:sz w:val="24"/>
          <w:szCs w:val="24"/>
          <w:lang w:val="en-US" w:eastAsia="zh-CN"/>
        </w:rPr>
        <w:t xml:space="preserve"> J Colorectal Dis</w:t>
      </w:r>
      <w:r w:rsidRPr="00DC20CF">
        <w:rPr>
          <w:rFonts w:ascii="Book Antiqua" w:eastAsia="宋体" w:hAnsi="Book Antiqua" w:cs="宋体"/>
          <w:sz w:val="24"/>
          <w:szCs w:val="24"/>
          <w:lang w:val="en-US" w:eastAsia="zh-CN"/>
        </w:rPr>
        <w:t xml:space="preserve"> 2009; </w:t>
      </w:r>
      <w:r w:rsidRPr="00DC20CF">
        <w:rPr>
          <w:rFonts w:ascii="Book Antiqua" w:eastAsia="宋体" w:hAnsi="Book Antiqua" w:cs="宋体"/>
          <w:b/>
          <w:bCs/>
          <w:sz w:val="24"/>
          <w:szCs w:val="24"/>
          <w:lang w:val="en-US" w:eastAsia="zh-CN"/>
        </w:rPr>
        <w:t>24</w:t>
      </w:r>
      <w:r w:rsidRPr="00DC20CF">
        <w:rPr>
          <w:rFonts w:ascii="Book Antiqua" w:eastAsia="宋体" w:hAnsi="Book Antiqua" w:cs="宋体"/>
          <w:sz w:val="24"/>
          <w:szCs w:val="24"/>
          <w:lang w:val="en-US" w:eastAsia="zh-CN"/>
        </w:rPr>
        <w:t>: 741-748 [PMID: 19259690 DOI: 10.1007/s00384-009-0682-6]</w:t>
      </w:r>
    </w:p>
    <w:p w14:paraId="0D329F71"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17 </w:t>
      </w:r>
      <w:r w:rsidRPr="00DC20CF">
        <w:rPr>
          <w:rFonts w:ascii="Book Antiqua" w:eastAsia="宋体" w:hAnsi="Book Antiqua" w:cs="宋体"/>
          <w:b/>
          <w:bCs/>
          <w:sz w:val="24"/>
          <w:szCs w:val="24"/>
          <w:lang w:val="en-US" w:eastAsia="zh-CN"/>
        </w:rPr>
        <w:t>Suárez J</w:t>
      </w:r>
      <w:r w:rsidRPr="00DC20CF">
        <w:rPr>
          <w:rFonts w:ascii="Book Antiqua" w:eastAsia="宋体" w:hAnsi="Book Antiqua" w:cs="宋体"/>
          <w:sz w:val="24"/>
          <w:szCs w:val="24"/>
          <w:lang w:val="en-US" w:eastAsia="zh-CN"/>
        </w:rPr>
        <w:t xml:space="preserve">, Vera R, </w:t>
      </w:r>
      <w:proofErr w:type="spellStart"/>
      <w:r w:rsidRPr="00DC20CF">
        <w:rPr>
          <w:rFonts w:ascii="Book Antiqua" w:eastAsia="宋体" w:hAnsi="Book Antiqua" w:cs="宋体"/>
          <w:sz w:val="24"/>
          <w:szCs w:val="24"/>
          <w:lang w:val="en-US" w:eastAsia="zh-CN"/>
        </w:rPr>
        <w:t>Balén</w:t>
      </w:r>
      <w:proofErr w:type="spellEnd"/>
      <w:r w:rsidRPr="00DC20CF">
        <w:rPr>
          <w:rFonts w:ascii="Book Antiqua" w:eastAsia="宋体" w:hAnsi="Book Antiqua" w:cs="宋体"/>
          <w:sz w:val="24"/>
          <w:szCs w:val="24"/>
          <w:lang w:val="en-US" w:eastAsia="zh-CN"/>
        </w:rPr>
        <w:t xml:space="preserve"> E, Gómez M, Arias F, </w:t>
      </w:r>
      <w:proofErr w:type="spellStart"/>
      <w:r w:rsidRPr="00DC20CF">
        <w:rPr>
          <w:rFonts w:ascii="Book Antiqua" w:eastAsia="宋体" w:hAnsi="Book Antiqua" w:cs="宋体"/>
          <w:sz w:val="24"/>
          <w:szCs w:val="24"/>
          <w:lang w:val="en-US" w:eastAsia="zh-CN"/>
        </w:rPr>
        <w:t>Lera</w:t>
      </w:r>
      <w:proofErr w:type="spellEnd"/>
      <w:r w:rsidRPr="00DC20CF">
        <w:rPr>
          <w:rFonts w:ascii="Book Antiqua" w:eastAsia="宋体" w:hAnsi="Book Antiqua" w:cs="宋体"/>
          <w:sz w:val="24"/>
          <w:szCs w:val="24"/>
          <w:lang w:val="en-US" w:eastAsia="zh-CN"/>
        </w:rPr>
        <w:t xml:space="preserve"> JM, Herrera J, </w:t>
      </w:r>
      <w:proofErr w:type="spellStart"/>
      <w:r w:rsidRPr="00DC20CF">
        <w:rPr>
          <w:rFonts w:ascii="Book Antiqua" w:eastAsia="宋体" w:hAnsi="Book Antiqua" w:cs="宋体"/>
          <w:sz w:val="24"/>
          <w:szCs w:val="24"/>
          <w:lang w:val="en-US" w:eastAsia="zh-CN"/>
        </w:rPr>
        <w:t>Zazpe</w:t>
      </w:r>
      <w:proofErr w:type="spellEnd"/>
      <w:r w:rsidRPr="00DC20CF">
        <w:rPr>
          <w:rFonts w:ascii="Book Antiqua" w:eastAsia="宋体" w:hAnsi="Book Antiqua" w:cs="宋体"/>
          <w:sz w:val="24"/>
          <w:szCs w:val="24"/>
          <w:lang w:val="en-US" w:eastAsia="zh-CN"/>
        </w:rPr>
        <w:t xml:space="preserve"> C. Pathologic response assessed by </w:t>
      </w:r>
      <w:proofErr w:type="spellStart"/>
      <w:r w:rsidRPr="00DC20CF">
        <w:rPr>
          <w:rFonts w:ascii="Book Antiqua" w:eastAsia="宋体" w:hAnsi="Book Antiqua" w:cs="宋体"/>
          <w:sz w:val="24"/>
          <w:szCs w:val="24"/>
          <w:lang w:val="en-US" w:eastAsia="zh-CN"/>
        </w:rPr>
        <w:t>Mandard</w:t>
      </w:r>
      <w:proofErr w:type="spellEnd"/>
      <w:r w:rsidRPr="00DC20CF">
        <w:rPr>
          <w:rFonts w:ascii="Book Antiqua" w:eastAsia="宋体" w:hAnsi="Book Antiqua" w:cs="宋体"/>
          <w:sz w:val="24"/>
          <w:szCs w:val="24"/>
          <w:lang w:val="en-US" w:eastAsia="zh-CN"/>
        </w:rPr>
        <w:t xml:space="preserve"> grade is a better prognostic factor than down staging for disease-free survival after preoperative </w:t>
      </w:r>
      <w:proofErr w:type="spellStart"/>
      <w:r w:rsidRPr="00DC20CF">
        <w:rPr>
          <w:rFonts w:ascii="Book Antiqua" w:eastAsia="宋体" w:hAnsi="Book Antiqua" w:cs="宋体"/>
          <w:sz w:val="24"/>
          <w:szCs w:val="24"/>
          <w:lang w:val="en-US" w:eastAsia="zh-CN"/>
        </w:rPr>
        <w:t>radiochemotherapy</w:t>
      </w:r>
      <w:proofErr w:type="spellEnd"/>
      <w:r w:rsidRPr="00DC20CF">
        <w:rPr>
          <w:rFonts w:ascii="Book Antiqua" w:eastAsia="宋体" w:hAnsi="Book Antiqua" w:cs="宋体"/>
          <w:sz w:val="24"/>
          <w:szCs w:val="24"/>
          <w:lang w:val="en-US" w:eastAsia="zh-CN"/>
        </w:rPr>
        <w:t xml:space="preserve"> for advanced rectal cancer. </w:t>
      </w:r>
      <w:r w:rsidRPr="00DC20CF">
        <w:rPr>
          <w:rFonts w:ascii="Book Antiqua" w:eastAsia="宋体" w:hAnsi="Book Antiqua" w:cs="宋体"/>
          <w:i/>
          <w:iCs/>
          <w:sz w:val="24"/>
          <w:szCs w:val="24"/>
          <w:lang w:val="en-US" w:eastAsia="zh-CN"/>
        </w:rPr>
        <w:t>Colorectal Dis</w:t>
      </w:r>
      <w:r w:rsidRPr="00DC20CF">
        <w:rPr>
          <w:rFonts w:ascii="Book Antiqua" w:eastAsia="宋体" w:hAnsi="Book Antiqua" w:cs="宋体"/>
          <w:sz w:val="24"/>
          <w:szCs w:val="24"/>
          <w:lang w:val="en-US" w:eastAsia="zh-CN"/>
        </w:rPr>
        <w:t xml:space="preserve"> 2008; </w:t>
      </w:r>
      <w:r w:rsidRPr="00DC20CF">
        <w:rPr>
          <w:rFonts w:ascii="Book Antiqua" w:eastAsia="宋体" w:hAnsi="Book Antiqua" w:cs="宋体"/>
          <w:b/>
          <w:bCs/>
          <w:sz w:val="24"/>
          <w:szCs w:val="24"/>
          <w:lang w:val="en-US" w:eastAsia="zh-CN"/>
        </w:rPr>
        <w:t>10</w:t>
      </w:r>
      <w:r w:rsidRPr="00DC20CF">
        <w:rPr>
          <w:rFonts w:ascii="Book Antiqua" w:eastAsia="宋体" w:hAnsi="Book Antiqua" w:cs="宋体"/>
          <w:sz w:val="24"/>
          <w:szCs w:val="24"/>
          <w:lang w:val="en-US" w:eastAsia="zh-CN"/>
        </w:rPr>
        <w:t>: 563-568 [PMID: 18070184]</w:t>
      </w:r>
    </w:p>
    <w:p w14:paraId="6A1B5F88"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18 </w:t>
      </w:r>
      <w:proofErr w:type="spellStart"/>
      <w:r w:rsidRPr="00DC20CF">
        <w:rPr>
          <w:rFonts w:ascii="Book Antiqua" w:eastAsia="宋体" w:hAnsi="Book Antiqua" w:cs="宋体"/>
          <w:b/>
          <w:bCs/>
          <w:sz w:val="24"/>
          <w:szCs w:val="24"/>
          <w:lang w:val="en-US" w:eastAsia="zh-CN"/>
        </w:rPr>
        <w:t>Tsujinaka</w:t>
      </w:r>
      <w:proofErr w:type="spellEnd"/>
      <w:r w:rsidRPr="00DC20CF">
        <w:rPr>
          <w:rFonts w:ascii="Book Antiqua" w:eastAsia="宋体" w:hAnsi="Book Antiqua" w:cs="宋体"/>
          <w:b/>
          <w:bCs/>
          <w:sz w:val="24"/>
          <w:szCs w:val="24"/>
          <w:lang w:val="en-US" w:eastAsia="zh-CN"/>
        </w:rPr>
        <w:t xml:space="preserve"> S</w:t>
      </w:r>
      <w:r w:rsidRPr="00DC20CF">
        <w:rPr>
          <w:rFonts w:ascii="Book Antiqua" w:eastAsia="宋体" w:hAnsi="Book Antiqua" w:cs="宋体"/>
          <w:sz w:val="24"/>
          <w:szCs w:val="24"/>
          <w:lang w:val="en-US" w:eastAsia="zh-CN"/>
        </w:rPr>
        <w:t xml:space="preserve">, Kawamura YJ, </w:t>
      </w:r>
      <w:proofErr w:type="spellStart"/>
      <w:r w:rsidRPr="00DC20CF">
        <w:rPr>
          <w:rFonts w:ascii="Book Antiqua" w:eastAsia="宋体" w:hAnsi="Book Antiqua" w:cs="宋体"/>
          <w:sz w:val="24"/>
          <w:szCs w:val="24"/>
          <w:lang w:val="en-US" w:eastAsia="zh-CN"/>
        </w:rPr>
        <w:t>Konishi</w:t>
      </w:r>
      <w:proofErr w:type="spellEnd"/>
      <w:r w:rsidRPr="00DC20CF">
        <w:rPr>
          <w:rFonts w:ascii="Book Antiqua" w:eastAsia="宋体" w:hAnsi="Book Antiqua" w:cs="宋体"/>
          <w:sz w:val="24"/>
          <w:szCs w:val="24"/>
          <w:lang w:val="en-US" w:eastAsia="zh-CN"/>
        </w:rPr>
        <w:t xml:space="preserve"> F, </w:t>
      </w:r>
      <w:proofErr w:type="spellStart"/>
      <w:r w:rsidRPr="00DC20CF">
        <w:rPr>
          <w:rFonts w:ascii="Book Antiqua" w:eastAsia="宋体" w:hAnsi="Book Antiqua" w:cs="宋体"/>
          <w:sz w:val="24"/>
          <w:szCs w:val="24"/>
          <w:lang w:val="en-US" w:eastAsia="zh-CN"/>
        </w:rPr>
        <w:t>Aihara</w:t>
      </w:r>
      <w:proofErr w:type="spellEnd"/>
      <w:r w:rsidRPr="00DC20CF">
        <w:rPr>
          <w:rFonts w:ascii="Book Antiqua" w:eastAsia="宋体" w:hAnsi="Book Antiqua" w:cs="宋体"/>
          <w:sz w:val="24"/>
          <w:szCs w:val="24"/>
          <w:lang w:val="en-US" w:eastAsia="zh-CN"/>
        </w:rPr>
        <w:t xml:space="preserve"> H, Maeda T, </w:t>
      </w:r>
      <w:proofErr w:type="spellStart"/>
      <w:r w:rsidRPr="00DC20CF">
        <w:rPr>
          <w:rFonts w:ascii="Book Antiqua" w:eastAsia="宋体" w:hAnsi="Book Antiqua" w:cs="宋体"/>
          <w:sz w:val="24"/>
          <w:szCs w:val="24"/>
          <w:lang w:val="en-US" w:eastAsia="zh-CN"/>
        </w:rPr>
        <w:t>Mizokami</w:t>
      </w:r>
      <w:proofErr w:type="spellEnd"/>
      <w:r w:rsidRPr="00DC20CF">
        <w:rPr>
          <w:rFonts w:ascii="Book Antiqua" w:eastAsia="宋体" w:hAnsi="Book Antiqua" w:cs="宋体"/>
          <w:sz w:val="24"/>
          <w:szCs w:val="24"/>
          <w:lang w:val="en-US" w:eastAsia="zh-CN"/>
        </w:rPr>
        <w:t xml:space="preserve"> K. Long-term efficacy of preoperative radiotherapy for locally advanced low rectal cancer. </w:t>
      </w:r>
      <w:proofErr w:type="spellStart"/>
      <w:r w:rsidRPr="00DC20CF">
        <w:rPr>
          <w:rFonts w:ascii="Book Antiqua" w:eastAsia="宋体" w:hAnsi="Book Antiqua" w:cs="宋体"/>
          <w:i/>
          <w:iCs/>
          <w:sz w:val="24"/>
          <w:szCs w:val="24"/>
          <w:lang w:val="en-US" w:eastAsia="zh-CN"/>
        </w:rPr>
        <w:t>Int</w:t>
      </w:r>
      <w:proofErr w:type="spellEnd"/>
      <w:r w:rsidRPr="00DC20CF">
        <w:rPr>
          <w:rFonts w:ascii="Book Antiqua" w:eastAsia="宋体" w:hAnsi="Book Antiqua" w:cs="宋体"/>
          <w:i/>
          <w:iCs/>
          <w:sz w:val="24"/>
          <w:szCs w:val="24"/>
          <w:lang w:val="en-US" w:eastAsia="zh-CN"/>
        </w:rPr>
        <w:t xml:space="preserve"> J Colorectal Dis</w:t>
      </w:r>
      <w:r w:rsidRPr="00DC20CF">
        <w:rPr>
          <w:rFonts w:ascii="Book Antiqua" w:eastAsia="宋体" w:hAnsi="Book Antiqua" w:cs="宋体"/>
          <w:sz w:val="24"/>
          <w:szCs w:val="24"/>
          <w:lang w:val="en-US" w:eastAsia="zh-CN"/>
        </w:rPr>
        <w:t xml:space="preserve"> 2008; </w:t>
      </w:r>
      <w:r w:rsidRPr="00DC20CF">
        <w:rPr>
          <w:rFonts w:ascii="Book Antiqua" w:eastAsia="宋体" w:hAnsi="Book Antiqua" w:cs="宋体"/>
          <w:b/>
          <w:bCs/>
          <w:sz w:val="24"/>
          <w:szCs w:val="24"/>
          <w:lang w:val="en-US" w:eastAsia="zh-CN"/>
        </w:rPr>
        <w:t>23</w:t>
      </w:r>
      <w:r w:rsidRPr="00DC20CF">
        <w:rPr>
          <w:rFonts w:ascii="Book Antiqua" w:eastAsia="宋体" w:hAnsi="Book Antiqua" w:cs="宋体"/>
          <w:sz w:val="24"/>
          <w:szCs w:val="24"/>
          <w:lang w:val="en-US" w:eastAsia="zh-CN"/>
        </w:rPr>
        <w:t>: 67-76 [PMID: 17704925]</w:t>
      </w:r>
    </w:p>
    <w:p w14:paraId="372CC810"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19 </w:t>
      </w:r>
      <w:proofErr w:type="spellStart"/>
      <w:r w:rsidRPr="00DC20CF">
        <w:rPr>
          <w:rFonts w:ascii="Book Antiqua" w:eastAsia="宋体" w:hAnsi="Book Antiqua" w:cs="宋体"/>
          <w:b/>
          <w:bCs/>
          <w:sz w:val="24"/>
          <w:szCs w:val="24"/>
          <w:lang w:val="en-US" w:eastAsia="zh-CN"/>
        </w:rPr>
        <w:t>Bosset</w:t>
      </w:r>
      <w:proofErr w:type="spellEnd"/>
      <w:r w:rsidRPr="00DC20CF">
        <w:rPr>
          <w:rFonts w:ascii="Book Antiqua" w:eastAsia="宋体" w:hAnsi="Book Antiqua" w:cs="宋体"/>
          <w:b/>
          <w:bCs/>
          <w:sz w:val="24"/>
          <w:szCs w:val="24"/>
          <w:lang w:val="en-US" w:eastAsia="zh-CN"/>
        </w:rPr>
        <w:t xml:space="preserve"> JF</w:t>
      </w:r>
      <w:r w:rsidRPr="00DC20CF">
        <w:rPr>
          <w:rFonts w:ascii="Book Antiqua" w:eastAsia="宋体" w:hAnsi="Book Antiqua" w:cs="宋体"/>
          <w:sz w:val="24"/>
          <w:szCs w:val="24"/>
          <w:lang w:val="en-US" w:eastAsia="zh-CN"/>
        </w:rPr>
        <w:t xml:space="preserve">, Collette L, Calais G, </w:t>
      </w:r>
      <w:proofErr w:type="spellStart"/>
      <w:r w:rsidRPr="00DC20CF">
        <w:rPr>
          <w:rFonts w:ascii="Book Antiqua" w:eastAsia="宋体" w:hAnsi="Book Antiqua" w:cs="宋体"/>
          <w:sz w:val="24"/>
          <w:szCs w:val="24"/>
          <w:lang w:val="en-US" w:eastAsia="zh-CN"/>
        </w:rPr>
        <w:t>Mineur</w:t>
      </w:r>
      <w:proofErr w:type="spellEnd"/>
      <w:r w:rsidRPr="00DC20CF">
        <w:rPr>
          <w:rFonts w:ascii="Book Antiqua" w:eastAsia="宋体" w:hAnsi="Book Antiqua" w:cs="宋体"/>
          <w:sz w:val="24"/>
          <w:szCs w:val="24"/>
          <w:lang w:val="en-US" w:eastAsia="zh-CN"/>
        </w:rPr>
        <w:t xml:space="preserve"> L, </w:t>
      </w:r>
      <w:proofErr w:type="spellStart"/>
      <w:r w:rsidRPr="00DC20CF">
        <w:rPr>
          <w:rFonts w:ascii="Book Antiqua" w:eastAsia="宋体" w:hAnsi="Book Antiqua" w:cs="宋体"/>
          <w:sz w:val="24"/>
          <w:szCs w:val="24"/>
          <w:lang w:val="en-US" w:eastAsia="zh-CN"/>
        </w:rPr>
        <w:t>Maingon</w:t>
      </w:r>
      <w:proofErr w:type="spellEnd"/>
      <w:r w:rsidRPr="00DC20CF">
        <w:rPr>
          <w:rFonts w:ascii="Book Antiqua" w:eastAsia="宋体" w:hAnsi="Book Antiqua" w:cs="宋体"/>
          <w:sz w:val="24"/>
          <w:szCs w:val="24"/>
          <w:lang w:val="en-US" w:eastAsia="zh-CN"/>
        </w:rPr>
        <w:t xml:space="preserve"> P, </w:t>
      </w:r>
      <w:proofErr w:type="spellStart"/>
      <w:r w:rsidRPr="00DC20CF">
        <w:rPr>
          <w:rFonts w:ascii="Book Antiqua" w:eastAsia="宋体" w:hAnsi="Book Antiqua" w:cs="宋体"/>
          <w:sz w:val="24"/>
          <w:szCs w:val="24"/>
          <w:lang w:val="en-US" w:eastAsia="zh-CN"/>
        </w:rPr>
        <w:t>Radosevic-Jelic</w:t>
      </w:r>
      <w:proofErr w:type="spellEnd"/>
      <w:r w:rsidRPr="00DC20CF">
        <w:rPr>
          <w:rFonts w:ascii="Book Antiqua" w:eastAsia="宋体" w:hAnsi="Book Antiqua" w:cs="宋体"/>
          <w:sz w:val="24"/>
          <w:szCs w:val="24"/>
          <w:lang w:val="en-US" w:eastAsia="zh-CN"/>
        </w:rPr>
        <w:t xml:space="preserve"> L, </w:t>
      </w:r>
      <w:proofErr w:type="spellStart"/>
      <w:r w:rsidRPr="00DC20CF">
        <w:rPr>
          <w:rFonts w:ascii="Book Antiqua" w:eastAsia="宋体" w:hAnsi="Book Antiqua" w:cs="宋体"/>
          <w:sz w:val="24"/>
          <w:szCs w:val="24"/>
          <w:lang w:val="en-US" w:eastAsia="zh-CN"/>
        </w:rPr>
        <w:t>Daban</w:t>
      </w:r>
      <w:proofErr w:type="spellEnd"/>
      <w:r w:rsidRPr="00DC20CF">
        <w:rPr>
          <w:rFonts w:ascii="Book Antiqua" w:eastAsia="宋体" w:hAnsi="Book Antiqua" w:cs="宋体"/>
          <w:sz w:val="24"/>
          <w:szCs w:val="24"/>
          <w:lang w:val="en-US" w:eastAsia="zh-CN"/>
        </w:rPr>
        <w:t xml:space="preserve"> A, </w:t>
      </w:r>
      <w:proofErr w:type="spellStart"/>
      <w:r w:rsidRPr="00DC20CF">
        <w:rPr>
          <w:rFonts w:ascii="Book Antiqua" w:eastAsia="宋体" w:hAnsi="Book Antiqua" w:cs="宋体"/>
          <w:sz w:val="24"/>
          <w:szCs w:val="24"/>
          <w:lang w:val="en-US" w:eastAsia="zh-CN"/>
        </w:rPr>
        <w:t>Bardet</w:t>
      </w:r>
      <w:proofErr w:type="spellEnd"/>
      <w:r w:rsidRPr="00DC20CF">
        <w:rPr>
          <w:rFonts w:ascii="Book Antiqua" w:eastAsia="宋体" w:hAnsi="Book Antiqua" w:cs="宋体"/>
          <w:sz w:val="24"/>
          <w:szCs w:val="24"/>
          <w:lang w:val="en-US" w:eastAsia="zh-CN"/>
        </w:rPr>
        <w:t xml:space="preserve"> E, </w:t>
      </w:r>
      <w:proofErr w:type="spellStart"/>
      <w:r w:rsidRPr="00DC20CF">
        <w:rPr>
          <w:rFonts w:ascii="Book Antiqua" w:eastAsia="宋体" w:hAnsi="Book Antiqua" w:cs="宋体"/>
          <w:sz w:val="24"/>
          <w:szCs w:val="24"/>
          <w:lang w:val="en-US" w:eastAsia="zh-CN"/>
        </w:rPr>
        <w:t>Beny</w:t>
      </w:r>
      <w:proofErr w:type="spellEnd"/>
      <w:r w:rsidRPr="00DC20CF">
        <w:rPr>
          <w:rFonts w:ascii="Book Antiqua" w:eastAsia="宋体" w:hAnsi="Book Antiqua" w:cs="宋体"/>
          <w:sz w:val="24"/>
          <w:szCs w:val="24"/>
          <w:lang w:val="en-US" w:eastAsia="zh-CN"/>
        </w:rPr>
        <w:t xml:space="preserve"> A, </w:t>
      </w:r>
      <w:proofErr w:type="spellStart"/>
      <w:r w:rsidRPr="00DC20CF">
        <w:rPr>
          <w:rFonts w:ascii="Book Antiqua" w:eastAsia="宋体" w:hAnsi="Book Antiqua" w:cs="宋体"/>
          <w:sz w:val="24"/>
          <w:szCs w:val="24"/>
          <w:lang w:val="en-US" w:eastAsia="zh-CN"/>
        </w:rPr>
        <w:t>Ollier</w:t>
      </w:r>
      <w:proofErr w:type="spellEnd"/>
      <w:r w:rsidRPr="00DC20CF">
        <w:rPr>
          <w:rFonts w:ascii="Book Antiqua" w:eastAsia="宋体" w:hAnsi="Book Antiqua" w:cs="宋体"/>
          <w:sz w:val="24"/>
          <w:szCs w:val="24"/>
          <w:lang w:val="en-US" w:eastAsia="zh-CN"/>
        </w:rPr>
        <w:t xml:space="preserve"> JC. </w:t>
      </w:r>
      <w:proofErr w:type="gramStart"/>
      <w:r w:rsidRPr="00DC20CF">
        <w:rPr>
          <w:rFonts w:ascii="Book Antiqua" w:eastAsia="宋体" w:hAnsi="Book Antiqua" w:cs="宋体"/>
          <w:sz w:val="24"/>
          <w:szCs w:val="24"/>
          <w:lang w:val="en-US" w:eastAsia="zh-CN"/>
        </w:rPr>
        <w:t>Chemotherapy with preoperative radiotherapy in rectal cancer.</w:t>
      </w:r>
      <w:proofErr w:type="gramEnd"/>
      <w:r w:rsidRPr="00DC20CF">
        <w:rPr>
          <w:rFonts w:ascii="Book Antiqua" w:eastAsia="宋体" w:hAnsi="Book Antiqua" w:cs="宋体"/>
          <w:sz w:val="24"/>
          <w:szCs w:val="24"/>
          <w:lang w:val="en-US" w:eastAsia="zh-CN"/>
        </w:rPr>
        <w:t xml:space="preserve"> </w:t>
      </w:r>
      <w:r w:rsidRPr="00DC20CF">
        <w:rPr>
          <w:rFonts w:ascii="Book Antiqua" w:eastAsia="宋体" w:hAnsi="Book Antiqua" w:cs="宋体"/>
          <w:i/>
          <w:iCs/>
          <w:sz w:val="24"/>
          <w:szCs w:val="24"/>
          <w:lang w:val="en-US" w:eastAsia="zh-CN"/>
        </w:rPr>
        <w:t xml:space="preserve">N </w:t>
      </w:r>
      <w:proofErr w:type="spellStart"/>
      <w:r w:rsidRPr="00DC20CF">
        <w:rPr>
          <w:rFonts w:ascii="Book Antiqua" w:eastAsia="宋体" w:hAnsi="Book Antiqua" w:cs="宋体"/>
          <w:i/>
          <w:iCs/>
          <w:sz w:val="24"/>
          <w:szCs w:val="24"/>
          <w:lang w:val="en-US" w:eastAsia="zh-CN"/>
        </w:rPr>
        <w:t>Engl</w:t>
      </w:r>
      <w:proofErr w:type="spellEnd"/>
      <w:r w:rsidRPr="00DC20CF">
        <w:rPr>
          <w:rFonts w:ascii="Book Antiqua" w:eastAsia="宋体" w:hAnsi="Book Antiqua" w:cs="宋体"/>
          <w:i/>
          <w:iCs/>
          <w:sz w:val="24"/>
          <w:szCs w:val="24"/>
          <w:lang w:val="en-US" w:eastAsia="zh-CN"/>
        </w:rPr>
        <w:t xml:space="preserve"> J Med</w:t>
      </w:r>
      <w:r w:rsidRPr="00DC20CF">
        <w:rPr>
          <w:rFonts w:ascii="Book Antiqua" w:eastAsia="宋体" w:hAnsi="Book Antiqua" w:cs="宋体"/>
          <w:sz w:val="24"/>
          <w:szCs w:val="24"/>
          <w:lang w:val="en-US" w:eastAsia="zh-CN"/>
        </w:rPr>
        <w:t xml:space="preserve"> 2006; </w:t>
      </w:r>
      <w:r w:rsidRPr="00DC20CF">
        <w:rPr>
          <w:rFonts w:ascii="Book Antiqua" w:eastAsia="宋体" w:hAnsi="Book Antiqua" w:cs="宋体"/>
          <w:b/>
          <w:bCs/>
          <w:sz w:val="24"/>
          <w:szCs w:val="24"/>
          <w:lang w:val="en-US" w:eastAsia="zh-CN"/>
        </w:rPr>
        <w:t>355</w:t>
      </w:r>
      <w:r w:rsidRPr="00DC20CF">
        <w:rPr>
          <w:rFonts w:ascii="Book Antiqua" w:eastAsia="宋体" w:hAnsi="Book Antiqua" w:cs="宋体"/>
          <w:sz w:val="24"/>
          <w:szCs w:val="24"/>
          <w:lang w:val="en-US" w:eastAsia="zh-CN"/>
        </w:rPr>
        <w:t>: 1114-1123 [PMID: 16971718]</w:t>
      </w:r>
    </w:p>
    <w:p w14:paraId="4C03D79E"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20 </w:t>
      </w:r>
      <w:proofErr w:type="spellStart"/>
      <w:r w:rsidRPr="00DC20CF">
        <w:rPr>
          <w:rFonts w:ascii="Book Antiqua" w:eastAsia="宋体" w:hAnsi="Book Antiqua" w:cs="宋体"/>
          <w:b/>
          <w:bCs/>
          <w:sz w:val="24"/>
          <w:szCs w:val="24"/>
          <w:lang w:val="en-US" w:eastAsia="zh-CN"/>
        </w:rPr>
        <w:t>García</w:t>
      </w:r>
      <w:proofErr w:type="spellEnd"/>
      <w:r w:rsidRPr="00DC20CF">
        <w:rPr>
          <w:rFonts w:ascii="Book Antiqua" w:eastAsia="宋体" w:hAnsi="Book Antiqua" w:cs="宋体"/>
          <w:b/>
          <w:bCs/>
          <w:sz w:val="24"/>
          <w:szCs w:val="24"/>
          <w:lang w:val="en-US" w:eastAsia="zh-CN"/>
        </w:rPr>
        <w:t>-Aguilar J</w:t>
      </w:r>
      <w:r w:rsidRPr="00DC20CF">
        <w:rPr>
          <w:rFonts w:ascii="Book Antiqua" w:eastAsia="宋体" w:hAnsi="Book Antiqua" w:cs="宋体"/>
          <w:sz w:val="24"/>
          <w:szCs w:val="24"/>
          <w:lang w:val="en-US" w:eastAsia="zh-CN"/>
        </w:rPr>
        <w:t xml:space="preserve">, Hernandez de </w:t>
      </w:r>
      <w:proofErr w:type="spellStart"/>
      <w:r w:rsidRPr="00DC20CF">
        <w:rPr>
          <w:rFonts w:ascii="Book Antiqua" w:eastAsia="宋体" w:hAnsi="Book Antiqua" w:cs="宋体"/>
          <w:sz w:val="24"/>
          <w:szCs w:val="24"/>
          <w:lang w:val="en-US" w:eastAsia="zh-CN"/>
        </w:rPr>
        <w:t>Anda</w:t>
      </w:r>
      <w:proofErr w:type="spellEnd"/>
      <w:r w:rsidRPr="00DC20CF">
        <w:rPr>
          <w:rFonts w:ascii="Book Antiqua" w:eastAsia="宋体" w:hAnsi="Book Antiqua" w:cs="宋体"/>
          <w:sz w:val="24"/>
          <w:szCs w:val="24"/>
          <w:lang w:val="en-US" w:eastAsia="zh-CN"/>
        </w:rPr>
        <w:t xml:space="preserve"> E, </w:t>
      </w:r>
      <w:proofErr w:type="spellStart"/>
      <w:r w:rsidRPr="00DC20CF">
        <w:rPr>
          <w:rFonts w:ascii="Book Antiqua" w:eastAsia="宋体" w:hAnsi="Book Antiqua" w:cs="宋体"/>
          <w:sz w:val="24"/>
          <w:szCs w:val="24"/>
          <w:lang w:val="en-US" w:eastAsia="zh-CN"/>
        </w:rPr>
        <w:t>Sirivongs</w:t>
      </w:r>
      <w:proofErr w:type="spellEnd"/>
      <w:r w:rsidRPr="00DC20CF">
        <w:rPr>
          <w:rFonts w:ascii="Book Antiqua" w:eastAsia="宋体" w:hAnsi="Book Antiqua" w:cs="宋体"/>
          <w:sz w:val="24"/>
          <w:szCs w:val="24"/>
          <w:lang w:val="en-US" w:eastAsia="zh-CN"/>
        </w:rPr>
        <w:t xml:space="preserve"> P, Lee SH, Madoff RD, </w:t>
      </w:r>
      <w:proofErr w:type="spellStart"/>
      <w:r w:rsidRPr="00DC20CF">
        <w:rPr>
          <w:rFonts w:ascii="Book Antiqua" w:eastAsia="宋体" w:hAnsi="Book Antiqua" w:cs="宋体"/>
          <w:sz w:val="24"/>
          <w:szCs w:val="24"/>
          <w:lang w:val="en-US" w:eastAsia="zh-CN"/>
        </w:rPr>
        <w:t>Rothenberger</w:t>
      </w:r>
      <w:proofErr w:type="spellEnd"/>
      <w:r w:rsidRPr="00DC20CF">
        <w:rPr>
          <w:rFonts w:ascii="Book Antiqua" w:eastAsia="宋体" w:hAnsi="Book Antiqua" w:cs="宋体"/>
          <w:sz w:val="24"/>
          <w:szCs w:val="24"/>
          <w:lang w:val="en-US" w:eastAsia="zh-CN"/>
        </w:rPr>
        <w:t xml:space="preserve"> DA. A pathologic complete response to preoperative </w:t>
      </w:r>
      <w:proofErr w:type="spellStart"/>
      <w:r w:rsidRPr="00DC20CF">
        <w:rPr>
          <w:rFonts w:ascii="Book Antiqua" w:eastAsia="宋体" w:hAnsi="Book Antiqua" w:cs="宋体"/>
          <w:sz w:val="24"/>
          <w:szCs w:val="24"/>
          <w:lang w:val="en-US" w:eastAsia="zh-CN"/>
        </w:rPr>
        <w:t>chemoradiation</w:t>
      </w:r>
      <w:proofErr w:type="spellEnd"/>
      <w:r w:rsidRPr="00DC20CF">
        <w:rPr>
          <w:rFonts w:ascii="Book Antiqua" w:eastAsia="宋体" w:hAnsi="Book Antiqua" w:cs="宋体"/>
          <w:sz w:val="24"/>
          <w:szCs w:val="24"/>
          <w:lang w:val="en-US" w:eastAsia="zh-CN"/>
        </w:rPr>
        <w:t xml:space="preserve"> is associated with lower local recurrence and improved survival in rectal cancer patients treated by </w:t>
      </w:r>
      <w:proofErr w:type="spellStart"/>
      <w:r w:rsidRPr="00DC20CF">
        <w:rPr>
          <w:rFonts w:ascii="Book Antiqua" w:eastAsia="宋体" w:hAnsi="Book Antiqua" w:cs="宋体"/>
          <w:sz w:val="24"/>
          <w:szCs w:val="24"/>
          <w:lang w:val="en-US" w:eastAsia="zh-CN"/>
        </w:rPr>
        <w:t>mesorectal</w:t>
      </w:r>
      <w:proofErr w:type="spellEnd"/>
      <w:r w:rsidRPr="00DC20CF">
        <w:rPr>
          <w:rFonts w:ascii="Book Antiqua" w:eastAsia="宋体" w:hAnsi="Book Antiqua" w:cs="宋体"/>
          <w:sz w:val="24"/>
          <w:szCs w:val="24"/>
          <w:lang w:val="en-US" w:eastAsia="zh-CN"/>
        </w:rPr>
        <w:t xml:space="preserve"> excision. </w:t>
      </w:r>
      <w:r w:rsidRPr="00DC20CF">
        <w:rPr>
          <w:rFonts w:ascii="Book Antiqua" w:eastAsia="宋体" w:hAnsi="Book Antiqua" w:cs="宋体"/>
          <w:i/>
          <w:iCs/>
          <w:sz w:val="24"/>
          <w:szCs w:val="24"/>
          <w:lang w:val="en-US" w:eastAsia="zh-CN"/>
        </w:rPr>
        <w:t>Dis Colon Rectum</w:t>
      </w:r>
      <w:r w:rsidRPr="00DC20CF">
        <w:rPr>
          <w:rFonts w:ascii="Book Antiqua" w:eastAsia="宋体" w:hAnsi="Book Antiqua" w:cs="宋体"/>
          <w:sz w:val="24"/>
          <w:szCs w:val="24"/>
          <w:lang w:val="en-US" w:eastAsia="zh-CN"/>
        </w:rPr>
        <w:t xml:space="preserve"> 2003; </w:t>
      </w:r>
      <w:r w:rsidRPr="00DC20CF">
        <w:rPr>
          <w:rFonts w:ascii="Book Antiqua" w:eastAsia="宋体" w:hAnsi="Book Antiqua" w:cs="宋体"/>
          <w:b/>
          <w:bCs/>
          <w:sz w:val="24"/>
          <w:szCs w:val="24"/>
          <w:lang w:val="en-US" w:eastAsia="zh-CN"/>
        </w:rPr>
        <w:t>46</w:t>
      </w:r>
      <w:r w:rsidRPr="00DC20CF">
        <w:rPr>
          <w:rFonts w:ascii="Book Antiqua" w:eastAsia="宋体" w:hAnsi="Book Antiqua" w:cs="宋体"/>
          <w:sz w:val="24"/>
          <w:szCs w:val="24"/>
          <w:lang w:val="en-US" w:eastAsia="zh-CN"/>
        </w:rPr>
        <w:t>: 298-304 [PMID: 12626903]</w:t>
      </w:r>
    </w:p>
    <w:p w14:paraId="4A739F04"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21 </w:t>
      </w:r>
      <w:proofErr w:type="spellStart"/>
      <w:r w:rsidRPr="00DC20CF">
        <w:rPr>
          <w:rFonts w:ascii="Book Antiqua" w:eastAsia="宋体" w:hAnsi="Book Antiqua" w:cs="宋体"/>
          <w:b/>
          <w:bCs/>
          <w:sz w:val="24"/>
          <w:szCs w:val="24"/>
          <w:lang w:val="en-US" w:eastAsia="zh-CN"/>
        </w:rPr>
        <w:t>Habr</w:t>
      </w:r>
      <w:proofErr w:type="spellEnd"/>
      <w:r w:rsidRPr="00DC20CF">
        <w:rPr>
          <w:rFonts w:ascii="Book Antiqua" w:eastAsia="宋体" w:hAnsi="Book Antiqua" w:cs="宋体"/>
          <w:b/>
          <w:bCs/>
          <w:sz w:val="24"/>
          <w:szCs w:val="24"/>
          <w:lang w:val="en-US" w:eastAsia="zh-CN"/>
        </w:rPr>
        <w:t>-Gama A</w:t>
      </w:r>
      <w:r w:rsidRPr="00DC20CF">
        <w:rPr>
          <w:rFonts w:ascii="Book Antiqua" w:eastAsia="宋体" w:hAnsi="Book Antiqua" w:cs="宋体"/>
          <w:sz w:val="24"/>
          <w:szCs w:val="24"/>
          <w:lang w:val="en-US" w:eastAsia="zh-CN"/>
        </w:rPr>
        <w:t xml:space="preserve">, Perez RO, </w:t>
      </w:r>
      <w:proofErr w:type="spellStart"/>
      <w:r w:rsidRPr="00DC20CF">
        <w:rPr>
          <w:rFonts w:ascii="Book Antiqua" w:eastAsia="宋体" w:hAnsi="Book Antiqua" w:cs="宋体"/>
          <w:sz w:val="24"/>
          <w:szCs w:val="24"/>
          <w:lang w:val="en-US" w:eastAsia="zh-CN"/>
        </w:rPr>
        <w:t>Nadalin</w:t>
      </w:r>
      <w:proofErr w:type="spellEnd"/>
      <w:r w:rsidRPr="00DC20CF">
        <w:rPr>
          <w:rFonts w:ascii="Book Antiqua" w:eastAsia="宋体" w:hAnsi="Book Antiqua" w:cs="宋体"/>
          <w:sz w:val="24"/>
          <w:szCs w:val="24"/>
          <w:lang w:val="en-US" w:eastAsia="zh-CN"/>
        </w:rPr>
        <w:t xml:space="preserve"> W, </w:t>
      </w:r>
      <w:proofErr w:type="spellStart"/>
      <w:r w:rsidRPr="00DC20CF">
        <w:rPr>
          <w:rFonts w:ascii="Book Antiqua" w:eastAsia="宋体" w:hAnsi="Book Antiqua" w:cs="宋体"/>
          <w:sz w:val="24"/>
          <w:szCs w:val="24"/>
          <w:lang w:val="en-US" w:eastAsia="zh-CN"/>
        </w:rPr>
        <w:t>Nahas</w:t>
      </w:r>
      <w:proofErr w:type="spellEnd"/>
      <w:r w:rsidRPr="00DC20CF">
        <w:rPr>
          <w:rFonts w:ascii="Book Antiqua" w:eastAsia="宋体" w:hAnsi="Book Antiqua" w:cs="宋体"/>
          <w:sz w:val="24"/>
          <w:szCs w:val="24"/>
          <w:lang w:val="en-US" w:eastAsia="zh-CN"/>
        </w:rPr>
        <w:t xml:space="preserve"> SC, Ribeiro U, Silva E Sousa AH, Campos FG, Kiss DR, Gama-Rodrigues J. Long-term results of preoperative </w:t>
      </w:r>
      <w:proofErr w:type="spellStart"/>
      <w:r w:rsidRPr="00DC20CF">
        <w:rPr>
          <w:rFonts w:ascii="Book Antiqua" w:eastAsia="宋体" w:hAnsi="Book Antiqua" w:cs="宋体"/>
          <w:sz w:val="24"/>
          <w:szCs w:val="24"/>
          <w:lang w:val="en-US" w:eastAsia="zh-CN"/>
        </w:rPr>
        <w:t>chemoradiation</w:t>
      </w:r>
      <w:proofErr w:type="spellEnd"/>
      <w:r w:rsidRPr="00DC20CF">
        <w:rPr>
          <w:rFonts w:ascii="Book Antiqua" w:eastAsia="宋体" w:hAnsi="Book Antiqua" w:cs="宋体"/>
          <w:sz w:val="24"/>
          <w:szCs w:val="24"/>
          <w:lang w:val="en-US" w:eastAsia="zh-CN"/>
        </w:rPr>
        <w:t xml:space="preserve"> for distal rectal cancer correlation between final stage and survival. </w:t>
      </w:r>
      <w:r w:rsidRPr="00DC20CF">
        <w:rPr>
          <w:rFonts w:ascii="Book Antiqua" w:eastAsia="宋体" w:hAnsi="Book Antiqua" w:cs="宋体"/>
          <w:i/>
          <w:iCs/>
          <w:sz w:val="24"/>
          <w:szCs w:val="24"/>
          <w:lang w:val="en-US" w:eastAsia="zh-CN"/>
        </w:rPr>
        <w:t xml:space="preserve">J </w:t>
      </w:r>
      <w:proofErr w:type="spellStart"/>
      <w:r w:rsidRPr="00DC20CF">
        <w:rPr>
          <w:rFonts w:ascii="Book Antiqua" w:eastAsia="宋体" w:hAnsi="Book Antiqua" w:cs="宋体"/>
          <w:i/>
          <w:iCs/>
          <w:sz w:val="24"/>
          <w:szCs w:val="24"/>
          <w:lang w:val="en-US" w:eastAsia="zh-CN"/>
        </w:rPr>
        <w:t>Gastrointest</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Surg</w:t>
      </w:r>
      <w:proofErr w:type="spellEnd"/>
      <w:r w:rsidRPr="00DC20CF">
        <w:rPr>
          <w:rFonts w:ascii="Book Antiqua" w:eastAsia="宋体" w:hAnsi="Book Antiqua" w:cs="宋体"/>
          <w:sz w:val="24"/>
          <w:szCs w:val="24"/>
          <w:lang w:val="en-US" w:eastAsia="zh-CN"/>
        </w:rPr>
        <w:t xml:space="preserve"> 2005; </w:t>
      </w:r>
      <w:r w:rsidRPr="00DC20CF">
        <w:rPr>
          <w:rFonts w:ascii="Book Antiqua" w:eastAsia="宋体" w:hAnsi="Book Antiqua" w:cs="宋体"/>
          <w:b/>
          <w:bCs/>
          <w:sz w:val="24"/>
          <w:szCs w:val="24"/>
          <w:lang w:val="en-US" w:eastAsia="zh-CN"/>
        </w:rPr>
        <w:t>9</w:t>
      </w:r>
      <w:r w:rsidRPr="00DC20CF">
        <w:rPr>
          <w:rFonts w:ascii="Book Antiqua" w:eastAsia="宋体" w:hAnsi="Book Antiqua" w:cs="宋体"/>
          <w:sz w:val="24"/>
          <w:szCs w:val="24"/>
          <w:lang w:val="en-US" w:eastAsia="zh-CN"/>
        </w:rPr>
        <w:t>: 90-</w:t>
      </w:r>
      <w:r w:rsidRPr="00DC20CF">
        <w:rPr>
          <w:rFonts w:ascii="Book Antiqua" w:eastAsia="宋体" w:hAnsi="Book Antiqua" w:cs="宋体" w:hint="eastAsia"/>
          <w:sz w:val="24"/>
          <w:szCs w:val="24"/>
          <w:lang w:val="en-US" w:eastAsia="zh-CN"/>
        </w:rPr>
        <w:t>9</w:t>
      </w:r>
      <w:r w:rsidRPr="00DC20CF">
        <w:rPr>
          <w:rFonts w:ascii="Book Antiqua" w:eastAsia="宋体" w:hAnsi="Book Antiqua" w:cs="宋体"/>
          <w:sz w:val="24"/>
          <w:szCs w:val="24"/>
          <w:lang w:val="en-US" w:eastAsia="zh-CN"/>
        </w:rPr>
        <w:t>9; discussion 99-101 [PMID: 15623449]</w:t>
      </w:r>
    </w:p>
    <w:p w14:paraId="50A83564"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22 </w:t>
      </w:r>
      <w:proofErr w:type="spellStart"/>
      <w:r w:rsidRPr="00DC20CF">
        <w:rPr>
          <w:rFonts w:ascii="Book Antiqua" w:eastAsia="宋体" w:hAnsi="Book Antiqua" w:cs="宋体"/>
          <w:b/>
          <w:bCs/>
          <w:sz w:val="24"/>
          <w:szCs w:val="24"/>
          <w:lang w:val="en-US" w:eastAsia="zh-CN"/>
        </w:rPr>
        <w:t>Vecchio</w:t>
      </w:r>
      <w:proofErr w:type="spellEnd"/>
      <w:r w:rsidRPr="00DC20CF">
        <w:rPr>
          <w:rFonts w:ascii="Book Antiqua" w:eastAsia="宋体" w:hAnsi="Book Antiqua" w:cs="宋体"/>
          <w:b/>
          <w:bCs/>
          <w:sz w:val="24"/>
          <w:szCs w:val="24"/>
          <w:lang w:val="en-US" w:eastAsia="zh-CN"/>
        </w:rPr>
        <w:t xml:space="preserve"> FM</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Valentini</w:t>
      </w:r>
      <w:proofErr w:type="spellEnd"/>
      <w:r w:rsidRPr="00DC20CF">
        <w:rPr>
          <w:rFonts w:ascii="Book Antiqua" w:eastAsia="宋体" w:hAnsi="Book Antiqua" w:cs="宋体"/>
          <w:sz w:val="24"/>
          <w:szCs w:val="24"/>
          <w:lang w:val="en-US" w:eastAsia="zh-CN"/>
        </w:rPr>
        <w:t xml:space="preserve"> V, Minsky BD, </w:t>
      </w:r>
      <w:proofErr w:type="spellStart"/>
      <w:r w:rsidRPr="00DC20CF">
        <w:rPr>
          <w:rFonts w:ascii="Book Antiqua" w:eastAsia="宋体" w:hAnsi="Book Antiqua" w:cs="宋体"/>
          <w:sz w:val="24"/>
          <w:szCs w:val="24"/>
          <w:lang w:val="en-US" w:eastAsia="zh-CN"/>
        </w:rPr>
        <w:t>Padula</w:t>
      </w:r>
      <w:proofErr w:type="spellEnd"/>
      <w:r w:rsidRPr="00DC20CF">
        <w:rPr>
          <w:rFonts w:ascii="Book Antiqua" w:eastAsia="宋体" w:hAnsi="Book Antiqua" w:cs="宋体"/>
          <w:sz w:val="24"/>
          <w:szCs w:val="24"/>
          <w:lang w:val="en-US" w:eastAsia="zh-CN"/>
        </w:rPr>
        <w:t xml:space="preserve"> GD, </w:t>
      </w:r>
      <w:proofErr w:type="spellStart"/>
      <w:r w:rsidRPr="00DC20CF">
        <w:rPr>
          <w:rFonts w:ascii="Book Antiqua" w:eastAsia="宋体" w:hAnsi="Book Antiqua" w:cs="宋体"/>
          <w:sz w:val="24"/>
          <w:szCs w:val="24"/>
          <w:lang w:val="en-US" w:eastAsia="zh-CN"/>
        </w:rPr>
        <w:t>Venkatraman</w:t>
      </w:r>
      <w:proofErr w:type="spellEnd"/>
      <w:r w:rsidRPr="00DC20CF">
        <w:rPr>
          <w:rFonts w:ascii="Book Antiqua" w:eastAsia="宋体" w:hAnsi="Book Antiqua" w:cs="宋体"/>
          <w:sz w:val="24"/>
          <w:szCs w:val="24"/>
          <w:lang w:val="en-US" w:eastAsia="zh-CN"/>
        </w:rPr>
        <w:t xml:space="preserve"> ES, </w:t>
      </w:r>
      <w:proofErr w:type="spellStart"/>
      <w:r w:rsidRPr="00DC20CF">
        <w:rPr>
          <w:rFonts w:ascii="Book Antiqua" w:eastAsia="宋体" w:hAnsi="Book Antiqua" w:cs="宋体"/>
          <w:sz w:val="24"/>
          <w:szCs w:val="24"/>
          <w:lang w:val="en-US" w:eastAsia="zh-CN"/>
        </w:rPr>
        <w:t>Balducci</w:t>
      </w:r>
      <w:proofErr w:type="spellEnd"/>
      <w:r w:rsidRPr="00DC20CF">
        <w:rPr>
          <w:rFonts w:ascii="Book Antiqua" w:eastAsia="宋体" w:hAnsi="Book Antiqua" w:cs="宋体"/>
          <w:sz w:val="24"/>
          <w:szCs w:val="24"/>
          <w:lang w:val="en-US" w:eastAsia="zh-CN"/>
        </w:rPr>
        <w:t xml:space="preserve"> M, </w:t>
      </w:r>
      <w:proofErr w:type="spellStart"/>
      <w:r w:rsidRPr="00DC20CF">
        <w:rPr>
          <w:rFonts w:ascii="Book Antiqua" w:eastAsia="宋体" w:hAnsi="Book Antiqua" w:cs="宋体"/>
          <w:sz w:val="24"/>
          <w:szCs w:val="24"/>
          <w:lang w:val="en-US" w:eastAsia="zh-CN"/>
        </w:rPr>
        <w:t>Miccichè</w:t>
      </w:r>
      <w:proofErr w:type="spellEnd"/>
      <w:r w:rsidRPr="00DC20CF">
        <w:rPr>
          <w:rFonts w:ascii="Book Antiqua" w:eastAsia="宋体" w:hAnsi="Book Antiqua" w:cs="宋体"/>
          <w:sz w:val="24"/>
          <w:szCs w:val="24"/>
          <w:lang w:val="en-US" w:eastAsia="zh-CN"/>
        </w:rPr>
        <w:t xml:space="preserve"> F, Ricci R, </w:t>
      </w:r>
      <w:proofErr w:type="spellStart"/>
      <w:r w:rsidRPr="00DC20CF">
        <w:rPr>
          <w:rFonts w:ascii="Book Antiqua" w:eastAsia="宋体" w:hAnsi="Book Antiqua" w:cs="宋体"/>
          <w:sz w:val="24"/>
          <w:szCs w:val="24"/>
          <w:lang w:val="en-US" w:eastAsia="zh-CN"/>
        </w:rPr>
        <w:t>Morganti</w:t>
      </w:r>
      <w:proofErr w:type="spellEnd"/>
      <w:r w:rsidRPr="00DC20CF">
        <w:rPr>
          <w:rFonts w:ascii="Book Antiqua" w:eastAsia="宋体" w:hAnsi="Book Antiqua" w:cs="宋体"/>
          <w:sz w:val="24"/>
          <w:szCs w:val="24"/>
          <w:lang w:val="en-US" w:eastAsia="zh-CN"/>
        </w:rPr>
        <w:t xml:space="preserve"> AG, </w:t>
      </w:r>
      <w:proofErr w:type="spellStart"/>
      <w:r w:rsidRPr="00DC20CF">
        <w:rPr>
          <w:rFonts w:ascii="Book Antiqua" w:eastAsia="宋体" w:hAnsi="Book Antiqua" w:cs="宋体"/>
          <w:sz w:val="24"/>
          <w:szCs w:val="24"/>
          <w:lang w:val="en-US" w:eastAsia="zh-CN"/>
        </w:rPr>
        <w:t>Gambacorta</w:t>
      </w:r>
      <w:proofErr w:type="spellEnd"/>
      <w:r w:rsidRPr="00DC20CF">
        <w:rPr>
          <w:rFonts w:ascii="Book Antiqua" w:eastAsia="宋体" w:hAnsi="Book Antiqua" w:cs="宋体"/>
          <w:sz w:val="24"/>
          <w:szCs w:val="24"/>
          <w:lang w:val="en-US" w:eastAsia="zh-CN"/>
        </w:rPr>
        <w:t xml:space="preserve"> MA, </w:t>
      </w:r>
      <w:proofErr w:type="spellStart"/>
      <w:r w:rsidRPr="00DC20CF">
        <w:rPr>
          <w:rFonts w:ascii="Book Antiqua" w:eastAsia="宋体" w:hAnsi="Book Antiqua" w:cs="宋体"/>
          <w:sz w:val="24"/>
          <w:szCs w:val="24"/>
          <w:lang w:val="en-US" w:eastAsia="zh-CN"/>
        </w:rPr>
        <w:t>Maurizi</w:t>
      </w:r>
      <w:proofErr w:type="spellEnd"/>
      <w:r w:rsidRPr="00DC20CF">
        <w:rPr>
          <w:rFonts w:ascii="Book Antiqua" w:eastAsia="宋体" w:hAnsi="Book Antiqua" w:cs="宋体"/>
          <w:sz w:val="24"/>
          <w:szCs w:val="24"/>
          <w:lang w:val="en-US" w:eastAsia="zh-CN"/>
        </w:rPr>
        <w:t xml:space="preserve"> F, Coco C. The relationship of pathologic tumor regression grade (TRG) and outcomes after preoperative therapy in rectal cancer. </w:t>
      </w:r>
      <w:proofErr w:type="spellStart"/>
      <w:r w:rsidRPr="00DC20CF">
        <w:rPr>
          <w:rFonts w:ascii="Book Antiqua" w:eastAsia="宋体" w:hAnsi="Book Antiqua" w:cs="宋体"/>
          <w:i/>
          <w:iCs/>
          <w:sz w:val="24"/>
          <w:szCs w:val="24"/>
          <w:lang w:val="en-US" w:eastAsia="zh-CN"/>
        </w:rPr>
        <w:t>Int</w:t>
      </w:r>
      <w:proofErr w:type="spellEnd"/>
      <w:r w:rsidRPr="00DC20CF">
        <w:rPr>
          <w:rFonts w:ascii="Book Antiqua" w:eastAsia="宋体" w:hAnsi="Book Antiqua" w:cs="宋体"/>
          <w:i/>
          <w:iCs/>
          <w:sz w:val="24"/>
          <w:szCs w:val="24"/>
          <w:lang w:val="en-US" w:eastAsia="zh-CN"/>
        </w:rPr>
        <w:t xml:space="preserve"> J </w:t>
      </w:r>
      <w:proofErr w:type="spellStart"/>
      <w:r w:rsidRPr="00DC20CF">
        <w:rPr>
          <w:rFonts w:ascii="Book Antiqua" w:eastAsia="宋体" w:hAnsi="Book Antiqua" w:cs="宋体"/>
          <w:i/>
          <w:iCs/>
          <w:sz w:val="24"/>
          <w:szCs w:val="24"/>
          <w:lang w:val="en-US" w:eastAsia="zh-CN"/>
        </w:rPr>
        <w:t>Radiat</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Oncol</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Biol</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Phys</w:t>
      </w:r>
      <w:proofErr w:type="spellEnd"/>
      <w:r w:rsidRPr="00DC20CF">
        <w:rPr>
          <w:rFonts w:ascii="Book Antiqua" w:eastAsia="宋体" w:hAnsi="Book Antiqua" w:cs="宋体"/>
          <w:sz w:val="24"/>
          <w:szCs w:val="24"/>
          <w:lang w:val="en-US" w:eastAsia="zh-CN"/>
        </w:rPr>
        <w:t xml:space="preserve"> 2005; </w:t>
      </w:r>
      <w:r w:rsidRPr="00DC20CF">
        <w:rPr>
          <w:rFonts w:ascii="Book Antiqua" w:eastAsia="宋体" w:hAnsi="Book Antiqua" w:cs="宋体"/>
          <w:b/>
          <w:bCs/>
          <w:sz w:val="24"/>
          <w:szCs w:val="24"/>
          <w:lang w:val="en-US" w:eastAsia="zh-CN"/>
        </w:rPr>
        <w:t>62</w:t>
      </w:r>
      <w:r w:rsidRPr="00DC20CF">
        <w:rPr>
          <w:rFonts w:ascii="Book Antiqua" w:eastAsia="宋体" w:hAnsi="Book Antiqua" w:cs="宋体"/>
          <w:sz w:val="24"/>
          <w:szCs w:val="24"/>
          <w:lang w:val="en-US" w:eastAsia="zh-CN"/>
        </w:rPr>
        <w:t>: 752-760 [PMID: 15936556]</w:t>
      </w:r>
    </w:p>
    <w:p w14:paraId="60152E78"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23 </w:t>
      </w:r>
      <w:proofErr w:type="spellStart"/>
      <w:r w:rsidRPr="00DC20CF">
        <w:rPr>
          <w:rFonts w:ascii="Book Antiqua" w:eastAsia="宋体" w:hAnsi="Book Antiqua" w:cs="宋体"/>
          <w:b/>
          <w:bCs/>
          <w:sz w:val="24"/>
          <w:szCs w:val="24"/>
          <w:lang w:val="en-US" w:eastAsia="zh-CN"/>
        </w:rPr>
        <w:t>Capirci</w:t>
      </w:r>
      <w:proofErr w:type="spellEnd"/>
      <w:r w:rsidRPr="00DC20CF">
        <w:rPr>
          <w:rFonts w:ascii="Book Antiqua" w:eastAsia="宋体" w:hAnsi="Book Antiqua" w:cs="宋体"/>
          <w:b/>
          <w:bCs/>
          <w:sz w:val="24"/>
          <w:szCs w:val="24"/>
          <w:lang w:val="en-US" w:eastAsia="zh-CN"/>
        </w:rPr>
        <w:t xml:space="preserve"> C</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Valentini</w:t>
      </w:r>
      <w:proofErr w:type="spellEnd"/>
      <w:r w:rsidRPr="00DC20CF">
        <w:rPr>
          <w:rFonts w:ascii="Book Antiqua" w:eastAsia="宋体" w:hAnsi="Book Antiqua" w:cs="宋体"/>
          <w:sz w:val="24"/>
          <w:szCs w:val="24"/>
          <w:lang w:val="en-US" w:eastAsia="zh-CN"/>
        </w:rPr>
        <w:t xml:space="preserve"> V, </w:t>
      </w:r>
      <w:proofErr w:type="spellStart"/>
      <w:r w:rsidRPr="00DC20CF">
        <w:rPr>
          <w:rFonts w:ascii="Book Antiqua" w:eastAsia="宋体" w:hAnsi="Book Antiqua" w:cs="宋体"/>
          <w:sz w:val="24"/>
          <w:szCs w:val="24"/>
          <w:lang w:val="en-US" w:eastAsia="zh-CN"/>
        </w:rPr>
        <w:t>Cionini</w:t>
      </w:r>
      <w:proofErr w:type="spellEnd"/>
      <w:r w:rsidRPr="00DC20CF">
        <w:rPr>
          <w:rFonts w:ascii="Book Antiqua" w:eastAsia="宋体" w:hAnsi="Book Antiqua" w:cs="宋体"/>
          <w:sz w:val="24"/>
          <w:szCs w:val="24"/>
          <w:lang w:val="en-US" w:eastAsia="zh-CN"/>
        </w:rPr>
        <w:t xml:space="preserve"> L, De Paoli A, </w:t>
      </w:r>
      <w:proofErr w:type="spellStart"/>
      <w:r w:rsidRPr="00DC20CF">
        <w:rPr>
          <w:rFonts w:ascii="Book Antiqua" w:eastAsia="宋体" w:hAnsi="Book Antiqua" w:cs="宋体"/>
          <w:sz w:val="24"/>
          <w:szCs w:val="24"/>
          <w:lang w:val="en-US" w:eastAsia="zh-CN"/>
        </w:rPr>
        <w:t>Rodel</w:t>
      </w:r>
      <w:proofErr w:type="spellEnd"/>
      <w:r w:rsidRPr="00DC20CF">
        <w:rPr>
          <w:rFonts w:ascii="Book Antiqua" w:eastAsia="宋体" w:hAnsi="Book Antiqua" w:cs="宋体"/>
          <w:sz w:val="24"/>
          <w:szCs w:val="24"/>
          <w:lang w:val="en-US" w:eastAsia="zh-CN"/>
        </w:rPr>
        <w:t xml:space="preserve"> C, Glynne-Jones R, Coco C, Romano M, </w:t>
      </w:r>
      <w:proofErr w:type="spellStart"/>
      <w:r w:rsidRPr="00DC20CF">
        <w:rPr>
          <w:rFonts w:ascii="Book Antiqua" w:eastAsia="宋体" w:hAnsi="Book Antiqua" w:cs="宋体"/>
          <w:sz w:val="24"/>
          <w:szCs w:val="24"/>
          <w:lang w:val="en-US" w:eastAsia="zh-CN"/>
        </w:rPr>
        <w:t>Mantello</w:t>
      </w:r>
      <w:proofErr w:type="spellEnd"/>
      <w:r w:rsidRPr="00DC20CF">
        <w:rPr>
          <w:rFonts w:ascii="Book Antiqua" w:eastAsia="宋体" w:hAnsi="Book Antiqua" w:cs="宋体"/>
          <w:sz w:val="24"/>
          <w:szCs w:val="24"/>
          <w:lang w:val="en-US" w:eastAsia="zh-CN"/>
        </w:rPr>
        <w:t xml:space="preserve"> G, Palazzi S, </w:t>
      </w:r>
      <w:proofErr w:type="spellStart"/>
      <w:r w:rsidRPr="00DC20CF">
        <w:rPr>
          <w:rFonts w:ascii="Book Antiqua" w:eastAsia="宋体" w:hAnsi="Book Antiqua" w:cs="宋体"/>
          <w:sz w:val="24"/>
          <w:szCs w:val="24"/>
          <w:lang w:val="en-US" w:eastAsia="zh-CN"/>
        </w:rPr>
        <w:t>Mattia</w:t>
      </w:r>
      <w:proofErr w:type="spellEnd"/>
      <w:r w:rsidRPr="00DC20CF">
        <w:rPr>
          <w:rFonts w:ascii="Book Antiqua" w:eastAsia="宋体" w:hAnsi="Book Antiqua" w:cs="宋体"/>
          <w:sz w:val="24"/>
          <w:szCs w:val="24"/>
          <w:lang w:val="en-US" w:eastAsia="zh-CN"/>
        </w:rPr>
        <w:t xml:space="preserve"> FO, </w:t>
      </w:r>
      <w:proofErr w:type="spellStart"/>
      <w:r w:rsidRPr="00DC20CF">
        <w:rPr>
          <w:rFonts w:ascii="Book Antiqua" w:eastAsia="宋体" w:hAnsi="Book Antiqua" w:cs="宋体"/>
          <w:sz w:val="24"/>
          <w:szCs w:val="24"/>
          <w:lang w:val="en-US" w:eastAsia="zh-CN"/>
        </w:rPr>
        <w:t>Friso</w:t>
      </w:r>
      <w:proofErr w:type="spellEnd"/>
      <w:r w:rsidRPr="00DC20CF">
        <w:rPr>
          <w:rFonts w:ascii="Book Antiqua" w:eastAsia="宋体" w:hAnsi="Book Antiqua" w:cs="宋体"/>
          <w:sz w:val="24"/>
          <w:szCs w:val="24"/>
          <w:lang w:val="en-US" w:eastAsia="zh-CN"/>
        </w:rPr>
        <w:t xml:space="preserve"> ML, </w:t>
      </w:r>
      <w:proofErr w:type="spellStart"/>
      <w:r w:rsidRPr="00DC20CF">
        <w:rPr>
          <w:rFonts w:ascii="Book Antiqua" w:eastAsia="宋体" w:hAnsi="Book Antiqua" w:cs="宋体"/>
          <w:sz w:val="24"/>
          <w:szCs w:val="24"/>
          <w:lang w:val="en-US" w:eastAsia="zh-CN"/>
        </w:rPr>
        <w:t>Genovesi</w:t>
      </w:r>
      <w:proofErr w:type="spellEnd"/>
      <w:r w:rsidRPr="00DC20CF">
        <w:rPr>
          <w:rFonts w:ascii="Book Antiqua" w:eastAsia="宋体" w:hAnsi="Book Antiqua" w:cs="宋体"/>
          <w:sz w:val="24"/>
          <w:szCs w:val="24"/>
          <w:lang w:val="en-US" w:eastAsia="zh-CN"/>
        </w:rPr>
        <w:t xml:space="preserve"> D, </w:t>
      </w:r>
      <w:proofErr w:type="spellStart"/>
      <w:r w:rsidRPr="00DC20CF">
        <w:rPr>
          <w:rFonts w:ascii="Book Antiqua" w:eastAsia="宋体" w:hAnsi="Book Antiqua" w:cs="宋体"/>
          <w:sz w:val="24"/>
          <w:szCs w:val="24"/>
          <w:lang w:val="en-US" w:eastAsia="zh-CN"/>
        </w:rPr>
        <w:t>Vidali</w:t>
      </w:r>
      <w:proofErr w:type="spellEnd"/>
      <w:r w:rsidRPr="00DC20CF">
        <w:rPr>
          <w:rFonts w:ascii="Book Antiqua" w:eastAsia="宋体" w:hAnsi="Book Antiqua" w:cs="宋体"/>
          <w:sz w:val="24"/>
          <w:szCs w:val="24"/>
          <w:lang w:val="en-US" w:eastAsia="zh-CN"/>
        </w:rPr>
        <w:t xml:space="preserve"> C, </w:t>
      </w:r>
      <w:proofErr w:type="spellStart"/>
      <w:r w:rsidRPr="00DC20CF">
        <w:rPr>
          <w:rFonts w:ascii="Book Antiqua" w:eastAsia="宋体" w:hAnsi="Book Antiqua" w:cs="宋体"/>
          <w:sz w:val="24"/>
          <w:szCs w:val="24"/>
          <w:lang w:val="en-US" w:eastAsia="zh-CN"/>
        </w:rPr>
        <w:lastRenderedPageBreak/>
        <w:t>Gambacorta</w:t>
      </w:r>
      <w:proofErr w:type="spellEnd"/>
      <w:r w:rsidRPr="00DC20CF">
        <w:rPr>
          <w:rFonts w:ascii="Book Antiqua" w:eastAsia="宋体" w:hAnsi="Book Antiqua" w:cs="宋体"/>
          <w:sz w:val="24"/>
          <w:szCs w:val="24"/>
          <w:lang w:val="en-US" w:eastAsia="zh-CN"/>
        </w:rPr>
        <w:t xml:space="preserve"> MA, </w:t>
      </w:r>
      <w:proofErr w:type="spellStart"/>
      <w:r w:rsidRPr="00DC20CF">
        <w:rPr>
          <w:rFonts w:ascii="Book Antiqua" w:eastAsia="宋体" w:hAnsi="Book Antiqua" w:cs="宋体"/>
          <w:sz w:val="24"/>
          <w:szCs w:val="24"/>
          <w:lang w:val="en-US" w:eastAsia="zh-CN"/>
        </w:rPr>
        <w:t>Buffoli</w:t>
      </w:r>
      <w:proofErr w:type="spellEnd"/>
      <w:r w:rsidRPr="00DC20CF">
        <w:rPr>
          <w:rFonts w:ascii="Book Antiqua" w:eastAsia="宋体" w:hAnsi="Book Antiqua" w:cs="宋体"/>
          <w:sz w:val="24"/>
          <w:szCs w:val="24"/>
          <w:lang w:val="en-US" w:eastAsia="zh-CN"/>
        </w:rPr>
        <w:t xml:space="preserve"> A, </w:t>
      </w:r>
      <w:proofErr w:type="spellStart"/>
      <w:r w:rsidRPr="00DC20CF">
        <w:rPr>
          <w:rFonts w:ascii="Book Antiqua" w:eastAsia="宋体" w:hAnsi="Book Antiqua" w:cs="宋体"/>
          <w:sz w:val="24"/>
          <w:szCs w:val="24"/>
          <w:lang w:val="en-US" w:eastAsia="zh-CN"/>
        </w:rPr>
        <w:t>Lupattelli</w:t>
      </w:r>
      <w:proofErr w:type="spellEnd"/>
      <w:r w:rsidRPr="00DC20CF">
        <w:rPr>
          <w:rFonts w:ascii="Book Antiqua" w:eastAsia="宋体" w:hAnsi="Book Antiqua" w:cs="宋体"/>
          <w:sz w:val="24"/>
          <w:szCs w:val="24"/>
          <w:lang w:val="en-US" w:eastAsia="zh-CN"/>
        </w:rPr>
        <w:t xml:space="preserve"> M, </w:t>
      </w:r>
      <w:proofErr w:type="spellStart"/>
      <w:r w:rsidRPr="00DC20CF">
        <w:rPr>
          <w:rFonts w:ascii="Book Antiqua" w:eastAsia="宋体" w:hAnsi="Book Antiqua" w:cs="宋体"/>
          <w:sz w:val="24"/>
          <w:szCs w:val="24"/>
          <w:lang w:val="en-US" w:eastAsia="zh-CN"/>
        </w:rPr>
        <w:t>Favretto</w:t>
      </w:r>
      <w:proofErr w:type="spellEnd"/>
      <w:r w:rsidRPr="00DC20CF">
        <w:rPr>
          <w:rFonts w:ascii="Book Antiqua" w:eastAsia="宋体" w:hAnsi="Book Antiqua" w:cs="宋体"/>
          <w:sz w:val="24"/>
          <w:szCs w:val="24"/>
          <w:lang w:val="en-US" w:eastAsia="zh-CN"/>
        </w:rPr>
        <w:t xml:space="preserve"> MS, La Torre G. Prognostic value of pathologic complete response after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therapy in locally advanced rectal cancer: long-term analysis of 566 </w:t>
      </w:r>
      <w:proofErr w:type="spellStart"/>
      <w:r w:rsidRPr="00DC20CF">
        <w:rPr>
          <w:rFonts w:ascii="Book Antiqua" w:eastAsia="宋体" w:hAnsi="Book Antiqua" w:cs="宋体"/>
          <w:sz w:val="24"/>
          <w:szCs w:val="24"/>
          <w:lang w:val="en-US" w:eastAsia="zh-CN"/>
        </w:rPr>
        <w:t>ypCR</w:t>
      </w:r>
      <w:proofErr w:type="spellEnd"/>
      <w:r w:rsidRPr="00DC20CF">
        <w:rPr>
          <w:rFonts w:ascii="Book Antiqua" w:eastAsia="宋体" w:hAnsi="Book Antiqua" w:cs="宋体"/>
          <w:sz w:val="24"/>
          <w:szCs w:val="24"/>
          <w:lang w:val="en-US" w:eastAsia="zh-CN"/>
        </w:rPr>
        <w:t xml:space="preserve"> patients. </w:t>
      </w:r>
      <w:proofErr w:type="spellStart"/>
      <w:r w:rsidRPr="00DC20CF">
        <w:rPr>
          <w:rFonts w:ascii="Book Antiqua" w:eastAsia="宋体" w:hAnsi="Book Antiqua" w:cs="宋体"/>
          <w:i/>
          <w:iCs/>
          <w:sz w:val="24"/>
          <w:szCs w:val="24"/>
          <w:lang w:val="en-US" w:eastAsia="zh-CN"/>
        </w:rPr>
        <w:t>Int</w:t>
      </w:r>
      <w:proofErr w:type="spellEnd"/>
      <w:r w:rsidRPr="00DC20CF">
        <w:rPr>
          <w:rFonts w:ascii="Book Antiqua" w:eastAsia="宋体" w:hAnsi="Book Antiqua" w:cs="宋体"/>
          <w:i/>
          <w:iCs/>
          <w:sz w:val="24"/>
          <w:szCs w:val="24"/>
          <w:lang w:val="en-US" w:eastAsia="zh-CN"/>
        </w:rPr>
        <w:t xml:space="preserve"> J </w:t>
      </w:r>
      <w:proofErr w:type="spellStart"/>
      <w:r w:rsidRPr="00DC20CF">
        <w:rPr>
          <w:rFonts w:ascii="Book Antiqua" w:eastAsia="宋体" w:hAnsi="Book Antiqua" w:cs="宋体"/>
          <w:i/>
          <w:iCs/>
          <w:sz w:val="24"/>
          <w:szCs w:val="24"/>
          <w:lang w:val="en-US" w:eastAsia="zh-CN"/>
        </w:rPr>
        <w:t>Radiat</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Oncol</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Biol</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Phys</w:t>
      </w:r>
      <w:proofErr w:type="spellEnd"/>
      <w:r w:rsidRPr="00DC20CF">
        <w:rPr>
          <w:rFonts w:ascii="Book Antiqua" w:eastAsia="宋体" w:hAnsi="Book Antiqua" w:cs="宋体"/>
          <w:sz w:val="24"/>
          <w:szCs w:val="24"/>
          <w:lang w:val="en-US" w:eastAsia="zh-CN"/>
        </w:rPr>
        <w:t xml:space="preserve"> 2008; </w:t>
      </w:r>
      <w:r w:rsidRPr="00DC20CF">
        <w:rPr>
          <w:rFonts w:ascii="Book Antiqua" w:eastAsia="宋体" w:hAnsi="Book Antiqua" w:cs="宋体"/>
          <w:b/>
          <w:bCs/>
          <w:sz w:val="24"/>
          <w:szCs w:val="24"/>
          <w:lang w:val="en-US" w:eastAsia="zh-CN"/>
        </w:rPr>
        <w:t>72</w:t>
      </w:r>
      <w:r w:rsidRPr="00DC20CF">
        <w:rPr>
          <w:rFonts w:ascii="Book Antiqua" w:eastAsia="宋体" w:hAnsi="Book Antiqua" w:cs="宋体"/>
          <w:sz w:val="24"/>
          <w:szCs w:val="24"/>
          <w:lang w:val="en-US" w:eastAsia="zh-CN"/>
        </w:rPr>
        <w:t>: 99-107 [PMID: 18407433 DOI: 10.1016/j.ijrobp.2007.12.019]</w:t>
      </w:r>
    </w:p>
    <w:p w14:paraId="27A49613"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24 </w:t>
      </w:r>
      <w:proofErr w:type="spellStart"/>
      <w:r w:rsidRPr="00DC20CF">
        <w:rPr>
          <w:rFonts w:ascii="Book Antiqua" w:eastAsia="宋体" w:hAnsi="Book Antiqua" w:cs="宋体"/>
          <w:b/>
          <w:bCs/>
          <w:sz w:val="24"/>
          <w:szCs w:val="24"/>
          <w:lang w:val="en-US" w:eastAsia="zh-CN"/>
        </w:rPr>
        <w:t>Tytherleigh</w:t>
      </w:r>
      <w:proofErr w:type="spellEnd"/>
      <w:r w:rsidRPr="00DC20CF">
        <w:rPr>
          <w:rFonts w:ascii="Book Antiqua" w:eastAsia="宋体" w:hAnsi="Book Antiqua" w:cs="宋体"/>
          <w:b/>
          <w:bCs/>
          <w:sz w:val="24"/>
          <w:szCs w:val="24"/>
          <w:lang w:val="en-US" w:eastAsia="zh-CN"/>
        </w:rPr>
        <w:t xml:space="preserve"> MG</w:t>
      </w:r>
      <w:r w:rsidRPr="00DC20CF">
        <w:rPr>
          <w:rFonts w:ascii="Book Antiqua" w:eastAsia="宋体" w:hAnsi="Book Antiqua" w:cs="宋体"/>
          <w:sz w:val="24"/>
          <w:szCs w:val="24"/>
          <w:lang w:val="en-US" w:eastAsia="zh-CN"/>
        </w:rPr>
        <w:t xml:space="preserve">, Ng VV, </w:t>
      </w:r>
      <w:proofErr w:type="spellStart"/>
      <w:r w:rsidRPr="00DC20CF">
        <w:rPr>
          <w:rFonts w:ascii="Book Antiqua" w:eastAsia="宋体" w:hAnsi="Book Antiqua" w:cs="宋体"/>
          <w:sz w:val="24"/>
          <w:szCs w:val="24"/>
          <w:lang w:val="en-US" w:eastAsia="zh-CN"/>
        </w:rPr>
        <w:t>Pittathankal</w:t>
      </w:r>
      <w:proofErr w:type="spellEnd"/>
      <w:r w:rsidRPr="00DC20CF">
        <w:rPr>
          <w:rFonts w:ascii="Book Antiqua" w:eastAsia="宋体" w:hAnsi="Book Antiqua" w:cs="宋体"/>
          <w:sz w:val="24"/>
          <w:szCs w:val="24"/>
          <w:lang w:val="en-US" w:eastAsia="zh-CN"/>
        </w:rPr>
        <w:t xml:space="preserve"> AA, Wilson MJ, Farouk R. Preoperative staging of rectal cancer by magnetic resonance imaging remains an imprecise tool. </w:t>
      </w:r>
      <w:r w:rsidRPr="00DC20CF">
        <w:rPr>
          <w:rFonts w:ascii="Book Antiqua" w:eastAsia="宋体" w:hAnsi="Book Antiqua" w:cs="宋体"/>
          <w:i/>
          <w:iCs/>
          <w:sz w:val="24"/>
          <w:szCs w:val="24"/>
          <w:lang w:val="en-US" w:eastAsia="zh-CN"/>
        </w:rPr>
        <w:t xml:space="preserve">ANZ J </w:t>
      </w:r>
      <w:proofErr w:type="spellStart"/>
      <w:r w:rsidRPr="00DC20CF">
        <w:rPr>
          <w:rFonts w:ascii="Book Antiqua" w:eastAsia="宋体" w:hAnsi="Book Antiqua" w:cs="宋体"/>
          <w:i/>
          <w:iCs/>
          <w:sz w:val="24"/>
          <w:szCs w:val="24"/>
          <w:lang w:val="en-US" w:eastAsia="zh-CN"/>
        </w:rPr>
        <w:t>Surg</w:t>
      </w:r>
      <w:proofErr w:type="spellEnd"/>
      <w:r w:rsidRPr="00DC20CF">
        <w:rPr>
          <w:rFonts w:ascii="Book Antiqua" w:eastAsia="宋体" w:hAnsi="Book Antiqua" w:cs="宋体"/>
          <w:sz w:val="24"/>
          <w:szCs w:val="24"/>
          <w:lang w:val="en-US" w:eastAsia="zh-CN"/>
        </w:rPr>
        <w:t xml:space="preserve"> 2008; </w:t>
      </w:r>
      <w:r w:rsidRPr="00DC20CF">
        <w:rPr>
          <w:rFonts w:ascii="Book Antiqua" w:eastAsia="宋体" w:hAnsi="Book Antiqua" w:cs="宋体"/>
          <w:b/>
          <w:bCs/>
          <w:sz w:val="24"/>
          <w:szCs w:val="24"/>
          <w:lang w:val="en-US" w:eastAsia="zh-CN"/>
        </w:rPr>
        <w:t>78</w:t>
      </w:r>
      <w:r w:rsidRPr="00DC20CF">
        <w:rPr>
          <w:rFonts w:ascii="Book Antiqua" w:eastAsia="宋体" w:hAnsi="Book Antiqua" w:cs="宋体"/>
          <w:sz w:val="24"/>
          <w:szCs w:val="24"/>
          <w:lang w:val="en-US" w:eastAsia="zh-CN"/>
        </w:rPr>
        <w:t>: 194-198 [PMID: 18269488 DOI: 10.1111/j.1445-2197.2007.04402.x]</w:t>
      </w:r>
    </w:p>
    <w:p w14:paraId="701E20A1"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25 </w:t>
      </w:r>
      <w:r w:rsidRPr="00DC20CF">
        <w:rPr>
          <w:rFonts w:ascii="Book Antiqua" w:eastAsia="宋体" w:hAnsi="Book Antiqua" w:cs="宋体"/>
          <w:b/>
          <w:bCs/>
          <w:sz w:val="24"/>
          <w:szCs w:val="24"/>
          <w:lang w:val="en-US" w:eastAsia="zh-CN"/>
        </w:rPr>
        <w:t>Huh JW</w:t>
      </w:r>
      <w:r w:rsidRPr="00DC20CF">
        <w:rPr>
          <w:rFonts w:ascii="Book Antiqua" w:eastAsia="宋体" w:hAnsi="Book Antiqua" w:cs="宋体"/>
          <w:sz w:val="24"/>
          <w:szCs w:val="24"/>
          <w:lang w:val="en-US" w:eastAsia="zh-CN"/>
        </w:rPr>
        <w:t xml:space="preserve">, Park YA, Jung EJ, Lee KY, </w:t>
      </w:r>
      <w:proofErr w:type="spellStart"/>
      <w:r w:rsidRPr="00DC20CF">
        <w:rPr>
          <w:rFonts w:ascii="Book Antiqua" w:eastAsia="宋体" w:hAnsi="Book Antiqua" w:cs="宋体"/>
          <w:sz w:val="24"/>
          <w:szCs w:val="24"/>
          <w:lang w:val="en-US" w:eastAsia="zh-CN"/>
        </w:rPr>
        <w:t>Sohn</w:t>
      </w:r>
      <w:proofErr w:type="spellEnd"/>
      <w:r w:rsidRPr="00DC20CF">
        <w:rPr>
          <w:rFonts w:ascii="Book Antiqua" w:eastAsia="宋体" w:hAnsi="Book Antiqua" w:cs="宋体"/>
          <w:sz w:val="24"/>
          <w:szCs w:val="24"/>
          <w:lang w:val="en-US" w:eastAsia="zh-CN"/>
        </w:rPr>
        <w:t xml:space="preserve"> SK. Accuracy of </w:t>
      </w:r>
      <w:proofErr w:type="spellStart"/>
      <w:r w:rsidRPr="00DC20CF">
        <w:rPr>
          <w:rFonts w:ascii="Book Antiqua" w:eastAsia="宋体" w:hAnsi="Book Antiqua" w:cs="宋体"/>
          <w:sz w:val="24"/>
          <w:szCs w:val="24"/>
          <w:lang w:val="en-US" w:eastAsia="zh-CN"/>
        </w:rPr>
        <w:t>endorectal</w:t>
      </w:r>
      <w:proofErr w:type="spellEnd"/>
      <w:r w:rsidRPr="00DC20CF">
        <w:rPr>
          <w:rFonts w:ascii="Book Antiqua" w:eastAsia="宋体" w:hAnsi="Book Antiqua" w:cs="宋体"/>
          <w:sz w:val="24"/>
          <w:szCs w:val="24"/>
          <w:lang w:val="en-US" w:eastAsia="zh-CN"/>
        </w:rPr>
        <w:t xml:space="preserve"> ultrasonography and computed tomography for restaging rectal cancer after preoperative </w:t>
      </w:r>
      <w:proofErr w:type="spellStart"/>
      <w:r w:rsidRPr="00DC20CF">
        <w:rPr>
          <w:rFonts w:ascii="Book Antiqua" w:eastAsia="宋体" w:hAnsi="Book Antiqua" w:cs="宋体"/>
          <w:sz w:val="24"/>
          <w:szCs w:val="24"/>
          <w:lang w:val="en-US" w:eastAsia="zh-CN"/>
        </w:rPr>
        <w:t>chemoradiation</w:t>
      </w:r>
      <w:proofErr w:type="spellEnd"/>
      <w:r w:rsidRPr="00DC20CF">
        <w:rPr>
          <w:rFonts w:ascii="Book Antiqua" w:eastAsia="宋体" w:hAnsi="Book Antiqua" w:cs="宋体"/>
          <w:sz w:val="24"/>
          <w:szCs w:val="24"/>
          <w:lang w:val="en-US" w:eastAsia="zh-CN"/>
        </w:rPr>
        <w:t xml:space="preserve">. </w:t>
      </w:r>
      <w:r w:rsidRPr="00DC20CF">
        <w:rPr>
          <w:rFonts w:ascii="Book Antiqua" w:eastAsia="宋体" w:hAnsi="Book Antiqua" w:cs="宋体"/>
          <w:i/>
          <w:iCs/>
          <w:sz w:val="24"/>
          <w:szCs w:val="24"/>
          <w:lang w:val="en-US" w:eastAsia="zh-CN"/>
        </w:rPr>
        <w:t xml:space="preserve">J Am </w:t>
      </w:r>
      <w:proofErr w:type="spellStart"/>
      <w:r w:rsidRPr="00DC20CF">
        <w:rPr>
          <w:rFonts w:ascii="Book Antiqua" w:eastAsia="宋体" w:hAnsi="Book Antiqua" w:cs="宋体"/>
          <w:i/>
          <w:iCs/>
          <w:sz w:val="24"/>
          <w:szCs w:val="24"/>
          <w:lang w:val="en-US" w:eastAsia="zh-CN"/>
        </w:rPr>
        <w:t>Coll</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Surg</w:t>
      </w:r>
      <w:proofErr w:type="spellEnd"/>
      <w:r w:rsidRPr="00DC20CF">
        <w:rPr>
          <w:rFonts w:ascii="Book Antiqua" w:eastAsia="宋体" w:hAnsi="Book Antiqua" w:cs="宋体"/>
          <w:sz w:val="24"/>
          <w:szCs w:val="24"/>
          <w:lang w:val="en-US" w:eastAsia="zh-CN"/>
        </w:rPr>
        <w:t xml:space="preserve"> 2008; </w:t>
      </w:r>
      <w:r w:rsidRPr="00DC20CF">
        <w:rPr>
          <w:rFonts w:ascii="Book Antiqua" w:eastAsia="宋体" w:hAnsi="Book Antiqua" w:cs="宋体"/>
          <w:b/>
          <w:bCs/>
          <w:sz w:val="24"/>
          <w:szCs w:val="24"/>
          <w:lang w:val="en-US" w:eastAsia="zh-CN"/>
        </w:rPr>
        <w:t>207</w:t>
      </w:r>
      <w:r w:rsidRPr="00DC20CF">
        <w:rPr>
          <w:rFonts w:ascii="Book Antiqua" w:eastAsia="宋体" w:hAnsi="Book Antiqua" w:cs="宋体"/>
          <w:sz w:val="24"/>
          <w:szCs w:val="24"/>
          <w:lang w:val="en-US" w:eastAsia="zh-CN"/>
        </w:rPr>
        <w:t>: 7-12 [PMID: 18589355 DOI: 10.1016/j.jamcollsurg.2008.01.002]</w:t>
      </w:r>
    </w:p>
    <w:p w14:paraId="4ED6B680"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26 </w:t>
      </w:r>
      <w:proofErr w:type="spellStart"/>
      <w:r w:rsidRPr="00DC20CF">
        <w:rPr>
          <w:rFonts w:ascii="Book Antiqua" w:eastAsia="宋体" w:hAnsi="Book Antiqua" w:cs="宋体"/>
          <w:b/>
          <w:bCs/>
          <w:sz w:val="24"/>
          <w:szCs w:val="24"/>
          <w:lang w:val="en-US" w:eastAsia="zh-CN"/>
        </w:rPr>
        <w:t>Duldulao</w:t>
      </w:r>
      <w:proofErr w:type="spellEnd"/>
      <w:r w:rsidRPr="00DC20CF">
        <w:rPr>
          <w:rFonts w:ascii="Book Antiqua" w:eastAsia="宋体" w:hAnsi="Book Antiqua" w:cs="宋体"/>
          <w:b/>
          <w:bCs/>
          <w:sz w:val="24"/>
          <w:szCs w:val="24"/>
          <w:lang w:val="en-US" w:eastAsia="zh-CN"/>
        </w:rPr>
        <w:t xml:space="preserve"> MP</w:t>
      </w:r>
      <w:r w:rsidRPr="00DC20CF">
        <w:rPr>
          <w:rFonts w:ascii="Book Antiqua" w:eastAsia="宋体" w:hAnsi="Book Antiqua" w:cs="宋体"/>
          <w:sz w:val="24"/>
          <w:szCs w:val="24"/>
          <w:lang w:val="en-US" w:eastAsia="zh-CN"/>
        </w:rPr>
        <w:t xml:space="preserve">, Lee W, </w:t>
      </w:r>
      <w:proofErr w:type="spellStart"/>
      <w:r w:rsidRPr="00DC20CF">
        <w:rPr>
          <w:rFonts w:ascii="Book Antiqua" w:eastAsia="宋体" w:hAnsi="Book Antiqua" w:cs="宋体"/>
          <w:sz w:val="24"/>
          <w:szCs w:val="24"/>
          <w:lang w:val="en-US" w:eastAsia="zh-CN"/>
        </w:rPr>
        <w:t>Streja</w:t>
      </w:r>
      <w:proofErr w:type="spellEnd"/>
      <w:r w:rsidRPr="00DC20CF">
        <w:rPr>
          <w:rFonts w:ascii="Book Antiqua" w:eastAsia="宋体" w:hAnsi="Book Antiqua" w:cs="宋体"/>
          <w:sz w:val="24"/>
          <w:szCs w:val="24"/>
          <w:lang w:val="en-US" w:eastAsia="zh-CN"/>
        </w:rPr>
        <w:t xml:space="preserve"> L, Chu P, Li W, Chen Z, Kim J, Garcia-Aguilar J. Distribution of residual cancer cells in the bowel wall after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chemoradiation</w:t>
      </w:r>
      <w:proofErr w:type="spellEnd"/>
      <w:r w:rsidRPr="00DC20CF">
        <w:rPr>
          <w:rFonts w:ascii="Book Antiqua" w:eastAsia="宋体" w:hAnsi="Book Antiqua" w:cs="宋体"/>
          <w:sz w:val="24"/>
          <w:szCs w:val="24"/>
          <w:lang w:val="en-US" w:eastAsia="zh-CN"/>
        </w:rPr>
        <w:t xml:space="preserve"> in patients with rectal cancer. </w:t>
      </w:r>
      <w:r w:rsidRPr="00DC20CF">
        <w:rPr>
          <w:rFonts w:ascii="Book Antiqua" w:eastAsia="宋体" w:hAnsi="Book Antiqua" w:cs="宋体"/>
          <w:i/>
          <w:iCs/>
          <w:sz w:val="24"/>
          <w:szCs w:val="24"/>
          <w:lang w:val="en-US" w:eastAsia="zh-CN"/>
        </w:rPr>
        <w:t>Dis Colon Rectum</w:t>
      </w:r>
      <w:r w:rsidRPr="00DC20CF">
        <w:rPr>
          <w:rFonts w:ascii="Book Antiqua" w:eastAsia="宋体" w:hAnsi="Book Antiqua" w:cs="宋体"/>
          <w:sz w:val="24"/>
          <w:szCs w:val="24"/>
          <w:lang w:val="en-US" w:eastAsia="zh-CN"/>
        </w:rPr>
        <w:t xml:space="preserve"> 2013; </w:t>
      </w:r>
      <w:r w:rsidRPr="00DC20CF">
        <w:rPr>
          <w:rFonts w:ascii="Book Antiqua" w:eastAsia="宋体" w:hAnsi="Book Antiqua" w:cs="宋体"/>
          <w:b/>
          <w:bCs/>
          <w:sz w:val="24"/>
          <w:szCs w:val="24"/>
          <w:lang w:val="en-US" w:eastAsia="zh-CN"/>
        </w:rPr>
        <w:t>56</w:t>
      </w:r>
      <w:r w:rsidRPr="00DC20CF">
        <w:rPr>
          <w:rFonts w:ascii="Book Antiqua" w:eastAsia="宋体" w:hAnsi="Book Antiqua" w:cs="宋体"/>
          <w:sz w:val="24"/>
          <w:szCs w:val="24"/>
          <w:lang w:val="en-US" w:eastAsia="zh-CN"/>
        </w:rPr>
        <w:t>: 142-149 [PMID: 23303141 DOI: 10.1097/DCR.0b013e31827541e2]</w:t>
      </w:r>
    </w:p>
    <w:p w14:paraId="1E2429A3"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27 </w:t>
      </w:r>
      <w:proofErr w:type="spellStart"/>
      <w:r w:rsidRPr="00DC20CF">
        <w:rPr>
          <w:rFonts w:ascii="Book Antiqua" w:eastAsia="宋体" w:hAnsi="Book Antiqua" w:cs="宋体"/>
          <w:b/>
          <w:bCs/>
          <w:sz w:val="24"/>
          <w:szCs w:val="24"/>
          <w:lang w:val="en-US" w:eastAsia="zh-CN"/>
        </w:rPr>
        <w:t>Hiotis</w:t>
      </w:r>
      <w:proofErr w:type="spellEnd"/>
      <w:r w:rsidRPr="00DC20CF">
        <w:rPr>
          <w:rFonts w:ascii="Book Antiqua" w:eastAsia="宋体" w:hAnsi="Book Antiqua" w:cs="宋体"/>
          <w:b/>
          <w:bCs/>
          <w:sz w:val="24"/>
          <w:szCs w:val="24"/>
          <w:lang w:val="en-US" w:eastAsia="zh-CN"/>
        </w:rPr>
        <w:t xml:space="preserve"> SP</w:t>
      </w:r>
      <w:r w:rsidRPr="00DC20CF">
        <w:rPr>
          <w:rFonts w:ascii="Book Antiqua" w:eastAsia="宋体" w:hAnsi="Book Antiqua" w:cs="宋体"/>
          <w:sz w:val="24"/>
          <w:szCs w:val="24"/>
          <w:lang w:val="en-US" w:eastAsia="zh-CN"/>
        </w:rPr>
        <w:t xml:space="preserve">, Weber SM, Cohen AM, Minsky BD, </w:t>
      </w:r>
      <w:proofErr w:type="spellStart"/>
      <w:r w:rsidRPr="00DC20CF">
        <w:rPr>
          <w:rFonts w:ascii="Book Antiqua" w:eastAsia="宋体" w:hAnsi="Book Antiqua" w:cs="宋体"/>
          <w:sz w:val="24"/>
          <w:szCs w:val="24"/>
          <w:lang w:val="en-US" w:eastAsia="zh-CN"/>
        </w:rPr>
        <w:t>Paty</w:t>
      </w:r>
      <w:proofErr w:type="spellEnd"/>
      <w:r w:rsidRPr="00DC20CF">
        <w:rPr>
          <w:rFonts w:ascii="Book Antiqua" w:eastAsia="宋体" w:hAnsi="Book Antiqua" w:cs="宋体"/>
          <w:sz w:val="24"/>
          <w:szCs w:val="24"/>
          <w:lang w:val="en-US" w:eastAsia="zh-CN"/>
        </w:rPr>
        <w:t xml:space="preserve"> PB, </w:t>
      </w:r>
      <w:proofErr w:type="spellStart"/>
      <w:r w:rsidRPr="00DC20CF">
        <w:rPr>
          <w:rFonts w:ascii="Book Antiqua" w:eastAsia="宋体" w:hAnsi="Book Antiqua" w:cs="宋体"/>
          <w:sz w:val="24"/>
          <w:szCs w:val="24"/>
          <w:lang w:val="en-US" w:eastAsia="zh-CN"/>
        </w:rPr>
        <w:t>Guillem</w:t>
      </w:r>
      <w:proofErr w:type="spellEnd"/>
      <w:r w:rsidRPr="00DC20CF">
        <w:rPr>
          <w:rFonts w:ascii="Book Antiqua" w:eastAsia="宋体" w:hAnsi="Book Antiqua" w:cs="宋体"/>
          <w:sz w:val="24"/>
          <w:szCs w:val="24"/>
          <w:lang w:val="en-US" w:eastAsia="zh-CN"/>
        </w:rPr>
        <w:t xml:space="preserve"> JG, </w:t>
      </w:r>
      <w:proofErr w:type="spellStart"/>
      <w:r w:rsidRPr="00DC20CF">
        <w:rPr>
          <w:rFonts w:ascii="Book Antiqua" w:eastAsia="宋体" w:hAnsi="Book Antiqua" w:cs="宋体"/>
          <w:sz w:val="24"/>
          <w:szCs w:val="24"/>
          <w:lang w:val="en-US" w:eastAsia="zh-CN"/>
        </w:rPr>
        <w:t>Wagman</w:t>
      </w:r>
      <w:proofErr w:type="spellEnd"/>
      <w:r w:rsidRPr="00DC20CF">
        <w:rPr>
          <w:rFonts w:ascii="Book Antiqua" w:eastAsia="宋体" w:hAnsi="Book Antiqua" w:cs="宋体"/>
          <w:sz w:val="24"/>
          <w:szCs w:val="24"/>
          <w:lang w:val="en-US" w:eastAsia="zh-CN"/>
        </w:rPr>
        <w:t xml:space="preserve"> R, </w:t>
      </w:r>
      <w:proofErr w:type="spellStart"/>
      <w:r w:rsidRPr="00DC20CF">
        <w:rPr>
          <w:rFonts w:ascii="Book Antiqua" w:eastAsia="宋体" w:hAnsi="Book Antiqua" w:cs="宋体"/>
          <w:sz w:val="24"/>
          <w:szCs w:val="24"/>
          <w:lang w:val="en-US" w:eastAsia="zh-CN"/>
        </w:rPr>
        <w:t>Saltz</w:t>
      </w:r>
      <w:proofErr w:type="spellEnd"/>
      <w:r w:rsidRPr="00DC20CF">
        <w:rPr>
          <w:rFonts w:ascii="Book Antiqua" w:eastAsia="宋体" w:hAnsi="Book Antiqua" w:cs="宋体"/>
          <w:sz w:val="24"/>
          <w:szCs w:val="24"/>
          <w:lang w:val="en-US" w:eastAsia="zh-CN"/>
        </w:rPr>
        <w:t xml:space="preserve"> LB, Wong WD. Assessing the predictive value of clinical complete response to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therapy for rectal cancer: an analysis of 488 patients. </w:t>
      </w:r>
      <w:r w:rsidRPr="00DC20CF">
        <w:rPr>
          <w:rFonts w:ascii="Book Antiqua" w:eastAsia="宋体" w:hAnsi="Book Antiqua" w:cs="宋体"/>
          <w:i/>
          <w:iCs/>
          <w:sz w:val="24"/>
          <w:szCs w:val="24"/>
          <w:lang w:val="en-US" w:eastAsia="zh-CN"/>
        </w:rPr>
        <w:t xml:space="preserve">J Am </w:t>
      </w:r>
      <w:proofErr w:type="spellStart"/>
      <w:r w:rsidRPr="00DC20CF">
        <w:rPr>
          <w:rFonts w:ascii="Book Antiqua" w:eastAsia="宋体" w:hAnsi="Book Antiqua" w:cs="宋体"/>
          <w:i/>
          <w:iCs/>
          <w:sz w:val="24"/>
          <w:szCs w:val="24"/>
          <w:lang w:val="en-US" w:eastAsia="zh-CN"/>
        </w:rPr>
        <w:t>Coll</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Surg</w:t>
      </w:r>
      <w:proofErr w:type="spellEnd"/>
      <w:r w:rsidRPr="00DC20CF">
        <w:rPr>
          <w:rFonts w:ascii="Book Antiqua" w:eastAsia="宋体" w:hAnsi="Book Antiqua" w:cs="宋体"/>
          <w:sz w:val="24"/>
          <w:szCs w:val="24"/>
          <w:lang w:val="en-US" w:eastAsia="zh-CN"/>
        </w:rPr>
        <w:t xml:space="preserve"> 2002; </w:t>
      </w:r>
      <w:r w:rsidRPr="00DC20CF">
        <w:rPr>
          <w:rFonts w:ascii="Book Antiqua" w:eastAsia="宋体" w:hAnsi="Book Antiqua" w:cs="宋体"/>
          <w:b/>
          <w:bCs/>
          <w:sz w:val="24"/>
          <w:szCs w:val="24"/>
          <w:lang w:val="en-US" w:eastAsia="zh-CN"/>
        </w:rPr>
        <w:t>194</w:t>
      </w:r>
      <w:r w:rsidRPr="00DC20CF">
        <w:rPr>
          <w:rFonts w:ascii="Book Antiqua" w:eastAsia="宋体" w:hAnsi="Book Antiqua" w:cs="宋体"/>
          <w:sz w:val="24"/>
          <w:szCs w:val="24"/>
          <w:lang w:val="en-US" w:eastAsia="zh-CN"/>
        </w:rPr>
        <w:t>: 131-1</w:t>
      </w:r>
      <w:r w:rsidRPr="00DC20CF">
        <w:rPr>
          <w:rFonts w:ascii="Book Antiqua" w:eastAsia="宋体" w:hAnsi="Book Antiqua" w:cs="宋体" w:hint="eastAsia"/>
          <w:sz w:val="24"/>
          <w:szCs w:val="24"/>
          <w:lang w:val="en-US" w:eastAsia="zh-CN"/>
        </w:rPr>
        <w:t>3</w:t>
      </w:r>
      <w:r w:rsidRPr="00DC20CF">
        <w:rPr>
          <w:rFonts w:ascii="Book Antiqua" w:eastAsia="宋体" w:hAnsi="Book Antiqua" w:cs="宋体"/>
          <w:sz w:val="24"/>
          <w:szCs w:val="24"/>
          <w:lang w:val="en-US" w:eastAsia="zh-CN"/>
        </w:rPr>
        <w:t>5; discussion 131-1</w:t>
      </w:r>
      <w:r w:rsidRPr="00DC20CF">
        <w:rPr>
          <w:rFonts w:ascii="Book Antiqua" w:eastAsia="宋体" w:hAnsi="Book Antiqua" w:cs="宋体" w:hint="eastAsia"/>
          <w:sz w:val="24"/>
          <w:szCs w:val="24"/>
          <w:lang w:val="en-US" w:eastAsia="zh-CN"/>
        </w:rPr>
        <w:t>3</w:t>
      </w:r>
      <w:r w:rsidRPr="00DC20CF">
        <w:rPr>
          <w:rFonts w:ascii="Book Antiqua" w:eastAsia="宋体" w:hAnsi="Book Antiqua" w:cs="宋体"/>
          <w:sz w:val="24"/>
          <w:szCs w:val="24"/>
          <w:lang w:val="en-US" w:eastAsia="zh-CN"/>
        </w:rPr>
        <w:t>5 [PMID: 11848629]</w:t>
      </w:r>
    </w:p>
    <w:p w14:paraId="6C5E2396"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28 </w:t>
      </w:r>
      <w:proofErr w:type="spellStart"/>
      <w:r w:rsidRPr="00DC20CF">
        <w:rPr>
          <w:rFonts w:ascii="Book Antiqua" w:eastAsia="宋体" w:hAnsi="Book Antiqua" w:cs="宋体"/>
          <w:b/>
          <w:bCs/>
          <w:sz w:val="24"/>
          <w:szCs w:val="24"/>
          <w:lang w:val="en-US" w:eastAsia="zh-CN"/>
        </w:rPr>
        <w:t>Mignanelli</w:t>
      </w:r>
      <w:proofErr w:type="spellEnd"/>
      <w:r w:rsidRPr="00DC20CF">
        <w:rPr>
          <w:rFonts w:ascii="Book Antiqua" w:eastAsia="宋体" w:hAnsi="Book Antiqua" w:cs="宋体"/>
          <w:b/>
          <w:bCs/>
          <w:sz w:val="24"/>
          <w:szCs w:val="24"/>
          <w:lang w:val="en-US" w:eastAsia="zh-CN"/>
        </w:rPr>
        <w:t xml:space="preserve"> ED</w:t>
      </w:r>
      <w:r w:rsidRPr="00DC20CF">
        <w:rPr>
          <w:rFonts w:ascii="Book Antiqua" w:eastAsia="宋体" w:hAnsi="Book Antiqua" w:cs="宋体"/>
          <w:sz w:val="24"/>
          <w:szCs w:val="24"/>
          <w:lang w:val="en-US" w:eastAsia="zh-CN"/>
        </w:rPr>
        <w:t>, de Campos-</w:t>
      </w:r>
      <w:proofErr w:type="spellStart"/>
      <w:r w:rsidRPr="00DC20CF">
        <w:rPr>
          <w:rFonts w:ascii="Book Antiqua" w:eastAsia="宋体" w:hAnsi="Book Antiqua" w:cs="宋体"/>
          <w:sz w:val="24"/>
          <w:szCs w:val="24"/>
          <w:lang w:val="en-US" w:eastAsia="zh-CN"/>
        </w:rPr>
        <w:t>Lobato</w:t>
      </w:r>
      <w:proofErr w:type="spellEnd"/>
      <w:r w:rsidRPr="00DC20CF">
        <w:rPr>
          <w:rFonts w:ascii="Book Antiqua" w:eastAsia="宋体" w:hAnsi="Book Antiqua" w:cs="宋体"/>
          <w:sz w:val="24"/>
          <w:szCs w:val="24"/>
          <w:lang w:val="en-US" w:eastAsia="zh-CN"/>
        </w:rPr>
        <w:t xml:space="preserve"> LF, </w:t>
      </w:r>
      <w:proofErr w:type="spellStart"/>
      <w:r w:rsidRPr="00DC20CF">
        <w:rPr>
          <w:rFonts w:ascii="Book Antiqua" w:eastAsia="宋体" w:hAnsi="Book Antiqua" w:cs="宋体"/>
          <w:sz w:val="24"/>
          <w:szCs w:val="24"/>
          <w:lang w:val="en-US" w:eastAsia="zh-CN"/>
        </w:rPr>
        <w:t>Stocchi</w:t>
      </w:r>
      <w:proofErr w:type="spellEnd"/>
      <w:r w:rsidRPr="00DC20CF">
        <w:rPr>
          <w:rFonts w:ascii="Book Antiqua" w:eastAsia="宋体" w:hAnsi="Book Antiqua" w:cs="宋体"/>
          <w:sz w:val="24"/>
          <w:szCs w:val="24"/>
          <w:lang w:val="en-US" w:eastAsia="zh-CN"/>
        </w:rPr>
        <w:t xml:space="preserve"> L, </w:t>
      </w:r>
      <w:proofErr w:type="spellStart"/>
      <w:r w:rsidRPr="00DC20CF">
        <w:rPr>
          <w:rFonts w:ascii="Book Antiqua" w:eastAsia="宋体" w:hAnsi="Book Antiqua" w:cs="宋体"/>
          <w:sz w:val="24"/>
          <w:szCs w:val="24"/>
          <w:lang w:val="en-US" w:eastAsia="zh-CN"/>
        </w:rPr>
        <w:t>Lavery</w:t>
      </w:r>
      <w:proofErr w:type="spellEnd"/>
      <w:r w:rsidRPr="00DC20CF">
        <w:rPr>
          <w:rFonts w:ascii="Book Antiqua" w:eastAsia="宋体" w:hAnsi="Book Antiqua" w:cs="宋体"/>
          <w:sz w:val="24"/>
          <w:szCs w:val="24"/>
          <w:lang w:val="en-US" w:eastAsia="zh-CN"/>
        </w:rPr>
        <w:t xml:space="preserve"> IC, Dietz DW. </w:t>
      </w:r>
      <w:proofErr w:type="spellStart"/>
      <w:r w:rsidRPr="00DC20CF">
        <w:rPr>
          <w:rFonts w:ascii="Book Antiqua" w:eastAsia="宋体" w:hAnsi="Book Antiqua" w:cs="宋体"/>
          <w:sz w:val="24"/>
          <w:szCs w:val="24"/>
          <w:lang w:val="en-US" w:eastAsia="zh-CN"/>
        </w:rPr>
        <w:t>Downstaging</w:t>
      </w:r>
      <w:proofErr w:type="spellEnd"/>
      <w:r w:rsidRPr="00DC20CF">
        <w:rPr>
          <w:rFonts w:ascii="Book Antiqua" w:eastAsia="宋体" w:hAnsi="Book Antiqua" w:cs="宋体"/>
          <w:sz w:val="24"/>
          <w:szCs w:val="24"/>
          <w:lang w:val="en-US" w:eastAsia="zh-CN"/>
        </w:rPr>
        <w:t xml:space="preserve"> after </w:t>
      </w:r>
      <w:proofErr w:type="spellStart"/>
      <w:r w:rsidRPr="00DC20CF">
        <w:rPr>
          <w:rFonts w:ascii="Book Antiqua" w:eastAsia="宋体" w:hAnsi="Book Antiqua" w:cs="宋体"/>
          <w:sz w:val="24"/>
          <w:szCs w:val="24"/>
          <w:lang w:val="en-US" w:eastAsia="zh-CN"/>
        </w:rPr>
        <w:t>chemoradiotherapy</w:t>
      </w:r>
      <w:proofErr w:type="spellEnd"/>
      <w:r w:rsidRPr="00DC20CF">
        <w:rPr>
          <w:rFonts w:ascii="Book Antiqua" w:eastAsia="宋体" w:hAnsi="Book Antiqua" w:cs="宋体"/>
          <w:sz w:val="24"/>
          <w:szCs w:val="24"/>
          <w:lang w:val="en-US" w:eastAsia="zh-CN"/>
        </w:rPr>
        <w:t xml:space="preserve"> for locally advanced rectal cancer: is there more (tumor) than meets the eye? </w:t>
      </w:r>
      <w:r w:rsidRPr="00DC20CF">
        <w:rPr>
          <w:rFonts w:ascii="Book Antiqua" w:eastAsia="宋体" w:hAnsi="Book Antiqua" w:cs="宋体"/>
          <w:i/>
          <w:iCs/>
          <w:sz w:val="24"/>
          <w:szCs w:val="24"/>
          <w:lang w:val="en-US" w:eastAsia="zh-CN"/>
        </w:rPr>
        <w:t>Dis Colon Rectum</w:t>
      </w:r>
      <w:r w:rsidRPr="00DC20CF">
        <w:rPr>
          <w:rFonts w:ascii="Book Antiqua" w:eastAsia="宋体" w:hAnsi="Book Antiqua" w:cs="宋体"/>
          <w:sz w:val="24"/>
          <w:szCs w:val="24"/>
          <w:lang w:val="en-US" w:eastAsia="zh-CN"/>
        </w:rPr>
        <w:t xml:space="preserve"> 2010; </w:t>
      </w:r>
      <w:r w:rsidRPr="00DC20CF">
        <w:rPr>
          <w:rFonts w:ascii="Book Antiqua" w:eastAsia="宋体" w:hAnsi="Book Antiqua" w:cs="宋体"/>
          <w:b/>
          <w:bCs/>
          <w:sz w:val="24"/>
          <w:szCs w:val="24"/>
          <w:lang w:val="en-US" w:eastAsia="zh-CN"/>
        </w:rPr>
        <w:t>53</w:t>
      </w:r>
      <w:r w:rsidRPr="00DC20CF">
        <w:rPr>
          <w:rFonts w:ascii="Book Antiqua" w:eastAsia="宋体" w:hAnsi="Book Antiqua" w:cs="宋体"/>
          <w:sz w:val="24"/>
          <w:szCs w:val="24"/>
          <w:lang w:val="en-US" w:eastAsia="zh-CN"/>
        </w:rPr>
        <w:t>: 251-256 [PMID: 20173469 DOI: 10.1007/DCR.0b013e3181bcd3cc]</w:t>
      </w:r>
    </w:p>
    <w:p w14:paraId="7288155E"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29 </w:t>
      </w:r>
      <w:r w:rsidRPr="00DC20CF">
        <w:rPr>
          <w:rFonts w:ascii="Book Antiqua" w:eastAsia="宋体" w:hAnsi="Book Antiqua" w:cs="宋体"/>
          <w:b/>
          <w:bCs/>
          <w:sz w:val="24"/>
          <w:szCs w:val="24"/>
          <w:lang w:val="en-US" w:eastAsia="zh-CN"/>
        </w:rPr>
        <w:t>Read TE</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Andujar</w:t>
      </w:r>
      <w:proofErr w:type="spellEnd"/>
      <w:r w:rsidRPr="00DC20CF">
        <w:rPr>
          <w:rFonts w:ascii="Book Antiqua" w:eastAsia="宋体" w:hAnsi="Book Antiqua" w:cs="宋体"/>
          <w:sz w:val="24"/>
          <w:szCs w:val="24"/>
          <w:lang w:val="en-US" w:eastAsia="zh-CN"/>
        </w:rPr>
        <w:t xml:space="preserve"> JE, </w:t>
      </w:r>
      <w:proofErr w:type="spellStart"/>
      <w:r w:rsidRPr="00DC20CF">
        <w:rPr>
          <w:rFonts w:ascii="Book Antiqua" w:eastAsia="宋体" w:hAnsi="Book Antiqua" w:cs="宋体"/>
          <w:sz w:val="24"/>
          <w:szCs w:val="24"/>
          <w:lang w:val="en-US" w:eastAsia="zh-CN"/>
        </w:rPr>
        <w:t>Caushaj</w:t>
      </w:r>
      <w:proofErr w:type="spellEnd"/>
      <w:r w:rsidRPr="00DC20CF">
        <w:rPr>
          <w:rFonts w:ascii="Book Antiqua" w:eastAsia="宋体" w:hAnsi="Book Antiqua" w:cs="宋体"/>
          <w:sz w:val="24"/>
          <w:szCs w:val="24"/>
          <w:lang w:val="en-US" w:eastAsia="zh-CN"/>
        </w:rPr>
        <w:t xml:space="preserve"> PF, Johnston DR, Dietz DW, Myerson RJ, </w:t>
      </w:r>
      <w:proofErr w:type="spellStart"/>
      <w:r w:rsidRPr="00DC20CF">
        <w:rPr>
          <w:rFonts w:ascii="Book Antiqua" w:eastAsia="宋体" w:hAnsi="Book Antiqua" w:cs="宋体"/>
          <w:sz w:val="24"/>
          <w:szCs w:val="24"/>
          <w:lang w:val="en-US" w:eastAsia="zh-CN"/>
        </w:rPr>
        <w:t>Fleshman</w:t>
      </w:r>
      <w:proofErr w:type="spellEnd"/>
      <w:r w:rsidRPr="00DC20CF">
        <w:rPr>
          <w:rFonts w:ascii="Book Antiqua" w:eastAsia="宋体" w:hAnsi="Book Antiqua" w:cs="宋体"/>
          <w:sz w:val="24"/>
          <w:szCs w:val="24"/>
          <w:lang w:val="en-US" w:eastAsia="zh-CN"/>
        </w:rPr>
        <w:t xml:space="preserve"> JW, Birnbaum EH, </w:t>
      </w:r>
      <w:proofErr w:type="spellStart"/>
      <w:r w:rsidRPr="00DC20CF">
        <w:rPr>
          <w:rFonts w:ascii="Book Antiqua" w:eastAsia="宋体" w:hAnsi="Book Antiqua" w:cs="宋体"/>
          <w:sz w:val="24"/>
          <w:szCs w:val="24"/>
          <w:lang w:val="en-US" w:eastAsia="zh-CN"/>
        </w:rPr>
        <w:t>Mutch</w:t>
      </w:r>
      <w:proofErr w:type="spellEnd"/>
      <w:r w:rsidRPr="00DC20CF">
        <w:rPr>
          <w:rFonts w:ascii="Book Antiqua" w:eastAsia="宋体" w:hAnsi="Book Antiqua" w:cs="宋体"/>
          <w:sz w:val="24"/>
          <w:szCs w:val="24"/>
          <w:lang w:val="en-US" w:eastAsia="zh-CN"/>
        </w:rPr>
        <w:t xml:space="preserve"> MG, </w:t>
      </w:r>
      <w:proofErr w:type="spellStart"/>
      <w:r w:rsidRPr="00DC20CF">
        <w:rPr>
          <w:rFonts w:ascii="Book Antiqua" w:eastAsia="宋体" w:hAnsi="Book Antiqua" w:cs="宋体"/>
          <w:sz w:val="24"/>
          <w:szCs w:val="24"/>
          <w:lang w:val="en-US" w:eastAsia="zh-CN"/>
        </w:rPr>
        <w:t>Kodner</w:t>
      </w:r>
      <w:proofErr w:type="spellEnd"/>
      <w:r w:rsidRPr="00DC20CF">
        <w:rPr>
          <w:rFonts w:ascii="Book Antiqua" w:eastAsia="宋体" w:hAnsi="Book Antiqua" w:cs="宋体"/>
          <w:sz w:val="24"/>
          <w:szCs w:val="24"/>
          <w:lang w:val="en-US" w:eastAsia="zh-CN"/>
        </w:rPr>
        <w:t xml:space="preserve"> IJ.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therapy for rectal cancer: histologic response of the primary tumor predicts nodal status. </w:t>
      </w:r>
      <w:r w:rsidRPr="00DC20CF">
        <w:rPr>
          <w:rFonts w:ascii="Book Antiqua" w:eastAsia="宋体" w:hAnsi="Book Antiqua" w:cs="宋体"/>
          <w:i/>
          <w:iCs/>
          <w:sz w:val="24"/>
          <w:szCs w:val="24"/>
          <w:lang w:val="en-US" w:eastAsia="zh-CN"/>
        </w:rPr>
        <w:t>Dis Colon Rectum</w:t>
      </w:r>
      <w:r w:rsidRPr="00DC20CF">
        <w:rPr>
          <w:rFonts w:ascii="Book Antiqua" w:eastAsia="宋体" w:hAnsi="Book Antiqua" w:cs="宋体"/>
          <w:sz w:val="24"/>
          <w:szCs w:val="24"/>
          <w:lang w:val="en-US" w:eastAsia="zh-CN"/>
        </w:rPr>
        <w:t xml:space="preserve"> 2004; </w:t>
      </w:r>
      <w:r w:rsidRPr="00DC20CF">
        <w:rPr>
          <w:rFonts w:ascii="Book Antiqua" w:eastAsia="宋体" w:hAnsi="Book Antiqua" w:cs="宋体"/>
          <w:b/>
          <w:bCs/>
          <w:sz w:val="24"/>
          <w:szCs w:val="24"/>
          <w:lang w:val="en-US" w:eastAsia="zh-CN"/>
        </w:rPr>
        <w:t>47</w:t>
      </w:r>
      <w:r w:rsidRPr="00DC20CF">
        <w:rPr>
          <w:rFonts w:ascii="Book Antiqua" w:eastAsia="宋体" w:hAnsi="Book Antiqua" w:cs="宋体"/>
          <w:sz w:val="24"/>
          <w:szCs w:val="24"/>
          <w:lang w:val="en-US" w:eastAsia="zh-CN"/>
        </w:rPr>
        <w:t>: 825-831 [PMID: 15108025]</w:t>
      </w:r>
    </w:p>
    <w:p w14:paraId="69A8BC4B"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30 </w:t>
      </w:r>
      <w:proofErr w:type="spellStart"/>
      <w:r w:rsidRPr="00DC20CF">
        <w:rPr>
          <w:rFonts w:ascii="Book Antiqua" w:eastAsia="宋体" w:hAnsi="Book Antiqua" w:cs="宋体"/>
          <w:b/>
          <w:bCs/>
          <w:sz w:val="24"/>
          <w:szCs w:val="24"/>
          <w:lang w:val="en-US" w:eastAsia="zh-CN"/>
        </w:rPr>
        <w:t>Zmora</w:t>
      </w:r>
      <w:proofErr w:type="spellEnd"/>
      <w:r w:rsidRPr="00DC20CF">
        <w:rPr>
          <w:rFonts w:ascii="Book Antiqua" w:eastAsia="宋体" w:hAnsi="Book Antiqua" w:cs="宋体"/>
          <w:b/>
          <w:bCs/>
          <w:sz w:val="24"/>
          <w:szCs w:val="24"/>
          <w:lang w:val="en-US" w:eastAsia="zh-CN"/>
        </w:rPr>
        <w:t xml:space="preserve"> O</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Dasilva</w:t>
      </w:r>
      <w:proofErr w:type="spellEnd"/>
      <w:r w:rsidRPr="00DC20CF">
        <w:rPr>
          <w:rFonts w:ascii="Book Antiqua" w:eastAsia="宋体" w:hAnsi="Book Antiqua" w:cs="宋体"/>
          <w:sz w:val="24"/>
          <w:szCs w:val="24"/>
          <w:lang w:val="en-US" w:eastAsia="zh-CN"/>
        </w:rPr>
        <w:t xml:space="preserve"> GM, </w:t>
      </w:r>
      <w:proofErr w:type="spellStart"/>
      <w:r w:rsidRPr="00DC20CF">
        <w:rPr>
          <w:rFonts w:ascii="Book Antiqua" w:eastAsia="宋体" w:hAnsi="Book Antiqua" w:cs="宋体"/>
          <w:sz w:val="24"/>
          <w:szCs w:val="24"/>
          <w:lang w:val="en-US" w:eastAsia="zh-CN"/>
        </w:rPr>
        <w:t>Gurland</w:t>
      </w:r>
      <w:proofErr w:type="spellEnd"/>
      <w:r w:rsidRPr="00DC20CF">
        <w:rPr>
          <w:rFonts w:ascii="Book Antiqua" w:eastAsia="宋体" w:hAnsi="Book Antiqua" w:cs="宋体"/>
          <w:sz w:val="24"/>
          <w:szCs w:val="24"/>
          <w:lang w:val="en-US" w:eastAsia="zh-CN"/>
        </w:rPr>
        <w:t xml:space="preserve"> B, </w:t>
      </w:r>
      <w:proofErr w:type="spellStart"/>
      <w:r w:rsidRPr="00DC20CF">
        <w:rPr>
          <w:rFonts w:ascii="Book Antiqua" w:eastAsia="宋体" w:hAnsi="Book Antiqua" w:cs="宋体"/>
          <w:sz w:val="24"/>
          <w:szCs w:val="24"/>
          <w:lang w:val="en-US" w:eastAsia="zh-CN"/>
        </w:rPr>
        <w:t>Pfeffer</w:t>
      </w:r>
      <w:proofErr w:type="spellEnd"/>
      <w:r w:rsidRPr="00DC20CF">
        <w:rPr>
          <w:rFonts w:ascii="Book Antiqua" w:eastAsia="宋体" w:hAnsi="Book Antiqua" w:cs="宋体"/>
          <w:sz w:val="24"/>
          <w:szCs w:val="24"/>
          <w:lang w:val="en-US" w:eastAsia="zh-CN"/>
        </w:rPr>
        <w:t xml:space="preserve"> R, </w:t>
      </w:r>
      <w:proofErr w:type="spellStart"/>
      <w:r w:rsidRPr="00DC20CF">
        <w:rPr>
          <w:rFonts w:ascii="Book Antiqua" w:eastAsia="宋体" w:hAnsi="Book Antiqua" w:cs="宋体"/>
          <w:sz w:val="24"/>
          <w:szCs w:val="24"/>
          <w:lang w:val="en-US" w:eastAsia="zh-CN"/>
        </w:rPr>
        <w:t>Koller</w:t>
      </w:r>
      <w:proofErr w:type="spellEnd"/>
      <w:r w:rsidRPr="00DC20CF">
        <w:rPr>
          <w:rFonts w:ascii="Book Antiqua" w:eastAsia="宋体" w:hAnsi="Book Antiqua" w:cs="宋体"/>
          <w:sz w:val="24"/>
          <w:szCs w:val="24"/>
          <w:lang w:val="en-US" w:eastAsia="zh-CN"/>
        </w:rPr>
        <w:t xml:space="preserve"> M, </w:t>
      </w:r>
      <w:proofErr w:type="spellStart"/>
      <w:r w:rsidRPr="00DC20CF">
        <w:rPr>
          <w:rFonts w:ascii="Book Antiqua" w:eastAsia="宋体" w:hAnsi="Book Antiqua" w:cs="宋体"/>
          <w:sz w:val="24"/>
          <w:szCs w:val="24"/>
          <w:lang w:val="en-US" w:eastAsia="zh-CN"/>
        </w:rPr>
        <w:t>Nogueras</w:t>
      </w:r>
      <w:proofErr w:type="spellEnd"/>
      <w:r w:rsidRPr="00DC20CF">
        <w:rPr>
          <w:rFonts w:ascii="Book Antiqua" w:eastAsia="宋体" w:hAnsi="Book Antiqua" w:cs="宋体"/>
          <w:sz w:val="24"/>
          <w:szCs w:val="24"/>
          <w:lang w:val="en-US" w:eastAsia="zh-CN"/>
        </w:rPr>
        <w:t xml:space="preserve"> JJ, </w:t>
      </w:r>
      <w:proofErr w:type="spellStart"/>
      <w:r w:rsidRPr="00DC20CF">
        <w:rPr>
          <w:rFonts w:ascii="Book Antiqua" w:eastAsia="宋体" w:hAnsi="Book Antiqua" w:cs="宋体"/>
          <w:sz w:val="24"/>
          <w:szCs w:val="24"/>
          <w:lang w:val="en-US" w:eastAsia="zh-CN"/>
        </w:rPr>
        <w:t>Wexner</w:t>
      </w:r>
      <w:proofErr w:type="spellEnd"/>
      <w:r w:rsidRPr="00DC20CF">
        <w:rPr>
          <w:rFonts w:ascii="Book Antiqua" w:eastAsia="宋体" w:hAnsi="Book Antiqua" w:cs="宋体"/>
          <w:sz w:val="24"/>
          <w:szCs w:val="24"/>
          <w:lang w:val="en-US" w:eastAsia="zh-CN"/>
        </w:rPr>
        <w:t xml:space="preserve"> SD. Does rectal wall tumor eradication with preoperative </w:t>
      </w:r>
      <w:proofErr w:type="spellStart"/>
      <w:r w:rsidRPr="00DC20CF">
        <w:rPr>
          <w:rFonts w:ascii="Book Antiqua" w:eastAsia="宋体" w:hAnsi="Book Antiqua" w:cs="宋体"/>
          <w:sz w:val="24"/>
          <w:szCs w:val="24"/>
          <w:lang w:val="en-US" w:eastAsia="zh-CN"/>
        </w:rPr>
        <w:t>chemoradiation</w:t>
      </w:r>
      <w:proofErr w:type="spellEnd"/>
      <w:r w:rsidRPr="00DC20CF">
        <w:rPr>
          <w:rFonts w:ascii="Book Antiqua" w:eastAsia="宋体" w:hAnsi="Book Antiqua" w:cs="宋体"/>
          <w:sz w:val="24"/>
          <w:szCs w:val="24"/>
          <w:lang w:val="en-US" w:eastAsia="zh-CN"/>
        </w:rPr>
        <w:t xml:space="preserve"> </w:t>
      </w:r>
      <w:r w:rsidRPr="00DC20CF">
        <w:rPr>
          <w:rFonts w:ascii="Book Antiqua" w:eastAsia="宋体" w:hAnsi="Book Antiqua" w:cs="宋体"/>
          <w:sz w:val="24"/>
          <w:szCs w:val="24"/>
          <w:lang w:val="en-US" w:eastAsia="zh-CN"/>
        </w:rPr>
        <w:lastRenderedPageBreak/>
        <w:t xml:space="preserve">permit a change in the operative strategy? </w:t>
      </w:r>
      <w:r w:rsidRPr="00DC20CF">
        <w:rPr>
          <w:rFonts w:ascii="Book Antiqua" w:eastAsia="宋体" w:hAnsi="Book Antiqua" w:cs="宋体"/>
          <w:i/>
          <w:iCs/>
          <w:sz w:val="24"/>
          <w:szCs w:val="24"/>
          <w:lang w:val="en-US" w:eastAsia="zh-CN"/>
        </w:rPr>
        <w:t>Dis Colon Rectum</w:t>
      </w:r>
      <w:r w:rsidRPr="00DC20CF">
        <w:rPr>
          <w:rFonts w:ascii="Book Antiqua" w:eastAsia="宋体" w:hAnsi="Book Antiqua" w:cs="宋体"/>
          <w:sz w:val="24"/>
          <w:szCs w:val="24"/>
          <w:lang w:val="en-US" w:eastAsia="zh-CN"/>
        </w:rPr>
        <w:t xml:space="preserve"> 2004; </w:t>
      </w:r>
      <w:r w:rsidRPr="00DC20CF">
        <w:rPr>
          <w:rFonts w:ascii="Book Antiqua" w:eastAsia="宋体" w:hAnsi="Book Antiqua" w:cs="宋体"/>
          <w:b/>
          <w:bCs/>
          <w:sz w:val="24"/>
          <w:szCs w:val="24"/>
          <w:lang w:val="en-US" w:eastAsia="zh-CN"/>
        </w:rPr>
        <w:t>47</w:t>
      </w:r>
      <w:r w:rsidRPr="00DC20CF">
        <w:rPr>
          <w:rFonts w:ascii="Book Antiqua" w:eastAsia="宋体" w:hAnsi="Book Antiqua" w:cs="宋体"/>
          <w:sz w:val="24"/>
          <w:szCs w:val="24"/>
          <w:lang w:val="en-US" w:eastAsia="zh-CN"/>
        </w:rPr>
        <w:t>: 1607-1612 [PMID: 15540288]</w:t>
      </w:r>
    </w:p>
    <w:p w14:paraId="094C80E9"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31 </w:t>
      </w:r>
      <w:r w:rsidRPr="00DC20CF">
        <w:rPr>
          <w:rFonts w:ascii="Book Antiqua" w:eastAsia="宋体" w:hAnsi="Book Antiqua" w:cs="宋体"/>
          <w:b/>
          <w:bCs/>
          <w:sz w:val="24"/>
          <w:szCs w:val="24"/>
          <w:lang w:val="en-US" w:eastAsia="zh-CN"/>
        </w:rPr>
        <w:t>Park IJ</w:t>
      </w:r>
      <w:r w:rsidRPr="00DC20CF">
        <w:rPr>
          <w:rFonts w:ascii="Book Antiqua" w:eastAsia="宋体" w:hAnsi="Book Antiqua" w:cs="宋体"/>
          <w:sz w:val="24"/>
          <w:szCs w:val="24"/>
          <w:lang w:val="en-US" w:eastAsia="zh-CN"/>
        </w:rPr>
        <w:t xml:space="preserve">, You YN, </w:t>
      </w:r>
      <w:proofErr w:type="spellStart"/>
      <w:r w:rsidRPr="00DC20CF">
        <w:rPr>
          <w:rFonts w:ascii="Book Antiqua" w:eastAsia="宋体" w:hAnsi="Book Antiqua" w:cs="宋体"/>
          <w:sz w:val="24"/>
          <w:szCs w:val="24"/>
          <w:lang w:val="en-US" w:eastAsia="zh-CN"/>
        </w:rPr>
        <w:t>Skibber</w:t>
      </w:r>
      <w:proofErr w:type="spellEnd"/>
      <w:r w:rsidRPr="00DC20CF">
        <w:rPr>
          <w:rFonts w:ascii="Book Antiqua" w:eastAsia="宋体" w:hAnsi="Book Antiqua" w:cs="宋体"/>
          <w:sz w:val="24"/>
          <w:szCs w:val="24"/>
          <w:lang w:val="en-US" w:eastAsia="zh-CN"/>
        </w:rPr>
        <w:t xml:space="preserve"> JM, Rodriguez-</w:t>
      </w:r>
      <w:proofErr w:type="spellStart"/>
      <w:r w:rsidRPr="00DC20CF">
        <w:rPr>
          <w:rFonts w:ascii="Book Antiqua" w:eastAsia="宋体" w:hAnsi="Book Antiqua" w:cs="宋体"/>
          <w:sz w:val="24"/>
          <w:szCs w:val="24"/>
          <w:lang w:val="en-US" w:eastAsia="zh-CN"/>
        </w:rPr>
        <w:t>Bigas</w:t>
      </w:r>
      <w:proofErr w:type="spellEnd"/>
      <w:r w:rsidRPr="00DC20CF">
        <w:rPr>
          <w:rFonts w:ascii="Book Antiqua" w:eastAsia="宋体" w:hAnsi="Book Antiqua" w:cs="宋体"/>
          <w:sz w:val="24"/>
          <w:szCs w:val="24"/>
          <w:lang w:val="en-US" w:eastAsia="zh-CN"/>
        </w:rPr>
        <w:t xml:space="preserve"> MA, Feig B, Nguyen S, Hu CY, Chang GJ. </w:t>
      </w:r>
      <w:proofErr w:type="gramStart"/>
      <w:r w:rsidRPr="00DC20CF">
        <w:rPr>
          <w:rFonts w:ascii="Book Antiqua" w:eastAsia="宋体" w:hAnsi="Book Antiqua" w:cs="宋体"/>
          <w:sz w:val="24"/>
          <w:szCs w:val="24"/>
          <w:lang w:val="en-US" w:eastAsia="zh-CN"/>
        </w:rPr>
        <w:t xml:space="preserve">Comparative analysis of lymph node metastases in patients with ypT0-2 rectal cancers after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chemoradiotherapy</w:t>
      </w:r>
      <w:proofErr w:type="spellEnd"/>
      <w:r w:rsidRPr="00DC20CF">
        <w:rPr>
          <w:rFonts w:ascii="Book Antiqua" w:eastAsia="宋体" w:hAnsi="Book Antiqua" w:cs="宋体"/>
          <w:sz w:val="24"/>
          <w:szCs w:val="24"/>
          <w:lang w:val="en-US" w:eastAsia="zh-CN"/>
        </w:rPr>
        <w:t>.</w:t>
      </w:r>
      <w:proofErr w:type="gramEnd"/>
      <w:r w:rsidRPr="00DC20CF">
        <w:rPr>
          <w:rFonts w:ascii="Book Antiqua" w:eastAsia="宋体" w:hAnsi="Book Antiqua" w:cs="宋体"/>
          <w:sz w:val="24"/>
          <w:szCs w:val="24"/>
          <w:lang w:val="en-US" w:eastAsia="zh-CN"/>
        </w:rPr>
        <w:t xml:space="preserve"> </w:t>
      </w:r>
      <w:r w:rsidRPr="00DC20CF">
        <w:rPr>
          <w:rFonts w:ascii="Book Antiqua" w:eastAsia="宋体" w:hAnsi="Book Antiqua" w:cs="宋体"/>
          <w:i/>
          <w:iCs/>
          <w:sz w:val="24"/>
          <w:szCs w:val="24"/>
          <w:lang w:val="en-US" w:eastAsia="zh-CN"/>
        </w:rPr>
        <w:t>Dis Colon Rectum</w:t>
      </w:r>
      <w:r w:rsidRPr="00DC20CF">
        <w:rPr>
          <w:rFonts w:ascii="Book Antiqua" w:eastAsia="宋体" w:hAnsi="Book Antiqua" w:cs="宋体"/>
          <w:sz w:val="24"/>
          <w:szCs w:val="24"/>
          <w:lang w:val="en-US" w:eastAsia="zh-CN"/>
        </w:rPr>
        <w:t xml:space="preserve"> 2013; </w:t>
      </w:r>
      <w:r w:rsidRPr="00DC20CF">
        <w:rPr>
          <w:rFonts w:ascii="Book Antiqua" w:eastAsia="宋体" w:hAnsi="Book Antiqua" w:cs="宋体"/>
          <w:b/>
          <w:bCs/>
          <w:sz w:val="24"/>
          <w:szCs w:val="24"/>
          <w:lang w:val="en-US" w:eastAsia="zh-CN"/>
        </w:rPr>
        <w:t>56</w:t>
      </w:r>
      <w:r w:rsidRPr="00DC20CF">
        <w:rPr>
          <w:rFonts w:ascii="Book Antiqua" w:eastAsia="宋体" w:hAnsi="Book Antiqua" w:cs="宋体"/>
          <w:sz w:val="24"/>
          <w:szCs w:val="24"/>
          <w:lang w:val="en-US" w:eastAsia="zh-CN"/>
        </w:rPr>
        <w:t>: 135-141 [PMID: 23303140 DOI: 10.1097/DCR.0b013e318278ff8a]</w:t>
      </w:r>
    </w:p>
    <w:p w14:paraId="56FA2131"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32 </w:t>
      </w:r>
      <w:proofErr w:type="spellStart"/>
      <w:r w:rsidRPr="00DC20CF">
        <w:rPr>
          <w:rFonts w:ascii="Book Antiqua" w:eastAsia="宋体" w:hAnsi="Book Antiqua" w:cs="宋体"/>
          <w:b/>
          <w:bCs/>
          <w:sz w:val="24"/>
          <w:szCs w:val="24"/>
          <w:lang w:val="en-US" w:eastAsia="zh-CN"/>
        </w:rPr>
        <w:t>Berho</w:t>
      </w:r>
      <w:proofErr w:type="spellEnd"/>
      <w:r w:rsidRPr="00DC20CF">
        <w:rPr>
          <w:rFonts w:ascii="Book Antiqua" w:eastAsia="宋体" w:hAnsi="Book Antiqua" w:cs="宋体"/>
          <w:b/>
          <w:bCs/>
          <w:sz w:val="24"/>
          <w:szCs w:val="24"/>
          <w:lang w:val="en-US" w:eastAsia="zh-CN"/>
        </w:rPr>
        <w:t xml:space="preserve"> M</w:t>
      </w:r>
      <w:r w:rsidRPr="00DC20CF">
        <w:rPr>
          <w:rFonts w:ascii="Book Antiqua" w:eastAsia="宋体" w:hAnsi="Book Antiqua" w:cs="宋体"/>
          <w:sz w:val="24"/>
          <w:szCs w:val="24"/>
          <w:lang w:val="en-US" w:eastAsia="zh-CN"/>
        </w:rPr>
        <w:t xml:space="preserve">, Oviedo M, Stone E, Chen C, </w:t>
      </w:r>
      <w:proofErr w:type="spellStart"/>
      <w:r w:rsidRPr="00DC20CF">
        <w:rPr>
          <w:rFonts w:ascii="Book Antiqua" w:eastAsia="宋体" w:hAnsi="Book Antiqua" w:cs="宋体"/>
          <w:sz w:val="24"/>
          <w:szCs w:val="24"/>
          <w:lang w:val="en-US" w:eastAsia="zh-CN"/>
        </w:rPr>
        <w:t>Nogueras</w:t>
      </w:r>
      <w:proofErr w:type="spellEnd"/>
      <w:r w:rsidRPr="00DC20CF">
        <w:rPr>
          <w:rFonts w:ascii="Book Antiqua" w:eastAsia="宋体" w:hAnsi="Book Antiqua" w:cs="宋体"/>
          <w:sz w:val="24"/>
          <w:szCs w:val="24"/>
          <w:lang w:val="en-US" w:eastAsia="zh-CN"/>
        </w:rPr>
        <w:t xml:space="preserve"> J, Weiss E, Sands D, </w:t>
      </w:r>
      <w:proofErr w:type="spellStart"/>
      <w:r w:rsidRPr="00DC20CF">
        <w:rPr>
          <w:rFonts w:ascii="Book Antiqua" w:eastAsia="宋体" w:hAnsi="Book Antiqua" w:cs="宋体"/>
          <w:sz w:val="24"/>
          <w:szCs w:val="24"/>
          <w:lang w:val="en-US" w:eastAsia="zh-CN"/>
        </w:rPr>
        <w:t>Wexner</w:t>
      </w:r>
      <w:proofErr w:type="spellEnd"/>
      <w:r w:rsidRPr="00DC20CF">
        <w:rPr>
          <w:rFonts w:ascii="Book Antiqua" w:eastAsia="宋体" w:hAnsi="Book Antiqua" w:cs="宋体"/>
          <w:sz w:val="24"/>
          <w:szCs w:val="24"/>
          <w:lang w:val="en-US" w:eastAsia="zh-CN"/>
        </w:rPr>
        <w:t xml:space="preserve"> S. </w:t>
      </w:r>
      <w:proofErr w:type="gramStart"/>
      <w:r w:rsidRPr="00DC20CF">
        <w:rPr>
          <w:rFonts w:ascii="Book Antiqua" w:eastAsia="宋体" w:hAnsi="Book Antiqua" w:cs="宋体"/>
          <w:sz w:val="24"/>
          <w:szCs w:val="24"/>
          <w:lang w:val="en-US" w:eastAsia="zh-CN"/>
        </w:rPr>
        <w:t xml:space="preserve">The correlation between </w:t>
      </w:r>
      <w:proofErr w:type="spellStart"/>
      <w:r w:rsidRPr="00DC20CF">
        <w:rPr>
          <w:rFonts w:ascii="Book Antiqua" w:eastAsia="宋体" w:hAnsi="Book Antiqua" w:cs="宋体"/>
          <w:sz w:val="24"/>
          <w:szCs w:val="24"/>
          <w:lang w:val="en-US" w:eastAsia="zh-CN"/>
        </w:rPr>
        <w:t>tumour</w:t>
      </w:r>
      <w:proofErr w:type="spellEnd"/>
      <w:r w:rsidRPr="00DC20CF">
        <w:rPr>
          <w:rFonts w:ascii="Book Antiqua" w:eastAsia="宋体" w:hAnsi="Book Antiqua" w:cs="宋体"/>
          <w:sz w:val="24"/>
          <w:szCs w:val="24"/>
          <w:lang w:val="en-US" w:eastAsia="zh-CN"/>
        </w:rPr>
        <w:t xml:space="preserve"> regression grade and lymph node status after </w:t>
      </w:r>
      <w:proofErr w:type="spellStart"/>
      <w:r w:rsidRPr="00DC20CF">
        <w:rPr>
          <w:rFonts w:ascii="Book Antiqua" w:eastAsia="宋体" w:hAnsi="Book Antiqua" w:cs="宋体"/>
          <w:sz w:val="24"/>
          <w:szCs w:val="24"/>
          <w:lang w:val="en-US" w:eastAsia="zh-CN"/>
        </w:rPr>
        <w:t>chemoradiation</w:t>
      </w:r>
      <w:proofErr w:type="spellEnd"/>
      <w:r w:rsidRPr="00DC20CF">
        <w:rPr>
          <w:rFonts w:ascii="Book Antiqua" w:eastAsia="宋体" w:hAnsi="Book Antiqua" w:cs="宋体"/>
          <w:sz w:val="24"/>
          <w:szCs w:val="24"/>
          <w:lang w:val="en-US" w:eastAsia="zh-CN"/>
        </w:rPr>
        <w:t xml:space="preserve"> in rectal cancer.</w:t>
      </w:r>
      <w:proofErr w:type="gramEnd"/>
      <w:r w:rsidRPr="00DC20CF">
        <w:rPr>
          <w:rFonts w:ascii="Book Antiqua" w:eastAsia="宋体" w:hAnsi="Book Antiqua" w:cs="宋体"/>
          <w:sz w:val="24"/>
          <w:szCs w:val="24"/>
          <w:lang w:val="en-US" w:eastAsia="zh-CN"/>
        </w:rPr>
        <w:t xml:space="preserve"> </w:t>
      </w:r>
      <w:r w:rsidRPr="00DC20CF">
        <w:rPr>
          <w:rFonts w:ascii="Book Antiqua" w:eastAsia="宋体" w:hAnsi="Book Antiqua" w:cs="宋体"/>
          <w:i/>
          <w:iCs/>
          <w:sz w:val="24"/>
          <w:szCs w:val="24"/>
          <w:lang w:val="en-US" w:eastAsia="zh-CN"/>
        </w:rPr>
        <w:t>Colorectal Dis</w:t>
      </w:r>
      <w:r w:rsidRPr="00DC20CF">
        <w:rPr>
          <w:rFonts w:ascii="Book Antiqua" w:eastAsia="宋体" w:hAnsi="Book Antiqua" w:cs="宋体"/>
          <w:sz w:val="24"/>
          <w:szCs w:val="24"/>
          <w:lang w:val="en-US" w:eastAsia="zh-CN"/>
        </w:rPr>
        <w:t xml:space="preserve"> 2009; </w:t>
      </w:r>
      <w:r w:rsidRPr="00DC20CF">
        <w:rPr>
          <w:rFonts w:ascii="Book Antiqua" w:eastAsia="宋体" w:hAnsi="Book Antiqua" w:cs="宋体"/>
          <w:b/>
          <w:bCs/>
          <w:sz w:val="24"/>
          <w:szCs w:val="24"/>
          <w:lang w:val="en-US" w:eastAsia="zh-CN"/>
        </w:rPr>
        <w:t>11</w:t>
      </w:r>
      <w:r w:rsidRPr="00DC20CF">
        <w:rPr>
          <w:rFonts w:ascii="Book Antiqua" w:eastAsia="宋体" w:hAnsi="Book Antiqua" w:cs="宋体"/>
          <w:sz w:val="24"/>
          <w:szCs w:val="24"/>
          <w:lang w:val="en-US" w:eastAsia="zh-CN"/>
        </w:rPr>
        <w:t>: 254-258 [PMID: 18513188 DOI: 10.1111/j.1463-1318.2008.01597.x]</w:t>
      </w:r>
    </w:p>
    <w:p w14:paraId="54D837A1"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33 </w:t>
      </w:r>
      <w:proofErr w:type="spellStart"/>
      <w:r w:rsidRPr="00DC20CF">
        <w:rPr>
          <w:rFonts w:ascii="Book Antiqua" w:eastAsia="宋体" w:hAnsi="Book Antiqua" w:cs="宋体"/>
          <w:b/>
          <w:bCs/>
          <w:sz w:val="24"/>
          <w:szCs w:val="24"/>
          <w:lang w:val="en-US" w:eastAsia="zh-CN"/>
        </w:rPr>
        <w:t>Elezkurtaj</w:t>
      </w:r>
      <w:proofErr w:type="spellEnd"/>
      <w:r w:rsidRPr="00DC20CF">
        <w:rPr>
          <w:rFonts w:ascii="Book Antiqua" w:eastAsia="宋体" w:hAnsi="Book Antiqua" w:cs="宋体"/>
          <w:b/>
          <w:bCs/>
          <w:sz w:val="24"/>
          <w:szCs w:val="24"/>
          <w:lang w:val="en-US" w:eastAsia="zh-CN"/>
        </w:rPr>
        <w:t xml:space="preserve"> S</w:t>
      </w:r>
      <w:r w:rsidRPr="00DC20CF">
        <w:rPr>
          <w:rFonts w:ascii="Book Antiqua" w:eastAsia="宋体" w:hAnsi="Book Antiqua" w:cs="宋体"/>
          <w:sz w:val="24"/>
          <w:szCs w:val="24"/>
          <w:lang w:val="en-US" w:eastAsia="zh-CN"/>
        </w:rPr>
        <w:t xml:space="preserve">, Moser L, </w:t>
      </w:r>
      <w:proofErr w:type="spellStart"/>
      <w:r w:rsidRPr="00DC20CF">
        <w:rPr>
          <w:rFonts w:ascii="Book Antiqua" w:eastAsia="宋体" w:hAnsi="Book Antiqua" w:cs="宋体"/>
          <w:sz w:val="24"/>
          <w:szCs w:val="24"/>
          <w:lang w:val="en-US" w:eastAsia="zh-CN"/>
        </w:rPr>
        <w:t>Budczies</w:t>
      </w:r>
      <w:proofErr w:type="spellEnd"/>
      <w:r w:rsidRPr="00DC20CF">
        <w:rPr>
          <w:rFonts w:ascii="Book Antiqua" w:eastAsia="宋体" w:hAnsi="Book Antiqua" w:cs="宋体"/>
          <w:sz w:val="24"/>
          <w:szCs w:val="24"/>
          <w:lang w:val="en-US" w:eastAsia="zh-CN"/>
        </w:rPr>
        <w:t xml:space="preserve"> J, Müller AJ, </w:t>
      </w:r>
      <w:proofErr w:type="spellStart"/>
      <w:r w:rsidRPr="00DC20CF">
        <w:rPr>
          <w:rFonts w:ascii="Book Antiqua" w:eastAsia="宋体" w:hAnsi="Book Antiqua" w:cs="宋体"/>
          <w:sz w:val="24"/>
          <w:szCs w:val="24"/>
          <w:lang w:val="en-US" w:eastAsia="zh-CN"/>
        </w:rPr>
        <w:t>Bläker</w:t>
      </w:r>
      <w:proofErr w:type="spellEnd"/>
      <w:r w:rsidRPr="00DC20CF">
        <w:rPr>
          <w:rFonts w:ascii="Book Antiqua" w:eastAsia="宋体" w:hAnsi="Book Antiqua" w:cs="宋体"/>
          <w:sz w:val="24"/>
          <w:szCs w:val="24"/>
          <w:lang w:val="en-US" w:eastAsia="zh-CN"/>
        </w:rPr>
        <w:t xml:space="preserve"> H, </w:t>
      </w:r>
      <w:proofErr w:type="spellStart"/>
      <w:r w:rsidRPr="00DC20CF">
        <w:rPr>
          <w:rFonts w:ascii="Book Antiqua" w:eastAsia="宋体" w:hAnsi="Book Antiqua" w:cs="宋体"/>
          <w:sz w:val="24"/>
          <w:szCs w:val="24"/>
          <w:lang w:val="en-US" w:eastAsia="zh-CN"/>
        </w:rPr>
        <w:t>Buhr</w:t>
      </w:r>
      <w:proofErr w:type="spellEnd"/>
      <w:r w:rsidRPr="00DC20CF">
        <w:rPr>
          <w:rFonts w:ascii="Book Antiqua" w:eastAsia="宋体" w:hAnsi="Book Antiqua" w:cs="宋体"/>
          <w:sz w:val="24"/>
          <w:szCs w:val="24"/>
          <w:lang w:val="en-US" w:eastAsia="zh-CN"/>
        </w:rPr>
        <w:t xml:space="preserve"> HJ, </w:t>
      </w:r>
      <w:proofErr w:type="spellStart"/>
      <w:r w:rsidRPr="00DC20CF">
        <w:rPr>
          <w:rFonts w:ascii="Book Antiqua" w:eastAsia="宋体" w:hAnsi="Book Antiqua" w:cs="宋体"/>
          <w:sz w:val="24"/>
          <w:szCs w:val="24"/>
          <w:lang w:val="en-US" w:eastAsia="zh-CN"/>
        </w:rPr>
        <w:t>Dietel</w:t>
      </w:r>
      <w:proofErr w:type="spellEnd"/>
      <w:r w:rsidRPr="00DC20CF">
        <w:rPr>
          <w:rFonts w:ascii="Book Antiqua" w:eastAsia="宋体" w:hAnsi="Book Antiqua" w:cs="宋体"/>
          <w:sz w:val="24"/>
          <w:szCs w:val="24"/>
          <w:lang w:val="en-US" w:eastAsia="zh-CN"/>
        </w:rPr>
        <w:t xml:space="preserve"> M, </w:t>
      </w:r>
      <w:proofErr w:type="spellStart"/>
      <w:r w:rsidRPr="00DC20CF">
        <w:rPr>
          <w:rFonts w:ascii="Book Antiqua" w:eastAsia="宋体" w:hAnsi="Book Antiqua" w:cs="宋体"/>
          <w:sz w:val="24"/>
          <w:szCs w:val="24"/>
          <w:lang w:val="en-US" w:eastAsia="zh-CN"/>
        </w:rPr>
        <w:t>Kruschewski</w:t>
      </w:r>
      <w:proofErr w:type="spellEnd"/>
      <w:r w:rsidRPr="00DC20CF">
        <w:rPr>
          <w:rFonts w:ascii="Book Antiqua" w:eastAsia="宋体" w:hAnsi="Book Antiqua" w:cs="宋体"/>
          <w:sz w:val="24"/>
          <w:szCs w:val="24"/>
          <w:lang w:val="en-US" w:eastAsia="zh-CN"/>
        </w:rPr>
        <w:t xml:space="preserve"> M. Histopathological regression grading matches excellently with local and regional spread after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therapy of rectal cancer. </w:t>
      </w:r>
      <w:proofErr w:type="spellStart"/>
      <w:r w:rsidRPr="00DC20CF">
        <w:rPr>
          <w:rFonts w:ascii="Book Antiqua" w:eastAsia="宋体" w:hAnsi="Book Antiqua" w:cs="宋体"/>
          <w:i/>
          <w:iCs/>
          <w:sz w:val="24"/>
          <w:szCs w:val="24"/>
          <w:lang w:val="en-US" w:eastAsia="zh-CN"/>
        </w:rPr>
        <w:t>Pathol</w:t>
      </w:r>
      <w:proofErr w:type="spellEnd"/>
      <w:r w:rsidRPr="00DC20CF">
        <w:rPr>
          <w:rFonts w:ascii="Book Antiqua" w:eastAsia="宋体" w:hAnsi="Book Antiqua" w:cs="宋体"/>
          <w:i/>
          <w:iCs/>
          <w:sz w:val="24"/>
          <w:szCs w:val="24"/>
          <w:lang w:val="en-US" w:eastAsia="zh-CN"/>
        </w:rPr>
        <w:t xml:space="preserve"> Res </w:t>
      </w:r>
      <w:proofErr w:type="spellStart"/>
      <w:r w:rsidRPr="00DC20CF">
        <w:rPr>
          <w:rFonts w:ascii="Book Antiqua" w:eastAsia="宋体" w:hAnsi="Book Antiqua" w:cs="宋体"/>
          <w:i/>
          <w:iCs/>
          <w:sz w:val="24"/>
          <w:szCs w:val="24"/>
          <w:lang w:val="en-US" w:eastAsia="zh-CN"/>
        </w:rPr>
        <w:t>Pract</w:t>
      </w:r>
      <w:proofErr w:type="spellEnd"/>
      <w:r w:rsidRPr="00DC20CF">
        <w:rPr>
          <w:rFonts w:ascii="Book Antiqua" w:eastAsia="宋体" w:hAnsi="Book Antiqua" w:cs="宋体"/>
          <w:sz w:val="24"/>
          <w:szCs w:val="24"/>
          <w:lang w:val="en-US" w:eastAsia="zh-CN"/>
        </w:rPr>
        <w:t xml:space="preserve"> 2013; </w:t>
      </w:r>
      <w:r w:rsidRPr="00DC20CF">
        <w:rPr>
          <w:rFonts w:ascii="Book Antiqua" w:eastAsia="宋体" w:hAnsi="Book Antiqua" w:cs="宋体"/>
          <w:b/>
          <w:bCs/>
          <w:sz w:val="24"/>
          <w:szCs w:val="24"/>
          <w:lang w:val="en-US" w:eastAsia="zh-CN"/>
        </w:rPr>
        <w:t>209</w:t>
      </w:r>
      <w:r w:rsidRPr="00DC20CF">
        <w:rPr>
          <w:rFonts w:ascii="Book Antiqua" w:eastAsia="宋体" w:hAnsi="Book Antiqua" w:cs="宋体"/>
          <w:sz w:val="24"/>
          <w:szCs w:val="24"/>
          <w:lang w:val="en-US" w:eastAsia="zh-CN"/>
        </w:rPr>
        <w:t>: 424-428 [PMID: 23706942 DOI: 10.1016/j.prp.2013.04.009]</w:t>
      </w:r>
    </w:p>
    <w:p w14:paraId="05DB0BBC"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34 </w:t>
      </w:r>
      <w:proofErr w:type="spellStart"/>
      <w:r w:rsidRPr="00DC20CF">
        <w:rPr>
          <w:rFonts w:ascii="Book Antiqua" w:eastAsia="宋体" w:hAnsi="Book Antiqua" w:cs="宋体"/>
          <w:b/>
          <w:bCs/>
          <w:sz w:val="24"/>
          <w:szCs w:val="24"/>
          <w:lang w:val="en-US" w:eastAsia="zh-CN"/>
        </w:rPr>
        <w:t>Bouzourene</w:t>
      </w:r>
      <w:proofErr w:type="spellEnd"/>
      <w:r w:rsidRPr="00DC20CF">
        <w:rPr>
          <w:rFonts w:ascii="Book Antiqua" w:eastAsia="宋体" w:hAnsi="Book Antiqua" w:cs="宋体"/>
          <w:b/>
          <w:bCs/>
          <w:sz w:val="24"/>
          <w:szCs w:val="24"/>
          <w:lang w:val="en-US" w:eastAsia="zh-CN"/>
        </w:rPr>
        <w:t xml:space="preserve"> H</w:t>
      </w:r>
      <w:r w:rsidRPr="00DC20CF">
        <w:rPr>
          <w:rFonts w:ascii="Book Antiqua" w:eastAsia="宋体" w:hAnsi="Book Antiqua" w:cs="宋体"/>
          <w:sz w:val="24"/>
          <w:szCs w:val="24"/>
          <w:lang w:val="en-US" w:eastAsia="zh-CN"/>
        </w:rPr>
        <w:t xml:space="preserve">, Bosman FT, </w:t>
      </w:r>
      <w:proofErr w:type="spellStart"/>
      <w:r w:rsidRPr="00DC20CF">
        <w:rPr>
          <w:rFonts w:ascii="Book Antiqua" w:eastAsia="宋体" w:hAnsi="Book Antiqua" w:cs="宋体"/>
          <w:sz w:val="24"/>
          <w:szCs w:val="24"/>
          <w:lang w:val="en-US" w:eastAsia="zh-CN"/>
        </w:rPr>
        <w:t>Seelentag</w:t>
      </w:r>
      <w:proofErr w:type="spellEnd"/>
      <w:r w:rsidRPr="00DC20CF">
        <w:rPr>
          <w:rFonts w:ascii="Book Antiqua" w:eastAsia="宋体" w:hAnsi="Book Antiqua" w:cs="宋体"/>
          <w:sz w:val="24"/>
          <w:szCs w:val="24"/>
          <w:lang w:val="en-US" w:eastAsia="zh-CN"/>
        </w:rPr>
        <w:t xml:space="preserve"> W, Matter M, </w:t>
      </w:r>
      <w:proofErr w:type="spellStart"/>
      <w:r w:rsidRPr="00DC20CF">
        <w:rPr>
          <w:rFonts w:ascii="Book Antiqua" w:eastAsia="宋体" w:hAnsi="Book Antiqua" w:cs="宋体"/>
          <w:sz w:val="24"/>
          <w:szCs w:val="24"/>
          <w:lang w:val="en-US" w:eastAsia="zh-CN"/>
        </w:rPr>
        <w:t>Coucke</w:t>
      </w:r>
      <w:proofErr w:type="spellEnd"/>
      <w:r w:rsidRPr="00DC20CF">
        <w:rPr>
          <w:rFonts w:ascii="Book Antiqua" w:eastAsia="宋体" w:hAnsi="Book Antiqua" w:cs="宋体"/>
          <w:sz w:val="24"/>
          <w:szCs w:val="24"/>
          <w:lang w:val="en-US" w:eastAsia="zh-CN"/>
        </w:rPr>
        <w:t xml:space="preserve"> P. Importance of tumor regression assessment in predicting the outcome in patients with locally advanced rectal carcinoma who are treated with preoperative radiotherapy. </w:t>
      </w:r>
      <w:r w:rsidRPr="00DC20CF">
        <w:rPr>
          <w:rFonts w:ascii="Book Antiqua" w:eastAsia="宋体" w:hAnsi="Book Antiqua" w:cs="宋体"/>
          <w:i/>
          <w:iCs/>
          <w:sz w:val="24"/>
          <w:szCs w:val="24"/>
          <w:lang w:val="en-US" w:eastAsia="zh-CN"/>
        </w:rPr>
        <w:t>Cancer</w:t>
      </w:r>
      <w:r w:rsidRPr="00DC20CF">
        <w:rPr>
          <w:rFonts w:ascii="Book Antiqua" w:eastAsia="宋体" w:hAnsi="Book Antiqua" w:cs="宋体"/>
          <w:sz w:val="24"/>
          <w:szCs w:val="24"/>
          <w:lang w:val="en-US" w:eastAsia="zh-CN"/>
        </w:rPr>
        <w:t xml:space="preserve"> 2002; </w:t>
      </w:r>
      <w:r w:rsidRPr="00DC20CF">
        <w:rPr>
          <w:rFonts w:ascii="Book Antiqua" w:eastAsia="宋体" w:hAnsi="Book Antiqua" w:cs="宋体"/>
          <w:b/>
          <w:bCs/>
          <w:sz w:val="24"/>
          <w:szCs w:val="24"/>
          <w:lang w:val="en-US" w:eastAsia="zh-CN"/>
        </w:rPr>
        <w:t>94</w:t>
      </w:r>
      <w:r w:rsidRPr="00DC20CF">
        <w:rPr>
          <w:rFonts w:ascii="Book Antiqua" w:eastAsia="宋体" w:hAnsi="Book Antiqua" w:cs="宋体"/>
          <w:sz w:val="24"/>
          <w:szCs w:val="24"/>
          <w:lang w:val="en-US" w:eastAsia="zh-CN"/>
        </w:rPr>
        <w:t>: 1121-1130 [PMID: 11920483]</w:t>
      </w:r>
    </w:p>
    <w:p w14:paraId="3F5DE285"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35 </w:t>
      </w:r>
      <w:proofErr w:type="spellStart"/>
      <w:r w:rsidRPr="00DC20CF">
        <w:rPr>
          <w:rFonts w:ascii="Book Antiqua" w:eastAsia="宋体" w:hAnsi="Book Antiqua" w:cs="宋体"/>
          <w:b/>
          <w:bCs/>
          <w:sz w:val="24"/>
          <w:szCs w:val="24"/>
          <w:lang w:val="en-US" w:eastAsia="zh-CN"/>
        </w:rPr>
        <w:t>Dhadda</w:t>
      </w:r>
      <w:proofErr w:type="spellEnd"/>
      <w:r w:rsidRPr="00DC20CF">
        <w:rPr>
          <w:rFonts w:ascii="Book Antiqua" w:eastAsia="宋体" w:hAnsi="Book Antiqua" w:cs="宋体"/>
          <w:b/>
          <w:bCs/>
          <w:sz w:val="24"/>
          <w:szCs w:val="24"/>
          <w:lang w:val="en-US" w:eastAsia="zh-CN"/>
        </w:rPr>
        <w:t xml:space="preserve"> AS</w:t>
      </w:r>
      <w:r w:rsidRPr="00DC20CF">
        <w:rPr>
          <w:rFonts w:ascii="Book Antiqua" w:eastAsia="宋体" w:hAnsi="Book Antiqua" w:cs="宋体"/>
          <w:sz w:val="24"/>
          <w:szCs w:val="24"/>
          <w:lang w:val="en-US" w:eastAsia="zh-CN"/>
        </w:rPr>
        <w:t xml:space="preserve">, Dickinson P, </w:t>
      </w:r>
      <w:proofErr w:type="spellStart"/>
      <w:r w:rsidRPr="00DC20CF">
        <w:rPr>
          <w:rFonts w:ascii="Book Antiqua" w:eastAsia="宋体" w:hAnsi="Book Antiqua" w:cs="宋体"/>
          <w:sz w:val="24"/>
          <w:szCs w:val="24"/>
          <w:lang w:val="en-US" w:eastAsia="zh-CN"/>
        </w:rPr>
        <w:t>Zaitoun</w:t>
      </w:r>
      <w:proofErr w:type="spellEnd"/>
      <w:r w:rsidRPr="00DC20CF">
        <w:rPr>
          <w:rFonts w:ascii="Book Antiqua" w:eastAsia="宋体" w:hAnsi="Book Antiqua" w:cs="宋体"/>
          <w:sz w:val="24"/>
          <w:szCs w:val="24"/>
          <w:lang w:val="en-US" w:eastAsia="zh-CN"/>
        </w:rPr>
        <w:t xml:space="preserve"> AM, Gandhi N, </w:t>
      </w:r>
      <w:proofErr w:type="spellStart"/>
      <w:r w:rsidRPr="00DC20CF">
        <w:rPr>
          <w:rFonts w:ascii="Book Antiqua" w:eastAsia="宋体" w:hAnsi="Book Antiqua" w:cs="宋体"/>
          <w:sz w:val="24"/>
          <w:szCs w:val="24"/>
          <w:lang w:val="en-US" w:eastAsia="zh-CN"/>
        </w:rPr>
        <w:t>Bessell</w:t>
      </w:r>
      <w:proofErr w:type="spellEnd"/>
      <w:r w:rsidRPr="00DC20CF">
        <w:rPr>
          <w:rFonts w:ascii="Book Antiqua" w:eastAsia="宋体" w:hAnsi="Book Antiqua" w:cs="宋体"/>
          <w:sz w:val="24"/>
          <w:szCs w:val="24"/>
          <w:lang w:val="en-US" w:eastAsia="zh-CN"/>
        </w:rPr>
        <w:t xml:space="preserve"> EM. Prognostic importance of </w:t>
      </w:r>
      <w:proofErr w:type="spellStart"/>
      <w:r w:rsidRPr="00DC20CF">
        <w:rPr>
          <w:rFonts w:ascii="Book Antiqua" w:eastAsia="宋体" w:hAnsi="Book Antiqua" w:cs="宋体"/>
          <w:sz w:val="24"/>
          <w:szCs w:val="24"/>
          <w:lang w:val="en-US" w:eastAsia="zh-CN"/>
        </w:rPr>
        <w:t>Mandard</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tumour</w:t>
      </w:r>
      <w:proofErr w:type="spellEnd"/>
      <w:r w:rsidRPr="00DC20CF">
        <w:rPr>
          <w:rFonts w:ascii="Book Antiqua" w:eastAsia="宋体" w:hAnsi="Book Antiqua" w:cs="宋体"/>
          <w:sz w:val="24"/>
          <w:szCs w:val="24"/>
          <w:lang w:val="en-US" w:eastAsia="zh-CN"/>
        </w:rPr>
        <w:t xml:space="preserve"> regression grade following pre-operative chemo/radiotherapy for locally advanced rectal cancer. </w:t>
      </w:r>
      <w:proofErr w:type="spellStart"/>
      <w:r w:rsidRPr="00DC20CF">
        <w:rPr>
          <w:rFonts w:ascii="Book Antiqua" w:eastAsia="宋体" w:hAnsi="Book Antiqua" w:cs="宋体"/>
          <w:i/>
          <w:iCs/>
          <w:sz w:val="24"/>
          <w:szCs w:val="24"/>
          <w:lang w:val="en-US" w:eastAsia="zh-CN"/>
        </w:rPr>
        <w:t>Eur</w:t>
      </w:r>
      <w:proofErr w:type="spellEnd"/>
      <w:r w:rsidRPr="00DC20CF">
        <w:rPr>
          <w:rFonts w:ascii="Book Antiqua" w:eastAsia="宋体" w:hAnsi="Book Antiqua" w:cs="宋体"/>
          <w:i/>
          <w:iCs/>
          <w:sz w:val="24"/>
          <w:szCs w:val="24"/>
          <w:lang w:val="en-US" w:eastAsia="zh-CN"/>
        </w:rPr>
        <w:t xml:space="preserve"> J Cancer</w:t>
      </w:r>
      <w:r w:rsidRPr="00DC20CF">
        <w:rPr>
          <w:rFonts w:ascii="Book Antiqua" w:eastAsia="宋体" w:hAnsi="Book Antiqua" w:cs="宋体"/>
          <w:sz w:val="24"/>
          <w:szCs w:val="24"/>
          <w:lang w:val="en-US" w:eastAsia="zh-CN"/>
        </w:rPr>
        <w:t xml:space="preserve"> 2011; </w:t>
      </w:r>
      <w:r w:rsidRPr="00DC20CF">
        <w:rPr>
          <w:rFonts w:ascii="Book Antiqua" w:eastAsia="宋体" w:hAnsi="Book Antiqua" w:cs="宋体"/>
          <w:b/>
          <w:bCs/>
          <w:sz w:val="24"/>
          <w:szCs w:val="24"/>
          <w:lang w:val="en-US" w:eastAsia="zh-CN"/>
        </w:rPr>
        <w:t>47</w:t>
      </w:r>
      <w:r w:rsidRPr="00DC20CF">
        <w:rPr>
          <w:rFonts w:ascii="Book Antiqua" w:eastAsia="宋体" w:hAnsi="Book Antiqua" w:cs="宋体"/>
          <w:sz w:val="24"/>
          <w:szCs w:val="24"/>
          <w:lang w:val="en-US" w:eastAsia="zh-CN"/>
        </w:rPr>
        <w:t>: 1138-1145 [PMID: 21220198 DOI: 10.1016/j.ejca.2010.12.006]</w:t>
      </w:r>
    </w:p>
    <w:p w14:paraId="0FC7DD23"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36 </w:t>
      </w:r>
      <w:r w:rsidRPr="00DC20CF">
        <w:rPr>
          <w:rFonts w:ascii="Book Antiqua" w:eastAsia="宋体" w:hAnsi="Book Antiqua" w:cs="宋体"/>
          <w:b/>
          <w:bCs/>
          <w:sz w:val="24"/>
          <w:szCs w:val="24"/>
          <w:lang w:val="en-US" w:eastAsia="zh-CN"/>
        </w:rPr>
        <w:t>Chang GJ</w:t>
      </w:r>
      <w:r w:rsidRPr="00DC20CF">
        <w:rPr>
          <w:rFonts w:ascii="Book Antiqua" w:eastAsia="宋体" w:hAnsi="Book Antiqua" w:cs="宋体"/>
          <w:sz w:val="24"/>
          <w:szCs w:val="24"/>
          <w:lang w:val="en-US" w:eastAsia="zh-CN"/>
        </w:rPr>
        <w:t>, Rodriguez-</w:t>
      </w:r>
      <w:proofErr w:type="spellStart"/>
      <w:r w:rsidRPr="00DC20CF">
        <w:rPr>
          <w:rFonts w:ascii="Book Antiqua" w:eastAsia="宋体" w:hAnsi="Book Antiqua" w:cs="宋体"/>
          <w:sz w:val="24"/>
          <w:szCs w:val="24"/>
          <w:lang w:val="en-US" w:eastAsia="zh-CN"/>
        </w:rPr>
        <w:t>Bigas</w:t>
      </w:r>
      <w:proofErr w:type="spellEnd"/>
      <w:r w:rsidRPr="00DC20CF">
        <w:rPr>
          <w:rFonts w:ascii="Book Antiqua" w:eastAsia="宋体" w:hAnsi="Book Antiqua" w:cs="宋体"/>
          <w:sz w:val="24"/>
          <w:szCs w:val="24"/>
          <w:lang w:val="en-US" w:eastAsia="zh-CN"/>
        </w:rPr>
        <w:t xml:space="preserve"> MA, </w:t>
      </w:r>
      <w:proofErr w:type="spellStart"/>
      <w:r w:rsidRPr="00DC20CF">
        <w:rPr>
          <w:rFonts w:ascii="Book Antiqua" w:eastAsia="宋体" w:hAnsi="Book Antiqua" w:cs="宋体"/>
          <w:sz w:val="24"/>
          <w:szCs w:val="24"/>
          <w:lang w:val="en-US" w:eastAsia="zh-CN"/>
        </w:rPr>
        <w:t>Skibber</w:t>
      </w:r>
      <w:proofErr w:type="spellEnd"/>
      <w:r w:rsidRPr="00DC20CF">
        <w:rPr>
          <w:rFonts w:ascii="Book Antiqua" w:eastAsia="宋体" w:hAnsi="Book Antiqua" w:cs="宋体"/>
          <w:sz w:val="24"/>
          <w:szCs w:val="24"/>
          <w:lang w:val="en-US" w:eastAsia="zh-CN"/>
        </w:rPr>
        <w:t xml:space="preserve"> JM, Moyer VA. Lymph node evaluation and survival after curative resection of colon cancer: systematic review. </w:t>
      </w:r>
      <w:r w:rsidRPr="00DC20CF">
        <w:rPr>
          <w:rFonts w:ascii="Book Antiqua" w:eastAsia="宋体" w:hAnsi="Book Antiqua" w:cs="宋体"/>
          <w:i/>
          <w:iCs/>
          <w:sz w:val="24"/>
          <w:szCs w:val="24"/>
          <w:lang w:val="en-US" w:eastAsia="zh-CN"/>
        </w:rPr>
        <w:t xml:space="preserve">J Natl Cancer </w:t>
      </w:r>
      <w:proofErr w:type="spellStart"/>
      <w:r w:rsidRPr="00DC20CF">
        <w:rPr>
          <w:rFonts w:ascii="Book Antiqua" w:eastAsia="宋体" w:hAnsi="Book Antiqua" w:cs="宋体"/>
          <w:i/>
          <w:iCs/>
          <w:sz w:val="24"/>
          <w:szCs w:val="24"/>
          <w:lang w:val="en-US" w:eastAsia="zh-CN"/>
        </w:rPr>
        <w:t>Inst</w:t>
      </w:r>
      <w:proofErr w:type="spellEnd"/>
      <w:r w:rsidRPr="00DC20CF">
        <w:rPr>
          <w:rFonts w:ascii="Book Antiqua" w:eastAsia="宋体" w:hAnsi="Book Antiqua" w:cs="宋体"/>
          <w:sz w:val="24"/>
          <w:szCs w:val="24"/>
          <w:lang w:val="en-US" w:eastAsia="zh-CN"/>
        </w:rPr>
        <w:t xml:space="preserve"> 2007; </w:t>
      </w:r>
      <w:r w:rsidRPr="00DC20CF">
        <w:rPr>
          <w:rFonts w:ascii="Book Antiqua" w:eastAsia="宋体" w:hAnsi="Book Antiqua" w:cs="宋体"/>
          <w:b/>
          <w:bCs/>
          <w:sz w:val="24"/>
          <w:szCs w:val="24"/>
          <w:lang w:val="en-US" w:eastAsia="zh-CN"/>
        </w:rPr>
        <w:t>99</w:t>
      </w:r>
      <w:r w:rsidRPr="00DC20CF">
        <w:rPr>
          <w:rFonts w:ascii="Book Antiqua" w:eastAsia="宋体" w:hAnsi="Book Antiqua" w:cs="宋体"/>
          <w:sz w:val="24"/>
          <w:szCs w:val="24"/>
          <w:lang w:val="en-US" w:eastAsia="zh-CN"/>
        </w:rPr>
        <w:t>: 433-441 [PMID: 17374833]</w:t>
      </w:r>
    </w:p>
    <w:p w14:paraId="017B52DF"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37 </w:t>
      </w:r>
      <w:r w:rsidRPr="00DC20CF">
        <w:rPr>
          <w:rFonts w:ascii="Book Antiqua" w:eastAsia="宋体" w:hAnsi="Book Antiqua" w:cs="宋体"/>
          <w:b/>
          <w:bCs/>
          <w:sz w:val="24"/>
          <w:szCs w:val="24"/>
          <w:lang w:val="en-US" w:eastAsia="zh-CN"/>
        </w:rPr>
        <w:t>Beresford M</w:t>
      </w:r>
      <w:r w:rsidRPr="00DC20CF">
        <w:rPr>
          <w:rFonts w:ascii="Book Antiqua" w:eastAsia="宋体" w:hAnsi="Book Antiqua" w:cs="宋体"/>
          <w:sz w:val="24"/>
          <w:szCs w:val="24"/>
          <w:lang w:val="en-US" w:eastAsia="zh-CN"/>
        </w:rPr>
        <w:t xml:space="preserve">, Glynne-Jones R, Richman P, </w:t>
      </w:r>
      <w:proofErr w:type="spellStart"/>
      <w:r w:rsidRPr="00DC20CF">
        <w:rPr>
          <w:rFonts w:ascii="Book Antiqua" w:eastAsia="宋体" w:hAnsi="Book Antiqua" w:cs="宋体"/>
          <w:sz w:val="24"/>
          <w:szCs w:val="24"/>
          <w:lang w:val="en-US" w:eastAsia="zh-CN"/>
        </w:rPr>
        <w:t>Makris</w:t>
      </w:r>
      <w:proofErr w:type="spellEnd"/>
      <w:r w:rsidRPr="00DC20CF">
        <w:rPr>
          <w:rFonts w:ascii="Book Antiqua" w:eastAsia="宋体" w:hAnsi="Book Antiqua" w:cs="宋体"/>
          <w:sz w:val="24"/>
          <w:szCs w:val="24"/>
          <w:lang w:val="en-US" w:eastAsia="zh-CN"/>
        </w:rPr>
        <w:t xml:space="preserve"> A, </w:t>
      </w:r>
      <w:proofErr w:type="spellStart"/>
      <w:r w:rsidRPr="00DC20CF">
        <w:rPr>
          <w:rFonts w:ascii="Book Antiqua" w:eastAsia="宋体" w:hAnsi="Book Antiqua" w:cs="宋体"/>
          <w:sz w:val="24"/>
          <w:szCs w:val="24"/>
          <w:lang w:val="en-US" w:eastAsia="zh-CN"/>
        </w:rPr>
        <w:t>Mawdsley</w:t>
      </w:r>
      <w:proofErr w:type="spellEnd"/>
      <w:r w:rsidRPr="00DC20CF">
        <w:rPr>
          <w:rFonts w:ascii="Book Antiqua" w:eastAsia="宋体" w:hAnsi="Book Antiqua" w:cs="宋体"/>
          <w:sz w:val="24"/>
          <w:szCs w:val="24"/>
          <w:lang w:val="en-US" w:eastAsia="zh-CN"/>
        </w:rPr>
        <w:t xml:space="preserve"> S, Stott D, Harrison M, Osborne M, Ashford R, Grainger J, Al-</w:t>
      </w:r>
      <w:proofErr w:type="spellStart"/>
      <w:r w:rsidRPr="00DC20CF">
        <w:rPr>
          <w:rFonts w:ascii="Book Antiqua" w:eastAsia="宋体" w:hAnsi="Book Antiqua" w:cs="宋体"/>
          <w:sz w:val="24"/>
          <w:szCs w:val="24"/>
          <w:lang w:val="en-US" w:eastAsia="zh-CN"/>
        </w:rPr>
        <w:t>Jabbour</w:t>
      </w:r>
      <w:proofErr w:type="spellEnd"/>
      <w:r w:rsidRPr="00DC20CF">
        <w:rPr>
          <w:rFonts w:ascii="Book Antiqua" w:eastAsia="宋体" w:hAnsi="Book Antiqua" w:cs="宋体"/>
          <w:sz w:val="24"/>
          <w:szCs w:val="24"/>
          <w:lang w:val="en-US" w:eastAsia="zh-CN"/>
        </w:rPr>
        <w:t xml:space="preserve"> J, Talbot I, Mitchell IC, Meyrick Thomas J, Livingstone JI, McCue J, MacDonald P, </w:t>
      </w:r>
      <w:proofErr w:type="spellStart"/>
      <w:r w:rsidRPr="00DC20CF">
        <w:rPr>
          <w:rFonts w:ascii="Book Antiqua" w:eastAsia="宋体" w:hAnsi="Book Antiqua" w:cs="宋体"/>
          <w:sz w:val="24"/>
          <w:szCs w:val="24"/>
          <w:lang w:val="en-US" w:eastAsia="zh-CN"/>
        </w:rPr>
        <w:t>Northover</w:t>
      </w:r>
      <w:proofErr w:type="spellEnd"/>
      <w:r w:rsidRPr="00DC20CF">
        <w:rPr>
          <w:rFonts w:ascii="Book Antiqua" w:eastAsia="宋体" w:hAnsi="Book Antiqua" w:cs="宋体"/>
          <w:sz w:val="24"/>
          <w:szCs w:val="24"/>
          <w:lang w:val="en-US" w:eastAsia="zh-CN"/>
        </w:rPr>
        <w:t xml:space="preserve"> JA, Windsor A, Novell R, Wallace M, Harrison RA. </w:t>
      </w:r>
      <w:proofErr w:type="gramStart"/>
      <w:r w:rsidRPr="00DC20CF">
        <w:rPr>
          <w:rFonts w:ascii="Book Antiqua" w:eastAsia="宋体" w:hAnsi="Book Antiqua" w:cs="宋体"/>
          <w:sz w:val="24"/>
          <w:szCs w:val="24"/>
          <w:lang w:val="en-US" w:eastAsia="zh-CN"/>
        </w:rPr>
        <w:t xml:space="preserve">The reliability of lymph-node staging in rectal cancer after preoperative </w:t>
      </w:r>
      <w:proofErr w:type="spellStart"/>
      <w:r w:rsidRPr="00DC20CF">
        <w:rPr>
          <w:rFonts w:ascii="Book Antiqua" w:eastAsia="宋体" w:hAnsi="Book Antiqua" w:cs="宋体"/>
          <w:sz w:val="24"/>
          <w:szCs w:val="24"/>
          <w:lang w:val="en-US" w:eastAsia="zh-CN"/>
        </w:rPr>
        <w:t>chemoradiotherapy</w:t>
      </w:r>
      <w:proofErr w:type="spellEnd"/>
      <w:r w:rsidRPr="00DC20CF">
        <w:rPr>
          <w:rFonts w:ascii="Book Antiqua" w:eastAsia="宋体" w:hAnsi="Book Antiqua" w:cs="宋体"/>
          <w:sz w:val="24"/>
          <w:szCs w:val="24"/>
          <w:lang w:val="en-US" w:eastAsia="zh-CN"/>
        </w:rPr>
        <w:t>.</w:t>
      </w:r>
      <w:proofErr w:type="gram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i/>
          <w:iCs/>
          <w:sz w:val="24"/>
          <w:szCs w:val="24"/>
          <w:lang w:val="en-US" w:eastAsia="zh-CN"/>
        </w:rPr>
        <w:t>Clin</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Oncol</w:t>
      </w:r>
      <w:proofErr w:type="spellEnd"/>
      <w:r w:rsidRPr="00DC20CF">
        <w:rPr>
          <w:rFonts w:ascii="Book Antiqua" w:eastAsia="宋体" w:hAnsi="Book Antiqua" w:cs="宋体"/>
          <w:i/>
          <w:iCs/>
          <w:sz w:val="24"/>
          <w:szCs w:val="24"/>
          <w:lang w:val="en-US" w:eastAsia="zh-CN"/>
        </w:rPr>
        <w:t xml:space="preserve"> (R </w:t>
      </w:r>
      <w:proofErr w:type="spellStart"/>
      <w:r w:rsidRPr="00DC20CF">
        <w:rPr>
          <w:rFonts w:ascii="Book Antiqua" w:eastAsia="宋体" w:hAnsi="Book Antiqua" w:cs="宋体"/>
          <w:i/>
          <w:iCs/>
          <w:sz w:val="24"/>
          <w:szCs w:val="24"/>
          <w:lang w:val="en-US" w:eastAsia="zh-CN"/>
        </w:rPr>
        <w:t>Coll</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Radiol</w:t>
      </w:r>
      <w:proofErr w:type="spellEnd"/>
      <w:r w:rsidRPr="00DC20CF">
        <w:rPr>
          <w:rFonts w:ascii="Book Antiqua" w:eastAsia="宋体" w:hAnsi="Book Antiqua" w:cs="宋体"/>
          <w:i/>
          <w:iCs/>
          <w:sz w:val="24"/>
          <w:szCs w:val="24"/>
          <w:lang w:val="en-US" w:eastAsia="zh-CN"/>
        </w:rPr>
        <w:t>)</w:t>
      </w:r>
      <w:r w:rsidRPr="00DC20CF">
        <w:rPr>
          <w:rFonts w:ascii="Book Antiqua" w:eastAsia="宋体" w:hAnsi="Book Antiqua" w:cs="宋体"/>
          <w:sz w:val="24"/>
          <w:szCs w:val="24"/>
          <w:lang w:val="en-US" w:eastAsia="zh-CN"/>
        </w:rPr>
        <w:t xml:space="preserve"> 2005; </w:t>
      </w:r>
      <w:r w:rsidRPr="00DC20CF">
        <w:rPr>
          <w:rFonts w:ascii="Book Antiqua" w:eastAsia="宋体" w:hAnsi="Book Antiqua" w:cs="宋体"/>
          <w:b/>
          <w:bCs/>
          <w:sz w:val="24"/>
          <w:szCs w:val="24"/>
          <w:lang w:val="en-US" w:eastAsia="zh-CN"/>
        </w:rPr>
        <w:t>17</w:t>
      </w:r>
      <w:r w:rsidRPr="00DC20CF">
        <w:rPr>
          <w:rFonts w:ascii="Book Antiqua" w:eastAsia="宋体" w:hAnsi="Book Antiqua" w:cs="宋体"/>
          <w:sz w:val="24"/>
          <w:szCs w:val="24"/>
          <w:lang w:val="en-US" w:eastAsia="zh-CN"/>
        </w:rPr>
        <w:t>: 448-455 [PMID: 16149289]</w:t>
      </w:r>
    </w:p>
    <w:p w14:paraId="7326EF9A"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lastRenderedPageBreak/>
        <w:t xml:space="preserve">38 </w:t>
      </w:r>
      <w:r w:rsidRPr="00DC20CF">
        <w:rPr>
          <w:rFonts w:ascii="Book Antiqua" w:eastAsia="宋体" w:hAnsi="Book Antiqua" w:cs="宋体"/>
          <w:b/>
          <w:bCs/>
          <w:sz w:val="24"/>
          <w:szCs w:val="24"/>
          <w:lang w:val="en-US" w:eastAsia="zh-CN"/>
        </w:rPr>
        <w:t>Wichmann MW</w:t>
      </w:r>
      <w:r w:rsidRPr="00DC20CF">
        <w:rPr>
          <w:rFonts w:ascii="Book Antiqua" w:eastAsia="宋体" w:hAnsi="Book Antiqua" w:cs="宋体"/>
          <w:sz w:val="24"/>
          <w:szCs w:val="24"/>
          <w:lang w:val="en-US" w:eastAsia="zh-CN"/>
        </w:rPr>
        <w:t xml:space="preserve">, Müller C, Meyer G, Strauss T, </w:t>
      </w:r>
      <w:proofErr w:type="spellStart"/>
      <w:r w:rsidRPr="00DC20CF">
        <w:rPr>
          <w:rFonts w:ascii="Book Antiqua" w:eastAsia="宋体" w:hAnsi="Book Antiqua" w:cs="宋体"/>
          <w:sz w:val="24"/>
          <w:szCs w:val="24"/>
          <w:lang w:val="en-US" w:eastAsia="zh-CN"/>
        </w:rPr>
        <w:t>Hornung</w:t>
      </w:r>
      <w:proofErr w:type="spellEnd"/>
      <w:r w:rsidRPr="00DC20CF">
        <w:rPr>
          <w:rFonts w:ascii="Book Antiqua" w:eastAsia="宋体" w:hAnsi="Book Antiqua" w:cs="宋体"/>
          <w:sz w:val="24"/>
          <w:szCs w:val="24"/>
          <w:lang w:val="en-US" w:eastAsia="zh-CN"/>
        </w:rPr>
        <w:t xml:space="preserve"> HM, Lau-Werner U, Angele MK, </w:t>
      </w:r>
      <w:proofErr w:type="spellStart"/>
      <w:r w:rsidRPr="00DC20CF">
        <w:rPr>
          <w:rFonts w:ascii="Book Antiqua" w:eastAsia="宋体" w:hAnsi="Book Antiqua" w:cs="宋体"/>
          <w:sz w:val="24"/>
          <w:szCs w:val="24"/>
          <w:lang w:val="en-US" w:eastAsia="zh-CN"/>
        </w:rPr>
        <w:t>Schildberg</w:t>
      </w:r>
      <w:proofErr w:type="spellEnd"/>
      <w:r w:rsidRPr="00DC20CF">
        <w:rPr>
          <w:rFonts w:ascii="Book Antiqua" w:eastAsia="宋体" w:hAnsi="Book Antiqua" w:cs="宋体"/>
          <w:sz w:val="24"/>
          <w:szCs w:val="24"/>
          <w:lang w:val="en-US" w:eastAsia="zh-CN"/>
        </w:rPr>
        <w:t xml:space="preserve"> FW. </w:t>
      </w:r>
      <w:proofErr w:type="gramStart"/>
      <w:r w:rsidRPr="00DC20CF">
        <w:rPr>
          <w:rFonts w:ascii="Book Antiqua" w:eastAsia="宋体" w:hAnsi="Book Antiqua" w:cs="宋体"/>
          <w:sz w:val="24"/>
          <w:szCs w:val="24"/>
          <w:lang w:val="en-US" w:eastAsia="zh-CN"/>
        </w:rPr>
        <w:t xml:space="preserve">Effect of preoperative </w:t>
      </w:r>
      <w:proofErr w:type="spellStart"/>
      <w:r w:rsidRPr="00DC20CF">
        <w:rPr>
          <w:rFonts w:ascii="Book Antiqua" w:eastAsia="宋体" w:hAnsi="Book Antiqua" w:cs="宋体"/>
          <w:sz w:val="24"/>
          <w:szCs w:val="24"/>
          <w:lang w:val="en-US" w:eastAsia="zh-CN"/>
        </w:rPr>
        <w:t>radiochemotherapy</w:t>
      </w:r>
      <w:proofErr w:type="spellEnd"/>
      <w:r w:rsidRPr="00DC20CF">
        <w:rPr>
          <w:rFonts w:ascii="Book Antiqua" w:eastAsia="宋体" w:hAnsi="Book Antiqua" w:cs="宋体"/>
          <w:sz w:val="24"/>
          <w:szCs w:val="24"/>
          <w:lang w:val="en-US" w:eastAsia="zh-CN"/>
        </w:rPr>
        <w:t xml:space="preserve"> on lymph node retrieval after resection of rectal cancer.</w:t>
      </w:r>
      <w:proofErr w:type="gramEnd"/>
      <w:r w:rsidRPr="00DC20CF">
        <w:rPr>
          <w:rFonts w:ascii="Book Antiqua" w:eastAsia="宋体" w:hAnsi="Book Antiqua" w:cs="宋体"/>
          <w:sz w:val="24"/>
          <w:szCs w:val="24"/>
          <w:lang w:val="en-US" w:eastAsia="zh-CN"/>
        </w:rPr>
        <w:t xml:space="preserve"> </w:t>
      </w:r>
      <w:r w:rsidRPr="00DC20CF">
        <w:rPr>
          <w:rFonts w:ascii="Book Antiqua" w:eastAsia="宋体" w:hAnsi="Book Antiqua" w:cs="宋体"/>
          <w:i/>
          <w:iCs/>
          <w:sz w:val="24"/>
          <w:szCs w:val="24"/>
          <w:lang w:val="en-US" w:eastAsia="zh-CN"/>
        </w:rPr>
        <w:t xml:space="preserve">Arch </w:t>
      </w:r>
      <w:proofErr w:type="spellStart"/>
      <w:r w:rsidRPr="00DC20CF">
        <w:rPr>
          <w:rFonts w:ascii="Book Antiqua" w:eastAsia="宋体" w:hAnsi="Book Antiqua" w:cs="宋体"/>
          <w:i/>
          <w:iCs/>
          <w:sz w:val="24"/>
          <w:szCs w:val="24"/>
          <w:lang w:val="en-US" w:eastAsia="zh-CN"/>
        </w:rPr>
        <w:t>Surg</w:t>
      </w:r>
      <w:proofErr w:type="spellEnd"/>
      <w:r w:rsidRPr="00DC20CF">
        <w:rPr>
          <w:rFonts w:ascii="Book Antiqua" w:eastAsia="宋体" w:hAnsi="Book Antiqua" w:cs="宋体"/>
          <w:sz w:val="24"/>
          <w:szCs w:val="24"/>
          <w:lang w:val="en-US" w:eastAsia="zh-CN"/>
        </w:rPr>
        <w:t xml:space="preserve"> 2002; </w:t>
      </w:r>
      <w:r w:rsidRPr="00DC20CF">
        <w:rPr>
          <w:rFonts w:ascii="Book Antiqua" w:eastAsia="宋体" w:hAnsi="Book Antiqua" w:cs="宋体"/>
          <w:b/>
          <w:bCs/>
          <w:sz w:val="24"/>
          <w:szCs w:val="24"/>
          <w:lang w:val="en-US" w:eastAsia="zh-CN"/>
        </w:rPr>
        <w:t>137</w:t>
      </w:r>
      <w:r w:rsidRPr="00DC20CF">
        <w:rPr>
          <w:rFonts w:ascii="Book Antiqua" w:eastAsia="宋体" w:hAnsi="Book Antiqua" w:cs="宋体"/>
          <w:sz w:val="24"/>
          <w:szCs w:val="24"/>
          <w:lang w:val="en-US" w:eastAsia="zh-CN"/>
        </w:rPr>
        <w:t>: 206-210 [PMID: 11822961]</w:t>
      </w:r>
    </w:p>
    <w:p w14:paraId="37C2E8CC"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39 </w:t>
      </w:r>
      <w:r w:rsidRPr="00DC20CF">
        <w:rPr>
          <w:rFonts w:ascii="Book Antiqua" w:eastAsia="宋体" w:hAnsi="Book Antiqua" w:cs="宋体"/>
          <w:b/>
          <w:bCs/>
          <w:sz w:val="24"/>
          <w:szCs w:val="24"/>
          <w:lang w:val="en-US" w:eastAsia="zh-CN"/>
        </w:rPr>
        <w:t>de Campos-</w:t>
      </w:r>
      <w:proofErr w:type="spellStart"/>
      <w:r w:rsidRPr="00DC20CF">
        <w:rPr>
          <w:rFonts w:ascii="Book Antiqua" w:eastAsia="宋体" w:hAnsi="Book Antiqua" w:cs="宋体"/>
          <w:b/>
          <w:bCs/>
          <w:sz w:val="24"/>
          <w:szCs w:val="24"/>
          <w:lang w:val="en-US" w:eastAsia="zh-CN"/>
        </w:rPr>
        <w:t>Lobato</w:t>
      </w:r>
      <w:proofErr w:type="spellEnd"/>
      <w:r w:rsidRPr="00DC20CF">
        <w:rPr>
          <w:rFonts w:ascii="Book Antiqua" w:eastAsia="宋体" w:hAnsi="Book Antiqua" w:cs="宋体"/>
          <w:b/>
          <w:bCs/>
          <w:sz w:val="24"/>
          <w:szCs w:val="24"/>
          <w:lang w:val="en-US" w:eastAsia="zh-CN"/>
        </w:rPr>
        <w:t xml:space="preserve"> LF</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Stocchi</w:t>
      </w:r>
      <w:proofErr w:type="spellEnd"/>
      <w:r w:rsidRPr="00DC20CF">
        <w:rPr>
          <w:rFonts w:ascii="Book Antiqua" w:eastAsia="宋体" w:hAnsi="Book Antiqua" w:cs="宋体"/>
          <w:sz w:val="24"/>
          <w:szCs w:val="24"/>
          <w:lang w:val="en-US" w:eastAsia="zh-CN"/>
        </w:rPr>
        <w:t xml:space="preserve"> L, de Sousa JB, </w:t>
      </w:r>
      <w:proofErr w:type="spellStart"/>
      <w:r w:rsidRPr="00DC20CF">
        <w:rPr>
          <w:rFonts w:ascii="Book Antiqua" w:eastAsia="宋体" w:hAnsi="Book Antiqua" w:cs="宋体"/>
          <w:sz w:val="24"/>
          <w:szCs w:val="24"/>
          <w:lang w:val="en-US" w:eastAsia="zh-CN"/>
        </w:rPr>
        <w:t>Buta</w:t>
      </w:r>
      <w:proofErr w:type="spellEnd"/>
      <w:r w:rsidRPr="00DC20CF">
        <w:rPr>
          <w:rFonts w:ascii="Book Antiqua" w:eastAsia="宋体" w:hAnsi="Book Antiqua" w:cs="宋体"/>
          <w:sz w:val="24"/>
          <w:szCs w:val="24"/>
          <w:lang w:val="en-US" w:eastAsia="zh-CN"/>
        </w:rPr>
        <w:t xml:space="preserve"> M, </w:t>
      </w:r>
      <w:proofErr w:type="spellStart"/>
      <w:r w:rsidRPr="00DC20CF">
        <w:rPr>
          <w:rFonts w:ascii="Book Antiqua" w:eastAsia="宋体" w:hAnsi="Book Antiqua" w:cs="宋体"/>
          <w:sz w:val="24"/>
          <w:szCs w:val="24"/>
          <w:lang w:val="en-US" w:eastAsia="zh-CN"/>
        </w:rPr>
        <w:t>Lavery</w:t>
      </w:r>
      <w:proofErr w:type="spellEnd"/>
      <w:r w:rsidRPr="00DC20CF">
        <w:rPr>
          <w:rFonts w:ascii="Book Antiqua" w:eastAsia="宋体" w:hAnsi="Book Antiqua" w:cs="宋体"/>
          <w:sz w:val="24"/>
          <w:szCs w:val="24"/>
          <w:lang w:val="en-US" w:eastAsia="zh-CN"/>
        </w:rPr>
        <w:t xml:space="preserve"> IC, Fazio VW, Dietz DW, </w:t>
      </w:r>
      <w:proofErr w:type="spellStart"/>
      <w:r w:rsidRPr="00DC20CF">
        <w:rPr>
          <w:rFonts w:ascii="Book Antiqua" w:eastAsia="宋体" w:hAnsi="Book Antiqua" w:cs="宋体"/>
          <w:sz w:val="24"/>
          <w:szCs w:val="24"/>
          <w:lang w:val="en-US" w:eastAsia="zh-CN"/>
        </w:rPr>
        <w:t>Kalady</w:t>
      </w:r>
      <w:proofErr w:type="spellEnd"/>
      <w:r w:rsidRPr="00DC20CF">
        <w:rPr>
          <w:rFonts w:ascii="Book Antiqua" w:eastAsia="宋体" w:hAnsi="Book Antiqua" w:cs="宋体"/>
          <w:sz w:val="24"/>
          <w:szCs w:val="24"/>
          <w:lang w:val="en-US" w:eastAsia="zh-CN"/>
        </w:rPr>
        <w:t xml:space="preserve"> MF. Less than 12 nodes in the surgical specimen after total </w:t>
      </w:r>
      <w:proofErr w:type="spellStart"/>
      <w:r w:rsidRPr="00DC20CF">
        <w:rPr>
          <w:rFonts w:ascii="Book Antiqua" w:eastAsia="宋体" w:hAnsi="Book Antiqua" w:cs="宋体"/>
          <w:sz w:val="24"/>
          <w:szCs w:val="24"/>
          <w:lang w:val="en-US" w:eastAsia="zh-CN"/>
        </w:rPr>
        <w:t>mesorectal</w:t>
      </w:r>
      <w:proofErr w:type="spellEnd"/>
      <w:r w:rsidRPr="00DC20CF">
        <w:rPr>
          <w:rFonts w:ascii="Book Antiqua" w:eastAsia="宋体" w:hAnsi="Book Antiqua" w:cs="宋体"/>
          <w:sz w:val="24"/>
          <w:szCs w:val="24"/>
          <w:lang w:val="en-US" w:eastAsia="zh-CN"/>
        </w:rPr>
        <w:t xml:space="preserve"> excision following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chemoradiation</w:t>
      </w:r>
      <w:proofErr w:type="spellEnd"/>
      <w:r w:rsidRPr="00DC20CF">
        <w:rPr>
          <w:rFonts w:ascii="Book Antiqua" w:eastAsia="宋体" w:hAnsi="Book Antiqua" w:cs="宋体"/>
          <w:sz w:val="24"/>
          <w:szCs w:val="24"/>
          <w:lang w:val="en-US" w:eastAsia="zh-CN"/>
        </w:rPr>
        <w:t xml:space="preserve">: it means more than you think! </w:t>
      </w:r>
      <w:r w:rsidRPr="00DC20CF">
        <w:rPr>
          <w:rFonts w:ascii="Book Antiqua" w:eastAsia="宋体" w:hAnsi="Book Antiqua" w:cs="宋体"/>
          <w:i/>
          <w:iCs/>
          <w:sz w:val="24"/>
          <w:szCs w:val="24"/>
          <w:lang w:val="en-US" w:eastAsia="zh-CN"/>
        </w:rPr>
        <w:t xml:space="preserve">Ann </w:t>
      </w:r>
      <w:proofErr w:type="spellStart"/>
      <w:r w:rsidRPr="00DC20CF">
        <w:rPr>
          <w:rFonts w:ascii="Book Antiqua" w:eastAsia="宋体" w:hAnsi="Book Antiqua" w:cs="宋体"/>
          <w:i/>
          <w:iCs/>
          <w:sz w:val="24"/>
          <w:szCs w:val="24"/>
          <w:lang w:val="en-US" w:eastAsia="zh-CN"/>
        </w:rPr>
        <w:t>Surg</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Oncol</w:t>
      </w:r>
      <w:proofErr w:type="spellEnd"/>
      <w:r w:rsidRPr="00DC20CF">
        <w:rPr>
          <w:rFonts w:ascii="Book Antiqua" w:eastAsia="宋体" w:hAnsi="Book Antiqua" w:cs="宋体"/>
          <w:sz w:val="24"/>
          <w:szCs w:val="24"/>
          <w:lang w:val="en-US" w:eastAsia="zh-CN"/>
        </w:rPr>
        <w:t xml:space="preserve"> 2013; </w:t>
      </w:r>
      <w:r w:rsidRPr="00DC20CF">
        <w:rPr>
          <w:rFonts w:ascii="Book Antiqua" w:eastAsia="宋体" w:hAnsi="Book Antiqua" w:cs="宋体"/>
          <w:b/>
          <w:bCs/>
          <w:sz w:val="24"/>
          <w:szCs w:val="24"/>
          <w:lang w:val="en-US" w:eastAsia="zh-CN"/>
        </w:rPr>
        <w:t>20</w:t>
      </w:r>
      <w:r w:rsidRPr="00DC20CF">
        <w:rPr>
          <w:rFonts w:ascii="Book Antiqua" w:eastAsia="宋体" w:hAnsi="Book Antiqua" w:cs="宋体"/>
          <w:sz w:val="24"/>
          <w:szCs w:val="24"/>
          <w:lang w:val="en-US" w:eastAsia="zh-CN"/>
        </w:rPr>
        <w:t>: 3398-3406 [PMID: 23812804 DOI: 10.1245/s10434-013-3010-x]</w:t>
      </w:r>
    </w:p>
    <w:p w14:paraId="4B69B73F"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40 </w:t>
      </w:r>
      <w:r w:rsidRPr="00DC20CF">
        <w:rPr>
          <w:rFonts w:ascii="Book Antiqua" w:eastAsia="宋体" w:hAnsi="Book Antiqua" w:cs="宋体"/>
          <w:b/>
          <w:bCs/>
          <w:sz w:val="24"/>
          <w:szCs w:val="24"/>
          <w:lang w:val="en-US" w:eastAsia="zh-CN"/>
        </w:rPr>
        <w:t>Marks JH</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Valsdottir</w:t>
      </w:r>
      <w:proofErr w:type="spellEnd"/>
      <w:r w:rsidRPr="00DC20CF">
        <w:rPr>
          <w:rFonts w:ascii="Book Antiqua" w:eastAsia="宋体" w:hAnsi="Book Antiqua" w:cs="宋体"/>
          <w:sz w:val="24"/>
          <w:szCs w:val="24"/>
          <w:lang w:val="en-US" w:eastAsia="zh-CN"/>
        </w:rPr>
        <w:t xml:space="preserve"> EB, Rather AA, </w:t>
      </w:r>
      <w:proofErr w:type="spellStart"/>
      <w:r w:rsidRPr="00DC20CF">
        <w:rPr>
          <w:rFonts w:ascii="Book Antiqua" w:eastAsia="宋体" w:hAnsi="Book Antiqua" w:cs="宋体"/>
          <w:sz w:val="24"/>
          <w:szCs w:val="24"/>
          <w:lang w:val="en-US" w:eastAsia="zh-CN"/>
        </w:rPr>
        <w:t>Nweze</w:t>
      </w:r>
      <w:proofErr w:type="spellEnd"/>
      <w:r w:rsidRPr="00DC20CF">
        <w:rPr>
          <w:rFonts w:ascii="Book Antiqua" w:eastAsia="宋体" w:hAnsi="Book Antiqua" w:cs="宋体"/>
          <w:sz w:val="24"/>
          <w:szCs w:val="24"/>
          <w:lang w:val="en-US" w:eastAsia="zh-CN"/>
        </w:rPr>
        <w:t xml:space="preserve"> IC, Newman DA, </w:t>
      </w:r>
      <w:proofErr w:type="spellStart"/>
      <w:r w:rsidRPr="00DC20CF">
        <w:rPr>
          <w:rFonts w:ascii="Book Antiqua" w:eastAsia="宋体" w:hAnsi="Book Antiqua" w:cs="宋体"/>
          <w:sz w:val="24"/>
          <w:szCs w:val="24"/>
          <w:lang w:val="en-US" w:eastAsia="zh-CN"/>
        </w:rPr>
        <w:t>Chernick</w:t>
      </w:r>
      <w:proofErr w:type="spellEnd"/>
      <w:r w:rsidRPr="00DC20CF">
        <w:rPr>
          <w:rFonts w:ascii="Book Antiqua" w:eastAsia="宋体" w:hAnsi="Book Antiqua" w:cs="宋体"/>
          <w:sz w:val="24"/>
          <w:szCs w:val="24"/>
          <w:lang w:val="en-US" w:eastAsia="zh-CN"/>
        </w:rPr>
        <w:t xml:space="preserve"> MR. Fewer than 12 lymph nodes can be expected in a surgical specimen after high-dose </w:t>
      </w:r>
      <w:proofErr w:type="spellStart"/>
      <w:r w:rsidRPr="00DC20CF">
        <w:rPr>
          <w:rFonts w:ascii="Book Antiqua" w:eastAsia="宋体" w:hAnsi="Book Antiqua" w:cs="宋体"/>
          <w:sz w:val="24"/>
          <w:szCs w:val="24"/>
          <w:lang w:val="en-US" w:eastAsia="zh-CN"/>
        </w:rPr>
        <w:t>chemoradiation</w:t>
      </w:r>
      <w:proofErr w:type="spellEnd"/>
      <w:r w:rsidRPr="00DC20CF">
        <w:rPr>
          <w:rFonts w:ascii="Book Antiqua" w:eastAsia="宋体" w:hAnsi="Book Antiqua" w:cs="宋体"/>
          <w:sz w:val="24"/>
          <w:szCs w:val="24"/>
          <w:lang w:val="en-US" w:eastAsia="zh-CN"/>
        </w:rPr>
        <w:t xml:space="preserve"> therapy for rectal cancer. </w:t>
      </w:r>
      <w:r w:rsidRPr="00DC20CF">
        <w:rPr>
          <w:rFonts w:ascii="Book Antiqua" w:eastAsia="宋体" w:hAnsi="Book Antiqua" w:cs="宋体"/>
          <w:i/>
          <w:iCs/>
          <w:sz w:val="24"/>
          <w:szCs w:val="24"/>
          <w:lang w:val="en-US" w:eastAsia="zh-CN"/>
        </w:rPr>
        <w:t>Dis Colon Rectum</w:t>
      </w:r>
      <w:r w:rsidRPr="00DC20CF">
        <w:rPr>
          <w:rFonts w:ascii="Book Antiqua" w:eastAsia="宋体" w:hAnsi="Book Antiqua" w:cs="宋体"/>
          <w:sz w:val="24"/>
          <w:szCs w:val="24"/>
          <w:lang w:val="en-US" w:eastAsia="zh-CN"/>
        </w:rPr>
        <w:t xml:space="preserve"> 2010; </w:t>
      </w:r>
      <w:r w:rsidRPr="00DC20CF">
        <w:rPr>
          <w:rFonts w:ascii="Book Antiqua" w:eastAsia="宋体" w:hAnsi="Book Antiqua" w:cs="宋体"/>
          <w:b/>
          <w:bCs/>
          <w:sz w:val="24"/>
          <w:szCs w:val="24"/>
          <w:lang w:val="en-US" w:eastAsia="zh-CN"/>
        </w:rPr>
        <w:t>53</w:t>
      </w:r>
      <w:r w:rsidRPr="00DC20CF">
        <w:rPr>
          <w:rFonts w:ascii="Book Antiqua" w:eastAsia="宋体" w:hAnsi="Book Antiqua" w:cs="宋体"/>
          <w:sz w:val="24"/>
          <w:szCs w:val="24"/>
          <w:lang w:val="en-US" w:eastAsia="zh-CN"/>
        </w:rPr>
        <w:t>: 1023-1029 [PMID: 20551754 DOI: 10.1007/DCR.0b013e3181dadeb4]</w:t>
      </w:r>
    </w:p>
    <w:p w14:paraId="31A7BD43"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41 </w:t>
      </w:r>
      <w:proofErr w:type="spellStart"/>
      <w:r w:rsidRPr="00DC20CF">
        <w:rPr>
          <w:rFonts w:ascii="Book Antiqua" w:eastAsia="宋体" w:hAnsi="Book Antiqua" w:cs="宋体"/>
          <w:b/>
          <w:bCs/>
          <w:sz w:val="24"/>
          <w:szCs w:val="24"/>
          <w:lang w:val="en-US" w:eastAsia="zh-CN"/>
        </w:rPr>
        <w:t>Govindarajan</w:t>
      </w:r>
      <w:proofErr w:type="spellEnd"/>
      <w:r w:rsidRPr="00DC20CF">
        <w:rPr>
          <w:rFonts w:ascii="Book Antiqua" w:eastAsia="宋体" w:hAnsi="Book Antiqua" w:cs="宋体"/>
          <w:b/>
          <w:bCs/>
          <w:sz w:val="24"/>
          <w:szCs w:val="24"/>
          <w:lang w:val="en-US" w:eastAsia="zh-CN"/>
        </w:rPr>
        <w:t xml:space="preserve"> A</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Gönen</w:t>
      </w:r>
      <w:proofErr w:type="spellEnd"/>
      <w:r w:rsidRPr="00DC20CF">
        <w:rPr>
          <w:rFonts w:ascii="Book Antiqua" w:eastAsia="宋体" w:hAnsi="Book Antiqua" w:cs="宋体"/>
          <w:sz w:val="24"/>
          <w:szCs w:val="24"/>
          <w:lang w:val="en-US" w:eastAsia="zh-CN"/>
        </w:rPr>
        <w:t xml:space="preserve"> M, Weiser MR, Shia J, Temple LK, </w:t>
      </w:r>
      <w:proofErr w:type="spellStart"/>
      <w:r w:rsidRPr="00DC20CF">
        <w:rPr>
          <w:rFonts w:ascii="Book Antiqua" w:eastAsia="宋体" w:hAnsi="Book Antiqua" w:cs="宋体"/>
          <w:sz w:val="24"/>
          <w:szCs w:val="24"/>
          <w:lang w:val="en-US" w:eastAsia="zh-CN"/>
        </w:rPr>
        <w:t>Guillem</w:t>
      </w:r>
      <w:proofErr w:type="spellEnd"/>
      <w:r w:rsidRPr="00DC20CF">
        <w:rPr>
          <w:rFonts w:ascii="Book Antiqua" w:eastAsia="宋体" w:hAnsi="Book Antiqua" w:cs="宋体"/>
          <w:sz w:val="24"/>
          <w:szCs w:val="24"/>
          <w:lang w:val="en-US" w:eastAsia="zh-CN"/>
        </w:rPr>
        <w:t xml:space="preserve"> JG, </w:t>
      </w:r>
      <w:proofErr w:type="spellStart"/>
      <w:r w:rsidRPr="00DC20CF">
        <w:rPr>
          <w:rFonts w:ascii="Book Antiqua" w:eastAsia="宋体" w:hAnsi="Book Antiqua" w:cs="宋体"/>
          <w:sz w:val="24"/>
          <w:szCs w:val="24"/>
          <w:lang w:val="en-US" w:eastAsia="zh-CN"/>
        </w:rPr>
        <w:t>Paty</w:t>
      </w:r>
      <w:proofErr w:type="spellEnd"/>
      <w:r w:rsidRPr="00DC20CF">
        <w:rPr>
          <w:rFonts w:ascii="Book Antiqua" w:eastAsia="宋体" w:hAnsi="Book Antiqua" w:cs="宋体"/>
          <w:sz w:val="24"/>
          <w:szCs w:val="24"/>
          <w:lang w:val="en-US" w:eastAsia="zh-CN"/>
        </w:rPr>
        <w:t xml:space="preserve"> PB, Nash GM. Challenging the feasibility and clinical significance of current guidelines on lymph node examination in rectal cancer in the era of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therapy. </w:t>
      </w:r>
      <w:r w:rsidRPr="00DC20CF">
        <w:rPr>
          <w:rFonts w:ascii="Book Antiqua" w:eastAsia="宋体" w:hAnsi="Book Antiqua" w:cs="宋体"/>
          <w:i/>
          <w:iCs/>
          <w:sz w:val="24"/>
          <w:szCs w:val="24"/>
          <w:lang w:val="en-US" w:eastAsia="zh-CN"/>
        </w:rPr>
        <w:t xml:space="preserve">J </w:t>
      </w:r>
      <w:proofErr w:type="spellStart"/>
      <w:r w:rsidRPr="00DC20CF">
        <w:rPr>
          <w:rFonts w:ascii="Book Antiqua" w:eastAsia="宋体" w:hAnsi="Book Antiqua" w:cs="宋体"/>
          <w:i/>
          <w:iCs/>
          <w:sz w:val="24"/>
          <w:szCs w:val="24"/>
          <w:lang w:val="en-US" w:eastAsia="zh-CN"/>
        </w:rPr>
        <w:t>Clin</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Oncol</w:t>
      </w:r>
      <w:proofErr w:type="spellEnd"/>
      <w:r w:rsidRPr="00DC20CF">
        <w:rPr>
          <w:rFonts w:ascii="Book Antiqua" w:eastAsia="宋体" w:hAnsi="Book Antiqua" w:cs="宋体"/>
          <w:sz w:val="24"/>
          <w:szCs w:val="24"/>
          <w:lang w:val="en-US" w:eastAsia="zh-CN"/>
        </w:rPr>
        <w:t xml:space="preserve"> 2011; </w:t>
      </w:r>
      <w:r w:rsidRPr="00DC20CF">
        <w:rPr>
          <w:rFonts w:ascii="Book Antiqua" w:eastAsia="宋体" w:hAnsi="Book Antiqua" w:cs="宋体"/>
          <w:b/>
          <w:bCs/>
          <w:sz w:val="24"/>
          <w:szCs w:val="24"/>
          <w:lang w:val="en-US" w:eastAsia="zh-CN"/>
        </w:rPr>
        <w:t>29</w:t>
      </w:r>
      <w:r w:rsidRPr="00DC20CF">
        <w:rPr>
          <w:rFonts w:ascii="Book Antiqua" w:eastAsia="宋体" w:hAnsi="Book Antiqua" w:cs="宋体"/>
          <w:sz w:val="24"/>
          <w:szCs w:val="24"/>
          <w:lang w:val="en-US" w:eastAsia="zh-CN"/>
        </w:rPr>
        <w:t>: 4568-4573 [PMID: 21990400 DOI: 10.1200/JCO.2011.37.2235]</w:t>
      </w:r>
    </w:p>
    <w:p w14:paraId="0B1470DC" w14:textId="77777777" w:rsidR="00A45848" w:rsidRPr="00DC20CF" w:rsidRDefault="00A45848" w:rsidP="00A45848">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42 </w:t>
      </w:r>
      <w:proofErr w:type="spellStart"/>
      <w:r w:rsidRPr="00DC20CF">
        <w:rPr>
          <w:rFonts w:ascii="Book Antiqua" w:eastAsia="宋体" w:hAnsi="Book Antiqua" w:cs="宋体"/>
          <w:b/>
          <w:bCs/>
          <w:sz w:val="24"/>
          <w:szCs w:val="24"/>
          <w:lang w:val="en-US" w:eastAsia="zh-CN"/>
        </w:rPr>
        <w:t>Habr</w:t>
      </w:r>
      <w:proofErr w:type="spellEnd"/>
      <w:r w:rsidRPr="00DC20CF">
        <w:rPr>
          <w:rFonts w:ascii="Book Antiqua" w:eastAsia="宋体" w:hAnsi="Book Antiqua" w:cs="宋体"/>
          <w:b/>
          <w:bCs/>
          <w:sz w:val="24"/>
          <w:szCs w:val="24"/>
          <w:lang w:val="en-US" w:eastAsia="zh-CN"/>
        </w:rPr>
        <w:t>-Gama A</w:t>
      </w:r>
      <w:r w:rsidRPr="00DC20CF">
        <w:rPr>
          <w:rFonts w:ascii="Book Antiqua" w:eastAsia="宋体" w:hAnsi="Book Antiqua" w:cs="宋体"/>
          <w:sz w:val="24"/>
          <w:szCs w:val="24"/>
          <w:lang w:val="en-US" w:eastAsia="zh-CN"/>
        </w:rPr>
        <w:t xml:space="preserve">, Perez RO, </w:t>
      </w:r>
      <w:proofErr w:type="spellStart"/>
      <w:r w:rsidRPr="00DC20CF">
        <w:rPr>
          <w:rFonts w:ascii="Book Antiqua" w:eastAsia="宋体" w:hAnsi="Book Antiqua" w:cs="宋体"/>
          <w:sz w:val="24"/>
          <w:szCs w:val="24"/>
          <w:lang w:val="en-US" w:eastAsia="zh-CN"/>
        </w:rPr>
        <w:t>Proscurshim</w:t>
      </w:r>
      <w:proofErr w:type="spellEnd"/>
      <w:r w:rsidRPr="00DC20CF">
        <w:rPr>
          <w:rFonts w:ascii="Book Antiqua" w:eastAsia="宋体" w:hAnsi="Book Antiqua" w:cs="宋体"/>
          <w:sz w:val="24"/>
          <w:szCs w:val="24"/>
          <w:lang w:val="en-US" w:eastAsia="zh-CN"/>
        </w:rPr>
        <w:t xml:space="preserve"> I, </w:t>
      </w:r>
      <w:proofErr w:type="spellStart"/>
      <w:r w:rsidRPr="00DC20CF">
        <w:rPr>
          <w:rFonts w:ascii="Book Antiqua" w:eastAsia="宋体" w:hAnsi="Book Antiqua" w:cs="宋体"/>
          <w:sz w:val="24"/>
          <w:szCs w:val="24"/>
          <w:lang w:val="en-US" w:eastAsia="zh-CN"/>
        </w:rPr>
        <w:t>Rawet</w:t>
      </w:r>
      <w:proofErr w:type="spellEnd"/>
      <w:r w:rsidRPr="00DC20CF">
        <w:rPr>
          <w:rFonts w:ascii="Book Antiqua" w:eastAsia="宋体" w:hAnsi="Book Antiqua" w:cs="宋体"/>
          <w:sz w:val="24"/>
          <w:szCs w:val="24"/>
          <w:lang w:val="en-US" w:eastAsia="zh-CN"/>
        </w:rPr>
        <w:t xml:space="preserve"> V, Pereira DD, Sousa AH, Kiss D, </w:t>
      </w:r>
      <w:proofErr w:type="spellStart"/>
      <w:r w:rsidRPr="00DC20CF">
        <w:rPr>
          <w:rFonts w:ascii="Book Antiqua" w:eastAsia="宋体" w:hAnsi="Book Antiqua" w:cs="宋体"/>
          <w:sz w:val="24"/>
          <w:szCs w:val="24"/>
          <w:lang w:val="en-US" w:eastAsia="zh-CN"/>
        </w:rPr>
        <w:t>Cecconello</w:t>
      </w:r>
      <w:proofErr w:type="spellEnd"/>
      <w:r w:rsidRPr="00DC20CF">
        <w:rPr>
          <w:rFonts w:ascii="Book Antiqua" w:eastAsia="宋体" w:hAnsi="Book Antiqua" w:cs="宋体"/>
          <w:sz w:val="24"/>
          <w:szCs w:val="24"/>
          <w:lang w:val="en-US" w:eastAsia="zh-CN"/>
        </w:rPr>
        <w:t xml:space="preserve"> I. Absence of lymph nodes in the resected specimen after radical surgery for distal rectal cancer and </w:t>
      </w:r>
      <w:proofErr w:type="spellStart"/>
      <w:r w:rsidRPr="00DC20CF">
        <w:rPr>
          <w:rFonts w:ascii="Book Antiqua" w:eastAsia="宋体" w:hAnsi="Book Antiqua" w:cs="宋体"/>
          <w:sz w:val="24"/>
          <w:szCs w:val="24"/>
          <w:lang w:val="en-US" w:eastAsia="zh-CN"/>
        </w:rPr>
        <w:t>neoadjuvant</w:t>
      </w:r>
      <w:proofErr w:type="spellEnd"/>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chemoradiation</w:t>
      </w:r>
      <w:proofErr w:type="spellEnd"/>
      <w:r w:rsidRPr="00DC20CF">
        <w:rPr>
          <w:rFonts w:ascii="Book Antiqua" w:eastAsia="宋体" w:hAnsi="Book Antiqua" w:cs="宋体"/>
          <w:sz w:val="24"/>
          <w:szCs w:val="24"/>
          <w:lang w:val="en-US" w:eastAsia="zh-CN"/>
        </w:rPr>
        <w:t xml:space="preserve"> therapy: what does it mean? </w:t>
      </w:r>
      <w:r w:rsidRPr="00DC20CF">
        <w:rPr>
          <w:rFonts w:ascii="Book Antiqua" w:eastAsia="宋体" w:hAnsi="Book Antiqua" w:cs="宋体"/>
          <w:i/>
          <w:iCs/>
          <w:sz w:val="24"/>
          <w:szCs w:val="24"/>
          <w:lang w:val="en-US" w:eastAsia="zh-CN"/>
        </w:rPr>
        <w:t>Dis Colon Rectum</w:t>
      </w:r>
      <w:r w:rsidRPr="00DC20CF">
        <w:rPr>
          <w:rFonts w:ascii="Book Antiqua" w:eastAsia="宋体" w:hAnsi="Book Antiqua" w:cs="宋体"/>
          <w:sz w:val="24"/>
          <w:szCs w:val="24"/>
          <w:lang w:val="en-US" w:eastAsia="zh-CN"/>
        </w:rPr>
        <w:t xml:space="preserve"> 2008; </w:t>
      </w:r>
      <w:r w:rsidRPr="00DC20CF">
        <w:rPr>
          <w:rFonts w:ascii="Book Antiqua" w:eastAsia="宋体" w:hAnsi="Book Antiqua" w:cs="宋体"/>
          <w:b/>
          <w:bCs/>
          <w:sz w:val="24"/>
          <w:szCs w:val="24"/>
          <w:lang w:val="en-US" w:eastAsia="zh-CN"/>
        </w:rPr>
        <w:t>51</w:t>
      </w:r>
      <w:r w:rsidRPr="00DC20CF">
        <w:rPr>
          <w:rFonts w:ascii="Book Antiqua" w:eastAsia="宋体" w:hAnsi="Book Antiqua" w:cs="宋体"/>
          <w:sz w:val="24"/>
          <w:szCs w:val="24"/>
          <w:lang w:val="en-US" w:eastAsia="zh-CN"/>
        </w:rPr>
        <w:t>: 277-283 [PMID: 18183463 DOI: 10.1007/s10350-007-9148-5]</w:t>
      </w:r>
    </w:p>
    <w:p w14:paraId="2A3A6045" w14:textId="77777777" w:rsidR="00A45848" w:rsidRPr="00DC20CF" w:rsidRDefault="00A45848" w:rsidP="00DC20CF">
      <w:pPr>
        <w:spacing w:after="0" w:line="360" w:lineRule="auto"/>
        <w:jc w:val="both"/>
        <w:rPr>
          <w:rFonts w:ascii="Book Antiqua" w:eastAsia="宋体" w:hAnsi="Book Antiqua" w:cs="宋体"/>
          <w:sz w:val="24"/>
          <w:szCs w:val="24"/>
          <w:lang w:val="en-US" w:eastAsia="zh-CN"/>
        </w:rPr>
      </w:pPr>
      <w:r w:rsidRPr="00DC20CF">
        <w:rPr>
          <w:rFonts w:ascii="Book Antiqua" w:eastAsia="宋体" w:hAnsi="Book Antiqua" w:cs="宋体"/>
          <w:sz w:val="24"/>
          <w:szCs w:val="24"/>
          <w:lang w:val="en-US" w:eastAsia="zh-CN"/>
        </w:rPr>
        <w:t xml:space="preserve">43 </w:t>
      </w:r>
      <w:proofErr w:type="spellStart"/>
      <w:r w:rsidRPr="00DC20CF">
        <w:rPr>
          <w:rFonts w:ascii="Book Antiqua" w:eastAsia="宋体" w:hAnsi="Book Antiqua" w:cs="宋体"/>
          <w:b/>
          <w:bCs/>
          <w:sz w:val="24"/>
          <w:szCs w:val="24"/>
          <w:lang w:val="en-US" w:eastAsia="zh-CN"/>
        </w:rPr>
        <w:t>Sprenger</w:t>
      </w:r>
      <w:proofErr w:type="spellEnd"/>
      <w:r w:rsidRPr="00DC20CF">
        <w:rPr>
          <w:rFonts w:ascii="Book Antiqua" w:eastAsia="宋体" w:hAnsi="Book Antiqua" w:cs="宋体"/>
          <w:b/>
          <w:bCs/>
          <w:sz w:val="24"/>
          <w:szCs w:val="24"/>
          <w:lang w:val="en-US" w:eastAsia="zh-CN"/>
        </w:rPr>
        <w:t xml:space="preserve"> T</w:t>
      </w:r>
      <w:r w:rsidRPr="00DC20CF">
        <w:rPr>
          <w:rFonts w:ascii="Book Antiqua" w:eastAsia="宋体" w:hAnsi="Book Antiqua" w:cs="宋体"/>
          <w:sz w:val="24"/>
          <w:szCs w:val="24"/>
          <w:lang w:val="en-US" w:eastAsia="zh-CN"/>
        </w:rPr>
        <w:t xml:space="preserve">, </w:t>
      </w:r>
      <w:proofErr w:type="spellStart"/>
      <w:r w:rsidRPr="00DC20CF">
        <w:rPr>
          <w:rFonts w:ascii="Book Antiqua" w:eastAsia="宋体" w:hAnsi="Book Antiqua" w:cs="宋体"/>
          <w:sz w:val="24"/>
          <w:szCs w:val="24"/>
          <w:lang w:val="en-US" w:eastAsia="zh-CN"/>
        </w:rPr>
        <w:t>Rothe</w:t>
      </w:r>
      <w:proofErr w:type="spellEnd"/>
      <w:r w:rsidRPr="00DC20CF">
        <w:rPr>
          <w:rFonts w:ascii="Book Antiqua" w:eastAsia="宋体" w:hAnsi="Book Antiqua" w:cs="宋体"/>
          <w:sz w:val="24"/>
          <w:szCs w:val="24"/>
          <w:lang w:val="en-US" w:eastAsia="zh-CN"/>
        </w:rPr>
        <w:t xml:space="preserve"> H, Becker H, </w:t>
      </w:r>
      <w:proofErr w:type="spellStart"/>
      <w:r w:rsidRPr="00DC20CF">
        <w:rPr>
          <w:rFonts w:ascii="Book Antiqua" w:eastAsia="宋体" w:hAnsi="Book Antiqua" w:cs="宋体"/>
          <w:sz w:val="24"/>
          <w:szCs w:val="24"/>
          <w:lang w:val="en-US" w:eastAsia="zh-CN"/>
        </w:rPr>
        <w:t>Beissbarth</w:t>
      </w:r>
      <w:proofErr w:type="spellEnd"/>
      <w:r w:rsidRPr="00DC20CF">
        <w:rPr>
          <w:rFonts w:ascii="Book Antiqua" w:eastAsia="宋体" w:hAnsi="Book Antiqua" w:cs="宋体"/>
          <w:sz w:val="24"/>
          <w:szCs w:val="24"/>
          <w:lang w:val="en-US" w:eastAsia="zh-CN"/>
        </w:rPr>
        <w:t xml:space="preserve"> T, </w:t>
      </w:r>
      <w:proofErr w:type="spellStart"/>
      <w:r w:rsidRPr="00DC20CF">
        <w:rPr>
          <w:rFonts w:ascii="Book Antiqua" w:eastAsia="宋体" w:hAnsi="Book Antiqua" w:cs="宋体"/>
          <w:sz w:val="24"/>
          <w:szCs w:val="24"/>
          <w:lang w:val="en-US" w:eastAsia="zh-CN"/>
        </w:rPr>
        <w:t>Homayounfar</w:t>
      </w:r>
      <w:proofErr w:type="spellEnd"/>
      <w:r w:rsidRPr="00DC20CF">
        <w:rPr>
          <w:rFonts w:ascii="Book Antiqua" w:eastAsia="宋体" w:hAnsi="Book Antiqua" w:cs="宋体"/>
          <w:sz w:val="24"/>
          <w:szCs w:val="24"/>
          <w:lang w:val="en-US" w:eastAsia="zh-CN"/>
        </w:rPr>
        <w:t xml:space="preserve"> K, Gauss K, Kitz J, Wolff H, </w:t>
      </w:r>
      <w:proofErr w:type="spellStart"/>
      <w:r w:rsidRPr="00DC20CF">
        <w:rPr>
          <w:rFonts w:ascii="Book Antiqua" w:eastAsia="宋体" w:hAnsi="Book Antiqua" w:cs="宋体"/>
          <w:sz w:val="24"/>
          <w:szCs w:val="24"/>
          <w:lang w:val="en-US" w:eastAsia="zh-CN"/>
        </w:rPr>
        <w:t>Scheel</w:t>
      </w:r>
      <w:proofErr w:type="spellEnd"/>
      <w:r w:rsidRPr="00DC20CF">
        <w:rPr>
          <w:rFonts w:ascii="Book Antiqua" w:eastAsia="宋体" w:hAnsi="Book Antiqua" w:cs="宋体"/>
          <w:sz w:val="24"/>
          <w:szCs w:val="24"/>
          <w:lang w:val="en-US" w:eastAsia="zh-CN"/>
        </w:rPr>
        <w:t xml:space="preserve"> AH, </w:t>
      </w:r>
      <w:proofErr w:type="spellStart"/>
      <w:r w:rsidRPr="00DC20CF">
        <w:rPr>
          <w:rFonts w:ascii="Book Antiqua" w:eastAsia="宋体" w:hAnsi="Book Antiqua" w:cs="宋体"/>
          <w:sz w:val="24"/>
          <w:szCs w:val="24"/>
          <w:lang w:val="en-US" w:eastAsia="zh-CN"/>
        </w:rPr>
        <w:t>Ghadimi</w:t>
      </w:r>
      <w:proofErr w:type="spellEnd"/>
      <w:r w:rsidRPr="00DC20CF">
        <w:rPr>
          <w:rFonts w:ascii="Book Antiqua" w:eastAsia="宋体" w:hAnsi="Book Antiqua" w:cs="宋体"/>
          <w:sz w:val="24"/>
          <w:szCs w:val="24"/>
          <w:lang w:val="en-US" w:eastAsia="zh-CN"/>
        </w:rPr>
        <w:t xml:space="preserve"> M, </w:t>
      </w:r>
      <w:proofErr w:type="spellStart"/>
      <w:r w:rsidRPr="00DC20CF">
        <w:rPr>
          <w:rFonts w:ascii="Book Antiqua" w:eastAsia="宋体" w:hAnsi="Book Antiqua" w:cs="宋体"/>
          <w:sz w:val="24"/>
          <w:szCs w:val="24"/>
          <w:lang w:val="en-US" w:eastAsia="zh-CN"/>
        </w:rPr>
        <w:t>Rödel</w:t>
      </w:r>
      <w:proofErr w:type="spellEnd"/>
      <w:r w:rsidRPr="00DC20CF">
        <w:rPr>
          <w:rFonts w:ascii="Book Antiqua" w:eastAsia="宋体" w:hAnsi="Book Antiqua" w:cs="宋体"/>
          <w:sz w:val="24"/>
          <w:szCs w:val="24"/>
          <w:lang w:val="en-US" w:eastAsia="zh-CN"/>
        </w:rPr>
        <w:t xml:space="preserve"> C, </w:t>
      </w:r>
      <w:proofErr w:type="spellStart"/>
      <w:r w:rsidRPr="00DC20CF">
        <w:rPr>
          <w:rFonts w:ascii="Book Antiqua" w:eastAsia="宋体" w:hAnsi="Book Antiqua" w:cs="宋体"/>
          <w:sz w:val="24"/>
          <w:szCs w:val="24"/>
          <w:lang w:val="en-US" w:eastAsia="zh-CN"/>
        </w:rPr>
        <w:t>Conradi</w:t>
      </w:r>
      <w:proofErr w:type="spellEnd"/>
      <w:r w:rsidRPr="00DC20CF">
        <w:rPr>
          <w:rFonts w:ascii="Book Antiqua" w:eastAsia="宋体" w:hAnsi="Book Antiqua" w:cs="宋体"/>
          <w:sz w:val="24"/>
          <w:szCs w:val="24"/>
          <w:lang w:val="en-US" w:eastAsia="zh-CN"/>
        </w:rPr>
        <w:t xml:space="preserve"> LC, </w:t>
      </w:r>
      <w:proofErr w:type="spellStart"/>
      <w:r w:rsidRPr="00DC20CF">
        <w:rPr>
          <w:rFonts w:ascii="Book Antiqua" w:eastAsia="宋体" w:hAnsi="Book Antiqua" w:cs="宋体"/>
          <w:sz w:val="24"/>
          <w:szCs w:val="24"/>
          <w:lang w:val="en-US" w:eastAsia="zh-CN"/>
        </w:rPr>
        <w:t>Liersch</w:t>
      </w:r>
      <w:proofErr w:type="spellEnd"/>
      <w:r w:rsidRPr="00DC20CF">
        <w:rPr>
          <w:rFonts w:ascii="Book Antiqua" w:eastAsia="宋体" w:hAnsi="Book Antiqua" w:cs="宋体"/>
          <w:sz w:val="24"/>
          <w:szCs w:val="24"/>
          <w:lang w:val="en-US" w:eastAsia="zh-CN"/>
        </w:rPr>
        <w:t xml:space="preserve"> T. Lymph node metastases in rectal cancer after preoperative </w:t>
      </w:r>
      <w:proofErr w:type="spellStart"/>
      <w:r w:rsidRPr="00DC20CF">
        <w:rPr>
          <w:rFonts w:ascii="Book Antiqua" w:eastAsia="宋体" w:hAnsi="Book Antiqua" w:cs="宋体"/>
          <w:sz w:val="24"/>
          <w:szCs w:val="24"/>
          <w:lang w:val="en-US" w:eastAsia="zh-CN"/>
        </w:rPr>
        <w:t>radiochemotherapy</w:t>
      </w:r>
      <w:proofErr w:type="spellEnd"/>
      <w:r w:rsidRPr="00DC20CF">
        <w:rPr>
          <w:rFonts w:ascii="Book Antiqua" w:eastAsia="宋体" w:hAnsi="Book Antiqua" w:cs="宋体"/>
          <w:sz w:val="24"/>
          <w:szCs w:val="24"/>
          <w:lang w:val="en-US" w:eastAsia="zh-CN"/>
        </w:rPr>
        <w:t xml:space="preserve">: impact of </w:t>
      </w:r>
      <w:proofErr w:type="spellStart"/>
      <w:r w:rsidRPr="00DC20CF">
        <w:rPr>
          <w:rFonts w:ascii="Book Antiqua" w:eastAsia="宋体" w:hAnsi="Book Antiqua" w:cs="宋体"/>
          <w:sz w:val="24"/>
          <w:szCs w:val="24"/>
          <w:lang w:val="en-US" w:eastAsia="zh-CN"/>
        </w:rPr>
        <w:t>intramesorectal</w:t>
      </w:r>
      <w:proofErr w:type="spellEnd"/>
      <w:r w:rsidRPr="00DC20CF">
        <w:rPr>
          <w:rFonts w:ascii="Book Antiqua" w:eastAsia="宋体" w:hAnsi="Book Antiqua" w:cs="宋体"/>
          <w:sz w:val="24"/>
          <w:szCs w:val="24"/>
          <w:lang w:val="en-US" w:eastAsia="zh-CN"/>
        </w:rPr>
        <w:t xml:space="preserve"> distribution and residual </w:t>
      </w:r>
      <w:proofErr w:type="spellStart"/>
      <w:r w:rsidRPr="00DC20CF">
        <w:rPr>
          <w:rFonts w:ascii="Book Antiqua" w:eastAsia="宋体" w:hAnsi="Book Antiqua" w:cs="宋体"/>
          <w:sz w:val="24"/>
          <w:szCs w:val="24"/>
          <w:lang w:val="en-US" w:eastAsia="zh-CN"/>
        </w:rPr>
        <w:t>micrometastatic</w:t>
      </w:r>
      <w:proofErr w:type="spellEnd"/>
      <w:r w:rsidRPr="00DC20CF">
        <w:rPr>
          <w:rFonts w:ascii="Book Antiqua" w:eastAsia="宋体" w:hAnsi="Book Antiqua" w:cs="宋体"/>
          <w:sz w:val="24"/>
          <w:szCs w:val="24"/>
          <w:lang w:val="en-US" w:eastAsia="zh-CN"/>
        </w:rPr>
        <w:t xml:space="preserve"> involvement. </w:t>
      </w:r>
      <w:r w:rsidRPr="00DC20CF">
        <w:rPr>
          <w:rFonts w:ascii="Book Antiqua" w:eastAsia="宋体" w:hAnsi="Book Antiqua" w:cs="宋体"/>
          <w:i/>
          <w:iCs/>
          <w:sz w:val="24"/>
          <w:szCs w:val="24"/>
          <w:lang w:val="en-US" w:eastAsia="zh-CN"/>
        </w:rPr>
        <w:t xml:space="preserve">Am J </w:t>
      </w:r>
      <w:proofErr w:type="spellStart"/>
      <w:r w:rsidRPr="00DC20CF">
        <w:rPr>
          <w:rFonts w:ascii="Book Antiqua" w:eastAsia="宋体" w:hAnsi="Book Antiqua" w:cs="宋体"/>
          <w:i/>
          <w:iCs/>
          <w:sz w:val="24"/>
          <w:szCs w:val="24"/>
          <w:lang w:val="en-US" w:eastAsia="zh-CN"/>
        </w:rPr>
        <w:t>Surg</w:t>
      </w:r>
      <w:proofErr w:type="spellEnd"/>
      <w:r w:rsidRPr="00DC20CF">
        <w:rPr>
          <w:rFonts w:ascii="Book Antiqua" w:eastAsia="宋体" w:hAnsi="Book Antiqua" w:cs="宋体"/>
          <w:i/>
          <w:iCs/>
          <w:sz w:val="24"/>
          <w:szCs w:val="24"/>
          <w:lang w:val="en-US" w:eastAsia="zh-CN"/>
        </w:rPr>
        <w:t xml:space="preserve"> </w:t>
      </w:r>
      <w:proofErr w:type="spellStart"/>
      <w:r w:rsidRPr="00DC20CF">
        <w:rPr>
          <w:rFonts w:ascii="Book Antiqua" w:eastAsia="宋体" w:hAnsi="Book Antiqua" w:cs="宋体"/>
          <w:i/>
          <w:iCs/>
          <w:sz w:val="24"/>
          <w:szCs w:val="24"/>
          <w:lang w:val="en-US" w:eastAsia="zh-CN"/>
        </w:rPr>
        <w:t>Pathol</w:t>
      </w:r>
      <w:proofErr w:type="spellEnd"/>
      <w:r w:rsidRPr="00DC20CF">
        <w:rPr>
          <w:rFonts w:ascii="Book Antiqua" w:eastAsia="宋体" w:hAnsi="Book Antiqua" w:cs="宋体"/>
          <w:sz w:val="24"/>
          <w:szCs w:val="24"/>
          <w:lang w:val="en-US" w:eastAsia="zh-CN"/>
        </w:rPr>
        <w:t xml:space="preserve"> 2013; </w:t>
      </w:r>
      <w:r w:rsidRPr="00DC20CF">
        <w:rPr>
          <w:rFonts w:ascii="Book Antiqua" w:eastAsia="宋体" w:hAnsi="Book Antiqua" w:cs="宋体"/>
          <w:b/>
          <w:bCs/>
          <w:sz w:val="24"/>
          <w:szCs w:val="24"/>
          <w:lang w:val="en-US" w:eastAsia="zh-CN"/>
        </w:rPr>
        <w:t>37</w:t>
      </w:r>
      <w:r w:rsidRPr="00DC20CF">
        <w:rPr>
          <w:rFonts w:ascii="Book Antiqua" w:eastAsia="宋体" w:hAnsi="Book Antiqua" w:cs="宋体"/>
          <w:sz w:val="24"/>
          <w:szCs w:val="24"/>
          <w:lang w:val="en-US" w:eastAsia="zh-CN"/>
        </w:rPr>
        <w:t>: 1283-1289 [PMID: 23851331 DOI: 10.1097/PAS.0b013e3182886ced]</w:t>
      </w:r>
    </w:p>
    <w:p w14:paraId="1C8C0153" w14:textId="77777777" w:rsidR="00A61BD4" w:rsidRPr="00DC20CF" w:rsidRDefault="00A61BD4" w:rsidP="00DC20CF">
      <w:pPr>
        <w:widowControl w:val="0"/>
        <w:autoSpaceDE w:val="0"/>
        <w:autoSpaceDN w:val="0"/>
        <w:adjustRightInd w:val="0"/>
        <w:spacing w:after="0" w:line="360" w:lineRule="auto"/>
        <w:jc w:val="both"/>
        <w:rPr>
          <w:rFonts w:ascii="Book Antiqua" w:eastAsia="宋体" w:hAnsi="Book Antiqua" w:cs="Arial"/>
          <w:sz w:val="24"/>
          <w:szCs w:val="24"/>
          <w:lang w:eastAsia="zh-CN"/>
        </w:rPr>
      </w:pPr>
      <w:r w:rsidRPr="00DC20CF">
        <w:rPr>
          <w:rFonts w:ascii="Book Antiqua" w:eastAsia="宋体" w:hAnsi="Book Antiqua" w:cs="宋体"/>
          <w:sz w:val="24"/>
          <w:szCs w:val="24"/>
          <w:lang w:val="en-US" w:eastAsia="zh-CN"/>
        </w:rPr>
        <w:t xml:space="preserve">44 </w:t>
      </w:r>
      <w:hyperlink r:id="rId10" w:history="1">
        <w:r w:rsidRPr="00DC20CF">
          <w:rPr>
            <w:rFonts w:ascii="Book Antiqua" w:eastAsia="宋体" w:hAnsi="Book Antiqua" w:cs="Arial"/>
            <w:b/>
            <w:sz w:val="24"/>
            <w:szCs w:val="24"/>
            <w:lang w:eastAsia="zh-CN"/>
          </w:rPr>
          <w:t>Pettersson D</w:t>
        </w:r>
      </w:hyperlink>
      <w:r w:rsidRPr="00DC20CF">
        <w:rPr>
          <w:rFonts w:ascii="Book Antiqua" w:eastAsia="宋体" w:hAnsi="Book Antiqua" w:cs="Arial"/>
          <w:sz w:val="24"/>
          <w:szCs w:val="24"/>
          <w:lang w:eastAsia="zh-CN"/>
        </w:rPr>
        <w:t xml:space="preserve">, </w:t>
      </w:r>
      <w:hyperlink r:id="rId11" w:history="1">
        <w:r w:rsidRPr="00DC20CF">
          <w:rPr>
            <w:rFonts w:ascii="Book Antiqua" w:eastAsia="宋体" w:hAnsi="Book Antiqua" w:cs="Arial"/>
            <w:sz w:val="24"/>
            <w:szCs w:val="24"/>
            <w:lang w:eastAsia="zh-CN"/>
          </w:rPr>
          <w:t>Lörinc E</w:t>
        </w:r>
      </w:hyperlink>
      <w:r w:rsidRPr="00DC20CF">
        <w:rPr>
          <w:rFonts w:ascii="Book Antiqua" w:eastAsia="宋体" w:hAnsi="Book Antiqua" w:cs="Arial"/>
          <w:sz w:val="24"/>
          <w:szCs w:val="24"/>
          <w:lang w:eastAsia="zh-CN"/>
        </w:rPr>
        <w:t xml:space="preserve">, </w:t>
      </w:r>
      <w:hyperlink r:id="rId12" w:history="1">
        <w:r w:rsidRPr="00DC20CF">
          <w:rPr>
            <w:rFonts w:ascii="Book Antiqua" w:eastAsia="宋体" w:hAnsi="Book Antiqua" w:cs="Arial"/>
            <w:sz w:val="24"/>
            <w:szCs w:val="24"/>
            <w:lang w:eastAsia="zh-CN"/>
          </w:rPr>
          <w:t>Holm T</w:t>
        </w:r>
      </w:hyperlink>
      <w:r w:rsidRPr="00DC20CF">
        <w:rPr>
          <w:rFonts w:ascii="Book Antiqua" w:eastAsia="宋体" w:hAnsi="Book Antiqua" w:cs="Arial"/>
          <w:sz w:val="24"/>
          <w:szCs w:val="24"/>
          <w:lang w:eastAsia="zh-CN"/>
        </w:rPr>
        <w:t xml:space="preserve">, </w:t>
      </w:r>
      <w:hyperlink r:id="rId13" w:history="1">
        <w:r w:rsidRPr="00DC20CF">
          <w:rPr>
            <w:rFonts w:ascii="Book Antiqua" w:eastAsia="宋体" w:hAnsi="Book Antiqua" w:cs="Arial"/>
            <w:sz w:val="24"/>
            <w:szCs w:val="24"/>
            <w:lang w:eastAsia="zh-CN"/>
          </w:rPr>
          <w:t>Iversen H</w:t>
        </w:r>
      </w:hyperlink>
      <w:r w:rsidRPr="00DC20CF">
        <w:rPr>
          <w:rFonts w:ascii="Book Antiqua" w:eastAsia="宋体" w:hAnsi="Book Antiqua" w:cs="Arial"/>
          <w:sz w:val="24"/>
          <w:szCs w:val="24"/>
          <w:lang w:eastAsia="zh-CN"/>
        </w:rPr>
        <w:t xml:space="preserve">, </w:t>
      </w:r>
      <w:hyperlink r:id="rId14" w:history="1">
        <w:r w:rsidRPr="00DC20CF">
          <w:rPr>
            <w:rFonts w:ascii="Book Antiqua" w:eastAsia="宋体" w:hAnsi="Book Antiqua" w:cs="Arial"/>
            <w:sz w:val="24"/>
            <w:szCs w:val="24"/>
            <w:lang w:eastAsia="zh-CN"/>
          </w:rPr>
          <w:t>Cedermark B</w:t>
        </w:r>
      </w:hyperlink>
      <w:r w:rsidRPr="00DC20CF">
        <w:rPr>
          <w:rFonts w:ascii="Book Antiqua" w:eastAsia="宋体" w:hAnsi="Book Antiqua" w:cs="Arial"/>
          <w:sz w:val="24"/>
          <w:szCs w:val="24"/>
          <w:lang w:eastAsia="zh-CN"/>
        </w:rPr>
        <w:t xml:space="preserve">1, </w:t>
      </w:r>
      <w:hyperlink r:id="rId15" w:history="1">
        <w:r w:rsidRPr="00DC20CF">
          <w:rPr>
            <w:rFonts w:ascii="Book Antiqua" w:eastAsia="宋体" w:hAnsi="Book Antiqua" w:cs="Arial"/>
            <w:sz w:val="24"/>
            <w:szCs w:val="24"/>
            <w:lang w:eastAsia="zh-CN"/>
          </w:rPr>
          <w:t>Glimelius B</w:t>
        </w:r>
      </w:hyperlink>
      <w:r w:rsidRPr="00DC20CF">
        <w:rPr>
          <w:rFonts w:ascii="Book Antiqua" w:eastAsia="宋体" w:hAnsi="Book Antiqua" w:cs="Arial"/>
          <w:sz w:val="24"/>
          <w:szCs w:val="24"/>
          <w:lang w:eastAsia="zh-CN"/>
        </w:rPr>
        <w:t xml:space="preserve">, </w:t>
      </w:r>
      <w:hyperlink r:id="rId16" w:history="1">
        <w:r w:rsidRPr="00DC20CF">
          <w:rPr>
            <w:rFonts w:ascii="Book Antiqua" w:eastAsia="宋体" w:hAnsi="Book Antiqua" w:cs="Arial"/>
            <w:sz w:val="24"/>
            <w:szCs w:val="24"/>
            <w:lang w:eastAsia="zh-CN"/>
          </w:rPr>
          <w:t>Martling A</w:t>
        </w:r>
      </w:hyperlink>
      <w:r w:rsidRPr="00DC20CF">
        <w:rPr>
          <w:rFonts w:ascii="Book Antiqua" w:eastAsia="宋体" w:hAnsi="Book Antiqua" w:cs="Arial"/>
          <w:sz w:val="24"/>
          <w:szCs w:val="24"/>
          <w:lang w:eastAsia="zh-CN"/>
        </w:rPr>
        <w:t>.</w:t>
      </w:r>
      <w:r w:rsidRPr="00DC20CF">
        <w:rPr>
          <w:rFonts w:ascii="Book Antiqua" w:eastAsia="宋体" w:hAnsi="Book Antiqua" w:cs="Arial"/>
          <w:bCs/>
          <w:sz w:val="24"/>
          <w:szCs w:val="24"/>
          <w:lang w:eastAsia="zh-CN"/>
        </w:rPr>
        <w:t xml:space="preserve"> Tumour regression in the randomized Stockholm III Trial of radiotherapy regimens for rectal cancer.</w:t>
      </w:r>
      <w:r w:rsidRPr="00DC20CF">
        <w:rPr>
          <w:rFonts w:ascii="Book Antiqua" w:eastAsia="宋体" w:hAnsi="Book Antiqua" w:cs="Arial"/>
          <w:sz w:val="24"/>
          <w:szCs w:val="24"/>
          <w:lang w:eastAsia="zh-CN"/>
        </w:rPr>
        <w:t xml:space="preserve"> </w:t>
      </w:r>
      <w:r w:rsidRPr="00DC20CF">
        <w:rPr>
          <w:rFonts w:ascii="Book Antiqua" w:eastAsia="宋体" w:hAnsi="Book Antiqua" w:cs="Arial"/>
          <w:i/>
          <w:sz w:val="24"/>
          <w:szCs w:val="24"/>
          <w:lang w:eastAsia="zh-CN"/>
        </w:rPr>
        <w:t>Br J Surg</w:t>
      </w:r>
      <w:r w:rsidRPr="00DC20CF">
        <w:rPr>
          <w:rFonts w:ascii="Book Antiqua" w:eastAsia="宋体" w:hAnsi="Book Antiqua" w:cs="Arial"/>
          <w:sz w:val="24"/>
          <w:szCs w:val="24"/>
          <w:lang w:eastAsia="zh-CN"/>
        </w:rPr>
        <w:t xml:space="preserve"> 2015; 102: 972-978. </w:t>
      </w:r>
      <w:r w:rsidRPr="00DC20CF">
        <w:rPr>
          <w:rFonts w:ascii="Book Antiqua" w:eastAsia="宋体" w:hAnsi="Book Antiqua" w:cs="宋体"/>
          <w:sz w:val="24"/>
          <w:szCs w:val="24"/>
          <w:lang w:val="en-US" w:eastAsia="zh-CN"/>
        </w:rPr>
        <w:t>[</w:t>
      </w:r>
      <w:r w:rsidRPr="00DC20CF">
        <w:rPr>
          <w:rFonts w:ascii="Book Antiqua" w:eastAsia="宋体" w:hAnsi="Book Antiqua" w:cs="Arial"/>
          <w:sz w:val="24"/>
          <w:szCs w:val="24"/>
          <w:lang w:eastAsia="zh-CN"/>
        </w:rPr>
        <w:t xml:space="preserve">PMID: </w:t>
      </w:r>
      <w:r w:rsidRPr="00DC20CF">
        <w:rPr>
          <w:rFonts w:ascii="Book Antiqua" w:eastAsia="宋体" w:hAnsi="Book Antiqua" w:cs="Arial"/>
          <w:sz w:val="24"/>
          <w:szCs w:val="24"/>
          <w:lang w:eastAsia="zh-CN"/>
        </w:rPr>
        <w:lastRenderedPageBreak/>
        <w:t>26095256 DOI: 10.1002/bjs.9811</w:t>
      </w:r>
      <w:r w:rsidRPr="00DC20CF">
        <w:rPr>
          <w:rFonts w:ascii="Book Antiqua" w:eastAsia="宋体" w:hAnsi="Book Antiqua" w:cs="宋体"/>
          <w:sz w:val="24"/>
          <w:szCs w:val="24"/>
          <w:lang w:val="en-US" w:eastAsia="zh-CN"/>
        </w:rPr>
        <w:t>]</w:t>
      </w:r>
    </w:p>
    <w:p w14:paraId="37CC775B" w14:textId="77777777" w:rsidR="00A61BD4" w:rsidRPr="00DC20CF" w:rsidRDefault="00A61BD4" w:rsidP="00DC20CF">
      <w:pPr>
        <w:widowControl w:val="0"/>
        <w:tabs>
          <w:tab w:val="left" w:pos="220"/>
          <w:tab w:val="left" w:pos="720"/>
        </w:tabs>
        <w:autoSpaceDE w:val="0"/>
        <w:autoSpaceDN w:val="0"/>
        <w:adjustRightInd w:val="0"/>
        <w:spacing w:after="0" w:line="360" w:lineRule="auto"/>
        <w:jc w:val="both"/>
        <w:rPr>
          <w:rFonts w:ascii="Book Antiqua" w:eastAsia="宋体" w:hAnsi="Book Antiqua" w:cs="Arial"/>
          <w:sz w:val="24"/>
          <w:szCs w:val="24"/>
          <w:lang w:eastAsia="zh-CN"/>
        </w:rPr>
      </w:pPr>
    </w:p>
    <w:p w14:paraId="3A0B9F52" w14:textId="77777777" w:rsidR="00D44F73" w:rsidRPr="00DC20CF" w:rsidRDefault="00D44F73" w:rsidP="00DC20CF">
      <w:pPr>
        <w:spacing w:after="0" w:line="360" w:lineRule="auto"/>
        <w:jc w:val="right"/>
        <w:rPr>
          <w:rFonts w:ascii="Book Antiqua" w:eastAsia="宋体" w:hAnsi="Book Antiqua" w:cs="Book Antiqua"/>
          <w:sz w:val="24"/>
          <w:szCs w:val="24"/>
          <w:lang w:val="en-US" w:eastAsia="zh-CN"/>
        </w:rPr>
      </w:pPr>
      <w:r w:rsidRPr="00DC20CF">
        <w:rPr>
          <w:rFonts w:ascii="Book Antiqua" w:hAnsi="Book Antiqua"/>
          <w:b/>
          <w:sz w:val="24"/>
          <w:szCs w:val="24"/>
        </w:rPr>
        <w:t xml:space="preserve">P-Reviewer: </w:t>
      </w:r>
      <w:r w:rsidR="004B764C" w:rsidRPr="00DC20CF">
        <w:rPr>
          <w:rFonts w:ascii="Book Antiqua" w:hAnsi="Book Antiqua" w:cs="Tahoma"/>
          <w:sz w:val="24"/>
          <w:szCs w:val="24"/>
        </w:rPr>
        <w:t>Albulescu</w:t>
      </w:r>
      <w:r w:rsidR="004B764C" w:rsidRPr="00DC20CF">
        <w:rPr>
          <w:rFonts w:ascii="Book Antiqua" w:eastAsia="宋体" w:hAnsi="Book Antiqua" w:cs="Tahoma"/>
          <w:sz w:val="24"/>
          <w:szCs w:val="24"/>
          <w:lang w:eastAsia="zh-CN"/>
        </w:rPr>
        <w:t xml:space="preserve"> R, </w:t>
      </w:r>
      <w:r w:rsidR="004B764C" w:rsidRPr="00DC20CF">
        <w:rPr>
          <w:rFonts w:ascii="Book Antiqua" w:hAnsi="Book Antiqua" w:cs="Tahoma"/>
          <w:sz w:val="24"/>
          <w:szCs w:val="24"/>
        </w:rPr>
        <w:t>Hsu</w:t>
      </w:r>
      <w:r w:rsidR="004B764C" w:rsidRPr="00DC20CF">
        <w:rPr>
          <w:rFonts w:ascii="Book Antiqua" w:eastAsia="宋体" w:hAnsi="Book Antiqua" w:cs="Tahoma"/>
          <w:sz w:val="24"/>
          <w:szCs w:val="24"/>
          <w:lang w:eastAsia="zh-CN"/>
        </w:rPr>
        <w:t xml:space="preserve"> CP </w:t>
      </w:r>
      <w:r w:rsidRPr="00DC20CF">
        <w:rPr>
          <w:rFonts w:ascii="Book Antiqua" w:hAnsi="Book Antiqua"/>
          <w:b/>
          <w:sz w:val="24"/>
          <w:szCs w:val="24"/>
        </w:rPr>
        <w:t xml:space="preserve">S-Editor: </w:t>
      </w:r>
      <w:r w:rsidRPr="00DC20CF">
        <w:rPr>
          <w:rFonts w:ascii="Book Antiqua" w:hAnsi="Book Antiqua"/>
          <w:sz w:val="24"/>
          <w:szCs w:val="24"/>
        </w:rPr>
        <w:t>Ji FF</w:t>
      </w:r>
      <w:r w:rsidRPr="00DC20CF">
        <w:rPr>
          <w:rFonts w:ascii="Book Antiqua" w:hAnsi="Book Antiqua"/>
          <w:b/>
          <w:sz w:val="24"/>
          <w:szCs w:val="24"/>
        </w:rPr>
        <w:t xml:space="preserve"> L-Editor: E-Editor:</w:t>
      </w:r>
    </w:p>
    <w:p w14:paraId="6AEBEEA5" w14:textId="77777777" w:rsidR="00D44F73" w:rsidRPr="00DC20CF" w:rsidRDefault="00D44F73" w:rsidP="00715610">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782F1252" w14:textId="77777777" w:rsidR="005B628E" w:rsidRPr="00DC20CF" w:rsidRDefault="005B628E" w:rsidP="00715610">
      <w:pPr>
        <w:suppressAutoHyphens/>
        <w:autoSpaceDN w:val="0"/>
        <w:spacing w:after="0" w:line="360" w:lineRule="auto"/>
        <w:jc w:val="both"/>
        <w:textAlignment w:val="baseline"/>
        <w:rPr>
          <w:rFonts w:ascii="Book Antiqua" w:eastAsia="宋体" w:hAnsi="Book Antiqua" w:cs="Book Antiqua"/>
          <w:b/>
          <w:sz w:val="24"/>
          <w:szCs w:val="24"/>
          <w:lang w:val="en-US" w:eastAsia="zh-CN"/>
        </w:rPr>
      </w:pPr>
    </w:p>
    <w:p w14:paraId="40DEC0A9" w14:textId="77777777" w:rsidR="005B628E" w:rsidRPr="00DC20CF" w:rsidRDefault="00D44F73" w:rsidP="00715610">
      <w:pPr>
        <w:spacing w:after="0" w:line="360" w:lineRule="auto"/>
        <w:jc w:val="both"/>
        <w:rPr>
          <w:rFonts w:ascii="Book Antiqua" w:eastAsia="宋体" w:hAnsi="Book Antiqua" w:cs="Book Antiqua"/>
          <w:sz w:val="24"/>
          <w:szCs w:val="24"/>
          <w:lang w:val="en-US" w:eastAsia="zh-CN"/>
        </w:rPr>
      </w:pPr>
      <w:r w:rsidRPr="00DC20CF">
        <w:rPr>
          <w:rFonts w:ascii="Book Antiqua" w:hAnsi="Book Antiqua" w:cs="Book Antiqua"/>
          <w:sz w:val="24"/>
          <w:szCs w:val="24"/>
          <w:lang w:val="en-US"/>
        </w:rPr>
        <w:br w:type="page"/>
      </w:r>
    </w:p>
    <w:p w14:paraId="3C91EA63" w14:textId="77777777" w:rsidR="005B628E" w:rsidRPr="00DC20CF" w:rsidRDefault="00E02FC8" w:rsidP="00715610">
      <w:pPr>
        <w:suppressAutoHyphens/>
        <w:autoSpaceDN w:val="0"/>
        <w:spacing w:after="0" w:line="360" w:lineRule="auto"/>
        <w:jc w:val="both"/>
        <w:textAlignment w:val="baseline"/>
        <w:rPr>
          <w:rFonts w:ascii="Book Antiqua" w:hAnsi="Book Antiqua" w:cs="Book Antiqua"/>
          <w:sz w:val="24"/>
          <w:szCs w:val="24"/>
        </w:rPr>
      </w:pPr>
      <w:r w:rsidRPr="00DC20CF">
        <w:rPr>
          <w:rFonts w:ascii="Book Antiqua" w:hAnsi="Book Antiqua" w:cs="Book Antiqua"/>
          <w:noProof/>
          <w:sz w:val="24"/>
          <w:szCs w:val="24"/>
          <w:lang w:val="en-US"/>
        </w:rPr>
        <w:lastRenderedPageBreak/>
        <w:drawing>
          <wp:inline distT="0" distB="0" distL="0" distR="0" wp14:anchorId="01300238" wp14:editId="29D1DC76">
            <wp:extent cx="4650105" cy="2865120"/>
            <wp:effectExtent l="0" t="0" r="0"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D9AD62" w14:textId="77777777" w:rsidR="00D44F73" w:rsidRPr="00DC20CF" w:rsidRDefault="00D44F73" w:rsidP="00D44F73">
      <w:pPr>
        <w:suppressAutoHyphens/>
        <w:autoSpaceDN w:val="0"/>
        <w:spacing w:after="0" w:line="360" w:lineRule="auto"/>
        <w:jc w:val="both"/>
        <w:textAlignment w:val="baseline"/>
        <w:rPr>
          <w:rFonts w:ascii="Book Antiqua" w:hAnsi="Book Antiqua" w:cs="Book Antiqua"/>
          <w:sz w:val="24"/>
          <w:szCs w:val="24"/>
          <w:lang w:val="en-US"/>
        </w:rPr>
      </w:pPr>
      <w:r w:rsidRPr="00DC20CF">
        <w:rPr>
          <w:rFonts w:ascii="Book Antiqua" w:hAnsi="Book Antiqua" w:cs="Book Antiqua"/>
          <w:b/>
          <w:sz w:val="24"/>
          <w:szCs w:val="24"/>
          <w:lang w:val="en-US"/>
        </w:rPr>
        <w:t xml:space="preserve">Figure 1 Correlation between </w:t>
      </w:r>
      <w:proofErr w:type="spellStart"/>
      <w:r w:rsidRPr="00DC20CF">
        <w:rPr>
          <w:rFonts w:ascii="Book Antiqua" w:hAnsi="Book Antiqua" w:cs="Book Antiqua"/>
          <w:b/>
          <w:sz w:val="24"/>
          <w:szCs w:val="24"/>
          <w:lang w:val="en-US"/>
        </w:rPr>
        <w:t>ypN</w:t>
      </w:r>
      <w:proofErr w:type="spellEnd"/>
      <w:r w:rsidRPr="00DC20CF">
        <w:rPr>
          <w:rFonts w:ascii="Book Antiqua" w:hAnsi="Book Antiqua" w:cs="Book Antiqua"/>
          <w:b/>
          <w:sz w:val="24"/>
          <w:szCs w:val="24"/>
          <w:lang w:val="en-US"/>
        </w:rPr>
        <w:t xml:space="preserve"> stage and tumor regression grading.</w:t>
      </w:r>
      <w:r w:rsidRPr="00DC20CF">
        <w:rPr>
          <w:rFonts w:ascii="Book Antiqua" w:hAnsi="Book Antiqua" w:cs="Book Antiqua"/>
          <w:sz w:val="24"/>
          <w:szCs w:val="24"/>
          <w:lang w:val="en-US"/>
        </w:rPr>
        <w:t xml:space="preserve"> Tumor regression grading </w:t>
      </w:r>
      <w:r w:rsidRPr="00DC20CF">
        <w:rPr>
          <w:rFonts w:ascii="Book Antiqua" w:eastAsia="宋体" w:hAnsi="Book Antiqua" w:cs="Book Antiqua" w:hint="eastAsia"/>
          <w:sz w:val="24"/>
          <w:szCs w:val="24"/>
          <w:lang w:val="en-US" w:eastAsia="zh-CN"/>
        </w:rPr>
        <w:t>(</w:t>
      </w:r>
      <w:r w:rsidRPr="00DC20CF">
        <w:rPr>
          <w:rFonts w:ascii="Book Antiqua" w:hAnsi="Book Antiqua" w:cs="Book Antiqua"/>
          <w:sz w:val="24"/>
          <w:szCs w:val="24"/>
          <w:lang w:val="en-US"/>
        </w:rPr>
        <w:t>TRG</w:t>
      </w:r>
      <w:r w:rsidRPr="00DC20CF">
        <w:rPr>
          <w:rFonts w:ascii="Book Antiqua" w:eastAsia="宋体" w:hAnsi="Book Antiqua" w:cs="Book Antiqua" w:hint="eastAsia"/>
          <w:sz w:val="24"/>
          <w:szCs w:val="24"/>
          <w:lang w:val="en-US" w:eastAsia="zh-CN"/>
        </w:rPr>
        <w:t>)</w:t>
      </w:r>
      <w:r w:rsidRPr="00DC20CF">
        <w:rPr>
          <w:rFonts w:ascii="Book Antiqua" w:hAnsi="Book Antiqua" w:cs="Book Antiqua"/>
          <w:sz w:val="24"/>
          <w:szCs w:val="24"/>
          <w:lang w:val="en-US"/>
        </w:rPr>
        <w:t xml:space="preserve"> according to </w:t>
      </w:r>
      <w:proofErr w:type="spellStart"/>
      <w:r w:rsidRPr="00DC20CF">
        <w:rPr>
          <w:rFonts w:ascii="Book Antiqua" w:hAnsi="Book Antiqua" w:cs="Book Antiqua"/>
          <w:sz w:val="24"/>
          <w:szCs w:val="24"/>
          <w:lang w:val="en-US"/>
        </w:rPr>
        <w:t>Mandard’s</w:t>
      </w:r>
      <w:proofErr w:type="spellEnd"/>
      <w:r w:rsidRPr="00DC20CF">
        <w:rPr>
          <w:rFonts w:ascii="Book Antiqua" w:hAnsi="Book Antiqua" w:cs="Book Antiqua"/>
          <w:sz w:val="24"/>
          <w:szCs w:val="24"/>
          <w:lang w:val="en-US"/>
        </w:rPr>
        <w:t xml:space="preserve"> </w:t>
      </w:r>
      <w:r w:rsidRPr="00DC20CF">
        <w:rPr>
          <w:rFonts w:ascii="Book Antiqua" w:hAnsi="Book Antiqua" w:cs="Book Antiqua"/>
          <w:i/>
          <w:sz w:val="24"/>
          <w:szCs w:val="24"/>
          <w:lang w:val="en-US"/>
        </w:rPr>
        <w:t xml:space="preserve">et </w:t>
      </w:r>
      <w:proofErr w:type="gramStart"/>
      <w:r w:rsidRPr="00DC20CF">
        <w:rPr>
          <w:rFonts w:ascii="Book Antiqua" w:hAnsi="Book Antiqua" w:cs="Book Antiqua"/>
          <w:i/>
          <w:sz w:val="24"/>
          <w:szCs w:val="24"/>
          <w:lang w:val="en-US"/>
        </w:rPr>
        <w:t>al</w:t>
      </w:r>
      <w:r w:rsidRPr="00DC20CF">
        <w:rPr>
          <w:rFonts w:ascii="Book Antiqua" w:eastAsia="宋体" w:hAnsi="Book Antiqua" w:cs="Book Antiqua" w:hint="eastAsia"/>
          <w:sz w:val="24"/>
          <w:szCs w:val="24"/>
          <w:vertAlign w:val="superscript"/>
          <w:lang w:val="en-US" w:eastAsia="zh-CN"/>
        </w:rPr>
        <w:t>[</w:t>
      </w:r>
      <w:proofErr w:type="gramEnd"/>
      <w:r w:rsidRPr="00DC20CF">
        <w:rPr>
          <w:rFonts w:ascii="Book Antiqua" w:eastAsia="宋体" w:hAnsi="Book Antiqua" w:cs="Book Antiqua" w:hint="eastAsia"/>
          <w:sz w:val="24"/>
          <w:szCs w:val="24"/>
          <w:vertAlign w:val="superscript"/>
          <w:lang w:val="en-US" w:eastAsia="zh-CN"/>
        </w:rPr>
        <w:t>11]</w:t>
      </w:r>
      <w:r w:rsidRPr="00DC20CF">
        <w:rPr>
          <w:rFonts w:ascii="Book Antiqua" w:hAnsi="Book Antiqua" w:cs="Book Antiqua"/>
          <w:sz w:val="24"/>
          <w:szCs w:val="24"/>
          <w:lang w:val="en-US"/>
        </w:rPr>
        <w:t xml:space="preserve"> scoring system. </w:t>
      </w:r>
    </w:p>
    <w:p w14:paraId="6DDD6523" w14:textId="77777777" w:rsidR="00D44F73" w:rsidRPr="00DC20CF" w:rsidRDefault="00D44F73" w:rsidP="00D44F73">
      <w:pPr>
        <w:suppressAutoHyphens/>
        <w:autoSpaceDN w:val="0"/>
        <w:spacing w:after="0" w:line="360" w:lineRule="auto"/>
        <w:jc w:val="both"/>
        <w:textAlignment w:val="baseline"/>
        <w:rPr>
          <w:rFonts w:ascii="Book Antiqua" w:hAnsi="Book Antiqua" w:cs="Book Antiqua"/>
          <w:sz w:val="24"/>
          <w:szCs w:val="24"/>
          <w:lang w:val="en-US"/>
        </w:rPr>
      </w:pPr>
    </w:p>
    <w:p w14:paraId="617DD611" w14:textId="77777777" w:rsidR="005B628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r w:rsidRPr="00DC20CF">
        <w:rPr>
          <w:rFonts w:ascii="Book Antiqua" w:hAnsi="Book Antiqua" w:cs="Book Antiqua"/>
          <w:sz w:val="24"/>
          <w:szCs w:val="24"/>
        </w:rPr>
        <w:br w:type="page"/>
      </w:r>
    </w:p>
    <w:tbl>
      <w:tblPr>
        <w:tblW w:w="9380" w:type="dxa"/>
        <w:tblInd w:w="2" w:type="dxa"/>
        <w:tblLook w:val="0000" w:firstRow="0" w:lastRow="0" w:firstColumn="0" w:lastColumn="0" w:noHBand="0" w:noVBand="0"/>
      </w:tblPr>
      <w:tblGrid>
        <w:gridCol w:w="3337"/>
        <w:gridCol w:w="4368"/>
        <w:gridCol w:w="1675"/>
      </w:tblGrid>
      <w:tr w:rsidR="00DC20CF" w:rsidRPr="00DC20CF" w14:paraId="564C76D9" w14:textId="77777777" w:rsidTr="003D2C2E">
        <w:trPr>
          <w:trHeight w:val="420"/>
        </w:trPr>
        <w:tc>
          <w:tcPr>
            <w:tcW w:w="9380" w:type="dxa"/>
            <w:gridSpan w:val="3"/>
            <w:tcBorders>
              <w:top w:val="nil"/>
              <w:left w:val="nil"/>
              <w:bottom w:val="nil"/>
              <w:right w:val="nil"/>
            </w:tcBorders>
            <w:shd w:val="clear" w:color="auto" w:fill="auto"/>
            <w:noWrap/>
            <w:vAlign w:val="center"/>
          </w:tcPr>
          <w:p w14:paraId="338A28D0" w14:textId="77777777" w:rsidR="005B628E" w:rsidRPr="00DC20CF" w:rsidRDefault="005B628E" w:rsidP="003D2C2E">
            <w:pPr>
              <w:spacing w:after="0" w:line="360" w:lineRule="auto"/>
              <w:jc w:val="both"/>
              <w:rPr>
                <w:rFonts w:ascii="Book Antiqua" w:hAnsi="Book Antiqua" w:cs="Book Antiqua"/>
                <w:b/>
                <w:sz w:val="24"/>
                <w:szCs w:val="24"/>
                <w:lang w:val="en-US" w:eastAsia="en-GB"/>
              </w:rPr>
            </w:pPr>
            <w:r w:rsidRPr="00DC20CF">
              <w:rPr>
                <w:rFonts w:ascii="Book Antiqua" w:hAnsi="Book Antiqua" w:cs="Book Antiqua"/>
                <w:b/>
                <w:sz w:val="24"/>
                <w:szCs w:val="24"/>
                <w:lang w:val="en-US" w:eastAsia="en-GB"/>
              </w:rPr>
              <w:lastRenderedPageBreak/>
              <w:t>Table 1 Characteristics of the sample population (</w:t>
            </w:r>
            <w:r w:rsidRPr="00DC20CF">
              <w:rPr>
                <w:rFonts w:ascii="Book Antiqua" w:hAnsi="Book Antiqua" w:cs="Book Antiqua"/>
                <w:b/>
                <w:i/>
                <w:sz w:val="24"/>
                <w:szCs w:val="24"/>
                <w:lang w:val="en-US" w:eastAsia="en-GB"/>
              </w:rPr>
              <w:t>n</w:t>
            </w:r>
            <w:r w:rsidR="003D2C2E" w:rsidRPr="00DC20CF">
              <w:rPr>
                <w:rFonts w:ascii="Book Antiqua" w:eastAsia="宋体" w:hAnsi="Book Antiqua" w:cs="Book Antiqua" w:hint="eastAsia"/>
                <w:b/>
                <w:sz w:val="24"/>
                <w:szCs w:val="24"/>
                <w:lang w:val="en-US" w:eastAsia="zh-CN"/>
              </w:rPr>
              <w:t xml:space="preserve"> </w:t>
            </w:r>
            <w:r w:rsidRPr="00DC20CF">
              <w:rPr>
                <w:rFonts w:ascii="Book Antiqua" w:hAnsi="Book Antiqua" w:cs="Book Antiqua"/>
                <w:b/>
                <w:sz w:val="24"/>
                <w:szCs w:val="24"/>
                <w:lang w:val="en-US" w:eastAsia="en-GB"/>
              </w:rPr>
              <w:t>=</w:t>
            </w:r>
            <w:r w:rsidR="003D2C2E" w:rsidRPr="00DC20CF">
              <w:rPr>
                <w:rFonts w:ascii="Book Antiqua" w:eastAsia="宋体" w:hAnsi="Book Antiqua" w:cs="Book Antiqua" w:hint="eastAsia"/>
                <w:b/>
                <w:sz w:val="24"/>
                <w:szCs w:val="24"/>
                <w:lang w:val="en-US" w:eastAsia="zh-CN"/>
              </w:rPr>
              <w:t xml:space="preserve"> </w:t>
            </w:r>
            <w:r w:rsidRPr="00DC20CF">
              <w:rPr>
                <w:rFonts w:ascii="Book Antiqua" w:hAnsi="Book Antiqua" w:cs="Book Antiqua"/>
                <w:b/>
                <w:sz w:val="24"/>
                <w:szCs w:val="24"/>
                <w:lang w:val="en-US" w:eastAsia="en-GB"/>
              </w:rPr>
              <w:t>130)</w:t>
            </w:r>
          </w:p>
        </w:tc>
      </w:tr>
      <w:tr w:rsidR="00DC20CF" w:rsidRPr="00DC20CF" w14:paraId="1EFAF6CC" w14:textId="77777777">
        <w:trPr>
          <w:trHeight w:val="300"/>
        </w:trPr>
        <w:tc>
          <w:tcPr>
            <w:tcW w:w="3337" w:type="dxa"/>
            <w:tcBorders>
              <w:top w:val="single" w:sz="4" w:space="0" w:color="auto"/>
              <w:left w:val="nil"/>
              <w:bottom w:val="single" w:sz="4" w:space="0" w:color="auto"/>
              <w:right w:val="nil"/>
            </w:tcBorders>
            <w:noWrap/>
            <w:vAlign w:val="bottom"/>
          </w:tcPr>
          <w:p w14:paraId="4E784104"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 </w:t>
            </w:r>
          </w:p>
        </w:tc>
        <w:tc>
          <w:tcPr>
            <w:tcW w:w="4368" w:type="dxa"/>
            <w:tcBorders>
              <w:top w:val="single" w:sz="4" w:space="0" w:color="auto"/>
              <w:left w:val="nil"/>
              <w:bottom w:val="single" w:sz="4" w:space="0" w:color="auto"/>
              <w:right w:val="nil"/>
            </w:tcBorders>
            <w:noWrap/>
            <w:vAlign w:val="center"/>
          </w:tcPr>
          <w:p w14:paraId="76631CA7"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 </w:t>
            </w:r>
          </w:p>
        </w:tc>
        <w:tc>
          <w:tcPr>
            <w:tcW w:w="1675" w:type="dxa"/>
            <w:tcBorders>
              <w:top w:val="single" w:sz="4" w:space="0" w:color="auto"/>
              <w:left w:val="nil"/>
              <w:bottom w:val="single" w:sz="4" w:space="0" w:color="auto"/>
              <w:right w:val="nil"/>
            </w:tcBorders>
            <w:noWrap/>
            <w:vAlign w:val="center"/>
          </w:tcPr>
          <w:p w14:paraId="534F2994" w14:textId="77777777" w:rsidR="005B628E" w:rsidRPr="00DC20CF" w:rsidRDefault="005B628E" w:rsidP="00715610">
            <w:pPr>
              <w:spacing w:after="0" w:line="360" w:lineRule="auto"/>
              <w:jc w:val="both"/>
              <w:rPr>
                <w:rFonts w:ascii="Book Antiqua" w:hAnsi="Book Antiqua" w:cs="Book Antiqua"/>
                <w:sz w:val="24"/>
                <w:szCs w:val="24"/>
                <w:lang w:val="en-US" w:eastAsia="en-GB"/>
              </w:rPr>
            </w:pPr>
            <w:proofErr w:type="gramStart"/>
            <w:r w:rsidRPr="00DC20CF">
              <w:rPr>
                <w:rFonts w:ascii="Book Antiqua" w:hAnsi="Book Antiqua" w:cs="Book Antiqua"/>
                <w:i/>
                <w:sz w:val="24"/>
                <w:szCs w:val="24"/>
                <w:lang w:val="en-US" w:eastAsia="en-GB"/>
              </w:rPr>
              <w:t>n</w:t>
            </w:r>
            <w:proofErr w:type="gramEnd"/>
            <w:r w:rsidRPr="00DC20CF">
              <w:rPr>
                <w:rFonts w:ascii="Book Antiqua" w:hAnsi="Book Antiqua" w:cs="Book Antiqua"/>
                <w:sz w:val="24"/>
                <w:szCs w:val="24"/>
                <w:lang w:val="en-US" w:eastAsia="en-GB"/>
              </w:rPr>
              <w:t xml:space="preserve"> (%)</w:t>
            </w:r>
          </w:p>
        </w:tc>
      </w:tr>
      <w:tr w:rsidR="00DC20CF" w:rsidRPr="00DC20CF" w14:paraId="4EB4406C" w14:textId="77777777">
        <w:trPr>
          <w:trHeight w:val="300"/>
        </w:trPr>
        <w:tc>
          <w:tcPr>
            <w:tcW w:w="3337" w:type="dxa"/>
            <w:tcBorders>
              <w:top w:val="nil"/>
              <w:left w:val="nil"/>
              <w:bottom w:val="nil"/>
              <w:right w:val="nil"/>
            </w:tcBorders>
            <w:noWrap/>
            <w:vAlign w:val="center"/>
          </w:tcPr>
          <w:p w14:paraId="1CDAB665"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Age</w:t>
            </w:r>
          </w:p>
        </w:tc>
        <w:tc>
          <w:tcPr>
            <w:tcW w:w="4368" w:type="dxa"/>
            <w:tcBorders>
              <w:top w:val="nil"/>
              <w:left w:val="nil"/>
              <w:bottom w:val="nil"/>
              <w:right w:val="nil"/>
            </w:tcBorders>
            <w:noWrap/>
            <w:vAlign w:val="center"/>
          </w:tcPr>
          <w:p w14:paraId="0D9402B5"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Mean</w:t>
            </w:r>
          </w:p>
        </w:tc>
        <w:tc>
          <w:tcPr>
            <w:tcW w:w="1675" w:type="dxa"/>
            <w:tcBorders>
              <w:top w:val="nil"/>
              <w:left w:val="nil"/>
              <w:bottom w:val="nil"/>
              <w:right w:val="nil"/>
            </w:tcBorders>
            <w:noWrap/>
            <w:vAlign w:val="center"/>
          </w:tcPr>
          <w:p w14:paraId="02388E35"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67.4</w:t>
            </w:r>
            <w:r w:rsidR="003D2C2E" w:rsidRPr="00DC20CF">
              <w:rPr>
                <w:rFonts w:ascii="Book Antiqua" w:eastAsia="宋体" w:hAnsi="Book Antiqua" w:cs="Book Antiqua" w:hint="eastAsia"/>
                <w:sz w:val="24"/>
                <w:szCs w:val="24"/>
                <w:lang w:val="en-US" w:eastAsia="zh-CN"/>
              </w:rPr>
              <w:t xml:space="preserve"> </w:t>
            </w:r>
            <w:r w:rsidRPr="00DC20CF">
              <w:rPr>
                <w:rFonts w:ascii="Book Antiqua" w:hAnsi="Book Antiqua" w:cs="Book Antiqua"/>
                <w:sz w:val="24"/>
                <w:szCs w:val="24"/>
                <w:lang w:val="en-US" w:eastAsia="en-GB"/>
              </w:rPr>
              <w:t>±</w:t>
            </w:r>
            <w:r w:rsidR="003D2C2E" w:rsidRPr="00DC20CF">
              <w:rPr>
                <w:rFonts w:ascii="Book Antiqua" w:eastAsia="宋体" w:hAnsi="Book Antiqua" w:cs="Book Antiqua" w:hint="eastAsia"/>
                <w:sz w:val="24"/>
                <w:szCs w:val="24"/>
                <w:lang w:val="en-US" w:eastAsia="zh-CN"/>
              </w:rPr>
              <w:t xml:space="preserve"> </w:t>
            </w:r>
            <w:r w:rsidRPr="00DC20CF">
              <w:rPr>
                <w:rFonts w:ascii="Book Antiqua" w:hAnsi="Book Antiqua" w:cs="Book Antiqua"/>
                <w:sz w:val="24"/>
                <w:szCs w:val="24"/>
                <w:lang w:val="en-US" w:eastAsia="en-GB"/>
              </w:rPr>
              <w:t>10.6</w:t>
            </w:r>
          </w:p>
        </w:tc>
      </w:tr>
      <w:tr w:rsidR="00DC20CF" w:rsidRPr="00DC20CF" w14:paraId="582A6AD8" w14:textId="77777777">
        <w:trPr>
          <w:trHeight w:val="300"/>
        </w:trPr>
        <w:tc>
          <w:tcPr>
            <w:tcW w:w="3337" w:type="dxa"/>
            <w:tcBorders>
              <w:top w:val="nil"/>
              <w:left w:val="nil"/>
              <w:bottom w:val="single" w:sz="4" w:space="0" w:color="auto"/>
              <w:right w:val="nil"/>
            </w:tcBorders>
            <w:noWrap/>
            <w:vAlign w:val="center"/>
          </w:tcPr>
          <w:p w14:paraId="74185FC7"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 xml:space="preserve"> </w:t>
            </w:r>
          </w:p>
        </w:tc>
        <w:tc>
          <w:tcPr>
            <w:tcW w:w="4368" w:type="dxa"/>
            <w:tcBorders>
              <w:top w:val="nil"/>
              <w:left w:val="nil"/>
              <w:bottom w:val="single" w:sz="4" w:space="0" w:color="auto"/>
              <w:right w:val="nil"/>
            </w:tcBorders>
            <w:noWrap/>
            <w:vAlign w:val="center"/>
          </w:tcPr>
          <w:p w14:paraId="661F3F64"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Range</w:t>
            </w:r>
          </w:p>
        </w:tc>
        <w:tc>
          <w:tcPr>
            <w:tcW w:w="1675" w:type="dxa"/>
            <w:tcBorders>
              <w:top w:val="nil"/>
              <w:left w:val="nil"/>
              <w:bottom w:val="single" w:sz="4" w:space="0" w:color="auto"/>
              <w:right w:val="nil"/>
            </w:tcBorders>
            <w:noWrap/>
            <w:vAlign w:val="center"/>
          </w:tcPr>
          <w:p w14:paraId="57CFC0F5"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42-86</w:t>
            </w:r>
          </w:p>
        </w:tc>
      </w:tr>
      <w:tr w:rsidR="00DC20CF" w:rsidRPr="00DC20CF" w14:paraId="646B2415" w14:textId="77777777">
        <w:trPr>
          <w:trHeight w:val="300"/>
        </w:trPr>
        <w:tc>
          <w:tcPr>
            <w:tcW w:w="3337" w:type="dxa"/>
            <w:tcBorders>
              <w:top w:val="single" w:sz="4" w:space="0" w:color="auto"/>
              <w:left w:val="nil"/>
              <w:bottom w:val="nil"/>
              <w:right w:val="nil"/>
            </w:tcBorders>
            <w:noWrap/>
            <w:vAlign w:val="center"/>
          </w:tcPr>
          <w:p w14:paraId="6E51B343"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Gender</w:t>
            </w:r>
          </w:p>
        </w:tc>
        <w:tc>
          <w:tcPr>
            <w:tcW w:w="4368" w:type="dxa"/>
            <w:tcBorders>
              <w:top w:val="single" w:sz="4" w:space="0" w:color="auto"/>
              <w:left w:val="nil"/>
              <w:bottom w:val="nil"/>
              <w:right w:val="nil"/>
            </w:tcBorders>
            <w:noWrap/>
            <w:vAlign w:val="center"/>
          </w:tcPr>
          <w:p w14:paraId="4F570687"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Male</w:t>
            </w:r>
          </w:p>
        </w:tc>
        <w:tc>
          <w:tcPr>
            <w:tcW w:w="1675" w:type="dxa"/>
            <w:tcBorders>
              <w:top w:val="single" w:sz="4" w:space="0" w:color="auto"/>
              <w:left w:val="nil"/>
              <w:bottom w:val="nil"/>
              <w:right w:val="nil"/>
            </w:tcBorders>
            <w:noWrap/>
            <w:vAlign w:val="center"/>
          </w:tcPr>
          <w:p w14:paraId="58A2462D"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87 (66.9)</w:t>
            </w:r>
          </w:p>
        </w:tc>
      </w:tr>
      <w:tr w:rsidR="00DC20CF" w:rsidRPr="00DC20CF" w14:paraId="5DE1581D" w14:textId="77777777">
        <w:trPr>
          <w:trHeight w:val="300"/>
        </w:trPr>
        <w:tc>
          <w:tcPr>
            <w:tcW w:w="3337" w:type="dxa"/>
            <w:tcBorders>
              <w:top w:val="nil"/>
              <w:left w:val="nil"/>
              <w:bottom w:val="single" w:sz="4" w:space="0" w:color="auto"/>
              <w:right w:val="nil"/>
            </w:tcBorders>
            <w:noWrap/>
            <w:vAlign w:val="bottom"/>
          </w:tcPr>
          <w:p w14:paraId="7D541D81" w14:textId="77777777" w:rsidR="005B628E" w:rsidRPr="00DC20CF" w:rsidRDefault="005B628E" w:rsidP="00715610">
            <w:pPr>
              <w:spacing w:after="0" w:line="360" w:lineRule="auto"/>
              <w:jc w:val="both"/>
              <w:rPr>
                <w:rFonts w:ascii="Book Antiqua" w:hAnsi="Book Antiqua" w:cs="Book Antiqua"/>
                <w:sz w:val="24"/>
                <w:szCs w:val="24"/>
                <w:lang w:val="en-US" w:eastAsia="es-ES"/>
              </w:rPr>
            </w:pPr>
          </w:p>
        </w:tc>
        <w:tc>
          <w:tcPr>
            <w:tcW w:w="4368" w:type="dxa"/>
            <w:tcBorders>
              <w:top w:val="nil"/>
              <w:left w:val="nil"/>
              <w:bottom w:val="single" w:sz="4" w:space="0" w:color="auto"/>
              <w:right w:val="nil"/>
            </w:tcBorders>
            <w:noWrap/>
            <w:vAlign w:val="center"/>
          </w:tcPr>
          <w:p w14:paraId="1EFCE2F0"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Female</w:t>
            </w:r>
          </w:p>
        </w:tc>
        <w:tc>
          <w:tcPr>
            <w:tcW w:w="1675" w:type="dxa"/>
            <w:tcBorders>
              <w:top w:val="nil"/>
              <w:left w:val="nil"/>
              <w:bottom w:val="single" w:sz="4" w:space="0" w:color="auto"/>
              <w:right w:val="nil"/>
            </w:tcBorders>
            <w:noWrap/>
            <w:vAlign w:val="center"/>
          </w:tcPr>
          <w:p w14:paraId="669ADB70"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43 (33.1)</w:t>
            </w:r>
          </w:p>
        </w:tc>
      </w:tr>
      <w:tr w:rsidR="00DC20CF" w:rsidRPr="00DC20CF" w14:paraId="520C51F2" w14:textId="77777777">
        <w:trPr>
          <w:trHeight w:val="300"/>
        </w:trPr>
        <w:tc>
          <w:tcPr>
            <w:tcW w:w="3337" w:type="dxa"/>
            <w:tcBorders>
              <w:top w:val="single" w:sz="4" w:space="0" w:color="auto"/>
              <w:left w:val="nil"/>
              <w:bottom w:val="nil"/>
              <w:right w:val="nil"/>
            </w:tcBorders>
            <w:noWrap/>
            <w:vAlign w:val="center"/>
          </w:tcPr>
          <w:p w14:paraId="28FE371D"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Tumor location</w:t>
            </w:r>
          </w:p>
        </w:tc>
        <w:tc>
          <w:tcPr>
            <w:tcW w:w="4368" w:type="dxa"/>
            <w:tcBorders>
              <w:top w:val="single" w:sz="4" w:space="0" w:color="auto"/>
              <w:left w:val="nil"/>
              <w:bottom w:val="nil"/>
              <w:right w:val="nil"/>
            </w:tcBorders>
            <w:noWrap/>
            <w:vAlign w:val="center"/>
          </w:tcPr>
          <w:p w14:paraId="3B952090"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Mid rectum</w:t>
            </w:r>
          </w:p>
        </w:tc>
        <w:tc>
          <w:tcPr>
            <w:tcW w:w="1675" w:type="dxa"/>
            <w:tcBorders>
              <w:top w:val="single" w:sz="4" w:space="0" w:color="auto"/>
              <w:left w:val="nil"/>
              <w:bottom w:val="nil"/>
              <w:right w:val="nil"/>
            </w:tcBorders>
            <w:noWrap/>
            <w:vAlign w:val="center"/>
          </w:tcPr>
          <w:p w14:paraId="630F03A9"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75 (57.7)</w:t>
            </w:r>
          </w:p>
        </w:tc>
      </w:tr>
      <w:tr w:rsidR="00DC20CF" w:rsidRPr="00DC20CF" w14:paraId="0E461C36" w14:textId="77777777">
        <w:trPr>
          <w:trHeight w:val="300"/>
        </w:trPr>
        <w:tc>
          <w:tcPr>
            <w:tcW w:w="3337" w:type="dxa"/>
            <w:tcBorders>
              <w:top w:val="nil"/>
              <w:left w:val="nil"/>
              <w:bottom w:val="single" w:sz="4" w:space="0" w:color="auto"/>
              <w:right w:val="nil"/>
            </w:tcBorders>
            <w:noWrap/>
            <w:vAlign w:val="bottom"/>
          </w:tcPr>
          <w:p w14:paraId="3DB08BCD" w14:textId="77777777" w:rsidR="005B628E" w:rsidRPr="00DC20CF" w:rsidRDefault="005B628E" w:rsidP="00715610">
            <w:pPr>
              <w:spacing w:after="0" w:line="360" w:lineRule="auto"/>
              <w:jc w:val="both"/>
              <w:rPr>
                <w:rFonts w:ascii="Book Antiqua" w:hAnsi="Book Antiqua" w:cs="Book Antiqua"/>
                <w:sz w:val="24"/>
                <w:szCs w:val="24"/>
                <w:lang w:val="en-US" w:eastAsia="es-ES"/>
              </w:rPr>
            </w:pPr>
          </w:p>
        </w:tc>
        <w:tc>
          <w:tcPr>
            <w:tcW w:w="4368" w:type="dxa"/>
            <w:tcBorders>
              <w:top w:val="nil"/>
              <w:left w:val="nil"/>
              <w:bottom w:val="single" w:sz="4" w:space="0" w:color="auto"/>
              <w:right w:val="nil"/>
            </w:tcBorders>
            <w:noWrap/>
            <w:vAlign w:val="center"/>
          </w:tcPr>
          <w:p w14:paraId="38F01DFA"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Low rectum</w:t>
            </w:r>
          </w:p>
        </w:tc>
        <w:tc>
          <w:tcPr>
            <w:tcW w:w="1675" w:type="dxa"/>
            <w:tcBorders>
              <w:top w:val="nil"/>
              <w:left w:val="nil"/>
              <w:bottom w:val="single" w:sz="4" w:space="0" w:color="auto"/>
              <w:right w:val="nil"/>
            </w:tcBorders>
            <w:noWrap/>
            <w:vAlign w:val="center"/>
          </w:tcPr>
          <w:p w14:paraId="6EBAC5E0"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55 (42.3)</w:t>
            </w:r>
          </w:p>
        </w:tc>
      </w:tr>
      <w:tr w:rsidR="00DC20CF" w:rsidRPr="00DC20CF" w14:paraId="4F313391" w14:textId="77777777">
        <w:trPr>
          <w:trHeight w:val="300"/>
        </w:trPr>
        <w:tc>
          <w:tcPr>
            <w:tcW w:w="3337" w:type="dxa"/>
            <w:tcBorders>
              <w:top w:val="single" w:sz="4" w:space="0" w:color="auto"/>
              <w:left w:val="nil"/>
              <w:bottom w:val="nil"/>
              <w:right w:val="nil"/>
            </w:tcBorders>
            <w:noWrap/>
            <w:vAlign w:val="bottom"/>
          </w:tcPr>
          <w:p w14:paraId="32B50495"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Tumor differentiation</w:t>
            </w:r>
          </w:p>
        </w:tc>
        <w:tc>
          <w:tcPr>
            <w:tcW w:w="4368" w:type="dxa"/>
            <w:tcBorders>
              <w:top w:val="single" w:sz="4" w:space="0" w:color="auto"/>
              <w:left w:val="nil"/>
              <w:bottom w:val="nil"/>
              <w:right w:val="nil"/>
            </w:tcBorders>
            <w:noWrap/>
            <w:vAlign w:val="center"/>
          </w:tcPr>
          <w:p w14:paraId="657D8E1C"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Well</w:t>
            </w:r>
          </w:p>
        </w:tc>
        <w:tc>
          <w:tcPr>
            <w:tcW w:w="1675" w:type="dxa"/>
            <w:tcBorders>
              <w:top w:val="single" w:sz="4" w:space="0" w:color="auto"/>
              <w:left w:val="nil"/>
              <w:bottom w:val="nil"/>
              <w:right w:val="nil"/>
            </w:tcBorders>
            <w:noWrap/>
            <w:vAlign w:val="center"/>
          </w:tcPr>
          <w:p w14:paraId="1CC1BB0A"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68 (52.3)</w:t>
            </w:r>
          </w:p>
        </w:tc>
      </w:tr>
      <w:tr w:rsidR="00DC20CF" w:rsidRPr="00DC20CF" w14:paraId="060E7089" w14:textId="77777777">
        <w:trPr>
          <w:trHeight w:val="300"/>
        </w:trPr>
        <w:tc>
          <w:tcPr>
            <w:tcW w:w="3337" w:type="dxa"/>
            <w:tcBorders>
              <w:top w:val="nil"/>
              <w:left w:val="nil"/>
              <w:bottom w:val="nil"/>
              <w:right w:val="nil"/>
            </w:tcBorders>
            <w:noWrap/>
            <w:vAlign w:val="bottom"/>
          </w:tcPr>
          <w:p w14:paraId="2D941FB6" w14:textId="77777777" w:rsidR="005B628E" w:rsidRPr="00DC20CF" w:rsidRDefault="005B628E" w:rsidP="00715610">
            <w:pPr>
              <w:spacing w:after="0" w:line="360" w:lineRule="auto"/>
              <w:jc w:val="both"/>
              <w:rPr>
                <w:rFonts w:ascii="Book Antiqua" w:hAnsi="Book Antiqua" w:cs="Book Antiqua"/>
                <w:sz w:val="24"/>
                <w:szCs w:val="24"/>
                <w:lang w:val="en-US" w:eastAsia="es-ES"/>
              </w:rPr>
            </w:pPr>
          </w:p>
        </w:tc>
        <w:tc>
          <w:tcPr>
            <w:tcW w:w="4368" w:type="dxa"/>
            <w:tcBorders>
              <w:top w:val="nil"/>
              <w:left w:val="nil"/>
              <w:bottom w:val="nil"/>
              <w:right w:val="nil"/>
            </w:tcBorders>
            <w:noWrap/>
            <w:vAlign w:val="center"/>
          </w:tcPr>
          <w:p w14:paraId="26916162"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Moderate</w:t>
            </w:r>
          </w:p>
        </w:tc>
        <w:tc>
          <w:tcPr>
            <w:tcW w:w="1675" w:type="dxa"/>
            <w:tcBorders>
              <w:top w:val="nil"/>
              <w:left w:val="nil"/>
              <w:bottom w:val="nil"/>
              <w:right w:val="nil"/>
            </w:tcBorders>
            <w:noWrap/>
            <w:vAlign w:val="center"/>
          </w:tcPr>
          <w:p w14:paraId="3251C565"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53 (40.8)</w:t>
            </w:r>
          </w:p>
        </w:tc>
      </w:tr>
      <w:tr w:rsidR="00DC20CF" w:rsidRPr="00DC20CF" w14:paraId="1D07BEAC" w14:textId="77777777">
        <w:trPr>
          <w:trHeight w:val="300"/>
        </w:trPr>
        <w:tc>
          <w:tcPr>
            <w:tcW w:w="3337" w:type="dxa"/>
            <w:tcBorders>
              <w:top w:val="nil"/>
              <w:left w:val="nil"/>
              <w:bottom w:val="single" w:sz="4" w:space="0" w:color="auto"/>
              <w:right w:val="nil"/>
            </w:tcBorders>
            <w:noWrap/>
            <w:vAlign w:val="bottom"/>
          </w:tcPr>
          <w:p w14:paraId="72FFFE20" w14:textId="77777777" w:rsidR="005B628E" w:rsidRPr="00DC20CF" w:rsidRDefault="005B628E" w:rsidP="00715610">
            <w:pPr>
              <w:spacing w:after="0" w:line="360" w:lineRule="auto"/>
              <w:jc w:val="both"/>
              <w:rPr>
                <w:rFonts w:ascii="Book Antiqua" w:hAnsi="Book Antiqua" w:cs="Book Antiqua"/>
                <w:sz w:val="24"/>
                <w:szCs w:val="24"/>
                <w:lang w:val="en-US" w:eastAsia="es-ES"/>
              </w:rPr>
            </w:pPr>
          </w:p>
        </w:tc>
        <w:tc>
          <w:tcPr>
            <w:tcW w:w="4368" w:type="dxa"/>
            <w:tcBorders>
              <w:top w:val="nil"/>
              <w:left w:val="nil"/>
              <w:bottom w:val="single" w:sz="4" w:space="0" w:color="auto"/>
              <w:right w:val="nil"/>
            </w:tcBorders>
            <w:noWrap/>
            <w:vAlign w:val="center"/>
          </w:tcPr>
          <w:p w14:paraId="61C500F7"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Poor</w:t>
            </w:r>
          </w:p>
        </w:tc>
        <w:tc>
          <w:tcPr>
            <w:tcW w:w="1675" w:type="dxa"/>
            <w:tcBorders>
              <w:top w:val="nil"/>
              <w:left w:val="nil"/>
              <w:bottom w:val="single" w:sz="4" w:space="0" w:color="auto"/>
              <w:right w:val="nil"/>
            </w:tcBorders>
            <w:noWrap/>
            <w:vAlign w:val="center"/>
          </w:tcPr>
          <w:p w14:paraId="5DC300EF"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9 (6.9)</w:t>
            </w:r>
          </w:p>
        </w:tc>
      </w:tr>
      <w:tr w:rsidR="00DC20CF" w:rsidRPr="00DC20CF" w14:paraId="6D41A915" w14:textId="77777777">
        <w:trPr>
          <w:trHeight w:val="300"/>
        </w:trPr>
        <w:tc>
          <w:tcPr>
            <w:tcW w:w="3337" w:type="dxa"/>
            <w:tcBorders>
              <w:top w:val="single" w:sz="4" w:space="0" w:color="auto"/>
              <w:left w:val="nil"/>
              <w:bottom w:val="nil"/>
              <w:right w:val="nil"/>
            </w:tcBorders>
            <w:noWrap/>
            <w:vAlign w:val="bottom"/>
          </w:tcPr>
          <w:p w14:paraId="4D2A8AE6"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Staging method</w:t>
            </w:r>
          </w:p>
        </w:tc>
        <w:tc>
          <w:tcPr>
            <w:tcW w:w="4368" w:type="dxa"/>
            <w:tcBorders>
              <w:top w:val="single" w:sz="4" w:space="0" w:color="auto"/>
              <w:left w:val="nil"/>
              <w:bottom w:val="nil"/>
              <w:right w:val="nil"/>
            </w:tcBorders>
            <w:noWrap/>
            <w:vAlign w:val="center"/>
          </w:tcPr>
          <w:p w14:paraId="741F7F28" w14:textId="77777777" w:rsidR="005B628E" w:rsidRPr="00DC20CF" w:rsidRDefault="005B628E" w:rsidP="003D2C2E">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Endorectal ultrasound</w:t>
            </w:r>
          </w:p>
        </w:tc>
        <w:tc>
          <w:tcPr>
            <w:tcW w:w="1675" w:type="dxa"/>
            <w:tcBorders>
              <w:top w:val="single" w:sz="4" w:space="0" w:color="auto"/>
              <w:left w:val="nil"/>
              <w:bottom w:val="nil"/>
              <w:right w:val="nil"/>
            </w:tcBorders>
            <w:noWrap/>
            <w:vAlign w:val="center"/>
          </w:tcPr>
          <w:p w14:paraId="775E070E"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119 (91.5)</w:t>
            </w:r>
          </w:p>
        </w:tc>
      </w:tr>
      <w:tr w:rsidR="00DC20CF" w:rsidRPr="00DC20CF" w14:paraId="740DC6D1" w14:textId="77777777">
        <w:trPr>
          <w:trHeight w:val="300"/>
        </w:trPr>
        <w:tc>
          <w:tcPr>
            <w:tcW w:w="3337" w:type="dxa"/>
            <w:tcBorders>
              <w:top w:val="nil"/>
              <w:left w:val="nil"/>
              <w:bottom w:val="single" w:sz="4" w:space="0" w:color="auto"/>
              <w:right w:val="nil"/>
            </w:tcBorders>
            <w:noWrap/>
            <w:vAlign w:val="bottom"/>
          </w:tcPr>
          <w:p w14:paraId="0B00745B" w14:textId="77777777" w:rsidR="005B628E" w:rsidRPr="00DC20CF" w:rsidRDefault="005B628E" w:rsidP="00715610">
            <w:pPr>
              <w:spacing w:after="0" w:line="360" w:lineRule="auto"/>
              <w:jc w:val="both"/>
              <w:rPr>
                <w:rFonts w:ascii="Book Antiqua" w:hAnsi="Book Antiqua" w:cs="Book Antiqua"/>
                <w:sz w:val="24"/>
                <w:szCs w:val="24"/>
                <w:lang w:val="en-US" w:eastAsia="es-ES"/>
              </w:rPr>
            </w:pPr>
          </w:p>
        </w:tc>
        <w:tc>
          <w:tcPr>
            <w:tcW w:w="4368" w:type="dxa"/>
            <w:tcBorders>
              <w:top w:val="nil"/>
              <w:left w:val="nil"/>
              <w:bottom w:val="single" w:sz="4" w:space="0" w:color="auto"/>
              <w:right w:val="nil"/>
            </w:tcBorders>
            <w:noWrap/>
            <w:vAlign w:val="center"/>
          </w:tcPr>
          <w:p w14:paraId="2B7C85ED" w14:textId="77777777" w:rsidR="005B628E" w:rsidRPr="00DC20CF" w:rsidRDefault="005B628E" w:rsidP="003D2C2E">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 xml:space="preserve">Magnetic </w:t>
            </w:r>
            <w:r w:rsidR="003D2C2E" w:rsidRPr="00DC20CF">
              <w:rPr>
                <w:rFonts w:ascii="Book Antiqua" w:hAnsi="Book Antiqua" w:cs="Book Antiqua"/>
                <w:sz w:val="24"/>
                <w:szCs w:val="24"/>
                <w:lang w:val="en-US" w:eastAsia="en-GB"/>
              </w:rPr>
              <w:t>resonance ima</w:t>
            </w:r>
            <w:r w:rsidRPr="00DC20CF">
              <w:rPr>
                <w:rFonts w:ascii="Book Antiqua" w:hAnsi="Book Antiqua" w:cs="Book Antiqua"/>
                <w:sz w:val="24"/>
                <w:szCs w:val="24"/>
                <w:lang w:val="en-US" w:eastAsia="en-GB"/>
              </w:rPr>
              <w:t>ging</w:t>
            </w:r>
          </w:p>
        </w:tc>
        <w:tc>
          <w:tcPr>
            <w:tcW w:w="1675" w:type="dxa"/>
            <w:tcBorders>
              <w:top w:val="nil"/>
              <w:left w:val="nil"/>
              <w:bottom w:val="single" w:sz="4" w:space="0" w:color="auto"/>
              <w:right w:val="nil"/>
            </w:tcBorders>
            <w:noWrap/>
            <w:vAlign w:val="center"/>
          </w:tcPr>
          <w:p w14:paraId="632A97C8"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47 (36.2)</w:t>
            </w:r>
          </w:p>
        </w:tc>
      </w:tr>
      <w:tr w:rsidR="00DC20CF" w:rsidRPr="00DC20CF" w14:paraId="78096719" w14:textId="77777777">
        <w:trPr>
          <w:trHeight w:val="300"/>
        </w:trPr>
        <w:tc>
          <w:tcPr>
            <w:tcW w:w="3337" w:type="dxa"/>
            <w:tcBorders>
              <w:top w:val="single" w:sz="4" w:space="0" w:color="auto"/>
              <w:left w:val="nil"/>
              <w:bottom w:val="nil"/>
              <w:right w:val="nil"/>
            </w:tcBorders>
            <w:noWrap/>
            <w:vAlign w:val="bottom"/>
          </w:tcPr>
          <w:p w14:paraId="4F914719"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Radiotherapy</w:t>
            </w:r>
          </w:p>
        </w:tc>
        <w:tc>
          <w:tcPr>
            <w:tcW w:w="4368" w:type="dxa"/>
            <w:tcBorders>
              <w:top w:val="single" w:sz="4" w:space="0" w:color="auto"/>
              <w:left w:val="nil"/>
              <w:bottom w:val="nil"/>
              <w:right w:val="nil"/>
            </w:tcBorders>
            <w:noWrap/>
            <w:vAlign w:val="center"/>
          </w:tcPr>
          <w:p w14:paraId="136157A3"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 xml:space="preserve">45 </w:t>
            </w:r>
            <w:proofErr w:type="spellStart"/>
            <w:r w:rsidRPr="00DC20CF">
              <w:rPr>
                <w:rFonts w:ascii="Book Antiqua" w:hAnsi="Book Antiqua" w:cs="Book Antiqua"/>
                <w:sz w:val="24"/>
                <w:szCs w:val="24"/>
                <w:lang w:val="en-US" w:eastAsia="en-GB"/>
              </w:rPr>
              <w:t>Gy</w:t>
            </w:r>
            <w:proofErr w:type="spellEnd"/>
          </w:p>
        </w:tc>
        <w:tc>
          <w:tcPr>
            <w:tcW w:w="1675" w:type="dxa"/>
            <w:tcBorders>
              <w:top w:val="single" w:sz="4" w:space="0" w:color="auto"/>
              <w:left w:val="nil"/>
              <w:bottom w:val="nil"/>
              <w:right w:val="nil"/>
            </w:tcBorders>
            <w:noWrap/>
            <w:vAlign w:val="center"/>
          </w:tcPr>
          <w:p w14:paraId="186BBB9E"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84 (64.6)</w:t>
            </w:r>
          </w:p>
        </w:tc>
      </w:tr>
      <w:tr w:rsidR="00DC20CF" w:rsidRPr="00DC20CF" w14:paraId="51D6711C" w14:textId="77777777">
        <w:trPr>
          <w:trHeight w:val="300"/>
        </w:trPr>
        <w:tc>
          <w:tcPr>
            <w:tcW w:w="3337" w:type="dxa"/>
            <w:tcBorders>
              <w:top w:val="nil"/>
              <w:left w:val="nil"/>
              <w:bottom w:val="single" w:sz="4" w:space="0" w:color="auto"/>
              <w:right w:val="nil"/>
            </w:tcBorders>
            <w:noWrap/>
            <w:vAlign w:val="bottom"/>
          </w:tcPr>
          <w:p w14:paraId="1BC52DF5" w14:textId="77777777" w:rsidR="005B628E" w:rsidRPr="00DC20CF" w:rsidRDefault="005B628E" w:rsidP="00715610">
            <w:pPr>
              <w:spacing w:after="0" w:line="360" w:lineRule="auto"/>
              <w:jc w:val="both"/>
              <w:rPr>
                <w:rFonts w:ascii="Book Antiqua" w:hAnsi="Book Antiqua" w:cs="Book Antiqua"/>
                <w:sz w:val="24"/>
                <w:szCs w:val="24"/>
                <w:lang w:val="en-US" w:eastAsia="es-ES"/>
              </w:rPr>
            </w:pPr>
          </w:p>
        </w:tc>
        <w:tc>
          <w:tcPr>
            <w:tcW w:w="4368" w:type="dxa"/>
            <w:tcBorders>
              <w:top w:val="nil"/>
              <w:left w:val="nil"/>
              <w:bottom w:val="single" w:sz="4" w:space="0" w:color="auto"/>
              <w:right w:val="nil"/>
            </w:tcBorders>
            <w:noWrap/>
            <w:vAlign w:val="center"/>
          </w:tcPr>
          <w:p w14:paraId="7680DDDA" w14:textId="77777777" w:rsidR="005B628E" w:rsidRPr="00DC20CF" w:rsidRDefault="005B628E" w:rsidP="003D2C2E">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50</w:t>
            </w:r>
            <w:r w:rsidR="003D2C2E" w:rsidRPr="00DC20CF">
              <w:rPr>
                <w:rFonts w:ascii="Book Antiqua" w:eastAsia="宋体" w:hAnsi="Book Antiqua" w:cs="Book Antiqua" w:hint="eastAsia"/>
                <w:sz w:val="24"/>
                <w:szCs w:val="24"/>
                <w:lang w:val="en-US" w:eastAsia="zh-CN"/>
              </w:rPr>
              <w:t>.</w:t>
            </w:r>
            <w:r w:rsidRPr="00DC20CF">
              <w:rPr>
                <w:rFonts w:ascii="Book Antiqua" w:hAnsi="Book Antiqua" w:cs="Book Antiqua"/>
                <w:sz w:val="24"/>
                <w:szCs w:val="24"/>
                <w:lang w:val="en-US" w:eastAsia="en-GB"/>
              </w:rPr>
              <w:t xml:space="preserve">4 </w:t>
            </w:r>
            <w:proofErr w:type="spellStart"/>
            <w:r w:rsidRPr="00DC20CF">
              <w:rPr>
                <w:rFonts w:ascii="Book Antiqua" w:hAnsi="Book Antiqua" w:cs="Book Antiqua"/>
                <w:sz w:val="24"/>
                <w:szCs w:val="24"/>
                <w:lang w:val="en-US" w:eastAsia="en-GB"/>
              </w:rPr>
              <w:t>Gy</w:t>
            </w:r>
            <w:proofErr w:type="spellEnd"/>
          </w:p>
        </w:tc>
        <w:tc>
          <w:tcPr>
            <w:tcW w:w="1675" w:type="dxa"/>
            <w:tcBorders>
              <w:top w:val="nil"/>
              <w:left w:val="nil"/>
              <w:bottom w:val="single" w:sz="4" w:space="0" w:color="auto"/>
              <w:right w:val="nil"/>
            </w:tcBorders>
            <w:noWrap/>
            <w:vAlign w:val="center"/>
          </w:tcPr>
          <w:p w14:paraId="48CBE9D5"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46 (35.4)</w:t>
            </w:r>
          </w:p>
        </w:tc>
      </w:tr>
      <w:tr w:rsidR="00DC20CF" w:rsidRPr="00DC20CF" w14:paraId="39EAF45D" w14:textId="77777777">
        <w:trPr>
          <w:trHeight w:val="300"/>
        </w:trPr>
        <w:tc>
          <w:tcPr>
            <w:tcW w:w="3337" w:type="dxa"/>
            <w:tcBorders>
              <w:top w:val="single" w:sz="4" w:space="0" w:color="auto"/>
              <w:left w:val="nil"/>
              <w:bottom w:val="nil"/>
              <w:right w:val="nil"/>
            </w:tcBorders>
            <w:noWrap/>
            <w:vAlign w:val="bottom"/>
          </w:tcPr>
          <w:p w14:paraId="2ABE2C1F"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Interval to surgery</w:t>
            </w:r>
          </w:p>
        </w:tc>
        <w:tc>
          <w:tcPr>
            <w:tcW w:w="4368" w:type="dxa"/>
            <w:tcBorders>
              <w:top w:val="single" w:sz="4" w:space="0" w:color="auto"/>
              <w:left w:val="nil"/>
              <w:bottom w:val="nil"/>
              <w:right w:val="nil"/>
            </w:tcBorders>
            <w:noWrap/>
            <w:vAlign w:val="center"/>
          </w:tcPr>
          <w:p w14:paraId="5CAF58C8"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Mean</w:t>
            </w:r>
          </w:p>
        </w:tc>
        <w:tc>
          <w:tcPr>
            <w:tcW w:w="1675" w:type="dxa"/>
            <w:tcBorders>
              <w:top w:val="single" w:sz="4" w:space="0" w:color="auto"/>
              <w:left w:val="nil"/>
              <w:bottom w:val="nil"/>
              <w:right w:val="nil"/>
            </w:tcBorders>
            <w:noWrap/>
            <w:vAlign w:val="center"/>
          </w:tcPr>
          <w:p w14:paraId="4DEDE159"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7.1±1.1</w:t>
            </w:r>
          </w:p>
        </w:tc>
      </w:tr>
      <w:tr w:rsidR="00DC20CF" w:rsidRPr="00DC20CF" w14:paraId="465D670B" w14:textId="77777777">
        <w:trPr>
          <w:trHeight w:val="300"/>
        </w:trPr>
        <w:tc>
          <w:tcPr>
            <w:tcW w:w="3337" w:type="dxa"/>
            <w:tcBorders>
              <w:top w:val="nil"/>
              <w:left w:val="nil"/>
              <w:bottom w:val="single" w:sz="4" w:space="0" w:color="auto"/>
              <w:right w:val="nil"/>
            </w:tcBorders>
            <w:noWrap/>
            <w:vAlign w:val="bottom"/>
          </w:tcPr>
          <w:p w14:paraId="05AD763F" w14:textId="77777777" w:rsidR="005B628E" w:rsidRPr="00DC20CF" w:rsidRDefault="005B628E" w:rsidP="00715610">
            <w:pPr>
              <w:spacing w:after="0" w:line="360" w:lineRule="auto"/>
              <w:jc w:val="both"/>
              <w:rPr>
                <w:rFonts w:ascii="Book Antiqua" w:hAnsi="Book Antiqua" w:cs="Book Antiqua"/>
                <w:sz w:val="24"/>
                <w:szCs w:val="24"/>
                <w:lang w:val="en-US" w:eastAsia="es-ES"/>
              </w:rPr>
            </w:pPr>
          </w:p>
        </w:tc>
        <w:tc>
          <w:tcPr>
            <w:tcW w:w="4368" w:type="dxa"/>
            <w:tcBorders>
              <w:top w:val="nil"/>
              <w:left w:val="nil"/>
              <w:bottom w:val="single" w:sz="4" w:space="0" w:color="auto"/>
              <w:right w:val="nil"/>
            </w:tcBorders>
            <w:noWrap/>
            <w:vAlign w:val="center"/>
          </w:tcPr>
          <w:p w14:paraId="6A9DF5EC"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Range</w:t>
            </w:r>
          </w:p>
        </w:tc>
        <w:tc>
          <w:tcPr>
            <w:tcW w:w="1675" w:type="dxa"/>
            <w:tcBorders>
              <w:top w:val="nil"/>
              <w:left w:val="nil"/>
              <w:bottom w:val="single" w:sz="4" w:space="0" w:color="auto"/>
              <w:right w:val="nil"/>
            </w:tcBorders>
            <w:noWrap/>
            <w:vAlign w:val="center"/>
          </w:tcPr>
          <w:p w14:paraId="48F050ED"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5 -12</w:t>
            </w:r>
          </w:p>
        </w:tc>
      </w:tr>
      <w:tr w:rsidR="00DC20CF" w:rsidRPr="00DC20CF" w14:paraId="7E0939AF" w14:textId="77777777">
        <w:trPr>
          <w:trHeight w:val="300"/>
        </w:trPr>
        <w:tc>
          <w:tcPr>
            <w:tcW w:w="3337" w:type="dxa"/>
            <w:tcBorders>
              <w:top w:val="single" w:sz="4" w:space="0" w:color="auto"/>
              <w:left w:val="nil"/>
              <w:bottom w:val="nil"/>
              <w:right w:val="nil"/>
            </w:tcBorders>
            <w:noWrap/>
            <w:vAlign w:val="bottom"/>
          </w:tcPr>
          <w:p w14:paraId="0846EDC3"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Surgical procedures</w:t>
            </w:r>
          </w:p>
        </w:tc>
        <w:tc>
          <w:tcPr>
            <w:tcW w:w="4368" w:type="dxa"/>
            <w:tcBorders>
              <w:top w:val="single" w:sz="4" w:space="0" w:color="auto"/>
              <w:left w:val="nil"/>
              <w:bottom w:val="nil"/>
              <w:right w:val="nil"/>
            </w:tcBorders>
            <w:noWrap/>
            <w:vAlign w:val="center"/>
          </w:tcPr>
          <w:p w14:paraId="241C005F"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Low anterior resection</w:t>
            </w:r>
          </w:p>
        </w:tc>
        <w:tc>
          <w:tcPr>
            <w:tcW w:w="1675" w:type="dxa"/>
            <w:tcBorders>
              <w:top w:val="single" w:sz="4" w:space="0" w:color="auto"/>
              <w:left w:val="nil"/>
              <w:bottom w:val="nil"/>
              <w:right w:val="nil"/>
            </w:tcBorders>
            <w:noWrap/>
            <w:vAlign w:val="center"/>
          </w:tcPr>
          <w:p w14:paraId="61470EA2"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55 (42.3)</w:t>
            </w:r>
          </w:p>
        </w:tc>
      </w:tr>
      <w:tr w:rsidR="00DC20CF" w:rsidRPr="00DC20CF" w14:paraId="6729A6BE" w14:textId="77777777">
        <w:trPr>
          <w:trHeight w:val="300"/>
        </w:trPr>
        <w:tc>
          <w:tcPr>
            <w:tcW w:w="3337" w:type="dxa"/>
            <w:tcBorders>
              <w:top w:val="nil"/>
              <w:left w:val="nil"/>
              <w:bottom w:val="nil"/>
              <w:right w:val="nil"/>
            </w:tcBorders>
            <w:noWrap/>
            <w:vAlign w:val="bottom"/>
          </w:tcPr>
          <w:p w14:paraId="42F6F0CD" w14:textId="77777777" w:rsidR="005B628E" w:rsidRPr="00DC20CF" w:rsidRDefault="005B628E" w:rsidP="00715610">
            <w:pPr>
              <w:spacing w:after="0" w:line="360" w:lineRule="auto"/>
              <w:jc w:val="both"/>
              <w:rPr>
                <w:rFonts w:ascii="Book Antiqua" w:hAnsi="Book Antiqua" w:cs="Book Antiqua"/>
                <w:sz w:val="24"/>
                <w:szCs w:val="24"/>
                <w:lang w:val="en-US" w:eastAsia="es-ES"/>
              </w:rPr>
            </w:pPr>
          </w:p>
        </w:tc>
        <w:tc>
          <w:tcPr>
            <w:tcW w:w="4368" w:type="dxa"/>
            <w:tcBorders>
              <w:top w:val="nil"/>
              <w:left w:val="nil"/>
              <w:bottom w:val="nil"/>
              <w:right w:val="nil"/>
            </w:tcBorders>
            <w:noWrap/>
            <w:vAlign w:val="center"/>
          </w:tcPr>
          <w:p w14:paraId="1680B6A0"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Abdominoperineal resection</w:t>
            </w:r>
          </w:p>
        </w:tc>
        <w:tc>
          <w:tcPr>
            <w:tcW w:w="1675" w:type="dxa"/>
            <w:tcBorders>
              <w:top w:val="nil"/>
              <w:left w:val="nil"/>
              <w:bottom w:val="nil"/>
              <w:right w:val="nil"/>
            </w:tcBorders>
            <w:noWrap/>
            <w:vAlign w:val="center"/>
          </w:tcPr>
          <w:p w14:paraId="62EADCE8"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47 (36.2)</w:t>
            </w:r>
          </w:p>
        </w:tc>
      </w:tr>
      <w:tr w:rsidR="00DC20CF" w:rsidRPr="00DC20CF" w14:paraId="2F31E9F7" w14:textId="77777777">
        <w:trPr>
          <w:trHeight w:val="300"/>
        </w:trPr>
        <w:tc>
          <w:tcPr>
            <w:tcW w:w="3337" w:type="dxa"/>
            <w:tcBorders>
              <w:top w:val="nil"/>
              <w:left w:val="nil"/>
              <w:bottom w:val="nil"/>
              <w:right w:val="nil"/>
            </w:tcBorders>
            <w:noWrap/>
            <w:vAlign w:val="bottom"/>
          </w:tcPr>
          <w:p w14:paraId="43EEA788" w14:textId="77777777" w:rsidR="005B628E" w:rsidRPr="00DC20CF" w:rsidRDefault="005B628E" w:rsidP="00715610">
            <w:pPr>
              <w:spacing w:after="0" w:line="360" w:lineRule="auto"/>
              <w:jc w:val="both"/>
              <w:rPr>
                <w:rFonts w:ascii="Book Antiqua" w:hAnsi="Book Antiqua" w:cs="Book Antiqua"/>
                <w:sz w:val="24"/>
                <w:szCs w:val="24"/>
                <w:lang w:val="en-US" w:eastAsia="es-ES"/>
              </w:rPr>
            </w:pPr>
          </w:p>
        </w:tc>
        <w:tc>
          <w:tcPr>
            <w:tcW w:w="4368" w:type="dxa"/>
            <w:tcBorders>
              <w:top w:val="nil"/>
              <w:left w:val="nil"/>
              <w:bottom w:val="nil"/>
              <w:right w:val="nil"/>
            </w:tcBorders>
            <w:noWrap/>
            <w:vAlign w:val="center"/>
          </w:tcPr>
          <w:p w14:paraId="359DE473"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Hartmann’s procedure</w:t>
            </w:r>
          </w:p>
        </w:tc>
        <w:tc>
          <w:tcPr>
            <w:tcW w:w="1675" w:type="dxa"/>
            <w:tcBorders>
              <w:top w:val="nil"/>
              <w:left w:val="nil"/>
              <w:bottom w:val="nil"/>
              <w:right w:val="nil"/>
            </w:tcBorders>
            <w:noWrap/>
            <w:vAlign w:val="center"/>
          </w:tcPr>
          <w:p w14:paraId="0551D3AB"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25 (19.2)</w:t>
            </w:r>
          </w:p>
        </w:tc>
      </w:tr>
      <w:tr w:rsidR="00DC20CF" w:rsidRPr="00DC20CF" w14:paraId="7C1AB0B0" w14:textId="77777777">
        <w:trPr>
          <w:trHeight w:val="300"/>
        </w:trPr>
        <w:tc>
          <w:tcPr>
            <w:tcW w:w="3337" w:type="dxa"/>
            <w:tcBorders>
              <w:top w:val="nil"/>
              <w:left w:val="nil"/>
              <w:bottom w:val="single" w:sz="4" w:space="0" w:color="auto"/>
              <w:right w:val="nil"/>
            </w:tcBorders>
            <w:noWrap/>
            <w:vAlign w:val="bottom"/>
          </w:tcPr>
          <w:p w14:paraId="28E96DF7"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 </w:t>
            </w:r>
          </w:p>
        </w:tc>
        <w:tc>
          <w:tcPr>
            <w:tcW w:w="4368" w:type="dxa"/>
            <w:tcBorders>
              <w:top w:val="nil"/>
              <w:left w:val="nil"/>
              <w:bottom w:val="single" w:sz="4" w:space="0" w:color="auto"/>
              <w:right w:val="nil"/>
            </w:tcBorders>
            <w:noWrap/>
            <w:vAlign w:val="center"/>
          </w:tcPr>
          <w:p w14:paraId="1E2C7047"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 xml:space="preserve">Total </w:t>
            </w:r>
            <w:proofErr w:type="spellStart"/>
            <w:r w:rsidRPr="00DC20CF">
              <w:rPr>
                <w:rFonts w:ascii="Book Antiqua" w:hAnsi="Book Antiqua" w:cs="Book Antiqua"/>
                <w:sz w:val="24"/>
                <w:szCs w:val="24"/>
                <w:lang w:val="en-US" w:eastAsia="en-GB"/>
              </w:rPr>
              <w:t>proctocolectomy</w:t>
            </w:r>
            <w:proofErr w:type="spellEnd"/>
          </w:p>
        </w:tc>
        <w:tc>
          <w:tcPr>
            <w:tcW w:w="1675" w:type="dxa"/>
            <w:tcBorders>
              <w:top w:val="nil"/>
              <w:left w:val="nil"/>
              <w:bottom w:val="single" w:sz="4" w:space="0" w:color="auto"/>
              <w:right w:val="nil"/>
            </w:tcBorders>
            <w:noWrap/>
            <w:vAlign w:val="center"/>
          </w:tcPr>
          <w:p w14:paraId="29DC1B93"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3 (2.3)</w:t>
            </w:r>
          </w:p>
        </w:tc>
      </w:tr>
    </w:tbl>
    <w:p w14:paraId="26F94B6C" w14:textId="77777777" w:rsidR="005B628E" w:rsidRPr="00DC20CF" w:rsidRDefault="005B628E" w:rsidP="00715610">
      <w:pPr>
        <w:suppressAutoHyphens/>
        <w:autoSpaceDN w:val="0"/>
        <w:spacing w:after="0" w:line="360" w:lineRule="auto"/>
        <w:jc w:val="both"/>
        <w:textAlignment w:val="baseline"/>
        <w:rPr>
          <w:rFonts w:ascii="Book Antiqua" w:hAnsi="Book Antiqua" w:cs="Book Antiqua"/>
          <w:sz w:val="24"/>
          <w:szCs w:val="24"/>
          <w:lang w:val="en-US"/>
        </w:rPr>
      </w:pPr>
    </w:p>
    <w:p w14:paraId="44CF2EE6" w14:textId="77777777" w:rsidR="005B628E" w:rsidRPr="00DC20CF" w:rsidRDefault="005B628E" w:rsidP="00715610">
      <w:pPr>
        <w:spacing w:after="0" w:line="360" w:lineRule="auto"/>
        <w:jc w:val="both"/>
        <w:rPr>
          <w:rFonts w:ascii="Book Antiqua" w:hAnsi="Book Antiqua" w:cs="Book Antiqua"/>
          <w:sz w:val="24"/>
          <w:szCs w:val="24"/>
          <w:lang w:val="en-US"/>
        </w:rPr>
      </w:pPr>
      <w:r w:rsidRPr="00DC20CF">
        <w:rPr>
          <w:rFonts w:ascii="Book Antiqua" w:hAnsi="Book Antiqua" w:cs="Book Antiqua"/>
          <w:sz w:val="24"/>
          <w:szCs w:val="24"/>
          <w:lang w:val="en-US"/>
        </w:rPr>
        <w:br w:type="page"/>
      </w:r>
    </w:p>
    <w:tbl>
      <w:tblPr>
        <w:tblpPr w:leftFromText="141" w:rightFromText="141" w:vertAnchor="page" w:horzAnchor="margin" w:tblpXSpec="center" w:tblpY="2028"/>
        <w:tblW w:w="0" w:type="auto"/>
        <w:tblBorders>
          <w:top w:val="single" w:sz="8" w:space="0" w:color="4F81BD"/>
          <w:bottom w:val="single" w:sz="8" w:space="0" w:color="4F81BD"/>
        </w:tblBorders>
        <w:tblLayout w:type="fixed"/>
        <w:tblLook w:val="0000" w:firstRow="0" w:lastRow="0" w:firstColumn="0" w:lastColumn="0" w:noHBand="0" w:noVBand="0"/>
      </w:tblPr>
      <w:tblGrid>
        <w:gridCol w:w="1247"/>
        <w:gridCol w:w="1247"/>
        <w:gridCol w:w="10"/>
        <w:gridCol w:w="14"/>
        <w:gridCol w:w="1224"/>
        <w:gridCol w:w="9"/>
        <w:gridCol w:w="14"/>
      </w:tblGrid>
      <w:tr w:rsidR="00DC20CF" w:rsidRPr="00DC20CF" w14:paraId="4D8C2F87" w14:textId="77777777" w:rsidTr="003D2C2E">
        <w:trPr>
          <w:gridAfter w:val="2"/>
          <w:wAfter w:w="23" w:type="dxa"/>
          <w:trHeight w:val="475"/>
        </w:trPr>
        <w:tc>
          <w:tcPr>
            <w:tcW w:w="3742" w:type="dxa"/>
            <w:gridSpan w:val="5"/>
            <w:tcBorders>
              <w:top w:val="nil"/>
              <w:left w:val="nil"/>
              <w:bottom w:val="nil"/>
              <w:right w:val="nil"/>
            </w:tcBorders>
            <w:shd w:val="clear" w:color="auto" w:fill="auto"/>
            <w:noWrap/>
            <w:vAlign w:val="center"/>
          </w:tcPr>
          <w:p w14:paraId="5B46FE07" w14:textId="77777777" w:rsidR="005B628E" w:rsidRPr="00DC20CF" w:rsidRDefault="003D2C2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b/>
                <w:sz w:val="24"/>
                <w:szCs w:val="24"/>
                <w:lang w:val="en-US" w:eastAsia="en-GB"/>
              </w:rPr>
              <w:lastRenderedPageBreak/>
              <w:t>Table 2</w:t>
            </w:r>
            <w:r w:rsidR="005B628E" w:rsidRPr="00DC20CF">
              <w:rPr>
                <w:rFonts w:ascii="Book Antiqua" w:hAnsi="Book Antiqua" w:cs="Book Antiqua"/>
                <w:b/>
                <w:sz w:val="24"/>
                <w:szCs w:val="24"/>
                <w:lang w:val="en-US" w:eastAsia="en-GB"/>
              </w:rPr>
              <w:t xml:space="preserve"> Tumor staging</w:t>
            </w:r>
          </w:p>
        </w:tc>
      </w:tr>
      <w:tr w:rsidR="00DC20CF" w:rsidRPr="00DC20CF" w14:paraId="54531F3A" w14:textId="77777777" w:rsidTr="003D2C2E">
        <w:trPr>
          <w:gridAfter w:val="2"/>
          <w:wAfter w:w="23" w:type="dxa"/>
          <w:trHeight w:val="300"/>
        </w:trPr>
        <w:tc>
          <w:tcPr>
            <w:tcW w:w="3742" w:type="dxa"/>
            <w:gridSpan w:val="5"/>
            <w:tcBorders>
              <w:top w:val="nil"/>
              <w:left w:val="nil"/>
              <w:bottom w:val="single" w:sz="8" w:space="0" w:color="4F81BD"/>
              <w:right w:val="nil"/>
            </w:tcBorders>
            <w:shd w:val="clear" w:color="auto" w:fill="auto"/>
            <w:noWrap/>
            <w:vAlign w:val="center"/>
          </w:tcPr>
          <w:p w14:paraId="160837D8"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Pelvic MRI (</w:t>
            </w:r>
            <w:r w:rsidRPr="00DC20CF">
              <w:rPr>
                <w:rFonts w:ascii="Book Antiqua" w:hAnsi="Book Antiqua" w:cs="Book Antiqua"/>
                <w:i/>
                <w:sz w:val="24"/>
                <w:szCs w:val="24"/>
                <w:lang w:val="en-US" w:eastAsia="en-GB"/>
              </w:rPr>
              <w:t>n</w:t>
            </w:r>
            <w:r w:rsidR="003D2C2E" w:rsidRPr="00DC20CF">
              <w:rPr>
                <w:rFonts w:ascii="Book Antiqua" w:eastAsia="宋体" w:hAnsi="Book Antiqua" w:cs="Book Antiqua" w:hint="eastAsia"/>
                <w:sz w:val="24"/>
                <w:szCs w:val="24"/>
                <w:lang w:val="en-US" w:eastAsia="zh-CN"/>
              </w:rPr>
              <w:t xml:space="preserve"> </w:t>
            </w:r>
            <w:r w:rsidRPr="00DC20CF">
              <w:rPr>
                <w:rFonts w:ascii="Book Antiqua" w:hAnsi="Book Antiqua" w:cs="Book Antiqua"/>
                <w:sz w:val="24"/>
                <w:szCs w:val="24"/>
                <w:lang w:val="en-US" w:eastAsia="en-GB"/>
              </w:rPr>
              <w:t>=</w:t>
            </w:r>
            <w:r w:rsidR="003D2C2E" w:rsidRPr="00DC20CF">
              <w:rPr>
                <w:rFonts w:ascii="Book Antiqua" w:eastAsia="宋体" w:hAnsi="Book Antiqua" w:cs="Book Antiqua" w:hint="eastAsia"/>
                <w:sz w:val="24"/>
                <w:szCs w:val="24"/>
                <w:lang w:val="en-US" w:eastAsia="zh-CN"/>
              </w:rPr>
              <w:t xml:space="preserve"> </w:t>
            </w:r>
            <w:r w:rsidRPr="00DC20CF">
              <w:rPr>
                <w:rFonts w:ascii="Book Antiqua" w:hAnsi="Book Antiqua" w:cs="Book Antiqua"/>
                <w:sz w:val="24"/>
                <w:szCs w:val="24"/>
                <w:lang w:val="en-US" w:eastAsia="en-GB"/>
              </w:rPr>
              <w:t>47)</w:t>
            </w:r>
          </w:p>
        </w:tc>
      </w:tr>
      <w:tr w:rsidR="00DC20CF" w:rsidRPr="00DC20CF" w14:paraId="7AE4844D" w14:textId="77777777" w:rsidTr="003D2C2E">
        <w:trPr>
          <w:gridAfter w:val="2"/>
          <w:wAfter w:w="23" w:type="dxa"/>
          <w:trHeight w:val="300"/>
        </w:trPr>
        <w:tc>
          <w:tcPr>
            <w:tcW w:w="1247" w:type="dxa"/>
            <w:tcBorders>
              <w:top w:val="nil"/>
              <w:left w:val="nil"/>
              <w:bottom w:val="single" w:sz="8" w:space="0" w:color="4F81BD"/>
              <w:right w:val="nil"/>
            </w:tcBorders>
            <w:shd w:val="clear" w:color="auto" w:fill="auto"/>
            <w:noWrap/>
          </w:tcPr>
          <w:p w14:paraId="13E1D209"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p>
        </w:tc>
        <w:tc>
          <w:tcPr>
            <w:tcW w:w="1247" w:type="dxa"/>
            <w:tcBorders>
              <w:top w:val="nil"/>
              <w:left w:val="nil"/>
              <w:bottom w:val="single" w:sz="8" w:space="0" w:color="4F81BD"/>
              <w:right w:val="nil"/>
            </w:tcBorders>
            <w:shd w:val="clear" w:color="auto" w:fill="auto"/>
            <w:noWrap/>
          </w:tcPr>
          <w:p w14:paraId="59434E34" w14:textId="77777777" w:rsidR="005B628E" w:rsidRPr="00DC20CF" w:rsidRDefault="005B628E" w:rsidP="00715610">
            <w:pPr>
              <w:spacing w:after="0" w:line="360" w:lineRule="auto"/>
              <w:jc w:val="both"/>
              <w:rPr>
                <w:rFonts w:ascii="Book Antiqua" w:hAnsi="Book Antiqua" w:cs="Book Antiqua"/>
                <w:i/>
                <w:sz w:val="24"/>
                <w:szCs w:val="24"/>
                <w:lang w:val="en-US" w:eastAsia="en-GB"/>
              </w:rPr>
            </w:pPr>
            <w:r w:rsidRPr="00DC20CF">
              <w:rPr>
                <w:rFonts w:ascii="Book Antiqua" w:hAnsi="Book Antiqua" w:cs="Book Antiqua"/>
                <w:i/>
                <w:sz w:val="24"/>
                <w:szCs w:val="24"/>
                <w:lang w:val="en-US" w:eastAsia="en-GB"/>
              </w:rPr>
              <w:t>n</w:t>
            </w:r>
          </w:p>
        </w:tc>
        <w:tc>
          <w:tcPr>
            <w:tcW w:w="1248" w:type="dxa"/>
            <w:gridSpan w:val="3"/>
            <w:tcBorders>
              <w:top w:val="nil"/>
              <w:left w:val="nil"/>
              <w:bottom w:val="single" w:sz="8" w:space="0" w:color="4F81BD"/>
              <w:right w:val="nil"/>
            </w:tcBorders>
            <w:shd w:val="clear" w:color="auto" w:fill="auto"/>
            <w:noWrap/>
          </w:tcPr>
          <w:p w14:paraId="061BFDCE"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w:t>
            </w:r>
          </w:p>
        </w:tc>
      </w:tr>
      <w:tr w:rsidR="00DC20CF" w:rsidRPr="00DC20CF" w14:paraId="6C6BF312" w14:textId="77777777" w:rsidTr="003D2C2E">
        <w:trPr>
          <w:gridAfter w:val="1"/>
          <w:wAfter w:w="14" w:type="dxa"/>
          <w:trHeight w:val="300"/>
        </w:trPr>
        <w:tc>
          <w:tcPr>
            <w:tcW w:w="1247" w:type="dxa"/>
            <w:tcBorders>
              <w:top w:val="single" w:sz="8" w:space="0" w:color="4F81BD"/>
              <w:left w:val="nil"/>
              <w:bottom w:val="nil"/>
              <w:right w:val="nil"/>
            </w:tcBorders>
            <w:shd w:val="clear" w:color="auto" w:fill="auto"/>
            <w:noWrap/>
          </w:tcPr>
          <w:p w14:paraId="2BB46E38" w14:textId="77777777" w:rsidR="005B628E" w:rsidRPr="00DC20CF" w:rsidRDefault="005B628E" w:rsidP="00715610">
            <w:pPr>
              <w:tabs>
                <w:tab w:val="left" w:pos="915"/>
              </w:tabs>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T3N1</w:t>
            </w:r>
            <w:r w:rsidRPr="00DC20CF">
              <w:rPr>
                <w:rFonts w:ascii="Book Antiqua" w:hAnsi="Book Antiqua" w:cs="Book Antiqua"/>
                <w:sz w:val="24"/>
                <w:szCs w:val="24"/>
                <w:lang w:val="en-US" w:eastAsia="en-GB"/>
              </w:rPr>
              <w:tab/>
            </w:r>
          </w:p>
        </w:tc>
        <w:tc>
          <w:tcPr>
            <w:tcW w:w="1257" w:type="dxa"/>
            <w:gridSpan w:val="2"/>
            <w:tcBorders>
              <w:top w:val="single" w:sz="8" w:space="0" w:color="4F81BD"/>
              <w:left w:val="nil"/>
              <w:bottom w:val="nil"/>
              <w:right w:val="nil"/>
            </w:tcBorders>
            <w:shd w:val="clear" w:color="auto" w:fill="auto"/>
            <w:noWrap/>
          </w:tcPr>
          <w:p w14:paraId="43F511B7"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21</w:t>
            </w:r>
          </w:p>
        </w:tc>
        <w:tc>
          <w:tcPr>
            <w:tcW w:w="1247" w:type="dxa"/>
            <w:gridSpan w:val="3"/>
            <w:tcBorders>
              <w:top w:val="single" w:sz="8" w:space="0" w:color="4F81BD"/>
              <w:left w:val="nil"/>
              <w:bottom w:val="nil"/>
              <w:right w:val="nil"/>
            </w:tcBorders>
            <w:shd w:val="clear" w:color="auto" w:fill="auto"/>
            <w:noWrap/>
          </w:tcPr>
          <w:p w14:paraId="2BB57C3D"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44.6</w:t>
            </w:r>
          </w:p>
        </w:tc>
      </w:tr>
      <w:tr w:rsidR="00DC20CF" w:rsidRPr="00DC20CF" w14:paraId="704D09C8" w14:textId="77777777" w:rsidTr="003D2C2E">
        <w:trPr>
          <w:gridAfter w:val="1"/>
          <w:wAfter w:w="14" w:type="dxa"/>
          <w:trHeight w:val="300"/>
        </w:trPr>
        <w:tc>
          <w:tcPr>
            <w:tcW w:w="1247" w:type="dxa"/>
            <w:tcBorders>
              <w:top w:val="nil"/>
              <w:left w:val="nil"/>
              <w:bottom w:val="nil"/>
              <w:right w:val="nil"/>
            </w:tcBorders>
            <w:shd w:val="clear" w:color="auto" w:fill="auto"/>
            <w:noWrap/>
          </w:tcPr>
          <w:p w14:paraId="0458DB40"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T3N0</w:t>
            </w:r>
          </w:p>
        </w:tc>
        <w:tc>
          <w:tcPr>
            <w:tcW w:w="1257" w:type="dxa"/>
            <w:gridSpan w:val="2"/>
            <w:tcBorders>
              <w:top w:val="nil"/>
              <w:left w:val="nil"/>
              <w:bottom w:val="nil"/>
              <w:right w:val="nil"/>
            </w:tcBorders>
            <w:shd w:val="clear" w:color="auto" w:fill="auto"/>
            <w:noWrap/>
          </w:tcPr>
          <w:p w14:paraId="5FDFD454"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12</w:t>
            </w:r>
          </w:p>
        </w:tc>
        <w:tc>
          <w:tcPr>
            <w:tcW w:w="1247" w:type="dxa"/>
            <w:gridSpan w:val="3"/>
            <w:tcBorders>
              <w:top w:val="nil"/>
              <w:left w:val="nil"/>
              <w:bottom w:val="nil"/>
              <w:right w:val="nil"/>
            </w:tcBorders>
            <w:shd w:val="clear" w:color="auto" w:fill="auto"/>
            <w:noWrap/>
          </w:tcPr>
          <w:p w14:paraId="28E18F8E"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25.5</w:t>
            </w:r>
          </w:p>
        </w:tc>
      </w:tr>
      <w:tr w:rsidR="00DC20CF" w:rsidRPr="00DC20CF" w14:paraId="2162604A" w14:textId="77777777" w:rsidTr="003D2C2E">
        <w:trPr>
          <w:gridAfter w:val="1"/>
          <w:wAfter w:w="14" w:type="dxa"/>
          <w:trHeight w:val="300"/>
        </w:trPr>
        <w:tc>
          <w:tcPr>
            <w:tcW w:w="1247" w:type="dxa"/>
            <w:tcBorders>
              <w:top w:val="nil"/>
              <w:left w:val="nil"/>
              <w:bottom w:val="nil"/>
              <w:right w:val="nil"/>
            </w:tcBorders>
            <w:shd w:val="clear" w:color="auto" w:fill="auto"/>
            <w:noWrap/>
          </w:tcPr>
          <w:p w14:paraId="567D3DA2"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T3N2</w:t>
            </w:r>
          </w:p>
        </w:tc>
        <w:tc>
          <w:tcPr>
            <w:tcW w:w="1257" w:type="dxa"/>
            <w:gridSpan w:val="2"/>
            <w:tcBorders>
              <w:top w:val="nil"/>
              <w:left w:val="nil"/>
              <w:bottom w:val="nil"/>
              <w:right w:val="nil"/>
            </w:tcBorders>
            <w:shd w:val="clear" w:color="auto" w:fill="auto"/>
            <w:noWrap/>
          </w:tcPr>
          <w:p w14:paraId="1DB252FC"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4</w:t>
            </w:r>
          </w:p>
        </w:tc>
        <w:tc>
          <w:tcPr>
            <w:tcW w:w="1247" w:type="dxa"/>
            <w:gridSpan w:val="3"/>
            <w:tcBorders>
              <w:top w:val="nil"/>
              <w:left w:val="nil"/>
              <w:bottom w:val="nil"/>
              <w:right w:val="nil"/>
            </w:tcBorders>
            <w:shd w:val="clear" w:color="auto" w:fill="auto"/>
            <w:noWrap/>
          </w:tcPr>
          <w:p w14:paraId="5D264CEF"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8.5</w:t>
            </w:r>
          </w:p>
        </w:tc>
      </w:tr>
      <w:tr w:rsidR="00DC20CF" w:rsidRPr="00DC20CF" w14:paraId="611E1DD5" w14:textId="77777777" w:rsidTr="003D2C2E">
        <w:trPr>
          <w:gridAfter w:val="1"/>
          <w:wAfter w:w="14" w:type="dxa"/>
          <w:trHeight w:val="300"/>
        </w:trPr>
        <w:tc>
          <w:tcPr>
            <w:tcW w:w="1247" w:type="dxa"/>
            <w:tcBorders>
              <w:top w:val="nil"/>
              <w:left w:val="nil"/>
              <w:bottom w:val="nil"/>
              <w:right w:val="nil"/>
            </w:tcBorders>
            <w:shd w:val="clear" w:color="auto" w:fill="auto"/>
            <w:noWrap/>
          </w:tcPr>
          <w:p w14:paraId="5614CD33"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T4N0</w:t>
            </w:r>
          </w:p>
        </w:tc>
        <w:tc>
          <w:tcPr>
            <w:tcW w:w="1257" w:type="dxa"/>
            <w:gridSpan w:val="2"/>
            <w:tcBorders>
              <w:top w:val="nil"/>
              <w:left w:val="nil"/>
              <w:bottom w:val="nil"/>
              <w:right w:val="nil"/>
            </w:tcBorders>
            <w:shd w:val="clear" w:color="auto" w:fill="auto"/>
            <w:noWrap/>
          </w:tcPr>
          <w:p w14:paraId="771100F4"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3</w:t>
            </w:r>
          </w:p>
        </w:tc>
        <w:tc>
          <w:tcPr>
            <w:tcW w:w="1247" w:type="dxa"/>
            <w:gridSpan w:val="3"/>
            <w:tcBorders>
              <w:top w:val="nil"/>
              <w:left w:val="nil"/>
              <w:bottom w:val="nil"/>
              <w:right w:val="nil"/>
            </w:tcBorders>
            <w:shd w:val="clear" w:color="auto" w:fill="auto"/>
            <w:noWrap/>
          </w:tcPr>
          <w:p w14:paraId="625E9244"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6.4</w:t>
            </w:r>
          </w:p>
        </w:tc>
      </w:tr>
      <w:tr w:rsidR="00DC20CF" w:rsidRPr="00DC20CF" w14:paraId="18EF52F0" w14:textId="77777777" w:rsidTr="003D2C2E">
        <w:trPr>
          <w:gridAfter w:val="1"/>
          <w:wAfter w:w="14" w:type="dxa"/>
          <w:trHeight w:val="300"/>
        </w:trPr>
        <w:tc>
          <w:tcPr>
            <w:tcW w:w="1247" w:type="dxa"/>
            <w:tcBorders>
              <w:top w:val="nil"/>
              <w:left w:val="nil"/>
              <w:bottom w:val="nil"/>
              <w:right w:val="nil"/>
            </w:tcBorders>
            <w:shd w:val="clear" w:color="auto" w:fill="auto"/>
            <w:noWrap/>
          </w:tcPr>
          <w:p w14:paraId="5B6B5A21"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T4N1</w:t>
            </w:r>
          </w:p>
        </w:tc>
        <w:tc>
          <w:tcPr>
            <w:tcW w:w="1257" w:type="dxa"/>
            <w:gridSpan w:val="2"/>
            <w:tcBorders>
              <w:top w:val="nil"/>
              <w:left w:val="nil"/>
              <w:bottom w:val="nil"/>
              <w:right w:val="nil"/>
            </w:tcBorders>
            <w:shd w:val="clear" w:color="auto" w:fill="auto"/>
            <w:noWrap/>
          </w:tcPr>
          <w:p w14:paraId="406D9774"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3</w:t>
            </w:r>
          </w:p>
        </w:tc>
        <w:tc>
          <w:tcPr>
            <w:tcW w:w="1247" w:type="dxa"/>
            <w:gridSpan w:val="3"/>
            <w:tcBorders>
              <w:top w:val="nil"/>
              <w:left w:val="nil"/>
              <w:bottom w:val="nil"/>
              <w:right w:val="nil"/>
            </w:tcBorders>
            <w:shd w:val="clear" w:color="auto" w:fill="auto"/>
            <w:noWrap/>
          </w:tcPr>
          <w:p w14:paraId="47581375"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6.4</w:t>
            </w:r>
          </w:p>
        </w:tc>
      </w:tr>
      <w:tr w:rsidR="00DC20CF" w:rsidRPr="00DC20CF" w14:paraId="299D46C6" w14:textId="77777777" w:rsidTr="003D2C2E">
        <w:trPr>
          <w:gridAfter w:val="1"/>
          <w:wAfter w:w="14" w:type="dxa"/>
          <w:trHeight w:val="300"/>
        </w:trPr>
        <w:tc>
          <w:tcPr>
            <w:tcW w:w="1247" w:type="dxa"/>
            <w:tcBorders>
              <w:top w:val="nil"/>
              <w:left w:val="nil"/>
              <w:bottom w:val="nil"/>
              <w:right w:val="nil"/>
            </w:tcBorders>
            <w:shd w:val="clear" w:color="auto" w:fill="auto"/>
            <w:noWrap/>
          </w:tcPr>
          <w:p w14:paraId="304D7617" w14:textId="77777777" w:rsidR="005B628E" w:rsidRPr="00DC20CF" w:rsidRDefault="005B628E" w:rsidP="00715610">
            <w:pPr>
              <w:spacing w:after="0" w:line="360" w:lineRule="auto"/>
              <w:jc w:val="both"/>
              <w:rPr>
                <w:rFonts w:ascii="Book Antiqua" w:hAnsi="Book Antiqua" w:cs="Book Antiqua"/>
                <w:b/>
                <w:bCs/>
                <w:sz w:val="24"/>
                <w:szCs w:val="24"/>
                <w:lang w:eastAsia="en-GB"/>
              </w:rPr>
            </w:pPr>
            <w:r w:rsidRPr="00DC20CF">
              <w:rPr>
                <w:rFonts w:ascii="Book Antiqua" w:hAnsi="Book Antiqua" w:cs="Book Antiqua"/>
                <w:sz w:val="24"/>
                <w:szCs w:val="24"/>
                <w:lang w:eastAsia="en-GB"/>
              </w:rPr>
              <w:t>T2N1</w:t>
            </w:r>
          </w:p>
        </w:tc>
        <w:tc>
          <w:tcPr>
            <w:tcW w:w="1257" w:type="dxa"/>
            <w:gridSpan w:val="2"/>
            <w:tcBorders>
              <w:top w:val="nil"/>
              <w:left w:val="nil"/>
              <w:bottom w:val="nil"/>
              <w:right w:val="nil"/>
            </w:tcBorders>
            <w:shd w:val="clear" w:color="auto" w:fill="auto"/>
            <w:noWrap/>
          </w:tcPr>
          <w:p w14:paraId="26B80CF9"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2</w:t>
            </w:r>
          </w:p>
        </w:tc>
        <w:tc>
          <w:tcPr>
            <w:tcW w:w="1247" w:type="dxa"/>
            <w:gridSpan w:val="3"/>
            <w:tcBorders>
              <w:top w:val="nil"/>
              <w:left w:val="nil"/>
              <w:bottom w:val="nil"/>
              <w:right w:val="nil"/>
            </w:tcBorders>
            <w:shd w:val="clear" w:color="auto" w:fill="auto"/>
            <w:noWrap/>
          </w:tcPr>
          <w:p w14:paraId="7DD68445"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4.3</w:t>
            </w:r>
          </w:p>
        </w:tc>
      </w:tr>
      <w:tr w:rsidR="00DC20CF" w:rsidRPr="00DC20CF" w14:paraId="5BC15B17" w14:textId="77777777" w:rsidTr="003D2C2E">
        <w:trPr>
          <w:gridAfter w:val="1"/>
          <w:wAfter w:w="14" w:type="dxa"/>
          <w:trHeight w:val="300"/>
        </w:trPr>
        <w:tc>
          <w:tcPr>
            <w:tcW w:w="1247" w:type="dxa"/>
            <w:tcBorders>
              <w:top w:val="nil"/>
              <w:left w:val="nil"/>
              <w:bottom w:val="single" w:sz="8" w:space="0" w:color="4F81BD"/>
              <w:right w:val="nil"/>
            </w:tcBorders>
            <w:shd w:val="clear" w:color="auto" w:fill="auto"/>
            <w:noWrap/>
          </w:tcPr>
          <w:p w14:paraId="11B0EF93" w14:textId="77777777" w:rsidR="005B628E" w:rsidRPr="00DC20CF" w:rsidRDefault="005B628E" w:rsidP="00715610">
            <w:pPr>
              <w:spacing w:after="0" w:line="360" w:lineRule="auto"/>
              <w:jc w:val="both"/>
              <w:rPr>
                <w:rFonts w:ascii="Book Antiqua" w:hAnsi="Book Antiqua" w:cs="Book Antiqua"/>
                <w:b/>
                <w:bCs/>
                <w:sz w:val="24"/>
                <w:szCs w:val="24"/>
                <w:lang w:eastAsia="en-GB"/>
              </w:rPr>
            </w:pPr>
            <w:r w:rsidRPr="00DC20CF">
              <w:rPr>
                <w:rFonts w:ascii="Book Antiqua" w:hAnsi="Book Antiqua" w:cs="Book Antiqua"/>
                <w:sz w:val="24"/>
                <w:szCs w:val="24"/>
                <w:lang w:eastAsia="en-GB"/>
              </w:rPr>
              <w:t>T4N2</w:t>
            </w:r>
          </w:p>
        </w:tc>
        <w:tc>
          <w:tcPr>
            <w:tcW w:w="1257" w:type="dxa"/>
            <w:gridSpan w:val="2"/>
            <w:tcBorders>
              <w:top w:val="nil"/>
              <w:left w:val="nil"/>
              <w:bottom w:val="single" w:sz="8" w:space="0" w:color="4F81BD"/>
              <w:right w:val="nil"/>
            </w:tcBorders>
            <w:shd w:val="clear" w:color="auto" w:fill="auto"/>
            <w:noWrap/>
          </w:tcPr>
          <w:p w14:paraId="4BE3A57B"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2</w:t>
            </w:r>
          </w:p>
        </w:tc>
        <w:tc>
          <w:tcPr>
            <w:tcW w:w="1247" w:type="dxa"/>
            <w:gridSpan w:val="3"/>
            <w:tcBorders>
              <w:top w:val="nil"/>
              <w:left w:val="nil"/>
              <w:bottom w:val="single" w:sz="8" w:space="0" w:color="4F81BD"/>
              <w:right w:val="nil"/>
            </w:tcBorders>
            <w:shd w:val="clear" w:color="auto" w:fill="auto"/>
            <w:noWrap/>
          </w:tcPr>
          <w:p w14:paraId="775039AB"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4.3</w:t>
            </w:r>
          </w:p>
        </w:tc>
      </w:tr>
      <w:tr w:rsidR="00DC20CF" w:rsidRPr="00DC20CF" w14:paraId="0FB9ABA0" w14:textId="77777777" w:rsidTr="003D2C2E">
        <w:trPr>
          <w:gridAfter w:val="2"/>
          <w:wAfter w:w="23" w:type="dxa"/>
          <w:trHeight w:val="300"/>
        </w:trPr>
        <w:tc>
          <w:tcPr>
            <w:tcW w:w="3742" w:type="dxa"/>
            <w:gridSpan w:val="5"/>
            <w:tcBorders>
              <w:top w:val="nil"/>
              <w:left w:val="nil"/>
              <w:bottom w:val="single" w:sz="8" w:space="0" w:color="4F81BD"/>
              <w:right w:val="nil"/>
            </w:tcBorders>
            <w:shd w:val="clear" w:color="auto" w:fill="auto"/>
            <w:noWrap/>
          </w:tcPr>
          <w:p w14:paraId="23D078DE" w14:textId="77777777" w:rsidR="005B628E" w:rsidRPr="00DC20CF" w:rsidRDefault="005B628E" w:rsidP="00715610">
            <w:pPr>
              <w:spacing w:after="0" w:line="360" w:lineRule="auto"/>
              <w:jc w:val="both"/>
              <w:rPr>
                <w:rFonts w:ascii="Book Antiqua" w:hAnsi="Book Antiqua" w:cs="Book Antiqua"/>
                <w:b/>
                <w:bCs/>
                <w:sz w:val="24"/>
                <w:szCs w:val="24"/>
                <w:lang w:eastAsia="en-GB"/>
              </w:rPr>
            </w:pPr>
            <w:r w:rsidRPr="00DC20CF">
              <w:rPr>
                <w:rFonts w:ascii="Book Antiqua" w:hAnsi="Book Antiqua" w:cs="Book Antiqua"/>
                <w:sz w:val="24"/>
                <w:szCs w:val="24"/>
                <w:lang w:eastAsia="en-GB"/>
              </w:rPr>
              <w:t>ERUS (</w:t>
            </w:r>
            <w:r w:rsidRPr="00DC20CF">
              <w:rPr>
                <w:rFonts w:ascii="Book Antiqua" w:hAnsi="Book Antiqua" w:cs="Book Antiqua"/>
                <w:i/>
                <w:sz w:val="24"/>
                <w:szCs w:val="24"/>
                <w:lang w:eastAsia="en-GB"/>
              </w:rPr>
              <w:t>n</w:t>
            </w:r>
            <w:r w:rsidR="003D2C2E" w:rsidRPr="00DC20CF">
              <w:rPr>
                <w:rFonts w:ascii="Book Antiqua" w:eastAsia="宋体" w:hAnsi="Book Antiqua" w:cs="Book Antiqua" w:hint="eastAsia"/>
                <w:sz w:val="24"/>
                <w:szCs w:val="24"/>
                <w:lang w:eastAsia="zh-CN"/>
              </w:rPr>
              <w:t xml:space="preserve"> </w:t>
            </w:r>
            <w:r w:rsidRPr="00DC20CF">
              <w:rPr>
                <w:rFonts w:ascii="Book Antiqua" w:hAnsi="Book Antiqua" w:cs="Book Antiqua"/>
                <w:sz w:val="24"/>
                <w:szCs w:val="24"/>
                <w:lang w:eastAsia="en-GB"/>
              </w:rPr>
              <w:t>=</w:t>
            </w:r>
            <w:r w:rsidR="003D2C2E" w:rsidRPr="00DC20CF">
              <w:rPr>
                <w:rFonts w:ascii="Book Antiqua" w:eastAsia="宋体" w:hAnsi="Book Antiqua" w:cs="Book Antiqua" w:hint="eastAsia"/>
                <w:sz w:val="24"/>
                <w:szCs w:val="24"/>
                <w:lang w:eastAsia="zh-CN"/>
              </w:rPr>
              <w:t xml:space="preserve"> </w:t>
            </w:r>
            <w:r w:rsidRPr="00DC20CF">
              <w:rPr>
                <w:rFonts w:ascii="Book Antiqua" w:hAnsi="Book Antiqua" w:cs="Book Antiqua"/>
                <w:sz w:val="24"/>
                <w:szCs w:val="24"/>
                <w:lang w:eastAsia="en-GB"/>
              </w:rPr>
              <w:t>119)</w:t>
            </w:r>
          </w:p>
        </w:tc>
      </w:tr>
      <w:tr w:rsidR="00DC20CF" w:rsidRPr="00DC20CF" w14:paraId="34649952" w14:textId="77777777" w:rsidTr="003D2C2E">
        <w:trPr>
          <w:trHeight w:val="300"/>
        </w:trPr>
        <w:tc>
          <w:tcPr>
            <w:tcW w:w="1247" w:type="dxa"/>
            <w:tcBorders>
              <w:top w:val="single" w:sz="8" w:space="0" w:color="4F81BD"/>
              <w:left w:val="nil"/>
              <w:bottom w:val="nil"/>
              <w:right w:val="nil"/>
            </w:tcBorders>
            <w:shd w:val="clear" w:color="auto" w:fill="auto"/>
            <w:noWrap/>
          </w:tcPr>
          <w:p w14:paraId="60F9DDD5" w14:textId="77777777" w:rsidR="005B628E" w:rsidRPr="00DC20CF" w:rsidRDefault="005B628E" w:rsidP="00715610">
            <w:pPr>
              <w:tabs>
                <w:tab w:val="left" w:pos="900"/>
              </w:tabs>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T3N1</w:t>
            </w:r>
            <w:r w:rsidRPr="00DC20CF">
              <w:rPr>
                <w:rFonts w:ascii="Book Antiqua" w:hAnsi="Book Antiqua" w:cs="Book Antiqua"/>
                <w:sz w:val="24"/>
                <w:szCs w:val="24"/>
                <w:lang w:val="en-US" w:eastAsia="en-GB"/>
              </w:rPr>
              <w:tab/>
            </w:r>
          </w:p>
        </w:tc>
        <w:tc>
          <w:tcPr>
            <w:tcW w:w="1271" w:type="dxa"/>
            <w:gridSpan w:val="3"/>
            <w:tcBorders>
              <w:top w:val="single" w:sz="8" w:space="0" w:color="4F81BD"/>
              <w:left w:val="nil"/>
              <w:bottom w:val="nil"/>
              <w:right w:val="nil"/>
            </w:tcBorders>
            <w:shd w:val="clear" w:color="auto" w:fill="auto"/>
            <w:noWrap/>
          </w:tcPr>
          <w:p w14:paraId="6CC023DF"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53</w:t>
            </w:r>
          </w:p>
        </w:tc>
        <w:tc>
          <w:tcPr>
            <w:tcW w:w="1247" w:type="dxa"/>
            <w:gridSpan w:val="3"/>
            <w:tcBorders>
              <w:top w:val="single" w:sz="8" w:space="0" w:color="4F81BD"/>
              <w:left w:val="nil"/>
              <w:bottom w:val="nil"/>
              <w:right w:val="nil"/>
            </w:tcBorders>
            <w:shd w:val="clear" w:color="auto" w:fill="auto"/>
            <w:noWrap/>
          </w:tcPr>
          <w:p w14:paraId="222D06A4"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44.6</w:t>
            </w:r>
          </w:p>
        </w:tc>
      </w:tr>
      <w:tr w:rsidR="00DC20CF" w:rsidRPr="00DC20CF" w14:paraId="5247AFB8" w14:textId="77777777" w:rsidTr="003D2C2E">
        <w:trPr>
          <w:trHeight w:val="300"/>
        </w:trPr>
        <w:tc>
          <w:tcPr>
            <w:tcW w:w="1247" w:type="dxa"/>
            <w:tcBorders>
              <w:top w:val="nil"/>
              <w:left w:val="nil"/>
              <w:bottom w:val="nil"/>
              <w:right w:val="nil"/>
            </w:tcBorders>
            <w:shd w:val="clear" w:color="auto" w:fill="auto"/>
            <w:noWrap/>
          </w:tcPr>
          <w:p w14:paraId="125AAD2B"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T3N0</w:t>
            </w:r>
          </w:p>
        </w:tc>
        <w:tc>
          <w:tcPr>
            <w:tcW w:w="1271" w:type="dxa"/>
            <w:gridSpan w:val="3"/>
            <w:tcBorders>
              <w:top w:val="nil"/>
              <w:left w:val="nil"/>
              <w:bottom w:val="nil"/>
              <w:right w:val="nil"/>
            </w:tcBorders>
            <w:shd w:val="clear" w:color="auto" w:fill="auto"/>
            <w:noWrap/>
          </w:tcPr>
          <w:p w14:paraId="3BB1FDF3"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50</w:t>
            </w:r>
          </w:p>
        </w:tc>
        <w:tc>
          <w:tcPr>
            <w:tcW w:w="1247" w:type="dxa"/>
            <w:gridSpan w:val="3"/>
            <w:tcBorders>
              <w:top w:val="nil"/>
              <w:left w:val="nil"/>
              <w:bottom w:val="nil"/>
              <w:right w:val="nil"/>
            </w:tcBorders>
            <w:shd w:val="clear" w:color="auto" w:fill="auto"/>
            <w:noWrap/>
          </w:tcPr>
          <w:p w14:paraId="36681703"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42</w:t>
            </w:r>
          </w:p>
        </w:tc>
      </w:tr>
      <w:tr w:rsidR="00DC20CF" w:rsidRPr="00DC20CF" w14:paraId="177CA861" w14:textId="77777777" w:rsidTr="003D2C2E">
        <w:trPr>
          <w:trHeight w:val="300"/>
        </w:trPr>
        <w:tc>
          <w:tcPr>
            <w:tcW w:w="1247" w:type="dxa"/>
            <w:tcBorders>
              <w:top w:val="nil"/>
              <w:left w:val="nil"/>
              <w:bottom w:val="nil"/>
              <w:right w:val="nil"/>
            </w:tcBorders>
            <w:shd w:val="clear" w:color="auto" w:fill="auto"/>
            <w:noWrap/>
          </w:tcPr>
          <w:p w14:paraId="232D19AF"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T4N1</w:t>
            </w:r>
          </w:p>
        </w:tc>
        <w:tc>
          <w:tcPr>
            <w:tcW w:w="1271" w:type="dxa"/>
            <w:gridSpan w:val="3"/>
            <w:tcBorders>
              <w:top w:val="nil"/>
              <w:left w:val="nil"/>
              <w:bottom w:val="nil"/>
              <w:right w:val="nil"/>
            </w:tcBorders>
            <w:shd w:val="clear" w:color="auto" w:fill="auto"/>
            <w:noWrap/>
          </w:tcPr>
          <w:p w14:paraId="143F215F"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9</w:t>
            </w:r>
          </w:p>
        </w:tc>
        <w:tc>
          <w:tcPr>
            <w:tcW w:w="1247" w:type="dxa"/>
            <w:gridSpan w:val="3"/>
            <w:tcBorders>
              <w:top w:val="nil"/>
              <w:left w:val="nil"/>
              <w:bottom w:val="nil"/>
              <w:right w:val="nil"/>
            </w:tcBorders>
            <w:shd w:val="clear" w:color="auto" w:fill="auto"/>
            <w:noWrap/>
          </w:tcPr>
          <w:p w14:paraId="54F00856"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7.6</w:t>
            </w:r>
          </w:p>
        </w:tc>
      </w:tr>
      <w:tr w:rsidR="00DC20CF" w:rsidRPr="00DC20CF" w14:paraId="3C478C14" w14:textId="77777777" w:rsidTr="003D2C2E">
        <w:trPr>
          <w:trHeight w:val="300"/>
        </w:trPr>
        <w:tc>
          <w:tcPr>
            <w:tcW w:w="1247" w:type="dxa"/>
            <w:tcBorders>
              <w:top w:val="nil"/>
              <w:left w:val="nil"/>
              <w:bottom w:val="nil"/>
              <w:right w:val="nil"/>
            </w:tcBorders>
            <w:shd w:val="clear" w:color="auto" w:fill="auto"/>
            <w:noWrap/>
          </w:tcPr>
          <w:p w14:paraId="2454629D"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T4N0</w:t>
            </w:r>
          </w:p>
        </w:tc>
        <w:tc>
          <w:tcPr>
            <w:tcW w:w="1271" w:type="dxa"/>
            <w:gridSpan w:val="3"/>
            <w:tcBorders>
              <w:top w:val="nil"/>
              <w:left w:val="nil"/>
              <w:bottom w:val="nil"/>
              <w:right w:val="nil"/>
            </w:tcBorders>
            <w:shd w:val="clear" w:color="auto" w:fill="auto"/>
            <w:noWrap/>
          </w:tcPr>
          <w:p w14:paraId="5457DE8D"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3</w:t>
            </w:r>
          </w:p>
        </w:tc>
        <w:tc>
          <w:tcPr>
            <w:tcW w:w="1247" w:type="dxa"/>
            <w:gridSpan w:val="3"/>
            <w:tcBorders>
              <w:top w:val="nil"/>
              <w:left w:val="nil"/>
              <w:bottom w:val="nil"/>
              <w:right w:val="nil"/>
            </w:tcBorders>
            <w:shd w:val="clear" w:color="auto" w:fill="auto"/>
            <w:noWrap/>
          </w:tcPr>
          <w:p w14:paraId="4A01A5EF"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2.5</w:t>
            </w:r>
          </w:p>
        </w:tc>
      </w:tr>
      <w:tr w:rsidR="00DC20CF" w:rsidRPr="00DC20CF" w14:paraId="7DFCCDBB" w14:textId="77777777" w:rsidTr="003D2C2E">
        <w:trPr>
          <w:trHeight w:val="300"/>
        </w:trPr>
        <w:tc>
          <w:tcPr>
            <w:tcW w:w="1247" w:type="dxa"/>
            <w:tcBorders>
              <w:top w:val="nil"/>
              <w:left w:val="nil"/>
              <w:bottom w:val="nil"/>
              <w:right w:val="nil"/>
            </w:tcBorders>
            <w:shd w:val="clear" w:color="auto" w:fill="auto"/>
            <w:noWrap/>
          </w:tcPr>
          <w:p w14:paraId="1FD5B555"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T2N1</w:t>
            </w:r>
          </w:p>
        </w:tc>
        <w:tc>
          <w:tcPr>
            <w:tcW w:w="1271" w:type="dxa"/>
            <w:gridSpan w:val="3"/>
            <w:tcBorders>
              <w:top w:val="nil"/>
              <w:left w:val="nil"/>
              <w:bottom w:val="nil"/>
              <w:right w:val="nil"/>
            </w:tcBorders>
            <w:shd w:val="clear" w:color="auto" w:fill="auto"/>
            <w:noWrap/>
          </w:tcPr>
          <w:p w14:paraId="649A3E17"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3</w:t>
            </w:r>
          </w:p>
        </w:tc>
        <w:tc>
          <w:tcPr>
            <w:tcW w:w="1247" w:type="dxa"/>
            <w:gridSpan w:val="3"/>
            <w:tcBorders>
              <w:top w:val="nil"/>
              <w:left w:val="nil"/>
              <w:bottom w:val="nil"/>
              <w:right w:val="nil"/>
            </w:tcBorders>
            <w:shd w:val="clear" w:color="auto" w:fill="auto"/>
            <w:noWrap/>
          </w:tcPr>
          <w:p w14:paraId="0C4CEBC0"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2.5</w:t>
            </w:r>
          </w:p>
        </w:tc>
      </w:tr>
      <w:tr w:rsidR="00DC20CF" w:rsidRPr="00DC20CF" w14:paraId="0797382D" w14:textId="77777777" w:rsidTr="003D2C2E">
        <w:trPr>
          <w:trHeight w:val="300"/>
        </w:trPr>
        <w:tc>
          <w:tcPr>
            <w:tcW w:w="1247" w:type="dxa"/>
            <w:tcBorders>
              <w:top w:val="nil"/>
              <w:left w:val="nil"/>
              <w:bottom w:val="single" w:sz="8" w:space="0" w:color="4F81BD"/>
              <w:right w:val="nil"/>
            </w:tcBorders>
            <w:shd w:val="clear" w:color="auto" w:fill="auto"/>
            <w:noWrap/>
          </w:tcPr>
          <w:p w14:paraId="666D8CD9"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T3N2</w:t>
            </w:r>
          </w:p>
        </w:tc>
        <w:tc>
          <w:tcPr>
            <w:tcW w:w="1271" w:type="dxa"/>
            <w:gridSpan w:val="3"/>
            <w:tcBorders>
              <w:top w:val="nil"/>
              <w:left w:val="nil"/>
              <w:bottom w:val="single" w:sz="8" w:space="0" w:color="4F81BD"/>
              <w:right w:val="nil"/>
            </w:tcBorders>
            <w:shd w:val="clear" w:color="auto" w:fill="auto"/>
            <w:noWrap/>
          </w:tcPr>
          <w:p w14:paraId="13C13BDF"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1</w:t>
            </w:r>
          </w:p>
        </w:tc>
        <w:tc>
          <w:tcPr>
            <w:tcW w:w="1247" w:type="dxa"/>
            <w:gridSpan w:val="3"/>
            <w:tcBorders>
              <w:top w:val="nil"/>
              <w:left w:val="nil"/>
              <w:bottom w:val="single" w:sz="8" w:space="0" w:color="4F81BD"/>
              <w:right w:val="nil"/>
            </w:tcBorders>
            <w:shd w:val="clear" w:color="auto" w:fill="auto"/>
            <w:noWrap/>
          </w:tcPr>
          <w:p w14:paraId="7722A815"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0.8</w:t>
            </w:r>
          </w:p>
        </w:tc>
      </w:tr>
    </w:tbl>
    <w:p w14:paraId="4F52C447" w14:textId="77777777" w:rsidR="005B628E" w:rsidRPr="00DC20CF" w:rsidRDefault="005B628E" w:rsidP="00715610">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3540BEE5"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0FE82EA3"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5951D5B7"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3380B7A8"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6C126A44"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1983A26D"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69FADC7A"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57E92CF4"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276E776A"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53E7F120"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041A4DBE"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002521D5"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2B8F9783"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3EB439BC"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2317AB8E"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5E1D1A49"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1D864919"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43AF111C"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val="en-US" w:eastAsia="zh-CN"/>
        </w:rPr>
      </w:pPr>
    </w:p>
    <w:p w14:paraId="2E302E86"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eastAsia="zh-CN"/>
        </w:rPr>
      </w:pPr>
      <w:r w:rsidRPr="00DC20CF">
        <w:rPr>
          <w:rFonts w:ascii="Book Antiqua" w:hAnsi="Book Antiqua" w:cs="Book Antiqua"/>
          <w:sz w:val="24"/>
          <w:szCs w:val="24"/>
          <w:lang w:val="en-US"/>
        </w:rPr>
        <w:t>MRI: Magnetic resonance imaging</w:t>
      </w:r>
      <w:r w:rsidRPr="00DC20CF">
        <w:rPr>
          <w:rFonts w:ascii="Book Antiqua" w:eastAsia="宋体" w:hAnsi="Book Antiqua" w:cs="Book Antiqua" w:hint="eastAsia"/>
          <w:sz w:val="24"/>
          <w:szCs w:val="24"/>
          <w:lang w:val="en-US" w:eastAsia="zh-CN"/>
        </w:rPr>
        <w:t>;</w:t>
      </w:r>
      <w:r w:rsidRPr="00DC20CF">
        <w:rPr>
          <w:rFonts w:ascii="Book Antiqua" w:hAnsi="Book Antiqua" w:cs="Book Antiqua"/>
          <w:sz w:val="24"/>
          <w:szCs w:val="24"/>
          <w:lang w:val="en-US"/>
        </w:rPr>
        <w:t xml:space="preserve"> </w:t>
      </w:r>
      <w:r w:rsidRPr="00DC20CF">
        <w:rPr>
          <w:rFonts w:ascii="Book Antiqua" w:hAnsi="Book Antiqua" w:cs="Book Antiqua"/>
          <w:sz w:val="24"/>
          <w:szCs w:val="24"/>
        </w:rPr>
        <w:t>ERUS: Endorectal ultrasound.</w:t>
      </w:r>
    </w:p>
    <w:p w14:paraId="09758BDF" w14:textId="77777777" w:rsidR="003D2C2E" w:rsidRPr="00DC20CF" w:rsidRDefault="003D2C2E" w:rsidP="003D2C2E">
      <w:pPr>
        <w:suppressAutoHyphens/>
        <w:autoSpaceDN w:val="0"/>
        <w:spacing w:after="0" w:line="360" w:lineRule="auto"/>
        <w:jc w:val="both"/>
        <w:textAlignment w:val="baseline"/>
        <w:rPr>
          <w:rFonts w:ascii="Book Antiqua" w:eastAsia="宋体" w:hAnsi="Book Antiqua" w:cs="Book Antiqua"/>
          <w:sz w:val="24"/>
          <w:szCs w:val="24"/>
          <w:lang w:eastAsia="zh-CN"/>
        </w:rPr>
      </w:pPr>
    </w:p>
    <w:p w14:paraId="7D839E88" w14:textId="77777777" w:rsidR="005B628E" w:rsidRPr="00DC20CF" w:rsidRDefault="005B628E" w:rsidP="00715610">
      <w:pPr>
        <w:spacing w:after="0" w:line="360" w:lineRule="auto"/>
        <w:jc w:val="both"/>
        <w:rPr>
          <w:rFonts w:ascii="Book Antiqua" w:hAnsi="Book Antiqua" w:cs="Book Antiqua"/>
          <w:sz w:val="24"/>
          <w:szCs w:val="24"/>
          <w:lang w:val="en-US"/>
        </w:rPr>
      </w:pPr>
      <w:r w:rsidRPr="00DC20CF">
        <w:rPr>
          <w:rFonts w:ascii="Book Antiqua" w:hAnsi="Book Antiqua" w:cs="Book Antiqua"/>
          <w:sz w:val="24"/>
          <w:szCs w:val="24"/>
          <w:lang w:val="en-US"/>
        </w:rPr>
        <w:br w:type="page"/>
      </w:r>
    </w:p>
    <w:tbl>
      <w:tblPr>
        <w:tblpPr w:leftFromText="141" w:rightFromText="141" w:vertAnchor="page" w:horzAnchor="margin" w:tblpXSpec="center" w:tblpY="1726"/>
        <w:tblW w:w="0" w:type="auto"/>
        <w:tblBorders>
          <w:top w:val="single" w:sz="8" w:space="0" w:color="4F81BD"/>
          <w:bottom w:val="single" w:sz="8" w:space="0" w:color="4F81BD"/>
        </w:tblBorders>
        <w:tblLayout w:type="fixed"/>
        <w:tblLook w:val="0000" w:firstRow="0" w:lastRow="0" w:firstColumn="0" w:lastColumn="0" w:noHBand="0" w:noVBand="0"/>
      </w:tblPr>
      <w:tblGrid>
        <w:gridCol w:w="1304"/>
        <w:gridCol w:w="1304"/>
        <w:gridCol w:w="1304"/>
      </w:tblGrid>
      <w:tr w:rsidR="00DC20CF" w:rsidRPr="00DC20CF" w14:paraId="068D477E" w14:textId="77777777" w:rsidTr="003D2C2E">
        <w:trPr>
          <w:trHeight w:val="397"/>
        </w:trPr>
        <w:tc>
          <w:tcPr>
            <w:tcW w:w="3912" w:type="dxa"/>
            <w:gridSpan w:val="3"/>
            <w:tcBorders>
              <w:top w:val="nil"/>
              <w:left w:val="nil"/>
              <w:bottom w:val="nil"/>
              <w:right w:val="nil"/>
            </w:tcBorders>
            <w:shd w:val="clear" w:color="auto" w:fill="auto"/>
            <w:noWrap/>
            <w:vAlign w:val="center"/>
          </w:tcPr>
          <w:p w14:paraId="3D65D446" w14:textId="77777777" w:rsidR="005B628E" w:rsidRPr="00DC20CF" w:rsidRDefault="003D2C2E" w:rsidP="003D2C2E">
            <w:pPr>
              <w:suppressAutoHyphens/>
              <w:autoSpaceDN w:val="0"/>
              <w:spacing w:after="0" w:line="360" w:lineRule="auto"/>
              <w:jc w:val="both"/>
              <w:textAlignment w:val="baseline"/>
              <w:rPr>
                <w:rFonts w:ascii="Book Antiqua" w:hAnsi="Book Antiqua" w:cs="Book Antiqua"/>
                <w:b/>
                <w:sz w:val="24"/>
                <w:szCs w:val="24"/>
                <w:lang w:val="en-US"/>
              </w:rPr>
            </w:pPr>
            <w:r w:rsidRPr="00DC20CF">
              <w:rPr>
                <w:rFonts w:ascii="Book Antiqua" w:hAnsi="Book Antiqua" w:cs="Book Antiqua"/>
                <w:b/>
                <w:sz w:val="24"/>
                <w:szCs w:val="24"/>
                <w:lang w:val="en-US"/>
              </w:rPr>
              <w:lastRenderedPageBreak/>
              <w:t>Table 3 Postoperative pathologic evaluation (</w:t>
            </w:r>
            <w:proofErr w:type="spellStart"/>
            <w:r w:rsidRPr="00DC20CF">
              <w:rPr>
                <w:rFonts w:ascii="Book Antiqua" w:hAnsi="Book Antiqua" w:cs="Book Antiqua"/>
                <w:b/>
                <w:sz w:val="24"/>
                <w:szCs w:val="24"/>
                <w:lang w:val="en-US"/>
              </w:rPr>
              <w:t>ypTN</w:t>
            </w:r>
            <w:proofErr w:type="spellEnd"/>
            <w:r w:rsidRPr="00DC20CF">
              <w:rPr>
                <w:rFonts w:ascii="Book Antiqua" w:hAnsi="Book Antiqua" w:cs="Book Antiqua"/>
                <w:b/>
                <w:sz w:val="24"/>
                <w:szCs w:val="24"/>
                <w:lang w:val="en-US"/>
              </w:rPr>
              <w:t xml:space="preserve"> stage)</w:t>
            </w:r>
            <w:r w:rsidR="005B628E" w:rsidRPr="00DC20CF">
              <w:rPr>
                <w:rFonts w:ascii="Book Antiqua" w:hAnsi="Book Antiqua" w:cs="Book Antiqua"/>
                <w:b/>
                <w:sz w:val="24"/>
                <w:szCs w:val="24"/>
                <w:lang w:val="en-US" w:eastAsia="en-GB"/>
              </w:rPr>
              <w:t xml:space="preserve">  (</w:t>
            </w:r>
            <w:r w:rsidR="005B628E" w:rsidRPr="00DC20CF">
              <w:rPr>
                <w:rFonts w:ascii="Book Antiqua" w:hAnsi="Book Antiqua" w:cs="Book Antiqua"/>
                <w:b/>
                <w:i/>
                <w:sz w:val="24"/>
                <w:szCs w:val="24"/>
                <w:lang w:val="en-US" w:eastAsia="en-GB"/>
              </w:rPr>
              <w:t>n</w:t>
            </w:r>
            <w:r w:rsidRPr="00DC20CF">
              <w:rPr>
                <w:rFonts w:ascii="Book Antiqua" w:eastAsia="宋体" w:hAnsi="Book Antiqua" w:cs="Book Antiqua" w:hint="eastAsia"/>
                <w:b/>
                <w:sz w:val="24"/>
                <w:szCs w:val="24"/>
                <w:lang w:val="en-US" w:eastAsia="zh-CN"/>
              </w:rPr>
              <w:t xml:space="preserve"> </w:t>
            </w:r>
            <w:r w:rsidR="005B628E" w:rsidRPr="00DC20CF">
              <w:rPr>
                <w:rFonts w:ascii="Book Antiqua" w:hAnsi="Book Antiqua" w:cs="Book Antiqua"/>
                <w:b/>
                <w:sz w:val="24"/>
                <w:szCs w:val="24"/>
                <w:lang w:val="en-US" w:eastAsia="en-GB"/>
              </w:rPr>
              <w:t>=</w:t>
            </w:r>
            <w:r w:rsidRPr="00DC20CF">
              <w:rPr>
                <w:rFonts w:ascii="Book Antiqua" w:eastAsia="宋体" w:hAnsi="Book Antiqua" w:cs="Book Antiqua" w:hint="eastAsia"/>
                <w:b/>
                <w:sz w:val="24"/>
                <w:szCs w:val="24"/>
                <w:lang w:val="en-US" w:eastAsia="zh-CN"/>
              </w:rPr>
              <w:t xml:space="preserve"> </w:t>
            </w:r>
            <w:r w:rsidR="005B628E" w:rsidRPr="00DC20CF">
              <w:rPr>
                <w:rFonts w:ascii="Book Antiqua" w:hAnsi="Book Antiqua" w:cs="Book Antiqua"/>
                <w:b/>
                <w:sz w:val="24"/>
                <w:szCs w:val="24"/>
                <w:lang w:val="en-US" w:eastAsia="en-GB"/>
              </w:rPr>
              <w:t>130)</w:t>
            </w:r>
          </w:p>
        </w:tc>
      </w:tr>
      <w:tr w:rsidR="00DC20CF" w:rsidRPr="00DC20CF" w14:paraId="06B95B7D" w14:textId="77777777" w:rsidTr="003D2C2E">
        <w:trPr>
          <w:trHeight w:val="300"/>
        </w:trPr>
        <w:tc>
          <w:tcPr>
            <w:tcW w:w="1304" w:type="dxa"/>
            <w:tcBorders>
              <w:top w:val="nil"/>
              <w:left w:val="nil"/>
              <w:bottom w:val="single" w:sz="8" w:space="0" w:color="4F81BD"/>
              <w:right w:val="nil"/>
            </w:tcBorders>
            <w:shd w:val="clear" w:color="auto" w:fill="auto"/>
            <w:noWrap/>
          </w:tcPr>
          <w:p w14:paraId="74FC59E1" w14:textId="77777777" w:rsidR="005B628E" w:rsidRPr="00DC20CF" w:rsidRDefault="005B628E" w:rsidP="00715610">
            <w:pPr>
              <w:spacing w:after="0" w:line="360" w:lineRule="auto"/>
              <w:jc w:val="both"/>
              <w:rPr>
                <w:rFonts w:ascii="Book Antiqua" w:hAnsi="Book Antiqua" w:cs="Book Antiqua"/>
                <w:sz w:val="24"/>
                <w:szCs w:val="24"/>
                <w:lang w:val="en-US" w:eastAsia="en-GB"/>
              </w:rPr>
            </w:pPr>
            <w:proofErr w:type="spellStart"/>
            <w:r w:rsidRPr="00DC20CF">
              <w:rPr>
                <w:rFonts w:ascii="Book Antiqua" w:hAnsi="Book Antiqua" w:cs="Book Antiqua"/>
                <w:sz w:val="24"/>
                <w:szCs w:val="24"/>
                <w:lang w:val="en-US" w:eastAsia="en-GB"/>
              </w:rPr>
              <w:t>ypTN</w:t>
            </w:r>
            <w:proofErr w:type="spellEnd"/>
          </w:p>
        </w:tc>
        <w:tc>
          <w:tcPr>
            <w:tcW w:w="1304" w:type="dxa"/>
            <w:tcBorders>
              <w:top w:val="nil"/>
              <w:left w:val="nil"/>
              <w:bottom w:val="single" w:sz="8" w:space="0" w:color="4F81BD"/>
              <w:right w:val="nil"/>
            </w:tcBorders>
            <w:shd w:val="clear" w:color="auto" w:fill="auto"/>
            <w:noWrap/>
          </w:tcPr>
          <w:p w14:paraId="1010F3EB" w14:textId="77777777" w:rsidR="005B628E" w:rsidRPr="00DC20CF" w:rsidRDefault="005B628E" w:rsidP="00715610">
            <w:pPr>
              <w:spacing w:after="0" w:line="360" w:lineRule="auto"/>
              <w:jc w:val="both"/>
              <w:rPr>
                <w:rFonts w:ascii="Book Antiqua" w:hAnsi="Book Antiqua" w:cs="Book Antiqua"/>
                <w:i/>
                <w:sz w:val="24"/>
                <w:szCs w:val="24"/>
                <w:lang w:val="en-US" w:eastAsia="en-GB"/>
              </w:rPr>
            </w:pPr>
            <w:r w:rsidRPr="00DC20CF">
              <w:rPr>
                <w:rFonts w:ascii="Book Antiqua" w:hAnsi="Book Antiqua" w:cs="Book Antiqua"/>
                <w:i/>
                <w:sz w:val="24"/>
                <w:szCs w:val="24"/>
                <w:lang w:val="en-US" w:eastAsia="en-GB"/>
              </w:rPr>
              <w:t>n</w:t>
            </w:r>
          </w:p>
        </w:tc>
        <w:tc>
          <w:tcPr>
            <w:tcW w:w="1304" w:type="dxa"/>
            <w:tcBorders>
              <w:top w:val="nil"/>
              <w:left w:val="nil"/>
              <w:bottom w:val="single" w:sz="8" w:space="0" w:color="4F81BD"/>
              <w:right w:val="nil"/>
            </w:tcBorders>
            <w:shd w:val="clear" w:color="auto" w:fill="auto"/>
            <w:noWrap/>
          </w:tcPr>
          <w:p w14:paraId="756A367D"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w:t>
            </w:r>
          </w:p>
        </w:tc>
      </w:tr>
      <w:tr w:rsidR="00DC20CF" w:rsidRPr="00DC20CF" w14:paraId="1089AB1A" w14:textId="77777777" w:rsidTr="003D2C2E">
        <w:trPr>
          <w:trHeight w:val="300"/>
        </w:trPr>
        <w:tc>
          <w:tcPr>
            <w:tcW w:w="1304" w:type="dxa"/>
            <w:tcBorders>
              <w:top w:val="single" w:sz="8" w:space="0" w:color="4F81BD"/>
              <w:left w:val="nil"/>
              <w:bottom w:val="nil"/>
              <w:right w:val="nil"/>
            </w:tcBorders>
            <w:shd w:val="clear" w:color="auto" w:fill="auto"/>
            <w:noWrap/>
          </w:tcPr>
          <w:p w14:paraId="0FF78A7A"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T0N0</w:t>
            </w:r>
          </w:p>
        </w:tc>
        <w:tc>
          <w:tcPr>
            <w:tcW w:w="1304" w:type="dxa"/>
            <w:tcBorders>
              <w:top w:val="single" w:sz="8" w:space="0" w:color="4F81BD"/>
              <w:left w:val="nil"/>
              <w:bottom w:val="nil"/>
              <w:right w:val="nil"/>
            </w:tcBorders>
            <w:shd w:val="clear" w:color="auto" w:fill="auto"/>
            <w:noWrap/>
          </w:tcPr>
          <w:p w14:paraId="26882969"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19</w:t>
            </w:r>
          </w:p>
        </w:tc>
        <w:tc>
          <w:tcPr>
            <w:tcW w:w="1304" w:type="dxa"/>
            <w:tcBorders>
              <w:top w:val="single" w:sz="8" w:space="0" w:color="4F81BD"/>
              <w:left w:val="nil"/>
              <w:bottom w:val="nil"/>
              <w:right w:val="nil"/>
            </w:tcBorders>
            <w:shd w:val="clear" w:color="auto" w:fill="auto"/>
            <w:noWrap/>
          </w:tcPr>
          <w:p w14:paraId="50A978BC"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14.6</w:t>
            </w:r>
          </w:p>
        </w:tc>
      </w:tr>
      <w:tr w:rsidR="00DC20CF" w:rsidRPr="00DC20CF" w14:paraId="17E0091C" w14:textId="77777777" w:rsidTr="003D2C2E">
        <w:trPr>
          <w:trHeight w:val="300"/>
        </w:trPr>
        <w:tc>
          <w:tcPr>
            <w:tcW w:w="1304" w:type="dxa"/>
            <w:tcBorders>
              <w:top w:val="nil"/>
              <w:left w:val="nil"/>
              <w:bottom w:val="nil"/>
              <w:right w:val="nil"/>
            </w:tcBorders>
            <w:shd w:val="clear" w:color="auto" w:fill="auto"/>
            <w:noWrap/>
          </w:tcPr>
          <w:p w14:paraId="0C75C004"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T1N0</w:t>
            </w:r>
          </w:p>
        </w:tc>
        <w:tc>
          <w:tcPr>
            <w:tcW w:w="1304" w:type="dxa"/>
            <w:tcBorders>
              <w:top w:val="nil"/>
              <w:left w:val="nil"/>
              <w:bottom w:val="nil"/>
              <w:right w:val="nil"/>
            </w:tcBorders>
            <w:shd w:val="clear" w:color="auto" w:fill="auto"/>
            <w:noWrap/>
          </w:tcPr>
          <w:p w14:paraId="1C541C71"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10</w:t>
            </w:r>
          </w:p>
        </w:tc>
        <w:tc>
          <w:tcPr>
            <w:tcW w:w="1304" w:type="dxa"/>
            <w:tcBorders>
              <w:top w:val="nil"/>
              <w:left w:val="nil"/>
              <w:bottom w:val="nil"/>
              <w:right w:val="nil"/>
            </w:tcBorders>
            <w:shd w:val="clear" w:color="auto" w:fill="auto"/>
            <w:noWrap/>
          </w:tcPr>
          <w:p w14:paraId="61D3DD5C"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7.7</w:t>
            </w:r>
          </w:p>
        </w:tc>
      </w:tr>
      <w:tr w:rsidR="00DC20CF" w:rsidRPr="00DC20CF" w14:paraId="1FF70B76" w14:textId="77777777" w:rsidTr="003D2C2E">
        <w:trPr>
          <w:trHeight w:val="300"/>
        </w:trPr>
        <w:tc>
          <w:tcPr>
            <w:tcW w:w="1304" w:type="dxa"/>
            <w:tcBorders>
              <w:top w:val="nil"/>
              <w:left w:val="nil"/>
              <w:bottom w:val="nil"/>
              <w:right w:val="nil"/>
            </w:tcBorders>
            <w:shd w:val="clear" w:color="auto" w:fill="auto"/>
            <w:noWrap/>
          </w:tcPr>
          <w:p w14:paraId="08CA463A"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T2N0</w:t>
            </w:r>
          </w:p>
        </w:tc>
        <w:tc>
          <w:tcPr>
            <w:tcW w:w="1304" w:type="dxa"/>
            <w:tcBorders>
              <w:top w:val="nil"/>
              <w:left w:val="nil"/>
              <w:bottom w:val="nil"/>
              <w:right w:val="nil"/>
            </w:tcBorders>
            <w:shd w:val="clear" w:color="auto" w:fill="auto"/>
            <w:noWrap/>
          </w:tcPr>
          <w:p w14:paraId="52F4C462"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21</w:t>
            </w:r>
          </w:p>
        </w:tc>
        <w:tc>
          <w:tcPr>
            <w:tcW w:w="1304" w:type="dxa"/>
            <w:tcBorders>
              <w:top w:val="nil"/>
              <w:left w:val="nil"/>
              <w:bottom w:val="nil"/>
              <w:right w:val="nil"/>
            </w:tcBorders>
            <w:shd w:val="clear" w:color="auto" w:fill="auto"/>
            <w:noWrap/>
          </w:tcPr>
          <w:p w14:paraId="131ECEFA"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16.2</w:t>
            </w:r>
          </w:p>
        </w:tc>
      </w:tr>
      <w:tr w:rsidR="00DC20CF" w:rsidRPr="00DC20CF" w14:paraId="45377ABA" w14:textId="77777777" w:rsidTr="003D2C2E">
        <w:trPr>
          <w:trHeight w:val="300"/>
        </w:trPr>
        <w:tc>
          <w:tcPr>
            <w:tcW w:w="1304" w:type="dxa"/>
            <w:tcBorders>
              <w:top w:val="nil"/>
              <w:left w:val="nil"/>
              <w:bottom w:val="nil"/>
              <w:right w:val="nil"/>
            </w:tcBorders>
            <w:shd w:val="clear" w:color="auto" w:fill="auto"/>
            <w:noWrap/>
          </w:tcPr>
          <w:p w14:paraId="637F8203"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T3N0</w:t>
            </w:r>
          </w:p>
        </w:tc>
        <w:tc>
          <w:tcPr>
            <w:tcW w:w="1304" w:type="dxa"/>
            <w:tcBorders>
              <w:top w:val="nil"/>
              <w:left w:val="nil"/>
              <w:bottom w:val="nil"/>
              <w:right w:val="nil"/>
            </w:tcBorders>
            <w:shd w:val="clear" w:color="auto" w:fill="auto"/>
            <w:noWrap/>
          </w:tcPr>
          <w:p w14:paraId="2DAB8642"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38</w:t>
            </w:r>
          </w:p>
        </w:tc>
        <w:tc>
          <w:tcPr>
            <w:tcW w:w="1304" w:type="dxa"/>
            <w:tcBorders>
              <w:top w:val="nil"/>
              <w:left w:val="nil"/>
              <w:bottom w:val="nil"/>
              <w:right w:val="nil"/>
            </w:tcBorders>
            <w:shd w:val="clear" w:color="auto" w:fill="auto"/>
            <w:noWrap/>
          </w:tcPr>
          <w:p w14:paraId="284A4B4C"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29.2</w:t>
            </w:r>
          </w:p>
        </w:tc>
      </w:tr>
      <w:tr w:rsidR="00DC20CF" w:rsidRPr="00DC20CF" w14:paraId="6D2593D6" w14:textId="77777777" w:rsidTr="003D2C2E">
        <w:trPr>
          <w:trHeight w:val="300"/>
        </w:trPr>
        <w:tc>
          <w:tcPr>
            <w:tcW w:w="1304" w:type="dxa"/>
            <w:tcBorders>
              <w:top w:val="nil"/>
              <w:left w:val="nil"/>
              <w:bottom w:val="nil"/>
              <w:right w:val="nil"/>
            </w:tcBorders>
            <w:shd w:val="clear" w:color="auto" w:fill="auto"/>
            <w:noWrap/>
          </w:tcPr>
          <w:p w14:paraId="7C6BFC6C"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T4N0</w:t>
            </w:r>
          </w:p>
        </w:tc>
        <w:tc>
          <w:tcPr>
            <w:tcW w:w="1304" w:type="dxa"/>
            <w:tcBorders>
              <w:top w:val="nil"/>
              <w:left w:val="nil"/>
              <w:bottom w:val="nil"/>
              <w:right w:val="nil"/>
            </w:tcBorders>
            <w:shd w:val="clear" w:color="auto" w:fill="auto"/>
            <w:noWrap/>
          </w:tcPr>
          <w:p w14:paraId="55BFA6AE"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2</w:t>
            </w:r>
          </w:p>
        </w:tc>
        <w:tc>
          <w:tcPr>
            <w:tcW w:w="1304" w:type="dxa"/>
            <w:tcBorders>
              <w:top w:val="nil"/>
              <w:left w:val="nil"/>
              <w:bottom w:val="nil"/>
              <w:right w:val="nil"/>
            </w:tcBorders>
            <w:shd w:val="clear" w:color="auto" w:fill="auto"/>
            <w:noWrap/>
          </w:tcPr>
          <w:p w14:paraId="346A4D55"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1.5</w:t>
            </w:r>
          </w:p>
        </w:tc>
      </w:tr>
      <w:tr w:rsidR="00DC20CF" w:rsidRPr="00DC20CF" w14:paraId="46A65B1A" w14:textId="77777777" w:rsidTr="003D2C2E">
        <w:trPr>
          <w:trHeight w:val="300"/>
        </w:trPr>
        <w:tc>
          <w:tcPr>
            <w:tcW w:w="1304" w:type="dxa"/>
            <w:tcBorders>
              <w:top w:val="nil"/>
              <w:left w:val="nil"/>
              <w:bottom w:val="nil"/>
              <w:right w:val="nil"/>
            </w:tcBorders>
            <w:shd w:val="clear" w:color="auto" w:fill="auto"/>
            <w:noWrap/>
          </w:tcPr>
          <w:p w14:paraId="55A57067"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T0N1</w:t>
            </w:r>
          </w:p>
        </w:tc>
        <w:tc>
          <w:tcPr>
            <w:tcW w:w="1304" w:type="dxa"/>
            <w:tcBorders>
              <w:top w:val="nil"/>
              <w:left w:val="nil"/>
              <w:bottom w:val="nil"/>
              <w:right w:val="nil"/>
            </w:tcBorders>
            <w:shd w:val="clear" w:color="auto" w:fill="auto"/>
            <w:noWrap/>
          </w:tcPr>
          <w:p w14:paraId="46D5FC67"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3</w:t>
            </w:r>
          </w:p>
        </w:tc>
        <w:tc>
          <w:tcPr>
            <w:tcW w:w="1304" w:type="dxa"/>
            <w:tcBorders>
              <w:top w:val="nil"/>
              <w:left w:val="nil"/>
              <w:bottom w:val="nil"/>
              <w:right w:val="nil"/>
            </w:tcBorders>
            <w:shd w:val="clear" w:color="auto" w:fill="auto"/>
            <w:noWrap/>
          </w:tcPr>
          <w:p w14:paraId="1A40E538"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2.3</w:t>
            </w:r>
          </w:p>
        </w:tc>
      </w:tr>
      <w:tr w:rsidR="00DC20CF" w:rsidRPr="00DC20CF" w14:paraId="39F2660D" w14:textId="77777777" w:rsidTr="003D2C2E">
        <w:trPr>
          <w:trHeight w:val="300"/>
        </w:trPr>
        <w:tc>
          <w:tcPr>
            <w:tcW w:w="1304" w:type="dxa"/>
            <w:tcBorders>
              <w:top w:val="nil"/>
              <w:left w:val="nil"/>
              <w:bottom w:val="nil"/>
              <w:right w:val="nil"/>
            </w:tcBorders>
            <w:shd w:val="clear" w:color="auto" w:fill="auto"/>
            <w:noWrap/>
          </w:tcPr>
          <w:p w14:paraId="7701D267"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T2N1</w:t>
            </w:r>
          </w:p>
        </w:tc>
        <w:tc>
          <w:tcPr>
            <w:tcW w:w="1304" w:type="dxa"/>
            <w:tcBorders>
              <w:top w:val="nil"/>
              <w:left w:val="nil"/>
              <w:bottom w:val="nil"/>
              <w:right w:val="nil"/>
            </w:tcBorders>
            <w:shd w:val="clear" w:color="auto" w:fill="auto"/>
            <w:noWrap/>
          </w:tcPr>
          <w:p w14:paraId="1BF1B115"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6</w:t>
            </w:r>
          </w:p>
        </w:tc>
        <w:tc>
          <w:tcPr>
            <w:tcW w:w="1304" w:type="dxa"/>
            <w:tcBorders>
              <w:top w:val="nil"/>
              <w:left w:val="nil"/>
              <w:bottom w:val="nil"/>
              <w:right w:val="nil"/>
            </w:tcBorders>
            <w:shd w:val="clear" w:color="auto" w:fill="auto"/>
            <w:noWrap/>
          </w:tcPr>
          <w:p w14:paraId="22232941"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4.6</w:t>
            </w:r>
          </w:p>
        </w:tc>
      </w:tr>
      <w:tr w:rsidR="00DC20CF" w:rsidRPr="00DC20CF" w14:paraId="6A030A12" w14:textId="77777777" w:rsidTr="003D2C2E">
        <w:trPr>
          <w:trHeight w:val="300"/>
        </w:trPr>
        <w:tc>
          <w:tcPr>
            <w:tcW w:w="1304" w:type="dxa"/>
            <w:tcBorders>
              <w:top w:val="nil"/>
              <w:left w:val="nil"/>
              <w:bottom w:val="nil"/>
              <w:right w:val="nil"/>
            </w:tcBorders>
            <w:shd w:val="clear" w:color="auto" w:fill="auto"/>
            <w:noWrap/>
          </w:tcPr>
          <w:p w14:paraId="2341C67C"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T3N1</w:t>
            </w:r>
          </w:p>
        </w:tc>
        <w:tc>
          <w:tcPr>
            <w:tcW w:w="1304" w:type="dxa"/>
            <w:tcBorders>
              <w:top w:val="nil"/>
              <w:left w:val="nil"/>
              <w:bottom w:val="nil"/>
              <w:right w:val="nil"/>
            </w:tcBorders>
            <w:shd w:val="clear" w:color="auto" w:fill="auto"/>
            <w:noWrap/>
          </w:tcPr>
          <w:p w14:paraId="2D683AA5"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16</w:t>
            </w:r>
          </w:p>
        </w:tc>
        <w:tc>
          <w:tcPr>
            <w:tcW w:w="1304" w:type="dxa"/>
            <w:tcBorders>
              <w:top w:val="nil"/>
              <w:left w:val="nil"/>
              <w:bottom w:val="nil"/>
              <w:right w:val="nil"/>
            </w:tcBorders>
            <w:shd w:val="clear" w:color="auto" w:fill="auto"/>
            <w:noWrap/>
          </w:tcPr>
          <w:p w14:paraId="129E9D3E"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12.3</w:t>
            </w:r>
          </w:p>
        </w:tc>
      </w:tr>
      <w:tr w:rsidR="00DC20CF" w:rsidRPr="00DC20CF" w14:paraId="546083D3" w14:textId="77777777" w:rsidTr="003D2C2E">
        <w:trPr>
          <w:trHeight w:val="300"/>
        </w:trPr>
        <w:tc>
          <w:tcPr>
            <w:tcW w:w="1304" w:type="dxa"/>
            <w:tcBorders>
              <w:top w:val="nil"/>
              <w:left w:val="nil"/>
              <w:bottom w:val="nil"/>
              <w:right w:val="nil"/>
            </w:tcBorders>
            <w:shd w:val="clear" w:color="auto" w:fill="auto"/>
            <w:noWrap/>
          </w:tcPr>
          <w:p w14:paraId="11A6375F"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T4N1</w:t>
            </w:r>
          </w:p>
        </w:tc>
        <w:tc>
          <w:tcPr>
            <w:tcW w:w="1304" w:type="dxa"/>
            <w:tcBorders>
              <w:top w:val="nil"/>
              <w:left w:val="nil"/>
              <w:bottom w:val="nil"/>
              <w:right w:val="nil"/>
            </w:tcBorders>
            <w:shd w:val="clear" w:color="auto" w:fill="auto"/>
            <w:noWrap/>
          </w:tcPr>
          <w:p w14:paraId="30A70164"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3</w:t>
            </w:r>
          </w:p>
        </w:tc>
        <w:tc>
          <w:tcPr>
            <w:tcW w:w="1304" w:type="dxa"/>
            <w:tcBorders>
              <w:top w:val="nil"/>
              <w:left w:val="nil"/>
              <w:bottom w:val="nil"/>
              <w:right w:val="nil"/>
            </w:tcBorders>
            <w:shd w:val="clear" w:color="auto" w:fill="auto"/>
            <w:noWrap/>
          </w:tcPr>
          <w:p w14:paraId="11ED36EB"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2.3</w:t>
            </w:r>
          </w:p>
        </w:tc>
      </w:tr>
      <w:tr w:rsidR="00DC20CF" w:rsidRPr="00DC20CF" w14:paraId="7DBAF922" w14:textId="77777777" w:rsidTr="003D2C2E">
        <w:trPr>
          <w:trHeight w:val="300"/>
        </w:trPr>
        <w:tc>
          <w:tcPr>
            <w:tcW w:w="1304" w:type="dxa"/>
            <w:tcBorders>
              <w:top w:val="nil"/>
              <w:left w:val="nil"/>
              <w:bottom w:val="nil"/>
              <w:right w:val="nil"/>
            </w:tcBorders>
            <w:shd w:val="clear" w:color="auto" w:fill="auto"/>
            <w:noWrap/>
          </w:tcPr>
          <w:p w14:paraId="15AE272C" w14:textId="77777777" w:rsidR="005B628E" w:rsidRPr="00DC20CF" w:rsidRDefault="005B628E" w:rsidP="00715610">
            <w:pPr>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T3N2</w:t>
            </w:r>
          </w:p>
        </w:tc>
        <w:tc>
          <w:tcPr>
            <w:tcW w:w="1304" w:type="dxa"/>
            <w:tcBorders>
              <w:top w:val="nil"/>
              <w:left w:val="nil"/>
              <w:bottom w:val="nil"/>
              <w:right w:val="nil"/>
            </w:tcBorders>
            <w:shd w:val="clear" w:color="auto" w:fill="auto"/>
            <w:noWrap/>
          </w:tcPr>
          <w:p w14:paraId="55217D94"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11</w:t>
            </w:r>
          </w:p>
        </w:tc>
        <w:tc>
          <w:tcPr>
            <w:tcW w:w="1304" w:type="dxa"/>
            <w:tcBorders>
              <w:top w:val="nil"/>
              <w:left w:val="nil"/>
              <w:bottom w:val="nil"/>
              <w:right w:val="nil"/>
            </w:tcBorders>
            <w:shd w:val="clear" w:color="auto" w:fill="auto"/>
            <w:noWrap/>
          </w:tcPr>
          <w:p w14:paraId="00DB7242"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8.5</w:t>
            </w:r>
          </w:p>
        </w:tc>
      </w:tr>
      <w:tr w:rsidR="00DC20CF" w:rsidRPr="00DC20CF" w14:paraId="30FAE57F" w14:textId="77777777" w:rsidTr="003D2C2E">
        <w:trPr>
          <w:trHeight w:val="300"/>
        </w:trPr>
        <w:tc>
          <w:tcPr>
            <w:tcW w:w="1304" w:type="dxa"/>
            <w:tcBorders>
              <w:top w:val="nil"/>
              <w:left w:val="nil"/>
              <w:bottom w:val="single" w:sz="8" w:space="0" w:color="4F81BD"/>
              <w:right w:val="nil"/>
            </w:tcBorders>
            <w:shd w:val="clear" w:color="auto" w:fill="auto"/>
            <w:noWrap/>
          </w:tcPr>
          <w:p w14:paraId="08F47F2C" w14:textId="77777777" w:rsidR="005B628E" w:rsidRPr="00DC20CF" w:rsidRDefault="005B628E" w:rsidP="00715610">
            <w:pPr>
              <w:tabs>
                <w:tab w:val="left" w:pos="870"/>
              </w:tabs>
              <w:spacing w:after="0" w:line="360" w:lineRule="auto"/>
              <w:jc w:val="both"/>
              <w:rPr>
                <w:rFonts w:ascii="Book Antiqua" w:hAnsi="Book Antiqua" w:cs="Book Antiqua"/>
                <w:b/>
                <w:bCs/>
                <w:sz w:val="24"/>
                <w:szCs w:val="24"/>
                <w:lang w:val="en-US" w:eastAsia="en-GB"/>
              </w:rPr>
            </w:pPr>
            <w:r w:rsidRPr="00DC20CF">
              <w:rPr>
                <w:rFonts w:ascii="Book Antiqua" w:hAnsi="Book Antiqua" w:cs="Book Antiqua"/>
                <w:sz w:val="24"/>
                <w:szCs w:val="24"/>
                <w:lang w:val="en-US" w:eastAsia="en-GB"/>
              </w:rPr>
              <w:t>T4N2</w:t>
            </w:r>
            <w:r w:rsidRPr="00DC20CF">
              <w:rPr>
                <w:rFonts w:ascii="Book Antiqua" w:hAnsi="Book Antiqua" w:cs="Book Antiqua"/>
                <w:sz w:val="24"/>
                <w:szCs w:val="24"/>
                <w:lang w:val="en-US" w:eastAsia="en-GB"/>
              </w:rPr>
              <w:tab/>
            </w:r>
          </w:p>
        </w:tc>
        <w:tc>
          <w:tcPr>
            <w:tcW w:w="1304" w:type="dxa"/>
            <w:tcBorders>
              <w:top w:val="nil"/>
              <w:left w:val="nil"/>
              <w:bottom w:val="single" w:sz="8" w:space="0" w:color="4F81BD"/>
              <w:right w:val="nil"/>
            </w:tcBorders>
            <w:shd w:val="clear" w:color="auto" w:fill="auto"/>
            <w:noWrap/>
          </w:tcPr>
          <w:p w14:paraId="26BF76B4"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1</w:t>
            </w:r>
          </w:p>
        </w:tc>
        <w:tc>
          <w:tcPr>
            <w:tcW w:w="1304" w:type="dxa"/>
            <w:tcBorders>
              <w:top w:val="nil"/>
              <w:left w:val="nil"/>
              <w:bottom w:val="single" w:sz="8" w:space="0" w:color="4F81BD"/>
              <w:right w:val="nil"/>
            </w:tcBorders>
            <w:shd w:val="clear" w:color="auto" w:fill="auto"/>
            <w:noWrap/>
          </w:tcPr>
          <w:p w14:paraId="1A39A851" w14:textId="77777777" w:rsidR="005B628E" w:rsidRPr="00DC20CF" w:rsidRDefault="005B628E" w:rsidP="00715610">
            <w:pPr>
              <w:spacing w:after="0" w:line="360" w:lineRule="auto"/>
              <w:jc w:val="both"/>
              <w:rPr>
                <w:rFonts w:ascii="Book Antiqua" w:hAnsi="Book Antiqua" w:cs="Book Antiqua"/>
                <w:sz w:val="24"/>
                <w:szCs w:val="24"/>
                <w:lang w:val="en-US" w:eastAsia="en-GB"/>
              </w:rPr>
            </w:pPr>
            <w:r w:rsidRPr="00DC20CF">
              <w:rPr>
                <w:rFonts w:ascii="Book Antiqua" w:hAnsi="Book Antiqua" w:cs="Book Antiqua"/>
                <w:sz w:val="24"/>
                <w:szCs w:val="24"/>
                <w:lang w:val="en-US" w:eastAsia="en-GB"/>
              </w:rPr>
              <w:t>0.8</w:t>
            </w:r>
          </w:p>
        </w:tc>
      </w:tr>
    </w:tbl>
    <w:p w14:paraId="24430A36" w14:textId="77777777" w:rsidR="005B628E" w:rsidRPr="00DC20CF" w:rsidRDefault="005B628E" w:rsidP="00715610">
      <w:pPr>
        <w:suppressAutoHyphens/>
        <w:autoSpaceDN w:val="0"/>
        <w:spacing w:after="0" w:line="360" w:lineRule="auto"/>
        <w:jc w:val="both"/>
        <w:textAlignment w:val="baseline"/>
        <w:rPr>
          <w:rFonts w:ascii="Book Antiqua" w:hAnsi="Book Antiqua" w:cs="Book Antiqua"/>
          <w:sz w:val="24"/>
          <w:szCs w:val="24"/>
          <w:lang w:val="en-US"/>
        </w:rPr>
      </w:pPr>
    </w:p>
    <w:p w14:paraId="3AEB81A0" w14:textId="77777777" w:rsidR="005B628E" w:rsidRPr="00DC20CF" w:rsidRDefault="005B628E" w:rsidP="00715610">
      <w:pPr>
        <w:spacing w:after="0" w:line="360" w:lineRule="auto"/>
        <w:jc w:val="both"/>
        <w:rPr>
          <w:rFonts w:ascii="Book Antiqua" w:eastAsia="宋体" w:hAnsi="Book Antiqua" w:cs="Book Antiqua"/>
          <w:sz w:val="24"/>
          <w:szCs w:val="24"/>
          <w:lang w:val="en-US" w:eastAsia="zh-CN"/>
        </w:rPr>
      </w:pPr>
      <w:r w:rsidRPr="00DC20CF">
        <w:rPr>
          <w:rFonts w:ascii="Book Antiqua" w:hAnsi="Book Antiqua" w:cs="Book Antiqua"/>
          <w:sz w:val="24"/>
          <w:szCs w:val="24"/>
          <w:lang w:val="en-US"/>
        </w:rPr>
        <w:br w:type="page"/>
      </w:r>
    </w:p>
    <w:p w14:paraId="77D89FF4" w14:textId="77777777" w:rsidR="003D2C2E" w:rsidRPr="00DC20CF" w:rsidRDefault="003D2C2E" w:rsidP="00715610">
      <w:pPr>
        <w:spacing w:after="0" w:line="360" w:lineRule="auto"/>
        <w:jc w:val="both"/>
        <w:rPr>
          <w:rFonts w:ascii="Book Antiqua" w:eastAsia="宋体" w:hAnsi="Book Antiqua" w:cs="Book Antiqua"/>
          <w:sz w:val="24"/>
          <w:szCs w:val="24"/>
          <w:lang w:val="en-US" w:eastAsia="zh-CN"/>
        </w:rPr>
      </w:pPr>
    </w:p>
    <w:p w14:paraId="4C7D42C2" w14:textId="77777777" w:rsidR="003D2C2E" w:rsidRPr="00DC20CF" w:rsidRDefault="003D2C2E" w:rsidP="00715610">
      <w:pPr>
        <w:spacing w:after="0" w:line="360" w:lineRule="auto"/>
        <w:jc w:val="both"/>
        <w:rPr>
          <w:rFonts w:ascii="Book Antiqua" w:eastAsia="宋体" w:hAnsi="Book Antiqua" w:cs="Book Antiqua"/>
          <w:sz w:val="24"/>
          <w:szCs w:val="24"/>
          <w:lang w:val="en-US" w:eastAsia="zh-CN"/>
        </w:rPr>
      </w:pPr>
    </w:p>
    <w:p w14:paraId="7C76F4B3" w14:textId="77777777" w:rsidR="003D2C2E" w:rsidRPr="00DC20CF" w:rsidRDefault="003D2C2E" w:rsidP="00715610">
      <w:pPr>
        <w:spacing w:after="0" w:line="360" w:lineRule="auto"/>
        <w:jc w:val="both"/>
        <w:rPr>
          <w:rFonts w:ascii="Book Antiqua" w:eastAsia="宋体" w:hAnsi="Book Antiqua" w:cs="Book Antiqua"/>
          <w:sz w:val="24"/>
          <w:szCs w:val="24"/>
          <w:lang w:val="en-US" w:eastAsia="zh-CN"/>
        </w:rPr>
      </w:pPr>
    </w:p>
    <w:p w14:paraId="7A966A44" w14:textId="77777777" w:rsidR="003D2C2E" w:rsidRPr="00DC20CF" w:rsidRDefault="003D2C2E" w:rsidP="00715610">
      <w:pPr>
        <w:spacing w:after="0" w:line="360" w:lineRule="auto"/>
        <w:jc w:val="both"/>
        <w:rPr>
          <w:rFonts w:ascii="Book Antiqua" w:eastAsia="宋体" w:hAnsi="Book Antiqua" w:cs="Book Antiqua"/>
          <w:sz w:val="24"/>
          <w:szCs w:val="24"/>
          <w:lang w:val="en-US" w:eastAsia="zh-CN"/>
        </w:rPr>
      </w:pPr>
    </w:p>
    <w:p w14:paraId="77779AA0" w14:textId="77777777" w:rsidR="003D2C2E" w:rsidRPr="00DC20CF" w:rsidRDefault="003D2C2E" w:rsidP="00715610">
      <w:pPr>
        <w:spacing w:after="0" w:line="360" w:lineRule="auto"/>
        <w:jc w:val="both"/>
        <w:rPr>
          <w:rFonts w:ascii="Book Antiqua" w:eastAsia="宋体" w:hAnsi="Book Antiqua" w:cs="Book Antiqua"/>
          <w:sz w:val="24"/>
          <w:szCs w:val="24"/>
          <w:lang w:val="en-US" w:eastAsia="zh-CN"/>
        </w:rPr>
      </w:pPr>
    </w:p>
    <w:p w14:paraId="4273E9EE" w14:textId="77777777" w:rsidR="003D2C2E" w:rsidRPr="00DC20CF" w:rsidRDefault="003D2C2E" w:rsidP="00715610">
      <w:pPr>
        <w:spacing w:after="0" w:line="360" w:lineRule="auto"/>
        <w:jc w:val="both"/>
        <w:rPr>
          <w:rFonts w:ascii="Book Antiqua" w:eastAsia="宋体" w:hAnsi="Book Antiqua" w:cs="Book Antiqua"/>
          <w:sz w:val="24"/>
          <w:szCs w:val="24"/>
          <w:lang w:val="en-US" w:eastAsia="zh-CN"/>
        </w:rPr>
      </w:pPr>
    </w:p>
    <w:p w14:paraId="73E22866" w14:textId="77777777" w:rsidR="003D2C2E" w:rsidRPr="00DC20CF" w:rsidRDefault="003D2C2E" w:rsidP="00715610">
      <w:pPr>
        <w:spacing w:after="0" w:line="360" w:lineRule="auto"/>
        <w:jc w:val="both"/>
        <w:rPr>
          <w:rFonts w:ascii="Book Antiqua" w:eastAsia="宋体" w:hAnsi="Book Antiqua" w:cs="Book Antiqua"/>
          <w:sz w:val="24"/>
          <w:szCs w:val="24"/>
          <w:lang w:val="en-US" w:eastAsia="zh-CN"/>
        </w:rPr>
      </w:pPr>
    </w:p>
    <w:p w14:paraId="4634C232" w14:textId="77777777" w:rsidR="003D2C2E" w:rsidRPr="00DC20CF" w:rsidRDefault="003D2C2E" w:rsidP="00715610">
      <w:pPr>
        <w:spacing w:after="0" w:line="360" w:lineRule="auto"/>
        <w:jc w:val="both"/>
        <w:rPr>
          <w:rFonts w:ascii="Book Antiqua" w:eastAsia="宋体" w:hAnsi="Book Antiqua" w:cs="Book Antiqua"/>
          <w:sz w:val="24"/>
          <w:szCs w:val="24"/>
          <w:lang w:val="en-US" w:eastAsia="zh-CN"/>
        </w:rPr>
      </w:pPr>
    </w:p>
    <w:tbl>
      <w:tblPr>
        <w:tblpPr w:leftFromText="141" w:rightFromText="141" w:vertAnchor="page" w:horzAnchor="margin" w:tblpXSpec="center" w:tblpY="1625"/>
        <w:tblW w:w="0" w:type="auto"/>
        <w:tblBorders>
          <w:top w:val="single" w:sz="8" w:space="0" w:color="4F81BD"/>
          <w:bottom w:val="single" w:sz="8" w:space="0" w:color="4F81BD"/>
        </w:tblBorders>
        <w:tblLayout w:type="fixed"/>
        <w:tblLook w:val="0000" w:firstRow="0" w:lastRow="0" w:firstColumn="0" w:lastColumn="0" w:noHBand="0" w:noVBand="0"/>
      </w:tblPr>
      <w:tblGrid>
        <w:gridCol w:w="1701"/>
        <w:gridCol w:w="1701"/>
        <w:gridCol w:w="1701"/>
      </w:tblGrid>
      <w:tr w:rsidR="00DC20CF" w:rsidRPr="00DC20CF" w14:paraId="48C52F69" w14:textId="77777777" w:rsidTr="003D2C2E">
        <w:trPr>
          <w:trHeight w:val="397"/>
        </w:trPr>
        <w:tc>
          <w:tcPr>
            <w:tcW w:w="5103" w:type="dxa"/>
            <w:gridSpan w:val="3"/>
            <w:tcBorders>
              <w:top w:val="nil"/>
              <w:left w:val="nil"/>
              <w:bottom w:val="nil"/>
              <w:right w:val="nil"/>
            </w:tcBorders>
            <w:shd w:val="clear" w:color="auto" w:fill="auto"/>
            <w:noWrap/>
            <w:vAlign w:val="center"/>
          </w:tcPr>
          <w:p w14:paraId="710ADCCA" w14:textId="77777777" w:rsidR="005B628E" w:rsidRPr="00DC20CF" w:rsidRDefault="003D2C2E" w:rsidP="003D2C2E">
            <w:pPr>
              <w:suppressAutoHyphens/>
              <w:autoSpaceDN w:val="0"/>
              <w:spacing w:after="0" w:line="360" w:lineRule="auto"/>
              <w:jc w:val="both"/>
              <w:textAlignment w:val="baseline"/>
              <w:rPr>
                <w:rFonts w:ascii="Book Antiqua" w:eastAsia="宋体" w:hAnsi="Book Antiqua" w:cs="Book Antiqua"/>
                <w:b/>
                <w:sz w:val="24"/>
                <w:szCs w:val="24"/>
                <w:lang w:val="en-US" w:eastAsia="zh-CN"/>
              </w:rPr>
            </w:pPr>
            <w:r w:rsidRPr="00DC20CF">
              <w:rPr>
                <w:rFonts w:ascii="Book Antiqua" w:hAnsi="Book Antiqua" w:cs="Book Antiqua"/>
                <w:b/>
                <w:sz w:val="24"/>
                <w:szCs w:val="24"/>
                <w:lang w:val="en-US"/>
              </w:rPr>
              <w:t xml:space="preserve">Table 4 Tumor regression grading according to </w:t>
            </w:r>
            <w:proofErr w:type="spellStart"/>
            <w:r w:rsidRPr="00DC20CF">
              <w:rPr>
                <w:rFonts w:ascii="Book Antiqua" w:hAnsi="Book Antiqua" w:cs="Book Antiqua"/>
                <w:b/>
                <w:sz w:val="24"/>
                <w:szCs w:val="24"/>
                <w:lang w:val="en-US"/>
              </w:rPr>
              <w:t>Mandard’s</w:t>
            </w:r>
            <w:proofErr w:type="spellEnd"/>
            <w:r w:rsidRPr="00DC20CF">
              <w:rPr>
                <w:rFonts w:ascii="Book Antiqua" w:hAnsi="Book Antiqua" w:cs="Book Antiqua"/>
                <w:b/>
                <w:sz w:val="24"/>
                <w:szCs w:val="24"/>
                <w:lang w:val="en-US"/>
              </w:rPr>
              <w:t xml:space="preserve"> </w:t>
            </w:r>
            <w:r w:rsidRPr="00DC20CF">
              <w:rPr>
                <w:rFonts w:ascii="Book Antiqua" w:hAnsi="Book Antiqua" w:cs="Book Antiqua"/>
                <w:b/>
                <w:i/>
                <w:sz w:val="24"/>
                <w:szCs w:val="24"/>
                <w:lang w:val="en-US"/>
              </w:rPr>
              <w:t>et al</w:t>
            </w:r>
            <w:r w:rsidRPr="00DC20CF">
              <w:rPr>
                <w:rFonts w:ascii="Book Antiqua" w:eastAsia="宋体" w:hAnsi="Book Antiqua" w:cs="Book Antiqua" w:hint="eastAsia"/>
                <w:b/>
                <w:sz w:val="24"/>
                <w:szCs w:val="24"/>
                <w:vertAlign w:val="superscript"/>
                <w:lang w:val="en-US" w:eastAsia="zh-CN"/>
              </w:rPr>
              <w:t>[11]</w:t>
            </w:r>
            <w:r w:rsidRPr="00DC20CF">
              <w:rPr>
                <w:rFonts w:ascii="Book Antiqua" w:hAnsi="Book Antiqua" w:cs="Book Antiqua"/>
                <w:b/>
                <w:sz w:val="24"/>
                <w:szCs w:val="24"/>
                <w:lang w:val="en-US"/>
              </w:rPr>
              <w:t xml:space="preserve"> scoring system</w:t>
            </w:r>
          </w:p>
        </w:tc>
      </w:tr>
      <w:tr w:rsidR="00DC20CF" w:rsidRPr="00DC20CF" w14:paraId="34655EF0" w14:textId="77777777" w:rsidTr="003D2C2E">
        <w:trPr>
          <w:trHeight w:val="300"/>
        </w:trPr>
        <w:tc>
          <w:tcPr>
            <w:tcW w:w="1701" w:type="dxa"/>
            <w:tcBorders>
              <w:top w:val="nil"/>
              <w:left w:val="nil"/>
              <w:bottom w:val="single" w:sz="8" w:space="0" w:color="4F81BD"/>
              <w:right w:val="nil"/>
            </w:tcBorders>
            <w:shd w:val="clear" w:color="auto" w:fill="auto"/>
            <w:noWrap/>
          </w:tcPr>
          <w:p w14:paraId="4FB8BD10" w14:textId="77777777" w:rsidR="005B628E" w:rsidRPr="00DC20CF" w:rsidRDefault="005B628E" w:rsidP="00715610">
            <w:pPr>
              <w:spacing w:after="0" w:line="360" w:lineRule="auto"/>
              <w:jc w:val="both"/>
              <w:rPr>
                <w:rFonts w:ascii="Book Antiqua" w:hAnsi="Book Antiqua" w:cs="Book Antiqua"/>
                <w:b/>
                <w:bCs/>
                <w:sz w:val="24"/>
                <w:szCs w:val="24"/>
              </w:rPr>
            </w:pPr>
            <w:r w:rsidRPr="00DC20CF">
              <w:rPr>
                <w:rFonts w:ascii="Book Antiqua" w:hAnsi="Book Antiqua" w:cs="Book Antiqua"/>
                <w:sz w:val="24"/>
                <w:szCs w:val="24"/>
              </w:rPr>
              <w:t>TRG</w:t>
            </w:r>
          </w:p>
        </w:tc>
        <w:tc>
          <w:tcPr>
            <w:tcW w:w="1701" w:type="dxa"/>
            <w:tcBorders>
              <w:top w:val="nil"/>
              <w:left w:val="nil"/>
              <w:bottom w:val="single" w:sz="8" w:space="0" w:color="4F81BD"/>
              <w:right w:val="nil"/>
            </w:tcBorders>
            <w:shd w:val="clear" w:color="auto" w:fill="auto"/>
            <w:noWrap/>
          </w:tcPr>
          <w:p w14:paraId="7D39FA8E" w14:textId="77777777" w:rsidR="005B628E" w:rsidRPr="00DC20CF" w:rsidRDefault="005B628E" w:rsidP="00715610">
            <w:pPr>
              <w:spacing w:after="0" w:line="360" w:lineRule="auto"/>
              <w:jc w:val="both"/>
              <w:rPr>
                <w:rFonts w:ascii="Book Antiqua" w:hAnsi="Book Antiqua" w:cs="Book Antiqua"/>
                <w:i/>
                <w:sz w:val="24"/>
                <w:szCs w:val="24"/>
                <w:lang w:eastAsia="en-GB"/>
              </w:rPr>
            </w:pPr>
            <w:r w:rsidRPr="00DC20CF">
              <w:rPr>
                <w:rFonts w:ascii="Book Antiqua" w:hAnsi="Book Antiqua" w:cs="Book Antiqua"/>
                <w:i/>
                <w:sz w:val="24"/>
                <w:szCs w:val="24"/>
                <w:lang w:eastAsia="en-GB"/>
              </w:rPr>
              <w:t>n</w:t>
            </w:r>
          </w:p>
        </w:tc>
        <w:tc>
          <w:tcPr>
            <w:tcW w:w="1701" w:type="dxa"/>
            <w:tcBorders>
              <w:top w:val="nil"/>
              <w:left w:val="nil"/>
              <w:bottom w:val="single" w:sz="8" w:space="0" w:color="4F81BD"/>
              <w:right w:val="nil"/>
            </w:tcBorders>
            <w:shd w:val="clear" w:color="auto" w:fill="auto"/>
            <w:noWrap/>
          </w:tcPr>
          <w:p w14:paraId="344E216F"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w:t>
            </w:r>
          </w:p>
        </w:tc>
      </w:tr>
      <w:tr w:rsidR="00DC20CF" w:rsidRPr="00DC20CF" w14:paraId="5545ACD6" w14:textId="77777777" w:rsidTr="003D2C2E">
        <w:trPr>
          <w:trHeight w:val="300"/>
        </w:trPr>
        <w:tc>
          <w:tcPr>
            <w:tcW w:w="1701" w:type="dxa"/>
            <w:tcBorders>
              <w:top w:val="single" w:sz="8" w:space="0" w:color="4F81BD"/>
              <w:left w:val="nil"/>
              <w:bottom w:val="nil"/>
              <w:right w:val="nil"/>
            </w:tcBorders>
            <w:shd w:val="clear" w:color="auto" w:fill="auto"/>
            <w:noWrap/>
          </w:tcPr>
          <w:p w14:paraId="2FF7FF32" w14:textId="77777777" w:rsidR="005B628E" w:rsidRPr="00DC20CF" w:rsidRDefault="005B628E" w:rsidP="00715610">
            <w:pPr>
              <w:spacing w:after="0" w:line="360" w:lineRule="auto"/>
              <w:jc w:val="both"/>
              <w:rPr>
                <w:rFonts w:ascii="Book Antiqua" w:hAnsi="Book Antiqua" w:cs="Book Antiqua"/>
                <w:b/>
                <w:bCs/>
                <w:sz w:val="24"/>
                <w:szCs w:val="24"/>
                <w:lang w:eastAsia="en-GB"/>
              </w:rPr>
            </w:pPr>
            <w:r w:rsidRPr="00DC20CF">
              <w:rPr>
                <w:rFonts w:ascii="Book Antiqua" w:hAnsi="Book Antiqua" w:cs="Book Antiqua"/>
                <w:sz w:val="24"/>
                <w:szCs w:val="24"/>
                <w:lang w:eastAsia="en-GB"/>
              </w:rPr>
              <w:t>1</w:t>
            </w:r>
          </w:p>
        </w:tc>
        <w:tc>
          <w:tcPr>
            <w:tcW w:w="1701" w:type="dxa"/>
            <w:tcBorders>
              <w:top w:val="single" w:sz="8" w:space="0" w:color="4F81BD"/>
              <w:left w:val="nil"/>
              <w:bottom w:val="nil"/>
              <w:right w:val="nil"/>
            </w:tcBorders>
            <w:shd w:val="clear" w:color="auto" w:fill="auto"/>
            <w:noWrap/>
          </w:tcPr>
          <w:p w14:paraId="5805EB1E"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19</w:t>
            </w:r>
          </w:p>
        </w:tc>
        <w:tc>
          <w:tcPr>
            <w:tcW w:w="1701" w:type="dxa"/>
            <w:tcBorders>
              <w:top w:val="single" w:sz="8" w:space="0" w:color="4F81BD"/>
              <w:left w:val="nil"/>
              <w:bottom w:val="nil"/>
              <w:right w:val="nil"/>
            </w:tcBorders>
            <w:shd w:val="clear" w:color="auto" w:fill="auto"/>
            <w:noWrap/>
          </w:tcPr>
          <w:p w14:paraId="7619C273"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14.6</w:t>
            </w:r>
          </w:p>
        </w:tc>
      </w:tr>
      <w:tr w:rsidR="00DC20CF" w:rsidRPr="00DC20CF" w14:paraId="69FB8ACD" w14:textId="77777777" w:rsidTr="003D2C2E">
        <w:trPr>
          <w:trHeight w:val="300"/>
        </w:trPr>
        <w:tc>
          <w:tcPr>
            <w:tcW w:w="1701" w:type="dxa"/>
            <w:tcBorders>
              <w:top w:val="nil"/>
              <w:left w:val="nil"/>
              <w:bottom w:val="nil"/>
              <w:right w:val="nil"/>
            </w:tcBorders>
            <w:shd w:val="clear" w:color="auto" w:fill="auto"/>
            <w:noWrap/>
          </w:tcPr>
          <w:p w14:paraId="6D047FB5" w14:textId="77777777" w:rsidR="005B628E" w:rsidRPr="00DC20CF" w:rsidRDefault="005B628E" w:rsidP="00715610">
            <w:pPr>
              <w:spacing w:after="0" w:line="360" w:lineRule="auto"/>
              <w:jc w:val="both"/>
              <w:rPr>
                <w:rFonts w:ascii="Book Antiqua" w:hAnsi="Book Antiqua" w:cs="Book Antiqua"/>
                <w:b/>
                <w:bCs/>
                <w:sz w:val="24"/>
                <w:szCs w:val="24"/>
                <w:lang w:eastAsia="en-GB"/>
              </w:rPr>
            </w:pPr>
            <w:r w:rsidRPr="00DC20CF">
              <w:rPr>
                <w:rFonts w:ascii="Book Antiqua" w:hAnsi="Book Antiqua" w:cs="Book Antiqua"/>
                <w:sz w:val="24"/>
                <w:szCs w:val="24"/>
                <w:lang w:eastAsia="en-GB"/>
              </w:rPr>
              <w:t>2</w:t>
            </w:r>
          </w:p>
        </w:tc>
        <w:tc>
          <w:tcPr>
            <w:tcW w:w="1701" w:type="dxa"/>
            <w:tcBorders>
              <w:top w:val="nil"/>
              <w:left w:val="nil"/>
              <w:bottom w:val="nil"/>
              <w:right w:val="nil"/>
            </w:tcBorders>
            <w:shd w:val="clear" w:color="auto" w:fill="auto"/>
            <w:noWrap/>
          </w:tcPr>
          <w:p w14:paraId="60A42728"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18</w:t>
            </w:r>
          </w:p>
        </w:tc>
        <w:tc>
          <w:tcPr>
            <w:tcW w:w="1701" w:type="dxa"/>
            <w:tcBorders>
              <w:top w:val="nil"/>
              <w:left w:val="nil"/>
              <w:bottom w:val="nil"/>
              <w:right w:val="nil"/>
            </w:tcBorders>
            <w:shd w:val="clear" w:color="auto" w:fill="auto"/>
            <w:noWrap/>
          </w:tcPr>
          <w:p w14:paraId="147F12A9"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13.9</w:t>
            </w:r>
          </w:p>
        </w:tc>
      </w:tr>
      <w:tr w:rsidR="00DC20CF" w:rsidRPr="00DC20CF" w14:paraId="387B28DE" w14:textId="77777777" w:rsidTr="003D2C2E">
        <w:trPr>
          <w:trHeight w:val="300"/>
        </w:trPr>
        <w:tc>
          <w:tcPr>
            <w:tcW w:w="1701" w:type="dxa"/>
            <w:tcBorders>
              <w:top w:val="nil"/>
              <w:left w:val="nil"/>
              <w:bottom w:val="nil"/>
              <w:right w:val="nil"/>
            </w:tcBorders>
            <w:shd w:val="clear" w:color="auto" w:fill="auto"/>
            <w:noWrap/>
          </w:tcPr>
          <w:p w14:paraId="7208B728" w14:textId="77777777" w:rsidR="005B628E" w:rsidRPr="00DC20CF" w:rsidRDefault="005B628E" w:rsidP="00715610">
            <w:pPr>
              <w:spacing w:after="0" w:line="360" w:lineRule="auto"/>
              <w:jc w:val="both"/>
              <w:rPr>
                <w:rFonts w:ascii="Book Antiqua" w:hAnsi="Book Antiqua" w:cs="Book Antiqua"/>
                <w:b/>
                <w:bCs/>
                <w:sz w:val="24"/>
                <w:szCs w:val="24"/>
                <w:lang w:eastAsia="en-GB"/>
              </w:rPr>
            </w:pPr>
            <w:r w:rsidRPr="00DC20CF">
              <w:rPr>
                <w:rFonts w:ascii="Book Antiqua" w:hAnsi="Book Antiqua" w:cs="Book Antiqua"/>
                <w:sz w:val="24"/>
                <w:szCs w:val="24"/>
                <w:lang w:eastAsia="en-GB"/>
              </w:rPr>
              <w:t>3</w:t>
            </w:r>
          </w:p>
        </w:tc>
        <w:tc>
          <w:tcPr>
            <w:tcW w:w="1701" w:type="dxa"/>
            <w:tcBorders>
              <w:top w:val="nil"/>
              <w:left w:val="nil"/>
              <w:bottom w:val="nil"/>
              <w:right w:val="nil"/>
            </w:tcBorders>
            <w:shd w:val="clear" w:color="auto" w:fill="auto"/>
            <w:noWrap/>
          </w:tcPr>
          <w:p w14:paraId="53676DD2"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39</w:t>
            </w:r>
          </w:p>
        </w:tc>
        <w:tc>
          <w:tcPr>
            <w:tcW w:w="1701" w:type="dxa"/>
            <w:tcBorders>
              <w:top w:val="nil"/>
              <w:left w:val="nil"/>
              <w:bottom w:val="nil"/>
              <w:right w:val="nil"/>
            </w:tcBorders>
            <w:shd w:val="clear" w:color="auto" w:fill="auto"/>
            <w:noWrap/>
          </w:tcPr>
          <w:p w14:paraId="41ECE788"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30.0</w:t>
            </w:r>
          </w:p>
        </w:tc>
      </w:tr>
      <w:tr w:rsidR="00DC20CF" w:rsidRPr="00DC20CF" w14:paraId="009F5320" w14:textId="77777777" w:rsidTr="003D2C2E">
        <w:trPr>
          <w:trHeight w:val="300"/>
        </w:trPr>
        <w:tc>
          <w:tcPr>
            <w:tcW w:w="1701" w:type="dxa"/>
            <w:tcBorders>
              <w:top w:val="nil"/>
              <w:left w:val="nil"/>
              <w:bottom w:val="nil"/>
              <w:right w:val="nil"/>
            </w:tcBorders>
            <w:shd w:val="clear" w:color="auto" w:fill="auto"/>
            <w:noWrap/>
          </w:tcPr>
          <w:p w14:paraId="67DBAC08" w14:textId="77777777" w:rsidR="005B628E" w:rsidRPr="00DC20CF" w:rsidRDefault="005B628E" w:rsidP="00715610">
            <w:pPr>
              <w:spacing w:after="0" w:line="360" w:lineRule="auto"/>
              <w:jc w:val="both"/>
              <w:rPr>
                <w:rFonts w:ascii="Book Antiqua" w:hAnsi="Book Antiqua" w:cs="Book Antiqua"/>
                <w:b/>
                <w:bCs/>
                <w:sz w:val="24"/>
                <w:szCs w:val="24"/>
                <w:lang w:eastAsia="en-GB"/>
              </w:rPr>
            </w:pPr>
            <w:r w:rsidRPr="00DC20CF">
              <w:rPr>
                <w:rFonts w:ascii="Book Antiqua" w:hAnsi="Book Antiqua" w:cs="Book Antiqua"/>
                <w:sz w:val="24"/>
                <w:szCs w:val="24"/>
                <w:lang w:eastAsia="en-GB"/>
              </w:rPr>
              <w:t>4</w:t>
            </w:r>
          </w:p>
        </w:tc>
        <w:tc>
          <w:tcPr>
            <w:tcW w:w="1701" w:type="dxa"/>
            <w:tcBorders>
              <w:top w:val="nil"/>
              <w:left w:val="nil"/>
              <w:bottom w:val="nil"/>
              <w:right w:val="nil"/>
            </w:tcBorders>
            <w:shd w:val="clear" w:color="auto" w:fill="auto"/>
            <w:noWrap/>
          </w:tcPr>
          <w:p w14:paraId="71639182"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41</w:t>
            </w:r>
          </w:p>
        </w:tc>
        <w:tc>
          <w:tcPr>
            <w:tcW w:w="1701" w:type="dxa"/>
            <w:tcBorders>
              <w:top w:val="nil"/>
              <w:left w:val="nil"/>
              <w:bottom w:val="nil"/>
              <w:right w:val="nil"/>
            </w:tcBorders>
            <w:shd w:val="clear" w:color="auto" w:fill="auto"/>
            <w:noWrap/>
          </w:tcPr>
          <w:p w14:paraId="13D229EE"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31.5</w:t>
            </w:r>
          </w:p>
        </w:tc>
      </w:tr>
      <w:tr w:rsidR="00DC20CF" w:rsidRPr="00DC20CF" w14:paraId="25BBC84B" w14:textId="77777777" w:rsidTr="003D2C2E">
        <w:trPr>
          <w:trHeight w:val="300"/>
        </w:trPr>
        <w:tc>
          <w:tcPr>
            <w:tcW w:w="1701" w:type="dxa"/>
            <w:tcBorders>
              <w:top w:val="nil"/>
              <w:left w:val="nil"/>
              <w:bottom w:val="single" w:sz="8" w:space="0" w:color="4F81BD"/>
              <w:right w:val="nil"/>
            </w:tcBorders>
            <w:shd w:val="clear" w:color="auto" w:fill="auto"/>
            <w:noWrap/>
          </w:tcPr>
          <w:p w14:paraId="7B44A6EC" w14:textId="77777777" w:rsidR="005B628E" w:rsidRPr="00DC20CF" w:rsidRDefault="005B628E" w:rsidP="00715610">
            <w:pPr>
              <w:spacing w:after="0" w:line="360" w:lineRule="auto"/>
              <w:jc w:val="both"/>
              <w:rPr>
                <w:rFonts w:ascii="Book Antiqua" w:hAnsi="Book Antiqua" w:cs="Book Antiqua"/>
                <w:b/>
                <w:bCs/>
                <w:sz w:val="24"/>
                <w:szCs w:val="24"/>
                <w:lang w:eastAsia="en-GB"/>
              </w:rPr>
            </w:pPr>
            <w:r w:rsidRPr="00DC20CF">
              <w:rPr>
                <w:rFonts w:ascii="Book Antiqua" w:hAnsi="Book Antiqua" w:cs="Book Antiqua"/>
                <w:sz w:val="24"/>
                <w:szCs w:val="24"/>
                <w:lang w:eastAsia="en-GB"/>
              </w:rPr>
              <w:t>5</w:t>
            </w:r>
          </w:p>
        </w:tc>
        <w:tc>
          <w:tcPr>
            <w:tcW w:w="1701" w:type="dxa"/>
            <w:tcBorders>
              <w:top w:val="nil"/>
              <w:left w:val="nil"/>
              <w:bottom w:val="single" w:sz="8" w:space="0" w:color="4F81BD"/>
              <w:right w:val="nil"/>
            </w:tcBorders>
            <w:shd w:val="clear" w:color="auto" w:fill="auto"/>
            <w:noWrap/>
          </w:tcPr>
          <w:p w14:paraId="13C4A3B3"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13</w:t>
            </w:r>
          </w:p>
        </w:tc>
        <w:tc>
          <w:tcPr>
            <w:tcW w:w="1701" w:type="dxa"/>
            <w:tcBorders>
              <w:top w:val="nil"/>
              <w:left w:val="nil"/>
              <w:bottom w:val="single" w:sz="8" w:space="0" w:color="4F81BD"/>
              <w:right w:val="nil"/>
            </w:tcBorders>
            <w:shd w:val="clear" w:color="auto" w:fill="auto"/>
            <w:noWrap/>
          </w:tcPr>
          <w:p w14:paraId="79C8C1B2" w14:textId="77777777" w:rsidR="005B628E" w:rsidRPr="00DC20CF" w:rsidRDefault="005B628E" w:rsidP="00715610">
            <w:pPr>
              <w:spacing w:after="0" w:line="360" w:lineRule="auto"/>
              <w:jc w:val="both"/>
              <w:rPr>
                <w:rFonts w:ascii="Book Antiqua" w:hAnsi="Book Antiqua" w:cs="Book Antiqua"/>
                <w:sz w:val="24"/>
                <w:szCs w:val="24"/>
                <w:lang w:eastAsia="en-GB"/>
              </w:rPr>
            </w:pPr>
            <w:r w:rsidRPr="00DC20CF">
              <w:rPr>
                <w:rFonts w:ascii="Book Antiqua" w:hAnsi="Book Antiqua" w:cs="Book Antiqua"/>
                <w:sz w:val="24"/>
                <w:szCs w:val="24"/>
                <w:lang w:eastAsia="en-GB"/>
              </w:rPr>
              <w:t>10.0</w:t>
            </w:r>
          </w:p>
        </w:tc>
      </w:tr>
    </w:tbl>
    <w:p w14:paraId="1A3CB97A" w14:textId="77777777" w:rsidR="00DC20CF" w:rsidRPr="00DC20CF" w:rsidRDefault="00DC20CF" w:rsidP="00715610">
      <w:pPr>
        <w:suppressAutoHyphens/>
        <w:autoSpaceDN w:val="0"/>
        <w:spacing w:after="0" w:line="360" w:lineRule="auto"/>
        <w:jc w:val="both"/>
        <w:textAlignment w:val="baseline"/>
        <w:rPr>
          <w:rFonts w:ascii="Book Antiqua" w:eastAsiaTheme="minorEastAsia" w:hAnsi="Book Antiqua" w:cs="Book Antiqua"/>
          <w:sz w:val="24"/>
          <w:szCs w:val="24"/>
          <w:lang w:val="en-US" w:eastAsia="zh-CN"/>
        </w:rPr>
      </w:pPr>
    </w:p>
    <w:p w14:paraId="2FFFBE30" w14:textId="77777777" w:rsidR="005B628E" w:rsidRPr="00DC20CF" w:rsidRDefault="003D2C2E" w:rsidP="00715610">
      <w:pPr>
        <w:suppressAutoHyphens/>
        <w:autoSpaceDN w:val="0"/>
        <w:spacing w:after="0" w:line="360" w:lineRule="auto"/>
        <w:jc w:val="both"/>
        <w:textAlignment w:val="baseline"/>
        <w:rPr>
          <w:rFonts w:ascii="Book Antiqua" w:eastAsia="宋体" w:hAnsi="Book Antiqua" w:cs="Book Antiqua"/>
          <w:sz w:val="24"/>
          <w:szCs w:val="24"/>
          <w:lang w:eastAsia="zh-CN"/>
        </w:rPr>
      </w:pPr>
      <w:r w:rsidRPr="00DC20CF">
        <w:rPr>
          <w:rFonts w:ascii="Book Antiqua" w:hAnsi="Book Antiqua" w:cs="Book Antiqua"/>
          <w:sz w:val="24"/>
          <w:szCs w:val="24"/>
          <w:lang w:val="en-US"/>
        </w:rPr>
        <w:t>TRG</w:t>
      </w:r>
      <w:r w:rsidRPr="00DC20CF">
        <w:rPr>
          <w:rFonts w:ascii="Book Antiqua" w:eastAsia="宋体" w:hAnsi="Book Antiqua" w:cs="Book Antiqua" w:hint="eastAsia"/>
          <w:sz w:val="24"/>
          <w:szCs w:val="24"/>
          <w:lang w:val="en-US" w:eastAsia="zh-CN"/>
        </w:rPr>
        <w:t>:</w:t>
      </w:r>
      <w:r w:rsidRPr="00DC20CF">
        <w:rPr>
          <w:rFonts w:ascii="Book Antiqua" w:hAnsi="Book Antiqua" w:cs="Book Antiqua"/>
          <w:sz w:val="24"/>
          <w:szCs w:val="24"/>
          <w:lang w:val="en-US"/>
        </w:rPr>
        <w:t xml:space="preserve"> Tumor regression grading</w:t>
      </w:r>
      <w:r w:rsidRPr="00DC20CF">
        <w:rPr>
          <w:rFonts w:ascii="Book Antiqua" w:eastAsia="宋体" w:hAnsi="Book Antiqua" w:cs="Book Antiqua" w:hint="eastAsia"/>
          <w:sz w:val="24"/>
          <w:szCs w:val="24"/>
          <w:lang w:val="en-US" w:eastAsia="zh-CN"/>
        </w:rPr>
        <w:t>.</w:t>
      </w:r>
    </w:p>
    <w:sectPr w:rsidR="005B628E" w:rsidRPr="00DC20CF" w:rsidSect="005B628E">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DD66C" w14:textId="77777777" w:rsidR="00650011" w:rsidRDefault="0065001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1DD71F4" w14:textId="77777777" w:rsidR="00650011" w:rsidRDefault="0065001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MS ??">
    <w:altName w:val="ＭＳ 明朝"/>
    <w:panose1 w:val="00000000000000000000"/>
    <w:charset w:val="80"/>
    <w:family w:val="auto"/>
    <w:notTrueType/>
    <w:pitch w:val="variable"/>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D33A7" w14:textId="77777777" w:rsidR="000036E4" w:rsidRDefault="000036E4">
    <w:pPr>
      <w:pStyle w:val="Footer"/>
      <w:jc w:val="right"/>
      <w:rPr>
        <w:rFonts w:ascii="Times New Roman" w:hAnsi="Times New Roman" w:cs="Times New Roman"/>
      </w:rPr>
    </w:pPr>
    <w:r>
      <w:fldChar w:fldCharType="begin"/>
    </w:r>
    <w:r>
      <w:instrText xml:space="preserve"> PAGE   \* MERGEFORMAT </w:instrText>
    </w:r>
    <w:r>
      <w:fldChar w:fldCharType="separate"/>
    </w:r>
    <w:r w:rsidR="002F42E9">
      <w:rPr>
        <w:noProof/>
      </w:rPr>
      <w:t>24</w:t>
    </w:r>
    <w:r>
      <w:rPr>
        <w:noProof/>
      </w:rPr>
      <w:fldChar w:fldCharType="end"/>
    </w:r>
  </w:p>
  <w:p w14:paraId="6B535C31" w14:textId="77777777" w:rsidR="000036E4" w:rsidRDefault="000036E4">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68D53" w14:textId="77777777" w:rsidR="00650011" w:rsidRDefault="0065001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602F2B2" w14:textId="77777777" w:rsidR="00650011" w:rsidRDefault="0065001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B968F3"/>
    <w:multiLevelType w:val="multilevel"/>
    <w:tmpl w:val="1868B436"/>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8E"/>
    <w:rsid w:val="00000BF5"/>
    <w:rsid w:val="000036E4"/>
    <w:rsid w:val="000D54CB"/>
    <w:rsid w:val="00154D59"/>
    <w:rsid w:val="001D47C1"/>
    <w:rsid w:val="002822DA"/>
    <w:rsid w:val="002F42E9"/>
    <w:rsid w:val="003170FA"/>
    <w:rsid w:val="00346268"/>
    <w:rsid w:val="003D2C2E"/>
    <w:rsid w:val="003E17EF"/>
    <w:rsid w:val="004257AB"/>
    <w:rsid w:val="00455B91"/>
    <w:rsid w:val="004B764C"/>
    <w:rsid w:val="004D1DC3"/>
    <w:rsid w:val="00522332"/>
    <w:rsid w:val="00524DB8"/>
    <w:rsid w:val="005640F3"/>
    <w:rsid w:val="005B628E"/>
    <w:rsid w:val="005C02A6"/>
    <w:rsid w:val="00616677"/>
    <w:rsid w:val="00650011"/>
    <w:rsid w:val="006948BE"/>
    <w:rsid w:val="00715610"/>
    <w:rsid w:val="0074746A"/>
    <w:rsid w:val="007A437B"/>
    <w:rsid w:val="008E7583"/>
    <w:rsid w:val="009A1342"/>
    <w:rsid w:val="00A45848"/>
    <w:rsid w:val="00A61BD4"/>
    <w:rsid w:val="00AF45A5"/>
    <w:rsid w:val="00D44F73"/>
    <w:rsid w:val="00DC20CF"/>
    <w:rsid w:val="00E02FC8"/>
    <w:rsid w:val="00E375AA"/>
    <w:rsid w:val="00E57E1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68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MS ??" w:cs="Calibri"/>
      <w:sz w:val="22"/>
      <w:szCs w:val="22"/>
      <w:lang w:val="es-ES" w:eastAsia="en-US"/>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MS ??" w:cs="MS ??"/>
      <w:b/>
      <w:bCs/>
      <w:kern w:val="36"/>
      <w:sz w:val="48"/>
      <w:szCs w:val="48"/>
      <w:lang w:eastAsia="es-ES"/>
    </w:rPr>
  </w:style>
  <w:style w:type="paragraph" w:styleId="Heading2">
    <w:name w:val="heading 2"/>
    <w:basedOn w:val="Normal"/>
    <w:next w:val="Normal"/>
    <w:link w:val="Heading2Char"/>
    <w:uiPriority w:val="99"/>
    <w:qFormat/>
    <w:pPr>
      <w:keepNext/>
      <w:spacing w:line="360" w:lineRule="auto"/>
      <w:ind w:right="-28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w:hAnsi="Times New Roman" w:cs="Times New Roman"/>
      <w:b/>
      <w:bCs/>
      <w:kern w:val="36"/>
      <w:sz w:val="48"/>
      <w:szCs w:val="48"/>
      <w:lang w:eastAsia="es-ES"/>
    </w:rPr>
  </w:style>
  <w:style w:type="character" w:customStyle="1" w:styleId="Heading2Char">
    <w:name w:val="Heading 2 Char"/>
    <w:link w:val="Heading2"/>
    <w:uiPriority w:val="99"/>
    <w:rPr>
      <w:rFonts w:ascii="Cambria" w:hAnsi="Cambria" w:cs="Cambria"/>
      <w:b/>
      <w:bCs/>
      <w:i/>
      <w:iCs/>
      <w:sz w:val="28"/>
      <w:szCs w:val="28"/>
      <w:lang w:eastAsia="en-US"/>
    </w:rPr>
  </w:style>
  <w:style w:type="paragraph" w:styleId="ListParagraph">
    <w:name w:val="List Paragraph"/>
    <w:basedOn w:val="Normal"/>
    <w:uiPriority w:val="99"/>
    <w:qFormat/>
    <w:pPr>
      <w:spacing w:line="288" w:lineRule="auto"/>
      <w:ind w:left="720"/>
    </w:pPr>
    <w:rPr>
      <w:i/>
      <w:iCs/>
      <w:sz w:val="20"/>
      <w:szCs w:val="20"/>
      <w:lang w:val="en-US"/>
    </w:rPr>
  </w:style>
  <w:style w:type="character" w:customStyle="1" w:styleId="Internetlink">
    <w:name w:val="Internet link"/>
    <w:uiPriority w:val="99"/>
    <w:rPr>
      <w:color w:val="0000FF"/>
      <w:u w:val="single"/>
    </w:rPr>
  </w:style>
  <w:style w:type="character" w:customStyle="1" w:styleId="apple-style-span">
    <w:name w:val="apple-style-span"/>
    <w:uiPriority w:val="99"/>
    <w:rPr>
      <w:rFonts w:ascii="Times New Roman" w:hAnsi="Times New Roman" w:cs="Times New Roman"/>
    </w:rPr>
  </w:style>
  <w:style w:type="character" w:customStyle="1" w:styleId="apple-converted-space">
    <w:name w:val="apple-converted-space"/>
    <w:uiPriority w:val="99"/>
    <w:rPr>
      <w:rFonts w:ascii="Times New Roman" w:hAnsi="Times New Roman" w:cs="Times New Roman"/>
    </w:rPr>
  </w:style>
  <w:style w:type="character" w:customStyle="1" w:styleId="highlight">
    <w:name w:val="highlight"/>
    <w:uiPriority w:val="99"/>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 w:type="paragraph" w:customStyle="1" w:styleId="CuerpoA">
    <w:name w:val="Cuerpo A"/>
    <w:uiPriority w:val="99"/>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eastAsia="MS ??" w:cs="Calibri"/>
      <w:color w:val="000000"/>
      <w:sz w:val="22"/>
      <w:szCs w:val="22"/>
      <w:u w:color="000000"/>
      <w:lang w:eastAsia="es-ES"/>
    </w:rPr>
  </w:style>
  <w:style w:type="character" w:customStyle="1" w:styleId="Hyperlink0">
    <w:name w:val="Hyperlink.0"/>
    <w:uiPriority w:val="99"/>
    <w:rPr>
      <w:rFonts w:ascii="Book Antiqua" w:hAnsi="Book Antiqua" w:cs="Book Antiqua"/>
      <w:color w:val="0000FF"/>
      <w:sz w:val="24"/>
      <w:szCs w:val="24"/>
      <w:u w:val="single" w:color="0000FF"/>
      <w:lang w:val="en-US"/>
    </w:rPr>
  </w:style>
  <w:style w:type="character" w:customStyle="1" w:styleId="highlight2">
    <w:name w:val="highlight2"/>
    <w:uiPriority w:val="99"/>
    <w:rPr>
      <w:rFonts w:ascii="Times New Roman" w:hAnsi="Times New Roman" w:cs="Times New Roman"/>
    </w:rPr>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
    <w:name w:val="Header Char"/>
    <w:link w:val="Header"/>
    <w:uiPriority w:val="99"/>
    <w:rPr>
      <w:rFonts w:ascii="Calibri" w:eastAsia="MS ??" w:hAnsi="Calibri" w:cs="Calibri"/>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link w:val="Footer"/>
    <w:uiPriority w:val="99"/>
    <w:rPr>
      <w:rFonts w:ascii="Calibri" w:eastAsia="MS ??" w:hAnsi="Calibri" w:cs="Calibri"/>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eastAsia="MS ??" w:hAnsi="Tahoma" w:cs="Tahoma"/>
      <w:sz w:val="16"/>
      <w:szCs w:val="16"/>
    </w:rPr>
  </w:style>
  <w:style w:type="character" w:customStyle="1" w:styleId="jrnl">
    <w:name w:val="jrnl"/>
    <w:uiPriority w:val="99"/>
    <w:rPr>
      <w:rFonts w:ascii="Times New Roman" w:hAnsi="Times New Roman" w:cs="Times New Roman"/>
    </w:rPr>
  </w:style>
  <w:style w:type="paragraph" w:styleId="BodyText2">
    <w:name w:val="Body Text 2"/>
    <w:basedOn w:val="Normal"/>
    <w:link w:val="BodyText2Char"/>
    <w:uiPriority w:val="99"/>
    <w:pPr>
      <w:spacing w:line="360" w:lineRule="auto"/>
      <w:ind w:firstLine="708"/>
      <w:jc w:val="both"/>
    </w:pPr>
    <w:rPr>
      <w:rFonts w:ascii="Book Antiqua" w:hAnsi="Book Antiqua" w:cs="Book Antiqua"/>
      <w:color w:val="FF0000"/>
      <w:sz w:val="24"/>
      <w:szCs w:val="24"/>
      <w:lang w:val="en-US"/>
    </w:rPr>
  </w:style>
  <w:style w:type="character" w:customStyle="1" w:styleId="BodyText2Char">
    <w:name w:val="Body Text 2 Char"/>
    <w:link w:val="BodyText2"/>
    <w:uiPriority w:val="99"/>
    <w:semiHidden/>
    <w:rsid w:val="005B628E"/>
    <w:rPr>
      <w:rFonts w:ascii="Calibri" w:eastAsia="MS ??" w:hAnsi="Calibri" w:cs="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MS ??" w:cs="Calibri"/>
      <w:sz w:val="22"/>
      <w:szCs w:val="22"/>
      <w:lang w:val="es-ES" w:eastAsia="en-US"/>
    </w:rPr>
  </w:style>
  <w:style w:type="paragraph" w:styleId="Heading1">
    <w:name w:val="heading 1"/>
    <w:basedOn w:val="Normal"/>
    <w:link w:val="Heading1Char"/>
    <w:uiPriority w:val="99"/>
    <w:qFormat/>
    <w:pPr>
      <w:spacing w:before="100" w:beforeAutospacing="1" w:after="100" w:afterAutospacing="1" w:line="240" w:lineRule="auto"/>
      <w:outlineLvl w:val="0"/>
    </w:pPr>
    <w:rPr>
      <w:rFonts w:ascii="MS ??" w:cs="MS ??"/>
      <w:b/>
      <w:bCs/>
      <w:kern w:val="36"/>
      <w:sz w:val="48"/>
      <w:szCs w:val="48"/>
      <w:lang w:eastAsia="es-ES"/>
    </w:rPr>
  </w:style>
  <w:style w:type="paragraph" w:styleId="Heading2">
    <w:name w:val="heading 2"/>
    <w:basedOn w:val="Normal"/>
    <w:next w:val="Normal"/>
    <w:link w:val="Heading2Char"/>
    <w:uiPriority w:val="99"/>
    <w:qFormat/>
    <w:pPr>
      <w:keepNext/>
      <w:spacing w:line="360" w:lineRule="auto"/>
      <w:ind w:right="-28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w:hAnsi="Times New Roman" w:cs="Times New Roman"/>
      <w:b/>
      <w:bCs/>
      <w:kern w:val="36"/>
      <w:sz w:val="48"/>
      <w:szCs w:val="48"/>
      <w:lang w:eastAsia="es-ES"/>
    </w:rPr>
  </w:style>
  <w:style w:type="character" w:customStyle="1" w:styleId="Heading2Char">
    <w:name w:val="Heading 2 Char"/>
    <w:link w:val="Heading2"/>
    <w:uiPriority w:val="99"/>
    <w:rPr>
      <w:rFonts w:ascii="Cambria" w:hAnsi="Cambria" w:cs="Cambria"/>
      <w:b/>
      <w:bCs/>
      <w:i/>
      <w:iCs/>
      <w:sz w:val="28"/>
      <w:szCs w:val="28"/>
      <w:lang w:eastAsia="en-US"/>
    </w:rPr>
  </w:style>
  <w:style w:type="paragraph" w:styleId="ListParagraph">
    <w:name w:val="List Paragraph"/>
    <w:basedOn w:val="Normal"/>
    <w:uiPriority w:val="99"/>
    <w:qFormat/>
    <w:pPr>
      <w:spacing w:line="288" w:lineRule="auto"/>
      <w:ind w:left="720"/>
    </w:pPr>
    <w:rPr>
      <w:i/>
      <w:iCs/>
      <w:sz w:val="20"/>
      <w:szCs w:val="20"/>
      <w:lang w:val="en-US"/>
    </w:rPr>
  </w:style>
  <w:style w:type="character" w:customStyle="1" w:styleId="Internetlink">
    <w:name w:val="Internet link"/>
    <w:uiPriority w:val="99"/>
    <w:rPr>
      <w:color w:val="0000FF"/>
      <w:u w:val="single"/>
    </w:rPr>
  </w:style>
  <w:style w:type="character" w:customStyle="1" w:styleId="apple-style-span">
    <w:name w:val="apple-style-span"/>
    <w:uiPriority w:val="99"/>
    <w:rPr>
      <w:rFonts w:ascii="Times New Roman" w:hAnsi="Times New Roman" w:cs="Times New Roman"/>
    </w:rPr>
  </w:style>
  <w:style w:type="character" w:customStyle="1" w:styleId="apple-converted-space">
    <w:name w:val="apple-converted-space"/>
    <w:uiPriority w:val="99"/>
    <w:rPr>
      <w:rFonts w:ascii="Times New Roman" w:hAnsi="Times New Roman" w:cs="Times New Roman"/>
    </w:rPr>
  </w:style>
  <w:style w:type="character" w:customStyle="1" w:styleId="highlight">
    <w:name w:val="highlight"/>
    <w:uiPriority w:val="99"/>
    <w:rPr>
      <w:rFonts w:ascii="Times New Roman" w:hAnsi="Times New Roman" w:cs="Times New Roman"/>
    </w:rPr>
  </w:style>
  <w:style w:type="character" w:styleId="Hyperlink">
    <w:name w:val="Hyperlink"/>
    <w:uiPriority w:val="99"/>
    <w:rPr>
      <w:rFonts w:ascii="Times New Roman" w:hAnsi="Times New Roman" w:cs="Times New Roman"/>
      <w:color w:val="0000FF"/>
      <w:u w:val="single"/>
    </w:rPr>
  </w:style>
  <w:style w:type="paragraph" w:customStyle="1" w:styleId="CuerpoA">
    <w:name w:val="Cuerpo A"/>
    <w:uiPriority w:val="99"/>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eastAsia="MS ??" w:cs="Calibri"/>
      <w:color w:val="000000"/>
      <w:sz w:val="22"/>
      <w:szCs w:val="22"/>
      <w:u w:color="000000"/>
      <w:lang w:eastAsia="es-ES"/>
    </w:rPr>
  </w:style>
  <w:style w:type="character" w:customStyle="1" w:styleId="Hyperlink0">
    <w:name w:val="Hyperlink.0"/>
    <w:uiPriority w:val="99"/>
    <w:rPr>
      <w:rFonts w:ascii="Book Antiqua" w:hAnsi="Book Antiqua" w:cs="Book Antiqua"/>
      <w:color w:val="0000FF"/>
      <w:sz w:val="24"/>
      <w:szCs w:val="24"/>
      <w:u w:val="single" w:color="0000FF"/>
      <w:lang w:val="en-US"/>
    </w:rPr>
  </w:style>
  <w:style w:type="character" w:customStyle="1" w:styleId="highlight2">
    <w:name w:val="highlight2"/>
    <w:uiPriority w:val="99"/>
    <w:rPr>
      <w:rFonts w:ascii="Times New Roman" w:hAnsi="Times New Roman" w:cs="Times New Roman"/>
    </w:rPr>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
    <w:name w:val="Header Char"/>
    <w:link w:val="Header"/>
    <w:uiPriority w:val="99"/>
    <w:rPr>
      <w:rFonts w:ascii="Calibri" w:eastAsia="MS ??" w:hAnsi="Calibri" w:cs="Calibri"/>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link w:val="Footer"/>
    <w:uiPriority w:val="99"/>
    <w:rPr>
      <w:rFonts w:ascii="Calibri" w:eastAsia="MS ??" w:hAnsi="Calibri" w:cs="Calibri"/>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eastAsia="MS ??" w:hAnsi="Tahoma" w:cs="Tahoma"/>
      <w:sz w:val="16"/>
      <w:szCs w:val="16"/>
    </w:rPr>
  </w:style>
  <w:style w:type="character" w:customStyle="1" w:styleId="jrnl">
    <w:name w:val="jrnl"/>
    <w:uiPriority w:val="99"/>
    <w:rPr>
      <w:rFonts w:ascii="Times New Roman" w:hAnsi="Times New Roman" w:cs="Times New Roman"/>
    </w:rPr>
  </w:style>
  <w:style w:type="paragraph" w:styleId="BodyText2">
    <w:name w:val="Body Text 2"/>
    <w:basedOn w:val="Normal"/>
    <w:link w:val="BodyText2Char"/>
    <w:uiPriority w:val="99"/>
    <w:pPr>
      <w:spacing w:line="360" w:lineRule="auto"/>
      <w:ind w:firstLine="708"/>
      <w:jc w:val="both"/>
    </w:pPr>
    <w:rPr>
      <w:rFonts w:ascii="Book Antiqua" w:hAnsi="Book Antiqua" w:cs="Book Antiqua"/>
      <w:color w:val="FF0000"/>
      <w:sz w:val="24"/>
      <w:szCs w:val="24"/>
      <w:lang w:val="en-US"/>
    </w:rPr>
  </w:style>
  <w:style w:type="character" w:customStyle="1" w:styleId="BodyText2Char">
    <w:name w:val="Body Text 2 Char"/>
    <w:link w:val="BodyText2"/>
    <w:uiPriority w:val="99"/>
    <w:semiHidden/>
    <w:rsid w:val="005B628E"/>
    <w:rPr>
      <w:rFonts w:ascii="Calibri" w:eastAsia="MS ??"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65779">
      <w:bodyDiv w:val="1"/>
      <w:marLeft w:val="0"/>
      <w:marRight w:val="0"/>
      <w:marTop w:val="0"/>
      <w:marBottom w:val="0"/>
      <w:divBdr>
        <w:top w:val="none" w:sz="0" w:space="0" w:color="auto"/>
        <w:left w:val="none" w:sz="0" w:space="0" w:color="auto"/>
        <w:bottom w:val="none" w:sz="0" w:space="0" w:color="auto"/>
        <w:right w:val="none" w:sz="0" w:space="0" w:color="auto"/>
      </w:divBdr>
      <w:divsChild>
        <w:div w:id="989210942">
          <w:marLeft w:val="0"/>
          <w:marRight w:val="0"/>
          <w:marTop w:val="0"/>
          <w:marBottom w:val="0"/>
          <w:divBdr>
            <w:top w:val="none" w:sz="0" w:space="0" w:color="auto"/>
            <w:left w:val="none" w:sz="0" w:space="0" w:color="auto"/>
            <w:bottom w:val="none" w:sz="0" w:space="0" w:color="auto"/>
            <w:right w:val="none" w:sz="0" w:space="0" w:color="auto"/>
          </w:divBdr>
          <w:divsChild>
            <w:div w:id="68620874">
              <w:marLeft w:val="0"/>
              <w:marRight w:val="0"/>
              <w:marTop w:val="0"/>
              <w:marBottom w:val="0"/>
              <w:divBdr>
                <w:top w:val="none" w:sz="0" w:space="0" w:color="auto"/>
                <w:left w:val="none" w:sz="0" w:space="0" w:color="auto"/>
                <w:bottom w:val="none" w:sz="0" w:space="0" w:color="auto"/>
                <w:right w:val="none" w:sz="0" w:space="0" w:color="auto"/>
              </w:divBdr>
            </w:div>
            <w:div w:id="505902107">
              <w:marLeft w:val="0"/>
              <w:marRight w:val="0"/>
              <w:marTop w:val="0"/>
              <w:marBottom w:val="0"/>
              <w:divBdr>
                <w:top w:val="none" w:sz="0" w:space="0" w:color="auto"/>
                <w:left w:val="none" w:sz="0" w:space="0" w:color="auto"/>
                <w:bottom w:val="none" w:sz="0" w:space="0" w:color="auto"/>
                <w:right w:val="none" w:sz="0" w:space="0" w:color="auto"/>
              </w:divBdr>
            </w:div>
            <w:div w:id="1588266357">
              <w:marLeft w:val="0"/>
              <w:marRight w:val="0"/>
              <w:marTop w:val="0"/>
              <w:marBottom w:val="0"/>
              <w:divBdr>
                <w:top w:val="none" w:sz="0" w:space="0" w:color="auto"/>
                <w:left w:val="none" w:sz="0" w:space="0" w:color="auto"/>
                <w:bottom w:val="none" w:sz="0" w:space="0" w:color="auto"/>
                <w:right w:val="none" w:sz="0" w:space="0" w:color="auto"/>
              </w:divBdr>
            </w:div>
            <w:div w:id="1526285212">
              <w:marLeft w:val="0"/>
              <w:marRight w:val="0"/>
              <w:marTop w:val="0"/>
              <w:marBottom w:val="0"/>
              <w:divBdr>
                <w:top w:val="none" w:sz="0" w:space="0" w:color="auto"/>
                <w:left w:val="none" w:sz="0" w:space="0" w:color="auto"/>
                <w:bottom w:val="none" w:sz="0" w:space="0" w:color="auto"/>
                <w:right w:val="none" w:sz="0" w:space="0" w:color="auto"/>
              </w:divBdr>
            </w:div>
            <w:div w:id="1430926602">
              <w:marLeft w:val="0"/>
              <w:marRight w:val="0"/>
              <w:marTop w:val="0"/>
              <w:marBottom w:val="0"/>
              <w:divBdr>
                <w:top w:val="none" w:sz="0" w:space="0" w:color="auto"/>
                <w:left w:val="none" w:sz="0" w:space="0" w:color="auto"/>
                <w:bottom w:val="none" w:sz="0" w:space="0" w:color="auto"/>
                <w:right w:val="none" w:sz="0" w:space="0" w:color="auto"/>
              </w:divBdr>
            </w:div>
            <w:div w:id="1199976114">
              <w:marLeft w:val="0"/>
              <w:marRight w:val="0"/>
              <w:marTop w:val="0"/>
              <w:marBottom w:val="0"/>
              <w:divBdr>
                <w:top w:val="none" w:sz="0" w:space="0" w:color="auto"/>
                <w:left w:val="none" w:sz="0" w:space="0" w:color="auto"/>
                <w:bottom w:val="none" w:sz="0" w:space="0" w:color="auto"/>
                <w:right w:val="none" w:sz="0" w:space="0" w:color="auto"/>
              </w:divBdr>
            </w:div>
            <w:div w:id="130098476">
              <w:marLeft w:val="0"/>
              <w:marRight w:val="0"/>
              <w:marTop w:val="0"/>
              <w:marBottom w:val="0"/>
              <w:divBdr>
                <w:top w:val="none" w:sz="0" w:space="0" w:color="auto"/>
                <w:left w:val="none" w:sz="0" w:space="0" w:color="auto"/>
                <w:bottom w:val="none" w:sz="0" w:space="0" w:color="auto"/>
                <w:right w:val="none" w:sz="0" w:space="0" w:color="auto"/>
              </w:divBdr>
            </w:div>
            <w:div w:id="491727266">
              <w:marLeft w:val="0"/>
              <w:marRight w:val="0"/>
              <w:marTop w:val="0"/>
              <w:marBottom w:val="0"/>
              <w:divBdr>
                <w:top w:val="none" w:sz="0" w:space="0" w:color="auto"/>
                <w:left w:val="none" w:sz="0" w:space="0" w:color="auto"/>
                <w:bottom w:val="none" w:sz="0" w:space="0" w:color="auto"/>
                <w:right w:val="none" w:sz="0" w:space="0" w:color="auto"/>
              </w:divBdr>
            </w:div>
            <w:div w:id="1377704972">
              <w:marLeft w:val="0"/>
              <w:marRight w:val="0"/>
              <w:marTop w:val="0"/>
              <w:marBottom w:val="0"/>
              <w:divBdr>
                <w:top w:val="none" w:sz="0" w:space="0" w:color="auto"/>
                <w:left w:val="none" w:sz="0" w:space="0" w:color="auto"/>
                <w:bottom w:val="none" w:sz="0" w:space="0" w:color="auto"/>
                <w:right w:val="none" w:sz="0" w:space="0" w:color="auto"/>
              </w:divBdr>
            </w:div>
            <w:div w:id="410202138">
              <w:marLeft w:val="0"/>
              <w:marRight w:val="0"/>
              <w:marTop w:val="0"/>
              <w:marBottom w:val="0"/>
              <w:divBdr>
                <w:top w:val="none" w:sz="0" w:space="0" w:color="auto"/>
                <w:left w:val="none" w:sz="0" w:space="0" w:color="auto"/>
                <w:bottom w:val="none" w:sz="0" w:space="0" w:color="auto"/>
                <w:right w:val="none" w:sz="0" w:space="0" w:color="auto"/>
              </w:divBdr>
            </w:div>
            <w:div w:id="1698698939">
              <w:marLeft w:val="0"/>
              <w:marRight w:val="0"/>
              <w:marTop w:val="0"/>
              <w:marBottom w:val="0"/>
              <w:divBdr>
                <w:top w:val="none" w:sz="0" w:space="0" w:color="auto"/>
                <w:left w:val="none" w:sz="0" w:space="0" w:color="auto"/>
                <w:bottom w:val="none" w:sz="0" w:space="0" w:color="auto"/>
                <w:right w:val="none" w:sz="0" w:space="0" w:color="auto"/>
              </w:divBdr>
            </w:div>
            <w:div w:id="78717556">
              <w:marLeft w:val="0"/>
              <w:marRight w:val="0"/>
              <w:marTop w:val="0"/>
              <w:marBottom w:val="0"/>
              <w:divBdr>
                <w:top w:val="none" w:sz="0" w:space="0" w:color="auto"/>
                <w:left w:val="none" w:sz="0" w:space="0" w:color="auto"/>
                <w:bottom w:val="none" w:sz="0" w:space="0" w:color="auto"/>
                <w:right w:val="none" w:sz="0" w:space="0" w:color="auto"/>
              </w:divBdr>
            </w:div>
            <w:div w:id="1027095866">
              <w:marLeft w:val="0"/>
              <w:marRight w:val="0"/>
              <w:marTop w:val="0"/>
              <w:marBottom w:val="0"/>
              <w:divBdr>
                <w:top w:val="none" w:sz="0" w:space="0" w:color="auto"/>
                <w:left w:val="none" w:sz="0" w:space="0" w:color="auto"/>
                <w:bottom w:val="none" w:sz="0" w:space="0" w:color="auto"/>
                <w:right w:val="none" w:sz="0" w:space="0" w:color="auto"/>
              </w:divBdr>
            </w:div>
            <w:div w:id="2089450831">
              <w:marLeft w:val="0"/>
              <w:marRight w:val="0"/>
              <w:marTop w:val="0"/>
              <w:marBottom w:val="0"/>
              <w:divBdr>
                <w:top w:val="none" w:sz="0" w:space="0" w:color="auto"/>
                <w:left w:val="none" w:sz="0" w:space="0" w:color="auto"/>
                <w:bottom w:val="none" w:sz="0" w:space="0" w:color="auto"/>
                <w:right w:val="none" w:sz="0" w:space="0" w:color="auto"/>
              </w:divBdr>
            </w:div>
            <w:div w:id="1694645832">
              <w:marLeft w:val="0"/>
              <w:marRight w:val="0"/>
              <w:marTop w:val="0"/>
              <w:marBottom w:val="0"/>
              <w:divBdr>
                <w:top w:val="none" w:sz="0" w:space="0" w:color="auto"/>
                <w:left w:val="none" w:sz="0" w:space="0" w:color="auto"/>
                <w:bottom w:val="none" w:sz="0" w:space="0" w:color="auto"/>
                <w:right w:val="none" w:sz="0" w:space="0" w:color="auto"/>
              </w:divBdr>
            </w:div>
            <w:div w:id="1935088204">
              <w:marLeft w:val="0"/>
              <w:marRight w:val="0"/>
              <w:marTop w:val="0"/>
              <w:marBottom w:val="0"/>
              <w:divBdr>
                <w:top w:val="none" w:sz="0" w:space="0" w:color="auto"/>
                <w:left w:val="none" w:sz="0" w:space="0" w:color="auto"/>
                <w:bottom w:val="none" w:sz="0" w:space="0" w:color="auto"/>
                <w:right w:val="none" w:sz="0" w:space="0" w:color="auto"/>
              </w:divBdr>
            </w:div>
            <w:div w:id="1804617294">
              <w:marLeft w:val="0"/>
              <w:marRight w:val="0"/>
              <w:marTop w:val="0"/>
              <w:marBottom w:val="0"/>
              <w:divBdr>
                <w:top w:val="none" w:sz="0" w:space="0" w:color="auto"/>
                <w:left w:val="none" w:sz="0" w:space="0" w:color="auto"/>
                <w:bottom w:val="none" w:sz="0" w:space="0" w:color="auto"/>
                <w:right w:val="none" w:sz="0" w:space="0" w:color="auto"/>
              </w:divBdr>
            </w:div>
            <w:div w:id="975600295">
              <w:marLeft w:val="0"/>
              <w:marRight w:val="0"/>
              <w:marTop w:val="0"/>
              <w:marBottom w:val="0"/>
              <w:divBdr>
                <w:top w:val="none" w:sz="0" w:space="0" w:color="auto"/>
                <w:left w:val="none" w:sz="0" w:space="0" w:color="auto"/>
                <w:bottom w:val="none" w:sz="0" w:space="0" w:color="auto"/>
                <w:right w:val="none" w:sz="0" w:space="0" w:color="auto"/>
              </w:divBdr>
            </w:div>
            <w:div w:id="1969162183">
              <w:marLeft w:val="0"/>
              <w:marRight w:val="0"/>
              <w:marTop w:val="0"/>
              <w:marBottom w:val="0"/>
              <w:divBdr>
                <w:top w:val="none" w:sz="0" w:space="0" w:color="auto"/>
                <w:left w:val="none" w:sz="0" w:space="0" w:color="auto"/>
                <w:bottom w:val="none" w:sz="0" w:space="0" w:color="auto"/>
                <w:right w:val="none" w:sz="0" w:space="0" w:color="auto"/>
              </w:divBdr>
            </w:div>
            <w:div w:id="1628314016">
              <w:marLeft w:val="0"/>
              <w:marRight w:val="0"/>
              <w:marTop w:val="0"/>
              <w:marBottom w:val="0"/>
              <w:divBdr>
                <w:top w:val="none" w:sz="0" w:space="0" w:color="auto"/>
                <w:left w:val="none" w:sz="0" w:space="0" w:color="auto"/>
                <w:bottom w:val="none" w:sz="0" w:space="0" w:color="auto"/>
                <w:right w:val="none" w:sz="0" w:space="0" w:color="auto"/>
              </w:divBdr>
            </w:div>
            <w:div w:id="820390075">
              <w:marLeft w:val="0"/>
              <w:marRight w:val="0"/>
              <w:marTop w:val="0"/>
              <w:marBottom w:val="0"/>
              <w:divBdr>
                <w:top w:val="none" w:sz="0" w:space="0" w:color="auto"/>
                <w:left w:val="none" w:sz="0" w:space="0" w:color="auto"/>
                <w:bottom w:val="none" w:sz="0" w:space="0" w:color="auto"/>
                <w:right w:val="none" w:sz="0" w:space="0" w:color="auto"/>
              </w:divBdr>
            </w:div>
            <w:div w:id="822505781">
              <w:marLeft w:val="0"/>
              <w:marRight w:val="0"/>
              <w:marTop w:val="0"/>
              <w:marBottom w:val="0"/>
              <w:divBdr>
                <w:top w:val="none" w:sz="0" w:space="0" w:color="auto"/>
                <w:left w:val="none" w:sz="0" w:space="0" w:color="auto"/>
                <w:bottom w:val="none" w:sz="0" w:space="0" w:color="auto"/>
                <w:right w:val="none" w:sz="0" w:space="0" w:color="auto"/>
              </w:divBdr>
            </w:div>
            <w:div w:id="708258547">
              <w:marLeft w:val="0"/>
              <w:marRight w:val="0"/>
              <w:marTop w:val="0"/>
              <w:marBottom w:val="0"/>
              <w:divBdr>
                <w:top w:val="none" w:sz="0" w:space="0" w:color="auto"/>
                <w:left w:val="none" w:sz="0" w:space="0" w:color="auto"/>
                <w:bottom w:val="none" w:sz="0" w:space="0" w:color="auto"/>
                <w:right w:val="none" w:sz="0" w:space="0" w:color="auto"/>
              </w:divBdr>
            </w:div>
            <w:div w:id="1398210825">
              <w:marLeft w:val="0"/>
              <w:marRight w:val="0"/>
              <w:marTop w:val="0"/>
              <w:marBottom w:val="0"/>
              <w:divBdr>
                <w:top w:val="none" w:sz="0" w:space="0" w:color="auto"/>
                <w:left w:val="none" w:sz="0" w:space="0" w:color="auto"/>
                <w:bottom w:val="none" w:sz="0" w:space="0" w:color="auto"/>
                <w:right w:val="none" w:sz="0" w:space="0" w:color="auto"/>
              </w:divBdr>
            </w:div>
            <w:div w:id="817767623">
              <w:marLeft w:val="0"/>
              <w:marRight w:val="0"/>
              <w:marTop w:val="0"/>
              <w:marBottom w:val="0"/>
              <w:divBdr>
                <w:top w:val="none" w:sz="0" w:space="0" w:color="auto"/>
                <w:left w:val="none" w:sz="0" w:space="0" w:color="auto"/>
                <w:bottom w:val="none" w:sz="0" w:space="0" w:color="auto"/>
                <w:right w:val="none" w:sz="0" w:space="0" w:color="auto"/>
              </w:divBdr>
            </w:div>
            <w:div w:id="65960348">
              <w:marLeft w:val="0"/>
              <w:marRight w:val="0"/>
              <w:marTop w:val="0"/>
              <w:marBottom w:val="0"/>
              <w:divBdr>
                <w:top w:val="none" w:sz="0" w:space="0" w:color="auto"/>
                <w:left w:val="none" w:sz="0" w:space="0" w:color="auto"/>
                <w:bottom w:val="none" w:sz="0" w:space="0" w:color="auto"/>
                <w:right w:val="none" w:sz="0" w:space="0" w:color="auto"/>
              </w:divBdr>
            </w:div>
            <w:div w:id="311519211">
              <w:marLeft w:val="0"/>
              <w:marRight w:val="0"/>
              <w:marTop w:val="0"/>
              <w:marBottom w:val="0"/>
              <w:divBdr>
                <w:top w:val="none" w:sz="0" w:space="0" w:color="auto"/>
                <w:left w:val="none" w:sz="0" w:space="0" w:color="auto"/>
                <w:bottom w:val="none" w:sz="0" w:space="0" w:color="auto"/>
                <w:right w:val="none" w:sz="0" w:space="0" w:color="auto"/>
              </w:divBdr>
            </w:div>
            <w:div w:id="1454246784">
              <w:marLeft w:val="0"/>
              <w:marRight w:val="0"/>
              <w:marTop w:val="0"/>
              <w:marBottom w:val="0"/>
              <w:divBdr>
                <w:top w:val="none" w:sz="0" w:space="0" w:color="auto"/>
                <w:left w:val="none" w:sz="0" w:space="0" w:color="auto"/>
                <w:bottom w:val="none" w:sz="0" w:space="0" w:color="auto"/>
                <w:right w:val="none" w:sz="0" w:space="0" w:color="auto"/>
              </w:divBdr>
            </w:div>
            <w:div w:id="764612671">
              <w:marLeft w:val="0"/>
              <w:marRight w:val="0"/>
              <w:marTop w:val="0"/>
              <w:marBottom w:val="0"/>
              <w:divBdr>
                <w:top w:val="none" w:sz="0" w:space="0" w:color="auto"/>
                <w:left w:val="none" w:sz="0" w:space="0" w:color="auto"/>
                <w:bottom w:val="none" w:sz="0" w:space="0" w:color="auto"/>
                <w:right w:val="none" w:sz="0" w:space="0" w:color="auto"/>
              </w:divBdr>
            </w:div>
            <w:div w:id="1237400191">
              <w:marLeft w:val="0"/>
              <w:marRight w:val="0"/>
              <w:marTop w:val="0"/>
              <w:marBottom w:val="0"/>
              <w:divBdr>
                <w:top w:val="none" w:sz="0" w:space="0" w:color="auto"/>
                <w:left w:val="none" w:sz="0" w:space="0" w:color="auto"/>
                <w:bottom w:val="none" w:sz="0" w:space="0" w:color="auto"/>
                <w:right w:val="none" w:sz="0" w:space="0" w:color="auto"/>
              </w:divBdr>
            </w:div>
            <w:div w:id="835416062">
              <w:marLeft w:val="0"/>
              <w:marRight w:val="0"/>
              <w:marTop w:val="0"/>
              <w:marBottom w:val="0"/>
              <w:divBdr>
                <w:top w:val="none" w:sz="0" w:space="0" w:color="auto"/>
                <w:left w:val="none" w:sz="0" w:space="0" w:color="auto"/>
                <w:bottom w:val="none" w:sz="0" w:space="0" w:color="auto"/>
                <w:right w:val="none" w:sz="0" w:space="0" w:color="auto"/>
              </w:divBdr>
            </w:div>
            <w:div w:id="524828924">
              <w:marLeft w:val="0"/>
              <w:marRight w:val="0"/>
              <w:marTop w:val="0"/>
              <w:marBottom w:val="0"/>
              <w:divBdr>
                <w:top w:val="none" w:sz="0" w:space="0" w:color="auto"/>
                <w:left w:val="none" w:sz="0" w:space="0" w:color="auto"/>
                <w:bottom w:val="none" w:sz="0" w:space="0" w:color="auto"/>
                <w:right w:val="none" w:sz="0" w:space="0" w:color="auto"/>
              </w:divBdr>
            </w:div>
            <w:div w:id="288514591">
              <w:marLeft w:val="0"/>
              <w:marRight w:val="0"/>
              <w:marTop w:val="0"/>
              <w:marBottom w:val="0"/>
              <w:divBdr>
                <w:top w:val="none" w:sz="0" w:space="0" w:color="auto"/>
                <w:left w:val="none" w:sz="0" w:space="0" w:color="auto"/>
                <w:bottom w:val="none" w:sz="0" w:space="0" w:color="auto"/>
                <w:right w:val="none" w:sz="0" w:space="0" w:color="auto"/>
              </w:divBdr>
            </w:div>
            <w:div w:id="1754668836">
              <w:marLeft w:val="0"/>
              <w:marRight w:val="0"/>
              <w:marTop w:val="0"/>
              <w:marBottom w:val="0"/>
              <w:divBdr>
                <w:top w:val="none" w:sz="0" w:space="0" w:color="auto"/>
                <w:left w:val="none" w:sz="0" w:space="0" w:color="auto"/>
                <w:bottom w:val="none" w:sz="0" w:space="0" w:color="auto"/>
                <w:right w:val="none" w:sz="0" w:space="0" w:color="auto"/>
              </w:divBdr>
            </w:div>
            <w:div w:id="965089958">
              <w:marLeft w:val="0"/>
              <w:marRight w:val="0"/>
              <w:marTop w:val="0"/>
              <w:marBottom w:val="0"/>
              <w:divBdr>
                <w:top w:val="none" w:sz="0" w:space="0" w:color="auto"/>
                <w:left w:val="none" w:sz="0" w:space="0" w:color="auto"/>
                <w:bottom w:val="none" w:sz="0" w:space="0" w:color="auto"/>
                <w:right w:val="none" w:sz="0" w:space="0" w:color="auto"/>
              </w:divBdr>
            </w:div>
            <w:div w:id="1856844600">
              <w:marLeft w:val="0"/>
              <w:marRight w:val="0"/>
              <w:marTop w:val="0"/>
              <w:marBottom w:val="0"/>
              <w:divBdr>
                <w:top w:val="none" w:sz="0" w:space="0" w:color="auto"/>
                <w:left w:val="none" w:sz="0" w:space="0" w:color="auto"/>
                <w:bottom w:val="none" w:sz="0" w:space="0" w:color="auto"/>
                <w:right w:val="none" w:sz="0" w:space="0" w:color="auto"/>
              </w:divBdr>
            </w:div>
            <w:div w:id="237599111">
              <w:marLeft w:val="0"/>
              <w:marRight w:val="0"/>
              <w:marTop w:val="0"/>
              <w:marBottom w:val="0"/>
              <w:divBdr>
                <w:top w:val="none" w:sz="0" w:space="0" w:color="auto"/>
                <w:left w:val="none" w:sz="0" w:space="0" w:color="auto"/>
                <w:bottom w:val="none" w:sz="0" w:space="0" w:color="auto"/>
                <w:right w:val="none" w:sz="0" w:space="0" w:color="auto"/>
              </w:divBdr>
            </w:div>
            <w:div w:id="1731726386">
              <w:marLeft w:val="0"/>
              <w:marRight w:val="0"/>
              <w:marTop w:val="0"/>
              <w:marBottom w:val="0"/>
              <w:divBdr>
                <w:top w:val="none" w:sz="0" w:space="0" w:color="auto"/>
                <w:left w:val="none" w:sz="0" w:space="0" w:color="auto"/>
                <w:bottom w:val="none" w:sz="0" w:space="0" w:color="auto"/>
                <w:right w:val="none" w:sz="0" w:space="0" w:color="auto"/>
              </w:divBdr>
            </w:div>
            <w:div w:id="1758092681">
              <w:marLeft w:val="0"/>
              <w:marRight w:val="0"/>
              <w:marTop w:val="0"/>
              <w:marBottom w:val="0"/>
              <w:divBdr>
                <w:top w:val="none" w:sz="0" w:space="0" w:color="auto"/>
                <w:left w:val="none" w:sz="0" w:space="0" w:color="auto"/>
                <w:bottom w:val="none" w:sz="0" w:space="0" w:color="auto"/>
                <w:right w:val="none" w:sz="0" w:space="0" w:color="auto"/>
              </w:divBdr>
            </w:div>
            <w:div w:id="2124109887">
              <w:marLeft w:val="0"/>
              <w:marRight w:val="0"/>
              <w:marTop w:val="0"/>
              <w:marBottom w:val="0"/>
              <w:divBdr>
                <w:top w:val="none" w:sz="0" w:space="0" w:color="auto"/>
                <w:left w:val="none" w:sz="0" w:space="0" w:color="auto"/>
                <w:bottom w:val="none" w:sz="0" w:space="0" w:color="auto"/>
                <w:right w:val="none" w:sz="0" w:space="0" w:color="auto"/>
              </w:divBdr>
            </w:div>
            <w:div w:id="186413240">
              <w:marLeft w:val="0"/>
              <w:marRight w:val="0"/>
              <w:marTop w:val="0"/>
              <w:marBottom w:val="0"/>
              <w:divBdr>
                <w:top w:val="none" w:sz="0" w:space="0" w:color="auto"/>
                <w:left w:val="none" w:sz="0" w:space="0" w:color="auto"/>
                <w:bottom w:val="none" w:sz="0" w:space="0" w:color="auto"/>
                <w:right w:val="none" w:sz="0" w:space="0" w:color="auto"/>
              </w:divBdr>
            </w:div>
            <w:div w:id="1764104319">
              <w:marLeft w:val="0"/>
              <w:marRight w:val="0"/>
              <w:marTop w:val="0"/>
              <w:marBottom w:val="0"/>
              <w:divBdr>
                <w:top w:val="none" w:sz="0" w:space="0" w:color="auto"/>
                <w:left w:val="none" w:sz="0" w:space="0" w:color="auto"/>
                <w:bottom w:val="none" w:sz="0" w:space="0" w:color="auto"/>
                <w:right w:val="none" w:sz="0" w:space="0" w:color="auto"/>
              </w:divBdr>
            </w:div>
            <w:div w:id="10679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uisjgf@gmail.com" TargetMode="External"/><Relationship Id="rId20" Type="http://schemas.openxmlformats.org/officeDocument/2006/relationships/theme" Target="theme/theme1.xml"/><Relationship Id="rId10" Type="http://schemas.openxmlformats.org/officeDocument/2006/relationships/hyperlink" Target="http://www.ncbi.nlm.nih.gov/pubmed/?term=Pettersson%20D%5BAuthor%5D&amp;cauthor=true&amp;cauthor_uid=26095256" TargetMode="External"/><Relationship Id="rId11" Type="http://schemas.openxmlformats.org/officeDocument/2006/relationships/hyperlink" Target="http://www.ncbi.nlm.nih.gov/pubmed/?term=L%C3%B6rinc%20E%5BAuthor%5D&amp;cauthor=true&amp;cauthor_uid=26095256" TargetMode="External"/><Relationship Id="rId12" Type="http://schemas.openxmlformats.org/officeDocument/2006/relationships/hyperlink" Target="http://www.ncbi.nlm.nih.gov/pubmed/?term=Holm%20T%5BAuthor%5D&amp;cauthor=true&amp;cauthor_uid=26095256" TargetMode="External"/><Relationship Id="rId13" Type="http://schemas.openxmlformats.org/officeDocument/2006/relationships/hyperlink" Target="http://www.ncbi.nlm.nih.gov/pubmed/?term=Iversen%20H%5BAuthor%5D&amp;cauthor=true&amp;cauthor_uid=26095256" TargetMode="External"/><Relationship Id="rId14" Type="http://schemas.openxmlformats.org/officeDocument/2006/relationships/hyperlink" Target="http://www.ncbi.nlm.nih.gov/pubmed/?term=Cedermark%20B%5BAuthor%5D&amp;cauthor=true&amp;cauthor_uid=26095256" TargetMode="External"/><Relationship Id="rId15" Type="http://schemas.openxmlformats.org/officeDocument/2006/relationships/hyperlink" Target="http://www.ncbi.nlm.nih.gov/pubmed/?term=Glimelius%20B%5BAuthor%5D&amp;cauthor=true&amp;cauthor_uid=26095256" TargetMode="External"/><Relationship Id="rId16" Type="http://schemas.openxmlformats.org/officeDocument/2006/relationships/hyperlink" Target="http://www.ncbi.nlm.nih.gov/pubmed/?term=Martling%20A%5BAuthor%5D&amp;cauthor=true&amp;cauthor_uid=26095256" TargetMode="External"/><Relationship Id="rId17" Type="http://schemas.openxmlformats.org/officeDocument/2006/relationships/chart" Target="charts/chart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 Id="rId3"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sz="1000" b="0" i="0" u="none" strike="noStrike" baseline="0">
                <a:solidFill>
                  <a:srgbClr val="000000"/>
                </a:solidFill>
                <a:latin typeface="Calibri"/>
                <a:ea typeface="Calibri"/>
                <a:cs typeface="Calibri"/>
              </a:defRPr>
            </a:pPr>
            <a:r>
              <a:rPr lang="en-US" sz="1095" b="1" i="0" u="none" strike="noStrike" baseline="0">
                <a:solidFill>
                  <a:srgbClr val="000000"/>
                </a:solidFill>
                <a:latin typeface="Calibri"/>
                <a:ea typeface="Calibri"/>
                <a:cs typeface="Calibri"/>
              </a:rPr>
              <a:t>Figure 1. Correlation between</a:t>
            </a:r>
          </a:p>
          <a:p>
            <a:pPr>
              <a:defRPr sz="1000" b="0" i="0" u="none" strike="noStrike" baseline="0">
                <a:solidFill>
                  <a:srgbClr val="000000"/>
                </a:solidFill>
                <a:latin typeface="Calibri"/>
                <a:ea typeface="Calibri"/>
                <a:cs typeface="Calibri"/>
              </a:defRPr>
            </a:pPr>
            <a:r>
              <a:rPr lang="en-US" sz="1095" b="1" i="0" u="none" strike="noStrike" baseline="0">
                <a:solidFill>
                  <a:srgbClr val="000000"/>
                </a:solidFill>
                <a:latin typeface="Calibri"/>
                <a:ea typeface="Calibri"/>
                <a:cs typeface="Calibri"/>
              </a:rPr>
              <a:t> ypN stage and TRG</a:t>
            </a:r>
          </a:p>
        </c:rich>
      </c:tx>
      <c:layout>
        <c:manualLayout>
          <c:xMode val="edge"/>
          <c:yMode val="edge"/>
          <c:x val="0.191860208650389"/>
          <c:y val="0.0356745406824147"/>
        </c:manualLayout>
      </c:layout>
      <c:overlay val="0"/>
      <c:spPr>
        <a:noFill/>
        <a:ln w="25398">
          <a:noFill/>
        </a:ln>
      </c:spPr>
    </c:title>
    <c:autoTitleDeleted val="0"/>
    <c:plotArea>
      <c:layout/>
      <c:barChart>
        <c:barDir val="col"/>
        <c:grouping val="clustered"/>
        <c:varyColors val="0"/>
        <c:ser>
          <c:idx val="0"/>
          <c:order val="0"/>
          <c:tx>
            <c:strRef>
              <c:f>Hoja1!$I$2:$I$3</c:f>
              <c:strCache>
                <c:ptCount val="1"/>
                <c:pt idx="0">
                  <c:v>  Responders</c:v>
                </c:pt>
              </c:strCache>
            </c:strRef>
          </c:tx>
          <c:spPr>
            <a:gradFill rotWithShape="0">
              <a:gsLst>
                <a:gs pos="0">
                  <a:srgbClr val="265186"/>
                </a:gs>
                <a:gs pos="80000">
                  <a:srgbClr val="346CB0"/>
                </a:gs>
                <a:gs pos="100000">
                  <a:srgbClr val="326DB3"/>
                </a:gs>
              </a:gsLst>
              <a:lin ang="16200000"/>
            </a:gradFill>
            <a:ln w="25398">
              <a:noFill/>
            </a:ln>
            <a:effectLst>
              <a:outerShdw dist="35921" dir="2700000" algn="br">
                <a:srgbClr val="000000"/>
              </a:outerShdw>
            </a:effectLst>
          </c:spPr>
          <c:invertIfNegative val="0"/>
          <c:cat>
            <c:strRef>
              <c:f>Hoja1!$H$4:$H$5</c:f>
              <c:strCache>
                <c:ptCount val="2"/>
                <c:pt idx="0">
                  <c:v>N0</c:v>
                </c:pt>
                <c:pt idx="1">
                  <c:v>N+</c:v>
                </c:pt>
              </c:strCache>
            </c:strRef>
          </c:cat>
          <c:val>
            <c:numRef>
              <c:f>Hoja1!$I$4:$I$5</c:f>
              <c:numCache>
                <c:formatCode>General</c:formatCode>
                <c:ptCount val="2"/>
                <c:pt idx="0">
                  <c:v>33.0</c:v>
                </c:pt>
                <c:pt idx="1">
                  <c:v>4.0</c:v>
                </c:pt>
              </c:numCache>
            </c:numRef>
          </c:val>
        </c:ser>
        <c:ser>
          <c:idx val="1"/>
          <c:order val="1"/>
          <c:tx>
            <c:strRef>
              <c:f>Hoja1!$J$2:$J$3</c:f>
              <c:strCache>
                <c:ptCount val="1"/>
                <c:pt idx="0">
                  <c:v>  Non responders</c:v>
                </c:pt>
              </c:strCache>
            </c:strRef>
          </c:tx>
          <c:spPr>
            <a:gradFill rotWithShape="0">
              <a:gsLst>
                <a:gs pos="0">
                  <a:srgbClr val="657B9F"/>
                </a:gs>
                <a:gs pos="80000">
                  <a:srgbClr val="85A2D1"/>
                </a:gs>
                <a:gs pos="100000">
                  <a:srgbClr val="84A2D3"/>
                </a:gs>
              </a:gsLst>
              <a:lin ang="16200000"/>
            </a:gradFill>
            <a:ln w="25398">
              <a:noFill/>
            </a:ln>
            <a:effectLst>
              <a:outerShdw dist="35921" dir="2700000" algn="br">
                <a:srgbClr val="000000"/>
              </a:outerShdw>
            </a:effectLst>
          </c:spPr>
          <c:invertIfNegative val="0"/>
          <c:cat>
            <c:strRef>
              <c:f>Hoja1!$H$4:$H$5</c:f>
              <c:strCache>
                <c:ptCount val="2"/>
                <c:pt idx="0">
                  <c:v>N0</c:v>
                </c:pt>
                <c:pt idx="1">
                  <c:v>N+</c:v>
                </c:pt>
              </c:strCache>
            </c:strRef>
          </c:cat>
          <c:val>
            <c:numRef>
              <c:f>Hoja1!$J$4:$J$5</c:f>
              <c:numCache>
                <c:formatCode>General</c:formatCode>
                <c:ptCount val="2"/>
                <c:pt idx="0">
                  <c:v>56.0</c:v>
                </c:pt>
                <c:pt idx="1">
                  <c:v>37.0</c:v>
                </c:pt>
              </c:numCache>
            </c:numRef>
          </c:val>
        </c:ser>
        <c:dLbls>
          <c:showLegendKey val="0"/>
          <c:showVal val="0"/>
          <c:showCatName val="0"/>
          <c:showSerName val="0"/>
          <c:showPercent val="0"/>
          <c:showBubbleSize val="0"/>
        </c:dLbls>
        <c:gapWidth val="150"/>
        <c:axId val="2075676856"/>
        <c:axId val="2123548072"/>
      </c:barChart>
      <c:catAx>
        <c:axId val="2075676856"/>
        <c:scaling>
          <c:orientation val="minMax"/>
        </c:scaling>
        <c:delete val="0"/>
        <c:axPos val="b"/>
        <c:numFmt formatCode="General" sourceLinked="1"/>
        <c:majorTickMark val="none"/>
        <c:minorTickMark val="none"/>
        <c:tickLblPos val="nextTo"/>
        <c:spPr>
          <a:ln w="3175">
            <a:solidFill>
              <a:srgbClr val="808080"/>
            </a:solidFill>
            <a:prstDash val="solid"/>
          </a:ln>
        </c:spPr>
        <c:crossAx val="2123548072"/>
        <c:crosses val="autoZero"/>
        <c:auto val="1"/>
        <c:lblAlgn val="ctr"/>
        <c:lblOffset val="100"/>
        <c:noMultiLvlLbl val="0"/>
      </c:catAx>
      <c:valAx>
        <c:axId val="2123548072"/>
        <c:scaling>
          <c:orientation val="minMax"/>
        </c:scaling>
        <c:delete val="0"/>
        <c:axPos val="l"/>
        <c:majorGridlines>
          <c:spPr>
            <a:ln w="3175">
              <a:solidFill>
                <a:srgbClr val="808080"/>
              </a:solidFill>
              <a:prstDash val="solid"/>
            </a:ln>
          </c:spPr>
        </c:majorGridlines>
        <c:title>
          <c:tx>
            <c:rich>
              <a:bodyPr/>
              <a:lstStyle/>
              <a:p>
                <a:pPr>
                  <a:defRPr sz="995" b="1" i="0" u="none" strike="noStrike" baseline="0">
                    <a:solidFill>
                      <a:srgbClr val="000000"/>
                    </a:solidFill>
                    <a:latin typeface="Calibri"/>
                    <a:ea typeface="Calibri"/>
                    <a:cs typeface="Calibri"/>
                  </a:defRPr>
                </a:pPr>
                <a:r>
                  <a:rPr lang="es-ES"/>
                  <a:t>number of cases</a:t>
                </a:r>
              </a:p>
            </c:rich>
          </c:tx>
          <c:layout/>
          <c:overlay val="0"/>
          <c:spPr>
            <a:noFill/>
            <a:ln w="25398">
              <a:noFill/>
            </a:ln>
          </c:spPr>
        </c:title>
        <c:numFmt formatCode="General" sourceLinked="1"/>
        <c:majorTickMark val="out"/>
        <c:minorTickMark val="none"/>
        <c:tickLblPos val="nextTo"/>
        <c:spPr>
          <a:ln w="3175">
            <a:solidFill>
              <a:srgbClr val="808080"/>
            </a:solidFill>
            <a:prstDash val="solid"/>
          </a:ln>
        </c:spPr>
        <c:crossAx val="2075676856"/>
        <c:crosses val="autoZero"/>
        <c:crossBetween val="between"/>
      </c:valAx>
      <c:spPr>
        <a:solidFill>
          <a:srgbClr val="FFFFFF"/>
        </a:solidFill>
        <a:ln w="25398">
          <a:noFill/>
        </a:ln>
      </c:spPr>
    </c:plotArea>
    <c:legend>
      <c:legendPos val="r"/>
      <c:layout>
        <c:manualLayout>
          <c:xMode val="edge"/>
          <c:yMode val="edge"/>
          <c:x val="0.743169398907104"/>
          <c:y val="0.47867298578199"/>
          <c:w val="0.234972677595628"/>
          <c:h val="0.170616113744076"/>
        </c:manualLayout>
      </c:layout>
      <c:overlay val="0"/>
      <c:spPr>
        <a:noFill/>
        <a:ln w="25398">
          <a:noFill/>
        </a:ln>
      </c:spPr>
    </c:legend>
    <c:plotVisOnly val="1"/>
    <c:dispBlanksAs val="gap"/>
    <c:showDLblsOverMax val="0"/>
  </c:chart>
  <c:spPr>
    <a:solidFill>
      <a:srgbClr val="FFFFFF"/>
    </a:solidFill>
    <a:ln w="3175">
      <a:solidFill>
        <a:srgbClr val="808080"/>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0.53598</cdr:x>
      <cdr:y>0.1952</cdr:y>
    </cdr:from>
    <cdr:to>
      <cdr:x>0.71258</cdr:x>
      <cdr:y>0.29761</cdr:y>
    </cdr:to>
    <cdr:sp macro="" textlink="">
      <cdr:nvSpPr>
        <cdr:cNvPr id="3" name="2 CuadroTexto"/>
        <cdr:cNvSpPr txBox="1"/>
      </cdr:nvSpPr>
      <cdr:spPr>
        <a:xfrm xmlns:a="http://schemas.openxmlformats.org/drawingml/2006/main">
          <a:off x="2459419" y="622078"/>
          <a:ext cx="816403" cy="287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S" sz="1100"/>
            <a:t>p&lt;0,001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24</Pages>
  <Words>5348</Words>
  <Characters>30486</Characters>
  <Application>Microsoft Macintosh Word</Application>
  <DocSecurity>0</DocSecurity>
  <Lines>254</Lines>
  <Paragraphs>71</Paragraphs>
  <ScaleCrop>false</ScaleCrop>
  <Company>PRINCIPADO_DE_ASTURIAS</Company>
  <LinksUpToDate>false</LinksUpToDate>
  <CharactersWithSpaces>35763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Na Ma</cp:lastModifiedBy>
  <cp:revision>2</cp:revision>
  <dcterms:created xsi:type="dcterms:W3CDTF">2015-08-10T23:51:00Z</dcterms:created>
  <dcterms:modified xsi:type="dcterms:W3CDTF">2015-08-10T23:51:00Z</dcterms:modified>
</cp:coreProperties>
</file>