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1B" w:rsidRPr="002A5212" w:rsidRDefault="0042741B" w:rsidP="002A5212">
      <w:pPr>
        <w:spacing w:after="0" w:line="360" w:lineRule="auto"/>
        <w:jc w:val="both"/>
        <w:rPr>
          <w:rFonts w:ascii="Book Antiqua" w:hAnsi="Book Antiqua"/>
          <w:b/>
          <w:sz w:val="24"/>
          <w:szCs w:val="24"/>
        </w:rPr>
      </w:pPr>
      <w:r w:rsidRPr="002A5212">
        <w:rPr>
          <w:rFonts w:ascii="Book Antiqua" w:hAnsi="Book Antiqua"/>
          <w:b/>
          <w:sz w:val="24"/>
          <w:szCs w:val="24"/>
        </w:rPr>
        <w:t xml:space="preserve">Name of journal: </w:t>
      </w:r>
      <w:r w:rsidRPr="002A5212">
        <w:rPr>
          <w:rFonts w:ascii="Book Antiqua" w:hAnsi="Book Antiqua"/>
          <w:b/>
          <w:i/>
          <w:iCs/>
          <w:sz w:val="24"/>
          <w:szCs w:val="24"/>
        </w:rPr>
        <w:t>World Journal of Clinical Cases</w:t>
      </w:r>
    </w:p>
    <w:p w:rsidR="0042741B" w:rsidRPr="002A5212" w:rsidRDefault="0042741B" w:rsidP="002A5212">
      <w:pPr>
        <w:spacing w:after="0" w:line="360" w:lineRule="auto"/>
        <w:jc w:val="both"/>
        <w:rPr>
          <w:rFonts w:ascii="Book Antiqua" w:hAnsi="Book Antiqua"/>
          <w:b/>
          <w:sz w:val="24"/>
          <w:szCs w:val="24"/>
          <w:lang w:eastAsia="zh-CN"/>
        </w:rPr>
      </w:pPr>
      <w:r w:rsidRPr="002A5212">
        <w:rPr>
          <w:rFonts w:ascii="Book Antiqua" w:hAnsi="Book Antiqua"/>
          <w:b/>
          <w:sz w:val="24"/>
          <w:szCs w:val="24"/>
        </w:rPr>
        <w:t xml:space="preserve">ESPS Manuscript NO: </w:t>
      </w:r>
      <w:r w:rsidRPr="002A5212">
        <w:rPr>
          <w:rFonts w:ascii="Book Antiqua" w:hAnsi="Book Antiqua"/>
          <w:b/>
          <w:sz w:val="24"/>
          <w:szCs w:val="24"/>
          <w:lang w:eastAsia="zh-CN"/>
        </w:rPr>
        <w:t>19658</w:t>
      </w:r>
    </w:p>
    <w:p w:rsidR="0042741B" w:rsidRPr="002A5212" w:rsidRDefault="00534C6A" w:rsidP="002A5212">
      <w:pPr>
        <w:spacing w:after="0" w:line="360" w:lineRule="auto"/>
        <w:jc w:val="both"/>
        <w:rPr>
          <w:rFonts w:ascii="Book Antiqua" w:hAnsi="Book Antiqua"/>
          <w:b/>
          <w:sz w:val="24"/>
          <w:szCs w:val="24"/>
          <w:lang w:eastAsia="zh-CN"/>
        </w:rPr>
      </w:pPr>
      <w:r w:rsidRPr="002A5212">
        <w:rPr>
          <w:rFonts w:ascii="Book Antiqua" w:hAnsi="Book Antiqua"/>
          <w:b/>
          <w:sz w:val="24"/>
          <w:szCs w:val="24"/>
        </w:rPr>
        <w:t>Manuscript Type:</w:t>
      </w:r>
      <w:r w:rsidR="0042741B" w:rsidRPr="002A5212">
        <w:rPr>
          <w:rFonts w:ascii="Book Antiqua" w:hAnsi="Book Antiqua"/>
          <w:b/>
          <w:sz w:val="24"/>
          <w:szCs w:val="24"/>
        </w:rPr>
        <w:t xml:space="preserve"> </w:t>
      </w:r>
      <w:r w:rsidR="0042741B" w:rsidRPr="002A5212">
        <w:rPr>
          <w:rFonts w:ascii="Book Antiqua" w:eastAsia="幼圆" w:hAnsi="Book Antiqua"/>
          <w:b/>
          <w:sz w:val="24"/>
          <w:szCs w:val="24"/>
        </w:rPr>
        <w:t>Case Report</w:t>
      </w:r>
    </w:p>
    <w:p w:rsidR="0042741B" w:rsidRPr="002A5212" w:rsidRDefault="0042741B" w:rsidP="002A5212">
      <w:pPr>
        <w:spacing w:after="0" w:line="360" w:lineRule="auto"/>
        <w:jc w:val="both"/>
        <w:rPr>
          <w:rFonts w:ascii="Book Antiqua" w:hAnsi="Book Antiqua"/>
          <w:b/>
          <w:sz w:val="24"/>
          <w:szCs w:val="24"/>
          <w:lang w:eastAsia="zh-CN"/>
        </w:rPr>
      </w:pPr>
    </w:p>
    <w:p w:rsidR="00962174" w:rsidRPr="002A5212" w:rsidRDefault="00962174" w:rsidP="002A5212">
      <w:pPr>
        <w:spacing w:after="0" w:line="360" w:lineRule="auto"/>
        <w:jc w:val="both"/>
        <w:rPr>
          <w:rFonts w:ascii="Book Antiqua" w:hAnsi="Book Antiqua"/>
          <w:b/>
          <w:sz w:val="24"/>
          <w:szCs w:val="24"/>
          <w:lang w:eastAsia="zh-CN"/>
        </w:rPr>
      </w:pPr>
      <w:r w:rsidRPr="002A5212">
        <w:rPr>
          <w:rFonts w:ascii="Book Antiqua" w:hAnsi="Book Antiqua"/>
          <w:b/>
          <w:sz w:val="24"/>
          <w:szCs w:val="24"/>
        </w:rPr>
        <w:t xml:space="preserve">Acute </w:t>
      </w:r>
      <w:proofErr w:type="spellStart"/>
      <w:r w:rsidRPr="002A5212">
        <w:rPr>
          <w:rFonts w:ascii="Book Antiqua" w:hAnsi="Book Antiqua"/>
          <w:b/>
          <w:sz w:val="24"/>
          <w:szCs w:val="24"/>
        </w:rPr>
        <w:t>dapsone</w:t>
      </w:r>
      <w:proofErr w:type="spellEnd"/>
      <w:r w:rsidRPr="002A5212">
        <w:rPr>
          <w:rFonts w:ascii="Book Antiqua" w:hAnsi="Book Antiqua"/>
          <w:b/>
          <w:sz w:val="24"/>
          <w:szCs w:val="24"/>
        </w:rPr>
        <w:t xml:space="preserve"> poisoning</w:t>
      </w:r>
      <w:r w:rsidR="00443103" w:rsidRPr="002A5212">
        <w:rPr>
          <w:rFonts w:ascii="Book Antiqua" w:hAnsi="Book Antiqua"/>
          <w:b/>
          <w:sz w:val="24"/>
          <w:szCs w:val="24"/>
        </w:rPr>
        <w:t xml:space="preserve"> in </w:t>
      </w:r>
      <w:r w:rsidR="00C54DDB" w:rsidRPr="002A5212">
        <w:rPr>
          <w:rFonts w:ascii="Book Antiqua" w:hAnsi="Book Antiqua"/>
          <w:b/>
          <w:sz w:val="24"/>
          <w:szCs w:val="24"/>
        </w:rPr>
        <w:t xml:space="preserve">a </w:t>
      </w:r>
      <w:r w:rsidR="00443103" w:rsidRPr="002A5212">
        <w:rPr>
          <w:rFonts w:ascii="Book Antiqua" w:hAnsi="Book Antiqua"/>
          <w:b/>
          <w:sz w:val="24"/>
          <w:szCs w:val="24"/>
        </w:rPr>
        <w:t>3 year</w:t>
      </w:r>
      <w:r w:rsidR="00B6439A" w:rsidRPr="002A5212">
        <w:rPr>
          <w:rFonts w:ascii="Book Antiqua" w:hAnsi="Book Antiqua"/>
          <w:b/>
          <w:sz w:val="24"/>
          <w:szCs w:val="24"/>
          <w:lang w:eastAsia="zh-CN"/>
        </w:rPr>
        <w:t>s</w:t>
      </w:r>
      <w:r w:rsidR="00443103" w:rsidRPr="002A5212">
        <w:rPr>
          <w:rFonts w:ascii="Book Antiqua" w:hAnsi="Book Antiqua"/>
          <w:b/>
          <w:sz w:val="24"/>
          <w:szCs w:val="24"/>
        </w:rPr>
        <w:t xml:space="preserve"> old child</w:t>
      </w:r>
      <w:r w:rsidR="0032371C">
        <w:rPr>
          <w:rFonts w:ascii="Book Antiqua" w:hAnsi="Book Antiqua" w:hint="eastAsia"/>
          <w:b/>
          <w:sz w:val="24"/>
          <w:szCs w:val="24"/>
          <w:lang w:eastAsia="zh-CN"/>
        </w:rPr>
        <w:t>:</w:t>
      </w:r>
      <w:r w:rsidRPr="002A5212">
        <w:rPr>
          <w:rFonts w:ascii="Book Antiqua" w:hAnsi="Book Antiqua"/>
          <w:b/>
          <w:sz w:val="24"/>
          <w:szCs w:val="24"/>
        </w:rPr>
        <w:t xml:space="preserve"> </w:t>
      </w:r>
      <w:r w:rsidR="0032371C">
        <w:rPr>
          <w:rFonts w:ascii="Book Antiqua" w:hAnsi="Book Antiqua" w:hint="eastAsia"/>
          <w:b/>
          <w:sz w:val="24"/>
          <w:szCs w:val="24"/>
          <w:lang w:eastAsia="zh-CN"/>
        </w:rPr>
        <w:t>C</w:t>
      </w:r>
      <w:r w:rsidRPr="002A5212">
        <w:rPr>
          <w:rFonts w:ascii="Book Antiqua" w:hAnsi="Book Antiqua"/>
          <w:b/>
          <w:sz w:val="24"/>
          <w:szCs w:val="24"/>
        </w:rPr>
        <w:t xml:space="preserve">ase report with review of literature </w:t>
      </w:r>
    </w:p>
    <w:p w:rsidR="009F6680" w:rsidRPr="002A5212" w:rsidRDefault="009F6680" w:rsidP="002A5212">
      <w:pPr>
        <w:spacing w:after="0" w:line="360" w:lineRule="auto"/>
        <w:jc w:val="both"/>
        <w:rPr>
          <w:rFonts w:ascii="Book Antiqua" w:hAnsi="Book Antiqua"/>
          <w:b/>
          <w:sz w:val="24"/>
          <w:szCs w:val="24"/>
          <w:lang w:eastAsia="zh-CN"/>
        </w:rPr>
      </w:pPr>
    </w:p>
    <w:p w:rsidR="00962174" w:rsidRPr="002A5212" w:rsidRDefault="009F6680" w:rsidP="002A5212">
      <w:pPr>
        <w:autoSpaceDE w:val="0"/>
        <w:autoSpaceDN w:val="0"/>
        <w:adjustRightInd w:val="0"/>
        <w:spacing w:after="0" w:line="360" w:lineRule="auto"/>
        <w:jc w:val="both"/>
        <w:rPr>
          <w:rFonts w:ascii="Book Antiqua" w:hAnsi="Book Antiqua"/>
          <w:sz w:val="24"/>
          <w:szCs w:val="24"/>
          <w:lang w:val="da-DK" w:eastAsia="zh-CN"/>
        </w:rPr>
      </w:pPr>
      <w:r w:rsidRPr="002A5212">
        <w:rPr>
          <w:rFonts w:ascii="Book Antiqua" w:hAnsi="Book Antiqua"/>
          <w:sz w:val="24"/>
          <w:szCs w:val="24"/>
          <w:lang w:val="da-DK"/>
        </w:rPr>
        <w:t xml:space="preserve">Sunilkumar </w:t>
      </w:r>
      <w:r w:rsidRPr="002A5212">
        <w:rPr>
          <w:rFonts w:ascii="Book Antiqua" w:hAnsi="Book Antiqua"/>
          <w:sz w:val="24"/>
          <w:szCs w:val="24"/>
          <w:lang w:val="da-DK" w:eastAsia="zh-CN"/>
        </w:rPr>
        <w:t xml:space="preserve">MN </w:t>
      </w:r>
      <w:r w:rsidRPr="002A5212">
        <w:rPr>
          <w:rFonts w:ascii="Book Antiqua" w:hAnsi="Book Antiqua"/>
          <w:i/>
          <w:sz w:val="24"/>
          <w:szCs w:val="24"/>
          <w:lang w:val="da-DK"/>
        </w:rPr>
        <w:t>et al</w:t>
      </w:r>
      <w:r w:rsidRPr="002A5212">
        <w:rPr>
          <w:rFonts w:ascii="Book Antiqua" w:hAnsi="Book Antiqua"/>
          <w:sz w:val="24"/>
          <w:szCs w:val="24"/>
          <w:lang w:val="da-DK"/>
        </w:rPr>
        <w:t>.</w:t>
      </w:r>
      <w:r w:rsidR="00962174" w:rsidRPr="002A5212">
        <w:rPr>
          <w:rFonts w:ascii="Book Antiqua" w:hAnsi="Book Antiqua"/>
          <w:sz w:val="24"/>
          <w:szCs w:val="24"/>
          <w:lang w:val="da-DK"/>
        </w:rPr>
        <w:t xml:space="preserve"> Acute dapsone poisoning</w:t>
      </w:r>
    </w:p>
    <w:p w:rsidR="00B6439A" w:rsidRPr="002A5212" w:rsidRDefault="00B6439A" w:rsidP="002A5212">
      <w:pPr>
        <w:autoSpaceDE w:val="0"/>
        <w:autoSpaceDN w:val="0"/>
        <w:adjustRightInd w:val="0"/>
        <w:spacing w:after="0" w:line="360" w:lineRule="auto"/>
        <w:jc w:val="both"/>
        <w:rPr>
          <w:rFonts w:ascii="Book Antiqua" w:hAnsi="Book Antiqua"/>
          <w:b/>
          <w:sz w:val="24"/>
          <w:szCs w:val="24"/>
          <w:lang w:val="da-DK" w:eastAsia="zh-CN"/>
        </w:rPr>
      </w:pPr>
    </w:p>
    <w:p w:rsidR="00962174" w:rsidRPr="0032371C" w:rsidRDefault="00962174" w:rsidP="002A5212">
      <w:pPr>
        <w:spacing w:after="0" w:line="360" w:lineRule="auto"/>
        <w:jc w:val="both"/>
        <w:rPr>
          <w:rFonts w:ascii="Book Antiqua" w:hAnsi="Book Antiqua"/>
          <w:b/>
          <w:sz w:val="24"/>
          <w:szCs w:val="24"/>
          <w:vertAlign w:val="superscript"/>
          <w:lang w:val="da-DK"/>
        </w:rPr>
      </w:pPr>
      <w:r w:rsidRPr="0032371C">
        <w:rPr>
          <w:rFonts w:ascii="Book Antiqua" w:hAnsi="Book Antiqua"/>
          <w:b/>
          <w:sz w:val="24"/>
          <w:szCs w:val="24"/>
          <w:lang w:val="da-DK"/>
        </w:rPr>
        <w:t>Menon Narayanankutty</w:t>
      </w:r>
      <w:r w:rsidR="000079C6" w:rsidRPr="0032371C">
        <w:rPr>
          <w:rFonts w:ascii="Book Antiqua" w:hAnsi="Book Antiqua"/>
          <w:b/>
          <w:sz w:val="24"/>
          <w:szCs w:val="24"/>
          <w:lang w:val="da-DK"/>
        </w:rPr>
        <w:t xml:space="preserve"> </w:t>
      </w:r>
      <w:r w:rsidRPr="0032371C">
        <w:rPr>
          <w:rFonts w:ascii="Book Antiqua" w:hAnsi="Book Antiqua"/>
          <w:b/>
          <w:sz w:val="24"/>
          <w:szCs w:val="24"/>
          <w:lang w:val="da-DK"/>
        </w:rPr>
        <w:t>Sunilku</w:t>
      </w:r>
      <w:r w:rsidR="00B6439A" w:rsidRPr="0032371C">
        <w:rPr>
          <w:rFonts w:ascii="Book Antiqua" w:hAnsi="Book Antiqua"/>
          <w:b/>
          <w:sz w:val="24"/>
          <w:szCs w:val="24"/>
          <w:lang w:val="da-DK"/>
        </w:rPr>
        <w:t>mar</w:t>
      </w:r>
      <w:r w:rsidRPr="0032371C">
        <w:rPr>
          <w:rFonts w:ascii="Book Antiqua" w:hAnsi="Book Antiqua"/>
          <w:b/>
          <w:sz w:val="24"/>
          <w:szCs w:val="24"/>
          <w:lang w:val="da-DK"/>
        </w:rPr>
        <w:t>, Thekkuttuparambil Ananthanarayanan Ajith,</w:t>
      </w:r>
      <w:r w:rsidR="000079C6" w:rsidRPr="0032371C">
        <w:rPr>
          <w:rFonts w:ascii="Book Antiqua" w:hAnsi="Book Antiqua"/>
          <w:b/>
          <w:sz w:val="24"/>
          <w:szCs w:val="24"/>
          <w:lang w:val="da-DK"/>
        </w:rPr>
        <w:t xml:space="preserve"> </w:t>
      </w:r>
      <w:r w:rsidRPr="0032371C">
        <w:rPr>
          <w:rFonts w:ascii="Book Antiqua" w:hAnsi="Book Antiqua"/>
          <w:b/>
          <w:sz w:val="24"/>
          <w:szCs w:val="24"/>
          <w:lang w:val="da-DK"/>
        </w:rPr>
        <w:t>Vadakut Krishnan Parvathy</w:t>
      </w:r>
    </w:p>
    <w:p w:rsidR="009F6680" w:rsidRPr="002A5212" w:rsidRDefault="009F6680" w:rsidP="002A5212">
      <w:pPr>
        <w:autoSpaceDE w:val="0"/>
        <w:autoSpaceDN w:val="0"/>
        <w:adjustRightInd w:val="0"/>
        <w:spacing w:after="0" w:line="360" w:lineRule="auto"/>
        <w:jc w:val="both"/>
        <w:rPr>
          <w:rFonts w:ascii="Book Antiqua" w:hAnsi="Book Antiqua"/>
          <w:sz w:val="24"/>
          <w:szCs w:val="24"/>
          <w:vertAlign w:val="superscript"/>
          <w:lang w:eastAsia="zh-CN"/>
        </w:rPr>
      </w:pPr>
    </w:p>
    <w:p w:rsidR="00962174" w:rsidRPr="002A5212" w:rsidRDefault="000079C6" w:rsidP="002A5212">
      <w:pPr>
        <w:autoSpaceDE w:val="0"/>
        <w:autoSpaceDN w:val="0"/>
        <w:adjustRightInd w:val="0"/>
        <w:spacing w:after="0" w:line="360" w:lineRule="auto"/>
        <w:jc w:val="both"/>
        <w:rPr>
          <w:rFonts w:ascii="Book Antiqua" w:hAnsi="Book Antiqua"/>
          <w:sz w:val="24"/>
          <w:szCs w:val="24"/>
          <w:lang w:eastAsia="zh-CN"/>
        </w:rPr>
      </w:pPr>
      <w:r w:rsidRPr="002A5212">
        <w:rPr>
          <w:rFonts w:ascii="Book Antiqua" w:hAnsi="Book Antiqua"/>
          <w:b/>
          <w:sz w:val="24"/>
          <w:szCs w:val="24"/>
        </w:rPr>
        <w:t xml:space="preserve">Menon </w:t>
      </w:r>
      <w:proofErr w:type="spellStart"/>
      <w:r w:rsidRPr="002A5212">
        <w:rPr>
          <w:rFonts w:ascii="Book Antiqua" w:hAnsi="Book Antiqua"/>
          <w:b/>
          <w:sz w:val="24"/>
          <w:szCs w:val="24"/>
        </w:rPr>
        <w:t>Narayanankutty</w:t>
      </w:r>
      <w:proofErr w:type="spellEnd"/>
      <w:r w:rsidR="00962174" w:rsidRPr="002A5212">
        <w:rPr>
          <w:rFonts w:ascii="Book Antiqua" w:hAnsi="Book Antiqua"/>
          <w:b/>
          <w:sz w:val="24"/>
          <w:szCs w:val="24"/>
        </w:rPr>
        <w:t xml:space="preserve"> </w:t>
      </w:r>
      <w:proofErr w:type="spellStart"/>
      <w:r w:rsidR="00962174" w:rsidRPr="002A5212">
        <w:rPr>
          <w:rFonts w:ascii="Book Antiqua" w:hAnsi="Book Antiqua"/>
          <w:b/>
          <w:sz w:val="24"/>
          <w:szCs w:val="24"/>
        </w:rPr>
        <w:t>Sunilkumar</w:t>
      </w:r>
      <w:proofErr w:type="spellEnd"/>
      <w:r w:rsidR="00962174" w:rsidRPr="002A5212">
        <w:rPr>
          <w:rFonts w:ascii="Book Antiqua" w:hAnsi="Book Antiqua"/>
          <w:b/>
          <w:sz w:val="24"/>
          <w:szCs w:val="24"/>
        </w:rPr>
        <w:t xml:space="preserve">, </w:t>
      </w:r>
      <w:proofErr w:type="spellStart"/>
      <w:r w:rsidR="00962174" w:rsidRPr="002A5212">
        <w:rPr>
          <w:rFonts w:ascii="Book Antiqua" w:hAnsi="Book Antiqua"/>
          <w:b/>
          <w:sz w:val="24"/>
          <w:szCs w:val="24"/>
        </w:rPr>
        <w:t>Vadakut</w:t>
      </w:r>
      <w:proofErr w:type="spellEnd"/>
      <w:r w:rsidR="00962174" w:rsidRPr="002A5212">
        <w:rPr>
          <w:rFonts w:ascii="Book Antiqua" w:hAnsi="Book Antiqua"/>
          <w:b/>
          <w:sz w:val="24"/>
          <w:szCs w:val="24"/>
        </w:rPr>
        <w:t xml:space="preserve"> Krishnan Parvathy</w:t>
      </w:r>
      <w:r w:rsidR="00962174" w:rsidRPr="002A5212">
        <w:rPr>
          <w:rFonts w:ascii="Book Antiqua" w:hAnsi="Book Antiqua"/>
          <w:sz w:val="24"/>
          <w:szCs w:val="24"/>
        </w:rPr>
        <w:t xml:space="preserve">, Department of </w:t>
      </w:r>
      <w:proofErr w:type="spellStart"/>
      <w:r w:rsidR="00962174" w:rsidRPr="002A5212">
        <w:rPr>
          <w:rFonts w:ascii="Book Antiqua" w:hAnsi="Book Antiqua"/>
          <w:sz w:val="24"/>
          <w:szCs w:val="24"/>
        </w:rPr>
        <w:t>Paediatrics</w:t>
      </w:r>
      <w:proofErr w:type="spellEnd"/>
      <w:r w:rsidR="00962174" w:rsidRPr="002A5212">
        <w:rPr>
          <w:rFonts w:ascii="Book Antiqua" w:hAnsi="Book Antiqua"/>
          <w:sz w:val="24"/>
          <w:szCs w:val="24"/>
        </w:rPr>
        <w:t xml:space="preserve">, </w:t>
      </w:r>
      <w:proofErr w:type="spellStart"/>
      <w:r w:rsidR="00962174" w:rsidRPr="002A5212">
        <w:rPr>
          <w:rFonts w:ascii="Book Antiqua" w:hAnsi="Book Antiqua"/>
          <w:sz w:val="24"/>
          <w:szCs w:val="24"/>
        </w:rPr>
        <w:t>Amala</w:t>
      </w:r>
      <w:proofErr w:type="spellEnd"/>
      <w:r w:rsidR="00962174" w:rsidRPr="002A5212">
        <w:rPr>
          <w:rFonts w:ascii="Book Antiqua" w:hAnsi="Book Antiqua"/>
          <w:sz w:val="24"/>
          <w:szCs w:val="24"/>
        </w:rPr>
        <w:t xml:space="preserve"> Institute of Medical Scie</w:t>
      </w:r>
      <w:r w:rsidRPr="002A5212">
        <w:rPr>
          <w:rFonts w:ascii="Book Antiqua" w:hAnsi="Book Antiqua"/>
          <w:sz w:val="24"/>
          <w:szCs w:val="24"/>
        </w:rPr>
        <w:t xml:space="preserve">nces, </w:t>
      </w:r>
      <w:proofErr w:type="spellStart"/>
      <w:r w:rsidRPr="002A5212">
        <w:rPr>
          <w:rFonts w:ascii="Book Antiqua" w:hAnsi="Book Antiqua"/>
          <w:sz w:val="24"/>
          <w:szCs w:val="24"/>
        </w:rPr>
        <w:t>Amala</w:t>
      </w:r>
      <w:proofErr w:type="spellEnd"/>
      <w:r w:rsidRPr="002A5212">
        <w:rPr>
          <w:rFonts w:ascii="Book Antiqua" w:hAnsi="Book Antiqua"/>
          <w:sz w:val="24"/>
          <w:szCs w:val="24"/>
        </w:rPr>
        <w:t xml:space="preserve"> Nagar, Thrissur</w:t>
      </w:r>
      <w:r w:rsidRPr="002A5212">
        <w:rPr>
          <w:rFonts w:ascii="Book Antiqua" w:hAnsi="Book Antiqua"/>
          <w:sz w:val="24"/>
          <w:szCs w:val="24"/>
          <w:lang w:eastAsia="zh-CN"/>
        </w:rPr>
        <w:t xml:space="preserve"> </w:t>
      </w:r>
      <w:r w:rsidRPr="002A5212">
        <w:rPr>
          <w:rFonts w:ascii="Book Antiqua" w:hAnsi="Book Antiqua"/>
          <w:sz w:val="24"/>
          <w:szCs w:val="24"/>
        </w:rPr>
        <w:t>680</w:t>
      </w:r>
      <w:r w:rsidR="00962174" w:rsidRPr="002A5212">
        <w:rPr>
          <w:rFonts w:ascii="Book Antiqua" w:hAnsi="Book Antiqua"/>
          <w:sz w:val="24"/>
          <w:szCs w:val="24"/>
        </w:rPr>
        <w:t>555, Kerala, India</w:t>
      </w:r>
    </w:p>
    <w:p w:rsidR="009F6680" w:rsidRPr="002A5212" w:rsidRDefault="009F6680" w:rsidP="002A5212">
      <w:pPr>
        <w:autoSpaceDE w:val="0"/>
        <w:autoSpaceDN w:val="0"/>
        <w:adjustRightInd w:val="0"/>
        <w:spacing w:after="0" w:line="360" w:lineRule="auto"/>
        <w:jc w:val="both"/>
        <w:rPr>
          <w:rFonts w:ascii="Book Antiqua" w:hAnsi="Book Antiqua"/>
          <w:sz w:val="24"/>
          <w:szCs w:val="24"/>
          <w:lang w:eastAsia="zh-CN"/>
        </w:rPr>
      </w:pPr>
    </w:p>
    <w:p w:rsidR="00962174" w:rsidRPr="002A5212" w:rsidRDefault="00962174" w:rsidP="002A5212">
      <w:pPr>
        <w:autoSpaceDE w:val="0"/>
        <w:autoSpaceDN w:val="0"/>
        <w:adjustRightInd w:val="0"/>
        <w:spacing w:after="0" w:line="360" w:lineRule="auto"/>
        <w:jc w:val="both"/>
        <w:rPr>
          <w:rFonts w:ascii="Book Antiqua" w:hAnsi="Book Antiqua"/>
          <w:sz w:val="24"/>
          <w:szCs w:val="24"/>
        </w:rPr>
      </w:pPr>
      <w:proofErr w:type="spellStart"/>
      <w:r w:rsidRPr="002A5212">
        <w:rPr>
          <w:rFonts w:ascii="Book Antiqua" w:hAnsi="Book Antiqua"/>
          <w:b/>
          <w:sz w:val="24"/>
          <w:szCs w:val="24"/>
        </w:rPr>
        <w:t>Thekkuttuparambil</w:t>
      </w:r>
      <w:proofErr w:type="spellEnd"/>
      <w:r w:rsidRPr="002A5212">
        <w:rPr>
          <w:rFonts w:ascii="Book Antiqua" w:hAnsi="Book Antiqua"/>
          <w:b/>
          <w:sz w:val="24"/>
          <w:szCs w:val="24"/>
        </w:rPr>
        <w:t xml:space="preserve"> </w:t>
      </w:r>
      <w:proofErr w:type="spellStart"/>
      <w:r w:rsidRPr="002A5212">
        <w:rPr>
          <w:rFonts w:ascii="Book Antiqua" w:hAnsi="Book Antiqua"/>
          <w:b/>
          <w:sz w:val="24"/>
          <w:szCs w:val="24"/>
        </w:rPr>
        <w:t>Ananthanarayanan</w:t>
      </w:r>
      <w:proofErr w:type="spellEnd"/>
      <w:r w:rsidRPr="002A5212">
        <w:rPr>
          <w:rFonts w:ascii="Book Antiqua" w:hAnsi="Book Antiqua"/>
          <w:b/>
          <w:sz w:val="24"/>
          <w:szCs w:val="24"/>
        </w:rPr>
        <w:t xml:space="preserve"> </w:t>
      </w:r>
      <w:proofErr w:type="spellStart"/>
      <w:r w:rsidRPr="002A5212">
        <w:rPr>
          <w:rFonts w:ascii="Book Antiqua" w:hAnsi="Book Antiqua"/>
          <w:b/>
          <w:sz w:val="24"/>
          <w:szCs w:val="24"/>
        </w:rPr>
        <w:t>Ajith</w:t>
      </w:r>
      <w:proofErr w:type="spellEnd"/>
      <w:r w:rsidRPr="002A5212">
        <w:rPr>
          <w:rFonts w:ascii="Book Antiqua" w:hAnsi="Book Antiqua"/>
          <w:sz w:val="24"/>
          <w:szCs w:val="24"/>
        </w:rPr>
        <w:t xml:space="preserve">, Department of Biochemistry, </w:t>
      </w:r>
      <w:proofErr w:type="spellStart"/>
      <w:r w:rsidRPr="002A5212">
        <w:rPr>
          <w:rFonts w:ascii="Book Antiqua" w:hAnsi="Book Antiqua"/>
          <w:sz w:val="24"/>
          <w:szCs w:val="24"/>
        </w:rPr>
        <w:t>Amala</w:t>
      </w:r>
      <w:proofErr w:type="spellEnd"/>
      <w:r w:rsidRPr="002A5212">
        <w:rPr>
          <w:rFonts w:ascii="Book Antiqua" w:hAnsi="Book Antiqua"/>
          <w:sz w:val="24"/>
          <w:szCs w:val="24"/>
        </w:rPr>
        <w:t xml:space="preserve"> Institute of Medical Scie</w:t>
      </w:r>
      <w:r w:rsidR="000079C6" w:rsidRPr="002A5212">
        <w:rPr>
          <w:rFonts w:ascii="Book Antiqua" w:hAnsi="Book Antiqua"/>
          <w:sz w:val="24"/>
          <w:szCs w:val="24"/>
        </w:rPr>
        <w:t xml:space="preserve">nces, </w:t>
      </w:r>
      <w:proofErr w:type="spellStart"/>
      <w:r w:rsidR="000079C6" w:rsidRPr="002A5212">
        <w:rPr>
          <w:rFonts w:ascii="Book Antiqua" w:hAnsi="Book Antiqua"/>
          <w:sz w:val="24"/>
          <w:szCs w:val="24"/>
        </w:rPr>
        <w:t>Amala</w:t>
      </w:r>
      <w:proofErr w:type="spellEnd"/>
      <w:r w:rsidR="000079C6" w:rsidRPr="002A5212">
        <w:rPr>
          <w:rFonts w:ascii="Book Antiqua" w:hAnsi="Book Antiqua"/>
          <w:sz w:val="24"/>
          <w:szCs w:val="24"/>
        </w:rPr>
        <w:t xml:space="preserve"> Nagar, Thrissur</w:t>
      </w:r>
      <w:r w:rsidR="000079C6" w:rsidRPr="002A5212">
        <w:rPr>
          <w:rFonts w:ascii="Book Antiqua" w:hAnsi="Book Antiqua"/>
          <w:sz w:val="24"/>
          <w:szCs w:val="24"/>
          <w:lang w:eastAsia="zh-CN"/>
        </w:rPr>
        <w:t xml:space="preserve"> </w:t>
      </w:r>
      <w:r w:rsidR="000079C6" w:rsidRPr="002A5212">
        <w:rPr>
          <w:rFonts w:ascii="Book Antiqua" w:hAnsi="Book Antiqua"/>
          <w:sz w:val="24"/>
          <w:szCs w:val="24"/>
        </w:rPr>
        <w:t>680</w:t>
      </w:r>
      <w:r w:rsidRPr="002A5212">
        <w:rPr>
          <w:rFonts w:ascii="Book Antiqua" w:hAnsi="Book Antiqua"/>
          <w:sz w:val="24"/>
          <w:szCs w:val="24"/>
        </w:rPr>
        <w:t>555, Kerala, India</w:t>
      </w:r>
    </w:p>
    <w:p w:rsidR="00962174" w:rsidRPr="002A5212" w:rsidRDefault="00962174" w:rsidP="002A5212">
      <w:pPr>
        <w:spacing w:after="0" w:line="360" w:lineRule="auto"/>
        <w:jc w:val="both"/>
        <w:rPr>
          <w:rFonts w:ascii="Book Antiqua" w:hAnsi="Book Antiqua" w:cs="Arial"/>
          <w:b/>
          <w:sz w:val="24"/>
          <w:szCs w:val="24"/>
        </w:rPr>
      </w:pPr>
    </w:p>
    <w:p w:rsidR="00962174" w:rsidRPr="002A5212" w:rsidRDefault="00962174" w:rsidP="002A5212">
      <w:pPr>
        <w:spacing w:after="0" w:line="360" w:lineRule="auto"/>
        <w:jc w:val="both"/>
        <w:rPr>
          <w:rFonts w:ascii="Book Antiqua" w:hAnsi="Book Antiqua"/>
          <w:sz w:val="24"/>
          <w:szCs w:val="24"/>
          <w:lang w:eastAsia="zh-CN"/>
        </w:rPr>
      </w:pPr>
      <w:r w:rsidRPr="002A5212">
        <w:rPr>
          <w:rFonts w:ascii="Book Antiqua" w:hAnsi="Book Antiqua" w:cs="Arial"/>
          <w:b/>
          <w:sz w:val="24"/>
          <w:szCs w:val="24"/>
        </w:rPr>
        <w:t>Author contributions</w:t>
      </w:r>
      <w:r w:rsidRPr="002A5212">
        <w:rPr>
          <w:rFonts w:ascii="Book Antiqua" w:hAnsi="Book Antiqua" w:cs="Arial"/>
          <w:sz w:val="24"/>
          <w:szCs w:val="24"/>
        </w:rPr>
        <w:t>:</w:t>
      </w:r>
      <w:r w:rsidR="000C68A2" w:rsidRPr="002A5212">
        <w:rPr>
          <w:rFonts w:ascii="Book Antiqua" w:hAnsi="Book Antiqua"/>
          <w:sz w:val="24"/>
          <w:szCs w:val="24"/>
        </w:rPr>
        <w:t xml:space="preserve"> Sunilkumar </w:t>
      </w:r>
      <w:r w:rsidR="009F6680" w:rsidRPr="002A5212">
        <w:rPr>
          <w:rFonts w:ascii="Book Antiqua" w:hAnsi="Book Antiqua"/>
          <w:sz w:val="24"/>
          <w:szCs w:val="24"/>
          <w:lang w:eastAsia="zh-CN"/>
        </w:rPr>
        <w:t xml:space="preserve">MN </w:t>
      </w:r>
      <w:r w:rsidR="000C68A2" w:rsidRPr="002A5212">
        <w:rPr>
          <w:rFonts w:ascii="Book Antiqua" w:hAnsi="Book Antiqua"/>
          <w:sz w:val="24"/>
          <w:szCs w:val="24"/>
        </w:rPr>
        <w:t xml:space="preserve">collected the clinical data and </w:t>
      </w:r>
      <w:r w:rsidR="00870B9B" w:rsidRPr="002A5212">
        <w:rPr>
          <w:rFonts w:ascii="Book Antiqua" w:hAnsi="Book Antiqua"/>
          <w:sz w:val="24"/>
          <w:szCs w:val="24"/>
        </w:rPr>
        <w:t xml:space="preserve">prepared </w:t>
      </w:r>
      <w:r w:rsidR="000C68A2" w:rsidRPr="002A5212">
        <w:rPr>
          <w:rFonts w:ascii="Book Antiqua" w:hAnsi="Book Antiqua"/>
          <w:sz w:val="24"/>
          <w:szCs w:val="24"/>
        </w:rPr>
        <w:t xml:space="preserve">the case report; Ajith </w:t>
      </w:r>
      <w:r w:rsidR="009F6680" w:rsidRPr="002A5212">
        <w:rPr>
          <w:rFonts w:ascii="Book Antiqua" w:hAnsi="Book Antiqua"/>
          <w:sz w:val="24"/>
          <w:szCs w:val="24"/>
          <w:lang w:eastAsia="zh-CN"/>
        </w:rPr>
        <w:t xml:space="preserve">TA </w:t>
      </w:r>
      <w:r w:rsidR="000C68A2" w:rsidRPr="002A5212">
        <w:rPr>
          <w:rFonts w:ascii="Book Antiqua" w:hAnsi="Book Antiqua"/>
          <w:sz w:val="24"/>
          <w:szCs w:val="24"/>
        </w:rPr>
        <w:t>ha</w:t>
      </w:r>
      <w:r w:rsidR="009F6680" w:rsidRPr="002A5212">
        <w:rPr>
          <w:rFonts w:ascii="Book Antiqua" w:hAnsi="Book Antiqua"/>
          <w:sz w:val="24"/>
          <w:szCs w:val="24"/>
          <w:lang w:eastAsia="zh-CN"/>
        </w:rPr>
        <w:t>d</w:t>
      </w:r>
      <w:r w:rsidR="000C68A2" w:rsidRPr="002A5212">
        <w:rPr>
          <w:rFonts w:ascii="Book Antiqua" w:hAnsi="Book Antiqua"/>
          <w:sz w:val="24"/>
          <w:szCs w:val="24"/>
        </w:rPr>
        <w:t xml:space="preserve"> edited and </w:t>
      </w:r>
      <w:r w:rsidR="00870B9B" w:rsidRPr="002A5212">
        <w:rPr>
          <w:rFonts w:ascii="Book Antiqua" w:hAnsi="Book Antiqua"/>
          <w:sz w:val="24"/>
          <w:szCs w:val="24"/>
        </w:rPr>
        <w:t>critically revised the intellectual content</w:t>
      </w:r>
      <w:r w:rsidR="000079C6" w:rsidRPr="002A5212">
        <w:rPr>
          <w:rFonts w:ascii="Book Antiqua" w:hAnsi="Book Antiqua"/>
          <w:sz w:val="24"/>
          <w:szCs w:val="24"/>
          <w:lang w:eastAsia="zh-CN"/>
        </w:rPr>
        <w:t>;</w:t>
      </w:r>
      <w:r w:rsidR="000C68A2" w:rsidRPr="002A5212">
        <w:rPr>
          <w:rFonts w:ascii="Book Antiqua" w:hAnsi="Book Antiqua"/>
          <w:sz w:val="24"/>
          <w:szCs w:val="24"/>
        </w:rPr>
        <w:t xml:space="preserve"> Parvathy </w:t>
      </w:r>
      <w:r w:rsidR="009F6680" w:rsidRPr="002A5212">
        <w:rPr>
          <w:rFonts w:ascii="Book Antiqua" w:hAnsi="Book Antiqua"/>
          <w:sz w:val="24"/>
          <w:szCs w:val="24"/>
          <w:lang w:eastAsia="zh-CN"/>
        </w:rPr>
        <w:t xml:space="preserve">VK </w:t>
      </w:r>
      <w:r w:rsidRPr="002A5212">
        <w:rPr>
          <w:rFonts w:ascii="Book Antiqua" w:hAnsi="Book Antiqua"/>
          <w:sz w:val="24"/>
          <w:szCs w:val="24"/>
        </w:rPr>
        <w:t>approved the final version of the manuscript to be published.</w:t>
      </w:r>
    </w:p>
    <w:p w:rsidR="0042741B" w:rsidRPr="002A5212" w:rsidRDefault="0042741B" w:rsidP="002A5212">
      <w:pPr>
        <w:spacing w:after="0" w:line="360" w:lineRule="auto"/>
        <w:jc w:val="both"/>
        <w:rPr>
          <w:rFonts w:ascii="Book Antiqua" w:hAnsi="Book Antiqua"/>
          <w:sz w:val="24"/>
          <w:szCs w:val="24"/>
          <w:lang w:eastAsia="zh-CN"/>
        </w:rPr>
      </w:pPr>
    </w:p>
    <w:p w:rsidR="0042741B" w:rsidRPr="002A5212" w:rsidRDefault="000C68A2" w:rsidP="002A5212">
      <w:pPr>
        <w:autoSpaceDE w:val="0"/>
        <w:autoSpaceDN w:val="0"/>
        <w:adjustRightInd w:val="0"/>
        <w:spacing w:after="0" w:line="360" w:lineRule="auto"/>
        <w:jc w:val="both"/>
        <w:rPr>
          <w:rFonts w:ascii="Book Antiqua" w:hAnsi="Book Antiqua"/>
          <w:bCs/>
          <w:i/>
          <w:iCs/>
          <w:sz w:val="24"/>
          <w:szCs w:val="24"/>
          <w:lang w:eastAsia="zh-CN"/>
        </w:rPr>
      </w:pPr>
      <w:r w:rsidRPr="002A5212">
        <w:rPr>
          <w:rFonts w:ascii="Book Antiqua" w:hAnsi="Book Antiqua" w:cs="Book Antiqua"/>
          <w:b/>
          <w:sz w:val="24"/>
          <w:szCs w:val="24"/>
        </w:rPr>
        <w:t>Institutional review board statement</w:t>
      </w:r>
      <w:r w:rsidRPr="002A5212">
        <w:rPr>
          <w:rFonts w:ascii="Book Antiqua" w:hAnsi="Book Antiqua" w:cs="Book Antiqua"/>
          <w:sz w:val="24"/>
          <w:szCs w:val="24"/>
        </w:rPr>
        <w:t>:</w:t>
      </w:r>
      <w:r w:rsidRPr="002A5212">
        <w:rPr>
          <w:rFonts w:ascii="Book Antiqua" w:hAnsi="Book Antiqua"/>
          <w:bCs/>
          <w:i/>
          <w:iCs/>
          <w:sz w:val="24"/>
          <w:szCs w:val="24"/>
        </w:rPr>
        <w:t xml:space="preserve"> </w:t>
      </w:r>
      <w:r w:rsidR="00990576" w:rsidRPr="002A5212">
        <w:rPr>
          <w:rFonts w:ascii="Book Antiqua" w:hAnsi="Book Antiqua"/>
          <w:bCs/>
          <w:iCs/>
          <w:sz w:val="24"/>
          <w:szCs w:val="24"/>
        </w:rPr>
        <w:t>This</w:t>
      </w:r>
      <w:r w:rsidR="00907D34" w:rsidRPr="002A5212">
        <w:rPr>
          <w:rFonts w:ascii="Book Antiqua" w:hAnsi="Book Antiqua"/>
          <w:bCs/>
          <w:iCs/>
          <w:sz w:val="24"/>
          <w:szCs w:val="24"/>
        </w:rPr>
        <w:t xml:space="preserve"> case report was </w:t>
      </w:r>
      <w:r w:rsidR="00990576" w:rsidRPr="002A5212">
        <w:rPr>
          <w:rFonts w:ascii="Book Antiqua" w:hAnsi="Book Antiqua"/>
          <w:bCs/>
          <w:iCs/>
          <w:sz w:val="24"/>
          <w:szCs w:val="24"/>
        </w:rPr>
        <w:t>approved</w:t>
      </w:r>
      <w:r w:rsidR="00907D34" w:rsidRPr="002A5212">
        <w:rPr>
          <w:rFonts w:ascii="Book Antiqua" w:hAnsi="Book Antiqua"/>
          <w:bCs/>
          <w:iCs/>
          <w:sz w:val="24"/>
          <w:szCs w:val="24"/>
        </w:rPr>
        <w:t xml:space="preserve"> by the Institutional Ethics Committee, </w:t>
      </w:r>
      <w:proofErr w:type="spellStart"/>
      <w:r w:rsidR="00907D34" w:rsidRPr="002A5212">
        <w:rPr>
          <w:rFonts w:ascii="Book Antiqua" w:hAnsi="Book Antiqua"/>
          <w:bCs/>
          <w:iCs/>
          <w:sz w:val="24"/>
          <w:szCs w:val="24"/>
        </w:rPr>
        <w:t>Amala</w:t>
      </w:r>
      <w:proofErr w:type="spellEnd"/>
      <w:r w:rsidR="00907D34" w:rsidRPr="002A5212">
        <w:rPr>
          <w:rFonts w:ascii="Book Antiqua" w:hAnsi="Book Antiqua"/>
          <w:bCs/>
          <w:iCs/>
          <w:sz w:val="24"/>
          <w:szCs w:val="24"/>
        </w:rPr>
        <w:t xml:space="preserve"> Institute of Medical Sciences, </w:t>
      </w:r>
      <w:proofErr w:type="spellStart"/>
      <w:r w:rsidR="00907D34" w:rsidRPr="002A5212">
        <w:rPr>
          <w:rFonts w:ascii="Book Antiqua" w:hAnsi="Book Antiqua"/>
          <w:bCs/>
          <w:iCs/>
          <w:sz w:val="24"/>
          <w:szCs w:val="24"/>
        </w:rPr>
        <w:t>Amala</w:t>
      </w:r>
      <w:proofErr w:type="spellEnd"/>
      <w:r w:rsidR="00907D34" w:rsidRPr="002A5212">
        <w:rPr>
          <w:rFonts w:ascii="Book Antiqua" w:hAnsi="Book Antiqua"/>
          <w:bCs/>
          <w:iCs/>
          <w:sz w:val="24"/>
          <w:szCs w:val="24"/>
        </w:rPr>
        <w:t xml:space="preserve"> Nagar, Thrissur, </w:t>
      </w:r>
      <w:proofErr w:type="gramStart"/>
      <w:r w:rsidR="00907D34" w:rsidRPr="002A5212">
        <w:rPr>
          <w:rFonts w:ascii="Book Antiqua" w:hAnsi="Book Antiqua"/>
          <w:bCs/>
          <w:iCs/>
          <w:sz w:val="24"/>
          <w:szCs w:val="24"/>
        </w:rPr>
        <w:t>Kerala</w:t>
      </w:r>
      <w:proofErr w:type="gramEnd"/>
      <w:r w:rsidR="00907D34" w:rsidRPr="002A5212">
        <w:rPr>
          <w:rFonts w:ascii="Book Antiqua" w:hAnsi="Book Antiqua"/>
          <w:bCs/>
          <w:iCs/>
          <w:sz w:val="24"/>
          <w:szCs w:val="24"/>
        </w:rPr>
        <w:t>, India</w:t>
      </w:r>
      <w:r w:rsidR="000079C6" w:rsidRPr="002A5212">
        <w:rPr>
          <w:rFonts w:ascii="Book Antiqua" w:hAnsi="Book Antiqua"/>
          <w:bCs/>
          <w:iCs/>
          <w:sz w:val="24"/>
          <w:szCs w:val="24"/>
          <w:lang w:eastAsia="zh-CN"/>
        </w:rPr>
        <w:t>.</w:t>
      </w:r>
    </w:p>
    <w:p w:rsidR="000079C6" w:rsidRPr="002A5212" w:rsidRDefault="000079C6" w:rsidP="002A5212">
      <w:pPr>
        <w:autoSpaceDE w:val="0"/>
        <w:autoSpaceDN w:val="0"/>
        <w:adjustRightInd w:val="0"/>
        <w:spacing w:after="0" w:line="360" w:lineRule="auto"/>
        <w:jc w:val="both"/>
        <w:rPr>
          <w:rFonts w:ascii="Book Antiqua" w:hAnsi="Book Antiqua"/>
          <w:sz w:val="24"/>
          <w:szCs w:val="24"/>
          <w:lang w:eastAsia="zh-CN"/>
        </w:rPr>
      </w:pPr>
    </w:p>
    <w:p w:rsidR="0042741B" w:rsidRPr="002A5212" w:rsidRDefault="000C68A2" w:rsidP="002A5212">
      <w:pPr>
        <w:autoSpaceDE w:val="0"/>
        <w:autoSpaceDN w:val="0"/>
        <w:adjustRightInd w:val="0"/>
        <w:spacing w:after="0" w:line="360" w:lineRule="auto"/>
        <w:jc w:val="both"/>
        <w:rPr>
          <w:rFonts w:ascii="Book Antiqua" w:hAnsi="Book Antiqua"/>
          <w:b/>
          <w:bCs/>
          <w:i/>
          <w:iCs/>
          <w:sz w:val="24"/>
          <w:szCs w:val="24"/>
          <w:lang w:eastAsia="zh-CN"/>
        </w:rPr>
      </w:pPr>
      <w:r w:rsidRPr="002A5212">
        <w:rPr>
          <w:rFonts w:ascii="Book Antiqua" w:hAnsi="Book Antiqua" w:cs="Book Antiqua"/>
          <w:b/>
          <w:sz w:val="24"/>
          <w:szCs w:val="24"/>
        </w:rPr>
        <w:t>Informed consent statement:</w:t>
      </w:r>
      <w:r w:rsidRPr="002A5212">
        <w:rPr>
          <w:rFonts w:ascii="Book Antiqua" w:hAnsi="Book Antiqua"/>
          <w:bCs/>
          <w:iCs/>
          <w:sz w:val="24"/>
          <w:szCs w:val="24"/>
        </w:rPr>
        <w:t xml:space="preserve"> </w:t>
      </w:r>
      <w:r w:rsidR="00B44ECA" w:rsidRPr="002A5212">
        <w:rPr>
          <w:rFonts w:ascii="Book Antiqua" w:hAnsi="Book Antiqua"/>
          <w:bCs/>
          <w:iCs/>
          <w:sz w:val="24"/>
          <w:szCs w:val="24"/>
        </w:rPr>
        <w:t>The subject had given</w:t>
      </w:r>
      <w:r w:rsidR="00B44ECA" w:rsidRPr="002A5212">
        <w:rPr>
          <w:rFonts w:ascii="Book Antiqua" w:hAnsi="Book Antiqua"/>
          <w:b/>
          <w:bCs/>
          <w:iCs/>
          <w:sz w:val="24"/>
          <w:szCs w:val="24"/>
        </w:rPr>
        <w:t xml:space="preserve"> </w:t>
      </w:r>
      <w:r w:rsidR="00B44ECA" w:rsidRPr="002A5212">
        <w:rPr>
          <w:rFonts w:ascii="Book Antiqua" w:hAnsi="Book Antiqua"/>
          <w:sz w:val="24"/>
          <w:szCs w:val="24"/>
        </w:rPr>
        <w:t>verbal consent for publishing this case report</w:t>
      </w:r>
      <w:r w:rsidR="000079C6" w:rsidRPr="002A5212">
        <w:rPr>
          <w:rFonts w:ascii="Book Antiqua" w:hAnsi="Book Antiqua"/>
          <w:sz w:val="24"/>
          <w:szCs w:val="24"/>
          <w:lang w:eastAsia="zh-CN"/>
        </w:rPr>
        <w:t>.</w:t>
      </w:r>
    </w:p>
    <w:p w:rsidR="00907D34" w:rsidRPr="002A5212" w:rsidRDefault="00907D34" w:rsidP="002A5212">
      <w:pPr>
        <w:spacing w:after="0" w:line="360" w:lineRule="auto"/>
        <w:jc w:val="both"/>
        <w:rPr>
          <w:rFonts w:ascii="Book Antiqua" w:hAnsi="Book Antiqua" w:cs="Arial"/>
          <w:b/>
          <w:sz w:val="24"/>
          <w:szCs w:val="24"/>
          <w:lang w:eastAsia="zh-CN"/>
        </w:rPr>
      </w:pPr>
    </w:p>
    <w:p w:rsidR="000079C6" w:rsidRPr="002A5212" w:rsidRDefault="000079C6" w:rsidP="002A5212">
      <w:pPr>
        <w:spacing w:after="0" w:line="360" w:lineRule="auto"/>
        <w:jc w:val="both"/>
        <w:rPr>
          <w:rFonts w:ascii="Book Antiqua" w:hAnsi="Book Antiqua" w:cs="Garamond"/>
          <w:color w:val="000000"/>
          <w:sz w:val="24"/>
          <w:szCs w:val="24"/>
        </w:rPr>
      </w:pPr>
      <w:r w:rsidRPr="002A5212">
        <w:rPr>
          <w:rFonts w:ascii="Book Antiqua" w:hAnsi="Book Antiqua" w:cs="TimesNewRomanPS-BoldItalicMT"/>
          <w:b/>
          <w:bCs/>
          <w:iCs/>
          <w:color w:val="000000"/>
          <w:sz w:val="24"/>
          <w:szCs w:val="24"/>
        </w:rPr>
        <w:lastRenderedPageBreak/>
        <w:t>Conflict-of-interest</w:t>
      </w:r>
      <w:r w:rsidRPr="002A5212">
        <w:rPr>
          <w:rFonts w:ascii="Book Antiqua" w:hAnsi="Book Antiqua"/>
          <w:sz w:val="24"/>
          <w:szCs w:val="24"/>
        </w:rPr>
        <w:t xml:space="preserve"> </w:t>
      </w:r>
      <w:r w:rsidRPr="002A5212">
        <w:rPr>
          <w:rFonts w:ascii="Book Antiqua" w:hAnsi="Book Antiqua" w:cs="TimesNewRomanPS-BoldItalicMT"/>
          <w:b/>
          <w:bCs/>
          <w:iCs/>
          <w:color w:val="000000"/>
          <w:sz w:val="24"/>
          <w:szCs w:val="24"/>
        </w:rPr>
        <w:t xml:space="preserve">statement: </w:t>
      </w:r>
      <w:r w:rsidRPr="002A5212">
        <w:rPr>
          <w:rFonts w:ascii="Book Antiqua" w:hAnsi="Book Antiqua" w:cs="Arial"/>
          <w:sz w:val="24"/>
          <w:szCs w:val="24"/>
        </w:rPr>
        <w:t xml:space="preserve">The authors declare that they have no </w:t>
      </w:r>
      <w:r w:rsidRPr="002A5212">
        <w:rPr>
          <w:rFonts w:ascii="Book Antiqua" w:eastAsia="Times New Roman" w:hAnsi="Book Antiqua"/>
          <w:sz w:val="24"/>
          <w:szCs w:val="24"/>
        </w:rPr>
        <w:t>conflicting interests including but not limited to commercial, personal, political, intellectual, or religious</w:t>
      </w:r>
      <w:r w:rsidRPr="002A5212">
        <w:rPr>
          <w:rFonts w:ascii="Book Antiqua" w:eastAsiaTheme="minorEastAsia" w:hAnsi="Book Antiqua"/>
          <w:sz w:val="24"/>
          <w:szCs w:val="24"/>
          <w:lang w:eastAsia="zh-CN"/>
        </w:rPr>
        <w:t>.</w:t>
      </w:r>
    </w:p>
    <w:p w:rsidR="000079C6" w:rsidRPr="002A5212" w:rsidRDefault="000079C6" w:rsidP="002A5212">
      <w:pPr>
        <w:spacing w:after="0" w:line="360" w:lineRule="auto"/>
        <w:jc w:val="both"/>
        <w:rPr>
          <w:rFonts w:ascii="Book Antiqua" w:hAnsi="Book Antiqua" w:cs="Garamond"/>
          <w:color w:val="000000"/>
          <w:sz w:val="24"/>
          <w:szCs w:val="24"/>
        </w:rPr>
      </w:pPr>
    </w:p>
    <w:p w:rsidR="000079C6" w:rsidRPr="002A5212" w:rsidRDefault="000079C6" w:rsidP="002A521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A5212">
        <w:rPr>
          <w:rFonts w:ascii="Book Antiqua" w:hAnsi="Book Antiqua"/>
          <w:b/>
          <w:sz w:val="24"/>
          <w:szCs w:val="24"/>
        </w:rPr>
        <w:t xml:space="preserve">Open-Access: </w:t>
      </w:r>
      <w:r w:rsidRPr="002A521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A5212">
          <w:rPr>
            <w:rStyle w:val="Hyperlink"/>
            <w:rFonts w:ascii="Book Antiqua" w:hAnsi="Book Antiqua"/>
            <w:sz w:val="24"/>
            <w:szCs w:val="24"/>
          </w:rPr>
          <w:t>http://creativecommons.org/licenses/by-nc/4.0/</w:t>
        </w:r>
      </w:hyperlink>
      <w:bookmarkEnd w:id="0"/>
      <w:bookmarkEnd w:id="1"/>
      <w:bookmarkEnd w:id="2"/>
      <w:bookmarkEnd w:id="3"/>
    </w:p>
    <w:p w:rsidR="00962174" w:rsidRPr="002A5212" w:rsidRDefault="00962174" w:rsidP="002A5212">
      <w:pPr>
        <w:spacing w:after="0" w:line="360" w:lineRule="auto"/>
        <w:jc w:val="both"/>
        <w:rPr>
          <w:rFonts w:ascii="Book Antiqua" w:hAnsi="Book Antiqua"/>
          <w:sz w:val="24"/>
          <w:szCs w:val="24"/>
        </w:rPr>
      </w:pPr>
    </w:p>
    <w:p w:rsidR="00962174" w:rsidRPr="002A5212" w:rsidRDefault="00962174" w:rsidP="002A521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imes New Roman"/>
          <w:color w:val="auto"/>
          <w:lang w:eastAsia="zh-CN"/>
        </w:rPr>
      </w:pPr>
      <w:r w:rsidRPr="002A5212">
        <w:rPr>
          <w:rFonts w:ascii="Book Antiqua" w:eastAsia="Times New Roman" w:hAnsi="Book Antiqua" w:cs="Times New Roman"/>
          <w:b/>
          <w:color w:val="auto"/>
        </w:rPr>
        <w:t>Correspondence to</w:t>
      </w:r>
      <w:r w:rsidRPr="002A5212">
        <w:rPr>
          <w:rFonts w:ascii="Book Antiqua" w:eastAsia="Times New Roman" w:hAnsi="Book Antiqua" w:cs="Times New Roman"/>
          <w:color w:val="auto"/>
        </w:rPr>
        <w:t xml:space="preserve">: </w:t>
      </w:r>
      <w:r w:rsidRPr="002A5212">
        <w:rPr>
          <w:rFonts w:ascii="Book Antiqua" w:eastAsia="Times New Roman" w:hAnsi="Book Antiqua" w:cs="Times New Roman"/>
          <w:b/>
          <w:color w:val="auto"/>
        </w:rPr>
        <w:t xml:space="preserve">Dr. Menon </w:t>
      </w:r>
      <w:proofErr w:type="spellStart"/>
      <w:r w:rsidRPr="002A5212">
        <w:rPr>
          <w:rFonts w:ascii="Book Antiqua" w:eastAsia="Times New Roman" w:hAnsi="Book Antiqua" w:cs="Times New Roman"/>
          <w:b/>
          <w:color w:val="auto"/>
        </w:rPr>
        <w:t>Narayanankutty</w:t>
      </w:r>
      <w:proofErr w:type="spellEnd"/>
      <w:r w:rsidR="000079C6" w:rsidRPr="002A5212">
        <w:rPr>
          <w:rFonts w:ascii="Book Antiqua" w:eastAsia="Times New Roman" w:hAnsi="Book Antiqua" w:cs="Times New Roman"/>
          <w:b/>
          <w:color w:val="auto"/>
        </w:rPr>
        <w:t xml:space="preserve"> </w:t>
      </w:r>
      <w:proofErr w:type="spellStart"/>
      <w:r w:rsidRPr="002A5212">
        <w:rPr>
          <w:rFonts w:ascii="Book Antiqua" w:eastAsia="Times New Roman" w:hAnsi="Book Antiqua" w:cs="Times New Roman"/>
          <w:b/>
          <w:color w:val="auto"/>
        </w:rPr>
        <w:t>Sunilkumar</w:t>
      </w:r>
      <w:proofErr w:type="spellEnd"/>
      <w:r w:rsidR="000079C6" w:rsidRPr="002A5212">
        <w:rPr>
          <w:rFonts w:ascii="Book Antiqua" w:eastAsiaTheme="minorEastAsia" w:hAnsi="Book Antiqua" w:cs="Times New Roman"/>
          <w:b/>
          <w:color w:val="auto"/>
          <w:lang w:eastAsia="zh-CN"/>
        </w:rPr>
        <w:t>,</w:t>
      </w:r>
      <w:r w:rsidR="000079C6" w:rsidRPr="002A5212">
        <w:rPr>
          <w:rFonts w:ascii="Book Antiqua" w:eastAsia="Times New Roman" w:hAnsi="Book Antiqua" w:cs="Times New Roman"/>
          <w:b/>
          <w:color w:val="auto"/>
        </w:rPr>
        <w:t xml:space="preserve"> </w:t>
      </w:r>
      <w:r w:rsidRPr="002A5212">
        <w:rPr>
          <w:rFonts w:ascii="Book Antiqua" w:eastAsia="Times New Roman" w:hAnsi="Book Antiqua" w:cs="Times New Roman"/>
          <w:b/>
          <w:color w:val="auto"/>
        </w:rPr>
        <w:t>Associate Professor,</w:t>
      </w:r>
      <w:r w:rsidRPr="002A5212">
        <w:rPr>
          <w:rFonts w:ascii="Book Antiqua" w:eastAsia="Times New Roman" w:hAnsi="Book Antiqua" w:cs="Times New Roman"/>
          <w:color w:val="auto"/>
        </w:rPr>
        <w:t xml:space="preserve"> Department of </w:t>
      </w:r>
      <w:proofErr w:type="spellStart"/>
      <w:r w:rsidRPr="002A5212">
        <w:rPr>
          <w:rFonts w:ascii="Book Antiqua" w:eastAsia="Times New Roman" w:hAnsi="Book Antiqua" w:cs="Times New Roman"/>
          <w:color w:val="auto"/>
        </w:rPr>
        <w:t>Paediatrics</w:t>
      </w:r>
      <w:proofErr w:type="spellEnd"/>
      <w:r w:rsidRPr="002A5212">
        <w:rPr>
          <w:rFonts w:ascii="Book Antiqua" w:eastAsia="Times New Roman" w:hAnsi="Book Antiqua" w:cs="Times New Roman"/>
          <w:color w:val="auto"/>
        </w:rPr>
        <w:t>,</w:t>
      </w:r>
      <w:r w:rsidR="000079C6" w:rsidRPr="002A5212">
        <w:rPr>
          <w:rFonts w:ascii="Book Antiqua" w:eastAsiaTheme="minorEastAsia" w:hAnsi="Book Antiqua" w:cs="Times New Roman"/>
          <w:color w:val="auto"/>
          <w:lang w:eastAsia="zh-CN"/>
        </w:rPr>
        <w:t xml:space="preserve"> </w:t>
      </w:r>
      <w:proofErr w:type="spellStart"/>
      <w:r w:rsidRPr="002A5212">
        <w:rPr>
          <w:rFonts w:ascii="Book Antiqua" w:eastAsia="Times New Roman" w:hAnsi="Book Antiqua" w:cs="Times New Roman"/>
          <w:color w:val="auto"/>
        </w:rPr>
        <w:t>Amala</w:t>
      </w:r>
      <w:proofErr w:type="spellEnd"/>
      <w:r w:rsidRPr="002A5212">
        <w:rPr>
          <w:rFonts w:ascii="Book Antiqua" w:eastAsia="Times New Roman" w:hAnsi="Book Antiqua" w:cs="Times New Roman"/>
          <w:color w:val="auto"/>
        </w:rPr>
        <w:t xml:space="preserve"> Institute of Medical Sciences, </w:t>
      </w:r>
      <w:proofErr w:type="spellStart"/>
      <w:r w:rsidR="000079C6" w:rsidRPr="002A5212">
        <w:rPr>
          <w:rFonts w:ascii="Book Antiqua" w:eastAsia="Times New Roman" w:hAnsi="Book Antiqua" w:cs="Times New Roman"/>
          <w:color w:val="auto"/>
        </w:rPr>
        <w:t>Amala</w:t>
      </w:r>
      <w:proofErr w:type="spellEnd"/>
      <w:r w:rsidR="000079C6" w:rsidRPr="002A5212">
        <w:rPr>
          <w:rFonts w:ascii="Book Antiqua" w:eastAsia="Times New Roman" w:hAnsi="Book Antiqua" w:cs="Times New Roman"/>
          <w:color w:val="auto"/>
        </w:rPr>
        <w:t xml:space="preserve"> Nagar, Thrissur</w:t>
      </w:r>
      <w:r w:rsidR="000079C6" w:rsidRPr="002A5212">
        <w:rPr>
          <w:rFonts w:ascii="Book Antiqua" w:eastAsiaTheme="minorEastAsia" w:hAnsi="Book Antiqua" w:cs="Times New Roman"/>
          <w:color w:val="auto"/>
          <w:lang w:eastAsia="zh-CN"/>
        </w:rPr>
        <w:t xml:space="preserve"> </w:t>
      </w:r>
      <w:r w:rsidR="000079C6" w:rsidRPr="002A5212">
        <w:rPr>
          <w:rFonts w:ascii="Book Antiqua" w:eastAsia="Times New Roman" w:hAnsi="Book Antiqua" w:cs="Times New Roman"/>
          <w:color w:val="auto"/>
        </w:rPr>
        <w:t>680</w:t>
      </w:r>
      <w:r w:rsidRPr="002A5212">
        <w:rPr>
          <w:rFonts w:ascii="Book Antiqua" w:eastAsia="Times New Roman" w:hAnsi="Book Antiqua" w:cs="Times New Roman"/>
          <w:color w:val="auto"/>
        </w:rPr>
        <w:t>555, Kerala, India</w:t>
      </w:r>
      <w:r w:rsidR="000079C6" w:rsidRPr="002A5212">
        <w:rPr>
          <w:rFonts w:ascii="Book Antiqua" w:eastAsiaTheme="minorEastAsia" w:hAnsi="Book Antiqua" w:cs="Times New Roman"/>
          <w:color w:val="auto"/>
          <w:lang w:eastAsia="zh-CN"/>
        </w:rPr>
        <w:t>.</w:t>
      </w:r>
      <w:r w:rsidR="000079C6" w:rsidRPr="002A5212">
        <w:rPr>
          <w:rFonts w:ascii="Book Antiqua" w:hAnsi="Book Antiqua"/>
          <w:lang w:val="fr-FR"/>
        </w:rPr>
        <w:t xml:space="preserve"> sunilsree99@gmail.com</w:t>
      </w:r>
    </w:p>
    <w:p w:rsidR="000079C6" w:rsidRPr="002A5212" w:rsidRDefault="00962174" w:rsidP="002A5212">
      <w:pPr>
        <w:spacing w:after="0" w:line="360" w:lineRule="auto"/>
        <w:jc w:val="both"/>
        <w:rPr>
          <w:rFonts w:ascii="Book Antiqua" w:hAnsi="Book Antiqua"/>
          <w:sz w:val="24"/>
          <w:szCs w:val="24"/>
          <w:lang w:eastAsia="zh-CN"/>
        </w:rPr>
      </w:pPr>
      <w:r w:rsidRPr="002A5212">
        <w:rPr>
          <w:rFonts w:ascii="Book Antiqua" w:hAnsi="Book Antiqua"/>
          <w:b/>
          <w:sz w:val="24"/>
          <w:szCs w:val="24"/>
        </w:rPr>
        <w:t>Telephone:</w:t>
      </w:r>
      <w:r w:rsidRPr="002A5212">
        <w:rPr>
          <w:rFonts w:ascii="Book Antiqua" w:hAnsi="Book Antiqua"/>
          <w:sz w:val="24"/>
          <w:szCs w:val="24"/>
        </w:rPr>
        <w:t xml:space="preserve"> +91-487-2304116</w:t>
      </w:r>
      <w:r w:rsidR="000079C6" w:rsidRPr="002A5212">
        <w:rPr>
          <w:rFonts w:ascii="Book Antiqua" w:hAnsi="Book Antiqua"/>
          <w:sz w:val="24"/>
          <w:szCs w:val="24"/>
        </w:rPr>
        <w:t xml:space="preserve"> </w:t>
      </w:r>
    </w:p>
    <w:p w:rsidR="00962174" w:rsidRPr="002A5212" w:rsidRDefault="00962174" w:rsidP="002A5212">
      <w:pPr>
        <w:spacing w:after="0" w:line="360" w:lineRule="auto"/>
        <w:jc w:val="both"/>
        <w:rPr>
          <w:rFonts w:ascii="Book Antiqua" w:hAnsi="Book Antiqua"/>
          <w:sz w:val="24"/>
          <w:szCs w:val="24"/>
        </w:rPr>
      </w:pPr>
      <w:r w:rsidRPr="002A5212">
        <w:rPr>
          <w:rFonts w:ascii="Book Antiqua" w:hAnsi="Book Antiqua"/>
          <w:b/>
          <w:sz w:val="24"/>
          <w:szCs w:val="24"/>
        </w:rPr>
        <w:t>Fax</w:t>
      </w:r>
      <w:r w:rsidRPr="002A5212">
        <w:rPr>
          <w:rFonts w:ascii="Book Antiqua" w:hAnsi="Book Antiqua"/>
          <w:sz w:val="24"/>
          <w:szCs w:val="24"/>
        </w:rPr>
        <w:t>: +91-487-2307969</w:t>
      </w:r>
    </w:p>
    <w:p w:rsidR="00962174" w:rsidRPr="002A5212" w:rsidRDefault="00962174" w:rsidP="002A5212">
      <w:pPr>
        <w:spacing w:after="0" w:line="360" w:lineRule="auto"/>
        <w:jc w:val="both"/>
        <w:rPr>
          <w:rFonts w:ascii="Book Antiqua" w:hAnsi="Book Antiqua"/>
          <w:sz w:val="24"/>
          <w:szCs w:val="24"/>
          <w:lang w:val="fr-FR"/>
        </w:rPr>
      </w:pPr>
    </w:p>
    <w:p w:rsidR="000079C6" w:rsidRPr="002A5212" w:rsidRDefault="000079C6" w:rsidP="002A5212">
      <w:pPr>
        <w:spacing w:after="0" w:line="360" w:lineRule="auto"/>
        <w:jc w:val="both"/>
        <w:rPr>
          <w:rFonts w:ascii="Book Antiqua" w:hAnsi="Book Antiqua"/>
          <w:b/>
          <w:sz w:val="24"/>
          <w:szCs w:val="24"/>
        </w:rPr>
      </w:pPr>
      <w:r w:rsidRPr="002A5212">
        <w:rPr>
          <w:rFonts w:ascii="Book Antiqua" w:hAnsi="Book Antiqua"/>
          <w:b/>
          <w:sz w:val="24"/>
          <w:szCs w:val="24"/>
        </w:rPr>
        <w:t xml:space="preserve">Received: </w:t>
      </w:r>
      <w:r w:rsidR="002A5212" w:rsidRPr="002A5212">
        <w:rPr>
          <w:rFonts w:ascii="Book Antiqua" w:hAnsi="Book Antiqua"/>
          <w:sz w:val="24"/>
          <w:szCs w:val="24"/>
          <w:lang w:eastAsia="zh-CN"/>
        </w:rPr>
        <w:t>May 15, 2015</w:t>
      </w:r>
      <w:r w:rsidRPr="002A5212">
        <w:rPr>
          <w:rFonts w:ascii="Book Antiqua" w:hAnsi="Book Antiqua"/>
          <w:sz w:val="24"/>
          <w:szCs w:val="24"/>
        </w:rPr>
        <w:t xml:space="preserve">  </w:t>
      </w:r>
    </w:p>
    <w:p w:rsidR="000079C6" w:rsidRPr="002A5212" w:rsidRDefault="000079C6" w:rsidP="002A5212">
      <w:pPr>
        <w:spacing w:after="0" w:line="360" w:lineRule="auto"/>
        <w:jc w:val="both"/>
        <w:rPr>
          <w:rFonts w:ascii="Book Antiqua" w:hAnsi="Book Antiqua"/>
          <w:b/>
          <w:sz w:val="24"/>
          <w:szCs w:val="24"/>
        </w:rPr>
      </w:pPr>
      <w:r w:rsidRPr="002A5212">
        <w:rPr>
          <w:rFonts w:ascii="Book Antiqua" w:hAnsi="Book Antiqua"/>
          <w:b/>
          <w:sz w:val="24"/>
          <w:szCs w:val="24"/>
        </w:rPr>
        <w:t>Peer-review started:</w:t>
      </w:r>
      <w:r w:rsidR="002A5212" w:rsidRPr="002A5212">
        <w:rPr>
          <w:rFonts w:ascii="Book Antiqua" w:hAnsi="Book Antiqua"/>
          <w:sz w:val="24"/>
          <w:szCs w:val="24"/>
          <w:lang w:eastAsia="zh-CN"/>
        </w:rPr>
        <w:t xml:space="preserve"> May 24, 2015</w:t>
      </w:r>
      <w:r w:rsidR="002A5212" w:rsidRPr="002A5212">
        <w:rPr>
          <w:rFonts w:ascii="Book Antiqua" w:hAnsi="Book Antiqua"/>
          <w:sz w:val="24"/>
          <w:szCs w:val="24"/>
        </w:rPr>
        <w:t xml:space="preserve">  </w:t>
      </w:r>
    </w:p>
    <w:p w:rsidR="000079C6" w:rsidRPr="002A5212" w:rsidRDefault="000079C6" w:rsidP="002A5212">
      <w:pPr>
        <w:spacing w:after="0" w:line="360" w:lineRule="auto"/>
        <w:jc w:val="both"/>
        <w:rPr>
          <w:rFonts w:ascii="Book Antiqua" w:hAnsi="Book Antiqua"/>
          <w:b/>
          <w:sz w:val="24"/>
          <w:szCs w:val="24"/>
          <w:lang w:eastAsia="zh-CN"/>
        </w:rPr>
      </w:pPr>
      <w:r w:rsidRPr="002A5212">
        <w:rPr>
          <w:rFonts w:ascii="Book Antiqua" w:hAnsi="Book Antiqua"/>
          <w:b/>
          <w:sz w:val="24"/>
          <w:szCs w:val="24"/>
        </w:rPr>
        <w:t>First decision:</w:t>
      </w:r>
      <w:r w:rsidR="002A5212" w:rsidRPr="002A5212">
        <w:rPr>
          <w:rFonts w:ascii="Book Antiqua" w:hAnsi="Book Antiqua"/>
          <w:b/>
          <w:sz w:val="24"/>
          <w:szCs w:val="24"/>
          <w:lang w:eastAsia="zh-CN"/>
        </w:rPr>
        <w:t xml:space="preserve"> </w:t>
      </w:r>
      <w:r w:rsidR="002A5212" w:rsidRPr="002A5212">
        <w:rPr>
          <w:rFonts w:ascii="Book Antiqua" w:hAnsi="Book Antiqua"/>
          <w:sz w:val="24"/>
          <w:szCs w:val="24"/>
          <w:lang w:eastAsia="zh-CN"/>
        </w:rPr>
        <w:t>June 24, 2015</w:t>
      </w:r>
    </w:p>
    <w:p w:rsidR="000079C6" w:rsidRPr="002A5212" w:rsidRDefault="000079C6" w:rsidP="002A5212">
      <w:pPr>
        <w:spacing w:after="0" w:line="360" w:lineRule="auto"/>
        <w:jc w:val="both"/>
        <w:rPr>
          <w:rFonts w:ascii="Book Antiqua" w:hAnsi="Book Antiqua"/>
          <w:b/>
          <w:sz w:val="24"/>
          <w:szCs w:val="24"/>
        </w:rPr>
      </w:pPr>
      <w:r w:rsidRPr="002A5212">
        <w:rPr>
          <w:rFonts w:ascii="Book Antiqua" w:hAnsi="Book Antiqua"/>
          <w:b/>
          <w:sz w:val="24"/>
          <w:szCs w:val="24"/>
        </w:rPr>
        <w:t>Revised:</w:t>
      </w:r>
      <w:r w:rsidR="002A5212" w:rsidRPr="002A5212">
        <w:rPr>
          <w:rFonts w:ascii="Book Antiqua" w:hAnsi="Book Antiqua"/>
          <w:b/>
          <w:sz w:val="24"/>
          <w:szCs w:val="24"/>
          <w:lang w:eastAsia="zh-CN"/>
        </w:rPr>
        <w:t xml:space="preserve"> </w:t>
      </w:r>
      <w:r w:rsidR="002A5212" w:rsidRPr="002A5212">
        <w:rPr>
          <w:rFonts w:ascii="Book Antiqua" w:hAnsi="Book Antiqua"/>
          <w:sz w:val="24"/>
          <w:szCs w:val="24"/>
          <w:lang w:eastAsia="zh-CN"/>
        </w:rPr>
        <w:t>July 24, 2015</w:t>
      </w:r>
      <w:r w:rsidRPr="002A5212">
        <w:rPr>
          <w:rFonts w:ascii="Book Antiqua" w:hAnsi="Book Antiqua"/>
          <w:sz w:val="24"/>
          <w:szCs w:val="24"/>
        </w:rPr>
        <w:t xml:space="preserve">  </w:t>
      </w:r>
    </w:p>
    <w:p w:rsidR="000079C6" w:rsidRPr="00443DFE" w:rsidRDefault="000079C6" w:rsidP="00443DFE">
      <w:pPr>
        <w:rPr>
          <w:rFonts w:ascii="Book Antiqua" w:hAnsi="Book Antiqua" w:cs="宋体"/>
          <w:sz w:val="24"/>
        </w:rPr>
      </w:pPr>
      <w:r w:rsidRPr="002A5212">
        <w:rPr>
          <w:rFonts w:ascii="Book Antiqua" w:hAnsi="Book Antiqua"/>
          <w:b/>
          <w:sz w:val="24"/>
          <w:szCs w:val="24"/>
        </w:rPr>
        <w:t xml:space="preserve">Accepted: </w:t>
      </w:r>
      <w:r w:rsidR="00443DFE">
        <w:rPr>
          <w:rFonts w:ascii="Book Antiqua" w:hAnsi="Book Antiqua" w:cs="宋体"/>
          <w:sz w:val="24"/>
        </w:rPr>
        <w:t>August 13</w:t>
      </w:r>
      <w:r w:rsidR="00443DFE" w:rsidRPr="00AF30D4">
        <w:rPr>
          <w:rFonts w:ascii="Book Antiqua" w:hAnsi="Book Antiqua" w:cs="宋体"/>
          <w:sz w:val="24"/>
        </w:rPr>
        <w:t>, 2015</w:t>
      </w:r>
      <w:bookmarkStart w:id="4" w:name="_GoBack"/>
      <w:bookmarkEnd w:id="4"/>
      <w:r w:rsidRPr="002A5212">
        <w:rPr>
          <w:rFonts w:ascii="Book Antiqua" w:hAnsi="Book Antiqua"/>
          <w:b/>
          <w:sz w:val="24"/>
          <w:szCs w:val="24"/>
        </w:rPr>
        <w:t xml:space="preserve"> </w:t>
      </w:r>
    </w:p>
    <w:p w:rsidR="000079C6" w:rsidRPr="002A5212" w:rsidRDefault="000079C6" w:rsidP="002A5212">
      <w:pPr>
        <w:spacing w:after="0" w:line="360" w:lineRule="auto"/>
        <w:jc w:val="both"/>
        <w:rPr>
          <w:rFonts w:ascii="Book Antiqua" w:hAnsi="Book Antiqua"/>
          <w:b/>
          <w:sz w:val="24"/>
          <w:szCs w:val="24"/>
        </w:rPr>
      </w:pPr>
      <w:r w:rsidRPr="002A5212">
        <w:rPr>
          <w:rFonts w:ascii="Book Antiqua" w:hAnsi="Book Antiqua"/>
          <w:b/>
          <w:sz w:val="24"/>
          <w:szCs w:val="24"/>
        </w:rPr>
        <w:t>Article in press:</w:t>
      </w:r>
      <w:r w:rsidRPr="002A5212">
        <w:rPr>
          <w:rFonts w:ascii="Book Antiqua" w:hAnsi="Book Antiqua"/>
          <w:sz w:val="24"/>
          <w:szCs w:val="24"/>
        </w:rPr>
        <w:t xml:space="preserve">    </w:t>
      </w:r>
    </w:p>
    <w:p w:rsidR="00990576" w:rsidRPr="002A5212" w:rsidRDefault="000079C6" w:rsidP="002A5212">
      <w:pPr>
        <w:spacing w:after="0" w:line="360" w:lineRule="auto"/>
        <w:jc w:val="both"/>
        <w:rPr>
          <w:rFonts w:ascii="Book Antiqua" w:hAnsi="Book Antiqua"/>
          <w:b/>
          <w:sz w:val="24"/>
          <w:szCs w:val="24"/>
        </w:rPr>
      </w:pPr>
      <w:r w:rsidRPr="002A5212">
        <w:rPr>
          <w:rFonts w:ascii="Book Antiqua" w:hAnsi="Book Antiqua"/>
          <w:b/>
          <w:sz w:val="24"/>
          <w:szCs w:val="24"/>
        </w:rPr>
        <w:t xml:space="preserve">Published online: </w:t>
      </w:r>
    </w:p>
    <w:p w:rsidR="00990576" w:rsidRPr="002A5212" w:rsidRDefault="00990576" w:rsidP="002A5212">
      <w:pPr>
        <w:autoSpaceDE w:val="0"/>
        <w:autoSpaceDN w:val="0"/>
        <w:adjustRightInd w:val="0"/>
        <w:spacing w:after="0" w:line="360" w:lineRule="auto"/>
        <w:jc w:val="both"/>
        <w:rPr>
          <w:rFonts w:ascii="Book Antiqua" w:hAnsi="Book Antiqua"/>
          <w:b/>
          <w:sz w:val="24"/>
          <w:szCs w:val="24"/>
        </w:rPr>
      </w:pPr>
    </w:p>
    <w:p w:rsidR="00532E78" w:rsidRDefault="00532E78">
      <w:pPr>
        <w:spacing w:after="0" w:line="240" w:lineRule="auto"/>
        <w:rPr>
          <w:rFonts w:ascii="Book Antiqua" w:hAnsi="Book Antiqua"/>
          <w:b/>
          <w:sz w:val="24"/>
          <w:szCs w:val="24"/>
        </w:rPr>
      </w:pPr>
      <w:r>
        <w:rPr>
          <w:rFonts w:ascii="Book Antiqua" w:hAnsi="Book Antiqua"/>
          <w:b/>
          <w:sz w:val="24"/>
          <w:szCs w:val="24"/>
        </w:rPr>
        <w:br w:type="page"/>
      </w:r>
    </w:p>
    <w:p w:rsidR="00962174" w:rsidRPr="002A5212" w:rsidRDefault="00962174" w:rsidP="002A5212">
      <w:pPr>
        <w:autoSpaceDE w:val="0"/>
        <w:autoSpaceDN w:val="0"/>
        <w:adjustRightInd w:val="0"/>
        <w:spacing w:after="0" w:line="360" w:lineRule="auto"/>
        <w:jc w:val="both"/>
        <w:rPr>
          <w:rFonts w:ascii="Book Antiqua" w:hAnsi="Book Antiqua"/>
          <w:b/>
          <w:sz w:val="24"/>
          <w:szCs w:val="24"/>
        </w:rPr>
      </w:pPr>
      <w:r w:rsidRPr="002A5212">
        <w:rPr>
          <w:rFonts w:ascii="Book Antiqua" w:hAnsi="Book Antiqua"/>
          <w:b/>
          <w:sz w:val="24"/>
          <w:szCs w:val="24"/>
        </w:rPr>
        <w:lastRenderedPageBreak/>
        <w:t>Abstract</w:t>
      </w:r>
    </w:p>
    <w:p w:rsidR="00962174" w:rsidRPr="002A5212" w:rsidRDefault="00962174" w:rsidP="002A5212">
      <w:pPr>
        <w:pStyle w:val="p"/>
        <w:spacing w:before="0" w:beforeAutospacing="0" w:after="0" w:afterAutospacing="0" w:line="360" w:lineRule="auto"/>
        <w:jc w:val="both"/>
        <w:rPr>
          <w:rFonts w:ascii="Book Antiqua" w:eastAsiaTheme="minorEastAsia" w:hAnsi="Book Antiqua"/>
          <w:lang w:eastAsia="zh-CN"/>
        </w:rPr>
      </w:pPr>
      <w:r w:rsidRPr="002A5212">
        <w:rPr>
          <w:rFonts w:ascii="Book Antiqua" w:hAnsi="Book Antiqua"/>
        </w:rPr>
        <w:t>Dapsone (DDS-diamino diphenyl sulphone) is a sulfone antibiotic being used for a variety of clinical conditions</w:t>
      </w:r>
      <w:r w:rsidRPr="002A5212">
        <w:rPr>
          <w:rStyle w:val="Emphasis"/>
          <w:rFonts w:ascii="Book Antiqua" w:hAnsi="Book Antiqua"/>
        </w:rPr>
        <w:t xml:space="preserve">. </w:t>
      </w:r>
      <w:r w:rsidRPr="002A5212">
        <w:rPr>
          <w:rFonts w:ascii="Book Antiqua" w:hAnsi="Book Antiqua"/>
        </w:rPr>
        <w:t xml:space="preserve">Poisoning in children by DDS is rarely reported. </w:t>
      </w:r>
      <w:r w:rsidR="00C34B5F" w:rsidRPr="002A5212">
        <w:rPr>
          <w:rFonts w:ascii="Book Antiqua" w:hAnsi="Book Antiqua"/>
        </w:rPr>
        <w:t>Poisoning in acute cases will be frequently unrecognized due to</w:t>
      </w:r>
      <w:r w:rsidRPr="002A5212">
        <w:rPr>
          <w:rFonts w:ascii="Book Antiqua" w:hAnsi="Book Antiqua"/>
        </w:rPr>
        <w:t xml:space="preserve"> relative lack of severe </w:t>
      </w:r>
      <w:r w:rsidR="00C34B5F" w:rsidRPr="002A5212">
        <w:rPr>
          <w:rFonts w:ascii="Book Antiqua" w:hAnsi="Book Antiqua"/>
        </w:rPr>
        <w:t xml:space="preserve">signs and </w:t>
      </w:r>
      <w:r w:rsidRPr="002A5212">
        <w:rPr>
          <w:rFonts w:ascii="Book Antiqua" w:hAnsi="Book Antiqua"/>
        </w:rPr>
        <w:t xml:space="preserve">symptoms. Methemoglobinemia is the major life-threatening situation associated with </w:t>
      </w:r>
      <w:r w:rsidR="00C34B5F" w:rsidRPr="002A5212">
        <w:rPr>
          <w:rFonts w:ascii="Book Antiqua" w:hAnsi="Book Antiqua"/>
        </w:rPr>
        <w:t xml:space="preserve">poisoning of </w:t>
      </w:r>
      <w:r w:rsidRPr="002A5212">
        <w:rPr>
          <w:rFonts w:ascii="Book Antiqua" w:hAnsi="Book Antiqua"/>
        </w:rPr>
        <w:t xml:space="preserve">DDS. Hence, </w:t>
      </w:r>
      <w:r w:rsidR="00C34B5F" w:rsidRPr="002A5212">
        <w:rPr>
          <w:rFonts w:ascii="Book Antiqua" w:hAnsi="Book Antiqua"/>
        </w:rPr>
        <w:t xml:space="preserve">any </w:t>
      </w:r>
      <w:r w:rsidRPr="002A5212">
        <w:rPr>
          <w:rFonts w:ascii="Book Antiqua" w:hAnsi="Book Antiqua"/>
        </w:rPr>
        <w:t xml:space="preserve">delay </w:t>
      </w:r>
      <w:r w:rsidR="00C34B5F" w:rsidRPr="002A5212">
        <w:rPr>
          <w:rFonts w:ascii="Book Antiqua" w:hAnsi="Book Antiqua"/>
        </w:rPr>
        <w:t xml:space="preserve">for </w:t>
      </w:r>
      <w:r w:rsidRPr="002A5212">
        <w:rPr>
          <w:rFonts w:ascii="Book Antiqua" w:hAnsi="Book Antiqua"/>
        </w:rPr>
        <w:t>medical attention can lead to increased rate of mortality. In this case, we describe acute DDS</w:t>
      </w:r>
      <w:r w:rsidR="002C1D1D" w:rsidRPr="002A5212">
        <w:rPr>
          <w:rFonts w:ascii="Book Antiqua" w:hAnsi="Book Antiqua"/>
        </w:rPr>
        <w:t xml:space="preserve"> poisoning</w:t>
      </w:r>
      <w:r w:rsidR="002A5212" w:rsidRPr="002A5212">
        <w:rPr>
          <w:rFonts w:ascii="Book Antiqua" w:hAnsi="Book Antiqua"/>
        </w:rPr>
        <w:t xml:space="preserve"> in a 3</w:t>
      </w:r>
      <w:r w:rsidR="002A5212" w:rsidRPr="002A5212">
        <w:rPr>
          <w:rFonts w:ascii="Book Antiqua" w:eastAsiaTheme="minorEastAsia" w:hAnsi="Book Antiqua"/>
          <w:lang w:eastAsia="zh-CN"/>
        </w:rPr>
        <w:t xml:space="preserve"> </w:t>
      </w:r>
      <w:r w:rsidR="002A5212" w:rsidRPr="002A5212">
        <w:rPr>
          <w:rFonts w:ascii="Book Antiqua" w:hAnsi="Book Antiqua"/>
        </w:rPr>
        <w:t>year</w:t>
      </w:r>
      <w:r w:rsidR="002A5212" w:rsidRPr="002A5212">
        <w:rPr>
          <w:rFonts w:ascii="Book Antiqua" w:eastAsiaTheme="minorEastAsia" w:hAnsi="Book Antiqua"/>
          <w:lang w:eastAsia="zh-CN"/>
        </w:rPr>
        <w:t xml:space="preserve">s </w:t>
      </w:r>
      <w:r w:rsidRPr="002A5212">
        <w:rPr>
          <w:rFonts w:ascii="Book Antiqua" w:hAnsi="Book Antiqua"/>
        </w:rPr>
        <w:t>old child and the successful management using intravenous methylene blue.</w:t>
      </w:r>
    </w:p>
    <w:p w:rsidR="002A5212" w:rsidRPr="002A5212" w:rsidRDefault="002A5212" w:rsidP="002A5212">
      <w:pPr>
        <w:pStyle w:val="p"/>
        <w:spacing w:before="0" w:beforeAutospacing="0" w:after="0" w:afterAutospacing="0" w:line="360" w:lineRule="auto"/>
        <w:jc w:val="both"/>
        <w:rPr>
          <w:rFonts w:ascii="Book Antiqua" w:eastAsiaTheme="minorEastAsia" w:hAnsi="Book Antiqua"/>
          <w:lang w:eastAsia="zh-CN"/>
        </w:rPr>
      </w:pPr>
    </w:p>
    <w:p w:rsidR="00962174" w:rsidRPr="002A5212" w:rsidRDefault="00962174" w:rsidP="002A5212">
      <w:pPr>
        <w:pStyle w:val="p"/>
        <w:spacing w:before="0" w:beforeAutospacing="0" w:after="0" w:afterAutospacing="0" w:line="360" w:lineRule="auto"/>
        <w:jc w:val="both"/>
        <w:rPr>
          <w:rFonts w:ascii="Book Antiqua" w:eastAsiaTheme="minorEastAsia" w:hAnsi="Book Antiqua"/>
          <w:lang w:eastAsia="zh-CN"/>
        </w:rPr>
      </w:pPr>
      <w:r w:rsidRPr="002A5212">
        <w:rPr>
          <w:rFonts w:ascii="Book Antiqua" w:hAnsi="Book Antiqua"/>
          <w:b/>
          <w:bCs/>
        </w:rPr>
        <w:t xml:space="preserve">Key words: </w:t>
      </w:r>
      <w:r w:rsidRPr="002A5212">
        <w:rPr>
          <w:rFonts w:ascii="Book Antiqua" w:hAnsi="Book Antiqua"/>
        </w:rPr>
        <w:t>Dapsone; Methemoglobinemia; Ascorbic acid;</w:t>
      </w:r>
      <w:r w:rsidRPr="002A5212">
        <w:rPr>
          <w:rFonts w:ascii="Book Antiqua" w:hAnsi="Book Antiqua"/>
          <w:lang w:val="en-US"/>
        </w:rPr>
        <w:t xml:space="preserve"> Methylene blue; </w:t>
      </w:r>
      <w:r w:rsidRPr="002A5212">
        <w:rPr>
          <w:rFonts w:ascii="Book Antiqua" w:hAnsi="Book Antiqua"/>
        </w:rPr>
        <w:t>Hemolysis</w:t>
      </w:r>
    </w:p>
    <w:p w:rsidR="002A5212" w:rsidRPr="002A5212" w:rsidRDefault="002A5212" w:rsidP="002A5212">
      <w:pPr>
        <w:pStyle w:val="p"/>
        <w:spacing w:before="0" w:beforeAutospacing="0" w:after="0" w:afterAutospacing="0" w:line="360" w:lineRule="auto"/>
        <w:jc w:val="both"/>
        <w:rPr>
          <w:rFonts w:ascii="Book Antiqua" w:eastAsiaTheme="minorEastAsia" w:hAnsi="Book Antiqua"/>
          <w:lang w:eastAsia="zh-CN"/>
        </w:rPr>
      </w:pPr>
    </w:p>
    <w:p w:rsidR="002A5212" w:rsidRPr="002A5212" w:rsidRDefault="002A5212" w:rsidP="002A5212">
      <w:pPr>
        <w:spacing w:after="0" w:line="360" w:lineRule="auto"/>
        <w:jc w:val="both"/>
        <w:rPr>
          <w:rFonts w:ascii="Book Antiqua" w:hAnsi="Book Antiqua" w:cs="Arial"/>
          <w:sz w:val="24"/>
          <w:szCs w:val="24"/>
        </w:rPr>
      </w:pPr>
      <w:proofErr w:type="gramStart"/>
      <w:r w:rsidRPr="002A5212">
        <w:rPr>
          <w:rFonts w:ascii="Book Antiqua" w:hAnsi="Book Antiqua"/>
          <w:b/>
          <w:sz w:val="24"/>
          <w:szCs w:val="24"/>
        </w:rPr>
        <w:t xml:space="preserve">© </w:t>
      </w:r>
      <w:r w:rsidRPr="002A5212">
        <w:rPr>
          <w:rFonts w:ascii="Book Antiqua" w:hAnsi="Book Antiqua" w:cs="Arial"/>
          <w:b/>
          <w:sz w:val="24"/>
          <w:szCs w:val="24"/>
        </w:rPr>
        <w:t>The Author(s) 2015.</w:t>
      </w:r>
      <w:proofErr w:type="gramEnd"/>
      <w:r w:rsidRPr="002A5212">
        <w:rPr>
          <w:rFonts w:ascii="Book Antiqua" w:hAnsi="Book Antiqua" w:cs="Arial"/>
          <w:sz w:val="24"/>
          <w:szCs w:val="24"/>
        </w:rPr>
        <w:t xml:space="preserve"> Published by </w:t>
      </w:r>
      <w:proofErr w:type="spellStart"/>
      <w:r w:rsidRPr="002A5212">
        <w:rPr>
          <w:rFonts w:ascii="Book Antiqua" w:hAnsi="Book Antiqua" w:cs="Arial"/>
          <w:sz w:val="24"/>
          <w:szCs w:val="24"/>
        </w:rPr>
        <w:t>Baishideng</w:t>
      </w:r>
      <w:proofErr w:type="spellEnd"/>
      <w:r w:rsidRPr="002A5212">
        <w:rPr>
          <w:rFonts w:ascii="Book Antiqua" w:hAnsi="Book Antiqua" w:cs="Arial"/>
          <w:sz w:val="24"/>
          <w:szCs w:val="24"/>
        </w:rPr>
        <w:t xml:space="preserve"> Publishing Group Inc. All rights reserved.</w:t>
      </w:r>
    </w:p>
    <w:p w:rsidR="002A5212" w:rsidRPr="002A5212" w:rsidRDefault="002A5212" w:rsidP="002A5212">
      <w:pPr>
        <w:pStyle w:val="p"/>
        <w:spacing w:before="0" w:beforeAutospacing="0" w:after="0" w:afterAutospacing="0" w:line="360" w:lineRule="auto"/>
        <w:jc w:val="both"/>
        <w:rPr>
          <w:rFonts w:ascii="Book Antiqua" w:eastAsiaTheme="minorEastAsia" w:hAnsi="Book Antiqua"/>
          <w:lang w:eastAsia="zh-CN"/>
        </w:rPr>
      </w:pPr>
    </w:p>
    <w:p w:rsidR="00962174" w:rsidRPr="002A5212" w:rsidRDefault="00962174" w:rsidP="002A5212">
      <w:pPr>
        <w:autoSpaceDE w:val="0"/>
        <w:autoSpaceDN w:val="0"/>
        <w:adjustRightInd w:val="0"/>
        <w:spacing w:after="0" w:line="360" w:lineRule="auto"/>
        <w:jc w:val="both"/>
        <w:rPr>
          <w:rFonts w:ascii="Book Antiqua" w:hAnsi="Book Antiqua"/>
          <w:b/>
          <w:sz w:val="24"/>
          <w:szCs w:val="24"/>
          <w:lang w:eastAsia="zh-CN"/>
        </w:rPr>
      </w:pPr>
      <w:r w:rsidRPr="002A5212">
        <w:rPr>
          <w:rFonts w:ascii="Book Antiqua" w:hAnsi="Book Antiqua"/>
          <w:b/>
          <w:sz w:val="24"/>
          <w:szCs w:val="24"/>
        </w:rPr>
        <w:t xml:space="preserve">Core tip: </w:t>
      </w:r>
      <w:proofErr w:type="spellStart"/>
      <w:r w:rsidRPr="002A5212">
        <w:rPr>
          <w:rFonts w:ascii="Book Antiqua" w:hAnsi="Book Antiqua"/>
          <w:sz w:val="24"/>
          <w:szCs w:val="24"/>
        </w:rPr>
        <w:t>Dapsone</w:t>
      </w:r>
      <w:proofErr w:type="spellEnd"/>
      <w:r w:rsidRPr="002A5212">
        <w:rPr>
          <w:rFonts w:ascii="Book Antiqua" w:hAnsi="Book Antiqua"/>
          <w:sz w:val="24"/>
          <w:szCs w:val="24"/>
        </w:rPr>
        <w:t xml:space="preserve"> (DDS</w:t>
      </w:r>
      <w:r w:rsidR="002A5212" w:rsidRPr="002A5212">
        <w:rPr>
          <w:rFonts w:ascii="Book Antiqua" w:hAnsi="Book Antiqua"/>
          <w:sz w:val="24"/>
          <w:szCs w:val="24"/>
        </w:rPr>
        <w:t>-</w:t>
      </w:r>
      <w:proofErr w:type="spellStart"/>
      <w:r w:rsidR="002A5212" w:rsidRPr="002A5212">
        <w:rPr>
          <w:rFonts w:ascii="Book Antiqua" w:hAnsi="Book Antiqua"/>
          <w:sz w:val="24"/>
          <w:szCs w:val="24"/>
        </w:rPr>
        <w:t>diamino</w:t>
      </w:r>
      <w:proofErr w:type="spellEnd"/>
      <w:r w:rsidR="002A5212" w:rsidRPr="002A5212">
        <w:rPr>
          <w:rFonts w:ascii="Book Antiqua" w:hAnsi="Book Antiqua"/>
          <w:sz w:val="24"/>
          <w:szCs w:val="24"/>
        </w:rPr>
        <w:t xml:space="preserve"> diphenyl </w:t>
      </w:r>
      <w:proofErr w:type="spellStart"/>
      <w:r w:rsidR="002A5212" w:rsidRPr="002A5212">
        <w:rPr>
          <w:rFonts w:ascii="Book Antiqua" w:hAnsi="Book Antiqua"/>
          <w:sz w:val="24"/>
          <w:szCs w:val="24"/>
        </w:rPr>
        <w:t>sulphone</w:t>
      </w:r>
      <w:proofErr w:type="spellEnd"/>
      <w:r w:rsidRPr="002A5212">
        <w:rPr>
          <w:rFonts w:ascii="Book Antiqua" w:hAnsi="Book Antiqua"/>
          <w:sz w:val="24"/>
          <w:szCs w:val="24"/>
        </w:rPr>
        <w:t xml:space="preserve">), a sulfone antibiotic poisoning in children is rarely reported. </w:t>
      </w:r>
      <w:proofErr w:type="spellStart"/>
      <w:r w:rsidRPr="002A5212">
        <w:rPr>
          <w:rFonts w:ascii="Book Antiqua" w:hAnsi="Book Antiqua"/>
          <w:sz w:val="24"/>
          <w:szCs w:val="24"/>
        </w:rPr>
        <w:t>Methemoglobinemia</w:t>
      </w:r>
      <w:proofErr w:type="spellEnd"/>
      <w:r w:rsidRPr="002A5212">
        <w:rPr>
          <w:rFonts w:ascii="Book Antiqua" w:hAnsi="Book Antiqua"/>
          <w:sz w:val="24"/>
          <w:szCs w:val="24"/>
        </w:rPr>
        <w:t xml:space="preserve"> is the major life-threatening situation associated with DDS poisoning. Delay in seeking medical attention can lead to increased rate of mortality. Methylen</w:t>
      </w:r>
      <w:r w:rsidR="002A5212" w:rsidRPr="002A5212">
        <w:rPr>
          <w:rFonts w:ascii="Book Antiqua" w:hAnsi="Book Antiqua"/>
          <w:sz w:val="24"/>
          <w:szCs w:val="24"/>
        </w:rPr>
        <w:t xml:space="preserve">e blue 0.1% (2 mg/kg) as slow </w:t>
      </w:r>
      <w:proofErr w:type="gramStart"/>
      <w:r w:rsidR="002A5212" w:rsidRPr="002A5212">
        <w:rPr>
          <w:rFonts w:ascii="Book Antiqua" w:hAnsi="Book Antiqua"/>
          <w:i/>
          <w:sz w:val="24"/>
          <w:szCs w:val="24"/>
        </w:rPr>
        <w:t>i</w:t>
      </w:r>
      <w:r w:rsidRPr="002A5212">
        <w:rPr>
          <w:rFonts w:ascii="Book Antiqua" w:hAnsi="Book Antiqua"/>
          <w:i/>
          <w:sz w:val="24"/>
          <w:szCs w:val="24"/>
        </w:rPr>
        <w:t>v</w:t>
      </w:r>
      <w:proofErr w:type="gramEnd"/>
      <w:r w:rsidRPr="002A5212">
        <w:rPr>
          <w:rFonts w:ascii="Book Antiqua" w:hAnsi="Book Antiqua"/>
          <w:sz w:val="24"/>
          <w:szCs w:val="24"/>
        </w:rPr>
        <w:t xml:space="preserve"> is the first line therapy. Furthermore, therapies like exchange transfusions and hyperbaric oxygen therapy are options especially in cases where contraindicated in glucose</w:t>
      </w:r>
      <w:r w:rsidR="00532E78">
        <w:rPr>
          <w:rFonts w:ascii="Book Antiqua" w:hAnsi="Book Antiqua" w:hint="eastAsia"/>
          <w:sz w:val="24"/>
          <w:szCs w:val="24"/>
          <w:lang w:eastAsia="zh-CN"/>
        </w:rPr>
        <w:t>-</w:t>
      </w:r>
      <w:r w:rsidRPr="002A5212">
        <w:rPr>
          <w:rFonts w:ascii="Book Antiqua" w:hAnsi="Book Antiqua"/>
          <w:sz w:val="24"/>
          <w:szCs w:val="24"/>
        </w:rPr>
        <w:t xml:space="preserve">6-phosphate dehydrogenase deficiency or </w:t>
      </w:r>
      <w:r w:rsidR="00B44ECA" w:rsidRPr="002A5212">
        <w:rPr>
          <w:rFonts w:ascii="Book Antiqua" w:hAnsi="Book Antiqua"/>
          <w:sz w:val="24"/>
          <w:szCs w:val="24"/>
        </w:rPr>
        <w:t xml:space="preserve">if </w:t>
      </w:r>
      <w:r w:rsidRPr="002A5212">
        <w:rPr>
          <w:rFonts w:ascii="Book Antiqua" w:hAnsi="Book Antiqua"/>
          <w:sz w:val="24"/>
          <w:szCs w:val="24"/>
        </w:rPr>
        <w:t>methylene blue therapy is ineffective</w:t>
      </w:r>
      <w:r w:rsidR="00532E78">
        <w:rPr>
          <w:rFonts w:ascii="Book Antiqua" w:hAnsi="Book Antiqua" w:hint="eastAsia"/>
          <w:sz w:val="24"/>
          <w:szCs w:val="24"/>
          <w:lang w:eastAsia="zh-CN"/>
        </w:rPr>
        <w:t>.</w:t>
      </w:r>
    </w:p>
    <w:p w:rsidR="002A5212" w:rsidRPr="002A5212" w:rsidRDefault="002A5212" w:rsidP="002A5212">
      <w:pPr>
        <w:autoSpaceDE w:val="0"/>
        <w:autoSpaceDN w:val="0"/>
        <w:adjustRightInd w:val="0"/>
        <w:spacing w:after="0" w:line="360" w:lineRule="auto"/>
        <w:jc w:val="both"/>
        <w:rPr>
          <w:rFonts w:ascii="Book Antiqua" w:hAnsi="Book Antiqua"/>
          <w:b/>
          <w:sz w:val="24"/>
          <w:szCs w:val="24"/>
          <w:lang w:val="da-DK" w:eastAsia="zh-CN"/>
        </w:rPr>
      </w:pPr>
    </w:p>
    <w:p w:rsidR="002A5212" w:rsidRPr="002A5212" w:rsidRDefault="002A5212" w:rsidP="002A5212">
      <w:pPr>
        <w:spacing w:after="0" w:line="360" w:lineRule="auto"/>
        <w:jc w:val="both"/>
        <w:rPr>
          <w:rFonts w:ascii="Book Antiqua" w:hAnsi="Book Antiqua"/>
          <w:sz w:val="24"/>
          <w:szCs w:val="24"/>
          <w:lang w:eastAsia="zh-CN"/>
        </w:rPr>
      </w:pPr>
      <w:r w:rsidRPr="002A5212">
        <w:rPr>
          <w:rFonts w:ascii="Book Antiqua" w:hAnsi="Book Antiqua"/>
          <w:sz w:val="24"/>
          <w:szCs w:val="24"/>
          <w:lang w:val="da-DK"/>
        </w:rPr>
        <w:t>Sunilkumar</w:t>
      </w:r>
      <w:r w:rsidRPr="002A5212">
        <w:rPr>
          <w:rFonts w:ascii="Book Antiqua" w:hAnsi="Book Antiqua"/>
          <w:sz w:val="24"/>
          <w:szCs w:val="24"/>
          <w:lang w:val="da-DK" w:eastAsia="zh-CN"/>
        </w:rPr>
        <w:t xml:space="preserve"> MN</w:t>
      </w:r>
      <w:r w:rsidRPr="002A5212">
        <w:rPr>
          <w:rFonts w:ascii="Book Antiqua" w:hAnsi="Book Antiqua"/>
          <w:sz w:val="24"/>
          <w:szCs w:val="24"/>
          <w:lang w:val="da-DK"/>
        </w:rPr>
        <w:t>, Ajith</w:t>
      </w:r>
      <w:r w:rsidRPr="002A5212">
        <w:rPr>
          <w:rFonts w:ascii="Book Antiqua" w:hAnsi="Book Antiqua"/>
          <w:sz w:val="24"/>
          <w:szCs w:val="24"/>
          <w:lang w:val="da-DK" w:eastAsia="zh-CN"/>
        </w:rPr>
        <w:t xml:space="preserve"> TA</w:t>
      </w:r>
      <w:r w:rsidRPr="002A5212">
        <w:rPr>
          <w:rFonts w:ascii="Book Antiqua" w:hAnsi="Book Antiqua"/>
          <w:sz w:val="24"/>
          <w:szCs w:val="24"/>
          <w:lang w:val="da-DK"/>
        </w:rPr>
        <w:t>, Parvathy</w:t>
      </w:r>
      <w:r w:rsidRPr="002A5212">
        <w:rPr>
          <w:rFonts w:ascii="Book Antiqua" w:hAnsi="Book Antiqua"/>
          <w:sz w:val="24"/>
          <w:szCs w:val="24"/>
          <w:lang w:val="da-DK" w:eastAsia="zh-CN"/>
        </w:rPr>
        <w:t xml:space="preserve"> VK.</w:t>
      </w:r>
      <w:r w:rsidRPr="002A5212">
        <w:rPr>
          <w:rFonts w:ascii="Book Antiqua" w:hAnsi="Book Antiqua"/>
          <w:sz w:val="24"/>
          <w:szCs w:val="24"/>
        </w:rPr>
        <w:t xml:space="preserve"> Acute </w:t>
      </w:r>
      <w:proofErr w:type="spellStart"/>
      <w:r w:rsidRPr="002A5212">
        <w:rPr>
          <w:rFonts w:ascii="Book Antiqua" w:hAnsi="Book Antiqua"/>
          <w:sz w:val="24"/>
          <w:szCs w:val="24"/>
        </w:rPr>
        <w:t>dapsone</w:t>
      </w:r>
      <w:proofErr w:type="spellEnd"/>
      <w:r w:rsidRPr="002A5212">
        <w:rPr>
          <w:rFonts w:ascii="Book Antiqua" w:hAnsi="Book Antiqua"/>
          <w:sz w:val="24"/>
          <w:szCs w:val="24"/>
        </w:rPr>
        <w:t xml:space="preserve"> poisoning in a 3 year</w:t>
      </w:r>
      <w:r w:rsidRPr="002A5212">
        <w:rPr>
          <w:rFonts w:ascii="Book Antiqua" w:hAnsi="Book Antiqua"/>
          <w:sz w:val="24"/>
          <w:szCs w:val="24"/>
          <w:lang w:eastAsia="zh-CN"/>
        </w:rPr>
        <w:t>s</w:t>
      </w:r>
      <w:r w:rsidRPr="002A5212">
        <w:rPr>
          <w:rFonts w:ascii="Book Antiqua" w:hAnsi="Book Antiqua"/>
          <w:sz w:val="24"/>
          <w:szCs w:val="24"/>
        </w:rPr>
        <w:t xml:space="preserve"> old child</w:t>
      </w:r>
      <w:r w:rsidR="0032371C">
        <w:rPr>
          <w:rFonts w:ascii="Book Antiqua" w:hAnsi="Book Antiqua" w:hint="eastAsia"/>
          <w:sz w:val="24"/>
          <w:szCs w:val="24"/>
          <w:lang w:eastAsia="zh-CN"/>
        </w:rPr>
        <w:t>:</w:t>
      </w:r>
      <w:r w:rsidRPr="002A5212">
        <w:rPr>
          <w:rFonts w:ascii="Book Antiqua" w:hAnsi="Book Antiqua"/>
          <w:sz w:val="24"/>
          <w:szCs w:val="24"/>
        </w:rPr>
        <w:t xml:space="preserve"> </w:t>
      </w:r>
      <w:r w:rsidR="0032371C">
        <w:rPr>
          <w:rFonts w:ascii="Book Antiqua" w:hAnsi="Book Antiqua" w:hint="eastAsia"/>
          <w:sz w:val="24"/>
          <w:szCs w:val="24"/>
          <w:lang w:eastAsia="zh-CN"/>
        </w:rPr>
        <w:t>C</w:t>
      </w:r>
      <w:r w:rsidRPr="002A5212">
        <w:rPr>
          <w:rFonts w:ascii="Book Antiqua" w:hAnsi="Book Antiqua"/>
          <w:sz w:val="24"/>
          <w:szCs w:val="24"/>
        </w:rPr>
        <w:t>ase report with review of literature</w:t>
      </w:r>
      <w:r w:rsidRPr="002A5212">
        <w:rPr>
          <w:rFonts w:ascii="Book Antiqua" w:hAnsi="Book Antiqua"/>
          <w:sz w:val="24"/>
          <w:szCs w:val="24"/>
          <w:lang w:eastAsia="zh-CN"/>
        </w:rPr>
        <w:t xml:space="preserve">. </w:t>
      </w:r>
      <w:r w:rsidRPr="002A5212">
        <w:rPr>
          <w:rFonts w:ascii="Book Antiqua" w:hAnsi="Book Antiqua"/>
          <w:i/>
          <w:iCs/>
          <w:sz w:val="24"/>
          <w:szCs w:val="24"/>
        </w:rPr>
        <w:t xml:space="preserve">World J </w:t>
      </w:r>
      <w:proofErr w:type="spellStart"/>
      <w:r w:rsidRPr="002A5212">
        <w:rPr>
          <w:rFonts w:ascii="Book Antiqua" w:hAnsi="Book Antiqua"/>
          <w:i/>
          <w:iCs/>
          <w:sz w:val="24"/>
          <w:szCs w:val="24"/>
        </w:rPr>
        <w:t>Clin</w:t>
      </w:r>
      <w:proofErr w:type="spellEnd"/>
      <w:r w:rsidRPr="002A5212">
        <w:rPr>
          <w:rFonts w:ascii="Book Antiqua" w:hAnsi="Book Antiqua"/>
          <w:i/>
          <w:iCs/>
          <w:sz w:val="24"/>
          <w:szCs w:val="24"/>
        </w:rPr>
        <w:t xml:space="preserve"> Cases</w:t>
      </w:r>
      <w:r w:rsidRPr="002A5212">
        <w:rPr>
          <w:rFonts w:ascii="Book Antiqua" w:hAnsi="Book Antiqua"/>
          <w:i/>
          <w:iCs/>
          <w:sz w:val="24"/>
          <w:szCs w:val="24"/>
          <w:lang w:eastAsia="zh-CN"/>
        </w:rPr>
        <w:t xml:space="preserve"> </w:t>
      </w:r>
      <w:r w:rsidRPr="002A5212">
        <w:rPr>
          <w:rFonts w:ascii="Book Antiqua" w:hAnsi="Book Antiqua"/>
          <w:iCs/>
          <w:sz w:val="24"/>
          <w:szCs w:val="24"/>
          <w:lang w:eastAsia="zh-CN"/>
        </w:rPr>
        <w:t xml:space="preserve">2015; </w:t>
      </w:r>
      <w:proofErr w:type="gramStart"/>
      <w:r w:rsidRPr="002A5212">
        <w:rPr>
          <w:rFonts w:ascii="Book Antiqua" w:hAnsi="Book Antiqua"/>
          <w:iCs/>
          <w:sz w:val="24"/>
          <w:szCs w:val="24"/>
          <w:lang w:eastAsia="zh-CN"/>
        </w:rPr>
        <w:t>In</w:t>
      </w:r>
      <w:proofErr w:type="gramEnd"/>
      <w:r w:rsidRPr="002A5212">
        <w:rPr>
          <w:rFonts w:ascii="Book Antiqua" w:hAnsi="Book Antiqua"/>
          <w:iCs/>
          <w:sz w:val="24"/>
          <w:szCs w:val="24"/>
          <w:lang w:eastAsia="zh-CN"/>
        </w:rPr>
        <w:t xml:space="preserve"> press</w:t>
      </w:r>
    </w:p>
    <w:p w:rsidR="00962174" w:rsidRPr="002A5212" w:rsidRDefault="00962174" w:rsidP="002A5212">
      <w:pPr>
        <w:autoSpaceDE w:val="0"/>
        <w:autoSpaceDN w:val="0"/>
        <w:adjustRightInd w:val="0"/>
        <w:spacing w:after="0" w:line="360" w:lineRule="auto"/>
        <w:jc w:val="both"/>
        <w:rPr>
          <w:rFonts w:ascii="Book Antiqua" w:hAnsi="Book Antiqua"/>
          <w:b/>
          <w:sz w:val="24"/>
          <w:szCs w:val="24"/>
          <w:lang w:eastAsia="zh-CN"/>
        </w:rPr>
      </w:pPr>
    </w:p>
    <w:p w:rsidR="002A5212" w:rsidRPr="002A5212" w:rsidRDefault="002A5212" w:rsidP="002A5212">
      <w:pPr>
        <w:spacing w:after="0" w:line="360" w:lineRule="auto"/>
        <w:jc w:val="both"/>
        <w:rPr>
          <w:rFonts w:ascii="Book Antiqua" w:hAnsi="Book Antiqua"/>
          <w:b/>
          <w:sz w:val="24"/>
          <w:szCs w:val="24"/>
        </w:rPr>
      </w:pPr>
      <w:r w:rsidRPr="002A5212">
        <w:rPr>
          <w:rFonts w:ascii="Book Antiqua" w:hAnsi="Book Antiqua"/>
          <w:b/>
          <w:sz w:val="24"/>
          <w:szCs w:val="24"/>
        </w:rPr>
        <w:br w:type="page"/>
      </w:r>
    </w:p>
    <w:p w:rsidR="00962174" w:rsidRPr="002A5212" w:rsidRDefault="00962174" w:rsidP="002A5212">
      <w:pPr>
        <w:autoSpaceDE w:val="0"/>
        <w:autoSpaceDN w:val="0"/>
        <w:adjustRightInd w:val="0"/>
        <w:spacing w:after="0" w:line="360" w:lineRule="auto"/>
        <w:jc w:val="both"/>
        <w:rPr>
          <w:rFonts w:ascii="Book Antiqua" w:hAnsi="Book Antiqua"/>
          <w:b/>
          <w:sz w:val="24"/>
          <w:szCs w:val="24"/>
        </w:rPr>
      </w:pPr>
      <w:r w:rsidRPr="002A5212">
        <w:rPr>
          <w:rFonts w:ascii="Book Antiqua" w:hAnsi="Book Antiqua"/>
          <w:b/>
          <w:sz w:val="24"/>
          <w:szCs w:val="24"/>
        </w:rPr>
        <w:lastRenderedPageBreak/>
        <w:t>INTRODUCTION</w:t>
      </w:r>
    </w:p>
    <w:p w:rsidR="00962174" w:rsidRDefault="00962174" w:rsidP="002A5212">
      <w:pPr>
        <w:autoSpaceDE w:val="0"/>
        <w:autoSpaceDN w:val="0"/>
        <w:adjustRightInd w:val="0"/>
        <w:spacing w:after="0" w:line="360" w:lineRule="auto"/>
        <w:jc w:val="both"/>
        <w:rPr>
          <w:rFonts w:ascii="Book Antiqua" w:hAnsi="Book Antiqua"/>
          <w:sz w:val="24"/>
          <w:szCs w:val="24"/>
          <w:lang w:eastAsia="zh-CN"/>
        </w:rPr>
      </w:pPr>
      <w:proofErr w:type="spellStart"/>
      <w:r w:rsidRPr="002A5212">
        <w:rPr>
          <w:rFonts w:ascii="Book Antiqua" w:hAnsi="Book Antiqua"/>
          <w:sz w:val="24"/>
          <w:szCs w:val="24"/>
        </w:rPr>
        <w:t>Dapsone</w:t>
      </w:r>
      <w:proofErr w:type="spellEnd"/>
      <w:r w:rsidRPr="002A5212">
        <w:rPr>
          <w:rFonts w:ascii="Book Antiqua" w:hAnsi="Book Antiqua"/>
          <w:sz w:val="24"/>
          <w:szCs w:val="24"/>
        </w:rPr>
        <w:t xml:space="preserve"> (DDS</w:t>
      </w:r>
      <w:r w:rsidR="00532E78" w:rsidRPr="002A5212">
        <w:rPr>
          <w:rFonts w:ascii="Book Antiqua" w:hAnsi="Book Antiqua"/>
          <w:sz w:val="24"/>
          <w:szCs w:val="24"/>
        </w:rPr>
        <w:t>-</w:t>
      </w:r>
      <w:proofErr w:type="spellStart"/>
      <w:r w:rsidR="00532E78" w:rsidRPr="002A5212">
        <w:rPr>
          <w:rFonts w:ascii="Book Antiqua" w:hAnsi="Book Antiqua"/>
          <w:sz w:val="24"/>
          <w:szCs w:val="24"/>
        </w:rPr>
        <w:t>diamino</w:t>
      </w:r>
      <w:proofErr w:type="spellEnd"/>
      <w:r w:rsidR="00532E78" w:rsidRPr="002A5212">
        <w:rPr>
          <w:rFonts w:ascii="Book Antiqua" w:hAnsi="Book Antiqua"/>
          <w:sz w:val="24"/>
          <w:szCs w:val="24"/>
        </w:rPr>
        <w:t xml:space="preserve"> diphenyl </w:t>
      </w:r>
      <w:proofErr w:type="spellStart"/>
      <w:r w:rsidR="00532E78" w:rsidRPr="002A5212">
        <w:rPr>
          <w:rFonts w:ascii="Book Antiqua" w:hAnsi="Book Antiqua"/>
          <w:sz w:val="24"/>
          <w:szCs w:val="24"/>
        </w:rPr>
        <w:t>sulphone</w:t>
      </w:r>
      <w:proofErr w:type="spellEnd"/>
      <w:r w:rsidRPr="002A5212">
        <w:rPr>
          <w:rFonts w:ascii="Book Antiqua" w:hAnsi="Book Antiqua"/>
          <w:sz w:val="24"/>
          <w:szCs w:val="24"/>
        </w:rPr>
        <w:t>)</w:t>
      </w:r>
      <w:r w:rsidR="00B44ECA" w:rsidRPr="002A5212">
        <w:rPr>
          <w:rFonts w:ascii="Book Antiqua" w:hAnsi="Book Antiqua"/>
          <w:sz w:val="24"/>
          <w:szCs w:val="24"/>
        </w:rPr>
        <w:t>,</w:t>
      </w:r>
      <w:r w:rsidRPr="002A5212">
        <w:rPr>
          <w:rFonts w:ascii="Book Antiqua" w:hAnsi="Book Antiqua"/>
          <w:sz w:val="24"/>
          <w:szCs w:val="24"/>
        </w:rPr>
        <w:t xml:space="preserve"> </w:t>
      </w:r>
      <w:r w:rsidR="00B44ECA" w:rsidRPr="002A5212">
        <w:rPr>
          <w:rFonts w:ascii="Book Antiqua" w:hAnsi="Book Antiqua"/>
          <w:sz w:val="24"/>
          <w:szCs w:val="24"/>
        </w:rPr>
        <w:t>a sulfone antibiotic being</w:t>
      </w:r>
      <w:r w:rsidRPr="002A5212">
        <w:rPr>
          <w:rFonts w:ascii="Book Antiqua" w:hAnsi="Book Antiqua"/>
          <w:sz w:val="24"/>
          <w:szCs w:val="24"/>
        </w:rPr>
        <w:t xml:space="preserve"> used for the prophylactic therapy of</w:t>
      </w:r>
      <w:r w:rsidRPr="002A5212">
        <w:rPr>
          <w:rStyle w:val="apple-converted-space"/>
          <w:rFonts w:ascii="Book Antiqua" w:hAnsi="Book Antiqua"/>
          <w:sz w:val="24"/>
          <w:szCs w:val="24"/>
        </w:rPr>
        <w:t> various infections in an</w:t>
      </w:r>
      <w:r w:rsidR="000079C6" w:rsidRPr="002A5212">
        <w:rPr>
          <w:rStyle w:val="apple-converted-space"/>
          <w:rFonts w:ascii="Book Antiqua" w:hAnsi="Book Antiqua"/>
          <w:sz w:val="24"/>
          <w:szCs w:val="24"/>
        </w:rPr>
        <w:t xml:space="preserve"> </w:t>
      </w:r>
      <w:r w:rsidR="000C68A2" w:rsidRPr="002A5212">
        <w:rPr>
          <w:rStyle w:val="Emphasis"/>
          <w:rFonts w:ascii="Book Antiqua" w:hAnsi="Book Antiqua" w:cs="Arial"/>
          <w:bCs/>
          <w:i w:val="0"/>
          <w:iCs w:val="0"/>
          <w:sz w:val="24"/>
          <w:szCs w:val="24"/>
        </w:rPr>
        <w:t>immunocompromised</w:t>
      </w:r>
      <w:r w:rsidRPr="002A5212">
        <w:rPr>
          <w:rStyle w:val="apple-converted-space"/>
          <w:rFonts w:ascii="Book Antiqua" w:hAnsi="Book Antiqua"/>
          <w:sz w:val="24"/>
          <w:szCs w:val="24"/>
        </w:rPr>
        <w:t xml:space="preserve"> </w:t>
      </w:r>
      <w:proofErr w:type="gramStart"/>
      <w:r w:rsidRPr="002A5212">
        <w:rPr>
          <w:rStyle w:val="apple-converted-space"/>
          <w:rFonts w:ascii="Book Antiqua" w:hAnsi="Book Antiqua"/>
          <w:sz w:val="24"/>
          <w:szCs w:val="24"/>
        </w:rPr>
        <w:t>individual</w:t>
      </w:r>
      <w:r w:rsidR="00532E78" w:rsidRPr="002A5212">
        <w:rPr>
          <w:rStyle w:val="apple-converted-space"/>
          <w:rFonts w:ascii="Book Antiqua" w:hAnsi="Book Antiqua"/>
          <w:sz w:val="24"/>
          <w:szCs w:val="24"/>
          <w:vertAlign w:val="superscript"/>
        </w:rPr>
        <w:t>[</w:t>
      </w:r>
      <w:proofErr w:type="gramEnd"/>
      <w:r w:rsidR="00532E78" w:rsidRPr="002A5212">
        <w:rPr>
          <w:rStyle w:val="apple-converted-space"/>
          <w:rFonts w:ascii="Book Antiqua" w:hAnsi="Book Antiqua"/>
          <w:sz w:val="24"/>
          <w:szCs w:val="24"/>
          <w:vertAlign w:val="superscript"/>
        </w:rPr>
        <w:t>1]</w:t>
      </w:r>
      <w:r w:rsidRPr="002A5212">
        <w:rPr>
          <w:rStyle w:val="apple-converted-space"/>
          <w:rFonts w:ascii="Book Antiqua" w:hAnsi="Book Antiqua"/>
          <w:sz w:val="24"/>
          <w:szCs w:val="24"/>
        </w:rPr>
        <w:t>.</w:t>
      </w:r>
      <w:r w:rsidRPr="002A5212">
        <w:rPr>
          <w:rStyle w:val="apple-converted-space"/>
          <w:rFonts w:ascii="Book Antiqua" w:hAnsi="Book Antiqua"/>
          <w:sz w:val="24"/>
          <w:szCs w:val="24"/>
          <w:vertAlign w:val="superscript"/>
        </w:rPr>
        <w:t xml:space="preserve"> </w:t>
      </w:r>
      <w:r w:rsidRPr="002A5212">
        <w:rPr>
          <w:rFonts w:ascii="Book Antiqua" w:hAnsi="Book Antiqua"/>
          <w:sz w:val="24"/>
          <w:szCs w:val="24"/>
        </w:rPr>
        <w:t>DDS poisoning in children are rare</w:t>
      </w:r>
      <w:r w:rsidR="001D2B79" w:rsidRPr="002A5212">
        <w:rPr>
          <w:rFonts w:ascii="Book Antiqua" w:hAnsi="Book Antiqua"/>
          <w:sz w:val="24"/>
          <w:szCs w:val="24"/>
        </w:rPr>
        <w:t>ly reported</w:t>
      </w:r>
      <w:r w:rsidRPr="002A5212">
        <w:rPr>
          <w:rFonts w:ascii="Book Antiqua" w:hAnsi="Book Antiqua"/>
          <w:sz w:val="24"/>
          <w:szCs w:val="24"/>
        </w:rPr>
        <w:t xml:space="preserve">. </w:t>
      </w:r>
      <w:r w:rsidR="00B44ECA" w:rsidRPr="002A5212">
        <w:rPr>
          <w:rFonts w:ascii="Book Antiqua" w:hAnsi="Book Antiqua"/>
          <w:sz w:val="24"/>
          <w:szCs w:val="24"/>
        </w:rPr>
        <w:t xml:space="preserve">In initial stages of acute </w:t>
      </w:r>
      <w:r w:rsidRPr="002A5212">
        <w:rPr>
          <w:rFonts w:ascii="Book Antiqua" w:hAnsi="Book Antiqua"/>
          <w:sz w:val="24"/>
          <w:szCs w:val="24"/>
        </w:rPr>
        <w:t xml:space="preserve">poisoning, there </w:t>
      </w:r>
      <w:r w:rsidR="00B44ECA" w:rsidRPr="002A5212">
        <w:rPr>
          <w:rFonts w:ascii="Book Antiqua" w:hAnsi="Book Antiqua"/>
          <w:sz w:val="24"/>
          <w:szCs w:val="24"/>
        </w:rPr>
        <w:t>will not be any</w:t>
      </w:r>
      <w:r w:rsidRPr="002A5212">
        <w:rPr>
          <w:rFonts w:ascii="Book Antiqua" w:hAnsi="Book Antiqua"/>
          <w:sz w:val="24"/>
          <w:szCs w:val="24"/>
        </w:rPr>
        <w:t xml:space="preserve"> major manifestations and hence there may be delay in seeking medical attention. The life threatening events occur as a result of DDS-induced </w:t>
      </w:r>
      <w:proofErr w:type="spellStart"/>
      <w:r w:rsidRPr="002A5212">
        <w:rPr>
          <w:rFonts w:ascii="Book Antiqua" w:hAnsi="Book Antiqua"/>
          <w:sz w:val="24"/>
          <w:szCs w:val="24"/>
        </w:rPr>
        <w:t>methemoglobinemia</w:t>
      </w:r>
      <w:proofErr w:type="spellEnd"/>
      <w:r w:rsidRPr="002A5212">
        <w:rPr>
          <w:rFonts w:ascii="Book Antiqua" w:hAnsi="Book Antiqua"/>
          <w:sz w:val="24"/>
          <w:szCs w:val="24"/>
        </w:rPr>
        <w:t xml:space="preserve"> which will eventually affect the oxygen delivery to </w:t>
      </w:r>
      <w:proofErr w:type="gramStart"/>
      <w:r w:rsidRPr="002A5212">
        <w:rPr>
          <w:rFonts w:ascii="Book Antiqua" w:hAnsi="Book Antiqua"/>
          <w:sz w:val="24"/>
          <w:szCs w:val="24"/>
        </w:rPr>
        <w:t>cells</w:t>
      </w:r>
      <w:r w:rsidR="00532E78" w:rsidRPr="002A5212">
        <w:rPr>
          <w:rFonts w:ascii="Book Antiqua" w:hAnsi="Book Antiqua"/>
          <w:sz w:val="24"/>
          <w:szCs w:val="24"/>
          <w:vertAlign w:val="superscript"/>
        </w:rPr>
        <w:t>[</w:t>
      </w:r>
      <w:proofErr w:type="gramEnd"/>
      <w:r w:rsidR="00532E78" w:rsidRPr="002A5212">
        <w:rPr>
          <w:rFonts w:ascii="Book Antiqua" w:hAnsi="Book Antiqua"/>
          <w:sz w:val="24"/>
          <w:szCs w:val="24"/>
          <w:vertAlign w:val="superscript"/>
        </w:rPr>
        <w:t>2]</w:t>
      </w:r>
      <w:r w:rsidRPr="002A5212">
        <w:rPr>
          <w:rFonts w:ascii="Book Antiqua" w:hAnsi="Book Antiqua"/>
          <w:sz w:val="24"/>
          <w:szCs w:val="24"/>
        </w:rPr>
        <w:t>.</w:t>
      </w:r>
      <w:r w:rsidRPr="002A5212">
        <w:rPr>
          <w:rFonts w:ascii="Book Antiqua" w:hAnsi="Book Antiqua"/>
          <w:sz w:val="24"/>
          <w:szCs w:val="24"/>
          <w:vertAlign w:val="superscript"/>
        </w:rPr>
        <w:t xml:space="preserve"> </w:t>
      </w:r>
      <w:r w:rsidRPr="002A5212">
        <w:rPr>
          <w:rFonts w:ascii="Book Antiqua" w:hAnsi="Book Antiqua"/>
          <w:sz w:val="24"/>
          <w:szCs w:val="24"/>
        </w:rPr>
        <w:t xml:space="preserve">Hence, it will be worthwhile to discuss the manifestations and managements of DDS poisoning in order to prevent its adverse effects. In </w:t>
      </w:r>
      <w:r w:rsidR="00532E78">
        <w:rPr>
          <w:rFonts w:ascii="Book Antiqua" w:hAnsi="Book Antiqua"/>
          <w:sz w:val="24"/>
          <w:szCs w:val="24"/>
        </w:rPr>
        <w:t>this case study, we present a 3</w:t>
      </w:r>
      <w:r w:rsidR="00532E78">
        <w:rPr>
          <w:rFonts w:ascii="Book Antiqua" w:hAnsi="Book Antiqua" w:hint="eastAsia"/>
          <w:sz w:val="24"/>
          <w:szCs w:val="24"/>
          <w:lang w:eastAsia="zh-CN"/>
        </w:rPr>
        <w:t xml:space="preserve"> </w:t>
      </w:r>
      <w:r w:rsidRPr="002A5212">
        <w:rPr>
          <w:rFonts w:ascii="Book Antiqua" w:hAnsi="Book Antiqua"/>
          <w:sz w:val="24"/>
          <w:szCs w:val="24"/>
        </w:rPr>
        <w:t>year</w:t>
      </w:r>
      <w:r w:rsidR="00532E78">
        <w:rPr>
          <w:rFonts w:ascii="Book Antiqua" w:hAnsi="Book Antiqua" w:hint="eastAsia"/>
          <w:sz w:val="24"/>
          <w:szCs w:val="24"/>
          <w:lang w:eastAsia="zh-CN"/>
        </w:rPr>
        <w:t xml:space="preserve">s </w:t>
      </w:r>
      <w:r w:rsidRPr="002A5212">
        <w:rPr>
          <w:rFonts w:ascii="Book Antiqua" w:hAnsi="Book Antiqua"/>
          <w:sz w:val="24"/>
          <w:szCs w:val="24"/>
        </w:rPr>
        <w:t xml:space="preserve">old child with accidental </w:t>
      </w:r>
      <w:r w:rsidR="001D2B79" w:rsidRPr="002A5212">
        <w:rPr>
          <w:rFonts w:ascii="Book Antiqua" w:hAnsi="Book Antiqua"/>
          <w:sz w:val="24"/>
          <w:szCs w:val="24"/>
        </w:rPr>
        <w:t xml:space="preserve">ingestion of </w:t>
      </w:r>
      <w:r w:rsidRPr="002A5212">
        <w:rPr>
          <w:rFonts w:ascii="Book Antiqua" w:hAnsi="Book Antiqua"/>
          <w:sz w:val="24"/>
          <w:szCs w:val="24"/>
        </w:rPr>
        <w:t>DDS.</w:t>
      </w:r>
    </w:p>
    <w:p w:rsidR="00532E78" w:rsidRPr="002A5212" w:rsidRDefault="00532E78" w:rsidP="002A5212">
      <w:pPr>
        <w:autoSpaceDE w:val="0"/>
        <w:autoSpaceDN w:val="0"/>
        <w:adjustRightInd w:val="0"/>
        <w:spacing w:after="0" w:line="360" w:lineRule="auto"/>
        <w:jc w:val="both"/>
        <w:rPr>
          <w:rFonts w:ascii="Book Antiqua" w:hAnsi="Book Antiqua"/>
          <w:sz w:val="24"/>
          <w:szCs w:val="24"/>
          <w:lang w:eastAsia="zh-CN"/>
        </w:rPr>
      </w:pPr>
    </w:p>
    <w:p w:rsidR="00962174" w:rsidRPr="002A5212" w:rsidRDefault="00962174" w:rsidP="002A5212">
      <w:pPr>
        <w:spacing w:after="0" w:line="360" w:lineRule="auto"/>
        <w:jc w:val="both"/>
        <w:rPr>
          <w:rFonts w:ascii="Book Antiqua" w:hAnsi="Book Antiqua"/>
          <w:sz w:val="24"/>
          <w:szCs w:val="24"/>
        </w:rPr>
      </w:pPr>
      <w:r w:rsidRPr="002A5212">
        <w:rPr>
          <w:rFonts w:ascii="Book Antiqua" w:hAnsi="Book Antiqua"/>
          <w:b/>
          <w:bCs/>
          <w:sz w:val="24"/>
          <w:szCs w:val="24"/>
        </w:rPr>
        <w:t>CASE REPORT</w:t>
      </w:r>
    </w:p>
    <w:p w:rsidR="00962174" w:rsidRDefault="00532E78" w:rsidP="002A5212">
      <w:pPr>
        <w:autoSpaceDE w:val="0"/>
        <w:autoSpaceDN w:val="0"/>
        <w:adjustRightInd w:val="0"/>
        <w:spacing w:after="0" w:line="360" w:lineRule="auto"/>
        <w:jc w:val="both"/>
        <w:rPr>
          <w:rFonts w:ascii="Book Antiqua" w:hAnsi="Book Antiqua"/>
          <w:sz w:val="24"/>
          <w:szCs w:val="24"/>
          <w:lang w:eastAsia="zh-CN"/>
        </w:rPr>
      </w:pPr>
      <w:r>
        <w:rPr>
          <w:rFonts w:ascii="Book Antiqua" w:hAnsi="Book Antiqua"/>
          <w:sz w:val="24"/>
          <w:szCs w:val="24"/>
        </w:rPr>
        <w:t>A 3</w:t>
      </w:r>
      <w:r>
        <w:rPr>
          <w:rFonts w:ascii="Book Antiqua" w:hAnsi="Book Antiqua" w:hint="eastAsia"/>
          <w:sz w:val="24"/>
          <w:szCs w:val="24"/>
          <w:lang w:eastAsia="zh-CN"/>
        </w:rPr>
        <w:t xml:space="preserve"> </w:t>
      </w:r>
      <w:r>
        <w:rPr>
          <w:rFonts w:ascii="Book Antiqua" w:hAnsi="Book Antiqua"/>
          <w:sz w:val="24"/>
          <w:szCs w:val="24"/>
        </w:rPr>
        <w:t>year</w:t>
      </w:r>
      <w:r>
        <w:rPr>
          <w:rFonts w:ascii="Book Antiqua" w:hAnsi="Book Antiqua" w:hint="eastAsia"/>
          <w:sz w:val="24"/>
          <w:szCs w:val="24"/>
          <w:lang w:eastAsia="zh-CN"/>
        </w:rPr>
        <w:t xml:space="preserve">s </w:t>
      </w:r>
      <w:r w:rsidR="00962174" w:rsidRPr="002A5212">
        <w:rPr>
          <w:rFonts w:ascii="Book Antiqua" w:hAnsi="Book Antiqua"/>
          <w:sz w:val="24"/>
          <w:szCs w:val="24"/>
        </w:rPr>
        <w:t>old boy brought to the hospital with complaints of accidental ingestion of DDS</w:t>
      </w:r>
      <w:r w:rsidR="001D2B79" w:rsidRPr="002A5212">
        <w:rPr>
          <w:rFonts w:ascii="Book Antiqua" w:hAnsi="Book Antiqua"/>
          <w:sz w:val="24"/>
          <w:szCs w:val="24"/>
        </w:rPr>
        <w:t xml:space="preserve">. </w:t>
      </w:r>
      <w:r w:rsidR="00962174" w:rsidRPr="002A5212">
        <w:rPr>
          <w:rFonts w:ascii="Book Antiqua" w:hAnsi="Book Antiqua"/>
          <w:sz w:val="24"/>
          <w:szCs w:val="24"/>
        </w:rPr>
        <w:t xml:space="preserve">At the onset of admission, the symptoms were lethargy, vomiting </w:t>
      </w:r>
      <w:r w:rsidR="001D2B79" w:rsidRPr="002A5212">
        <w:rPr>
          <w:rFonts w:ascii="Book Antiqua" w:hAnsi="Book Antiqua"/>
          <w:sz w:val="24"/>
          <w:szCs w:val="24"/>
        </w:rPr>
        <w:t xml:space="preserve">and </w:t>
      </w:r>
      <w:r w:rsidR="00962174" w:rsidRPr="002A5212">
        <w:rPr>
          <w:rFonts w:ascii="Book Antiqua" w:hAnsi="Book Antiqua"/>
          <w:sz w:val="24"/>
          <w:szCs w:val="24"/>
        </w:rPr>
        <w:t xml:space="preserve">unsteadiness. The child had persisted vomiting and </w:t>
      </w:r>
      <w:r w:rsidR="001D2B79" w:rsidRPr="002A5212">
        <w:rPr>
          <w:rFonts w:ascii="Book Antiqua" w:hAnsi="Book Antiqua"/>
          <w:sz w:val="24"/>
          <w:szCs w:val="24"/>
        </w:rPr>
        <w:t xml:space="preserve">later </w:t>
      </w:r>
      <w:r w:rsidR="00962174" w:rsidRPr="002A5212">
        <w:rPr>
          <w:rFonts w:ascii="Book Antiqua" w:hAnsi="Book Antiqua"/>
          <w:sz w:val="24"/>
          <w:szCs w:val="24"/>
        </w:rPr>
        <w:t>developed lethargy. He was conscious with blood pressure 106/68 mmHg, respiration rate 68/min, temperature 98.6</w:t>
      </w:r>
      <w:r>
        <w:rPr>
          <w:rFonts w:ascii="Book Antiqua" w:hAnsi="Book Antiqua" w:hint="eastAsia"/>
          <w:sz w:val="24"/>
          <w:szCs w:val="24"/>
          <w:lang w:eastAsia="zh-CN"/>
        </w:rPr>
        <w:t xml:space="preserve"> </w:t>
      </w:r>
      <w:r w:rsidR="00962174" w:rsidRPr="002A5212">
        <w:rPr>
          <w:rFonts w:ascii="Book Antiqua" w:hAnsi="Book Antiqua"/>
          <w:sz w:val="24"/>
          <w:szCs w:val="24"/>
        </w:rPr>
        <w:t xml:space="preserve">°F and </w:t>
      </w:r>
      <w:r w:rsidR="00B44ECA" w:rsidRPr="002A5212">
        <w:rPr>
          <w:rFonts w:ascii="Book Antiqua" w:hAnsi="Book Antiqua"/>
          <w:sz w:val="24"/>
          <w:szCs w:val="24"/>
        </w:rPr>
        <w:t xml:space="preserve">pulse rate </w:t>
      </w:r>
      <w:r w:rsidR="00962174" w:rsidRPr="002A5212">
        <w:rPr>
          <w:rFonts w:ascii="Book Antiqua" w:hAnsi="Book Antiqua"/>
          <w:sz w:val="24"/>
          <w:szCs w:val="24"/>
        </w:rPr>
        <w:t>150 beats/min. Oxygen saturation (SpO</w:t>
      </w:r>
      <w:r w:rsidR="00962174" w:rsidRPr="002A5212">
        <w:rPr>
          <w:rFonts w:ascii="Book Antiqua" w:hAnsi="Book Antiqua"/>
          <w:sz w:val="24"/>
          <w:szCs w:val="24"/>
          <w:vertAlign w:val="subscript"/>
        </w:rPr>
        <w:t>2</w:t>
      </w:r>
      <w:r w:rsidR="00962174" w:rsidRPr="002A5212">
        <w:rPr>
          <w:rFonts w:ascii="Book Antiqua" w:hAnsi="Book Antiqua"/>
          <w:sz w:val="24"/>
          <w:szCs w:val="24"/>
        </w:rPr>
        <w:t xml:space="preserve">) was 91%. He had mild peripheral cyanosis, ataxia and nystagmus. Pupils were equally reacting to </w:t>
      </w:r>
      <w:r w:rsidR="001D2B79" w:rsidRPr="002A5212">
        <w:rPr>
          <w:rFonts w:ascii="Book Antiqua" w:hAnsi="Book Antiqua"/>
          <w:sz w:val="24"/>
          <w:szCs w:val="24"/>
        </w:rPr>
        <w:t>light;</w:t>
      </w:r>
      <w:r w:rsidR="00962174" w:rsidRPr="002A5212">
        <w:rPr>
          <w:rFonts w:ascii="Book Antiqua" w:hAnsi="Book Antiqua"/>
          <w:sz w:val="24"/>
          <w:szCs w:val="24"/>
        </w:rPr>
        <w:t xml:space="preserve"> reflexes were brisk with plantar withdrawal with tone increased in all limbs. Later, the child becomes agitated and </w:t>
      </w:r>
      <w:proofErr w:type="spellStart"/>
      <w:r w:rsidR="00962174" w:rsidRPr="002A5212">
        <w:rPr>
          <w:rFonts w:ascii="Book Antiqua" w:hAnsi="Book Antiqua"/>
          <w:sz w:val="24"/>
          <w:szCs w:val="24"/>
        </w:rPr>
        <w:t>stuporous</w:t>
      </w:r>
      <w:proofErr w:type="spellEnd"/>
      <w:r w:rsidR="00962174" w:rsidRPr="002A5212">
        <w:rPr>
          <w:rFonts w:ascii="Book Antiqua" w:hAnsi="Book Antiqua"/>
          <w:sz w:val="24"/>
          <w:szCs w:val="24"/>
        </w:rPr>
        <w:t>. Arterial blood gas (ABG) analysis showed pO</w:t>
      </w:r>
      <w:r w:rsidR="00962174" w:rsidRPr="002A5212">
        <w:rPr>
          <w:rFonts w:ascii="Book Antiqua" w:hAnsi="Book Antiqua"/>
          <w:sz w:val="24"/>
          <w:szCs w:val="24"/>
          <w:vertAlign w:val="subscript"/>
        </w:rPr>
        <w:t>2</w:t>
      </w:r>
      <w:r w:rsidR="00962174" w:rsidRPr="002A5212">
        <w:rPr>
          <w:rFonts w:ascii="Book Antiqua" w:hAnsi="Book Antiqua"/>
          <w:sz w:val="24"/>
          <w:szCs w:val="24"/>
        </w:rPr>
        <w:t xml:space="preserve"> 84 mmHg with hematocrit 29% and SpO</w:t>
      </w:r>
      <w:r w:rsidR="00962174" w:rsidRPr="002A5212">
        <w:rPr>
          <w:rFonts w:ascii="Book Antiqua" w:hAnsi="Book Antiqua"/>
          <w:sz w:val="24"/>
          <w:szCs w:val="24"/>
          <w:vertAlign w:val="subscript"/>
        </w:rPr>
        <w:t>2</w:t>
      </w:r>
      <w:r>
        <w:rPr>
          <w:rFonts w:ascii="Book Antiqua" w:hAnsi="Book Antiqua"/>
          <w:sz w:val="24"/>
          <w:szCs w:val="24"/>
        </w:rPr>
        <w:t xml:space="preserve"> 91.6</w:t>
      </w:r>
      <w:r w:rsidR="00962174" w:rsidRPr="002A5212">
        <w:rPr>
          <w:rFonts w:ascii="Book Antiqua" w:hAnsi="Book Antiqua"/>
          <w:sz w:val="24"/>
          <w:szCs w:val="24"/>
        </w:rPr>
        <w:t xml:space="preserve">% </w:t>
      </w:r>
      <w:r>
        <w:rPr>
          <w:rFonts w:ascii="Book Antiqua" w:hAnsi="Book Antiqua" w:hint="eastAsia"/>
          <w:sz w:val="24"/>
          <w:szCs w:val="24"/>
          <w:lang w:eastAsia="zh-CN"/>
        </w:rPr>
        <w:t>(</w:t>
      </w:r>
      <w:r w:rsidR="00962174" w:rsidRPr="002A5212">
        <w:rPr>
          <w:rFonts w:ascii="Book Antiqua" w:hAnsi="Book Antiqua"/>
          <w:sz w:val="24"/>
          <w:szCs w:val="24"/>
        </w:rPr>
        <w:t>Table 1</w:t>
      </w:r>
      <w:r>
        <w:rPr>
          <w:rFonts w:ascii="Book Antiqua" w:hAnsi="Book Antiqua" w:hint="eastAsia"/>
          <w:sz w:val="24"/>
          <w:szCs w:val="24"/>
          <w:lang w:eastAsia="zh-CN"/>
        </w:rPr>
        <w:t>)</w:t>
      </w:r>
      <w:r w:rsidR="00962174" w:rsidRPr="002A5212">
        <w:rPr>
          <w:rFonts w:ascii="Book Antiqua" w:hAnsi="Book Antiqua"/>
          <w:sz w:val="24"/>
          <w:szCs w:val="24"/>
        </w:rPr>
        <w:t xml:space="preserve">. Evidence </w:t>
      </w:r>
      <w:r w:rsidR="00B44ECA" w:rsidRPr="002A5212">
        <w:rPr>
          <w:rFonts w:ascii="Book Antiqua" w:hAnsi="Book Antiqua"/>
          <w:sz w:val="24"/>
          <w:szCs w:val="24"/>
        </w:rPr>
        <w:t>for</w:t>
      </w:r>
      <w:r w:rsidR="00962174" w:rsidRPr="002A5212">
        <w:rPr>
          <w:rFonts w:ascii="Book Antiqua" w:hAnsi="Book Antiqua"/>
          <w:sz w:val="24"/>
          <w:szCs w:val="24"/>
        </w:rPr>
        <w:t xml:space="preserve"> hemolysis </w:t>
      </w:r>
      <w:r w:rsidR="001D2B79" w:rsidRPr="002A5212">
        <w:rPr>
          <w:rFonts w:ascii="Book Antiqua" w:hAnsi="Book Antiqua"/>
          <w:sz w:val="24"/>
          <w:szCs w:val="24"/>
        </w:rPr>
        <w:t>characterized</w:t>
      </w:r>
      <w:r w:rsidR="00962174" w:rsidRPr="002A5212">
        <w:rPr>
          <w:rFonts w:ascii="Book Antiqua" w:hAnsi="Book Antiqua"/>
          <w:sz w:val="24"/>
          <w:szCs w:val="24"/>
        </w:rPr>
        <w:t xml:space="preserve"> by progressive drop in </w:t>
      </w:r>
      <w:proofErr w:type="spellStart"/>
      <w:r w:rsidR="00962174" w:rsidRPr="002A5212">
        <w:rPr>
          <w:rFonts w:ascii="Book Antiqua" w:hAnsi="Book Antiqua"/>
          <w:sz w:val="24"/>
          <w:szCs w:val="24"/>
        </w:rPr>
        <w:t>haemoglobin</w:t>
      </w:r>
      <w:proofErr w:type="spellEnd"/>
      <w:r w:rsidR="00962174" w:rsidRPr="002A5212">
        <w:rPr>
          <w:rFonts w:ascii="Book Antiqua" w:hAnsi="Book Antiqua"/>
          <w:sz w:val="24"/>
          <w:szCs w:val="24"/>
        </w:rPr>
        <w:t xml:space="preserve"> levels and hematocrit values. </w:t>
      </w:r>
      <w:r w:rsidR="00310E78" w:rsidRPr="002A5212">
        <w:rPr>
          <w:rFonts w:ascii="Book Antiqua" w:hAnsi="Book Antiqua"/>
          <w:sz w:val="24"/>
          <w:szCs w:val="24"/>
        </w:rPr>
        <w:t>Packed red cell transfusion was given on 2</w:t>
      </w:r>
      <w:r w:rsidR="00310E78" w:rsidRPr="00532E78">
        <w:rPr>
          <w:rFonts w:ascii="Book Antiqua" w:hAnsi="Book Antiqua"/>
          <w:sz w:val="24"/>
          <w:szCs w:val="24"/>
          <w:vertAlign w:val="superscript"/>
        </w:rPr>
        <w:t xml:space="preserve">nd </w:t>
      </w:r>
      <w:r w:rsidR="00310E78" w:rsidRPr="002A5212">
        <w:rPr>
          <w:rFonts w:ascii="Book Antiqua" w:hAnsi="Book Antiqua"/>
          <w:sz w:val="24"/>
          <w:szCs w:val="24"/>
        </w:rPr>
        <w:t>and 3</w:t>
      </w:r>
      <w:r w:rsidR="00310E78" w:rsidRPr="002A5212">
        <w:rPr>
          <w:rFonts w:ascii="Book Antiqua" w:hAnsi="Book Antiqua"/>
          <w:sz w:val="24"/>
          <w:szCs w:val="24"/>
          <w:vertAlign w:val="superscript"/>
        </w:rPr>
        <w:t>rd</w:t>
      </w:r>
      <w:r w:rsidR="00310E78" w:rsidRPr="002A5212">
        <w:rPr>
          <w:rFonts w:ascii="Book Antiqua" w:hAnsi="Book Antiqua"/>
          <w:sz w:val="24"/>
          <w:szCs w:val="24"/>
        </w:rPr>
        <w:t xml:space="preserve"> day as there was ongoing hemolysis. </w:t>
      </w:r>
      <w:r w:rsidR="00B44ECA" w:rsidRPr="002A5212">
        <w:rPr>
          <w:rFonts w:ascii="Book Antiqua" w:hAnsi="Book Antiqua"/>
          <w:sz w:val="24"/>
          <w:szCs w:val="24"/>
        </w:rPr>
        <w:t xml:space="preserve">The </w:t>
      </w:r>
      <w:r w:rsidR="00614E23" w:rsidRPr="002A5212">
        <w:rPr>
          <w:rFonts w:ascii="Book Antiqua" w:hAnsi="Book Antiqua"/>
          <w:sz w:val="24"/>
          <w:szCs w:val="24"/>
        </w:rPr>
        <w:t>initial</w:t>
      </w:r>
      <w:r w:rsidR="00B44ECA" w:rsidRPr="002A5212">
        <w:rPr>
          <w:rFonts w:ascii="Book Antiqua" w:hAnsi="Book Antiqua"/>
          <w:sz w:val="24"/>
          <w:szCs w:val="24"/>
        </w:rPr>
        <w:t xml:space="preserve"> </w:t>
      </w:r>
      <w:proofErr w:type="spellStart"/>
      <w:r w:rsidR="00B44ECA" w:rsidRPr="002A5212">
        <w:rPr>
          <w:rFonts w:ascii="Book Antiqua" w:hAnsi="Book Antiqua"/>
          <w:sz w:val="24"/>
          <w:szCs w:val="24"/>
        </w:rPr>
        <w:t>meth</w:t>
      </w:r>
      <w:r>
        <w:rPr>
          <w:rFonts w:ascii="Book Antiqua" w:hAnsi="Book Antiqua"/>
          <w:sz w:val="24"/>
          <w:szCs w:val="24"/>
        </w:rPr>
        <w:t>emoglobin</w:t>
      </w:r>
      <w:proofErr w:type="spellEnd"/>
      <w:r>
        <w:rPr>
          <w:rFonts w:ascii="Book Antiqua" w:hAnsi="Book Antiqua"/>
          <w:sz w:val="24"/>
          <w:szCs w:val="24"/>
        </w:rPr>
        <w:t xml:space="preserve"> (</w:t>
      </w:r>
      <w:proofErr w:type="spellStart"/>
      <w:r>
        <w:rPr>
          <w:rFonts w:ascii="Book Antiqua" w:hAnsi="Book Antiqua"/>
          <w:sz w:val="24"/>
          <w:szCs w:val="24"/>
        </w:rPr>
        <w:t>MHbA</w:t>
      </w:r>
      <w:proofErr w:type="spellEnd"/>
      <w:r>
        <w:rPr>
          <w:rFonts w:ascii="Book Antiqua" w:hAnsi="Book Antiqua"/>
          <w:sz w:val="24"/>
          <w:szCs w:val="24"/>
        </w:rPr>
        <w:t>) level was 19.4</w:t>
      </w:r>
      <w:r w:rsidR="00B44ECA" w:rsidRPr="002A5212">
        <w:rPr>
          <w:rFonts w:ascii="Book Antiqua" w:hAnsi="Book Antiqua"/>
          <w:sz w:val="24"/>
          <w:szCs w:val="24"/>
        </w:rPr>
        <w:t xml:space="preserve">%. </w:t>
      </w:r>
      <w:r w:rsidR="00614E23" w:rsidRPr="002A5212">
        <w:rPr>
          <w:rFonts w:ascii="Book Antiqua" w:hAnsi="Book Antiqua"/>
          <w:sz w:val="24"/>
          <w:szCs w:val="24"/>
        </w:rPr>
        <w:t xml:space="preserve">Acute DDS-induced </w:t>
      </w:r>
      <w:proofErr w:type="spellStart"/>
      <w:r w:rsidR="00614E23" w:rsidRPr="002A5212">
        <w:rPr>
          <w:rFonts w:ascii="Book Antiqua" w:hAnsi="Book Antiqua"/>
          <w:sz w:val="24"/>
          <w:szCs w:val="24"/>
        </w:rPr>
        <w:t>methemoglobinemia</w:t>
      </w:r>
      <w:proofErr w:type="spellEnd"/>
      <w:r w:rsidR="00614E23" w:rsidRPr="002A5212">
        <w:rPr>
          <w:rFonts w:ascii="Book Antiqua" w:hAnsi="Book Antiqua"/>
          <w:sz w:val="24"/>
          <w:szCs w:val="24"/>
        </w:rPr>
        <w:t xml:space="preserve"> and CNS involvement was confirmed. </w:t>
      </w:r>
      <w:r w:rsidR="00962174" w:rsidRPr="002A5212">
        <w:rPr>
          <w:rFonts w:ascii="Book Antiqua" w:hAnsi="Book Antiqua"/>
          <w:sz w:val="24"/>
          <w:szCs w:val="24"/>
        </w:rPr>
        <w:t>O</w:t>
      </w:r>
      <w:r w:rsidR="00962174" w:rsidRPr="002A5212">
        <w:rPr>
          <w:rFonts w:ascii="Book Antiqua" w:hAnsi="Book Antiqua"/>
          <w:sz w:val="24"/>
          <w:szCs w:val="24"/>
          <w:vertAlign w:val="subscript"/>
        </w:rPr>
        <w:t>2</w:t>
      </w:r>
      <w:r w:rsidR="00962174" w:rsidRPr="002A5212">
        <w:rPr>
          <w:rFonts w:ascii="Book Antiqua" w:hAnsi="Book Antiqua"/>
          <w:sz w:val="24"/>
          <w:szCs w:val="24"/>
        </w:rPr>
        <w:t xml:space="preserve"> inhalation and ascorbic acid (CELIN-1000 mg) was administered via nasogastric tube along with ra</w:t>
      </w:r>
      <w:r>
        <w:rPr>
          <w:rFonts w:ascii="Book Antiqua" w:hAnsi="Book Antiqua"/>
          <w:sz w:val="24"/>
          <w:szCs w:val="24"/>
        </w:rPr>
        <w:t xml:space="preserve">nitidine and ondansetron as </w:t>
      </w:r>
      <w:proofErr w:type="gramStart"/>
      <w:r w:rsidRPr="00532E78">
        <w:rPr>
          <w:rFonts w:ascii="Book Antiqua" w:hAnsi="Book Antiqua"/>
          <w:i/>
          <w:sz w:val="24"/>
          <w:szCs w:val="24"/>
        </w:rPr>
        <w:t>iv</w:t>
      </w:r>
      <w:proofErr w:type="gramEnd"/>
      <w:r w:rsidR="00962174" w:rsidRPr="002A5212">
        <w:rPr>
          <w:rFonts w:ascii="Book Antiqua" w:hAnsi="Book Antiqua"/>
          <w:sz w:val="24"/>
          <w:szCs w:val="24"/>
        </w:rPr>
        <w:t xml:space="preserve"> Methylen</w:t>
      </w:r>
      <w:r>
        <w:rPr>
          <w:rFonts w:ascii="Book Antiqua" w:hAnsi="Book Antiqua"/>
          <w:sz w:val="24"/>
          <w:szCs w:val="24"/>
        </w:rPr>
        <w:t xml:space="preserve">e blue 0.1% (2 mg/kg) as slow </w:t>
      </w:r>
      <w:r w:rsidRPr="00532E78">
        <w:rPr>
          <w:rFonts w:ascii="Book Antiqua" w:hAnsi="Book Antiqua"/>
          <w:i/>
          <w:sz w:val="24"/>
          <w:szCs w:val="24"/>
        </w:rPr>
        <w:t>i</w:t>
      </w:r>
      <w:r w:rsidR="00962174" w:rsidRPr="00532E78">
        <w:rPr>
          <w:rFonts w:ascii="Book Antiqua" w:hAnsi="Book Antiqua"/>
          <w:i/>
          <w:sz w:val="24"/>
          <w:szCs w:val="24"/>
        </w:rPr>
        <w:t>v</w:t>
      </w:r>
      <w:r w:rsidR="00614E23" w:rsidRPr="002A5212">
        <w:rPr>
          <w:rFonts w:ascii="Book Antiqua" w:hAnsi="Book Antiqua"/>
          <w:sz w:val="24"/>
          <w:szCs w:val="24"/>
        </w:rPr>
        <w:t xml:space="preserve"> was given</w:t>
      </w:r>
      <w:r w:rsidR="00962174" w:rsidRPr="002A5212">
        <w:rPr>
          <w:rFonts w:ascii="Book Antiqua" w:hAnsi="Book Antiqua"/>
          <w:sz w:val="24"/>
          <w:szCs w:val="24"/>
        </w:rPr>
        <w:t>. SpO</w:t>
      </w:r>
      <w:r w:rsidR="00962174" w:rsidRPr="002A5212">
        <w:rPr>
          <w:rFonts w:ascii="Book Antiqua" w:hAnsi="Book Antiqua"/>
          <w:sz w:val="24"/>
          <w:szCs w:val="24"/>
          <w:vertAlign w:val="subscript"/>
        </w:rPr>
        <w:t>2</w:t>
      </w:r>
      <w:r w:rsidR="00962174" w:rsidRPr="002A5212">
        <w:rPr>
          <w:rFonts w:ascii="Book Antiqua" w:hAnsi="Book Antiqua"/>
          <w:sz w:val="24"/>
          <w:szCs w:val="24"/>
        </w:rPr>
        <w:t xml:space="preserve"> </w:t>
      </w:r>
      <w:r w:rsidR="00614E23" w:rsidRPr="002A5212">
        <w:rPr>
          <w:rFonts w:ascii="Book Antiqua" w:hAnsi="Book Antiqua"/>
          <w:sz w:val="24"/>
          <w:szCs w:val="24"/>
        </w:rPr>
        <w:t xml:space="preserve">was </w:t>
      </w:r>
      <w:r w:rsidR="00962174" w:rsidRPr="002A5212">
        <w:rPr>
          <w:rFonts w:ascii="Book Antiqua" w:hAnsi="Book Antiqua"/>
          <w:sz w:val="24"/>
          <w:szCs w:val="24"/>
        </w:rPr>
        <w:t>increased to 96%, pO</w:t>
      </w:r>
      <w:r w:rsidR="00962174" w:rsidRPr="002A5212">
        <w:rPr>
          <w:rFonts w:ascii="Book Antiqua" w:hAnsi="Book Antiqua"/>
          <w:sz w:val="24"/>
          <w:szCs w:val="24"/>
          <w:vertAlign w:val="subscript"/>
        </w:rPr>
        <w:t>2</w:t>
      </w:r>
      <w:r w:rsidR="00962174" w:rsidRPr="002A5212">
        <w:rPr>
          <w:rFonts w:ascii="Book Antiqua" w:hAnsi="Book Antiqua"/>
          <w:sz w:val="24"/>
          <w:szCs w:val="24"/>
        </w:rPr>
        <w:t xml:space="preserve"> 88 mmHg with hematocrit 29%. L</w:t>
      </w:r>
      <w:r w:rsidR="001D2B79" w:rsidRPr="002A5212">
        <w:rPr>
          <w:rFonts w:ascii="Book Antiqua" w:hAnsi="Book Antiqua"/>
          <w:sz w:val="24"/>
          <w:szCs w:val="24"/>
        </w:rPr>
        <w:t>iver function test</w:t>
      </w:r>
      <w:r w:rsidR="00962174" w:rsidRPr="002A5212">
        <w:rPr>
          <w:rFonts w:ascii="Book Antiqua" w:hAnsi="Book Antiqua"/>
          <w:sz w:val="24"/>
          <w:szCs w:val="24"/>
        </w:rPr>
        <w:t xml:space="preserve"> showed abnormal rise in enzymes till 5</w:t>
      </w:r>
      <w:r w:rsidR="00962174" w:rsidRPr="002A5212">
        <w:rPr>
          <w:rFonts w:ascii="Book Antiqua" w:hAnsi="Book Antiqua"/>
          <w:sz w:val="24"/>
          <w:szCs w:val="24"/>
          <w:vertAlign w:val="superscript"/>
        </w:rPr>
        <w:t>th</w:t>
      </w:r>
      <w:r w:rsidR="00962174" w:rsidRPr="002A5212">
        <w:rPr>
          <w:rFonts w:ascii="Book Antiqua" w:hAnsi="Book Antiqua"/>
          <w:sz w:val="24"/>
          <w:szCs w:val="24"/>
        </w:rPr>
        <w:t xml:space="preserve"> day (Table 1). </w:t>
      </w:r>
      <w:r w:rsidR="00310E78" w:rsidRPr="002A5212">
        <w:rPr>
          <w:rFonts w:ascii="Book Antiqua" w:hAnsi="Book Antiqua"/>
          <w:sz w:val="24"/>
          <w:szCs w:val="24"/>
        </w:rPr>
        <w:t xml:space="preserve">The Renal function test and urinalysis were normal. </w:t>
      </w:r>
      <w:r w:rsidR="00614E23" w:rsidRPr="002A5212">
        <w:rPr>
          <w:rFonts w:ascii="Book Antiqua" w:hAnsi="Book Antiqua"/>
          <w:sz w:val="24"/>
          <w:szCs w:val="24"/>
        </w:rPr>
        <w:t>On 5</w:t>
      </w:r>
      <w:r w:rsidR="00614E23" w:rsidRPr="002A5212">
        <w:rPr>
          <w:rFonts w:ascii="Book Antiqua" w:hAnsi="Book Antiqua"/>
          <w:sz w:val="24"/>
          <w:szCs w:val="24"/>
          <w:vertAlign w:val="superscript"/>
        </w:rPr>
        <w:t>th</w:t>
      </w:r>
      <w:r w:rsidR="00614E23" w:rsidRPr="002A5212">
        <w:rPr>
          <w:rFonts w:ascii="Book Antiqua" w:hAnsi="Book Antiqua"/>
          <w:sz w:val="24"/>
          <w:szCs w:val="24"/>
        </w:rPr>
        <w:t xml:space="preserve"> day, t</w:t>
      </w:r>
      <w:r w:rsidR="00147289" w:rsidRPr="002A5212">
        <w:rPr>
          <w:rFonts w:ascii="Book Antiqua" w:hAnsi="Book Antiqua"/>
          <w:sz w:val="24"/>
          <w:szCs w:val="24"/>
        </w:rPr>
        <w:t xml:space="preserve">he </w:t>
      </w:r>
      <w:proofErr w:type="spellStart"/>
      <w:r w:rsidR="00147289" w:rsidRPr="002A5212">
        <w:rPr>
          <w:rFonts w:ascii="Book Antiqua" w:hAnsi="Book Antiqua"/>
          <w:sz w:val="24"/>
          <w:szCs w:val="24"/>
        </w:rPr>
        <w:t>M</w:t>
      </w:r>
      <w:r w:rsidR="00B44ECA" w:rsidRPr="002A5212">
        <w:rPr>
          <w:rFonts w:ascii="Book Antiqua" w:hAnsi="Book Antiqua"/>
          <w:sz w:val="24"/>
          <w:szCs w:val="24"/>
        </w:rPr>
        <w:t>Hb</w:t>
      </w:r>
      <w:r w:rsidR="00147289" w:rsidRPr="002A5212">
        <w:rPr>
          <w:rFonts w:ascii="Book Antiqua" w:hAnsi="Book Antiqua"/>
          <w:sz w:val="24"/>
          <w:szCs w:val="24"/>
        </w:rPr>
        <w:t>A</w:t>
      </w:r>
      <w:proofErr w:type="spellEnd"/>
      <w:r w:rsidR="00147289" w:rsidRPr="002A5212">
        <w:rPr>
          <w:rFonts w:ascii="Book Antiqua" w:hAnsi="Book Antiqua"/>
          <w:sz w:val="24"/>
          <w:szCs w:val="24"/>
        </w:rPr>
        <w:t xml:space="preserve"> level was </w:t>
      </w:r>
      <w:r w:rsidR="001F4484" w:rsidRPr="002A5212">
        <w:rPr>
          <w:rFonts w:ascii="Book Antiqua" w:hAnsi="Book Antiqua"/>
          <w:sz w:val="24"/>
          <w:szCs w:val="24"/>
        </w:rPr>
        <w:t>found</w:t>
      </w:r>
      <w:r w:rsidR="00147289" w:rsidRPr="002A5212">
        <w:rPr>
          <w:rFonts w:ascii="Book Antiqua" w:hAnsi="Book Antiqua"/>
          <w:sz w:val="24"/>
          <w:szCs w:val="24"/>
        </w:rPr>
        <w:t xml:space="preserve"> to be 10.2%. </w:t>
      </w:r>
      <w:r w:rsidR="00962174" w:rsidRPr="002A5212">
        <w:rPr>
          <w:rFonts w:ascii="Book Antiqua" w:hAnsi="Book Antiqua"/>
          <w:sz w:val="24"/>
          <w:szCs w:val="24"/>
        </w:rPr>
        <w:t>On the day 7, another dose of methylene blue was given as he became lethargic with SpO</w:t>
      </w:r>
      <w:r w:rsidR="00962174" w:rsidRPr="002A5212">
        <w:rPr>
          <w:rFonts w:ascii="Book Antiqua" w:hAnsi="Book Antiqua"/>
          <w:sz w:val="24"/>
          <w:szCs w:val="24"/>
          <w:vertAlign w:val="subscript"/>
        </w:rPr>
        <w:t>2</w:t>
      </w:r>
      <w:r>
        <w:rPr>
          <w:rFonts w:ascii="Book Antiqua" w:hAnsi="Book Antiqua"/>
          <w:sz w:val="24"/>
          <w:szCs w:val="24"/>
        </w:rPr>
        <w:t xml:space="preserve"> of 82</w:t>
      </w:r>
      <w:r w:rsidR="00962174" w:rsidRPr="002A5212">
        <w:rPr>
          <w:rFonts w:ascii="Book Antiqua" w:hAnsi="Book Antiqua"/>
          <w:sz w:val="24"/>
          <w:szCs w:val="24"/>
        </w:rPr>
        <w:t>%. The child was improved and discharged on day 14</w:t>
      </w:r>
      <w:r w:rsidR="00962174" w:rsidRPr="002A5212">
        <w:rPr>
          <w:rFonts w:ascii="Book Antiqua" w:hAnsi="Book Antiqua"/>
          <w:sz w:val="24"/>
          <w:szCs w:val="24"/>
          <w:vertAlign w:val="superscript"/>
        </w:rPr>
        <w:t>th</w:t>
      </w:r>
      <w:r w:rsidR="00962174" w:rsidRPr="002A5212">
        <w:rPr>
          <w:rFonts w:ascii="Book Antiqua" w:hAnsi="Book Antiqua"/>
          <w:sz w:val="24"/>
          <w:szCs w:val="24"/>
        </w:rPr>
        <w:t xml:space="preserve"> </w:t>
      </w:r>
      <w:r w:rsidR="00962174" w:rsidRPr="002A5212">
        <w:rPr>
          <w:rFonts w:ascii="Book Antiqua" w:hAnsi="Book Antiqua"/>
          <w:sz w:val="24"/>
          <w:szCs w:val="24"/>
        </w:rPr>
        <w:lastRenderedPageBreak/>
        <w:t xml:space="preserve">after admission. During the follow-up, he had no neurological deficits and </w:t>
      </w:r>
      <w:proofErr w:type="spellStart"/>
      <w:r w:rsidR="00962174" w:rsidRPr="002A5212">
        <w:rPr>
          <w:rFonts w:ascii="Book Antiqua" w:hAnsi="Book Antiqua"/>
          <w:sz w:val="24"/>
          <w:szCs w:val="24"/>
        </w:rPr>
        <w:t>haemoglobin</w:t>
      </w:r>
      <w:proofErr w:type="spellEnd"/>
      <w:r w:rsidR="00962174" w:rsidRPr="002A5212">
        <w:rPr>
          <w:rFonts w:ascii="Book Antiqua" w:hAnsi="Book Antiqua"/>
          <w:sz w:val="24"/>
          <w:szCs w:val="24"/>
        </w:rPr>
        <w:t xml:space="preserve"> level was 11.8 g/</w:t>
      </w:r>
      <w:proofErr w:type="spellStart"/>
      <w:r w:rsidR="00962174" w:rsidRPr="002A5212">
        <w:rPr>
          <w:rFonts w:ascii="Book Antiqua" w:hAnsi="Book Antiqua"/>
          <w:sz w:val="24"/>
          <w:szCs w:val="24"/>
        </w:rPr>
        <w:t>dL</w:t>
      </w:r>
      <w:proofErr w:type="spellEnd"/>
      <w:r w:rsidR="00962174" w:rsidRPr="002A5212">
        <w:rPr>
          <w:rFonts w:ascii="Book Antiqua" w:hAnsi="Book Antiqua"/>
          <w:sz w:val="24"/>
          <w:szCs w:val="24"/>
        </w:rPr>
        <w:t xml:space="preserve">. </w:t>
      </w:r>
    </w:p>
    <w:p w:rsidR="00532E78" w:rsidRPr="002A5212" w:rsidRDefault="00532E78" w:rsidP="002A5212">
      <w:pPr>
        <w:autoSpaceDE w:val="0"/>
        <w:autoSpaceDN w:val="0"/>
        <w:adjustRightInd w:val="0"/>
        <w:spacing w:after="0" w:line="360" w:lineRule="auto"/>
        <w:jc w:val="both"/>
        <w:rPr>
          <w:rFonts w:ascii="Book Antiqua" w:hAnsi="Book Antiqua"/>
          <w:sz w:val="24"/>
          <w:szCs w:val="24"/>
          <w:lang w:eastAsia="zh-CN"/>
        </w:rPr>
      </w:pPr>
    </w:p>
    <w:p w:rsidR="00962174" w:rsidRPr="002A5212" w:rsidRDefault="00962174" w:rsidP="002A5212">
      <w:pPr>
        <w:autoSpaceDE w:val="0"/>
        <w:autoSpaceDN w:val="0"/>
        <w:adjustRightInd w:val="0"/>
        <w:spacing w:after="0" w:line="360" w:lineRule="auto"/>
        <w:jc w:val="both"/>
        <w:rPr>
          <w:rFonts w:ascii="Book Antiqua" w:hAnsi="Book Antiqua"/>
          <w:b/>
          <w:sz w:val="24"/>
          <w:szCs w:val="24"/>
        </w:rPr>
      </w:pPr>
      <w:r w:rsidRPr="002A5212">
        <w:rPr>
          <w:rFonts w:ascii="Book Antiqua" w:hAnsi="Book Antiqua"/>
          <w:b/>
          <w:sz w:val="24"/>
          <w:szCs w:val="24"/>
        </w:rPr>
        <w:t>DISCUSSION</w:t>
      </w:r>
    </w:p>
    <w:p w:rsidR="00962174" w:rsidRPr="002A5212" w:rsidRDefault="00962174" w:rsidP="002A5212">
      <w:pPr>
        <w:pStyle w:val="p"/>
        <w:spacing w:before="0" w:beforeAutospacing="0" w:after="0" w:afterAutospacing="0" w:line="360" w:lineRule="auto"/>
        <w:jc w:val="both"/>
        <w:rPr>
          <w:rFonts w:ascii="Book Antiqua" w:hAnsi="Book Antiqua"/>
        </w:rPr>
      </w:pPr>
      <w:r w:rsidRPr="002A5212">
        <w:rPr>
          <w:rFonts w:ascii="Book Antiqua" w:hAnsi="Book Antiqua"/>
        </w:rPr>
        <w:t xml:space="preserve">DDS is </w:t>
      </w:r>
      <w:r w:rsidR="00B44ECA" w:rsidRPr="002A5212">
        <w:rPr>
          <w:rFonts w:ascii="Book Antiqua" w:hAnsi="Book Antiqua"/>
        </w:rPr>
        <w:t>a</w:t>
      </w:r>
      <w:r w:rsidR="00017018" w:rsidRPr="002A5212">
        <w:rPr>
          <w:rFonts w:ascii="Book Antiqua" w:hAnsi="Book Antiqua"/>
        </w:rPr>
        <w:t>n</w:t>
      </w:r>
      <w:r w:rsidRPr="002A5212">
        <w:rPr>
          <w:rFonts w:ascii="Book Antiqua" w:hAnsi="Book Antiqua"/>
        </w:rPr>
        <w:t xml:space="preserve"> antimicrobial used to treat leprosy,</w:t>
      </w:r>
      <w:r w:rsidRPr="002A5212">
        <w:rPr>
          <w:rStyle w:val="apple-converted-space"/>
          <w:rFonts w:ascii="Book Antiqua" w:hAnsi="Book Antiqua"/>
        </w:rPr>
        <w:t xml:space="preserve"> dermatoses, malaria</w:t>
      </w:r>
      <w:r w:rsidR="00532E78">
        <w:rPr>
          <w:rStyle w:val="apple-converted-space"/>
          <w:rFonts w:ascii="Book Antiqua" w:eastAsiaTheme="minorEastAsia" w:hAnsi="Book Antiqua" w:hint="eastAsia"/>
          <w:lang w:eastAsia="zh-CN"/>
        </w:rPr>
        <w:t>,</w:t>
      </w:r>
      <w:r w:rsidRPr="002A5212">
        <w:rPr>
          <w:rStyle w:val="apple-converted-space"/>
          <w:rFonts w:ascii="Book Antiqua" w:hAnsi="Book Antiqua"/>
        </w:rPr>
        <w:t xml:space="preserve"> </w:t>
      </w:r>
      <w:r w:rsidRPr="00532E78">
        <w:rPr>
          <w:rStyle w:val="apple-converted-space"/>
          <w:rFonts w:ascii="Book Antiqua" w:hAnsi="Book Antiqua"/>
          <w:i/>
        </w:rPr>
        <w:t>etc</w:t>
      </w:r>
      <w:r w:rsidR="00532E78">
        <w:rPr>
          <w:rStyle w:val="apple-converted-space"/>
          <w:rFonts w:ascii="Book Antiqua" w:eastAsiaTheme="minorEastAsia" w:hAnsi="Book Antiqua" w:hint="eastAsia"/>
          <w:lang w:eastAsia="zh-CN"/>
        </w:rPr>
        <w:t>.</w:t>
      </w:r>
      <w:r w:rsidR="00532E78" w:rsidRPr="002A5212">
        <w:rPr>
          <w:rStyle w:val="apple-converted-space"/>
          <w:rFonts w:ascii="Book Antiqua" w:hAnsi="Book Antiqua"/>
          <w:vertAlign w:val="superscript"/>
        </w:rPr>
        <w:t>[1]</w:t>
      </w:r>
      <w:r w:rsidRPr="002A5212">
        <w:rPr>
          <w:rStyle w:val="apple-converted-space"/>
          <w:rFonts w:ascii="Book Antiqua" w:hAnsi="Book Antiqua"/>
        </w:rPr>
        <w:t>.</w:t>
      </w:r>
      <w:r w:rsidRPr="002A5212">
        <w:rPr>
          <w:rStyle w:val="apple-converted-space"/>
          <w:rFonts w:ascii="Book Antiqua" w:hAnsi="Book Antiqua"/>
          <w:vertAlign w:val="superscript"/>
        </w:rPr>
        <w:t xml:space="preserve"> </w:t>
      </w:r>
      <w:r w:rsidRPr="002A5212">
        <w:rPr>
          <w:rFonts w:ascii="Book Antiqua" w:hAnsi="Book Antiqua"/>
        </w:rPr>
        <w:t xml:space="preserve">The most frequent reaction </w:t>
      </w:r>
      <w:r w:rsidR="001D2B79" w:rsidRPr="002A5212">
        <w:rPr>
          <w:rFonts w:ascii="Book Antiqua" w:hAnsi="Book Antiqua"/>
        </w:rPr>
        <w:t xml:space="preserve">that </w:t>
      </w:r>
      <w:r w:rsidRPr="002A5212">
        <w:rPr>
          <w:rFonts w:ascii="Book Antiqua" w:hAnsi="Book Antiqua"/>
        </w:rPr>
        <w:t xml:space="preserve">occur with higher doses of DDS toxicity is hemolytic anemia and </w:t>
      </w:r>
      <w:r w:rsidR="00B44ECA" w:rsidRPr="002A5212">
        <w:rPr>
          <w:rFonts w:ascii="Book Antiqua" w:hAnsi="Book Antiqua"/>
        </w:rPr>
        <w:t>methemoglobinemia</w:t>
      </w:r>
      <w:r w:rsidR="00532E78" w:rsidRPr="002A5212">
        <w:rPr>
          <w:rFonts w:ascii="Book Antiqua" w:hAnsi="Book Antiqua"/>
          <w:vertAlign w:val="superscript"/>
        </w:rPr>
        <w:t>[3]</w:t>
      </w:r>
      <w:r w:rsidRPr="002A5212">
        <w:rPr>
          <w:rFonts w:ascii="Book Antiqua" w:hAnsi="Book Antiqua"/>
        </w:rPr>
        <w:t xml:space="preserve">. </w:t>
      </w:r>
      <w:r w:rsidR="00310E78" w:rsidRPr="002A5212">
        <w:rPr>
          <w:rStyle w:val="citation"/>
          <w:rFonts w:ascii="Book Antiqua" w:hAnsi="Book Antiqua"/>
        </w:rPr>
        <w:t>Landers and Bergin reported decrease in h</w:t>
      </w:r>
      <w:r w:rsidR="00310E78" w:rsidRPr="002A5212">
        <w:rPr>
          <w:rFonts w:ascii="Book Antiqua" w:hAnsi="Book Antiqua"/>
        </w:rPr>
        <w:t xml:space="preserve">emoglobin </w:t>
      </w:r>
      <w:r w:rsidR="002F6AA7" w:rsidRPr="002A5212">
        <w:rPr>
          <w:rFonts w:ascii="Book Antiqua" w:hAnsi="Book Antiqua"/>
        </w:rPr>
        <w:t>(</w:t>
      </w:r>
      <w:r w:rsidR="00310E78" w:rsidRPr="002A5212">
        <w:rPr>
          <w:rFonts w:ascii="Book Antiqua" w:hAnsi="Book Antiqua"/>
        </w:rPr>
        <w:t>1</w:t>
      </w:r>
      <w:r w:rsidR="00532E78">
        <w:rPr>
          <w:rFonts w:ascii="Book Antiqua" w:eastAsiaTheme="minorEastAsia" w:hAnsi="Book Antiqua" w:hint="eastAsia"/>
          <w:lang w:eastAsia="zh-CN"/>
        </w:rPr>
        <w:t>-</w:t>
      </w:r>
      <w:r w:rsidR="00310E78" w:rsidRPr="002A5212">
        <w:rPr>
          <w:rFonts w:ascii="Book Antiqua" w:hAnsi="Book Antiqua"/>
        </w:rPr>
        <w:t>2 g/dL</w:t>
      </w:r>
      <w:r w:rsidR="002F6AA7" w:rsidRPr="002A5212">
        <w:rPr>
          <w:rFonts w:ascii="Book Antiqua" w:hAnsi="Book Antiqua"/>
        </w:rPr>
        <w:t xml:space="preserve">) and </w:t>
      </w:r>
      <w:r w:rsidR="00310E78" w:rsidRPr="002A5212">
        <w:rPr>
          <w:rFonts w:ascii="Book Antiqua" w:hAnsi="Book Antiqua"/>
        </w:rPr>
        <w:t xml:space="preserve">reticulocyte count </w:t>
      </w:r>
      <w:r w:rsidR="002F6AA7" w:rsidRPr="002A5212">
        <w:rPr>
          <w:rFonts w:ascii="Book Antiqua" w:hAnsi="Book Antiqua"/>
        </w:rPr>
        <w:t>(2</w:t>
      </w:r>
      <w:r w:rsidR="00532E78">
        <w:rPr>
          <w:rFonts w:ascii="Book Antiqua" w:eastAsiaTheme="minorEastAsia" w:hAnsi="Book Antiqua" w:hint="eastAsia"/>
          <w:lang w:eastAsia="zh-CN"/>
        </w:rPr>
        <w:t>%-</w:t>
      </w:r>
      <w:r w:rsidR="002F6AA7" w:rsidRPr="002A5212">
        <w:rPr>
          <w:rFonts w:ascii="Book Antiqua" w:hAnsi="Book Antiqua"/>
        </w:rPr>
        <w:t xml:space="preserve">12%) levels </w:t>
      </w:r>
      <w:r w:rsidR="00310E78" w:rsidRPr="002A5212">
        <w:rPr>
          <w:rFonts w:ascii="Book Antiqua" w:hAnsi="Book Antiqua"/>
        </w:rPr>
        <w:t>in patient with DDS toxicity</w:t>
      </w:r>
      <w:r w:rsidR="00532E78" w:rsidRPr="002A5212">
        <w:rPr>
          <w:rStyle w:val="citation"/>
          <w:rFonts w:ascii="Book Antiqua" w:hAnsi="Book Antiqua"/>
          <w:vertAlign w:val="superscript"/>
        </w:rPr>
        <w:t>[4]</w:t>
      </w:r>
      <w:r w:rsidR="00310E78" w:rsidRPr="002A5212">
        <w:rPr>
          <w:rStyle w:val="citation"/>
          <w:rFonts w:ascii="Book Antiqua" w:hAnsi="Book Antiqua"/>
        </w:rPr>
        <w:t xml:space="preserve">. </w:t>
      </w:r>
      <w:r w:rsidR="001F4484" w:rsidRPr="002A5212">
        <w:rPr>
          <w:rStyle w:val="citation"/>
          <w:rFonts w:ascii="Book Antiqua" w:hAnsi="Book Antiqua"/>
        </w:rPr>
        <w:t>Therefore, w</w:t>
      </w:r>
      <w:r w:rsidRPr="002A5212">
        <w:rPr>
          <w:rFonts w:ascii="Book Antiqua" w:hAnsi="Book Antiqua"/>
        </w:rPr>
        <w:t xml:space="preserve">hen the </w:t>
      </w:r>
      <w:r w:rsidR="00B44ECA" w:rsidRPr="002A5212">
        <w:rPr>
          <w:rFonts w:ascii="Book Antiqua" w:hAnsi="Book Antiqua"/>
        </w:rPr>
        <w:t>methemoglobinemia</w:t>
      </w:r>
      <w:r w:rsidRPr="002A5212">
        <w:rPr>
          <w:rFonts w:ascii="Book Antiqua" w:hAnsi="Book Antiqua"/>
        </w:rPr>
        <w:t xml:space="preserve"> causes symptomatic hemodynamic instability</w:t>
      </w:r>
      <w:r w:rsidR="00B44ECA" w:rsidRPr="002A5212">
        <w:rPr>
          <w:rFonts w:ascii="Book Antiqua" w:hAnsi="Book Antiqua"/>
        </w:rPr>
        <w:t>,</w:t>
      </w:r>
      <w:r w:rsidRPr="002A5212">
        <w:rPr>
          <w:rFonts w:ascii="Book Antiqua" w:hAnsi="Book Antiqua"/>
        </w:rPr>
        <w:t xml:space="preserve"> discontinuation of DDS therapy is </w:t>
      </w:r>
      <w:r w:rsidR="00147289" w:rsidRPr="002A5212">
        <w:rPr>
          <w:rFonts w:ascii="Book Antiqua" w:hAnsi="Book Antiqua"/>
        </w:rPr>
        <w:t>recommended</w:t>
      </w:r>
      <w:r w:rsidRPr="002A5212">
        <w:rPr>
          <w:rFonts w:ascii="Book Antiqua" w:hAnsi="Book Antiqua"/>
        </w:rPr>
        <w:t xml:space="preserve">. </w:t>
      </w:r>
    </w:p>
    <w:p w:rsidR="00962174" w:rsidRPr="002A5212" w:rsidRDefault="00962174" w:rsidP="00532E78">
      <w:pPr>
        <w:pStyle w:val="p"/>
        <w:spacing w:before="0" w:beforeAutospacing="0" w:after="0" w:afterAutospacing="0" w:line="360" w:lineRule="auto"/>
        <w:ind w:firstLineChars="100" w:firstLine="240"/>
        <w:jc w:val="both"/>
        <w:rPr>
          <w:rFonts w:ascii="Book Antiqua" w:hAnsi="Book Antiqua"/>
        </w:rPr>
      </w:pPr>
      <w:r w:rsidRPr="002A5212">
        <w:rPr>
          <w:rFonts w:ascii="Book Antiqua" w:hAnsi="Book Antiqua"/>
        </w:rPr>
        <w:t xml:space="preserve">The possibilities for </w:t>
      </w:r>
      <w:r w:rsidR="00B44ECA" w:rsidRPr="002A5212">
        <w:rPr>
          <w:rFonts w:ascii="Book Antiqua" w:hAnsi="Book Antiqua"/>
        </w:rPr>
        <w:t xml:space="preserve">DDS </w:t>
      </w:r>
      <w:r w:rsidRPr="002A5212">
        <w:rPr>
          <w:rFonts w:ascii="Book Antiqua" w:hAnsi="Book Antiqua"/>
        </w:rPr>
        <w:t>ingestion and poisoning in children</w:t>
      </w:r>
      <w:r w:rsidR="00147289" w:rsidRPr="002A5212">
        <w:rPr>
          <w:rFonts w:ascii="Book Antiqua" w:hAnsi="Book Antiqua"/>
        </w:rPr>
        <w:t xml:space="preserve"> are high</w:t>
      </w:r>
      <w:r w:rsidRPr="002A5212">
        <w:rPr>
          <w:rFonts w:ascii="Book Antiqua" w:hAnsi="Book Antiqua"/>
        </w:rPr>
        <w:t xml:space="preserve">. </w:t>
      </w:r>
      <w:r w:rsidR="00721E72" w:rsidRPr="002A5212">
        <w:rPr>
          <w:rFonts w:ascii="Book Antiqua" w:hAnsi="Book Antiqua"/>
        </w:rPr>
        <w:t xml:space="preserve">The blood </w:t>
      </w:r>
      <w:r w:rsidRPr="002A5212">
        <w:rPr>
          <w:rFonts w:ascii="Book Antiqua" w:hAnsi="Book Antiqua"/>
        </w:rPr>
        <w:t>MHbA</w:t>
      </w:r>
      <w:r w:rsidR="00721E72" w:rsidRPr="002A5212">
        <w:rPr>
          <w:rFonts w:ascii="Book Antiqua" w:hAnsi="Book Antiqua"/>
        </w:rPr>
        <w:t xml:space="preserve"> level</w:t>
      </w:r>
      <w:r w:rsidRPr="002A5212">
        <w:rPr>
          <w:rFonts w:ascii="Book Antiqua" w:hAnsi="Book Antiqua"/>
        </w:rPr>
        <w:t xml:space="preserve"> determines the clinical severity of the symptoms and signs. Most </w:t>
      </w:r>
      <w:r w:rsidR="00721E72" w:rsidRPr="002A5212">
        <w:rPr>
          <w:rFonts w:ascii="Book Antiqua" w:hAnsi="Book Antiqua"/>
        </w:rPr>
        <w:t xml:space="preserve">of the </w:t>
      </w:r>
      <w:r w:rsidRPr="002A5212">
        <w:rPr>
          <w:rFonts w:ascii="Book Antiqua" w:hAnsi="Book Antiqua"/>
        </w:rPr>
        <w:t>patients are found to be asymptomatic until approximately 30% of hemoglobin is present</w:t>
      </w:r>
      <w:r w:rsidR="00B44ECA" w:rsidRPr="002A5212">
        <w:rPr>
          <w:rFonts w:ascii="Book Antiqua" w:hAnsi="Book Antiqua"/>
        </w:rPr>
        <w:t>ed</w:t>
      </w:r>
      <w:r w:rsidRPr="002A5212">
        <w:rPr>
          <w:rFonts w:ascii="Book Antiqua" w:hAnsi="Book Antiqua"/>
        </w:rPr>
        <w:t xml:space="preserve"> as MHbA</w:t>
      </w:r>
      <w:r w:rsidR="00532E78" w:rsidRPr="002A5212">
        <w:rPr>
          <w:rFonts w:ascii="Book Antiqua" w:hAnsi="Book Antiqua"/>
          <w:vertAlign w:val="superscript"/>
        </w:rPr>
        <w:t>[1]</w:t>
      </w:r>
      <w:r w:rsidRPr="002A5212">
        <w:rPr>
          <w:rFonts w:ascii="Book Antiqua" w:hAnsi="Book Antiqua"/>
        </w:rPr>
        <w:t xml:space="preserve">. However, levels </w:t>
      </w:r>
      <w:r w:rsidR="00B44ECA" w:rsidRPr="002A5212">
        <w:rPr>
          <w:rFonts w:ascii="Book Antiqua" w:hAnsi="Book Antiqua"/>
        </w:rPr>
        <w:t xml:space="preserve">especially greater than 15% </w:t>
      </w:r>
      <w:r w:rsidRPr="002A5212">
        <w:rPr>
          <w:rFonts w:ascii="Book Antiqua" w:hAnsi="Book Antiqua"/>
        </w:rPr>
        <w:t>may be associated with cyanosis. In this child, the initial MHbA was 19.4%. Headache, lethargy, tachycardia and dizziness may be presented at levels between 20</w:t>
      </w:r>
      <w:r w:rsidR="00532E78">
        <w:rPr>
          <w:rFonts w:ascii="Book Antiqua" w:eastAsiaTheme="minorEastAsia" w:hAnsi="Book Antiqua" w:hint="eastAsia"/>
          <w:lang w:eastAsia="zh-CN"/>
        </w:rPr>
        <w:t>%</w:t>
      </w:r>
      <w:r w:rsidRPr="002A5212">
        <w:rPr>
          <w:rFonts w:ascii="Book Antiqua" w:hAnsi="Book Antiqua"/>
        </w:rPr>
        <w:t xml:space="preserve">-45%, whereas dyspnea, acidosis, </w:t>
      </w:r>
      <w:r w:rsidR="00721E72" w:rsidRPr="002A5212">
        <w:rPr>
          <w:rFonts w:ascii="Book Antiqua" w:hAnsi="Book Antiqua"/>
        </w:rPr>
        <w:t xml:space="preserve">seizures, </w:t>
      </w:r>
      <w:r w:rsidRPr="002A5212">
        <w:rPr>
          <w:rFonts w:ascii="Book Antiqua" w:hAnsi="Book Antiqua"/>
        </w:rPr>
        <w:t xml:space="preserve">cardiac dysrhythmias, heart failure and coma may occur </w:t>
      </w:r>
      <w:r w:rsidR="00721E72" w:rsidRPr="002A5212">
        <w:rPr>
          <w:rFonts w:ascii="Book Antiqua" w:hAnsi="Book Antiqua"/>
        </w:rPr>
        <w:t xml:space="preserve">at level above </w:t>
      </w:r>
      <w:r w:rsidRPr="002A5212">
        <w:rPr>
          <w:rFonts w:ascii="Book Antiqua" w:hAnsi="Book Antiqua"/>
        </w:rPr>
        <w:t xml:space="preserve">45%. </w:t>
      </w:r>
      <w:r w:rsidR="00B44ECA" w:rsidRPr="002A5212">
        <w:rPr>
          <w:rFonts w:ascii="Book Antiqua" w:hAnsi="Book Antiqua"/>
        </w:rPr>
        <w:t>Furthermore, h</w:t>
      </w:r>
      <w:r w:rsidRPr="002A5212">
        <w:rPr>
          <w:rFonts w:ascii="Book Antiqua" w:hAnsi="Book Antiqua"/>
        </w:rPr>
        <w:t>igh mortality rate is associated with levels above 70%</w:t>
      </w:r>
      <w:r w:rsidR="00532E78" w:rsidRPr="002A5212">
        <w:rPr>
          <w:rStyle w:val="citation"/>
          <w:rFonts w:ascii="Book Antiqua" w:hAnsi="Book Antiqua"/>
          <w:vertAlign w:val="superscript"/>
        </w:rPr>
        <w:t>[5]</w:t>
      </w:r>
      <w:r w:rsidRPr="002A5212">
        <w:rPr>
          <w:rFonts w:ascii="Book Antiqua" w:hAnsi="Book Antiqua"/>
        </w:rPr>
        <w:t>.</w:t>
      </w:r>
      <w:hyperlink r:id="rId9" w:anchor="i0003-3006-54-3-115-b8" w:history="1"/>
      <w:r w:rsidRPr="002A5212">
        <w:rPr>
          <w:rFonts w:ascii="Book Antiqua" w:hAnsi="Book Antiqua"/>
        </w:rPr>
        <w:t xml:space="preserve"> </w:t>
      </w:r>
      <w:r w:rsidR="00946EED" w:rsidRPr="002A5212">
        <w:rPr>
          <w:rFonts w:ascii="Book Antiqua" w:hAnsi="Book Antiqua"/>
        </w:rPr>
        <w:t>The patient in this case study had metabolic acidosis as evidenced from the lowered blood pH and bicarbonate level one day after the admission.</w:t>
      </w:r>
    </w:p>
    <w:p w:rsidR="00962174" w:rsidRPr="002A5212" w:rsidRDefault="00962174" w:rsidP="00532E78">
      <w:pPr>
        <w:spacing w:after="0" w:line="360" w:lineRule="auto"/>
        <w:ind w:firstLineChars="100" w:firstLine="240"/>
        <w:jc w:val="both"/>
        <w:rPr>
          <w:rFonts w:ascii="Book Antiqua" w:hAnsi="Book Antiqua"/>
          <w:sz w:val="24"/>
          <w:szCs w:val="24"/>
        </w:rPr>
      </w:pPr>
      <w:r w:rsidRPr="002A5212">
        <w:rPr>
          <w:rFonts w:ascii="Book Antiqua" w:hAnsi="Book Antiqua"/>
          <w:sz w:val="24"/>
          <w:szCs w:val="24"/>
        </w:rPr>
        <w:t xml:space="preserve">Acquired </w:t>
      </w:r>
      <w:proofErr w:type="spellStart"/>
      <w:r w:rsidR="00B44ECA" w:rsidRPr="002A5212">
        <w:rPr>
          <w:rFonts w:ascii="Book Antiqua" w:hAnsi="Book Antiqua"/>
          <w:sz w:val="24"/>
          <w:szCs w:val="24"/>
        </w:rPr>
        <w:t>methemoglobinemia</w:t>
      </w:r>
      <w:proofErr w:type="spellEnd"/>
      <w:r w:rsidRPr="002A5212">
        <w:rPr>
          <w:rFonts w:ascii="Book Antiqua" w:hAnsi="Book Antiqua"/>
          <w:sz w:val="24"/>
          <w:szCs w:val="24"/>
        </w:rPr>
        <w:t xml:space="preserve"> can be caused by nitrites and nitrates, nitric oxide, </w:t>
      </w:r>
      <w:proofErr w:type="spellStart"/>
      <w:r w:rsidRPr="002A5212">
        <w:rPr>
          <w:rFonts w:ascii="Book Antiqua" w:hAnsi="Book Antiqua"/>
          <w:sz w:val="24"/>
          <w:szCs w:val="24"/>
        </w:rPr>
        <w:t>sulphones</w:t>
      </w:r>
      <w:proofErr w:type="spellEnd"/>
      <w:r w:rsidRPr="002A5212">
        <w:rPr>
          <w:rFonts w:ascii="Book Antiqua" w:hAnsi="Book Antiqua"/>
          <w:sz w:val="24"/>
          <w:szCs w:val="24"/>
        </w:rPr>
        <w:t xml:space="preserve"> (</w:t>
      </w:r>
      <w:r w:rsidRPr="00532E78">
        <w:rPr>
          <w:rFonts w:ascii="Book Antiqua" w:hAnsi="Book Antiqua"/>
          <w:i/>
          <w:sz w:val="24"/>
          <w:szCs w:val="24"/>
        </w:rPr>
        <w:t>e.g.</w:t>
      </w:r>
      <w:r w:rsidR="00532E78">
        <w:rPr>
          <w:rFonts w:ascii="Book Antiqua" w:hAnsi="Book Antiqua" w:hint="eastAsia"/>
          <w:sz w:val="24"/>
          <w:szCs w:val="24"/>
          <w:lang w:eastAsia="zh-CN"/>
        </w:rPr>
        <w:t>,</w:t>
      </w:r>
      <w:r w:rsidRPr="002A5212">
        <w:rPr>
          <w:rFonts w:ascii="Book Antiqua" w:hAnsi="Book Antiqua"/>
          <w:sz w:val="24"/>
          <w:szCs w:val="24"/>
        </w:rPr>
        <w:t xml:space="preserve"> </w:t>
      </w:r>
      <w:proofErr w:type="spellStart"/>
      <w:r w:rsidRPr="002A5212">
        <w:rPr>
          <w:rFonts w:ascii="Book Antiqua" w:hAnsi="Book Antiqua"/>
          <w:sz w:val="24"/>
          <w:szCs w:val="24"/>
        </w:rPr>
        <w:t>dapsone</w:t>
      </w:r>
      <w:proofErr w:type="spellEnd"/>
      <w:r w:rsidRPr="002A5212">
        <w:rPr>
          <w:rFonts w:ascii="Book Antiqua" w:hAnsi="Book Antiqua"/>
          <w:sz w:val="24"/>
          <w:szCs w:val="24"/>
        </w:rPr>
        <w:t>), local anesthetics (</w:t>
      </w:r>
      <w:r w:rsidRPr="00532E78">
        <w:rPr>
          <w:rFonts w:ascii="Book Antiqua" w:hAnsi="Book Antiqua"/>
          <w:i/>
          <w:sz w:val="24"/>
          <w:szCs w:val="24"/>
        </w:rPr>
        <w:t>e.g.</w:t>
      </w:r>
      <w:r w:rsidR="00532E78">
        <w:rPr>
          <w:rFonts w:ascii="Book Antiqua" w:hAnsi="Book Antiqua" w:hint="eastAsia"/>
          <w:sz w:val="24"/>
          <w:szCs w:val="24"/>
          <w:lang w:eastAsia="zh-CN"/>
        </w:rPr>
        <w:t>,</w:t>
      </w:r>
      <w:r w:rsidRPr="002A5212">
        <w:rPr>
          <w:rFonts w:ascii="Book Antiqua" w:hAnsi="Book Antiqua"/>
          <w:sz w:val="24"/>
          <w:szCs w:val="24"/>
        </w:rPr>
        <w:t xml:space="preserve"> benzocaine), aniline dyes, chlorates, </w:t>
      </w:r>
      <w:proofErr w:type="spellStart"/>
      <w:r w:rsidRPr="002A5212">
        <w:rPr>
          <w:rFonts w:ascii="Book Antiqua" w:hAnsi="Book Antiqua"/>
          <w:sz w:val="24"/>
          <w:szCs w:val="24"/>
        </w:rPr>
        <w:t>pyridium</w:t>
      </w:r>
      <w:proofErr w:type="spellEnd"/>
      <w:r w:rsidRPr="002A5212">
        <w:rPr>
          <w:rFonts w:ascii="Book Antiqua" w:hAnsi="Book Antiqua"/>
          <w:sz w:val="24"/>
          <w:szCs w:val="24"/>
        </w:rPr>
        <w:t xml:space="preserve">, phenacetin, </w:t>
      </w:r>
      <w:proofErr w:type="spellStart"/>
      <w:r w:rsidRPr="002A5212">
        <w:rPr>
          <w:rFonts w:ascii="Book Antiqua" w:hAnsi="Book Antiqua"/>
          <w:sz w:val="24"/>
          <w:szCs w:val="24"/>
        </w:rPr>
        <w:t>sulphonamides</w:t>
      </w:r>
      <w:proofErr w:type="spellEnd"/>
      <w:r w:rsidR="00532E78">
        <w:rPr>
          <w:rFonts w:ascii="Book Antiqua" w:hAnsi="Book Antiqua" w:hint="eastAsia"/>
          <w:sz w:val="24"/>
          <w:szCs w:val="24"/>
          <w:lang w:eastAsia="zh-CN"/>
        </w:rPr>
        <w:t>,</w:t>
      </w:r>
      <w:r w:rsidRPr="002A5212">
        <w:rPr>
          <w:rFonts w:ascii="Book Antiqua" w:hAnsi="Book Antiqua"/>
          <w:sz w:val="24"/>
          <w:szCs w:val="24"/>
        </w:rPr>
        <w:t xml:space="preserve"> </w:t>
      </w:r>
      <w:r w:rsidRPr="00532E78">
        <w:rPr>
          <w:rFonts w:ascii="Book Antiqua" w:hAnsi="Book Antiqua"/>
          <w:i/>
          <w:sz w:val="24"/>
          <w:szCs w:val="24"/>
        </w:rPr>
        <w:t>etc</w:t>
      </w:r>
      <w:proofErr w:type="gramStart"/>
      <w:r w:rsidR="00B44ECA" w:rsidRPr="002A5212">
        <w:rPr>
          <w:rFonts w:ascii="Book Antiqua" w:hAnsi="Book Antiqua"/>
          <w:sz w:val="24"/>
          <w:szCs w:val="24"/>
        </w:rPr>
        <w:t>.</w:t>
      </w:r>
      <w:r w:rsidRPr="002A5212">
        <w:rPr>
          <w:rStyle w:val="citation"/>
          <w:rFonts w:ascii="Book Antiqua" w:hAnsi="Book Antiqua"/>
          <w:sz w:val="24"/>
          <w:szCs w:val="24"/>
          <w:vertAlign w:val="superscript"/>
        </w:rPr>
        <w:t>[</w:t>
      </w:r>
      <w:proofErr w:type="gramEnd"/>
      <w:r w:rsidRPr="002A5212">
        <w:rPr>
          <w:rStyle w:val="citation"/>
          <w:rFonts w:ascii="Book Antiqua" w:hAnsi="Book Antiqua"/>
          <w:sz w:val="24"/>
          <w:szCs w:val="24"/>
          <w:vertAlign w:val="superscript"/>
        </w:rPr>
        <w:t>6]</w:t>
      </w:r>
      <w:r w:rsidR="00532E78">
        <w:rPr>
          <w:rStyle w:val="citation"/>
          <w:rFonts w:ascii="Book Antiqua" w:hAnsi="Book Antiqua" w:hint="eastAsia"/>
          <w:sz w:val="24"/>
          <w:szCs w:val="24"/>
          <w:lang w:eastAsia="zh-CN"/>
        </w:rPr>
        <w:t>.</w:t>
      </w:r>
      <w:r w:rsidRPr="002A5212">
        <w:rPr>
          <w:rFonts w:ascii="Book Antiqua" w:hAnsi="Book Antiqua"/>
          <w:sz w:val="24"/>
          <w:szCs w:val="24"/>
        </w:rPr>
        <w:t xml:space="preserve"> </w:t>
      </w:r>
      <w:r w:rsidR="00471261" w:rsidRPr="002A5212">
        <w:rPr>
          <w:rFonts w:ascii="Book Antiqua" w:hAnsi="Book Antiqua"/>
          <w:sz w:val="24"/>
          <w:szCs w:val="24"/>
        </w:rPr>
        <w:t xml:space="preserve">Use of topical </w:t>
      </w:r>
      <w:r w:rsidR="00B44ECA" w:rsidRPr="002A5212">
        <w:rPr>
          <w:rFonts w:ascii="Book Antiqua" w:hAnsi="Book Antiqua"/>
          <w:sz w:val="24"/>
          <w:szCs w:val="24"/>
        </w:rPr>
        <w:t>DDS</w:t>
      </w:r>
      <w:r w:rsidR="00471261" w:rsidRPr="002A5212">
        <w:rPr>
          <w:rFonts w:ascii="Book Antiqua" w:hAnsi="Book Antiqua"/>
          <w:sz w:val="24"/>
          <w:szCs w:val="24"/>
        </w:rPr>
        <w:t xml:space="preserve"> as treatment for acne vulgaris has also been associated with </w:t>
      </w:r>
      <w:proofErr w:type="spellStart"/>
      <w:r w:rsidR="00B44ECA" w:rsidRPr="002A5212">
        <w:rPr>
          <w:rFonts w:ascii="Book Antiqua" w:hAnsi="Book Antiqua"/>
          <w:sz w:val="24"/>
          <w:szCs w:val="24"/>
        </w:rPr>
        <w:t>MHbA</w:t>
      </w:r>
      <w:proofErr w:type="spellEnd"/>
      <w:r w:rsidR="00B44ECA" w:rsidRPr="002A5212">
        <w:rPr>
          <w:rFonts w:ascii="Book Antiqua" w:hAnsi="Book Antiqua"/>
          <w:sz w:val="24"/>
          <w:szCs w:val="24"/>
        </w:rPr>
        <w:t xml:space="preserve"> </w:t>
      </w:r>
      <w:r w:rsidR="00471261" w:rsidRPr="002A5212">
        <w:rPr>
          <w:rFonts w:ascii="Book Antiqua" w:hAnsi="Book Antiqua"/>
          <w:sz w:val="24"/>
          <w:szCs w:val="24"/>
        </w:rPr>
        <w:t>levels as high as 20</w:t>
      </w:r>
      <w:r w:rsidR="00B44ECA" w:rsidRPr="002A5212">
        <w:rPr>
          <w:rFonts w:ascii="Book Antiqua" w:hAnsi="Book Antiqua"/>
          <w:sz w:val="24"/>
          <w:szCs w:val="24"/>
        </w:rPr>
        <w:t>%</w:t>
      </w:r>
      <w:r w:rsidR="00532E78" w:rsidRPr="002A5212">
        <w:rPr>
          <w:rFonts w:ascii="Book Antiqua" w:hAnsi="Book Antiqua"/>
          <w:sz w:val="24"/>
          <w:szCs w:val="24"/>
          <w:vertAlign w:val="superscript"/>
        </w:rPr>
        <w:t>[7]</w:t>
      </w:r>
      <w:r w:rsidR="00B44ECA" w:rsidRPr="002A5212">
        <w:rPr>
          <w:rFonts w:ascii="Book Antiqua" w:hAnsi="Book Antiqua"/>
          <w:sz w:val="24"/>
          <w:szCs w:val="24"/>
        </w:rPr>
        <w:t>.</w:t>
      </w:r>
      <w:r w:rsidR="00471261" w:rsidRPr="002A5212">
        <w:rPr>
          <w:rFonts w:ascii="Book Antiqua" w:hAnsi="Book Antiqua"/>
          <w:sz w:val="24"/>
          <w:szCs w:val="24"/>
        </w:rPr>
        <w:t xml:space="preserve"> </w:t>
      </w:r>
      <w:r w:rsidRPr="002A5212">
        <w:rPr>
          <w:rFonts w:ascii="Book Antiqua" w:hAnsi="Book Antiqua"/>
          <w:sz w:val="24"/>
          <w:szCs w:val="24"/>
        </w:rPr>
        <w:t>In oxygenated and deoxygenated hemoglobin, iron remains in the ferrous (Fe</w:t>
      </w:r>
      <w:r w:rsidR="00532E78">
        <w:rPr>
          <w:rFonts w:ascii="Book Antiqua" w:hAnsi="Book Antiqua" w:hint="eastAsia"/>
          <w:sz w:val="24"/>
          <w:szCs w:val="24"/>
          <w:vertAlign w:val="superscript"/>
          <w:lang w:eastAsia="zh-CN"/>
        </w:rPr>
        <w:t>2</w:t>
      </w:r>
      <w:r w:rsidRPr="002A5212">
        <w:rPr>
          <w:rFonts w:ascii="Book Antiqua" w:hAnsi="Book Antiqua"/>
          <w:sz w:val="24"/>
          <w:szCs w:val="24"/>
          <w:vertAlign w:val="superscript"/>
        </w:rPr>
        <w:t>+</w:t>
      </w:r>
      <w:r w:rsidRPr="002A5212">
        <w:rPr>
          <w:rFonts w:ascii="Book Antiqua" w:hAnsi="Book Antiqua"/>
          <w:sz w:val="24"/>
          <w:szCs w:val="24"/>
        </w:rPr>
        <w:t>)</w:t>
      </w:r>
      <w:r w:rsidR="00147289" w:rsidRPr="002A5212">
        <w:rPr>
          <w:rFonts w:ascii="Book Antiqua" w:hAnsi="Book Antiqua"/>
          <w:sz w:val="24"/>
          <w:szCs w:val="24"/>
        </w:rPr>
        <w:t xml:space="preserve"> form</w:t>
      </w:r>
      <w:r w:rsidRPr="002A5212">
        <w:rPr>
          <w:rFonts w:ascii="Book Antiqua" w:hAnsi="Book Antiqua"/>
          <w:sz w:val="24"/>
          <w:szCs w:val="24"/>
        </w:rPr>
        <w:t xml:space="preserve"> which is essential for the oxygen transportation. Oxidation of Fe</w:t>
      </w:r>
      <w:r w:rsidR="00532E78">
        <w:rPr>
          <w:rFonts w:ascii="Book Antiqua" w:hAnsi="Book Antiqua" w:hint="eastAsia"/>
          <w:sz w:val="24"/>
          <w:szCs w:val="24"/>
          <w:vertAlign w:val="superscript"/>
          <w:lang w:eastAsia="zh-CN"/>
        </w:rPr>
        <w:t>2</w:t>
      </w:r>
      <w:r w:rsidRPr="002A5212">
        <w:rPr>
          <w:rFonts w:ascii="Book Antiqua" w:hAnsi="Book Antiqua"/>
          <w:sz w:val="24"/>
          <w:szCs w:val="24"/>
          <w:vertAlign w:val="superscript"/>
        </w:rPr>
        <w:t>+</w:t>
      </w:r>
      <w:r w:rsidRPr="002A5212">
        <w:rPr>
          <w:rFonts w:ascii="Book Antiqua" w:hAnsi="Book Antiqua"/>
          <w:sz w:val="24"/>
          <w:szCs w:val="24"/>
        </w:rPr>
        <w:t xml:space="preserve"> to ferric</w:t>
      </w:r>
      <w:r w:rsidR="00147289" w:rsidRPr="002A5212">
        <w:rPr>
          <w:rFonts w:ascii="Book Antiqua" w:hAnsi="Book Antiqua"/>
          <w:sz w:val="24"/>
          <w:szCs w:val="24"/>
        </w:rPr>
        <w:t xml:space="preserve"> form</w:t>
      </w:r>
      <w:r w:rsidRPr="002A5212">
        <w:rPr>
          <w:rFonts w:ascii="Book Antiqua" w:hAnsi="Book Antiqua"/>
          <w:sz w:val="24"/>
          <w:szCs w:val="24"/>
        </w:rPr>
        <w:t xml:space="preserve"> yields </w:t>
      </w:r>
      <w:proofErr w:type="spellStart"/>
      <w:r w:rsidRPr="002A5212">
        <w:rPr>
          <w:rFonts w:ascii="Book Antiqua" w:hAnsi="Book Antiqua"/>
          <w:sz w:val="24"/>
          <w:szCs w:val="24"/>
        </w:rPr>
        <w:t>MHbA</w:t>
      </w:r>
      <w:proofErr w:type="spellEnd"/>
      <w:r w:rsidRPr="002A5212">
        <w:rPr>
          <w:rFonts w:ascii="Book Antiqua" w:hAnsi="Book Antiqua"/>
          <w:sz w:val="24"/>
          <w:szCs w:val="24"/>
        </w:rPr>
        <w:t xml:space="preserve">, which does not bind </w:t>
      </w:r>
      <w:r w:rsidR="00147289" w:rsidRPr="002A5212">
        <w:rPr>
          <w:rFonts w:ascii="Book Antiqua" w:hAnsi="Book Antiqua"/>
          <w:sz w:val="24"/>
          <w:szCs w:val="24"/>
        </w:rPr>
        <w:t xml:space="preserve">to </w:t>
      </w:r>
      <w:r w:rsidRPr="002A5212">
        <w:rPr>
          <w:rFonts w:ascii="Book Antiqua" w:hAnsi="Book Antiqua"/>
          <w:sz w:val="24"/>
          <w:szCs w:val="24"/>
        </w:rPr>
        <w:t xml:space="preserve">oxygen. </w:t>
      </w:r>
      <w:r w:rsidR="00B44ECA" w:rsidRPr="002A5212">
        <w:rPr>
          <w:rFonts w:ascii="Book Antiqua" w:hAnsi="Book Antiqua"/>
          <w:sz w:val="24"/>
          <w:szCs w:val="24"/>
        </w:rPr>
        <w:t xml:space="preserve">Followed by the </w:t>
      </w:r>
      <w:proofErr w:type="spellStart"/>
      <w:r w:rsidR="00B44ECA" w:rsidRPr="002A5212">
        <w:rPr>
          <w:rFonts w:ascii="Book Antiqua" w:hAnsi="Book Antiqua"/>
          <w:sz w:val="24"/>
          <w:szCs w:val="24"/>
        </w:rPr>
        <w:t>MHbA</w:t>
      </w:r>
      <w:proofErr w:type="spellEnd"/>
      <w:r w:rsidR="00B44ECA" w:rsidRPr="002A5212">
        <w:rPr>
          <w:rFonts w:ascii="Book Antiqua" w:hAnsi="Book Antiqua"/>
          <w:sz w:val="24"/>
          <w:szCs w:val="24"/>
        </w:rPr>
        <w:t xml:space="preserve"> formation, t</w:t>
      </w:r>
      <w:r w:rsidR="002D029D" w:rsidRPr="002A5212">
        <w:rPr>
          <w:rFonts w:ascii="Book Antiqua" w:hAnsi="Book Antiqua"/>
          <w:sz w:val="24"/>
          <w:szCs w:val="24"/>
        </w:rPr>
        <w:t xml:space="preserve">he oxygen affinity of any remaining </w:t>
      </w:r>
      <w:r w:rsidR="00B44ECA" w:rsidRPr="002A5212">
        <w:rPr>
          <w:rFonts w:ascii="Book Antiqua" w:hAnsi="Book Antiqua"/>
          <w:sz w:val="24"/>
          <w:szCs w:val="24"/>
        </w:rPr>
        <w:t>Fe</w:t>
      </w:r>
      <w:r w:rsidR="00532E78">
        <w:rPr>
          <w:rFonts w:ascii="Book Antiqua" w:hAnsi="Book Antiqua" w:hint="eastAsia"/>
          <w:sz w:val="24"/>
          <w:szCs w:val="24"/>
          <w:vertAlign w:val="superscript"/>
          <w:lang w:eastAsia="zh-CN"/>
        </w:rPr>
        <w:t>2</w:t>
      </w:r>
      <w:r w:rsidR="00B44ECA" w:rsidRPr="002A5212">
        <w:rPr>
          <w:rFonts w:ascii="Book Antiqua" w:hAnsi="Book Antiqua"/>
          <w:sz w:val="24"/>
          <w:szCs w:val="24"/>
          <w:vertAlign w:val="superscript"/>
        </w:rPr>
        <w:t>+</w:t>
      </w:r>
      <w:r w:rsidR="00B44ECA" w:rsidRPr="002A5212">
        <w:rPr>
          <w:rFonts w:ascii="Book Antiqua" w:hAnsi="Book Antiqua"/>
          <w:sz w:val="24"/>
          <w:szCs w:val="24"/>
        </w:rPr>
        <w:t>-</w:t>
      </w:r>
      <w:proofErr w:type="spellStart"/>
      <w:r w:rsidR="002D029D" w:rsidRPr="002A5212">
        <w:rPr>
          <w:rFonts w:ascii="Book Antiqua" w:hAnsi="Book Antiqua"/>
          <w:sz w:val="24"/>
          <w:szCs w:val="24"/>
        </w:rPr>
        <w:t>hemes</w:t>
      </w:r>
      <w:proofErr w:type="spellEnd"/>
      <w:r w:rsidR="002D029D" w:rsidRPr="002A5212">
        <w:rPr>
          <w:rFonts w:ascii="Book Antiqua" w:hAnsi="Book Antiqua"/>
          <w:sz w:val="24"/>
          <w:szCs w:val="24"/>
        </w:rPr>
        <w:t xml:space="preserve"> in the hemoglobin tetramer is increased</w:t>
      </w:r>
      <w:r w:rsidR="00721E72" w:rsidRPr="002A5212">
        <w:rPr>
          <w:rFonts w:ascii="Book Antiqua" w:hAnsi="Book Antiqua"/>
          <w:sz w:val="24"/>
          <w:szCs w:val="24"/>
        </w:rPr>
        <w:t xml:space="preserve"> and </w:t>
      </w:r>
      <w:r w:rsidR="002D029D" w:rsidRPr="002A5212">
        <w:rPr>
          <w:rFonts w:ascii="Book Antiqua" w:hAnsi="Book Antiqua"/>
          <w:sz w:val="24"/>
          <w:szCs w:val="24"/>
        </w:rPr>
        <w:t xml:space="preserve">the oxygen dissociation curve is </w:t>
      </w:r>
      <w:r w:rsidR="00532E78">
        <w:rPr>
          <w:rFonts w:ascii="Book Antiqua" w:hAnsi="Book Antiqua"/>
          <w:sz w:val="24"/>
          <w:szCs w:val="24"/>
          <w:lang w:eastAsia="zh-CN"/>
        </w:rPr>
        <w:t>“</w:t>
      </w:r>
      <w:r w:rsidR="002D029D" w:rsidRPr="002A5212">
        <w:rPr>
          <w:rFonts w:ascii="Book Antiqua" w:hAnsi="Book Antiqua"/>
          <w:sz w:val="24"/>
          <w:szCs w:val="24"/>
        </w:rPr>
        <w:t>left-shifted</w:t>
      </w:r>
      <w:r w:rsidR="00532E78">
        <w:rPr>
          <w:rFonts w:ascii="Book Antiqua" w:hAnsi="Book Antiqua"/>
          <w:sz w:val="24"/>
          <w:szCs w:val="24"/>
          <w:lang w:eastAsia="zh-CN"/>
        </w:rPr>
        <w:t>”</w:t>
      </w:r>
      <w:r w:rsidR="002D029D" w:rsidRPr="002A5212">
        <w:rPr>
          <w:rFonts w:ascii="Book Antiqua" w:hAnsi="Book Antiqua"/>
          <w:sz w:val="24"/>
          <w:szCs w:val="24"/>
        </w:rPr>
        <w:t>.</w:t>
      </w:r>
      <w:r w:rsidR="00B44ECA" w:rsidRPr="002A5212">
        <w:rPr>
          <w:rFonts w:ascii="Book Antiqua" w:hAnsi="Book Antiqua"/>
          <w:sz w:val="24"/>
          <w:szCs w:val="24"/>
        </w:rPr>
        <w:t xml:space="preserve"> </w:t>
      </w:r>
      <w:r w:rsidR="002D029D" w:rsidRPr="002A5212">
        <w:rPr>
          <w:rFonts w:ascii="Book Antiqua" w:hAnsi="Book Antiqua"/>
          <w:sz w:val="24"/>
          <w:szCs w:val="24"/>
        </w:rPr>
        <w:t>The</w:t>
      </w:r>
      <w:r w:rsidR="00B44ECA" w:rsidRPr="002A5212">
        <w:rPr>
          <w:rFonts w:ascii="Book Antiqua" w:hAnsi="Book Antiqua"/>
          <w:sz w:val="24"/>
          <w:szCs w:val="24"/>
        </w:rPr>
        <w:t>refore, the</w:t>
      </w:r>
      <w:r w:rsidR="002D029D" w:rsidRPr="002A5212">
        <w:rPr>
          <w:rFonts w:ascii="Book Antiqua" w:hAnsi="Book Antiqua"/>
          <w:sz w:val="24"/>
          <w:szCs w:val="24"/>
        </w:rPr>
        <w:t xml:space="preserve"> circulating </w:t>
      </w:r>
      <w:proofErr w:type="spellStart"/>
      <w:r w:rsidR="00B44ECA" w:rsidRPr="002A5212">
        <w:rPr>
          <w:rFonts w:ascii="Book Antiqua" w:hAnsi="Book Antiqua"/>
          <w:sz w:val="24"/>
          <w:szCs w:val="24"/>
        </w:rPr>
        <w:t>MHbA</w:t>
      </w:r>
      <w:proofErr w:type="spellEnd"/>
      <w:r w:rsidR="00B44ECA" w:rsidRPr="002A5212">
        <w:rPr>
          <w:rFonts w:ascii="Book Antiqua" w:hAnsi="Book Antiqua"/>
          <w:sz w:val="24"/>
          <w:szCs w:val="24"/>
        </w:rPr>
        <w:t xml:space="preserve"> as well as</w:t>
      </w:r>
      <w:r w:rsidR="002D029D" w:rsidRPr="002A5212">
        <w:rPr>
          <w:rFonts w:ascii="Book Antiqua" w:hAnsi="Book Antiqua"/>
          <w:sz w:val="24"/>
          <w:szCs w:val="24"/>
        </w:rPr>
        <w:t xml:space="preserve"> the remaining oxyhemoglobin </w:t>
      </w:r>
      <w:r w:rsidR="00B44ECA" w:rsidRPr="002A5212">
        <w:rPr>
          <w:rFonts w:ascii="Book Antiqua" w:hAnsi="Book Antiqua"/>
          <w:sz w:val="24"/>
          <w:szCs w:val="24"/>
        </w:rPr>
        <w:t xml:space="preserve">which has increased oxygen affinity can </w:t>
      </w:r>
      <w:r w:rsidR="001F4484" w:rsidRPr="002A5212">
        <w:rPr>
          <w:rFonts w:ascii="Book Antiqua" w:hAnsi="Book Antiqua"/>
          <w:sz w:val="24"/>
          <w:szCs w:val="24"/>
        </w:rPr>
        <w:t>cause impaired</w:t>
      </w:r>
      <w:r w:rsidR="002D029D" w:rsidRPr="002A5212">
        <w:rPr>
          <w:rFonts w:ascii="Book Antiqua" w:hAnsi="Book Antiqua"/>
          <w:sz w:val="24"/>
          <w:szCs w:val="24"/>
        </w:rPr>
        <w:t xml:space="preserve"> oxygen delivery to the tissues. </w:t>
      </w:r>
      <w:r w:rsidR="00B44ECA" w:rsidRPr="002A5212">
        <w:rPr>
          <w:rFonts w:ascii="Book Antiqua" w:hAnsi="Book Antiqua"/>
          <w:sz w:val="24"/>
          <w:szCs w:val="24"/>
        </w:rPr>
        <w:t xml:space="preserve">The net effect is </w:t>
      </w:r>
      <w:r w:rsidR="00B44ECA" w:rsidRPr="002A5212">
        <w:rPr>
          <w:rFonts w:ascii="Book Antiqua" w:hAnsi="Book Antiqua"/>
          <w:sz w:val="24"/>
          <w:szCs w:val="24"/>
        </w:rPr>
        <w:lastRenderedPageBreak/>
        <w:t xml:space="preserve">that patients with acutely increased concentrations of </w:t>
      </w:r>
      <w:proofErr w:type="spellStart"/>
      <w:r w:rsidR="00B44ECA" w:rsidRPr="002A5212">
        <w:rPr>
          <w:rFonts w:ascii="Book Antiqua" w:hAnsi="Book Antiqua"/>
          <w:sz w:val="24"/>
          <w:szCs w:val="24"/>
        </w:rPr>
        <w:t>MHbA</w:t>
      </w:r>
      <w:proofErr w:type="spellEnd"/>
      <w:r w:rsidR="00B44ECA" w:rsidRPr="002A5212">
        <w:rPr>
          <w:rFonts w:ascii="Book Antiqua" w:hAnsi="Book Antiqua"/>
          <w:sz w:val="24"/>
          <w:szCs w:val="24"/>
        </w:rPr>
        <w:t xml:space="preserve"> have a functional anemia (</w:t>
      </w:r>
      <w:r w:rsidR="00B44ECA" w:rsidRPr="00532E78">
        <w:rPr>
          <w:rFonts w:ascii="Book Antiqua" w:hAnsi="Book Antiqua"/>
          <w:i/>
          <w:sz w:val="24"/>
          <w:szCs w:val="24"/>
        </w:rPr>
        <w:t>i</w:t>
      </w:r>
      <w:r w:rsidR="00532E78" w:rsidRPr="00532E78">
        <w:rPr>
          <w:rFonts w:ascii="Book Antiqua" w:hAnsi="Book Antiqua" w:hint="eastAsia"/>
          <w:i/>
          <w:sz w:val="24"/>
          <w:szCs w:val="24"/>
          <w:lang w:eastAsia="zh-CN"/>
        </w:rPr>
        <w:t>.</w:t>
      </w:r>
      <w:r w:rsidR="00B44ECA" w:rsidRPr="00532E78">
        <w:rPr>
          <w:rFonts w:ascii="Book Antiqua" w:hAnsi="Book Antiqua"/>
          <w:i/>
          <w:sz w:val="24"/>
          <w:szCs w:val="24"/>
        </w:rPr>
        <w:t>e</w:t>
      </w:r>
      <w:r w:rsidR="00532E78">
        <w:rPr>
          <w:rFonts w:ascii="Book Antiqua" w:hAnsi="Book Antiqua" w:hint="eastAsia"/>
          <w:sz w:val="24"/>
          <w:szCs w:val="24"/>
          <w:lang w:eastAsia="zh-CN"/>
        </w:rPr>
        <w:t>.</w:t>
      </w:r>
      <w:r w:rsidR="00B44ECA" w:rsidRPr="002A5212">
        <w:rPr>
          <w:rFonts w:ascii="Book Antiqua" w:hAnsi="Book Antiqua"/>
          <w:sz w:val="24"/>
          <w:szCs w:val="24"/>
        </w:rPr>
        <w:t>, the amount of functional hemoglobin is less than the measured level of total hemoglobin). The existence of underlying</w:t>
      </w:r>
      <w:r w:rsidR="00721E72" w:rsidRPr="002A5212">
        <w:rPr>
          <w:rFonts w:ascii="Book Antiqua" w:hAnsi="Book Antiqua"/>
          <w:sz w:val="24"/>
          <w:szCs w:val="24"/>
        </w:rPr>
        <w:t xml:space="preserve"> diseases of</w:t>
      </w:r>
      <w:r w:rsidR="00B44ECA" w:rsidRPr="002A5212">
        <w:rPr>
          <w:rFonts w:ascii="Book Antiqua" w:hAnsi="Book Antiqua"/>
          <w:sz w:val="24"/>
          <w:szCs w:val="24"/>
        </w:rPr>
        <w:t xml:space="preserve"> </w:t>
      </w:r>
      <w:r w:rsidR="00721E72" w:rsidRPr="002A5212">
        <w:rPr>
          <w:rFonts w:ascii="Book Antiqua" w:hAnsi="Book Antiqua"/>
          <w:sz w:val="24"/>
          <w:szCs w:val="24"/>
        </w:rPr>
        <w:t xml:space="preserve">lung, </w:t>
      </w:r>
      <w:r w:rsidR="00B44ECA" w:rsidRPr="002A5212">
        <w:rPr>
          <w:rFonts w:ascii="Book Antiqua" w:hAnsi="Book Antiqua"/>
          <w:sz w:val="24"/>
          <w:szCs w:val="24"/>
        </w:rPr>
        <w:t xml:space="preserve">heart or blood may exacerbate the toxicity of </w:t>
      </w:r>
      <w:proofErr w:type="spellStart"/>
      <w:r w:rsidR="00B44ECA" w:rsidRPr="002A5212">
        <w:rPr>
          <w:rFonts w:ascii="Book Antiqua" w:hAnsi="Book Antiqua"/>
          <w:sz w:val="24"/>
          <w:szCs w:val="24"/>
        </w:rPr>
        <w:t>MHbA</w:t>
      </w:r>
      <w:proofErr w:type="spellEnd"/>
      <w:r w:rsidR="00B44ECA" w:rsidRPr="002A5212">
        <w:rPr>
          <w:rFonts w:ascii="Book Antiqua" w:hAnsi="Book Antiqua"/>
          <w:sz w:val="24"/>
          <w:szCs w:val="24"/>
        </w:rPr>
        <w:t xml:space="preserve">. </w:t>
      </w:r>
      <w:r w:rsidRPr="002A5212">
        <w:rPr>
          <w:rFonts w:ascii="Book Antiqua" w:hAnsi="Book Antiqua"/>
          <w:sz w:val="24"/>
          <w:szCs w:val="24"/>
        </w:rPr>
        <w:t>About 3% of the Fe</w:t>
      </w:r>
      <w:r w:rsidR="00532E78">
        <w:rPr>
          <w:rFonts w:ascii="Book Antiqua" w:hAnsi="Book Antiqua" w:hint="eastAsia"/>
          <w:sz w:val="24"/>
          <w:szCs w:val="24"/>
          <w:vertAlign w:val="superscript"/>
          <w:lang w:eastAsia="zh-CN"/>
        </w:rPr>
        <w:t>2</w:t>
      </w:r>
      <w:r w:rsidRPr="002A5212">
        <w:rPr>
          <w:rFonts w:ascii="Book Antiqua" w:hAnsi="Book Antiqua"/>
          <w:sz w:val="24"/>
          <w:szCs w:val="24"/>
          <w:vertAlign w:val="superscript"/>
        </w:rPr>
        <w:t xml:space="preserve">+ </w:t>
      </w:r>
      <w:r w:rsidRPr="002A5212">
        <w:rPr>
          <w:rFonts w:ascii="Book Antiqua" w:hAnsi="Book Antiqua"/>
          <w:sz w:val="24"/>
          <w:szCs w:val="24"/>
        </w:rPr>
        <w:t xml:space="preserve">of </w:t>
      </w:r>
      <w:proofErr w:type="spellStart"/>
      <w:r w:rsidRPr="002A5212">
        <w:rPr>
          <w:rFonts w:ascii="Book Antiqua" w:hAnsi="Book Antiqua"/>
          <w:sz w:val="24"/>
          <w:szCs w:val="24"/>
        </w:rPr>
        <w:t>deoxy</w:t>
      </w:r>
      <w:proofErr w:type="spellEnd"/>
      <w:r w:rsidRPr="002A5212">
        <w:rPr>
          <w:rFonts w:ascii="Book Antiqua" w:hAnsi="Book Antiqua"/>
          <w:sz w:val="24"/>
          <w:szCs w:val="24"/>
        </w:rPr>
        <w:t xml:space="preserve"> </w:t>
      </w:r>
      <w:proofErr w:type="spellStart"/>
      <w:r w:rsidRPr="002A5212">
        <w:rPr>
          <w:rFonts w:ascii="Book Antiqua" w:hAnsi="Book Antiqua"/>
          <w:sz w:val="24"/>
          <w:szCs w:val="24"/>
        </w:rPr>
        <w:t>Hb</w:t>
      </w:r>
      <w:proofErr w:type="spellEnd"/>
      <w:r w:rsidRPr="002A5212">
        <w:rPr>
          <w:rFonts w:ascii="Book Antiqua" w:hAnsi="Book Antiqua"/>
          <w:sz w:val="24"/>
          <w:szCs w:val="24"/>
        </w:rPr>
        <w:t xml:space="preserve"> is slowly oxidized to </w:t>
      </w:r>
      <w:proofErr w:type="spellStart"/>
      <w:r w:rsidRPr="002A5212">
        <w:rPr>
          <w:rFonts w:ascii="Book Antiqua" w:hAnsi="Book Antiqua"/>
          <w:sz w:val="24"/>
          <w:szCs w:val="24"/>
        </w:rPr>
        <w:t>MHbA</w:t>
      </w:r>
      <w:proofErr w:type="spellEnd"/>
      <w:r w:rsidRPr="002A5212">
        <w:rPr>
          <w:rFonts w:ascii="Book Antiqua" w:hAnsi="Book Antiqua"/>
          <w:sz w:val="24"/>
          <w:szCs w:val="24"/>
        </w:rPr>
        <w:t xml:space="preserve"> per day. The intra-</w:t>
      </w:r>
      <w:proofErr w:type="spellStart"/>
      <w:r w:rsidRPr="002A5212">
        <w:rPr>
          <w:rFonts w:ascii="Book Antiqua" w:hAnsi="Book Antiqua"/>
          <w:sz w:val="24"/>
          <w:szCs w:val="24"/>
        </w:rPr>
        <w:t>erythrocytic</w:t>
      </w:r>
      <w:proofErr w:type="spellEnd"/>
      <w:r w:rsidRPr="002A5212">
        <w:rPr>
          <w:rFonts w:ascii="Book Antiqua" w:hAnsi="Book Antiqua"/>
          <w:sz w:val="24"/>
          <w:szCs w:val="24"/>
        </w:rPr>
        <w:t xml:space="preserve"> </w:t>
      </w:r>
      <w:proofErr w:type="spellStart"/>
      <w:r w:rsidRPr="002A5212">
        <w:rPr>
          <w:rFonts w:ascii="Book Antiqua" w:hAnsi="Book Antiqua"/>
          <w:sz w:val="24"/>
          <w:szCs w:val="24"/>
        </w:rPr>
        <w:t>MHbA</w:t>
      </w:r>
      <w:proofErr w:type="spellEnd"/>
      <w:r w:rsidRPr="002A5212">
        <w:rPr>
          <w:rFonts w:ascii="Book Antiqua" w:hAnsi="Book Antiqua"/>
          <w:sz w:val="24"/>
          <w:szCs w:val="24"/>
        </w:rPr>
        <w:t xml:space="preserve"> reducing enzyme systems such as NADH-</w:t>
      </w:r>
      <w:proofErr w:type="spellStart"/>
      <w:r w:rsidRPr="002A5212">
        <w:rPr>
          <w:rFonts w:ascii="Book Antiqua" w:hAnsi="Book Antiqua"/>
          <w:sz w:val="24"/>
          <w:szCs w:val="24"/>
        </w:rPr>
        <w:t>dependant</w:t>
      </w:r>
      <w:proofErr w:type="spellEnd"/>
      <w:r w:rsidRPr="002A5212">
        <w:rPr>
          <w:rFonts w:ascii="Book Antiqua" w:hAnsi="Book Antiqua"/>
          <w:sz w:val="24"/>
          <w:szCs w:val="24"/>
        </w:rPr>
        <w:t xml:space="preserve"> cytochrome b5 reductase, mainly and NADPH–</w:t>
      </w:r>
      <w:proofErr w:type="spellStart"/>
      <w:r w:rsidRPr="002A5212">
        <w:rPr>
          <w:rFonts w:ascii="Book Antiqua" w:hAnsi="Book Antiqua"/>
          <w:sz w:val="24"/>
          <w:szCs w:val="24"/>
        </w:rPr>
        <w:t>MHbA</w:t>
      </w:r>
      <w:proofErr w:type="spellEnd"/>
      <w:r w:rsidRPr="002A5212">
        <w:rPr>
          <w:rFonts w:ascii="Book Antiqua" w:hAnsi="Book Antiqua"/>
          <w:sz w:val="24"/>
          <w:szCs w:val="24"/>
        </w:rPr>
        <w:t xml:space="preserve"> reductase and NADPH-glutathione reductase, to a lesser extent help to keep its level below 1%. </w:t>
      </w:r>
      <w:r w:rsidR="00147289" w:rsidRPr="002A5212">
        <w:rPr>
          <w:rFonts w:ascii="Book Antiqua" w:hAnsi="Book Antiqua"/>
          <w:sz w:val="24"/>
          <w:szCs w:val="24"/>
        </w:rPr>
        <w:t>L</w:t>
      </w:r>
      <w:r w:rsidRPr="002A5212">
        <w:rPr>
          <w:rFonts w:ascii="Book Antiqua" w:hAnsi="Book Antiqua"/>
          <w:sz w:val="24"/>
          <w:szCs w:val="24"/>
        </w:rPr>
        <w:t xml:space="preserve">evel </w:t>
      </w:r>
      <w:r w:rsidR="00147289" w:rsidRPr="002A5212">
        <w:rPr>
          <w:rFonts w:ascii="Book Antiqua" w:hAnsi="Book Antiqua"/>
          <w:sz w:val="24"/>
          <w:szCs w:val="24"/>
        </w:rPr>
        <w:t xml:space="preserve">of </w:t>
      </w:r>
      <w:proofErr w:type="spellStart"/>
      <w:r w:rsidR="00147289" w:rsidRPr="002A5212">
        <w:rPr>
          <w:rFonts w:ascii="Book Antiqua" w:hAnsi="Book Antiqua"/>
          <w:sz w:val="24"/>
          <w:szCs w:val="24"/>
        </w:rPr>
        <w:t>MHbA</w:t>
      </w:r>
      <w:proofErr w:type="spellEnd"/>
      <w:r w:rsidR="00147289" w:rsidRPr="002A5212">
        <w:rPr>
          <w:rFonts w:ascii="Book Antiqua" w:hAnsi="Book Antiqua"/>
          <w:sz w:val="24"/>
          <w:szCs w:val="24"/>
        </w:rPr>
        <w:t xml:space="preserve"> above</w:t>
      </w:r>
      <w:r w:rsidRPr="002A5212">
        <w:rPr>
          <w:rFonts w:ascii="Book Antiqua" w:hAnsi="Book Antiqua"/>
          <w:sz w:val="24"/>
          <w:szCs w:val="24"/>
        </w:rPr>
        <w:t xml:space="preserve"> 2% is abnormal. </w:t>
      </w:r>
    </w:p>
    <w:p w:rsidR="00471261" w:rsidRPr="002A5212" w:rsidRDefault="00962174" w:rsidP="00532E78">
      <w:pPr>
        <w:spacing w:after="0" w:line="360" w:lineRule="auto"/>
        <w:ind w:firstLineChars="100" w:firstLine="240"/>
        <w:jc w:val="both"/>
        <w:rPr>
          <w:rFonts w:ascii="Book Antiqua" w:hAnsi="Book Antiqua"/>
          <w:sz w:val="24"/>
          <w:szCs w:val="24"/>
        </w:rPr>
      </w:pPr>
      <w:r w:rsidRPr="002A5212">
        <w:rPr>
          <w:rFonts w:ascii="Book Antiqua" w:hAnsi="Book Antiqua"/>
          <w:sz w:val="24"/>
          <w:szCs w:val="24"/>
        </w:rPr>
        <w:t>Management of DDS include</w:t>
      </w:r>
      <w:r w:rsidR="00332FD5" w:rsidRPr="002A5212">
        <w:rPr>
          <w:rFonts w:ascii="Book Antiqua" w:hAnsi="Book Antiqua"/>
          <w:sz w:val="24"/>
          <w:szCs w:val="24"/>
        </w:rPr>
        <w:t>s</w:t>
      </w:r>
      <w:r w:rsidRPr="002A5212">
        <w:rPr>
          <w:rFonts w:ascii="Book Antiqua" w:hAnsi="Book Antiqua"/>
          <w:sz w:val="24"/>
          <w:szCs w:val="24"/>
        </w:rPr>
        <w:t xml:space="preserve"> oral administration of activated charcoal and intravenous treatment with methylene blue. In this patient, we could not administer activated charcoal due to persistent vomiting. </w:t>
      </w:r>
      <w:r w:rsidR="002D029D" w:rsidRPr="002A5212">
        <w:rPr>
          <w:rFonts w:ascii="Book Antiqua" w:hAnsi="Book Antiqua"/>
          <w:sz w:val="24"/>
          <w:szCs w:val="24"/>
        </w:rPr>
        <w:t>The plasma elimination half</w:t>
      </w:r>
      <w:r w:rsidR="002D029D" w:rsidRPr="002A5212">
        <w:rPr>
          <w:rFonts w:ascii="宋体" w:hAnsi="宋体" w:cs="宋体" w:hint="eastAsia"/>
          <w:sz w:val="24"/>
          <w:szCs w:val="24"/>
        </w:rPr>
        <w:t>‐</w:t>
      </w:r>
      <w:r w:rsidR="002D029D" w:rsidRPr="002A5212">
        <w:rPr>
          <w:rFonts w:ascii="Book Antiqua" w:hAnsi="Book Antiqua"/>
          <w:sz w:val="24"/>
          <w:szCs w:val="24"/>
        </w:rPr>
        <w:t xml:space="preserve">life of DDS was found to </w:t>
      </w:r>
      <w:r w:rsidR="00B44ECA" w:rsidRPr="002A5212">
        <w:rPr>
          <w:rFonts w:ascii="Book Antiqua" w:hAnsi="Book Antiqua"/>
          <w:sz w:val="24"/>
          <w:szCs w:val="24"/>
        </w:rPr>
        <w:t>be</w:t>
      </w:r>
      <w:r w:rsidR="0012569D" w:rsidRPr="002A5212">
        <w:rPr>
          <w:rFonts w:ascii="Book Antiqua" w:hAnsi="Book Antiqua"/>
          <w:sz w:val="24"/>
          <w:szCs w:val="24"/>
        </w:rPr>
        <w:t xml:space="preserve"> </w:t>
      </w:r>
      <w:r w:rsidR="00B44ECA" w:rsidRPr="002A5212">
        <w:rPr>
          <w:rFonts w:ascii="Book Antiqua" w:hAnsi="Book Antiqua"/>
          <w:sz w:val="24"/>
          <w:szCs w:val="24"/>
        </w:rPr>
        <w:t xml:space="preserve">dose dependent which </w:t>
      </w:r>
      <w:r w:rsidR="002D029D" w:rsidRPr="002A5212">
        <w:rPr>
          <w:rFonts w:ascii="Book Antiqua" w:hAnsi="Book Antiqua"/>
          <w:sz w:val="24"/>
          <w:szCs w:val="24"/>
        </w:rPr>
        <w:t>var</w:t>
      </w:r>
      <w:r w:rsidR="00532E78">
        <w:rPr>
          <w:rFonts w:ascii="Book Antiqua" w:hAnsi="Book Antiqua" w:hint="eastAsia"/>
          <w:sz w:val="24"/>
          <w:szCs w:val="24"/>
          <w:lang w:eastAsia="zh-CN"/>
        </w:rPr>
        <w:t>ies</w:t>
      </w:r>
      <w:r w:rsidR="002D029D" w:rsidRPr="002A5212">
        <w:rPr>
          <w:rFonts w:ascii="Book Antiqua" w:hAnsi="Book Antiqua"/>
          <w:sz w:val="24"/>
          <w:szCs w:val="24"/>
        </w:rPr>
        <w:t xml:space="preserve"> from 10 to 80 h. </w:t>
      </w:r>
      <w:r w:rsidR="00721E72" w:rsidRPr="002A5212">
        <w:rPr>
          <w:rFonts w:ascii="Book Antiqua" w:hAnsi="Book Antiqua"/>
          <w:sz w:val="24"/>
          <w:szCs w:val="24"/>
        </w:rPr>
        <w:t>T</w:t>
      </w:r>
      <w:r w:rsidR="002D029D" w:rsidRPr="002A5212">
        <w:rPr>
          <w:rFonts w:ascii="Book Antiqua" w:hAnsi="Book Antiqua"/>
          <w:sz w:val="24"/>
          <w:szCs w:val="24"/>
        </w:rPr>
        <w:t xml:space="preserve">he renal excretion of unchanged DDS is limited to approximately 20% of the administered dose. </w:t>
      </w:r>
      <w:r w:rsidR="00B44ECA" w:rsidRPr="002A5212">
        <w:rPr>
          <w:rFonts w:ascii="Book Antiqua" w:hAnsi="Book Antiqua"/>
          <w:sz w:val="24"/>
          <w:szCs w:val="24"/>
        </w:rPr>
        <w:t xml:space="preserve">DDS is </w:t>
      </w:r>
      <w:proofErr w:type="spellStart"/>
      <w:r w:rsidR="00B44ECA" w:rsidRPr="002A5212">
        <w:rPr>
          <w:rFonts w:ascii="Book Antiqua" w:hAnsi="Book Antiqua"/>
          <w:sz w:val="24"/>
          <w:szCs w:val="24"/>
        </w:rPr>
        <w:t>metabolised</w:t>
      </w:r>
      <w:proofErr w:type="spellEnd"/>
      <w:r w:rsidR="00B44ECA" w:rsidRPr="002A5212">
        <w:rPr>
          <w:rFonts w:ascii="Book Antiqua" w:hAnsi="Book Antiqua"/>
          <w:sz w:val="24"/>
          <w:szCs w:val="24"/>
        </w:rPr>
        <w:t xml:space="preserve"> in the liver for its elimination resulted a moderate elevation of SGPT (150-162 U/L) during the initial few days but </w:t>
      </w:r>
      <w:proofErr w:type="spellStart"/>
      <w:r w:rsidR="00B44ECA" w:rsidRPr="002A5212">
        <w:rPr>
          <w:rFonts w:ascii="Book Antiqua" w:hAnsi="Book Antiqua"/>
          <w:sz w:val="24"/>
          <w:szCs w:val="24"/>
        </w:rPr>
        <w:t>normalised</w:t>
      </w:r>
      <w:proofErr w:type="spellEnd"/>
      <w:r w:rsidR="00B44ECA" w:rsidRPr="002A5212">
        <w:rPr>
          <w:rFonts w:ascii="Book Antiqua" w:hAnsi="Book Antiqua"/>
          <w:sz w:val="24"/>
          <w:szCs w:val="24"/>
        </w:rPr>
        <w:t xml:space="preserve"> on 14</w:t>
      </w:r>
      <w:r w:rsidR="00B44ECA" w:rsidRPr="002A5212">
        <w:rPr>
          <w:rFonts w:ascii="Book Antiqua" w:hAnsi="Book Antiqua"/>
          <w:sz w:val="24"/>
          <w:szCs w:val="24"/>
          <w:vertAlign w:val="superscript"/>
        </w:rPr>
        <w:t>th</w:t>
      </w:r>
      <w:r w:rsidR="00B44ECA" w:rsidRPr="002A5212">
        <w:rPr>
          <w:rFonts w:ascii="Book Antiqua" w:hAnsi="Book Antiqua"/>
          <w:sz w:val="24"/>
          <w:szCs w:val="24"/>
        </w:rPr>
        <w:t xml:space="preserve"> day (45 U/L). </w:t>
      </w:r>
      <w:r w:rsidRPr="002A5212">
        <w:rPr>
          <w:rFonts w:ascii="Book Antiqua" w:hAnsi="Book Antiqua"/>
          <w:sz w:val="24"/>
          <w:szCs w:val="24"/>
        </w:rPr>
        <w:t xml:space="preserve">After the initial dosage of methylene blue, an additional dose may be repeated if there is an insufficient response. In this case, an additional dose of methylene blue was given since the </w:t>
      </w:r>
      <w:proofErr w:type="spellStart"/>
      <w:r w:rsidRPr="002A5212">
        <w:rPr>
          <w:rFonts w:ascii="Book Antiqua" w:hAnsi="Book Antiqua"/>
          <w:sz w:val="24"/>
          <w:szCs w:val="24"/>
        </w:rPr>
        <w:t>MHbA</w:t>
      </w:r>
      <w:proofErr w:type="spellEnd"/>
      <w:r w:rsidRPr="002A5212">
        <w:rPr>
          <w:rFonts w:ascii="Book Antiqua" w:hAnsi="Book Antiqua"/>
          <w:sz w:val="24"/>
          <w:szCs w:val="24"/>
        </w:rPr>
        <w:t xml:space="preserve"> level was high on 5</w:t>
      </w:r>
      <w:r w:rsidRPr="002A5212">
        <w:rPr>
          <w:rFonts w:ascii="Book Antiqua" w:hAnsi="Book Antiqua"/>
          <w:sz w:val="24"/>
          <w:szCs w:val="24"/>
          <w:vertAlign w:val="superscript"/>
        </w:rPr>
        <w:t>th</w:t>
      </w:r>
      <w:r w:rsidRPr="002A5212">
        <w:rPr>
          <w:rFonts w:ascii="Book Antiqua" w:hAnsi="Book Antiqua"/>
          <w:sz w:val="24"/>
          <w:szCs w:val="24"/>
        </w:rPr>
        <w:t xml:space="preserve"> day. </w:t>
      </w:r>
      <w:r w:rsidR="00471261" w:rsidRPr="002A5212">
        <w:rPr>
          <w:rFonts w:ascii="Book Antiqua" w:hAnsi="Book Antiqua"/>
          <w:sz w:val="24"/>
          <w:szCs w:val="24"/>
        </w:rPr>
        <w:t xml:space="preserve">This </w:t>
      </w:r>
      <w:r w:rsidR="00B44ECA" w:rsidRPr="002A5212">
        <w:rPr>
          <w:rFonts w:ascii="Book Antiqua" w:hAnsi="Book Antiqua"/>
          <w:sz w:val="24"/>
          <w:szCs w:val="24"/>
        </w:rPr>
        <w:t xml:space="preserve">may </w:t>
      </w:r>
      <w:r w:rsidR="00721E72" w:rsidRPr="002A5212">
        <w:rPr>
          <w:rFonts w:ascii="Book Antiqua" w:hAnsi="Book Antiqua"/>
          <w:sz w:val="24"/>
          <w:szCs w:val="24"/>
        </w:rPr>
        <w:t>be</w:t>
      </w:r>
      <w:r w:rsidR="00B44ECA" w:rsidRPr="002A5212">
        <w:rPr>
          <w:rFonts w:ascii="Book Antiqua" w:hAnsi="Book Antiqua"/>
          <w:sz w:val="24"/>
          <w:szCs w:val="24"/>
        </w:rPr>
        <w:t xml:space="preserve"> due to the </w:t>
      </w:r>
      <w:r w:rsidR="00471261" w:rsidRPr="002A5212">
        <w:rPr>
          <w:rFonts w:ascii="Book Antiqua" w:hAnsi="Book Antiqua"/>
          <w:sz w:val="24"/>
          <w:szCs w:val="24"/>
        </w:rPr>
        <w:t xml:space="preserve">enterohepatic circulation of DDS which resulted in a rebound </w:t>
      </w:r>
      <w:proofErr w:type="spellStart"/>
      <w:r w:rsidR="00471261" w:rsidRPr="002A5212">
        <w:rPr>
          <w:rFonts w:ascii="Book Antiqua" w:hAnsi="Book Antiqua"/>
          <w:sz w:val="24"/>
          <w:szCs w:val="24"/>
        </w:rPr>
        <w:t>methemoglobinemia</w:t>
      </w:r>
      <w:proofErr w:type="spellEnd"/>
      <w:r w:rsidR="00471261" w:rsidRPr="002A5212">
        <w:rPr>
          <w:rFonts w:ascii="Book Antiqua" w:hAnsi="Book Antiqua"/>
          <w:sz w:val="24"/>
          <w:szCs w:val="24"/>
        </w:rPr>
        <w:t xml:space="preserve"> as high as 60 </w:t>
      </w:r>
      <w:r w:rsidR="00B44ECA" w:rsidRPr="002A5212">
        <w:rPr>
          <w:rFonts w:ascii="Book Antiqua" w:hAnsi="Book Antiqua"/>
          <w:sz w:val="24"/>
          <w:szCs w:val="24"/>
        </w:rPr>
        <w:t>%</w:t>
      </w:r>
      <w:r w:rsidR="00471261" w:rsidRPr="002A5212">
        <w:rPr>
          <w:rFonts w:ascii="Book Antiqua" w:hAnsi="Book Antiqua"/>
          <w:sz w:val="24"/>
          <w:szCs w:val="24"/>
        </w:rPr>
        <w:t xml:space="preserve"> up</w:t>
      </w:r>
      <w:r w:rsidR="0032371C">
        <w:rPr>
          <w:rFonts w:ascii="Book Antiqua" w:hAnsi="Book Antiqua" w:hint="eastAsia"/>
          <w:sz w:val="24"/>
          <w:szCs w:val="24"/>
          <w:lang w:eastAsia="zh-CN"/>
        </w:rPr>
        <w:t xml:space="preserve"> </w:t>
      </w:r>
      <w:r w:rsidR="00471261" w:rsidRPr="002A5212">
        <w:rPr>
          <w:rFonts w:ascii="Book Antiqua" w:hAnsi="Book Antiqua"/>
          <w:sz w:val="24"/>
          <w:szCs w:val="24"/>
        </w:rPr>
        <w:t>to 18 h of methylene blue injection.</w:t>
      </w:r>
      <w:r w:rsidR="000079C6" w:rsidRPr="002A5212">
        <w:rPr>
          <w:rFonts w:ascii="Book Antiqua" w:hAnsi="Book Antiqua"/>
          <w:sz w:val="24"/>
          <w:szCs w:val="24"/>
        </w:rPr>
        <w:t xml:space="preserve"> </w:t>
      </w:r>
    </w:p>
    <w:p w:rsidR="00962174" w:rsidRPr="002A5212" w:rsidRDefault="00B44ECA" w:rsidP="00532E78">
      <w:pPr>
        <w:spacing w:after="0" w:line="360" w:lineRule="auto"/>
        <w:ind w:firstLineChars="100" w:firstLine="240"/>
        <w:jc w:val="both"/>
        <w:rPr>
          <w:rFonts w:ascii="Book Antiqua" w:hAnsi="Book Antiqua"/>
          <w:sz w:val="24"/>
          <w:szCs w:val="24"/>
        </w:rPr>
      </w:pPr>
      <w:r w:rsidRPr="002A5212">
        <w:rPr>
          <w:rFonts w:ascii="Book Antiqua" w:hAnsi="Book Antiqua"/>
          <w:sz w:val="24"/>
          <w:szCs w:val="24"/>
        </w:rPr>
        <w:t>Treatment with methylene blue can be complicated by the presence of underlying glucose-6-phosphate dehydrogenase deficiency. Therefore, a</w:t>
      </w:r>
      <w:r w:rsidR="00962174" w:rsidRPr="002A5212">
        <w:rPr>
          <w:rFonts w:ascii="Book Antiqua" w:hAnsi="Book Antiqua"/>
          <w:sz w:val="24"/>
          <w:szCs w:val="24"/>
        </w:rPr>
        <w:t>lternative therapies like exchange transfusions and hyperbaric oxygen therapy are the remaining options</w:t>
      </w:r>
      <w:r w:rsidRPr="002A5212">
        <w:rPr>
          <w:rFonts w:ascii="Book Antiqua" w:hAnsi="Book Antiqua"/>
          <w:sz w:val="24"/>
          <w:szCs w:val="24"/>
        </w:rPr>
        <w:t xml:space="preserve"> in patients with</w:t>
      </w:r>
      <w:r w:rsidR="00962174" w:rsidRPr="002A5212">
        <w:rPr>
          <w:rFonts w:ascii="Book Antiqua" w:hAnsi="Book Antiqua"/>
          <w:sz w:val="24"/>
          <w:szCs w:val="24"/>
        </w:rPr>
        <w:t xml:space="preserve"> glucose</w:t>
      </w:r>
      <w:r w:rsidR="00532E78">
        <w:rPr>
          <w:rFonts w:ascii="Book Antiqua" w:hAnsi="Book Antiqua" w:hint="eastAsia"/>
          <w:sz w:val="24"/>
          <w:szCs w:val="24"/>
          <w:lang w:eastAsia="zh-CN"/>
        </w:rPr>
        <w:t>-</w:t>
      </w:r>
      <w:r w:rsidR="00962174" w:rsidRPr="002A5212">
        <w:rPr>
          <w:rFonts w:ascii="Book Antiqua" w:hAnsi="Book Antiqua"/>
          <w:sz w:val="24"/>
          <w:szCs w:val="24"/>
        </w:rPr>
        <w:t xml:space="preserve">6-phosphate dehydrogenase deficiency or </w:t>
      </w:r>
      <w:r w:rsidRPr="002A5212">
        <w:rPr>
          <w:rFonts w:ascii="Book Antiqua" w:hAnsi="Book Antiqua"/>
          <w:sz w:val="24"/>
          <w:szCs w:val="24"/>
        </w:rPr>
        <w:t xml:space="preserve">if </w:t>
      </w:r>
      <w:r w:rsidR="00962174" w:rsidRPr="002A5212">
        <w:rPr>
          <w:rFonts w:ascii="Book Antiqua" w:hAnsi="Book Antiqua"/>
          <w:sz w:val="24"/>
          <w:szCs w:val="24"/>
        </w:rPr>
        <w:t xml:space="preserve">methylene blue therapy is </w:t>
      </w:r>
      <w:proofErr w:type="gramStart"/>
      <w:r w:rsidR="00962174" w:rsidRPr="002A5212">
        <w:rPr>
          <w:rFonts w:ascii="Book Antiqua" w:hAnsi="Book Antiqua"/>
          <w:sz w:val="24"/>
          <w:szCs w:val="24"/>
        </w:rPr>
        <w:t>ineffective</w:t>
      </w:r>
      <w:r w:rsidR="00532E78" w:rsidRPr="002A5212">
        <w:rPr>
          <w:rStyle w:val="citation"/>
          <w:rFonts w:ascii="Book Antiqua" w:hAnsi="Book Antiqua"/>
          <w:sz w:val="24"/>
          <w:szCs w:val="24"/>
          <w:vertAlign w:val="superscript"/>
        </w:rPr>
        <w:t>[</w:t>
      </w:r>
      <w:proofErr w:type="gramEnd"/>
      <w:r w:rsidR="00532E78" w:rsidRPr="002A5212">
        <w:rPr>
          <w:rStyle w:val="citation"/>
          <w:rFonts w:ascii="Book Antiqua" w:hAnsi="Book Antiqua"/>
          <w:sz w:val="24"/>
          <w:szCs w:val="24"/>
          <w:vertAlign w:val="superscript"/>
        </w:rPr>
        <w:t>8]</w:t>
      </w:r>
      <w:r w:rsidR="00962174" w:rsidRPr="002A5212">
        <w:rPr>
          <w:rFonts w:ascii="Book Antiqua" w:hAnsi="Book Antiqua"/>
          <w:sz w:val="24"/>
          <w:szCs w:val="24"/>
        </w:rPr>
        <w:t xml:space="preserve">. But the efficacy of these therapies </w:t>
      </w:r>
      <w:r w:rsidR="00721E72" w:rsidRPr="002A5212">
        <w:rPr>
          <w:rFonts w:ascii="Book Antiqua" w:hAnsi="Book Antiqua"/>
          <w:sz w:val="24"/>
          <w:szCs w:val="24"/>
        </w:rPr>
        <w:t>not yet been elucidated</w:t>
      </w:r>
      <w:r w:rsidR="00962174" w:rsidRPr="002A5212">
        <w:rPr>
          <w:rFonts w:ascii="Book Antiqua" w:hAnsi="Book Antiqua"/>
          <w:sz w:val="24"/>
          <w:szCs w:val="24"/>
        </w:rPr>
        <w:t xml:space="preserve">. </w:t>
      </w:r>
      <w:r w:rsidRPr="002A5212">
        <w:rPr>
          <w:rFonts w:ascii="Book Antiqua" w:hAnsi="Book Antiqua"/>
          <w:sz w:val="24"/>
          <w:szCs w:val="24"/>
        </w:rPr>
        <w:t xml:space="preserve">Ascorbic acid </w:t>
      </w:r>
      <w:r w:rsidR="00721E72" w:rsidRPr="002A5212">
        <w:rPr>
          <w:rFonts w:ascii="Book Antiqua" w:hAnsi="Book Antiqua"/>
          <w:sz w:val="24"/>
          <w:szCs w:val="24"/>
        </w:rPr>
        <w:t>rarely</w:t>
      </w:r>
      <w:r w:rsidRPr="002A5212">
        <w:rPr>
          <w:rFonts w:ascii="Book Antiqua" w:hAnsi="Book Antiqua"/>
          <w:sz w:val="24"/>
          <w:szCs w:val="24"/>
        </w:rPr>
        <w:t xml:space="preserve"> reduce</w:t>
      </w:r>
      <w:r w:rsidR="008B0543" w:rsidRPr="002A5212">
        <w:rPr>
          <w:rFonts w:ascii="Book Antiqua" w:hAnsi="Book Antiqua"/>
          <w:sz w:val="24"/>
          <w:szCs w:val="24"/>
        </w:rPr>
        <w:t>s</w:t>
      </w:r>
      <w:r w:rsidRPr="002A5212">
        <w:rPr>
          <w:rFonts w:ascii="Book Antiqua" w:hAnsi="Book Antiqua"/>
          <w:sz w:val="24"/>
          <w:szCs w:val="24"/>
        </w:rPr>
        <w:t xml:space="preserve"> the cyanosis associated with chronic </w:t>
      </w:r>
      <w:proofErr w:type="spellStart"/>
      <w:r w:rsidRPr="002A5212">
        <w:rPr>
          <w:rFonts w:ascii="Book Antiqua" w:hAnsi="Book Antiqua"/>
          <w:sz w:val="24"/>
          <w:szCs w:val="24"/>
        </w:rPr>
        <w:t>methemoglobinemia</w:t>
      </w:r>
      <w:proofErr w:type="spellEnd"/>
      <w:r w:rsidRPr="002A5212">
        <w:rPr>
          <w:rFonts w:ascii="Book Antiqua" w:hAnsi="Book Antiqua"/>
          <w:sz w:val="24"/>
          <w:szCs w:val="24"/>
        </w:rPr>
        <w:t xml:space="preserve"> but has no role in treatment of acute acquired </w:t>
      </w:r>
      <w:proofErr w:type="spellStart"/>
      <w:r w:rsidRPr="002A5212">
        <w:rPr>
          <w:rFonts w:ascii="Book Antiqua" w:hAnsi="Book Antiqua"/>
          <w:sz w:val="24"/>
          <w:szCs w:val="24"/>
        </w:rPr>
        <w:t>methemoglobinemia</w:t>
      </w:r>
      <w:proofErr w:type="spellEnd"/>
      <w:r w:rsidRPr="002A5212">
        <w:rPr>
          <w:rFonts w:ascii="Book Antiqua" w:hAnsi="Book Antiqua"/>
          <w:sz w:val="24"/>
          <w:szCs w:val="24"/>
        </w:rPr>
        <w:t xml:space="preserve">. Furthermore, Cimetidine, used as a selective inhibitor of N-hydroxylation, may be effective in increasing patient tolerance to </w:t>
      </w:r>
      <w:proofErr w:type="spellStart"/>
      <w:r w:rsidRPr="002A5212">
        <w:rPr>
          <w:rFonts w:ascii="Book Antiqua" w:hAnsi="Book Antiqua"/>
          <w:sz w:val="24"/>
          <w:szCs w:val="24"/>
        </w:rPr>
        <w:t>dapsone</w:t>
      </w:r>
      <w:proofErr w:type="spellEnd"/>
      <w:r w:rsidRPr="002A5212">
        <w:rPr>
          <w:rFonts w:ascii="Book Antiqua" w:hAnsi="Book Antiqua"/>
          <w:sz w:val="24"/>
          <w:szCs w:val="24"/>
        </w:rPr>
        <w:t xml:space="preserve">, chronically lowering the </w:t>
      </w:r>
      <w:proofErr w:type="spellStart"/>
      <w:r w:rsidRPr="002A5212">
        <w:rPr>
          <w:rFonts w:ascii="Book Antiqua" w:hAnsi="Book Antiqua"/>
          <w:sz w:val="24"/>
          <w:szCs w:val="24"/>
        </w:rPr>
        <w:t>MHbA</w:t>
      </w:r>
      <w:proofErr w:type="spellEnd"/>
      <w:r w:rsidRPr="002A5212">
        <w:rPr>
          <w:rFonts w:ascii="Book Antiqua" w:hAnsi="Book Antiqua"/>
          <w:sz w:val="24"/>
          <w:szCs w:val="24"/>
        </w:rPr>
        <w:t xml:space="preserve"> level by more than 25</w:t>
      </w:r>
      <w:r w:rsidR="00E05A68">
        <w:rPr>
          <w:rFonts w:ascii="Book Antiqua" w:hAnsi="Book Antiqua" w:hint="eastAsia"/>
          <w:sz w:val="24"/>
          <w:szCs w:val="24"/>
          <w:lang w:eastAsia="zh-CN"/>
        </w:rPr>
        <w:t>%</w:t>
      </w:r>
      <w:r w:rsidRPr="002A5212">
        <w:rPr>
          <w:rFonts w:ascii="Book Antiqua" w:hAnsi="Book Antiqua"/>
          <w:sz w:val="24"/>
          <w:szCs w:val="24"/>
        </w:rPr>
        <w:t xml:space="preserve">. Since it works slowly, cimetidine is not helpful for the management of acute symptomatic </w:t>
      </w:r>
      <w:proofErr w:type="spellStart"/>
      <w:r w:rsidRPr="002A5212">
        <w:rPr>
          <w:rFonts w:ascii="Book Antiqua" w:hAnsi="Book Antiqua"/>
          <w:sz w:val="24"/>
          <w:szCs w:val="24"/>
        </w:rPr>
        <w:t>methemoglobinemia</w:t>
      </w:r>
      <w:proofErr w:type="spellEnd"/>
      <w:r w:rsidRPr="002A5212">
        <w:rPr>
          <w:rFonts w:ascii="Book Antiqua" w:hAnsi="Book Antiqua"/>
          <w:sz w:val="24"/>
          <w:szCs w:val="24"/>
        </w:rPr>
        <w:t xml:space="preserve"> arising from the use of DDS.</w:t>
      </w:r>
    </w:p>
    <w:p w:rsidR="00B44ECA" w:rsidRPr="002A5212" w:rsidRDefault="00962174" w:rsidP="00532E78">
      <w:pPr>
        <w:spacing w:after="0" w:line="360" w:lineRule="auto"/>
        <w:ind w:firstLineChars="100" w:firstLine="240"/>
        <w:jc w:val="both"/>
        <w:rPr>
          <w:rFonts w:ascii="Book Antiqua" w:hAnsi="Book Antiqua"/>
          <w:sz w:val="24"/>
          <w:szCs w:val="24"/>
          <w:vertAlign w:val="superscript"/>
        </w:rPr>
      </w:pPr>
      <w:r w:rsidRPr="002A5212">
        <w:rPr>
          <w:rFonts w:ascii="Book Antiqua" w:hAnsi="Book Antiqua"/>
          <w:sz w:val="24"/>
          <w:szCs w:val="24"/>
        </w:rPr>
        <w:lastRenderedPageBreak/>
        <w:t xml:space="preserve">Methylene blue is a phenothiazine-related heterocyclic aromatic molecule most commonly used as a reducing agent in the treatment </w:t>
      </w:r>
      <w:r w:rsidR="00147289" w:rsidRPr="002A5212">
        <w:rPr>
          <w:rFonts w:ascii="Book Antiqua" w:hAnsi="Book Antiqua"/>
          <w:sz w:val="24"/>
          <w:szCs w:val="24"/>
        </w:rPr>
        <w:t xml:space="preserve">of </w:t>
      </w:r>
      <w:proofErr w:type="spellStart"/>
      <w:r w:rsidR="00B44ECA" w:rsidRPr="002A5212">
        <w:rPr>
          <w:rFonts w:ascii="Book Antiqua" w:hAnsi="Book Antiqua"/>
          <w:sz w:val="24"/>
          <w:szCs w:val="24"/>
        </w:rPr>
        <w:t>methemoglobinemia</w:t>
      </w:r>
      <w:proofErr w:type="spellEnd"/>
      <w:r w:rsidRPr="002A5212">
        <w:rPr>
          <w:rFonts w:ascii="Book Antiqua" w:hAnsi="Book Antiqua"/>
          <w:sz w:val="24"/>
          <w:szCs w:val="24"/>
        </w:rPr>
        <w:t xml:space="preserve"> and for the treatment of cyanide and carbon monoxide </w:t>
      </w:r>
      <w:proofErr w:type="gramStart"/>
      <w:r w:rsidRPr="002A5212">
        <w:rPr>
          <w:rFonts w:ascii="Book Antiqua" w:hAnsi="Book Antiqua"/>
          <w:sz w:val="24"/>
          <w:szCs w:val="24"/>
        </w:rPr>
        <w:t>poisoning</w:t>
      </w:r>
      <w:r w:rsidRPr="002A5212">
        <w:rPr>
          <w:rFonts w:ascii="Book Antiqua" w:hAnsi="Book Antiqua"/>
          <w:sz w:val="24"/>
          <w:szCs w:val="24"/>
          <w:vertAlign w:val="superscript"/>
        </w:rPr>
        <w:t>[</w:t>
      </w:r>
      <w:proofErr w:type="gramEnd"/>
      <w:r w:rsidRPr="002A5212">
        <w:rPr>
          <w:rFonts w:ascii="Book Antiqua" w:hAnsi="Book Antiqua"/>
          <w:sz w:val="24"/>
          <w:szCs w:val="24"/>
          <w:vertAlign w:val="superscript"/>
        </w:rPr>
        <w:t>3,</w:t>
      </w:r>
      <w:r w:rsidR="00B44ECA" w:rsidRPr="002A5212">
        <w:rPr>
          <w:rFonts w:ascii="Book Antiqua" w:hAnsi="Book Antiqua"/>
          <w:sz w:val="24"/>
          <w:szCs w:val="24"/>
          <w:vertAlign w:val="superscript"/>
        </w:rPr>
        <w:t>9</w:t>
      </w:r>
      <w:r w:rsidRPr="002A5212">
        <w:rPr>
          <w:rFonts w:ascii="Book Antiqua" w:hAnsi="Book Antiqua"/>
          <w:sz w:val="24"/>
          <w:szCs w:val="24"/>
          <w:vertAlign w:val="superscript"/>
        </w:rPr>
        <w:t>]</w:t>
      </w:r>
      <w:r w:rsidRPr="002A5212">
        <w:rPr>
          <w:rFonts w:ascii="Book Antiqua" w:hAnsi="Book Antiqua"/>
          <w:sz w:val="24"/>
          <w:szCs w:val="24"/>
        </w:rPr>
        <w:t xml:space="preserve"> It has dose-dependent effect on cardiac index and pulmonary artery occlusion pressure as well as oxygen delivery and lactate concentrations. The dosing of methylene blue is not entirely clear, but 1</w:t>
      </w:r>
      <w:r w:rsidR="00532E78">
        <w:rPr>
          <w:rFonts w:ascii="Book Antiqua" w:hAnsi="Book Antiqua" w:hint="eastAsia"/>
          <w:sz w:val="24"/>
          <w:szCs w:val="24"/>
          <w:lang w:eastAsia="zh-CN"/>
        </w:rPr>
        <w:t>-</w:t>
      </w:r>
      <w:r w:rsidRPr="002A5212">
        <w:rPr>
          <w:rFonts w:ascii="Book Antiqua" w:hAnsi="Book Antiqua"/>
          <w:sz w:val="24"/>
          <w:szCs w:val="24"/>
        </w:rPr>
        <w:t xml:space="preserve">2 mg/kg is used for the treatment of </w:t>
      </w:r>
      <w:proofErr w:type="spellStart"/>
      <w:r w:rsidR="00B44ECA" w:rsidRPr="002A5212">
        <w:rPr>
          <w:rFonts w:ascii="Book Antiqua" w:hAnsi="Book Antiqua"/>
          <w:sz w:val="24"/>
          <w:szCs w:val="24"/>
        </w:rPr>
        <w:t>methemoglobinemia</w:t>
      </w:r>
      <w:proofErr w:type="spellEnd"/>
      <w:r w:rsidRPr="002A5212">
        <w:rPr>
          <w:rFonts w:ascii="Book Antiqua" w:hAnsi="Book Antiqua"/>
          <w:sz w:val="24"/>
          <w:szCs w:val="24"/>
        </w:rPr>
        <w:t>.</w:t>
      </w:r>
      <w:r w:rsidR="000079C6" w:rsidRPr="002A5212">
        <w:rPr>
          <w:rFonts w:ascii="Book Antiqua" w:hAnsi="Book Antiqua"/>
          <w:sz w:val="24"/>
          <w:szCs w:val="24"/>
        </w:rPr>
        <w:t xml:space="preserve"> </w:t>
      </w:r>
      <w:r w:rsidR="008B0543" w:rsidRPr="002A5212">
        <w:rPr>
          <w:rFonts w:ascii="Book Antiqua" w:hAnsi="Book Antiqua"/>
          <w:sz w:val="24"/>
          <w:szCs w:val="24"/>
        </w:rPr>
        <w:t>However,</w:t>
      </w:r>
      <w:r w:rsidR="000079C6" w:rsidRPr="002A5212">
        <w:rPr>
          <w:rFonts w:ascii="Book Antiqua" w:hAnsi="Book Antiqua"/>
          <w:sz w:val="24"/>
          <w:szCs w:val="24"/>
        </w:rPr>
        <w:t xml:space="preserve"> </w:t>
      </w:r>
      <w:r w:rsidR="008B0543" w:rsidRPr="002A5212">
        <w:rPr>
          <w:rFonts w:ascii="Book Antiqua" w:hAnsi="Book Antiqua"/>
          <w:sz w:val="24"/>
          <w:szCs w:val="24"/>
        </w:rPr>
        <w:t>methylene blue above</w:t>
      </w:r>
      <w:r w:rsidRPr="002A5212">
        <w:rPr>
          <w:rFonts w:ascii="Book Antiqua" w:hAnsi="Book Antiqua"/>
          <w:sz w:val="24"/>
          <w:szCs w:val="24"/>
        </w:rPr>
        <w:t xml:space="preserve"> 7 mg/kg is associated with adverse effects such as paradoxical induction of </w:t>
      </w:r>
      <w:proofErr w:type="spellStart"/>
      <w:r w:rsidRPr="002A5212">
        <w:rPr>
          <w:rFonts w:ascii="Book Antiqua" w:hAnsi="Book Antiqua"/>
          <w:sz w:val="24"/>
          <w:szCs w:val="24"/>
        </w:rPr>
        <w:t>MHbA</w:t>
      </w:r>
      <w:proofErr w:type="spellEnd"/>
      <w:r w:rsidRPr="002A5212">
        <w:rPr>
          <w:rFonts w:ascii="Book Antiqua" w:hAnsi="Book Antiqua"/>
          <w:sz w:val="24"/>
          <w:szCs w:val="24"/>
        </w:rPr>
        <w:t xml:space="preserve">, hemolytic anemia and detrimental effects on pulmonary </w:t>
      </w:r>
      <w:proofErr w:type="gramStart"/>
      <w:r w:rsidRPr="002A5212">
        <w:rPr>
          <w:rFonts w:ascii="Book Antiqua" w:hAnsi="Book Antiqua"/>
          <w:sz w:val="24"/>
          <w:szCs w:val="24"/>
        </w:rPr>
        <w:t>function</w:t>
      </w:r>
      <w:r w:rsidR="00532E78" w:rsidRPr="002A5212">
        <w:rPr>
          <w:rFonts w:ascii="Book Antiqua" w:hAnsi="Book Antiqua"/>
          <w:sz w:val="24"/>
          <w:szCs w:val="24"/>
          <w:vertAlign w:val="superscript"/>
        </w:rPr>
        <w:t>[</w:t>
      </w:r>
      <w:proofErr w:type="gramEnd"/>
      <w:r w:rsidR="00532E78" w:rsidRPr="002A5212">
        <w:rPr>
          <w:rFonts w:ascii="Book Antiqua" w:hAnsi="Book Antiqua"/>
          <w:sz w:val="24"/>
          <w:szCs w:val="24"/>
          <w:vertAlign w:val="superscript"/>
        </w:rPr>
        <w:t>10,11]</w:t>
      </w:r>
      <w:r w:rsidRPr="002A5212">
        <w:rPr>
          <w:rFonts w:ascii="Book Antiqua" w:hAnsi="Book Antiqua"/>
          <w:sz w:val="24"/>
          <w:szCs w:val="24"/>
        </w:rPr>
        <w:t xml:space="preserve">. </w:t>
      </w:r>
      <w:r w:rsidR="00B44ECA" w:rsidRPr="002A5212">
        <w:rPr>
          <w:rFonts w:ascii="Book Antiqua" w:hAnsi="Book Antiqua"/>
          <w:sz w:val="24"/>
          <w:szCs w:val="24"/>
        </w:rPr>
        <w:t>Therefore, methylene blue</w:t>
      </w:r>
      <w:r w:rsidRPr="002A5212">
        <w:rPr>
          <w:rFonts w:ascii="Book Antiqua" w:hAnsi="Book Antiqua"/>
          <w:sz w:val="24"/>
          <w:szCs w:val="24"/>
        </w:rPr>
        <w:t xml:space="preserve"> should not be recommended</w:t>
      </w:r>
      <w:r w:rsidR="000079C6" w:rsidRPr="002A5212">
        <w:rPr>
          <w:rFonts w:ascii="Book Antiqua" w:hAnsi="Book Antiqua"/>
          <w:sz w:val="24"/>
          <w:szCs w:val="24"/>
        </w:rPr>
        <w:t xml:space="preserve"> </w:t>
      </w:r>
      <w:r w:rsidRPr="002A5212">
        <w:rPr>
          <w:rFonts w:ascii="Book Antiqua" w:hAnsi="Book Antiqua"/>
          <w:sz w:val="24"/>
          <w:szCs w:val="24"/>
        </w:rPr>
        <w:t>in</w:t>
      </w:r>
      <w:r w:rsidR="00B44ECA" w:rsidRPr="002A5212">
        <w:rPr>
          <w:rFonts w:ascii="Book Antiqua" w:hAnsi="Book Antiqua"/>
          <w:sz w:val="24"/>
          <w:szCs w:val="24"/>
        </w:rPr>
        <w:t xml:space="preserve"> patients with</w:t>
      </w:r>
      <w:r w:rsidRPr="002A5212">
        <w:rPr>
          <w:rFonts w:ascii="Book Antiqua" w:hAnsi="Book Antiqua"/>
          <w:sz w:val="24"/>
          <w:szCs w:val="24"/>
        </w:rPr>
        <w:t xml:space="preserve"> pulmonary h</w:t>
      </w:r>
      <w:r w:rsidR="00532E78">
        <w:rPr>
          <w:rFonts w:ascii="Book Antiqua" w:hAnsi="Book Antiqua"/>
          <w:sz w:val="24"/>
          <w:szCs w:val="24"/>
        </w:rPr>
        <w:t>ypertension, underlying glucose</w:t>
      </w:r>
      <w:r w:rsidRPr="002A5212">
        <w:rPr>
          <w:rFonts w:ascii="Book Antiqua" w:hAnsi="Book Antiqua"/>
          <w:sz w:val="24"/>
          <w:szCs w:val="24"/>
        </w:rPr>
        <w:t xml:space="preserve">-6-phosphate dehydrogenase deficiency and acute lung </w:t>
      </w:r>
      <w:proofErr w:type="gramStart"/>
      <w:r w:rsidRPr="002A5212">
        <w:rPr>
          <w:rFonts w:ascii="Book Antiqua" w:hAnsi="Book Antiqua"/>
          <w:sz w:val="24"/>
          <w:szCs w:val="24"/>
        </w:rPr>
        <w:t>injury</w:t>
      </w:r>
      <w:r w:rsidR="00532E78" w:rsidRPr="002A5212">
        <w:rPr>
          <w:rFonts w:ascii="Book Antiqua" w:hAnsi="Book Antiqua"/>
          <w:sz w:val="24"/>
          <w:szCs w:val="24"/>
          <w:vertAlign w:val="superscript"/>
        </w:rPr>
        <w:t>[</w:t>
      </w:r>
      <w:proofErr w:type="gramEnd"/>
      <w:r w:rsidR="00532E78" w:rsidRPr="002A5212">
        <w:rPr>
          <w:rFonts w:ascii="Book Antiqua" w:hAnsi="Book Antiqua"/>
          <w:sz w:val="24"/>
          <w:szCs w:val="24"/>
          <w:vertAlign w:val="superscript"/>
        </w:rPr>
        <w:t>11]</w:t>
      </w:r>
      <w:r w:rsidRPr="002A5212">
        <w:rPr>
          <w:rFonts w:ascii="Book Antiqua" w:hAnsi="Book Antiqua"/>
          <w:sz w:val="24"/>
          <w:szCs w:val="24"/>
        </w:rPr>
        <w:t xml:space="preserve">. Clinicians should also be aware of potential adverse effects and drug interactions with serotonergic agents when considering </w:t>
      </w:r>
      <w:r w:rsidR="008B0543" w:rsidRPr="002A5212">
        <w:rPr>
          <w:rFonts w:ascii="Book Antiqua" w:hAnsi="Book Antiqua"/>
          <w:sz w:val="24"/>
          <w:szCs w:val="24"/>
        </w:rPr>
        <w:t xml:space="preserve">therapy with </w:t>
      </w:r>
      <w:r w:rsidRPr="002A5212">
        <w:rPr>
          <w:rFonts w:ascii="Book Antiqua" w:hAnsi="Book Antiqua"/>
          <w:sz w:val="24"/>
          <w:szCs w:val="24"/>
        </w:rPr>
        <w:t xml:space="preserve">methylene </w:t>
      </w:r>
      <w:proofErr w:type="gramStart"/>
      <w:r w:rsidRPr="002A5212">
        <w:rPr>
          <w:rFonts w:ascii="Book Antiqua" w:hAnsi="Book Antiqua"/>
          <w:sz w:val="24"/>
          <w:szCs w:val="24"/>
        </w:rPr>
        <w:t>blue</w:t>
      </w:r>
      <w:r w:rsidR="00532E78" w:rsidRPr="002A5212">
        <w:rPr>
          <w:rFonts w:ascii="Book Antiqua" w:hAnsi="Book Antiqua"/>
          <w:sz w:val="24"/>
          <w:szCs w:val="24"/>
          <w:vertAlign w:val="superscript"/>
        </w:rPr>
        <w:t>[</w:t>
      </w:r>
      <w:proofErr w:type="gramEnd"/>
      <w:r w:rsidR="00532E78" w:rsidRPr="002A5212">
        <w:rPr>
          <w:rFonts w:ascii="Book Antiqua" w:hAnsi="Book Antiqua"/>
          <w:sz w:val="24"/>
          <w:szCs w:val="24"/>
          <w:vertAlign w:val="superscript"/>
        </w:rPr>
        <w:t>12]</w:t>
      </w:r>
      <w:r w:rsidRPr="002A5212">
        <w:rPr>
          <w:rFonts w:ascii="Book Antiqua" w:hAnsi="Book Antiqua"/>
          <w:sz w:val="24"/>
          <w:szCs w:val="24"/>
        </w:rPr>
        <w:t xml:space="preserve">. </w:t>
      </w:r>
    </w:p>
    <w:p w:rsidR="00332FD5" w:rsidRPr="002A5212" w:rsidRDefault="00532E78" w:rsidP="00532E78">
      <w:pPr>
        <w:pStyle w:val="Heading1"/>
        <w:spacing w:before="0" w:beforeAutospacing="0" w:after="0" w:afterAutospacing="0" w:line="360" w:lineRule="auto"/>
        <w:ind w:firstLineChars="100" w:firstLine="240"/>
        <w:jc w:val="both"/>
        <w:rPr>
          <w:rFonts w:ascii="Book Antiqua" w:hAnsi="Book Antiqua"/>
          <w:b w:val="0"/>
          <w:sz w:val="24"/>
          <w:szCs w:val="24"/>
        </w:rPr>
      </w:pPr>
      <w:r>
        <w:rPr>
          <w:rFonts w:ascii="Book Antiqua" w:hAnsi="Book Antiqua"/>
          <w:b w:val="0"/>
          <w:sz w:val="24"/>
          <w:szCs w:val="24"/>
        </w:rPr>
        <w:t xml:space="preserve">According to Wright </w:t>
      </w:r>
      <w:r w:rsidRPr="00532E78">
        <w:rPr>
          <w:rFonts w:ascii="Book Antiqua" w:hAnsi="Book Antiqua"/>
          <w:b w:val="0"/>
          <w:i/>
          <w:sz w:val="24"/>
          <w:szCs w:val="24"/>
        </w:rPr>
        <w:t>et al</w:t>
      </w:r>
      <w:r w:rsidRPr="002A5212">
        <w:rPr>
          <w:rFonts w:ascii="Book Antiqua" w:hAnsi="Book Antiqua"/>
          <w:b w:val="0"/>
          <w:sz w:val="24"/>
          <w:szCs w:val="24"/>
          <w:vertAlign w:val="superscript"/>
        </w:rPr>
        <w:t>[13]</w:t>
      </w:r>
      <w:r w:rsidR="00511DED" w:rsidRPr="002A5212">
        <w:rPr>
          <w:rFonts w:ascii="Book Antiqua" w:hAnsi="Book Antiqua"/>
          <w:b w:val="0"/>
          <w:sz w:val="24"/>
          <w:szCs w:val="24"/>
        </w:rPr>
        <w:t>, the diagnosis may be complicated by the effect of MHb</w:t>
      </w:r>
      <w:r w:rsidR="00B44ECA" w:rsidRPr="002A5212">
        <w:rPr>
          <w:rFonts w:ascii="Book Antiqua" w:hAnsi="Book Antiqua"/>
          <w:b w:val="0"/>
          <w:sz w:val="24"/>
          <w:szCs w:val="24"/>
        </w:rPr>
        <w:t>A</w:t>
      </w:r>
      <w:r w:rsidR="00511DED" w:rsidRPr="002A5212">
        <w:rPr>
          <w:rFonts w:ascii="Book Antiqua" w:hAnsi="Book Antiqua"/>
          <w:b w:val="0"/>
          <w:sz w:val="24"/>
          <w:szCs w:val="24"/>
        </w:rPr>
        <w:t xml:space="preserve"> on arterial blood gas and pulse oximeter oxygen saturation results. </w:t>
      </w:r>
      <w:r w:rsidR="00B44ECA" w:rsidRPr="002A5212">
        <w:rPr>
          <w:rFonts w:ascii="Book Antiqua" w:hAnsi="Book Antiqua"/>
          <w:b w:val="0"/>
          <w:sz w:val="24"/>
          <w:szCs w:val="24"/>
        </w:rPr>
        <w:t>In the presence of t</w:t>
      </w:r>
      <w:r w:rsidR="00511DED" w:rsidRPr="002A5212">
        <w:rPr>
          <w:rFonts w:ascii="Book Antiqua" w:hAnsi="Book Antiqua"/>
          <w:b w:val="0"/>
          <w:sz w:val="24"/>
          <w:szCs w:val="24"/>
        </w:rPr>
        <w:t>he increased MHb</w:t>
      </w:r>
      <w:r w:rsidR="00B44ECA" w:rsidRPr="002A5212">
        <w:rPr>
          <w:rFonts w:ascii="Book Antiqua" w:hAnsi="Book Antiqua"/>
          <w:b w:val="0"/>
          <w:sz w:val="24"/>
          <w:szCs w:val="24"/>
        </w:rPr>
        <w:t>A</w:t>
      </w:r>
      <w:r w:rsidR="00511DED" w:rsidRPr="002A5212">
        <w:rPr>
          <w:rFonts w:ascii="Book Antiqua" w:hAnsi="Book Antiqua"/>
          <w:b w:val="0"/>
          <w:sz w:val="24"/>
          <w:szCs w:val="24"/>
        </w:rPr>
        <w:t xml:space="preserve"> fraction, pulse oximeter values</w:t>
      </w:r>
      <w:r w:rsidR="000079C6" w:rsidRPr="002A5212">
        <w:rPr>
          <w:rFonts w:ascii="Book Antiqua" w:hAnsi="Book Antiqua"/>
          <w:b w:val="0"/>
          <w:sz w:val="24"/>
          <w:szCs w:val="24"/>
        </w:rPr>
        <w:t xml:space="preserve"> </w:t>
      </w:r>
      <w:r w:rsidR="00511DED" w:rsidRPr="002A5212">
        <w:rPr>
          <w:rFonts w:ascii="Book Antiqua" w:hAnsi="Book Antiqua"/>
          <w:b w:val="0"/>
          <w:sz w:val="24"/>
          <w:szCs w:val="24"/>
        </w:rPr>
        <w:t>will trend toward 85% underestimating the actual oxygen saturation. Guay demonstrated the discrepancy between the pulse oximeter saturation (</w:t>
      </w:r>
      <w:r w:rsidR="00B44ECA" w:rsidRPr="002A5212">
        <w:rPr>
          <w:rFonts w:ascii="Book Antiqua" w:hAnsi="Book Antiqua"/>
          <w:b w:val="0"/>
          <w:sz w:val="24"/>
          <w:szCs w:val="24"/>
        </w:rPr>
        <w:t>≤</w:t>
      </w:r>
      <w:r>
        <w:rPr>
          <w:rFonts w:ascii="Book Antiqua" w:eastAsiaTheme="minorEastAsia" w:hAnsi="Book Antiqua" w:hint="eastAsia"/>
          <w:b w:val="0"/>
          <w:sz w:val="24"/>
          <w:szCs w:val="24"/>
          <w:lang w:eastAsia="zh-CN"/>
        </w:rPr>
        <w:t xml:space="preserve"> </w:t>
      </w:r>
      <w:r w:rsidR="00511DED" w:rsidRPr="002A5212">
        <w:rPr>
          <w:rFonts w:ascii="Book Antiqua" w:hAnsi="Book Antiqua"/>
          <w:b w:val="0"/>
          <w:sz w:val="24"/>
          <w:szCs w:val="24"/>
        </w:rPr>
        <w:t>90%) and the arterial oxygen partial pressure (</w:t>
      </w:r>
      <w:r w:rsidR="00B44ECA" w:rsidRPr="002A5212">
        <w:rPr>
          <w:rFonts w:ascii="Book Antiqua" w:hAnsi="Book Antiqua"/>
          <w:b w:val="0"/>
          <w:sz w:val="24"/>
          <w:szCs w:val="24"/>
        </w:rPr>
        <w:t>≤</w:t>
      </w:r>
      <w:r>
        <w:rPr>
          <w:rFonts w:ascii="Book Antiqua" w:eastAsiaTheme="minorEastAsia" w:hAnsi="Book Antiqua" w:hint="eastAsia"/>
          <w:b w:val="0"/>
          <w:sz w:val="24"/>
          <w:szCs w:val="24"/>
          <w:lang w:eastAsia="zh-CN"/>
        </w:rPr>
        <w:t xml:space="preserve"> </w:t>
      </w:r>
      <w:r w:rsidR="00E05A68">
        <w:rPr>
          <w:rFonts w:ascii="Book Antiqua" w:hAnsi="Book Antiqua"/>
          <w:b w:val="0"/>
          <w:sz w:val="24"/>
          <w:szCs w:val="24"/>
        </w:rPr>
        <w:t>70 mm</w:t>
      </w:r>
      <w:r w:rsidR="00511DED" w:rsidRPr="002A5212">
        <w:rPr>
          <w:rFonts w:ascii="Book Antiqua" w:hAnsi="Book Antiqua"/>
          <w:b w:val="0"/>
          <w:sz w:val="24"/>
          <w:szCs w:val="24"/>
        </w:rPr>
        <w:t>Hg) in subje</w:t>
      </w:r>
      <w:r w:rsidR="00B60CEC" w:rsidRPr="002A5212">
        <w:rPr>
          <w:rFonts w:ascii="Book Antiqua" w:hAnsi="Book Antiqua"/>
          <w:b w:val="0"/>
          <w:sz w:val="24"/>
          <w:szCs w:val="24"/>
        </w:rPr>
        <w:t>cts with MHbA</w:t>
      </w:r>
      <w:r w:rsidRPr="002A5212">
        <w:rPr>
          <w:rFonts w:ascii="Book Antiqua" w:hAnsi="Book Antiqua"/>
          <w:b w:val="0"/>
          <w:sz w:val="24"/>
          <w:szCs w:val="24"/>
          <w:vertAlign w:val="superscript"/>
        </w:rPr>
        <w:t>[14]</w:t>
      </w:r>
      <w:r w:rsidR="00511DED" w:rsidRPr="002A5212">
        <w:rPr>
          <w:rFonts w:ascii="Book Antiqua" w:hAnsi="Book Antiqua"/>
          <w:b w:val="0"/>
          <w:sz w:val="24"/>
          <w:szCs w:val="24"/>
        </w:rPr>
        <w:t>. Therefore, the routine pulse oximetry is generally inaccurate for monitoring oxygen saturation in the presence of methemoglobinemia.</w:t>
      </w:r>
      <w:r w:rsidR="00511DED" w:rsidRPr="002A5212">
        <w:rPr>
          <w:rFonts w:ascii="Book Antiqua" w:hAnsi="Book Antiqua"/>
          <w:sz w:val="24"/>
          <w:szCs w:val="24"/>
        </w:rPr>
        <w:t xml:space="preserve"> </w:t>
      </w:r>
      <w:r w:rsidR="0012569D" w:rsidRPr="002A5212">
        <w:rPr>
          <w:rFonts w:ascii="Book Antiqua" w:hAnsi="Book Antiqua"/>
          <w:b w:val="0"/>
          <w:sz w:val="24"/>
          <w:szCs w:val="24"/>
        </w:rPr>
        <w:t>Acute hemolytic anemia in DDS can be explained with the DDS-induced continued oxidative stress or may also be due to the doses of methylene blue</w:t>
      </w:r>
      <w:r w:rsidRPr="00532E78">
        <w:rPr>
          <w:rFonts w:ascii="Book Antiqua" w:hAnsi="Book Antiqua"/>
          <w:b w:val="0"/>
          <w:sz w:val="24"/>
          <w:szCs w:val="24"/>
          <w:vertAlign w:val="superscript"/>
        </w:rPr>
        <w:t>[15]</w:t>
      </w:r>
      <w:r w:rsidR="0012569D" w:rsidRPr="002A5212">
        <w:rPr>
          <w:rFonts w:ascii="Book Antiqua" w:hAnsi="Book Antiqua"/>
          <w:b w:val="0"/>
          <w:sz w:val="24"/>
          <w:szCs w:val="24"/>
        </w:rPr>
        <w:t>.</w:t>
      </w:r>
      <w:r w:rsidR="0012569D" w:rsidRPr="002A5212">
        <w:rPr>
          <w:rFonts w:ascii="Book Antiqua" w:hAnsi="Book Antiqua"/>
          <w:sz w:val="24"/>
          <w:szCs w:val="24"/>
        </w:rPr>
        <w:t xml:space="preserve"> </w:t>
      </w:r>
      <w:r w:rsidR="00332FD5" w:rsidRPr="002A5212">
        <w:rPr>
          <w:rFonts w:ascii="Book Antiqua" w:hAnsi="Book Antiqua"/>
          <w:b w:val="0"/>
          <w:sz w:val="24"/>
          <w:szCs w:val="24"/>
        </w:rPr>
        <w:t>Charcoal hemoperfusion has also been reported for the rapid clearing of dapsone</w:t>
      </w:r>
      <w:r w:rsidRPr="002A5212">
        <w:rPr>
          <w:rFonts w:ascii="Book Antiqua" w:hAnsi="Book Antiqua"/>
          <w:b w:val="0"/>
          <w:sz w:val="24"/>
          <w:szCs w:val="24"/>
          <w:vertAlign w:val="superscript"/>
        </w:rPr>
        <w:t>[16]</w:t>
      </w:r>
      <w:r w:rsidR="008B0543" w:rsidRPr="002A5212">
        <w:rPr>
          <w:rFonts w:ascii="Book Antiqua" w:hAnsi="Book Antiqua"/>
          <w:b w:val="0"/>
          <w:sz w:val="24"/>
          <w:szCs w:val="24"/>
        </w:rPr>
        <w:t>.</w:t>
      </w:r>
      <w:r w:rsidR="00332FD5" w:rsidRPr="002A5212">
        <w:rPr>
          <w:rFonts w:ascii="Book Antiqua" w:hAnsi="Book Antiqua"/>
          <w:b w:val="0"/>
          <w:sz w:val="24"/>
          <w:szCs w:val="24"/>
        </w:rPr>
        <w:t xml:space="preserve"> </w:t>
      </w:r>
    </w:p>
    <w:p w:rsidR="00962174" w:rsidRDefault="00962174" w:rsidP="00532E78">
      <w:pPr>
        <w:spacing w:after="0" w:line="360" w:lineRule="auto"/>
        <w:ind w:firstLineChars="100" w:firstLine="240"/>
        <w:jc w:val="both"/>
        <w:textAlignment w:val="top"/>
        <w:rPr>
          <w:rFonts w:ascii="Book Antiqua" w:hAnsi="Book Antiqua"/>
          <w:sz w:val="24"/>
          <w:szCs w:val="24"/>
          <w:lang w:eastAsia="zh-CN"/>
        </w:rPr>
      </w:pPr>
      <w:r w:rsidRPr="002A5212">
        <w:rPr>
          <w:rFonts w:ascii="Book Antiqua" w:hAnsi="Book Antiqua"/>
          <w:sz w:val="24"/>
          <w:szCs w:val="24"/>
        </w:rPr>
        <w:t xml:space="preserve">This case report concluded that </w:t>
      </w:r>
      <w:r w:rsidR="00B44ECA" w:rsidRPr="002A5212">
        <w:rPr>
          <w:rFonts w:ascii="Book Antiqua" w:hAnsi="Book Antiqua"/>
          <w:sz w:val="24"/>
          <w:szCs w:val="24"/>
        </w:rPr>
        <w:t xml:space="preserve">patient with </w:t>
      </w:r>
      <w:proofErr w:type="spellStart"/>
      <w:r w:rsidR="00B44ECA" w:rsidRPr="002A5212">
        <w:rPr>
          <w:rFonts w:ascii="Book Antiqua" w:hAnsi="Book Antiqua"/>
          <w:sz w:val="24"/>
          <w:szCs w:val="24"/>
        </w:rPr>
        <w:t>dapsone</w:t>
      </w:r>
      <w:proofErr w:type="spellEnd"/>
      <w:r w:rsidR="00B44ECA" w:rsidRPr="002A5212">
        <w:rPr>
          <w:rFonts w:ascii="Book Antiqua" w:hAnsi="Book Antiqua"/>
          <w:sz w:val="24"/>
          <w:szCs w:val="24"/>
        </w:rPr>
        <w:t xml:space="preserve"> poisoning should be evaluated for serial measurements of </w:t>
      </w:r>
      <w:proofErr w:type="spellStart"/>
      <w:r w:rsidR="00B44ECA" w:rsidRPr="002A5212">
        <w:rPr>
          <w:rFonts w:ascii="Book Antiqua" w:hAnsi="Book Antiqua"/>
          <w:sz w:val="24"/>
          <w:szCs w:val="24"/>
        </w:rPr>
        <w:t>methemoglobin</w:t>
      </w:r>
      <w:proofErr w:type="spellEnd"/>
      <w:r w:rsidR="00B44ECA" w:rsidRPr="002A5212">
        <w:rPr>
          <w:rFonts w:ascii="Book Antiqua" w:hAnsi="Book Antiqua"/>
          <w:sz w:val="24"/>
          <w:szCs w:val="24"/>
        </w:rPr>
        <w:t xml:space="preserve"> levels following treatment with methylene blue in order to evaluate for </w:t>
      </w:r>
      <w:r w:rsidR="002F6AA7" w:rsidRPr="002A5212">
        <w:rPr>
          <w:rFonts w:ascii="Book Antiqua" w:hAnsi="Book Antiqua"/>
          <w:sz w:val="24"/>
          <w:szCs w:val="24"/>
        </w:rPr>
        <w:t xml:space="preserve">the </w:t>
      </w:r>
      <w:r w:rsidR="00B44ECA" w:rsidRPr="002A5212">
        <w:rPr>
          <w:rFonts w:ascii="Book Antiqua" w:hAnsi="Book Antiqua"/>
          <w:sz w:val="24"/>
          <w:szCs w:val="24"/>
        </w:rPr>
        <w:t>subsequent worsening and the need for additional treatment</w:t>
      </w:r>
      <w:r w:rsidRPr="002A5212">
        <w:rPr>
          <w:rFonts w:ascii="Book Antiqua" w:hAnsi="Book Antiqua"/>
          <w:sz w:val="24"/>
          <w:szCs w:val="24"/>
        </w:rPr>
        <w:t xml:space="preserve">. </w:t>
      </w:r>
    </w:p>
    <w:p w:rsidR="00532E78" w:rsidRPr="002A5212" w:rsidRDefault="00532E78" w:rsidP="00532E78">
      <w:pPr>
        <w:spacing w:after="0" w:line="360" w:lineRule="auto"/>
        <w:ind w:firstLineChars="100" w:firstLine="240"/>
        <w:jc w:val="both"/>
        <w:textAlignment w:val="top"/>
        <w:rPr>
          <w:rFonts w:ascii="Book Antiqua" w:hAnsi="Book Antiqua"/>
          <w:sz w:val="24"/>
          <w:szCs w:val="24"/>
          <w:lang w:eastAsia="zh-CN"/>
        </w:rPr>
      </w:pPr>
    </w:p>
    <w:p w:rsidR="001F4484" w:rsidRPr="002A5212" w:rsidRDefault="00532E78" w:rsidP="002A5212">
      <w:pPr>
        <w:spacing w:after="0" w:line="360" w:lineRule="auto"/>
        <w:jc w:val="both"/>
        <w:textAlignment w:val="top"/>
        <w:rPr>
          <w:rStyle w:val="citation"/>
          <w:rFonts w:ascii="Book Antiqua" w:hAnsi="Book Antiqua"/>
          <w:b/>
          <w:sz w:val="24"/>
          <w:szCs w:val="24"/>
          <w:lang w:eastAsia="zh-CN"/>
        </w:rPr>
      </w:pPr>
      <w:r w:rsidRPr="002A5212">
        <w:rPr>
          <w:rStyle w:val="citation"/>
          <w:rFonts w:ascii="Book Antiqua" w:hAnsi="Book Antiqua"/>
          <w:b/>
          <w:sz w:val="24"/>
          <w:szCs w:val="24"/>
          <w:lang w:eastAsia="zh-CN"/>
        </w:rPr>
        <w:t>COMMENTS</w:t>
      </w:r>
    </w:p>
    <w:p w:rsidR="00532E78" w:rsidRPr="00532E78" w:rsidRDefault="00532E78" w:rsidP="002A5212">
      <w:pPr>
        <w:spacing w:after="0" w:line="360" w:lineRule="auto"/>
        <w:jc w:val="both"/>
        <w:textAlignment w:val="top"/>
        <w:rPr>
          <w:rFonts w:ascii="Book Antiqua" w:hAnsi="Book Antiqua"/>
          <w:b/>
          <w:i/>
          <w:sz w:val="24"/>
          <w:szCs w:val="24"/>
          <w:lang w:eastAsia="zh-CN"/>
        </w:rPr>
      </w:pPr>
      <w:r w:rsidRPr="00532E78">
        <w:rPr>
          <w:rFonts w:ascii="Book Antiqua" w:hAnsi="Book Antiqua"/>
          <w:b/>
          <w:i/>
          <w:sz w:val="24"/>
          <w:szCs w:val="24"/>
        </w:rPr>
        <w:t>Case characteristics</w:t>
      </w:r>
    </w:p>
    <w:p w:rsidR="00962174" w:rsidRDefault="00B60CEC" w:rsidP="002A5212">
      <w:pPr>
        <w:spacing w:after="0" w:line="360" w:lineRule="auto"/>
        <w:jc w:val="both"/>
        <w:textAlignment w:val="top"/>
        <w:rPr>
          <w:rFonts w:ascii="Book Antiqua" w:hAnsi="Book Antiqua"/>
          <w:sz w:val="24"/>
          <w:szCs w:val="24"/>
          <w:lang w:eastAsia="zh-CN"/>
        </w:rPr>
      </w:pPr>
      <w:r w:rsidRPr="002A5212">
        <w:rPr>
          <w:rFonts w:ascii="Book Antiqua" w:hAnsi="Book Antiqua"/>
          <w:sz w:val="24"/>
          <w:szCs w:val="24"/>
        </w:rPr>
        <w:t>A</w:t>
      </w:r>
      <w:r w:rsidR="00D4615B" w:rsidRPr="002A5212">
        <w:rPr>
          <w:rFonts w:ascii="Book Antiqua" w:hAnsi="Book Antiqua"/>
          <w:b/>
          <w:sz w:val="24"/>
          <w:szCs w:val="24"/>
        </w:rPr>
        <w:t xml:space="preserve"> </w:t>
      </w:r>
      <w:r w:rsidR="00532E78">
        <w:rPr>
          <w:rFonts w:ascii="Book Antiqua" w:hAnsi="Book Antiqua"/>
          <w:sz w:val="24"/>
          <w:szCs w:val="24"/>
        </w:rPr>
        <w:t>3</w:t>
      </w:r>
      <w:r w:rsidR="00870B9B" w:rsidRPr="002A5212">
        <w:rPr>
          <w:rFonts w:ascii="Book Antiqua" w:hAnsi="Book Antiqua"/>
          <w:sz w:val="24"/>
          <w:szCs w:val="24"/>
        </w:rPr>
        <w:t xml:space="preserve"> year</w:t>
      </w:r>
      <w:r w:rsidR="00532E78">
        <w:rPr>
          <w:rFonts w:ascii="Book Antiqua" w:hAnsi="Book Antiqua" w:hint="eastAsia"/>
          <w:sz w:val="24"/>
          <w:szCs w:val="24"/>
          <w:lang w:eastAsia="zh-CN"/>
        </w:rPr>
        <w:t xml:space="preserve">s </w:t>
      </w:r>
      <w:r w:rsidR="00870B9B" w:rsidRPr="002A5212">
        <w:rPr>
          <w:rFonts w:ascii="Book Antiqua" w:hAnsi="Book Antiqua"/>
          <w:sz w:val="24"/>
          <w:szCs w:val="24"/>
        </w:rPr>
        <w:t xml:space="preserve">old boy </w:t>
      </w:r>
      <w:r w:rsidR="00B44ECA" w:rsidRPr="002A5212">
        <w:rPr>
          <w:rFonts w:ascii="Book Antiqua" w:hAnsi="Book Antiqua"/>
          <w:sz w:val="24"/>
          <w:szCs w:val="24"/>
        </w:rPr>
        <w:t>presented with</w:t>
      </w:r>
      <w:r w:rsidR="00B44ECA" w:rsidRPr="002A5212">
        <w:rPr>
          <w:rFonts w:ascii="Book Antiqua" w:hAnsi="Book Antiqua"/>
          <w:b/>
          <w:sz w:val="24"/>
          <w:szCs w:val="24"/>
        </w:rPr>
        <w:t xml:space="preserve"> </w:t>
      </w:r>
      <w:r w:rsidR="001F4484" w:rsidRPr="002A5212">
        <w:rPr>
          <w:rFonts w:ascii="Book Antiqua" w:hAnsi="Book Antiqua"/>
          <w:sz w:val="24"/>
          <w:szCs w:val="24"/>
        </w:rPr>
        <w:t>p</w:t>
      </w:r>
      <w:r w:rsidR="00D4615B" w:rsidRPr="002A5212">
        <w:rPr>
          <w:rFonts w:ascii="Book Antiqua" w:hAnsi="Book Antiqua"/>
          <w:sz w:val="24"/>
          <w:szCs w:val="24"/>
        </w:rPr>
        <w:t>ersisted vomiting</w:t>
      </w:r>
      <w:r w:rsidR="00870B9B" w:rsidRPr="002A5212">
        <w:rPr>
          <w:rFonts w:ascii="Book Antiqua" w:hAnsi="Book Antiqua"/>
          <w:sz w:val="24"/>
          <w:szCs w:val="24"/>
        </w:rPr>
        <w:t xml:space="preserve"> and</w:t>
      </w:r>
      <w:r w:rsidR="00D4615B" w:rsidRPr="002A5212">
        <w:rPr>
          <w:rFonts w:ascii="Book Antiqua" w:hAnsi="Book Antiqua"/>
          <w:sz w:val="24"/>
          <w:szCs w:val="24"/>
        </w:rPr>
        <w:t xml:space="preserve"> lethargy</w:t>
      </w:r>
      <w:r w:rsidR="00614E23" w:rsidRPr="002A5212">
        <w:rPr>
          <w:rFonts w:ascii="Book Antiqua" w:hAnsi="Book Antiqua"/>
          <w:sz w:val="24"/>
          <w:szCs w:val="24"/>
        </w:rPr>
        <w:t>.</w:t>
      </w:r>
      <w:r w:rsidR="00D4615B" w:rsidRPr="002A5212">
        <w:rPr>
          <w:rFonts w:ascii="Book Antiqua" w:hAnsi="Book Antiqua"/>
          <w:sz w:val="24"/>
          <w:szCs w:val="24"/>
        </w:rPr>
        <w:t xml:space="preserve"> </w:t>
      </w:r>
    </w:p>
    <w:p w:rsidR="00532E78" w:rsidRPr="002A5212" w:rsidRDefault="00532E78" w:rsidP="002A5212">
      <w:pPr>
        <w:spacing w:after="0" w:line="360" w:lineRule="auto"/>
        <w:jc w:val="both"/>
        <w:textAlignment w:val="top"/>
        <w:rPr>
          <w:rFonts w:ascii="Book Antiqua" w:hAnsi="Book Antiqua"/>
          <w:sz w:val="24"/>
          <w:szCs w:val="24"/>
          <w:lang w:eastAsia="zh-CN"/>
        </w:rPr>
      </w:pPr>
    </w:p>
    <w:p w:rsidR="00532E78" w:rsidRPr="00532E78" w:rsidRDefault="00532E78" w:rsidP="002A5212">
      <w:pPr>
        <w:spacing w:after="0" w:line="360" w:lineRule="auto"/>
        <w:jc w:val="both"/>
        <w:textAlignment w:val="top"/>
        <w:rPr>
          <w:rFonts w:ascii="Book Antiqua" w:hAnsi="Book Antiqua" w:cs="Arial"/>
          <w:b/>
          <w:i/>
          <w:sz w:val="24"/>
          <w:szCs w:val="24"/>
          <w:lang w:eastAsia="zh-CN"/>
        </w:rPr>
      </w:pPr>
      <w:r w:rsidRPr="00532E78">
        <w:rPr>
          <w:rFonts w:ascii="Book Antiqua" w:hAnsi="Book Antiqua" w:cs="Arial"/>
          <w:b/>
          <w:i/>
          <w:sz w:val="24"/>
          <w:szCs w:val="24"/>
        </w:rPr>
        <w:t>Clinical diagnosis</w:t>
      </w:r>
    </w:p>
    <w:p w:rsidR="00D4615B" w:rsidRDefault="00870B9B" w:rsidP="002A5212">
      <w:pPr>
        <w:spacing w:after="0" w:line="360" w:lineRule="auto"/>
        <w:jc w:val="both"/>
        <w:textAlignment w:val="top"/>
        <w:rPr>
          <w:rFonts w:ascii="Book Antiqua" w:hAnsi="Book Antiqua"/>
          <w:sz w:val="24"/>
          <w:szCs w:val="24"/>
          <w:lang w:eastAsia="zh-CN"/>
        </w:rPr>
      </w:pPr>
      <w:r w:rsidRPr="002A5212">
        <w:rPr>
          <w:rFonts w:ascii="Book Antiqua" w:hAnsi="Book Antiqua" w:cs="Arial"/>
          <w:sz w:val="24"/>
          <w:szCs w:val="24"/>
        </w:rPr>
        <w:t xml:space="preserve">The patient had </w:t>
      </w:r>
      <w:r w:rsidR="00614E23" w:rsidRPr="002A5212">
        <w:rPr>
          <w:rFonts w:ascii="Book Antiqua" w:hAnsi="Book Antiqua"/>
          <w:sz w:val="24"/>
          <w:szCs w:val="24"/>
        </w:rPr>
        <w:t>mild peripheral cyanosis, ataxia and nystagmus.</w:t>
      </w:r>
    </w:p>
    <w:p w:rsidR="00532E78" w:rsidRPr="002A5212" w:rsidRDefault="00532E78" w:rsidP="002A5212">
      <w:pPr>
        <w:spacing w:after="0" w:line="360" w:lineRule="auto"/>
        <w:jc w:val="both"/>
        <w:textAlignment w:val="top"/>
        <w:rPr>
          <w:rFonts w:ascii="Book Antiqua" w:hAnsi="Book Antiqua"/>
          <w:sz w:val="24"/>
          <w:szCs w:val="24"/>
          <w:lang w:eastAsia="zh-CN"/>
        </w:rPr>
      </w:pPr>
    </w:p>
    <w:p w:rsidR="00532E78" w:rsidRPr="00532E78" w:rsidRDefault="00532E78" w:rsidP="002A5212">
      <w:pPr>
        <w:spacing w:after="0" w:line="360" w:lineRule="auto"/>
        <w:jc w:val="both"/>
        <w:textAlignment w:val="top"/>
        <w:rPr>
          <w:rFonts w:ascii="Book Antiqua" w:hAnsi="Book Antiqua" w:cs="Arial"/>
          <w:b/>
          <w:i/>
          <w:sz w:val="24"/>
          <w:szCs w:val="24"/>
          <w:lang w:eastAsia="zh-CN"/>
        </w:rPr>
      </w:pPr>
      <w:r w:rsidRPr="00532E78">
        <w:rPr>
          <w:rFonts w:ascii="Book Antiqua" w:hAnsi="Book Antiqua" w:cs="Arial"/>
          <w:b/>
          <w:i/>
          <w:sz w:val="24"/>
          <w:szCs w:val="24"/>
        </w:rPr>
        <w:t>Differential diagnosis</w:t>
      </w:r>
    </w:p>
    <w:p w:rsidR="00D4615B" w:rsidRDefault="00614E23" w:rsidP="002A5212">
      <w:pPr>
        <w:spacing w:after="0" w:line="360" w:lineRule="auto"/>
        <w:jc w:val="both"/>
        <w:textAlignment w:val="top"/>
        <w:rPr>
          <w:rFonts w:ascii="Book Antiqua" w:hAnsi="Book Antiqua"/>
          <w:sz w:val="24"/>
          <w:szCs w:val="24"/>
          <w:lang w:eastAsia="zh-CN"/>
        </w:rPr>
      </w:pPr>
      <w:r w:rsidRPr="002A5212">
        <w:rPr>
          <w:rFonts w:ascii="Book Antiqua" w:hAnsi="Book Antiqua" w:cs="Arial"/>
          <w:sz w:val="24"/>
          <w:szCs w:val="24"/>
        </w:rPr>
        <w:t>Other causes for the d</w:t>
      </w:r>
      <w:r w:rsidR="00B44ECA" w:rsidRPr="002A5212">
        <w:rPr>
          <w:rFonts w:ascii="Book Antiqua" w:hAnsi="Book Antiqua" w:cs="Arial"/>
          <w:sz w:val="24"/>
          <w:szCs w:val="24"/>
        </w:rPr>
        <w:t xml:space="preserve">rug induced </w:t>
      </w:r>
      <w:r w:rsidR="00D4615B" w:rsidRPr="002A5212">
        <w:rPr>
          <w:rFonts w:ascii="Book Antiqua" w:hAnsi="Book Antiqua" w:cs="Arial"/>
          <w:sz w:val="24"/>
          <w:szCs w:val="24"/>
        </w:rPr>
        <w:t>a</w:t>
      </w:r>
      <w:r w:rsidR="00D4615B" w:rsidRPr="002A5212">
        <w:rPr>
          <w:rFonts w:ascii="Book Antiqua" w:hAnsi="Book Antiqua"/>
          <w:sz w:val="24"/>
          <w:szCs w:val="24"/>
        </w:rPr>
        <w:t xml:space="preserve">cquired </w:t>
      </w:r>
      <w:proofErr w:type="spellStart"/>
      <w:r w:rsidR="002C1D1D" w:rsidRPr="002A5212">
        <w:rPr>
          <w:rFonts w:ascii="Book Antiqua" w:hAnsi="Book Antiqua"/>
          <w:sz w:val="24"/>
          <w:szCs w:val="24"/>
        </w:rPr>
        <w:t>methemoglobinemia</w:t>
      </w:r>
      <w:proofErr w:type="spellEnd"/>
      <w:r w:rsidRPr="002A5212">
        <w:rPr>
          <w:rFonts w:ascii="Book Antiqua" w:hAnsi="Book Antiqua"/>
          <w:sz w:val="24"/>
          <w:szCs w:val="24"/>
        </w:rPr>
        <w:t>.</w:t>
      </w:r>
    </w:p>
    <w:p w:rsidR="00532E78" w:rsidRPr="002A5212" w:rsidRDefault="00532E78" w:rsidP="002A5212">
      <w:pPr>
        <w:spacing w:after="0" w:line="360" w:lineRule="auto"/>
        <w:jc w:val="both"/>
        <w:textAlignment w:val="top"/>
        <w:rPr>
          <w:rFonts w:ascii="Book Antiqua" w:hAnsi="Book Antiqua"/>
          <w:sz w:val="24"/>
          <w:szCs w:val="24"/>
          <w:lang w:eastAsia="zh-CN"/>
        </w:rPr>
      </w:pPr>
    </w:p>
    <w:p w:rsidR="00532E78" w:rsidRPr="00532E78" w:rsidRDefault="00532E78" w:rsidP="002A5212">
      <w:pPr>
        <w:spacing w:after="0" w:line="360" w:lineRule="auto"/>
        <w:jc w:val="both"/>
        <w:textAlignment w:val="top"/>
        <w:rPr>
          <w:rFonts w:ascii="Book Antiqua" w:hAnsi="Book Antiqua" w:cs="Arial"/>
          <w:b/>
          <w:i/>
          <w:sz w:val="24"/>
          <w:szCs w:val="24"/>
          <w:lang w:eastAsia="zh-CN"/>
        </w:rPr>
      </w:pPr>
      <w:r w:rsidRPr="00532E78">
        <w:rPr>
          <w:rFonts w:ascii="Book Antiqua" w:hAnsi="Book Antiqua" w:cs="Arial"/>
          <w:b/>
          <w:i/>
          <w:sz w:val="24"/>
          <w:szCs w:val="24"/>
        </w:rPr>
        <w:t>Laboratory diagnosis</w:t>
      </w:r>
    </w:p>
    <w:p w:rsidR="00D4615B" w:rsidRDefault="002C1D1D" w:rsidP="002A5212">
      <w:pPr>
        <w:spacing w:after="0" w:line="360" w:lineRule="auto"/>
        <w:jc w:val="both"/>
        <w:textAlignment w:val="top"/>
        <w:rPr>
          <w:rFonts w:ascii="Book Antiqua" w:hAnsi="Book Antiqua"/>
          <w:sz w:val="24"/>
          <w:szCs w:val="24"/>
          <w:lang w:eastAsia="zh-CN"/>
        </w:rPr>
      </w:pPr>
      <w:proofErr w:type="spellStart"/>
      <w:r w:rsidRPr="002A5212">
        <w:rPr>
          <w:rFonts w:ascii="Book Antiqua" w:hAnsi="Book Antiqua" w:cs="Arial"/>
          <w:sz w:val="24"/>
          <w:szCs w:val="24"/>
        </w:rPr>
        <w:t>M</w:t>
      </w:r>
      <w:r w:rsidRPr="002A5212">
        <w:rPr>
          <w:rFonts w:ascii="Book Antiqua" w:hAnsi="Book Antiqua"/>
          <w:sz w:val="24"/>
          <w:szCs w:val="24"/>
        </w:rPr>
        <w:t>ethemoglobinemia</w:t>
      </w:r>
      <w:proofErr w:type="spellEnd"/>
      <w:r w:rsidRPr="002A5212">
        <w:rPr>
          <w:rFonts w:ascii="Book Antiqua" w:hAnsi="Book Antiqua"/>
          <w:sz w:val="24"/>
          <w:szCs w:val="24"/>
        </w:rPr>
        <w:t xml:space="preserve"> greater than </w:t>
      </w:r>
      <w:r w:rsidR="00B44ECA" w:rsidRPr="002A5212">
        <w:rPr>
          <w:rFonts w:ascii="Book Antiqua" w:hAnsi="Book Antiqua"/>
          <w:sz w:val="24"/>
          <w:szCs w:val="24"/>
        </w:rPr>
        <w:t>2</w:t>
      </w:r>
      <w:r w:rsidRPr="002A5212">
        <w:rPr>
          <w:rFonts w:ascii="Book Antiqua" w:hAnsi="Book Antiqua"/>
          <w:sz w:val="24"/>
          <w:szCs w:val="24"/>
        </w:rPr>
        <w:t>%</w:t>
      </w:r>
      <w:r w:rsidR="00332FD5" w:rsidRPr="002A5212">
        <w:rPr>
          <w:rFonts w:ascii="Book Antiqua" w:hAnsi="Book Antiqua"/>
          <w:sz w:val="24"/>
          <w:szCs w:val="24"/>
        </w:rPr>
        <w:t xml:space="preserve"> and lowered </w:t>
      </w:r>
      <w:proofErr w:type="spellStart"/>
      <w:r w:rsidR="00332FD5" w:rsidRPr="002A5212">
        <w:rPr>
          <w:rFonts w:ascii="Book Antiqua" w:hAnsi="Book Antiqua"/>
          <w:sz w:val="24"/>
          <w:szCs w:val="24"/>
        </w:rPr>
        <w:t>haematocrit</w:t>
      </w:r>
      <w:proofErr w:type="spellEnd"/>
      <w:r w:rsidR="00332FD5" w:rsidRPr="002A5212">
        <w:rPr>
          <w:rFonts w:ascii="Book Antiqua" w:hAnsi="Book Antiqua"/>
          <w:sz w:val="24"/>
          <w:szCs w:val="24"/>
        </w:rPr>
        <w:t xml:space="preserve"> value</w:t>
      </w:r>
      <w:r w:rsidR="00614E23" w:rsidRPr="002A5212">
        <w:rPr>
          <w:rFonts w:ascii="Book Antiqua" w:hAnsi="Book Antiqua"/>
          <w:sz w:val="24"/>
          <w:szCs w:val="24"/>
        </w:rPr>
        <w:t>.</w:t>
      </w:r>
    </w:p>
    <w:p w:rsidR="00532E78" w:rsidRPr="002A5212" w:rsidRDefault="00532E78" w:rsidP="002A5212">
      <w:pPr>
        <w:spacing w:after="0" w:line="360" w:lineRule="auto"/>
        <w:jc w:val="both"/>
        <w:textAlignment w:val="top"/>
        <w:rPr>
          <w:rFonts w:ascii="Book Antiqua" w:hAnsi="Book Antiqua"/>
          <w:sz w:val="24"/>
          <w:szCs w:val="24"/>
          <w:lang w:eastAsia="zh-CN"/>
        </w:rPr>
      </w:pPr>
    </w:p>
    <w:p w:rsidR="00532E78" w:rsidRPr="00532E78" w:rsidRDefault="00532E78" w:rsidP="002A5212">
      <w:pPr>
        <w:spacing w:after="0" w:line="360" w:lineRule="auto"/>
        <w:jc w:val="both"/>
        <w:textAlignment w:val="top"/>
        <w:rPr>
          <w:rFonts w:ascii="Book Antiqua" w:hAnsi="Book Antiqua" w:cs="Arial"/>
          <w:b/>
          <w:i/>
          <w:sz w:val="24"/>
          <w:szCs w:val="24"/>
          <w:lang w:eastAsia="zh-CN"/>
        </w:rPr>
      </w:pPr>
      <w:r w:rsidRPr="00532E78">
        <w:rPr>
          <w:rFonts w:ascii="Book Antiqua" w:hAnsi="Book Antiqua" w:cs="Arial"/>
          <w:b/>
          <w:i/>
          <w:sz w:val="24"/>
          <w:szCs w:val="24"/>
        </w:rPr>
        <w:t>Treatment</w:t>
      </w:r>
    </w:p>
    <w:p w:rsidR="002C1D1D" w:rsidRDefault="002C1D1D" w:rsidP="002A5212">
      <w:pPr>
        <w:spacing w:after="0" w:line="360" w:lineRule="auto"/>
        <w:jc w:val="both"/>
        <w:textAlignment w:val="top"/>
        <w:rPr>
          <w:rFonts w:ascii="Book Antiqua" w:hAnsi="Book Antiqua"/>
          <w:sz w:val="24"/>
          <w:szCs w:val="24"/>
          <w:lang w:eastAsia="zh-CN"/>
        </w:rPr>
      </w:pPr>
      <w:r w:rsidRPr="002A5212">
        <w:rPr>
          <w:rFonts w:ascii="Book Antiqua" w:hAnsi="Book Antiqua"/>
          <w:sz w:val="24"/>
          <w:szCs w:val="24"/>
        </w:rPr>
        <w:t>Met</w:t>
      </w:r>
      <w:r w:rsidR="00532E78">
        <w:rPr>
          <w:rFonts w:ascii="Book Antiqua" w:hAnsi="Book Antiqua"/>
          <w:sz w:val="24"/>
          <w:szCs w:val="24"/>
        </w:rPr>
        <w:t xml:space="preserve">hylene blue 0.1% (2 mg/kg) as </w:t>
      </w:r>
      <w:proofErr w:type="gramStart"/>
      <w:r w:rsidR="00532E78" w:rsidRPr="00532E78">
        <w:rPr>
          <w:rFonts w:ascii="Book Antiqua" w:hAnsi="Book Antiqua"/>
          <w:i/>
          <w:sz w:val="24"/>
          <w:szCs w:val="24"/>
        </w:rPr>
        <w:t>i</w:t>
      </w:r>
      <w:r w:rsidRPr="00532E78">
        <w:rPr>
          <w:rFonts w:ascii="Book Antiqua" w:hAnsi="Book Antiqua"/>
          <w:i/>
          <w:sz w:val="24"/>
          <w:szCs w:val="24"/>
        </w:rPr>
        <w:t>v</w:t>
      </w:r>
      <w:proofErr w:type="gramEnd"/>
      <w:r w:rsidR="00532E78">
        <w:rPr>
          <w:rFonts w:ascii="Book Antiqua" w:hAnsi="Book Antiqua" w:hint="eastAsia"/>
          <w:sz w:val="24"/>
          <w:szCs w:val="24"/>
          <w:lang w:eastAsia="zh-CN"/>
        </w:rPr>
        <w:t>.</w:t>
      </w:r>
    </w:p>
    <w:p w:rsidR="00532E78" w:rsidRPr="002A5212" w:rsidRDefault="00532E78" w:rsidP="002A5212">
      <w:pPr>
        <w:spacing w:after="0" w:line="360" w:lineRule="auto"/>
        <w:jc w:val="both"/>
        <w:textAlignment w:val="top"/>
        <w:rPr>
          <w:rFonts w:ascii="Book Antiqua" w:hAnsi="Book Antiqua"/>
          <w:sz w:val="24"/>
          <w:szCs w:val="24"/>
          <w:lang w:eastAsia="zh-CN"/>
        </w:rPr>
      </w:pPr>
    </w:p>
    <w:p w:rsidR="00532E78" w:rsidRPr="00532E78" w:rsidRDefault="00532E78" w:rsidP="002A5212">
      <w:pPr>
        <w:spacing w:after="0" w:line="360" w:lineRule="auto"/>
        <w:jc w:val="both"/>
        <w:textAlignment w:val="top"/>
        <w:rPr>
          <w:rFonts w:ascii="Book Antiqua" w:hAnsi="Book Antiqua"/>
          <w:b/>
          <w:i/>
          <w:sz w:val="24"/>
          <w:szCs w:val="24"/>
          <w:lang w:eastAsia="zh-CN"/>
        </w:rPr>
      </w:pPr>
      <w:r w:rsidRPr="00532E78">
        <w:rPr>
          <w:rFonts w:ascii="Book Antiqua" w:hAnsi="Book Antiqua"/>
          <w:b/>
          <w:i/>
          <w:sz w:val="24"/>
          <w:szCs w:val="24"/>
        </w:rPr>
        <w:t>Related reports</w:t>
      </w:r>
    </w:p>
    <w:p w:rsidR="002C1D1D" w:rsidRDefault="002F6AA7" w:rsidP="002A5212">
      <w:pPr>
        <w:spacing w:after="0" w:line="360" w:lineRule="auto"/>
        <w:jc w:val="both"/>
        <w:textAlignment w:val="top"/>
        <w:rPr>
          <w:rFonts w:ascii="Book Antiqua" w:hAnsi="Book Antiqua"/>
          <w:sz w:val="24"/>
          <w:szCs w:val="24"/>
          <w:lang w:eastAsia="zh-CN"/>
        </w:rPr>
      </w:pPr>
      <w:r w:rsidRPr="002A5212">
        <w:rPr>
          <w:rFonts w:ascii="Book Antiqua" w:hAnsi="Book Antiqua"/>
          <w:sz w:val="24"/>
          <w:szCs w:val="24"/>
        </w:rPr>
        <w:t xml:space="preserve">Accidental acute </w:t>
      </w:r>
      <w:proofErr w:type="spellStart"/>
      <w:r w:rsidRPr="002A5212">
        <w:rPr>
          <w:rFonts w:ascii="Book Antiqua" w:hAnsi="Book Antiqua"/>
          <w:sz w:val="24"/>
          <w:szCs w:val="24"/>
        </w:rPr>
        <w:t>dapsone</w:t>
      </w:r>
      <w:proofErr w:type="spellEnd"/>
      <w:r w:rsidRPr="002A5212">
        <w:rPr>
          <w:rFonts w:ascii="Book Antiqua" w:hAnsi="Book Antiqua"/>
          <w:sz w:val="24"/>
          <w:szCs w:val="24"/>
        </w:rPr>
        <w:t xml:space="preserve"> poisoning in children are rarely reported.</w:t>
      </w:r>
      <w:r w:rsidR="00B60CEC" w:rsidRPr="002A5212">
        <w:rPr>
          <w:rFonts w:ascii="Book Antiqua" w:hAnsi="Book Antiqua"/>
          <w:sz w:val="24"/>
          <w:szCs w:val="24"/>
        </w:rPr>
        <w:t xml:space="preserve"> Management includes charcoal </w:t>
      </w:r>
      <w:proofErr w:type="spellStart"/>
      <w:r w:rsidR="00B60CEC" w:rsidRPr="002A5212">
        <w:rPr>
          <w:rFonts w:ascii="Book Antiqua" w:hAnsi="Book Antiqua"/>
          <w:sz w:val="24"/>
          <w:szCs w:val="24"/>
        </w:rPr>
        <w:t>hemoperfusion</w:t>
      </w:r>
      <w:proofErr w:type="spellEnd"/>
      <w:r w:rsidR="00B60CEC" w:rsidRPr="002A5212">
        <w:rPr>
          <w:rFonts w:ascii="Book Antiqua" w:hAnsi="Book Antiqua"/>
          <w:sz w:val="24"/>
          <w:szCs w:val="24"/>
        </w:rPr>
        <w:t>, exchange transfusions and hyperbaric oxygen therapy.</w:t>
      </w:r>
    </w:p>
    <w:p w:rsidR="00532E78" w:rsidRPr="002A5212" w:rsidRDefault="00532E78" w:rsidP="002A5212">
      <w:pPr>
        <w:spacing w:after="0" w:line="360" w:lineRule="auto"/>
        <w:jc w:val="both"/>
        <w:textAlignment w:val="top"/>
        <w:rPr>
          <w:rFonts w:ascii="Book Antiqua" w:hAnsi="Book Antiqua"/>
          <w:sz w:val="24"/>
          <w:szCs w:val="24"/>
          <w:lang w:eastAsia="zh-CN"/>
        </w:rPr>
      </w:pPr>
    </w:p>
    <w:p w:rsidR="00532E78" w:rsidRPr="00532E78" w:rsidRDefault="00532E78" w:rsidP="002A5212">
      <w:pPr>
        <w:spacing w:after="0" w:line="360" w:lineRule="auto"/>
        <w:jc w:val="both"/>
        <w:rPr>
          <w:rFonts w:ascii="Book Antiqua" w:hAnsi="Book Antiqua"/>
          <w:b/>
          <w:i/>
          <w:sz w:val="24"/>
          <w:szCs w:val="24"/>
          <w:lang w:eastAsia="zh-CN"/>
        </w:rPr>
      </w:pPr>
      <w:r w:rsidRPr="00532E78">
        <w:rPr>
          <w:rFonts w:ascii="Book Antiqua" w:hAnsi="Book Antiqua"/>
          <w:b/>
          <w:i/>
          <w:sz w:val="24"/>
          <w:szCs w:val="24"/>
        </w:rPr>
        <w:t>Term explanation</w:t>
      </w:r>
    </w:p>
    <w:p w:rsidR="000C68A2" w:rsidRDefault="000C68A2" w:rsidP="002A5212">
      <w:pPr>
        <w:spacing w:after="0" w:line="360" w:lineRule="auto"/>
        <w:jc w:val="both"/>
        <w:rPr>
          <w:rFonts w:ascii="Book Antiqua" w:hAnsi="Book Antiqua"/>
          <w:sz w:val="24"/>
          <w:szCs w:val="24"/>
          <w:lang w:eastAsia="zh-CN"/>
        </w:rPr>
      </w:pPr>
      <w:proofErr w:type="spellStart"/>
      <w:r w:rsidRPr="002A5212">
        <w:rPr>
          <w:rFonts w:ascii="Book Antiqua" w:hAnsi="Book Antiqua"/>
          <w:sz w:val="24"/>
          <w:szCs w:val="24"/>
        </w:rPr>
        <w:t>Dapsone</w:t>
      </w:r>
      <w:proofErr w:type="spellEnd"/>
      <w:r w:rsidRPr="002A5212">
        <w:rPr>
          <w:rFonts w:ascii="Book Antiqua" w:hAnsi="Book Antiqua"/>
          <w:sz w:val="24"/>
          <w:szCs w:val="24"/>
        </w:rPr>
        <w:t>, a sulfone antibiotic being used for the prophylactic therapy of</w:t>
      </w:r>
      <w:r w:rsidRPr="002A5212">
        <w:rPr>
          <w:rStyle w:val="apple-converted-space"/>
          <w:rFonts w:ascii="Book Antiqua" w:hAnsi="Book Antiqua"/>
          <w:sz w:val="24"/>
          <w:szCs w:val="24"/>
        </w:rPr>
        <w:t xml:space="preserve"> various infections in an </w:t>
      </w:r>
      <w:r w:rsidRPr="002A5212">
        <w:rPr>
          <w:rStyle w:val="apple-converted-space"/>
          <w:rFonts w:ascii="Book Antiqua" w:hAnsi="Book Antiqua" w:cs="Arial"/>
          <w:sz w:val="24"/>
          <w:szCs w:val="24"/>
        </w:rPr>
        <w:t>i</w:t>
      </w:r>
      <w:r w:rsidRPr="002A5212">
        <w:rPr>
          <w:rStyle w:val="Emphasis"/>
          <w:rFonts w:ascii="Book Antiqua" w:hAnsi="Book Antiqua" w:cs="Arial"/>
          <w:bCs/>
          <w:i w:val="0"/>
          <w:iCs w:val="0"/>
          <w:sz w:val="24"/>
          <w:szCs w:val="24"/>
        </w:rPr>
        <w:t>mmunocompromised</w:t>
      </w:r>
      <w:r w:rsidRPr="002A5212">
        <w:rPr>
          <w:rStyle w:val="apple-converted-space"/>
          <w:rFonts w:ascii="Book Antiqua" w:hAnsi="Book Antiqua"/>
          <w:sz w:val="24"/>
          <w:szCs w:val="24"/>
        </w:rPr>
        <w:t xml:space="preserve"> individual</w:t>
      </w:r>
      <w:r w:rsidR="00614E23" w:rsidRPr="002A5212">
        <w:rPr>
          <w:rStyle w:val="apple-converted-space"/>
          <w:rFonts w:ascii="Book Antiqua" w:hAnsi="Book Antiqua"/>
          <w:sz w:val="24"/>
          <w:szCs w:val="24"/>
        </w:rPr>
        <w:t xml:space="preserve">, </w:t>
      </w:r>
      <w:r w:rsidR="00B60CEC" w:rsidRPr="002A5212">
        <w:rPr>
          <w:rStyle w:val="apple-converted-space"/>
          <w:rFonts w:ascii="Book Antiqua" w:hAnsi="Book Antiqua"/>
          <w:sz w:val="24"/>
          <w:szCs w:val="24"/>
        </w:rPr>
        <w:t>induces</w:t>
      </w:r>
      <w:r w:rsidR="00614E23" w:rsidRPr="002A5212">
        <w:rPr>
          <w:rStyle w:val="apple-converted-space"/>
          <w:rFonts w:ascii="Book Antiqua" w:hAnsi="Book Antiqua"/>
          <w:sz w:val="24"/>
          <w:szCs w:val="24"/>
        </w:rPr>
        <w:t xml:space="preserve"> </w:t>
      </w:r>
      <w:proofErr w:type="spellStart"/>
      <w:r w:rsidR="00614E23" w:rsidRPr="002A5212">
        <w:rPr>
          <w:rStyle w:val="apple-converted-space"/>
          <w:rFonts w:ascii="Book Antiqua" w:hAnsi="Book Antiqua"/>
          <w:sz w:val="24"/>
          <w:szCs w:val="24"/>
        </w:rPr>
        <w:t>m</w:t>
      </w:r>
      <w:r w:rsidR="00614E23" w:rsidRPr="002A5212">
        <w:rPr>
          <w:rFonts w:ascii="Book Antiqua" w:hAnsi="Book Antiqua"/>
          <w:sz w:val="24"/>
          <w:szCs w:val="24"/>
        </w:rPr>
        <w:t>ethemoglobinemia</w:t>
      </w:r>
      <w:proofErr w:type="spellEnd"/>
      <w:r w:rsidR="00614E23" w:rsidRPr="002A5212">
        <w:rPr>
          <w:rFonts w:ascii="Book Antiqua" w:hAnsi="Book Antiqua"/>
          <w:sz w:val="24"/>
          <w:szCs w:val="24"/>
        </w:rPr>
        <w:t xml:space="preserve"> at higher doses</w:t>
      </w:r>
      <w:r w:rsidR="00B60CEC" w:rsidRPr="002A5212">
        <w:rPr>
          <w:rFonts w:ascii="Book Antiqua" w:hAnsi="Book Antiqua"/>
          <w:sz w:val="24"/>
          <w:szCs w:val="24"/>
        </w:rPr>
        <w:t>.</w:t>
      </w:r>
      <w:r w:rsidR="00614E23" w:rsidRPr="002A5212">
        <w:rPr>
          <w:rStyle w:val="apple-converted-space"/>
          <w:rFonts w:ascii="Book Antiqua" w:hAnsi="Book Antiqua"/>
          <w:sz w:val="24"/>
          <w:szCs w:val="24"/>
        </w:rPr>
        <w:t xml:space="preserve"> </w:t>
      </w:r>
      <w:r w:rsidR="002F6AA7" w:rsidRPr="002A5212">
        <w:rPr>
          <w:rStyle w:val="apple-converted-space"/>
          <w:rFonts w:ascii="Book Antiqua" w:hAnsi="Book Antiqua"/>
          <w:sz w:val="24"/>
          <w:szCs w:val="24"/>
        </w:rPr>
        <w:t>The l</w:t>
      </w:r>
      <w:r w:rsidRPr="002A5212">
        <w:rPr>
          <w:rFonts w:ascii="Book Antiqua" w:hAnsi="Book Antiqua"/>
          <w:sz w:val="24"/>
          <w:szCs w:val="24"/>
        </w:rPr>
        <w:t xml:space="preserve">evel of </w:t>
      </w:r>
      <w:proofErr w:type="spellStart"/>
      <w:r w:rsidRPr="002A5212">
        <w:rPr>
          <w:rFonts w:ascii="Book Antiqua" w:hAnsi="Book Antiqua"/>
          <w:sz w:val="24"/>
          <w:szCs w:val="24"/>
        </w:rPr>
        <w:t>methemoglobin</w:t>
      </w:r>
      <w:proofErr w:type="spellEnd"/>
      <w:r w:rsidRPr="002A5212">
        <w:rPr>
          <w:rFonts w:ascii="Book Antiqua" w:hAnsi="Book Antiqua"/>
          <w:sz w:val="24"/>
          <w:szCs w:val="24"/>
        </w:rPr>
        <w:t xml:space="preserve"> in the blood determines the clinical severity of the symptoms and signs.</w:t>
      </w:r>
    </w:p>
    <w:p w:rsidR="00532E78" w:rsidRPr="002A5212" w:rsidRDefault="00532E78" w:rsidP="002A5212">
      <w:pPr>
        <w:spacing w:after="0" w:line="360" w:lineRule="auto"/>
        <w:jc w:val="both"/>
        <w:rPr>
          <w:rFonts w:ascii="Book Antiqua" w:hAnsi="Book Antiqua"/>
          <w:sz w:val="24"/>
          <w:szCs w:val="24"/>
          <w:lang w:eastAsia="zh-CN"/>
        </w:rPr>
      </w:pPr>
    </w:p>
    <w:p w:rsidR="00532E78" w:rsidRPr="00532E78" w:rsidRDefault="00532E78" w:rsidP="002A5212">
      <w:pPr>
        <w:spacing w:after="0" w:line="360" w:lineRule="auto"/>
        <w:jc w:val="both"/>
        <w:textAlignment w:val="top"/>
        <w:rPr>
          <w:rFonts w:ascii="Book Antiqua" w:hAnsi="Book Antiqua" w:cs="Arial"/>
          <w:b/>
          <w:i/>
          <w:sz w:val="24"/>
          <w:szCs w:val="24"/>
          <w:lang w:eastAsia="zh-CN"/>
        </w:rPr>
      </w:pPr>
      <w:r w:rsidRPr="00532E78">
        <w:rPr>
          <w:rFonts w:ascii="Book Antiqua" w:hAnsi="Book Antiqua" w:cs="Arial"/>
          <w:b/>
          <w:i/>
          <w:sz w:val="24"/>
          <w:szCs w:val="24"/>
        </w:rPr>
        <w:t>Experiences and lessons</w:t>
      </w:r>
    </w:p>
    <w:p w:rsidR="00B44ECA" w:rsidRPr="002A5212" w:rsidRDefault="00B44ECA" w:rsidP="002A5212">
      <w:pPr>
        <w:spacing w:after="0" w:line="360" w:lineRule="auto"/>
        <w:jc w:val="both"/>
        <w:textAlignment w:val="top"/>
        <w:rPr>
          <w:rStyle w:val="citation"/>
          <w:rFonts w:ascii="Book Antiqua" w:hAnsi="Book Antiqua"/>
          <w:sz w:val="24"/>
          <w:szCs w:val="24"/>
        </w:rPr>
      </w:pPr>
      <w:r w:rsidRPr="002A5212">
        <w:rPr>
          <w:rFonts w:ascii="Book Antiqua" w:hAnsi="Book Antiqua" w:cs="Arial"/>
          <w:sz w:val="24"/>
          <w:szCs w:val="24"/>
        </w:rPr>
        <w:t>P</w:t>
      </w:r>
      <w:r w:rsidRPr="002A5212">
        <w:rPr>
          <w:rFonts w:ascii="Book Antiqua" w:hAnsi="Book Antiqua"/>
          <w:sz w:val="24"/>
          <w:szCs w:val="24"/>
        </w:rPr>
        <w:t xml:space="preserve">atient with </w:t>
      </w:r>
      <w:proofErr w:type="spellStart"/>
      <w:r w:rsidRPr="002A5212">
        <w:rPr>
          <w:rFonts w:ascii="Book Antiqua" w:hAnsi="Book Antiqua"/>
          <w:sz w:val="24"/>
          <w:szCs w:val="24"/>
        </w:rPr>
        <w:t>dapsone</w:t>
      </w:r>
      <w:proofErr w:type="spellEnd"/>
      <w:r w:rsidRPr="002A5212">
        <w:rPr>
          <w:rFonts w:ascii="Book Antiqua" w:hAnsi="Book Antiqua"/>
          <w:sz w:val="24"/>
          <w:szCs w:val="24"/>
        </w:rPr>
        <w:t xml:space="preserve">-induced </w:t>
      </w:r>
      <w:proofErr w:type="spellStart"/>
      <w:r w:rsidRPr="002A5212">
        <w:rPr>
          <w:rFonts w:ascii="Book Antiqua" w:hAnsi="Book Antiqua"/>
          <w:sz w:val="24"/>
          <w:szCs w:val="24"/>
        </w:rPr>
        <w:t>methemoglobinemia</w:t>
      </w:r>
      <w:proofErr w:type="spellEnd"/>
      <w:r w:rsidRPr="002A5212">
        <w:rPr>
          <w:rFonts w:ascii="Book Antiqua" w:hAnsi="Book Antiqua"/>
          <w:sz w:val="24"/>
          <w:szCs w:val="24"/>
        </w:rPr>
        <w:t xml:space="preserve"> </w:t>
      </w:r>
      <w:r w:rsidR="000C68A2" w:rsidRPr="002A5212">
        <w:rPr>
          <w:rFonts w:ascii="Book Antiqua" w:hAnsi="Book Antiqua"/>
          <w:sz w:val="24"/>
          <w:szCs w:val="24"/>
        </w:rPr>
        <w:t xml:space="preserve">required </w:t>
      </w:r>
      <w:r w:rsidRPr="002A5212">
        <w:rPr>
          <w:rFonts w:ascii="Book Antiqua" w:hAnsi="Book Antiqua"/>
          <w:sz w:val="24"/>
          <w:szCs w:val="24"/>
        </w:rPr>
        <w:t xml:space="preserve">serial measurements of </w:t>
      </w:r>
      <w:proofErr w:type="spellStart"/>
      <w:r w:rsidRPr="002A5212">
        <w:rPr>
          <w:rFonts w:ascii="Book Antiqua" w:hAnsi="Book Antiqua"/>
          <w:sz w:val="24"/>
          <w:szCs w:val="24"/>
        </w:rPr>
        <w:t>methemoglobin</w:t>
      </w:r>
      <w:proofErr w:type="spellEnd"/>
      <w:r w:rsidRPr="002A5212">
        <w:rPr>
          <w:rFonts w:ascii="Book Antiqua" w:hAnsi="Book Antiqua"/>
          <w:sz w:val="24"/>
          <w:szCs w:val="24"/>
        </w:rPr>
        <w:t xml:space="preserve"> levels following treatment with methylene blue in order to evaluate the subsequent worsening and the need for additional treatment.</w:t>
      </w:r>
      <w:r w:rsidR="00B60CEC" w:rsidRPr="002A5212">
        <w:rPr>
          <w:rFonts w:ascii="Book Antiqua" w:hAnsi="Book Antiqua"/>
          <w:b/>
          <w:sz w:val="24"/>
          <w:szCs w:val="24"/>
        </w:rPr>
        <w:t xml:space="preserve"> </w:t>
      </w:r>
      <w:r w:rsidR="00B60CEC" w:rsidRPr="002A5212">
        <w:rPr>
          <w:rFonts w:ascii="Book Antiqua" w:hAnsi="Book Antiqua"/>
          <w:sz w:val="24"/>
          <w:szCs w:val="24"/>
        </w:rPr>
        <w:t xml:space="preserve">Routine pulse oximetry is generally inaccurate for monitoring oxygen saturation in the presence of </w:t>
      </w:r>
      <w:proofErr w:type="spellStart"/>
      <w:r w:rsidR="00B60CEC" w:rsidRPr="002A5212">
        <w:rPr>
          <w:rFonts w:ascii="Book Antiqua" w:hAnsi="Book Antiqua"/>
          <w:sz w:val="24"/>
          <w:szCs w:val="24"/>
        </w:rPr>
        <w:t>methemoglobinemia</w:t>
      </w:r>
      <w:proofErr w:type="spellEnd"/>
      <w:r w:rsidR="00B60CEC" w:rsidRPr="002A5212">
        <w:rPr>
          <w:rFonts w:ascii="Book Antiqua" w:hAnsi="Book Antiqua"/>
          <w:sz w:val="24"/>
          <w:szCs w:val="24"/>
        </w:rPr>
        <w:t>.</w:t>
      </w:r>
    </w:p>
    <w:p w:rsidR="00962174" w:rsidRDefault="00962174" w:rsidP="002A5212">
      <w:pPr>
        <w:spacing w:after="0" w:line="360" w:lineRule="auto"/>
        <w:jc w:val="both"/>
        <w:textAlignment w:val="top"/>
        <w:rPr>
          <w:rStyle w:val="citation"/>
          <w:rFonts w:ascii="Book Antiqua" w:hAnsi="Book Antiqua"/>
          <w:b/>
          <w:sz w:val="24"/>
          <w:szCs w:val="24"/>
          <w:lang w:eastAsia="zh-CN"/>
        </w:rPr>
      </w:pPr>
    </w:p>
    <w:p w:rsidR="00532E78" w:rsidRPr="00AB1069" w:rsidRDefault="00532E78" w:rsidP="00AB1069">
      <w:pPr>
        <w:spacing w:after="0" w:line="360" w:lineRule="auto"/>
        <w:jc w:val="both"/>
        <w:textAlignment w:val="top"/>
        <w:rPr>
          <w:rStyle w:val="citation"/>
          <w:rFonts w:ascii="Book Antiqua" w:hAnsi="Book Antiqua"/>
          <w:b/>
          <w:i/>
          <w:sz w:val="24"/>
          <w:szCs w:val="24"/>
          <w:lang w:eastAsia="zh-CN"/>
        </w:rPr>
      </w:pPr>
      <w:r w:rsidRPr="00AB1069">
        <w:rPr>
          <w:rStyle w:val="citation"/>
          <w:rFonts w:ascii="Book Antiqua" w:hAnsi="Book Antiqua"/>
          <w:b/>
          <w:i/>
          <w:sz w:val="24"/>
          <w:szCs w:val="24"/>
          <w:lang w:eastAsia="zh-CN"/>
        </w:rPr>
        <w:t>Peer-review</w:t>
      </w:r>
    </w:p>
    <w:p w:rsidR="00532E78" w:rsidRPr="00AB1069" w:rsidRDefault="00532E78" w:rsidP="00AB1069">
      <w:pPr>
        <w:spacing w:after="0" w:line="360" w:lineRule="auto"/>
        <w:jc w:val="both"/>
        <w:textAlignment w:val="top"/>
        <w:rPr>
          <w:rFonts w:ascii="Book Antiqua" w:hAnsi="Book Antiqua"/>
          <w:sz w:val="24"/>
          <w:szCs w:val="24"/>
          <w:lang w:eastAsia="zh-CN"/>
        </w:rPr>
      </w:pPr>
      <w:r w:rsidRPr="00AB1069">
        <w:rPr>
          <w:rFonts w:ascii="Book Antiqua" w:hAnsi="Book Antiqua"/>
          <w:sz w:val="24"/>
          <w:szCs w:val="24"/>
        </w:rPr>
        <w:lastRenderedPageBreak/>
        <w:t xml:space="preserve">This is a useful review of </w:t>
      </w:r>
      <w:proofErr w:type="spellStart"/>
      <w:r w:rsidRPr="00AB1069">
        <w:rPr>
          <w:rFonts w:ascii="Book Antiqua" w:hAnsi="Book Antiqua"/>
          <w:sz w:val="24"/>
          <w:szCs w:val="24"/>
        </w:rPr>
        <w:t>dapsone</w:t>
      </w:r>
      <w:proofErr w:type="spellEnd"/>
      <w:r w:rsidRPr="00AB1069">
        <w:rPr>
          <w:rFonts w:ascii="Book Antiqua" w:hAnsi="Book Antiqua"/>
          <w:sz w:val="24"/>
          <w:szCs w:val="24"/>
        </w:rPr>
        <w:t xml:space="preserve"> </w:t>
      </w:r>
      <w:proofErr w:type="spellStart"/>
      <w:r w:rsidRPr="00AB1069">
        <w:rPr>
          <w:rFonts w:ascii="Book Antiqua" w:hAnsi="Book Antiqua"/>
          <w:sz w:val="24"/>
          <w:szCs w:val="24"/>
        </w:rPr>
        <w:t>poisioning</w:t>
      </w:r>
      <w:proofErr w:type="spellEnd"/>
      <w:r w:rsidRPr="00AB1069">
        <w:rPr>
          <w:rFonts w:ascii="Book Antiqua" w:hAnsi="Book Antiqua"/>
          <w:sz w:val="24"/>
          <w:szCs w:val="24"/>
        </w:rPr>
        <w:t xml:space="preserve"> and its treatment.</w:t>
      </w:r>
    </w:p>
    <w:p w:rsidR="00532E78" w:rsidRPr="00AB1069" w:rsidRDefault="00532E78" w:rsidP="00AB1069">
      <w:pPr>
        <w:spacing w:after="0" w:line="360" w:lineRule="auto"/>
        <w:jc w:val="both"/>
        <w:textAlignment w:val="top"/>
        <w:rPr>
          <w:rStyle w:val="citation"/>
          <w:rFonts w:ascii="Book Antiqua" w:hAnsi="Book Antiqua"/>
          <w:b/>
          <w:sz w:val="24"/>
          <w:szCs w:val="24"/>
          <w:lang w:eastAsia="zh-CN"/>
        </w:rPr>
      </w:pPr>
    </w:p>
    <w:p w:rsidR="00AB1069" w:rsidRDefault="00AB1069">
      <w:pPr>
        <w:spacing w:after="0" w:line="240" w:lineRule="auto"/>
        <w:rPr>
          <w:rFonts w:ascii="Book Antiqua" w:eastAsia="Times New Roman" w:hAnsi="Book Antiqua"/>
          <w:b/>
          <w:sz w:val="24"/>
          <w:szCs w:val="24"/>
        </w:rPr>
      </w:pPr>
      <w:r>
        <w:rPr>
          <w:rFonts w:ascii="Book Antiqua" w:hAnsi="Book Antiqua"/>
          <w:b/>
          <w:sz w:val="24"/>
          <w:szCs w:val="24"/>
        </w:rPr>
        <w:br w:type="page"/>
      </w:r>
    </w:p>
    <w:p w:rsidR="00332FD5" w:rsidRPr="00AB1069" w:rsidRDefault="00532E78" w:rsidP="00AB1069">
      <w:pPr>
        <w:pStyle w:val="ListParagraph"/>
        <w:spacing w:after="0" w:line="360" w:lineRule="auto"/>
        <w:ind w:left="0"/>
        <w:jc w:val="both"/>
        <w:rPr>
          <w:rFonts w:ascii="Book Antiqua" w:hAnsi="Book Antiqua"/>
          <w:sz w:val="24"/>
          <w:szCs w:val="24"/>
        </w:rPr>
      </w:pPr>
      <w:r w:rsidRPr="00AB1069">
        <w:rPr>
          <w:rFonts w:ascii="Book Antiqua" w:hAnsi="Book Antiqua"/>
          <w:b/>
          <w:sz w:val="24"/>
          <w:szCs w:val="24"/>
        </w:rPr>
        <w:lastRenderedPageBreak/>
        <w:t>REFERENCES</w:t>
      </w:r>
    </w:p>
    <w:p w:rsidR="00AB1069" w:rsidRPr="00AB1069" w:rsidRDefault="00AB1069" w:rsidP="00AB1069">
      <w:pPr>
        <w:spacing w:after="0" w:line="360" w:lineRule="auto"/>
        <w:jc w:val="both"/>
        <w:rPr>
          <w:rFonts w:ascii="Book Antiqua" w:hAnsi="Book Antiqua" w:cs="宋体"/>
          <w:sz w:val="24"/>
          <w:szCs w:val="24"/>
          <w:lang w:eastAsia="zh-CN"/>
        </w:rPr>
      </w:pPr>
      <w:proofErr w:type="gramStart"/>
      <w:r w:rsidRPr="00AB1069">
        <w:rPr>
          <w:rFonts w:ascii="Book Antiqua" w:hAnsi="Book Antiqua" w:cs="宋体"/>
          <w:sz w:val="24"/>
          <w:szCs w:val="24"/>
          <w:lang w:eastAsia="zh-CN"/>
        </w:rPr>
        <w:t xml:space="preserve">1 </w:t>
      </w:r>
      <w:r w:rsidRPr="00AB1069">
        <w:rPr>
          <w:rFonts w:ascii="Book Antiqua" w:hAnsi="Book Antiqua" w:cs="宋体"/>
          <w:b/>
          <w:bCs/>
          <w:sz w:val="24"/>
          <w:szCs w:val="24"/>
          <w:lang w:eastAsia="zh-CN"/>
        </w:rPr>
        <w:t>Turner MD</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Karlis</w:t>
      </w:r>
      <w:proofErr w:type="spellEnd"/>
      <w:r w:rsidRPr="00AB1069">
        <w:rPr>
          <w:rFonts w:ascii="Book Antiqua" w:hAnsi="Book Antiqua" w:cs="宋体"/>
          <w:sz w:val="24"/>
          <w:szCs w:val="24"/>
          <w:lang w:eastAsia="zh-CN"/>
        </w:rPr>
        <w:t xml:space="preserve"> V, Glickman RS.</w:t>
      </w:r>
      <w:proofErr w:type="gramEnd"/>
      <w:r w:rsidRPr="00AB1069">
        <w:rPr>
          <w:rFonts w:ascii="Book Antiqua" w:hAnsi="Book Antiqua" w:cs="宋体"/>
          <w:sz w:val="24"/>
          <w:szCs w:val="24"/>
          <w:lang w:eastAsia="zh-CN"/>
        </w:rPr>
        <w:t xml:space="preserve"> The recognition, physiology, and treatment of medication-induced </w:t>
      </w:r>
      <w:proofErr w:type="spellStart"/>
      <w:r w:rsidRPr="00AB1069">
        <w:rPr>
          <w:rFonts w:ascii="Book Antiqua" w:hAnsi="Book Antiqua" w:cs="宋体"/>
          <w:sz w:val="24"/>
          <w:szCs w:val="24"/>
          <w:lang w:eastAsia="zh-CN"/>
        </w:rPr>
        <w:t>methemoglobinemia</w:t>
      </w:r>
      <w:proofErr w:type="spellEnd"/>
      <w:r w:rsidRPr="00AB1069">
        <w:rPr>
          <w:rFonts w:ascii="Book Antiqua" w:hAnsi="Book Antiqua" w:cs="宋体"/>
          <w:sz w:val="24"/>
          <w:szCs w:val="24"/>
          <w:lang w:eastAsia="zh-CN"/>
        </w:rPr>
        <w:t xml:space="preserve">: a case report. </w:t>
      </w:r>
      <w:proofErr w:type="spellStart"/>
      <w:r w:rsidRPr="00AB1069">
        <w:rPr>
          <w:rFonts w:ascii="Book Antiqua" w:hAnsi="Book Antiqua" w:cs="宋体"/>
          <w:i/>
          <w:iCs/>
          <w:sz w:val="24"/>
          <w:szCs w:val="24"/>
          <w:lang w:eastAsia="zh-CN"/>
        </w:rPr>
        <w:t>Anesth</w:t>
      </w:r>
      <w:proofErr w:type="spellEnd"/>
      <w:r w:rsidRPr="00AB1069">
        <w:rPr>
          <w:rFonts w:ascii="Book Antiqua" w:hAnsi="Book Antiqua" w:cs="宋体"/>
          <w:i/>
          <w:iCs/>
          <w:sz w:val="24"/>
          <w:szCs w:val="24"/>
          <w:lang w:eastAsia="zh-CN"/>
        </w:rPr>
        <w:t xml:space="preserve"> </w:t>
      </w:r>
      <w:proofErr w:type="spellStart"/>
      <w:r w:rsidRPr="00AB1069">
        <w:rPr>
          <w:rFonts w:ascii="Book Antiqua" w:hAnsi="Book Antiqua" w:cs="宋体"/>
          <w:i/>
          <w:iCs/>
          <w:sz w:val="24"/>
          <w:szCs w:val="24"/>
          <w:lang w:eastAsia="zh-CN"/>
        </w:rPr>
        <w:t>Prog</w:t>
      </w:r>
      <w:proofErr w:type="spellEnd"/>
      <w:r w:rsidRPr="00AB1069">
        <w:rPr>
          <w:rFonts w:ascii="Book Antiqua" w:hAnsi="Book Antiqua" w:cs="宋体"/>
          <w:sz w:val="24"/>
          <w:szCs w:val="24"/>
          <w:lang w:eastAsia="zh-CN"/>
        </w:rPr>
        <w:t xml:space="preserve"> 2007; </w:t>
      </w:r>
      <w:r w:rsidRPr="00AB1069">
        <w:rPr>
          <w:rFonts w:ascii="Book Antiqua" w:hAnsi="Book Antiqua" w:cs="宋体"/>
          <w:b/>
          <w:bCs/>
          <w:sz w:val="24"/>
          <w:szCs w:val="24"/>
          <w:lang w:eastAsia="zh-CN"/>
        </w:rPr>
        <w:t>54</w:t>
      </w:r>
      <w:r w:rsidRPr="00AB1069">
        <w:rPr>
          <w:rFonts w:ascii="Book Antiqua" w:hAnsi="Book Antiqua" w:cs="宋体"/>
          <w:sz w:val="24"/>
          <w:szCs w:val="24"/>
          <w:lang w:eastAsia="zh-CN"/>
        </w:rPr>
        <w:t>: 115-117 [PMID: 17900210]</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2 </w:t>
      </w:r>
      <w:proofErr w:type="spellStart"/>
      <w:r w:rsidRPr="00AB1069">
        <w:rPr>
          <w:rFonts w:ascii="Book Antiqua" w:hAnsi="Book Antiqua" w:cs="宋体"/>
          <w:b/>
          <w:bCs/>
          <w:sz w:val="24"/>
          <w:szCs w:val="24"/>
          <w:lang w:eastAsia="zh-CN"/>
        </w:rPr>
        <w:t>Plotkin</w:t>
      </w:r>
      <w:proofErr w:type="spellEnd"/>
      <w:r w:rsidRPr="00AB1069">
        <w:rPr>
          <w:rFonts w:ascii="Book Antiqua" w:hAnsi="Book Antiqua" w:cs="宋体"/>
          <w:b/>
          <w:bCs/>
          <w:sz w:val="24"/>
          <w:szCs w:val="24"/>
          <w:lang w:eastAsia="zh-CN"/>
        </w:rPr>
        <w:t xml:space="preserve"> JS</w:t>
      </w:r>
      <w:r w:rsidRPr="00AB1069">
        <w:rPr>
          <w:rFonts w:ascii="Book Antiqua" w:hAnsi="Book Antiqua" w:cs="宋体"/>
          <w:sz w:val="24"/>
          <w:szCs w:val="24"/>
          <w:lang w:eastAsia="zh-CN"/>
        </w:rPr>
        <w:t xml:space="preserve">, Buell JF, </w:t>
      </w:r>
      <w:proofErr w:type="spellStart"/>
      <w:r w:rsidRPr="00AB1069">
        <w:rPr>
          <w:rFonts w:ascii="Book Antiqua" w:hAnsi="Book Antiqua" w:cs="宋体"/>
          <w:sz w:val="24"/>
          <w:szCs w:val="24"/>
          <w:lang w:eastAsia="zh-CN"/>
        </w:rPr>
        <w:t>Njoku</w:t>
      </w:r>
      <w:proofErr w:type="spellEnd"/>
      <w:r w:rsidRPr="00AB1069">
        <w:rPr>
          <w:rFonts w:ascii="Book Antiqua" w:hAnsi="Book Antiqua" w:cs="宋体"/>
          <w:sz w:val="24"/>
          <w:szCs w:val="24"/>
          <w:lang w:eastAsia="zh-CN"/>
        </w:rPr>
        <w:t xml:space="preserve"> MJ, Wilson S, </w:t>
      </w:r>
      <w:proofErr w:type="spellStart"/>
      <w:r w:rsidRPr="00AB1069">
        <w:rPr>
          <w:rFonts w:ascii="Book Antiqua" w:hAnsi="Book Antiqua" w:cs="宋体"/>
          <w:sz w:val="24"/>
          <w:szCs w:val="24"/>
          <w:lang w:eastAsia="zh-CN"/>
        </w:rPr>
        <w:t>Kuo</w:t>
      </w:r>
      <w:proofErr w:type="spellEnd"/>
      <w:r w:rsidRPr="00AB1069">
        <w:rPr>
          <w:rFonts w:ascii="Book Antiqua" w:hAnsi="Book Antiqua" w:cs="宋体"/>
          <w:sz w:val="24"/>
          <w:szCs w:val="24"/>
          <w:lang w:eastAsia="zh-CN"/>
        </w:rPr>
        <w:t xml:space="preserve"> PC, Bartlett ST, Howell C, Johnson LB. </w:t>
      </w:r>
      <w:proofErr w:type="spellStart"/>
      <w:r w:rsidRPr="00AB1069">
        <w:rPr>
          <w:rFonts w:ascii="Book Antiqua" w:hAnsi="Book Antiqua" w:cs="宋体"/>
          <w:sz w:val="24"/>
          <w:szCs w:val="24"/>
          <w:lang w:eastAsia="zh-CN"/>
        </w:rPr>
        <w:t>Methemoglobinemia</w:t>
      </w:r>
      <w:proofErr w:type="spellEnd"/>
      <w:r w:rsidRPr="00AB1069">
        <w:rPr>
          <w:rFonts w:ascii="Book Antiqua" w:hAnsi="Book Antiqua" w:cs="宋体"/>
          <w:sz w:val="24"/>
          <w:szCs w:val="24"/>
          <w:lang w:eastAsia="zh-CN"/>
        </w:rPr>
        <w:t xml:space="preserve"> associated with </w:t>
      </w:r>
      <w:proofErr w:type="spellStart"/>
      <w:r w:rsidRPr="00AB1069">
        <w:rPr>
          <w:rFonts w:ascii="Book Antiqua" w:hAnsi="Book Antiqua" w:cs="宋体"/>
          <w:sz w:val="24"/>
          <w:szCs w:val="24"/>
          <w:lang w:eastAsia="zh-CN"/>
        </w:rPr>
        <w:t>dapsone</w:t>
      </w:r>
      <w:proofErr w:type="spellEnd"/>
      <w:r w:rsidRPr="00AB1069">
        <w:rPr>
          <w:rFonts w:ascii="Book Antiqua" w:hAnsi="Book Antiqua" w:cs="宋体"/>
          <w:sz w:val="24"/>
          <w:szCs w:val="24"/>
          <w:lang w:eastAsia="zh-CN"/>
        </w:rPr>
        <w:t xml:space="preserve"> treatment in solid organ transplant recipients: a two-case report and review. </w:t>
      </w:r>
      <w:r w:rsidRPr="00AB1069">
        <w:rPr>
          <w:rFonts w:ascii="Book Antiqua" w:hAnsi="Book Antiqua" w:cs="宋体"/>
          <w:i/>
          <w:iCs/>
          <w:sz w:val="24"/>
          <w:szCs w:val="24"/>
          <w:lang w:eastAsia="zh-CN"/>
        </w:rPr>
        <w:t xml:space="preserve">Liver </w:t>
      </w:r>
      <w:proofErr w:type="spellStart"/>
      <w:r w:rsidRPr="00AB1069">
        <w:rPr>
          <w:rFonts w:ascii="Book Antiqua" w:hAnsi="Book Antiqua" w:cs="宋体"/>
          <w:i/>
          <w:iCs/>
          <w:sz w:val="24"/>
          <w:szCs w:val="24"/>
          <w:lang w:eastAsia="zh-CN"/>
        </w:rPr>
        <w:t>Transpl</w:t>
      </w:r>
      <w:proofErr w:type="spellEnd"/>
      <w:r w:rsidRPr="00AB1069">
        <w:rPr>
          <w:rFonts w:ascii="Book Antiqua" w:hAnsi="Book Antiqua" w:cs="宋体"/>
          <w:i/>
          <w:iCs/>
          <w:sz w:val="24"/>
          <w:szCs w:val="24"/>
          <w:lang w:eastAsia="zh-CN"/>
        </w:rPr>
        <w:t xml:space="preserve"> </w:t>
      </w:r>
      <w:proofErr w:type="spellStart"/>
      <w:r w:rsidRPr="00AB1069">
        <w:rPr>
          <w:rFonts w:ascii="Book Antiqua" w:hAnsi="Book Antiqua" w:cs="宋体"/>
          <w:i/>
          <w:iCs/>
          <w:sz w:val="24"/>
          <w:szCs w:val="24"/>
          <w:lang w:eastAsia="zh-CN"/>
        </w:rPr>
        <w:t>Surg</w:t>
      </w:r>
      <w:proofErr w:type="spellEnd"/>
      <w:r w:rsidRPr="00AB1069">
        <w:rPr>
          <w:rFonts w:ascii="Book Antiqua" w:hAnsi="Book Antiqua" w:cs="宋体"/>
          <w:sz w:val="24"/>
          <w:szCs w:val="24"/>
          <w:lang w:eastAsia="zh-CN"/>
        </w:rPr>
        <w:t xml:space="preserve"> 1997; </w:t>
      </w:r>
      <w:r w:rsidRPr="00AB1069">
        <w:rPr>
          <w:rFonts w:ascii="Book Antiqua" w:hAnsi="Book Antiqua" w:cs="宋体"/>
          <w:b/>
          <w:bCs/>
          <w:sz w:val="24"/>
          <w:szCs w:val="24"/>
          <w:lang w:eastAsia="zh-CN"/>
        </w:rPr>
        <w:t>3</w:t>
      </w:r>
      <w:r w:rsidRPr="00AB1069">
        <w:rPr>
          <w:rFonts w:ascii="Book Antiqua" w:hAnsi="Book Antiqua" w:cs="宋体"/>
          <w:sz w:val="24"/>
          <w:szCs w:val="24"/>
          <w:lang w:eastAsia="zh-CN"/>
        </w:rPr>
        <w:t xml:space="preserve">: 149-152 [PMID: 9346728 </w:t>
      </w:r>
      <w:r>
        <w:rPr>
          <w:rFonts w:ascii="Book Antiqua" w:hAnsi="Book Antiqua" w:cs="宋体"/>
          <w:sz w:val="24"/>
          <w:szCs w:val="24"/>
          <w:lang w:eastAsia="zh-CN"/>
        </w:rPr>
        <w:t>DOI: 10.1002/lt.500030207]</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3 </w:t>
      </w:r>
      <w:r w:rsidRPr="00AB1069">
        <w:rPr>
          <w:rFonts w:ascii="Book Antiqua" w:hAnsi="Book Antiqua" w:cs="宋体"/>
          <w:b/>
          <w:bCs/>
          <w:sz w:val="24"/>
          <w:szCs w:val="24"/>
          <w:lang w:eastAsia="zh-CN"/>
        </w:rPr>
        <w:t>Barclay JA</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Ziemba</w:t>
      </w:r>
      <w:proofErr w:type="spellEnd"/>
      <w:r w:rsidRPr="00AB1069">
        <w:rPr>
          <w:rFonts w:ascii="Book Antiqua" w:hAnsi="Book Antiqua" w:cs="宋体"/>
          <w:sz w:val="24"/>
          <w:szCs w:val="24"/>
          <w:lang w:eastAsia="zh-CN"/>
        </w:rPr>
        <w:t xml:space="preserve"> SE, Ibrahim RB. </w:t>
      </w:r>
      <w:proofErr w:type="spellStart"/>
      <w:r w:rsidRPr="00AB1069">
        <w:rPr>
          <w:rFonts w:ascii="Book Antiqua" w:hAnsi="Book Antiqua" w:cs="宋体"/>
          <w:sz w:val="24"/>
          <w:szCs w:val="24"/>
          <w:lang w:eastAsia="zh-CN"/>
        </w:rPr>
        <w:t>Dapsone</w:t>
      </w:r>
      <w:proofErr w:type="spellEnd"/>
      <w:r w:rsidRPr="00AB1069">
        <w:rPr>
          <w:rFonts w:ascii="Book Antiqua" w:hAnsi="Book Antiqua" w:cs="宋体"/>
          <w:sz w:val="24"/>
          <w:szCs w:val="24"/>
          <w:lang w:eastAsia="zh-CN"/>
        </w:rPr>
        <w:t xml:space="preserve">-induced </w:t>
      </w:r>
      <w:proofErr w:type="spellStart"/>
      <w:r w:rsidRPr="00AB1069">
        <w:rPr>
          <w:rFonts w:ascii="Book Antiqua" w:hAnsi="Book Antiqua" w:cs="宋体"/>
          <w:sz w:val="24"/>
          <w:szCs w:val="24"/>
          <w:lang w:eastAsia="zh-CN"/>
        </w:rPr>
        <w:t>methemoglobinemia</w:t>
      </w:r>
      <w:proofErr w:type="spellEnd"/>
      <w:r w:rsidRPr="00AB1069">
        <w:rPr>
          <w:rFonts w:ascii="Book Antiqua" w:hAnsi="Book Antiqua" w:cs="宋体"/>
          <w:sz w:val="24"/>
          <w:szCs w:val="24"/>
          <w:lang w:eastAsia="zh-CN"/>
        </w:rPr>
        <w:t xml:space="preserve">: a primer for clinicians. </w:t>
      </w:r>
      <w:r w:rsidRPr="00AB1069">
        <w:rPr>
          <w:rFonts w:ascii="Book Antiqua" w:hAnsi="Book Antiqua" w:cs="宋体"/>
          <w:i/>
          <w:iCs/>
          <w:sz w:val="24"/>
          <w:szCs w:val="24"/>
          <w:lang w:eastAsia="zh-CN"/>
        </w:rPr>
        <w:t xml:space="preserve">Ann </w:t>
      </w:r>
      <w:proofErr w:type="spellStart"/>
      <w:r w:rsidRPr="00AB1069">
        <w:rPr>
          <w:rFonts w:ascii="Book Antiqua" w:hAnsi="Book Antiqua" w:cs="宋体"/>
          <w:i/>
          <w:iCs/>
          <w:sz w:val="24"/>
          <w:szCs w:val="24"/>
          <w:lang w:eastAsia="zh-CN"/>
        </w:rPr>
        <w:t>Pharmacother</w:t>
      </w:r>
      <w:proofErr w:type="spellEnd"/>
      <w:r w:rsidRPr="00AB1069">
        <w:rPr>
          <w:rFonts w:ascii="Book Antiqua" w:hAnsi="Book Antiqua" w:cs="宋体"/>
          <w:sz w:val="24"/>
          <w:szCs w:val="24"/>
          <w:lang w:eastAsia="zh-CN"/>
        </w:rPr>
        <w:t xml:space="preserve"> 2011; </w:t>
      </w:r>
      <w:r w:rsidRPr="00AB1069">
        <w:rPr>
          <w:rFonts w:ascii="Book Antiqua" w:hAnsi="Book Antiqua" w:cs="宋体"/>
          <w:b/>
          <w:bCs/>
          <w:sz w:val="24"/>
          <w:szCs w:val="24"/>
          <w:lang w:eastAsia="zh-CN"/>
        </w:rPr>
        <w:t>45</w:t>
      </w:r>
      <w:r w:rsidRPr="00AB1069">
        <w:rPr>
          <w:rFonts w:ascii="Book Antiqua" w:hAnsi="Book Antiqua" w:cs="宋体"/>
          <w:sz w:val="24"/>
          <w:szCs w:val="24"/>
          <w:lang w:eastAsia="zh-CN"/>
        </w:rPr>
        <w:t>: 1103-1115 [PMID: 21</w:t>
      </w:r>
      <w:r>
        <w:rPr>
          <w:rFonts w:ascii="Book Antiqua" w:hAnsi="Book Antiqua" w:cs="宋体"/>
          <w:sz w:val="24"/>
          <w:szCs w:val="24"/>
          <w:lang w:eastAsia="zh-CN"/>
        </w:rPr>
        <w:t>852596 DOI: 10.1345/aph.1Q139]</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4 </w:t>
      </w:r>
      <w:r w:rsidRPr="00AB1069">
        <w:rPr>
          <w:rFonts w:ascii="Book Antiqua" w:hAnsi="Book Antiqua" w:cs="宋体"/>
          <w:b/>
          <w:bCs/>
          <w:sz w:val="24"/>
          <w:szCs w:val="24"/>
          <w:lang w:eastAsia="zh-CN"/>
        </w:rPr>
        <w:t>Landers D</w:t>
      </w:r>
      <w:r w:rsidRPr="00AB1069">
        <w:rPr>
          <w:rFonts w:ascii="Book Antiqua" w:hAnsi="Book Antiqua" w:cs="宋体"/>
          <w:sz w:val="24"/>
          <w:szCs w:val="24"/>
          <w:lang w:eastAsia="zh-CN"/>
        </w:rPr>
        <w:t xml:space="preserve">, Bergin C, O'Leary A, Merry C, Keating S, </w:t>
      </w:r>
      <w:proofErr w:type="spellStart"/>
      <w:r w:rsidRPr="00AB1069">
        <w:rPr>
          <w:rFonts w:ascii="Book Antiqua" w:hAnsi="Book Antiqua" w:cs="宋体"/>
          <w:sz w:val="24"/>
          <w:szCs w:val="24"/>
          <w:lang w:eastAsia="zh-CN"/>
        </w:rPr>
        <w:t>Mulcahy</w:t>
      </w:r>
      <w:proofErr w:type="spellEnd"/>
      <w:r w:rsidRPr="00AB1069">
        <w:rPr>
          <w:rFonts w:ascii="Book Antiqua" w:hAnsi="Book Antiqua" w:cs="宋体"/>
          <w:sz w:val="24"/>
          <w:szCs w:val="24"/>
          <w:lang w:eastAsia="zh-CN"/>
        </w:rPr>
        <w:t xml:space="preserve"> F. </w:t>
      </w:r>
      <w:proofErr w:type="spellStart"/>
      <w:r w:rsidRPr="00AB1069">
        <w:rPr>
          <w:rFonts w:ascii="Book Antiqua" w:hAnsi="Book Antiqua" w:cs="宋体"/>
          <w:sz w:val="24"/>
          <w:szCs w:val="24"/>
          <w:lang w:eastAsia="zh-CN"/>
        </w:rPr>
        <w:t>Dapsone</w:t>
      </w:r>
      <w:proofErr w:type="spellEnd"/>
      <w:r w:rsidRPr="00AB1069">
        <w:rPr>
          <w:rFonts w:ascii="Book Antiqua" w:hAnsi="Book Antiqua" w:cs="宋体"/>
          <w:sz w:val="24"/>
          <w:szCs w:val="24"/>
          <w:lang w:eastAsia="zh-CN"/>
        </w:rPr>
        <w:t xml:space="preserve"> induced </w:t>
      </w:r>
      <w:proofErr w:type="spellStart"/>
      <w:r w:rsidRPr="00AB1069">
        <w:rPr>
          <w:rFonts w:ascii="Book Antiqua" w:hAnsi="Book Antiqua" w:cs="宋体"/>
          <w:sz w:val="24"/>
          <w:szCs w:val="24"/>
          <w:lang w:eastAsia="zh-CN"/>
        </w:rPr>
        <w:t>methaemoglobinaemia</w:t>
      </w:r>
      <w:proofErr w:type="spellEnd"/>
      <w:r w:rsidRPr="00AB1069">
        <w:rPr>
          <w:rFonts w:ascii="Book Antiqua" w:hAnsi="Book Antiqua" w:cs="宋体"/>
          <w:sz w:val="24"/>
          <w:szCs w:val="24"/>
          <w:lang w:eastAsia="zh-CN"/>
        </w:rPr>
        <w:t xml:space="preserve">. </w:t>
      </w:r>
      <w:proofErr w:type="spellStart"/>
      <w:r w:rsidRPr="00AB1069">
        <w:rPr>
          <w:rFonts w:ascii="Book Antiqua" w:hAnsi="Book Antiqua" w:cs="宋体"/>
          <w:i/>
          <w:iCs/>
          <w:sz w:val="24"/>
          <w:szCs w:val="24"/>
          <w:lang w:eastAsia="zh-CN"/>
        </w:rPr>
        <w:t>Int</w:t>
      </w:r>
      <w:proofErr w:type="spellEnd"/>
      <w:r w:rsidRPr="00AB1069">
        <w:rPr>
          <w:rFonts w:ascii="Book Antiqua" w:hAnsi="Book Antiqua" w:cs="宋体"/>
          <w:i/>
          <w:iCs/>
          <w:sz w:val="24"/>
          <w:szCs w:val="24"/>
          <w:lang w:eastAsia="zh-CN"/>
        </w:rPr>
        <w:t xml:space="preserve"> J STD AIDS</w:t>
      </w:r>
      <w:r w:rsidRPr="00AB1069">
        <w:rPr>
          <w:rFonts w:ascii="Book Antiqua" w:hAnsi="Book Antiqua" w:cs="宋体"/>
          <w:sz w:val="24"/>
          <w:szCs w:val="24"/>
          <w:lang w:eastAsia="zh-CN"/>
        </w:rPr>
        <w:t xml:space="preserve"> 1996; </w:t>
      </w:r>
      <w:r w:rsidRPr="00AB1069">
        <w:rPr>
          <w:rFonts w:ascii="Book Antiqua" w:hAnsi="Book Antiqua" w:cs="宋体"/>
          <w:b/>
          <w:bCs/>
          <w:sz w:val="24"/>
          <w:szCs w:val="24"/>
          <w:lang w:eastAsia="zh-CN"/>
        </w:rPr>
        <w:t>7</w:t>
      </w:r>
      <w:r w:rsidRPr="00AB1069">
        <w:rPr>
          <w:rFonts w:ascii="Book Antiqua" w:hAnsi="Book Antiqua" w:cs="宋体"/>
          <w:sz w:val="24"/>
          <w:szCs w:val="24"/>
          <w:lang w:eastAsia="zh-CN"/>
        </w:rPr>
        <w:t>: 445-447 [PMID: 8940676 DOI: 10.1258/0956462961918293]</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5 </w:t>
      </w:r>
      <w:r w:rsidRPr="00AB1069">
        <w:rPr>
          <w:rFonts w:ascii="Book Antiqua" w:hAnsi="Book Antiqua" w:cs="宋体"/>
          <w:b/>
          <w:bCs/>
          <w:sz w:val="24"/>
          <w:szCs w:val="24"/>
          <w:lang w:eastAsia="zh-CN"/>
        </w:rPr>
        <w:t>Curry S</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Methemoglobinemia</w:t>
      </w:r>
      <w:proofErr w:type="spellEnd"/>
      <w:r w:rsidRPr="00AB1069">
        <w:rPr>
          <w:rFonts w:ascii="Book Antiqua" w:hAnsi="Book Antiqua" w:cs="宋体"/>
          <w:sz w:val="24"/>
          <w:szCs w:val="24"/>
          <w:lang w:eastAsia="zh-CN"/>
        </w:rPr>
        <w:t xml:space="preserve">. </w:t>
      </w:r>
      <w:r w:rsidRPr="00AB1069">
        <w:rPr>
          <w:rFonts w:ascii="Book Antiqua" w:hAnsi="Book Antiqua" w:cs="宋体"/>
          <w:i/>
          <w:iCs/>
          <w:sz w:val="24"/>
          <w:szCs w:val="24"/>
          <w:lang w:eastAsia="zh-CN"/>
        </w:rPr>
        <w:t xml:space="preserve">Ann </w:t>
      </w:r>
      <w:proofErr w:type="spellStart"/>
      <w:r w:rsidRPr="00AB1069">
        <w:rPr>
          <w:rFonts w:ascii="Book Antiqua" w:hAnsi="Book Antiqua" w:cs="宋体"/>
          <w:i/>
          <w:iCs/>
          <w:sz w:val="24"/>
          <w:szCs w:val="24"/>
          <w:lang w:eastAsia="zh-CN"/>
        </w:rPr>
        <w:t>Emerg</w:t>
      </w:r>
      <w:proofErr w:type="spellEnd"/>
      <w:r w:rsidRPr="00AB1069">
        <w:rPr>
          <w:rFonts w:ascii="Book Antiqua" w:hAnsi="Book Antiqua" w:cs="宋体"/>
          <w:i/>
          <w:iCs/>
          <w:sz w:val="24"/>
          <w:szCs w:val="24"/>
          <w:lang w:eastAsia="zh-CN"/>
        </w:rPr>
        <w:t xml:space="preserve"> Med</w:t>
      </w:r>
      <w:r w:rsidRPr="00AB1069">
        <w:rPr>
          <w:rFonts w:ascii="Book Antiqua" w:hAnsi="Book Antiqua" w:cs="宋体"/>
          <w:sz w:val="24"/>
          <w:szCs w:val="24"/>
          <w:lang w:eastAsia="zh-CN"/>
        </w:rPr>
        <w:t xml:space="preserve"> 1982; </w:t>
      </w:r>
      <w:r w:rsidRPr="00AB1069">
        <w:rPr>
          <w:rFonts w:ascii="Book Antiqua" w:hAnsi="Book Antiqua" w:cs="宋体"/>
          <w:b/>
          <w:bCs/>
          <w:sz w:val="24"/>
          <w:szCs w:val="24"/>
          <w:lang w:eastAsia="zh-CN"/>
        </w:rPr>
        <w:t>11</w:t>
      </w:r>
      <w:r w:rsidRPr="00AB1069">
        <w:rPr>
          <w:rFonts w:ascii="Book Antiqua" w:hAnsi="Book Antiqua" w:cs="宋体"/>
          <w:sz w:val="24"/>
          <w:szCs w:val="24"/>
          <w:lang w:eastAsia="zh-CN"/>
        </w:rPr>
        <w:t>: 214-221 [PMID: 7073040 DOI: 10.1016/S0196-0644(82)80502-7]</w:t>
      </w:r>
    </w:p>
    <w:p w:rsidR="00AB1069" w:rsidRPr="00AB1069" w:rsidRDefault="00AB1069" w:rsidP="00AB1069">
      <w:pPr>
        <w:spacing w:after="0" w:line="360" w:lineRule="auto"/>
        <w:jc w:val="both"/>
        <w:rPr>
          <w:rFonts w:ascii="Book Antiqua" w:hAnsi="Book Antiqua" w:cs="宋体"/>
          <w:sz w:val="24"/>
          <w:szCs w:val="24"/>
          <w:lang w:eastAsia="zh-CN"/>
        </w:rPr>
      </w:pPr>
      <w:proofErr w:type="gramStart"/>
      <w:r w:rsidRPr="00AB1069">
        <w:rPr>
          <w:rFonts w:ascii="Book Antiqua" w:hAnsi="Book Antiqua" w:cs="宋体"/>
          <w:sz w:val="24"/>
          <w:szCs w:val="24"/>
          <w:lang w:eastAsia="zh-CN"/>
        </w:rPr>
        <w:t xml:space="preserve">6 </w:t>
      </w:r>
      <w:r w:rsidRPr="00AB1069">
        <w:rPr>
          <w:rFonts w:ascii="Book Antiqua" w:hAnsi="Book Antiqua" w:cs="宋体"/>
          <w:b/>
          <w:bCs/>
          <w:sz w:val="24"/>
          <w:szCs w:val="24"/>
          <w:lang w:eastAsia="zh-CN"/>
        </w:rPr>
        <w:t>Hall AH</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Kulig</w:t>
      </w:r>
      <w:proofErr w:type="spellEnd"/>
      <w:r w:rsidRPr="00AB1069">
        <w:rPr>
          <w:rFonts w:ascii="Book Antiqua" w:hAnsi="Book Antiqua" w:cs="宋体"/>
          <w:sz w:val="24"/>
          <w:szCs w:val="24"/>
          <w:lang w:eastAsia="zh-CN"/>
        </w:rPr>
        <w:t xml:space="preserve"> KW, </w:t>
      </w:r>
      <w:proofErr w:type="spellStart"/>
      <w:r w:rsidRPr="00AB1069">
        <w:rPr>
          <w:rFonts w:ascii="Book Antiqua" w:hAnsi="Book Antiqua" w:cs="宋体"/>
          <w:sz w:val="24"/>
          <w:szCs w:val="24"/>
          <w:lang w:eastAsia="zh-CN"/>
        </w:rPr>
        <w:t>Rumack</w:t>
      </w:r>
      <w:proofErr w:type="spellEnd"/>
      <w:r w:rsidRPr="00AB1069">
        <w:rPr>
          <w:rFonts w:ascii="Book Antiqua" w:hAnsi="Book Antiqua" w:cs="宋体"/>
          <w:sz w:val="24"/>
          <w:szCs w:val="24"/>
          <w:lang w:eastAsia="zh-CN"/>
        </w:rPr>
        <w:t xml:space="preserve"> BH.</w:t>
      </w:r>
      <w:proofErr w:type="gramEnd"/>
      <w:r w:rsidRPr="00AB1069">
        <w:rPr>
          <w:rFonts w:ascii="Book Antiqua" w:hAnsi="Book Antiqua" w:cs="宋体"/>
          <w:sz w:val="24"/>
          <w:szCs w:val="24"/>
          <w:lang w:eastAsia="zh-CN"/>
        </w:rPr>
        <w:t xml:space="preserve"> </w:t>
      </w:r>
      <w:proofErr w:type="gramStart"/>
      <w:r w:rsidRPr="00AB1069">
        <w:rPr>
          <w:rFonts w:ascii="Book Antiqua" w:hAnsi="Book Antiqua" w:cs="宋体"/>
          <w:sz w:val="24"/>
          <w:szCs w:val="24"/>
          <w:lang w:eastAsia="zh-CN"/>
        </w:rPr>
        <w:t xml:space="preserve">Drug- and chemical-induced </w:t>
      </w:r>
      <w:proofErr w:type="spellStart"/>
      <w:r w:rsidRPr="00AB1069">
        <w:rPr>
          <w:rFonts w:ascii="Book Antiqua" w:hAnsi="Book Antiqua" w:cs="宋体"/>
          <w:sz w:val="24"/>
          <w:szCs w:val="24"/>
          <w:lang w:eastAsia="zh-CN"/>
        </w:rPr>
        <w:t>methaemoglobinaemia</w:t>
      </w:r>
      <w:proofErr w:type="spellEnd"/>
      <w:r w:rsidRPr="00AB1069">
        <w:rPr>
          <w:rFonts w:ascii="Book Antiqua" w:hAnsi="Book Antiqua" w:cs="宋体"/>
          <w:sz w:val="24"/>
          <w:szCs w:val="24"/>
          <w:lang w:eastAsia="zh-CN"/>
        </w:rPr>
        <w:t>.</w:t>
      </w:r>
      <w:proofErr w:type="gramEnd"/>
      <w:r w:rsidRPr="00AB1069">
        <w:rPr>
          <w:rFonts w:ascii="Book Antiqua" w:hAnsi="Book Antiqua" w:cs="宋体"/>
          <w:sz w:val="24"/>
          <w:szCs w:val="24"/>
          <w:lang w:eastAsia="zh-CN"/>
        </w:rPr>
        <w:t xml:space="preserve"> </w:t>
      </w:r>
      <w:proofErr w:type="gramStart"/>
      <w:r w:rsidRPr="00AB1069">
        <w:rPr>
          <w:rFonts w:ascii="Book Antiqua" w:hAnsi="Book Antiqua" w:cs="宋体"/>
          <w:sz w:val="24"/>
          <w:szCs w:val="24"/>
          <w:lang w:eastAsia="zh-CN"/>
        </w:rPr>
        <w:t>Clinical features and management.</w:t>
      </w:r>
      <w:proofErr w:type="gramEnd"/>
      <w:r w:rsidRPr="00AB1069">
        <w:rPr>
          <w:rFonts w:ascii="Book Antiqua" w:hAnsi="Book Antiqua" w:cs="宋体"/>
          <w:sz w:val="24"/>
          <w:szCs w:val="24"/>
          <w:lang w:eastAsia="zh-CN"/>
        </w:rPr>
        <w:t xml:space="preserve"> </w:t>
      </w:r>
      <w:r w:rsidRPr="00AB1069">
        <w:rPr>
          <w:rFonts w:ascii="Book Antiqua" w:hAnsi="Book Antiqua" w:cs="宋体"/>
          <w:i/>
          <w:iCs/>
          <w:sz w:val="24"/>
          <w:szCs w:val="24"/>
          <w:lang w:eastAsia="zh-CN"/>
        </w:rPr>
        <w:t xml:space="preserve">Med </w:t>
      </w:r>
      <w:proofErr w:type="spellStart"/>
      <w:r w:rsidRPr="00AB1069">
        <w:rPr>
          <w:rFonts w:ascii="Book Antiqua" w:hAnsi="Book Antiqua" w:cs="宋体"/>
          <w:i/>
          <w:iCs/>
          <w:sz w:val="24"/>
          <w:szCs w:val="24"/>
          <w:lang w:eastAsia="zh-CN"/>
        </w:rPr>
        <w:t>Toxicol</w:t>
      </w:r>
      <w:proofErr w:type="spellEnd"/>
      <w:r w:rsidRPr="00AB1069">
        <w:rPr>
          <w:rFonts w:ascii="Book Antiqua" w:hAnsi="Book Antiqua" w:cs="宋体"/>
          <w:sz w:val="24"/>
          <w:szCs w:val="24"/>
          <w:lang w:eastAsia="zh-CN"/>
        </w:rPr>
        <w:t xml:space="preserve"> </w:t>
      </w:r>
      <w:r>
        <w:rPr>
          <w:rFonts w:ascii="Book Antiqua" w:hAnsi="Book Antiqua" w:cs="宋体" w:hint="eastAsia"/>
          <w:sz w:val="24"/>
          <w:szCs w:val="24"/>
          <w:lang w:eastAsia="zh-CN"/>
        </w:rPr>
        <w:t>1986</w:t>
      </w:r>
      <w:r w:rsidRPr="00AB1069">
        <w:rPr>
          <w:rFonts w:ascii="Book Antiqua" w:hAnsi="Book Antiqua" w:cs="宋体"/>
          <w:sz w:val="24"/>
          <w:szCs w:val="24"/>
          <w:lang w:eastAsia="zh-CN"/>
        </w:rPr>
        <w:t xml:space="preserve">; </w:t>
      </w:r>
      <w:r w:rsidRPr="00AB1069">
        <w:rPr>
          <w:rFonts w:ascii="Book Antiqua" w:hAnsi="Book Antiqua" w:cs="宋体"/>
          <w:b/>
          <w:bCs/>
          <w:sz w:val="24"/>
          <w:szCs w:val="24"/>
          <w:lang w:eastAsia="zh-CN"/>
        </w:rPr>
        <w:t>1</w:t>
      </w:r>
      <w:r w:rsidRPr="00AB1069">
        <w:rPr>
          <w:rFonts w:ascii="Book Antiqua" w:hAnsi="Book Antiqua" w:cs="宋体"/>
          <w:sz w:val="24"/>
          <w:szCs w:val="24"/>
          <w:lang w:eastAsia="zh-CN"/>
        </w:rPr>
        <w:t>: 253-260 [PMID: 3537620]</w:t>
      </w:r>
    </w:p>
    <w:p w:rsidR="00AB1069" w:rsidRPr="00AB1069" w:rsidRDefault="00AB1069" w:rsidP="00AB1069">
      <w:pPr>
        <w:spacing w:after="0" w:line="360" w:lineRule="auto"/>
        <w:jc w:val="both"/>
        <w:rPr>
          <w:rFonts w:ascii="Book Antiqua" w:hAnsi="Book Antiqua" w:cs="宋体"/>
          <w:sz w:val="24"/>
          <w:szCs w:val="24"/>
          <w:lang w:eastAsia="zh-CN"/>
        </w:rPr>
      </w:pPr>
      <w:proofErr w:type="gramStart"/>
      <w:r w:rsidRPr="00AB1069">
        <w:rPr>
          <w:rFonts w:ascii="Book Antiqua" w:hAnsi="Book Antiqua" w:cs="宋体"/>
          <w:sz w:val="24"/>
          <w:szCs w:val="24"/>
          <w:lang w:eastAsia="zh-CN"/>
        </w:rPr>
        <w:t xml:space="preserve">7 </w:t>
      </w:r>
      <w:proofErr w:type="spellStart"/>
      <w:r w:rsidRPr="00AB1069">
        <w:rPr>
          <w:rFonts w:ascii="Book Antiqua" w:hAnsi="Book Antiqua" w:cs="宋体"/>
          <w:b/>
          <w:bCs/>
          <w:sz w:val="24"/>
          <w:szCs w:val="24"/>
          <w:lang w:eastAsia="zh-CN"/>
        </w:rPr>
        <w:t>Swartzentruber</w:t>
      </w:r>
      <w:proofErr w:type="spellEnd"/>
      <w:r w:rsidRPr="00AB1069">
        <w:rPr>
          <w:rFonts w:ascii="Book Antiqua" w:hAnsi="Book Antiqua" w:cs="宋体"/>
          <w:b/>
          <w:bCs/>
          <w:sz w:val="24"/>
          <w:szCs w:val="24"/>
          <w:lang w:eastAsia="zh-CN"/>
        </w:rPr>
        <w:t xml:space="preserve"> GS</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Yanta</w:t>
      </w:r>
      <w:proofErr w:type="spellEnd"/>
      <w:r w:rsidRPr="00AB1069">
        <w:rPr>
          <w:rFonts w:ascii="Book Antiqua" w:hAnsi="Book Antiqua" w:cs="宋体"/>
          <w:sz w:val="24"/>
          <w:szCs w:val="24"/>
          <w:lang w:eastAsia="zh-CN"/>
        </w:rPr>
        <w:t xml:space="preserve"> JH, </w:t>
      </w:r>
      <w:proofErr w:type="spellStart"/>
      <w:r w:rsidRPr="00AB1069">
        <w:rPr>
          <w:rFonts w:ascii="Book Antiqua" w:hAnsi="Book Antiqua" w:cs="宋体"/>
          <w:sz w:val="24"/>
          <w:szCs w:val="24"/>
          <w:lang w:eastAsia="zh-CN"/>
        </w:rPr>
        <w:t>Pizon</w:t>
      </w:r>
      <w:proofErr w:type="spellEnd"/>
      <w:r w:rsidRPr="00AB1069">
        <w:rPr>
          <w:rFonts w:ascii="Book Antiqua" w:hAnsi="Book Antiqua" w:cs="宋体"/>
          <w:sz w:val="24"/>
          <w:szCs w:val="24"/>
          <w:lang w:eastAsia="zh-CN"/>
        </w:rPr>
        <w:t xml:space="preserve"> AF.</w:t>
      </w:r>
      <w:proofErr w:type="gramEnd"/>
      <w:r w:rsidRPr="00AB1069">
        <w:rPr>
          <w:rFonts w:ascii="Book Antiqua" w:hAnsi="Book Antiqua" w:cs="宋体"/>
          <w:sz w:val="24"/>
          <w:szCs w:val="24"/>
          <w:lang w:eastAsia="zh-CN"/>
        </w:rPr>
        <w:t xml:space="preserve"> </w:t>
      </w:r>
      <w:proofErr w:type="spellStart"/>
      <w:proofErr w:type="gramStart"/>
      <w:r w:rsidRPr="00AB1069">
        <w:rPr>
          <w:rFonts w:ascii="Book Antiqua" w:hAnsi="Book Antiqua" w:cs="宋体"/>
          <w:sz w:val="24"/>
          <w:szCs w:val="24"/>
          <w:lang w:eastAsia="zh-CN"/>
        </w:rPr>
        <w:t>Methemoglobinemia</w:t>
      </w:r>
      <w:proofErr w:type="spellEnd"/>
      <w:r w:rsidRPr="00AB1069">
        <w:rPr>
          <w:rFonts w:ascii="Book Antiqua" w:hAnsi="Book Antiqua" w:cs="宋体"/>
          <w:sz w:val="24"/>
          <w:szCs w:val="24"/>
          <w:lang w:eastAsia="zh-CN"/>
        </w:rPr>
        <w:t xml:space="preserve"> as a complication of topical </w:t>
      </w:r>
      <w:proofErr w:type="spellStart"/>
      <w:r w:rsidRPr="00AB1069">
        <w:rPr>
          <w:rFonts w:ascii="Book Antiqua" w:hAnsi="Book Antiqua" w:cs="宋体"/>
          <w:sz w:val="24"/>
          <w:szCs w:val="24"/>
          <w:lang w:eastAsia="zh-CN"/>
        </w:rPr>
        <w:t>dapsone</w:t>
      </w:r>
      <w:proofErr w:type="spellEnd"/>
      <w:r w:rsidRPr="00AB1069">
        <w:rPr>
          <w:rFonts w:ascii="Book Antiqua" w:hAnsi="Book Antiqua" w:cs="宋体"/>
          <w:sz w:val="24"/>
          <w:szCs w:val="24"/>
          <w:lang w:eastAsia="zh-CN"/>
        </w:rPr>
        <w:t>.</w:t>
      </w:r>
      <w:proofErr w:type="gramEnd"/>
      <w:r w:rsidRPr="00AB1069">
        <w:rPr>
          <w:rFonts w:ascii="Book Antiqua" w:hAnsi="Book Antiqua" w:cs="宋体"/>
          <w:sz w:val="24"/>
          <w:szCs w:val="24"/>
          <w:lang w:eastAsia="zh-CN"/>
        </w:rPr>
        <w:t xml:space="preserve"> </w:t>
      </w:r>
      <w:r w:rsidRPr="00AB1069">
        <w:rPr>
          <w:rFonts w:ascii="Book Antiqua" w:hAnsi="Book Antiqua" w:cs="宋体"/>
          <w:i/>
          <w:iCs/>
          <w:sz w:val="24"/>
          <w:szCs w:val="24"/>
          <w:lang w:eastAsia="zh-CN"/>
        </w:rPr>
        <w:t xml:space="preserve">N </w:t>
      </w:r>
      <w:proofErr w:type="spellStart"/>
      <w:r w:rsidRPr="00AB1069">
        <w:rPr>
          <w:rFonts w:ascii="Book Antiqua" w:hAnsi="Book Antiqua" w:cs="宋体"/>
          <w:i/>
          <w:iCs/>
          <w:sz w:val="24"/>
          <w:szCs w:val="24"/>
          <w:lang w:eastAsia="zh-CN"/>
        </w:rPr>
        <w:t>Engl</w:t>
      </w:r>
      <w:proofErr w:type="spellEnd"/>
      <w:r w:rsidRPr="00AB1069">
        <w:rPr>
          <w:rFonts w:ascii="Book Antiqua" w:hAnsi="Book Antiqua" w:cs="宋体"/>
          <w:i/>
          <w:iCs/>
          <w:sz w:val="24"/>
          <w:szCs w:val="24"/>
          <w:lang w:eastAsia="zh-CN"/>
        </w:rPr>
        <w:t xml:space="preserve"> J Med</w:t>
      </w:r>
      <w:r w:rsidRPr="00AB1069">
        <w:rPr>
          <w:rFonts w:ascii="Book Antiqua" w:hAnsi="Book Antiqua" w:cs="宋体"/>
          <w:sz w:val="24"/>
          <w:szCs w:val="24"/>
          <w:lang w:eastAsia="zh-CN"/>
        </w:rPr>
        <w:t xml:space="preserve"> 2015; </w:t>
      </w:r>
      <w:r w:rsidRPr="00AB1069">
        <w:rPr>
          <w:rFonts w:ascii="Book Antiqua" w:hAnsi="Book Antiqua" w:cs="宋体"/>
          <w:b/>
          <w:bCs/>
          <w:sz w:val="24"/>
          <w:szCs w:val="24"/>
          <w:lang w:eastAsia="zh-CN"/>
        </w:rPr>
        <w:t>372</w:t>
      </w:r>
      <w:r w:rsidRPr="00AB1069">
        <w:rPr>
          <w:rFonts w:ascii="Book Antiqua" w:hAnsi="Book Antiqua" w:cs="宋体"/>
          <w:sz w:val="24"/>
          <w:szCs w:val="24"/>
          <w:lang w:eastAsia="zh-CN"/>
        </w:rPr>
        <w:t>: 491-492 [PMID: 25629756 DOI: 10.1056/NEJMc1408272]</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8 </w:t>
      </w:r>
      <w:r w:rsidRPr="00AB1069">
        <w:rPr>
          <w:rFonts w:ascii="Book Antiqua" w:hAnsi="Book Antiqua" w:cs="宋体"/>
          <w:b/>
          <w:bCs/>
          <w:sz w:val="24"/>
          <w:szCs w:val="24"/>
          <w:lang w:eastAsia="zh-CN"/>
        </w:rPr>
        <w:t>Ward KE</w:t>
      </w:r>
      <w:r w:rsidRPr="00AB1069">
        <w:rPr>
          <w:rFonts w:ascii="Book Antiqua" w:hAnsi="Book Antiqua" w:cs="宋体"/>
          <w:sz w:val="24"/>
          <w:szCs w:val="24"/>
          <w:lang w:eastAsia="zh-CN"/>
        </w:rPr>
        <w:t xml:space="preserve">, McCarthy MW. </w:t>
      </w:r>
      <w:proofErr w:type="spellStart"/>
      <w:r w:rsidRPr="00AB1069">
        <w:rPr>
          <w:rFonts w:ascii="Book Antiqua" w:hAnsi="Book Antiqua" w:cs="宋体"/>
          <w:sz w:val="24"/>
          <w:szCs w:val="24"/>
          <w:lang w:eastAsia="zh-CN"/>
        </w:rPr>
        <w:t>Dapsone</w:t>
      </w:r>
      <w:proofErr w:type="spellEnd"/>
      <w:r w:rsidRPr="00AB1069">
        <w:rPr>
          <w:rFonts w:ascii="Book Antiqua" w:hAnsi="Book Antiqua" w:cs="宋体"/>
          <w:sz w:val="24"/>
          <w:szCs w:val="24"/>
          <w:lang w:eastAsia="zh-CN"/>
        </w:rPr>
        <w:t xml:space="preserve">-induced </w:t>
      </w:r>
      <w:proofErr w:type="spellStart"/>
      <w:r w:rsidRPr="00AB1069">
        <w:rPr>
          <w:rFonts w:ascii="Book Antiqua" w:hAnsi="Book Antiqua" w:cs="宋体"/>
          <w:sz w:val="24"/>
          <w:szCs w:val="24"/>
          <w:lang w:eastAsia="zh-CN"/>
        </w:rPr>
        <w:t>methemoglobinemia</w:t>
      </w:r>
      <w:proofErr w:type="spellEnd"/>
      <w:r w:rsidRPr="00AB1069">
        <w:rPr>
          <w:rFonts w:ascii="Book Antiqua" w:hAnsi="Book Antiqua" w:cs="宋体"/>
          <w:sz w:val="24"/>
          <w:szCs w:val="24"/>
          <w:lang w:eastAsia="zh-CN"/>
        </w:rPr>
        <w:t xml:space="preserve">. </w:t>
      </w:r>
      <w:r w:rsidRPr="00AB1069">
        <w:rPr>
          <w:rFonts w:ascii="Book Antiqua" w:hAnsi="Book Antiqua" w:cs="宋体"/>
          <w:i/>
          <w:iCs/>
          <w:sz w:val="24"/>
          <w:szCs w:val="24"/>
          <w:lang w:eastAsia="zh-CN"/>
        </w:rPr>
        <w:t xml:space="preserve">Ann </w:t>
      </w:r>
      <w:proofErr w:type="spellStart"/>
      <w:r w:rsidRPr="00AB1069">
        <w:rPr>
          <w:rFonts w:ascii="Book Antiqua" w:hAnsi="Book Antiqua" w:cs="宋体"/>
          <w:i/>
          <w:iCs/>
          <w:sz w:val="24"/>
          <w:szCs w:val="24"/>
          <w:lang w:eastAsia="zh-CN"/>
        </w:rPr>
        <w:t>Pharmacother</w:t>
      </w:r>
      <w:proofErr w:type="spellEnd"/>
      <w:r w:rsidRPr="00AB1069">
        <w:rPr>
          <w:rFonts w:ascii="Book Antiqua" w:hAnsi="Book Antiqua" w:cs="宋体"/>
          <w:sz w:val="24"/>
          <w:szCs w:val="24"/>
          <w:lang w:eastAsia="zh-CN"/>
        </w:rPr>
        <w:t xml:space="preserve"> 1998; </w:t>
      </w:r>
      <w:r w:rsidRPr="00AB1069">
        <w:rPr>
          <w:rFonts w:ascii="Book Antiqua" w:hAnsi="Book Antiqua" w:cs="宋体"/>
          <w:b/>
          <w:bCs/>
          <w:sz w:val="24"/>
          <w:szCs w:val="24"/>
          <w:lang w:eastAsia="zh-CN"/>
        </w:rPr>
        <w:t>32</w:t>
      </w:r>
      <w:r w:rsidRPr="00AB1069">
        <w:rPr>
          <w:rFonts w:ascii="Book Antiqua" w:hAnsi="Book Antiqua" w:cs="宋体"/>
          <w:sz w:val="24"/>
          <w:szCs w:val="24"/>
          <w:lang w:eastAsia="zh-CN"/>
        </w:rPr>
        <w:t>: 549-553 [PMID: 9606476 DOI: 10.1345/aph.17003]</w:t>
      </w:r>
    </w:p>
    <w:p w:rsidR="00AB1069" w:rsidRPr="00AB1069" w:rsidRDefault="00AB1069" w:rsidP="00AB1069">
      <w:pPr>
        <w:spacing w:after="0" w:line="360" w:lineRule="auto"/>
        <w:jc w:val="both"/>
        <w:rPr>
          <w:rFonts w:ascii="Book Antiqua" w:hAnsi="Book Antiqua" w:cs="宋体"/>
          <w:sz w:val="24"/>
          <w:szCs w:val="24"/>
          <w:lang w:eastAsia="zh-CN"/>
        </w:rPr>
      </w:pPr>
      <w:proofErr w:type="gramStart"/>
      <w:r w:rsidRPr="00AB1069">
        <w:rPr>
          <w:rFonts w:ascii="Book Antiqua" w:hAnsi="Book Antiqua" w:cs="宋体"/>
          <w:sz w:val="24"/>
          <w:szCs w:val="24"/>
          <w:lang w:eastAsia="zh-CN"/>
        </w:rPr>
        <w:t xml:space="preserve">9 </w:t>
      </w:r>
      <w:proofErr w:type="spellStart"/>
      <w:r w:rsidRPr="00AB1069">
        <w:rPr>
          <w:rFonts w:ascii="Book Antiqua" w:hAnsi="Book Antiqua" w:cs="宋体"/>
          <w:b/>
          <w:bCs/>
          <w:sz w:val="24"/>
          <w:szCs w:val="24"/>
          <w:lang w:eastAsia="zh-CN"/>
        </w:rPr>
        <w:t>Hanzlik</w:t>
      </w:r>
      <w:proofErr w:type="spellEnd"/>
      <w:r w:rsidRPr="00AB1069">
        <w:rPr>
          <w:rFonts w:ascii="Book Antiqua" w:hAnsi="Book Antiqua" w:cs="宋体"/>
          <w:b/>
          <w:bCs/>
          <w:sz w:val="24"/>
          <w:szCs w:val="24"/>
          <w:lang w:eastAsia="zh-CN"/>
        </w:rPr>
        <w:t xml:space="preserve"> PJ</w:t>
      </w:r>
      <w:r w:rsidRPr="00AB1069">
        <w:rPr>
          <w:rFonts w:ascii="Book Antiqua" w:hAnsi="Book Antiqua" w:cs="宋体"/>
          <w:sz w:val="24"/>
          <w:szCs w:val="24"/>
          <w:lang w:eastAsia="zh-CN"/>
        </w:rPr>
        <w:t>.</w:t>
      </w:r>
      <w:proofErr w:type="gramEnd"/>
      <w:r w:rsidRPr="00AB1069">
        <w:rPr>
          <w:rFonts w:ascii="Book Antiqua" w:hAnsi="Book Antiqua" w:cs="宋体"/>
          <w:sz w:val="24"/>
          <w:szCs w:val="24"/>
          <w:lang w:eastAsia="zh-CN"/>
        </w:rPr>
        <w:t xml:space="preserve"> Subject of This Letter: Methylene Blue as Antidote for Cyanide Poisoning. </w:t>
      </w:r>
      <w:r w:rsidRPr="00AB1069">
        <w:rPr>
          <w:rFonts w:ascii="Book Antiqua" w:hAnsi="Book Antiqua" w:cs="宋体"/>
          <w:i/>
          <w:iCs/>
          <w:sz w:val="24"/>
          <w:szCs w:val="24"/>
          <w:lang w:eastAsia="zh-CN"/>
        </w:rPr>
        <w:t>Cal West Med</w:t>
      </w:r>
      <w:r w:rsidRPr="00AB1069">
        <w:rPr>
          <w:rFonts w:ascii="Book Antiqua" w:hAnsi="Book Antiqua" w:cs="宋体"/>
          <w:sz w:val="24"/>
          <w:szCs w:val="24"/>
          <w:lang w:eastAsia="zh-CN"/>
        </w:rPr>
        <w:t xml:space="preserve"> 1933; </w:t>
      </w:r>
      <w:r w:rsidRPr="00AB1069">
        <w:rPr>
          <w:rFonts w:ascii="Book Antiqua" w:hAnsi="Book Antiqua" w:cs="宋体"/>
          <w:b/>
          <w:bCs/>
          <w:sz w:val="24"/>
          <w:szCs w:val="24"/>
          <w:lang w:eastAsia="zh-CN"/>
        </w:rPr>
        <w:t>38</w:t>
      </w:r>
      <w:r w:rsidRPr="00AB1069">
        <w:rPr>
          <w:rFonts w:ascii="Book Antiqua" w:hAnsi="Book Antiqua" w:cs="宋体"/>
          <w:sz w:val="24"/>
          <w:szCs w:val="24"/>
          <w:lang w:eastAsia="zh-CN"/>
        </w:rPr>
        <w:t>: 225-226 [PMID: 18742459]</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10 </w:t>
      </w:r>
      <w:proofErr w:type="spellStart"/>
      <w:r w:rsidRPr="00AB1069">
        <w:rPr>
          <w:rFonts w:ascii="Book Antiqua" w:hAnsi="Book Antiqua" w:cs="宋体"/>
          <w:b/>
          <w:bCs/>
          <w:sz w:val="24"/>
          <w:szCs w:val="24"/>
          <w:lang w:eastAsia="zh-CN"/>
        </w:rPr>
        <w:t>Gachot</w:t>
      </w:r>
      <w:proofErr w:type="spellEnd"/>
      <w:r w:rsidRPr="00AB1069">
        <w:rPr>
          <w:rFonts w:ascii="Book Antiqua" w:hAnsi="Book Antiqua" w:cs="宋体"/>
          <w:b/>
          <w:bCs/>
          <w:sz w:val="24"/>
          <w:szCs w:val="24"/>
          <w:lang w:eastAsia="zh-CN"/>
        </w:rPr>
        <w:t xml:space="preserve"> B</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Bedos</w:t>
      </w:r>
      <w:proofErr w:type="spellEnd"/>
      <w:r w:rsidRPr="00AB1069">
        <w:rPr>
          <w:rFonts w:ascii="Book Antiqua" w:hAnsi="Book Antiqua" w:cs="宋体"/>
          <w:sz w:val="24"/>
          <w:szCs w:val="24"/>
          <w:lang w:eastAsia="zh-CN"/>
        </w:rPr>
        <w:t xml:space="preserve"> JP, </w:t>
      </w:r>
      <w:proofErr w:type="spellStart"/>
      <w:r w:rsidRPr="00AB1069">
        <w:rPr>
          <w:rFonts w:ascii="Book Antiqua" w:hAnsi="Book Antiqua" w:cs="宋体"/>
          <w:sz w:val="24"/>
          <w:szCs w:val="24"/>
          <w:lang w:eastAsia="zh-CN"/>
        </w:rPr>
        <w:t>Veber</w:t>
      </w:r>
      <w:proofErr w:type="spellEnd"/>
      <w:r w:rsidRPr="00AB1069">
        <w:rPr>
          <w:rFonts w:ascii="Book Antiqua" w:hAnsi="Book Antiqua" w:cs="宋体"/>
          <w:sz w:val="24"/>
          <w:szCs w:val="24"/>
          <w:lang w:eastAsia="zh-CN"/>
        </w:rPr>
        <w:t xml:space="preserve"> B, Wolff M, </w:t>
      </w:r>
      <w:proofErr w:type="spellStart"/>
      <w:r w:rsidRPr="00AB1069">
        <w:rPr>
          <w:rFonts w:ascii="Book Antiqua" w:hAnsi="Book Antiqua" w:cs="宋体"/>
          <w:sz w:val="24"/>
          <w:szCs w:val="24"/>
          <w:lang w:eastAsia="zh-CN"/>
        </w:rPr>
        <w:t>Regnier</w:t>
      </w:r>
      <w:proofErr w:type="spellEnd"/>
      <w:r w:rsidRPr="00AB1069">
        <w:rPr>
          <w:rFonts w:ascii="Book Antiqua" w:hAnsi="Book Antiqua" w:cs="宋体"/>
          <w:sz w:val="24"/>
          <w:szCs w:val="24"/>
          <w:lang w:eastAsia="zh-CN"/>
        </w:rPr>
        <w:t xml:space="preserve"> B. Short-term effects of methylene blue on hemodynamics and gas exchange in humans with septic shock. </w:t>
      </w:r>
      <w:r w:rsidRPr="00AB1069">
        <w:rPr>
          <w:rFonts w:ascii="Book Antiqua" w:hAnsi="Book Antiqua" w:cs="宋体"/>
          <w:i/>
          <w:iCs/>
          <w:sz w:val="24"/>
          <w:szCs w:val="24"/>
          <w:lang w:eastAsia="zh-CN"/>
        </w:rPr>
        <w:t>Intensive Care Med</w:t>
      </w:r>
      <w:r w:rsidRPr="00AB1069">
        <w:rPr>
          <w:rFonts w:ascii="Book Antiqua" w:hAnsi="Book Antiqua" w:cs="宋体"/>
          <w:sz w:val="24"/>
          <w:szCs w:val="24"/>
          <w:lang w:eastAsia="zh-CN"/>
        </w:rPr>
        <w:t xml:space="preserve"> 1995; </w:t>
      </w:r>
      <w:r w:rsidRPr="00AB1069">
        <w:rPr>
          <w:rFonts w:ascii="Book Antiqua" w:hAnsi="Book Antiqua" w:cs="宋体"/>
          <w:b/>
          <w:bCs/>
          <w:sz w:val="24"/>
          <w:szCs w:val="24"/>
          <w:lang w:eastAsia="zh-CN"/>
        </w:rPr>
        <w:t>21</w:t>
      </w:r>
      <w:r w:rsidRPr="00AB1069">
        <w:rPr>
          <w:rFonts w:ascii="Book Antiqua" w:hAnsi="Book Antiqua" w:cs="宋体"/>
          <w:sz w:val="24"/>
          <w:szCs w:val="24"/>
          <w:lang w:eastAsia="zh-CN"/>
        </w:rPr>
        <w:t>: 1027-1031 [PMID: 8750129 DOI: 10.1007/BF01700666]</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11 </w:t>
      </w:r>
      <w:proofErr w:type="spellStart"/>
      <w:r w:rsidRPr="00AB1069">
        <w:rPr>
          <w:rFonts w:ascii="Book Antiqua" w:hAnsi="Book Antiqua" w:cs="宋体"/>
          <w:b/>
          <w:bCs/>
          <w:sz w:val="24"/>
          <w:szCs w:val="24"/>
          <w:lang w:eastAsia="zh-CN"/>
        </w:rPr>
        <w:t>Weingartner</w:t>
      </w:r>
      <w:proofErr w:type="spellEnd"/>
      <w:r w:rsidRPr="00AB1069">
        <w:rPr>
          <w:rFonts w:ascii="Book Antiqua" w:hAnsi="Book Antiqua" w:cs="宋体"/>
          <w:b/>
          <w:bCs/>
          <w:sz w:val="24"/>
          <w:szCs w:val="24"/>
          <w:lang w:eastAsia="zh-CN"/>
        </w:rPr>
        <w:t xml:space="preserve"> R</w:t>
      </w:r>
      <w:r w:rsidRPr="00AB1069">
        <w:rPr>
          <w:rFonts w:ascii="Book Antiqua" w:hAnsi="Book Antiqua" w:cs="宋体"/>
          <w:sz w:val="24"/>
          <w:szCs w:val="24"/>
          <w:lang w:eastAsia="zh-CN"/>
        </w:rPr>
        <w:t xml:space="preserve">, Oliveira E, Oliveira ES, </w:t>
      </w:r>
      <w:proofErr w:type="spellStart"/>
      <w:r w:rsidRPr="00AB1069">
        <w:rPr>
          <w:rFonts w:ascii="Book Antiqua" w:hAnsi="Book Antiqua" w:cs="宋体"/>
          <w:sz w:val="24"/>
          <w:szCs w:val="24"/>
          <w:lang w:eastAsia="zh-CN"/>
        </w:rPr>
        <w:t>Sant'Anna</w:t>
      </w:r>
      <w:proofErr w:type="spellEnd"/>
      <w:r w:rsidRPr="00AB1069">
        <w:rPr>
          <w:rFonts w:ascii="Book Antiqua" w:hAnsi="Book Antiqua" w:cs="宋体"/>
          <w:sz w:val="24"/>
          <w:szCs w:val="24"/>
          <w:lang w:eastAsia="zh-CN"/>
        </w:rPr>
        <w:t xml:space="preserve"> UL, Oliveira RP, </w:t>
      </w:r>
      <w:proofErr w:type="spellStart"/>
      <w:r w:rsidRPr="00AB1069">
        <w:rPr>
          <w:rFonts w:ascii="Book Antiqua" w:hAnsi="Book Antiqua" w:cs="宋体"/>
          <w:sz w:val="24"/>
          <w:szCs w:val="24"/>
          <w:lang w:eastAsia="zh-CN"/>
        </w:rPr>
        <w:t>Azambuja</w:t>
      </w:r>
      <w:proofErr w:type="spellEnd"/>
      <w:r w:rsidRPr="00AB1069">
        <w:rPr>
          <w:rFonts w:ascii="Book Antiqua" w:hAnsi="Book Antiqua" w:cs="宋体"/>
          <w:sz w:val="24"/>
          <w:szCs w:val="24"/>
          <w:lang w:eastAsia="zh-CN"/>
        </w:rPr>
        <w:t xml:space="preserve"> LA, Friedman G. Blockade of the action of nitric oxide in human septic shock increases systemic vascular resistance and has detrimental effects on pulmonary function after </w:t>
      </w:r>
      <w:r w:rsidRPr="00AB1069">
        <w:rPr>
          <w:rFonts w:ascii="Book Antiqua" w:hAnsi="Book Antiqua" w:cs="宋体"/>
          <w:sz w:val="24"/>
          <w:szCs w:val="24"/>
          <w:lang w:eastAsia="zh-CN"/>
        </w:rPr>
        <w:lastRenderedPageBreak/>
        <w:t xml:space="preserve">a short infusion of methylene blue. </w:t>
      </w:r>
      <w:proofErr w:type="spellStart"/>
      <w:r w:rsidRPr="00AB1069">
        <w:rPr>
          <w:rFonts w:ascii="Book Antiqua" w:hAnsi="Book Antiqua" w:cs="宋体"/>
          <w:i/>
          <w:iCs/>
          <w:sz w:val="24"/>
          <w:szCs w:val="24"/>
          <w:lang w:eastAsia="zh-CN"/>
        </w:rPr>
        <w:t>Braz</w:t>
      </w:r>
      <w:proofErr w:type="spellEnd"/>
      <w:r w:rsidRPr="00AB1069">
        <w:rPr>
          <w:rFonts w:ascii="Book Antiqua" w:hAnsi="Book Antiqua" w:cs="宋体"/>
          <w:i/>
          <w:iCs/>
          <w:sz w:val="24"/>
          <w:szCs w:val="24"/>
          <w:lang w:eastAsia="zh-CN"/>
        </w:rPr>
        <w:t xml:space="preserve"> J Med </w:t>
      </w:r>
      <w:proofErr w:type="spellStart"/>
      <w:r w:rsidRPr="00AB1069">
        <w:rPr>
          <w:rFonts w:ascii="Book Antiqua" w:hAnsi="Book Antiqua" w:cs="宋体"/>
          <w:i/>
          <w:iCs/>
          <w:sz w:val="24"/>
          <w:szCs w:val="24"/>
          <w:lang w:eastAsia="zh-CN"/>
        </w:rPr>
        <w:t>Biol</w:t>
      </w:r>
      <w:proofErr w:type="spellEnd"/>
      <w:r w:rsidRPr="00AB1069">
        <w:rPr>
          <w:rFonts w:ascii="Book Antiqua" w:hAnsi="Book Antiqua" w:cs="宋体"/>
          <w:i/>
          <w:iCs/>
          <w:sz w:val="24"/>
          <w:szCs w:val="24"/>
          <w:lang w:eastAsia="zh-CN"/>
        </w:rPr>
        <w:t xml:space="preserve"> Res</w:t>
      </w:r>
      <w:r w:rsidRPr="00AB1069">
        <w:rPr>
          <w:rFonts w:ascii="Book Antiqua" w:hAnsi="Book Antiqua" w:cs="宋体"/>
          <w:sz w:val="24"/>
          <w:szCs w:val="24"/>
          <w:lang w:eastAsia="zh-CN"/>
        </w:rPr>
        <w:t xml:space="preserve"> 1999; </w:t>
      </w:r>
      <w:r w:rsidRPr="00AB1069">
        <w:rPr>
          <w:rFonts w:ascii="Book Antiqua" w:hAnsi="Book Antiqua" w:cs="宋体"/>
          <w:b/>
          <w:bCs/>
          <w:sz w:val="24"/>
          <w:szCs w:val="24"/>
          <w:lang w:eastAsia="zh-CN"/>
        </w:rPr>
        <w:t>32</w:t>
      </w:r>
      <w:r w:rsidRPr="00AB1069">
        <w:rPr>
          <w:rFonts w:ascii="Book Antiqua" w:hAnsi="Book Antiqua" w:cs="宋体"/>
          <w:sz w:val="24"/>
          <w:szCs w:val="24"/>
          <w:lang w:eastAsia="zh-CN"/>
        </w:rPr>
        <w:t>: 1505-1513 [PMID: 10585632 DOI: 10.1590/S0100-879X1999001200009]</w:t>
      </w:r>
    </w:p>
    <w:p w:rsidR="00AB1069" w:rsidRPr="00AB1069" w:rsidRDefault="00AB1069" w:rsidP="00AB1069">
      <w:pPr>
        <w:spacing w:after="0" w:line="360" w:lineRule="auto"/>
        <w:jc w:val="both"/>
        <w:rPr>
          <w:rFonts w:ascii="Book Antiqua" w:hAnsi="Book Antiqua" w:cs="宋体"/>
          <w:sz w:val="24"/>
          <w:szCs w:val="24"/>
          <w:lang w:eastAsia="zh-CN"/>
        </w:rPr>
      </w:pPr>
      <w:proofErr w:type="gramStart"/>
      <w:r w:rsidRPr="00AB1069">
        <w:rPr>
          <w:rFonts w:ascii="Book Antiqua" w:hAnsi="Book Antiqua" w:cs="宋体"/>
          <w:sz w:val="24"/>
          <w:szCs w:val="24"/>
          <w:lang w:eastAsia="zh-CN"/>
        </w:rPr>
        <w:t xml:space="preserve">12 </w:t>
      </w:r>
      <w:r w:rsidRPr="00AB1069">
        <w:rPr>
          <w:rFonts w:ascii="Book Antiqua" w:hAnsi="Book Antiqua" w:cs="宋体"/>
          <w:b/>
          <w:bCs/>
          <w:sz w:val="24"/>
          <w:szCs w:val="24"/>
          <w:lang w:eastAsia="zh-CN"/>
        </w:rPr>
        <w:t>Jang DH</w:t>
      </w:r>
      <w:r w:rsidRPr="00AB1069">
        <w:rPr>
          <w:rFonts w:ascii="Book Antiqua" w:hAnsi="Book Antiqua" w:cs="宋体"/>
          <w:sz w:val="24"/>
          <w:szCs w:val="24"/>
          <w:lang w:eastAsia="zh-CN"/>
        </w:rPr>
        <w:t>, Nelson LS, Hoffman RS.</w:t>
      </w:r>
      <w:proofErr w:type="gramEnd"/>
      <w:r w:rsidRPr="00AB1069">
        <w:rPr>
          <w:rFonts w:ascii="Book Antiqua" w:hAnsi="Book Antiqua" w:cs="宋体"/>
          <w:sz w:val="24"/>
          <w:szCs w:val="24"/>
          <w:lang w:eastAsia="zh-CN"/>
        </w:rPr>
        <w:t xml:space="preserve"> Methylene blue for distributive shock: a potential new use of an old antidote. </w:t>
      </w:r>
      <w:r w:rsidRPr="00AB1069">
        <w:rPr>
          <w:rFonts w:ascii="Book Antiqua" w:hAnsi="Book Antiqua" w:cs="宋体"/>
          <w:i/>
          <w:iCs/>
          <w:sz w:val="24"/>
          <w:szCs w:val="24"/>
          <w:lang w:eastAsia="zh-CN"/>
        </w:rPr>
        <w:t xml:space="preserve">J Med </w:t>
      </w:r>
      <w:proofErr w:type="spellStart"/>
      <w:r w:rsidRPr="00AB1069">
        <w:rPr>
          <w:rFonts w:ascii="Book Antiqua" w:hAnsi="Book Antiqua" w:cs="宋体"/>
          <w:i/>
          <w:iCs/>
          <w:sz w:val="24"/>
          <w:szCs w:val="24"/>
          <w:lang w:eastAsia="zh-CN"/>
        </w:rPr>
        <w:t>Toxicol</w:t>
      </w:r>
      <w:proofErr w:type="spellEnd"/>
      <w:r w:rsidRPr="00AB1069">
        <w:rPr>
          <w:rFonts w:ascii="Book Antiqua" w:hAnsi="Book Antiqua" w:cs="宋体"/>
          <w:sz w:val="24"/>
          <w:szCs w:val="24"/>
          <w:lang w:eastAsia="zh-CN"/>
        </w:rPr>
        <w:t xml:space="preserve"> 2013; </w:t>
      </w:r>
      <w:r w:rsidRPr="00AB1069">
        <w:rPr>
          <w:rFonts w:ascii="Book Antiqua" w:hAnsi="Book Antiqua" w:cs="宋体"/>
          <w:b/>
          <w:bCs/>
          <w:sz w:val="24"/>
          <w:szCs w:val="24"/>
          <w:lang w:eastAsia="zh-CN"/>
        </w:rPr>
        <w:t>9</w:t>
      </w:r>
      <w:r w:rsidRPr="00AB1069">
        <w:rPr>
          <w:rFonts w:ascii="Book Antiqua" w:hAnsi="Book Antiqua" w:cs="宋体"/>
          <w:sz w:val="24"/>
          <w:szCs w:val="24"/>
          <w:lang w:eastAsia="zh-CN"/>
        </w:rPr>
        <w:t>: 242-249 [PMID: 23580172 DOI: 10.1007/s13181-013-0298-7]</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13 </w:t>
      </w:r>
      <w:r w:rsidRPr="00AB1069">
        <w:rPr>
          <w:rFonts w:ascii="Book Antiqua" w:hAnsi="Book Antiqua" w:cs="宋体"/>
          <w:b/>
          <w:bCs/>
          <w:sz w:val="24"/>
          <w:szCs w:val="24"/>
          <w:lang w:eastAsia="zh-CN"/>
        </w:rPr>
        <w:t>Wright RO</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Lewander</w:t>
      </w:r>
      <w:proofErr w:type="spellEnd"/>
      <w:r w:rsidRPr="00AB1069">
        <w:rPr>
          <w:rFonts w:ascii="Book Antiqua" w:hAnsi="Book Antiqua" w:cs="宋体"/>
          <w:sz w:val="24"/>
          <w:szCs w:val="24"/>
          <w:lang w:eastAsia="zh-CN"/>
        </w:rPr>
        <w:t xml:space="preserve"> WJ, Woolf AD. </w:t>
      </w:r>
      <w:proofErr w:type="spellStart"/>
      <w:r w:rsidRPr="00AB1069">
        <w:rPr>
          <w:rFonts w:ascii="Book Antiqua" w:hAnsi="Book Antiqua" w:cs="宋体"/>
          <w:sz w:val="24"/>
          <w:szCs w:val="24"/>
          <w:lang w:eastAsia="zh-CN"/>
        </w:rPr>
        <w:t>Methemoglobinemia</w:t>
      </w:r>
      <w:proofErr w:type="spellEnd"/>
      <w:r w:rsidRPr="00AB1069">
        <w:rPr>
          <w:rFonts w:ascii="Book Antiqua" w:hAnsi="Book Antiqua" w:cs="宋体"/>
          <w:sz w:val="24"/>
          <w:szCs w:val="24"/>
          <w:lang w:eastAsia="zh-CN"/>
        </w:rPr>
        <w:t xml:space="preserve">: etiology, pharmacology, and clinical management. </w:t>
      </w:r>
      <w:r w:rsidRPr="00AB1069">
        <w:rPr>
          <w:rFonts w:ascii="Book Antiqua" w:hAnsi="Book Antiqua" w:cs="宋体"/>
          <w:i/>
          <w:iCs/>
          <w:sz w:val="24"/>
          <w:szCs w:val="24"/>
          <w:lang w:eastAsia="zh-CN"/>
        </w:rPr>
        <w:t xml:space="preserve">Ann </w:t>
      </w:r>
      <w:proofErr w:type="spellStart"/>
      <w:r w:rsidRPr="00AB1069">
        <w:rPr>
          <w:rFonts w:ascii="Book Antiqua" w:hAnsi="Book Antiqua" w:cs="宋体"/>
          <w:i/>
          <w:iCs/>
          <w:sz w:val="24"/>
          <w:szCs w:val="24"/>
          <w:lang w:eastAsia="zh-CN"/>
        </w:rPr>
        <w:t>Emerg</w:t>
      </w:r>
      <w:proofErr w:type="spellEnd"/>
      <w:r w:rsidRPr="00AB1069">
        <w:rPr>
          <w:rFonts w:ascii="Book Antiqua" w:hAnsi="Book Antiqua" w:cs="宋体"/>
          <w:i/>
          <w:iCs/>
          <w:sz w:val="24"/>
          <w:szCs w:val="24"/>
          <w:lang w:eastAsia="zh-CN"/>
        </w:rPr>
        <w:t xml:space="preserve"> Med</w:t>
      </w:r>
      <w:r w:rsidRPr="00AB1069">
        <w:rPr>
          <w:rFonts w:ascii="Book Antiqua" w:hAnsi="Book Antiqua" w:cs="宋体"/>
          <w:sz w:val="24"/>
          <w:szCs w:val="24"/>
          <w:lang w:eastAsia="zh-CN"/>
        </w:rPr>
        <w:t xml:space="preserve"> 1999; </w:t>
      </w:r>
      <w:r w:rsidRPr="00AB1069">
        <w:rPr>
          <w:rFonts w:ascii="Book Antiqua" w:hAnsi="Book Antiqua" w:cs="宋体"/>
          <w:b/>
          <w:bCs/>
          <w:sz w:val="24"/>
          <w:szCs w:val="24"/>
          <w:lang w:eastAsia="zh-CN"/>
        </w:rPr>
        <w:t>34</w:t>
      </w:r>
      <w:r w:rsidRPr="00AB1069">
        <w:rPr>
          <w:rFonts w:ascii="Book Antiqua" w:hAnsi="Book Antiqua" w:cs="宋体"/>
          <w:sz w:val="24"/>
          <w:szCs w:val="24"/>
          <w:lang w:eastAsia="zh-CN"/>
        </w:rPr>
        <w:t>: 646-656 [PMID: 10533013 DOI: 10.1016/S0196-0644(99)70167-8]</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14 </w:t>
      </w:r>
      <w:proofErr w:type="spellStart"/>
      <w:r w:rsidRPr="00AB1069">
        <w:rPr>
          <w:rFonts w:ascii="Book Antiqua" w:hAnsi="Book Antiqua" w:cs="宋体"/>
          <w:b/>
          <w:bCs/>
          <w:sz w:val="24"/>
          <w:szCs w:val="24"/>
          <w:lang w:eastAsia="zh-CN"/>
        </w:rPr>
        <w:t>Guay</w:t>
      </w:r>
      <w:proofErr w:type="spellEnd"/>
      <w:r w:rsidRPr="00AB1069">
        <w:rPr>
          <w:rFonts w:ascii="Book Antiqua" w:hAnsi="Book Antiqua" w:cs="宋体"/>
          <w:b/>
          <w:bCs/>
          <w:sz w:val="24"/>
          <w:szCs w:val="24"/>
          <w:lang w:eastAsia="zh-CN"/>
        </w:rPr>
        <w:t xml:space="preserve"> J</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Methemoglobinemia</w:t>
      </w:r>
      <w:proofErr w:type="spellEnd"/>
      <w:r w:rsidRPr="00AB1069">
        <w:rPr>
          <w:rFonts w:ascii="Book Antiqua" w:hAnsi="Book Antiqua" w:cs="宋体"/>
          <w:sz w:val="24"/>
          <w:szCs w:val="24"/>
          <w:lang w:eastAsia="zh-CN"/>
        </w:rPr>
        <w:t xml:space="preserve"> related to local anesthetics: a summary of 242 episodes. </w:t>
      </w:r>
      <w:proofErr w:type="spellStart"/>
      <w:r w:rsidRPr="00AB1069">
        <w:rPr>
          <w:rFonts w:ascii="Book Antiqua" w:hAnsi="Book Antiqua" w:cs="宋体"/>
          <w:i/>
          <w:iCs/>
          <w:sz w:val="24"/>
          <w:szCs w:val="24"/>
          <w:lang w:eastAsia="zh-CN"/>
        </w:rPr>
        <w:t>Anesth</w:t>
      </w:r>
      <w:proofErr w:type="spellEnd"/>
      <w:r w:rsidRPr="00AB1069">
        <w:rPr>
          <w:rFonts w:ascii="Book Antiqua" w:hAnsi="Book Antiqua" w:cs="宋体"/>
          <w:i/>
          <w:iCs/>
          <w:sz w:val="24"/>
          <w:szCs w:val="24"/>
          <w:lang w:eastAsia="zh-CN"/>
        </w:rPr>
        <w:t xml:space="preserve"> </w:t>
      </w:r>
      <w:proofErr w:type="spellStart"/>
      <w:r w:rsidRPr="00AB1069">
        <w:rPr>
          <w:rFonts w:ascii="Book Antiqua" w:hAnsi="Book Antiqua" w:cs="宋体"/>
          <w:i/>
          <w:iCs/>
          <w:sz w:val="24"/>
          <w:szCs w:val="24"/>
          <w:lang w:eastAsia="zh-CN"/>
        </w:rPr>
        <w:t>Analg</w:t>
      </w:r>
      <w:proofErr w:type="spellEnd"/>
      <w:r w:rsidRPr="00AB1069">
        <w:rPr>
          <w:rFonts w:ascii="Book Antiqua" w:hAnsi="Book Antiqua" w:cs="宋体"/>
          <w:sz w:val="24"/>
          <w:szCs w:val="24"/>
          <w:lang w:eastAsia="zh-CN"/>
        </w:rPr>
        <w:t xml:space="preserve"> 2009; </w:t>
      </w:r>
      <w:r w:rsidRPr="00AB1069">
        <w:rPr>
          <w:rFonts w:ascii="Book Antiqua" w:hAnsi="Book Antiqua" w:cs="宋体"/>
          <w:b/>
          <w:bCs/>
          <w:sz w:val="24"/>
          <w:szCs w:val="24"/>
          <w:lang w:eastAsia="zh-CN"/>
        </w:rPr>
        <w:t>108</w:t>
      </w:r>
      <w:r w:rsidRPr="00AB1069">
        <w:rPr>
          <w:rFonts w:ascii="Book Antiqua" w:hAnsi="Book Antiqua" w:cs="宋体"/>
          <w:sz w:val="24"/>
          <w:szCs w:val="24"/>
          <w:lang w:eastAsia="zh-CN"/>
        </w:rPr>
        <w:t>: 837-845 [PMID: 19224791 DOI: 10.1213/ane.0b013e318187c4b1]</w:t>
      </w:r>
    </w:p>
    <w:p w:rsidR="00AB1069" w:rsidRPr="00AB1069" w:rsidRDefault="00AB1069" w:rsidP="00AB1069">
      <w:pPr>
        <w:spacing w:after="0" w:line="360" w:lineRule="auto"/>
        <w:jc w:val="both"/>
        <w:rPr>
          <w:rFonts w:ascii="Book Antiqua" w:hAnsi="Book Antiqua" w:cs="宋体"/>
          <w:sz w:val="24"/>
          <w:szCs w:val="24"/>
          <w:lang w:eastAsia="zh-CN"/>
        </w:rPr>
      </w:pPr>
      <w:proofErr w:type="gramStart"/>
      <w:r w:rsidRPr="00AB1069">
        <w:rPr>
          <w:rFonts w:ascii="Book Antiqua" w:hAnsi="Book Antiqua" w:cs="宋体"/>
          <w:sz w:val="24"/>
          <w:szCs w:val="24"/>
          <w:lang w:eastAsia="zh-CN"/>
        </w:rPr>
        <w:t xml:space="preserve">15 </w:t>
      </w:r>
      <w:proofErr w:type="spellStart"/>
      <w:r w:rsidRPr="00AB1069">
        <w:rPr>
          <w:rFonts w:ascii="Book Antiqua" w:hAnsi="Book Antiqua" w:cs="宋体"/>
          <w:b/>
          <w:bCs/>
          <w:sz w:val="24"/>
          <w:szCs w:val="24"/>
          <w:lang w:eastAsia="zh-CN"/>
        </w:rPr>
        <w:t>Erstad</w:t>
      </w:r>
      <w:proofErr w:type="spellEnd"/>
      <w:r w:rsidRPr="00AB1069">
        <w:rPr>
          <w:rFonts w:ascii="Book Antiqua" w:hAnsi="Book Antiqua" w:cs="宋体"/>
          <w:b/>
          <w:bCs/>
          <w:sz w:val="24"/>
          <w:szCs w:val="24"/>
          <w:lang w:eastAsia="zh-CN"/>
        </w:rPr>
        <w:t xml:space="preserve"> BL</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Dapsone</w:t>
      </w:r>
      <w:proofErr w:type="spellEnd"/>
      <w:r w:rsidRPr="00AB1069">
        <w:rPr>
          <w:rFonts w:ascii="Book Antiqua" w:hAnsi="Book Antiqua" w:cs="宋体"/>
          <w:sz w:val="24"/>
          <w:szCs w:val="24"/>
          <w:lang w:eastAsia="zh-CN"/>
        </w:rPr>
        <w:t xml:space="preserve">-induced </w:t>
      </w:r>
      <w:proofErr w:type="spellStart"/>
      <w:r w:rsidRPr="00AB1069">
        <w:rPr>
          <w:rFonts w:ascii="Book Antiqua" w:hAnsi="Book Antiqua" w:cs="宋体"/>
          <w:sz w:val="24"/>
          <w:szCs w:val="24"/>
          <w:lang w:eastAsia="zh-CN"/>
        </w:rPr>
        <w:t>methemoglobinemia</w:t>
      </w:r>
      <w:proofErr w:type="spellEnd"/>
      <w:r w:rsidRPr="00AB1069">
        <w:rPr>
          <w:rFonts w:ascii="Book Antiqua" w:hAnsi="Book Antiqua" w:cs="宋体"/>
          <w:sz w:val="24"/>
          <w:szCs w:val="24"/>
          <w:lang w:eastAsia="zh-CN"/>
        </w:rPr>
        <w:t xml:space="preserve"> and hemolytic anemia.</w:t>
      </w:r>
      <w:proofErr w:type="gramEnd"/>
      <w:r w:rsidRPr="00AB1069">
        <w:rPr>
          <w:rFonts w:ascii="Book Antiqua" w:hAnsi="Book Antiqua" w:cs="宋体"/>
          <w:sz w:val="24"/>
          <w:szCs w:val="24"/>
          <w:lang w:eastAsia="zh-CN"/>
        </w:rPr>
        <w:t xml:space="preserve"> </w:t>
      </w:r>
      <w:proofErr w:type="spellStart"/>
      <w:r w:rsidRPr="00AB1069">
        <w:rPr>
          <w:rFonts w:ascii="Book Antiqua" w:hAnsi="Book Antiqua" w:cs="宋体"/>
          <w:i/>
          <w:iCs/>
          <w:sz w:val="24"/>
          <w:szCs w:val="24"/>
          <w:lang w:eastAsia="zh-CN"/>
        </w:rPr>
        <w:t>Clin</w:t>
      </w:r>
      <w:proofErr w:type="spellEnd"/>
      <w:r w:rsidRPr="00AB1069">
        <w:rPr>
          <w:rFonts w:ascii="Book Antiqua" w:hAnsi="Book Antiqua" w:cs="宋体"/>
          <w:i/>
          <w:iCs/>
          <w:sz w:val="24"/>
          <w:szCs w:val="24"/>
          <w:lang w:eastAsia="zh-CN"/>
        </w:rPr>
        <w:t xml:space="preserve"> Pharm</w:t>
      </w:r>
      <w:r w:rsidRPr="00AB1069">
        <w:rPr>
          <w:rFonts w:ascii="Book Antiqua" w:hAnsi="Book Antiqua" w:cs="宋体"/>
          <w:sz w:val="24"/>
          <w:szCs w:val="24"/>
          <w:lang w:eastAsia="zh-CN"/>
        </w:rPr>
        <w:t xml:space="preserve"> 1992; </w:t>
      </w:r>
      <w:r w:rsidRPr="00AB1069">
        <w:rPr>
          <w:rFonts w:ascii="Book Antiqua" w:hAnsi="Book Antiqua" w:cs="宋体"/>
          <w:b/>
          <w:bCs/>
          <w:sz w:val="24"/>
          <w:szCs w:val="24"/>
          <w:lang w:eastAsia="zh-CN"/>
        </w:rPr>
        <w:t>11</w:t>
      </w:r>
      <w:r w:rsidRPr="00AB1069">
        <w:rPr>
          <w:rFonts w:ascii="Book Antiqua" w:hAnsi="Book Antiqua" w:cs="宋体"/>
          <w:sz w:val="24"/>
          <w:szCs w:val="24"/>
          <w:lang w:eastAsia="zh-CN"/>
        </w:rPr>
        <w:t>: 800-805 [PMID: 1521404]</w:t>
      </w:r>
    </w:p>
    <w:p w:rsidR="00AB1069" w:rsidRPr="00AB1069" w:rsidRDefault="00AB1069" w:rsidP="00AB1069">
      <w:pPr>
        <w:spacing w:after="0" w:line="360" w:lineRule="auto"/>
        <w:jc w:val="both"/>
        <w:rPr>
          <w:rFonts w:ascii="Book Antiqua" w:hAnsi="Book Antiqua" w:cs="宋体"/>
          <w:sz w:val="24"/>
          <w:szCs w:val="24"/>
          <w:lang w:eastAsia="zh-CN"/>
        </w:rPr>
      </w:pPr>
      <w:r w:rsidRPr="00AB1069">
        <w:rPr>
          <w:rFonts w:ascii="Book Antiqua" w:hAnsi="Book Antiqua" w:cs="宋体"/>
          <w:sz w:val="24"/>
          <w:szCs w:val="24"/>
          <w:lang w:eastAsia="zh-CN"/>
        </w:rPr>
        <w:t xml:space="preserve">16 </w:t>
      </w:r>
      <w:proofErr w:type="spellStart"/>
      <w:r w:rsidRPr="00AB1069">
        <w:rPr>
          <w:rFonts w:ascii="Book Antiqua" w:hAnsi="Book Antiqua" w:cs="宋体"/>
          <w:b/>
          <w:bCs/>
          <w:sz w:val="24"/>
          <w:szCs w:val="24"/>
          <w:lang w:eastAsia="zh-CN"/>
        </w:rPr>
        <w:t>Endre</w:t>
      </w:r>
      <w:proofErr w:type="spellEnd"/>
      <w:r w:rsidRPr="00AB1069">
        <w:rPr>
          <w:rFonts w:ascii="Book Antiqua" w:hAnsi="Book Antiqua" w:cs="宋体"/>
          <w:b/>
          <w:bCs/>
          <w:sz w:val="24"/>
          <w:szCs w:val="24"/>
          <w:lang w:eastAsia="zh-CN"/>
        </w:rPr>
        <w:t xml:space="preserve"> ZH</w:t>
      </w:r>
      <w:r w:rsidRPr="00AB1069">
        <w:rPr>
          <w:rFonts w:ascii="Book Antiqua" w:hAnsi="Book Antiqua" w:cs="宋体"/>
          <w:sz w:val="24"/>
          <w:szCs w:val="24"/>
          <w:lang w:eastAsia="zh-CN"/>
        </w:rPr>
        <w:t xml:space="preserve">, </w:t>
      </w:r>
      <w:proofErr w:type="spellStart"/>
      <w:r w:rsidRPr="00AB1069">
        <w:rPr>
          <w:rFonts w:ascii="Book Antiqua" w:hAnsi="Book Antiqua" w:cs="宋体"/>
          <w:sz w:val="24"/>
          <w:szCs w:val="24"/>
          <w:lang w:eastAsia="zh-CN"/>
        </w:rPr>
        <w:t>Charlesworth</w:t>
      </w:r>
      <w:proofErr w:type="spellEnd"/>
      <w:r w:rsidRPr="00AB1069">
        <w:rPr>
          <w:rFonts w:ascii="Book Antiqua" w:hAnsi="Book Antiqua" w:cs="宋体"/>
          <w:sz w:val="24"/>
          <w:szCs w:val="24"/>
          <w:lang w:eastAsia="zh-CN"/>
        </w:rPr>
        <w:t xml:space="preserve"> JA, Macdonald GJ, Woodbridge L. Successful treatment of acute </w:t>
      </w:r>
      <w:proofErr w:type="spellStart"/>
      <w:r w:rsidRPr="00AB1069">
        <w:rPr>
          <w:rFonts w:ascii="Book Antiqua" w:hAnsi="Book Antiqua" w:cs="宋体"/>
          <w:sz w:val="24"/>
          <w:szCs w:val="24"/>
          <w:lang w:eastAsia="zh-CN"/>
        </w:rPr>
        <w:t>dapsone</w:t>
      </w:r>
      <w:proofErr w:type="spellEnd"/>
      <w:r w:rsidRPr="00AB1069">
        <w:rPr>
          <w:rFonts w:ascii="Book Antiqua" w:hAnsi="Book Antiqua" w:cs="宋体"/>
          <w:sz w:val="24"/>
          <w:szCs w:val="24"/>
          <w:lang w:eastAsia="zh-CN"/>
        </w:rPr>
        <w:t xml:space="preserve"> intoxication using charcoal </w:t>
      </w:r>
      <w:proofErr w:type="spellStart"/>
      <w:r w:rsidRPr="00AB1069">
        <w:rPr>
          <w:rFonts w:ascii="Book Antiqua" w:hAnsi="Book Antiqua" w:cs="宋体"/>
          <w:sz w:val="24"/>
          <w:szCs w:val="24"/>
          <w:lang w:eastAsia="zh-CN"/>
        </w:rPr>
        <w:t>hemoperfusion</w:t>
      </w:r>
      <w:proofErr w:type="spellEnd"/>
      <w:r w:rsidRPr="00AB1069">
        <w:rPr>
          <w:rFonts w:ascii="Book Antiqua" w:hAnsi="Book Antiqua" w:cs="宋体"/>
          <w:sz w:val="24"/>
          <w:szCs w:val="24"/>
          <w:lang w:eastAsia="zh-CN"/>
        </w:rPr>
        <w:t xml:space="preserve">. </w:t>
      </w:r>
      <w:proofErr w:type="spellStart"/>
      <w:r w:rsidRPr="00AB1069">
        <w:rPr>
          <w:rFonts w:ascii="Book Antiqua" w:hAnsi="Book Antiqua" w:cs="宋体"/>
          <w:i/>
          <w:iCs/>
          <w:sz w:val="24"/>
          <w:szCs w:val="24"/>
          <w:lang w:eastAsia="zh-CN"/>
        </w:rPr>
        <w:t>Aust</w:t>
      </w:r>
      <w:proofErr w:type="spellEnd"/>
      <w:r w:rsidRPr="00AB1069">
        <w:rPr>
          <w:rFonts w:ascii="Book Antiqua" w:hAnsi="Book Antiqua" w:cs="宋体"/>
          <w:i/>
          <w:iCs/>
          <w:sz w:val="24"/>
          <w:szCs w:val="24"/>
          <w:lang w:eastAsia="zh-CN"/>
        </w:rPr>
        <w:t xml:space="preserve"> N Z J Med</w:t>
      </w:r>
      <w:r w:rsidRPr="00AB1069">
        <w:rPr>
          <w:rFonts w:ascii="Book Antiqua" w:hAnsi="Book Antiqua" w:cs="宋体"/>
          <w:sz w:val="24"/>
          <w:szCs w:val="24"/>
          <w:lang w:eastAsia="zh-CN"/>
        </w:rPr>
        <w:t xml:space="preserve"> 1983; </w:t>
      </w:r>
      <w:r w:rsidRPr="00AB1069">
        <w:rPr>
          <w:rFonts w:ascii="Book Antiqua" w:hAnsi="Book Antiqua" w:cs="宋体"/>
          <w:b/>
          <w:bCs/>
          <w:sz w:val="24"/>
          <w:szCs w:val="24"/>
          <w:lang w:eastAsia="zh-CN"/>
        </w:rPr>
        <w:t>13</w:t>
      </w:r>
      <w:r w:rsidRPr="00AB1069">
        <w:rPr>
          <w:rFonts w:ascii="Book Antiqua" w:hAnsi="Book Antiqua" w:cs="宋体"/>
          <w:sz w:val="24"/>
          <w:szCs w:val="24"/>
          <w:lang w:eastAsia="zh-CN"/>
        </w:rPr>
        <w:t>: 509-512 [PMID: 6228217]</w:t>
      </w:r>
    </w:p>
    <w:p w:rsidR="00B44ECA" w:rsidRPr="00AB1069" w:rsidRDefault="00B44ECA" w:rsidP="00AB1069">
      <w:pPr>
        <w:spacing w:after="0" w:line="360" w:lineRule="auto"/>
        <w:jc w:val="both"/>
        <w:rPr>
          <w:rFonts w:ascii="Book Antiqua" w:hAnsi="Book Antiqua"/>
          <w:sz w:val="24"/>
          <w:szCs w:val="24"/>
        </w:rPr>
      </w:pPr>
    </w:p>
    <w:p w:rsidR="002F6AA7" w:rsidRPr="00AB1069" w:rsidRDefault="00532E78" w:rsidP="00AB1069">
      <w:pPr>
        <w:spacing w:after="0" w:line="360" w:lineRule="auto"/>
        <w:jc w:val="right"/>
        <w:rPr>
          <w:rFonts w:ascii="Book Antiqua" w:hAnsi="Book Antiqua"/>
          <w:sz w:val="24"/>
          <w:szCs w:val="24"/>
        </w:rPr>
      </w:pPr>
      <w:r w:rsidRPr="00AB1069">
        <w:rPr>
          <w:rFonts w:ascii="Book Antiqua" w:hAnsi="Book Antiqua"/>
          <w:b/>
          <w:sz w:val="24"/>
          <w:szCs w:val="24"/>
        </w:rPr>
        <w:t>P-Reviewer:</w:t>
      </w:r>
      <w:r w:rsidRPr="00AB1069">
        <w:rPr>
          <w:rFonts w:ascii="Book Antiqua" w:hAnsi="Book Antiqua" w:cs="Tahoma"/>
          <w:color w:val="000000"/>
          <w:sz w:val="24"/>
          <w:szCs w:val="24"/>
        </w:rPr>
        <w:t xml:space="preserve"> </w:t>
      </w:r>
      <w:proofErr w:type="spellStart"/>
      <w:r w:rsidRPr="00AB1069">
        <w:rPr>
          <w:rFonts w:ascii="Book Antiqua" w:hAnsi="Book Antiqua" w:cs="Tahoma"/>
          <w:color w:val="000000"/>
          <w:sz w:val="24"/>
          <w:szCs w:val="24"/>
        </w:rPr>
        <w:t>Boucek</w:t>
      </w:r>
      <w:proofErr w:type="spellEnd"/>
      <w:r w:rsidRPr="00AB1069">
        <w:rPr>
          <w:rFonts w:ascii="Book Antiqua" w:hAnsi="Book Antiqua" w:cs="Tahoma"/>
          <w:color w:val="000000"/>
          <w:sz w:val="24"/>
          <w:szCs w:val="24"/>
          <w:lang w:eastAsia="zh-CN"/>
        </w:rPr>
        <w:t xml:space="preserve"> C, </w:t>
      </w:r>
      <w:proofErr w:type="spellStart"/>
      <w:r w:rsidRPr="00AB1069">
        <w:rPr>
          <w:rFonts w:ascii="Book Antiqua" w:hAnsi="Book Antiqua" w:cs="Tahoma"/>
          <w:color w:val="000000"/>
          <w:sz w:val="24"/>
          <w:szCs w:val="24"/>
        </w:rPr>
        <w:t>Nakos</w:t>
      </w:r>
      <w:proofErr w:type="spellEnd"/>
      <w:r w:rsidRPr="00AB1069">
        <w:rPr>
          <w:rFonts w:ascii="Book Antiqua" w:hAnsi="Book Antiqua" w:cs="Tahoma"/>
          <w:color w:val="000000"/>
          <w:sz w:val="24"/>
          <w:szCs w:val="24"/>
          <w:lang w:eastAsia="zh-CN"/>
        </w:rPr>
        <w:t xml:space="preserve"> G, </w:t>
      </w:r>
      <w:proofErr w:type="spellStart"/>
      <w:r w:rsidRPr="00AB1069">
        <w:rPr>
          <w:rFonts w:ascii="Book Antiqua" w:hAnsi="Book Antiqua" w:cs="Tahoma"/>
          <w:color w:val="000000"/>
          <w:sz w:val="24"/>
          <w:szCs w:val="24"/>
        </w:rPr>
        <w:t>Willms</w:t>
      </w:r>
      <w:proofErr w:type="spellEnd"/>
      <w:r w:rsidRPr="00AB1069">
        <w:rPr>
          <w:rFonts w:ascii="Book Antiqua" w:hAnsi="Book Antiqua" w:cs="Tahoma"/>
          <w:color w:val="000000"/>
          <w:sz w:val="24"/>
          <w:szCs w:val="24"/>
          <w:lang w:eastAsia="zh-CN"/>
        </w:rPr>
        <w:t xml:space="preserve"> D</w:t>
      </w:r>
      <w:r w:rsidRPr="00AB1069">
        <w:rPr>
          <w:rFonts w:ascii="Book Antiqua" w:hAnsi="Book Antiqua"/>
          <w:b/>
          <w:sz w:val="24"/>
          <w:szCs w:val="24"/>
        </w:rPr>
        <w:t xml:space="preserve"> S-Editor: </w:t>
      </w:r>
      <w:r w:rsidRPr="00AB1069">
        <w:rPr>
          <w:rFonts w:ascii="Book Antiqua" w:hAnsi="Book Antiqua"/>
          <w:sz w:val="24"/>
          <w:szCs w:val="24"/>
        </w:rPr>
        <w:t>Ji FF</w:t>
      </w:r>
      <w:r w:rsidRPr="00AB1069">
        <w:rPr>
          <w:rFonts w:ascii="Book Antiqua" w:hAnsi="Book Antiqua"/>
          <w:b/>
          <w:sz w:val="24"/>
          <w:szCs w:val="24"/>
        </w:rPr>
        <w:t xml:space="preserve"> L-Editor: E-Editor:</w:t>
      </w:r>
    </w:p>
    <w:p w:rsidR="00BE2AF3" w:rsidRPr="002A5212" w:rsidRDefault="00BE2AF3" w:rsidP="002A5212">
      <w:pPr>
        <w:spacing w:after="0" w:line="360" w:lineRule="auto"/>
        <w:jc w:val="both"/>
        <w:rPr>
          <w:rFonts w:ascii="Book Antiqua" w:hAnsi="Book Antiqua"/>
          <w:sz w:val="24"/>
          <w:szCs w:val="24"/>
        </w:rPr>
      </w:pPr>
    </w:p>
    <w:p w:rsidR="00A54030" w:rsidRDefault="00A54030">
      <w:pPr>
        <w:spacing w:after="0" w:line="240" w:lineRule="auto"/>
        <w:rPr>
          <w:rFonts w:ascii="Book Antiqua" w:hAnsi="Book Antiqua"/>
          <w:sz w:val="24"/>
          <w:szCs w:val="24"/>
        </w:rPr>
      </w:pPr>
      <w:r>
        <w:rPr>
          <w:rFonts w:ascii="Book Antiqua" w:hAnsi="Book Antiqua"/>
          <w:sz w:val="24"/>
          <w:szCs w:val="24"/>
        </w:rPr>
        <w:br w:type="page"/>
      </w:r>
    </w:p>
    <w:p w:rsidR="00962174" w:rsidRPr="00A54030" w:rsidRDefault="00A54030" w:rsidP="002A5212">
      <w:pPr>
        <w:spacing w:after="0" w:line="360" w:lineRule="auto"/>
        <w:jc w:val="both"/>
        <w:rPr>
          <w:rFonts w:ascii="Book Antiqua" w:hAnsi="Book Antiqua"/>
          <w:b/>
          <w:sz w:val="24"/>
          <w:szCs w:val="24"/>
        </w:rPr>
      </w:pPr>
      <w:r w:rsidRPr="00A54030">
        <w:rPr>
          <w:rFonts w:ascii="Book Antiqua" w:hAnsi="Book Antiqua"/>
          <w:b/>
          <w:sz w:val="24"/>
          <w:szCs w:val="24"/>
        </w:rPr>
        <w:lastRenderedPageBreak/>
        <w:t>Table 1</w:t>
      </w:r>
      <w:r w:rsidR="00962174" w:rsidRPr="00A54030">
        <w:rPr>
          <w:rFonts w:ascii="Book Antiqua" w:hAnsi="Book Antiqua"/>
          <w:b/>
          <w:sz w:val="24"/>
          <w:szCs w:val="24"/>
        </w:rPr>
        <w:t xml:space="preserve"> Laboratory investigations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1890"/>
        <w:gridCol w:w="1484"/>
      </w:tblGrid>
      <w:tr w:rsidR="00962174" w:rsidRPr="002A5212" w:rsidTr="00B44ECA">
        <w:tc>
          <w:tcPr>
            <w:tcW w:w="5868" w:type="dxa"/>
          </w:tcPr>
          <w:p w:rsidR="00962174" w:rsidRPr="002A5212" w:rsidRDefault="00962174" w:rsidP="002A5212">
            <w:pPr>
              <w:spacing w:after="0" w:line="360" w:lineRule="auto"/>
              <w:jc w:val="both"/>
              <w:rPr>
                <w:rFonts w:ascii="Book Antiqua" w:hAnsi="Book Antiqua"/>
                <w:sz w:val="24"/>
                <w:szCs w:val="24"/>
              </w:rPr>
            </w:pPr>
            <w:r w:rsidRPr="002A5212">
              <w:rPr>
                <w:rFonts w:ascii="Book Antiqua" w:hAnsi="Book Antiqua"/>
                <w:sz w:val="24"/>
                <w:szCs w:val="24"/>
              </w:rPr>
              <w:t>Investigations</w:t>
            </w:r>
          </w:p>
        </w:tc>
        <w:tc>
          <w:tcPr>
            <w:tcW w:w="1890" w:type="dxa"/>
          </w:tcPr>
          <w:p w:rsidR="00962174" w:rsidRPr="002A5212" w:rsidRDefault="00962174" w:rsidP="00A54030">
            <w:pPr>
              <w:spacing w:after="0" w:line="360" w:lineRule="auto"/>
              <w:jc w:val="both"/>
              <w:rPr>
                <w:rFonts w:ascii="Book Antiqua" w:hAnsi="Book Antiqua"/>
                <w:sz w:val="24"/>
                <w:szCs w:val="24"/>
              </w:rPr>
            </w:pPr>
            <w:r w:rsidRPr="002A5212">
              <w:rPr>
                <w:rFonts w:ascii="Book Antiqua" w:hAnsi="Book Antiqua"/>
                <w:sz w:val="24"/>
                <w:szCs w:val="24"/>
              </w:rPr>
              <w:t>1 d after admission</w:t>
            </w:r>
          </w:p>
        </w:tc>
        <w:tc>
          <w:tcPr>
            <w:tcW w:w="1484" w:type="dxa"/>
          </w:tcPr>
          <w:p w:rsidR="00962174" w:rsidRPr="002A5212" w:rsidRDefault="00962174" w:rsidP="00A54030">
            <w:pPr>
              <w:spacing w:after="0" w:line="360" w:lineRule="auto"/>
              <w:jc w:val="both"/>
              <w:rPr>
                <w:rFonts w:ascii="Book Antiqua" w:hAnsi="Book Antiqua"/>
                <w:sz w:val="24"/>
                <w:szCs w:val="24"/>
              </w:rPr>
            </w:pPr>
            <w:r w:rsidRPr="002A5212">
              <w:rPr>
                <w:rFonts w:ascii="Book Antiqua" w:hAnsi="Book Antiqua"/>
                <w:sz w:val="24"/>
                <w:szCs w:val="24"/>
              </w:rPr>
              <w:t>5 d after admission</w:t>
            </w:r>
          </w:p>
        </w:tc>
      </w:tr>
      <w:tr w:rsidR="00B44ECA" w:rsidRPr="002A5212" w:rsidTr="00BE2AF3">
        <w:trPr>
          <w:trHeight w:val="2231"/>
        </w:trPr>
        <w:tc>
          <w:tcPr>
            <w:tcW w:w="5868" w:type="dxa"/>
          </w:tcPr>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Hemoglobin (g/</w:t>
            </w:r>
            <w:proofErr w:type="spellStart"/>
            <w:r w:rsidRPr="002A5212">
              <w:rPr>
                <w:rFonts w:ascii="Book Antiqua" w:hAnsi="Book Antiqua"/>
                <w:sz w:val="24"/>
                <w:szCs w:val="24"/>
              </w:rPr>
              <w:t>d</w:t>
            </w:r>
            <w:r w:rsidR="00A54030" w:rsidRPr="002A5212">
              <w:rPr>
                <w:rFonts w:ascii="Book Antiqua" w:hAnsi="Book Antiqua"/>
                <w:sz w:val="24"/>
                <w:szCs w:val="24"/>
              </w:rPr>
              <w:t>L</w:t>
            </w:r>
            <w:proofErr w:type="spellEnd"/>
            <w:r w:rsidRPr="002A5212">
              <w:rPr>
                <w:rFonts w:ascii="Book Antiqua" w:hAnsi="Book Antiqua"/>
                <w:sz w:val="24"/>
                <w:szCs w:val="24"/>
              </w:rPr>
              <w:t>)</w:t>
            </w:r>
          </w:p>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Platelet count/µL</w:t>
            </w:r>
          </w:p>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Total</w:t>
            </w:r>
            <w:r w:rsidR="000079C6" w:rsidRPr="002A5212">
              <w:rPr>
                <w:rFonts w:ascii="Book Antiqua" w:hAnsi="Book Antiqua"/>
                <w:sz w:val="24"/>
                <w:szCs w:val="24"/>
              </w:rPr>
              <w:t xml:space="preserve"> </w:t>
            </w:r>
            <w:r w:rsidRPr="002A5212">
              <w:rPr>
                <w:rFonts w:ascii="Book Antiqua" w:hAnsi="Book Antiqua"/>
                <w:sz w:val="24"/>
                <w:szCs w:val="24"/>
              </w:rPr>
              <w:t>WBC count/µL</w:t>
            </w:r>
          </w:p>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Differential leucocyte count (%): Neutrophils; Lymphocytes;</w:t>
            </w:r>
            <w:r w:rsidR="000079C6" w:rsidRPr="002A5212">
              <w:rPr>
                <w:rFonts w:ascii="Book Antiqua" w:hAnsi="Book Antiqua"/>
                <w:sz w:val="24"/>
                <w:szCs w:val="24"/>
              </w:rPr>
              <w:t xml:space="preserve"> </w:t>
            </w:r>
            <w:r w:rsidRPr="002A5212">
              <w:rPr>
                <w:rFonts w:ascii="Book Antiqua" w:hAnsi="Book Antiqua"/>
                <w:sz w:val="24"/>
                <w:szCs w:val="24"/>
              </w:rPr>
              <w:t>Eosinophils; Monocytes; Basophils</w:t>
            </w:r>
          </w:p>
        </w:tc>
        <w:tc>
          <w:tcPr>
            <w:tcW w:w="1890" w:type="dxa"/>
          </w:tcPr>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10.5</w:t>
            </w:r>
            <w:r w:rsidR="000079C6" w:rsidRPr="002A5212">
              <w:rPr>
                <w:rFonts w:ascii="Book Antiqua" w:hAnsi="Book Antiqua"/>
                <w:sz w:val="24"/>
                <w:szCs w:val="24"/>
              </w:rPr>
              <w:t xml:space="preserve"> </w:t>
            </w:r>
          </w:p>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250000</w:t>
            </w:r>
            <w:r w:rsidR="000079C6" w:rsidRPr="002A5212">
              <w:rPr>
                <w:rFonts w:ascii="Book Antiqua" w:hAnsi="Book Antiqua"/>
                <w:sz w:val="24"/>
                <w:szCs w:val="24"/>
              </w:rPr>
              <w:t xml:space="preserve"> </w:t>
            </w:r>
          </w:p>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10760</w:t>
            </w:r>
            <w:r w:rsidR="000079C6" w:rsidRPr="002A5212">
              <w:rPr>
                <w:rFonts w:ascii="Book Antiqua" w:hAnsi="Book Antiqua"/>
                <w:sz w:val="24"/>
                <w:szCs w:val="24"/>
              </w:rPr>
              <w:t xml:space="preserve"> </w:t>
            </w:r>
          </w:p>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 xml:space="preserve">65 </w:t>
            </w:r>
          </w:p>
          <w:p w:rsidR="00B44ECA" w:rsidRPr="002A5212" w:rsidRDefault="00B44ECA" w:rsidP="002A5212">
            <w:pPr>
              <w:spacing w:after="0" w:line="360" w:lineRule="auto"/>
              <w:jc w:val="both"/>
              <w:rPr>
                <w:rFonts w:ascii="Book Antiqua" w:hAnsi="Book Antiqua"/>
                <w:b/>
                <w:sz w:val="24"/>
                <w:szCs w:val="24"/>
              </w:rPr>
            </w:pPr>
            <w:r w:rsidRPr="002A5212">
              <w:rPr>
                <w:rFonts w:ascii="Book Antiqua" w:hAnsi="Book Antiqua"/>
                <w:sz w:val="24"/>
                <w:szCs w:val="24"/>
              </w:rPr>
              <w:t>26</w:t>
            </w:r>
            <w:r w:rsidR="00BE2AF3" w:rsidRPr="002A5212">
              <w:rPr>
                <w:rFonts w:ascii="Book Antiqua" w:hAnsi="Book Antiqua"/>
                <w:sz w:val="24"/>
                <w:szCs w:val="24"/>
              </w:rPr>
              <w:t>;</w:t>
            </w:r>
            <w:r w:rsidRPr="002A5212">
              <w:rPr>
                <w:rFonts w:ascii="Book Antiqua" w:hAnsi="Book Antiqua"/>
                <w:sz w:val="24"/>
                <w:szCs w:val="24"/>
              </w:rPr>
              <w:t xml:space="preserve"> 3.3;</w:t>
            </w:r>
            <w:r w:rsidR="0001082F">
              <w:rPr>
                <w:rFonts w:ascii="Book Antiqua" w:hAnsi="Book Antiqua" w:hint="eastAsia"/>
                <w:sz w:val="24"/>
                <w:szCs w:val="24"/>
                <w:lang w:eastAsia="zh-CN"/>
              </w:rPr>
              <w:t xml:space="preserve"> </w:t>
            </w:r>
            <w:r w:rsidRPr="002A5212">
              <w:rPr>
                <w:rFonts w:ascii="Book Antiqua" w:hAnsi="Book Antiqua"/>
                <w:sz w:val="24"/>
                <w:szCs w:val="24"/>
              </w:rPr>
              <w:t>2.5; 2</w:t>
            </w:r>
          </w:p>
        </w:tc>
        <w:tc>
          <w:tcPr>
            <w:tcW w:w="1484" w:type="dxa"/>
          </w:tcPr>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9.7</w:t>
            </w:r>
            <w:r w:rsidR="000079C6" w:rsidRPr="002A5212">
              <w:rPr>
                <w:rFonts w:ascii="Book Antiqua" w:hAnsi="Book Antiqua"/>
                <w:sz w:val="24"/>
                <w:szCs w:val="24"/>
              </w:rPr>
              <w:t xml:space="preserve"> </w:t>
            </w:r>
          </w:p>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210000</w:t>
            </w:r>
            <w:r w:rsidR="000079C6" w:rsidRPr="002A5212">
              <w:rPr>
                <w:rFonts w:ascii="Book Antiqua" w:hAnsi="Book Antiqua"/>
                <w:sz w:val="24"/>
                <w:szCs w:val="24"/>
              </w:rPr>
              <w:t xml:space="preserve"> </w:t>
            </w:r>
          </w:p>
          <w:p w:rsidR="00B44ECA" w:rsidRPr="002A5212" w:rsidRDefault="00BE2AF3" w:rsidP="002A5212">
            <w:pPr>
              <w:spacing w:after="0" w:line="360" w:lineRule="auto"/>
              <w:jc w:val="both"/>
              <w:rPr>
                <w:rFonts w:ascii="Book Antiqua" w:hAnsi="Book Antiqua"/>
                <w:sz w:val="24"/>
                <w:szCs w:val="24"/>
              </w:rPr>
            </w:pPr>
            <w:r w:rsidRPr="002A5212">
              <w:rPr>
                <w:rFonts w:ascii="Book Antiqua" w:hAnsi="Book Antiqua"/>
                <w:sz w:val="24"/>
                <w:szCs w:val="24"/>
              </w:rPr>
              <w:t>14</w:t>
            </w:r>
            <w:r w:rsidR="00B44ECA" w:rsidRPr="002A5212">
              <w:rPr>
                <w:rFonts w:ascii="Book Antiqua" w:hAnsi="Book Antiqua"/>
                <w:sz w:val="24"/>
                <w:szCs w:val="24"/>
              </w:rPr>
              <w:t>094</w:t>
            </w:r>
            <w:r w:rsidR="000079C6" w:rsidRPr="002A5212">
              <w:rPr>
                <w:rFonts w:ascii="Book Antiqua" w:hAnsi="Book Antiqua"/>
                <w:sz w:val="24"/>
                <w:szCs w:val="24"/>
              </w:rPr>
              <w:t xml:space="preserve"> </w:t>
            </w:r>
          </w:p>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48</w:t>
            </w:r>
          </w:p>
          <w:p w:rsidR="00B44ECA" w:rsidRPr="002A5212" w:rsidRDefault="0001082F" w:rsidP="002A5212">
            <w:pPr>
              <w:spacing w:after="0" w:line="360" w:lineRule="auto"/>
              <w:jc w:val="both"/>
              <w:rPr>
                <w:rFonts w:ascii="Book Antiqua" w:hAnsi="Book Antiqua"/>
                <w:b/>
                <w:sz w:val="24"/>
                <w:szCs w:val="24"/>
              </w:rPr>
            </w:pPr>
            <w:r>
              <w:rPr>
                <w:rFonts w:ascii="Book Antiqua" w:hAnsi="Book Antiqua"/>
                <w:sz w:val="24"/>
                <w:szCs w:val="24"/>
              </w:rPr>
              <w:t>43;</w:t>
            </w:r>
            <w:r>
              <w:rPr>
                <w:rFonts w:ascii="Book Antiqua" w:hAnsi="Book Antiqua" w:hint="eastAsia"/>
                <w:sz w:val="24"/>
                <w:szCs w:val="24"/>
                <w:lang w:eastAsia="zh-CN"/>
              </w:rPr>
              <w:t xml:space="preserve"> </w:t>
            </w:r>
            <w:r>
              <w:rPr>
                <w:rFonts w:ascii="Book Antiqua" w:hAnsi="Book Antiqua"/>
                <w:sz w:val="24"/>
                <w:szCs w:val="24"/>
              </w:rPr>
              <w:t>5; 2</w:t>
            </w:r>
            <w:r w:rsidR="00B44ECA" w:rsidRPr="002A5212">
              <w:rPr>
                <w:rFonts w:ascii="Book Antiqua" w:hAnsi="Book Antiqua"/>
                <w:sz w:val="24"/>
                <w:szCs w:val="24"/>
              </w:rPr>
              <w:t xml:space="preserve">; 2 </w:t>
            </w:r>
          </w:p>
        </w:tc>
      </w:tr>
      <w:tr w:rsidR="00962174" w:rsidRPr="002A5212" w:rsidTr="00B44ECA">
        <w:tc>
          <w:tcPr>
            <w:tcW w:w="5868" w:type="dxa"/>
          </w:tcPr>
          <w:p w:rsidR="002F6AA7"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Serum Na</w:t>
            </w:r>
            <w:r w:rsidRPr="002A5212">
              <w:rPr>
                <w:rFonts w:ascii="Book Antiqua" w:hAnsi="Book Antiqua"/>
                <w:sz w:val="24"/>
                <w:szCs w:val="24"/>
                <w:vertAlign w:val="superscript"/>
              </w:rPr>
              <w:t>+</w:t>
            </w:r>
            <w:r w:rsidRPr="002A5212">
              <w:rPr>
                <w:rFonts w:ascii="Book Antiqua" w:hAnsi="Book Antiqua"/>
                <w:sz w:val="24"/>
                <w:szCs w:val="24"/>
              </w:rPr>
              <w:t xml:space="preserve"> (</w:t>
            </w:r>
            <w:proofErr w:type="spellStart"/>
            <w:r w:rsidRPr="002A5212">
              <w:rPr>
                <w:rFonts w:ascii="Book Antiqua" w:hAnsi="Book Antiqua"/>
                <w:sz w:val="24"/>
                <w:szCs w:val="24"/>
              </w:rPr>
              <w:t>mmol</w:t>
            </w:r>
            <w:proofErr w:type="spellEnd"/>
            <w:r w:rsidRPr="002A5212">
              <w:rPr>
                <w:rFonts w:ascii="Book Antiqua" w:hAnsi="Book Antiqua"/>
                <w:sz w:val="24"/>
                <w:szCs w:val="24"/>
              </w:rPr>
              <w:t>/L); K</w:t>
            </w:r>
            <w:r w:rsidRPr="002A5212">
              <w:rPr>
                <w:rFonts w:ascii="Book Antiqua" w:hAnsi="Book Antiqua"/>
                <w:sz w:val="24"/>
                <w:szCs w:val="24"/>
                <w:vertAlign w:val="superscript"/>
              </w:rPr>
              <w:t>+</w:t>
            </w:r>
            <w:r w:rsidRPr="002A5212">
              <w:rPr>
                <w:rFonts w:ascii="Book Antiqua" w:hAnsi="Book Antiqua"/>
                <w:sz w:val="24"/>
                <w:szCs w:val="24"/>
              </w:rPr>
              <w:t xml:space="preserve"> (</w:t>
            </w:r>
            <w:proofErr w:type="spellStart"/>
            <w:r w:rsidRPr="002A5212">
              <w:rPr>
                <w:rFonts w:ascii="Book Antiqua" w:hAnsi="Book Antiqua"/>
                <w:sz w:val="24"/>
                <w:szCs w:val="24"/>
              </w:rPr>
              <w:t>mmol</w:t>
            </w:r>
            <w:proofErr w:type="spellEnd"/>
            <w:r w:rsidRPr="002A5212">
              <w:rPr>
                <w:rFonts w:ascii="Book Antiqua" w:hAnsi="Book Antiqua"/>
                <w:sz w:val="24"/>
                <w:szCs w:val="24"/>
              </w:rPr>
              <w:t>/L)</w:t>
            </w:r>
          </w:p>
          <w:p w:rsidR="00B44ECA" w:rsidRPr="002A5212" w:rsidRDefault="002F6AA7" w:rsidP="002A5212">
            <w:pPr>
              <w:spacing w:after="0" w:line="360" w:lineRule="auto"/>
              <w:jc w:val="both"/>
              <w:rPr>
                <w:rFonts w:ascii="Book Antiqua" w:hAnsi="Book Antiqua"/>
                <w:sz w:val="24"/>
                <w:szCs w:val="24"/>
              </w:rPr>
            </w:pPr>
            <w:r w:rsidRPr="002A5212">
              <w:rPr>
                <w:rFonts w:ascii="Book Antiqua" w:hAnsi="Book Antiqua"/>
                <w:sz w:val="24"/>
                <w:szCs w:val="24"/>
              </w:rPr>
              <w:t>Bicarbonate (</w:t>
            </w:r>
            <w:proofErr w:type="spellStart"/>
            <w:r w:rsidRPr="002A5212">
              <w:rPr>
                <w:rFonts w:ascii="Book Antiqua" w:hAnsi="Book Antiqua"/>
                <w:sz w:val="24"/>
                <w:szCs w:val="24"/>
              </w:rPr>
              <w:t>mmol</w:t>
            </w:r>
            <w:proofErr w:type="spellEnd"/>
            <w:r w:rsidRPr="002A5212">
              <w:rPr>
                <w:rFonts w:ascii="Book Antiqua" w:hAnsi="Book Antiqua"/>
                <w:sz w:val="24"/>
                <w:szCs w:val="24"/>
              </w:rPr>
              <w:t>/L)</w:t>
            </w:r>
            <w:r w:rsidR="00B44ECA" w:rsidRPr="002A5212">
              <w:rPr>
                <w:rFonts w:ascii="Book Antiqua" w:hAnsi="Book Antiqua"/>
                <w:sz w:val="24"/>
                <w:szCs w:val="24"/>
              </w:rPr>
              <w:t xml:space="preserve"> </w:t>
            </w:r>
          </w:p>
        </w:tc>
        <w:tc>
          <w:tcPr>
            <w:tcW w:w="1890" w:type="dxa"/>
          </w:tcPr>
          <w:p w:rsidR="00962174" w:rsidRPr="002A5212" w:rsidRDefault="00962174" w:rsidP="002A5212">
            <w:pPr>
              <w:spacing w:after="0" w:line="360" w:lineRule="auto"/>
              <w:jc w:val="both"/>
              <w:rPr>
                <w:rFonts w:ascii="Book Antiqua" w:hAnsi="Book Antiqua"/>
                <w:sz w:val="24"/>
                <w:szCs w:val="24"/>
              </w:rPr>
            </w:pPr>
            <w:r w:rsidRPr="002A5212">
              <w:rPr>
                <w:rFonts w:ascii="Book Antiqua" w:hAnsi="Book Antiqua"/>
                <w:sz w:val="24"/>
                <w:szCs w:val="24"/>
              </w:rPr>
              <w:t>137</w:t>
            </w:r>
            <w:r w:rsidR="00BE2AF3" w:rsidRPr="002A5212">
              <w:rPr>
                <w:rFonts w:ascii="Book Antiqua" w:hAnsi="Book Antiqua"/>
                <w:sz w:val="24"/>
                <w:szCs w:val="24"/>
              </w:rPr>
              <w:t>;</w:t>
            </w:r>
            <w:r w:rsidRPr="002A5212">
              <w:rPr>
                <w:rFonts w:ascii="Book Antiqua" w:hAnsi="Book Antiqua"/>
                <w:sz w:val="24"/>
                <w:szCs w:val="24"/>
              </w:rPr>
              <w:t xml:space="preserve"> 4.3 </w:t>
            </w:r>
          </w:p>
          <w:p w:rsidR="002F6AA7" w:rsidRPr="002A5212" w:rsidRDefault="002F6AA7" w:rsidP="002A5212">
            <w:pPr>
              <w:spacing w:after="0" w:line="360" w:lineRule="auto"/>
              <w:jc w:val="both"/>
              <w:rPr>
                <w:rFonts w:ascii="Book Antiqua" w:hAnsi="Book Antiqua"/>
                <w:sz w:val="24"/>
                <w:szCs w:val="24"/>
              </w:rPr>
            </w:pPr>
            <w:r w:rsidRPr="002A5212">
              <w:rPr>
                <w:rFonts w:ascii="Book Antiqua" w:hAnsi="Book Antiqua"/>
                <w:sz w:val="24"/>
                <w:szCs w:val="24"/>
              </w:rPr>
              <w:t>17</w:t>
            </w:r>
          </w:p>
        </w:tc>
        <w:tc>
          <w:tcPr>
            <w:tcW w:w="1484" w:type="dxa"/>
          </w:tcPr>
          <w:p w:rsidR="002F6AA7" w:rsidRPr="002A5212" w:rsidRDefault="00962174" w:rsidP="002A5212">
            <w:pPr>
              <w:spacing w:after="0" w:line="360" w:lineRule="auto"/>
              <w:jc w:val="both"/>
              <w:rPr>
                <w:rFonts w:ascii="Book Antiqua" w:hAnsi="Book Antiqua"/>
                <w:sz w:val="24"/>
                <w:szCs w:val="24"/>
              </w:rPr>
            </w:pPr>
            <w:r w:rsidRPr="002A5212">
              <w:rPr>
                <w:rFonts w:ascii="Book Antiqua" w:hAnsi="Book Antiqua"/>
                <w:sz w:val="24"/>
                <w:szCs w:val="24"/>
              </w:rPr>
              <w:t>138</w:t>
            </w:r>
            <w:r w:rsidR="00B44ECA" w:rsidRPr="002A5212">
              <w:rPr>
                <w:rFonts w:ascii="Book Antiqua" w:hAnsi="Book Antiqua"/>
                <w:sz w:val="24"/>
                <w:szCs w:val="24"/>
              </w:rPr>
              <w:t>;</w:t>
            </w:r>
            <w:r w:rsidRPr="002A5212">
              <w:rPr>
                <w:rFonts w:ascii="Book Antiqua" w:hAnsi="Book Antiqua"/>
                <w:sz w:val="24"/>
                <w:szCs w:val="24"/>
              </w:rPr>
              <w:t xml:space="preserve"> 4.1</w:t>
            </w:r>
          </w:p>
          <w:p w:rsidR="00962174" w:rsidRPr="002A5212" w:rsidRDefault="002F6AA7" w:rsidP="002A5212">
            <w:pPr>
              <w:spacing w:after="0" w:line="360" w:lineRule="auto"/>
              <w:jc w:val="both"/>
              <w:rPr>
                <w:rFonts w:ascii="Book Antiqua" w:hAnsi="Book Antiqua"/>
                <w:b/>
                <w:sz w:val="24"/>
                <w:szCs w:val="24"/>
              </w:rPr>
            </w:pPr>
            <w:r w:rsidRPr="002A5212">
              <w:rPr>
                <w:rFonts w:ascii="Book Antiqua" w:hAnsi="Book Antiqua"/>
                <w:sz w:val="24"/>
                <w:szCs w:val="24"/>
              </w:rPr>
              <w:t>23</w:t>
            </w:r>
            <w:r w:rsidR="00962174" w:rsidRPr="002A5212">
              <w:rPr>
                <w:rFonts w:ascii="Book Antiqua" w:hAnsi="Book Antiqua"/>
                <w:sz w:val="24"/>
                <w:szCs w:val="24"/>
              </w:rPr>
              <w:t xml:space="preserve"> </w:t>
            </w:r>
          </w:p>
        </w:tc>
      </w:tr>
      <w:tr w:rsidR="00962174" w:rsidRPr="002A5212" w:rsidTr="00B44ECA">
        <w:tc>
          <w:tcPr>
            <w:tcW w:w="5868" w:type="dxa"/>
          </w:tcPr>
          <w:p w:rsidR="00B44ECA" w:rsidRPr="002A5212" w:rsidRDefault="00B44ECA" w:rsidP="002A5212">
            <w:pPr>
              <w:spacing w:after="0" w:line="360" w:lineRule="auto"/>
              <w:jc w:val="both"/>
              <w:rPr>
                <w:rFonts w:ascii="Book Antiqua" w:hAnsi="Book Antiqua"/>
                <w:sz w:val="24"/>
                <w:szCs w:val="24"/>
              </w:rPr>
            </w:pPr>
            <w:r w:rsidRPr="002A5212">
              <w:rPr>
                <w:rFonts w:ascii="Book Antiqua" w:hAnsi="Book Antiqua"/>
                <w:sz w:val="24"/>
                <w:szCs w:val="24"/>
              </w:rPr>
              <w:t>Serum glutamic-pyruvic transaminase (</w:t>
            </w:r>
            <w:r w:rsidRPr="002A5212">
              <w:rPr>
                <w:rFonts w:ascii="Book Antiqua" w:hAnsi="Book Antiqua"/>
                <w:sz w:val="24"/>
                <w:szCs w:val="24"/>
                <w:lang w:val="da-DK"/>
              </w:rPr>
              <w:t>U/L)</w:t>
            </w:r>
          </w:p>
        </w:tc>
        <w:tc>
          <w:tcPr>
            <w:tcW w:w="1890" w:type="dxa"/>
          </w:tcPr>
          <w:p w:rsidR="00962174" w:rsidRPr="002A5212" w:rsidRDefault="00962174" w:rsidP="002A5212">
            <w:pPr>
              <w:spacing w:after="0" w:line="360" w:lineRule="auto"/>
              <w:jc w:val="both"/>
              <w:rPr>
                <w:rFonts w:ascii="Book Antiqua" w:hAnsi="Book Antiqua"/>
                <w:sz w:val="24"/>
                <w:szCs w:val="24"/>
                <w:lang w:val="da-DK"/>
              </w:rPr>
            </w:pPr>
            <w:r w:rsidRPr="002A5212">
              <w:rPr>
                <w:rFonts w:ascii="Book Antiqua" w:hAnsi="Book Antiqua"/>
                <w:sz w:val="24"/>
                <w:szCs w:val="24"/>
                <w:lang w:val="da-DK"/>
              </w:rPr>
              <w:t>150</w:t>
            </w:r>
          </w:p>
        </w:tc>
        <w:tc>
          <w:tcPr>
            <w:tcW w:w="1484" w:type="dxa"/>
          </w:tcPr>
          <w:p w:rsidR="00962174" w:rsidRPr="002A5212" w:rsidRDefault="00962174" w:rsidP="002A5212">
            <w:pPr>
              <w:spacing w:after="0" w:line="360" w:lineRule="auto"/>
              <w:jc w:val="both"/>
              <w:rPr>
                <w:rFonts w:ascii="Book Antiqua" w:hAnsi="Book Antiqua"/>
                <w:b/>
                <w:sz w:val="24"/>
                <w:szCs w:val="24"/>
              </w:rPr>
            </w:pPr>
            <w:r w:rsidRPr="002A5212">
              <w:rPr>
                <w:rFonts w:ascii="Book Antiqua" w:hAnsi="Book Antiqua"/>
                <w:sz w:val="24"/>
                <w:szCs w:val="24"/>
              </w:rPr>
              <w:t xml:space="preserve">162 </w:t>
            </w:r>
          </w:p>
        </w:tc>
      </w:tr>
      <w:tr w:rsidR="00962174" w:rsidRPr="002A5212" w:rsidTr="00B44ECA">
        <w:trPr>
          <w:trHeight w:val="1646"/>
        </w:trPr>
        <w:tc>
          <w:tcPr>
            <w:tcW w:w="5868" w:type="dxa"/>
          </w:tcPr>
          <w:p w:rsidR="00962174" w:rsidRPr="002A5212" w:rsidRDefault="00962174" w:rsidP="002A5212">
            <w:pPr>
              <w:spacing w:after="0" w:line="360" w:lineRule="auto"/>
              <w:jc w:val="both"/>
              <w:rPr>
                <w:rFonts w:ascii="Book Antiqua" w:hAnsi="Book Antiqua"/>
                <w:sz w:val="24"/>
                <w:szCs w:val="24"/>
                <w:lang w:eastAsia="zh-CN"/>
              </w:rPr>
            </w:pPr>
            <w:r w:rsidRPr="002A5212">
              <w:rPr>
                <w:rFonts w:ascii="Book Antiqua" w:hAnsi="Book Antiqua"/>
                <w:sz w:val="24"/>
                <w:szCs w:val="24"/>
              </w:rPr>
              <w:t xml:space="preserve">Blood gas analysis </w:t>
            </w:r>
            <w:r w:rsidR="00B44ECA" w:rsidRPr="002A5212">
              <w:rPr>
                <w:rFonts w:ascii="Book Antiqua" w:hAnsi="Book Antiqua"/>
                <w:sz w:val="24"/>
                <w:szCs w:val="24"/>
              </w:rPr>
              <w:t>pH; pCO</w:t>
            </w:r>
            <w:r w:rsidR="00B44ECA" w:rsidRPr="002A5212">
              <w:rPr>
                <w:rFonts w:ascii="Book Antiqua" w:hAnsi="Book Antiqua"/>
                <w:sz w:val="24"/>
                <w:szCs w:val="24"/>
                <w:vertAlign w:val="subscript"/>
              </w:rPr>
              <w:t>2</w:t>
            </w:r>
            <w:r w:rsidR="00B44ECA" w:rsidRPr="002A5212">
              <w:rPr>
                <w:rFonts w:ascii="Book Antiqua" w:hAnsi="Book Antiqua"/>
                <w:sz w:val="24"/>
                <w:szCs w:val="24"/>
              </w:rPr>
              <w:t xml:space="preserve"> (mmHg); pO</w:t>
            </w:r>
            <w:r w:rsidR="00B44ECA" w:rsidRPr="002A5212">
              <w:rPr>
                <w:rFonts w:ascii="Book Antiqua" w:hAnsi="Book Antiqua"/>
                <w:sz w:val="24"/>
                <w:szCs w:val="24"/>
                <w:vertAlign w:val="subscript"/>
              </w:rPr>
              <w:t>2</w:t>
            </w:r>
            <w:r w:rsidR="00B44ECA" w:rsidRPr="002A5212">
              <w:rPr>
                <w:rFonts w:ascii="Book Antiqua" w:hAnsi="Book Antiqua"/>
                <w:sz w:val="24"/>
                <w:szCs w:val="24"/>
              </w:rPr>
              <w:t xml:space="preserve"> (mmHg); hematocrit (%)</w:t>
            </w:r>
            <w:r w:rsidR="001F4484" w:rsidRPr="002A5212">
              <w:rPr>
                <w:rFonts w:ascii="Book Antiqua" w:hAnsi="Book Antiqua"/>
                <w:sz w:val="24"/>
                <w:szCs w:val="24"/>
              </w:rPr>
              <w:t xml:space="preserve"> </w:t>
            </w:r>
            <w:r w:rsidR="00B44ECA" w:rsidRPr="002A5212">
              <w:rPr>
                <w:rFonts w:ascii="Book Antiqua" w:hAnsi="Book Antiqua"/>
                <w:sz w:val="24"/>
                <w:szCs w:val="24"/>
              </w:rPr>
              <w:t>and SpO</w:t>
            </w:r>
            <w:r w:rsidR="00B44ECA" w:rsidRPr="002A5212">
              <w:rPr>
                <w:rFonts w:ascii="Book Antiqua" w:hAnsi="Book Antiqua"/>
                <w:sz w:val="24"/>
                <w:szCs w:val="24"/>
                <w:vertAlign w:val="subscript"/>
              </w:rPr>
              <w:t>2</w:t>
            </w:r>
            <w:r w:rsidR="0032371C">
              <w:rPr>
                <w:rFonts w:ascii="Book Antiqua" w:hAnsi="Book Antiqua"/>
                <w:sz w:val="24"/>
                <w:szCs w:val="24"/>
              </w:rPr>
              <w:t xml:space="preserve"> (%)</w:t>
            </w:r>
          </w:p>
          <w:p w:rsidR="00B44ECA" w:rsidRPr="002A5212" w:rsidRDefault="00B44ECA" w:rsidP="002A5212">
            <w:pPr>
              <w:spacing w:after="0" w:line="360" w:lineRule="auto"/>
              <w:jc w:val="both"/>
              <w:rPr>
                <w:rFonts w:ascii="Book Antiqua" w:hAnsi="Book Antiqua"/>
                <w:sz w:val="24"/>
                <w:szCs w:val="24"/>
              </w:rPr>
            </w:pPr>
            <w:proofErr w:type="spellStart"/>
            <w:r w:rsidRPr="002A5212">
              <w:rPr>
                <w:rFonts w:ascii="Book Antiqua" w:hAnsi="Book Antiqua"/>
                <w:sz w:val="24"/>
                <w:szCs w:val="24"/>
              </w:rPr>
              <w:t>Methaemoglobin</w:t>
            </w:r>
            <w:proofErr w:type="spellEnd"/>
            <w:r w:rsidRPr="002A5212">
              <w:rPr>
                <w:rFonts w:ascii="Book Antiqua" w:hAnsi="Book Antiqua"/>
                <w:sz w:val="24"/>
                <w:szCs w:val="24"/>
              </w:rPr>
              <w:t xml:space="preserve"> (%)</w:t>
            </w:r>
          </w:p>
        </w:tc>
        <w:tc>
          <w:tcPr>
            <w:tcW w:w="1890" w:type="dxa"/>
          </w:tcPr>
          <w:p w:rsidR="00B44ECA" w:rsidRPr="002A5212" w:rsidRDefault="00962174" w:rsidP="002A5212">
            <w:pPr>
              <w:spacing w:after="0" w:line="360" w:lineRule="auto"/>
              <w:jc w:val="both"/>
              <w:rPr>
                <w:rFonts w:ascii="Book Antiqua" w:hAnsi="Book Antiqua"/>
                <w:sz w:val="24"/>
                <w:szCs w:val="24"/>
              </w:rPr>
            </w:pPr>
            <w:r w:rsidRPr="002A5212">
              <w:rPr>
                <w:rFonts w:ascii="Book Antiqua" w:hAnsi="Book Antiqua"/>
                <w:sz w:val="24"/>
                <w:szCs w:val="24"/>
              </w:rPr>
              <w:t>7.37</w:t>
            </w:r>
            <w:r w:rsidR="00B44ECA" w:rsidRPr="002A5212">
              <w:rPr>
                <w:rFonts w:ascii="Book Antiqua" w:hAnsi="Book Antiqua"/>
                <w:sz w:val="24"/>
                <w:szCs w:val="24"/>
              </w:rPr>
              <w:t>;</w:t>
            </w:r>
            <w:r w:rsidRPr="002A5212">
              <w:rPr>
                <w:rFonts w:ascii="Book Antiqua" w:hAnsi="Book Antiqua"/>
                <w:sz w:val="24"/>
                <w:szCs w:val="24"/>
              </w:rPr>
              <w:t xml:space="preserve"> 16</w:t>
            </w:r>
            <w:r w:rsidR="00B44ECA" w:rsidRPr="002A5212">
              <w:rPr>
                <w:rFonts w:ascii="Book Antiqua" w:hAnsi="Book Antiqua"/>
                <w:sz w:val="24"/>
                <w:szCs w:val="24"/>
              </w:rPr>
              <w:t>;</w:t>
            </w:r>
            <w:r w:rsidRPr="002A5212">
              <w:rPr>
                <w:rFonts w:ascii="Book Antiqua" w:hAnsi="Book Antiqua"/>
                <w:sz w:val="24"/>
                <w:szCs w:val="24"/>
              </w:rPr>
              <w:t xml:space="preserve"> 84 </w:t>
            </w:r>
          </w:p>
          <w:p w:rsidR="00962174" w:rsidRPr="002A5212" w:rsidRDefault="00962174" w:rsidP="002A5212">
            <w:pPr>
              <w:spacing w:after="0" w:line="360" w:lineRule="auto"/>
              <w:jc w:val="both"/>
              <w:rPr>
                <w:rFonts w:ascii="Book Antiqua" w:hAnsi="Book Antiqua"/>
                <w:sz w:val="24"/>
                <w:szCs w:val="24"/>
              </w:rPr>
            </w:pPr>
            <w:r w:rsidRPr="002A5212">
              <w:rPr>
                <w:rFonts w:ascii="Book Antiqua" w:hAnsi="Book Antiqua"/>
                <w:sz w:val="24"/>
                <w:szCs w:val="24"/>
              </w:rPr>
              <w:t>29</w:t>
            </w:r>
            <w:r w:rsidR="00B44ECA" w:rsidRPr="002A5212">
              <w:rPr>
                <w:rFonts w:ascii="Book Antiqua" w:hAnsi="Book Antiqua"/>
                <w:sz w:val="24"/>
                <w:szCs w:val="24"/>
              </w:rPr>
              <w:t>;</w:t>
            </w:r>
            <w:r w:rsidR="000079C6" w:rsidRPr="002A5212">
              <w:rPr>
                <w:rFonts w:ascii="Book Antiqua" w:hAnsi="Book Antiqua"/>
                <w:sz w:val="24"/>
                <w:szCs w:val="24"/>
              </w:rPr>
              <w:t xml:space="preserve"> </w:t>
            </w:r>
            <w:r w:rsidRPr="002A5212">
              <w:rPr>
                <w:rFonts w:ascii="Book Antiqua" w:hAnsi="Book Antiqua"/>
                <w:sz w:val="24"/>
                <w:szCs w:val="24"/>
              </w:rPr>
              <w:t xml:space="preserve">91.6 </w:t>
            </w:r>
          </w:p>
          <w:p w:rsidR="00962174" w:rsidRPr="002A5212" w:rsidRDefault="00962174" w:rsidP="002A5212">
            <w:pPr>
              <w:spacing w:after="0" w:line="360" w:lineRule="auto"/>
              <w:jc w:val="both"/>
              <w:rPr>
                <w:rFonts w:ascii="Book Antiqua" w:hAnsi="Book Antiqua"/>
                <w:sz w:val="24"/>
                <w:szCs w:val="24"/>
              </w:rPr>
            </w:pPr>
            <w:r w:rsidRPr="002A5212">
              <w:rPr>
                <w:rFonts w:ascii="Book Antiqua" w:hAnsi="Book Antiqua"/>
                <w:sz w:val="24"/>
                <w:szCs w:val="24"/>
              </w:rPr>
              <w:t xml:space="preserve">19.4 </w:t>
            </w:r>
          </w:p>
        </w:tc>
        <w:tc>
          <w:tcPr>
            <w:tcW w:w="1484" w:type="dxa"/>
          </w:tcPr>
          <w:p w:rsidR="00B44ECA" w:rsidRPr="002A5212" w:rsidRDefault="00962174" w:rsidP="002A5212">
            <w:pPr>
              <w:spacing w:after="0" w:line="360" w:lineRule="auto"/>
              <w:jc w:val="both"/>
              <w:rPr>
                <w:rFonts w:ascii="Book Antiqua" w:hAnsi="Book Antiqua"/>
                <w:sz w:val="24"/>
                <w:szCs w:val="24"/>
              </w:rPr>
            </w:pPr>
            <w:r w:rsidRPr="002A5212">
              <w:rPr>
                <w:rFonts w:ascii="Book Antiqua" w:hAnsi="Book Antiqua"/>
                <w:sz w:val="24"/>
                <w:szCs w:val="24"/>
              </w:rPr>
              <w:t>7.41</w:t>
            </w:r>
            <w:r w:rsidR="00B44ECA" w:rsidRPr="002A5212">
              <w:rPr>
                <w:rFonts w:ascii="Book Antiqua" w:hAnsi="Book Antiqua"/>
                <w:sz w:val="24"/>
                <w:szCs w:val="24"/>
              </w:rPr>
              <w:t>;</w:t>
            </w:r>
            <w:r w:rsidR="000079C6" w:rsidRPr="002A5212">
              <w:rPr>
                <w:rFonts w:ascii="Book Antiqua" w:hAnsi="Book Antiqua"/>
                <w:sz w:val="24"/>
                <w:szCs w:val="24"/>
              </w:rPr>
              <w:t xml:space="preserve"> </w:t>
            </w:r>
            <w:r w:rsidRPr="002A5212">
              <w:rPr>
                <w:rFonts w:ascii="Book Antiqua" w:hAnsi="Book Antiqua"/>
                <w:sz w:val="24"/>
                <w:szCs w:val="24"/>
              </w:rPr>
              <w:t>22</w:t>
            </w:r>
            <w:r w:rsidR="00B44ECA" w:rsidRPr="002A5212">
              <w:rPr>
                <w:rFonts w:ascii="Book Antiqua" w:hAnsi="Book Antiqua"/>
                <w:sz w:val="24"/>
                <w:szCs w:val="24"/>
              </w:rPr>
              <w:t>;</w:t>
            </w:r>
            <w:r w:rsidRPr="002A5212">
              <w:rPr>
                <w:rFonts w:ascii="Book Antiqua" w:hAnsi="Book Antiqua"/>
                <w:sz w:val="24"/>
                <w:szCs w:val="24"/>
              </w:rPr>
              <w:t xml:space="preserve"> 88</w:t>
            </w:r>
            <w:r w:rsidR="00B44ECA" w:rsidRPr="002A5212">
              <w:rPr>
                <w:rFonts w:ascii="Book Antiqua" w:hAnsi="Book Antiqua"/>
                <w:sz w:val="24"/>
                <w:szCs w:val="24"/>
              </w:rPr>
              <w:t xml:space="preserve"> </w:t>
            </w:r>
          </w:p>
          <w:p w:rsidR="00962174" w:rsidRPr="002A5212" w:rsidRDefault="00962174" w:rsidP="002A5212">
            <w:pPr>
              <w:spacing w:after="0" w:line="360" w:lineRule="auto"/>
              <w:jc w:val="both"/>
              <w:rPr>
                <w:rFonts w:ascii="Book Antiqua" w:hAnsi="Book Antiqua"/>
                <w:sz w:val="24"/>
                <w:szCs w:val="24"/>
              </w:rPr>
            </w:pPr>
            <w:r w:rsidRPr="002A5212">
              <w:rPr>
                <w:rFonts w:ascii="Book Antiqua" w:hAnsi="Book Antiqua"/>
                <w:sz w:val="24"/>
                <w:szCs w:val="24"/>
              </w:rPr>
              <w:t>29</w:t>
            </w:r>
            <w:r w:rsidR="00B44ECA" w:rsidRPr="002A5212">
              <w:rPr>
                <w:rFonts w:ascii="Book Antiqua" w:hAnsi="Book Antiqua"/>
                <w:sz w:val="24"/>
                <w:szCs w:val="24"/>
              </w:rPr>
              <w:t>;</w:t>
            </w:r>
            <w:r w:rsidR="000079C6" w:rsidRPr="002A5212">
              <w:rPr>
                <w:rFonts w:ascii="Book Antiqua" w:hAnsi="Book Antiqua"/>
                <w:sz w:val="24"/>
                <w:szCs w:val="24"/>
              </w:rPr>
              <w:t xml:space="preserve"> </w:t>
            </w:r>
            <w:r w:rsidRPr="002A5212">
              <w:rPr>
                <w:rFonts w:ascii="Book Antiqua" w:hAnsi="Book Antiqua"/>
                <w:sz w:val="24"/>
                <w:szCs w:val="24"/>
              </w:rPr>
              <w:t xml:space="preserve">96.6 </w:t>
            </w:r>
          </w:p>
          <w:p w:rsidR="00962174" w:rsidRPr="002A5212" w:rsidRDefault="00962174" w:rsidP="002A5212">
            <w:pPr>
              <w:spacing w:after="0" w:line="360" w:lineRule="auto"/>
              <w:jc w:val="both"/>
              <w:rPr>
                <w:rFonts w:ascii="Book Antiqua" w:hAnsi="Book Antiqua"/>
                <w:sz w:val="24"/>
                <w:szCs w:val="24"/>
              </w:rPr>
            </w:pPr>
            <w:r w:rsidRPr="002A5212">
              <w:rPr>
                <w:rFonts w:ascii="Book Antiqua" w:hAnsi="Book Antiqua"/>
                <w:sz w:val="24"/>
                <w:szCs w:val="24"/>
              </w:rPr>
              <w:t>10.2</w:t>
            </w:r>
          </w:p>
        </w:tc>
      </w:tr>
    </w:tbl>
    <w:p w:rsidR="00B17CDF" w:rsidRPr="002A5212" w:rsidRDefault="00B17CDF" w:rsidP="002A5212">
      <w:pPr>
        <w:spacing w:after="0" w:line="360" w:lineRule="auto"/>
        <w:jc w:val="both"/>
        <w:rPr>
          <w:rFonts w:ascii="Book Antiqua" w:hAnsi="Book Antiqua"/>
          <w:sz w:val="24"/>
          <w:szCs w:val="24"/>
        </w:rPr>
      </w:pPr>
    </w:p>
    <w:sectPr w:rsidR="00B17CDF" w:rsidRPr="002A5212" w:rsidSect="009864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0D" w:rsidRDefault="00C37B0D">
      <w:pPr>
        <w:spacing w:after="0" w:line="240" w:lineRule="auto"/>
      </w:pPr>
      <w:r>
        <w:separator/>
      </w:r>
    </w:p>
  </w:endnote>
  <w:endnote w:type="continuationSeparator" w:id="0">
    <w:p w:rsidR="00C37B0D" w:rsidRDefault="00C3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0D" w:rsidRDefault="00C37B0D">
      <w:pPr>
        <w:spacing w:after="0" w:line="240" w:lineRule="auto"/>
      </w:pPr>
      <w:r>
        <w:separator/>
      </w:r>
    </w:p>
  </w:footnote>
  <w:footnote w:type="continuationSeparator" w:id="0">
    <w:p w:rsidR="00C37B0D" w:rsidRDefault="00C37B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197A"/>
    <w:multiLevelType w:val="hybridMultilevel"/>
    <w:tmpl w:val="03FE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74"/>
    <w:rsid w:val="000079C6"/>
    <w:rsid w:val="0001082F"/>
    <w:rsid w:val="00017018"/>
    <w:rsid w:val="00062AE4"/>
    <w:rsid w:val="00097134"/>
    <w:rsid w:val="000B0DFE"/>
    <w:rsid w:val="000C68A2"/>
    <w:rsid w:val="00115592"/>
    <w:rsid w:val="0012569D"/>
    <w:rsid w:val="00147289"/>
    <w:rsid w:val="00150147"/>
    <w:rsid w:val="00160D10"/>
    <w:rsid w:val="0016685A"/>
    <w:rsid w:val="0019720C"/>
    <w:rsid w:val="001D2B79"/>
    <w:rsid w:val="001F3F5C"/>
    <w:rsid w:val="001F4484"/>
    <w:rsid w:val="0029231B"/>
    <w:rsid w:val="002A5212"/>
    <w:rsid w:val="002C1D1D"/>
    <w:rsid w:val="002D029D"/>
    <w:rsid w:val="002F6AA7"/>
    <w:rsid w:val="00310E78"/>
    <w:rsid w:val="0032371C"/>
    <w:rsid w:val="00332FD5"/>
    <w:rsid w:val="003A2E26"/>
    <w:rsid w:val="003B2C39"/>
    <w:rsid w:val="003D098B"/>
    <w:rsid w:val="0042741B"/>
    <w:rsid w:val="00443103"/>
    <w:rsid w:val="00443833"/>
    <w:rsid w:val="00443DFE"/>
    <w:rsid w:val="00471261"/>
    <w:rsid w:val="00511DED"/>
    <w:rsid w:val="00532E78"/>
    <w:rsid w:val="00534C6A"/>
    <w:rsid w:val="005564EE"/>
    <w:rsid w:val="00614E23"/>
    <w:rsid w:val="00721E72"/>
    <w:rsid w:val="00854358"/>
    <w:rsid w:val="00870B9B"/>
    <w:rsid w:val="008B0543"/>
    <w:rsid w:val="008D4502"/>
    <w:rsid w:val="00907D34"/>
    <w:rsid w:val="009141BA"/>
    <w:rsid w:val="00946EED"/>
    <w:rsid w:val="00962174"/>
    <w:rsid w:val="00986436"/>
    <w:rsid w:val="00990576"/>
    <w:rsid w:val="009A1A69"/>
    <w:rsid w:val="009E352B"/>
    <w:rsid w:val="009F6680"/>
    <w:rsid w:val="00A3239F"/>
    <w:rsid w:val="00A54030"/>
    <w:rsid w:val="00A70C60"/>
    <w:rsid w:val="00A76815"/>
    <w:rsid w:val="00AB1069"/>
    <w:rsid w:val="00B17CDF"/>
    <w:rsid w:val="00B44ECA"/>
    <w:rsid w:val="00B60CEC"/>
    <w:rsid w:val="00B6439A"/>
    <w:rsid w:val="00BE2AF3"/>
    <w:rsid w:val="00BE5B2A"/>
    <w:rsid w:val="00C03645"/>
    <w:rsid w:val="00C34B5F"/>
    <w:rsid w:val="00C37B0D"/>
    <w:rsid w:val="00C54DDB"/>
    <w:rsid w:val="00CB41FE"/>
    <w:rsid w:val="00CD06F8"/>
    <w:rsid w:val="00CE7935"/>
    <w:rsid w:val="00D4615B"/>
    <w:rsid w:val="00DA7D2D"/>
    <w:rsid w:val="00E05A68"/>
    <w:rsid w:val="00E51140"/>
    <w:rsid w:val="00E7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15"/>
    <w:pPr>
      <w:spacing w:after="200" w:line="276" w:lineRule="auto"/>
    </w:pPr>
    <w:rPr>
      <w:sz w:val="22"/>
      <w:szCs w:val="22"/>
    </w:rPr>
  </w:style>
  <w:style w:type="paragraph" w:styleId="Heading1">
    <w:name w:val="heading 1"/>
    <w:basedOn w:val="Normal"/>
    <w:link w:val="Heading1Char"/>
    <w:uiPriority w:val="9"/>
    <w:qFormat/>
    <w:rsid w:val="00332FD5"/>
    <w:pPr>
      <w:spacing w:before="100" w:beforeAutospacing="1" w:after="100" w:afterAutospacing="1" w:line="240" w:lineRule="auto"/>
      <w:outlineLvl w:val="0"/>
    </w:pPr>
    <w:rPr>
      <w:rFonts w:ascii="Times New Roman" w:eastAsia="Times New Roman" w:hAnsi="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62174"/>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character" w:customStyle="1" w:styleId="apple-converted-space">
    <w:name w:val="apple-converted-space"/>
    <w:basedOn w:val="DefaultParagraphFont"/>
    <w:rsid w:val="00962174"/>
  </w:style>
  <w:style w:type="paragraph" w:customStyle="1" w:styleId="p">
    <w:name w:val="p"/>
    <w:basedOn w:val="Normal"/>
    <w:rsid w:val="00962174"/>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Emphasis">
    <w:name w:val="Emphasis"/>
    <w:uiPriority w:val="20"/>
    <w:qFormat/>
    <w:rsid w:val="00962174"/>
    <w:rPr>
      <w:i/>
      <w:iCs/>
    </w:rPr>
  </w:style>
  <w:style w:type="character" w:customStyle="1" w:styleId="cit">
    <w:name w:val="cit"/>
    <w:basedOn w:val="DefaultParagraphFont"/>
    <w:rsid w:val="00962174"/>
  </w:style>
  <w:style w:type="character" w:customStyle="1" w:styleId="citation">
    <w:name w:val="citation"/>
    <w:basedOn w:val="DefaultParagraphFont"/>
    <w:rsid w:val="00962174"/>
  </w:style>
  <w:style w:type="character" w:customStyle="1" w:styleId="ref-journal">
    <w:name w:val="ref-journal"/>
    <w:basedOn w:val="DefaultParagraphFont"/>
    <w:rsid w:val="00962174"/>
  </w:style>
  <w:style w:type="character" w:customStyle="1" w:styleId="ref-vol">
    <w:name w:val="ref-vol"/>
    <w:basedOn w:val="DefaultParagraphFont"/>
    <w:rsid w:val="00962174"/>
  </w:style>
  <w:style w:type="paragraph" w:styleId="ListParagraph">
    <w:name w:val="List Paragraph"/>
    <w:basedOn w:val="Normal"/>
    <w:uiPriority w:val="34"/>
    <w:qFormat/>
    <w:rsid w:val="00962174"/>
    <w:pPr>
      <w:ind w:left="720"/>
      <w:contextualSpacing/>
    </w:pPr>
    <w:rPr>
      <w:rFonts w:eastAsia="Times New Roman"/>
    </w:rPr>
  </w:style>
  <w:style w:type="paragraph" w:styleId="Header">
    <w:name w:val="header"/>
    <w:basedOn w:val="Normal"/>
    <w:link w:val="HeaderChar"/>
    <w:uiPriority w:val="99"/>
    <w:unhideWhenUsed/>
    <w:rsid w:val="00962174"/>
    <w:pPr>
      <w:tabs>
        <w:tab w:val="center" w:pos="4680"/>
        <w:tab w:val="right" w:pos="9360"/>
      </w:tabs>
    </w:pPr>
    <w:rPr>
      <w:rFonts w:eastAsia="Times New Roman"/>
      <w:lang w:val="en-IN" w:eastAsia="en-IN"/>
    </w:rPr>
  </w:style>
  <w:style w:type="character" w:customStyle="1" w:styleId="HeaderChar">
    <w:name w:val="Header Char"/>
    <w:link w:val="Header"/>
    <w:uiPriority w:val="99"/>
    <w:rsid w:val="00962174"/>
    <w:rPr>
      <w:rFonts w:ascii="Calibri" w:eastAsia="Times New Roman" w:hAnsi="Calibri" w:cs="Times New Roman"/>
      <w:lang w:val="en-IN" w:eastAsia="en-IN"/>
    </w:rPr>
  </w:style>
  <w:style w:type="paragraph" w:styleId="Footer">
    <w:name w:val="footer"/>
    <w:basedOn w:val="Normal"/>
    <w:link w:val="FooterChar"/>
    <w:uiPriority w:val="99"/>
    <w:unhideWhenUsed/>
    <w:rsid w:val="00962174"/>
    <w:pPr>
      <w:tabs>
        <w:tab w:val="center" w:pos="4680"/>
        <w:tab w:val="right" w:pos="9360"/>
      </w:tabs>
    </w:pPr>
    <w:rPr>
      <w:rFonts w:eastAsia="Times New Roman"/>
      <w:lang w:val="en-IN" w:eastAsia="en-IN"/>
    </w:rPr>
  </w:style>
  <w:style w:type="character" w:customStyle="1" w:styleId="FooterChar">
    <w:name w:val="Footer Char"/>
    <w:link w:val="Footer"/>
    <w:uiPriority w:val="99"/>
    <w:rsid w:val="00962174"/>
    <w:rPr>
      <w:rFonts w:ascii="Calibri" w:eastAsia="Times New Roman" w:hAnsi="Calibri" w:cs="Times New Roman"/>
      <w:lang w:val="en-IN" w:eastAsia="en-IN"/>
    </w:rPr>
  </w:style>
  <w:style w:type="character" w:styleId="CommentReference">
    <w:name w:val="annotation reference"/>
    <w:uiPriority w:val="99"/>
    <w:semiHidden/>
    <w:unhideWhenUsed/>
    <w:rsid w:val="0042741B"/>
    <w:rPr>
      <w:sz w:val="21"/>
      <w:szCs w:val="21"/>
    </w:rPr>
  </w:style>
  <w:style w:type="paragraph" w:styleId="CommentText">
    <w:name w:val="annotation text"/>
    <w:basedOn w:val="Normal"/>
    <w:link w:val="CommentTextChar"/>
    <w:uiPriority w:val="99"/>
    <w:unhideWhenUsed/>
    <w:rsid w:val="0042741B"/>
  </w:style>
  <w:style w:type="character" w:customStyle="1" w:styleId="CommentTextChar">
    <w:name w:val="Comment Text Char"/>
    <w:basedOn w:val="DefaultParagraphFont"/>
    <w:link w:val="CommentText"/>
    <w:uiPriority w:val="99"/>
    <w:rsid w:val="0042741B"/>
  </w:style>
  <w:style w:type="paragraph" w:styleId="CommentSubject">
    <w:name w:val="annotation subject"/>
    <w:basedOn w:val="CommentText"/>
    <w:next w:val="CommentText"/>
    <w:link w:val="CommentSubjectChar"/>
    <w:uiPriority w:val="99"/>
    <w:semiHidden/>
    <w:unhideWhenUsed/>
    <w:rsid w:val="0042741B"/>
    <w:rPr>
      <w:b/>
      <w:bCs/>
    </w:rPr>
  </w:style>
  <w:style w:type="character" w:customStyle="1" w:styleId="CommentSubjectChar">
    <w:name w:val="Comment Subject Char"/>
    <w:link w:val="CommentSubject"/>
    <w:uiPriority w:val="99"/>
    <w:semiHidden/>
    <w:rsid w:val="0042741B"/>
    <w:rPr>
      <w:b/>
      <w:bCs/>
    </w:rPr>
  </w:style>
  <w:style w:type="paragraph" w:styleId="BalloonText">
    <w:name w:val="Balloon Text"/>
    <w:basedOn w:val="Normal"/>
    <w:link w:val="BalloonTextChar"/>
    <w:uiPriority w:val="99"/>
    <w:semiHidden/>
    <w:unhideWhenUsed/>
    <w:rsid w:val="0042741B"/>
    <w:pPr>
      <w:spacing w:after="0" w:line="240" w:lineRule="auto"/>
    </w:pPr>
    <w:rPr>
      <w:sz w:val="18"/>
      <w:szCs w:val="18"/>
    </w:rPr>
  </w:style>
  <w:style w:type="character" w:customStyle="1" w:styleId="BalloonTextChar">
    <w:name w:val="Balloon Text Char"/>
    <w:link w:val="BalloonText"/>
    <w:uiPriority w:val="99"/>
    <w:semiHidden/>
    <w:rsid w:val="0042741B"/>
    <w:rPr>
      <w:sz w:val="18"/>
      <w:szCs w:val="18"/>
    </w:rPr>
  </w:style>
  <w:style w:type="paragraph" w:styleId="Revision">
    <w:name w:val="Revision"/>
    <w:hidden/>
    <w:uiPriority w:val="99"/>
    <w:semiHidden/>
    <w:rsid w:val="0042741B"/>
    <w:rPr>
      <w:sz w:val="22"/>
      <w:szCs w:val="22"/>
    </w:rPr>
  </w:style>
  <w:style w:type="character" w:styleId="Hyperlink">
    <w:name w:val="Hyperlink"/>
    <w:uiPriority w:val="99"/>
    <w:unhideWhenUsed/>
    <w:rsid w:val="0042741B"/>
    <w:rPr>
      <w:color w:val="0000FF"/>
      <w:u w:val="single"/>
    </w:rPr>
  </w:style>
  <w:style w:type="character" w:customStyle="1" w:styleId="highlight">
    <w:name w:val="highlight"/>
    <w:basedOn w:val="DefaultParagraphFont"/>
    <w:rsid w:val="0012569D"/>
  </w:style>
  <w:style w:type="character" w:customStyle="1" w:styleId="Heading1Char">
    <w:name w:val="Heading 1 Char"/>
    <w:link w:val="Heading1"/>
    <w:uiPriority w:val="9"/>
    <w:rsid w:val="00332FD5"/>
    <w:rPr>
      <w:rFonts w:ascii="Times New Roman" w:eastAsia="Times New Roman" w:hAnsi="Times New Roman"/>
      <w:b/>
      <w:bCs/>
      <w:kern w:val="36"/>
      <w:sz w:val="48"/>
      <w:szCs w:val="48"/>
      <w:lang w:val="en-IN" w:eastAsia="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15"/>
    <w:pPr>
      <w:spacing w:after="200" w:line="276" w:lineRule="auto"/>
    </w:pPr>
    <w:rPr>
      <w:sz w:val="22"/>
      <w:szCs w:val="22"/>
    </w:rPr>
  </w:style>
  <w:style w:type="paragraph" w:styleId="Heading1">
    <w:name w:val="heading 1"/>
    <w:basedOn w:val="Normal"/>
    <w:link w:val="Heading1Char"/>
    <w:uiPriority w:val="9"/>
    <w:qFormat/>
    <w:rsid w:val="00332FD5"/>
    <w:pPr>
      <w:spacing w:before="100" w:beforeAutospacing="1" w:after="100" w:afterAutospacing="1" w:line="240" w:lineRule="auto"/>
      <w:outlineLvl w:val="0"/>
    </w:pPr>
    <w:rPr>
      <w:rFonts w:ascii="Times New Roman" w:eastAsia="Times New Roman" w:hAnsi="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62174"/>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character" w:customStyle="1" w:styleId="apple-converted-space">
    <w:name w:val="apple-converted-space"/>
    <w:basedOn w:val="DefaultParagraphFont"/>
    <w:rsid w:val="00962174"/>
  </w:style>
  <w:style w:type="paragraph" w:customStyle="1" w:styleId="p">
    <w:name w:val="p"/>
    <w:basedOn w:val="Normal"/>
    <w:rsid w:val="00962174"/>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Emphasis">
    <w:name w:val="Emphasis"/>
    <w:uiPriority w:val="20"/>
    <w:qFormat/>
    <w:rsid w:val="00962174"/>
    <w:rPr>
      <w:i/>
      <w:iCs/>
    </w:rPr>
  </w:style>
  <w:style w:type="character" w:customStyle="1" w:styleId="cit">
    <w:name w:val="cit"/>
    <w:basedOn w:val="DefaultParagraphFont"/>
    <w:rsid w:val="00962174"/>
  </w:style>
  <w:style w:type="character" w:customStyle="1" w:styleId="citation">
    <w:name w:val="citation"/>
    <w:basedOn w:val="DefaultParagraphFont"/>
    <w:rsid w:val="00962174"/>
  </w:style>
  <w:style w:type="character" w:customStyle="1" w:styleId="ref-journal">
    <w:name w:val="ref-journal"/>
    <w:basedOn w:val="DefaultParagraphFont"/>
    <w:rsid w:val="00962174"/>
  </w:style>
  <w:style w:type="character" w:customStyle="1" w:styleId="ref-vol">
    <w:name w:val="ref-vol"/>
    <w:basedOn w:val="DefaultParagraphFont"/>
    <w:rsid w:val="00962174"/>
  </w:style>
  <w:style w:type="paragraph" w:styleId="ListParagraph">
    <w:name w:val="List Paragraph"/>
    <w:basedOn w:val="Normal"/>
    <w:uiPriority w:val="34"/>
    <w:qFormat/>
    <w:rsid w:val="00962174"/>
    <w:pPr>
      <w:ind w:left="720"/>
      <w:contextualSpacing/>
    </w:pPr>
    <w:rPr>
      <w:rFonts w:eastAsia="Times New Roman"/>
    </w:rPr>
  </w:style>
  <w:style w:type="paragraph" w:styleId="Header">
    <w:name w:val="header"/>
    <w:basedOn w:val="Normal"/>
    <w:link w:val="HeaderChar"/>
    <w:uiPriority w:val="99"/>
    <w:unhideWhenUsed/>
    <w:rsid w:val="00962174"/>
    <w:pPr>
      <w:tabs>
        <w:tab w:val="center" w:pos="4680"/>
        <w:tab w:val="right" w:pos="9360"/>
      </w:tabs>
    </w:pPr>
    <w:rPr>
      <w:rFonts w:eastAsia="Times New Roman"/>
      <w:lang w:val="en-IN" w:eastAsia="en-IN"/>
    </w:rPr>
  </w:style>
  <w:style w:type="character" w:customStyle="1" w:styleId="HeaderChar">
    <w:name w:val="Header Char"/>
    <w:link w:val="Header"/>
    <w:uiPriority w:val="99"/>
    <w:rsid w:val="00962174"/>
    <w:rPr>
      <w:rFonts w:ascii="Calibri" w:eastAsia="Times New Roman" w:hAnsi="Calibri" w:cs="Times New Roman"/>
      <w:lang w:val="en-IN" w:eastAsia="en-IN"/>
    </w:rPr>
  </w:style>
  <w:style w:type="paragraph" w:styleId="Footer">
    <w:name w:val="footer"/>
    <w:basedOn w:val="Normal"/>
    <w:link w:val="FooterChar"/>
    <w:uiPriority w:val="99"/>
    <w:unhideWhenUsed/>
    <w:rsid w:val="00962174"/>
    <w:pPr>
      <w:tabs>
        <w:tab w:val="center" w:pos="4680"/>
        <w:tab w:val="right" w:pos="9360"/>
      </w:tabs>
    </w:pPr>
    <w:rPr>
      <w:rFonts w:eastAsia="Times New Roman"/>
      <w:lang w:val="en-IN" w:eastAsia="en-IN"/>
    </w:rPr>
  </w:style>
  <w:style w:type="character" w:customStyle="1" w:styleId="FooterChar">
    <w:name w:val="Footer Char"/>
    <w:link w:val="Footer"/>
    <w:uiPriority w:val="99"/>
    <w:rsid w:val="00962174"/>
    <w:rPr>
      <w:rFonts w:ascii="Calibri" w:eastAsia="Times New Roman" w:hAnsi="Calibri" w:cs="Times New Roman"/>
      <w:lang w:val="en-IN" w:eastAsia="en-IN"/>
    </w:rPr>
  </w:style>
  <w:style w:type="character" w:styleId="CommentReference">
    <w:name w:val="annotation reference"/>
    <w:uiPriority w:val="99"/>
    <w:semiHidden/>
    <w:unhideWhenUsed/>
    <w:rsid w:val="0042741B"/>
    <w:rPr>
      <w:sz w:val="21"/>
      <w:szCs w:val="21"/>
    </w:rPr>
  </w:style>
  <w:style w:type="paragraph" w:styleId="CommentText">
    <w:name w:val="annotation text"/>
    <w:basedOn w:val="Normal"/>
    <w:link w:val="CommentTextChar"/>
    <w:uiPriority w:val="99"/>
    <w:unhideWhenUsed/>
    <w:rsid w:val="0042741B"/>
  </w:style>
  <w:style w:type="character" w:customStyle="1" w:styleId="CommentTextChar">
    <w:name w:val="Comment Text Char"/>
    <w:basedOn w:val="DefaultParagraphFont"/>
    <w:link w:val="CommentText"/>
    <w:uiPriority w:val="99"/>
    <w:rsid w:val="0042741B"/>
  </w:style>
  <w:style w:type="paragraph" w:styleId="CommentSubject">
    <w:name w:val="annotation subject"/>
    <w:basedOn w:val="CommentText"/>
    <w:next w:val="CommentText"/>
    <w:link w:val="CommentSubjectChar"/>
    <w:uiPriority w:val="99"/>
    <w:semiHidden/>
    <w:unhideWhenUsed/>
    <w:rsid w:val="0042741B"/>
    <w:rPr>
      <w:b/>
      <w:bCs/>
    </w:rPr>
  </w:style>
  <w:style w:type="character" w:customStyle="1" w:styleId="CommentSubjectChar">
    <w:name w:val="Comment Subject Char"/>
    <w:link w:val="CommentSubject"/>
    <w:uiPriority w:val="99"/>
    <w:semiHidden/>
    <w:rsid w:val="0042741B"/>
    <w:rPr>
      <w:b/>
      <w:bCs/>
    </w:rPr>
  </w:style>
  <w:style w:type="paragraph" w:styleId="BalloonText">
    <w:name w:val="Balloon Text"/>
    <w:basedOn w:val="Normal"/>
    <w:link w:val="BalloonTextChar"/>
    <w:uiPriority w:val="99"/>
    <w:semiHidden/>
    <w:unhideWhenUsed/>
    <w:rsid w:val="0042741B"/>
    <w:pPr>
      <w:spacing w:after="0" w:line="240" w:lineRule="auto"/>
    </w:pPr>
    <w:rPr>
      <w:sz w:val="18"/>
      <w:szCs w:val="18"/>
    </w:rPr>
  </w:style>
  <w:style w:type="character" w:customStyle="1" w:styleId="BalloonTextChar">
    <w:name w:val="Balloon Text Char"/>
    <w:link w:val="BalloonText"/>
    <w:uiPriority w:val="99"/>
    <w:semiHidden/>
    <w:rsid w:val="0042741B"/>
    <w:rPr>
      <w:sz w:val="18"/>
      <w:szCs w:val="18"/>
    </w:rPr>
  </w:style>
  <w:style w:type="paragraph" w:styleId="Revision">
    <w:name w:val="Revision"/>
    <w:hidden/>
    <w:uiPriority w:val="99"/>
    <w:semiHidden/>
    <w:rsid w:val="0042741B"/>
    <w:rPr>
      <w:sz w:val="22"/>
      <w:szCs w:val="22"/>
    </w:rPr>
  </w:style>
  <w:style w:type="character" w:styleId="Hyperlink">
    <w:name w:val="Hyperlink"/>
    <w:uiPriority w:val="99"/>
    <w:unhideWhenUsed/>
    <w:rsid w:val="0042741B"/>
    <w:rPr>
      <w:color w:val="0000FF"/>
      <w:u w:val="single"/>
    </w:rPr>
  </w:style>
  <w:style w:type="character" w:customStyle="1" w:styleId="highlight">
    <w:name w:val="highlight"/>
    <w:basedOn w:val="DefaultParagraphFont"/>
    <w:rsid w:val="0012569D"/>
  </w:style>
  <w:style w:type="character" w:customStyle="1" w:styleId="Heading1Char">
    <w:name w:val="Heading 1 Char"/>
    <w:link w:val="Heading1"/>
    <w:uiPriority w:val="9"/>
    <w:rsid w:val="00332FD5"/>
    <w:rPr>
      <w:rFonts w:ascii="Times New Roman" w:eastAsia="Times New Roman" w:hAnsi="Times New Roman"/>
      <w:b/>
      <w:bCs/>
      <w:kern w:val="36"/>
      <w:sz w:val="48"/>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5612">
      <w:bodyDiv w:val="1"/>
      <w:marLeft w:val="0"/>
      <w:marRight w:val="0"/>
      <w:marTop w:val="0"/>
      <w:marBottom w:val="0"/>
      <w:divBdr>
        <w:top w:val="none" w:sz="0" w:space="0" w:color="auto"/>
        <w:left w:val="none" w:sz="0" w:space="0" w:color="auto"/>
        <w:bottom w:val="none" w:sz="0" w:space="0" w:color="auto"/>
        <w:right w:val="none" w:sz="0" w:space="0" w:color="auto"/>
      </w:divBdr>
    </w:div>
    <w:div w:id="2008290634">
      <w:bodyDiv w:val="1"/>
      <w:marLeft w:val="0"/>
      <w:marRight w:val="0"/>
      <w:marTop w:val="0"/>
      <w:marBottom w:val="0"/>
      <w:divBdr>
        <w:top w:val="none" w:sz="0" w:space="0" w:color="auto"/>
        <w:left w:val="none" w:sz="0" w:space="0" w:color="auto"/>
        <w:bottom w:val="none" w:sz="0" w:space="0" w:color="auto"/>
        <w:right w:val="none" w:sz="0" w:space="0" w:color="auto"/>
      </w:divBdr>
      <w:divsChild>
        <w:div w:id="803501390">
          <w:marLeft w:val="0"/>
          <w:marRight w:val="0"/>
          <w:marTop w:val="0"/>
          <w:marBottom w:val="0"/>
          <w:divBdr>
            <w:top w:val="none" w:sz="0" w:space="0" w:color="auto"/>
            <w:left w:val="none" w:sz="0" w:space="0" w:color="auto"/>
            <w:bottom w:val="none" w:sz="0" w:space="0" w:color="auto"/>
            <w:right w:val="none" w:sz="0" w:space="0" w:color="auto"/>
          </w:divBdr>
          <w:divsChild>
            <w:div w:id="1717008054">
              <w:marLeft w:val="0"/>
              <w:marRight w:val="0"/>
              <w:marTop w:val="0"/>
              <w:marBottom w:val="0"/>
              <w:divBdr>
                <w:top w:val="none" w:sz="0" w:space="0" w:color="auto"/>
                <w:left w:val="none" w:sz="0" w:space="0" w:color="auto"/>
                <w:bottom w:val="none" w:sz="0" w:space="0" w:color="auto"/>
                <w:right w:val="none" w:sz="0" w:space="0" w:color="auto"/>
              </w:divBdr>
            </w:div>
            <w:div w:id="1315833191">
              <w:marLeft w:val="0"/>
              <w:marRight w:val="0"/>
              <w:marTop w:val="0"/>
              <w:marBottom w:val="0"/>
              <w:divBdr>
                <w:top w:val="none" w:sz="0" w:space="0" w:color="auto"/>
                <w:left w:val="none" w:sz="0" w:space="0" w:color="auto"/>
                <w:bottom w:val="none" w:sz="0" w:space="0" w:color="auto"/>
                <w:right w:val="none" w:sz="0" w:space="0" w:color="auto"/>
              </w:divBdr>
            </w:div>
            <w:div w:id="1326587777">
              <w:marLeft w:val="0"/>
              <w:marRight w:val="0"/>
              <w:marTop w:val="0"/>
              <w:marBottom w:val="0"/>
              <w:divBdr>
                <w:top w:val="none" w:sz="0" w:space="0" w:color="auto"/>
                <w:left w:val="none" w:sz="0" w:space="0" w:color="auto"/>
                <w:bottom w:val="none" w:sz="0" w:space="0" w:color="auto"/>
                <w:right w:val="none" w:sz="0" w:space="0" w:color="auto"/>
              </w:divBdr>
            </w:div>
            <w:div w:id="793790414">
              <w:marLeft w:val="0"/>
              <w:marRight w:val="0"/>
              <w:marTop w:val="0"/>
              <w:marBottom w:val="0"/>
              <w:divBdr>
                <w:top w:val="none" w:sz="0" w:space="0" w:color="auto"/>
                <w:left w:val="none" w:sz="0" w:space="0" w:color="auto"/>
                <w:bottom w:val="none" w:sz="0" w:space="0" w:color="auto"/>
                <w:right w:val="none" w:sz="0" w:space="0" w:color="auto"/>
              </w:divBdr>
            </w:div>
            <w:div w:id="1036464897">
              <w:marLeft w:val="0"/>
              <w:marRight w:val="0"/>
              <w:marTop w:val="0"/>
              <w:marBottom w:val="0"/>
              <w:divBdr>
                <w:top w:val="none" w:sz="0" w:space="0" w:color="auto"/>
                <w:left w:val="none" w:sz="0" w:space="0" w:color="auto"/>
                <w:bottom w:val="none" w:sz="0" w:space="0" w:color="auto"/>
                <w:right w:val="none" w:sz="0" w:space="0" w:color="auto"/>
              </w:divBdr>
            </w:div>
            <w:div w:id="899482359">
              <w:marLeft w:val="0"/>
              <w:marRight w:val="0"/>
              <w:marTop w:val="0"/>
              <w:marBottom w:val="0"/>
              <w:divBdr>
                <w:top w:val="none" w:sz="0" w:space="0" w:color="auto"/>
                <w:left w:val="none" w:sz="0" w:space="0" w:color="auto"/>
                <w:bottom w:val="none" w:sz="0" w:space="0" w:color="auto"/>
                <w:right w:val="none" w:sz="0" w:space="0" w:color="auto"/>
              </w:divBdr>
            </w:div>
            <w:div w:id="1501701156">
              <w:marLeft w:val="0"/>
              <w:marRight w:val="0"/>
              <w:marTop w:val="0"/>
              <w:marBottom w:val="0"/>
              <w:divBdr>
                <w:top w:val="none" w:sz="0" w:space="0" w:color="auto"/>
                <w:left w:val="none" w:sz="0" w:space="0" w:color="auto"/>
                <w:bottom w:val="none" w:sz="0" w:space="0" w:color="auto"/>
                <w:right w:val="none" w:sz="0" w:space="0" w:color="auto"/>
              </w:divBdr>
            </w:div>
            <w:div w:id="2095399535">
              <w:marLeft w:val="0"/>
              <w:marRight w:val="0"/>
              <w:marTop w:val="0"/>
              <w:marBottom w:val="0"/>
              <w:divBdr>
                <w:top w:val="none" w:sz="0" w:space="0" w:color="auto"/>
                <w:left w:val="none" w:sz="0" w:space="0" w:color="auto"/>
                <w:bottom w:val="none" w:sz="0" w:space="0" w:color="auto"/>
                <w:right w:val="none" w:sz="0" w:space="0" w:color="auto"/>
              </w:divBdr>
            </w:div>
            <w:div w:id="1086726966">
              <w:marLeft w:val="0"/>
              <w:marRight w:val="0"/>
              <w:marTop w:val="0"/>
              <w:marBottom w:val="0"/>
              <w:divBdr>
                <w:top w:val="none" w:sz="0" w:space="0" w:color="auto"/>
                <w:left w:val="none" w:sz="0" w:space="0" w:color="auto"/>
                <w:bottom w:val="none" w:sz="0" w:space="0" w:color="auto"/>
                <w:right w:val="none" w:sz="0" w:space="0" w:color="auto"/>
              </w:divBdr>
            </w:div>
            <w:div w:id="1835804764">
              <w:marLeft w:val="0"/>
              <w:marRight w:val="0"/>
              <w:marTop w:val="0"/>
              <w:marBottom w:val="0"/>
              <w:divBdr>
                <w:top w:val="none" w:sz="0" w:space="0" w:color="auto"/>
                <w:left w:val="none" w:sz="0" w:space="0" w:color="auto"/>
                <w:bottom w:val="none" w:sz="0" w:space="0" w:color="auto"/>
                <w:right w:val="none" w:sz="0" w:space="0" w:color="auto"/>
              </w:divBdr>
            </w:div>
            <w:div w:id="1867212831">
              <w:marLeft w:val="0"/>
              <w:marRight w:val="0"/>
              <w:marTop w:val="0"/>
              <w:marBottom w:val="0"/>
              <w:divBdr>
                <w:top w:val="none" w:sz="0" w:space="0" w:color="auto"/>
                <w:left w:val="none" w:sz="0" w:space="0" w:color="auto"/>
                <w:bottom w:val="none" w:sz="0" w:space="0" w:color="auto"/>
                <w:right w:val="none" w:sz="0" w:space="0" w:color="auto"/>
              </w:divBdr>
            </w:div>
            <w:div w:id="594898791">
              <w:marLeft w:val="0"/>
              <w:marRight w:val="0"/>
              <w:marTop w:val="0"/>
              <w:marBottom w:val="0"/>
              <w:divBdr>
                <w:top w:val="none" w:sz="0" w:space="0" w:color="auto"/>
                <w:left w:val="none" w:sz="0" w:space="0" w:color="auto"/>
                <w:bottom w:val="none" w:sz="0" w:space="0" w:color="auto"/>
                <w:right w:val="none" w:sz="0" w:space="0" w:color="auto"/>
              </w:divBdr>
            </w:div>
            <w:div w:id="1879200245">
              <w:marLeft w:val="0"/>
              <w:marRight w:val="0"/>
              <w:marTop w:val="0"/>
              <w:marBottom w:val="0"/>
              <w:divBdr>
                <w:top w:val="none" w:sz="0" w:space="0" w:color="auto"/>
                <w:left w:val="none" w:sz="0" w:space="0" w:color="auto"/>
                <w:bottom w:val="none" w:sz="0" w:space="0" w:color="auto"/>
                <w:right w:val="none" w:sz="0" w:space="0" w:color="auto"/>
              </w:divBdr>
            </w:div>
            <w:div w:id="1007558099">
              <w:marLeft w:val="0"/>
              <w:marRight w:val="0"/>
              <w:marTop w:val="0"/>
              <w:marBottom w:val="0"/>
              <w:divBdr>
                <w:top w:val="none" w:sz="0" w:space="0" w:color="auto"/>
                <w:left w:val="none" w:sz="0" w:space="0" w:color="auto"/>
                <w:bottom w:val="none" w:sz="0" w:space="0" w:color="auto"/>
                <w:right w:val="none" w:sz="0" w:space="0" w:color="auto"/>
              </w:divBdr>
            </w:div>
            <w:div w:id="695355317">
              <w:marLeft w:val="0"/>
              <w:marRight w:val="0"/>
              <w:marTop w:val="0"/>
              <w:marBottom w:val="0"/>
              <w:divBdr>
                <w:top w:val="none" w:sz="0" w:space="0" w:color="auto"/>
                <w:left w:val="none" w:sz="0" w:space="0" w:color="auto"/>
                <w:bottom w:val="none" w:sz="0" w:space="0" w:color="auto"/>
                <w:right w:val="none" w:sz="0" w:space="0" w:color="auto"/>
              </w:divBdr>
            </w:div>
            <w:div w:id="253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ncbi.nlm.nih.gov/pmc/articles/PMC199386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2703</Words>
  <Characters>15412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Links>
    <vt:vector size="6" baseType="variant">
      <vt:variant>
        <vt:i4>3145772</vt:i4>
      </vt:variant>
      <vt:variant>
        <vt:i4>0</vt:i4>
      </vt:variant>
      <vt:variant>
        <vt:i4>0</vt:i4>
      </vt:variant>
      <vt:variant>
        <vt:i4>5</vt:i4>
      </vt:variant>
      <vt:variant>
        <vt:lpwstr>http://www.ncbi.nlm.nih.gov/pmc/articles/PMC1993865/</vt:lpwstr>
      </vt:variant>
      <vt:variant>
        <vt:lpwstr>i0003-3006-54-3-115-b8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AJITH</dc:creator>
  <cp:lastModifiedBy>Na Ma</cp:lastModifiedBy>
  <cp:revision>2</cp:revision>
  <dcterms:created xsi:type="dcterms:W3CDTF">2015-08-14T02:00:00Z</dcterms:created>
  <dcterms:modified xsi:type="dcterms:W3CDTF">2015-08-14T02:00:00Z</dcterms:modified>
</cp:coreProperties>
</file>