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BBE" w:rsidRPr="00D1396C" w:rsidRDefault="00927BBE" w:rsidP="00FF1FC5">
      <w:pPr>
        <w:adjustRightInd w:val="0"/>
        <w:snapToGrid w:val="0"/>
        <w:spacing w:line="360" w:lineRule="auto"/>
        <w:jc w:val="both"/>
        <w:rPr>
          <w:rFonts w:ascii="Book Antiqua" w:hAnsi="Book Antiqua" w:cs="Arial"/>
          <w:b/>
          <w:color w:val="222222"/>
          <w:szCs w:val="24"/>
          <w:shd w:val="clear" w:color="auto" w:fill="FFFFFF"/>
        </w:rPr>
      </w:pPr>
      <w:r w:rsidRPr="00D1396C">
        <w:rPr>
          <w:rFonts w:ascii="Book Antiqua" w:hAnsi="Book Antiqua" w:cs="Arial"/>
          <w:b/>
          <w:color w:val="222222"/>
          <w:szCs w:val="24"/>
          <w:shd w:val="clear" w:color="auto" w:fill="FFFFFF"/>
        </w:rPr>
        <w:t>Name of journal: World Journal of Gastroenterology</w:t>
      </w:r>
    </w:p>
    <w:p w:rsidR="00927BBE" w:rsidRPr="00D1396C" w:rsidRDefault="00927BBE" w:rsidP="00FF1FC5">
      <w:pPr>
        <w:adjustRightInd w:val="0"/>
        <w:snapToGrid w:val="0"/>
        <w:spacing w:line="360" w:lineRule="auto"/>
        <w:jc w:val="both"/>
        <w:rPr>
          <w:rFonts w:ascii="Book Antiqua" w:hAnsi="Book Antiqua" w:cs="Arial"/>
          <w:b/>
          <w:color w:val="222222"/>
          <w:szCs w:val="24"/>
          <w:shd w:val="clear" w:color="auto" w:fill="FFFFFF"/>
        </w:rPr>
      </w:pPr>
      <w:r w:rsidRPr="00D1396C">
        <w:rPr>
          <w:rFonts w:ascii="Book Antiqua" w:hAnsi="Book Antiqua" w:cs="Arial"/>
          <w:b/>
          <w:color w:val="222222"/>
          <w:szCs w:val="24"/>
          <w:shd w:val="clear" w:color="auto" w:fill="FFFFFF"/>
        </w:rPr>
        <w:t>ESPS Manuscript NO: 1</w:t>
      </w:r>
      <w:r w:rsidRPr="00D1396C">
        <w:rPr>
          <w:rFonts w:ascii="Book Antiqua" w:eastAsia="SimSun" w:hAnsi="Book Antiqua" w:cs="Arial"/>
          <w:b/>
          <w:color w:val="222222"/>
          <w:szCs w:val="24"/>
          <w:shd w:val="clear" w:color="auto" w:fill="FFFFFF"/>
          <w:lang w:eastAsia="zh-CN"/>
        </w:rPr>
        <w:t>9777</w:t>
      </w:r>
    </w:p>
    <w:p w:rsidR="00927BBE" w:rsidRPr="00D1396C" w:rsidRDefault="00D1396C" w:rsidP="00FF1FC5">
      <w:pPr>
        <w:autoSpaceDE w:val="0"/>
        <w:autoSpaceDN w:val="0"/>
        <w:adjustRightInd w:val="0"/>
        <w:snapToGrid w:val="0"/>
        <w:spacing w:line="360" w:lineRule="auto"/>
        <w:jc w:val="both"/>
        <w:rPr>
          <w:rFonts w:ascii="Book Antiqua" w:eastAsia="SimSun" w:hAnsi="Book Antiqua"/>
          <w:b/>
          <w:color w:val="000000" w:themeColor="text1"/>
          <w:szCs w:val="24"/>
          <w:lang w:eastAsia="zh-CN"/>
        </w:rPr>
      </w:pPr>
      <w:r w:rsidRPr="00D1396C">
        <w:rPr>
          <w:rFonts w:ascii="Book Antiqua" w:hAnsi="Book Antiqua" w:cs="Arial"/>
          <w:b/>
          <w:color w:val="222222"/>
          <w:szCs w:val="24"/>
          <w:shd w:val="clear" w:color="auto" w:fill="FFFFFF"/>
        </w:rPr>
        <w:t>Manuscript Type</w:t>
      </w:r>
      <w:r w:rsidR="00927BBE" w:rsidRPr="00D1396C">
        <w:rPr>
          <w:rFonts w:ascii="Book Antiqua" w:hAnsi="Book Antiqua" w:cs="Arial"/>
          <w:b/>
          <w:color w:val="222222"/>
          <w:szCs w:val="24"/>
          <w:shd w:val="clear" w:color="auto" w:fill="FFFFFF"/>
        </w:rPr>
        <w:t xml:space="preserve">: </w:t>
      </w:r>
      <w:r w:rsidR="00927BBE" w:rsidRPr="00D1396C">
        <w:rPr>
          <w:rFonts w:ascii="Book Antiqua" w:hAnsi="Book Antiqua"/>
          <w:b/>
          <w:caps/>
          <w:szCs w:val="24"/>
        </w:rPr>
        <w:t>Case Report</w:t>
      </w:r>
      <w:r w:rsidR="00927BBE" w:rsidRPr="00D1396C">
        <w:rPr>
          <w:rFonts w:ascii="Book Antiqua" w:hAnsi="Book Antiqua"/>
          <w:b/>
          <w:caps/>
          <w:color w:val="000000" w:themeColor="text1"/>
          <w:szCs w:val="24"/>
        </w:rPr>
        <w:t xml:space="preserve"> </w:t>
      </w:r>
    </w:p>
    <w:p w:rsidR="00927BBE" w:rsidRPr="00D1396C" w:rsidRDefault="00927BBE" w:rsidP="00FF1FC5">
      <w:pPr>
        <w:autoSpaceDE w:val="0"/>
        <w:autoSpaceDN w:val="0"/>
        <w:adjustRightInd w:val="0"/>
        <w:snapToGrid w:val="0"/>
        <w:spacing w:line="360" w:lineRule="auto"/>
        <w:jc w:val="both"/>
        <w:rPr>
          <w:rFonts w:ascii="Book Antiqua" w:eastAsia="SimSun" w:hAnsi="Book Antiqua"/>
          <w:color w:val="000000" w:themeColor="text1"/>
          <w:szCs w:val="24"/>
          <w:lang w:eastAsia="zh-CN"/>
        </w:rPr>
      </w:pPr>
    </w:p>
    <w:p w:rsidR="0023036B" w:rsidRPr="00D1396C" w:rsidRDefault="00106F09" w:rsidP="00FF1FC5">
      <w:pPr>
        <w:autoSpaceDE w:val="0"/>
        <w:autoSpaceDN w:val="0"/>
        <w:adjustRightInd w:val="0"/>
        <w:snapToGrid w:val="0"/>
        <w:spacing w:line="360" w:lineRule="auto"/>
        <w:jc w:val="both"/>
        <w:rPr>
          <w:rFonts w:ascii="Book Antiqua" w:hAnsi="Book Antiqua"/>
          <w:b/>
          <w:color w:val="000000" w:themeColor="text1"/>
          <w:szCs w:val="24"/>
        </w:rPr>
      </w:pPr>
      <w:r w:rsidRPr="00D1396C">
        <w:rPr>
          <w:rFonts w:ascii="Book Antiqua" w:hAnsi="Book Antiqua"/>
          <w:b/>
          <w:color w:val="000000" w:themeColor="text1"/>
          <w:szCs w:val="24"/>
        </w:rPr>
        <w:t>Management</w:t>
      </w:r>
      <w:r w:rsidR="00D1396C" w:rsidRPr="00D1396C">
        <w:rPr>
          <w:rFonts w:ascii="Book Antiqua" w:hAnsi="Book Antiqua"/>
          <w:b/>
          <w:color w:val="000000" w:themeColor="text1"/>
          <w:szCs w:val="24"/>
        </w:rPr>
        <w:t xml:space="preserve"> of early hepatic artery occlusion after liver transplantation with failed rescue </w:t>
      </w:r>
    </w:p>
    <w:p w:rsidR="0023036B" w:rsidRPr="00D1396C" w:rsidRDefault="0023036B" w:rsidP="00FF1FC5">
      <w:pPr>
        <w:autoSpaceDE w:val="0"/>
        <w:autoSpaceDN w:val="0"/>
        <w:adjustRightInd w:val="0"/>
        <w:snapToGrid w:val="0"/>
        <w:spacing w:line="360" w:lineRule="auto"/>
        <w:jc w:val="both"/>
        <w:rPr>
          <w:rFonts w:ascii="Book Antiqua" w:eastAsia="SimSun" w:hAnsi="Book Antiqua"/>
          <w:b/>
          <w:color w:val="000000"/>
          <w:szCs w:val="24"/>
          <w:lang w:eastAsia="zh-CN"/>
        </w:rPr>
      </w:pPr>
    </w:p>
    <w:p w:rsidR="00927BBE" w:rsidRPr="00D1396C" w:rsidRDefault="00C66CA0" w:rsidP="00FF1FC5">
      <w:pPr>
        <w:adjustRightInd w:val="0"/>
        <w:snapToGrid w:val="0"/>
        <w:spacing w:line="360" w:lineRule="auto"/>
        <w:jc w:val="both"/>
        <w:rPr>
          <w:rFonts w:ascii="Book Antiqua" w:hAnsi="Book Antiqua"/>
          <w:color w:val="000000"/>
          <w:szCs w:val="24"/>
        </w:rPr>
      </w:pPr>
      <w:r w:rsidRPr="00D1396C">
        <w:rPr>
          <w:rFonts w:ascii="Book Antiqua" w:hAnsi="Book Antiqua"/>
          <w:color w:val="000000"/>
          <w:szCs w:val="24"/>
        </w:rPr>
        <w:t xml:space="preserve">Hsiao </w:t>
      </w:r>
      <w:r>
        <w:rPr>
          <w:rFonts w:ascii="Book Antiqua" w:eastAsia="SimSun" w:hAnsi="Book Antiqua" w:hint="eastAsia"/>
          <w:color w:val="000000"/>
          <w:szCs w:val="24"/>
          <w:lang w:eastAsia="zh-CN"/>
        </w:rPr>
        <w:t xml:space="preserve">CY </w:t>
      </w:r>
      <w:r w:rsidRPr="00C66CA0">
        <w:rPr>
          <w:rFonts w:ascii="Book Antiqua" w:eastAsia="SimSun" w:hAnsi="Book Antiqua" w:hint="eastAsia"/>
          <w:i/>
          <w:color w:val="000000"/>
          <w:szCs w:val="24"/>
          <w:lang w:eastAsia="zh-CN"/>
        </w:rPr>
        <w:t>et al</w:t>
      </w:r>
      <w:r>
        <w:rPr>
          <w:rFonts w:ascii="Book Antiqua" w:eastAsia="SimSun" w:hAnsi="Book Antiqua" w:hint="eastAsia"/>
          <w:color w:val="000000"/>
          <w:szCs w:val="24"/>
          <w:lang w:eastAsia="zh-CN"/>
        </w:rPr>
        <w:t xml:space="preserve">. </w:t>
      </w:r>
      <w:r w:rsidR="00927BBE" w:rsidRPr="00D1396C">
        <w:rPr>
          <w:rFonts w:ascii="Book Antiqua" w:hAnsi="Book Antiqua"/>
          <w:color w:val="000000"/>
          <w:szCs w:val="24"/>
        </w:rPr>
        <w:t>Hepatic artery thrombosis in liver transplantation</w:t>
      </w:r>
    </w:p>
    <w:p w:rsidR="00927BBE" w:rsidRPr="00D1396C" w:rsidRDefault="00927BBE" w:rsidP="00FF1FC5">
      <w:pPr>
        <w:autoSpaceDE w:val="0"/>
        <w:autoSpaceDN w:val="0"/>
        <w:adjustRightInd w:val="0"/>
        <w:snapToGrid w:val="0"/>
        <w:spacing w:line="360" w:lineRule="auto"/>
        <w:jc w:val="both"/>
        <w:rPr>
          <w:rFonts w:ascii="Book Antiqua" w:eastAsia="SimSun" w:hAnsi="Book Antiqua"/>
          <w:b/>
          <w:color w:val="000000"/>
          <w:szCs w:val="24"/>
          <w:lang w:eastAsia="zh-CN"/>
        </w:rPr>
      </w:pPr>
    </w:p>
    <w:p w:rsidR="0023036B" w:rsidRPr="00D1396C" w:rsidRDefault="0023036B" w:rsidP="00FF1FC5">
      <w:pPr>
        <w:autoSpaceDE w:val="0"/>
        <w:autoSpaceDN w:val="0"/>
        <w:adjustRightInd w:val="0"/>
        <w:snapToGrid w:val="0"/>
        <w:spacing w:line="360" w:lineRule="auto"/>
        <w:jc w:val="both"/>
        <w:rPr>
          <w:rStyle w:val="Emphasis"/>
          <w:rFonts w:ascii="Book Antiqua" w:hAnsi="Book Antiqua"/>
          <w:i w:val="0"/>
          <w:iCs w:val="0"/>
          <w:color w:val="000000"/>
          <w:szCs w:val="24"/>
        </w:rPr>
      </w:pPr>
      <w:r w:rsidRPr="00D1396C">
        <w:rPr>
          <w:rFonts w:ascii="Book Antiqua" w:hAnsi="Book Antiqua"/>
          <w:color w:val="000000"/>
          <w:szCs w:val="24"/>
        </w:rPr>
        <w:t>Chih-Yang Hsiao, Cheng-Maw Ho, Yao-Ming Wu, Ming-Chih Ho, Rey-Heng Hu, Po-Huang Lee</w:t>
      </w:r>
    </w:p>
    <w:p w:rsidR="0023036B" w:rsidRPr="00D1396C" w:rsidRDefault="0023036B" w:rsidP="00FF1FC5">
      <w:pPr>
        <w:adjustRightInd w:val="0"/>
        <w:snapToGrid w:val="0"/>
        <w:spacing w:line="360" w:lineRule="auto"/>
        <w:jc w:val="both"/>
        <w:rPr>
          <w:rFonts w:ascii="Book Antiqua" w:hAnsi="Book Antiqua"/>
          <w:color w:val="000000"/>
          <w:szCs w:val="24"/>
        </w:rPr>
      </w:pPr>
    </w:p>
    <w:p w:rsidR="0023036B" w:rsidRPr="00C66CA0" w:rsidRDefault="00C66CA0" w:rsidP="00FF1FC5">
      <w:pPr>
        <w:autoSpaceDE w:val="0"/>
        <w:autoSpaceDN w:val="0"/>
        <w:adjustRightInd w:val="0"/>
        <w:snapToGrid w:val="0"/>
        <w:spacing w:line="360" w:lineRule="auto"/>
        <w:jc w:val="both"/>
        <w:rPr>
          <w:rFonts w:ascii="Book Antiqua" w:hAnsi="Book Antiqua"/>
          <w:color w:val="000000"/>
          <w:szCs w:val="24"/>
        </w:rPr>
      </w:pPr>
      <w:r w:rsidRPr="00C66CA0">
        <w:rPr>
          <w:rFonts w:ascii="Book Antiqua" w:hAnsi="Book Antiqua"/>
          <w:b/>
          <w:color w:val="000000"/>
          <w:szCs w:val="24"/>
        </w:rPr>
        <w:t>Chih-Yang Hsiao, Cheng-Maw Ho, Yao-Ming Wu, Ming-Chih Ho, Rey-Heng Hu, Po-Huang Lee</w:t>
      </w:r>
      <w:r w:rsidRPr="00C66CA0">
        <w:rPr>
          <w:rStyle w:val="Emphasis"/>
          <w:rFonts w:ascii="Book Antiqua" w:eastAsia="SimSun" w:hAnsi="Book Antiqua" w:hint="eastAsia"/>
          <w:b/>
          <w:i w:val="0"/>
          <w:iCs w:val="0"/>
          <w:color w:val="000000"/>
          <w:szCs w:val="24"/>
          <w:lang w:eastAsia="zh-CN"/>
        </w:rPr>
        <w:t>,</w:t>
      </w:r>
      <w:r w:rsidR="0023036B" w:rsidRPr="00D1396C">
        <w:rPr>
          <w:rFonts w:ascii="Book Antiqua" w:hAnsi="Book Antiqua"/>
          <w:b/>
          <w:color w:val="000000"/>
          <w:szCs w:val="24"/>
        </w:rPr>
        <w:t xml:space="preserve"> </w:t>
      </w:r>
      <w:r w:rsidR="0023036B" w:rsidRPr="00D1396C">
        <w:rPr>
          <w:rFonts w:ascii="Book Antiqua" w:hAnsi="Book Antiqua"/>
          <w:color w:val="000000"/>
          <w:szCs w:val="24"/>
        </w:rPr>
        <w:t>Department of Surgery, National Taiwan University Hospital and National Taiwan University College of Medicine, Taipei</w:t>
      </w:r>
      <w:r w:rsidR="00927BBE" w:rsidRPr="00D1396C">
        <w:rPr>
          <w:rFonts w:ascii="Book Antiqua" w:eastAsia="SimSun" w:hAnsi="Book Antiqua"/>
          <w:color w:val="000000"/>
          <w:szCs w:val="24"/>
          <w:lang w:eastAsia="zh-CN"/>
        </w:rPr>
        <w:t xml:space="preserve"> </w:t>
      </w:r>
      <w:r w:rsidR="00B53CD6" w:rsidRPr="00D1396C">
        <w:rPr>
          <w:rFonts w:ascii="Book Antiqua" w:hAnsi="Book Antiqua"/>
          <w:color w:val="000000"/>
          <w:szCs w:val="24"/>
        </w:rPr>
        <w:t>100</w:t>
      </w:r>
      <w:r w:rsidR="0023036B" w:rsidRPr="00D1396C">
        <w:rPr>
          <w:rFonts w:ascii="Book Antiqua" w:hAnsi="Book Antiqua"/>
          <w:color w:val="000000"/>
          <w:szCs w:val="24"/>
        </w:rPr>
        <w:t>, Taiwan</w:t>
      </w:r>
    </w:p>
    <w:p w:rsidR="00BB1307" w:rsidRPr="00C66CA0" w:rsidRDefault="00BB1307" w:rsidP="00FF1FC5">
      <w:pPr>
        <w:adjustRightInd w:val="0"/>
        <w:snapToGrid w:val="0"/>
        <w:spacing w:line="360" w:lineRule="auto"/>
        <w:jc w:val="both"/>
        <w:rPr>
          <w:rFonts w:ascii="Book Antiqua" w:eastAsia="SimSun" w:hAnsi="Book Antiqua"/>
          <w:color w:val="000000"/>
          <w:szCs w:val="24"/>
          <w:lang w:eastAsia="zh-CN"/>
        </w:rPr>
      </w:pPr>
    </w:p>
    <w:p w:rsidR="0023036B" w:rsidRDefault="00927BBE" w:rsidP="00FF1FC5">
      <w:pPr>
        <w:adjustRightInd w:val="0"/>
        <w:snapToGrid w:val="0"/>
        <w:spacing w:line="360" w:lineRule="auto"/>
        <w:jc w:val="both"/>
        <w:rPr>
          <w:rFonts w:ascii="Book Antiqua" w:eastAsia="SimSun" w:hAnsi="Book Antiqua"/>
          <w:color w:val="000000"/>
          <w:szCs w:val="24"/>
          <w:lang w:eastAsia="zh-CN"/>
        </w:rPr>
      </w:pPr>
      <w:r w:rsidRPr="00D1396C">
        <w:rPr>
          <w:rFonts w:ascii="Book Antiqua" w:hAnsi="Book Antiqua"/>
          <w:b/>
          <w:color w:val="000000"/>
          <w:szCs w:val="24"/>
        </w:rPr>
        <w:t>Author contributions:</w:t>
      </w:r>
      <w:r w:rsidR="00BB1307">
        <w:rPr>
          <w:rFonts w:ascii="Book Antiqua" w:eastAsia="SimSun" w:hAnsi="Book Antiqua" w:hint="eastAsia"/>
          <w:b/>
          <w:color w:val="000000"/>
          <w:szCs w:val="24"/>
          <w:lang w:eastAsia="zh-CN"/>
        </w:rPr>
        <w:t xml:space="preserve"> </w:t>
      </w:r>
      <w:r w:rsidR="00BB1307">
        <w:rPr>
          <w:rFonts w:ascii="Book Antiqua" w:hAnsi="Book Antiqua"/>
          <w:color w:val="000000"/>
          <w:szCs w:val="24"/>
        </w:rPr>
        <w:t>Hsiao CY, Ho CM</w:t>
      </w:r>
      <w:r w:rsidR="00BB1307">
        <w:rPr>
          <w:rFonts w:ascii="Book Antiqua" w:eastAsia="SimSun" w:hAnsi="Book Antiqua" w:hint="eastAsia"/>
          <w:color w:val="000000"/>
          <w:szCs w:val="24"/>
          <w:lang w:eastAsia="zh-CN"/>
        </w:rPr>
        <w:t xml:space="preserve"> and</w:t>
      </w:r>
      <w:r w:rsidR="00504476" w:rsidRPr="00D1396C">
        <w:rPr>
          <w:rFonts w:ascii="Book Antiqua" w:hAnsi="Book Antiqua"/>
          <w:color w:val="000000"/>
          <w:szCs w:val="24"/>
        </w:rPr>
        <w:t xml:space="preserve"> Hu RH contributed to data collection, interpretation of data, and drafted the manuscript; Ho MC</w:t>
      </w:r>
      <w:r w:rsidR="00BB1307">
        <w:rPr>
          <w:rFonts w:ascii="Book Antiqua" w:eastAsia="SimSun" w:hAnsi="Book Antiqua" w:hint="eastAsia"/>
          <w:color w:val="000000"/>
          <w:szCs w:val="24"/>
          <w:lang w:eastAsia="zh-CN"/>
        </w:rPr>
        <w:t xml:space="preserve"> and</w:t>
      </w:r>
      <w:r w:rsidR="00BB1307" w:rsidRPr="00D1396C">
        <w:rPr>
          <w:rFonts w:ascii="Book Antiqua" w:hAnsi="Book Antiqua"/>
          <w:color w:val="000000"/>
          <w:szCs w:val="24"/>
        </w:rPr>
        <w:t xml:space="preserve"> </w:t>
      </w:r>
      <w:r w:rsidR="00504476" w:rsidRPr="00D1396C">
        <w:rPr>
          <w:rFonts w:ascii="Book Antiqua" w:hAnsi="Book Antiqua"/>
          <w:color w:val="000000"/>
          <w:szCs w:val="24"/>
        </w:rPr>
        <w:t>Hu RY contributed to study concept and design; Hsiao CY, Ho CM, Wu YM, Ho MC, Hu RH</w:t>
      </w:r>
      <w:r w:rsidR="00BB1307" w:rsidRPr="00BB1307">
        <w:rPr>
          <w:rFonts w:ascii="Book Antiqua" w:eastAsia="SimSun" w:hAnsi="Book Antiqua" w:hint="eastAsia"/>
          <w:color w:val="000000"/>
          <w:szCs w:val="24"/>
          <w:lang w:eastAsia="zh-CN"/>
        </w:rPr>
        <w:t xml:space="preserve"> </w:t>
      </w:r>
      <w:r w:rsidR="00BB1307">
        <w:rPr>
          <w:rFonts w:ascii="Book Antiqua" w:eastAsia="SimSun" w:hAnsi="Book Antiqua" w:hint="eastAsia"/>
          <w:color w:val="000000"/>
          <w:szCs w:val="24"/>
          <w:lang w:eastAsia="zh-CN"/>
        </w:rPr>
        <w:t>and</w:t>
      </w:r>
      <w:r w:rsidR="00504476" w:rsidRPr="00D1396C">
        <w:rPr>
          <w:rFonts w:ascii="Book Antiqua" w:hAnsi="Book Antiqua"/>
          <w:color w:val="000000"/>
          <w:szCs w:val="24"/>
        </w:rPr>
        <w:t xml:space="preserve"> Lee PH contributed to critical revision of the </w:t>
      </w:r>
      <w:r w:rsidR="00BB1307">
        <w:rPr>
          <w:rFonts w:ascii="Book Antiqua" w:hAnsi="Book Antiqua"/>
          <w:color w:val="000000"/>
          <w:szCs w:val="24"/>
        </w:rPr>
        <w:t>manuscript</w:t>
      </w:r>
      <w:r w:rsidR="00BB1307">
        <w:rPr>
          <w:rFonts w:ascii="Book Antiqua" w:eastAsia="SimSun" w:hAnsi="Book Antiqua" w:hint="eastAsia"/>
          <w:color w:val="000000"/>
          <w:szCs w:val="24"/>
          <w:lang w:eastAsia="zh-CN"/>
        </w:rPr>
        <w:t>.</w:t>
      </w:r>
    </w:p>
    <w:p w:rsidR="00BB1307" w:rsidRPr="00BB1307" w:rsidRDefault="00BB1307" w:rsidP="00FF1FC5">
      <w:pPr>
        <w:adjustRightInd w:val="0"/>
        <w:snapToGrid w:val="0"/>
        <w:spacing w:line="360" w:lineRule="auto"/>
        <w:jc w:val="both"/>
        <w:rPr>
          <w:rFonts w:ascii="Book Antiqua" w:eastAsia="SimSun" w:hAnsi="Book Antiqua"/>
          <w:color w:val="000000"/>
          <w:szCs w:val="24"/>
          <w:lang w:eastAsia="zh-CN"/>
        </w:rPr>
      </w:pPr>
    </w:p>
    <w:p w:rsidR="00BB1307" w:rsidRDefault="00BB1307" w:rsidP="00FF1FC5">
      <w:pPr>
        <w:adjustRightInd w:val="0"/>
        <w:snapToGrid w:val="0"/>
        <w:spacing w:line="360" w:lineRule="auto"/>
        <w:jc w:val="both"/>
        <w:rPr>
          <w:rFonts w:ascii="Book Antiqua" w:eastAsia="SimSun" w:hAnsi="Book Antiqua"/>
          <w:color w:val="000000"/>
          <w:szCs w:val="24"/>
          <w:lang w:eastAsia="zh-CN"/>
        </w:rPr>
      </w:pPr>
      <w:r w:rsidRPr="00BB1307">
        <w:rPr>
          <w:rFonts w:ascii="Book Antiqua" w:eastAsia="SimSun" w:hAnsi="Book Antiqua"/>
          <w:b/>
          <w:color w:val="000000"/>
          <w:szCs w:val="24"/>
          <w:lang w:eastAsia="zh-CN"/>
        </w:rPr>
        <w:t>Conflict-of-interest statement:</w:t>
      </w:r>
      <w:r w:rsidRPr="00BB1307">
        <w:rPr>
          <w:rFonts w:ascii="Book Antiqua" w:eastAsia="SimSun" w:hAnsi="Book Antiqua" w:hint="eastAsia"/>
          <w:b/>
          <w:color w:val="000000"/>
          <w:szCs w:val="24"/>
          <w:lang w:eastAsia="zh-CN"/>
        </w:rPr>
        <w:t xml:space="preserve"> </w:t>
      </w:r>
      <w:r>
        <w:rPr>
          <w:rFonts w:ascii="Book Antiqua" w:eastAsia="SimSun" w:hAnsi="Book Antiqua" w:hint="eastAsia"/>
          <w:color w:val="000000"/>
          <w:szCs w:val="24"/>
          <w:lang w:eastAsia="zh-CN"/>
        </w:rPr>
        <w:t xml:space="preserve">All authors </w:t>
      </w:r>
      <w:r w:rsidRPr="00BB1307">
        <w:rPr>
          <w:rFonts w:ascii="Book Antiqua" w:eastAsia="SimSun" w:hAnsi="Book Antiqua"/>
          <w:color w:val="000000"/>
          <w:szCs w:val="24"/>
          <w:lang w:eastAsia="zh-CN"/>
        </w:rPr>
        <w:t>declare no conflicts of interest.</w:t>
      </w:r>
    </w:p>
    <w:p w:rsidR="00597A97" w:rsidRDefault="00597A97" w:rsidP="00FF1FC5">
      <w:pPr>
        <w:adjustRightInd w:val="0"/>
        <w:snapToGrid w:val="0"/>
        <w:spacing w:line="360" w:lineRule="auto"/>
        <w:jc w:val="both"/>
        <w:rPr>
          <w:rFonts w:ascii="Book Antiqua" w:eastAsia="SimSun" w:hAnsi="Book Antiqua"/>
          <w:b/>
          <w:color w:val="000000"/>
          <w:szCs w:val="24"/>
          <w:lang w:eastAsia="zh-CN"/>
        </w:rPr>
      </w:pPr>
      <w:bookmarkStart w:id="0" w:name="OLE_LINK507"/>
      <w:bookmarkStart w:id="1" w:name="OLE_LINK506"/>
      <w:bookmarkStart w:id="2" w:name="OLE_LINK496"/>
      <w:bookmarkStart w:id="3" w:name="OLE_LINK479"/>
    </w:p>
    <w:p w:rsidR="00597A97" w:rsidRPr="00597A97" w:rsidRDefault="00597A97" w:rsidP="00FF1FC5">
      <w:pPr>
        <w:adjustRightInd w:val="0"/>
        <w:snapToGrid w:val="0"/>
        <w:spacing w:line="360" w:lineRule="auto"/>
        <w:jc w:val="both"/>
        <w:rPr>
          <w:rFonts w:ascii="Book Antiqua" w:eastAsia="SimSun" w:hAnsi="Book Antiqua"/>
          <w:color w:val="000000"/>
          <w:szCs w:val="24"/>
          <w:lang w:eastAsia="zh-CN"/>
        </w:rPr>
      </w:pPr>
      <w:r w:rsidRPr="00597A97">
        <w:rPr>
          <w:rFonts w:ascii="Book Antiqua" w:eastAsia="SimSun" w:hAnsi="Book Antiqua"/>
          <w:b/>
          <w:color w:val="000000"/>
          <w:szCs w:val="24"/>
          <w:lang w:eastAsia="zh-CN"/>
        </w:rPr>
        <w:t xml:space="preserve">Open-Access: </w:t>
      </w:r>
      <w:r w:rsidRPr="00597A97">
        <w:rPr>
          <w:rFonts w:ascii="Book Antiqua" w:eastAsia="SimSun" w:hAnsi="Book Antiqua"/>
          <w:color w:val="000000"/>
          <w:szCs w:val="24"/>
          <w:lang w:eastAsia="zh-CN"/>
        </w:rPr>
        <w:t>This article is an open-access</w:t>
      </w:r>
      <w:r w:rsidRPr="00597A97">
        <w:rPr>
          <w:rFonts w:ascii="Book Antiqua" w:eastAsia="SimSun" w:hAnsi="Book Antiqua" w:hint="eastAsia"/>
          <w:color w:val="000000"/>
          <w:szCs w:val="24"/>
          <w:lang w:eastAsia="zh-CN"/>
        </w:rPr>
        <w:t xml:space="preserve"> </w:t>
      </w:r>
      <w:r w:rsidRPr="00597A97">
        <w:rPr>
          <w:rFonts w:ascii="Book Antiqua" w:eastAsia="SimSun" w:hAnsi="Book Antiqua"/>
          <w:color w:val="000000"/>
          <w:szCs w:val="24"/>
          <w:lang w:eastAsia="zh-CN"/>
        </w:rPr>
        <w:t>article</w:t>
      </w:r>
      <w:r w:rsidRPr="00597A97">
        <w:rPr>
          <w:rFonts w:ascii="Book Antiqua" w:eastAsia="SimSun" w:hAnsi="Book Antiqua" w:hint="eastAsia"/>
          <w:color w:val="000000"/>
          <w:szCs w:val="24"/>
          <w:lang w:eastAsia="zh-CN"/>
        </w:rPr>
        <w:t xml:space="preserve"> </w:t>
      </w:r>
      <w:r w:rsidRPr="00597A97">
        <w:rPr>
          <w:rFonts w:ascii="Book Antiqua" w:eastAsia="SimSun" w:hAnsi="Book Antiqua"/>
          <w:color w:val="000000"/>
          <w:szCs w:val="24"/>
          <w:lang w:eastAsia="zh-CN"/>
        </w:rPr>
        <w:t>which was selected by an in-house editor and fully peer-reviewed by external reviewers. It is distributed</w:t>
      </w:r>
      <w:r w:rsidRPr="00597A97">
        <w:rPr>
          <w:rFonts w:ascii="Book Antiqua" w:eastAsia="SimSun" w:hAnsi="Book Antiqua" w:hint="eastAsia"/>
          <w:color w:val="000000"/>
          <w:szCs w:val="24"/>
          <w:lang w:eastAsia="zh-CN"/>
        </w:rPr>
        <w:t xml:space="preserve"> </w:t>
      </w:r>
      <w:r w:rsidRPr="00597A97">
        <w:rPr>
          <w:rFonts w:ascii="Book Antiqua" w:eastAsia="SimSun" w:hAnsi="Book Antiqua"/>
          <w:color w:val="000000"/>
          <w:szCs w:val="24"/>
          <w:lang w:eastAsia="zh-CN"/>
        </w:rPr>
        <w:t>in</w:t>
      </w:r>
      <w:r w:rsidRPr="00597A97">
        <w:rPr>
          <w:rFonts w:ascii="Book Antiqua" w:eastAsia="SimSun" w:hAnsi="Book Antiqua" w:hint="eastAsia"/>
          <w:color w:val="000000"/>
          <w:szCs w:val="24"/>
          <w:lang w:eastAsia="zh-CN"/>
        </w:rPr>
        <w:t xml:space="preserve"> </w:t>
      </w:r>
      <w:r w:rsidRPr="00597A97">
        <w:rPr>
          <w:rFonts w:ascii="Book Antiqua" w:eastAsia="SimSun" w:hAnsi="Book Antiqua"/>
          <w:color w:val="000000"/>
          <w:szCs w:val="24"/>
          <w:lang w:eastAsia="zh-CN"/>
        </w:rPr>
        <w:t>accordance</w:t>
      </w:r>
      <w:r w:rsidRPr="00597A97">
        <w:rPr>
          <w:rFonts w:ascii="Book Antiqua" w:eastAsia="SimSun" w:hAnsi="Book Antiqua" w:hint="eastAsia"/>
          <w:color w:val="000000"/>
          <w:szCs w:val="24"/>
          <w:lang w:eastAsia="zh-CN"/>
        </w:rPr>
        <w:t xml:space="preserve"> </w:t>
      </w:r>
      <w:r w:rsidRPr="00597A97">
        <w:rPr>
          <w:rFonts w:ascii="Book Antiqua" w:eastAsia="SimSun" w:hAnsi="Book Antiqua"/>
          <w:color w:val="000000"/>
          <w:szCs w:val="24"/>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504476" w:rsidRPr="00597A97" w:rsidRDefault="00504476" w:rsidP="00FF1FC5">
      <w:pPr>
        <w:adjustRightInd w:val="0"/>
        <w:snapToGrid w:val="0"/>
        <w:spacing w:line="360" w:lineRule="auto"/>
        <w:jc w:val="both"/>
        <w:rPr>
          <w:rFonts w:ascii="Book Antiqua" w:eastAsia="SimSun" w:hAnsi="Book Antiqua"/>
          <w:color w:val="000000"/>
          <w:szCs w:val="24"/>
          <w:lang w:eastAsia="zh-CN"/>
        </w:rPr>
      </w:pPr>
    </w:p>
    <w:p w:rsidR="00927BBE" w:rsidRPr="00DF35B9" w:rsidRDefault="00597A97" w:rsidP="00FF1FC5">
      <w:pPr>
        <w:pStyle w:val="Heading1"/>
        <w:adjustRightInd w:val="0"/>
        <w:snapToGrid w:val="0"/>
        <w:spacing w:before="0" w:after="0" w:line="360" w:lineRule="auto"/>
        <w:jc w:val="both"/>
        <w:rPr>
          <w:rFonts w:ascii="Book Antiqua" w:eastAsia="SimSun" w:hAnsi="Book Antiqua"/>
          <w:b w:val="0"/>
          <w:caps w:val="0"/>
          <w:szCs w:val="24"/>
          <w:lang w:eastAsia="zh-CN"/>
        </w:rPr>
      </w:pPr>
      <w:r w:rsidRPr="00597A97">
        <w:rPr>
          <w:rFonts w:ascii="Book Antiqua" w:hAnsi="Book Antiqua"/>
          <w:caps w:val="0"/>
          <w:szCs w:val="24"/>
        </w:rPr>
        <w:lastRenderedPageBreak/>
        <w:t>Correspondence to:</w:t>
      </w:r>
      <w:r w:rsidR="0023036B" w:rsidRPr="00597A97">
        <w:rPr>
          <w:rFonts w:ascii="Book Antiqua" w:hAnsi="Book Antiqua"/>
          <w:caps w:val="0"/>
          <w:color w:val="000000"/>
          <w:szCs w:val="24"/>
        </w:rPr>
        <w:t xml:space="preserve"> </w:t>
      </w:r>
      <w:r w:rsidR="0023036B" w:rsidRPr="00552C40">
        <w:rPr>
          <w:rFonts w:ascii="Book Antiqua" w:hAnsi="Book Antiqua"/>
          <w:caps w:val="0"/>
          <w:color w:val="000000"/>
          <w:szCs w:val="24"/>
        </w:rPr>
        <w:t>Ming-Chih Ho</w:t>
      </w:r>
      <w:r w:rsidRPr="00552C40">
        <w:rPr>
          <w:rFonts w:ascii="Book Antiqua" w:eastAsia="SimSun" w:hAnsi="Book Antiqua" w:hint="eastAsia"/>
          <w:caps w:val="0"/>
          <w:color w:val="000000"/>
          <w:szCs w:val="24"/>
          <w:lang w:eastAsia="zh-CN"/>
        </w:rPr>
        <w:t xml:space="preserve">, </w:t>
      </w:r>
      <w:r w:rsidR="00552C40">
        <w:rPr>
          <w:rFonts w:ascii="Book Antiqua" w:eastAsia="SimSun" w:hAnsi="Book Antiqua"/>
          <w:caps w:val="0"/>
          <w:color w:val="000000"/>
          <w:szCs w:val="24"/>
          <w:lang w:eastAsia="zh-CN"/>
        </w:rPr>
        <w:t>M</w:t>
      </w:r>
      <w:r w:rsidR="00552C40" w:rsidRPr="00552C40">
        <w:rPr>
          <w:rFonts w:ascii="Book Antiqua" w:eastAsia="SimSun" w:hAnsi="Book Antiqua"/>
          <w:caps w:val="0"/>
          <w:color w:val="000000"/>
          <w:szCs w:val="24"/>
          <w:lang w:eastAsia="zh-CN"/>
        </w:rPr>
        <w:t>D, Attending Surgeon,</w:t>
      </w:r>
      <w:r w:rsidR="00552C40">
        <w:rPr>
          <w:rFonts w:ascii="Book Antiqua" w:eastAsia="SimSun" w:hAnsi="Book Antiqua" w:hint="eastAsia"/>
          <w:caps w:val="0"/>
          <w:color w:val="000000"/>
          <w:szCs w:val="24"/>
          <w:lang w:eastAsia="zh-CN"/>
        </w:rPr>
        <w:t xml:space="preserve"> </w:t>
      </w:r>
      <w:r w:rsidRPr="00DF35B9">
        <w:rPr>
          <w:rFonts w:ascii="Book Antiqua" w:eastAsia="SimSun" w:hAnsi="Book Antiqua"/>
          <w:b w:val="0"/>
          <w:caps w:val="0"/>
          <w:color w:val="000000"/>
          <w:szCs w:val="24"/>
          <w:lang w:eastAsia="zh-CN"/>
        </w:rPr>
        <w:t>Department of Surgery, National Taiwan University Hospital and National Taiwan University College of Medicine, Taipei 100, Taiwan</w:t>
      </w:r>
      <w:r w:rsidRPr="00DF35B9">
        <w:rPr>
          <w:rFonts w:ascii="Book Antiqua" w:eastAsia="SimSun" w:hAnsi="Book Antiqua" w:hint="eastAsia"/>
          <w:b w:val="0"/>
          <w:caps w:val="0"/>
          <w:color w:val="000000"/>
          <w:szCs w:val="24"/>
          <w:lang w:eastAsia="zh-CN"/>
        </w:rPr>
        <w:t xml:space="preserve">. </w:t>
      </w:r>
      <w:r w:rsidR="00DF35B9" w:rsidRPr="00DF35B9">
        <w:rPr>
          <w:rFonts w:ascii="Book Antiqua" w:eastAsia="SimSun" w:hAnsi="Book Antiqua"/>
          <w:b w:val="0"/>
          <w:caps w:val="0"/>
          <w:szCs w:val="24"/>
          <w:lang w:eastAsia="zh-CN"/>
        </w:rPr>
        <w:t>cyhsiao1102@gmail.com</w:t>
      </w:r>
    </w:p>
    <w:p w:rsidR="00927BBE" w:rsidRPr="00D1396C" w:rsidRDefault="00597A97" w:rsidP="00FF1FC5">
      <w:pPr>
        <w:adjustRightInd w:val="0"/>
        <w:snapToGrid w:val="0"/>
        <w:spacing w:line="360" w:lineRule="auto"/>
        <w:jc w:val="both"/>
        <w:rPr>
          <w:rFonts w:ascii="Book Antiqua" w:hAnsi="Book Antiqua"/>
          <w:szCs w:val="24"/>
        </w:rPr>
      </w:pPr>
      <w:r>
        <w:rPr>
          <w:rFonts w:ascii="Book Antiqua" w:hAnsi="Book Antiqua"/>
          <w:b/>
          <w:szCs w:val="24"/>
        </w:rPr>
        <w:t>Telephone:</w:t>
      </w:r>
      <w:r>
        <w:rPr>
          <w:rFonts w:ascii="Book Antiqua" w:eastAsia="SimSun" w:hAnsi="Book Antiqua" w:hint="eastAsia"/>
          <w:b/>
          <w:szCs w:val="24"/>
          <w:lang w:eastAsia="zh-CN"/>
        </w:rPr>
        <w:t xml:space="preserve"> </w:t>
      </w:r>
      <w:r w:rsidR="00212C79" w:rsidRPr="00D1396C">
        <w:rPr>
          <w:rFonts w:ascii="Book Antiqua" w:hAnsi="Book Antiqua"/>
          <w:szCs w:val="24"/>
        </w:rPr>
        <w:t>+886-2-23123456</w:t>
      </w:r>
    </w:p>
    <w:p w:rsidR="00927BBE" w:rsidRDefault="00927BBE" w:rsidP="00FF1FC5">
      <w:pPr>
        <w:adjustRightInd w:val="0"/>
        <w:snapToGrid w:val="0"/>
        <w:spacing w:line="360" w:lineRule="auto"/>
        <w:jc w:val="both"/>
        <w:rPr>
          <w:rFonts w:ascii="Book Antiqua" w:eastAsia="SimSun" w:hAnsi="Book Antiqua"/>
          <w:szCs w:val="24"/>
          <w:lang w:eastAsia="zh-CN"/>
        </w:rPr>
      </w:pPr>
      <w:r w:rsidRPr="00D1396C">
        <w:rPr>
          <w:rFonts w:ascii="Book Antiqua" w:hAnsi="Book Antiqua"/>
          <w:b/>
          <w:szCs w:val="24"/>
        </w:rPr>
        <w:t>Fax:</w:t>
      </w:r>
      <w:r w:rsidR="00212C79" w:rsidRPr="00D1396C">
        <w:rPr>
          <w:rFonts w:ascii="Book Antiqua" w:hAnsi="Book Antiqua"/>
          <w:b/>
          <w:szCs w:val="24"/>
        </w:rPr>
        <w:t xml:space="preserve"> </w:t>
      </w:r>
      <w:r w:rsidR="00597A97">
        <w:rPr>
          <w:rFonts w:ascii="Book Antiqua" w:hAnsi="Book Antiqua"/>
          <w:szCs w:val="24"/>
        </w:rPr>
        <w:t>+886-2-2393</w:t>
      </w:r>
      <w:r w:rsidR="00212C79" w:rsidRPr="00597A97">
        <w:rPr>
          <w:rFonts w:ascii="Book Antiqua" w:hAnsi="Book Antiqua"/>
          <w:szCs w:val="24"/>
        </w:rPr>
        <w:t>4358</w:t>
      </w:r>
    </w:p>
    <w:p w:rsidR="00E34719" w:rsidRPr="00E34719" w:rsidRDefault="00E34719" w:rsidP="00FF1FC5">
      <w:pPr>
        <w:adjustRightInd w:val="0"/>
        <w:snapToGrid w:val="0"/>
        <w:spacing w:line="360" w:lineRule="auto"/>
        <w:jc w:val="both"/>
        <w:rPr>
          <w:rFonts w:ascii="Book Antiqua" w:eastAsia="SimSun" w:hAnsi="Book Antiqua"/>
          <w:szCs w:val="24"/>
          <w:lang w:eastAsia="zh-CN"/>
        </w:rPr>
      </w:pPr>
    </w:p>
    <w:p w:rsidR="00927BBE" w:rsidRPr="00E834DC" w:rsidRDefault="00E34719" w:rsidP="00FF1FC5">
      <w:pPr>
        <w:adjustRightInd w:val="0"/>
        <w:snapToGrid w:val="0"/>
        <w:spacing w:line="360" w:lineRule="auto"/>
        <w:jc w:val="both"/>
        <w:rPr>
          <w:rFonts w:ascii="Book Antiqua" w:eastAsia="SimSun" w:hAnsi="Book Antiqua"/>
          <w:b/>
          <w:szCs w:val="24"/>
          <w:lang w:eastAsia="zh-CN"/>
        </w:rPr>
      </w:pPr>
      <w:r>
        <w:rPr>
          <w:rFonts w:ascii="Book Antiqua" w:hAnsi="Book Antiqua"/>
          <w:b/>
          <w:szCs w:val="24"/>
        </w:rPr>
        <w:t xml:space="preserve">Received: </w:t>
      </w:r>
      <w:r w:rsidR="00E834DC" w:rsidRPr="00A11C75">
        <w:rPr>
          <w:rFonts w:ascii="Book Antiqua" w:hAnsi="Book Antiqua"/>
        </w:rPr>
        <w:t>May</w:t>
      </w:r>
      <w:r w:rsidR="00E834DC">
        <w:rPr>
          <w:rFonts w:ascii="Book Antiqua" w:eastAsia="SimSun" w:hAnsi="Book Antiqua" w:hint="eastAsia"/>
          <w:lang w:eastAsia="zh-CN"/>
        </w:rPr>
        <w:t xml:space="preserve"> 20, 2015</w:t>
      </w:r>
    </w:p>
    <w:p w:rsidR="00927BBE" w:rsidRPr="00E834DC" w:rsidRDefault="00927BBE" w:rsidP="00FF1FC5">
      <w:pPr>
        <w:adjustRightInd w:val="0"/>
        <w:snapToGrid w:val="0"/>
        <w:spacing w:line="360" w:lineRule="auto"/>
        <w:jc w:val="both"/>
        <w:rPr>
          <w:rFonts w:ascii="Book Antiqua" w:eastAsia="SimSun" w:hAnsi="Book Antiqua"/>
          <w:b/>
          <w:szCs w:val="24"/>
          <w:lang w:eastAsia="zh-CN"/>
        </w:rPr>
      </w:pPr>
      <w:r w:rsidRPr="00D1396C">
        <w:rPr>
          <w:rFonts w:ascii="Book Antiqua" w:hAnsi="Book Antiqua"/>
          <w:b/>
          <w:szCs w:val="24"/>
        </w:rPr>
        <w:t>Peer-review started:</w:t>
      </w:r>
      <w:r w:rsidR="00E834DC">
        <w:rPr>
          <w:rFonts w:ascii="Book Antiqua" w:eastAsia="SimSun" w:hAnsi="Book Antiqua" w:hint="eastAsia"/>
          <w:b/>
          <w:szCs w:val="24"/>
          <w:lang w:eastAsia="zh-CN"/>
        </w:rPr>
        <w:t xml:space="preserve"> </w:t>
      </w:r>
      <w:r w:rsidR="00E834DC" w:rsidRPr="00A11C75">
        <w:rPr>
          <w:rFonts w:ascii="Book Antiqua" w:hAnsi="Book Antiqua"/>
        </w:rPr>
        <w:t>May</w:t>
      </w:r>
      <w:r w:rsidR="00E834DC">
        <w:rPr>
          <w:rFonts w:ascii="Book Antiqua" w:eastAsia="SimSun" w:hAnsi="Book Antiqua" w:hint="eastAsia"/>
          <w:lang w:eastAsia="zh-CN"/>
        </w:rPr>
        <w:t xml:space="preserve"> 22, 2015</w:t>
      </w:r>
    </w:p>
    <w:p w:rsidR="00927BBE" w:rsidRPr="00E834DC" w:rsidRDefault="00927BBE" w:rsidP="00FF1FC5">
      <w:pPr>
        <w:adjustRightInd w:val="0"/>
        <w:snapToGrid w:val="0"/>
        <w:spacing w:line="360" w:lineRule="auto"/>
        <w:jc w:val="both"/>
        <w:rPr>
          <w:rFonts w:ascii="Book Antiqua" w:eastAsia="SimSun" w:hAnsi="Book Antiqua"/>
          <w:b/>
          <w:szCs w:val="24"/>
          <w:lang w:eastAsia="zh-CN"/>
        </w:rPr>
      </w:pPr>
      <w:r w:rsidRPr="00D1396C">
        <w:rPr>
          <w:rFonts w:ascii="Book Antiqua" w:hAnsi="Book Antiqua"/>
          <w:b/>
          <w:szCs w:val="24"/>
        </w:rPr>
        <w:t>First decision:</w:t>
      </w:r>
      <w:r w:rsidR="00E834DC">
        <w:rPr>
          <w:rFonts w:ascii="Book Antiqua" w:eastAsia="SimSun" w:hAnsi="Book Antiqua" w:hint="eastAsia"/>
          <w:b/>
          <w:szCs w:val="24"/>
          <w:lang w:eastAsia="zh-CN"/>
        </w:rPr>
        <w:t xml:space="preserve"> </w:t>
      </w:r>
      <w:r w:rsidR="00E834DC" w:rsidRPr="00A11C75">
        <w:rPr>
          <w:rFonts w:ascii="Book Antiqua" w:hAnsi="Book Antiqua"/>
        </w:rPr>
        <w:t>June</w:t>
      </w:r>
      <w:r w:rsidR="00E834DC">
        <w:rPr>
          <w:rFonts w:ascii="Book Antiqua" w:eastAsia="SimSun" w:hAnsi="Book Antiqua" w:hint="eastAsia"/>
          <w:lang w:eastAsia="zh-CN"/>
        </w:rPr>
        <w:t xml:space="preserve"> 2, 2015</w:t>
      </w:r>
    </w:p>
    <w:p w:rsidR="00927BBE" w:rsidRPr="00E834DC" w:rsidRDefault="00E834DC" w:rsidP="00FF1FC5">
      <w:pPr>
        <w:adjustRightInd w:val="0"/>
        <w:snapToGrid w:val="0"/>
        <w:spacing w:line="360" w:lineRule="auto"/>
        <w:jc w:val="both"/>
        <w:rPr>
          <w:rFonts w:ascii="Book Antiqua" w:eastAsia="SimSun" w:hAnsi="Book Antiqua"/>
          <w:b/>
          <w:szCs w:val="24"/>
          <w:lang w:eastAsia="zh-CN"/>
        </w:rPr>
      </w:pPr>
      <w:r>
        <w:rPr>
          <w:rFonts w:ascii="Book Antiqua" w:hAnsi="Book Antiqua"/>
          <w:b/>
          <w:szCs w:val="24"/>
        </w:rPr>
        <w:t xml:space="preserve">Revised: </w:t>
      </w:r>
      <w:r w:rsidRPr="00A11C75">
        <w:rPr>
          <w:rFonts w:ascii="Book Antiqua" w:hAnsi="Book Antiqua"/>
        </w:rPr>
        <w:t>June</w:t>
      </w:r>
      <w:r>
        <w:rPr>
          <w:rFonts w:ascii="Book Antiqua" w:eastAsia="SimSun" w:hAnsi="Book Antiqua" w:hint="eastAsia"/>
          <w:lang w:eastAsia="zh-CN"/>
        </w:rPr>
        <w:t xml:space="preserve"> 23, 2015</w:t>
      </w:r>
    </w:p>
    <w:p w:rsidR="00927BBE" w:rsidRPr="00C9452F" w:rsidRDefault="00927BBE" w:rsidP="00C9452F">
      <w:pPr>
        <w:spacing w:line="360" w:lineRule="auto"/>
        <w:rPr>
          <w:rFonts w:ascii="Book Antiqua" w:hAnsi="Book Antiqua"/>
          <w:color w:val="000000"/>
        </w:rPr>
      </w:pPr>
      <w:r w:rsidRPr="00D1396C">
        <w:rPr>
          <w:rFonts w:ascii="Book Antiqua" w:hAnsi="Book Antiqua"/>
          <w:b/>
          <w:szCs w:val="24"/>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bookmarkStart w:id="18" w:name="OLE_LINK127"/>
      <w:bookmarkStart w:id="19" w:name="OLE_LINK129"/>
      <w:bookmarkStart w:id="20" w:name="OLE_LINK132"/>
      <w:r w:rsidR="00C9452F" w:rsidRPr="00C9452F">
        <w:rPr>
          <w:rFonts w:ascii="Book Antiqua" w:hAnsi="Book Antiqua"/>
          <w:color w:val="000000"/>
        </w:rPr>
        <w:t xml:space="preserve"> </w:t>
      </w:r>
      <w:r w:rsidR="00C9452F">
        <w:rPr>
          <w:rFonts w:ascii="Book Antiqua" w:hAnsi="Book Antiqua"/>
          <w:color w:val="000000"/>
        </w:rPr>
        <w:t>August 30</w:t>
      </w:r>
      <w:r w:rsidR="00C9452F" w:rsidRPr="006F0407">
        <w:rPr>
          <w:rFonts w:ascii="Book Antiqua" w:hAnsi="Book Antiqua"/>
          <w:color w:val="000000"/>
        </w:rPr>
        <w:t>, 2015</w:t>
      </w:r>
      <w:bookmarkStart w:id="21"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D1396C">
        <w:rPr>
          <w:rFonts w:ascii="Book Antiqua" w:hAnsi="Book Antiqua"/>
          <w:b/>
          <w:szCs w:val="24"/>
        </w:rPr>
        <w:t xml:space="preserve">  </w:t>
      </w:r>
    </w:p>
    <w:p w:rsidR="00927BBE" w:rsidRPr="00D1396C" w:rsidRDefault="00927BBE" w:rsidP="00FF1FC5">
      <w:pPr>
        <w:adjustRightInd w:val="0"/>
        <w:snapToGrid w:val="0"/>
        <w:spacing w:line="360" w:lineRule="auto"/>
        <w:jc w:val="both"/>
        <w:rPr>
          <w:rFonts w:ascii="Book Antiqua" w:hAnsi="Book Antiqua"/>
          <w:b/>
          <w:szCs w:val="24"/>
        </w:rPr>
      </w:pPr>
      <w:r w:rsidRPr="00D1396C">
        <w:rPr>
          <w:rFonts w:ascii="Book Antiqua" w:hAnsi="Book Antiqua"/>
          <w:b/>
          <w:szCs w:val="24"/>
        </w:rPr>
        <w:t>Article in press:</w:t>
      </w:r>
    </w:p>
    <w:p w:rsidR="00927BBE" w:rsidRPr="00D1396C" w:rsidRDefault="00927BBE" w:rsidP="00FF1FC5">
      <w:pPr>
        <w:adjustRightInd w:val="0"/>
        <w:snapToGrid w:val="0"/>
        <w:spacing w:line="360" w:lineRule="auto"/>
        <w:jc w:val="both"/>
        <w:rPr>
          <w:rFonts w:ascii="Book Antiqua" w:hAnsi="Book Antiqua"/>
          <w:szCs w:val="24"/>
        </w:rPr>
      </w:pPr>
      <w:r w:rsidRPr="00D1396C">
        <w:rPr>
          <w:rFonts w:ascii="Book Antiqua" w:hAnsi="Book Antiqua"/>
          <w:b/>
          <w:szCs w:val="24"/>
        </w:rPr>
        <w:t>Published online:</w:t>
      </w:r>
    </w:p>
    <w:p w:rsidR="00E834DC" w:rsidRDefault="00E834DC" w:rsidP="00FF1FC5">
      <w:pPr>
        <w:adjustRightInd w:val="0"/>
        <w:snapToGrid w:val="0"/>
        <w:spacing w:line="360" w:lineRule="auto"/>
        <w:jc w:val="both"/>
        <w:rPr>
          <w:rFonts w:ascii="Book Antiqua" w:hAnsi="Book Antiqua"/>
          <w:color w:val="000000"/>
          <w:szCs w:val="24"/>
        </w:rPr>
      </w:pPr>
      <w:r>
        <w:rPr>
          <w:rFonts w:ascii="Book Antiqua" w:hAnsi="Book Antiqua"/>
          <w:color w:val="000000"/>
          <w:szCs w:val="24"/>
        </w:rPr>
        <w:br w:type="page"/>
      </w:r>
    </w:p>
    <w:p w:rsidR="0023036B" w:rsidRPr="00D1396C" w:rsidRDefault="0023036B" w:rsidP="00FF1FC5">
      <w:pPr>
        <w:autoSpaceDE w:val="0"/>
        <w:autoSpaceDN w:val="0"/>
        <w:adjustRightInd w:val="0"/>
        <w:snapToGrid w:val="0"/>
        <w:spacing w:line="360" w:lineRule="auto"/>
        <w:jc w:val="both"/>
        <w:rPr>
          <w:rFonts w:ascii="Book Antiqua" w:hAnsi="Book Antiqua"/>
          <w:color w:val="000000"/>
          <w:szCs w:val="24"/>
        </w:rPr>
      </w:pPr>
      <w:r w:rsidRPr="00D1396C">
        <w:rPr>
          <w:rFonts w:ascii="Book Antiqua" w:hAnsi="Book Antiqua"/>
          <w:b/>
          <w:color w:val="000000"/>
          <w:szCs w:val="24"/>
        </w:rPr>
        <w:lastRenderedPageBreak/>
        <w:t>Abstract</w:t>
      </w:r>
    </w:p>
    <w:p w:rsidR="0023036B" w:rsidRPr="00D1396C" w:rsidRDefault="0023036B" w:rsidP="00FF1FC5">
      <w:pPr>
        <w:autoSpaceDE w:val="0"/>
        <w:autoSpaceDN w:val="0"/>
        <w:adjustRightInd w:val="0"/>
        <w:snapToGrid w:val="0"/>
        <w:spacing w:line="360" w:lineRule="auto"/>
        <w:jc w:val="both"/>
        <w:rPr>
          <w:rFonts w:ascii="Book Antiqua" w:hAnsi="Book Antiqua"/>
          <w:color w:val="000000" w:themeColor="text1"/>
          <w:szCs w:val="24"/>
        </w:rPr>
      </w:pPr>
      <w:r w:rsidRPr="00D1396C">
        <w:rPr>
          <w:rFonts w:ascii="Book Antiqua" w:hAnsi="Book Antiqua"/>
          <w:color w:val="000000"/>
          <w:szCs w:val="24"/>
        </w:rPr>
        <w:t>Hepatic artery thrombosis is a serious complication after liver transplantation which often results in biliary complications, early graft loss, and patient death. It is generally thought that early hepatic artery thrombosis without urgent re-vascularization or re-transplantation almost always leads to mortality, especially if the hepatic artery thrombosis occurs within a few days after transplantation. This series presents 3 cases of early hepatic artery thrombosis after living donor liver transplantation, in which surgical or endovascular attempts at arterial re-vascularization failed. Unexpectedly, these 3 patients survived with acceptable graft function after 32 mo, 11 mo, and 4 mo follow-up, respectively. The literature</w:t>
      </w:r>
      <w:r w:rsidRPr="00D1396C">
        <w:rPr>
          <w:rFonts w:ascii="Book Antiqua" w:eastAsia="PMingLiU" w:hAnsi="Book Antiqua"/>
          <w:color w:val="000000"/>
          <w:szCs w:val="24"/>
        </w:rPr>
        <w:t>s</w:t>
      </w:r>
      <w:r w:rsidRPr="00D1396C">
        <w:rPr>
          <w:rFonts w:ascii="Book Antiqua" w:hAnsi="Book Antiqua"/>
          <w:color w:val="000000"/>
          <w:szCs w:val="24"/>
        </w:rPr>
        <w:t xml:space="preserve"> on factors affecting this devastating complication were reviewed from an anatomical perspective. </w:t>
      </w:r>
      <w:r w:rsidRPr="00D1396C">
        <w:rPr>
          <w:rFonts w:ascii="Book Antiqua" w:hAnsi="Book Antiqua"/>
          <w:color w:val="000000" w:themeColor="text1"/>
          <w:szCs w:val="24"/>
        </w:rPr>
        <w:t>The collective evidence from survivors indicated that modified nonsurgical management after liver transplantation with failed revascularization may be sufficient to prevent mortality</w:t>
      </w:r>
      <w:r w:rsidRPr="00D1396C" w:rsidDel="00BB376E">
        <w:rPr>
          <w:rFonts w:ascii="Book Antiqua" w:hAnsi="Book Antiqua"/>
          <w:color w:val="000000" w:themeColor="text1"/>
          <w:szCs w:val="24"/>
        </w:rPr>
        <w:t xml:space="preserve"> </w:t>
      </w:r>
      <w:r w:rsidRPr="00D1396C">
        <w:rPr>
          <w:rFonts w:ascii="Book Antiqua" w:hAnsi="Book Antiqua"/>
          <w:color w:val="000000" w:themeColor="text1"/>
          <w:szCs w:val="24"/>
        </w:rPr>
        <w:t xml:space="preserve">from early hepatic artery occlusion. </w:t>
      </w:r>
      <w:r w:rsidRPr="00D1396C">
        <w:rPr>
          <w:rFonts w:ascii="Book Antiqua" w:eastAsia="PMingLiU" w:hAnsi="Book Antiqua"/>
          <w:color w:val="000000" w:themeColor="text1"/>
          <w:szCs w:val="24"/>
        </w:rPr>
        <w:t>R</w:t>
      </w:r>
      <w:r w:rsidRPr="00D1396C">
        <w:rPr>
          <w:rFonts w:ascii="Book Antiqua" w:hAnsi="Book Antiqua"/>
          <w:color w:val="000000" w:themeColor="text1"/>
          <w:szCs w:val="24"/>
        </w:rPr>
        <w:t>e-transplantation may be reserved for selected patients with unrecovered graft function.</w:t>
      </w:r>
    </w:p>
    <w:p w:rsidR="0023036B" w:rsidRPr="00D1396C" w:rsidRDefault="0023036B" w:rsidP="00FF1FC5">
      <w:pPr>
        <w:autoSpaceDE w:val="0"/>
        <w:autoSpaceDN w:val="0"/>
        <w:adjustRightInd w:val="0"/>
        <w:snapToGrid w:val="0"/>
        <w:spacing w:line="360" w:lineRule="auto"/>
        <w:jc w:val="both"/>
        <w:rPr>
          <w:rFonts w:ascii="Book Antiqua" w:eastAsia="SimSun" w:hAnsi="Book Antiqua"/>
          <w:color w:val="000000"/>
          <w:szCs w:val="24"/>
          <w:lang w:eastAsia="zh-CN"/>
        </w:rPr>
      </w:pPr>
    </w:p>
    <w:p w:rsidR="0023036B" w:rsidRPr="00D1396C" w:rsidRDefault="0023036B" w:rsidP="00FF1FC5">
      <w:pPr>
        <w:adjustRightInd w:val="0"/>
        <w:snapToGrid w:val="0"/>
        <w:spacing w:line="360" w:lineRule="auto"/>
        <w:jc w:val="both"/>
        <w:rPr>
          <w:rFonts w:ascii="Book Antiqua" w:hAnsi="Book Antiqua"/>
          <w:color w:val="000000"/>
          <w:szCs w:val="24"/>
        </w:rPr>
      </w:pPr>
      <w:r w:rsidRPr="00D1396C">
        <w:rPr>
          <w:rFonts w:ascii="Book Antiqua" w:hAnsi="Book Antiqua"/>
          <w:b/>
          <w:color w:val="000000"/>
          <w:szCs w:val="24"/>
        </w:rPr>
        <w:t xml:space="preserve">Key words: </w:t>
      </w:r>
      <w:r w:rsidR="00E834DC">
        <w:rPr>
          <w:rFonts w:ascii="Book Antiqua" w:hAnsi="Book Antiqua"/>
          <w:color w:val="000000"/>
          <w:szCs w:val="24"/>
        </w:rPr>
        <w:t>Complication</w:t>
      </w:r>
      <w:r w:rsidR="00E834DC">
        <w:rPr>
          <w:rFonts w:ascii="Book Antiqua" w:eastAsia="SimSun" w:hAnsi="Book Antiqua" w:hint="eastAsia"/>
          <w:color w:val="000000"/>
          <w:szCs w:val="24"/>
          <w:lang w:eastAsia="zh-CN"/>
        </w:rPr>
        <w:t>;</w:t>
      </w:r>
      <w:r w:rsidR="00E834DC">
        <w:rPr>
          <w:rFonts w:ascii="Book Antiqua" w:hAnsi="Book Antiqua"/>
          <w:color w:val="000000"/>
          <w:szCs w:val="24"/>
        </w:rPr>
        <w:t xml:space="preserve"> Hepatic artery</w:t>
      </w:r>
      <w:r w:rsidR="00E834DC">
        <w:rPr>
          <w:rFonts w:ascii="Book Antiqua" w:eastAsia="SimSun" w:hAnsi="Book Antiqua" w:hint="eastAsia"/>
          <w:color w:val="000000"/>
          <w:szCs w:val="24"/>
          <w:lang w:eastAsia="zh-CN"/>
        </w:rPr>
        <w:t>;</w:t>
      </w:r>
      <w:r w:rsidR="00E834DC">
        <w:rPr>
          <w:rFonts w:ascii="Book Antiqua" w:hAnsi="Book Antiqua"/>
          <w:color w:val="000000"/>
          <w:szCs w:val="24"/>
        </w:rPr>
        <w:t xml:space="preserve"> Thrombosis</w:t>
      </w:r>
      <w:r w:rsidR="00E834DC">
        <w:rPr>
          <w:rFonts w:ascii="Book Antiqua" w:eastAsia="SimSun" w:hAnsi="Book Antiqua" w:hint="eastAsia"/>
          <w:color w:val="000000"/>
          <w:szCs w:val="24"/>
          <w:lang w:eastAsia="zh-CN"/>
        </w:rPr>
        <w:t>;</w:t>
      </w:r>
      <w:r w:rsidR="00E834DC">
        <w:rPr>
          <w:rFonts w:ascii="Book Antiqua" w:hAnsi="Book Antiqua"/>
          <w:color w:val="000000"/>
          <w:szCs w:val="24"/>
        </w:rPr>
        <w:t xml:space="preserve"> Liver transplantation</w:t>
      </w:r>
      <w:r w:rsidR="00E834DC">
        <w:rPr>
          <w:rFonts w:ascii="Book Antiqua" w:eastAsia="SimSun" w:hAnsi="Book Antiqua" w:hint="eastAsia"/>
          <w:color w:val="000000"/>
          <w:szCs w:val="24"/>
          <w:lang w:eastAsia="zh-CN"/>
        </w:rPr>
        <w:t>;</w:t>
      </w:r>
      <w:r w:rsidRPr="00D1396C">
        <w:rPr>
          <w:rFonts w:ascii="Book Antiqua" w:hAnsi="Book Antiqua"/>
          <w:color w:val="000000"/>
          <w:szCs w:val="24"/>
        </w:rPr>
        <w:t xml:space="preserve"> </w:t>
      </w:r>
      <w:r w:rsidR="00E834DC" w:rsidRPr="00D1396C">
        <w:rPr>
          <w:rFonts w:ascii="Book Antiqua" w:hAnsi="Book Antiqua"/>
          <w:color w:val="000000"/>
          <w:szCs w:val="24"/>
        </w:rPr>
        <w:t>Revascularization</w:t>
      </w:r>
    </w:p>
    <w:p w:rsidR="00927BBE" w:rsidRDefault="00927BBE" w:rsidP="00FF1FC5">
      <w:pPr>
        <w:autoSpaceDE w:val="0"/>
        <w:autoSpaceDN w:val="0"/>
        <w:adjustRightInd w:val="0"/>
        <w:snapToGrid w:val="0"/>
        <w:spacing w:line="360" w:lineRule="auto"/>
        <w:jc w:val="both"/>
        <w:rPr>
          <w:rFonts w:ascii="Book Antiqua" w:eastAsia="SimSun" w:hAnsi="Book Antiqua"/>
          <w:b/>
          <w:color w:val="000000"/>
          <w:szCs w:val="24"/>
          <w:lang w:eastAsia="zh-CN"/>
        </w:rPr>
      </w:pPr>
    </w:p>
    <w:p w:rsidR="00E834DC" w:rsidRDefault="00E834DC" w:rsidP="00FF1FC5">
      <w:pPr>
        <w:autoSpaceDE w:val="0"/>
        <w:autoSpaceDN w:val="0"/>
        <w:adjustRightInd w:val="0"/>
        <w:snapToGrid w:val="0"/>
        <w:spacing w:line="360" w:lineRule="auto"/>
        <w:rPr>
          <w:rFonts w:ascii="Book Antiqua" w:hAnsi="Book Antiqua" w:cs="Arial Unicode MS"/>
        </w:rPr>
      </w:pPr>
      <w:bookmarkStart w:id="22" w:name="OLE_LINK98"/>
      <w:bookmarkStart w:id="23" w:name="OLE_LINK156"/>
      <w:bookmarkStart w:id="24" w:name="OLE_LINK196"/>
      <w:bookmarkStart w:id="25" w:name="OLE_LINK217"/>
      <w:bookmarkStart w:id="26" w:name="OLE_LINK242"/>
      <w:bookmarkStart w:id="27" w:name="OLE_LINK247"/>
      <w:bookmarkStart w:id="28" w:name="OLE_LINK311"/>
      <w:bookmarkStart w:id="29" w:name="OLE_LINK312"/>
      <w:bookmarkStart w:id="30" w:name="OLE_LINK325"/>
      <w:bookmarkStart w:id="31" w:name="OLE_LINK330"/>
      <w:bookmarkStart w:id="32" w:name="OLE_LINK513"/>
      <w:bookmarkStart w:id="33" w:name="OLE_LINK514"/>
      <w:bookmarkStart w:id="34" w:name="OLE_LINK464"/>
      <w:bookmarkStart w:id="35" w:name="OLE_LINK465"/>
      <w:bookmarkStart w:id="36" w:name="OLE_LINK466"/>
      <w:bookmarkStart w:id="37" w:name="OLE_LINK470"/>
      <w:bookmarkStart w:id="38" w:name="OLE_LINK471"/>
      <w:bookmarkStart w:id="39" w:name="OLE_LINK472"/>
      <w:bookmarkStart w:id="40" w:name="OLE_LINK474"/>
      <w:bookmarkStart w:id="41" w:name="OLE_LINK512"/>
      <w:bookmarkStart w:id="42" w:name="OLE_LINK800"/>
      <w:bookmarkStart w:id="43" w:name="OLE_LINK982"/>
      <w:bookmarkStart w:id="44" w:name="OLE_LINK1027"/>
      <w:bookmarkStart w:id="45" w:name="OLE_LINK504"/>
      <w:bookmarkStart w:id="46" w:name="OLE_LINK546"/>
      <w:bookmarkStart w:id="47" w:name="OLE_LINK547"/>
      <w:bookmarkStart w:id="48" w:name="OLE_LINK575"/>
      <w:bookmarkStart w:id="49" w:name="OLE_LINK640"/>
      <w:bookmarkStart w:id="50" w:name="OLE_LINK672"/>
      <w:bookmarkStart w:id="51" w:name="OLE_LINK714"/>
      <w:bookmarkStart w:id="52" w:name="OLE_LINK651"/>
      <w:bookmarkStart w:id="53" w:name="OLE_LINK652"/>
      <w:bookmarkStart w:id="54" w:name="OLE_LINK744"/>
      <w:bookmarkStart w:id="55" w:name="OLE_LINK758"/>
      <w:bookmarkStart w:id="56" w:name="OLE_LINK787"/>
      <w:bookmarkStart w:id="57" w:name="OLE_LINK807"/>
      <w:bookmarkStart w:id="58" w:name="OLE_LINK820"/>
      <w:bookmarkStart w:id="59" w:name="OLE_LINK862"/>
      <w:bookmarkStart w:id="60" w:name="OLE_LINK879"/>
      <w:bookmarkStart w:id="61" w:name="OLE_LINK906"/>
      <w:bookmarkStart w:id="62" w:name="OLE_LINK928"/>
      <w:bookmarkStart w:id="63" w:name="OLE_LINK960"/>
      <w:bookmarkStart w:id="64" w:name="OLE_LINK861"/>
      <w:bookmarkStart w:id="65" w:name="OLE_LINK983"/>
      <w:bookmarkStart w:id="66" w:name="OLE_LINK1334"/>
      <w:bookmarkStart w:id="67" w:name="OLE_LINK1029"/>
      <w:bookmarkStart w:id="68" w:name="OLE_LINK1060"/>
      <w:bookmarkStart w:id="69" w:name="OLE_LINK1061"/>
      <w:bookmarkStart w:id="70" w:name="OLE_LINK1348"/>
      <w:bookmarkStart w:id="71" w:name="OLE_LINK1086"/>
      <w:bookmarkStart w:id="72" w:name="OLE_LINK1100"/>
      <w:bookmarkStart w:id="73" w:name="OLE_LINK1125"/>
      <w:bookmarkStart w:id="74" w:name="OLE_LINK1163"/>
      <w:bookmarkStart w:id="75" w:name="OLE_LINK1193"/>
      <w:bookmarkStart w:id="76" w:name="OLE_LINK1219"/>
      <w:bookmarkStart w:id="77" w:name="OLE_LINK1247"/>
      <w:bookmarkStart w:id="78" w:name="OLE_LINK1284"/>
      <w:bookmarkStart w:id="79" w:name="OLE_LINK1313"/>
      <w:bookmarkStart w:id="80" w:name="OLE_LINK1361"/>
      <w:bookmarkStart w:id="81" w:name="OLE_LINK1384"/>
      <w:bookmarkStart w:id="82" w:name="OLE_LINK1403"/>
      <w:bookmarkStart w:id="83" w:name="OLE_LINK1437"/>
      <w:bookmarkStart w:id="84" w:name="OLE_LINK1454"/>
      <w:bookmarkStart w:id="85" w:name="OLE_LINK1480"/>
      <w:bookmarkStart w:id="86" w:name="OLE_LINK1504"/>
      <w:bookmarkStart w:id="87" w:name="OLE_LINK1516"/>
      <w:bookmarkStart w:id="88" w:name="OLE_LINK135"/>
      <w:bookmarkStart w:id="89" w:name="OLE_LINK216"/>
      <w:bookmarkStart w:id="90" w:name="OLE_LINK259"/>
      <w:bookmarkStart w:id="91" w:name="OLE_LINK1186"/>
      <w:bookmarkStart w:id="92" w:name="OLE_LINK1265"/>
      <w:bookmarkStart w:id="93" w:name="OLE_LINK1373"/>
      <w:bookmarkStart w:id="94" w:name="OLE_LINK1478"/>
      <w:bookmarkStart w:id="95" w:name="OLE_LINK1644"/>
      <w:bookmarkStart w:id="96" w:name="OLE_LINK1884"/>
      <w:bookmarkStart w:id="97" w:name="OLE_LINK1885"/>
      <w:bookmarkStart w:id="98" w:name="OLE_LINK1538"/>
      <w:bookmarkStart w:id="99" w:name="OLE_LINK1539"/>
      <w:bookmarkStart w:id="100" w:name="OLE_LINK1543"/>
      <w:bookmarkStart w:id="101" w:name="OLE_LINK1549"/>
      <w:bookmarkStart w:id="102" w:name="OLE_LINK1778"/>
      <w:bookmarkStart w:id="103" w:name="OLE_LINK1756"/>
      <w:bookmarkStart w:id="104" w:name="OLE_LINK1776"/>
      <w:bookmarkStart w:id="105" w:name="OLE_LINK1777"/>
      <w:bookmarkStart w:id="106" w:name="OLE_LINK1868"/>
      <w:bookmarkStart w:id="107" w:name="OLE_LINK1744"/>
      <w:bookmarkStart w:id="108" w:name="OLE_LINK1817"/>
      <w:bookmarkStart w:id="109" w:name="OLE_LINK1835"/>
      <w:bookmarkStart w:id="110" w:name="OLE_LINK1866"/>
      <w:bookmarkStart w:id="111" w:name="OLE_LINK1882"/>
      <w:bookmarkStart w:id="112" w:name="OLE_LINK1901"/>
      <w:bookmarkStart w:id="113" w:name="OLE_LINK1902"/>
      <w:bookmarkStart w:id="114" w:name="OLE_LINK2013"/>
      <w:bookmarkStart w:id="115" w:name="OLE_LINK1894"/>
      <w:bookmarkStart w:id="116" w:name="OLE_LINK1929"/>
      <w:bookmarkStart w:id="117" w:name="OLE_LINK1941"/>
      <w:bookmarkStart w:id="118" w:name="OLE_LINK1995"/>
      <w:bookmarkStart w:id="119" w:name="OLE_LINK1938"/>
      <w:bookmarkStart w:id="120" w:name="OLE_LINK2081"/>
      <w:bookmarkStart w:id="121" w:name="OLE_LINK2082"/>
      <w:bookmarkStart w:id="122" w:name="OLE_LINK2292"/>
      <w:bookmarkStart w:id="123" w:name="OLE_LINK1931"/>
      <w:bookmarkStart w:id="124" w:name="OLE_LINK1964"/>
      <w:bookmarkStart w:id="125" w:name="OLE_LINK2020"/>
      <w:bookmarkStart w:id="126" w:name="OLE_LINK2071"/>
      <w:bookmarkStart w:id="127" w:name="OLE_LINK2134"/>
      <w:bookmarkStart w:id="128" w:name="OLE_LINK2265"/>
      <w:bookmarkStart w:id="129" w:name="OLE_LINK2562"/>
      <w:bookmarkStart w:id="130" w:name="OLE_LINK1923"/>
      <w:bookmarkStart w:id="131" w:name="OLE_LINK2192"/>
      <w:bookmarkStart w:id="132" w:name="OLE_LINK2110"/>
      <w:bookmarkStart w:id="133" w:name="OLE_LINK2445"/>
      <w:bookmarkStart w:id="134" w:name="OLE_LINK2446"/>
      <w:bookmarkStart w:id="135" w:name="OLE_LINK2169"/>
      <w:bookmarkStart w:id="136" w:name="OLE_LINK2190"/>
      <w:bookmarkStart w:id="137" w:name="OLE_LINK2331"/>
      <w:bookmarkStart w:id="138" w:name="OLE_LINK2345"/>
      <w:bookmarkStart w:id="139" w:name="OLE_LINK2467"/>
      <w:bookmarkStart w:id="140" w:name="OLE_LINK2484"/>
      <w:bookmarkStart w:id="141" w:name="OLE_LINK2157"/>
      <w:bookmarkStart w:id="142" w:name="OLE_LINK2221"/>
      <w:bookmarkStart w:id="143" w:name="OLE_LINK2252"/>
      <w:bookmarkStart w:id="144" w:name="OLE_LINK2348"/>
      <w:bookmarkStart w:id="145" w:name="OLE_LINK2451"/>
      <w:bookmarkStart w:id="146" w:name="OLE_LINK2627"/>
      <w:bookmarkStart w:id="147" w:name="OLE_LINK2482"/>
      <w:bookmarkStart w:id="148" w:name="OLE_LINK2663"/>
      <w:bookmarkStart w:id="149" w:name="OLE_LINK2761"/>
      <w:bookmarkStart w:id="150" w:name="OLE_LINK2856"/>
      <w:bookmarkStart w:id="151" w:name="OLE_LINK2993"/>
      <w:bookmarkStart w:id="152" w:name="OLE_LINK2643"/>
      <w:bookmarkStart w:id="153" w:name="OLE_LINK2583"/>
      <w:bookmarkStart w:id="154" w:name="OLE_LINK2762"/>
      <w:bookmarkStart w:id="155" w:name="OLE_LINK2962"/>
      <w:bookmarkStart w:id="156"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2015.</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E834DC" w:rsidRPr="00D1396C" w:rsidRDefault="00E834DC" w:rsidP="00FF1FC5">
      <w:pPr>
        <w:autoSpaceDE w:val="0"/>
        <w:autoSpaceDN w:val="0"/>
        <w:adjustRightInd w:val="0"/>
        <w:snapToGrid w:val="0"/>
        <w:spacing w:line="360" w:lineRule="auto"/>
        <w:jc w:val="both"/>
        <w:rPr>
          <w:rFonts w:ascii="Book Antiqua" w:eastAsia="SimSun" w:hAnsi="Book Antiqua"/>
          <w:b/>
          <w:color w:val="000000"/>
          <w:szCs w:val="24"/>
          <w:lang w:eastAsia="zh-CN"/>
        </w:rPr>
      </w:pPr>
    </w:p>
    <w:p w:rsidR="00D8305F" w:rsidRPr="00E834DC" w:rsidRDefault="00927BBE" w:rsidP="00FF1FC5">
      <w:pPr>
        <w:adjustRightInd w:val="0"/>
        <w:snapToGrid w:val="0"/>
        <w:spacing w:line="360" w:lineRule="auto"/>
        <w:jc w:val="both"/>
        <w:rPr>
          <w:rFonts w:ascii="Book Antiqua" w:hAnsi="Book Antiqua"/>
          <w:color w:val="0000FF"/>
          <w:szCs w:val="24"/>
        </w:rPr>
      </w:pPr>
      <w:bookmarkStart w:id="157" w:name="OLE_LINK33"/>
      <w:bookmarkStart w:id="158" w:name="OLE_LINK34"/>
      <w:bookmarkStart w:id="159" w:name="OLE_LINK49"/>
      <w:r w:rsidRPr="00D1396C">
        <w:rPr>
          <w:rFonts w:ascii="Book Antiqua" w:eastAsia="Arial Unicode MS" w:hAnsi="Book Antiqua" w:cs="Arial Unicode MS"/>
          <w:b/>
          <w:szCs w:val="24"/>
        </w:rPr>
        <w:t xml:space="preserve">Core </w:t>
      </w:r>
      <w:r w:rsidRPr="00D1396C">
        <w:rPr>
          <w:rFonts w:ascii="Book Antiqua" w:hAnsi="Book Antiqua" w:cs="Arial Unicode MS"/>
          <w:b/>
          <w:szCs w:val="24"/>
        </w:rPr>
        <w:t>tip</w:t>
      </w:r>
      <w:r w:rsidRPr="00D1396C">
        <w:rPr>
          <w:rFonts w:ascii="Book Antiqua" w:eastAsia="Arial Unicode MS" w:hAnsi="Book Antiqua" w:cs="Arial Unicode MS"/>
          <w:b/>
          <w:szCs w:val="24"/>
        </w:rPr>
        <w:t>:</w:t>
      </w:r>
      <w:bookmarkEnd w:id="157"/>
      <w:bookmarkEnd w:id="158"/>
      <w:bookmarkEnd w:id="159"/>
      <w:r w:rsidRPr="00D1396C">
        <w:rPr>
          <w:rFonts w:ascii="Book Antiqua" w:eastAsia="Arial Unicode MS" w:hAnsi="Book Antiqua" w:cs="Arial Unicode MS"/>
          <w:b/>
          <w:szCs w:val="24"/>
        </w:rPr>
        <w:t xml:space="preserve"> </w:t>
      </w:r>
      <w:bookmarkStart w:id="160" w:name="OLE_LINK21"/>
      <w:bookmarkStart w:id="161" w:name="OLE_LINK22"/>
      <w:r w:rsidR="00D8305F" w:rsidRPr="00D1396C">
        <w:rPr>
          <w:rFonts w:ascii="Book Antiqua" w:eastAsia="PMingLiU" w:hAnsi="Book Antiqua"/>
          <w:szCs w:val="24"/>
        </w:rPr>
        <w:t>We present 3 cases of early hepatic artery thrombosis after living donor liver transplantation, in which surgical or endovascular attempts at arterial re-vascularization failed. Unexpectedly, these 3 patients survived with acceptable graft function after 32 mo, 11 mo, and 4 mo follow-up, respectively. The literatures on factors affecting this devastating complication were reviewe</w:t>
      </w:r>
      <w:r w:rsidR="007A69A6" w:rsidRPr="00D1396C">
        <w:rPr>
          <w:rFonts w:ascii="Book Antiqua" w:eastAsia="PMingLiU" w:hAnsi="Book Antiqua"/>
          <w:szCs w:val="24"/>
        </w:rPr>
        <w:t xml:space="preserve">d from an anatomical perspective. Our </w:t>
      </w:r>
      <w:r w:rsidR="00D8305F" w:rsidRPr="00D1396C">
        <w:rPr>
          <w:rFonts w:ascii="Book Antiqua" w:hAnsi="Book Antiqua"/>
          <w:color w:val="000000" w:themeColor="text1"/>
          <w:szCs w:val="24"/>
        </w:rPr>
        <w:t xml:space="preserve">three cases raise the possibility that a modified nonsurgical management strategy may be sufficient for recovery from early </w:t>
      </w:r>
      <w:r w:rsidR="00D8305F" w:rsidRPr="00D1396C">
        <w:rPr>
          <w:rFonts w:ascii="Book Antiqua" w:hAnsi="Book Antiqua"/>
          <w:color w:val="000000"/>
          <w:szCs w:val="24"/>
        </w:rPr>
        <w:t>hepatic artery thrombosis</w:t>
      </w:r>
      <w:r w:rsidR="00D8305F" w:rsidRPr="00D1396C">
        <w:rPr>
          <w:rFonts w:ascii="Book Antiqua" w:hAnsi="Book Antiqua"/>
          <w:color w:val="000000" w:themeColor="text1"/>
          <w:szCs w:val="24"/>
        </w:rPr>
        <w:t xml:space="preserve"> after </w:t>
      </w:r>
      <w:r w:rsidR="00D8305F" w:rsidRPr="00D1396C">
        <w:rPr>
          <w:rFonts w:ascii="Book Antiqua" w:eastAsia="PMingLiU" w:hAnsi="Book Antiqua"/>
          <w:szCs w:val="24"/>
        </w:rPr>
        <w:t>liver transplantation</w:t>
      </w:r>
      <w:r w:rsidR="00D8305F" w:rsidRPr="00D1396C">
        <w:rPr>
          <w:rFonts w:ascii="Book Antiqua" w:hAnsi="Book Antiqua"/>
          <w:color w:val="000000" w:themeColor="text1"/>
          <w:szCs w:val="24"/>
        </w:rPr>
        <w:t xml:space="preserve"> with failed revascularization procedures.</w:t>
      </w:r>
    </w:p>
    <w:bookmarkEnd w:id="160"/>
    <w:bookmarkEnd w:id="161"/>
    <w:p w:rsidR="00927BBE" w:rsidRPr="00D1396C" w:rsidRDefault="00927BBE" w:rsidP="00FF1FC5">
      <w:pPr>
        <w:adjustRightInd w:val="0"/>
        <w:snapToGrid w:val="0"/>
        <w:spacing w:line="360" w:lineRule="auto"/>
        <w:jc w:val="both"/>
        <w:rPr>
          <w:rFonts w:ascii="Book Antiqua" w:hAnsi="Book Antiqua"/>
          <w:szCs w:val="24"/>
          <w:lang w:val="en"/>
        </w:rPr>
      </w:pPr>
    </w:p>
    <w:p w:rsidR="00E834DC" w:rsidRPr="00E834DC" w:rsidRDefault="00E834DC" w:rsidP="00FF1FC5">
      <w:pPr>
        <w:autoSpaceDE w:val="0"/>
        <w:autoSpaceDN w:val="0"/>
        <w:adjustRightInd w:val="0"/>
        <w:snapToGrid w:val="0"/>
        <w:spacing w:line="360" w:lineRule="auto"/>
        <w:jc w:val="both"/>
        <w:rPr>
          <w:rFonts w:ascii="Book Antiqua" w:eastAsia="SimSun" w:hAnsi="Book Antiqua"/>
          <w:color w:val="000000" w:themeColor="text1"/>
          <w:szCs w:val="24"/>
          <w:lang w:eastAsia="zh-CN"/>
        </w:rPr>
      </w:pPr>
      <w:r w:rsidRPr="00D1396C">
        <w:rPr>
          <w:rFonts w:ascii="Book Antiqua" w:hAnsi="Book Antiqua"/>
          <w:color w:val="000000"/>
          <w:szCs w:val="24"/>
        </w:rPr>
        <w:t>Hsiao</w:t>
      </w:r>
      <w:r>
        <w:rPr>
          <w:rFonts w:ascii="Book Antiqua" w:eastAsia="SimSun" w:hAnsi="Book Antiqua" w:hint="eastAsia"/>
          <w:color w:val="000000"/>
          <w:szCs w:val="24"/>
          <w:lang w:eastAsia="zh-CN"/>
        </w:rPr>
        <w:t xml:space="preserve"> CY</w:t>
      </w:r>
      <w:r w:rsidRPr="00D1396C">
        <w:rPr>
          <w:rFonts w:ascii="Book Antiqua" w:hAnsi="Book Antiqua"/>
          <w:color w:val="000000"/>
          <w:szCs w:val="24"/>
        </w:rPr>
        <w:t>, Ho</w:t>
      </w:r>
      <w:r>
        <w:rPr>
          <w:rFonts w:ascii="Book Antiqua" w:eastAsia="SimSun" w:hAnsi="Book Antiqua" w:hint="eastAsia"/>
          <w:color w:val="000000"/>
          <w:szCs w:val="24"/>
          <w:lang w:eastAsia="zh-CN"/>
        </w:rPr>
        <w:t xml:space="preserve"> CM</w:t>
      </w:r>
      <w:r w:rsidRPr="00D1396C">
        <w:rPr>
          <w:rFonts w:ascii="Book Antiqua" w:hAnsi="Book Antiqua"/>
          <w:color w:val="000000"/>
          <w:szCs w:val="24"/>
        </w:rPr>
        <w:t>, Wu</w:t>
      </w:r>
      <w:r>
        <w:rPr>
          <w:rFonts w:ascii="Book Antiqua" w:eastAsia="SimSun" w:hAnsi="Book Antiqua" w:hint="eastAsia"/>
          <w:color w:val="000000"/>
          <w:szCs w:val="24"/>
          <w:lang w:eastAsia="zh-CN"/>
        </w:rPr>
        <w:t xml:space="preserve"> YM</w:t>
      </w:r>
      <w:r w:rsidRPr="00D1396C">
        <w:rPr>
          <w:rFonts w:ascii="Book Antiqua" w:hAnsi="Book Antiqua"/>
          <w:color w:val="000000"/>
          <w:szCs w:val="24"/>
        </w:rPr>
        <w:t>, Ho</w:t>
      </w:r>
      <w:r>
        <w:rPr>
          <w:rFonts w:ascii="Book Antiqua" w:eastAsia="SimSun" w:hAnsi="Book Antiqua" w:hint="eastAsia"/>
          <w:color w:val="000000"/>
          <w:szCs w:val="24"/>
          <w:lang w:eastAsia="zh-CN"/>
        </w:rPr>
        <w:t xml:space="preserve"> MC</w:t>
      </w:r>
      <w:r w:rsidRPr="00D1396C">
        <w:rPr>
          <w:rFonts w:ascii="Book Antiqua" w:hAnsi="Book Antiqua"/>
          <w:color w:val="000000"/>
          <w:szCs w:val="24"/>
        </w:rPr>
        <w:t>, Hu</w:t>
      </w:r>
      <w:r>
        <w:rPr>
          <w:rFonts w:ascii="Book Antiqua" w:eastAsia="SimSun" w:hAnsi="Book Antiqua" w:hint="eastAsia"/>
          <w:color w:val="000000"/>
          <w:szCs w:val="24"/>
          <w:lang w:eastAsia="zh-CN"/>
        </w:rPr>
        <w:t xml:space="preserve"> RH</w:t>
      </w:r>
      <w:r w:rsidRPr="00D1396C">
        <w:rPr>
          <w:rFonts w:ascii="Book Antiqua" w:hAnsi="Book Antiqua"/>
          <w:color w:val="000000"/>
          <w:szCs w:val="24"/>
        </w:rPr>
        <w:t>, Lee</w:t>
      </w:r>
      <w:r>
        <w:rPr>
          <w:rFonts w:ascii="Book Antiqua" w:eastAsia="SimSun" w:hAnsi="Book Antiqua" w:hint="eastAsia"/>
          <w:color w:val="000000"/>
          <w:szCs w:val="24"/>
          <w:lang w:eastAsia="zh-CN"/>
        </w:rPr>
        <w:t xml:space="preserve"> PH. </w:t>
      </w:r>
      <w:r w:rsidRPr="00E834DC">
        <w:rPr>
          <w:rFonts w:ascii="Book Antiqua" w:hAnsi="Book Antiqua"/>
          <w:color w:val="000000" w:themeColor="text1"/>
          <w:szCs w:val="24"/>
        </w:rPr>
        <w:t>Management of early hepatic artery occlusion after liver tra</w:t>
      </w:r>
      <w:r>
        <w:rPr>
          <w:rFonts w:ascii="Book Antiqua" w:hAnsi="Book Antiqua"/>
          <w:color w:val="000000" w:themeColor="text1"/>
          <w:szCs w:val="24"/>
        </w:rPr>
        <w:t>nsplantation with failed rescue</w:t>
      </w:r>
      <w:r>
        <w:rPr>
          <w:rFonts w:ascii="Book Antiqua" w:eastAsia="SimSun" w:hAnsi="Book Antiqua" w:hint="eastAsia"/>
          <w:color w:val="000000" w:themeColor="text1"/>
          <w:szCs w:val="24"/>
          <w:lang w:eastAsia="zh-CN"/>
        </w:rPr>
        <w:t xml:space="preserve">. </w:t>
      </w:r>
      <w:r w:rsidRPr="00E834DC">
        <w:rPr>
          <w:rFonts w:ascii="Book Antiqua" w:eastAsia="SimSun" w:hAnsi="Book Antiqua"/>
          <w:i/>
          <w:color w:val="000000" w:themeColor="text1"/>
          <w:szCs w:val="24"/>
          <w:lang w:eastAsia="zh-CN"/>
        </w:rPr>
        <w:t>World J Gastroenterol</w:t>
      </w:r>
      <w:r w:rsidRPr="00E834DC">
        <w:rPr>
          <w:rFonts w:ascii="Book Antiqua" w:eastAsia="SimSun" w:hAnsi="Book Antiqua"/>
          <w:color w:val="000000" w:themeColor="text1"/>
          <w:szCs w:val="24"/>
          <w:lang w:eastAsia="zh-CN"/>
        </w:rPr>
        <w:t xml:space="preserve"> 201</w:t>
      </w:r>
      <w:r w:rsidRPr="00E834DC">
        <w:rPr>
          <w:rFonts w:ascii="Book Antiqua" w:eastAsia="SimSun" w:hAnsi="Book Antiqua" w:hint="eastAsia"/>
          <w:color w:val="000000" w:themeColor="text1"/>
          <w:szCs w:val="24"/>
          <w:lang w:eastAsia="zh-CN"/>
        </w:rPr>
        <w:t>5</w:t>
      </w:r>
      <w:r w:rsidRPr="00E834DC">
        <w:rPr>
          <w:rFonts w:ascii="Book Antiqua" w:eastAsia="SimSun" w:hAnsi="Book Antiqua"/>
          <w:color w:val="000000" w:themeColor="text1"/>
          <w:szCs w:val="24"/>
          <w:lang w:eastAsia="zh-CN"/>
        </w:rPr>
        <w:t>; In press</w:t>
      </w:r>
    </w:p>
    <w:p w:rsidR="00E834DC" w:rsidRDefault="00E834DC" w:rsidP="00FF1FC5">
      <w:pPr>
        <w:autoSpaceDE w:val="0"/>
        <w:autoSpaceDN w:val="0"/>
        <w:adjustRightInd w:val="0"/>
        <w:snapToGrid w:val="0"/>
        <w:spacing w:line="360" w:lineRule="auto"/>
        <w:jc w:val="both"/>
        <w:rPr>
          <w:rFonts w:ascii="Book Antiqua" w:eastAsia="SimSun" w:hAnsi="Book Antiqua"/>
          <w:color w:val="000000"/>
          <w:szCs w:val="24"/>
          <w:lang w:eastAsia="zh-CN"/>
        </w:rPr>
      </w:pPr>
      <w:r>
        <w:rPr>
          <w:rFonts w:ascii="Book Antiqua" w:eastAsia="SimSun" w:hAnsi="Book Antiqua"/>
          <w:color w:val="000000"/>
          <w:szCs w:val="24"/>
          <w:lang w:eastAsia="zh-CN"/>
        </w:rPr>
        <w:br w:type="page"/>
      </w:r>
    </w:p>
    <w:p w:rsidR="0023036B" w:rsidRPr="00E834DC" w:rsidRDefault="0023036B" w:rsidP="00FF1FC5">
      <w:pPr>
        <w:autoSpaceDE w:val="0"/>
        <w:autoSpaceDN w:val="0"/>
        <w:adjustRightInd w:val="0"/>
        <w:snapToGrid w:val="0"/>
        <w:spacing w:line="360" w:lineRule="auto"/>
        <w:jc w:val="both"/>
        <w:rPr>
          <w:rFonts w:ascii="Book Antiqua" w:hAnsi="Book Antiqua"/>
          <w:caps/>
          <w:color w:val="000000"/>
          <w:szCs w:val="24"/>
        </w:rPr>
      </w:pPr>
      <w:r w:rsidRPr="00E834DC">
        <w:rPr>
          <w:rFonts w:ascii="Book Antiqua" w:hAnsi="Book Antiqua"/>
          <w:b/>
          <w:caps/>
          <w:color w:val="000000"/>
          <w:szCs w:val="24"/>
        </w:rPr>
        <w:lastRenderedPageBreak/>
        <w:t>Introduction</w:t>
      </w:r>
    </w:p>
    <w:p w:rsidR="0023036B" w:rsidRPr="00D1396C" w:rsidRDefault="0023036B" w:rsidP="00FF1FC5">
      <w:pPr>
        <w:adjustRightInd w:val="0"/>
        <w:snapToGrid w:val="0"/>
        <w:spacing w:line="360" w:lineRule="auto"/>
        <w:jc w:val="both"/>
        <w:rPr>
          <w:rFonts w:ascii="Book Antiqua" w:hAnsi="Book Antiqua"/>
          <w:color w:val="000000" w:themeColor="text1"/>
          <w:szCs w:val="24"/>
        </w:rPr>
      </w:pPr>
      <w:r w:rsidRPr="00D1396C">
        <w:rPr>
          <w:rFonts w:ascii="Book Antiqua" w:hAnsi="Book Antiqua"/>
          <w:color w:val="000000"/>
          <w:szCs w:val="24"/>
        </w:rPr>
        <w:t>Hepatic artery thrombosis (HAT) is a serious complication after liver transplantation (LT) which often results in biliary complications, early graft loss, and patient death</w:t>
      </w:r>
      <w:r w:rsidR="00BB6802" w:rsidRPr="00D1396C">
        <w:rPr>
          <w:rFonts w:ascii="Book Antiqua" w:hAnsi="Book Antiqua"/>
          <w:color w:val="000000"/>
          <w:szCs w:val="24"/>
          <w:vertAlign w:val="superscript"/>
        </w:rPr>
        <w:t>[1-3]</w:t>
      </w:r>
      <w:r w:rsidRPr="00D1396C">
        <w:rPr>
          <w:rFonts w:ascii="Book Antiqua" w:hAnsi="Book Antiqua"/>
          <w:color w:val="000000"/>
          <w:szCs w:val="24"/>
        </w:rPr>
        <w:t>. HAT is defined according to the time of onset, with early HAT occurring 30 d or less after LT and late HAT occurring more than 30 d after LT</w:t>
      </w:r>
      <w:r w:rsidR="00BB6802" w:rsidRPr="00D1396C">
        <w:rPr>
          <w:rFonts w:ascii="Book Antiqua" w:hAnsi="Book Antiqua"/>
          <w:color w:val="000000"/>
          <w:szCs w:val="24"/>
          <w:vertAlign w:val="superscript"/>
        </w:rPr>
        <w:t>[2]</w:t>
      </w:r>
      <w:r w:rsidR="00E834DC">
        <w:rPr>
          <w:rFonts w:ascii="Book Antiqua" w:hAnsi="Book Antiqua"/>
          <w:color w:val="000000"/>
          <w:szCs w:val="24"/>
        </w:rPr>
        <w:t>. In a large study of 21</w:t>
      </w:r>
      <w:r w:rsidRPr="00D1396C">
        <w:rPr>
          <w:rFonts w:ascii="Book Antiqua" w:hAnsi="Book Antiqua"/>
          <w:color w:val="000000"/>
          <w:szCs w:val="24"/>
        </w:rPr>
        <w:t>822 patients who underwent LT</w:t>
      </w:r>
      <w:r w:rsidR="00BB6802" w:rsidRPr="00D1396C">
        <w:rPr>
          <w:rFonts w:ascii="Book Antiqua" w:hAnsi="Book Antiqua"/>
          <w:color w:val="000000"/>
          <w:szCs w:val="24"/>
          <w:vertAlign w:val="superscript"/>
        </w:rPr>
        <w:t>[3]</w:t>
      </w:r>
      <w:r w:rsidRPr="00D1396C">
        <w:rPr>
          <w:rFonts w:ascii="Book Antiqua" w:hAnsi="Book Antiqua"/>
          <w:color w:val="000000"/>
          <w:szCs w:val="24"/>
        </w:rPr>
        <w:t>, the overall incidence of early HAT was 4.4%, higher in children than in adults (8.3</w:t>
      </w:r>
      <w:r w:rsidR="00E834DC">
        <w:rPr>
          <w:rFonts w:ascii="Book Antiqua" w:eastAsia="SimSun" w:hAnsi="Book Antiqua" w:hint="eastAsia"/>
          <w:color w:val="000000"/>
          <w:szCs w:val="24"/>
          <w:lang w:eastAsia="zh-CN"/>
        </w:rPr>
        <w:t>%</w:t>
      </w:r>
      <w:r w:rsidRPr="00D1396C">
        <w:rPr>
          <w:rFonts w:ascii="Book Antiqua" w:hAnsi="Book Antiqua"/>
          <w:color w:val="000000"/>
          <w:szCs w:val="24"/>
        </w:rPr>
        <w:t xml:space="preserve"> </w:t>
      </w:r>
      <w:r w:rsidR="00E834DC" w:rsidRPr="00E834DC">
        <w:rPr>
          <w:rFonts w:ascii="Book Antiqua" w:hAnsi="Book Antiqua"/>
          <w:i/>
          <w:color w:val="000000"/>
          <w:szCs w:val="24"/>
        </w:rPr>
        <w:t>vs</w:t>
      </w:r>
      <w:r w:rsidRPr="00D1396C">
        <w:rPr>
          <w:rFonts w:ascii="Book Antiqua" w:hAnsi="Book Antiqua"/>
          <w:color w:val="000000"/>
          <w:szCs w:val="24"/>
        </w:rPr>
        <w:t xml:space="preserve"> 2.9%), and diagnosed at a median of postoperative day (POD) 7. Early HAT resulted in an overall re-transplantation rate of 53.1% (children higher than adults, 62% </w:t>
      </w:r>
      <w:r w:rsidR="00E834DC" w:rsidRPr="00E834DC">
        <w:rPr>
          <w:rFonts w:ascii="Book Antiqua" w:hAnsi="Book Antiqua"/>
          <w:i/>
          <w:color w:val="000000"/>
          <w:szCs w:val="24"/>
        </w:rPr>
        <w:t>vs</w:t>
      </w:r>
      <w:r w:rsidRPr="00D1396C">
        <w:rPr>
          <w:rFonts w:ascii="Book Antiqua" w:hAnsi="Book Antiqua"/>
          <w:color w:val="000000"/>
          <w:szCs w:val="24"/>
        </w:rPr>
        <w:t xml:space="preserve"> 50%) and an overall mortality rate of 33.3% (adults higher than children, 34.3% </w:t>
      </w:r>
      <w:r w:rsidR="00E834DC" w:rsidRPr="00E834DC">
        <w:rPr>
          <w:rFonts w:ascii="Book Antiqua" w:hAnsi="Book Antiqua"/>
          <w:i/>
          <w:color w:val="000000"/>
          <w:szCs w:val="24"/>
        </w:rPr>
        <w:t>vs</w:t>
      </w:r>
      <w:r w:rsidRPr="00D1396C">
        <w:rPr>
          <w:rFonts w:ascii="Book Antiqua" w:hAnsi="Book Antiqua"/>
          <w:color w:val="000000"/>
          <w:szCs w:val="24"/>
        </w:rPr>
        <w:t xml:space="preserve"> 25%)</w:t>
      </w:r>
      <w:r w:rsidR="00BB6802" w:rsidRPr="00D1396C">
        <w:rPr>
          <w:rFonts w:ascii="Book Antiqua" w:hAnsi="Book Antiqua"/>
          <w:color w:val="000000"/>
          <w:szCs w:val="24"/>
          <w:vertAlign w:val="superscript"/>
        </w:rPr>
        <w:t>[3]</w:t>
      </w:r>
      <w:r w:rsidRPr="00D1396C">
        <w:rPr>
          <w:rFonts w:ascii="Book Antiqua" w:hAnsi="Book Antiqua"/>
          <w:color w:val="000000"/>
          <w:szCs w:val="24"/>
        </w:rPr>
        <w:t>. It is generally thought that early HAT (especially within the first few days after transplantation) without urgent re-vascularization or re-transplantation almost always leads to mortality. However, in this case series, 3 patients with early HAT after living donor LT with failed arterial re-vascularization survived with acceptable graft function after 32 mo, 11 mo, and 4 mo follow-up, respectively (Table 1). Possible explanations were discussed from an anatomical perspec</w:t>
      </w:r>
      <w:r w:rsidRPr="00D1396C">
        <w:rPr>
          <w:rFonts w:ascii="Book Antiqua" w:hAnsi="Book Antiqua"/>
          <w:color w:val="000000" w:themeColor="text1"/>
          <w:szCs w:val="24"/>
        </w:rPr>
        <w:t xml:space="preserve">tive. Our three cases raise the possibility that a modified nonsurgical management strategy may be sufficient for recovery from early HAT after LT with failed revascularization procedures.  </w:t>
      </w:r>
    </w:p>
    <w:p w:rsidR="00E834DC" w:rsidRDefault="00E834DC" w:rsidP="00FF1FC5">
      <w:pPr>
        <w:adjustRightInd w:val="0"/>
        <w:snapToGrid w:val="0"/>
        <w:spacing w:line="360" w:lineRule="auto"/>
        <w:jc w:val="both"/>
        <w:rPr>
          <w:rFonts w:ascii="Book Antiqua" w:eastAsia="SimSun" w:hAnsi="Book Antiqua"/>
          <w:b/>
          <w:color w:val="000000"/>
          <w:szCs w:val="24"/>
          <w:lang w:eastAsia="zh-CN"/>
        </w:rPr>
      </w:pPr>
    </w:p>
    <w:p w:rsidR="0023036B" w:rsidRPr="00E834DC" w:rsidRDefault="0023036B" w:rsidP="00FF1FC5">
      <w:pPr>
        <w:adjustRightInd w:val="0"/>
        <w:snapToGrid w:val="0"/>
        <w:spacing w:line="360" w:lineRule="auto"/>
        <w:jc w:val="both"/>
        <w:rPr>
          <w:rFonts w:ascii="Book Antiqua" w:hAnsi="Book Antiqua"/>
          <w:b/>
          <w:caps/>
          <w:color w:val="000000"/>
          <w:szCs w:val="24"/>
        </w:rPr>
      </w:pPr>
      <w:r w:rsidRPr="00E834DC">
        <w:rPr>
          <w:rFonts w:ascii="Book Antiqua" w:hAnsi="Book Antiqua"/>
          <w:b/>
          <w:caps/>
          <w:color w:val="000000"/>
          <w:szCs w:val="24"/>
        </w:rPr>
        <w:t xml:space="preserve">Case report </w:t>
      </w:r>
    </w:p>
    <w:p w:rsidR="0023036B" w:rsidRPr="00E834DC" w:rsidRDefault="0023036B" w:rsidP="00FF1FC5">
      <w:pPr>
        <w:adjustRightInd w:val="0"/>
        <w:snapToGrid w:val="0"/>
        <w:spacing w:line="360" w:lineRule="auto"/>
        <w:jc w:val="both"/>
        <w:rPr>
          <w:rFonts w:ascii="Book Antiqua" w:hAnsi="Book Antiqua"/>
          <w:b/>
          <w:i/>
          <w:color w:val="000000"/>
          <w:szCs w:val="24"/>
        </w:rPr>
      </w:pPr>
      <w:r w:rsidRPr="00E834DC">
        <w:rPr>
          <w:rFonts w:ascii="Book Antiqua" w:hAnsi="Book Antiqua"/>
          <w:b/>
          <w:i/>
          <w:color w:val="000000"/>
          <w:szCs w:val="24"/>
        </w:rPr>
        <w:t>Case 1</w:t>
      </w:r>
    </w:p>
    <w:p w:rsidR="0023036B" w:rsidRPr="00D1396C" w:rsidRDefault="0023036B" w:rsidP="00FF1FC5">
      <w:pPr>
        <w:adjustRightInd w:val="0"/>
        <w:snapToGrid w:val="0"/>
        <w:spacing w:line="360" w:lineRule="auto"/>
        <w:jc w:val="both"/>
        <w:rPr>
          <w:rFonts w:ascii="Book Antiqua" w:hAnsi="Book Antiqua"/>
          <w:color w:val="000000"/>
          <w:szCs w:val="24"/>
        </w:rPr>
      </w:pPr>
      <w:r w:rsidRPr="00D1396C">
        <w:rPr>
          <w:rFonts w:ascii="Book Antiqua" w:hAnsi="Book Antiqua"/>
          <w:color w:val="000000"/>
          <w:szCs w:val="24"/>
        </w:rPr>
        <w:t>A 60-year-old woman with recurrent hepatocellular carcinoma (HCC) and hepatitis C virus-related liver cirrhosis underwent living donor LT (right lobe from her 31-year-old son). Hepatic artery anastomosis was performed smoothly</w:t>
      </w:r>
      <w:r w:rsidRPr="00D1396C" w:rsidDel="001D6E36">
        <w:rPr>
          <w:rFonts w:ascii="Book Antiqua" w:hAnsi="Book Antiqua"/>
          <w:color w:val="000000"/>
          <w:szCs w:val="24"/>
        </w:rPr>
        <w:t xml:space="preserve"> </w:t>
      </w:r>
      <w:r w:rsidRPr="00D1396C">
        <w:rPr>
          <w:rFonts w:ascii="Book Antiqua" w:hAnsi="Book Antiqua"/>
          <w:color w:val="000000"/>
          <w:szCs w:val="24"/>
        </w:rPr>
        <w:t xml:space="preserve">under an operating microscope. Extubation was performed on POD 2. However, she had abrupt elevation of liver enzymes and hyperbilirubinemia on POD 7 </w:t>
      </w:r>
      <w:r w:rsidR="00E834DC">
        <w:rPr>
          <w:rFonts w:ascii="Book Antiqua" w:eastAsia="SimSun" w:hAnsi="Book Antiqua" w:hint="eastAsia"/>
          <w:color w:val="000000"/>
          <w:szCs w:val="24"/>
          <w:lang w:eastAsia="zh-CN"/>
        </w:rPr>
        <w:t>[</w:t>
      </w:r>
      <w:r w:rsidRPr="00D1396C">
        <w:rPr>
          <w:rFonts w:ascii="Book Antiqua" w:hAnsi="Book Antiqua"/>
          <w:color w:val="000000"/>
          <w:szCs w:val="24"/>
        </w:rPr>
        <w:t xml:space="preserve">alanine transaminase </w:t>
      </w:r>
      <w:r w:rsidR="00E834DC">
        <w:rPr>
          <w:rFonts w:ascii="Book Antiqua" w:eastAsia="SimSun" w:hAnsi="Book Antiqua" w:hint="eastAsia"/>
          <w:color w:val="000000"/>
          <w:szCs w:val="24"/>
          <w:lang w:eastAsia="zh-CN"/>
        </w:rPr>
        <w:t>(</w:t>
      </w:r>
      <w:r w:rsidRPr="00D1396C">
        <w:rPr>
          <w:rFonts w:ascii="Book Antiqua" w:hAnsi="Book Antiqua"/>
          <w:color w:val="000000"/>
          <w:szCs w:val="24"/>
        </w:rPr>
        <w:t>ALT</w:t>
      </w:r>
      <w:r w:rsidR="00E834DC">
        <w:rPr>
          <w:rFonts w:ascii="Book Antiqua" w:eastAsia="SimSun" w:hAnsi="Book Antiqua" w:hint="eastAsia"/>
          <w:color w:val="000000"/>
          <w:szCs w:val="24"/>
          <w:lang w:eastAsia="zh-CN"/>
        </w:rPr>
        <w:t>)</w:t>
      </w:r>
      <w:r w:rsidRPr="00D1396C">
        <w:rPr>
          <w:rFonts w:ascii="Book Antiqua" w:hAnsi="Book Antiqua"/>
          <w:color w:val="000000"/>
          <w:szCs w:val="24"/>
        </w:rPr>
        <w:t xml:space="preserve"> 1183 U/L from 211 U/L on POD 6, total bilirubin </w:t>
      </w:r>
      <w:r w:rsidR="00E834DC">
        <w:rPr>
          <w:rFonts w:ascii="Book Antiqua" w:eastAsia="SimSun" w:hAnsi="Book Antiqua" w:hint="eastAsia"/>
          <w:color w:val="000000"/>
          <w:szCs w:val="24"/>
          <w:lang w:eastAsia="zh-CN"/>
        </w:rPr>
        <w:t>(</w:t>
      </w:r>
      <w:r w:rsidRPr="00D1396C">
        <w:rPr>
          <w:rFonts w:ascii="Book Antiqua" w:hAnsi="Book Antiqua"/>
          <w:color w:val="000000"/>
          <w:szCs w:val="24"/>
        </w:rPr>
        <w:t>T-bil</w:t>
      </w:r>
      <w:r w:rsidR="00E834DC">
        <w:rPr>
          <w:rFonts w:ascii="Book Antiqua" w:eastAsia="SimSun" w:hAnsi="Book Antiqua" w:hint="eastAsia"/>
          <w:color w:val="000000"/>
          <w:szCs w:val="24"/>
          <w:lang w:eastAsia="zh-CN"/>
        </w:rPr>
        <w:t>)</w:t>
      </w:r>
      <w:r w:rsidRPr="00D1396C">
        <w:rPr>
          <w:rFonts w:ascii="Book Antiqua" w:hAnsi="Book Antiqua"/>
          <w:color w:val="000000"/>
          <w:szCs w:val="24"/>
        </w:rPr>
        <w:t xml:space="preserve"> 4.25 mg/dL from 1.78 mg/</w:t>
      </w:r>
      <w:r w:rsidR="00E834DC" w:rsidRPr="00D1396C">
        <w:rPr>
          <w:rFonts w:ascii="Book Antiqua" w:hAnsi="Book Antiqua"/>
          <w:color w:val="000000"/>
          <w:szCs w:val="24"/>
        </w:rPr>
        <w:t>Dl</w:t>
      </w:r>
      <w:r w:rsidR="00E834DC">
        <w:rPr>
          <w:rFonts w:ascii="Book Antiqua" w:eastAsia="SimSun" w:hAnsi="Book Antiqua" w:hint="eastAsia"/>
          <w:color w:val="000000"/>
          <w:szCs w:val="24"/>
          <w:lang w:eastAsia="zh-CN"/>
        </w:rPr>
        <w:t>]</w:t>
      </w:r>
      <w:r w:rsidRPr="00D1396C">
        <w:rPr>
          <w:rFonts w:ascii="Book Antiqua" w:hAnsi="Book Antiqua"/>
          <w:color w:val="000000"/>
          <w:szCs w:val="24"/>
        </w:rPr>
        <w:t>. Doppler ultrasonography showed no HA blood flow. CT angiography further disclosed the absence of intra-hepatic arterial flow and a hypodense lesion suspected to be an infarction at S7-8 of the liver. Angiography confirmed the diagnosis of thrombosis at the proper HA anastomosi</w:t>
      </w:r>
      <w:r w:rsidR="00E834DC">
        <w:rPr>
          <w:rFonts w:ascii="Book Antiqua" w:hAnsi="Book Antiqua"/>
          <w:color w:val="000000"/>
          <w:szCs w:val="24"/>
        </w:rPr>
        <w:t>s (Fig</w:t>
      </w:r>
      <w:r w:rsidR="00E834DC">
        <w:rPr>
          <w:rFonts w:ascii="Book Antiqua" w:eastAsia="SimSun" w:hAnsi="Book Antiqua" w:hint="eastAsia"/>
          <w:color w:val="000000"/>
          <w:szCs w:val="24"/>
          <w:lang w:eastAsia="zh-CN"/>
        </w:rPr>
        <w:t>ure</w:t>
      </w:r>
      <w:r w:rsidRPr="00D1396C">
        <w:rPr>
          <w:rFonts w:ascii="Book Antiqua" w:hAnsi="Book Antiqua"/>
          <w:color w:val="000000"/>
          <w:szCs w:val="24"/>
        </w:rPr>
        <w:t xml:space="preserve"> 1), and </w:t>
      </w:r>
      <w:r w:rsidRPr="00D1396C">
        <w:rPr>
          <w:rFonts w:ascii="Book Antiqua" w:hAnsi="Book Antiqua"/>
          <w:color w:val="000000"/>
          <w:szCs w:val="24"/>
        </w:rPr>
        <w:lastRenderedPageBreak/>
        <w:t>the angiographic micro-catheter failed to pass through the occlusion site. She then underwent urgent laparotomy. Re-anastomosis of the HA failed</w:t>
      </w:r>
      <w:r w:rsidRPr="00D1396C">
        <w:rPr>
          <w:rFonts w:ascii="Book Antiqua" w:hAnsi="Book Antiqua"/>
          <w:szCs w:val="24"/>
        </w:rPr>
        <w:t xml:space="preserve"> and the HA graft was not suitable for another attempt at re-anastomosis</w:t>
      </w:r>
      <w:r w:rsidRPr="00D1396C">
        <w:rPr>
          <w:rFonts w:ascii="Book Antiqua" w:hAnsi="Book Antiqua"/>
          <w:color w:val="000000"/>
          <w:szCs w:val="24"/>
        </w:rPr>
        <w:t>. Under supportive treatment, the patient’s liver function recovered gradually (POD 31: ALT 160 U/L, T-bil 2.02 mg/dL) and she was discharged 31 d after liver transplantation. The patient took aspirin 100 mg daily thereafter. She had 3 episodes of biliary tract infection (BTI) on the 2</w:t>
      </w:r>
      <w:r w:rsidRPr="00D1396C">
        <w:rPr>
          <w:rFonts w:ascii="Book Antiqua" w:hAnsi="Book Antiqua"/>
          <w:color w:val="000000"/>
          <w:szCs w:val="24"/>
          <w:vertAlign w:val="superscript"/>
        </w:rPr>
        <w:t>nd</w:t>
      </w:r>
      <w:r w:rsidRPr="00D1396C">
        <w:rPr>
          <w:rFonts w:ascii="Book Antiqua" w:hAnsi="Book Antiqua"/>
          <w:color w:val="000000"/>
          <w:szCs w:val="24"/>
        </w:rPr>
        <w:t>, 4</w:t>
      </w:r>
      <w:r w:rsidRPr="00D1396C">
        <w:rPr>
          <w:rFonts w:ascii="Book Antiqua" w:hAnsi="Book Antiqua"/>
          <w:color w:val="000000"/>
          <w:szCs w:val="24"/>
          <w:vertAlign w:val="superscript"/>
        </w:rPr>
        <w:t>th</w:t>
      </w:r>
      <w:r w:rsidRPr="00D1396C">
        <w:rPr>
          <w:rFonts w:ascii="Book Antiqua" w:hAnsi="Book Antiqua"/>
          <w:color w:val="000000"/>
          <w:szCs w:val="24"/>
        </w:rPr>
        <w:t>, and 5</w:t>
      </w:r>
      <w:r w:rsidRPr="00D1396C">
        <w:rPr>
          <w:rFonts w:ascii="Book Antiqua" w:hAnsi="Book Antiqua"/>
          <w:color w:val="000000"/>
          <w:szCs w:val="24"/>
          <w:vertAlign w:val="superscript"/>
        </w:rPr>
        <w:t>th</w:t>
      </w:r>
      <w:r w:rsidRPr="00D1396C">
        <w:rPr>
          <w:rFonts w:ascii="Book Antiqua" w:hAnsi="Book Antiqua"/>
          <w:color w:val="000000"/>
          <w:szCs w:val="24"/>
        </w:rPr>
        <w:t xml:space="preserve"> month after LT, which required hospitalization for intravenous antibiotics treatment. CT scan at the post-operative 5</w:t>
      </w:r>
      <w:r w:rsidRPr="00D1396C">
        <w:rPr>
          <w:rFonts w:ascii="Book Antiqua" w:hAnsi="Book Antiqua"/>
          <w:color w:val="000000"/>
          <w:szCs w:val="24"/>
          <w:vertAlign w:val="superscript"/>
        </w:rPr>
        <w:t>th</w:t>
      </w:r>
      <w:r w:rsidRPr="00D1396C">
        <w:rPr>
          <w:rFonts w:ascii="Book Antiqua" w:hAnsi="Book Antiqua"/>
          <w:color w:val="000000"/>
          <w:szCs w:val="24"/>
        </w:rPr>
        <w:t xml:space="preserve"> month showed no remarkable intrahepatic duct dilatation or infarction of the liver parenchyma. She has remained well with normal graft function after 32 mo of follow-up. </w:t>
      </w:r>
    </w:p>
    <w:p w:rsidR="0023036B" w:rsidRPr="00D1396C" w:rsidRDefault="0023036B" w:rsidP="00FF1FC5">
      <w:pPr>
        <w:adjustRightInd w:val="0"/>
        <w:snapToGrid w:val="0"/>
        <w:spacing w:line="360" w:lineRule="auto"/>
        <w:jc w:val="both"/>
        <w:rPr>
          <w:rFonts w:ascii="Book Antiqua" w:hAnsi="Book Antiqua"/>
          <w:color w:val="000000"/>
          <w:szCs w:val="24"/>
        </w:rPr>
      </w:pPr>
    </w:p>
    <w:p w:rsidR="00E834DC" w:rsidRPr="00E834DC" w:rsidRDefault="0023036B" w:rsidP="00FF1FC5">
      <w:pPr>
        <w:adjustRightInd w:val="0"/>
        <w:snapToGrid w:val="0"/>
        <w:spacing w:line="360" w:lineRule="auto"/>
        <w:jc w:val="both"/>
        <w:rPr>
          <w:rFonts w:ascii="Book Antiqua" w:eastAsia="SimSun" w:hAnsi="Book Antiqua"/>
          <w:b/>
          <w:color w:val="000000"/>
          <w:szCs w:val="24"/>
          <w:lang w:eastAsia="zh-CN"/>
        </w:rPr>
      </w:pPr>
      <w:r w:rsidRPr="00E834DC">
        <w:rPr>
          <w:rFonts w:ascii="Book Antiqua" w:hAnsi="Book Antiqua"/>
          <w:b/>
          <w:i/>
          <w:color w:val="000000"/>
          <w:szCs w:val="24"/>
        </w:rPr>
        <w:t>Case 2</w:t>
      </w:r>
    </w:p>
    <w:p w:rsidR="0023036B" w:rsidRPr="00E834DC" w:rsidRDefault="0023036B" w:rsidP="00FF1FC5">
      <w:pPr>
        <w:adjustRightInd w:val="0"/>
        <w:snapToGrid w:val="0"/>
        <w:spacing w:line="360" w:lineRule="auto"/>
        <w:jc w:val="both"/>
        <w:rPr>
          <w:rFonts w:ascii="Book Antiqua" w:hAnsi="Book Antiqua"/>
          <w:i/>
          <w:color w:val="000000"/>
          <w:szCs w:val="24"/>
        </w:rPr>
      </w:pPr>
      <w:r w:rsidRPr="00D1396C">
        <w:rPr>
          <w:rFonts w:ascii="Book Antiqua" w:hAnsi="Book Antiqua"/>
          <w:color w:val="000000"/>
          <w:szCs w:val="24"/>
        </w:rPr>
        <w:t xml:space="preserve">A 49-year-old man with alcoholic liver cirrhosis underwent living donor LT (right lobe from her 23-year-old son). The HA was anastomosed end-to-end under an operating microscope. Extubation was performed on POD 1. Elevation of liver enzymes and hyperbilirubinemia were found on POD 1 (ALT 456 U/L from 17 U/L, T-bil 7.78 mg/dL </w:t>
      </w:r>
      <w:r w:rsidR="00E834DC">
        <w:rPr>
          <w:rFonts w:ascii="Book Antiqua" w:hAnsi="Book Antiqua"/>
          <w:color w:val="000000"/>
          <w:szCs w:val="24"/>
        </w:rPr>
        <w:t>from 1.73 mg</w:t>
      </w:r>
      <w:r w:rsidRPr="00D1396C">
        <w:rPr>
          <w:rFonts w:ascii="Book Antiqua" w:hAnsi="Book Antiqua"/>
          <w:color w:val="000000"/>
          <w:szCs w:val="24"/>
        </w:rPr>
        <w:t xml:space="preserve">/dL). Doppler ultrasonography showed no HA flow. CT angiography disclosed total occlusion of the grafted HA. An attempt to place an intra-arterial catheter for endovascular management on POD 1 resulted in extravasation distal to the anastomosis site. On POD3, an intra-arterial catheter was placed at the anastomosis site for endovascular thrombolysis, but still no arterial flow was noted. On POD7, the intra-arterial catheter was re-implanted for </w:t>
      </w:r>
      <w:r w:rsidR="00E834DC">
        <w:rPr>
          <w:rFonts w:ascii="Book Antiqua" w:hAnsi="Book Antiqua"/>
          <w:color w:val="000000"/>
          <w:szCs w:val="24"/>
        </w:rPr>
        <w:t>urokinase infusion (60000 IU/h for 4 h</w:t>
      </w:r>
      <w:r w:rsidRPr="00D1396C">
        <w:rPr>
          <w:rFonts w:ascii="Book Antiqua" w:hAnsi="Book Antiqua"/>
          <w:color w:val="000000"/>
          <w:szCs w:val="24"/>
        </w:rPr>
        <w:t>), but angiography on POD8 showed persistent thrombos</w:t>
      </w:r>
      <w:r w:rsidR="00E834DC">
        <w:rPr>
          <w:rFonts w:ascii="Book Antiqua" w:hAnsi="Book Antiqua"/>
          <w:color w:val="000000"/>
          <w:szCs w:val="24"/>
        </w:rPr>
        <w:t>is at the anastomosis site (Fig</w:t>
      </w:r>
      <w:r w:rsidR="00E834DC">
        <w:rPr>
          <w:rFonts w:ascii="Book Antiqua" w:eastAsia="SimSun" w:hAnsi="Book Antiqua" w:hint="eastAsia"/>
          <w:color w:val="000000"/>
          <w:szCs w:val="24"/>
          <w:lang w:eastAsia="zh-CN"/>
        </w:rPr>
        <w:t>ure</w:t>
      </w:r>
      <w:r w:rsidRPr="00D1396C">
        <w:rPr>
          <w:rFonts w:ascii="Book Antiqua" w:hAnsi="Book Antiqua"/>
          <w:color w:val="000000"/>
          <w:szCs w:val="24"/>
        </w:rPr>
        <w:t xml:space="preserve"> 2A). The patient’s liver function improved gradually under supportive treatment (POD 17: AST 53 U/L, ALT 169 U/L, T-bil 2.98 mg/dL, D-bil 1.51 mg/dL) and he was discharged on POD 17 after LT. The patient took aspirin 100 mg daily after discharge. In the following 9 mo, he had one episode of BTI at the 7</w:t>
      </w:r>
      <w:r w:rsidRPr="00D1396C">
        <w:rPr>
          <w:rFonts w:ascii="Book Antiqua" w:hAnsi="Book Antiqua"/>
          <w:color w:val="000000"/>
          <w:szCs w:val="24"/>
          <w:vertAlign w:val="superscript"/>
        </w:rPr>
        <w:t>th</w:t>
      </w:r>
      <w:r w:rsidRPr="00D1396C">
        <w:rPr>
          <w:rFonts w:ascii="Book Antiqua" w:hAnsi="Book Antiqua"/>
          <w:color w:val="000000"/>
          <w:szCs w:val="24"/>
        </w:rPr>
        <w:t xml:space="preserve"> month after LT which required hospitalization for intravenous antibiotics treatment. Magnetic resonance angiography on the 8</w:t>
      </w:r>
      <w:r w:rsidRPr="00D1396C">
        <w:rPr>
          <w:rFonts w:ascii="Book Antiqua" w:hAnsi="Book Antiqua"/>
          <w:color w:val="000000"/>
          <w:szCs w:val="24"/>
          <w:vertAlign w:val="superscript"/>
        </w:rPr>
        <w:t>th</w:t>
      </w:r>
      <w:r w:rsidRPr="00D1396C">
        <w:rPr>
          <w:rFonts w:ascii="Book Antiqua" w:hAnsi="Book Antiqua"/>
          <w:color w:val="000000"/>
          <w:szCs w:val="24"/>
        </w:rPr>
        <w:t xml:space="preserve"> month after LT showed recanalization of the intrahepatic artery </w:t>
      </w:r>
      <w:r w:rsidRPr="00E834DC">
        <w:rPr>
          <w:rFonts w:ascii="Book Antiqua" w:hAnsi="Book Antiqua"/>
          <w:i/>
          <w:color w:val="000000"/>
          <w:szCs w:val="24"/>
        </w:rPr>
        <w:t>via</w:t>
      </w:r>
      <w:r w:rsidRPr="00D1396C">
        <w:rPr>
          <w:rFonts w:ascii="Book Antiqua" w:hAnsi="Book Antiqua"/>
          <w:color w:val="000000"/>
          <w:szCs w:val="24"/>
        </w:rPr>
        <w:t xml:space="preserve"> another artery (possibly the rig</w:t>
      </w:r>
      <w:r w:rsidR="00E834DC">
        <w:rPr>
          <w:rFonts w:ascii="Book Antiqua" w:hAnsi="Book Antiqua"/>
          <w:color w:val="000000"/>
          <w:szCs w:val="24"/>
        </w:rPr>
        <w:t>ht inferior phrenic artery; Fig</w:t>
      </w:r>
      <w:r w:rsidR="00E834DC">
        <w:rPr>
          <w:rFonts w:ascii="Book Antiqua" w:eastAsia="SimSun" w:hAnsi="Book Antiqua" w:hint="eastAsia"/>
          <w:color w:val="000000"/>
          <w:szCs w:val="24"/>
          <w:lang w:eastAsia="zh-CN"/>
        </w:rPr>
        <w:t>ure</w:t>
      </w:r>
      <w:r w:rsidRPr="00D1396C">
        <w:rPr>
          <w:rFonts w:ascii="Book Antiqua" w:hAnsi="Book Antiqua"/>
          <w:color w:val="000000"/>
          <w:szCs w:val="24"/>
        </w:rPr>
        <w:t xml:space="preserve"> 2B). He has remained well with normal graft </w:t>
      </w:r>
      <w:r w:rsidRPr="00D1396C">
        <w:rPr>
          <w:rFonts w:ascii="Book Antiqua" w:hAnsi="Book Antiqua"/>
          <w:color w:val="000000"/>
          <w:szCs w:val="24"/>
        </w:rPr>
        <w:lastRenderedPageBreak/>
        <w:t xml:space="preserve">function after 11 months of follow-up. </w:t>
      </w:r>
    </w:p>
    <w:p w:rsidR="0023036B" w:rsidRPr="00D1396C" w:rsidRDefault="0023036B" w:rsidP="00FF1FC5">
      <w:pPr>
        <w:adjustRightInd w:val="0"/>
        <w:snapToGrid w:val="0"/>
        <w:spacing w:line="360" w:lineRule="auto"/>
        <w:jc w:val="both"/>
        <w:rPr>
          <w:rFonts w:ascii="Book Antiqua" w:hAnsi="Book Antiqua"/>
          <w:color w:val="000000"/>
          <w:szCs w:val="24"/>
        </w:rPr>
      </w:pPr>
    </w:p>
    <w:p w:rsidR="0023036B" w:rsidRPr="00E834DC" w:rsidRDefault="0023036B" w:rsidP="00FF1FC5">
      <w:pPr>
        <w:adjustRightInd w:val="0"/>
        <w:snapToGrid w:val="0"/>
        <w:spacing w:line="360" w:lineRule="auto"/>
        <w:jc w:val="both"/>
        <w:rPr>
          <w:rFonts w:ascii="Book Antiqua" w:hAnsi="Book Antiqua"/>
          <w:b/>
          <w:i/>
          <w:color w:val="000000"/>
          <w:szCs w:val="24"/>
        </w:rPr>
      </w:pPr>
      <w:r w:rsidRPr="00E834DC">
        <w:rPr>
          <w:rFonts w:ascii="Book Antiqua" w:hAnsi="Book Antiqua"/>
          <w:b/>
          <w:i/>
          <w:color w:val="000000"/>
          <w:szCs w:val="24"/>
        </w:rPr>
        <w:t>Case 3</w:t>
      </w:r>
    </w:p>
    <w:p w:rsidR="0023036B" w:rsidRPr="00D1396C" w:rsidRDefault="0023036B" w:rsidP="00FF1FC5">
      <w:pPr>
        <w:adjustRightInd w:val="0"/>
        <w:snapToGrid w:val="0"/>
        <w:spacing w:line="360" w:lineRule="auto"/>
        <w:jc w:val="both"/>
        <w:rPr>
          <w:rFonts w:ascii="Book Antiqua" w:hAnsi="Book Antiqua"/>
          <w:color w:val="000000"/>
          <w:szCs w:val="24"/>
        </w:rPr>
      </w:pPr>
      <w:r w:rsidRPr="00D1396C">
        <w:rPr>
          <w:rFonts w:ascii="Book Antiqua" w:hAnsi="Book Antiqua"/>
          <w:color w:val="000000"/>
          <w:szCs w:val="24"/>
        </w:rPr>
        <w:t xml:space="preserve">A 13-year-old boy with primary sclerosing cholangitis (after common bile duct excision and Reux-en-Y hepaticojejunostomy at age 11) underwent living donor LT (left lobe from his 44-year-old mother). Hepatic artery anastomosis had been performed twice because of donor artery intima dissection. He had elevated liver enzymes on POD1 (ALT 699 U/L from 61 U/L, T-bil 8.21 mg/dL from 1.77 mg/dL). CT on POD 2 showed occlusion of the proper HA at the anastomosis site. Angiography showed total </w:t>
      </w:r>
      <w:r w:rsidR="00E834DC">
        <w:rPr>
          <w:rFonts w:ascii="Book Antiqua" w:hAnsi="Book Antiqua"/>
          <w:color w:val="000000"/>
          <w:szCs w:val="24"/>
        </w:rPr>
        <w:t>occlusion of the proper HA (Fig</w:t>
      </w:r>
      <w:r w:rsidR="00E834DC">
        <w:rPr>
          <w:rFonts w:ascii="Book Antiqua" w:eastAsia="SimSun" w:hAnsi="Book Antiqua" w:hint="eastAsia"/>
          <w:color w:val="000000"/>
          <w:szCs w:val="24"/>
          <w:lang w:eastAsia="zh-CN"/>
        </w:rPr>
        <w:t>ure</w:t>
      </w:r>
      <w:r w:rsidRPr="00D1396C">
        <w:rPr>
          <w:rFonts w:ascii="Book Antiqua" w:hAnsi="Book Antiqua"/>
          <w:color w:val="000000"/>
          <w:szCs w:val="24"/>
        </w:rPr>
        <w:t xml:space="preserve"> 3), prompting uro</w:t>
      </w:r>
      <w:r w:rsidR="00E834DC">
        <w:rPr>
          <w:rFonts w:ascii="Book Antiqua" w:hAnsi="Book Antiqua"/>
          <w:color w:val="000000"/>
          <w:szCs w:val="24"/>
        </w:rPr>
        <w:t>kinase 20</w:t>
      </w:r>
      <w:r w:rsidRPr="00D1396C">
        <w:rPr>
          <w:rFonts w:ascii="Book Antiqua" w:hAnsi="Book Antiqua"/>
          <w:color w:val="000000"/>
          <w:szCs w:val="24"/>
        </w:rPr>
        <w:t xml:space="preserve">000 IU injection through a microcatheter with its tip inserted within the thrombosed proper HA, but in vain. The patient’s liver function improved gradually with no further treatment of the thrombosed HA (POD 36: ALT 23 U/L, T-bil 0.69 mg/dL). He was discharged on POD 36 after LT and prolonged ascites drainage. He has remained well with normal graft function 4 months after LT without any BTI episode during follow-up. </w:t>
      </w:r>
    </w:p>
    <w:p w:rsidR="0023036B" w:rsidRPr="00D1396C" w:rsidRDefault="0023036B" w:rsidP="00FF1FC5">
      <w:pPr>
        <w:adjustRightInd w:val="0"/>
        <w:snapToGrid w:val="0"/>
        <w:spacing w:line="360" w:lineRule="auto"/>
        <w:jc w:val="both"/>
        <w:rPr>
          <w:rFonts w:ascii="Book Antiqua" w:hAnsi="Book Antiqua"/>
          <w:color w:val="000000"/>
          <w:szCs w:val="24"/>
        </w:rPr>
      </w:pPr>
    </w:p>
    <w:p w:rsidR="0023036B" w:rsidRPr="00E834DC" w:rsidRDefault="0023036B" w:rsidP="00FF1FC5">
      <w:pPr>
        <w:adjustRightInd w:val="0"/>
        <w:snapToGrid w:val="0"/>
        <w:spacing w:line="360" w:lineRule="auto"/>
        <w:jc w:val="both"/>
        <w:rPr>
          <w:rFonts w:ascii="Book Antiqua" w:hAnsi="Book Antiqua"/>
          <w:b/>
          <w:caps/>
          <w:color w:val="000000"/>
          <w:szCs w:val="24"/>
        </w:rPr>
      </w:pPr>
      <w:r w:rsidRPr="00E834DC">
        <w:rPr>
          <w:rFonts w:ascii="Book Antiqua" w:hAnsi="Book Antiqua"/>
          <w:b/>
          <w:caps/>
          <w:color w:val="000000"/>
          <w:szCs w:val="24"/>
        </w:rPr>
        <w:t>Discussion</w:t>
      </w:r>
    </w:p>
    <w:p w:rsidR="0023036B" w:rsidRPr="00D1396C" w:rsidRDefault="0023036B" w:rsidP="00FF1FC5">
      <w:pPr>
        <w:adjustRightInd w:val="0"/>
        <w:snapToGrid w:val="0"/>
        <w:spacing w:line="360" w:lineRule="auto"/>
        <w:jc w:val="both"/>
        <w:rPr>
          <w:rFonts w:ascii="Book Antiqua" w:hAnsi="Book Antiqua"/>
          <w:color w:val="000000"/>
          <w:szCs w:val="24"/>
        </w:rPr>
      </w:pPr>
      <w:r w:rsidRPr="00D1396C">
        <w:rPr>
          <w:rFonts w:ascii="Book Antiqua" w:hAnsi="Book Antiqua"/>
          <w:color w:val="000000"/>
          <w:szCs w:val="24"/>
        </w:rPr>
        <w:t>HAT is a serious complication after LT which often results in patient death and is the 2</w:t>
      </w:r>
      <w:r w:rsidRPr="00D1396C">
        <w:rPr>
          <w:rFonts w:ascii="Book Antiqua" w:hAnsi="Book Antiqua"/>
          <w:color w:val="000000"/>
          <w:szCs w:val="24"/>
          <w:vertAlign w:val="superscript"/>
        </w:rPr>
        <w:t>nd</w:t>
      </w:r>
      <w:r w:rsidRPr="00D1396C">
        <w:rPr>
          <w:rFonts w:ascii="Book Antiqua" w:hAnsi="Book Antiqua"/>
          <w:color w:val="000000"/>
          <w:szCs w:val="24"/>
        </w:rPr>
        <w:t xml:space="preserve"> leading cause of early graft failure after primary nonfunction</w:t>
      </w:r>
      <w:r w:rsidR="00BB6802" w:rsidRPr="00D1396C">
        <w:rPr>
          <w:rFonts w:ascii="Book Antiqua" w:hAnsi="Book Antiqua"/>
          <w:color w:val="000000"/>
          <w:szCs w:val="24"/>
          <w:vertAlign w:val="superscript"/>
        </w:rPr>
        <w:t>[1]</w:t>
      </w:r>
      <w:r w:rsidRPr="00D1396C">
        <w:rPr>
          <w:rFonts w:ascii="Book Antiqua" w:hAnsi="Book Antiqua"/>
          <w:color w:val="000000"/>
          <w:szCs w:val="24"/>
        </w:rPr>
        <w:t>. The etiology of early HAT is thought to be related not only to surgical factors such as vessel kinking, stenotic anastomosis, and intimal dissection, but also to non-surgical factors such as elderly donors, hypercoagulable state, and rejection episodes</w:t>
      </w:r>
      <w:r w:rsidR="00BB6802" w:rsidRPr="00D1396C">
        <w:rPr>
          <w:rFonts w:ascii="Book Antiqua" w:hAnsi="Book Antiqua"/>
          <w:color w:val="000000"/>
          <w:szCs w:val="24"/>
          <w:vertAlign w:val="superscript"/>
        </w:rPr>
        <w:t>[4]</w:t>
      </w:r>
      <w:r w:rsidRPr="00D1396C">
        <w:rPr>
          <w:rFonts w:ascii="Book Antiqua" w:hAnsi="Book Antiqua"/>
          <w:color w:val="000000"/>
          <w:szCs w:val="24"/>
        </w:rPr>
        <w:t>. Risk factors of early HAT reported in literature include cytomegalovirus mismatch, re-transplantation, use of an arterial conduit, prolonged operation time, low recipient body weight, variant arterial anatomy, lower volume LT hospital</w:t>
      </w:r>
      <w:r w:rsidR="00BB6802" w:rsidRPr="00D1396C">
        <w:rPr>
          <w:rFonts w:ascii="Book Antiqua" w:hAnsi="Book Antiqua"/>
          <w:color w:val="000000"/>
          <w:szCs w:val="24"/>
          <w:vertAlign w:val="superscript"/>
        </w:rPr>
        <w:t>[3]</w:t>
      </w:r>
      <w:r w:rsidRPr="00D1396C">
        <w:rPr>
          <w:rFonts w:ascii="Book Antiqua" w:hAnsi="Book Antiqua"/>
          <w:color w:val="000000"/>
          <w:szCs w:val="24"/>
        </w:rPr>
        <w:t>, and delay in arterial reperfusion</w:t>
      </w:r>
      <w:r w:rsidR="00BB6802" w:rsidRPr="00D1396C">
        <w:rPr>
          <w:rFonts w:ascii="Book Antiqua" w:hAnsi="Book Antiqua"/>
          <w:color w:val="000000"/>
          <w:szCs w:val="24"/>
          <w:vertAlign w:val="superscript"/>
        </w:rPr>
        <w:t>[4]</w:t>
      </w:r>
      <w:r w:rsidRPr="00D1396C">
        <w:rPr>
          <w:rFonts w:ascii="Book Antiqua" w:hAnsi="Book Antiqua"/>
          <w:color w:val="000000"/>
          <w:szCs w:val="24"/>
        </w:rPr>
        <w:t>. Besides, use of continuous rather than interrupted sutures to anastomose the ends of an hepatic artery was associated with higher incidence of HAT</w:t>
      </w:r>
      <w:r w:rsidR="00BB6802" w:rsidRPr="00D1396C">
        <w:rPr>
          <w:rFonts w:ascii="Book Antiqua" w:hAnsi="Book Antiqua"/>
          <w:color w:val="000000"/>
          <w:szCs w:val="24"/>
          <w:vertAlign w:val="superscript"/>
        </w:rPr>
        <w:t>[5]</w:t>
      </w:r>
      <w:r w:rsidRPr="00D1396C">
        <w:rPr>
          <w:rFonts w:ascii="Book Antiqua" w:hAnsi="Book Antiqua"/>
          <w:color w:val="000000"/>
          <w:szCs w:val="24"/>
        </w:rPr>
        <w:t>. The most frequent clinical presentation (30%) of early HAT is acute fulminant hepatic failure</w:t>
      </w:r>
      <w:r w:rsidR="00BB6802" w:rsidRPr="00D1396C">
        <w:rPr>
          <w:rFonts w:ascii="Book Antiqua" w:hAnsi="Book Antiqua"/>
          <w:color w:val="000000"/>
          <w:szCs w:val="24"/>
          <w:vertAlign w:val="superscript"/>
        </w:rPr>
        <w:t>[1]</w:t>
      </w:r>
      <w:r w:rsidRPr="00D1396C">
        <w:rPr>
          <w:rFonts w:ascii="Book Antiqua" w:hAnsi="Book Antiqua"/>
          <w:color w:val="000000"/>
          <w:szCs w:val="24"/>
        </w:rPr>
        <w:t xml:space="preserve">, and the diagnosis of early HAT is often confirmed by thrombo/embolic occlusion of the hepatic artery on Doppler ultrasonography </w:t>
      </w:r>
      <w:r w:rsidRPr="00D1396C">
        <w:rPr>
          <w:rFonts w:ascii="Book Antiqua" w:hAnsi="Book Antiqua"/>
          <w:color w:val="000000"/>
          <w:szCs w:val="24"/>
        </w:rPr>
        <w:lastRenderedPageBreak/>
        <w:t>and/or CT/angiography. Routine Doppler ultrasonography in the first 3 d after LT allows early detection of HAT, and makes rescue interventions before liver damage possible</w:t>
      </w:r>
      <w:r w:rsidR="00BB6802" w:rsidRPr="00D1396C">
        <w:rPr>
          <w:rFonts w:ascii="Book Antiqua" w:hAnsi="Book Antiqua"/>
          <w:color w:val="000000"/>
          <w:szCs w:val="24"/>
          <w:vertAlign w:val="superscript"/>
        </w:rPr>
        <w:t>[6]</w:t>
      </w:r>
      <w:r w:rsidRPr="00D1396C">
        <w:rPr>
          <w:rFonts w:ascii="Book Antiqua" w:hAnsi="Book Antiqua"/>
          <w:color w:val="000000"/>
          <w:szCs w:val="24"/>
        </w:rPr>
        <w:t>. Introduction of microvascular reconstruction has significantly decreased the incidence of HAT</w:t>
      </w:r>
      <w:r w:rsidR="00BB6802" w:rsidRPr="00D1396C">
        <w:rPr>
          <w:rFonts w:ascii="Book Antiqua" w:hAnsi="Book Antiqua"/>
          <w:color w:val="000000"/>
          <w:szCs w:val="24"/>
          <w:vertAlign w:val="superscript"/>
        </w:rPr>
        <w:t>[7]</w:t>
      </w:r>
      <w:r w:rsidRPr="00D1396C">
        <w:rPr>
          <w:rFonts w:ascii="Book Antiqua" w:hAnsi="Book Antiqua"/>
          <w:color w:val="000000"/>
          <w:szCs w:val="24"/>
        </w:rPr>
        <w:t xml:space="preserve">. </w:t>
      </w:r>
    </w:p>
    <w:p w:rsidR="0023036B" w:rsidRPr="00D1396C" w:rsidRDefault="0023036B" w:rsidP="00FF1FC5">
      <w:pPr>
        <w:adjustRightInd w:val="0"/>
        <w:snapToGrid w:val="0"/>
        <w:spacing w:line="360" w:lineRule="auto"/>
        <w:ind w:firstLine="480"/>
        <w:jc w:val="both"/>
        <w:rPr>
          <w:rFonts w:ascii="Book Antiqua" w:hAnsi="Book Antiqua"/>
          <w:color w:val="000000"/>
          <w:szCs w:val="24"/>
        </w:rPr>
      </w:pPr>
      <w:r w:rsidRPr="00D1396C">
        <w:rPr>
          <w:rFonts w:ascii="Book Antiqua" w:hAnsi="Book Antiqua"/>
          <w:color w:val="000000"/>
          <w:szCs w:val="24"/>
        </w:rPr>
        <w:t xml:space="preserve">Therapeutic options for HAT include arterial revascularization and re-transplantation. Revascularization could be surgical re-anastomosis (or thrombectomy) or endovascular treatments such as intra-arterial thrombolysis and percutaneous transluminal angioplasty with/without stent placement or balloon dilatation. Although re-transplantation is traditionally the gold standard of therapy for HAT, in areas with organ shortage such as Asia, timely re-transplantation may not be feasible. Thus endovascular or surgical revascularization is often the first line treatment for patients with HAT. Arterial revascularization </w:t>
      </w:r>
      <w:r w:rsidRPr="00E834DC">
        <w:rPr>
          <w:rFonts w:ascii="Book Antiqua" w:hAnsi="Book Antiqua"/>
          <w:i/>
          <w:color w:val="000000"/>
          <w:szCs w:val="24"/>
        </w:rPr>
        <w:t>via</w:t>
      </w:r>
      <w:r w:rsidRPr="00D1396C">
        <w:rPr>
          <w:rFonts w:ascii="Book Antiqua" w:hAnsi="Book Antiqua"/>
          <w:color w:val="000000"/>
          <w:szCs w:val="24"/>
        </w:rPr>
        <w:t xml:space="preserve"> endovascular or surgical procedures may reduce graft loss an</w:t>
      </w:r>
      <w:r w:rsidR="00E834DC">
        <w:rPr>
          <w:rFonts w:ascii="Book Antiqua" w:hAnsi="Book Antiqua"/>
          <w:color w:val="000000"/>
          <w:szCs w:val="24"/>
        </w:rPr>
        <w:t>d improve outcome in both adult</w:t>
      </w:r>
      <w:r w:rsidR="00BB6802" w:rsidRPr="00D1396C">
        <w:rPr>
          <w:rFonts w:ascii="Book Antiqua" w:hAnsi="Book Antiqua"/>
          <w:color w:val="000000"/>
          <w:szCs w:val="24"/>
          <w:vertAlign w:val="superscript"/>
        </w:rPr>
        <w:t>[8]</w:t>
      </w:r>
      <w:r w:rsidRPr="00D1396C">
        <w:rPr>
          <w:rFonts w:ascii="Book Antiqua" w:hAnsi="Book Antiqua"/>
          <w:color w:val="000000"/>
          <w:szCs w:val="24"/>
        </w:rPr>
        <w:t xml:space="preserve"> and pediatric</w:t>
      </w:r>
      <w:r w:rsidR="00BB6802" w:rsidRPr="00D1396C">
        <w:rPr>
          <w:rFonts w:ascii="Book Antiqua" w:hAnsi="Book Antiqua"/>
          <w:color w:val="000000"/>
          <w:szCs w:val="24"/>
          <w:vertAlign w:val="superscript"/>
        </w:rPr>
        <w:t>[9]</w:t>
      </w:r>
      <w:r w:rsidRPr="00D1396C">
        <w:rPr>
          <w:rFonts w:ascii="Book Antiqua" w:hAnsi="Book Antiqua"/>
          <w:color w:val="000000"/>
          <w:szCs w:val="24"/>
        </w:rPr>
        <w:t xml:space="preserve"> LT recipients with early HAT. Most studies suggest the use of endovascular urokinase or heparin for HAT after LT</w:t>
      </w:r>
      <w:r w:rsidR="00BB6802" w:rsidRPr="00D1396C">
        <w:rPr>
          <w:rFonts w:ascii="Book Antiqua" w:hAnsi="Book Antiqua"/>
          <w:color w:val="000000"/>
          <w:szCs w:val="24"/>
          <w:vertAlign w:val="superscript"/>
        </w:rPr>
        <w:t>[10]</w:t>
      </w:r>
      <w:r w:rsidRPr="00D1396C">
        <w:rPr>
          <w:rFonts w:ascii="Book Antiqua" w:hAnsi="Book Antiqua"/>
          <w:color w:val="000000"/>
          <w:szCs w:val="24"/>
        </w:rPr>
        <w:t>, which has a 68% success rate (with internal bleeding as its most common complication)</w:t>
      </w:r>
      <w:r w:rsidR="00BB6802" w:rsidRPr="00D1396C">
        <w:rPr>
          <w:rFonts w:ascii="Book Antiqua" w:hAnsi="Book Antiqua"/>
          <w:color w:val="000000"/>
          <w:szCs w:val="24"/>
          <w:vertAlign w:val="superscript"/>
        </w:rPr>
        <w:t>[10]</w:t>
      </w:r>
      <w:r w:rsidRPr="00D1396C">
        <w:rPr>
          <w:rFonts w:ascii="Book Antiqua" w:hAnsi="Book Antiqua"/>
          <w:color w:val="000000"/>
          <w:szCs w:val="24"/>
        </w:rPr>
        <w:t>. Several studies reported that antiplatelet prophylaxis can reduce the incidence of HAT in selected adult patients after LT, with no increase in the incidence of bleeding events and wound complications</w:t>
      </w:r>
      <w:r w:rsidR="00BB6802" w:rsidRPr="00D1396C">
        <w:rPr>
          <w:rFonts w:ascii="Book Antiqua" w:hAnsi="Book Antiqua"/>
          <w:color w:val="000000"/>
          <w:szCs w:val="24"/>
          <w:vertAlign w:val="superscript"/>
        </w:rPr>
        <w:t>[11,12]</w:t>
      </w:r>
      <w:r w:rsidRPr="00D1396C">
        <w:rPr>
          <w:rFonts w:ascii="Book Antiqua" w:hAnsi="Book Antiqua"/>
          <w:color w:val="000000"/>
          <w:szCs w:val="24"/>
        </w:rPr>
        <w:t xml:space="preserve">. </w:t>
      </w:r>
    </w:p>
    <w:p w:rsidR="0023036B" w:rsidRPr="00D1396C" w:rsidRDefault="0023036B" w:rsidP="00FF1FC5">
      <w:pPr>
        <w:adjustRightInd w:val="0"/>
        <w:snapToGrid w:val="0"/>
        <w:spacing w:line="360" w:lineRule="auto"/>
        <w:ind w:firstLine="480"/>
        <w:jc w:val="both"/>
        <w:rPr>
          <w:rFonts w:ascii="Book Antiqua" w:hAnsi="Book Antiqua"/>
          <w:color w:val="000000"/>
          <w:szCs w:val="24"/>
        </w:rPr>
      </w:pPr>
      <w:r w:rsidRPr="00D1396C">
        <w:rPr>
          <w:rFonts w:ascii="Book Antiqua" w:hAnsi="Book Antiqua"/>
          <w:color w:val="000000"/>
          <w:szCs w:val="24"/>
        </w:rPr>
        <w:t>HAT causes ischemic injury of the biliary system and liver parenchyma leading to biliary necrosis and the formation of liver abscesses</w:t>
      </w:r>
      <w:r w:rsidR="00BB6802" w:rsidRPr="00D1396C">
        <w:rPr>
          <w:rFonts w:ascii="Book Antiqua" w:hAnsi="Book Antiqua"/>
          <w:color w:val="000000"/>
          <w:szCs w:val="24"/>
          <w:vertAlign w:val="superscript"/>
        </w:rPr>
        <w:t>[1,2]</w:t>
      </w:r>
      <w:r w:rsidRPr="00D1396C">
        <w:rPr>
          <w:rFonts w:ascii="Book Antiqua" w:hAnsi="Book Antiqua"/>
          <w:color w:val="000000"/>
          <w:szCs w:val="24"/>
        </w:rPr>
        <w:t>. In our 3 cases, endovascular or surgical revascularization was performed but failed to restore blood flow. However, the grafts functioned well, without the need for re-transplantati</w:t>
      </w:r>
      <w:r w:rsidR="00E834DC">
        <w:rPr>
          <w:rFonts w:ascii="Book Antiqua" w:hAnsi="Book Antiqua"/>
          <w:color w:val="000000"/>
          <w:szCs w:val="24"/>
        </w:rPr>
        <w:t xml:space="preserve">on. Recently, Boleslawski </w:t>
      </w:r>
      <w:r w:rsidR="00E834DC" w:rsidRPr="00E834DC">
        <w:rPr>
          <w:rFonts w:ascii="Book Antiqua" w:hAnsi="Book Antiqua"/>
          <w:i/>
          <w:color w:val="000000"/>
          <w:szCs w:val="24"/>
        </w:rPr>
        <w:t>et al</w:t>
      </w:r>
      <w:r w:rsidR="00BB6802" w:rsidRPr="00D1396C">
        <w:rPr>
          <w:rFonts w:ascii="Book Antiqua" w:hAnsi="Book Antiqua"/>
          <w:color w:val="000000"/>
          <w:szCs w:val="24"/>
          <w:vertAlign w:val="superscript"/>
        </w:rPr>
        <w:t>[13]</w:t>
      </w:r>
      <w:r w:rsidRPr="00D1396C">
        <w:rPr>
          <w:rFonts w:ascii="Book Antiqua" w:hAnsi="Book Antiqua"/>
          <w:color w:val="000000"/>
          <w:szCs w:val="24"/>
        </w:rPr>
        <w:t xml:space="preserve"> recommended HA ligation as a reasonable option for HA ruptures following LT. Of the seven patients who received HA ligation for HA rupture, six survived well with functional grafts during follow-up. It is unclear why these patients did not develop severe ischemic cholangiopathy. Looking at this problem from an anatomical perspective, the biliary system has three zones with different blood supplies: the intrahepatic bile ducts, hilar ducts, and extrahepatic bile ducts. The intrahepatic biliary ducts are surrounded by a rich microvascular network (the peribiliary plexus)</w:t>
      </w:r>
      <w:r w:rsidR="00BB6802" w:rsidRPr="00D1396C">
        <w:rPr>
          <w:rFonts w:ascii="Book Antiqua" w:hAnsi="Book Antiqua"/>
          <w:color w:val="000000"/>
          <w:szCs w:val="24"/>
          <w:vertAlign w:val="superscript"/>
        </w:rPr>
        <w:t>[14]</w:t>
      </w:r>
      <w:r w:rsidRPr="00D1396C">
        <w:rPr>
          <w:rFonts w:ascii="Book Antiqua" w:hAnsi="Book Antiqua"/>
          <w:color w:val="000000"/>
          <w:szCs w:val="24"/>
        </w:rPr>
        <w:t xml:space="preserve">. Some experimental studies have supported the </w:t>
      </w:r>
      <w:r w:rsidRPr="00D1396C">
        <w:rPr>
          <w:rFonts w:ascii="Book Antiqua" w:hAnsi="Book Antiqua"/>
          <w:color w:val="000000"/>
          <w:szCs w:val="24"/>
        </w:rPr>
        <w:lastRenderedPageBreak/>
        <w:t>suggestion of arterioportal communication through the peribiliary plexus</w:t>
      </w:r>
      <w:r w:rsidR="00BB6802" w:rsidRPr="00D1396C">
        <w:rPr>
          <w:rFonts w:ascii="Book Antiqua" w:hAnsi="Book Antiqua"/>
          <w:color w:val="000000"/>
          <w:szCs w:val="24"/>
          <w:vertAlign w:val="superscript"/>
        </w:rPr>
        <w:t>[15]</w:t>
      </w:r>
      <w:r w:rsidRPr="00D1396C">
        <w:rPr>
          <w:rFonts w:ascii="Book Antiqua" w:hAnsi="Book Antiqua"/>
          <w:color w:val="000000"/>
          <w:szCs w:val="24"/>
        </w:rPr>
        <w:t>. The peribiliary plexus represents a collateral source of arterial blood to the liver when the hepatic artery is occluded</w:t>
      </w:r>
      <w:r w:rsidR="00BB6802" w:rsidRPr="00D1396C">
        <w:rPr>
          <w:rFonts w:ascii="Book Antiqua" w:hAnsi="Book Antiqua"/>
          <w:color w:val="000000"/>
          <w:szCs w:val="24"/>
          <w:vertAlign w:val="superscript"/>
        </w:rPr>
        <w:t>[16]</w:t>
      </w:r>
      <w:r w:rsidRPr="00D1396C">
        <w:rPr>
          <w:rFonts w:ascii="Book Antiqua" w:hAnsi="Book Antiqua"/>
          <w:color w:val="000000"/>
          <w:szCs w:val="24"/>
        </w:rPr>
        <w:t>. Therefore, biliary ischemia of the distal bile ducts usually occurs because of injury to the arteries supplying the distal extrahepatic ducts but is not always inevitable because of the existence of arterioportal collaterals</w:t>
      </w:r>
      <w:r w:rsidR="00BB6802" w:rsidRPr="00D1396C">
        <w:rPr>
          <w:rFonts w:ascii="Book Antiqua" w:hAnsi="Book Antiqua"/>
          <w:color w:val="000000"/>
          <w:szCs w:val="24"/>
          <w:vertAlign w:val="superscript"/>
        </w:rPr>
        <w:t>[17]</w:t>
      </w:r>
      <w:r w:rsidRPr="00D1396C">
        <w:rPr>
          <w:rFonts w:ascii="Book Antiqua" w:hAnsi="Book Antiqua"/>
          <w:color w:val="000000"/>
          <w:szCs w:val="24"/>
        </w:rPr>
        <w:t>. If the hepatic ducts of a liver graft were transected at a proximal level during the operation to remove the living donor's liver, the risk of devastating biliary ischemia after HA occlusion would be expected to be lower because proximal hepatic ducts behave more like the intrahepatic ducts. In 2 of our 3 cases, the bile ducts of the liver grafts were proximally transected, supporting our hypothesis. In case 1, the bile ducts in the right lobe liver graft had two orifices, and in case 3, left donor hepatectomy was performed. Moreover, in a rat model of liver transplantation, arterial reconstruction was regarded as unnecessary and thus not routinely performed</w:t>
      </w:r>
      <w:r w:rsidR="00BB6802" w:rsidRPr="00D1396C">
        <w:rPr>
          <w:rFonts w:ascii="Book Antiqua" w:hAnsi="Book Antiqua"/>
          <w:color w:val="000000"/>
          <w:szCs w:val="24"/>
          <w:vertAlign w:val="superscript"/>
        </w:rPr>
        <w:t>[18]</w:t>
      </w:r>
      <w:r w:rsidRPr="00D1396C">
        <w:rPr>
          <w:rFonts w:ascii="Book Antiqua" w:hAnsi="Book Antiqua"/>
          <w:color w:val="000000"/>
          <w:szCs w:val="24"/>
        </w:rPr>
        <w:t>. Recent studies reported the same survival rate in LT rats with HA reconstruction and LT rats without HA reconstruction (though the latter are associated with more graft parenchymal damage in the early postoperative period)</w:t>
      </w:r>
      <w:r w:rsidR="00BB6802" w:rsidRPr="00D1396C">
        <w:rPr>
          <w:rFonts w:ascii="Book Antiqua" w:hAnsi="Book Antiqua"/>
          <w:color w:val="000000"/>
          <w:szCs w:val="24"/>
          <w:vertAlign w:val="superscript"/>
        </w:rPr>
        <w:t>[15]</w:t>
      </w:r>
      <w:r w:rsidRPr="00D1396C">
        <w:rPr>
          <w:rFonts w:ascii="Book Antiqua" w:hAnsi="Book Antiqua"/>
          <w:color w:val="000000"/>
          <w:szCs w:val="24"/>
        </w:rPr>
        <w:t xml:space="preserve">. </w:t>
      </w:r>
      <w:r w:rsidR="00E537BF" w:rsidRPr="00D1396C">
        <w:rPr>
          <w:rFonts w:ascii="Book Antiqua" w:hAnsi="Book Antiqua"/>
          <w:color w:val="000000"/>
          <w:szCs w:val="24"/>
        </w:rPr>
        <w:t xml:space="preserve">The detail mechanism of hepatic arterial collateral formation </w:t>
      </w:r>
      <w:r w:rsidR="00E537BF" w:rsidRPr="00E834DC">
        <w:rPr>
          <w:rFonts w:ascii="Book Antiqua" w:hAnsi="Book Antiqua"/>
          <w:i/>
          <w:color w:val="000000"/>
          <w:szCs w:val="24"/>
        </w:rPr>
        <w:t>via</w:t>
      </w:r>
      <w:r w:rsidR="00E537BF" w:rsidRPr="00D1396C">
        <w:rPr>
          <w:rFonts w:ascii="Book Antiqua" w:hAnsi="Book Antiqua"/>
          <w:color w:val="000000"/>
          <w:szCs w:val="24"/>
        </w:rPr>
        <w:t xml:space="preserve"> inferior phrenic artery is not clear, however, arterial collaterals through the bare area of liver in recurrent hepatocellular carcinoma after </w:t>
      </w:r>
      <w:r w:rsidR="00466D3F" w:rsidRPr="00D1396C">
        <w:rPr>
          <w:rFonts w:ascii="Book Antiqua" w:hAnsi="Book Antiqua"/>
          <w:color w:val="000000"/>
          <w:szCs w:val="24"/>
        </w:rPr>
        <w:t xml:space="preserve">transarterial </w:t>
      </w:r>
      <w:r w:rsidR="00E537BF" w:rsidRPr="00D1396C">
        <w:rPr>
          <w:rFonts w:ascii="Book Antiqua" w:hAnsi="Book Antiqua"/>
          <w:color w:val="000000"/>
          <w:szCs w:val="24"/>
        </w:rPr>
        <w:t xml:space="preserve">chemoembolization is not uncommon. </w:t>
      </w:r>
    </w:p>
    <w:p w:rsidR="0023036B" w:rsidRPr="00D1396C" w:rsidRDefault="0023036B" w:rsidP="00FF1FC5">
      <w:pPr>
        <w:adjustRightInd w:val="0"/>
        <w:snapToGrid w:val="0"/>
        <w:spacing w:line="360" w:lineRule="auto"/>
        <w:ind w:firstLine="480"/>
        <w:jc w:val="both"/>
        <w:rPr>
          <w:rFonts w:ascii="Book Antiqua" w:hAnsi="Book Antiqua"/>
          <w:color w:val="000000"/>
          <w:szCs w:val="24"/>
        </w:rPr>
      </w:pPr>
      <w:r w:rsidRPr="00D1396C">
        <w:rPr>
          <w:rFonts w:ascii="Book Antiqua" w:hAnsi="Book Antiqua"/>
          <w:color w:val="000000"/>
          <w:szCs w:val="24"/>
        </w:rPr>
        <w:t>Development of HAT within 7 days of LT is an indication of emergency transplant status (UNOS status 1)</w:t>
      </w:r>
      <w:r w:rsidR="00BB6802" w:rsidRPr="00D1396C">
        <w:rPr>
          <w:rFonts w:ascii="Book Antiqua" w:hAnsi="Book Antiqua"/>
          <w:color w:val="000000"/>
          <w:szCs w:val="24"/>
          <w:vertAlign w:val="superscript"/>
        </w:rPr>
        <w:t>[19]</w:t>
      </w:r>
      <w:r w:rsidRPr="00D1396C">
        <w:rPr>
          <w:rFonts w:ascii="Book Antiqua" w:hAnsi="Book Antiqua"/>
          <w:color w:val="000000"/>
          <w:szCs w:val="24"/>
        </w:rPr>
        <w:t>. However, emergency LT and especially emergency re-transplantation are often associated with lower patient and graft survival as compared with non-emergency LT and elective re-transplantation</w:t>
      </w:r>
      <w:r w:rsidR="00BB6802" w:rsidRPr="00D1396C">
        <w:rPr>
          <w:rFonts w:ascii="Book Antiqua" w:hAnsi="Book Antiqua"/>
          <w:color w:val="000000"/>
          <w:szCs w:val="24"/>
          <w:vertAlign w:val="superscript"/>
        </w:rPr>
        <w:t>[20-23]</w:t>
      </w:r>
      <w:r w:rsidRPr="00D1396C">
        <w:rPr>
          <w:rFonts w:ascii="Book Antiqua" w:hAnsi="Book Antiqua"/>
          <w:color w:val="000000"/>
          <w:szCs w:val="24"/>
        </w:rPr>
        <w:t xml:space="preserve">. Considering that the real outcome of early HAT may not be as bad as once thought, patients may not need to undergo high risk emergency re-transplantation routinely. As a result, we recommend a short-term “wait and see” policy when patients developed early HAT even if it happens within 7 d of LT, as long as their biochemical and hemodynamic status remains relatively stable. Re-transplantation may be reserved for select patients who present with unrecovered graft function after early HAT and fail to be rescued by endovascular or surgical intervention. </w:t>
      </w:r>
      <w:r w:rsidR="00E537BF" w:rsidRPr="00D1396C">
        <w:rPr>
          <w:rFonts w:ascii="Book Antiqua" w:hAnsi="Book Antiqua"/>
          <w:color w:val="000000"/>
          <w:szCs w:val="24"/>
        </w:rPr>
        <w:lastRenderedPageBreak/>
        <w:t xml:space="preserve">Besides, </w:t>
      </w:r>
      <w:r w:rsidR="00997374" w:rsidRPr="00D1396C">
        <w:rPr>
          <w:rFonts w:ascii="Book Antiqua" w:hAnsi="Book Antiqua"/>
          <w:color w:val="000000"/>
          <w:szCs w:val="24"/>
        </w:rPr>
        <w:t>mesenteric arteriovenous shunt (</w:t>
      </w:r>
      <w:r w:rsidR="00E537BF" w:rsidRPr="00D1396C">
        <w:rPr>
          <w:rFonts w:ascii="Book Antiqua" w:hAnsi="Book Antiqua"/>
          <w:color w:val="000000"/>
          <w:szCs w:val="24"/>
        </w:rPr>
        <w:t>partial portal arterialization</w:t>
      </w:r>
      <w:r w:rsidR="00997374" w:rsidRPr="00D1396C">
        <w:rPr>
          <w:rFonts w:ascii="Book Antiqua" w:hAnsi="Book Antiqua"/>
          <w:color w:val="000000"/>
          <w:szCs w:val="24"/>
        </w:rPr>
        <w:t>)</w:t>
      </w:r>
      <w:r w:rsidR="00E537BF" w:rsidRPr="00D1396C">
        <w:rPr>
          <w:rFonts w:ascii="Book Antiqua" w:hAnsi="Book Antiqua"/>
          <w:color w:val="000000"/>
          <w:szCs w:val="24"/>
        </w:rPr>
        <w:t xml:space="preserve"> </w:t>
      </w:r>
      <w:r w:rsidR="00277CD0" w:rsidRPr="00D1396C">
        <w:rPr>
          <w:rFonts w:ascii="Book Antiqua" w:hAnsi="Book Antiqua"/>
          <w:color w:val="000000"/>
          <w:szCs w:val="24"/>
        </w:rPr>
        <w:t>had been reported</w:t>
      </w:r>
      <w:r w:rsidR="00997374" w:rsidRPr="00D1396C">
        <w:rPr>
          <w:rFonts w:ascii="Book Antiqua" w:hAnsi="Book Antiqua"/>
          <w:color w:val="000000"/>
          <w:szCs w:val="24"/>
        </w:rPr>
        <w:t xml:space="preserve"> effective in preventing hepatic function and </w:t>
      </w:r>
      <w:r w:rsidR="00402462" w:rsidRPr="00D1396C">
        <w:rPr>
          <w:rFonts w:ascii="Book Antiqua" w:hAnsi="Book Antiqua"/>
          <w:color w:val="000000"/>
          <w:szCs w:val="24"/>
        </w:rPr>
        <w:t>might</w:t>
      </w:r>
      <w:r w:rsidR="00E537BF" w:rsidRPr="00D1396C">
        <w:rPr>
          <w:rFonts w:ascii="Book Antiqua" w:hAnsi="Book Antiqua"/>
          <w:color w:val="000000"/>
          <w:szCs w:val="24"/>
        </w:rPr>
        <w:t xml:space="preserve"> also be an option to gain time until collateral arterial vess</w:t>
      </w:r>
      <w:r w:rsidR="00222AC2" w:rsidRPr="00D1396C">
        <w:rPr>
          <w:rFonts w:ascii="Book Antiqua" w:hAnsi="Book Antiqua"/>
          <w:color w:val="000000"/>
          <w:szCs w:val="24"/>
        </w:rPr>
        <w:t>els develop or re-transplant</w:t>
      </w:r>
      <w:r w:rsidR="00222AC2" w:rsidRPr="00D1396C">
        <w:rPr>
          <w:rFonts w:ascii="Book Antiqua" w:hAnsi="Book Antiqua"/>
          <w:color w:val="000000"/>
          <w:szCs w:val="24"/>
          <w:vertAlign w:val="superscript"/>
        </w:rPr>
        <w:t>[24]</w:t>
      </w:r>
      <w:r w:rsidR="00222AC2" w:rsidRPr="00D1396C">
        <w:rPr>
          <w:rFonts w:ascii="Book Antiqua" w:hAnsi="Book Antiqua"/>
          <w:color w:val="000000"/>
          <w:szCs w:val="24"/>
        </w:rPr>
        <w:t>.</w:t>
      </w:r>
      <w:r w:rsidR="00E834DC">
        <w:rPr>
          <w:rFonts w:ascii="Book Antiqua" w:eastAsia="SimSun" w:hAnsi="Book Antiqua" w:hint="eastAsia"/>
          <w:color w:val="000000"/>
          <w:szCs w:val="24"/>
          <w:lang w:eastAsia="zh-CN"/>
        </w:rPr>
        <w:t xml:space="preserve"> </w:t>
      </w:r>
      <w:r w:rsidRPr="00D1396C">
        <w:rPr>
          <w:rFonts w:ascii="Book Antiqua" w:hAnsi="Book Antiqua"/>
          <w:color w:val="000000"/>
          <w:szCs w:val="24"/>
        </w:rPr>
        <w:t xml:space="preserve">In summary, our cases illustrate that very early HAT without successful urgent re-vascularization or urgent re-transplantation may not always lead to mortality. In patients with very early HAT, urgent endovascular intervention or surgical exploration for re-vascularization is recommended. However, when re-vascularization fails, observation with supportive care such as maintaining relatively high blood pressure and arterial patency by anti-platelet therapy may be a feasible strategy. Re-transplantation may be preserved for selected cases such as those who fail to recover graft function. </w:t>
      </w:r>
    </w:p>
    <w:p w:rsidR="00E834DC" w:rsidRDefault="00E834DC" w:rsidP="00FF1FC5">
      <w:pPr>
        <w:adjustRightInd w:val="0"/>
        <w:snapToGrid w:val="0"/>
        <w:spacing w:line="360" w:lineRule="auto"/>
        <w:jc w:val="both"/>
        <w:rPr>
          <w:rFonts w:ascii="Book Antiqua" w:eastAsia="SimSun" w:hAnsi="Book Antiqua"/>
          <w:b/>
          <w:szCs w:val="24"/>
          <w:lang w:eastAsia="zh-CN"/>
        </w:rPr>
      </w:pPr>
    </w:p>
    <w:p w:rsidR="00927BBE" w:rsidRPr="00D1396C" w:rsidRDefault="00927BBE" w:rsidP="00FF1FC5">
      <w:pPr>
        <w:adjustRightInd w:val="0"/>
        <w:snapToGrid w:val="0"/>
        <w:spacing w:line="360" w:lineRule="auto"/>
        <w:jc w:val="both"/>
        <w:rPr>
          <w:rFonts w:ascii="Book Antiqua" w:hAnsi="Book Antiqua"/>
          <w:b/>
          <w:szCs w:val="24"/>
        </w:rPr>
      </w:pPr>
      <w:r w:rsidRPr="00D1396C">
        <w:rPr>
          <w:rFonts w:ascii="Book Antiqua" w:hAnsi="Book Antiqua"/>
          <w:b/>
          <w:szCs w:val="24"/>
        </w:rPr>
        <w:t>COMMENTS</w:t>
      </w:r>
    </w:p>
    <w:p w:rsidR="00C069C4" w:rsidRPr="00E834DC" w:rsidRDefault="00C069C4" w:rsidP="00FF1FC5">
      <w:pPr>
        <w:adjustRightInd w:val="0"/>
        <w:snapToGrid w:val="0"/>
        <w:spacing w:line="360" w:lineRule="auto"/>
        <w:jc w:val="both"/>
        <w:rPr>
          <w:rFonts w:ascii="Book Antiqua" w:hAnsi="Book Antiqua"/>
          <w:i/>
          <w:szCs w:val="24"/>
        </w:rPr>
      </w:pPr>
      <w:r w:rsidRPr="00E834DC">
        <w:rPr>
          <w:rFonts w:ascii="Book Antiqua" w:hAnsi="Book Antiqua"/>
          <w:b/>
          <w:i/>
          <w:szCs w:val="24"/>
        </w:rPr>
        <w:t>Case characteristics</w:t>
      </w:r>
    </w:p>
    <w:p w:rsidR="00C069C4" w:rsidRDefault="00C069C4" w:rsidP="00FF1FC5">
      <w:pPr>
        <w:adjustRightInd w:val="0"/>
        <w:snapToGrid w:val="0"/>
        <w:spacing w:line="360" w:lineRule="auto"/>
        <w:jc w:val="both"/>
        <w:rPr>
          <w:rFonts w:ascii="Book Antiqua" w:eastAsia="SimSun" w:hAnsi="Book Antiqua"/>
          <w:szCs w:val="24"/>
          <w:lang w:eastAsia="zh-CN"/>
        </w:rPr>
      </w:pPr>
      <w:r w:rsidRPr="00D1396C">
        <w:rPr>
          <w:rFonts w:ascii="Book Antiqua" w:hAnsi="Book Antiqua" w:cs="Arial"/>
          <w:szCs w:val="24"/>
        </w:rPr>
        <w:t>Three patients presented with symptoms of liver dysfunction within one week after living-donor liver transplantations</w:t>
      </w:r>
      <w:r w:rsidRPr="00D1396C">
        <w:rPr>
          <w:rFonts w:ascii="Book Antiqua" w:hAnsi="Book Antiqua"/>
          <w:szCs w:val="24"/>
        </w:rPr>
        <w:t xml:space="preserve">. </w:t>
      </w:r>
    </w:p>
    <w:p w:rsidR="00E834DC" w:rsidRPr="00E834DC" w:rsidRDefault="00E834DC" w:rsidP="00FF1FC5">
      <w:pPr>
        <w:adjustRightInd w:val="0"/>
        <w:snapToGrid w:val="0"/>
        <w:spacing w:line="360" w:lineRule="auto"/>
        <w:jc w:val="both"/>
        <w:rPr>
          <w:rFonts w:ascii="Book Antiqua" w:eastAsia="SimSun" w:hAnsi="Book Antiqua" w:cs="Arial"/>
          <w:szCs w:val="24"/>
          <w:lang w:eastAsia="zh-CN"/>
        </w:rPr>
      </w:pPr>
    </w:p>
    <w:p w:rsidR="00C069C4" w:rsidRPr="00E834DC" w:rsidRDefault="00C069C4" w:rsidP="00FF1FC5">
      <w:pPr>
        <w:adjustRightInd w:val="0"/>
        <w:snapToGrid w:val="0"/>
        <w:spacing w:line="360" w:lineRule="auto"/>
        <w:jc w:val="both"/>
        <w:rPr>
          <w:rFonts w:ascii="Book Antiqua" w:hAnsi="Book Antiqua" w:cs="SimSun"/>
          <w:b/>
          <w:i/>
          <w:szCs w:val="24"/>
        </w:rPr>
      </w:pPr>
      <w:r w:rsidRPr="00E834DC">
        <w:rPr>
          <w:rFonts w:ascii="Book Antiqua" w:hAnsi="Book Antiqua" w:cs="Arial"/>
          <w:b/>
          <w:i/>
          <w:szCs w:val="24"/>
        </w:rPr>
        <w:t>Clinical diagnosis</w:t>
      </w:r>
    </w:p>
    <w:p w:rsidR="00C069C4" w:rsidRPr="00D1396C" w:rsidRDefault="00C069C4" w:rsidP="00FF1FC5">
      <w:pPr>
        <w:adjustRightInd w:val="0"/>
        <w:snapToGrid w:val="0"/>
        <w:spacing w:line="360" w:lineRule="auto"/>
        <w:jc w:val="both"/>
        <w:rPr>
          <w:rFonts w:ascii="Book Antiqua" w:hAnsi="Book Antiqua"/>
          <w:b/>
          <w:szCs w:val="24"/>
        </w:rPr>
      </w:pPr>
      <w:r w:rsidRPr="00D1396C">
        <w:rPr>
          <w:rFonts w:ascii="Book Antiqua" w:hAnsi="Book Antiqua" w:cs="Arial"/>
          <w:szCs w:val="24"/>
        </w:rPr>
        <w:t>Hepatic artery thrombosis after living donor liver transplantations</w:t>
      </w:r>
      <w:r w:rsidRPr="00D1396C">
        <w:rPr>
          <w:rFonts w:ascii="Book Antiqua" w:hAnsi="Book Antiqua"/>
          <w:szCs w:val="24"/>
        </w:rPr>
        <w:t xml:space="preserve">. </w:t>
      </w:r>
    </w:p>
    <w:p w:rsidR="00E834DC" w:rsidRDefault="00E834DC" w:rsidP="00FF1FC5">
      <w:pPr>
        <w:adjustRightInd w:val="0"/>
        <w:snapToGrid w:val="0"/>
        <w:spacing w:line="360" w:lineRule="auto"/>
        <w:jc w:val="both"/>
        <w:rPr>
          <w:rFonts w:ascii="Book Antiqua" w:eastAsia="SimSun" w:hAnsi="Book Antiqua"/>
          <w:b/>
          <w:szCs w:val="24"/>
          <w:lang w:eastAsia="zh-CN"/>
        </w:rPr>
      </w:pPr>
    </w:p>
    <w:p w:rsidR="00C069C4" w:rsidRPr="00E834DC" w:rsidRDefault="00C069C4" w:rsidP="00FF1FC5">
      <w:pPr>
        <w:adjustRightInd w:val="0"/>
        <w:snapToGrid w:val="0"/>
        <w:spacing w:line="360" w:lineRule="auto"/>
        <w:jc w:val="both"/>
        <w:rPr>
          <w:rFonts w:ascii="Book Antiqua" w:hAnsi="Book Antiqua" w:cs="Arial"/>
          <w:b/>
          <w:i/>
          <w:szCs w:val="24"/>
        </w:rPr>
      </w:pPr>
      <w:r w:rsidRPr="00E834DC">
        <w:rPr>
          <w:rFonts w:ascii="Book Antiqua" w:hAnsi="Book Antiqua" w:cs="Arial"/>
          <w:b/>
          <w:i/>
          <w:szCs w:val="24"/>
        </w:rPr>
        <w:t>Differential diagnosis</w:t>
      </w:r>
    </w:p>
    <w:p w:rsidR="00C069C4" w:rsidRPr="00D1396C" w:rsidRDefault="00C069C4" w:rsidP="00FF1FC5">
      <w:pPr>
        <w:adjustRightInd w:val="0"/>
        <w:snapToGrid w:val="0"/>
        <w:spacing w:line="360" w:lineRule="auto"/>
        <w:jc w:val="both"/>
        <w:rPr>
          <w:rFonts w:ascii="Book Antiqua" w:hAnsi="Book Antiqua" w:cs="Arial"/>
          <w:szCs w:val="24"/>
        </w:rPr>
      </w:pPr>
      <w:r w:rsidRPr="00D1396C">
        <w:rPr>
          <w:rFonts w:ascii="Book Antiqua" w:hAnsi="Book Antiqua" w:cs="Arial"/>
          <w:szCs w:val="24"/>
        </w:rPr>
        <w:t xml:space="preserve">Primary graft nonfunction, rejection, portal vein thrombosis. </w:t>
      </w:r>
    </w:p>
    <w:p w:rsidR="00E834DC" w:rsidRDefault="00E834DC" w:rsidP="00FF1FC5">
      <w:pPr>
        <w:adjustRightInd w:val="0"/>
        <w:snapToGrid w:val="0"/>
        <w:spacing w:line="360" w:lineRule="auto"/>
        <w:jc w:val="both"/>
        <w:rPr>
          <w:rFonts w:ascii="Book Antiqua" w:eastAsia="SimSun" w:hAnsi="Book Antiqua" w:cs="Arial"/>
          <w:b/>
          <w:color w:val="000000"/>
          <w:szCs w:val="24"/>
          <w:lang w:eastAsia="zh-CN"/>
        </w:rPr>
      </w:pPr>
    </w:p>
    <w:p w:rsidR="00C069C4" w:rsidRPr="00E834DC" w:rsidRDefault="00C069C4" w:rsidP="00FF1FC5">
      <w:pPr>
        <w:adjustRightInd w:val="0"/>
        <w:snapToGrid w:val="0"/>
        <w:spacing w:line="360" w:lineRule="auto"/>
        <w:jc w:val="both"/>
        <w:rPr>
          <w:rFonts w:ascii="Book Antiqua" w:hAnsi="Book Antiqua" w:cs="Arial"/>
          <w:b/>
          <w:i/>
          <w:szCs w:val="24"/>
        </w:rPr>
      </w:pPr>
      <w:r w:rsidRPr="00E834DC">
        <w:rPr>
          <w:rFonts w:ascii="Book Antiqua" w:hAnsi="Book Antiqua" w:cs="Arial"/>
          <w:b/>
          <w:i/>
          <w:szCs w:val="24"/>
        </w:rPr>
        <w:t>Laboratory diagnosis</w:t>
      </w:r>
    </w:p>
    <w:p w:rsidR="00C069C4" w:rsidRPr="00D1396C" w:rsidRDefault="00C069C4" w:rsidP="00FF1FC5">
      <w:pPr>
        <w:tabs>
          <w:tab w:val="center" w:pos="4153"/>
        </w:tabs>
        <w:adjustRightInd w:val="0"/>
        <w:snapToGrid w:val="0"/>
        <w:spacing w:line="360" w:lineRule="auto"/>
        <w:jc w:val="both"/>
        <w:rPr>
          <w:rFonts w:ascii="Book Antiqua" w:hAnsi="Book Antiqua" w:cs="Arial"/>
          <w:szCs w:val="24"/>
        </w:rPr>
      </w:pPr>
      <w:r w:rsidRPr="00D1396C">
        <w:rPr>
          <w:rFonts w:ascii="Book Antiqua" w:hAnsi="Book Antiqua"/>
          <w:szCs w:val="24"/>
        </w:rPr>
        <w:t xml:space="preserve">The three patients had various degree of elevation of liver enzymes and hyperbilirubinemia. </w:t>
      </w:r>
    </w:p>
    <w:p w:rsidR="00E834DC" w:rsidRDefault="00E834DC" w:rsidP="00FF1FC5">
      <w:pPr>
        <w:tabs>
          <w:tab w:val="center" w:pos="4153"/>
        </w:tabs>
        <w:adjustRightInd w:val="0"/>
        <w:snapToGrid w:val="0"/>
        <w:spacing w:line="360" w:lineRule="auto"/>
        <w:jc w:val="both"/>
        <w:rPr>
          <w:rFonts w:ascii="Book Antiqua" w:eastAsia="SimSun" w:hAnsi="Book Antiqua" w:cs="Arial"/>
          <w:b/>
          <w:color w:val="000000"/>
          <w:szCs w:val="24"/>
          <w:lang w:eastAsia="zh-CN"/>
        </w:rPr>
      </w:pPr>
    </w:p>
    <w:p w:rsidR="00C069C4" w:rsidRPr="00E834DC" w:rsidRDefault="00C069C4" w:rsidP="00FF1FC5">
      <w:pPr>
        <w:tabs>
          <w:tab w:val="center" w:pos="4153"/>
        </w:tabs>
        <w:adjustRightInd w:val="0"/>
        <w:snapToGrid w:val="0"/>
        <w:spacing w:line="360" w:lineRule="auto"/>
        <w:jc w:val="both"/>
        <w:rPr>
          <w:rFonts w:ascii="Book Antiqua" w:hAnsi="Book Antiqua" w:cs="Arial"/>
          <w:b/>
          <w:i/>
          <w:szCs w:val="24"/>
        </w:rPr>
      </w:pPr>
      <w:r w:rsidRPr="00E834DC">
        <w:rPr>
          <w:rFonts w:ascii="Book Antiqua" w:hAnsi="Book Antiqua" w:cs="Arial"/>
          <w:b/>
          <w:i/>
          <w:szCs w:val="24"/>
        </w:rPr>
        <w:t>Imaging diagnosis</w:t>
      </w:r>
    </w:p>
    <w:p w:rsidR="00C069C4" w:rsidRPr="00D1396C" w:rsidRDefault="00C069C4" w:rsidP="00FF1FC5">
      <w:pPr>
        <w:adjustRightInd w:val="0"/>
        <w:snapToGrid w:val="0"/>
        <w:spacing w:line="360" w:lineRule="auto"/>
        <w:jc w:val="both"/>
        <w:rPr>
          <w:rFonts w:ascii="Book Antiqua" w:hAnsi="Book Antiqua" w:cs="Arial"/>
          <w:szCs w:val="24"/>
        </w:rPr>
      </w:pPr>
      <w:r w:rsidRPr="00D1396C">
        <w:rPr>
          <w:rFonts w:ascii="Book Antiqua" w:hAnsi="Book Antiqua"/>
          <w:szCs w:val="24"/>
        </w:rPr>
        <w:t>For three cases, computed tomographic angiography</w:t>
      </w:r>
      <w:r w:rsidRPr="00D1396C">
        <w:rPr>
          <w:rFonts w:ascii="Book Antiqua" w:hAnsi="Book Antiqua" w:cs="Arial"/>
          <w:szCs w:val="24"/>
        </w:rPr>
        <w:t xml:space="preserve"> scan showed occlusion of hepatic artery.</w:t>
      </w:r>
    </w:p>
    <w:p w:rsidR="00E834DC" w:rsidRDefault="00E834DC" w:rsidP="00FF1FC5">
      <w:pPr>
        <w:adjustRightInd w:val="0"/>
        <w:snapToGrid w:val="0"/>
        <w:spacing w:line="360" w:lineRule="auto"/>
        <w:jc w:val="both"/>
        <w:rPr>
          <w:rFonts w:ascii="Book Antiqua" w:eastAsia="SimSun" w:hAnsi="Book Antiqua" w:cs="Arial"/>
          <w:b/>
          <w:color w:val="000000"/>
          <w:szCs w:val="24"/>
          <w:lang w:eastAsia="zh-CN"/>
        </w:rPr>
      </w:pPr>
    </w:p>
    <w:p w:rsidR="00C069C4" w:rsidRPr="00E834DC" w:rsidRDefault="00C069C4" w:rsidP="00FF1FC5">
      <w:pPr>
        <w:adjustRightInd w:val="0"/>
        <w:snapToGrid w:val="0"/>
        <w:spacing w:line="360" w:lineRule="auto"/>
        <w:jc w:val="both"/>
        <w:rPr>
          <w:rFonts w:ascii="Book Antiqua" w:hAnsi="Book Antiqua" w:cs="Arial"/>
          <w:b/>
          <w:i/>
          <w:szCs w:val="24"/>
        </w:rPr>
      </w:pPr>
      <w:r w:rsidRPr="00E834DC">
        <w:rPr>
          <w:rFonts w:ascii="Book Antiqua" w:hAnsi="Book Antiqua" w:cs="Arial"/>
          <w:b/>
          <w:i/>
          <w:szCs w:val="24"/>
        </w:rPr>
        <w:lastRenderedPageBreak/>
        <w:t>Pathological diagnosis</w:t>
      </w:r>
    </w:p>
    <w:p w:rsidR="00C069C4" w:rsidRPr="00D1396C" w:rsidRDefault="00C069C4" w:rsidP="00FF1FC5">
      <w:pPr>
        <w:adjustRightInd w:val="0"/>
        <w:snapToGrid w:val="0"/>
        <w:spacing w:line="360" w:lineRule="auto"/>
        <w:jc w:val="both"/>
        <w:rPr>
          <w:rFonts w:ascii="Book Antiqua" w:hAnsi="Book Antiqua" w:cs="Arial"/>
          <w:b/>
          <w:szCs w:val="24"/>
        </w:rPr>
      </w:pPr>
      <w:r w:rsidRPr="00D1396C">
        <w:rPr>
          <w:rFonts w:ascii="Book Antiqua" w:hAnsi="Book Antiqua"/>
          <w:szCs w:val="24"/>
        </w:rPr>
        <w:t xml:space="preserve">No pathological diagnosis in these three cases. </w:t>
      </w:r>
    </w:p>
    <w:p w:rsidR="00E834DC" w:rsidRDefault="00E834DC" w:rsidP="00FF1FC5">
      <w:pPr>
        <w:adjustRightInd w:val="0"/>
        <w:snapToGrid w:val="0"/>
        <w:spacing w:line="360" w:lineRule="auto"/>
        <w:jc w:val="both"/>
        <w:rPr>
          <w:rFonts w:ascii="Book Antiqua" w:eastAsia="SimSun" w:hAnsi="Book Antiqua" w:cs="Arial"/>
          <w:b/>
          <w:color w:val="000000"/>
          <w:szCs w:val="24"/>
          <w:lang w:eastAsia="zh-CN"/>
        </w:rPr>
      </w:pPr>
    </w:p>
    <w:p w:rsidR="00C069C4" w:rsidRPr="00E834DC" w:rsidRDefault="00C069C4" w:rsidP="00FF1FC5">
      <w:pPr>
        <w:adjustRightInd w:val="0"/>
        <w:snapToGrid w:val="0"/>
        <w:spacing w:line="360" w:lineRule="auto"/>
        <w:jc w:val="both"/>
        <w:rPr>
          <w:rFonts w:ascii="Book Antiqua" w:hAnsi="Book Antiqua" w:cs="Arial"/>
          <w:b/>
          <w:i/>
          <w:szCs w:val="24"/>
        </w:rPr>
      </w:pPr>
      <w:r w:rsidRPr="00E834DC">
        <w:rPr>
          <w:rFonts w:ascii="Book Antiqua" w:hAnsi="Book Antiqua" w:cs="Arial"/>
          <w:b/>
          <w:i/>
          <w:szCs w:val="24"/>
        </w:rPr>
        <w:t>Treatment</w:t>
      </w:r>
    </w:p>
    <w:p w:rsidR="00C069C4" w:rsidRPr="00D1396C" w:rsidRDefault="00C069C4" w:rsidP="00FF1FC5">
      <w:pPr>
        <w:adjustRightInd w:val="0"/>
        <w:snapToGrid w:val="0"/>
        <w:spacing w:line="360" w:lineRule="auto"/>
        <w:jc w:val="both"/>
        <w:rPr>
          <w:rFonts w:ascii="Book Antiqua" w:hAnsi="Book Antiqua" w:cs="Arial"/>
          <w:szCs w:val="24"/>
        </w:rPr>
      </w:pPr>
      <w:r w:rsidRPr="00D1396C">
        <w:rPr>
          <w:rFonts w:ascii="Book Antiqua" w:hAnsi="Book Antiqua" w:cs="Arial"/>
          <w:szCs w:val="24"/>
        </w:rPr>
        <w:t xml:space="preserve">The first patient underwent urgent surgical re-anastomosis of the hepatic artery but failed. All of the three patients underwent endovascular treatment but failed. </w:t>
      </w:r>
    </w:p>
    <w:p w:rsidR="00E834DC" w:rsidRDefault="00E834DC" w:rsidP="00FF1FC5">
      <w:pPr>
        <w:adjustRightInd w:val="0"/>
        <w:snapToGrid w:val="0"/>
        <w:spacing w:line="360" w:lineRule="auto"/>
        <w:jc w:val="both"/>
        <w:rPr>
          <w:rFonts w:ascii="Book Antiqua" w:eastAsia="SimSun" w:hAnsi="Book Antiqua" w:cs="Arial"/>
          <w:b/>
          <w:color w:val="000000"/>
          <w:szCs w:val="24"/>
          <w:lang w:eastAsia="zh-CN"/>
        </w:rPr>
      </w:pPr>
    </w:p>
    <w:p w:rsidR="00C069C4" w:rsidRPr="00E834DC" w:rsidRDefault="00C069C4" w:rsidP="00FF1FC5">
      <w:pPr>
        <w:adjustRightInd w:val="0"/>
        <w:snapToGrid w:val="0"/>
        <w:spacing w:line="360" w:lineRule="auto"/>
        <w:jc w:val="both"/>
        <w:rPr>
          <w:rFonts w:ascii="Book Antiqua" w:hAnsi="Book Antiqua" w:cs="Arial"/>
          <w:b/>
          <w:i/>
          <w:szCs w:val="24"/>
        </w:rPr>
      </w:pPr>
      <w:r w:rsidRPr="00E834DC">
        <w:rPr>
          <w:rFonts w:ascii="Book Antiqua" w:hAnsi="Book Antiqua"/>
          <w:b/>
          <w:i/>
          <w:szCs w:val="24"/>
        </w:rPr>
        <w:t>Related reports</w:t>
      </w:r>
    </w:p>
    <w:p w:rsidR="00C069C4" w:rsidRPr="00D1396C" w:rsidRDefault="00C069C4" w:rsidP="00FF1FC5">
      <w:pPr>
        <w:adjustRightInd w:val="0"/>
        <w:snapToGrid w:val="0"/>
        <w:spacing w:line="360" w:lineRule="auto"/>
        <w:jc w:val="both"/>
        <w:rPr>
          <w:rFonts w:ascii="Book Antiqua" w:hAnsi="Book Antiqua"/>
          <w:b/>
          <w:szCs w:val="24"/>
        </w:rPr>
      </w:pPr>
      <w:r w:rsidRPr="00D1396C">
        <w:rPr>
          <w:rFonts w:ascii="Book Antiqua" w:hAnsi="Book Antiqua" w:cs="Arial"/>
          <w:szCs w:val="24"/>
        </w:rPr>
        <w:t xml:space="preserve">One recent study recommended hepatic artery ligation as a reasonable option for hepatic artery ruptures following liver transplantations.   </w:t>
      </w:r>
    </w:p>
    <w:p w:rsidR="00E834DC" w:rsidRDefault="00E834DC" w:rsidP="00FF1FC5">
      <w:pPr>
        <w:adjustRightInd w:val="0"/>
        <w:snapToGrid w:val="0"/>
        <w:spacing w:line="360" w:lineRule="auto"/>
        <w:jc w:val="both"/>
        <w:rPr>
          <w:rFonts w:ascii="Book Antiqua" w:eastAsia="SimSun" w:hAnsi="Book Antiqua"/>
          <w:b/>
          <w:szCs w:val="24"/>
          <w:lang w:eastAsia="zh-CN"/>
        </w:rPr>
      </w:pPr>
    </w:p>
    <w:p w:rsidR="00C069C4" w:rsidRPr="00E834DC" w:rsidRDefault="00C069C4" w:rsidP="00FF1FC5">
      <w:pPr>
        <w:adjustRightInd w:val="0"/>
        <w:snapToGrid w:val="0"/>
        <w:spacing w:line="360" w:lineRule="auto"/>
        <w:jc w:val="both"/>
        <w:rPr>
          <w:rFonts w:ascii="Book Antiqua" w:hAnsi="Book Antiqua"/>
          <w:b/>
          <w:i/>
          <w:szCs w:val="24"/>
        </w:rPr>
      </w:pPr>
      <w:r w:rsidRPr="00E834DC">
        <w:rPr>
          <w:rFonts w:ascii="Book Antiqua" w:hAnsi="Book Antiqua"/>
          <w:b/>
          <w:i/>
          <w:szCs w:val="24"/>
        </w:rPr>
        <w:t xml:space="preserve">Term explanation </w:t>
      </w:r>
    </w:p>
    <w:p w:rsidR="00C069C4" w:rsidRPr="00D1396C" w:rsidRDefault="00C069C4" w:rsidP="00FF1FC5">
      <w:pPr>
        <w:adjustRightInd w:val="0"/>
        <w:snapToGrid w:val="0"/>
        <w:spacing w:line="360" w:lineRule="auto"/>
        <w:jc w:val="both"/>
        <w:rPr>
          <w:rFonts w:ascii="Book Antiqua" w:hAnsi="Book Antiqua" w:cs="Arial"/>
          <w:szCs w:val="24"/>
        </w:rPr>
      </w:pPr>
      <w:r w:rsidRPr="00D1396C">
        <w:rPr>
          <w:rFonts w:ascii="Book Antiqua" w:hAnsi="Book Antiqua" w:cs="Arial"/>
          <w:szCs w:val="24"/>
        </w:rPr>
        <w:t xml:space="preserve">Hepatic artery thrombosis is a serious complication after liver transplantation which often results in biliary complications, early graft loss, and patient death. </w:t>
      </w:r>
    </w:p>
    <w:p w:rsidR="00E834DC" w:rsidRDefault="00E834DC" w:rsidP="00FF1FC5">
      <w:pPr>
        <w:adjustRightInd w:val="0"/>
        <w:snapToGrid w:val="0"/>
        <w:spacing w:line="360" w:lineRule="auto"/>
        <w:jc w:val="both"/>
        <w:rPr>
          <w:rFonts w:ascii="Book Antiqua" w:eastAsia="SimSun" w:hAnsi="Book Antiqua" w:cs="Arial"/>
          <w:b/>
          <w:color w:val="000000"/>
          <w:szCs w:val="24"/>
          <w:lang w:eastAsia="zh-CN"/>
        </w:rPr>
      </w:pPr>
    </w:p>
    <w:p w:rsidR="00C069C4" w:rsidRPr="00E834DC" w:rsidRDefault="00C069C4" w:rsidP="00FF1FC5">
      <w:pPr>
        <w:adjustRightInd w:val="0"/>
        <w:snapToGrid w:val="0"/>
        <w:spacing w:line="360" w:lineRule="auto"/>
        <w:jc w:val="both"/>
        <w:rPr>
          <w:rFonts w:ascii="Book Antiqua" w:hAnsi="Book Antiqua" w:cs="Arial"/>
          <w:b/>
          <w:i/>
          <w:szCs w:val="24"/>
        </w:rPr>
      </w:pPr>
      <w:r w:rsidRPr="00E834DC">
        <w:rPr>
          <w:rFonts w:ascii="Book Antiqua" w:hAnsi="Book Antiqua" w:cs="Arial"/>
          <w:b/>
          <w:i/>
          <w:szCs w:val="24"/>
        </w:rPr>
        <w:t>Experiences and lessons</w:t>
      </w:r>
    </w:p>
    <w:p w:rsidR="00C069C4" w:rsidRPr="00D1396C" w:rsidRDefault="00C069C4" w:rsidP="00FF1FC5">
      <w:pPr>
        <w:adjustRightInd w:val="0"/>
        <w:snapToGrid w:val="0"/>
        <w:spacing w:line="360" w:lineRule="auto"/>
        <w:jc w:val="both"/>
        <w:rPr>
          <w:rFonts w:ascii="Book Antiqua" w:hAnsi="Book Antiqua" w:cs="Arial"/>
          <w:szCs w:val="24"/>
        </w:rPr>
      </w:pPr>
      <w:r w:rsidRPr="00D1396C">
        <w:rPr>
          <w:rFonts w:ascii="Book Antiqua" w:hAnsi="Book Antiqua" w:cs="Arial"/>
          <w:szCs w:val="24"/>
        </w:rPr>
        <w:t>Our three cases raise the possibility that a modified nonsurgical management strategy may be sufficient for recovery from early hepatic artery thrombosis after liver transplantation with failed revascularization procedures.</w:t>
      </w:r>
    </w:p>
    <w:p w:rsidR="00E834DC" w:rsidRDefault="00E834DC" w:rsidP="00FF1FC5">
      <w:pPr>
        <w:adjustRightInd w:val="0"/>
        <w:snapToGrid w:val="0"/>
        <w:spacing w:line="360" w:lineRule="auto"/>
        <w:jc w:val="both"/>
        <w:rPr>
          <w:rFonts w:ascii="Book Antiqua" w:eastAsia="SimSun" w:hAnsi="Book Antiqua" w:cs="Arial"/>
          <w:b/>
          <w:color w:val="000000"/>
          <w:szCs w:val="24"/>
          <w:lang w:eastAsia="zh-CN"/>
        </w:rPr>
      </w:pPr>
    </w:p>
    <w:p w:rsidR="00C069C4" w:rsidRPr="00E834DC" w:rsidRDefault="00C069C4" w:rsidP="00FF1FC5">
      <w:pPr>
        <w:adjustRightInd w:val="0"/>
        <w:snapToGrid w:val="0"/>
        <w:spacing w:line="360" w:lineRule="auto"/>
        <w:jc w:val="both"/>
        <w:rPr>
          <w:rFonts w:ascii="Book Antiqua" w:hAnsi="Book Antiqua"/>
          <w:b/>
          <w:i/>
          <w:szCs w:val="24"/>
        </w:rPr>
      </w:pPr>
      <w:r w:rsidRPr="00E834DC">
        <w:rPr>
          <w:rFonts w:ascii="Book Antiqua" w:hAnsi="Book Antiqua"/>
          <w:b/>
          <w:i/>
          <w:szCs w:val="24"/>
        </w:rPr>
        <w:t>Peer</w:t>
      </w:r>
      <w:r w:rsidR="00E834DC" w:rsidRPr="00E834DC">
        <w:rPr>
          <w:rFonts w:ascii="Book Antiqua" w:eastAsia="SimSun" w:hAnsi="Book Antiqua" w:hint="eastAsia"/>
          <w:b/>
          <w:i/>
          <w:szCs w:val="24"/>
          <w:lang w:eastAsia="zh-CN"/>
        </w:rPr>
        <w:t>-</w:t>
      </w:r>
      <w:r w:rsidRPr="00E834DC">
        <w:rPr>
          <w:rFonts w:ascii="Book Antiqua" w:hAnsi="Book Antiqua"/>
          <w:b/>
          <w:i/>
          <w:szCs w:val="24"/>
        </w:rPr>
        <w:t>review</w:t>
      </w:r>
    </w:p>
    <w:p w:rsidR="00C069C4" w:rsidRPr="00D1396C" w:rsidRDefault="00C069C4" w:rsidP="00FF1FC5">
      <w:pPr>
        <w:autoSpaceDE w:val="0"/>
        <w:autoSpaceDN w:val="0"/>
        <w:adjustRightInd w:val="0"/>
        <w:snapToGrid w:val="0"/>
        <w:spacing w:line="360" w:lineRule="auto"/>
        <w:jc w:val="both"/>
        <w:rPr>
          <w:rFonts w:ascii="Book Antiqua" w:hAnsi="Book Antiqua" w:cs="AdvP4C4E74"/>
          <w:b/>
          <w:szCs w:val="24"/>
        </w:rPr>
      </w:pPr>
      <w:r w:rsidRPr="00D1396C">
        <w:rPr>
          <w:rFonts w:ascii="Book Antiqua" w:hAnsi="Book Antiqua" w:cs="Arial"/>
          <w:szCs w:val="24"/>
        </w:rPr>
        <w:t>The authors have described three cases of early hepatic artery thrombosis after living donor liver transplantation, in which surgical or endovascular attempts at arterial re-vascularization failed. Unexpectedly, these 3 patients survived with acceptable graft function after 32 mo, 11 months, and 4 months follow-up, respectively. These cases outlines that a modified nonsurgical management strategy may be sufficient for recovery from early hepatic artery thrombosis.</w:t>
      </w:r>
      <w:r w:rsidRPr="00D1396C">
        <w:rPr>
          <w:rFonts w:ascii="Book Antiqua" w:hAnsi="Book Antiqua" w:cs="AdvP4C4E74"/>
          <w:b/>
          <w:szCs w:val="24"/>
        </w:rPr>
        <w:t xml:space="preserve"> </w:t>
      </w:r>
    </w:p>
    <w:p w:rsidR="00C069C4" w:rsidRPr="00D1396C" w:rsidRDefault="00C069C4" w:rsidP="00FF1FC5">
      <w:pPr>
        <w:adjustRightInd w:val="0"/>
        <w:snapToGrid w:val="0"/>
        <w:spacing w:line="360" w:lineRule="auto"/>
        <w:jc w:val="both"/>
        <w:rPr>
          <w:rFonts w:ascii="Book Antiqua" w:hAnsi="Book Antiqua"/>
          <w:szCs w:val="24"/>
        </w:rPr>
      </w:pPr>
    </w:p>
    <w:p w:rsidR="0023036B" w:rsidRPr="00D1396C" w:rsidRDefault="0023036B" w:rsidP="00FF1FC5">
      <w:pPr>
        <w:adjustRightInd w:val="0"/>
        <w:snapToGrid w:val="0"/>
        <w:spacing w:line="360" w:lineRule="auto"/>
        <w:ind w:firstLine="480"/>
        <w:jc w:val="both"/>
        <w:rPr>
          <w:rFonts w:ascii="Book Antiqua" w:hAnsi="Book Antiqua"/>
          <w:color w:val="000000"/>
          <w:szCs w:val="24"/>
        </w:rPr>
      </w:pPr>
    </w:p>
    <w:p w:rsidR="00E834DC" w:rsidRDefault="0023036B" w:rsidP="00FF1FC5">
      <w:pPr>
        <w:adjustRightInd w:val="0"/>
        <w:snapToGrid w:val="0"/>
        <w:spacing w:line="360" w:lineRule="auto"/>
        <w:jc w:val="both"/>
        <w:rPr>
          <w:rFonts w:ascii="Book Antiqua" w:eastAsia="SimSun" w:hAnsi="Book Antiqua"/>
          <w:color w:val="000000"/>
          <w:szCs w:val="24"/>
          <w:lang w:eastAsia="zh-CN"/>
        </w:rPr>
      </w:pPr>
      <w:r w:rsidRPr="00D1396C">
        <w:rPr>
          <w:rFonts w:ascii="Book Antiqua" w:hAnsi="Book Antiqua"/>
          <w:color w:val="000000"/>
          <w:szCs w:val="24"/>
        </w:rPr>
        <w:br w:type="page"/>
      </w:r>
    </w:p>
    <w:p w:rsidR="00E834DC" w:rsidRDefault="00E834DC" w:rsidP="00FF1FC5">
      <w:pPr>
        <w:adjustRightInd w:val="0"/>
        <w:snapToGrid w:val="0"/>
        <w:spacing w:line="360" w:lineRule="auto"/>
        <w:jc w:val="both"/>
        <w:rPr>
          <w:rFonts w:ascii="Book Antiqua" w:eastAsia="SimSun" w:hAnsi="Book Antiqua"/>
          <w:b/>
          <w:color w:val="000000"/>
          <w:szCs w:val="24"/>
          <w:lang w:eastAsia="zh-CN"/>
        </w:rPr>
      </w:pPr>
      <w:r w:rsidRPr="00E834DC">
        <w:rPr>
          <w:rFonts w:ascii="Book Antiqua" w:eastAsia="SimSun" w:hAnsi="Book Antiqua"/>
          <w:b/>
          <w:color w:val="000000"/>
          <w:szCs w:val="24"/>
          <w:lang w:eastAsia="zh-CN"/>
        </w:rPr>
        <w:lastRenderedPageBreak/>
        <w:t>REFERENCES</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1 </w:t>
      </w:r>
      <w:r w:rsidRPr="00D23599">
        <w:rPr>
          <w:rFonts w:ascii="Book Antiqua" w:eastAsia="SimSun" w:hAnsi="Book Antiqua" w:cs="SimSun"/>
          <w:b/>
          <w:bCs/>
          <w:color w:val="000000"/>
          <w:kern w:val="0"/>
          <w:szCs w:val="24"/>
        </w:rPr>
        <w:t>Pareja E</w:t>
      </w:r>
      <w:r w:rsidRPr="00D23599">
        <w:rPr>
          <w:rFonts w:ascii="Book Antiqua" w:eastAsia="SimSun" w:hAnsi="Book Antiqua" w:cs="SimSun"/>
          <w:color w:val="000000"/>
          <w:kern w:val="0"/>
          <w:szCs w:val="24"/>
        </w:rPr>
        <w:t>, Cortes M, Navarro R, Sanjuan F, López R, Mir J. Vascular complications after orthotopic liver transplantation: hepatic artery thrombosis. </w:t>
      </w:r>
      <w:r w:rsidRPr="00D23599">
        <w:rPr>
          <w:rFonts w:ascii="Book Antiqua" w:eastAsia="SimSun" w:hAnsi="Book Antiqua" w:cs="SimSun"/>
          <w:i/>
          <w:iCs/>
          <w:color w:val="000000"/>
          <w:kern w:val="0"/>
          <w:szCs w:val="24"/>
        </w:rPr>
        <w:t>Transplant Proc</w:t>
      </w:r>
      <w:r w:rsidRPr="00D23599">
        <w:rPr>
          <w:rFonts w:ascii="Book Antiqua" w:eastAsia="SimSun" w:hAnsi="Book Antiqua" w:cs="SimSun"/>
          <w:color w:val="000000"/>
          <w:kern w:val="0"/>
          <w:szCs w:val="24"/>
        </w:rPr>
        <w:t> 2010; </w:t>
      </w:r>
      <w:r w:rsidRPr="00D23599">
        <w:rPr>
          <w:rFonts w:ascii="Book Antiqua" w:eastAsia="SimSun" w:hAnsi="Book Antiqua" w:cs="SimSun"/>
          <w:b/>
          <w:bCs/>
          <w:color w:val="000000"/>
          <w:kern w:val="0"/>
          <w:szCs w:val="24"/>
        </w:rPr>
        <w:t>42</w:t>
      </w:r>
      <w:r w:rsidRPr="00D23599">
        <w:rPr>
          <w:rFonts w:ascii="Book Antiqua" w:eastAsia="SimSun" w:hAnsi="Book Antiqua" w:cs="SimSun"/>
          <w:color w:val="000000"/>
          <w:kern w:val="0"/>
          <w:szCs w:val="24"/>
        </w:rPr>
        <w:t>: 2970-2972 [PMID: 20970585 DOI: 10.1016/j.transproceed.2010.07.063]</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2 </w:t>
      </w:r>
      <w:r w:rsidRPr="00D23599">
        <w:rPr>
          <w:rFonts w:ascii="Book Antiqua" w:eastAsia="SimSun" w:hAnsi="Book Antiqua" w:cs="SimSun"/>
          <w:b/>
          <w:bCs/>
          <w:color w:val="000000"/>
          <w:kern w:val="0"/>
          <w:szCs w:val="24"/>
        </w:rPr>
        <w:t>Wu L</w:t>
      </w:r>
      <w:r w:rsidRPr="00D23599">
        <w:rPr>
          <w:rFonts w:ascii="Book Antiqua" w:eastAsia="SimSun" w:hAnsi="Book Antiqua" w:cs="SimSun"/>
          <w:color w:val="000000"/>
          <w:kern w:val="0"/>
          <w:szCs w:val="24"/>
        </w:rPr>
        <w:t>, Zhang J, Guo Z, Tai Q, He X, Ju W, Wang D, Zhu X, Ma Y, Wang G, Hu A. Hepatic artery thrombosis after orthotopic liver transplant: a review of the same institute 5 years later. </w:t>
      </w:r>
      <w:r w:rsidRPr="00D23599">
        <w:rPr>
          <w:rFonts w:ascii="Book Antiqua" w:eastAsia="SimSun" w:hAnsi="Book Antiqua" w:cs="SimSun"/>
          <w:i/>
          <w:iCs/>
          <w:color w:val="000000"/>
          <w:kern w:val="0"/>
          <w:szCs w:val="24"/>
        </w:rPr>
        <w:t>Exp Clin Transplant</w:t>
      </w:r>
      <w:r w:rsidRPr="00D23599">
        <w:rPr>
          <w:rFonts w:ascii="Book Antiqua" w:eastAsia="SimSun" w:hAnsi="Book Antiqua" w:cs="SimSun"/>
          <w:color w:val="000000"/>
          <w:kern w:val="0"/>
          <w:szCs w:val="24"/>
        </w:rPr>
        <w:t> 2011; </w:t>
      </w:r>
      <w:r w:rsidRPr="00D23599">
        <w:rPr>
          <w:rFonts w:ascii="Book Antiqua" w:eastAsia="SimSun" w:hAnsi="Book Antiqua" w:cs="SimSun"/>
          <w:b/>
          <w:bCs/>
          <w:color w:val="000000"/>
          <w:kern w:val="0"/>
          <w:szCs w:val="24"/>
        </w:rPr>
        <w:t>9</w:t>
      </w:r>
      <w:r w:rsidRPr="00D23599">
        <w:rPr>
          <w:rFonts w:ascii="Book Antiqua" w:eastAsia="SimSun" w:hAnsi="Book Antiqua" w:cs="SimSun"/>
          <w:color w:val="000000"/>
          <w:kern w:val="0"/>
          <w:szCs w:val="24"/>
        </w:rPr>
        <w:t>: 191-196 [PMID: 21649568 DOI: 10.1053/jlts.2001.22040]</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3 </w:t>
      </w:r>
      <w:r w:rsidRPr="00D23599">
        <w:rPr>
          <w:rFonts w:ascii="Book Antiqua" w:eastAsia="SimSun" w:hAnsi="Book Antiqua" w:cs="SimSun"/>
          <w:b/>
          <w:bCs/>
          <w:color w:val="000000"/>
          <w:kern w:val="0"/>
          <w:szCs w:val="24"/>
        </w:rPr>
        <w:t>Bekker J</w:t>
      </w:r>
      <w:r w:rsidRPr="00D23599">
        <w:rPr>
          <w:rFonts w:ascii="Book Antiqua" w:eastAsia="SimSun" w:hAnsi="Book Antiqua" w:cs="SimSun"/>
          <w:color w:val="000000"/>
          <w:kern w:val="0"/>
          <w:szCs w:val="24"/>
        </w:rPr>
        <w:t>, Ploem S, de Jong KP. Early hepatic artery thrombosis after liver transplantation: a systematic review of the incidence, outcome and risk factors. </w:t>
      </w:r>
      <w:r w:rsidRPr="00D23599">
        <w:rPr>
          <w:rFonts w:ascii="Book Antiqua" w:eastAsia="SimSun" w:hAnsi="Book Antiqua" w:cs="SimSun"/>
          <w:i/>
          <w:iCs/>
          <w:color w:val="000000"/>
          <w:kern w:val="0"/>
          <w:szCs w:val="24"/>
        </w:rPr>
        <w:t>Am J Transplant</w:t>
      </w:r>
      <w:r w:rsidRPr="00D23599">
        <w:rPr>
          <w:rFonts w:ascii="Book Antiqua" w:eastAsia="SimSun" w:hAnsi="Book Antiqua" w:cs="SimSun"/>
          <w:color w:val="000000"/>
          <w:kern w:val="0"/>
          <w:szCs w:val="24"/>
        </w:rPr>
        <w:t> 2009; </w:t>
      </w:r>
      <w:r w:rsidRPr="00D23599">
        <w:rPr>
          <w:rFonts w:ascii="Book Antiqua" w:eastAsia="SimSun" w:hAnsi="Book Antiqua" w:cs="SimSun"/>
          <w:b/>
          <w:bCs/>
          <w:color w:val="000000"/>
          <w:kern w:val="0"/>
          <w:szCs w:val="24"/>
        </w:rPr>
        <w:t>9</w:t>
      </w:r>
      <w:r w:rsidRPr="00D23599">
        <w:rPr>
          <w:rFonts w:ascii="Book Antiqua" w:eastAsia="SimSun" w:hAnsi="Book Antiqua" w:cs="SimSun"/>
          <w:color w:val="000000"/>
          <w:kern w:val="0"/>
          <w:szCs w:val="24"/>
        </w:rPr>
        <w:t>: 746-757 [PMID: 19298450 DOI: 10.1111/j.1600-6143.2008.02541.x]</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4 </w:t>
      </w:r>
      <w:r w:rsidRPr="00D23599">
        <w:rPr>
          <w:rFonts w:ascii="Book Antiqua" w:eastAsia="SimSun" w:hAnsi="Book Antiqua" w:cs="SimSun"/>
          <w:b/>
          <w:bCs/>
          <w:color w:val="000000"/>
          <w:kern w:val="0"/>
          <w:szCs w:val="24"/>
        </w:rPr>
        <w:t>Warner P</w:t>
      </w:r>
      <w:r w:rsidRPr="00D23599">
        <w:rPr>
          <w:rFonts w:ascii="Book Antiqua" w:eastAsia="SimSun" w:hAnsi="Book Antiqua" w:cs="SimSun"/>
          <w:color w:val="000000"/>
          <w:kern w:val="0"/>
          <w:szCs w:val="24"/>
        </w:rPr>
        <w:t>, Fusai G, Glantzounis GK, Sabin CA, Rolando N, Patch D, Sharma D, Davidson BR, Rolles K, Burroughs AK. Risk factors associated with early hepatic artery thrombosis after orthotopic liver transplantation - univariable and multivariable analysis. </w:t>
      </w:r>
      <w:r w:rsidRPr="00D23599">
        <w:rPr>
          <w:rFonts w:ascii="Book Antiqua" w:eastAsia="SimSun" w:hAnsi="Book Antiqua" w:cs="SimSun"/>
          <w:i/>
          <w:iCs/>
          <w:color w:val="000000"/>
          <w:kern w:val="0"/>
          <w:szCs w:val="24"/>
        </w:rPr>
        <w:t>Transpl Int</w:t>
      </w:r>
      <w:r w:rsidRPr="00D23599">
        <w:rPr>
          <w:rFonts w:ascii="Book Antiqua" w:eastAsia="SimSun" w:hAnsi="Book Antiqua" w:cs="SimSun"/>
          <w:color w:val="000000"/>
          <w:kern w:val="0"/>
          <w:szCs w:val="24"/>
        </w:rPr>
        <w:t> 2011; </w:t>
      </w:r>
      <w:r w:rsidRPr="00D23599">
        <w:rPr>
          <w:rFonts w:ascii="Book Antiqua" w:eastAsia="SimSun" w:hAnsi="Book Antiqua" w:cs="SimSun"/>
          <w:b/>
          <w:bCs/>
          <w:color w:val="000000"/>
          <w:kern w:val="0"/>
          <w:szCs w:val="24"/>
        </w:rPr>
        <w:t>24</w:t>
      </w:r>
      <w:r w:rsidRPr="00D23599">
        <w:rPr>
          <w:rFonts w:ascii="Book Antiqua" w:eastAsia="SimSun" w:hAnsi="Book Antiqua" w:cs="SimSun"/>
          <w:color w:val="000000"/>
          <w:kern w:val="0"/>
          <w:szCs w:val="24"/>
        </w:rPr>
        <w:t>: 401-408 [PMID: 21210866 DOI: 10.1111/j.1432-2277.2010.01211.x]</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5 </w:t>
      </w:r>
      <w:r w:rsidRPr="00D23599">
        <w:rPr>
          <w:rFonts w:ascii="Book Antiqua" w:eastAsia="SimSun" w:hAnsi="Book Antiqua" w:cs="SimSun"/>
          <w:b/>
          <w:bCs/>
          <w:color w:val="000000"/>
          <w:kern w:val="0"/>
          <w:szCs w:val="24"/>
        </w:rPr>
        <w:t>Coelho GR</w:t>
      </w:r>
      <w:r w:rsidRPr="00D23599">
        <w:rPr>
          <w:rFonts w:ascii="Book Antiqua" w:eastAsia="SimSun" w:hAnsi="Book Antiqua" w:cs="SimSun"/>
          <w:color w:val="000000"/>
          <w:kern w:val="0"/>
          <w:szCs w:val="24"/>
        </w:rPr>
        <w:t>, Leitao AS, Cavalcante FP, Brasil IR, Cesar-Borges G, Costa PE, Barros MA, Lopes PM, Nascimento EH, da Costa JI, Viana CF, Rocha TD, Vasconcelos JB, Garcia JH. Continuous versus interrupted suture for hepatic artery anastomosis in liver transplantation: differences in the incidence of hepatic artery thrombosis. </w:t>
      </w:r>
      <w:r w:rsidRPr="00D23599">
        <w:rPr>
          <w:rFonts w:ascii="Book Antiqua" w:eastAsia="SimSun" w:hAnsi="Book Antiqua" w:cs="SimSun"/>
          <w:i/>
          <w:iCs/>
          <w:color w:val="000000"/>
          <w:kern w:val="0"/>
          <w:szCs w:val="24"/>
        </w:rPr>
        <w:t>Transplant Proc</w:t>
      </w:r>
      <w:r w:rsidRPr="00D23599">
        <w:rPr>
          <w:rFonts w:ascii="Book Antiqua" w:eastAsia="SimSun" w:hAnsi="Book Antiqua" w:cs="SimSun"/>
          <w:color w:val="000000"/>
          <w:kern w:val="0"/>
          <w:szCs w:val="24"/>
        </w:rPr>
        <w:t> 2008; </w:t>
      </w:r>
      <w:r w:rsidRPr="00D23599">
        <w:rPr>
          <w:rFonts w:ascii="Book Antiqua" w:eastAsia="SimSun" w:hAnsi="Book Antiqua" w:cs="SimSun"/>
          <w:b/>
          <w:bCs/>
          <w:color w:val="000000"/>
          <w:kern w:val="0"/>
          <w:szCs w:val="24"/>
        </w:rPr>
        <w:t>40</w:t>
      </w:r>
      <w:r w:rsidRPr="00D23599">
        <w:rPr>
          <w:rFonts w:ascii="Book Antiqua" w:eastAsia="SimSun" w:hAnsi="Book Antiqua" w:cs="SimSun"/>
          <w:color w:val="000000"/>
          <w:kern w:val="0"/>
          <w:szCs w:val="24"/>
        </w:rPr>
        <w:t>: 3545-3547 [PMID: 19100434 DOI: 10.1016/j.transproceed.2008.06.066]</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6 </w:t>
      </w:r>
      <w:r w:rsidRPr="00D23599">
        <w:rPr>
          <w:rFonts w:ascii="Book Antiqua" w:eastAsia="SimSun" w:hAnsi="Book Antiqua" w:cs="SimSun"/>
          <w:b/>
          <w:bCs/>
          <w:color w:val="000000"/>
          <w:kern w:val="0"/>
          <w:szCs w:val="24"/>
        </w:rPr>
        <w:t>García-Criado A</w:t>
      </w:r>
      <w:r w:rsidRPr="00D23599">
        <w:rPr>
          <w:rFonts w:ascii="Book Antiqua" w:eastAsia="SimSun" w:hAnsi="Book Antiqua" w:cs="SimSun"/>
          <w:color w:val="000000"/>
          <w:kern w:val="0"/>
          <w:szCs w:val="24"/>
        </w:rPr>
        <w:t>, Gilabert R, Nicolau C, Real I, Arguis P, Bianchi L, Vilana R, Salmerón JM, García-Valdecasas JC, Brú C. Early detection of hepatic artery thrombosis after liver transplantation by Doppler ultrasonography: prognostic implications. </w:t>
      </w:r>
      <w:r w:rsidRPr="00D23599">
        <w:rPr>
          <w:rFonts w:ascii="Book Antiqua" w:eastAsia="SimSun" w:hAnsi="Book Antiqua" w:cs="SimSun"/>
          <w:i/>
          <w:iCs/>
          <w:color w:val="000000"/>
          <w:kern w:val="0"/>
          <w:szCs w:val="24"/>
        </w:rPr>
        <w:t>J Ultrasound Med</w:t>
      </w:r>
      <w:r w:rsidRPr="00D23599">
        <w:rPr>
          <w:rFonts w:ascii="Book Antiqua" w:eastAsia="SimSun" w:hAnsi="Book Antiqua" w:cs="SimSun"/>
          <w:color w:val="000000"/>
          <w:kern w:val="0"/>
          <w:szCs w:val="24"/>
        </w:rPr>
        <w:t> 2001; </w:t>
      </w:r>
      <w:r w:rsidRPr="00D23599">
        <w:rPr>
          <w:rFonts w:ascii="Book Antiqua" w:eastAsia="SimSun" w:hAnsi="Book Antiqua" w:cs="SimSun"/>
          <w:b/>
          <w:bCs/>
          <w:color w:val="000000"/>
          <w:kern w:val="0"/>
          <w:szCs w:val="24"/>
        </w:rPr>
        <w:t>20</w:t>
      </w:r>
      <w:r w:rsidRPr="00D23599">
        <w:rPr>
          <w:rFonts w:ascii="Book Antiqua" w:eastAsia="SimSun" w:hAnsi="Book Antiqua" w:cs="SimSun"/>
          <w:color w:val="000000"/>
          <w:kern w:val="0"/>
          <w:szCs w:val="24"/>
        </w:rPr>
        <w:t>: 51-58 [PMID: 11149529]</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7 </w:t>
      </w:r>
      <w:r w:rsidRPr="00D23599">
        <w:rPr>
          <w:rFonts w:ascii="Book Antiqua" w:eastAsia="SimSun" w:hAnsi="Book Antiqua" w:cs="SimSun"/>
          <w:b/>
          <w:bCs/>
          <w:color w:val="000000"/>
          <w:kern w:val="0"/>
          <w:szCs w:val="24"/>
        </w:rPr>
        <w:t>Uchiyama H</w:t>
      </w:r>
      <w:r w:rsidRPr="00D23599">
        <w:rPr>
          <w:rFonts w:ascii="Book Antiqua" w:eastAsia="SimSun" w:hAnsi="Book Antiqua" w:cs="SimSun"/>
          <w:color w:val="000000"/>
          <w:kern w:val="0"/>
          <w:szCs w:val="24"/>
        </w:rPr>
        <w:t>, Hashimoto K, Hiroshige S, Harada N, Soejima Y, Nishizaki T, Shimada M, Suehiro T. Hepatic artery reconstruction in living-donor liver transplantation: a review of its techniques and complications. </w:t>
      </w:r>
      <w:r w:rsidRPr="00D23599">
        <w:rPr>
          <w:rFonts w:ascii="Book Antiqua" w:eastAsia="SimSun" w:hAnsi="Book Antiqua" w:cs="SimSun"/>
          <w:i/>
          <w:iCs/>
          <w:color w:val="000000"/>
          <w:kern w:val="0"/>
          <w:szCs w:val="24"/>
        </w:rPr>
        <w:t>Surgery</w:t>
      </w:r>
      <w:r w:rsidRPr="00D23599">
        <w:rPr>
          <w:rFonts w:ascii="Book Antiqua" w:eastAsia="SimSun" w:hAnsi="Book Antiqua" w:cs="SimSun"/>
          <w:color w:val="000000"/>
          <w:kern w:val="0"/>
          <w:szCs w:val="24"/>
        </w:rPr>
        <w:t> 2002; </w:t>
      </w:r>
      <w:r w:rsidRPr="00D23599">
        <w:rPr>
          <w:rFonts w:ascii="Book Antiqua" w:eastAsia="SimSun" w:hAnsi="Book Antiqua" w:cs="SimSun"/>
          <w:b/>
          <w:bCs/>
          <w:color w:val="000000"/>
          <w:kern w:val="0"/>
          <w:szCs w:val="24"/>
        </w:rPr>
        <w:t>131</w:t>
      </w:r>
      <w:r w:rsidRPr="00D23599">
        <w:rPr>
          <w:rFonts w:ascii="Book Antiqua" w:eastAsia="SimSun" w:hAnsi="Book Antiqua" w:cs="SimSun"/>
          <w:color w:val="000000"/>
          <w:kern w:val="0"/>
          <w:szCs w:val="24"/>
        </w:rPr>
        <w:t>: S200-S204 [PMID: 11821811 DOI: 10.1067/msy.2002.119577]</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lastRenderedPageBreak/>
        <w:t>8 </w:t>
      </w:r>
      <w:r w:rsidRPr="00D23599">
        <w:rPr>
          <w:rFonts w:ascii="Book Antiqua" w:eastAsia="SimSun" w:hAnsi="Book Antiqua" w:cs="SimSun"/>
          <w:b/>
          <w:bCs/>
          <w:color w:val="000000"/>
          <w:kern w:val="0"/>
          <w:szCs w:val="24"/>
        </w:rPr>
        <w:t>Scarinci A</w:t>
      </w:r>
      <w:r w:rsidRPr="00D23599">
        <w:rPr>
          <w:rFonts w:ascii="Book Antiqua" w:eastAsia="SimSun" w:hAnsi="Book Antiqua" w:cs="SimSun"/>
          <w:color w:val="000000"/>
          <w:kern w:val="0"/>
          <w:szCs w:val="24"/>
        </w:rPr>
        <w:t>, Sainz-Barriga M, Berrevoet F, van den Bossche B, Colle I, Geerts A, Rogiers X, van Vlierberghe H, de Hemptinne B, Troisi R. Early arterial revascularization after hepatic artery thrombosis may avoid graft loss and improve outcomes in adult liver transplantation. </w:t>
      </w:r>
      <w:r w:rsidRPr="00D23599">
        <w:rPr>
          <w:rFonts w:ascii="Book Antiqua" w:eastAsia="SimSun" w:hAnsi="Book Antiqua" w:cs="SimSun"/>
          <w:i/>
          <w:iCs/>
          <w:color w:val="000000"/>
          <w:kern w:val="0"/>
          <w:szCs w:val="24"/>
        </w:rPr>
        <w:t>Transplant Proc</w:t>
      </w:r>
      <w:r w:rsidRPr="00D23599">
        <w:rPr>
          <w:rFonts w:ascii="Book Antiqua" w:eastAsia="SimSun" w:hAnsi="Book Antiqua" w:cs="SimSun"/>
          <w:color w:val="000000"/>
          <w:kern w:val="0"/>
          <w:szCs w:val="24"/>
        </w:rPr>
        <w:t> 2010; </w:t>
      </w:r>
      <w:r w:rsidRPr="00D23599">
        <w:rPr>
          <w:rFonts w:ascii="Book Antiqua" w:eastAsia="SimSun" w:hAnsi="Book Antiqua" w:cs="SimSun"/>
          <w:b/>
          <w:bCs/>
          <w:color w:val="000000"/>
          <w:kern w:val="0"/>
          <w:szCs w:val="24"/>
        </w:rPr>
        <w:t>42</w:t>
      </w:r>
      <w:r w:rsidRPr="00D23599">
        <w:rPr>
          <w:rFonts w:ascii="Book Antiqua" w:eastAsia="SimSun" w:hAnsi="Book Antiqua" w:cs="SimSun"/>
          <w:color w:val="000000"/>
          <w:kern w:val="0"/>
          <w:szCs w:val="24"/>
        </w:rPr>
        <w:t>: 4403-4408 [PMID: 21168708 DOI: 10.1016/j.transproceed.2010.07.014]</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9 </w:t>
      </w:r>
      <w:r w:rsidRPr="00D23599">
        <w:rPr>
          <w:rFonts w:ascii="Book Antiqua" w:eastAsia="SimSun" w:hAnsi="Book Antiqua" w:cs="SimSun"/>
          <w:b/>
          <w:bCs/>
          <w:color w:val="000000"/>
          <w:kern w:val="0"/>
          <w:szCs w:val="24"/>
        </w:rPr>
        <w:t>Warnaar N</w:t>
      </w:r>
      <w:r w:rsidRPr="00D23599">
        <w:rPr>
          <w:rFonts w:ascii="Book Antiqua" w:eastAsia="SimSun" w:hAnsi="Book Antiqua" w:cs="SimSun"/>
          <w:color w:val="000000"/>
          <w:kern w:val="0"/>
          <w:szCs w:val="24"/>
        </w:rPr>
        <w:t>, Polak WG, de Jong KP, de Boer MT, Verkade HJ, Sieders E, Peeters PM, Porte RJ. Long-term results of urgent revascularization for hepatic artery thrombosis after pediatric liver transplantation. </w:t>
      </w:r>
      <w:r w:rsidRPr="00D23599">
        <w:rPr>
          <w:rFonts w:ascii="Book Antiqua" w:eastAsia="SimSun" w:hAnsi="Book Antiqua" w:cs="SimSun"/>
          <w:i/>
          <w:iCs/>
          <w:color w:val="000000"/>
          <w:kern w:val="0"/>
          <w:szCs w:val="24"/>
        </w:rPr>
        <w:t>Liver Transpl</w:t>
      </w:r>
      <w:r w:rsidRPr="00D23599">
        <w:rPr>
          <w:rFonts w:ascii="Book Antiqua" w:eastAsia="SimSun" w:hAnsi="Book Antiqua" w:cs="SimSun"/>
          <w:color w:val="000000"/>
          <w:kern w:val="0"/>
          <w:szCs w:val="24"/>
        </w:rPr>
        <w:t> 2010; </w:t>
      </w:r>
      <w:r w:rsidRPr="00D23599">
        <w:rPr>
          <w:rFonts w:ascii="Book Antiqua" w:eastAsia="SimSun" w:hAnsi="Book Antiqua" w:cs="SimSun"/>
          <w:b/>
          <w:bCs/>
          <w:color w:val="000000"/>
          <w:kern w:val="0"/>
          <w:szCs w:val="24"/>
        </w:rPr>
        <w:t>16</w:t>
      </w:r>
      <w:r w:rsidRPr="00D23599">
        <w:rPr>
          <w:rFonts w:ascii="Book Antiqua" w:eastAsia="SimSun" w:hAnsi="Book Antiqua" w:cs="SimSun"/>
          <w:color w:val="000000"/>
          <w:kern w:val="0"/>
          <w:szCs w:val="24"/>
        </w:rPr>
        <w:t>: 847-855 [PMID: 20583091 DOI: 10.1002/lt.22063]</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10 </w:t>
      </w:r>
      <w:r w:rsidRPr="00D23599">
        <w:rPr>
          <w:rFonts w:ascii="Book Antiqua" w:eastAsia="SimSun" w:hAnsi="Book Antiqua" w:cs="SimSun"/>
          <w:b/>
          <w:bCs/>
          <w:color w:val="000000"/>
          <w:kern w:val="0"/>
          <w:szCs w:val="24"/>
        </w:rPr>
        <w:t>Singhal A</w:t>
      </w:r>
      <w:r w:rsidRPr="00D23599">
        <w:rPr>
          <w:rFonts w:ascii="Book Antiqua" w:eastAsia="SimSun" w:hAnsi="Book Antiqua" w:cs="SimSun"/>
          <w:color w:val="000000"/>
          <w:kern w:val="0"/>
          <w:szCs w:val="24"/>
        </w:rPr>
        <w:t>, Stokes K, Sebastian A, Wright HI, Kohli V. Endovascular treatment of hepatic artery thrombosis following liver transplantation. </w:t>
      </w:r>
      <w:r w:rsidRPr="00D23599">
        <w:rPr>
          <w:rFonts w:ascii="Book Antiqua" w:eastAsia="SimSun" w:hAnsi="Book Antiqua" w:cs="SimSun"/>
          <w:i/>
          <w:iCs/>
          <w:color w:val="000000"/>
          <w:kern w:val="0"/>
          <w:szCs w:val="24"/>
        </w:rPr>
        <w:t>Transpl Int</w:t>
      </w:r>
      <w:r w:rsidRPr="00D23599">
        <w:rPr>
          <w:rFonts w:ascii="Book Antiqua" w:eastAsia="SimSun" w:hAnsi="Book Antiqua" w:cs="SimSun"/>
          <w:color w:val="000000"/>
          <w:kern w:val="0"/>
          <w:szCs w:val="24"/>
        </w:rPr>
        <w:t> 2010; </w:t>
      </w:r>
      <w:r w:rsidRPr="00D23599">
        <w:rPr>
          <w:rFonts w:ascii="Book Antiqua" w:eastAsia="SimSun" w:hAnsi="Book Antiqua" w:cs="SimSun"/>
          <w:b/>
          <w:bCs/>
          <w:color w:val="000000"/>
          <w:kern w:val="0"/>
          <w:szCs w:val="24"/>
        </w:rPr>
        <w:t>23</w:t>
      </w:r>
      <w:r w:rsidRPr="00D23599">
        <w:rPr>
          <w:rFonts w:ascii="Book Antiqua" w:eastAsia="SimSun" w:hAnsi="Book Antiqua" w:cs="SimSun"/>
          <w:color w:val="000000"/>
          <w:kern w:val="0"/>
          <w:szCs w:val="24"/>
        </w:rPr>
        <w:t>: 245-256 [PMID: 20030796 DOI: 10.1111/j.1432-2277.2009.01037.x]</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11 </w:t>
      </w:r>
      <w:r w:rsidRPr="00D23599">
        <w:rPr>
          <w:rFonts w:ascii="Book Antiqua" w:eastAsia="SimSun" w:hAnsi="Book Antiqua" w:cs="SimSun"/>
          <w:b/>
          <w:bCs/>
          <w:color w:val="000000"/>
          <w:kern w:val="0"/>
          <w:szCs w:val="24"/>
        </w:rPr>
        <w:t>Vivarelli M</w:t>
      </w:r>
      <w:r w:rsidRPr="00D23599">
        <w:rPr>
          <w:rFonts w:ascii="Book Antiqua" w:eastAsia="SimSun" w:hAnsi="Book Antiqua" w:cs="SimSun"/>
          <w:color w:val="000000"/>
          <w:kern w:val="0"/>
          <w:szCs w:val="24"/>
        </w:rPr>
        <w:t>, La Barba G, Cucchetti A, Lauro A, Del Gaudio M, Ravaioli M, Grazi GL, Pinna AD. Can antiplatelet prophylaxis reduce the incidence of hepatic artery thrombosis after liver transplantation? </w:t>
      </w:r>
      <w:r w:rsidRPr="00D23599">
        <w:rPr>
          <w:rFonts w:ascii="Book Antiqua" w:eastAsia="SimSun" w:hAnsi="Book Antiqua" w:cs="SimSun"/>
          <w:i/>
          <w:iCs/>
          <w:color w:val="000000"/>
          <w:kern w:val="0"/>
          <w:szCs w:val="24"/>
        </w:rPr>
        <w:t>Liver Transpl</w:t>
      </w:r>
      <w:r w:rsidRPr="00D23599">
        <w:rPr>
          <w:rFonts w:ascii="Book Antiqua" w:eastAsia="SimSun" w:hAnsi="Book Antiqua" w:cs="SimSun"/>
          <w:color w:val="000000"/>
          <w:kern w:val="0"/>
          <w:szCs w:val="24"/>
        </w:rPr>
        <w:t> 2007; </w:t>
      </w:r>
      <w:r w:rsidRPr="00D23599">
        <w:rPr>
          <w:rFonts w:ascii="Book Antiqua" w:eastAsia="SimSun" w:hAnsi="Book Antiqua" w:cs="SimSun"/>
          <w:b/>
          <w:bCs/>
          <w:color w:val="000000"/>
          <w:kern w:val="0"/>
          <w:szCs w:val="24"/>
        </w:rPr>
        <w:t>13</w:t>
      </w:r>
      <w:r w:rsidRPr="00D23599">
        <w:rPr>
          <w:rFonts w:ascii="Book Antiqua" w:eastAsia="SimSun" w:hAnsi="Book Antiqua" w:cs="SimSun"/>
          <w:color w:val="000000"/>
          <w:kern w:val="0"/>
          <w:szCs w:val="24"/>
        </w:rPr>
        <w:t>: 651-654 [PMID: 17457885 DOI: 10.1002/lt.21028]</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12 </w:t>
      </w:r>
      <w:r w:rsidRPr="00D23599">
        <w:rPr>
          <w:rFonts w:ascii="Book Antiqua" w:eastAsia="SimSun" w:hAnsi="Book Antiqua" w:cs="SimSun"/>
          <w:b/>
          <w:bCs/>
          <w:color w:val="000000"/>
          <w:kern w:val="0"/>
          <w:szCs w:val="24"/>
        </w:rPr>
        <w:t>Shay R</w:t>
      </w:r>
      <w:r w:rsidRPr="00D23599">
        <w:rPr>
          <w:rFonts w:ascii="Book Antiqua" w:eastAsia="SimSun" w:hAnsi="Book Antiqua" w:cs="SimSun"/>
          <w:color w:val="000000"/>
          <w:kern w:val="0"/>
          <w:szCs w:val="24"/>
        </w:rPr>
        <w:t>, Taber D, Pilch N, Meadows H, Tischer S, McGillicuddy J, Bratton C, Baliga P, Chavin K. Early aspirin therapy may reduce hepatic artery thrombosis in liver transplantation. </w:t>
      </w:r>
      <w:r w:rsidRPr="00D23599">
        <w:rPr>
          <w:rFonts w:ascii="Book Antiqua" w:eastAsia="SimSun" w:hAnsi="Book Antiqua" w:cs="SimSun"/>
          <w:i/>
          <w:iCs/>
          <w:color w:val="000000"/>
          <w:kern w:val="0"/>
          <w:szCs w:val="24"/>
        </w:rPr>
        <w:t>Transplant Proc</w:t>
      </w:r>
      <w:r w:rsidRPr="00D23599">
        <w:rPr>
          <w:rFonts w:ascii="Book Antiqua" w:eastAsia="SimSun" w:hAnsi="Book Antiqua" w:cs="SimSun"/>
          <w:color w:val="000000"/>
          <w:kern w:val="0"/>
          <w:szCs w:val="24"/>
        </w:rPr>
        <w:t> 2013; </w:t>
      </w:r>
      <w:r w:rsidRPr="00D23599">
        <w:rPr>
          <w:rFonts w:ascii="Book Antiqua" w:eastAsia="SimSun" w:hAnsi="Book Antiqua" w:cs="SimSun"/>
          <w:b/>
          <w:bCs/>
          <w:color w:val="000000"/>
          <w:kern w:val="0"/>
          <w:szCs w:val="24"/>
        </w:rPr>
        <w:t>45</w:t>
      </w:r>
      <w:r w:rsidRPr="00D23599">
        <w:rPr>
          <w:rFonts w:ascii="Book Antiqua" w:eastAsia="SimSun" w:hAnsi="Book Antiqua" w:cs="SimSun"/>
          <w:color w:val="000000"/>
          <w:kern w:val="0"/>
          <w:szCs w:val="24"/>
        </w:rPr>
        <w:t>: 330-334 [PMID: 23267805 DOI: 10.1016/j.transproceed.2012.05.075]</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13 </w:t>
      </w:r>
      <w:r w:rsidRPr="00D23599">
        <w:rPr>
          <w:rFonts w:ascii="Book Antiqua" w:eastAsia="SimSun" w:hAnsi="Book Antiqua" w:cs="SimSun"/>
          <w:b/>
          <w:bCs/>
          <w:color w:val="000000"/>
          <w:kern w:val="0"/>
          <w:szCs w:val="24"/>
        </w:rPr>
        <w:t>Boleslawski E</w:t>
      </w:r>
      <w:r w:rsidRPr="00D23599">
        <w:rPr>
          <w:rFonts w:ascii="Book Antiqua" w:eastAsia="SimSun" w:hAnsi="Book Antiqua" w:cs="SimSun"/>
          <w:color w:val="000000"/>
          <w:kern w:val="0"/>
          <w:szCs w:val="24"/>
        </w:rPr>
        <w:t>, Bouras AF, Truant S, Liddo G, Herrero A, Badic B, Audet M, Altieri M, Laurent A, Declerck N, Navarro F, Létoublon C, Wolf P, Chiche L, Cherqui D, Pruvot FR. Hepatic artery ligation for arterial rupture following liver transplantation: a reasonable option. </w:t>
      </w:r>
      <w:r w:rsidRPr="00D23599">
        <w:rPr>
          <w:rFonts w:ascii="Book Antiqua" w:eastAsia="SimSun" w:hAnsi="Book Antiqua" w:cs="SimSun"/>
          <w:i/>
          <w:iCs/>
          <w:color w:val="000000"/>
          <w:kern w:val="0"/>
          <w:szCs w:val="24"/>
        </w:rPr>
        <w:t>Am J Transplant</w:t>
      </w:r>
      <w:r w:rsidRPr="00D23599">
        <w:rPr>
          <w:rFonts w:ascii="Book Antiqua" w:eastAsia="SimSun" w:hAnsi="Book Antiqua" w:cs="SimSun"/>
          <w:color w:val="000000"/>
          <w:kern w:val="0"/>
          <w:szCs w:val="24"/>
        </w:rPr>
        <w:t> 2013; </w:t>
      </w:r>
      <w:r w:rsidRPr="00D23599">
        <w:rPr>
          <w:rFonts w:ascii="Book Antiqua" w:eastAsia="SimSun" w:hAnsi="Book Antiqua" w:cs="SimSun"/>
          <w:b/>
          <w:bCs/>
          <w:color w:val="000000"/>
          <w:kern w:val="0"/>
          <w:szCs w:val="24"/>
        </w:rPr>
        <w:t>13</w:t>
      </w:r>
      <w:r w:rsidRPr="00D23599">
        <w:rPr>
          <w:rFonts w:ascii="Book Antiqua" w:eastAsia="SimSun" w:hAnsi="Book Antiqua" w:cs="SimSun"/>
          <w:color w:val="000000"/>
          <w:kern w:val="0"/>
          <w:szCs w:val="24"/>
        </w:rPr>
        <w:t>: 1055-1062 [PMID: 23398886 DOI: 10.1111/ajt.12135]</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14 </w:t>
      </w:r>
      <w:r w:rsidRPr="00D23599">
        <w:rPr>
          <w:rFonts w:ascii="Book Antiqua" w:eastAsia="SimSun" w:hAnsi="Book Antiqua" w:cs="SimSun"/>
          <w:b/>
          <w:bCs/>
          <w:color w:val="000000"/>
          <w:kern w:val="0"/>
          <w:szCs w:val="24"/>
        </w:rPr>
        <w:t>Terada T</w:t>
      </w:r>
      <w:r w:rsidRPr="00D23599">
        <w:rPr>
          <w:rFonts w:ascii="Book Antiqua" w:eastAsia="SimSun" w:hAnsi="Book Antiqua" w:cs="SimSun"/>
          <w:color w:val="000000"/>
          <w:kern w:val="0"/>
          <w:szCs w:val="24"/>
        </w:rPr>
        <w:t>, Ishida F, Nakanuma Y. Vascular plexus around intrahepatic bile ducts in normal livers and portal hypertension. </w:t>
      </w:r>
      <w:r w:rsidRPr="00D23599">
        <w:rPr>
          <w:rFonts w:ascii="Book Antiqua" w:eastAsia="SimSun" w:hAnsi="Book Antiqua" w:cs="SimSun"/>
          <w:i/>
          <w:iCs/>
          <w:color w:val="000000"/>
          <w:kern w:val="0"/>
          <w:szCs w:val="24"/>
        </w:rPr>
        <w:t>J Hepatol</w:t>
      </w:r>
      <w:r w:rsidRPr="00D23599">
        <w:rPr>
          <w:rFonts w:ascii="Book Antiqua" w:eastAsia="SimSun" w:hAnsi="Book Antiqua" w:cs="SimSun"/>
          <w:color w:val="000000"/>
          <w:kern w:val="0"/>
          <w:szCs w:val="24"/>
        </w:rPr>
        <w:t> 1989; </w:t>
      </w:r>
      <w:r w:rsidRPr="00D23599">
        <w:rPr>
          <w:rFonts w:ascii="Book Antiqua" w:eastAsia="SimSun" w:hAnsi="Book Antiqua" w:cs="SimSun"/>
          <w:b/>
          <w:bCs/>
          <w:color w:val="000000"/>
          <w:kern w:val="0"/>
          <w:szCs w:val="24"/>
        </w:rPr>
        <w:t>8</w:t>
      </w:r>
      <w:r w:rsidRPr="00D23599">
        <w:rPr>
          <w:rFonts w:ascii="Book Antiqua" w:eastAsia="SimSun" w:hAnsi="Book Antiqua" w:cs="SimSun"/>
          <w:color w:val="000000"/>
          <w:kern w:val="0"/>
          <w:szCs w:val="24"/>
        </w:rPr>
        <w:t>: 139-149 [PMID: 2541196 DOI: 10.1016/0168-8278(89)90001-9]</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15 </w:t>
      </w:r>
      <w:r w:rsidRPr="00D23599">
        <w:rPr>
          <w:rFonts w:ascii="Book Antiqua" w:eastAsia="SimSun" w:hAnsi="Book Antiqua" w:cs="SimSun"/>
          <w:b/>
          <w:bCs/>
          <w:color w:val="000000"/>
          <w:kern w:val="0"/>
          <w:szCs w:val="24"/>
        </w:rPr>
        <w:t>Cho KJ</w:t>
      </w:r>
      <w:r w:rsidRPr="00D23599">
        <w:rPr>
          <w:rFonts w:ascii="Book Antiqua" w:eastAsia="SimSun" w:hAnsi="Book Antiqua" w:cs="SimSun"/>
          <w:color w:val="000000"/>
          <w:kern w:val="0"/>
          <w:szCs w:val="24"/>
        </w:rPr>
        <w:t>, Lunderquist A. The peribiliary vascular plexus: the microvascular architecture of the bile duct in the rabbit and in clinical cases. </w:t>
      </w:r>
      <w:r w:rsidRPr="00D23599">
        <w:rPr>
          <w:rFonts w:ascii="Book Antiqua" w:eastAsia="SimSun" w:hAnsi="Book Antiqua" w:cs="SimSun"/>
          <w:i/>
          <w:iCs/>
          <w:color w:val="000000"/>
          <w:kern w:val="0"/>
          <w:szCs w:val="24"/>
        </w:rPr>
        <w:t>Radiology</w:t>
      </w:r>
      <w:r w:rsidRPr="00D23599">
        <w:rPr>
          <w:rFonts w:ascii="Book Antiqua" w:eastAsia="SimSun" w:hAnsi="Book Antiqua" w:cs="SimSun"/>
          <w:color w:val="000000"/>
          <w:kern w:val="0"/>
          <w:szCs w:val="24"/>
        </w:rPr>
        <w:t> 1983; </w:t>
      </w:r>
      <w:r w:rsidRPr="00D23599">
        <w:rPr>
          <w:rFonts w:ascii="Book Antiqua" w:eastAsia="SimSun" w:hAnsi="Book Antiqua" w:cs="SimSun"/>
          <w:b/>
          <w:bCs/>
          <w:color w:val="000000"/>
          <w:kern w:val="0"/>
          <w:szCs w:val="24"/>
        </w:rPr>
        <w:t>147</w:t>
      </w:r>
      <w:r w:rsidRPr="00D23599">
        <w:rPr>
          <w:rFonts w:ascii="Book Antiqua" w:eastAsia="SimSun" w:hAnsi="Book Antiqua" w:cs="SimSun"/>
          <w:color w:val="000000"/>
          <w:kern w:val="0"/>
          <w:szCs w:val="24"/>
        </w:rPr>
        <w:t>: 357-364 [PMID: 6836115 DOI: 10.1148/radiology.147.2.6836115]</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lastRenderedPageBreak/>
        <w:t>16 </w:t>
      </w:r>
      <w:r w:rsidRPr="00D23599">
        <w:rPr>
          <w:rFonts w:ascii="Book Antiqua" w:eastAsia="SimSun" w:hAnsi="Book Antiqua" w:cs="SimSun"/>
          <w:b/>
          <w:bCs/>
          <w:color w:val="000000"/>
          <w:kern w:val="0"/>
          <w:szCs w:val="24"/>
        </w:rPr>
        <w:t>Stapleton GN</w:t>
      </w:r>
      <w:r w:rsidRPr="00D23599">
        <w:rPr>
          <w:rFonts w:ascii="Book Antiqua" w:eastAsia="SimSun" w:hAnsi="Book Antiqua" w:cs="SimSun"/>
          <w:color w:val="000000"/>
          <w:kern w:val="0"/>
          <w:szCs w:val="24"/>
        </w:rPr>
        <w:t>, Hickman R, Terblanche J. Blood supply of the right and left hepatic ducts. </w:t>
      </w:r>
      <w:r w:rsidRPr="00D23599">
        <w:rPr>
          <w:rFonts w:ascii="Book Antiqua" w:eastAsia="SimSun" w:hAnsi="Book Antiqua" w:cs="SimSun"/>
          <w:i/>
          <w:iCs/>
          <w:color w:val="000000"/>
          <w:kern w:val="0"/>
          <w:szCs w:val="24"/>
        </w:rPr>
        <w:t>Br J Surg</w:t>
      </w:r>
      <w:r w:rsidRPr="00D23599">
        <w:rPr>
          <w:rFonts w:ascii="Book Antiqua" w:eastAsia="SimSun" w:hAnsi="Book Antiqua" w:cs="SimSun"/>
          <w:color w:val="000000"/>
          <w:kern w:val="0"/>
          <w:szCs w:val="24"/>
        </w:rPr>
        <w:t> 1998; </w:t>
      </w:r>
      <w:r w:rsidRPr="00D23599">
        <w:rPr>
          <w:rFonts w:ascii="Book Antiqua" w:eastAsia="SimSun" w:hAnsi="Book Antiqua" w:cs="SimSun"/>
          <w:b/>
          <w:bCs/>
          <w:color w:val="000000"/>
          <w:kern w:val="0"/>
          <w:szCs w:val="24"/>
        </w:rPr>
        <w:t>85</w:t>
      </w:r>
      <w:r w:rsidRPr="00D23599">
        <w:rPr>
          <w:rFonts w:ascii="Book Antiqua" w:eastAsia="SimSun" w:hAnsi="Book Antiqua" w:cs="SimSun"/>
          <w:color w:val="000000"/>
          <w:kern w:val="0"/>
          <w:szCs w:val="24"/>
        </w:rPr>
        <w:t>: 202-207 [PMID: 9501816 DOI: 10.1046/j.1365-2168.1998.00511.x]</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17 </w:t>
      </w:r>
      <w:r w:rsidRPr="00D23599">
        <w:rPr>
          <w:rFonts w:ascii="Book Antiqua" w:eastAsia="SimSun" w:hAnsi="Book Antiqua" w:cs="SimSun"/>
          <w:b/>
          <w:bCs/>
          <w:color w:val="000000"/>
          <w:kern w:val="0"/>
          <w:szCs w:val="24"/>
        </w:rPr>
        <w:t>Deltenre P</w:t>
      </w:r>
      <w:r w:rsidRPr="00D23599">
        <w:rPr>
          <w:rFonts w:ascii="Book Antiqua" w:eastAsia="SimSun" w:hAnsi="Book Antiqua" w:cs="SimSun"/>
          <w:color w:val="000000"/>
          <w:kern w:val="0"/>
          <w:szCs w:val="24"/>
        </w:rPr>
        <w:t>, Valla DC. Ischemic cholangiopathy. </w:t>
      </w:r>
      <w:r w:rsidRPr="00D23599">
        <w:rPr>
          <w:rFonts w:ascii="Book Antiqua" w:eastAsia="SimSun" w:hAnsi="Book Antiqua" w:cs="SimSun"/>
          <w:i/>
          <w:iCs/>
          <w:color w:val="000000"/>
          <w:kern w:val="0"/>
          <w:szCs w:val="24"/>
        </w:rPr>
        <w:t>Semin Liver Dis</w:t>
      </w:r>
      <w:r w:rsidRPr="00D23599">
        <w:rPr>
          <w:rFonts w:ascii="Book Antiqua" w:eastAsia="SimSun" w:hAnsi="Book Antiqua" w:cs="SimSun"/>
          <w:color w:val="000000"/>
          <w:kern w:val="0"/>
          <w:szCs w:val="24"/>
        </w:rPr>
        <w:t> 2008; </w:t>
      </w:r>
      <w:r w:rsidRPr="00D23599">
        <w:rPr>
          <w:rFonts w:ascii="Book Antiqua" w:eastAsia="SimSun" w:hAnsi="Book Antiqua" w:cs="SimSun"/>
          <w:b/>
          <w:bCs/>
          <w:color w:val="000000"/>
          <w:kern w:val="0"/>
          <w:szCs w:val="24"/>
        </w:rPr>
        <w:t>28</w:t>
      </w:r>
      <w:r w:rsidRPr="00D23599">
        <w:rPr>
          <w:rFonts w:ascii="Book Antiqua" w:eastAsia="SimSun" w:hAnsi="Book Antiqua" w:cs="SimSun"/>
          <w:color w:val="000000"/>
          <w:kern w:val="0"/>
          <w:szCs w:val="24"/>
        </w:rPr>
        <w:t>: 235-246 [PMID: 18814077 DOI: 10.1055/s-0028-1085092]</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18 </w:t>
      </w:r>
      <w:r w:rsidRPr="00D23599">
        <w:rPr>
          <w:rFonts w:ascii="Book Antiqua" w:eastAsia="SimSun" w:hAnsi="Book Antiqua" w:cs="SimSun"/>
          <w:b/>
          <w:bCs/>
          <w:color w:val="000000"/>
          <w:kern w:val="0"/>
          <w:szCs w:val="24"/>
        </w:rPr>
        <w:t>Kamada N</w:t>
      </w:r>
      <w:r w:rsidRPr="00D23599">
        <w:rPr>
          <w:rFonts w:ascii="Book Antiqua" w:eastAsia="SimSun" w:hAnsi="Book Antiqua" w:cs="SimSun"/>
          <w:color w:val="000000"/>
          <w:kern w:val="0"/>
          <w:szCs w:val="24"/>
        </w:rPr>
        <w:t>, Sumimoto R, Kaneda K. The value of hepatic artery reconstruction as a technique in rat liver transplantation. </w:t>
      </w:r>
      <w:r w:rsidRPr="00D23599">
        <w:rPr>
          <w:rFonts w:ascii="Book Antiqua" w:eastAsia="SimSun" w:hAnsi="Book Antiqua" w:cs="SimSun"/>
          <w:i/>
          <w:iCs/>
          <w:color w:val="000000"/>
          <w:kern w:val="0"/>
          <w:szCs w:val="24"/>
        </w:rPr>
        <w:t>Surgery</w:t>
      </w:r>
      <w:r w:rsidRPr="00D23599">
        <w:rPr>
          <w:rFonts w:ascii="Book Antiqua" w:eastAsia="SimSun" w:hAnsi="Book Antiqua" w:cs="SimSun"/>
          <w:color w:val="000000"/>
          <w:kern w:val="0"/>
          <w:szCs w:val="24"/>
        </w:rPr>
        <w:t> 1992; </w:t>
      </w:r>
      <w:r w:rsidRPr="00D23599">
        <w:rPr>
          <w:rFonts w:ascii="Book Antiqua" w:eastAsia="SimSun" w:hAnsi="Book Antiqua" w:cs="SimSun"/>
          <w:b/>
          <w:bCs/>
          <w:color w:val="000000"/>
          <w:kern w:val="0"/>
          <w:szCs w:val="24"/>
        </w:rPr>
        <w:t>111</w:t>
      </w:r>
      <w:r w:rsidRPr="00D23599">
        <w:rPr>
          <w:rFonts w:ascii="Book Antiqua" w:eastAsia="SimSun" w:hAnsi="Book Antiqua" w:cs="SimSun"/>
          <w:color w:val="000000"/>
          <w:kern w:val="0"/>
          <w:szCs w:val="24"/>
        </w:rPr>
        <w:t>: 195-200 [PMID: 1736390]</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19 </w:t>
      </w:r>
      <w:r w:rsidRPr="00D23599">
        <w:rPr>
          <w:rFonts w:ascii="Book Antiqua" w:eastAsia="SimSun" w:hAnsi="Book Antiqua" w:cs="SimSun"/>
          <w:b/>
          <w:bCs/>
          <w:color w:val="000000"/>
          <w:kern w:val="0"/>
          <w:szCs w:val="24"/>
        </w:rPr>
        <w:t>Hori T</w:t>
      </w:r>
      <w:r w:rsidRPr="00D23599">
        <w:rPr>
          <w:rFonts w:ascii="Book Antiqua" w:eastAsia="SimSun" w:hAnsi="Book Antiqua" w:cs="SimSun"/>
          <w:color w:val="000000"/>
          <w:kern w:val="0"/>
          <w:szCs w:val="24"/>
        </w:rPr>
        <w:t>, Gardner LB, Chen F, Baine AM, Hata T, Uemoto S, Nguyen JH. Impact of hepatic arterial reconstruction on orthotopic liver transplantation in the rat. </w:t>
      </w:r>
      <w:r w:rsidRPr="00D23599">
        <w:rPr>
          <w:rFonts w:ascii="Book Antiqua" w:eastAsia="SimSun" w:hAnsi="Book Antiqua" w:cs="SimSun"/>
          <w:i/>
          <w:iCs/>
          <w:color w:val="000000"/>
          <w:kern w:val="0"/>
          <w:szCs w:val="24"/>
        </w:rPr>
        <w:t>J Invest Surg</w:t>
      </w:r>
      <w:r w:rsidRPr="00D23599">
        <w:rPr>
          <w:rFonts w:ascii="Book Antiqua" w:eastAsia="SimSun" w:hAnsi="Book Antiqua" w:cs="SimSun"/>
          <w:color w:val="000000"/>
          <w:kern w:val="0"/>
          <w:szCs w:val="24"/>
        </w:rPr>
        <w:t> 2012; </w:t>
      </w:r>
      <w:r w:rsidRPr="00D23599">
        <w:rPr>
          <w:rFonts w:ascii="Book Antiqua" w:eastAsia="SimSun" w:hAnsi="Book Antiqua" w:cs="SimSun"/>
          <w:b/>
          <w:bCs/>
          <w:color w:val="000000"/>
          <w:kern w:val="0"/>
          <w:szCs w:val="24"/>
        </w:rPr>
        <w:t>25</w:t>
      </w:r>
      <w:r w:rsidRPr="00D23599">
        <w:rPr>
          <w:rFonts w:ascii="Book Antiqua" w:eastAsia="SimSun" w:hAnsi="Book Antiqua" w:cs="SimSun"/>
          <w:color w:val="000000"/>
          <w:kern w:val="0"/>
          <w:szCs w:val="24"/>
        </w:rPr>
        <w:t>: 242-252 [PMID: 22571774 DOI: 10.3109/08941939.2011.636476]</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20 </w:t>
      </w:r>
      <w:r w:rsidRPr="00D23599">
        <w:rPr>
          <w:rFonts w:ascii="Book Antiqua" w:eastAsia="SimSun" w:hAnsi="Book Antiqua" w:cs="SimSun"/>
          <w:b/>
          <w:bCs/>
          <w:color w:val="000000"/>
          <w:kern w:val="0"/>
          <w:szCs w:val="24"/>
        </w:rPr>
        <w:t>Wiesner RH</w:t>
      </w:r>
      <w:r w:rsidRPr="00D23599">
        <w:rPr>
          <w:rFonts w:ascii="Book Antiqua" w:eastAsia="SimSun" w:hAnsi="Book Antiqua" w:cs="SimSun"/>
          <w:color w:val="000000"/>
          <w:kern w:val="0"/>
          <w:szCs w:val="24"/>
        </w:rPr>
        <w:t>. MELD/PELD and the allocation of deceased donor livers for status 1 recipients with acute fulminant hepatic failure, primary nonfunction, hepatic artery thrombosis, and acute Wilson's disease. </w:t>
      </w:r>
      <w:r w:rsidRPr="00D23599">
        <w:rPr>
          <w:rFonts w:ascii="Book Antiqua" w:eastAsia="SimSun" w:hAnsi="Book Antiqua" w:cs="SimSun"/>
          <w:i/>
          <w:iCs/>
          <w:color w:val="000000"/>
          <w:kern w:val="0"/>
          <w:szCs w:val="24"/>
        </w:rPr>
        <w:t>Liver Transpl</w:t>
      </w:r>
      <w:r w:rsidRPr="00D23599">
        <w:rPr>
          <w:rFonts w:ascii="Book Antiqua" w:eastAsia="SimSun" w:hAnsi="Book Antiqua" w:cs="SimSun"/>
          <w:color w:val="000000"/>
          <w:kern w:val="0"/>
          <w:szCs w:val="24"/>
        </w:rPr>
        <w:t> 2004; </w:t>
      </w:r>
      <w:r w:rsidRPr="00D23599">
        <w:rPr>
          <w:rFonts w:ascii="Book Antiqua" w:eastAsia="SimSun" w:hAnsi="Book Antiqua" w:cs="SimSun"/>
          <w:b/>
          <w:bCs/>
          <w:color w:val="000000"/>
          <w:kern w:val="0"/>
          <w:szCs w:val="24"/>
        </w:rPr>
        <w:t>10</w:t>
      </w:r>
      <w:r w:rsidRPr="00D23599">
        <w:rPr>
          <w:rFonts w:ascii="Book Antiqua" w:eastAsia="SimSun" w:hAnsi="Book Antiqua" w:cs="SimSun"/>
          <w:color w:val="000000"/>
          <w:kern w:val="0"/>
          <w:szCs w:val="24"/>
        </w:rPr>
        <w:t>: S17-S22 [PMID: 15382286 DOI: 10.1002/lt.20273]</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21 </w:t>
      </w:r>
      <w:r w:rsidRPr="00D23599">
        <w:rPr>
          <w:rFonts w:ascii="Book Antiqua" w:eastAsia="SimSun" w:hAnsi="Book Antiqua" w:cs="SimSun"/>
          <w:b/>
          <w:bCs/>
          <w:color w:val="000000"/>
          <w:kern w:val="0"/>
          <w:szCs w:val="24"/>
        </w:rPr>
        <w:t>Bellido CB</w:t>
      </w:r>
      <w:r w:rsidRPr="00D23599">
        <w:rPr>
          <w:rFonts w:ascii="Book Antiqua" w:eastAsia="SimSun" w:hAnsi="Book Antiqua" w:cs="SimSun"/>
          <w:color w:val="000000"/>
          <w:kern w:val="0"/>
          <w:szCs w:val="24"/>
        </w:rPr>
        <w:t>, Martínez JM, Gómez LM, Artacho GS, Diez-Canedo JS, Pulido LB, Acevedo JM, Bravo MA. Indications for and survival after liver retransplantation. </w:t>
      </w:r>
      <w:r w:rsidRPr="00D23599">
        <w:rPr>
          <w:rFonts w:ascii="Book Antiqua" w:eastAsia="SimSun" w:hAnsi="Book Antiqua" w:cs="SimSun"/>
          <w:i/>
          <w:iCs/>
          <w:color w:val="000000"/>
          <w:kern w:val="0"/>
          <w:szCs w:val="24"/>
        </w:rPr>
        <w:t>Transplant Proc</w:t>
      </w:r>
      <w:r w:rsidRPr="00D23599">
        <w:rPr>
          <w:rFonts w:ascii="Book Antiqua" w:eastAsia="SimSun" w:hAnsi="Book Antiqua" w:cs="SimSun"/>
          <w:color w:val="000000"/>
          <w:kern w:val="0"/>
          <w:szCs w:val="24"/>
        </w:rPr>
        <w:t> 2010; </w:t>
      </w:r>
      <w:r w:rsidRPr="00D23599">
        <w:rPr>
          <w:rFonts w:ascii="Book Antiqua" w:eastAsia="SimSun" w:hAnsi="Book Antiqua" w:cs="SimSun"/>
          <w:b/>
          <w:bCs/>
          <w:color w:val="000000"/>
          <w:kern w:val="0"/>
          <w:szCs w:val="24"/>
        </w:rPr>
        <w:t>42</w:t>
      </w:r>
      <w:r w:rsidRPr="00D23599">
        <w:rPr>
          <w:rFonts w:ascii="Book Antiqua" w:eastAsia="SimSun" w:hAnsi="Book Antiqua" w:cs="SimSun"/>
          <w:color w:val="000000"/>
          <w:kern w:val="0"/>
          <w:szCs w:val="24"/>
        </w:rPr>
        <w:t>: 637-640 [PMID: 20304211 DOI: 10.1016/j.transproceed.2010.02.017]</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22 </w:t>
      </w:r>
      <w:r w:rsidRPr="00D23599">
        <w:rPr>
          <w:rFonts w:ascii="Book Antiqua" w:eastAsia="SimSun" w:hAnsi="Book Antiqua" w:cs="SimSun"/>
          <w:b/>
          <w:bCs/>
          <w:color w:val="000000"/>
          <w:kern w:val="0"/>
          <w:szCs w:val="24"/>
        </w:rPr>
        <w:t>Herden U</w:t>
      </w:r>
      <w:r w:rsidRPr="00D23599">
        <w:rPr>
          <w:rFonts w:ascii="Book Antiqua" w:eastAsia="SimSun" w:hAnsi="Book Antiqua" w:cs="SimSun"/>
          <w:color w:val="000000"/>
          <w:kern w:val="0"/>
          <w:szCs w:val="24"/>
        </w:rPr>
        <w:t>, Ganschow R, Grabhorn E, Briem-Richter A, Nashan B, Fischer L. Outcome of liver re-transplantation in children--impact and special analysis of early re-transplantation. </w:t>
      </w:r>
      <w:r w:rsidRPr="00D23599">
        <w:rPr>
          <w:rFonts w:ascii="Book Antiqua" w:eastAsia="SimSun" w:hAnsi="Book Antiqua" w:cs="SimSun"/>
          <w:i/>
          <w:iCs/>
          <w:color w:val="000000"/>
          <w:kern w:val="0"/>
          <w:szCs w:val="24"/>
        </w:rPr>
        <w:t>Pediatr Transplant</w:t>
      </w:r>
      <w:r w:rsidRPr="00D23599">
        <w:rPr>
          <w:rFonts w:ascii="Book Antiqua" w:eastAsia="SimSun" w:hAnsi="Book Antiqua" w:cs="SimSun"/>
          <w:color w:val="000000"/>
          <w:kern w:val="0"/>
          <w:szCs w:val="24"/>
        </w:rPr>
        <w:t> 2014; </w:t>
      </w:r>
      <w:r w:rsidRPr="00D23599">
        <w:rPr>
          <w:rFonts w:ascii="Book Antiqua" w:eastAsia="SimSun" w:hAnsi="Book Antiqua" w:cs="SimSun"/>
          <w:b/>
          <w:bCs/>
          <w:color w:val="000000"/>
          <w:kern w:val="0"/>
          <w:szCs w:val="24"/>
        </w:rPr>
        <w:t>18</w:t>
      </w:r>
      <w:r w:rsidRPr="00D23599">
        <w:rPr>
          <w:rFonts w:ascii="Book Antiqua" w:eastAsia="SimSun" w:hAnsi="Book Antiqua" w:cs="SimSun"/>
          <w:color w:val="000000"/>
          <w:kern w:val="0"/>
          <w:szCs w:val="24"/>
        </w:rPr>
        <w:t>: 377-384 [PMID: 24802344 DOI: 10.1111/petr.12264]</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23 </w:t>
      </w:r>
      <w:r w:rsidRPr="00D23599">
        <w:rPr>
          <w:rFonts w:ascii="Book Antiqua" w:eastAsia="SimSun" w:hAnsi="Book Antiqua" w:cs="SimSun"/>
          <w:b/>
          <w:bCs/>
          <w:color w:val="000000"/>
          <w:kern w:val="0"/>
          <w:szCs w:val="24"/>
        </w:rPr>
        <w:t>Montenovo MI</w:t>
      </w:r>
      <w:r w:rsidRPr="00D23599">
        <w:rPr>
          <w:rFonts w:ascii="Book Antiqua" w:eastAsia="SimSun" w:hAnsi="Book Antiqua" w:cs="SimSun"/>
          <w:color w:val="000000"/>
          <w:kern w:val="0"/>
          <w:szCs w:val="24"/>
        </w:rPr>
        <w:t>, Hansen RN, Dick AA. Outcomes of adult liver re-transplant patients in the model for end-stage liver disease era: is it time to reconsider its indications? </w:t>
      </w:r>
      <w:r w:rsidRPr="00D23599">
        <w:rPr>
          <w:rFonts w:ascii="Book Antiqua" w:eastAsia="SimSun" w:hAnsi="Book Antiqua" w:cs="SimSun"/>
          <w:i/>
          <w:iCs/>
          <w:color w:val="000000"/>
          <w:kern w:val="0"/>
          <w:szCs w:val="24"/>
        </w:rPr>
        <w:t>Clin Transplant</w:t>
      </w:r>
      <w:r w:rsidRPr="00D23599">
        <w:rPr>
          <w:rFonts w:ascii="Book Antiqua" w:eastAsia="SimSun" w:hAnsi="Book Antiqua" w:cs="SimSun"/>
          <w:color w:val="000000"/>
          <w:kern w:val="0"/>
          <w:szCs w:val="24"/>
        </w:rPr>
        <w:t> 2014; </w:t>
      </w:r>
      <w:r w:rsidRPr="00D23599">
        <w:rPr>
          <w:rFonts w:ascii="Book Antiqua" w:eastAsia="SimSun" w:hAnsi="Book Antiqua" w:cs="SimSun"/>
          <w:b/>
          <w:bCs/>
          <w:color w:val="000000"/>
          <w:kern w:val="0"/>
          <w:szCs w:val="24"/>
        </w:rPr>
        <w:t>28</w:t>
      </w:r>
      <w:r w:rsidRPr="00D23599">
        <w:rPr>
          <w:rFonts w:ascii="Book Antiqua" w:eastAsia="SimSun" w:hAnsi="Book Antiqua" w:cs="SimSun"/>
          <w:color w:val="000000"/>
          <w:kern w:val="0"/>
          <w:szCs w:val="24"/>
        </w:rPr>
        <w:t>: 1099-1104 [PMID: 25041109 DOI: 10.1111/ctr.12423]</w:t>
      </w:r>
    </w:p>
    <w:p w:rsidR="00FF1FC5" w:rsidRPr="00D23599" w:rsidRDefault="00FF1FC5" w:rsidP="00FF1FC5">
      <w:pPr>
        <w:widowControl/>
        <w:adjustRightInd w:val="0"/>
        <w:snapToGrid w:val="0"/>
        <w:spacing w:line="360" w:lineRule="auto"/>
        <w:jc w:val="both"/>
        <w:rPr>
          <w:rFonts w:ascii="Book Antiqua" w:eastAsia="SimSun" w:hAnsi="Book Antiqua" w:cs="SimSun"/>
          <w:color w:val="000000"/>
          <w:kern w:val="0"/>
          <w:szCs w:val="24"/>
        </w:rPr>
      </w:pPr>
      <w:r w:rsidRPr="00D23599">
        <w:rPr>
          <w:rFonts w:ascii="Book Antiqua" w:eastAsia="SimSun" w:hAnsi="Book Antiqua" w:cs="SimSun"/>
          <w:color w:val="000000"/>
          <w:kern w:val="0"/>
          <w:szCs w:val="24"/>
        </w:rPr>
        <w:t>24 </w:t>
      </w:r>
      <w:r w:rsidRPr="00D23599">
        <w:rPr>
          <w:rFonts w:ascii="Book Antiqua" w:eastAsia="SimSun" w:hAnsi="Book Antiqua" w:cs="SimSun"/>
          <w:b/>
          <w:bCs/>
          <w:color w:val="000000"/>
          <w:kern w:val="0"/>
          <w:szCs w:val="24"/>
        </w:rPr>
        <w:t>Hayashi H</w:t>
      </w:r>
      <w:r w:rsidRPr="00D23599">
        <w:rPr>
          <w:rFonts w:ascii="Book Antiqua" w:eastAsia="SimSun" w:hAnsi="Book Antiqua" w:cs="SimSun"/>
          <w:color w:val="000000"/>
          <w:kern w:val="0"/>
          <w:szCs w:val="24"/>
        </w:rPr>
        <w:t>, Takamura H, Tani T, Makino I, Nakagawara H, Tajima H, Kitagawa H, Onishi I, Shimizu K, Ohta T. Partial portal arterialization for hepatic arterial thrombosis after living-donor liver transplant. </w:t>
      </w:r>
      <w:r w:rsidRPr="00D23599">
        <w:rPr>
          <w:rFonts w:ascii="Book Antiqua" w:eastAsia="SimSun" w:hAnsi="Book Antiqua" w:cs="SimSun"/>
          <w:i/>
          <w:iCs/>
          <w:color w:val="000000"/>
          <w:kern w:val="0"/>
          <w:szCs w:val="24"/>
        </w:rPr>
        <w:t>Exp Clin Transplant</w:t>
      </w:r>
      <w:r w:rsidRPr="00D23599">
        <w:rPr>
          <w:rFonts w:ascii="Book Antiqua" w:eastAsia="SimSun" w:hAnsi="Book Antiqua" w:cs="SimSun"/>
          <w:color w:val="000000"/>
          <w:kern w:val="0"/>
          <w:szCs w:val="24"/>
        </w:rPr>
        <w:t> 2012; </w:t>
      </w:r>
      <w:r w:rsidRPr="00D23599">
        <w:rPr>
          <w:rFonts w:ascii="Book Antiqua" w:eastAsia="SimSun" w:hAnsi="Book Antiqua" w:cs="SimSun"/>
          <w:b/>
          <w:bCs/>
          <w:color w:val="000000"/>
          <w:kern w:val="0"/>
          <w:szCs w:val="24"/>
        </w:rPr>
        <w:t>10</w:t>
      </w:r>
      <w:r w:rsidRPr="00D23599">
        <w:rPr>
          <w:rFonts w:ascii="Book Antiqua" w:eastAsia="SimSun" w:hAnsi="Book Antiqua" w:cs="SimSun"/>
          <w:color w:val="000000"/>
          <w:kern w:val="0"/>
          <w:szCs w:val="24"/>
        </w:rPr>
        <w:t>: 247-251 [PMID: 22631061 DOI: 10.6002/ect.2011.0173]</w:t>
      </w:r>
    </w:p>
    <w:p w:rsidR="00FF1FC5" w:rsidRPr="00D23599" w:rsidRDefault="00FF1FC5" w:rsidP="00FF1FC5">
      <w:pPr>
        <w:adjustRightInd w:val="0"/>
        <w:snapToGrid w:val="0"/>
        <w:spacing w:line="360" w:lineRule="auto"/>
        <w:jc w:val="both"/>
        <w:rPr>
          <w:rFonts w:ascii="Book Antiqua" w:hAnsi="Book Antiqua"/>
          <w:szCs w:val="24"/>
        </w:rPr>
      </w:pPr>
    </w:p>
    <w:p w:rsidR="00FF1FC5" w:rsidRDefault="00FF1FC5" w:rsidP="00FF1FC5">
      <w:pPr>
        <w:adjustRightInd w:val="0"/>
        <w:snapToGrid w:val="0"/>
        <w:spacing w:line="360" w:lineRule="auto"/>
        <w:jc w:val="right"/>
        <w:rPr>
          <w:rFonts w:ascii="Book Antiqua" w:hAnsi="Book Antiqua"/>
          <w:b/>
          <w:bCs/>
        </w:rPr>
      </w:pPr>
      <w:r w:rsidRPr="005F7DC3">
        <w:rPr>
          <w:rFonts w:ascii="Book Antiqua" w:hAnsi="Book Antiqua"/>
          <w:b/>
          <w:bCs/>
        </w:rPr>
        <w:lastRenderedPageBreak/>
        <w:t xml:space="preserve">P-Reviewer: </w:t>
      </w:r>
      <w:r w:rsidRPr="00FF1FC5">
        <w:rPr>
          <w:rFonts w:ascii="Book Antiqua" w:hAnsi="Book Antiqua"/>
          <w:bCs/>
        </w:rPr>
        <w:t>Hashimoto</w:t>
      </w:r>
      <w:r w:rsidRPr="00FF1FC5">
        <w:rPr>
          <w:rFonts w:ascii="Book Antiqua" w:eastAsia="SimSun" w:hAnsi="Book Antiqua" w:hint="eastAsia"/>
          <w:bCs/>
          <w:lang w:eastAsia="zh-CN"/>
        </w:rPr>
        <w:t xml:space="preserve"> N</w:t>
      </w:r>
      <w:r w:rsidRPr="005F7DC3">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rsidR="00E834DC" w:rsidRPr="00FF1FC5" w:rsidRDefault="00E834DC" w:rsidP="00FF1FC5">
      <w:pPr>
        <w:adjustRightInd w:val="0"/>
        <w:snapToGrid w:val="0"/>
        <w:spacing w:line="360" w:lineRule="auto"/>
        <w:jc w:val="both"/>
        <w:rPr>
          <w:rFonts w:ascii="Book Antiqua" w:eastAsia="SimSun" w:hAnsi="Book Antiqua"/>
          <w:b/>
          <w:color w:val="000000"/>
          <w:szCs w:val="24"/>
          <w:lang w:eastAsia="zh-CN"/>
        </w:rPr>
      </w:pPr>
    </w:p>
    <w:p w:rsidR="00E834DC" w:rsidRDefault="00E834DC" w:rsidP="00FF1FC5">
      <w:pPr>
        <w:adjustRightInd w:val="0"/>
        <w:snapToGrid w:val="0"/>
        <w:spacing w:line="360" w:lineRule="auto"/>
        <w:jc w:val="both"/>
        <w:rPr>
          <w:rFonts w:ascii="Book Antiqua" w:eastAsia="SimSun" w:hAnsi="Book Antiqua"/>
          <w:color w:val="000000"/>
          <w:szCs w:val="24"/>
          <w:lang w:eastAsia="zh-CN"/>
        </w:rPr>
      </w:pPr>
      <w:r>
        <w:rPr>
          <w:rFonts w:ascii="Book Antiqua" w:eastAsia="SimSun" w:hAnsi="Book Antiqua"/>
          <w:color w:val="000000"/>
          <w:szCs w:val="24"/>
          <w:lang w:eastAsia="zh-CN"/>
        </w:rPr>
        <w:br w:type="page"/>
      </w:r>
    </w:p>
    <w:p w:rsidR="0023036B" w:rsidRPr="00D1396C" w:rsidRDefault="0023036B" w:rsidP="00FF1FC5">
      <w:pPr>
        <w:pStyle w:val="NormalWeb"/>
        <w:adjustRightInd w:val="0"/>
        <w:snapToGrid w:val="0"/>
        <w:spacing w:before="0" w:beforeAutospacing="0" w:after="0" w:afterAutospacing="0" w:line="360" w:lineRule="auto"/>
        <w:jc w:val="both"/>
        <w:rPr>
          <w:rFonts w:ascii="Book Antiqua" w:hAnsi="Book Antiqua" w:cs="Times New Roman"/>
          <w:color w:val="000000"/>
          <w:szCs w:val="24"/>
        </w:rPr>
      </w:pPr>
      <w:r w:rsidRPr="00D1396C">
        <w:rPr>
          <w:rFonts w:ascii="Book Antiqua" w:hAnsi="Book Antiqua" w:cs="Times New Roman"/>
          <w:noProof/>
          <w:color w:val="000000"/>
          <w:szCs w:val="24"/>
          <w:lang w:eastAsia="zh-CN"/>
        </w:rPr>
        <w:lastRenderedPageBreak/>
        <w:drawing>
          <wp:inline distT="0" distB="0" distL="0" distR="0" wp14:anchorId="5FCFEADD" wp14:editId="467209C9">
            <wp:extent cx="4572000" cy="4572000"/>
            <wp:effectExtent l="19050" t="0" r="0" b="0"/>
            <wp:docPr id="1" name="Picture 1" descr="17965177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179651779"/>
                    <pic:cNvPicPr>
                      <a:picLocks noGrp="1" noChangeAspect="1" noChangeArrowheads="1"/>
                    </pic:cNvPicPr>
                  </pic:nvPicPr>
                  <pic:blipFill>
                    <a:blip r:embed="rId7" cstate="print"/>
                    <a:srcRect/>
                    <a:stretch>
                      <a:fillRect/>
                    </a:stretch>
                  </pic:blipFill>
                  <pic:spPr bwMode="auto">
                    <a:xfrm>
                      <a:off x="0" y="0"/>
                      <a:ext cx="4572000" cy="4572000"/>
                    </a:xfrm>
                    <a:prstGeom prst="rect">
                      <a:avLst/>
                    </a:prstGeom>
                    <a:noFill/>
                    <a:ln w="9525">
                      <a:noFill/>
                      <a:miter lim="800000"/>
                      <a:headEnd/>
                      <a:tailEnd/>
                    </a:ln>
                  </pic:spPr>
                </pic:pic>
              </a:graphicData>
            </a:graphic>
          </wp:inline>
        </w:drawing>
      </w:r>
    </w:p>
    <w:p w:rsidR="00FF1FC5" w:rsidRPr="00FF1FC5" w:rsidRDefault="00FF1FC5" w:rsidP="00FF1FC5">
      <w:pPr>
        <w:adjustRightInd w:val="0"/>
        <w:snapToGrid w:val="0"/>
        <w:spacing w:line="360" w:lineRule="auto"/>
        <w:jc w:val="both"/>
        <w:rPr>
          <w:rFonts w:ascii="Book Antiqua" w:hAnsi="Book Antiqua"/>
          <w:b/>
          <w:color w:val="000000"/>
          <w:szCs w:val="24"/>
        </w:rPr>
      </w:pPr>
      <w:r w:rsidRPr="00FF1FC5">
        <w:rPr>
          <w:rFonts w:ascii="Book Antiqua" w:hAnsi="Book Antiqua"/>
          <w:b/>
          <w:color w:val="000000"/>
          <w:szCs w:val="24"/>
        </w:rPr>
        <w:t>Figure 1</w:t>
      </w:r>
      <w:r w:rsidRPr="00FF1FC5">
        <w:rPr>
          <w:rFonts w:ascii="Book Antiqua" w:eastAsia="SimSun" w:hAnsi="Book Antiqua" w:hint="eastAsia"/>
          <w:b/>
          <w:color w:val="000000"/>
          <w:szCs w:val="24"/>
          <w:lang w:eastAsia="zh-CN"/>
        </w:rPr>
        <w:t xml:space="preserve"> </w:t>
      </w:r>
      <w:r w:rsidRPr="00FF1FC5">
        <w:rPr>
          <w:rFonts w:ascii="Book Antiqua" w:hAnsi="Book Antiqua" w:cs="Times New Roman"/>
          <w:b/>
          <w:color w:val="000000"/>
          <w:szCs w:val="24"/>
        </w:rPr>
        <w:t xml:space="preserve">Angiography in a 60-year-old woman 9 d after living donor liver transplantation shows thrombosis at the proper hepatic artery anastomosis, in which endovascular intervention failed to restore blood flow through the hepatic artery occlusion. </w:t>
      </w:r>
    </w:p>
    <w:p w:rsidR="00FF1FC5" w:rsidRPr="00FF1FC5" w:rsidRDefault="00FF1FC5" w:rsidP="00FF1FC5">
      <w:pPr>
        <w:pStyle w:val="NormalWeb"/>
        <w:adjustRightInd w:val="0"/>
        <w:snapToGrid w:val="0"/>
        <w:spacing w:before="0" w:beforeAutospacing="0" w:after="0" w:afterAutospacing="0" w:line="360" w:lineRule="auto"/>
        <w:jc w:val="both"/>
        <w:rPr>
          <w:rFonts w:ascii="Book Antiqua" w:eastAsia="SimSun" w:hAnsi="Book Antiqua" w:cs="Times New Roman"/>
          <w:color w:val="000000"/>
          <w:szCs w:val="24"/>
          <w:lang w:eastAsia="zh-CN"/>
        </w:rPr>
      </w:pPr>
    </w:p>
    <w:p w:rsidR="0023036B" w:rsidRPr="00D1396C" w:rsidRDefault="0023036B" w:rsidP="00FF1FC5">
      <w:pPr>
        <w:pStyle w:val="NormalWeb"/>
        <w:adjustRightInd w:val="0"/>
        <w:snapToGrid w:val="0"/>
        <w:spacing w:before="0" w:beforeAutospacing="0" w:after="0" w:afterAutospacing="0" w:line="360" w:lineRule="auto"/>
        <w:jc w:val="both"/>
        <w:rPr>
          <w:rFonts w:ascii="Book Antiqua" w:hAnsi="Book Antiqua" w:cs="Times New Roman"/>
          <w:color w:val="000000"/>
          <w:szCs w:val="24"/>
        </w:rPr>
      </w:pPr>
      <w:r w:rsidRPr="00D1396C">
        <w:rPr>
          <w:rFonts w:ascii="Book Antiqua" w:hAnsi="Book Antiqua" w:cs="Times New Roman"/>
          <w:color w:val="000000"/>
          <w:szCs w:val="24"/>
        </w:rPr>
        <w:br w:type="page"/>
      </w:r>
    </w:p>
    <w:p w:rsidR="0023036B" w:rsidRPr="00D1396C" w:rsidRDefault="0023036B" w:rsidP="00FF1FC5">
      <w:pPr>
        <w:pStyle w:val="NormalWeb"/>
        <w:adjustRightInd w:val="0"/>
        <w:snapToGrid w:val="0"/>
        <w:spacing w:before="0" w:beforeAutospacing="0" w:after="0" w:afterAutospacing="0" w:line="360" w:lineRule="auto"/>
        <w:jc w:val="both"/>
        <w:rPr>
          <w:rFonts w:ascii="Book Antiqua" w:hAnsi="Book Antiqua" w:cs="Times New Roman"/>
          <w:noProof/>
          <w:color w:val="000000"/>
          <w:szCs w:val="24"/>
        </w:rPr>
      </w:pPr>
      <w:r w:rsidRPr="00D1396C">
        <w:rPr>
          <w:rFonts w:ascii="Book Antiqua" w:hAnsi="Book Antiqua" w:cs="Times New Roman"/>
          <w:noProof/>
          <w:color w:val="000000"/>
          <w:szCs w:val="24"/>
          <w:lang w:eastAsia="zh-CN"/>
        </w:rPr>
        <w:lastRenderedPageBreak/>
        <w:drawing>
          <wp:inline distT="0" distB="0" distL="0" distR="0" wp14:anchorId="1FEE3445" wp14:editId="10580327">
            <wp:extent cx="3827780" cy="3827780"/>
            <wp:effectExtent l="19050" t="0" r="127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srcRect/>
                    <a:stretch>
                      <a:fillRect/>
                    </a:stretch>
                  </pic:blipFill>
                  <pic:spPr bwMode="auto">
                    <a:xfrm>
                      <a:off x="0" y="0"/>
                      <a:ext cx="3827780" cy="3827780"/>
                    </a:xfrm>
                    <a:prstGeom prst="rect">
                      <a:avLst/>
                    </a:prstGeom>
                    <a:noFill/>
                    <a:ln w="9525">
                      <a:noFill/>
                      <a:miter lim="800000"/>
                      <a:headEnd/>
                      <a:tailEnd/>
                    </a:ln>
                  </pic:spPr>
                </pic:pic>
              </a:graphicData>
            </a:graphic>
          </wp:inline>
        </w:drawing>
      </w:r>
    </w:p>
    <w:p w:rsidR="00FF1FC5" w:rsidRPr="00FF1FC5" w:rsidRDefault="00FF1FC5" w:rsidP="00FF1FC5">
      <w:pPr>
        <w:pStyle w:val="NormalWeb"/>
        <w:adjustRightInd w:val="0"/>
        <w:snapToGrid w:val="0"/>
        <w:spacing w:before="0" w:beforeAutospacing="0" w:after="0" w:afterAutospacing="0" w:line="360" w:lineRule="auto"/>
        <w:jc w:val="both"/>
        <w:rPr>
          <w:rFonts w:ascii="Book Antiqua" w:eastAsia="SimSun" w:hAnsi="Book Antiqua" w:cs="Times New Roman"/>
          <w:noProof/>
          <w:color w:val="000000"/>
          <w:szCs w:val="24"/>
          <w:lang w:eastAsia="zh-CN"/>
        </w:rPr>
      </w:pPr>
      <w:r>
        <w:rPr>
          <w:rFonts w:ascii="Book Antiqua" w:eastAsia="SimSun" w:hAnsi="Book Antiqua" w:cs="Times New Roman" w:hint="eastAsia"/>
          <w:noProof/>
          <w:color w:val="000000"/>
          <w:szCs w:val="24"/>
          <w:lang w:eastAsia="zh-CN"/>
        </w:rPr>
        <w:t>A</w:t>
      </w:r>
    </w:p>
    <w:p w:rsidR="0023036B" w:rsidRDefault="0023036B" w:rsidP="00FF1FC5">
      <w:pPr>
        <w:pStyle w:val="NormalWeb"/>
        <w:adjustRightInd w:val="0"/>
        <w:snapToGrid w:val="0"/>
        <w:spacing w:before="0" w:beforeAutospacing="0" w:after="0" w:afterAutospacing="0" w:line="360" w:lineRule="auto"/>
        <w:jc w:val="both"/>
        <w:rPr>
          <w:rFonts w:ascii="Book Antiqua" w:eastAsia="SimSun" w:hAnsi="Book Antiqua" w:cs="Times New Roman"/>
          <w:color w:val="000000"/>
          <w:szCs w:val="24"/>
          <w:lang w:eastAsia="zh-CN"/>
        </w:rPr>
      </w:pPr>
      <w:r w:rsidRPr="00D1396C">
        <w:rPr>
          <w:rFonts w:ascii="Book Antiqua" w:hAnsi="Book Antiqua" w:cs="Times New Roman"/>
          <w:noProof/>
          <w:color w:val="000000"/>
          <w:szCs w:val="24"/>
          <w:lang w:eastAsia="zh-CN"/>
        </w:rPr>
        <w:drawing>
          <wp:inline distT="0" distB="0" distL="0" distR="0" wp14:anchorId="1B7D989B" wp14:editId="3C5436F2">
            <wp:extent cx="5083175" cy="3402330"/>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83175" cy="3402330"/>
                    </a:xfrm>
                    <a:prstGeom prst="rect">
                      <a:avLst/>
                    </a:prstGeom>
                    <a:noFill/>
                    <a:ln w="9525">
                      <a:noFill/>
                      <a:miter lim="800000"/>
                      <a:headEnd/>
                      <a:tailEnd/>
                    </a:ln>
                  </pic:spPr>
                </pic:pic>
              </a:graphicData>
            </a:graphic>
          </wp:inline>
        </w:drawing>
      </w:r>
    </w:p>
    <w:p w:rsidR="00FF1FC5" w:rsidRPr="00FF1FC5" w:rsidRDefault="00FF1FC5" w:rsidP="00FF1FC5">
      <w:pPr>
        <w:pStyle w:val="NormalWeb"/>
        <w:adjustRightInd w:val="0"/>
        <w:snapToGrid w:val="0"/>
        <w:spacing w:before="0" w:beforeAutospacing="0" w:after="0" w:afterAutospacing="0" w:line="360" w:lineRule="auto"/>
        <w:jc w:val="both"/>
        <w:rPr>
          <w:rFonts w:ascii="Book Antiqua" w:eastAsia="SimSun" w:hAnsi="Book Antiqua" w:cs="Times New Roman"/>
          <w:color w:val="000000"/>
          <w:szCs w:val="24"/>
          <w:lang w:eastAsia="zh-CN"/>
        </w:rPr>
      </w:pPr>
      <w:r>
        <w:rPr>
          <w:rFonts w:ascii="Book Antiqua" w:eastAsia="SimSun" w:hAnsi="Book Antiqua" w:cs="Times New Roman" w:hint="eastAsia"/>
          <w:color w:val="000000"/>
          <w:szCs w:val="24"/>
          <w:lang w:eastAsia="zh-CN"/>
        </w:rPr>
        <w:t>B</w:t>
      </w:r>
    </w:p>
    <w:p w:rsidR="00FF1FC5" w:rsidRPr="00FF1FC5" w:rsidRDefault="00FF1FC5" w:rsidP="00FF1FC5">
      <w:pPr>
        <w:adjustRightInd w:val="0"/>
        <w:snapToGrid w:val="0"/>
        <w:spacing w:line="360" w:lineRule="auto"/>
        <w:jc w:val="both"/>
        <w:rPr>
          <w:rFonts w:ascii="Book Antiqua" w:hAnsi="Book Antiqua"/>
          <w:b/>
          <w:color w:val="000000"/>
          <w:szCs w:val="24"/>
        </w:rPr>
      </w:pPr>
      <w:r w:rsidRPr="00FF1FC5">
        <w:rPr>
          <w:rFonts w:ascii="Book Antiqua" w:hAnsi="Book Antiqua"/>
          <w:b/>
          <w:color w:val="000000"/>
          <w:szCs w:val="24"/>
        </w:rPr>
        <w:t>Figure 2</w:t>
      </w:r>
      <w:r w:rsidRPr="00FF1FC5">
        <w:rPr>
          <w:rFonts w:ascii="Book Antiqua" w:eastAsia="SimSun" w:hAnsi="Book Antiqua" w:hint="eastAsia"/>
          <w:b/>
          <w:color w:val="000000"/>
          <w:szCs w:val="24"/>
          <w:lang w:eastAsia="zh-CN"/>
        </w:rPr>
        <w:t xml:space="preserve"> </w:t>
      </w:r>
      <w:r w:rsidRPr="00FF1FC5">
        <w:rPr>
          <w:rFonts w:ascii="Book Antiqua" w:hAnsi="Book Antiqua" w:cs="Times New Roman"/>
          <w:b/>
          <w:color w:val="000000"/>
          <w:szCs w:val="24"/>
        </w:rPr>
        <w:t xml:space="preserve">Angiography in a 49-year-old man 8 d after living donor </w:t>
      </w:r>
      <w:r w:rsidRPr="00FF1FC5">
        <w:rPr>
          <w:rFonts w:ascii="Book Antiqua" w:hAnsi="Book Antiqua"/>
          <w:b/>
          <w:color w:val="000000"/>
          <w:szCs w:val="24"/>
        </w:rPr>
        <w:t>liver transplantation</w:t>
      </w:r>
      <w:r w:rsidRPr="00FF1FC5">
        <w:rPr>
          <w:rFonts w:ascii="Book Antiqua" w:hAnsi="Book Antiqua" w:cs="Times New Roman"/>
          <w:b/>
          <w:color w:val="000000"/>
          <w:szCs w:val="24"/>
        </w:rPr>
        <w:t xml:space="preserve"> shows persistent thrombosis at the anastomosis site of hepatic artery (A), however magnetic resonance angiography at the 8</w:t>
      </w:r>
      <w:r w:rsidRPr="00FF1FC5">
        <w:rPr>
          <w:rFonts w:ascii="Book Antiqua" w:hAnsi="Book Antiqua" w:cs="Times New Roman"/>
          <w:b/>
          <w:color w:val="000000"/>
          <w:szCs w:val="24"/>
          <w:vertAlign w:val="superscript"/>
        </w:rPr>
        <w:t>th</w:t>
      </w:r>
      <w:r w:rsidRPr="00FF1FC5">
        <w:rPr>
          <w:rFonts w:ascii="Book Antiqua" w:hAnsi="Book Antiqua" w:cs="Times New Roman"/>
          <w:b/>
          <w:color w:val="000000"/>
          <w:szCs w:val="24"/>
        </w:rPr>
        <w:t xml:space="preserve"> month after </w:t>
      </w:r>
      <w:r w:rsidRPr="00FF1FC5">
        <w:rPr>
          <w:rFonts w:ascii="Book Antiqua" w:hAnsi="Book Antiqua"/>
          <w:b/>
          <w:color w:val="000000"/>
          <w:szCs w:val="24"/>
        </w:rPr>
        <w:t xml:space="preserve">liver </w:t>
      </w:r>
      <w:r w:rsidRPr="00FF1FC5">
        <w:rPr>
          <w:rFonts w:ascii="Book Antiqua" w:hAnsi="Book Antiqua"/>
          <w:b/>
          <w:color w:val="000000"/>
          <w:szCs w:val="24"/>
        </w:rPr>
        <w:lastRenderedPageBreak/>
        <w:t>transplantation</w:t>
      </w:r>
      <w:r w:rsidRPr="00FF1FC5">
        <w:rPr>
          <w:rFonts w:ascii="Book Antiqua" w:hAnsi="Book Antiqua" w:cs="Times New Roman"/>
          <w:b/>
          <w:color w:val="000000"/>
          <w:szCs w:val="24"/>
        </w:rPr>
        <w:t xml:space="preserve"> shows recanalization of intrahepatic artery </w:t>
      </w:r>
      <w:r w:rsidRPr="00FF1FC5">
        <w:rPr>
          <w:rFonts w:ascii="Book Antiqua" w:hAnsi="Book Antiqua" w:cs="Times New Roman"/>
          <w:b/>
          <w:i/>
          <w:color w:val="000000"/>
          <w:szCs w:val="24"/>
        </w:rPr>
        <w:t>via</w:t>
      </w:r>
      <w:r w:rsidRPr="00FF1FC5">
        <w:rPr>
          <w:rFonts w:ascii="Book Antiqua" w:hAnsi="Book Antiqua" w:cs="Times New Roman"/>
          <w:b/>
          <w:color w:val="000000"/>
          <w:szCs w:val="24"/>
        </w:rPr>
        <w:t xml:space="preserve"> right inferior phrenic artery (B). </w:t>
      </w:r>
    </w:p>
    <w:p w:rsidR="00FF1FC5" w:rsidRDefault="00FF1FC5" w:rsidP="00FF1FC5">
      <w:pPr>
        <w:pStyle w:val="NormalWeb"/>
        <w:adjustRightInd w:val="0"/>
        <w:snapToGrid w:val="0"/>
        <w:spacing w:before="0" w:beforeAutospacing="0" w:after="0" w:afterAutospacing="0" w:line="360" w:lineRule="auto"/>
        <w:jc w:val="both"/>
        <w:rPr>
          <w:rFonts w:ascii="Book Antiqua" w:eastAsia="SimSun" w:hAnsi="Book Antiqua" w:cs="Times New Roman"/>
          <w:color w:val="000000"/>
          <w:szCs w:val="24"/>
          <w:lang w:eastAsia="zh-CN"/>
        </w:rPr>
      </w:pPr>
      <w:r>
        <w:rPr>
          <w:rFonts w:ascii="Book Antiqua" w:eastAsia="SimSun" w:hAnsi="Book Antiqua" w:cs="Times New Roman"/>
          <w:color w:val="000000"/>
          <w:szCs w:val="24"/>
          <w:lang w:eastAsia="zh-CN"/>
        </w:rPr>
        <w:br w:type="page"/>
      </w:r>
    </w:p>
    <w:p w:rsidR="00FF1FC5" w:rsidRPr="00FF1FC5" w:rsidRDefault="00FF1FC5" w:rsidP="00FF1FC5">
      <w:pPr>
        <w:pStyle w:val="NormalWeb"/>
        <w:adjustRightInd w:val="0"/>
        <w:snapToGrid w:val="0"/>
        <w:spacing w:before="0" w:beforeAutospacing="0" w:after="0" w:afterAutospacing="0" w:line="360" w:lineRule="auto"/>
        <w:jc w:val="both"/>
        <w:rPr>
          <w:rFonts w:ascii="Book Antiqua" w:eastAsia="SimSun" w:hAnsi="Book Antiqua" w:cs="Times New Roman"/>
          <w:color w:val="000000"/>
          <w:szCs w:val="24"/>
          <w:lang w:eastAsia="zh-CN"/>
        </w:rPr>
      </w:pPr>
    </w:p>
    <w:p w:rsidR="0023036B" w:rsidRPr="00D1396C" w:rsidRDefault="0023036B" w:rsidP="00FF1FC5">
      <w:pPr>
        <w:pStyle w:val="NormalWeb"/>
        <w:adjustRightInd w:val="0"/>
        <w:snapToGrid w:val="0"/>
        <w:spacing w:before="0" w:beforeAutospacing="0" w:after="0" w:afterAutospacing="0" w:line="360" w:lineRule="auto"/>
        <w:jc w:val="both"/>
        <w:rPr>
          <w:rFonts w:ascii="Book Antiqua" w:hAnsi="Book Antiqua" w:cs="Times New Roman"/>
          <w:color w:val="000000"/>
          <w:szCs w:val="24"/>
          <w:highlight w:val="lightGray"/>
        </w:rPr>
      </w:pPr>
      <w:r w:rsidRPr="00D1396C">
        <w:rPr>
          <w:rFonts w:ascii="Book Antiqua" w:hAnsi="Book Antiqua" w:cs="Times New Roman"/>
          <w:noProof/>
          <w:color w:val="000000"/>
          <w:szCs w:val="24"/>
          <w:lang w:eastAsia="zh-CN"/>
        </w:rPr>
        <w:drawing>
          <wp:inline distT="0" distB="0" distL="0" distR="0" wp14:anchorId="05CCA414" wp14:editId="16BF55A8">
            <wp:extent cx="4253865" cy="4253865"/>
            <wp:effectExtent l="19050" t="0" r="0" b="0"/>
            <wp:docPr id="4" name="Picture 3" descr="318957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8957217"/>
                    <pic:cNvPicPr>
                      <a:picLocks noChangeAspect="1" noChangeArrowheads="1"/>
                    </pic:cNvPicPr>
                  </pic:nvPicPr>
                  <pic:blipFill>
                    <a:blip r:embed="rId10" cstate="print"/>
                    <a:srcRect/>
                    <a:stretch>
                      <a:fillRect/>
                    </a:stretch>
                  </pic:blipFill>
                  <pic:spPr bwMode="auto">
                    <a:xfrm>
                      <a:off x="0" y="0"/>
                      <a:ext cx="4253865" cy="4253865"/>
                    </a:xfrm>
                    <a:prstGeom prst="rect">
                      <a:avLst/>
                    </a:prstGeom>
                    <a:noFill/>
                    <a:ln w="9525">
                      <a:noFill/>
                      <a:miter lim="800000"/>
                      <a:headEnd/>
                      <a:tailEnd/>
                    </a:ln>
                  </pic:spPr>
                </pic:pic>
              </a:graphicData>
            </a:graphic>
          </wp:inline>
        </w:drawing>
      </w:r>
    </w:p>
    <w:p w:rsidR="00FF1FC5" w:rsidRPr="00FF1FC5" w:rsidRDefault="00FF1FC5" w:rsidP="00FF1FC5">
      <w:pPr>
        <w:adjustRightInd w:val="0"/>
        <w:snapToGrid w:val="0"/>
        <w:spacing w:line="360" w:lineRule="auto"/>
        <w:jc w:val="both"/>
        <w:rPr>
          <w:rFonts w:ascii="Book Antiqua" w:eastAsia="SimSun" w:hAnsi="Book Antiqua"/>
          <w:b/>
          <w:color w:val="000000"/>
          <w:szCs w:val="24"/>
          <w:lang w:eastAsia="zh-CN"/>
        </w:rPr>
      </w:pPr>
      <w:r w:rsidRPr="00FF1FC5">
        <w:rPr>
          <w:rFonts w:ascii="Book Antiqua" w:hAnsi="Book Antiqua"/>
          <w:b/>
          <w:color w:val="000000"/>
          <w:szCs w:val="24"/>
        </w:rPr>
        <w:t>Figure 3</w:t>
      </w:r>
      <w:r w:rsidRPr="00FF1FC5">
        <w:rPr>
          <w:rFonts w:ascii="Book Antiqua" w:eastAsia="SimSun" w:hAnsi="Book Antiqua" w:hint="eastAsia"/>
          <w:b/>
          <w:color w:val="000000"/>
          <w:szCs w:val="24"/>
          <w:lang w:eastAsia="zh-CN"/>
        </w:rPr>
        <w:t xml:space="preserve"> </w:t>
      </w:r>
      <w:r w:rsidRPr="00FF1FC5">
        <w:rPr>
          <w:rFonts w:ascii="Book Antiqua" w:hAnsi="Book Antiqua"/>
          <w:b/>
          <w:color w:val="000000"/>
          <w:szCs w:val="24"/>
        </w:rPr>
        <w:t xml:space="preserve">Angiography in a 13-year-old boy 2 dafter living donor liver transplantation shows total occlusion of the proper hepatic artery despite injection of 10000 IU of urokinase through a microcatheter with tip inserted into the thrombosed proper </w:t>
      </w:r>
      <w:r w:rsidRPr="00FF1FC5">
        <w:rPr>
          <w:rFonts w:ascii="Book Antiqua" w:hAnsi="Book Antiqua" w:cs="Times New Roman"/>
          <w:b/>
          <w:color w:val="000000"/>
          <w:szCs w:val="24"/>
        </w:rPr>
        <w:t>hepatic artery</w:t>
      </w:r>
      <w:r w:rsidRPr="00FF1FC5">
        <w:rPr>
          <w:rFonts w:ascii="Book Antiqua" w:hAnsi="Book Antiqua"/>
          <w:b/>
          <w:color w:val="000000"/>
          <w:szCs w:val="24"/>
        </w:rPr>
        <w:t xml:space="preserve">. </w:t>
      </w:r>
    </w:p>
    <w:p w:rsidR="0023036B" w:rsidRPr="00FF1FC5" w:rsidRDefault="0023036B" w:rsidP="00FF1FC5">
      <w:pPr>
        <w:adjustRightInd w:val="0"/>
        <w:snapToGrid w:val="0"/>
        <w:spacing w:line="360" w:lineRule="auto"/>
        <w:jc w:val="both"/>
        <w:rPr>
          <w:rFonts w:ascii="Book Antiqua" w:eastAsia="SimSun" w:hAnsi="Book Antiqua"/>
          <w:color w:val="000000"/>
          <w:szCs w:val="24"/>
          <w:lang w:eastAsia="zh-CN"/>
        </w:rPr>
      </w:pPr>
    </w:p>
    <w:p w:rsidR="00FF1FC5" w:rsidRDefault="00FF1FC5" w:rsidP="00FF1FC5">
      <w:pPr>
        <w:adjustRightInd w:val="0"/>
        <w:snapToGrid w:val="0"/>
        <w:spacing w:line="360" w:lineRule="auto"/>
        <w:jc w:val="both"/>
        <w:rPr>
          <w:rFonts w:ascii="Book Antiqua" w:eastAsia="SimSun" w:hAnsi="Book Antiqua"/>
          <w:color w:val="000000"/>
          <w:szCs w:val="24"/>
          <w:lang w:eastAsia="zh-CN"/>
        </w:rPr>
      </w:pPr>
    </w:p>
    <w:p w:rsidR="00FF1FC5" w:rsidRPr="00FF1FC5" w:rsidRDefault="00FF1FC5" w:rsidP="00FF1FC5">
      <w:pPr>
        <w:adjustRightInd w:val="0"/>
        <w:snapToGrid w:val="0"/>
        <w:spacing w:line="360" w:lineRule="auto"/>
        <w:jc w:val="both"/>
        <w:rPr>
          <w:rFonts w:ascii="Book Antiqua" w:eastAsia="SimSun" w:hAnsi="Book Antiqua"/>
          <w:color w:val="000000"/>
          <w:szCs w:val="24"/>
          <w:lang w:eastAsia="zh-CN"/>
        </w:rPr>
        <w:sectPr w:rsidR="00FF1FC5" w:rsidRPr="00FF1FC5" w:rsidSect="002769C6">
          <w:pgSz w:w="11906" w:h="16838" w:code="9"/>
          <w:pgMar w:top="1440" w:right="1440" w:bottom="1440" w:left="1440" w:header="851" w:footer="992" w:gutter="0"/>
          <w:cols w:space="425"/>
          <w:docGrid w:type="lines" w:linePitch="360"/>
        </w:sectPr>
      </w:pPr>
    </w:p>
    <w:p w:rsidR="00491D96" w:rsidRPr="00FF1FC5" w:rsidRDefault="00FF1FC5" w:rsidP="00FF1FC5">
      <w:pPr>
        <w:adjustRightInd w:val="0"/>
        <w:snapToGrid w:val="0"/>
        <w:spacing w:line="360" w:lineRule="auto"/>
        <w:jc w:val="both"/>
        <w:rPr>
          <w:rFonts w:ascii="Book Antiqua" w:eastAsia="SimSun" w:hAnsi="Book Antiqua"/>
          <w:b/>
          <w:color w:val="000000"/>
          <w:szCs w:val="24"/>
          <w:lang w:eastAsia="zh-CN"/>
        </w:rPr>
      </w:pPr>
      <w:r>
        <w:rPr>
          <w:rFonts w:ascii="Book Antiqua" w:hAnsi="Book Antiqua"/>
          <w:b/>
          <w:color w:val="000000"/>
          <w:szCs w:val="24"/>
        </w:rPr>
        <w:lastRenderedPageBreak/>
        <w:t>Table 1</w:t>
      </w:r>
      <w:r w:rsidR="00491D96" w:rsidRPr="00D1396C">
        <w:rPr>
          <w:rFonts w:ascii="Book Antiqua" w:hAnsi="Book Antiqua"/>
          <w:b/>
          <w:color w:val="000000"/>
          <w:szCs w:val="24"/>
        </w:rPr>
        <w:t xml:space="preserve"> Demographic and clinical data of patients with e</w:t>
      </w:r>
      <w:r>
        <w:rPr>
          <w:rFonts w:ascii="Book Antiqua" w:hAnsi="Book Antiqua"/>
          <w:b/>
          <w:color w:val="000000"/>
          <w:szCs w:val="24"/>
        </w:rPr>
        <w:t xml:space="preserve">arly </w:t>
      </w:r>
      <w:r w:rsidRPr="00FF1FC5">
        <w:rPr>
          <w:rFonts w:ascii="Book Antiqua" w:hAnsi="Book Antiqua"/>
          <w:b/>
          <w:color w:val="000000"/>
          <w:szCs w:val="24"/>
        </w:rPr>
        <w:t xml:space="preserve">hepatic artery thrombosis </w:t>
      </w:r>
      <w:r>
        <w:rPr>
          <w:rFonts w:ascii="Book Antiqua" w:hAnsi="Book Antiqua"/>
          <w:b/>
          <w:color w:val="000000"/>
          <w:szCs w:val="24"/>
        </w:rPr>
        <w:t xml:space="preserve">after living donor </w:t>
      </w:r>
      <w:r w:rsidRPr="00FF1FC5">
        <w:rPr>
          <w:rFonts w:ascii="Book Antiqua" w:hAnsi="Book Antiqua"/>
          <w:b/>
          <w:color w:val="000000"/>
          <w:szCs w:val="24"/>
        </w:rPr>
        <w:t>liver transplantation</w:t>
      </w:r>
    </w:p>
    <w:tbl>
      <w:tblPr>
        <w:tblW w:w="0" w:type="auto"/>
        <w:tblInd w:w="-601" w:type="dxa"/>
        <w:tblBorders>
          <w:top w:val="single" w:sz="4" w:space="0" w:color="auto"/>
          <w:bottom w:val="single" w:sz="4" w:space="0" w:color="auto"/>
        </w:tblBorders>
        <w:tblLayout w:type="fixed"/>
        <w:tblLook w:val="04A0" w:firstRow="1" w:lastRow="0" w:firstColumn="1" w:lastColumn="0" w:noHBand="0" w:noVBand="1"/>
      </w:tblPr>
      <w:tblGrid>
        <w:gridCol w:w="3119"/>
        <w:gridCol w:w="2268"/>
        <w:gridCol w:w="2126"/>
        <w:gridCol w:w="2127"/>
      </w:tblGrid>
      <w:tr w:rsidR="00491D96" w:rsidRPr="00FF1FC5" w:rsidTr="00FF1FC5">
        <w:tc>
          <w:tcPr>
            <w:tcW w:w="3119" w:type="dxa"/>
            <w:tcBorders>
              <w:top w:val="single" w:sz="4" w:space="0" w:color="auto"/>
              <w:bottom w:val="single" w:sz="4" w:space="0" w:color="auto"/>
            </w:tcBorders>
            <w:shd w:val="clear" w:color="auto" w:fill="auto"/>
          </w:tcPr>
          <w:p w:rsidR="00491D96" w:rsidRPr="00FF1FC5" w:rsidRDefault="00491D96" w:rsidP="00FF1FC5">
            <w:pPr>
              <w:adjustRightInd w:val="0"/>
              <w:snapToGrid w:val="0"/>
              <w:spacing w:line="360" w:lineRule="auto"/>
              <w:jc w:val="both"/>
              <w:rPr>
                <w:rFonts w:ascii="Book Antiqua" w:eastAsia="SimSun" w:hAnsi="Book Antiqua"/>
                <w:b/>
                <w:color w:val="000000"/>
                <w:szCs w:val="24"/>
              </w:rPr>
            </w:pPr>
          </w:p>
        </w:tc>
        <w:tc>
          <w:tcPr>
            <w:tcW w:w="2268" w:type="dxa"/>
            <w:tcBorders>
              <w:top w:val="single" w:sz="4" w:space="0" w:color="auto"/>
              <w:bottom w:val="single" w:sz="4" w:space="0" w:color="auto"/>
            </w:tcBorders>
            <w:shd w:val="clear" w:color="auto" w:fill="auto"/>
            <w:hideMark/>
          </w:tcPr>
          <w:p w:rsidR="00491D96" w:rsidRPr="00FF1FC5" w:rsidRDefault="00491D96" w:rsidP="00FF1FC5">
            <w:pPr>
              <w:adjustRightInd w:val="0"/>
              <w:snapToGrid w:val="0"/>
              <w:spacing w:line="360" w:lineRule="auto"/>
              <w:jc w:val="both"/>
              <w:rPr>
                <w:rFonts w:ascii="Book Antiqua" w:eastAsia="SimSun" w:hAnsi="Book Antiqua"/>
                <w:b/>
                <w:color w:val="000000"/>
                <w:szCs w:val="24"/>
              </w:rPr>
            </w:pPr>
            <w:r w:rsidRPr="00FF1FC5">
              <w:rPr>
                <w:rFonts w:ascii="Book Antiqua" w:eastAsia="SimSun" w:hAnsi="Book Antiqua"/>
                <w:b/>
                <w:color w:val="000000"/>
                <w:szCs w:val="24"/>
              </w:rPr>
              <w:t>Case 1</w:t>
            </w:r>
          </w:p>
        </w:tc>
        <w:tc>
          <w:tcPr>
            <w:tcW w:w="2126" w:type="dxa"/>
            <w:tcBorders>
              <w:top w:val="single" w:sz="4" w:space="0" w:color="auto"/>
              <w:bottom w:val="single" w:sz="4" w:space="0" w:color="auto"/>
            </w:tcBorders>
            <w:shd w:val="clear" w:color="auto" w:fill="auto"/>
            <w:hideMark/>
          </w:tcPr>
          <w:p w:rsidR="00491D96" w:rsidRPr="00FF1FC5" w:rsidRDefault="00491D96" w:rsidP="00FF1FC5">
            <w:pPr>
              <w:adjustRightInd w:val="0"/>
              <w:snapToGrid w:val="0"/>
              <w:spacing w:line="360" w:lineRule="auto"/>
              <w:jc w:val="both"/>
              <w:rPr>
                <w:rFonts w:ascii="Book Antiqua" w:eastAsia="SimSun" w:hAnsi="Book Antiqua"/>
                <w:b/>
                <w:color w:val="000000"/>
                <w:szCs w:val="24"/>
              </w:rPr>
            </w:pPr>
            <w:r w:rsidRPr="00FF1FC5">
              <w:rPr>
                <w:rFonts w:ascii="Book Antiqua" w:eastAsia="SimSun" w:hAnsi="Book Antiqua"/>
                <w:b/>
                <w:color w:val="000000"/>
                <w:szCs w:val="24"/>
              </w:rPr>
              <w:t>Case 2</w:t>
            </w:r>
          </w:p>
        </w:tc>
        <w:tc>
          <w:tcPr>
            <w:tcW w:w="2127" w:type="dxa"/>
            <w:tcBorders>
              <w:top w:val="single" w:sz="4" w:space="0" w:color="auto"/>
              <w:bottom w:val="single" w:sz="4" w:space="0" w:color="auto"/>
            </w:tcBorders>
            <w:shd w:val="clear" w:color="auto" w:fill="auto"/>
            <w:hideMark/>
          </w:tcPr>
          <w:p w:rsidR="00491D96" w:rsidRPr="00FF1FC5" w:rsidRDefault="00491D96" w:rsidP="00FF1FC5">
            <w:pPr>
              <w:adjustRightInd w:val="0"/>
              <w:snapToGrid w:val="0"/>
              <w:spacing w:line="360" w:lineRule="auto"/>
              <w:jc w:val="both"/>
              <w:rPr>
                <w:rFonts w:ascii="Book Antiqua" w:eastAsia="SimSun" w:hAnsi="Book Antiqua"/>
                <w:b/>
                <w:color w:val="000000"/>
                <w:szCs w:val="24"/>
              </w:rPr>
            </w:pPr>
            <w:r w:rsidRPr="00FF1FC5">
              <w:rPr>
                <w:rFonts w:ascii="Book Antiqua" w:eastAsia="SimSun" w:hAnsi="Book Antiqua"/>
                <w:b/>
                <w:color w:val="000000"/>
                <w:szCs w:val="24"/>
              </w:rPr>
              <w:t>Case 3</w:t>
            </w:r>
          </w:p>
        </w:tc>
      </w:tr>
      <w:tr w:rsidR="00491D96" w:rsidRPr="00D1396C" w:rsidTr="00FF1FC5">
        <w:tc>
          <w:tcPr>
            <w:tcW w:w="3119" w:type="dxa"/>
            <w:tcBorders>
              <w:top w:val="single" w:sz="4" w:space="0" w:color="auto"/>
            </w:tcBorders>
            <w:shd w:val="clear" w:color="auto" w:fill="auto"/>
            <w:hideMark/>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b/>
                <w:color w:val="000000"/>
                <w:szCs w:val="24"/>
              </w:rPr>
              <w:t>Age</w:t>
            </w:r>
            <w:r w:rsidR="00FF1FC5">
              <w:rPr>
                <w:rFonts w:ascii="Book Antiqua" w:eastAsia="SimSun" w:hAnsi="Book Antiqua"/>
                <w:color w:val="000000"/>
                <w:szCs w:val="24"/>
              </w:rPr>
              <w:t xml:space="preserve"> </w:t>
            </w:r>
            <w:r w:rsidR="00FF1FC5" w:rsidRPr="00DC66C0">
              <w:rPr>
                <w:rFonts w:ascii="Book Antiqua" w:eastAsia="SimSun" w:hAnsi="Book Antiqua"/>
                <w:b/>
                <w:color w:val="000000"/>
                <w:szCs w:val="24"/>
              </w:rPr>
              <w:t>(y</w:t>
            </w:r>
            <w:r w:rsidRPr="00DC66C0">
              <w:rPr>
                <w:rFonts w:ascii="Book Antiqua" w:eastAsia="SimSun" w:hAnsi="Book Antiqua"/>
                <w:b/>
                <w:color w:val="000000"/>
                <w:szCs w:val="24"/>
              </w:rPr>
              <w:t>r)</w:t>
            </w:r>
          </w:p>
        </w:tc>
        <w:tc>
          <w:tcPr>
            <w:tcW w:w="2268" w:type="dxa"/>
            <w:tcBorders>
              <w:top w:val="single" w:sz="4" w:space="0" w:color="auto"/>
            </w:tcBorders>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60</w:t>
            </w:r>
          </w:p>
        </w:tc>
        <w:tc>
          <w:tcPr>
            <w:tcW w:w="2126" w:type="dxa"/>
            <w:tcBorders>
              <w:top w:val="single" w:sz="4" w:space="0" w:color="auto"/>
            </w:tcBorders>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49</w:t>
            </w:r>
          </w:p>
        </w:tc>
        <w:tc>
          <w:tcPr>
            <w:tcW w:w="2127" w:type="dxa"/>
            <w:tcBorders>
              <w:top w:val="single" w:sz="4" w:space="0" w:color="auto"/>
            </w:tcBorders>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13</w:t>
            </w:r>
          </w:p>
        </w:tc>
      </w:tr>
      <w:tr w:rsidR="00491D96" w:rsidRPr="00D1396C" w:rsidTr="00FF1FC5">
        <w:tc>
          <w:tcPr>
            <w:tcW w:w="3119" w:type="dxa"/>
            <w:shd w:val="clear" w:color="auto" w:fill="auto"/>
            <w:hideMark/>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b/>
                <w:color w:val="000000"/>
                <w:szCs w:val="24"/>
              </w:rPr>
              <w:t xml:space="preserve">Gender </w:t>
            </w:r>
          </w:p>
        </w:tc>
        <w:tc>
          <w:tcPr>
            <w:tcW w:w="2268" w:type="dxa"/>
            <w:shd w:val="clear" w:color="auto" w:fill="auto"/>
          </w:tcPr>
          <w:p w:rsidR="00491D96" w:rsidRPr="00D1396C" w:rsidRDefault="004A220A"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Female</w:t>
            </w:r>
          </w:p>
        </w:tc>
        <w:tc>
          <w:tcPr>
            <w:tcW w:w="2126" w:type="dxa"/>
            <w:shd w:val="clear" w:color="auto" w:fill="auto"/>
          </w:tcPr>
          <w:p w:rsidR="00491D96" w:rsidRPr="00D1396C" w:rsidRDefault="004A220A"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Male</w:t>
            </w:r>
          </w:p>
        </w:tc>
        <w:tc>
          <w:tcPr>
            <w:tcW w:w="2127" w:type="dxa"/>
            <w:shd w:val="clear" w:color="auto" w:fill="auto"/>
          </w:tcPr>
          <w:p w:rsidR="00491D96" w:rsidRPr="00D1396C" w:rsidRDefault="004A220A"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Male</w:t>
            </w:r>
          </w:p>
        </w:tc>
      </w:tr>
      <w:tr w:rsidR="00491D96" w:rsidRPr="00D1396C" w:rsidTr="00FF1FC5">
        <w:tc>
          <w:tcPr>
            <w:tcW w:w="3119" w:type="dxa"/>
            <w:shd w:val="clear" w:color="auto" w:fill="auto"/>
            <w:hideMark/>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b/>
                <w:color w:val="000000"/>
                <w:szCs w:val="24"/>
              </w:rPr>
              <w:t>Indication of LT</w:t>
            </w:r>
          </w:p>
        </w:tc>
        <w:tc>
          <w:tcPr>
            <w:tcW w:w="2268" w:type="dxa"/>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HCV/HCC</w:t>
            </w:r>
          </w:p>
        </w:tc>
        <w:tc>
          <w:tcPr>
            <w:tcW w:w="2126" w:type="dxa"/>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Alcoholic cirrhosis</w:t>
            </w:r>
          </w:p>
        </w:tc>
        <w:tc>
          <w:tcPr>
            <w:tcW w:w="2127" w:type="dxa"/>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PSC</w:t>
            </w:r>
          </w:p>
        </w:tc>
      </w:tr>
      <w:tr w:rsidR="00491D96" w:rsidRPr="00D1396C" w:rsidTr="00FF1FC5">
        <w:tc>
          <w:tcPr>
            <w:tcW w:w="3119" w:type="dxa"/>
            <w:shd w:val="clear" w:color="auto" w:fill="auto"/>
            <w:hideMark/>
          </w:tcPr>
          <w:p w:rsidR="00491D96" w:rsidRPr="00D1396C" w:rsidRDefault="00FF1FC5" w:rsidP="00FF1FC5">
            <w:pPr>
              <w:adjustRightInd w:val="0"/>
              <w:snapToGrid w:val="0"/>
              <w:spacing w:line="360" w:lineRule="auto"/>
              <w:jc w:val="both"/>
              <w:rPr>
                <w:rFonts w:ascii="Book Antiqua" w:eastAsia="SimSun" w:hAnsi="Book Antiqua"/>
                <w:color w:val="000000"/>
                <w:szCs w:val="24"/>
              </w:rPr>
            </w:pPr>
            <w:r>
              <w:rPr>
                <w:rFonts w:ascii="Book Antiqua" w:eastAsia="SimSun" w:hAnsi="Book Antiqua"/>
                <w:b/>
                <w:color w:val="000000"/>
                <w:szCs w:val="24"/>
              </w:rPr>
              <w:t>Donor age (y</w:t>
            </w:r>
            <w:r w:rsidR="00491D96" w:rsidRPr="00D1396C">
              <w:rPr>
                <w:rFonts w:ascii="Book Antiqua" w:eastAsia="SimSun" w:hAnsi="Book Antiqua"/>
                <w:b/>
                <w:color w:val="000000"/>
                <w:szCs w:val="24"/>
              </w:rPr>
              <w:t>r) / gender</w:t>
            </w:r>
          </w:p>
        </w:tc>
        <w:tc>
          <w:tcPr>
            <w:tcW w:w="2268" w:type="dxa"/>
            <w:shd w:val="clear" w:color="auto" w:fill="auto"/>
          </w:tcPr>
          <w:p w:rsidR="00491D96" w:rsidRPr="00D1396C" w:rsidRDefault="00FF1FC5" w:rsidP="00FF1FC5">
            <w:pPr>
              <w:adjustRightInd w:val="0"/>
              <w:snapToGrid w:val="0"/>
              <w:spacing w:line="360" w:lineRule="auto"/>
              <w:jc w:val="both"/>
              <w:rPr>
                <w:rFonts w:ascii="Book Antiqua" w:eastAsia="SimSun" w:hAnsi="Book Antiqua"/>
                <w:color w:val="000000"/>
                <w:szCs w:val="24"/>
              </w:rPr>
            </w:pPr>
            <w:r>
              <w:rPr>
                <w:rFonts w:ascii="Book Antiqua" w:eastAsia="SimSun" w:hAnsi="Book Antiqua"/>
                <w:color w:val="000000"/>
                <w:szCs w:val="24"/>
              </w:rPr>
              <w:t>31</w:t>
            </w:r>
            <w:r w:rsidR="00491D96" w:rsidRPr="00D1396C">
              <w:rPr>
                <w:rFonts w:ascii="Book Antiqua" w:eastAsia="SimSun" w:hAnsi="Book Antiqua"/>
                <w:color w:val="000000"/>
                <w:szCs w:val="24"/>
              </w:rPr>
              <w:t>/ male</w:t>
            </w:r>
          </w:p>
        </w:tc>
        <w:tc>
          <w:tcPr>
            <w:tcW w:w="2126" w:type="dxa"/>
            <w:shd w:val="clear" w:color="auto" w:fill="auto"/>
          </w:tcPr>
          <w:p w:rsidR="00491D96" w:rsidRPr="00D1396C" w:rsidRDefault="00FF1FC5" w:rsidP="00FF1FC5">
            <w:pPr>
              <w:adjustRightInd w:val="0"/>
              <w:snapToGrid w:val="0"/>
              <w:spacing w:line="360" w:lineRule="auto"/>
              <w:jc w:val="both"/>
              <w:rPr>
                <w:rFonts w:ascii="Book Antiqua" w:eastAsia="SimSun" w:hAnsi="Book Antiqua"/>
                <w:color w:val="000000"/>
                <w:szCs w:val="24"/>
              </w:rPr>
            </w:pPr>
            <w:r>
              <w:rPr>
                <w:rFonts w:ascii="Book Antiqua" w:eastAsia="SimSun" w:hAnsi="Book Antiqua"/>
                <w:color w:val="000000"/>
                <w:szCs w:val="24"/>
              </w:rPr>
              <w:t>23</w:t>
            </w:r>
            <w:r w:rsidR="00491D96" w:rsidRPr="00D1396C">
              <w:rPr>
                <w:rFonts w:ascii="Book Antiqua" w:eastAsia="SimSun" w:hAnsi="Book Antiqua"/>
                <w:color w:val="000000"/>
                <w:szCs w:val="24"/>
              </w:rPr>
              <w:t>/ male</w:t>
            </w:r>
          </w:p>
        </w:tc>
        <w:tc>
          <w:tcPr>
            <w:tcW w:w="2127" w:type="dxa"/>
            <w:shd w:val="clear" w:color="auto" w:fill="auto"/>
          </w:tcPr>
          <w:p w:rsidR="00491D96" w:rsidRPr="00D1396C" w:rsidRDefault="00FF1FC5" w:rsidP="00FF1FC5">
            <w:pPr>
              <w:adjustRightInd w:val="0"/>
              <w:snapToGrid w:val="0"/>
              <w:spacing w:line="360" w:lineRule="auto"/>
              <w:jc w:val="both"/>
              <w:rPr>
                <w:rFonts w:ascii="Book Antiqua" w:eastAsia="SimSun" w:hAnsi="Book Antiqua"/>
                <w:color w:val="000000"/>
                <w:szCs w:val="24"/>
              </w:rPr>
            </w:pPr>
            <w:r>
              <w:rPr>
                <w:rFonts w:ascii="Book Antiqua" w:eastAsia="SimSun" w:hAnsi="Book Antiqua"/>
                <w:color w:val="000000"/>
                <w:szCs w:val="24"/>
              </w:rPr>
              <w:t>44</w:t>
            </w:r>
            <w:r w:rsidR="00491D96" w:rsidRPr="00D1396C">
              <w:rPr>
                <w:rFonts w:ascii="Book Antiqua" w:eastAsia="SimSun" w:hAnsi="Book Antiqua"/>
                <w:color w:val="000000"/>
                <w:szCs w:val="24"/>
              </w:rPr>
              <w:t>/ female</w:t>
            </w:r>
          </w:p>
        </w:tc>
      </w:tr>
      <w:tr w:rsidR="00491D96" w:rsidRPr="00D1396C" w:rsidTr="00FF1FC5">
        <w:tc>
          <w:tcPr>
            <w:tcW w:w="3119" w:type="dxa"/>
            <w:shd w:val="clear" w:color="auto" w:fill="auto"/>
            <w:hideMark/>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b/>
                <w:color w:val="000000"/>
                <w:szCs w:val="24"/>
              </w:rPr>
              <w:t>Graft</w:t>
            </w:r>
          </w:p>
        </w:tc>
        <w:tc>
          <w:tcPr>
            <w:tcW w:w="2268" w:type="dxa"/>
            <w:shd w:val="clear" w:color="auto" w:fill="auto"/>
          </w:tcPr>
          <w:p w:rsidR="00491D96" w:rsidRPr="00D1396C" w:rsidRDefault="004A220A"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 xml:space="preserve">Right </w:t>
            </w:r>
            <w:r w:rsidR="00491D96" w:rsidRPr="00D1396C">
              <w:rPr>
                <w:rFonts w:ascii="Book Antiqua" w:eastAsia="SimSun" w:hAnsi="Book Antiqua"/>
                <w:color w:val="000000"/>
                <w:szCs w:val="24"/>
              </w:rPr>
              <w:t>lobe</w:t>
            </w:r>
          </w:p>
        </w:tc>
        <w:tc>
          <w:tcPr>
            <w:tcW w:w="2126" w:type="dxa"/>
            <w:shd w:val="clear" w:color="auto" w:fill="auto"/>
          </w:tcPr>
          <w:p w:rsidR="00491D96" w:rsidRPr="00D1396C" w:rsidRDefault="004A220A"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 xml:space="preserve">Right </w:t>
            </w:r>
            <w:r w:rsidR="00491D96" w:rsidRPr="00D1396C">
              <w:rPr>
                <w:rFonts w:ascii="Book Antiqua" w:eastAsia="SimSun" w:hAnsi="Book Antiqua"/>
                <w:color w:val="000000"/>
                <w:szCs w:val="24"/>
              </w:rPr>
              <w:t>lobe</w:t>
            </w:r>
          </w:p>
        </w:tc>
        <w:tc>
          <w:tcPr>
            <w:tcW w:w="2127" w:type="dxa"/>
            <w:shd w:val="clear" w:color="auto" w:fill="auto"/>
          </w:tcPr>
          <w:p w:rsidR="00491D96" w:rsidRPr="00D1396C" w:rsidRDefault="004A220A"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 xml:space="preserve">Left </w:t>
            </w:r>
            <w:r w:rsidR="00491D96" w:rsidRPr="00D1396C">
              <w:rPr>
                <w:rFonts w:ascii="Book Antiqua" w:eastAsia="SimSun" w:hAnsi="Book Antiqua"/>
                <w:color w:val="000000"/>
                <w:szCs w:val="24"/>
              </w:rPr>
              <w:t>lobe</w:t>
            </w:r>
          </w:p>
        </w:tc>
      </w:tr>
      <w:tr w:rsidR="00491D96" w:rsidRPr="00D1396C" w:rsidTr="00FF1FC5">
        <w:tc>
          <w:tcPr>
            <w:tcW w:w="3119" w:type="dxa"/>
            <w:shd w:val="clear" w:color="auto" w:fill="auto"/>
            <w:hideMark/>
          </w:tcPr>
          <w:p w:rsidR="00491D96" w:rsidRPr="00D1396C" w:rsidRDefault="00491D96" w:rsidP="00FF1FC5">
            <w:pPr>
              <w:adjustRightInd w:val="0"/>
              <w:snapToGrid w:val="0"/>
              <w:spacing w:line="360" w:lineRule="auto"/>
              <w:jc w:val="both"/>
              <w:rPr>
                <w:rFonts w:ascii="Book Antiqua" w:eastAsia="SimSun" w:hAnsi="Book Antiqua"/>
                <w:b/>
                <w:color w:val="000000"/>
                <w:szCs w:val="24"/>
              </w:rPr>
            </w:pPr>
            <w:r w:rsidRPr="00D1396C">
              <w:rPr>
                <w:rFonts w:ascii="Book Antiqua" w:eastAsia="SimSun" w:hAnsi="Book Antiqua"/>
                <w:b/>
                <w:color w:val="000000"/>
                <w:szCs w:val="24"/>
              </w:rPr>
              <w:t>HA anastomosis condition</w:t>
            </w:r>
          </w:p>
        </w:tc>
        <w:tc>
          <w:tcPr>
            <w:tcW w:w="2268" w:type="dxa"/>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 xml:space="preserve">9-0, once </w:t>
            </w:r>
          </w:p>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82 min</w:t>
            </w:r>
          </w:p>
        </w:tc>
        <w:tc>
          <w:tcPr>
            <w:tcW w:w="2126" w:type="dxa"/>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 xml:space="preserve">9-0, twice </w:t>
            </w:r>
          </w:p>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36+43 min</w:t>
            </w:r>
          </w:p>
        </w:tc>
        <w:tc>
          <w:tcPr>
            <w:tcW w:w="2127" w:type="dxa"/>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 xml:space="preserve">8-0, twice </w:t>
            </w:r>
          </w:p>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30+99 min</w:t>
            </w:r>
          </w:p>
        </w:tc>
      </w:tr>
      <w:tr w:rsidR="00491D96" w:rsidRPr="00D1396C" w:rsidTr="00FF1FC5">
        <w:tc>
          <w:tcPr>
            <w:tcW w:w="3119" w:type="dxa"/>
            <w:shd w:val="clear" w:color="auto" w:fill="auto"/>
            <w:hideMark/>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b/>
                <w:color w:val="000000"/>
                <w:szCs w:val="24"/>
              </w:rPr>
              <w:t>Time of diagnosis of HAT</w:t>
            </w:r>
          </w:p>
        </w:tc>
        <w:tc>
          <w:tcPr>
            <w:tcW w:w="2268" w:type="dxa"/>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POD 7</w:t>
            </w:r>
          </w:p>
        </w:tc>
        <w:tc>
          <w:tcPr>
            <w:tcW w:w="2126" w:type="dxa"/>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POD 1</w:t>
            </w:r>
          </w:p>
        </w:tc>
        <w:tc>
          <w:tcPr>
            <w:tcW w:w="2127" w:type="dxa"/>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POD 2</w:t>
            </w:r>
          </w:p>
        </w:tc>
      </w:tr>
      <w:tr w:rsidR="00491D96" w:rsidRPr="00D1396C" w:rsidTr="00FF1FC5">
        <w:tc>
          <w:tcPr>
            <w:tcW w:w="3119" w:type="dxa"/>
            <w:shd w:val="clear" w:color="auto" w:fill="auto"/>
            <w:hideMark/>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b/>
                <w:color w:val="000000"/>
                <w:szCs w:val="24"/>
              </w:rPr>
              <w:t>Management</w:t>
            </w:r>
          </w:p>
        </w:tc>
        <w:tc>
          <w:tcPr>
            <w:tcW w:w="2268" w:type="dxa"/>
            <w:shd w:val="clear" w:color="auto" w:fill="auto"/>
          </w:tcPr>
          <w:p w:rsidR="00491D96" w:rsidRPr="00D1396C" w:rsidRDefault="004A220A"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 xml:space="preserve">Surgical </w:t>
            </w:r>
            <w:r w:rsidR="00491D96" w:rsidRPr="00D1396C">
              <w:rPr>
                <w:rFonts w:ascii="Book Antiqua" w:eastAsia="SimSun" w:hAnsi="Book Antiqua"/>
                <w:color w:val="000000"/>
                <w:szCs w:val="24"/>
              </w:rPr>
              <w:t>reanastomosis, failed</w:t>
            </w:r>
          </w:p>
        </w:tc>
        <w:tc>
          <w:tcPr>
            <w:tcW w:w="2126" w:type="dxa"/>
            <w:shd w:val="clear" w:color="auto" w:fill="auto"/>
          </w:tcPr>
          <w:p w:rsidR="00491D96" w:rsidRPr="00D1396C" w:rsidRDefault="004A220A"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 xml:space="preserve">Angiographic </w:t>
            </w:r>
            <w:r w:rsidR="00491D96" w:rsidRPr="00D1396C">
              <w:rPr>
                <w:rFonts w:ascii="Book Antiqua" w:eastAsia="SimSun" w:hAnsi="Book Antiqua"/>
                <w:color w:val="000000"/>
                <w:szCs w:val="24"/>
              </w:rPr>
              <w:t>procedure, failed</w:t>
            </w:r>
          </w:p>
        </w:tc>
        <w:tc>
          <w:tcPr>
            <w:tcW w:w="2127" w:type="dxa"/>
            <w:shd w:val="clear" w:color="auto" w:fill="auto"/>
          </w:tcPr>
          <w:p w:rsidR="00491D96" w:rsidRPr="00D1396C" w:rsidRDefault="004A220A"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 xml:space="preserve">Angiographic </w:t>
            </w:r>
            <w:r w:rsidR="00491D96" w:rsidRPr="00D1396C">
              <w:rPr>
                <w:rFonts w:ascii="Book Antiqua" w:eastAsia="SimSun" w:hAnsi="Book Antiqua"/>
                <w:color w:val="000000"/>
                <w:szCs w:val="24"/>
              </w:rPr>
              <w:t>procedure, failed</w:t>
            </w:r>
          </w:p>
        </w:tc>
      </w:tr>
      <w:tr w:rsidR="00491D96" w:rsidRPr="00D1396C" w:rsidTr="00FF1FC5">
        <w:tc>
          <w:tcPr>
            <w:tcW w:w="3119" w:type="dxa"/>
            <w:shd w:val="clear" w:color="auto" w:fill="auto"/>
            <w:hideMark/>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b/>
                <w:color w:val="000000"/>
                <w:szCs w:val="24"/>
              </w:rPr>
              <w:t>Discharge time</w:t>
            </w:r>
          </w:p>
        </w:tc>
        <w:tc>
          <w:tcPr>
            <w:tcW w:w="2268" w:type="dxa"/>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POD 31</w:t>
            </w:r>
          </w:p>
        </w:tc>
        <w:tc>
          <w:tcPr>
            <w:tcW w:w="2126" w:type="dxa"/>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POD 17</w:t>
            </w:r>
          </w:p>
        </w:tc>
        <w:tc>
          <w:tcPr>
            <w:tcW w:w="2127" w:type="dxa"/>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POD 36</w:t>
            </w:r>
          </w:p>
        </w:tc>
      </w:tr>
      <w:tr w:rsidR="00491D96" w:rsidRPr="00D1396C" w:rsidTr="00FF1FC5">
        <w:tc>
          <w:tcPr>
            <w:tcW w:w="3119" w:type="dxa"/>
            <w:shd w:val="clear" w:color="auto" w:fill="auto"/>
            <w:hideMark/>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b/>
                <w:color w:val="000000"/>
                <w:szCs w:val="24"/>
              </w:rPr>
              <w:t xml:space="preserve">Follow-ups </w:t>
            </w:r>
          </w:p>
        </w:tc>
        <w:tc>
          <w:tcPr>
            <w:tcW w:w="2268" w:type="dxa"/>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32 mo</w:t>
            </w:r>
          </w:p>
        </w:tc>
        <w:tc>
          <w:tcPr>
            <w:tcW w:w="2126" w:type="dxa"/>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11 mo</w:t>
            </w:r>
          </w:p>
        </w:tc>
        <w:tc>
          <w:tcPr>
            <w:tcW w:w="2127" w:type="dxa"/>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4 mo</w:t>
            </w:r>
          </w:p>
        </w:tc>
      </w:tr>
      <w:tr w:rsidR="00491D96" w:rsidRPr="00D1396C" w:rsidTr="00FF1FC5">
        <w:tc>
          <w:tcPr>
            <w:tcW w:w="3119" w:type="dxa"/>
            <w:shd w:val="clear" w:color="auto" w:fill="auto"/>
            <w:hideMark/>
          </w:tcPr>
          <w:p w:rsidR="00491D96" w:rsidRPr="00D1396C" w:rsidRDefault="00491D96" w:rsidP="00FF1FC5">
            <w:pPr>
              <w:adjustRightInd w:val="0"/>
              <w:snapToGrid w:val="0"/>
              <w:spacing w:line="360" w:lineRule="auto"/>
              <w:jc w:val="both"/>
              <w:rPr>
                <w:rFonts w:ascii="Book Antiqua" w:eastAsia="SimSun" w:hAnsi="Book Antiqua"/>
                <w:b/>
                <w:color w:val="000000"/>
                <w:szCs w:val="24"/>
              </w:rPr>
            </w:pPr>
          </w:p>
        </w:tc>
        <w:tc>
          <w:tcPr>
            <w:tcW w:w="2268" w:type="dxa"/>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(BTI x 3)</w:t>
            </w:r>
          </w:p>
        </w:tc>
        <w:tc>
          <w:tcPr>
            <w:tcW w:w="2126" w:type="dxa"/>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(BTI x 1)</w:t>
            </w:r>
          </w:p>
        </w:tc>
        <w:tc>
          <w:tcPr>
            <w:tcW w:w="2127" w:type="dxa"/>
            <w:shd w:val="clear" w:color="auto" w:fill="auto"/>
          </w:tcPr>
          <w:p w:rsidR="00491D96" w:rsidRPr="00D1396C" w:rsidRDefault="00491D96" w:rsidP="00FF1FC5">
            <w:pPr>
              <w:adjustRightInd w:val="0"/>
              <w:snapToGrid w:val="0"/>
              <w:spacing w:line="360" w:lineRule="auto"/>
              <w:jc w:val="both"/>
              <w:rPr>
                <w:rFonts w:ascii="Book Antiqua" w:eastAsia="SimSun" w:hAnsi="Book Antiqua"/>
                <w:color w:val="000000"/>
                <w:szCs w:val="24"/>
              </w:rPr>
            </w:pPr>
            <w:r w:rsidRPr="00D1396C">
              <w:rPr>
                <w:rFonts w:ascii="Book Antiqua" w:eastAsia="SimSun" w:hAnsi="Book Antiqua"/>
                <w:color w:val="000000"/>
                <w:szCs w:val="24"/>
              </w:rPr>
              <w:t>(no BTI)</w:t>
            </w:r>
          </w:p>
        </w:tc>
      </w:tr>
    </w:tbl>
    <w:p w:rsidR="00491D96" w:rsidRPr="00D1396C" w:rsidRDefault="00FF1FC5" w:rsidP="00FF1FC5">
      <w:pPr>
        <w:adjustRightInd w:val="0"/>
        <w:snapToGrid w:val="0"/>
        <w:spacing w:line="360" w:lineRule="auto"/>
        <w:jc w:val="both"/>
        <w:rPr>
          <w:rFonts w:ascii="Book Antiqua" w:hAnsi="Book Antiqua"/>
          <w:color w:val="000000"/>
          <w:szCs w:val="24"/>
        </w:rPr>
      </w:pPr>
      <w:r>
        <w:rPr>
          <w:rFonts w:ascii="Book Antiqua" w:hAnsi="Book Antiqua"/>
          <w:color w:val="000000"/>
          <w:szCs w:val="24"/>
        </w:rPr>
        <w:t>LT</w:t>
      </w:r>
      <w:r>
        <w:rPr>
          <w:rFonts w:ascii="Book Antiqua" w:eastAsia="SimSun" w:hAnsi="Book Antiqua" w:hint="eastAsia"/>
          <w:color w:val="000000"/>
          <w:szCs w:val="24"/>
          <w:lang w:eastAsia="zh-CN"/>
        </w:rPr>
        <w:t xml:space="preserve">: </w:t>
      </w:r>
      <w:r w:rsidRPr="00D1396C">
        <w:rPr>
          <w:rFonts w:ascii="Book Antiqua" w:hAnsi="Book Antiqua"/>
          <w:color w:val="000000"/>
          <w:szCs w:val="24"/>
        </w:rPr>
        <w:t xml:space="preserve">Liver </w:t>
      </w:r>
      <w:r w:rsidR="00491D96" w:rsidRPr="00D1396C">
        <w:rPr>
          <w:rFonts w:ascii="Book Antiqua" w:hAnsi="Book Antiqua"/>
          <w:color w:val="000000"/>
          <w:szCs w:val="24"/>
        </w:rPr>
        <w:t>transplantation; HCV</w:t>
      </w:r>
      <w:r>
        <w:rPr>
          <w:rFonts w:ascii="Book Antiqua" w:eastAsia="SimSun" w:hAnsi="Book Antiqua" w:hint="eastAsia"/>
          <w:color w:val="000000"/>
          <w:szCs w:val="24"/>
          <w:lang w:eastAsia="zh-CN"/>
        </w:rPr>
        <w:t>:</w:t>
      </w:r>
      <w:r w:rsidRPr="00D1396C">
        <w:rPr>
          <w:rFonts w:ascii="Book Antiqua" w:hAnsi="Book Antiqua"/>
          <w:color w:val="000000"/>
          <w:szCs w:val="24"/>
        </w:rPr>
        <w:t xml:space="preserve"> Hepatitis </w:t>
      </w:r>
      <w:r w:rsidR="00491D96" w:rsidRPr="00D1396C">
        <w:rPr>
          <w:rFonts w:ascii="Book Antiqua" w:hAnsi="Book Antiqua"/>
          <w:color w:val="000000"/>
          <w:szCs w:val="24"/>
        </w:rPr>
        <w:t>C</w:t>
      </w:r>
      <w:r>
        <w:rPr>
          <w:rFonts w:ascii="Book Antiqua" w:eastAsia="SimSun" w:hAnsi="Book Antiqua" w:hint="eastAsia"/>
          <w:color w:val="000000"/>
          <w:szCs w:val="24"/>
          <w:lang w:eastAsia="zh-CN"/>
        </w:rPr>
        <w:t xml:space="preserve"> virus</w:t>
      </w:r>
      <w:r w:rsidR="00491D96" w:rsidRPr="00D1396C">
        <w:rPr>
          <w:rFonts w:ascii="Book Antiqua" w:hAnsi="Book Antiqua"/>
          <w:color w:val="000000"/>
          <w:szCs w:val="24"/>
        </w:rPr>
        <w:t>; HCC</w:t>
      </w:r>
      <w:r>
        <w:rPr>
          <w:rFonts w:ascii="Book Antiqua" w:eastAsia="SimSun" w:hAnsi="Book Antiqua" w:hint="eastAsia"/>
          <w:color w:val="000000"/>
          <w:szCs w:val="24"/>
          <w:lang w:eastAsia="zh-CN"/>
        </w:rPr>
        <w:t>:</w:t>
      </w:r>
      <w:r w:rsidRPr="00D1396C">
        <w:rPr>
          <w:rFonts w:ascii="Book Antiqua" w:hAnsi="Book Antiqua"/>
          <w:color w:val="000000"/>
          <w:szCs w:val="24"/>
        </w:rPr>
        <w:t xml:space="preserve"> Hepatocellular </w:t>
      </w:r>
      <w:r w:rsidR="00491D96" w:rsidRPr="00D1396C">
        <w:rPr>
          <w:rFonts w:ascii="Book Antiqua" w:hAnsi="Book Antiqua"/>
          <w:color w:val="000000"/>
          <w:szCs w:val="24"/>
        </w:rPr>
        <w:t>carcinoma; PSC</w:t>
      </w:r>
      <w:r>
        <w:rPr>
          <w:rFonts w:ascii="Book Antiqua" w:eastAsia="SimSun" w:hAnsi="Book Antiqua" w:hint="eastAsia"/>
          <w:color w:val="000000"/>
          <w:szCs w:val="24"/>
          <w:lang w:eastAsia="zh-CN"/>
        </w:rPr>
        <w:t>:</w:t>
      </w:r>
      <w:r w:rsidRPr="00D1396C">
        <w:rPr>
          <w:rFonts w:ascii="Book Antiqua" w:hAnsi="Book Antiqua"/>
          <w:color w:val="000000"/>
          <w:szCs w:val="24"/>
        </w:rPr>
        <w:t xml:space="preserve"> Primary </w:t>
      </w:r>
      <w:r w:rsidR="00491D96" w:rsidRPr="00D1396C">
        <w:rPr>
          <w:rFonts w:ascii="Book Antiqua" w:hAnsi="Book Antiqua"/>
          <w:color w:val="000000"/>
          <w:szCs w:val="24"/>
        </w:rPr>
        <w:t>sclerosing cholangitis; POD</w:t>
      </w:r>
      <w:r>
        <w:rPr>
          <w:rFonts w:ascii="Book Antiqua" w:eastAsia="SimSun" w:hAnsi="Book Antiqua" w:hint="eastAsia"/>
          <w:color w:val="000000"/>
          <w:szCs w:val="24"/>
          <w:lang w:eastAsia="zh-CN"/>
        </w:rPr>
        <w:t>:</w:t>
      </w:r>
      <w:r w:rsidRPr="00D1396C">
        <w:rPr>
          <w:rFonts w:ascii="Book Antiqua" w:hAnsi="Book Antiqua"/>
          <w:color w:val="000000"/>
          <w:szCs w:val="24"/>
        </w:rPr>
        <w:t xml:space="preserve"> Postoperative </w:t>
      </w:r>
      <w:r w:rsidR="00491D96" w:rsidRPr="00D1396C">
        <w:rPr>
          <w:rFonts w:ascii="Book Antiqua" w:hAnsi="Book Antiqua"/>
          <w:color w:val="000000"/>
          <w:szCs w:val="24"/>
        </w:rPr>
        <w:t>day; BTI</w:t>
      </w:r>
      <w:r>
        <w:rPr>
          <w:rFonts w:ascii="Book Antiqua" w:eastAsia="SimSun" w:hAnsi="Book Antiqua" w:hint="eastAsia"/>
          <w:color w:val="000000"/>
          <w:szCs w:val="24"/>
          <w:lang w:eastAsia="zh-CN"/>
        </w:rPr>
        <w:t>:</w:t>
      </w:r>
      <w:r w:rsidRPr="00D1396C">
        <w:rPr>
          <w:rFonts w:ascii="Book Antiqua" w:hAnsi="Book Antiqua"/>
          <w:color w:val="000000"/>
          <w:szCs w:val="24"/>
        </w:rPr>
        <w:t xml:space="preserve"> Biliary </w:t>
      </w:r>
      <w:r w:rsidR="00491D96" w:rsidRPr="00D1396C">
        <w:rPr>
          <w:rFonts w:ascii="Book Antiqua" w:hAnsi="Book Antiqua"/>
          <w:color w:val="000000"/>
          <w:szCs w:val="24"/>
        </w:rPr>
        <w:t>tract infection</w:t>
      </w:r>
      <w:r w:rsidR="00491D96" w:rsidRPr="00D1396C">
        <w:rPr>
          <w:rFonts w:ascii="Book Antiqua" w:hAnsi="Book Antiqua"/>
          <w:bCs/>
          <w:color w:val="000000"/>
          <w:szCs w:val="24"/>
        </w:rPr>
        <w:t>.</w:t>
      </w:r>
      <w:r w:rsidR="00491D96" w:rsidRPr="00D1396C">
        <w:rPr>
          <w:rFonts w:ascii="Book Antiqua" w:hAnsi="Book Antiqua"/>
          <w:color w:val="000000"/>
          <w:szCs w:val="24"/>
        </w:rPr>
        <w:t xml:space="preserve"> </w:t>
      </w:r>
    </w:p>
    <w:p w:rsidR="0023036B" w:rsidRPr="00D1396C" w:rsidRDefault="0023036B" w:rsidP="00FF1FC5">
      <w:pPr>
        <w:pStyle w:val="NormalWeb"/>
        <w:adjustRightInd w:val="0"/>
        <w:snapToGrid w:val="0"/>
        <w:spacing w:before="0" w:beforeAutospacing="0" w:after="0" w:afterAutospacing="0" w:line="360" w:lineRule="auto"/>
        <w:jc w:val="both"/>
        <w:rPr>
          <w:rFonts w:ascii="Book Antiqua" w:hAnsi="Book Antiqua" w:cs="Times New Roman"/>
          <w:color w:val="000000"/>
          <w:szCs w:val="24"/>
          <w:shd w:val="pct15" w:color="auto" w:fill="FFFFFF"/>
        </w:rPr>
      </w:pPr>
    </w:p>
    <w:p w:rsidR="00DD5C05" w:rsidRPr="00D1396C" w:rsidRDefault="00DD5C05" w:rsidP="00FF1FC5">
      <w:pPr>
        <w:adjustRightInd w:val="0"/>
        <w:snapToGrid w:val="0"/>
        <w:spacing w:line="360" w:lineRule="auto"/>
        <w:jc w:val="both"/>
        <w:rPr>
          <w:rFonts w:ascii="Book Antiqua" w:hAnsi="Book Antiqua"/>
          <w:szCs w:val="24"/>
        </w:rPr>
      </w:pPr>
    </w:p>
    <w:sectPr w:rsidR="00DD5C05" w:rsidRPr="00D1396C" w:rsidSect="002769C6">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FC2" w:rsidRDefault="00B51FC2" w:rsidP="0023036B">
      <w:r>
        <w:separator/>
      </w:r>
    </w:p>
  </w:endnote>
  <w:endnote w:type="continuationSeparator" w:id="0">
    <w:p w:rsidR="00B51FC2" w:rsidRDefault="00B51FC2" w:rsidP="0023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AdvP4C4E74">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FC2" w:rsidRDefault="00B51FC2" w:rsidP="0023036B">
      <w:r>
        <w:separator/>
      </w:r>
    </w:p>
  </w:footnote>
  <w:footnote w:type="continuationSeparator" w:id="0">
    <w:p w:rsidR="00B51FC2" w:rsidRDefault="00B51FC2" w:rsidP="00230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54A8"/>
    <w:multiLevelType w:val="hybridMultilevel"/>
    <w:tmpl w:val="41164D9C"/>
    <w:lvl w:ilvl="0" w:tplc="AD1EE0B6">
      <w:start w:val="3"/>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15F80DA9"/>
    <w:multiLevelType w:val="multilevel"/>
    <w:tmpl w:val="84A2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D61CF"/>
    <w:multiLevelType w:val="hybridMultilevel"/>
    <w:tmpl w:val="B6AED21E"/>
    <w:lvl w:ilvl="0" w:tplc="F2B2213E">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6BF5AE0"/>
    <w:multiLevelType w:val="hybridMultilevel"/>
    <w:tmpl w:val="2A52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A6664"/>
    <w:multiLevelType w:val="hybridMultilevel"/>
    <w:tmpl w:val="B5A4F412"/>
    <w:lvl w:ilvl="0" w:tplc="3B50E24A">
      <w:start w:val="7"/>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64502F89"/>
    <w:multiLevelType w:val="hybridMultilevel"/>
    <w:tmpl w:val="C9401D1A"/>
    <w:lvl w:ilvl="0" w:tplc="441C454C">
      <w:start w:val="8"/>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74564536"/>
    <w:multiLevelType w:val="hybridMultilevel"/>
    <w:tmpl w:val="459E27BE"/>
    <w:lvl w:ilvl="0" w:tplc="5FACB878">
      <w:start w:val="9"/>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746E7E3F"/>
    <w:multiLevelType w:val="hybridMultilevel"/>
    <w:tmpl w:val="0ADAB1B2"/>
    <w:lvl w:ilvl="0" w:tplc="A0CA038A">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3"/>
  </w:num>
  <w:num w:numId="2">
    <w:abstractNumId w:val="6"/>
  </w:num>
  <w:num w:numId="3">
    <w:abstractNumId w:val="0"/>
  </w:num>
  <w:num w:numId="4">
    <w:abstractNumId w:val="5"/>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31"/>
    <w:rsid w:val="00065CDE"/>
    <w:rsid w:val="00106F09"/>
    <w:rsid w:val="00132DD8"/>
    <w:rsid w:val="001412AA"/>
    <w:rsid w:val="00142CB7"/>
    <w:rsid w:val="001F6615"/>
    <w:rsid w:val="00212C79"/>
    <w:rsid w:val="00222AC2"/>
    <w:rsid w:val="0023036B"/>
    <w:rsid w:val="00277CD0"/>
    <w:rsid w:val="002A5D03"/>
    <w:rsid w:val="002C504A"/>
    <w:rsid w:val="002F1E44"/>
    <w:rsid w:val="00335586"/>
    <w:rsid w:val="003A1B86"/>
    <w:rsid w:val="00402462"/>
    <w:rsid w:val="00447E5F"/>
    <w:rsid w:val="00466D3F"/>
    <w:rsid w:val="00484563"/>
    <w:rsid w:val="00491D96"/>
    <w:rsid w:val="004A220A"/>
    <w:rsid w:val="004F3F2D"/>
    <w:rsid w:val="00504476"/>
    <w:rsid w:val="00552C40"/>
    <w:rsid w:val="00556776"/>
    <w:rsid w:val="00597A97"/>
    <w:rsid w:val="00601588"/>
    <w:rsid w:val="0067401C"/>
    <w:rsid w:val="006B63AA"/>
    <w:rsid w:val="006E32EA"/>
    <w:rsid w:val="00743823"/>
    <w:rsid w:val="007A69A6"/>
    <w:rsid w:val="00841514"/>
    <w:rsid w:val="008638F2"/>
    <w:rsid w:val="00863C0C"/>
    <w:rsid w:val="00927BBE"/>
    <w:rsid w:val="00996013"/>
    <w:rsid w:val="00997374"/>
    <w:rsid w:val="009E0900"/>
    <w:rsid w:val="009F6689"/>
    <w:rsid w:val="009F7D1C"/>
    <w:rsid w:val="00A5655A"/>
    <w:rsid w:val="00B20367"/>
    <w:rsid w:val="00B51FC2"/>
    <w:rsid w:val="00B53CD6"/>
    <w:rsid w:val="00B73B31"/>
    <w:rsid w:val="00BB1307"/>
    <w:rsid w:val="00BB6802"/>
    <w:rsid w:val="00BE2BFB"/>
    <w:rsid w:val="00C069C4"/>
    <w:rsid w:val="00C26BFF"/>
    <w:rsid w:val="00C66CA0"/>
    <w:rsid w:val="00C9452F"/>
    <w:rsid w:val="00CD1543"/>
    <w:rsid w:val="00D1128C"/>
    <w:rsid w:val="00D1396C"/>
    <w:rsid w:val="00D447E6"/>
    <w:rsid w:val="00D8305F"/>
    <w:rsid w:val="00DC66C0"/>
    <w:rsid w:val="00DD5C05"/>
    <w:rsid w:val="00DF35B9"/>
    <w:rsid w:val="00E34719"/>
    <w:rsid w:val="00E44006"/>
    <w:rsid w:val="00E537BF"/>
    <w:rsid w:val="00E834DC"/>
    <w:rsid w:val="00E94AD5"/>
    <w:rsid w:val="00EC459B"/>
    <w:rsid w:val="00ED3A84"/>
    <w:rsid w:val="00F02A14"/>
    <w:rsid w:val="00FF1F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7AE985-CAE4-4F5F-9B9C-268300EC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link w:val="Heading1Char"/>
    <w:qFormat/>
    <w:rsid w:val="0023036B"/>
    <w:pPr>
      <w:keepNext/>
      <w:spacing w:before="120" w:after="120"/>
      <w:outlineLvl w:val="0"/>
    </w:pPr>
    <w:rPr>
      <w:rFonts w:ascii="Times New Roman" w:hAnsi="Times New Roman"/>
      <w:b/>
      <w:caps/>
      <w:szCs w:val="20"/>
    </w:rPr>
  </w:style>
  <w:style w:type="paragraph" w:styleId="Heading3">
    <w:name w:val="heading 3"/>
    <w:basedOn w:val="Normal"/>
    <w:next w:val="Normal"/>
    <w:link w:val="Heading3Char"/>
    <w:uiPriority w:val="9"/>
    <w:semiHidden/>
    <w:unhideWhenUsed/>
    <w:qFormat/>
    <w:rsid w:val="0023036B"/>
    <w:pPr>
      <w:keepNext/>
      <w:spacing w:line="720" w:lineRule="auto"/>
      <w:outlineLvl w:val="2"/>
    </w:pPr>
    <w:rPr>
      <w:rFonts w:ascii="Cambria" w:hAnsi="Cambr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036B"/>
    <w:pPr>
      <w:tabs>
        <w:tab w:val="center" w:pos="4153"/>
        <w:tab w:val="right" w:pos="8306"/>
      </w:tabs>
      <w:snapToGrid w:val="0"/>
    </w:pPr>
    <w:rPr>
      <w:sz w:val="20"/>
      <w:szCs w:val="20"/>
    </w:rPr>
  </w:style>
  <w:style w:type="character" w:customStyle="1" w:styleId="HeaderChar">
    <w:name w:val="Header Char"/>
    <w:basedOn w:val="DefaultParagraphFont"/>
    <w:link w:val="Header"/>
    <w:rsid w:val="0023036B"/>
    <w:rPr>
      <w:sz w:val="20"/>
      <w:szCs w:val="20"/>
    </w:rPr>
  </w:style>
  <w:style w:type="paragraph" w:styleId="Footer">
    <w:name w:val="footer"/>
    <w:basedOn w:val="Normal"/>
    <w:link w:val="FooterChar"/>
    <w:unhideWhenUsed/>
    <w:rsid w:val="0023036B"/>
    <w:pPr>
      <w:tabs>
        <w:tab w:val="center" w:pos="4153"/>
        <w:tab w:val="right" w:pos="8306"/>
      </w:tabs>
      <w:snapToGrid w:val="0"/>
    </w:pPr>
    <w:rPr>
      <w:sz w:val="20"/>
      <w:szCs w:val="20"/>
    </w:rPr>
  </w:style>
  <w:style w:type="character" w:customStyle="1" w:styleId="FooterChar">
    <w:name w:val="Footer Char"/>
    <w:basedOn w:val="DefaultParagraphFont"/>
    <w:link w:val="Footer"/>
    <w:rsid w:val="0023036B"/>
    <w:rPr>
      <w:sz w:val="20"/>
      <w:szCs w:val="20"/>
    </w:rPr>
  </w:style>
  <w:style w:type="character" w:customStyle="1" w:styleId="Heading1Char">
    <w:name w:val="Heading 1 Char"/>
    <w:basedOn w:val="DefaultParagraphFont"/>
    <w:link w:val="Heading1"/>
    <w:rsid w:val="0023036B"/>
    <w:rPr>
      <w:rFonts w:ascii="Times New Roman" w:hAnsi="Times New Roman"/>
      <w:b/>
      <w:caps/>
      <w:szCs w:val="20"/>
    </w:rPr>
  </w:style>
  <w:style w:type="character" w:customStyle="1" w:styleId="Heading3Char">
    <w:name w:val="Heading 3 Char"/>
    <w:basedOn w:val="DefaultParagraphFont"/>
    <w:link w:val="Heading3"/>
    <w:uiPriority w:val="9"/>
    <w:semiHidden/>
    <w:rsid w:val="0023036B"/>
    <w:rPr>
      <w:rFonts w:ascii="Cambria" w:hAnsi="Cambria"/>
      <w:b/>
      <w:bCs/>
      <w:sz w:val="36"/>
      <w:szCs w:val="36"/>
    </w:rPr>
  </w:style>
  <w:style w:type="paragraph" w:customStyle="1" w:styleId="title1">
    <w:name w:val="title1"/>
    <w:basedOn w:val="Normal"/>
    <w:rsid w:val="0023036B"/>
    <w:pPr>
      <w:spacing w:before="100" w:beforeAutospacing="1"/>
      <w:ind w:left="825"/>
    </w:pPr>
    <w:rPr>
      <w:rFonts w:ascii="PMingLiU" w:hAnsi="PMingLiU" w:cs="PMingLiU"/>
    </w:rPr>
  </w:style>
  <w:style w:type="paragraph" w:customStyle="1" w:styleId="authors1">
    <w:name w:val="authors1"/>
    <w:basedOn w:val="Normal"/>
    <w:rsid w:val="0023036B"/>
    <w:pPr>
      <w:spacing w:before="72" w:line="240" w:lineRule="atLeast"/>
      <w:ind w:left="825"/>
    </w:pPr>
    <w:rPr>
      <w:rFonts w:ascii="PMingLiU" w:hAnsi="PMingLiU" w:cs="PMingLiU"/>
    </w:rPr>
  </w:style>
  <w:style w:type="paragraph" w:customStyle="1" w:styleId="source1">
    <w:name w:val="source1"/>
    <w:basedOn w:val="Normal"/>
    <w:rsid w:val="0023036B"/>
    <w:pPr>
      <w:spacing w:before="120" w:line="240" w:lineRule="atLeast"/>
      <w:ind w:left="825"/>
    </w:pPr>
    <w:rPr>
      <w:rFonts w:ascii="PMingLiU" w:hAnsi="PMingLiU" w:cs="PMingLiU"/>
      <w:sz w:val="18"/>
      <w:szCs w:val="18"/>
    </w:rPr>
  </w:style>
  <w:style w:type="character" w:customStyle="1" w:styleId="journalname">
    <w:name w:val="journalname"/>
    <w:basedOn w:val="DefaultParagraphFont"/>
    <w:rsid w:val="0023036B"/>
  </w:style>
  <w:style w:type="paragraph" w:customStyle="1" w:styleId="BalloonText1">
    <w:name w:val="Balloon Text1"/>
    <w:basedOn w:val="Normal"/>
    <w:semiHidden/>
    <w:unhideWhenUsed/>
    <w:rsid w:val="0023036B"/>
    <w:rPr>
      <w:rFonts w:ascii="Tahoma" w:hAnsi="Tahoma" w:cs="Tahoma"/>
      <w:sz w:val="16"/>
      <w:szCs w:val="16"/>
    </w:rPr>
  </w:style>
  <w:style w:type="character" w:customStyle="1" w:styleId="Char">
    <w:name w:val="Char"/>
    <w:semiHidden/>
    <w:rsid w:val="0023036B"/>
    <w:rPr>
      <w:rFonts w:ascii="Tahoma" w:hAnsi="Tahoma" w:cs="Tahoma"/>
      <w:kern w:val="2"/>
      <w:sz w:val="16"/>
      <w:szCs w:val="16"/>
    </w:rPr>
  </w:style>
  <w:style w:type="paragraph" w:styleId="NormalWeb">
    <w:name w:val="Normal (Web)"/>
    <w:basedOn w:val="Normal"/>
    <w:uiPriority w:val="99"/>
    <w:unhideWhenUsed/>
    <w:rsid w:val="0023036B"/>
    <w:pPr>
      <w:spacing w:before="100" w:beforeAutospacing="1" w:after="100" w:afterAutospacing="1"/>
    </w:pPr>
    <w:rPr>
      <w:rFonts w:ascii="PMingLiU" w:hAnsi="PMingLiU" w:cs="PMingLiU"/>
    </w:rPr>
  </w:style>
  <w:style w:type="character" w:styleId="Hyperlink">
    <w:name w:val="Hyperlink"/>
    <w:rsid w:val="0023036B"/>
    <w:rPr>
      <w:color w:val="0000FF"/>
      <w:u w:val="single"/>
    </w:rPr>
  </w:style>
  <w:style w:type="character" w:customStyle="1" w:styleId="st">
    <w:name w:val="st"/>
    <w:rsid w:val="0023036B"/>
  </w:style>
  <w:style w:type="character" w:customStyle="1" w:styleId="apple-style-span">
    <w:name w:val="apple-style-span"/>
    <w:rsid w:val="0023036B"/>
  </w:style>
  <w:style w:type="character" w:styleId="Emphasis">
    <w:name w:val="Emphasis"/>
    <w:uiPriority w:val="20"/>
    <w:qFormat/>
    <w:rsid w:val="0023036B"/>
    <w:rPr>
      <w:i/>
      <w:iCs/>
    </w:rPr>
  </w:style>
  <w:style w:type="paragraph" w:styleId="BalloonText">
    <w:name w:val="Balloon Text"/>
    <w:basedOn w:val="Normal"/>
    <w:link w:val="BalloonTextChar"/>
    <w:uiPriority w:val="99"/>
    <w:semiHidden/>
    <w:unhideWhenUsed/>
    <w:rsid w:val="0023036B"/>
    <w:rPr>
      <w:rFonts w:ascii="Tahoma" w:hAnsi="Tahoma"/>
      <w:sz w:val="16"/>
      <w:szCs w:val="16"/>
    </w:rPr>
  </w:style>
  <w:style w:type="character" w:customStyle="1" w:styleId="BalloonTextChar">
    <w:name w:val="Balloon Text Char"/>
    <w:basedOn w:val="DefaultParagraphFont"/>
    <w:link w:val="BalloonText"/>
    <w:uiPriority w:val="99"/>
    <w:semiHidden/>
    <w:rsid w:val="0023036B"/>
    <w:rPr>
      <w:rFonts w:ascii="Tahoma" w:hAnsi="Tahoma"/>
      <w:sz w:val="16"/>
      <w:szCs w:val="16"/>
    </w:rPr>
  </w:style>
  <w:style w:type="character" w:customStyle="1" w:styleId="highlight2">
    <w:name w:val="highlight2"/>
    <w:rsid w:val="0023036B"/>
  </w:style>
  <w:style w:type="character" w:customStyle="1" w:styleId="ui-ncbitoggler-master-text">
    <w:name w:val="ui-ncbitoggler-master-text"/>
    <w:rsid w:val="0023036B"/>
  </w:style>
  <w:style w:type="table" w:styleId="TableGrid">
    <w:name w:val="Table Grid"/>
    <w:basedOn w:val="TableNormal"/>
    <w:uiPriority w:val="59"/>
    <w:rsid w:val="0023036B"/>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3036B"/>
    <w:rPr>
      <w:sz w:val="16"/>
      <w:szCs w:val="16"/>
    </w:rPr>
  </w:style>
  <w:style w:type="paragraph" w:styleId="CommentText">
    <w:name w:val="annotation text"/>
    <w:basedOn w:val="Normal"/>
    <w:link w:val="CommentTextChar"/>
    <w:uiPriority w:val="99"/>
    <w:unhideWhenUsed/>
    <w:rsid w:val="0023036B"/>
    <w:rPr>
      <w:sz w:val="20"/>
      <w:szCs w:val="20"/>
    </w:rPr>
  </w:style>
  <w:style w:type="character" w:customStyle="1" w:styleId="CommentTextChar">
    <w:name w:val="Comment Text Char"/>
    <w:basedOn w:val="DefaultParagraphFont"/>
    <w:link w:val="CommentText"/>
    <w:uiPriority w:val="99"/>
    <w:rsid w:val="0023036B"/>
    <w:rPr>
      <w:sz w:val="20"/>
      <w:szCs w:val="20"/>
    </w:rPr>
  </w:style>
  <w:style w:type="paragraph" w:styleId="CommentSubject">
    <w:name w:val="annotation subject"/>
    <w:basedOn w:val="CommentText"/>
    <w:next w:val="CommentText"/>
    <w:link w:val="CommentSubjectChar"/>
    <w:uiPriority w:val="99"/>
    <w:semiHidden/>
    <w:unhideWhenUsed/>
    <w:rsid w:val="0023036B"/>
    <w:rPr>
      <w:b/>
      <w:bCs/>
    </w:rPr>
  </w:style>
  <w:style w:type="character" w:customStyle="1" w:styleId="CommentSubjectChar">
    <w:name w:val="Comment Subject Char"/>
    <w:basedOn w:val="CommentTextChar"/>
    <w:link w:val="CommentSubject"/>
    <w:uiPriority w:val="99"/>
    <w:semiHidden/>
    <w:rsid w:val="0023036B"/>
    <w:rPr>
      <w:b/>
      <w:bCs/>
      <w:sz w:val="20"/>
      <w:szCs w:val="20"/>
    </w:rPr>
  </w:style>
  <w:style w:type="paragraph" w:styleId="Revision">
    <w:name w:val="Revision"/>
    <w:hidden/>
    <w:uiPriority w:val="99"/>
    <w:semiHidden/>
    <w:rsid w:val="0023036B"/>
    <w:rPr>
      <w:rFonts w:ascii="Calibri" w:eastAsia="Calibri" w:hAnsi="Calibri" w:cs="Arial"/>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3944</Words>
  <Characters>22486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hsiao</dc:creator>
  <cp:lastModifiedBy>LS Ma</cp:lastModifiedBy>
  <cp:revision>2</cp:revision>
  <dcterms:created xsi:type="dcterms:W3CDTF">2015-08-30T11:55:00Z</dcterms:created>
  <dcterms:modified xsi:type="dcterms:W3CDTF">2015-08-30T11:55:00Z</dcterms:modified>
</cp:coreProperties>
</file>