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99E61" w14:textId="2FE0D4FD" w:rsidR="008279DE" w:rsidRPr="003E68FD" w:rsidRDefault="008279DE" w:rsidP="00180BF9">
      <w:pPr>
        <w:spacing w:after="0" w:line="360" w:lineRule="auto"/>
        <w:jc w:val="both"/>
        <w:rPr>
          <w:rFonts w:ascii="Book Antiqua" w:hAnsi="Book Antiqua"/>
          <w:b/>
          <w:sz w:val="24"/>
          <w:szCs w:val="24"/>
        </w:rPr>
      </w:pPr>
      <w:r w:rsidRPr="003E68FD">
        <w:rPr>
          <w:rFonts w:ascii="Book Antiqua" w:hAnsi="Book Antiqua"/>
          <w:b/>
          <w:sz w:val="24"/>
          <w:szCs w:val="24"/>
        </w:rPr>
        <w:t xml:space="preserve">Name of </w:t>
      </w:r>
      <w:r w:rsidR="0073712C" w:rsidRPr="003E68FD">
        <w:rPr>
          <w:rFonts w:ascii="Book Antiqua" w:hAnsi="Book Antiqua"/>
          <w:b/>
          <w:sz w:val="24"/>
          <w:szCs w:val="24"/>
        </w:rPr>
        <w:t>J</w:t>
      </w:r>
      <w:r w:rsidRPr="003E68FD">
        <w:rPr>
          <w:rFonts w:ascii="Book Antiqua" w:hAnsi="Book Antiqua"/>
          <w:b/>
          <w:sz w:val="24"/>
          <w:szCs w:val="24"/>
        </w:rPr>
        <w:t xml:space="preserve">ournal: </w:t>
      </w:r>
      <w:r w:rsidRPr="003E68FD">
        <w:rPr>
          <w:rFonts w:ascii="Book Antiqua" w:hAnsi="Book Antiqua"/>
          <w:b/>
          <w:i/>
          <w:iCs/>
          <w:sz w:val="24"/>
          <w:szCs w:val="24"/>
        </w:rPr>
        <w:t>World Journal of Gastrointestinal Oncology</w:t>
      </w:r>
    </w:p>
    <w:p w14:paraId="67DDF43C" w14:textId="11A92E01" w:rsidR="008279DE" w:rsidRPr="003E68FD" w:rsidRDefault="008279DE" w:rsidP="00180BF9">
      <w:pPr>
        <w:spacing w:after="0" w:line="360" w:lineRule="auto"/>
        <w:jc w:val="both"/>
        <w:rPr>
          <w:rFonts w:ascii="Book Antiqua" w:hAnsi="Book Antiqua"/>
          <w:b/>
          <w:sz w:val="24"/>
          <w:szCs w:val="24"/>
          <w:lang w:eastAsia="zh-CN"/>
        </w:rPr>
      </w:pPr>
      <w:r w:rsidRPr="003E68FD">
        <w:rPr>
          <w:rFonts w:ascii="Book Antiqua" w:hAnsi="Book Antiqua"/>
          <w:b/>
          <w:sz w:val="24"/>
          <w:szCs w:val="24"/>
        </w:rPr>
        <w:t xml:space="preserve">ESPS Manuscript NO: </w:t>
      </w:r>
      <w:r w:rsidRPr="003E68FD">
        <w:rPr>
          <w:rFonts w:ascii="Book Antiqua" w:hAnsi="Book Antiqua"/>
          <w:b/>
          <w:sz w:val="24"/>
          <w:szCs w:val="24"/>
          <w:lang w:eastAsia="zh-CN"/>
        </w:rPr>
        <w:t>19782</w:t>
      </w:r>
    </w:p>
    <w:p w14:paraId="28C85279" w14:textId="22568713" w:rsidR="008279DE" w:rsidRPr="003E68FD" w:rsidRDefault="008279DE" w:rsidP="00180BF9">
      <w:pPr>
        <w:spacing w:after="0" w:line="360" w:lineRule="auto"/>
        <w:jc w:val="both"/>
        <w:rPr>
          <w:rFonts w:ascii="Book Antiqua" w:hAnsi="Book Antiqua"/>
          <w:b/>
          <w:sz w:val="24"/>
          <w:szCs w:val="24"/>
          <w:lang w:eastAsia="zh-CN"/>
        </w:rPr>
      </w:pPr>
      <w:r w:rsidRPr="003E68FD">
        <w:rPr>
          <w:rFonts w:ascii="Book Antiqua" w:hAnsi="Book Antiqua"/>
          <w:b/>
          <w:sz w:val="24"/>
          <w:szCs w:val="24"/>
        </w:rPr>
        <w:t>Manuscript Type:</w:t>
      </w:r>
      <w:r w:rsidRPr="003E68FD">
        <w:rPr>
          <w:rFonts w:ascii="Book Antiqua" w:hAnsi="Book Antiqua"/>
          <w:b/>
          <w:sz w:val="24"/>
          <w:szCs w:val="24"/>
          <w:lang w:eastAsia="zh-CN"/>
        </w:rPr>
        <w:t xml:space="preserve"> REVIEW</w:t>
      </w:r>
    </w:p>
    <w:p w14:paraId="21FD68C6" w14:textId="77777777" w:rsidR="008279DE" w:rsidRPr="003E68FD" w:rsidRDefault="008279DE" w:rsidP="00180BF9">
      <w:pPr>
        <w:spacing w:after="0" w:line="360" w:lineRule="auto"/>
        <w:jc w:val="both"/>
        <w:rPr>
          <w:rFonts w:ascii="Book Antiqua" w:hAnsi="Book Antiqua"/>
          <w:b/>
          <w:sz w:val="24"/>
          <w:szCs w:val="24"/>
          <w:lang w:eastAsia="zh-CN"/>
        </w:rPr>
      </w:pPr>
    </w:p>
    <w:p w14:paraId="2C1A84F1" w14:textId="5DD5E569" w:rsidR="0046458A" w:rsidRPr="003E68FD" w:rsidRDefault="003B7004" w:rsidP="00180BF9">
      <w:pPr>
        <w:spacing w:after="0" w:line="360" w:lineRule="auto"/>
        <w:jc w:val="both"/>
        <w:rPr>
          <w:rFonts w:ascii="Book Antiqua" w:hAnsi="Book Antiqua" w:cs="Times New Roman"/>
          <w:b/>
          <w:sz w:val="24"/>
          <w:szCs w:val="24"/>
          <w:lang w:val="tr-TR"/>
        </w:rPr>
      </w:pPr>
      <w:r w:rsidRPr="003E68FD">
        <w:rPr>
          <w:rFonts w:ascii="Book Antiqua" w:hAnsi="Book Antiqua" w:cs="Times New Roman"/>
          <w:b/>
          <w:sz w:val="24"/>
          <w:szCs w:val="24"/>
          <w:lang w:val="tr-TR"/>
        </w:rPr>
        <w:t>T</w:t>
      </w:r>
      <w:r w:rsidR="008279DE" w:rsidRPr="003E68FD">
        <w:rPr>
          <w:rFonts w:ascii="Book Antiqua" w:hAnsi="Book Antiqua" w:cs="Times New Roman"/>
          <w:b/>
          <w:sz w:val="24"/>
          <w:szCs w:val="24"/>
          <w:lang w:val="tr-TR"/>
        </w:rPr>
        <w:t>argeted therapy for advanced gastr</w:t>
      </w:r>
      <w:r w:rsidR="00616B3A" w:rsidRPr="003E68FD">
        <w:rPr>
          <w:rFonts w:ascii="Book Antiqua" w:hAnsi="Book Antiqua" w:cs="Times New Roman"/>
          <w:b/>
          <w:sz w:val="24"/>
          <w:szCs w:val="24"/>
          <w:lang w:val="tr-TR"/>
        </w:rPr>
        <w:t>i</w:t>
      </w:r>
      <w:r w:rsidR="008279DE" w:rsidRPr="003E68FD">
        <w:rPr>
          <w:rFonts w:ascii="Book Antiqua" w:hAnsi="Book Antiqua" w:cs="Times New Roman"/>
          <w:b/>
          <w:sz w:val="24"/>
          <w:szCs w:val="24"/>
          <w:lang w:val="tr-TR"/>
        </w:rPr>
        <w:t xml:space="preserve">c cancer: </w:t>
      </w:r>
      <w:r w:rsidR="00F12346" w:rsidRPr="003E68FD">
        <w:rPr>
          <w:rFonts w:ascii="Book Antiqua" w:hAnsi="Book Antiqua" w:cs="Times New Roman"/>
          <w:b/>
          <w:sz w:val="24"/>
          <w:szCs w:val="24"/>
          <w:lang w:val="tr-TR"/>
        </w:rPr>
        <w:t>A</w:t>
      </w:r>
      <w:r w:rsidR="008279DE" w:rsidRPr="003E68FD">
        <w:rPr>
          <w:rFonts w:ascii="Book Antiqua" w:hAnsi="Book Antiqua" w:cs="Times New Roman"/>
          <w:b/>
          <w:sz w:val="24"/>
          <w:szCs w:val="24"/>
          <w:lang w:val="tr-TR"/>
        </w:rPr>
        <w:t xml:space="preserve"> rev</w:t>
      </w:r>
      <w:r w:rsidR="00616B3A" w:rsidRPr="003E68FD">
        <w:rPr>
          <w:rFonts w:ascii="Book Antiqua" w:hAnsi="Book Antiqua" w:cs="Times New Roman"/>
          <w:b/>
          <w:sz w:val="24"/>
          <w:szCs w:val="24"/>
          <w:lang w:val="tr-TR"/>
        </w:rPr>
        <w:t>i</w:t>
      </w:r>
      <w:r w:rsidR="008279DE" w:rsidRPr="003E68FD">
        <w:rPr>
          <w:rFonts w:ascii="Book Antiqua" w:hAnsi="Book Antiqua" w:cs="Times New Roman"/>
          <w:b/>
          <w:sz w:val="24"/>
          <w:szCs w:val="24"/>
          <w:lang w:val="tr-TR"/>
        </w:rPr>
        <w:t>ew of current status and future prospects</w:t>
      </w:r>
    </w:p>
    <w:p w14:paraId="74308367" w14:textId="77777777" w:rsidR="000B6BA2" w:rsidRPr="003E68FD" w:rsidRDefault="000B6BA2" w:rsidP="00180BF9">
      <w:pPr>
        <w:spacing w:after="0" w:line="360" w:lineRule="auto"/>
        <w:jc w:val="both"/>
        <w:rPr>
          <w:rFonts w:ascii="Book Antiqua" w:hAnsi="Book Antiqua" w:cs="Times New Roman"/>
          <w:b/>
          <w:sz w:val="24"/>
          <w:szCs w:val="24"/>
          <w:lang w:val="tr-TR" w:eastAsia="zh-CN"/>
        </w:rPr>
      </w:pPr>
    </w:p>
    <w:p w14:paraId="23704B06" w14:textId="461137F4" w:rsidR="008279DE" w:rsidRPr="003E68FD" w:rsidRDefault="003559FE" w:rsidP="00180BF9">
      <w:pPr>
        <w:spacing w:after="0" w:line="360" w:lineRule="auto"/>
        <w:jc w:val="both"/>
        <w:rPr>
          <w:rFonts w:ascii="Book Antiqua" w:hAnsi="Book Antiqua"/>
          <w:sz w:val="24"/>
          <w:szCs w:val="24"/>
          <w:lang w:eastAsia="zh-CN"/>
        </w:rPr>
      </w:pPr>
      <w:r w:rsidRPr="003E68FD">
        <w:rPr>
          <w:rFonts w:ascii="Book Antiqua" w:hAnsi="Book Antiqua" w:cs="Times New Roman"/>
          <w:sz w:val="24"/>
          <w:szCs w:val="24"/>
          <w:lang w:val="tr-TR"/>
        </w:rPr>
        <w:t>Kanat</w:t>
      </w:r>
      <w:r w:rsidRPr="003E68FD">
        <w:rPr>
          <w:rFonts w:ascii="Book Antiqua" w:hAnsi="Book Antiqua"/>
          <w:sz w:val="24"/>
          <w:szCs w:val="24"/>
        </w:rPr>
        <w:t xml:space="preserve"> </w:t>
      </w:r>
      <w:r w:rsidRPr="003E68FD">
        <w:rPr>
          <w:rFonts w:ascii="Book Antiqua" w:hAnsi="Book Antiqua"/>
          <w:sz w:val="24"/>
          <w:szCs w:val="24"/>
          <w:lang w:eastAsia="zh-CN"/>
        </w:rPr>
        <w:t xml:space="preserve">O </w:t>
      </w:r>
      <w:r w:rsidRPr="003E68FD">
        <w:rPr>
          <w:rFonts w:ascii="Book Antiqua" w:hAnsi="Book Antiqua"/>
          <w:i/>
          <w:sz w:val="24"/>
          <w:szCs w:val="24"/>
          <w:lang w:eastAsia="zh-CN"/>
        </w:rPr>
        <w:t>et al</w:t>
      </w:r>
      <w:r w:rsidRPr="003E68FD">
        <w:rPr>
          <w:rFonts w:ascii="Book Antiqua" w:hAnsi="Book Antiqua"/>
          <w:sz w:val="24"/>
          <w:szCs w:val="24"/>
          <w:lang w:eastAsia="zh-CN"/>
        </w:rPr>
        <w:t xml:space="preserve">. </w:t>
      </w:r>
      <w:r w:rsidR="00616B3A" w:rsidRPr="003E68FD">
        <w:rPr>
          <w:rFonts w:ascii="Book Antiqua" w:hAnsi="Book Antiqua"/>
          <w:sz w:val="24"/>
          <w:szCs w:val="24"/>
        </w:rPr>
        <w:t>Targeted therapy for advanced gastric cancer</w:t>
      </w:r>
    </w:p>
    <w:p w14:paraId="5648E2C1" w14:textId="77777777" w:rsidR="009D6057" w:rsidRPr="003E68FD" w:rsidRDefault="009D6057" w:rsidP="00180BF9">
      <w:pPr>
        <w:spacing w:after="0" w:line="360" w:lineRule="auto"/>
        <w:jc w:val="both"/>
        <w:rPr>
          <w:rFonts w:ascii="Book Antiqua" w:hAnsi="Book Antiqua"/>
          <w:sz w:val="24"/>
          <w:szCs w:val="24"/>
          <w:lang w:eastAsia="zh-CN"/>
        </w:rPr>
      </w:pPr>
    </w:p>
    <w:p w14:paraId="452FE08D" w14:textId="022F9127" w:rsidR="009D6057" w:rsidRPr="003E68FD" w:rsidRDefault="009D6057" w:rsidP="00180BF9">
      <w:pPr>
        <w:spacing w:after="0" w:line="360" w:lineRule="auto"/>
        <w:rPr>
          <w:rFonts w:ascii="Book Antiqua" w:hAnsi="Book Antiqua"/>
          <w:sz w:val="24"/>
          <w:szCs w:val="24"/>
        </w:rPr>
      </w:pPr>
      <w:r w:rsidRPr="003E68FD">
        <w:rPr>
          <w:rFonts w:ascii="Book Antiqua" w:hAnsi="Book Antiqua" w:cs="Times New Roman"/>
          <w:b/>
          <w:sz w:val="24"/>
          <w:szCs w:val="24"/>
          <w:lang w:val="tr-TR"/>
        </w:rPr>
        <w:t>Ozkan Kanat,</w:t>
      </w:r>
      <w:r w:rsidRPr="003E68FD">
        <w:rPr>
          <w:rFonts w:ascii="Book Antiqua" w:hAnsi="Book Antiqua"/>
          <w:sz w:val="24"/>
          <w:szCs w:val="24"/>
          <w:lang w:eastAsia="zh-CN"/>
        </w:rPr>
        <w:t xml:space="preserve"> </w:t>
      </w:r>
      <w:r w:rsidRPr="003E68FD">
        <w:rPr>
          <w:rFonts w:ascii="Book Antiqua" w:hAnsi="Book Antiqua" w:cs="Times New Roman"/>
          <w:b/>
          <w:sz w:val="24"/>
          <w:szCs w:val="24"/>
          <w:lang w:val="tr-TR"/>
        </w:rPr>
        <w:t>Bert O’Ne</w:t>
      </w:r>
      <w:r w:rsidRPr="003E68FD">
        <w:rPr>
          <w:rFonts w:ascii="Book Antiqua" w:hAnsi="Book Antiqua" w:cs="Times New Roman"/>
          <w:b/>
          <w:sz w:val="24"/>
          <w:szCs w:val="24"/>
          <w:lang w:val="tr-TR" w:eastAsia="zh-CN"/>
        </w:rPr>
        <w:t>i</w:t>
      </w:r>
      <w:r w:rsidRPr="003E68FD">
        <w:rPr>
          <w:rFonts w:ascii="Book Antiqua" w:hAnsi="Book Antiqua" w:cs="Times New Roman"/>
          <w:b/>
          <w:sz w:val="24"/>
          <w:szCs w:val="24"/>
          <w:lang w:val="tr-TR"/>
        </w:rPr>
        <w:t>l, Safi Shahda</w:t>
      </w:r>
    </w:p>
    <w:p w14:paraId="4E54B9FF" w14:textId="77777777" w:rsidR="008279DE" w:rsidRPr="003E68FD" w:rsidRDefault="008279DE" w:rsidP="00180BF9">
      <w:pPr>
        <w:spacing w:after="0" w:line="360" w:lineRule="auto"/>
        <w:jc w:val="both"/>
        <w:rPr>
          <w:rFonts w:ascii="Book Antiqua" w:hAnsi="Book Antiqua" w:cs="Times New Roman"/>
          <w:b/>
          <w:sz w:val="24"/>
          <w:szCs w:val="24"/>
          <w:lang w:val="tr-TR" w:eastAsia="zh-CN"/>
        </w:rPr>
      </w:pPr>
    </w:p>
    <w:p w14:paraId="0E25A48F" w14:textId="23F740B5" w:rsidR="0071097B" w:rsidRPr="003E68FD" w:rsidRDefault="000B6BA2" w:rsidP="00180BF9">
      <w:pPr>
        <w:spacing w:after="0" w:line="360" w:lineRule="auto"/>
        <w:jc w:val="both"/>
        <w:rPr>
          <w:rFonts w:ascii="Book Antiqua" w:hAnsi="Book Antiqua" w:cs="Times New Roman"/>
          <w:sz w:val="24"/>
          <w:szCs w:val="24"/>
          <w:lang w:val="tr-TR" w:eastAsia="zh-CN"/>
        </w:rPr>
      </w:pPr>
      <w:r w:rsidRPr="003E68FD">
        <w:rPr>
          <w:rFonts w:ascii="Book Antiqua" w:hAnsi="Book Antiqua" w:cs="Times New Roman"/>
          <w:b/>
          <w:sz w:val="24"/>
          <w:szCs w:val="24"/>
          <w:lang w:val="tr-TR"/>
        </w:rPr>
        <w:t xml:space="preserve">Ozkan </w:t>
      </w:r>
      <w:bookmarkStart w:id="0" w:name="OLE_LINK309"/>
      <w:r w:rsidRPr="003E68FD">
        <w:rPr>
          <w:rFonts w:ascii="Book Antiqua" w:hAnsi="Book Antiqua" w:cs="Times New Roman"/>
          <w:b/>
          <w:sz w:val="24"/>
          <w:szCs w:val="24"/>
          <w:lang w:val="tr-TR"/>
        </w:rPr>
        <w:t>K</w:t>
      </w:r>
      <w:r w:rsidR="00E47AD6" w:rsidRPr="003E68FD">
        <w:rPr>
          <w:rFonts w:ascii="Book Antiqua" w:hAnsi="Book Antiqua" w:cs="Times New Roman"/>
          <w:b/>
          <w:sz w:val="24"/>
          <w:szCs w:val="24"/>
          <w:lang w:val="tr-TR"/>
        </w:rPr>
        <w:t>anat</w:t>
      </w:r>
      <w:bookmarkEnd w:id="0"/>
      <w:r w:rsidRPr="003E68FD">
        <w:rPr>
          <w:rFonts w:ascii="Book Antiqua" w:hAnsi="Book Antiqua" w:cs="Times New Roman"/>
          <w:b/>
          <w:sz w:val="24"/>
          <w:szCs w:val="24"/>
          <w:lang w:val="tr-TR"/>
        </w:rPr>
        <w:t>,</w:t>
      </w:r>
      <w:r w:rsidR="0071097B" w:rsidRPr="003E68FD">
        <w:rPr>
          <w:rFonts w:ascii="Book Antiqua" w:hAnsi="Book Antiqua" w:cs="Times New Roman"/>
          <w:sz w:val="24"/>
          <w:szCs w:val="24"/>
          <w:lang w:val="tr-TR"/>
        </w:rPr>
        <w:t xml:space="preserve"> Department of Medical Oncology</w:t>
      </w:r>
      <w:r w:rsidR="0071097B" w:rsidRPr="003E68FD">
        <w:rPr>
          <w:rFonts w:ascii="Book Antiqua" w:hAnsi="Book Antiqua" w:cs="Times New Roman"/>
          <w:sz w:val="24"/>
          <w:szCs w:val="24"/>
          <w:lang w:val="tr-TR" w:eastAsia="zh-CN"/>
        </w:rPr>
        <w:t>,</w:t>
      </w:r>
      <w:r w:rsidR="0071097B" w:rsidRPr="003E68FD">
        <w:rPr>
          <w:rFonts w:ascii="Book Antiqua" w:hAnsi="Book Antiqua" w:cs="Times New Roman"/>
          <w:sz w:val="24"/>
          <w:szCs w:val="24"/>
          <w:lang w:val="tr-TR"/>
        </w:rPr>
        <w:t xml:space="preserve"> Uludag University faculty of Medicine, 16059 </w:t>
      </w:r>
      <w:r w:rsidR="006D4151">
        <w:rPr>
          <w:rFonts w:ascii="Book Antiqua" w:hAnsi="Book Antiqua" w:cs="Times New Roman"/>
          <w:sz w:val="24"/>
          <w:szCs w:val="24"/>
          <w:lang w:val="tr-TR"/>
        </w:rPr>
        <w:t xml:space="preserve">Bursa, </w:t>
      </w:r>
      <w:r w:rsidR="0071097B" w:rsidRPr="003E68FD">
        <w:rPr>
          <w:rFonts w:ascii="Book Antiqua" w:hAnsi="Book Antiqua" w:cs="Times New Roman"/>
          <w:sz w:val="24"/>
          <w:szCs w:val="24"/>
          <w:lang w:val="tr-TR"/>
        </w:rPr>
        <w:t>Turkey</w:t>
      </w:r>
    </w:p>
    <w:p w14:paraId="60572433" w14:textId="77777777" w:rsidR="00185223" w:rsidRPr="003E68FD" w:rsidRDefault="00185223" w:rsidP="00180BF9">
      <w:pPr>
        <w:spacing w:after="0" w:line="360" w:lineRule="auto"/>
        <w:jc w:val="both"/>
        <w:rPr>
          <w:rFonts w:ascii="Book Antiqua" w:hAnsi="Book Antiqua" w:cs="Times New Roman"/>
          <w:sz w:val="24"/>
          <w:szCs w:val="24"/>
          <w:lang w:val="tr-TR" w:eastAsia="zh-CN"/>
        </w:rPr>
      </w:pPr>
    </w:p>
    <w:p w14:paraId="3333BE4A" w14:textId="5F7A1FD1" w:rsidR="00063EC7" w:rsidRPr="003E68FD" w:rsidRDefault="000B6BA2" w:rsidP="00180BF9">
      <w:pPr>
        <w:spacing w:after="0" w:line="360" w:lineRule="auto"/>
        <w:jc w:val="both"/>
        <w:rPr>
          <w:rFonts w:ascii="Book Antiqua" w:hAnsi="Book Antiqua" w:cs="Times New Roman"/>
          <w:sz w:val="24"/>
          <w:szCs w:val="24"/>
          <w:lang w:val="tr-TR" w:eastAsia="zh-CN"/>
        </w:rPr>
      </w:pPr>
      <w:r w:rsidRPr="003E68FD">
        <w:rPr>
          <w:rFonts w:ascii="Book Antiqua" w:hAnsi="Book Antiqua" w:cs="Times New Roman"/>
          <w:b/>
          <w:sz w:val="24"/>
          <w:szCs w:val="24"/>
          <w:lang w:val="tr-TR"/>
        </w:rPr>
        <w:t>Bert O’N</w:t>
      </w:r>
      <w:r w:rsidR="006C4538" w:rsidRPr="003E68FD">
        <w:rPr>
          <w:rFonts w:ascii="Book Antiqua" w:hAnsi="Book Antiqua" w:cs="Times New Roman"/>
          <w:b/>
          <w:sz w:val="24"/>
          <w:szCs w:val="24"/>
          <w:lang w:val="tr-TR"/>
        </w:rPr>
        <w:t>e</w:t>
      </w:r>
      <w:r w:rsidR="006C4538" w:rsidRPr="003E68FD">
        <w:rPr>
          <w:rFonts w:ascii="Book Antiqua" w:hAnsi="Book Antiqua" w:cs="Times New Roman"/>
          <w:b/>
          <w:sz w:val="24"/>
          <w:szCs w:val="24"/>
          <w:lang w:val="tr-TR" w:eastAsia="zh-CN"/>
        </w:rPr>
        <w:t>i</w:t>
      </w:r>
      <w:r w:rsidR="006C4538" w:rsidRPr="003E68FD">
        <w:rPr>
          <w:rFonts w:ascii="Book Antiqua" w:hAnsi="Book Antiqua" w:cs="Times New Roman"/>
          <w:b/>
          <w:sz w:val="24"/>
          <w:szCs w:val="24"/>
          <w:lang w:val="tr-TR"/>
        </w:rPr>
        <w:t>l</w:t>
      </w:r>
      <w:r w:rsidRPr="003E68FD">
        <w:rPr>
          <w:rFonts w:ascii="Book Antiqua" w:hAnsi="Book Antiqua" w:cs="Times New Roman"/>
          <w:b/>
          <w:sz w:val="24"/>
          <w:szCs w:val="24"/>
          <w:lang w:val="tr-TR"/>
        </w:rPr>
        <w:t>, Safi S</w:t>
      </w:r>
      <w:r w:rsidR="009125B3" w:rsidRPr="003E68FD">
        <w:rPr>
          <w:rFonts w:ascii="Book Antiqua" w:hAnsi="Book Antiqua" w:cs="Times New Roman"/>
          <w:b/>
          <w:sz w:val="24"/>
          <w:szCs w:val="24"/>
          <w:lang w:val="tr-TR"/>
        </w:rPr>
        <w:t>hahda</w:t>
      </w:r>
      <w:r w:rsidR="0071097B" w:rsidRPr="003E68FD">
        <w:rPr>
          <w:rFonts w:ascii="Book Antiqua" w:hAnsi="Book Antiqua" w:cs="Times New Roman"/>
          <w:b/>
          <w:sz w:val="24"/>
          <w:szCs w:val="24"/>
          <w:lang w:val="tr-TR" w:eastAsia="zh-CN"/>
        </w:rPr>
        <w:t>,</w:t>
      </w:r>
      <w:r w:rsidR="0071097B" w:rsidRPr="003E68FD">
        <w:rPr>
          <w:rFonts w:ascii="Book Antiqua" w:hAnsi="Book Antiqua" w:cs="Times New Roman"/>
          <w:sz w:val="24"/>
          <w:szCs w:val="24"/>
          <w:lang w:val="tr-TR" w:eastAsia="zh-CN"/>
        </w:rPr>
        <w:t xml:space="preserve"> </w:t>
      </w:r>
      <w:r w:rsidR="00F564E9" w:rsidRPr="003E68FD">
        <w:rPr>
          <w:rFonts w:ascii="Book Antiqua" w:hAnsi="Book Antiqua" w:cs="Times New Roman"/>
          <w:sz w:val="24"/>
          <w:szCs w:val="24"/>
          <w:lang w:val="tr-TR"/>
        </w:rPr>
        <w:t>Simon Cancer Center,</w:t>
      </w:r>
      <w:r w:rsidR="00F564E9" w:rsidRPr="003E68FD">
        <w:rPr>
          <w:rFonts w:ascii="Book Antiqua" w:hAnsi="Book Antiqua" w:cs="Times New Roman"/>
          <w:sz w:val="24"/>
          <w:szCs w:val="24"/>
          <w:lang w:val="tr-TR" w:eastAsia="zh-CN"/>
        </w:rPr>
        <w:t xml:space="preserve"> </w:t>
      </w:r>
      <w:r w:rsidRPr="003E68FD">
        <w:rPr>
          <w:rFonts w:ascii="Book Antiqua" w:hAnsi="Book Antiqua" w:cs="Times New Roman"/>
          <w:sz w:val="24"/>
          <w:szCs w:val="24"/>
          <w:lang w:val="tr-TR"/>
        </w:rPr>
        <w:t>Indiana University School of Medicine, Indianapolis</w:t>
      </w:r>
      <w:r w:rsidR="00185223" w:rsidRPr="003E68FD">
        <w:rPr>
          <w:rFonts w:ascii="Book Antiqua" w:hAnsi="Book Antiqua" w:cs="Times New Roman"/>
          <w:sz w:val="24"/>
          <w:szCs w:val="24"/>
          <w:lang w:val="tr-TR" w:eastAsia="zh-CN"/>
        </w:rPr>
        <w:t>,</w:t>
      </w:r>
      <w:r w:rsidRPr="003E68FD">
        <w:rPr>
          <w:rFonts w:ascii="Book Antiqua" w:hAnsi="Book Antiqua" w:cs="Times New Roman"/>
          <w:sz w:val="24"/>
          <w:szCs w:val="24"/>
          <w:lang w:val="tr-TR"/>
        </w:rPr>
        <w:t xml:space="preserve"> IN</w:t>
      </w:r>
      <w:r w:rsidR="00185223" w:rsidRPr="003E68FD">
        <w:rPr>
          <w:rFonts w:ascii="Book Antiqua" w:hAnsi="Book Antiqua" w:cs="Times New Roman"/>
          <w:sz w:val="24"/>
          <w:szCs w:val="24"/>
          <w:lang w:val="tr-TR" w:eastAsia="zh-CN"/>
        </w:rPr>
        <w:t xml:space="preserve"> </w:t>
      </w:r>
      <w:r w:rsidR="00616B3A" w:rsidRPr="003E68FD">
        <w:rPr>
          <w:rFonts w:ascii="Book Antiqua" w:hAnsi="Book Antiqua" w:cs="Times New Roman"/>
          <w:sz w:val="24"/>
          <w:szCs w:val="24"/>
          <w:lang w:val="tr-TR"/>
        </w:rPr>
        <w:t xml:space="preserve">46202, </w:t>
      </w:r>
      <w:r w:rsidRPr="003E68FD">
        <w:rPr>
          <w:rFonts w:ascii="Book Antiqua" w:hAnsi="Book Antiqua" w:cs="Times New Roman"/>
          <w:sz w:val="24"/>
          <w:szCs w:val="24"/>
          <w:lang w:val="tr-TR"/>
        </w:rPr>
        <w:t>United States</w:t>
      </w:r>
    </w:p>
    <w:p w14:paraId="27A11364" w14:textId="77777777" w:rsidR="000B6BA2" w:rsidRPr="003E68FD" w:rsidRDefault="000B6BA2" w:rsidP="00180BF9">
      <w:pPr>
        <w:spacing w:after="0" w:line="360" w:lineRule="auto"/>
        <w:jc w:val="both"/>
        <w:rPr>
          <w:rFonts w:ascii="Book Antiqua" w:hAnsi="Book Antiqua" w:cs="Times New Roman"/>
          <w:sz w:val="24"/>
          <w:szCs w:val="24"/>
          <w:lang w:val="tr-TR" w:eastAsia="zh-CN"/>
        </w:rPr>
      </w:pPr>
    </w:p>
    <w:p w14:paraId="6DFC4B7C" w14:textId="36D17C4F" w:rsidR="008279DE" w:rsidRPr="003E68FD" w:rsidRDefault="008279DE" w:rsidP="00180BF9">
      <w:pPr>
        <w:spacing w:after="0" w:line="360" w:lineRule="auto"/>
        <w:jc w:val="both"/>
        <w:rPr>
          <w:rFonts w:ascii="Book Antiqua" w:hAnsi="Book Antiqua"/>
          <w:sz w:val="24"/>
          <w:szCs w:val="24"/>
        </w:rPr>
      </w:pPr>
      <w:r w:rsidRPr="003E68FD">
        <w:rPr>
          <w:rFonts w:ascii="Book Antiqua" w:hAnsi="Book Antiqua"/>
          <w:b/>
          <w:sz w:val="24"/>
          <w:szCs w:val="24"/>
        </w:rPr>
        <w:t>Author contributions:</w:t>
      </w:r>
      <w:r w:rsidRPr="003E68FD">
        <w:rPr>
          <w:rFonts w:ascii="Book Antiqua" w:hAnsi="Book Antiqua"/>
          <w:sz w:val="24"/>
          <w:szCs w:val="24"/>
        </w:rPr>
        <w:t xml:space="preserve"> </w:t>
      </w:r>
      <w:r w:rsidR="00616B3A" w:rsidRPr="003E68FD">
        <w:rPr>
          <w:rFonts w:ascii="Book Antiqua" w:hAnsi="Book Antiqua"/>
          <w:sz w:val="24"/>
          <w:szCs w:val="24"/>
        </w:rPr>
        <w:t xml:space="preserve">All authors contributed equally to writing </w:t>
      </w:r>
      <w:r w:rsidR="00C62774" w:rsidRPr="003E68FD">
        <w:rPr>
          <w:rFonts w:ascii="Book Antiqua" w:hAnsi="Book Antiqua"/>
          <w:sz w:val="24"/>
          <w:szCs w:val="24"/>
        </w:rPr>
        <w:t>this review.</w:t>
      </w:r>
    </w:p>
    <w:p w14:paraId="39C03296" w14:textId="77777777" w:rsidR="008279DE" w:rsidRPr="003E68FD" w:rsidRDefault="008279DE" w:rsidP="00180BF9">
      <w:pPr>
        <w:spacing w:after="0" w:line="360" w:lineRule="auto"/>
        <w:jc w:val="both"/>
        <w:rPr>
          <w:rFonts w:ascii="Book Antiqua" w:hAnsi="Book Antiqua" w:cs="Times New Roman"/>
          <w:sz w:val="24"/>
          <w:szCs w:val="24"/>
          <w:lang w:val="tr-TR" w:eastAsia="zh-CN"/>
        </w:rPr>
      </w:pPr>
    </w:p>
    <w:p w14:paraId="60BCFED5" w14:textId="77777777" w:rsidR="00F4643F" w:rsidRPr="003E68FD" w:rsidRDefault="00F4643F" w:rsidP="00180BF9">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3E68FD">
        <w:rPr>
          <w:rFonts w:ascii="Book Antiqua" w:hAnsi="Book Antiqua" w:cs="TimesNewRomanPS-BoldItalicMT"/>
          <w:b/>
          <w:bCs/>
          <w:iCs/>
          <w:color w:val="000000"/>
          <w:sz w:val="24"/>
          <w:szCs w:val="24"/>
        </w:rPr>
        <w:t xml:space="preserve">Conflict-of-interest statement: </w:t>
      </w:r>
      <w:r w:rsidRPr="003E68FD">
        <w:rPr>
          <w:rFonts w:ascii="Book Antiqua" w:hAnsi="Book Antiqua" w:cs="TimesNewRomanPS-BoldItalicMT"/>
          <w:bCs/>
          <w:iCs/>
          <w:color w:val="000000"/>
          <w:sz w:val="24"/>
          <w:szCs w:val="24"/>
        </w:rPr>
        <w:t>Authors declare no conflict of interest for this article.</w:t>
      </w:r>
    </w:p>
    <w:p w14:paraId="18C6AC05" w14:textId="77777777" w:rsidR="00426EB7" w:rsidRPr="003E68FD" w:rsidRDefault="00426EB7" w:rsidP="00180BF9">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65A96386" w14:textId="77777777" w:rsidR="00426EB7" w:rsidRPr="003E68FD" w:rsidRDefault="00426EB7" w:rsidP="00180BF9">
      <w:pPr>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3E68FD">
        <w:rPr>
          <w:rFonts w:ascii="Book Antiqua" w:hAnsi="Book Antiqua"/>
          <w:b/>
          <w:sz w:val="24"/>
          <w:szCs w:val="24"/>
        </w:rPr>
        <w:t xml:space="preserve">Open-Access: </w:t>
      </w:r>
      <w:r w:rsidRPr="003E68FD">
        <w:rPr>
          <w:rFonts w:ascii="Book Antiqua" w:hAnsi="Book Antiqua"/>
          <w:sz w:val="24"/>
          <w:szCs w:val="24"/>
        </w:rPr>
        <w:t>This article is an open-access article</w:t>
      </w:r>
      <w:proofErr w:type="gramStart"/>
      <w:r w:rsidRPr="003E68FD">
        <w:rPr>
          <w:rFonts w:ascii="Book Antiqua" w:hAnsi="Book Antiqua"/>
          <w:sz w:val="24"/>
          <w:szCs w:val="24"/>
        </w:rPr>
        <w:t> which</w:t>
      </w:r>
      <w:proofErr w:type="gramEnd"/>
      <w:r w:rsidRPr="003E68FD">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07924">
          <w:rPr>
            <w:rStyle w:val="Hyperlink"/>
            <w:rFonts w:ascii="Book Antiqua" w:hAnsi="Book Antiqua"/>
            <w:color w:val="auto"/>
            <w:sz w:val="24"/>
            <w:szCs w:val="24"/>
          </w:rPr>
          <w:t>http://creativecommons.org/licenses/by-nc/4.0/</w:t>
        </w:r>
      </w:hyperlink>
      <w:bookmarkEnd w:id="1"/>
      <w:bookmarkEnd w:id="2"/>
      <w:bookmarkEnd w:id="3"/>
      <w:bookmarkEnd w:id="4"/>
    </w:p>
    <w:p w14:paraId="18C200E7" w14:textId="77777777" w:rsidR="00426EB7" w:rsidRPr="003E68FD" w:rsidRDefault="00426EB7" w:rsidP="00180BF9">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14:paraId="0A9712E8" w14:textId="77777777" w:rsidR="00F4643F" w:rsidRPr="003E68FD" w:rsidRDefault="00F4643F" w:rsidP="00180BF9">
      <w:pPr>
        <w:spacing w:after="0" w:line="360" w:lineRule="auto"/>
        <w:jc w:val="both"/>
        <w:rPr>
          <w:rFonts w:ascii="Book Antiqua" w:hAnsi="Book Antiqua" w:cs="Times New Roman"/>
          <w:sz w:val="24"/>
          <w:szCs w:val="24"/>
          <w:lang w:eastAsia="zh-CN"/>
        </w:rPr>
      </w:pPr>
    </w:p>
    <w:p w14:paraId="01CF25CB" w14:textId="4B1AB2D4" w:rsidR="007904FA" w:rsidRPr="003E68FD" w:rsidRDefault="007904FA" w:rsidP="00180BF9">
      <w:pPr>
        <w:spacing w:after="0" w:line="360" w:lineRule="auto"/>
        <w:jc w:val="both"/>
        <w:rPr>
          <w:rFonts w:ascii="Book Antiqua" w:hAnsi="Book Antiqua" w:cs="Times New Roman"/>
          <w:sz w:val="24"/>
          <w:szCs w:val="24"/>
          <w:lang w:val="tr-TR"/>
        </w:rPr>
      </w:pPr>
      <w:r w:rsidRPr="003E68FD">
        <w:rPr>
          <w:rFonts w:ascii="Book Antiqua" w:hAnsi="Book Antiqua"/>
          <w:b/>
          <w:sz w:val="24"/>
          <w:szCs w:val="24"/>
        </w:rPr>
        <w:t>Correspondence to:</w:t>
      </w:r>
      <w:r w:rsidR="000B6BA2" w:rsidRPr="003E68FD">
        <w:rPr>
          <w:rFonts w:ascii="Book Antiqua" w:hAnsi="Book Antiqua" w:cs="Times New Roman"/>
          <w:sz w:val="24"/>
          <w:szCs w:val="24"/>
        </w:rPr>
        <w:t xml:space="preserve"> </w:t>
      </w:r>
      <w:r w:rsidR="000B6BA2" w:rsidRPr="003E68FD">
        <w:rPr>
          <w:rFonts w:ascii="Book Antiqua" w:hAnsi="Book Antiqua" w:cs="Times New Roman"/>
          <w:b/>
          <w:sz w:val="24"/>
          <w:szCs w:val="24"/>
        </w:rPr>
        <w:t xml:space="preserve">Ozkan Kanat, </w:t>
      </w:r>
      <w:r w:rsidRPr="003E68FD">
        <w:rPr>
          <w:rFonts w:ascii="Book Antiqua" w:hAnsi="Book Antiqua" w:cs="Times New Roman"/>
          <w:b/>
          <w:sz w:val="24"/>
          <w:szCs w:val="24"/>
        </w:rPr>
        <w:t>Professor</w:t>
      </w:r>
      <w:r w:rsidRPr="003E68FD">
        <w:rPr>
          <w:rFonts w:ascii="Book Antiqua" w:hAnsi="Book Antiqua" w:cs="Times New Roman"/>
          <w:b/>
          <w:sz w:val="24"/>
          <w:szCs w:val="24"/>
          <w:lang w:eastAsia="zh-CN"/>
        </w:rPr>
        <w:t xml:space="preserve">, </w:t>
      </w:r>
      <w:r w:rsidRPr="003E68FD">
        <w:rPr>
          <w:rFonts w:ascii="Book Antiqua" w:hAnsi="Book Antiqua" w:cs="Times New Roman"/>
          <w:b/>
          <w:sz w:val="24"/>
          <w:szCs w:val="24"/>
        </w:rPr>
        <w:t>MD, PhD</w:t>
      </w:r>
      <w:r w:rsidRPr="003E68FD">
        <w:rPr>
          <w:rFonts w:ascii="Book Antiqua" w:hAnsi="Book Antiqua" w:cs="Times New Roman"/>
          <w:b/>
          <w:sz w:val="24"/>
          <w:szCs w:val="24"/>
          <w:lang w:eastAsia="zh-CN"/>
        </w:rPr>
        <w:t>,</w:t>
      </w:r>
      <w:r w:rsidR="000B6BA2" w:rsidRPr="003E68FD">
        <w:rPr>
          <w:rFonts w:ascii="Book Antiqua" w:hAnsi="Book Antiqua" w:cs="Times New Roman"/>
          <w:sz w:val="24"/>
          <w:szCs w:val="24"/>
        </w:rPr>
        <w:t xml:space="preserve"> </w:t>
      </w:r>
      <w:r w:rsidR="00351D77" w:rsidRPr="003E68FD">
        <w:rPr>
          <w:rFonts w:ascii="Book Antiqua" w:hAnsi="Book Antiqua" w:cs="Times New Roman"/>
          <w:sz w:val="24"/>
          <w:szCs w:val="24"/>
          <w:lang w:val="tr-TR"/>
        </w:rPr>
        <w:t>Department of Medical Oncology</w:t>
      </w:r>
      <w:r w:rsidR="00351D77" w:rsidRPr="003E68FD">
        <w:rPr>
          <w:rFonts w:ascii="Book Antiqua" w:hAnsi="Book Antiqua" w:cs="Times New Roman"/>
          <w:sz w:val="24"/>
          <w:szCs w:val="24"/>
          <w:lang w:val="tr-TR" w:eastAsia="zh-CN"/>
        </w:rPr>
        <w:t>,</w:t>
      </w:r>
      <w:r w:rsidR="00351D77" w:rsidRPr="003E68FD">
        <w:rPr>
          <w:rFonts w:ascii="Book Antiqua" w:hAnsi="Book Antiqua" w:cs="Times New Roman"/>
          <w:sz w:val="24"/>
          <w:szCs w:val="24"/>
          <w:lang w:val="tr-TR"/>
        </w:rPr>
        <w:t xml:space="preserve"> Uludag University faculty of Medicine, McIntyre Medical Building</w:t>
      </w:r>
      <w:r w:rsidR="00351D77" w:rsidRPr="003E68FD">
        <w:rPr>
          <w:rFonts w:ascii="Book Antiqua" w:hAnsi="Book Antiqua" w:cs="Times New Roman"/>
          <w:sz w:val="24"/>
          <w:szCs w:val="24"/>
          <w:lang w:val="tr-TR" w:eastAsia="zh-CN"/>
        </w:rPr>
        <w:t xml:space="preserve">, </w:t>
      </w:r>
      <w:r w:rsidR="00351D77" w:rsidRPr="003E68FD">
        <w:rPr>
          <w:rFonts w:ascii="Book Antiqua" w:hAnsi="Book Antiqua" w:cs="Times New Roman"/>
          <w:sz w:val="24"/>
          <w:szCs w:val="24"/>
          <w:lang w:val="tr-TR"/>
        </w:rPr>
        <w:t xml:space="preserve">3655 </w:t>
      </w:r>
      <w:r w:rsidR="00351D77" w:rsidRPr="003E68FD">
        <w:rPr>
          <w:rFonts w:ascii="Book Antiqua" w:hAnsi="Book Antiqua" w:cs="Times New Roman"/>
          <w:sz w:val="24"/>
          <w:szCs w:val="24"/>
          <w:lang w:val="tr-TR"/>
        </w:rPr>
        <w:lastRenderedPageBreak/>
        <w:t>Sir William Osler</w:t>
      </w:r>
      <w:r w:rsidR="00351D77" w:rsidRPr="003E68FD">
        <w:rPr>
          <w:rFonts w:ascii="Book Antiqua" w:hAnsi="Book Antiqua" w:cs="Times New Roman"/>
          <w:sz w:val="24"/>
          <w:szCs w:val="24"/>
          <w:lang w:val="tr-TR" w:eastAsia="zh-CN"/>
        </w:rPr>
        <w:t xml:space="preserve"> </w:t>
      </w:r>
      <w:r w:rsidR="00351D77" w:rsidRPr="003E68FD">
        <w:rPr>
          <w:rFonts w:ascii="Book Antiqua" w:hAnsi="Book Antiqua" w:cs="Times New Roman"/>
          <w:sz w:val="24"/>
          <w:szCs w:val="24"/>
          <w:lang w:val="tr-TR"/>
        </w:rPr>
        <w:t>Montreal, Quebec H3G1Y6</w:t>
      </w:r>
      <w:r w:rsidR="00351D77" w:rsidRPr="003E68FD">
        <w:rPr>
          <w:rFonts w:ascii="Book Antiqua" w:hAnsi="Book Antiqua" w:cs="Times New Roman"/>
          <w:sz w:val="24"/>
          <w:szCs w:val="24"/>
          <w:lang w:val="tr-TR" w:eastAsia="zh-CN"/>
        </w:rPr>
        <w:t>,</w:t>
      </w:r>
      <w:r w:rsidR="00351D77" w:rsidRPr="003E68FD">
        <w:rPr>
          <w:rFonts w:ascii="Book Antiqua" w:hAnsi="Book Antiqua" w:cs="Times New Roman"/>
          <w:sz w:val="24"/>
          <w:szCs w:val="24"/>
          <w:lang w:val="tr-TR"/>
        </w:rPr>
        <w:t xml:space="preserve"> 16059 </w:t>
      </w:r>
      <w:r w:rsidR="006D4151">
        <w:rPr>
          <w:rFonts w:ascii="Book Antiqua" w:hAnsi="Book Antiqua" w:cs="Times New Roman"/>
          <w:sz w:val="24"/>
          <w:szCs w:val="24"/>
          <w:lang w:val="tr-TR"/>
        </w:rPr>
        <w:t xml:space="preserve">Bursa, </w:t>
      </w:r>
      <w:r w:rsidR="00351D77" w:rsidRPr="003E68FD">
        <w:rPr>
          <w:rFonts w:ascii="Book Antiqua" w:hAnsi="Book Antiqua" w:cs="Times New Roman"/>
          <w:sz w:val="24"/>
          <w:szCs w:val="24"/>
          <w:lang w:val="tr-TR"/>
        </w:rPr>
        <w:t>Turkey</w:t>
      </w:r>
      <w:r w:rsidR="000B6BA2" w:rsidRPr="003E68FD">
        <w:rPr>
          <w:rFonts w:ascii="Book Antiqua" w:hAnsi="Book Antiqua" w:cs="Times New Roman"/>
          <w:sz w:val="24"/>
          <w:szCs w:val="24"/>
        </w:rPr>
        <w:t xml:space="preserve">. </w:t>
      </w:r>
      <w:hyperlink r:id="rId9" w:history="1">
        <w:r w:rsidR="000B6BA2" w:rsidRPr="003E68FD">
          <w:rPr>
            <w:rStyle w:val="Hyperlink"/>
            <w:rFonts w:ascii="Book Antiqua" w:hAnsi="Book Antiqua" w:cs="Times New Roman"/>
            <w:color w:val="000000" w:themeColor="text1"/>
            <w:sz w:val="24"/>
            <w:szCs w:val="24"/>
            <w:u w:val="none"/>
          </w:rPr>
          <w:t>ozkanat@uludag.edu.tr</w:t>
        </w:r>
      </w:hyperlink>
      <w:r w:rsidR="000B6BA2" w:rsidRPr="003E68FD">
        <w:rPr>
          <w:rFonts w:ascii="Book Antiqua" w:hAnsi="Book Antiqua" w:cs="Times New Roman"/>
          <w:color w:val="000000" w:themeColor="text1"/>
          <w:sz w:val="24"/>
          <w:szCs w:val="24"/>
        </w:rPr>
        <w:t xml:space="preserve"> </w:t>
      </w:r>
    </w:p>
    <w:p w14:paraId="6971AA48" w14:textId="5A7AFC73" w:rsidR="000B6BA2" w:rsidRPr="003E68FD" w:rsidRDefault="00426EB7" w:rsidP="00180BF9">
      <w:pPr>
        <w:spacing w:after="0" w:line="360" w:lineRule="auto"/>
        <w:rPr>
          <w:rFonts w:ascii="Book Antiqua" w:hAnsi="Book Antiqua"/>
          <w:b/>
          <w:sz w:val="24"/>
          <w:szCs w:val="24"/>
        </w:rPr>
      </w:pPr>
      <w:r w:rsidRPr="003E68FD">
        <w:rPr>
          <w:rFonts w:ascii="Book Antiqua" w:hAnsi="Book Antiqua"/>
          <w:b/>
          <w:sz w:val="24"/>
          <w:szCs w:val="24"/>
        </w:rPr>
        <w:t>Telephone:</w:t>
      </w:r>
      <w:r w:rsidRPr="003E68FD">
        <w:rPr>
          <w:rFonts w:ascii="Book Antiqua" w:hAnsi="Book Antiqua"/>
          <w:b/>
          <w:sz w:val="24"/>
          <w:szCs w:val="24"/>
          <w:lang w:eastAsia="zh-CN"/>
        </w:rPr>
        <w:t xml:space="preserve"> </w:t>
      </w:r>
      <w:r w:rsidR="000B6BA2" w:rsidRPr="003E68FD">
        <w:rPr>
          <w:rFonts w:ascii="Book Antiqua" w:hAnsi="Book Antiqua" w:cs="Times New Roman"/>
          <w:sz w:val="24"/>
          <w:szCs w:val="24"/>
        </w:rPr>
        <w:t>+90</w:t>
      </w:r>
      <w:r w:rsidR="0029206D" w:rsidRPr="003E68FD">
        <w:rPr>
          <w:rFonts w:ascii="Book Antiqua" w:hAnsi="Book Antiqua" w:cs="Times New Roman"/>
          <w:sz w:val="24"/>
          <w:szCs w:val="24"/>
          <w:lang w:eastAsia="zh-CN"/>
        </w:rPr>
        <w:t>-</w:t>
      </w:r>
      <w:r w:rsidR="000B6BA2" w:rsidRPr="003E68FD">
        <w:rPr>
          <w:rFonts w:ascii="Book Antiqua" w:hAnsi="Book Antiqua" w:cs="Times New Roman"/>
          <w:sz w:val="24"/>
          <w:szCs w:val="24"/>
        </w:rPr>
        <w:t>22</w:t>
      </w:r>
      <w:r w:rsidR="0029206D" w:rsidRPr="003E68FD">
        <w:rPr>
          <w:rFonts w:ascii="Book Antiqua" w:hAnsi="Book Antiqua" w:cs="Times New Roman"/>
          <w:sz w:val="24"/>
          <w:szCs w:val="24"/>
          <w:lang w:eastAsia="zh-CN"/>
        </w:rPr>
        <w:t>-</w:t>
      </w:r>
      <w:r w:rsidR="000B6BA2" w:rsidRPr="003E68FD">
        <w:rPr>
          <w:rFonts w:ascii="Book Antiqua" w:hAnsi="Book Antiqua" w:cs="Times New Roman"/>
          <w:sz w:val="24"/>
          <w:szCs w:val="24"/>
        </w:rPr>
        <w:t>42951321</w:t>
      </w:r>
    </w:p>
    <w:p w14:paraId="17F5BCF5" w14:textId="77777777" w:rsidR="000B6BA2" w:rsidRPr="003E68FD" w:rsidRDefault="000B6BA2" w:rsidP="00180BF9">
      <w:pPr>
        <w:spacing w:after="0" w:line="360" w:lineRule="auto"/>
        <w:jc w:val="both"/>
        <w:rPr>
          <w:rFonts w:ascii="Book Antiqua" w:hAnsi="Book Antiqua" w:cs="Times New Roman"/>
          <w:sz w:val="24"/>
          <w:szCs w:val="24"/>
          <w:lang w:val="tr-TR"/>
        </w:rPr>
      </w:pPr>
    </w:p>
    <w:p w14:paraId="34575A67" w14:textId="7AAEE7CD" w:rsidR="0001484F" w:rsidRPr="003E68FD" w:rsidRDefault="0001484F" w:rsidP="00180BF9">
      <w:pPr>
        <w:widowControl w:val="0"/>
        <w:spacing w:after="0" w:line="360" w:lineRule="auto"/>
        <w:jc w:val="both"/>
        <w:rPr>
          <w:rFonts w:ascii="Book Antiqua" w:hAnsi="Book Antiqua" w:cs="Times New Roman"/>
          <w:b/>
          <w:kern w:val="2"/>
          <w:sz w:val="24"/>
          <w:szCs w:val="24"/>
          <w:lang w:eastAsia="zh-CN"/>
        </w:rPr>
      </w:pPr>
      <w:r w:rsidRPr="003E68FD">
        <w:rPr>
          <w:rFonts w:ascii="Book Antiqua" w:hAnsi="Book Antiqua" w:cs="Times New Roman"/>
          <w:b/>
          <w:kern w:val="2"/>
          <w:sz w:val="24"/>
          <w:szCs w:val="24"/>
          <w:lang w:eastAsia="zh-CN"/>
        </w:rPr>
        <w:t xml:space="preserve">Received: </w:t>
      </w:r>
      <w:bookmarkStart w:id="5" w:name="OLE_LINK310"/>
      <w:r w:rsidR="004972C9" w:rsidRPr="003E68FD">
        <w:rPr>
          <w:rFonts w:ascii="Book Antiqua" w:hAnsi="Book Antiqua" w:cs="Times New Roman"/>
          <w:kern w:val="2"/>
          <w:sz w:val="24"/>
          <w:szCs w:val="24"/>
          <w:lang w:eastAsia="zh-CN"/>
        </w:rPr>
        <w:t>May 21</w:t>
      </w:r>
      <w:bookmarkEnd w:id="5"/>
      <w:r w:rsidRPr="003E68FD">
        <w:rPr>
          <w:rFonts w:ascii="Book Antiqua" w:hAnsi="Book Antiqua" w:cs="Times New Roman"/>
          <w:kern w:val="2"/>
          <w:sz w:val="24"/>
          <w:szCs w:val="24"/>
          <w:lang w:eastAsia="zh-CN"/>
        </w:rPr>
        <w:t>, 2015</w:t>
      </w:r>
    </w:p>
    <w:p w14:paraId="1633F2CB" w14:textId="4D950644" w:rsidR="0001484F" w:rsidRPr="003E68FD" w:rsidRDefault="0001484F" w:rsidP="00180BF9">
      <w:pPr>
        <w:widowControl w:val="0"/>
        <w:spacing w:after="0" w:line="360" w:lineRule="auto"/>
        <w:jc w:val="both"/>
        <w:rPr>
          <w:rFonts w:ascii="Book Antiqua" w:hAnsi="Book Antiqua" w:cs="Times New Roman"/>
          <w:b/>
          <w:kern w:val="2"/>
          <w:sz w:val="24"/>
          <w:szCs w:val="24"/>
          <w:lang w:eastAsia="zh-CN"/>
        </w:rPr>
      </w:pPr>
      <w:r w:rsidRPr="003E68FD">
        <w:rPr>
          <w:rFonts w:ascii="Book Antiqua" w:hAnsi="Book Antiqua" w:cs="Times New Roman"/>
          <w:b/>
          <w:kern w:val="2"/>
          <w:sz w:val="24"/>
          <w:szCs w:val="24"/>
          <w:lang w:eastAsia="zh-CN"/>
        </w:rPr>
        <w:t xml:space="preserve">Peer-review started: </w:t>
      </w:r>
      <w:r w:rsidR="004972C9" w:rsidRPr="003E68FD">
        <w:rPr>
          <w:rFonts w:ascii="Book Antiqua" w:hAnsi="Book Antiqua" w:cs="Times New Roman"/>
          <w:kern w:val="2"/>
          <w:sz w:val="24"/>
          <w:szCs w:val="24"/>
          <w:lang w:eastAsia="zh-CN"/>
        </w:rPr>
        <w:t>May 22</w:t>
      </w:r>
      <w:r w:rsidRPr="003E68FD">
        <w:rPr>
          <w:rFonts w:ascii="Book Antiqua" w:hAnsi="Book Antiqua" w:cs="Times New Roman"/>
          <w:kern w:val="2"/>
          <w:sz w:val="24"/>
          <w:szCs w:val="24"/>
          <w:lang w:eastAsia="zh-CN"/>
        </w:rPr>
        <w:t>, 2015</w:t>
      </w:r>
    </w:p>
    <w:p w14:paraId="61F61343" w14:textId="691E3731" w:rsidR="0001484F" w:rsidRPr="003E68FD" w:rsidRDefault="0001484F" w:rsidP="00180BF9">
      <w:pPr>
        <w:widowControl w:val="0"/>
        <w:spacing w:after="0" w:line="360" w:lineRule="auto"/>
        <w:jc w:val="both"/>
        <w:rPr>
          <w:rFonts w:ascii="Book Antiqua" w:hAnsi="Book Antiqua" w:cs="Times New Roman"/>
          <w:b/>
          <w:kern w:val="2"/>
          <w:sz w:val="24"/>
          <w:szCs w:val="24"/>
          <w:lang w:eastAsia="zh-CN"/>
        </w:rPr>
      </w:pPr>
      <w:r w:rsidRPr="003E68FD">
        <w:rPr>
          <w:rFonts w:ascii="Book Antiqua" w:hAnsi="Book Antiqua" w:cs="Times New Roman"/>
          <w:b/>
          <w:kern w:val="2"/>
          <w:sz w:val="24"/>
          <w:szCs w:val="24"/>
          <w:lang w:eastAsia="zh-CN"/>
        </w:rPr>
        <w:t xml:space="preserve">First decision: </w:t>
      </w:r>
      <w:r w:rsidRPr="003E68FD">
        <w:rPr>
          <w:rFonts w:ascii="Book Antiqua" w:hAnsi="Book Antiqua" w:cs="Times New Roman"/>
          <w:kern w:val="2"/>
          <w:sz w:val="24"/>
          <w:szCs w:val="24"/>
          <w:lang w:eastAsia="zh-CN"/>
        </w:rPr>
        <w:t>July 1, 2015</w:t>
      </w:r>
    </w:p>
    <w:p w14:paraId="384DD00D" w14:textId="1BC5A9DF" w:rsidR="0001484F" w:rsidRPr="003E68FD" w:rsidRDefault="0001484F" w:rsidP="00180BF9">
      <w:pPr>
        <w:widowControl w:val="0"/>
        <w:spacing w:after="0" w:line="360" w:lineRule="auto"/>
        <w:jc w:val="both"/>
        <w:rPr>
          <w:rFonts w:ascii="Book Antiqua" w:hAnsi="Book Antiqua" w:cs="Times New Roman"/>
          <w:b/>
          <w:kern w:val="2"/>
          <w:sz w:val="24"/>
          <w:szCs w:val="24"/>
          <w:lang w:eastAsia="zh-CN"/>
        </w:rPr>
      </w:pPr>
      <w:r w:rsidRPr="003E68FD">
        <w:rPr>
          <w:rFonts w:ascii="Book Antiqua" w:hAnsi="Book Antiqua" w:cs="Times New Roman"/>
          <w:b/>
          <w:kern w:val="2"/>
          <w:sz w:val="24"/>
          <w:szCs w:val="24"/>
          <w:lang w:eastAsia="zh-CN"/>
        </w:rPr>
        <w:t xml:space="preserve">Revised: </w:t>
      </w:r>
      <w:r w:rsidRPr="003E68FD">
        <w:rPr>
          <w:rFonts w:ascii="Book Antiqua" w:hAnsi="Book Antiqua" w:cs="Times New Roman"/>
          <w:kern w:val="2"/>
          <w:sz w:val="24"/>
          <w:szCs w:val="24"/>
          <w:lang w:eastAsia="zh-CN"/>
        </w:rPr>
        <w:t xml:space="preserve">September </w:t>
      </w:r>
      <w:r w:rsidR="004972C9" w:rsidRPr="003E68FD">
        <w:rPr>
          <w:rFonts w:ascii="Book Antiqua" w:hAnsi="Book Antiqua" w:cs="Times New Roman"/>
          <w:kern w:val="2"/>
          <w:sz w:val="24"/>
          <w:szCs w:val="24"/>
          <w:lang w:eastAsia="zh-CN"/>
        </w:rPr>
        <w:t>18</w:t>
      </w:r>
      <w:r w:rsidRPr="003E68FD">
        <w:rPr>
          <w:rFonts w:ascii="Book Antiqua" w:hAnsi="Book Antiqua" w:cs="Times New Roman"/>
          <w:kern w:val="2"/>
          <w:sz w:val="24"/>
          <w:szCs w:val="24"/>
          <w:lang w:eastAsia="zh-CN"/>
        </w:rPr>
        <w:t>, 2015</w:t>
      </w:r>
    </w:p>
    <w:p w14:paraId="1C334CFB" w14:textId="6E4692E5" w:rsidR="0001484F" w:rsidRPr="00284342" w:rsidRDefault="0001484F" w:rsidP="00284342">
      <w:pPr>
        <w:rPr>
          <w:rFonts w:ascii="Book Antiqua" w:hAnsi="Book Antiqua"/>
          <w:iCs/>
          <w:sz w:val="24"/>
        </w:rPr>
      </w:pPr>
      <w:r w:rsidRPr="003E68FD">
        <w:rPr>
          <w:rFonts w:ascii="Book Antiqua" w:hAnsi="Book Antiqua" w:cs="Times New Roman"/>
          <w:b/>
          <w:kern w:val="2"/>
          <w:sz w:val="24"/>
          <w:szCs w:val="24"/>
          <w:lang w:eastAsia="zh-CN"/>
        </w:rPr>
        <w:t xml:space="preserve">Accepted: </w:t>
      </w:r>
      <w:r w:rsidR="00284342">
        <w:rPr>
          <w:rStyle w:val="Emphasis"/>
        </w:rPr>
        <w:t>October 23</w:t>
      </w:r>
      <w:r w:rsidR="00284342" w:rsidRPr="00235CD4">
        <w:rPr>
          <w:rStyle w:val="Emphasis"/>
        </w:rPr>
        <w:t>, 2015</w:t>
      </w:r>
    </w:p>
    <w:p w14:paraId="771CECE2" w14:textId="77777777" w:rsidR="0001484F" w:rsidRPr="003E68FD" w:rsidRDefault="0001484F" w:rsidP="00180BF9">
      <w:pPr>
        <w:widowControl w:val="0"/>
        <w:spacing w:after="0" w:line="360" w:lineRule="auto"/>
        <w:jc w:val="both"/>
        <w:rPr>
          <w:rFonts w:ascii="Book Antiqua" w:hAnsi="Book Antiqua" w:cs="Times New Roman"/>
          <w:b/>
          <w:kern w:val="2"/>
          <w:sz w:val="24"/>
          <w:szCs w:val="24"/>
          <w:lang w:eastAsia="zh-CN"/>
        </w:rPr>
      </w:pPr>
      <w:r w:rsidRPr="003E68FD">
        <w:rPr>
          <w:rFonts w:ascii="Book Antiqua" w:hAnsi="Book Antiqua" w:cs="Times New Roman"/>
          <w:b/>
          <w:kern w:val="2"/>
          <w:sz w:val="24"/>
          <w:szCs w:val="24"/>
          <w:lang w:eastAsia="zh-CN"/>
        </w:rPr>
        <w:t>Article in press:</w:t>
      </w:r>
      <w:r w:rsidRPr="003E68FD">
        <w:rPr>
          <w:rFonts w:ascii="Book Antiqua" w:hAnsi="Book Antiqua" w:cs="Times New Roman"/>
          <w:kern w:val="2"/>
          <w:sz w:val="24"/>
          <w:szCs w:val="24"/>
          <w:lang w:eastAsia="zh-CN"/>
        </w:rPr>
        <w:t xml:space="preserve"> </w:t>
      </w:r>
    </w:p>
    <w:p w14:paraId="2BB880AE" w14:textId="77777777" w:rsidR="0001484F" w:rsidRPr="003E68FD" w:rsidRDefault="0001484F" w:rsidP="00180BF9">
      <w:pPr>
        <w:widowControl w:val="0"/>
        <w:spacing w:after="0" w:line="360" w:lineRule="auto"/>
        <w:jc w:val="both"/>
        <w:rPr>
          <w:rFonts w:ascii="Book Antiqua" w:hAnsi="Book Antiqua" w:cs="Times New Roman"/>
          <w:b/>
          <w:kern w:val="2"/>
          <w:sz w:val="24"/>
          <w:szCs w:val="24"/>
          <w:lang w:eastAsia="zh-CN"/>
        </w:rPr>
      </w:pPr>
      <w:r w:rsidRPr="003E68FD">
        <w:rPr>
          <w:rFonts w:ascii="Book Antiqua" w:hAnsi="Book Antiqua" w:cs="Times New Roman"/>
          <w:b/>
          <w:kern w:val="2"/>
          <w:sz w:val="24"/>
          <w:szCs w:val="24"/>
          <w:lang w:eastAsia="zh-CN"/>
        </w:rPr>
        <w:t xml:space="preserve">Published online: </w:t>
      </w:r>
    </w:p>
    <w:p w14:paraId="3D4E5013" w14:textId="77777777" w:rsidR="0074030A" w:rsidRPr="003E68FD" w:rsidRDefault="0074030A" w:rsidP="00180BF9">
      <w:pPr>
        <w:spacing w:after="0" w:line="360" w:lineRule="auto"/>
        <w:jc w:val="both"/>
        <w:rPr>
          <w:rFonts w:ascii="Book Antiqua" w:hAnsi="Book Antiqua" w:cs="Times New Roman"/>
          <w:sz w:val="24"/>
          <w:szCs w:val="24"/>
          <w:lang w:val="tr-TR"/>
        </w:rPr>
      </w:pPr>
    </w:p>
    <w:p w14:paraId="0062BCAE" w14:textId="77777777" w:rsidR="0074030A" w:rsidRPr="003E68FD" w:rsidRDefault="0074030A" w:rsidP="00180BF9">
      <w:pPr>
        <w:spacing w:after="0" w:line="360" w:lineRule="auto"/>
        <w:jc w:val="both"/>
        <w:rPr>
          <w:rFonts w:ascii="Book Antiqua" w:hAnsi="Book Antiqua" w:cs="Times New Roman"/>
          <w:sz w:val="24"/>
          <w:szCs w:val="24"/>
          <w:lang w:val="tr-TR"/>
        </w:rPr>
      </w:pPr>
    </w:p>
    <w:p w14:paraId="66ED062C" w14:textId="77777777" w:rsidR="0074030A" w:rsidRPr="003E68FD" w:rsidRDefault="0074030A" w:rsidP="00180BF9">
      <w:pPr>
        <w:spacing w:after="0" w:line="360" w:lineRule="auto"/>
        <w:jc w:val="both"/>
        <w:rPr>
          <w:rFonts w:ascii="Book Antiqua" w:hAnsi="Book Antiqua" w:cs="Times New Roman"/>
          <w:sz w:val="24"/>
          <w:szCs w:val="24"/>
          <w:lang w:val="tr-TR"/>
        </w:rPr>
      </w:pPr>
      <w:bookmarkStart w:id="6" w:name="OLE_LINK279"/>
      <w:bookmarkStart w:id="7" w:name="OLE_LINK280"/>
      <w:bookmarkStart w:id="8" w:name="OLE_LINK281"/>
      <w:bookmarkStart w:id="9" w:name="OLE_LINK282"/>
      <w:bookmarkStart w:id="10" w:name="OLE_LINK283"/>
    </w:p>
    <w:p w14:paraId="2E12B136" w14:textId="77777777" w:rsidR="0074030A" w:rsidRPr="003E68FD" w:rsidRDefault="0074030A" w:rsidP="00180BF9">
      <w:pPr>
        <w:spacing w:after="0" w:line="360" w:lineRule="auto"/>
        <w:jc w:val="both"/>
        <w:rPr>
          <w:rFonts w:ascii="Book Antiqua" w:hAnsi="Book Antiqua" w:cs="Times New Roman"/>
          <w:sz w:val="24"/>
          <w:szCs w:val="24"/>
          <w:lang w:val="tr-TR"/>
        </w:rPr>
      </w:pPr>
    </w:p>
    <w:p w14:paraId="1E2523B6" w14:textId="77777777" w:rsidR="0074030A" w:rsidRPr="003E68FD" w:rsidRDefault="0074030A" w:rsidP="00180BF9">
      <w:pPr>
        <w:spacing w:after="0" w:line="360" w:lineRule="auto"/>
        <w:jc w:val="both"/>
        <w:rPr>
          <w:rFonts w:ascii="Book Antiqua" w:hAnsi="Book Antiqua" w:cs="Times New Roman"/>
          <w:sz w:val="24"/>
          <w:szCs w:val="24"/>
          <w:lang w:val="tr-TR"/>
        </w:rPr>
      </w:pPr>
    </w:p>
    <w:p w14:paraId="11D7AE59" w14:textId="77777777" w:rsidR="0074030A" w:rsidRPr="003E68FD" w:rsidRDefault="0074030A" w:rsidP="00180BF9">
      <w:pPr>
        <w:spacing w:after="0" w:line="360" w:lineRule="auto"/>
        <w:jc w:val="both"/>
        <w:rPr>
          <w:rFonts w:ascii="Book Antiqua" w:hAnsi="Book Antiqua" w:cs="Times New Roman"/>
          <w:sz w:val="24"/>
          <w:szCs w:val="24"/>
          <w:lang w:val="tr-TR"/>
        </w:rPr>
      </w:pPr>
    </w:p>
    <w:p w14:paraId="1A484CC6" w14:textId="77777777" w:rsidR="0074030A" w:rsidRPr="003E68FD" w:rsidRDefault="0074030A" w:rsidP="00180BF9">
      <w:pPr>
        <w:spacing w:after="0" w:line="360" w:lineRule="auto"/>
        <w:jc w:val="both"/>
        <w:rPr>
          <w:rFonts w:ascii="Book Antiqua" w:hAnsi="Book Antiqua" w:cs="Times New Roman"/>
          <w:sz w:val="24"/>
          <w:szCs w:val="24"/>
          <w:lang w:val="tr-TR"/>
        </w:rPr>
      </w:pPr>
    </w:p>
    <w:p w14:paraId="218B0676" w14:textId="77777777" w:rsidR="00F4643F" w:rsidRPr="003E68FD" w:rsidRDefault="00F4643F" w:rsidP="00180BF9">
      <w:pPr>
        <w:spacing w:after="0" w:line="360" w:lineRule="auto"/>
        <w:rPr>
          <w:rFonts w:ascii="Book Antiqua" w:hAnsi="Book Antiqua" w:cs="Times New Roman"/>
          <w:sz w:val="24"/>
          <w:szCs w:val="24"/>
          <w:lang w:val="tr-TR"/>
        </w:rPr>
      </w:pPr>
      <w:r w:rsidRPr="003E68FD">
        <w:rPr>
          <w:rFonts w:ascii="Book Antiqua" w:hAnsi="Book Antiqua" w:cs="Times New Roman"/>
          <w:sz w:val="24"/>
          <w:szCs w:val="24"/>
          <w:lang w:val="tr-TR"/>
        </w:rPr>
        <w:br w:type="page"/>
      </w:r>
    </w:p>
    <w:p w14:paraId="3D5CAA97" w14:textId="4D892631" w:rsidR="000B6BA2" w:rsidRPr="003E68FD" w:rsidRDefault="000B6BA2" w:rsidP="00180BF9">
      <w:pPr>
        <w:spacing w:after="0" w:line="360" w:lineRule="auto"/>
        <w:jc w:val="both"/>
        <w:rPr>
          <w:rFonts w:ascii="Book Antiqua" w:hAnsi="Book Antiqua" w:cs="Times New Roman"/>
          <w:b/>
          <w:sz w:val="24"/>
          <w:szCs w:val="24"/>
          <w:lang w:val="tr-TR"/>
        </w:rPr>
      </w:pPr>
      <w:r w:rsidRPr="003E68FD">
        <w:rPr>
          <w:rFonts w:ascii="Book Antiqua" w:hAnsi="Book Antiqua" w:cs="Times New Roman"/>
          <w:b/>
          <w:sz w:val="24"/>
          <w:szCs w:val="24"/>
          <w:lang w:val="tr-TR"/>
        </w:rPr>
        <w:lastRenderedPageBreak/>
        <w:t>Abstract</w:t>
      </w:r>
    </w:p>
    <w:p w14:paraId="6ED43121" w14:textId="5A4B55E4" w:rsidR="00063EC7" w:rsidRPr="003E68FD" w:rsidRDefault="003535EF" w:rsidP="00180BF9">
      <w:pPr>
        <w:spacing w:after="0" w:line="360" w:lineRule="auto"/>
        <w:jc w:val="both"/>
        <w:rPr>
          <w:rFonts w:ascii="Book Antiqua" w:hAnsi="Book Antiqua" w:cs="Times New Roman"/>
          <w:sz w:val="24"/>
          <w:szCs w:val="24"/>
          <w:lang w:val="tr-TR" w:eastAsia="zh-CN"/>
        </w:rPr>
      </w:pPr>
      <w:r w:rsidRPr="003E68FD">
        <w:rPr>
          <w:rFonts w:ascii="Book Antiqua" w:hAnsi="Book Antiqua" w:cs="Times New Roman"/>
          <w:sz w:val="24"/>
          <w:szCs w:val="24"/>
          <w:lang w:val="tr-TR"/>
        </w:rPr>
        <w:t>In the West in particular, t</w:t>
      </w:r>
      <w:r w:rsidR="00063EC7" w:rsidRPr="003E68FD">
        <w:rPr>
          <w:rFonts w:ascii="Book Antiqua" w:hAnsi="Book Antiqua" w:cs="Times New Roman"/>
          <w:sz w:val="24"/>
          <w:szCs w:val="24"/>
          <w:lang w:val="tr-TR"/>
        </w:rPr>
        <w:t xml:space="preserve">he vast majority of </w:t>
      </w:r>
      <w:r w:rsidR="007D6362" w:rsidRPr="003E68FD">
        <w:rPr>
          <w:rFonts w:ascii="Book Antiqua" w:hAnsi="Book Antiqua" w:cs="Times New Roman"/>
          <w:sz w:val="24"/>
          <w:szCs w:val="24"/>
          <w:lang w:val="tr-TR"/>
        </w:rPr>
        <w:t xml:space="preserve">gastric cancer (GC) </w:t>
      </w:r>
      <w:r w:rsidR="00063EC7" w:rsidRPr="003E68FD">
        <w:rPr>
          <w:rFonts w:ascii="Book Antiqua" w:hAnsi="Book Antiqua" w:cs="Times New Roman"/>
          <w:sz w:val="24"/>
          <w:szCs w:val="24"/>
          <w:lang w:val="tr-TR"/>
        </w:rPr>
        <w:t>patients present with advanced</w:t>
      </w:r>
      <w:r w:rsidR="007D6362" w:rsidRPr="003E68FD">
        <w:rPr>
          <w:rFonts w:ascii="Book Antiqua" w:hAnsi="Book Antiqua" w:cs="Times New Roman"/>
          <w:sz w:val="24"/>
          <w:szCs w:val="24"/>
          <w:lang w:val="tr-TR"/>
        </w:rPr>
        <w:t>-</w:t>
      </w:r>
      <w:r w:rsidR="00063EC7" w:rsidRPr="003E68FD">
        <w:rPr>
          <w:rFonts w:ascii="Book Antiqua" w:hAnsi="Book Antiqua" w:cs="Times New Roman"/>
          <w:sz w:val="24"/>
          <w:szCs w:val="24"/>
          <w:lang w:val="tr-TR"/>
        </w:rPr>
        <w:t xml:space="preserve">stage disease. Although </w:t>
      </w:r>
      <w:r w:rsidR="007D6362" w:rsidRPr="003E68FD">
        <w:rPr>
          <w:rFonts w:ascii="Book Antiqua" w:hAnsi="Book Antiqua" w:cs="Times New Roman"/>
          <w:sz w:val="24"/>
          <w:szCs w:val="24"/>
          <w:lang w:val="tr-TR"/>
        </w:rPr>
        <w:t xml:space="preserve">combination </w:t>
      </w:r>
      <w:r w:rsidR="00063EC7" w:rsidRPr="003E68FD">
        <w:rPr>
          <w:rFonts w:ascii="Book Antiqua" w:hAnsi="Book Antiqua" w:cs="Times New Roman"/>
          <w:sz w:val="24"/>
          <w:szCs w:val="24"/>
          <w:lang w:val="tr-TR"/>
        </w:rPr>
        <w:t xml:space="preserve">chemotherapy </w:t>
      </w:r>
      <w:r w:rsidR="002D7C25" w:rsidRPr="003E68FD">
        <w:rPr>
          <w:rFonts w:ascii="Book Antiqua" w:hAnsi="Book Antiqua" w:cs="Times New Roman"/>
          <w:sz w:val="24"/>
          <w:szCs w:val="24"/>
          <w:lang w:val="tr-TR"/>
        </w:rPr>
        <w:t xml:space="preserve">is </w:t>
      </w:r>
      <w:r w:rsidR="00182F9F" w:rsidRPr="003E68FD">
        <w:rPr>
          <w:rFonts w:ascii="Book Antiqua" w:hAnsi="Book Antiqua" w:cs="Times New Roman"/>
          <w:sz w:val="24"/>
          <w:szCs w:val="24"/>
          <w:lang w:val="tr-TR"/>
        </w:rPr>
        <w:t xml:space="preserve">still </w:t>
      </w:r>
      <w:r w:rsidR="002D7C25" w:rsidRPr="003E68FD">
        <w:rPr>
          <w:rFonts w:ascii="Book Antiqua" w:hAnsi="Book Antiqua" w:cs="Times New Roman"/>
          <w:sz w:val="24"/>
          <w:szCs w:val="24"/>
          <w:lang w:val="tr-TR"/>
        </w:rPr>
        <w:t xml:space="preserve">the most important component of </w:t>
      </w:r>
      <w:r w:rsidR="00AE4D93" w:rsidRPr="003E68FD">
        <w:rPr>
          <w:rFonts w:ascii="Book Antiqua" w:hAnsi="Book Antiqua" w:cs="Times New Roman"/>
          <w:sz w:val="24"/>
          <w:szCs w:val="24"/>
          <w:lang w:val="tr-TR"/>
        </w:rPr>
        <w:t>t</w:t>
      </w:r>
      <w:r w:rsidR="00063EC7" w:rsidRPr="003E68FD">
        <w:rPr>
          <w:rFonts w:ascii="Book Antiqua" w:hAnsi="Book Antiqua" w:cs="Times New Roman"/>
          <w:sz w:val="24"/>
          <w:szCs w:val="24"/>
          <w:lang w:val="tr-TR"/>
        </w:rPr>
        <w:t xml:space="preserve">reatment </w:t>
      </w:r>
      <w:r w:rsidR="00AE4D93" w:rsidRPr="003E68FD">
        <w:rPr>
          <w:rFonts w:ascii="Book Antiqua" w:hAnsi="Book Antiqua" w:cs="Times New Roman"/>
          <w:sz w:val="24"/>
          <w:szCs w:val="24"/>
          <w:lang w:val="tr-TR"/>
        </w:rPr>
        <w:t xml:space="preserve">for </w:t>
      </w:r>
      <w:r w:rsidR="007D6362" w:rsidRPr="003E68FD">
        <w:rPr>
          <w:rFonts w:ascii="Book Antiqua" w:hAnsi="Book Antiqua" w:cs="Times New Roman"/>
          <w:sz w:val="24"/>
          <w:szCs w:val="24"/>
          <w:lang w:val="tr-TR"/>
        </w:rPr>
        <w:t xml:space="preserve">these patients, </w:t>
      </w:r>
      <w:r w:rsidR="00063EC7" w:rsidRPr="003E68FD">
        <w:rPr>
          <w:rFonts w:ascii="Book Antiqua" w:hAnsi="Book Antiqua" w:cs="Times New Roman"/>
          <w:sz w:val="24"/>
          <w:szCs w:val="24"/>
          <w:lang w:val="tr-TR"/>
        </w:rPr>
        <w:t>it confers a modest survival advantage</w:t>
      </w:r>
      <w:r w:rsidR="007D6362" w:rsidRPr="003E68FD">
        <w:rPr>
          <w:rFonts w:ascii="Book Antiqua" w:hAnsi="Book Antiqua" w:cs="Times New Roman"/>
          <w:sz w:val="24"/>
          <w:szCs w:val="24"/>
          <w:lang w:val="tr-TR"/>
        </w:rPr>
        <w:t xml:space="preserve">. </w:t>
      </w:r>
      <w:bookmarkStart w:id="11" w:name="OLE_LINK132"/>
      <w:bookmarkStart w:id="12" w:name="OLE_LINK133"/>
      <w:bookmarkStart w:id="13" w:name="OLE_LINK134"/>
      <w:bookmarkStart w:id="14" w:name="OLE_LINK135"/>
      <w:bookmarkStart w:id="15" w:name="OLE_LINK136"/>
      <w:bookmarkStart w:id="16" w:name="OLE_LINK137"/>
      <w:bookmarkStart w:id="17" w:name="OLE_LINK138"/>
      <w:r w:rsidR="00063EC7" w:rsidRPr="003E68FD">
        <w:rPr>
          <w:rFonts w:ascii="Book Antiqua" w:hAnsi="Book Antiqua" w:cs="Times New Roman"/>
          <w:sz w:val="24"/>
          <w:szCs w:val="24"/>
          <w:lang w:val="tr-TR"/>
        </w:rPr>
        <w:t xml:space="preserve">Recently, </w:t>
      </w:r>
      <w:bookmarkStart w:id="18" w:name="OLE_LINK301"/>
      <w:bookmarkStart w:id="19" w:name="OLE_LINK302"/>
      <w:bookmarkStart w:id="20" w:name="OLE_LINK303"/>
      <w:bookmarkStart w:id="21" w:name="OLE_LINK304"/>
      <w:bookmarkStart w:id="22" w:name="OLE_LINK305"/>
      <w:r w:rsidR="00326811" w:rsidRPr="003E68FD">
        <w:rPr>
          <w:rFonts w:ascii="Book Antiqua" w:hAnsi="Book Antiqua" w:cs="Times New Roman"/>
          <w:sz w:val="24"/>
          <w:szCs w:val="24"/>
          <w:lang w:val="tr-TR"/>
        </w:rPr>
        <w:t xml:space="preserve">increased knowledge </w:t>
      </w:r>
      <w:r w:rsidR="00063EC7" w:rsidRPr="003E68FD">
        <w:rPr>
          <w:rFonts w:ascii="Book Antiqua" w:hAnsi="Book Antiqua" w:cs="Times New Roman"/>
          <w:sz w:val="24"/>
          <w:szCs w:val="24"/>
          <w:lang w:val="tr-TR"/>
        </w:rPr>
        <w:t xml:space="preserve">of the </w:t>
      </w:r>
      <w:r w:rsidR="007D55ED" w:rsidRPr="003E68FD">
        <w:rPr>
          <w:rFonts w:ascii="Book Antiqua" w:hAnsi="Book Antiqua" w:cs="Times New Roman"/>
          <w:sz w:val="24"/>
          <w:szCs w:val="24"/>
          <w:lang w:val="tr-TR"/>
        </w:rPr>
        <w:t xml:space="preserve">key </w:t>
      </w:r>
      <w:r w:rsidR="00063EC7" w:rsidRPr="003E68FD">
        <w:rPr>
          <w:rFonts w:ascii="Book Antiqua" w:hAnsi="Book Antiqua" w:cs="Times New Roman"/>
          <w:sz w:val="24"/>
          <w:szCs w:val="24"/>
          <w:lang w:val="tr-TR"/>
        </w:rPr>
        <w:t xml:space="preserve">molecular </w:t>
      </w:r>
      <w:bookmarkEnd w:id="18"/>
      <w:bookmarkEnd w:id="19"/>
      <w:bookmarkEnd w:id="20"/>
      <w:r w:rsidR="00803DD2" w:rsidRPr="003E68FD">
        <w:rPr>
          <w:rFonts w:ascii="Book Antiqua" w:hAnsi="Book Antiqua" w:cs="Times New Roman"/>
          <w:sz w:val="24"/>
          <w:szCs w:val="24"/>
          <w:lang w:val="tr-TR"/>
        </w:rPr>
        <w:t xml:space="preserve">signaling </w:t>
      </w:r>
      <w:r w:rsidR="00063EC7" w:rsidRPr="003E68FD">
        <w:rPr>
          <w:rFonts w:ascii="Book Antiqua" w:hAnsi="Book Antiqua" w:cs="Times New Roman"/>
          <w:sz w:val="24"/>
          <w:szCs w:val="24"/>
          <w:lang w:val="tr-TR"/>
        </w:rPr>
        <w:t xml:space="preserve">pathways involved </w:t>
      </w:r>
      <w:bookmarkEnd w:id="21"/>
      <w:bookmarkEnd w:id="22"/>
      <w:r w:rsidR="00063EC7" w:rsidRPr="003E68FD">
        <w:rPr>
          <w:rFonts w:ascii="Book Antiqua" w:hAnsi="Book Antiqua" w:cs="Times New Roman"/>
          <w:sz w:val="24"/>
          <w:szCs w:val="24"/>
          <w:lang w:val="tr-TR"/>
        </w:rPr>
        <w:t xml:space="preserve">in gastric carcinogenesis has led to the </w:t>
      </w:r>
      <w:r w:rsidR="007F5C49" w:rsidRPr="003E68FD">
        <w:rPr>
          <w:rFonts w:ascii="Book Antiqua" w:hAnsi="Book Antiqua" w:cs="Times New Roman"/>
          <w:sz w:val="24"/>
          <w:szCs w:val="24"/>
          <w:lang w:val="tr-TR"/>
        </w:rPr>
        <w:t xml:space="preserve">discovery </w:t>
      </w:r>
      <w:r w:rsidR="00063EC7" w:rsidRPr="003E68FD">
        <w:rPr>
          <w:rFonts w:ascii="Book Antiqua" w:hAnsi="Book Antiqua" w:cs="Times New Roman"/>
          <w:sz w:val="24"/>
          <w:szCs w:val="24"/>
          <w:lang w:val="tr-TR"/>
        </w:rPr>
        <w:t>of specific molecular-targeted therapeutic agents</w:t>
      </w:r>
      <w:bookmarkEnd w:id="11"/>
      <w:bookmarkEnd w:id="12"/>
      <w:bookmarkEnd w:id="13"/>
      <w:bookmarkEnd w:id="14"/>
      <w:bookmarkEnd w:id="15"/>
      <w:bookmarkEnd w:id="16"/>
      <w:bookmarkEnd w:id="17"/>
      <w:r w:rsidR="00063EC7" w:rsidRPr="003E68FD">
        <w:rPr>
          <w:rFonts w:ascii="Book Antiqua" w:hAnsi="Book Antiqua" w:cs="Times New Roman"/>
          <w:sz w:val="24"/>
          <w:szCs w:val="24"/>
          <w:lang w:val="tr-TR"/>
        </w:rPr>
        <w:t xml:space="preserve">. Some of these agents such as trastuzumab and ramucirumab have changed the treatment paradigm for this disease. </w:t>
      </w:r>
      <w:bookmarkStart w:id="23" w:name="OLE_LINK129"/>
      <w:bookmarkStart w:id="24" w:name="OLE_LINK130"/>
      <w:r w:rsidR="00063EC7" w:rsidRPr="003E68FD">
        <w:rPr>
          <w:rFonts w:ascii="Book Antiqua" w:hAnsi="Book Antiqua" w:cs="Times New Roman"/>
          <w:sz w:val="24"/>
          <w:szCs w:val="24"/>
          <w:lang w:val="tr-TR"/>
        </w:rPr>
        <w:t xml:space="preserve">In this </w:t>
      </w:r>
      <w:r w:rsidR="00243CF7" w:rsidRPr="003E68FD">
        <w:rPr>
          <w:rFonts w:ascii="Book Antiqua" w:hAnsi="Book Antiqua" w:cs="Times New Roman"/>
          <w:sz w:val="24"/>
          <w:szCs w:val="24"/>
          <w:lang w:val="tr-TR"/>
        </w:rPr>
        <w:t xml:space="preserve">paper, </w:t>
      </w:r>
      <w:r w:rsidR="00063EC7" w:rsidRPr="003E68FD">
        <w:rPr>
          <w:rFonts w:ascii="Book Antiqua" w:hAnsi="Book Antiqua" w:cs="Times New Roman"/>
          <w:sz w:val="24"/>
          <w:szCs w:val="24"/>
          <w:lang w:val="tr-TR"/>
        </w:rPr>
        <w:t xml:space="preserve">we will summarize the </w:t>
      </w:r>
      <w:bookmarkStart w:id="25" w:name="OLE_LINK298"/>
      <w:bookmarkStart w:id="26" w:name="OLE_LINK299"/>
      <w:bookmarkStart w:id="27" w:name="OLE_LINK300"/>
      <w:r w:rsidR="00063EC7" w:rsidRPr="003E68FD">
        <w:rPr>
          <w:rFonts w:ascii="Book Antiqua" w:hAnsi="Book Antiqua" w:cs="Times New Roman"/>
          <w:sz w:val="24"/>
          <w:szCs w:val="24"/>
          <w:lang w:val="tr-TR"/>
        </w:rPr>
        <w:t xml:space="preserve">current </w:t>
      </w:r>
      <w:r w:rsidR="008157F7" w:rsidRPr="003E68FD">
        <w:rPr>
          <w:rFonts w:ascii="Book Antiqua" w:hAnsi="Book Antiqua" w:cs="Times New Roman"/>
          <w:sz w:val="24"/>
          <w:szCs w:val="24"/>
          <w:lang w:val="tr-TR"/>
        </w:rPr>
        <w:t xml:space="preserve">clinical </w:t>
      </w:r>
      <w:r w:rsidR="00063EC7" w:rsidRPr="003E68FD">
        <w:rPr>
          <w:rFonts w:ascii="Book Antiqua" w:hAnsi="Book Antiqua" w:cs="Times New Roman"/>
          <w:sz w:val="24"/>
          <w:szCs w:val="24"/>
          <w:lang w:val="tr-TR"/>
        </w:rPr>
        <w:t xml:space="preserve">status of targeted </w:t>
      </w:r>
      <w:r w:rsidR="00182F9F" w:rsidRPr="003E68FD">
        <w:rPr>
          <w:rFonts w:ascii="Book Antiqua" w:hAnsi="Book Antiqua" w:cs="Times New Roman"/>
          <w:sz w:val="24"/>
          <w:szCs w:val="24"/>
          <w:lang w:val="tr-TR"/>
        </w:rPr>
        <w:t xml:space="preserve">drug therapy </w:t>
      </w:r>
      <w:r w:rsidR="008157F7" w:rsidRPr="003E68FD">
        <w:rPr>
          <w:rFonts w:ascii="Book Antiqua" w:hAnsi="Book Antiqua" w:cs="Times New Roman"/>
          <w:sz w:val="24"/>
          <w:szCs w:val="24"/>
          <w:lang w:val="tr-TR"/>
        </w:rPr>
        <w:t xml:space="preserve">in the management of </w:t>
      </w:r>
      <w:r w:rsidR="00803DD2" w:rsidRPr="003E68FD">
        <w:rPr>
          <w:rFonts w:ascii="Book Antiqua" w:hAnsi="Book Antiqua" w:cs="Times New Roman"/>
          <w:sz w:val="24"/>
          <w:szCs w:val="24"/>
          <w:lang w:val="tr-TR"/>
        </w:rPr>
        <w:t>GC.</w:t>
      </w:r>
      <w:bookmarkEnd w:id="23"/>
      <w:bookmarkEnd w:id="24"/>
      <w:bookmarkEnd w:id="25"/>
      <w:bookmarkEnd w:id="26"/>
      <w:bookmarkEnd w:id="27"/>
      <w:r w:rsidR="00063EC7" w:rsidRPr="003E68FD">
        <w:rPr>
          <w:rFonts w:ascii="Book Antiqua" w:hAnsi="Book Antiqua" w:cs="Times New Roman"/>
          <w:sz w:val="24"/>
          <w:szCs w:val="24"/>
          <w:lang w:val="tr-TR"/>
        </w:rPr>
        <w:t xml:space="preserve"> </w:t>
      </w:r>
    </w:p>
    <w:p w14:paraId="331C28A4" w14:textId="77777777" w:rsidR="00F53497" w:rsidRPr="003E68FD" w:rsidRDefault="00F53497" w:rsidP="00180BF9">
      <w:pPr>
        <w:spacing w:after="0" w:line="360" w:lineRule="auto"/>
        <w:jc w:val="both"/>
        <w:rPr>
          <w:rFonts w:ascii="Book Antiqua" w:hAnsi="Book Antiqua" w:cs="Times New Roman"/>
          <w:sz w:val="24"/>
          <w:szCs w:val="24"/>
          <w:lang w:val="tr-TR" w:eastAsia="zh-CN"/>
        </w:rPr>
      </w:pPr>
    </w:p>
    <w:p w14:paraId="106ADF8E" w14:textId="3B0D5794" w:rsidR="00C23E48" w:rsidRPr="003E68FD" w:rsidRDefault="00063EC7" w:rsidP="00180BF9">
      <w:pPr>
        <w:spacing w:after="0" w:line="360" w:lineRule="auto"/>
        <w:jc w:val="both"/>
        <w:rPr>
          <w:rFonts w:ascii="Book Antiqua" w:hAnsi="Book Antiqua" w:cs="Times New Roman"/>
          <w:sz w:val="24"/>
          <w:szCs w:val="24"/>
          <w:lang w:val="tr-TR"/>
        </w:rPr>
      </w:pPr>
      <w:r w:rsidRPr="003E68FD">
        <w:rPr>
          <w:rFonts w:ascii="Book Antiqua" w:hAnsi="Book Antiqua" w:cs="Times New Roman"/>
          <w:b/>
          <w:sz w:val="24"/>
          <w:szCs w:val="24"/>
          <w:lang w:val="tr-TR"/>
        </w:rPr>
        <w:t xml:space="preserve">Key </w:t>
      </w:r>
      <w:r w:rsidR="00F53497" w:rsidRPr="003E68FD">
        <w:rPr>
          <w:rFonts w:ascii="Book Antiqua" w:hAnsi="Book Antiqua" w:cs="Times New Roman"/>
          <w:b/>
          <w:sz w:val="24"/>
          <w:szCs w:val="24"/>
          <w:lang w:val="tr-TR"/>
        </w:rPr>
        <w:t>w</w:t>
      </w:r>
      <w:r w:rsidRPr="003E68FD">
        <w:rPr>
          <w:rFonts w:ascii="Book Antiqua" w:hAnsi="Book Antiqua" w:cs="Times New Roman"/>
          <w:b/>
          <w:sz w:val="24"/>
          <w:szCs w:val="24"/>
          <w:lang w:val="tr-TR"/>
        </w:rPr>
        <w:t>ords:</w:t>
      </w:r>
      <w:r w:rsidRPr="003E68FD">
        <w:rPr>
          <w:rFonts w:ascii="Book Antiqua" w:hAnsi="Book Antiqua" w:cs="Times New Roman"/>
          <w:sz w:val="24"/>
          <w:szCs w:val="24"/>
          <w:lang w:val="tr-TR"/>
        </w:rPr>
        <w:t xml:space="preserve"> </w:t>
      </w:r>
      <w:r w:rsidR="00F53497" w:rsidRPr="003E68FD">
        <w:rPr>
          <w:rFonts w:ascii="Book Antiqua" w:hAnsi="Book Antiqua" w:cs="Times New Roman"/>
          <w:sz w:val="24"/>
          <w:szCs w:val="24"/>
          <w:lang w:val="tr-TR"/>
        </w:rPr>
        <w:t>G</w:t>
      </w:r>
      <w:r w:rsidRPr="003E68FD">
        <w:rPr>
          <w:rFonts w:ascii="Book Antiqua" w:hAnsi="Book Antiqua" w:cs="Times New Roman"/>
          <w:sz w:val="24"/>
          <w:szCs w:val="24"/>
          <w:lang w:val="tr-TR"/>
        </w:rPr>
        <w:t>astric cancer</w:t>
      </w:r>
      <w:r w:rsidR="00F53497" w:rsidRPr="003E68FD">
        <w:rPr>
          <w:rFonts w:ascii="Book Antiqua" w:hAnsi="Book Antiqua" w:cs="Times New Roman"/>
          <w:sz w:val="24"/>
          <w:szCs w:val="24"/>
          <w:lang w:val="tr-TR" w:eastAsia="zh-CN"/>
        </w:rPr>
        <w:t>;</w:t>
      </w:r>
      <w:r w:rsidRPr="003E68FD">
        <w:rPr>
          <w:rFonts w:ascii="Book Antiqua" w:hAnsi="Book Antiqua" w:cs="Times New Roman"/>
          <w:sz w:val="24"/>
          <w:szCs w:val="24"/>
          <w:lang w:val="tr-TR"/>
        </w:rPr>
        <w:t xml:space="preserve"> </w:t>
      </w:r>
      <w:r w:rsidR="00F53497" w:rsidRPr="003E68FD">
        <w:rPr>
          <w:rFonts w:ascii="Book Antiqua" w:hAnsi="Book Antiqua" w:cs="Times New Roman"/>
          <w:sz w:val="24"/>
          <w:szCs w:val="24"/>
          <w:lang w:val="tr-TR"/>
        </w:rPr>
        <w:t>T</w:t>
      </w:r>
      <w:r w:rsidRPr="003E68FD">
        <w:rPr>
          <w:rFonts w:ascii="Book Antiqua" w:hAnsi="Book Antiqua" w:cs="Times New Roman"/>
          <w:sz w:val="24"/>
          <w:szCs w:val="24"/>
          <w:lang w:val="tr-TR"/>
        </w:rPr>
        <w:t>argeted therapy</w:t>
      </w:r>
      <w:r w:rsidR="00F53497" w:rsidRPr="003E68FD">
        <w:rPr>
          <w:rFonts w:ascii="Book Antiqua" w:hAnsi="Book Antiqua" w:cs="Times New Roman"/>
          <w:sz w:val="24"/>
          <w:szCs w:val="24"/>
          <w:lang w:val="tr-TR" w:eastAsia="zh-CN"/>
        </w:rPr>
        <w:t>;</w:t>
      </w:r>
      <w:r w:rsidR="00B01D5C" w:rsidRPr="003E68FD">
        <w:rPr>
          <w:rFonts w:ascii="Book Antiqua" w:hAnsi="Book Antiqua"/>
          <w:sz w:val="24"/>
          <w:szCs w:val="24"/>
        </w:rPr>
        <w:t xml:space="preserve"> </w:t>
      </w:r>
      <w:r w:rsidR="00F53497" w:rsidRPr="003E68FD">
        <w:rPr>
          <w:rFonts w:ascii="Book Antiqua" w:hAnsi="Book Antiqua" w:cs="Times New Roman"/>
          <w:sz w:val="24"/>
          <w:szCs w:val="24"/>
          <w:lang w:val="tr-TR"/>
        </w:rPr>
        <w:t>A</w:t>
      </w:r>
      <w:r w:rsidR="00B01D5C" w:rsidRPr="003E68FD">
        <w:rPr>
          <w:rFonts w:ascii="Book Antiqua" w:hAnsi="Book Antiqua" w:cs="Times New Roman"/>
          <w:sz w:val="24"/>
          <w:szCs w:val="24"/>
          <w:lang w:val="tr-TR"/>
        </w:rPr>
        <w:t>ngiogenesis</w:t>
      </w:r>
      <w:r w:rsidR="00F53497" w:rsidRPr="003E68FD">
        <w:rPr>
          <w:rFonts w:ascii="Book Antiqua" w:hAnsi="Book Antiqua" w:cs="Times New Roman"/>
          <w:sz w:val="24"/>
          <w:szCs w:val="24"/>
          <w:lang w:val="tr-TR" w:eastAsia="zh-CN"/>
        </w:rPr>
        <w:t>;</w:t>
      </w:r>
      <w:r w:rsidR="00B01D5C" w:rsidRPr="003E68FD">
        <w:rPr>
          <w:rFonts w:ascii="Book Antiqua" w:hAnsi="Book Antiqua" w:cs="Times New Roman"/>
          <w:sz w:val="24"/>
          <w:szCs w:val="24"/>
          <w:lang w:val="tr-TR"/>
        </w:rPr>
        <w:t xml:space="preserve"> </w:t>
      </w:r>
      <w:r w:rsidR="00F53497" w:rsidRPr="003E68FD">
        <w:rPr>
          <w:rFonts w:ascii="Book Antiqua" w:hAnsi="Book Antiqua" w:cs="Times New Roman"/>
          <w:sz w:val="24"/>
          <w:szCs w:val="24"/>
          <w:lang w:val="tr-TR"/>
        </w:rPr>
        <w:t>E</w:t>
      </w:r>
      <w:r w:rsidR="00B01D5C" w:rsidRPr="003E68FD">
        <w:rPr>
          <w:rFonts w:ascii="Book Antiqua" w:hAnsi="Book Antiqua" w:cs="Times New Roman"/>
          <w:sz w:val="24"/>
          <w:szCs w:val="24"/>
          <w:lang w:val="tr-TR"/>
        </w:rPr>
        <w:t>pidermal growth factor</w:t>
      </w:r>
      <w:r w:rsidR="00F53497" w:rsidRPr="003E68FD">
        <w:rPr>
          <w:rFonts w:ascii="Book Antiqua" w:hAnsi="Book Antiqua" w:cs="Times New Roman"/>
          <w:sz w:val="24"/>
          <w:szCs w:val="24"/>
          <w:lang w:val="tr-TR" w:eastAsia="zh-CN"/>
        </w:rPr>
        <w:t>;</w:t>
      </w:r>
      <w:r w:rsidR="00B01D5C" w:rsidRPr="003E68FD">
        <w:rPr>
          <w:rFonts w:ascii="Book Antiqua" w:hAnsi="Book Antiqua" w:cs="Times New Roman"/>
          <w:sz w:val="24"/>
          <w:szCs w:val="24"/>
          <w:lang w:val="tr-TR"/>
        </w:rPr>
        <w:t xml:space="preserve"> </w:t>
      </w:r>
      <w:r w:rsidR="00F53497" w:rsidRPr="003E68FD">
        <w:rPr>
          <w:rFonts w:ascii="Book Antiqua" w:hAnsi="Book Antiqua" w:cs="Times New Roman"/>
          <w:sz w:val="24"/>
          <w:szCs w:val="24"/>
          <w:lang w:val="tr-TR"/>
        </w:rPr>
        <w:t>T</w:t>
      </w:r>
      <w:r w:rsidR="00B01D5C" w:rsidRPr="003E68FD">
        <w:rPr>
          <w:rFonts w:ascii="Book Antiqua" w:hAnsi="Book Antiqua" w:cs="Times New Roman"/>
          <w:sz w:val="24"/>
          <w:szCs w:val="24"/>
          <w:lang w:val="tr-TR"/>
        </w:rPr>
        <w:t>reatment</w:t>
      </w:r>
    </w:p>
    <w:p w14:paraId="2727C27D" w14:textId="77777777" w:rsidR="00063EC7" w:rsidRPr="003E68FD" w:rsidRDefault="00063EC7" w:rsidP="00180BF9">
      <w:pPr>
        <w:spacing w:after="0" w:line="360" w:lineRule="auto"/>
        <w:jc w:val="both"/>
        <w:rPr>
          <w:rFonts w:ascii="Book Antiqua" w:hAnsi="Book Antiqua" w:cs="Times New Roman"/>
          <w:sz w:val="24"/>
          <w:szCs w:val="24"/>
          <w:lang w:val="tr-TR" w:eastAsia="zh-CN"/>
        </w:rPr>
      </w:pPr>
    </w:p>
    <w:p w14:paraId="78AC49D3" w14:textId="77777777" w:rsidR="00524231" w:rsidRPr="003E68FD" w:rsidRDefault="00524231" w:rsidP="00180BF9">
      <w:pPr>
        <w:spacing w:after="0" w:line="360" w:lineRule="auto"/>
        <w:jc w:val="both"/>
        <w:rPr>
          <w:rFonts w:ascii="Book Antiqua" w:hAnsi="Book Antiqua" w:cs="Arial"/>
          <w:sz w:val="24"/>
          <w:szCs w:val="24"/>
        </w:rPr>
      </w:pPr>
      <w:proofErr w:type="gramStart"/>
      <w:r w:rsidRPr="003E68FD">
        <w:rPr>
          <w:rFonts w:ascii="Book Antiqua" w:hAnsi="Book Antiqua"/>
          <w:b/>
          <w:sz w:val="24"/>
          <w:szCs w:val="24"/>
        </w:rPr>
        <w:t xml:space="preserve">© </w:t>
      </w:r>
      <w:r w:rsidRPr="003E68FD">
        <w:rPr>
          <w:rFonts w:ascii="Book Antiqua" w:hAnsi="Book Antiqua" w:cs="Arial"/>
          <w:b/>
          <w:sz w:val="24"/>
          <w:szCs w:val="24"/>
        </w:rPr>
        <w:t>The Author(s) 2015.</w:t>
      </w:r>
      <w:proofErr w:type="gramEnd"/>
      <w:r w:rsidRPr="003E68FD">
        <w:rPr>
          <w:rFonts w:ascii="Book Antiqua" w:hAnsi="Book Antiqua" w:cs="Arial"/>
          <w:sz w:val="24"/>
          <w:szCs w:val="24"/>
        </w:rPr>
        <w:t xml:space="preserve"> Published by Baishideng Publishing Group Inc. All rights reserved.</w:t>
      </w:r>
    </w:p>
    <w:p w14:paraId="01CEE177" w14:textId="77777777" w:rsidR="00524231" w:rsidRPr="003E68FD" w:rsidRDefault="00524231" w:rsidP="00180BF9">
      <w:pPr>
        <w:spacing w:after="0" w:line="360" w:lineRule="auto"/>
        <w:jc w:val="both"/>
        <w:rPr>
          <w:rFonts w:ascii="Book Antiqua" w:hAnsi="Book Antiqua" w:cs="Times New Roman"/>
          <w:sz w:val="24"/>
          <w:szCs w:val="24"/>
          <w:lang w:val="tr-TR" w:eastAsia="zh-CN"/>
        </w:rPr>
      </w:pPr>
    </w:p>
    <w:p w14:paraId="45F5854B" w14:textId="47A7BC7C" w:rsidR="008279DE" w:rsidRPr="003E68FD" w:rsidRDefault="008279DE" w:rsidP="00180BF9">
      <w:pPr>
        <w:spacing w:after="0" w:line="360" w:lineRule="auto"/>
        <w:jc w:val="both"/>
        <w:rPr>
          <w:rFonts w:ascii="Book Antiqua" w:eastAsia="Arial Unicode MS" w:hAnsi="Book Antiqua" w:cs="Arial Unicode MS"/>
          <w:sz w:val="24"/>
          <w:szCs w:val="24"/>
        </w:rPr>
      </w:pPr>
      <w:r w:rsidRPr="003E68FD">
        <w:rPr>
          <w:rFonts w:ascii="Book Antiqua" w:eastAsia="Arial Unicode MS" w:hAnsi="Book Antiqua" w:cs="Arial Unicode MS"/>
          <w:b/>
          <w:sz w:val="24"/>
          <w:szCs w:val="24"/>
        </w:rPr>
        <w:t>C</w:t>
      </w:r>
      <w:r w:rsidR="00F53497" w:rsidRPr="003E68FD">
        <w:rPr>
          <w:rFonts w:ascii="Book Antiqua" w:eastAsia="Arial Unicode MS" w:hAnsi="Book Antiqua" w:cs="Arial Unicode MS"/>
          <w:b/>
          <w:sz w:val="24"/>
          <w:szCs w:val="24"/>
        </w:rPr>
        <w:t>ore tip</w:t>
      </w:r>
      <w:r w:rsidR="00597B0E" w:rsidRPr="003E68FD">
        <w:rPr>
          <w:rFonts w:ascii="Book Antiqua" w:eastAsia="Arial Unicode MS" w:hAnsi="Book Antiqua" w:cs="Arial Unicode MS"/>
          <w:b/>
          <w:sz w:val="24"/>
          <w:szCs w:val="24"/>
        </w:rPr>
        <w:t xml:space="preserve">: </w:t>
      </w:r>
      <w:r w:rsidR="00597B0E" w:rsidRPr="003E68FD">
        <w:rPr>
          <w:rFonts w:ascii="Book Antiqua" w:eastAsia="Arial Unicode MS" w:hAnsi="Book Antiqua" w:cs="Arial Unicode MS"/>
          <w:sz w:val="24"/>
          <w:szCs w:val="24"/>
        </w:rPr>
        <w:t xml:space="preserve">Systemic chemotherapy confers a modest survival advantage in patients with advanced gastric cancer. The new therapeutic agents that target various inter- and intracellular signaling transduction pathways offer the promise of improved clinical outcomes in selected patients. The success of some of these agents has changed the treatment paradigm for advanced gastric cancer. We herein discuss the current and </w:t>
      </w:r>
      <w:r w:rsidR="00B16CBB" w:rsidRPr="003E68FD">
        <w:rPr>
          <w:rFonts w:ascii="Book Antiqua" w:eastAsia="Arial Unicode MS" w:hAnsi="Book Antiqua" w:cs="Arial Unicode MS"/>
          <w:sz w:val="24"/>
          <w:szCs w:val="24"/>
        </w:rPr>
        <w:t xml:space="preserve">potential </w:t>
      </w:r>
      <w:r w:rsidR="00597B0E" w:rsidRPr="003E68FD">
        <w:rPr>
          <w:rFonts w:ascii="Book Antiqua" w:eastAsia="Arial Unicode MS" w:hAnsi="Book Antiqua" w:cs="Arial Unicode MS"/>
          <w:sz w:val="24"/>
          <w:szCs w:val="24"/>
        </w:rPr>
        <w:t>future roles of targeted therapy in the management of this malignancy.</w:t>
      </w:r>
    </w:p>
    <w:p w14:paraId="272E12DC" w14:textId="77777777" w:rsidR="00F53497" w:rsidRPr="003E68FD" w:rsidRDefault="00F53497" w:rsidP="00180BF9">
      <w:pPr>
        <w:spacing w:after="0" w:line="360" w:lineRule="auto"/>
        <w:jc w:val="both"/>
        <w:rPr>
          <w:rFonts w:ascii="Book Antiqua" w:hAnsi="Book Antiqua"/>
          <w:sz w:val="24"/>
          <w:szCs w:val="24"/>
          <w:lang w:eastAsia="zh-CN"/>
        </w:rPr>
      </w:pPr>
    </w:p>
    <w:p w14:paraId="6A805655" w14:textId="52A1B879" w:rsidR="00F53497" w:rsidRPr="003E68FD" w:rsidRDefault="00F53497" w:rsidP="00180BF9">
      <w:pPr>
        <w:spacing w:after="0" w:line="360" w:lineRule="auto"/>
        <w:jc w:val="both"/>
        <w:rPr>
          <w:rFonts w:ascii="Book Antiqua" w:hAnsi="Book Antiqua" w:cs="Times New Roman"/>
          <w:sz w:val="24"/>
          <w:szCs w:val="24"/>
          <w:lang w:val="tr-TR" w:eastAsia="zh-CN"/>
        </w:rPr>
      </w:pPr>
      <w:r w:rsidRPr="003E68FD">
        <w:rPr>
          <w:rFonts w:ascii="Book Antiqua" w:hAnsi="Book Antiqua" w:cs="Times New Roman"/>
          <w:sz w:val="24"/>
          <w:szCs w:val="24"/>
          <w:lang w:val="tr-TR"/>
        </w:rPr>
        <w:t>Kanat</w:t>
      </w:r>
      <w:r w:rsidRPr="003E68FD">
        <w:rPr>
          <w:rFonts w:ascii="Book Antiqua" w:hAnsi="Book Antiqua" w:cs="Times New Roman"/>
          <w:sz w:val="24"/>
          <w:szCs w:val="24"/>
          <w:lang w:val="tr-TR" w:eastAsia="zh-CN"/>
        </w:rPr>
        <w:t xml:space="preserve"> O</w:t>
      </w:r>
      <w:r w:rsidRPr="003E68FD">
        <w:rPr>
          <w:rFonts w:ascii="Book Antiqua" w:hAnsi="Book Antiqua" w:cs="Times New Roman"/>
          <w:sz w:val="24"/>
          <w:szCs w:val="24"/>
          <w:lang w:val="tr-TR"/>
        </w:rPr>
        <w:t>,</w:t>
      </w:r>
      <w:r w:rsidRPr="003E68FD">
        <w:rPr>
          <w:rFonts w:ascii="Book Antiqua" w:hAnsi="Book Antiqua"/>
          <w:sz w:val="24"/>
          <w:szCs w:val="24"/>
          <w:lang w:eastAsia="zh-CN"/>
        </w:rPr>
        <w:t xml:space="preserve"> </w:t>
      </w:r>
      <w:r w:rsidRPr="003E68FD">
        <w:rPr>
          <w:rFonts w:ascii="Book Antiqua" w:hAnsi="Book Antiqua" w:cs="Times New Roman"/>
          <w:sz w:val="24"/>
          <w:szCs w:val="24"/>
          <w:lang w:val="tr-TR"/>
        </w:rPr>
        <w:t>O’Ne</w:t>
      </w:r>
      <w:r w:rsidRPr="003E68FD">
        <w:rPr>
          <w:rFonts w:ascii="Book Antiqua" w:hAnsi="Book Antiqua" w:cs="Times New Roman"/>
          <w:sz w:val="24"/>
          <w:szCs w:val="24"/>
          <w:lang w:val="tr-TR" w:eastAsia="zh-CN"/>
        </w:rPr>
        <w:t>i</w:t>
      </w:r>
      <w:r w:rsidRPr="003E68FD">
        <w:rPr>
          <w:rFonts w:ascii="Book Antiqua" w:hAnsi="Book Antiqua" w:cs="Times New Roman"/>
          <w:sz w:val="24"/>
          <w:szCs w:val="24"/>
          <w:lang w:val="tr-TR"/>
        </w:rPr>
        <w:t>l</w:t>
      </w:r>
      <w:r w:rsidRPr="003E68FD">
        <w:rPr>
          <w:rFonts w:ascii="Book Antiqua" w:hAnsi="Book Antiqua" w:cs="Times New Roman"/>
          <w:sz w:val="24"/>
          <w:szCs w:val="24"/>
          <w:lang w:val="tr-TR" w:eastAsia="zh-CN"/>
        </w:rPr>
        <w:t xml:space="preserve"> B</w:t>
      </w:r>
      <w:r w:rsidRPr="003E68FD">
        <w:rPr>
          <w:rFonts w:ascii="Book Antiqua" w:hAnsi="Book Antiqua" w:cs="Times New Roman"/>
          <w:sz w:val="24"/>
          <w:szCs w:val="24"/>
          <w:lang w:val="tr-TR"/>
        </w:rPr>
        <w:t>, Shahda</w:t>
      </w:r>
      <w:r w:rsidRPr="003E68FD">
        <w:rPr>
          <w:rFonts w:ascii="Book Antiqua" w:hAnsi="Book Antiqua" w:cs="Times New Roman"/>
          <w:sz w:val="24"/>
          <w:szCs w:val="24"/>
          <w:lang w:val="tr-TR" w:eastAsia="zh-CN"/>
        </w:rPr>
        <w:t xml:space="preserve"> S. </w:t>
      </w:r>
      <w:r w:rsidRPr="003E68FD">
        <w:rPr>
          <w:rFonts w:ascii="Book Antiqua" w:hAnsi="Book Antiqua" w:cs="Times New Roman"/>
          <w:sz w:val="24"/>
          <w:szCs w:val="24"/>
          <w:lang w:val="tr-TR"/>
        </w:rPr>
        <w:t>Targeted therapy for advanced gastric cancer: A review of current status and future prospects</w:t>
      </w:r>
      <w:r w:rsidRPr="003E68FD">
        <w:rPr>
          <w:rFonts w:ascii="Book Antiqua" w:hAnsi="Book Antiqua" w:cs="Times New Roman"/>
          <w:sz w:val="24"/>
          <w:szCs w:val="24"/>
          <w:lang w:val="tr-TR" w:eastAsia="zh-CN"/>
        </w:rPr>
        <w:t>.</w:t>
      </w:r>
      <w:r w:rsidR="00AB2B14" w:rsidRPr="003E68FD">
        <w:rPr>
          <w:rFonts w:ascii="Book Antiqua" w:hAnsi="Book Antiqua"/>
          <w:i/>
          <w:iCs/>
          <w:sz w:val="24"/>
          <w:szCs w:val="24"/>
        </w:rPr>
        <w:t xml:space="preserve"> World J Gastrointest Oncol</w:t>
      </w:r>
      <w:r w:rsidR="00AB2B14" w:rsidRPr="003E68FD">
        <w:rPr>
          <w:rFonts w:ascii="Book Antiqua" w:hAnsi="Book Antiqua"/>
          <w:iCs/>
          <w:sz w:val="24"/>
          <w:szCs w:val="24"/>
        </w:rPr>
        <w:t xml:space="preserve"> 2015; </w:t>
      </w:r>
      <w:proofErr w:type="gramStart"/>
      <w:r w:rsidR="00AB2B14" w:rsidRPr="003E68FD">
        <w:rPr>
          <w:rFonts w:ascii="Book Antiqua" w:hAnsi="Book Antiqua"/>
          <w:iCs/>
          <w:sz w:val="24"/>
          <w:szCs w:val="24"/>
        </w:rPr>
        <w:t>In</w:t>
      </w:r>
      <w:proofErr w:type="gramEnd"/>
      <w:r w:rsidR="00AB2B14" w:rsidRPr="003E68FD">
        <w:rPr>
          <w:rFonts w:ascii="Book Antiqua" w:hAnsi="Book Antiqua"/>
          <w:iCs/>
          <w:sz w:val="24"/>
          <w:szCs w:val="24"/>
        </w:rPr>
        <w:t xml:space="preserve"> press</w:t>
      </w:r>
    </w:p>
    <w:p w14:paraId="2D964CED" w14:textId="7A11F31D" w:rsidR="00F53497" w:rsidRPr="003E68FD" w:rsidRDefault="00F53497" w:rsidP="00180BF9">
      <w:pPr>
        <w:spacing w:after="0" w:line="360" w:lineRule="auto"/>
        <w:rPr>
          <w:rFonts w:ascii="Book Antiqua" w:hAnsi="Book Antiqua"/>
          <w:sz w:val="24"/>
          <w:szCs w:val="24"/>
          <w:lang w:eastAsia="zh-CN"/>
        </w:rPr>
      </w:pPr>
    </w:p>
    <w:p w14:paraId="73CED30A" w14:textId="77777777" w:rsidR="008279DE" w:rsidRPr="003E68FD" w:rsidRDefault="008279DE" w:rsidP="00180BF9">
      <w:pPr>
        <w:spacing w:after="0" w:line="360" w:lineRule="auto"/>
        <w:jc w:val="both"/>
        <w:rPr>
          <w:rFonts w:ascii="Book Antiqua" w:hAnsi="Book Antiqua"/>
          <w:color w:val="000000" w:themeColor="text1"/>
          <w:sz w:val="24"/>
          <w:szCs w:val="24"/>
        </w:rPr>
      </w:pPr>
    </w:p>
    <w:p w14:paraId="41B70221" w14:textId="77777777" w:rsidR="008279DE" w:rsidRPr="003E68FD" w:rsidRDefault="008279DE" w:rsidP="00180BF9">
      <w:pPr>
        <w:spacing w:after="0" w:line="360" w:lineRule="auto"/>
        <w:jc w:val="both"/>
        <w:rPr>
          <w:rFonts w:ascii="Book Antiqua" w:hAnsi="Book Antiqua" w:cs="Times New Roman"/>
          <w:sz w:val="24"/>
          <w:szCs w:val="24"/>
          <w:lang w:val="tr-TR" w:eastAsia="zh-CN"/>
        </w:rPr>
      </w:pPr>
    </w:p>
    <w:p w14:paraId="24D992DE" w14:textId="77777777" w:rsidR="008279DE" w:rsidRPr="003E68FD" w:rsidRDefault="008279DE" w:rsidP="00180BF9">
      <w:pPr>
        <w:spacing w:after="0" w:line="360" w:lineRule="auto"/>
        <w:jc w:val="both"/>
        <w:rPr>
          <w:rFonts w:ascii="Book Antiqua" w:hAnsi="Book Antiqua" w:cs="Times New Roman"/>
          <w:sz w:val="24"/>
          <w:szCs w:val="24"/>
          <w:lang w:val="tr-TR" w:eastAsia="zh-CN"/>
        </w:rPr>
      </w:pPr>
    </w:p>
    <w:p w14:paraId="3B5CF2C7" w14:textId="17D11DBB" w:rsidR="00063EC7" w:rsidRPr="003E68FD" w:rsidRDefault="00A550D9" w:rsidP="00180BF9">
      <w:pPr>
        <w:spacing w:after="0" w:line="360" w:lineRule="auto"/>
        <w:rPr>
          <w:rFonts w:ascii="Book Antiqua" w:hAnsi="Book Antiqua" w:cs="Times New Roman"/>
          <w:b/>
          <w:sz w:val="24"/>
          <w:szCs w:val="24"/>
          <w:lang w:val="tr-TR"/>
        </w:rPr>
      </w:pPr>
      <w:r w:rsidRPr="003E68FD">
        <w:rPr>
          <w:rFonts w:ascii="Book Antiqua" w:hAnsi="Book Antiqua" w:cs="Times New Roman"/>
          <w:b/>
          <w:sz w:val="24"/>
          <w:szCs w:val="24"/>
          <w:lang w:val="tr-TR"/>
        </w:rPr>
        <w:t>INTRODUCTION</w:t>
      </w:r>
    </w:p>
    <w:p w14:paraId="669F64E6" w14:textId="172AF4BB" w:rsidR="00DC7C84" w:rsidRPr="003E68FD" w:rsidRDefault="00032CFC" w:rsidP="00180BF9">
      <w:pPr>
        <w:spacing w:after="0" w:line="360" w:lineRule="auto"/>
        <w:jc w:val="both"/>
        <w:rPr>
          <w:rFonts w:ascii="Book Antiqua" w:hAnsi="Book Antiqua" w:cs="Times New Roman"/>
          <w:sz w:val="24"/>
          <w:szCs w:val="24"/>
        </w:rPr>
      </w:pPr>
      <w:r w:rsidRPr="003E68FD">
        <w:rPr>
          <w:rFonts w:ascii="Book Antiqua" w:hAnsi="Book Antiqua" w:cs="Times New Roman"/>
          <w:sz w:val="24"/>
          <w:szCs w:val="24"/>
        </w:rPr>
        <w:lastRenderedPageBreak/>
        <w:t xml:space="preserve">Gastric cancer (GC) </w:t>
      </w:r>
      <w:r w:rsidR="004E79E4" w:rsidRPr="003E68FD">
        <w:rPr>
          <w:rFonts w:ascii="Book Antiqua" w:hAnsi="Book Antiqua" w:cs="Times New Roman"/>
          <w:sz w:val="24"/>
          <w:szCs w:val="24"/>
        </w:rPr>
        <w:t xml:space="preserve">is </w:t>
      </w:r>
      <w:r w:rsidR="00243CF7" w:rsidRPr="003E68FD">
        <w:rPr>
          <w:rFonts w:ascii="Book Antiqua" w:hAnsi="Book Antiqua" w:cs="Times New Roman"/>
          <w:sz w:val="24"/>
          <w:szCs w:val="24"/>
        </w:rPr>
        <w:t>a very agg</w:t>
      </w:r>
      <w:r w:rsidR="00455BDA" w:rsidRPr="003E68FD">
        <w:rPr>
          <w:rFonts w:ascii="Book Antiqua" w:hAnsi="Book Antiqua" w:cs="Times New Roman"/>
          <w:sz w:val="24"/>
          <w:szCs w:val="24"/>
        </w:rPr>
        <w:t xml:space="preserve">ressive tumor and </w:t>
      </w:r>
      <w:r w:rsidR="00A97920" w:rsidRPr="003E68FD">
        <w:rPr>
          <w:rFonts w:ascii="Book Antiqua" w:hAnsi="Book Antiqua" w:cs="Times New Roman"/>
          <w:sz w:val="24"/>
          <w:szCs w:val="24"/>
        </w:rPr>
        <w:t xml:space="preserve">is </w:t>
      </w:r>
      <w:r w:rsidR="00175447" w:rsidRPr="003E68FD">
        <w:rPr>
          <w:rFonts w:ascii="Book Antiqua" w:hAnsi="Book Antiqua" w:cs="Times New Roman"/>
          <w:sz w:val="24"/>
          <w:szCs w:val="24"/>
        </w:rPr>
        <w:t xml:space="preserve">currently </w:t>
      </w:r>
      <w:r w:rsidR="009F36F6" w:rsidRPr="003E68FD">
        <w:rPr>
          <w:rFonts w:ascii="Book Antiqua" w:hAnsi="Book Antiqua" w:cs="Times New Roman"/>
          <w:sz w:val="24"/>
          <w:szCs w:val="24"/>
        </w:rPr>
        <w:t>the third leading cause of cancer</w:t>
      </w:r>
      <w:r w:rsidR="00182F9F" w:rsidRPr="003E68FD">
        <w:rPr>
          <w:rFonts w:ascii="Book Antiqua" w:hAnsi="Book Antiqua" w:cs="Times New Roman"/>
          <w:sz w:val="24"/>
          <w:szCs w:val="24"/>
        </w:rPr>
        <w:t>-related</w:t>
      </w:r>
      <w:r w:rsidR="009F36F6" w:rsidRPr="003E68FD">
        <w:rPr>
          <w:rFonts w:ascii="Book Antiqua" w:hAnsi="Book Antiqua" w:cs="Times New Roman"/>
          <w:sz w:val="24"/>
          <w:szCs w:val="24"/>
        </w:rPr>
        <w:t xml:space="preserve"> death</w:t>
      </w:r>
      <w:r w:rsidR="00182F9F" w:rsidRPr="003E68FD">
        <w:rPr>
          <w:rFonts w:ascii="Book Antiqua" w:hAnsi="Book Antiqua" w:cs="Times New Roman"/>
          <w:sz w:val="24"/>
          <w:szCs w:val="24"/>
        </w:rPr>
        <w:t>s</w:t>
      </w:r>
      <w:r w:rsidR="009F36F6" w:rsidRPr="003E68FD">
        <w:rPr>
          <w:rFonts w:ascii="Book Antiqua" w:hAnsi="Book Antiqua" w:cs="Times New Roman"/>
          <w:sz w:val="24"/>
          <w:szCs w:val="24"/>
        </w:rPr>
        <w:t xml:space="preserve"> in both sexes </w:t>
      </w:r>
      <w:r w:rsidR="00182F9F" w:rsidRPr="003E68FD">
        <w:rPr>
          <w:rFonts w:ascii="Book Antiqua" w:hAnsi="Book Antiqua" w:cs="Times New Roman"/>
          <w:sz w:val="24"/>
          <w:szCs w:val="24"/>
        </w:rPr>
        <w:t xml:space="preserve">at the world level </w:t>
      </w:r>
      <w:r w:rsidR="002E0A9D" w:rsidRPr="003E68FD">
        <w:rPr>
          <w:rFonts w:ascii="Book Antiqua" w:hAnsi="Book Antiqua" w:cs="Times New Roman"/>
          <w:sz w:val="24"/>
          <w:szCs w:val="24"/>
        </w:rPr>
        <w:t>(8.8% of the total)</w:t>
      </w:r>
      <w:r w:rsidR="0031789B" w:rsidRPr="003E68FD">
        <w:rPr>
          <w:rFonts w:ascii="Book Antiqua" w:hAnsi="Book Antiqua" w:cs="Times New Roman"/>
          <w:sz w:val="24"/>
          <w:szCs w:val="24"/>
          <w:vertAlign w:val="superscript"/>
        </w:rPr>
        <w:t>[</w:t>
      </w:r>
      <w:r w:rsidR="00AC39F0" w:rsidRPr="003E68FD">
        <w:rPr>
          <w:rFonts w:ascii="Book Antiqua" w:hAnsi="Book Antiqua" w:cs="Times New Roman"/>
          <w:sz w:val="24"/>
          <w:szCs w:val="24"/>
          <w:vertAlign w:val="superscript"/>
        </w:rPr>
        <w:t>1,2</w:t>
      </w:r>
      <w:r w:rsidR="008E528C" w:rsidRPr="003E68FD">
        <w:rPr>
          <w:rFonts w:ascii="Book Antiqua" w:hAnsi="Book Antiqua" w:cs="Times New Roman"/>
          <w:sz w:val="24"/>
          <w:szCs w:val="24"/>
          <w:vertAlign w:val="superscript"/>
        </w:rPr>
        <w:t>]</w:t>
      </w:r>
      <w:r w:rsidR="005A17F2" w:rsidRPr="003E68FD">
        <w:rPr>
          <w:rFonts w:ascii="Book Antiqua" w:hAnsi="Book Antiqua" w:cs="Times New Roman"/>
          <w:sz w:val="24"/>
          <w:szCs w:val="24"/>
        </w:rPr>
        <w:t xml:space="preserve">. </w:t>
      </w:r>
      <w:r w:rsidR="00F74369" w:rsidRPr="003E68FD">
        <w:rPr>
          <w:rFonts w:ascii="Book Antiqua" w:hAnsi="Book Antiqua" w:cs="Times New Roman"/>
          <w:sz w:val="24"/>
          <w:szCs w:val="24"/>
        </w:rPr>
        <w:t>A</w:t>
      </w:r>
      <w:r w:rsidR="00D52AF7" w:rsidRPr="003E68FD">
        <w:rPr>
          <w:rFonts w:ascii="Book Antiqua" w:hAnsi="Book Antiqua" w:cs="Times New Roman"/>
          <w:sz w:val="24"/>
          <w:szCs w:val="24"/>
        </w:rPr>
        <w:t xml:space="preserve">t initial diagnosis, </w:t>
      </w:r>
      <w:r w:rsidR="008C3330" w:rsidRPr="003E68FD">
        <w:rPr>
          <w:rFonts w:ascii="Book Antiqua" w:hAnsi="Book Antiqua" w:cs="Times New Roman"/>
          <w:sz w:val="24"/>
          <w:szCs w:val="24"/>
        </w:rPr>
        <w:t xml:space="preserve">a significant proportion </w:t>
      </w:r>
      <w:r w:rsidR="003535EF" w:rsidRPr="003E68FD">
        <w:rPr>
          <w:rFonts w:ascii="Book Antiqua" w:hAnsi="Book Antiqua" w:cs="Times New Roman"/>
          <w:sz w:val="24"/>
          <w:szCs w:val="24"/>
        </w:rPr>
        <w:t xml:space="preserve">of Western </w:t>
      </w:r>
      <w:r w:rsidR="00F74369" w:rsidRPr="003E68FD">
        <w:rPr>
          <w:rFonts w:ascii="Book Antiqua" w:hAnsi="Book Antiqua" w:cs="Times New Roman"/>
          <w:sz w:val="24"/>
          <w:szCs w:val="24"/>
        </w:rPr>
        <w:t xml:space="preserve">GC patients </w:t>
      </w:r>
      <w:r w:rsidR="00D52AF7" w:rsidRPr="003E68FD">
        <w:rPr>
          <w:rFonts w:ascii="Book Antiqua" w:hAnsi="Book Antiqua" w:cs="Times New Roman"/>
          <w:sz w:val="24"/>
          <w:szCs w:val="24"/>
        </w:rPr>
        <w:t xml:space="preserve">(65%) </w:t>
      </w:r>
      <w:r w:rsidR="00F74369" w:rsidRPr="003E68FD">
        <w:rPr>
          <w:rFonts w:ascii="Book Antiqua" w:hAnsi="Book Antiqua" w:cs="Times New Roman"/>
          <w:sz w:val="24"/>
          <w:szCs w:val="24"/>
        </w:rPr>
        <w:t>are found to have unresectable disease or distant metastases</w:t>
      </w:r>
      <w:r w:rsidR="003535EF" w:rsidRPr="003E68FD">
        <w:rPr>
          <w:rFonts w:ascii="Book Antiqua" w:hAnsi="Book Antiqua" w:cs="Times New Roman"/>
          <w:sz w:val="24"/>
          <w:szCs w:val="24"/>
        </w:rPr>
        <w:t xml:space="preserve">. In Japan and South Korea, where nationwide government-sponsored screening programs have been established, still up to </w:t>
      </w:r>
      <w:bookmarkStart w:id="28" w:name="OLE_LINK5"/>
      <w:bookmarkStart w:id="29" w:name="OLE_LINK6"/>
      <w:r w:rsidR="00DC7C84" w:rsidRPr="003E68FD">
        <w:rPr>
          <w:rFonts w:ascii="Book Antiqua" w:hAnsi="Book Antiqua" w:cs="Times New Roman"/>
          <w:sz w:val="24"/>
          <w:szCs w:val="24"/>
        </w:rPr>
        <w:t xml:space="preserve">80% </w:t>
      </w:r>
      <w:r w:rsidR="00A640F9" w:rsidRPr="003E68FD">
        <w:rPr>
          <w:rFonts w:ascii="Book Antiqua" w:hAnsi="Book Antiqua" w:cs="Times New Roman"/>
          <w:sz w:val="24"/>
          <w:szCs w:val="24"/>
        </w:rPr>
        <w:t>of</w:t>
      </w:r>
      <w:r w:rsidR="00DC7C84" w:rsidRPr="003E68FD">
        <w:rPr>
          <w:rFonts w:ascii="Book Antiqua" w:hAnsi="Book Antiqua" w:cs="Times New Roman"/>
          <w:sz w:val="24"/>
          <w:szCs w:val="24"/>
        </w:rPr>
        <w:t xml:space="preserve"> patients</w:t>
      </w:r>
      <w:r w:rsidR="00DC7C84" w:rsidRPr="003E68FD">
        <w:rPr>
          <w:rFonts w:ascii="Book Antiqua" w:hAnsi="Book Antiqua"/>
          <w:sz w:val="24"/>
          <w:szCs w:val="24"/>
        </w:rPr>
        <w:t xml:space="preserve"> </w:t>
      </w:r>
      <w:r w:rsidR="00DC7C84" w:rsidRPr="003E68FD">
        <w:rPr>
          <w:rFonts w:ascii="Book Antiqua" w:hAnsi="Book Antiqua" w:cs="Times New Roman"/>
          <w:sz w:val="24"/>
          <w:szCs w:val="24"/>
        </w:rPr>
        <w:t xml:space="preserve">who undergo a curative resection </w:t>
      </w:r>
      <w:r w:rsidR="00A640F9" w:rsidRPr="003E68FD">
        <w:rPr>
          <w:rFonts w:ascii="Book Antiqua" w:hAnsi="Book Antiqua" w:cs="Times New Roman"/>
          <w:sz w:val="24"/>
          <w:szCs w:val="24"/>
        </w:rPr>
        <w:t xml:space="preserve">for GC </w:t>
      </w:r>
      <w:r w:rsidR="00DC7C84" w:rsidRPr="003E68FD">
        <w:rPr>
          <w:rFonts w:ascii="Book Antiqua" w:hAnsi="Book Antiqua" w:cs="Times New Roman"/>
          <w:sz w:val="24"/>
          <w:szCs w:val="24"/>
        </w:rPr>
        <w:t xml:space="preserve">develop locoregional or distant </w:t>
      </w:r>
      <w:proofErr w:type="gramStart"/>
      <w:r w:rsidR="00DC7C84" w:rsidRPr="003E68FD">
        <w:rPr>
          <w:rFonts w:ascii="Book Antiqua" w:hAnsi="Book Antiqua" w:cs="Times New Roman"/>
          <w:sz w:val="24"/>
          <w:szCs w:val="24"/>
        </w:rPr>
        <w:t>recurrence</w:t>
      </w:r>
      <w:r w:rsidR="0031789B" w:rsidRPr="003E68FD">
        <w:rPr>
          <w:rFonts w:ascii="Book Antiqua" w:hAnsi="Book Antiqua" w:cs="Times New Roman"/>
          <w:sz w:val="24"/>
          <w:szCs w:val="24"/>
          <w:vertAlign w:val="superscript"/>
        </w:rPr>
        <w:t>[</w:t>
      </w:r>
      <w:proofErr w:type="gramEnd"/>
      <w:r w:rsidR="00BF0ACE" w:rsidRPr="003E68FD">
        <w:rPr>
          <w:rFonts w:ascii="Book Antiqua" w:hAnsi="Book Antiqua" w:cs="Times New Roman"/>
          <w:sz w:val="24"/>
          <w:szCs w:val="24"/>
          <w:vertAlign w:val="superscript"/>
        </w:rPr>
        <w:t>2,</w:t>
      </w:r>
      <w:r w:rsidR="00AC39F0" w:rsidRPr="003E68FD">
        <w:rPr>
          <w:rFonts w:ascii="Book Antiqua" w:hAnsi="Book Antiqua" w:cs="Times New Roman"/>
          <w:sz w:val="24"/>
          <w:szCs w:val="24"/>
          <w:vertAlign w:val="superscript"/>
        </w:rPr>
        <w:t>3</w:t>
      </w:r>
      <w:r w:rsidR="008E528C" w:rsidRPr="003E68FD">
        <w:rPr>
          <w:rFonts w:ascii="Book Antiqua" w:hAnsi="Book Antiqua" w:cs="Times New Roman"/>
          <w:sz w:val="24"/>
          <w:szCs w:val="24"/>
          <w:vertAlign w:val="superscript"/>
        </w:rPr>
        <w:t>]</w:t>
      </w:r>
      <w:r w:rsidR="00DC7C84" w:rsidRPr="003E68FD">
        <w:rPr>
          <w:rFonts w:ascii="Book Antiqua" w:hAnsi="Book Antiqua" w:cs="Times New Roman"/>
          <w:sz w:val="24"/>
          <w:szCs w:val="24"/>
        </w:rPr>
        <w:t xml:space="preserve">. </w:t>
      </w:r>
    </w:p>
    <w:bookmarkEnd w:id="28"/>
    <w:bookmarkEnd w:id="29"/>
    <w:p w14:paraId="6F0F016E" w14:textId="78F04328" w:rsidR="0042503F" w:rsidRPr="003E68FD" w:rsidRDefault="00C57E7E"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The clinical management </w:t>
      </w:r>
      <w:r w:rsidR="00DC7C84" w:rsidRPr="003E68FD">
        <w:rPr>
          <w:rFonts w:ascii="Book Antiqua" w:hAnsi="Book Antiqua" w:cs="Times New Roman"/>
          <w:sz w:val="24"/>
          <w:szCs w:val="24"/>
        </w:rPr>
        <w:t xml:space="preserve">of </w:t>
      </w:r>
      <w:r w:rsidR="00437E5D" w:rsidRPr="003E68FD">
        <w:rPr>
          <w:rFonts w:ascii="Book Antiqua" w:hAnsi="Book Antiqua" w:cs="Times New Roman"/>
          <w:sz w:val="24"/>
          <w:szCs w:val="24"/>
        </w:rPr>
        <w:t xml:space="preserve">patients with </w:t>
      </w:r>
      <w:r w:rsidR="00DC7C84" w:rsidRPr="003E68FD">
        <w:rPr>
          <w:rFonts w:ascii="Book Antiqua" w:hAnsi="Book Antiqua" w:cs="Times New Roman"/>
          <w:sz w:val="24"/>
          <w:szCs w:val="24"/>
        </w:rPr>
        <w:t xml:space="preserve">advanced GC </w:t>
      </w:r>
      <w:r w:rsidR="00437E5D" w:rsidRPr="003E68FD">
        <w:rPr>
          <w:rFonts w:ascii="Book Antiqua" w:hAnsi="Book Antiqua" w:cs="Times New Roman"/>
          <w:sz w:val="24"/>
          <w:szCs w:val="24"/>
        </w:rPr>
        <w:t xml:space="preserve">remains one of the most challenging tasks in clinical oncology. </w:t>
      </w:r>
      <w:r w:rsidR="003535EF" w:rsidRPr="003E68FD">
        <w:rPr>
          <w:rFonts w:ascii="Book Antiqua" w:hAnsi="Book Antiqua" w:cs="Times New Roman"/>
          <w:sz w:val="24"/>
          <w:szCs w:val="24"/>
        </w:rPr>
        <w:t xml:space="preserve">Until recently, systemic chemotherapy alone has been the mainstay </w:t>
      </w:r>
      <w:r w:rsidR="003B603D" w:rsidRPr="003E68FD">
        <w:rPr>
          <w:rFonts w:ascii="Book Antiqua" w:hAnsi="Book Antiqua" w:cs="Times New Roman"/>
          <w:sz w:val="24"/>
          <w:szCs w:val="24"/>
        </w:rPr>
        <w:t xml:space="preserve">of treatment for these </w:t>
      </w:r>
      <w:proofErr w:type="gramStart"/>
      <w:r w:rsidR="003B603D" w:rsidRPr="003E68FD">
        <w:rPr>
          <w:rFonts w:ascii="Book Antiqua" w:hAnsi="Book Antiqua" w:cs="Times New Roman"/>
          <w:sz w:val="24"/>
          <w:szCs w:val="24"/>
        </w:rPr>
        <w:t>patients</w:t>
      </w:r>
      <w:r w:rsidR="0031789B" w:rsidRPr="003E68FD">
        <w:rPr>
          <w:rFonts w:ascii="Book Antiqua" w:hAnsi="Book Antiqua" w:cs="Times New Roman"/>
          <w:sz w:val="24"/>
          <w:szCs w:val="24"/>
          <w:vertAlign w:val="superscript"/>
        </w:rPr>
        <w:t>[</w:t>
      </w:r>
      <w:proofErr w:type="gramEnd"/>
      <w:r w:rsidR="003535EF" w:rsidRPr="003E68FD">
        <w:rPr>
          <w:rFonts w:ascii="Book Antiqua" w:hAnsi="Book Antiqua" w:cs="Times New Roman"/>
          <w:sz w:val="24"/>
          <w:szCs w:val="24"/>
          <w:vertAlign w:val="superscript"/>
        </w:rPr>
        <w:t>4</w:t>
      </w:r>
      <w:r w:rsidR="008E528C" w:rsidRPr="003E68FD">
        <w:rPr>
          <w:rFonts w:ascii="Book Antiqua" w:hAnsi="Book Antiqua" w:cs="Times New Roman"/>
          <w:sz w:val="24"/>
          <w:szCs w:val="24"/>
          <w:vertAlign w:val="superscript"/>
        </w:rPr>
        <w:t>]</w:t>
      </w:r>
      <w:r w:rsidR="003535EF" w:rsidRPr="003E68FD">
        <w:rPr>
          <w:rFonts w:ascii="Book Antiqua" w:hAnsi="Book Antiqua" w:cs="Times New Roman"/>
          <w:sz w:val="24"/>
          <w:szCs w:val="24"/>
        </w:rPr>
        <w:t xml:space="preserve">. </w:t>
      </w:r>
      <w:r w:rsidR="00862BEC" w:rsidRPr="003E68FD">
        <w:rPr>
          <w:rFonts w:ascii="Book Antiqua" w:hAnsi="Book Antiqua" w:cs="Times New Roman"/>
          <w:sz w:val="24"/>
          <w:szCs w:val="24"/>
        </w:rPr>
        <w:t xml:space="preserve">However, the disease often exhibits relative resistance to </w:t>
      </w:r>
      <w:r w:rsidR="00437E5D" w:rsidRPr="003E68FD">
        <w:rPr>
          <w:rFonts w:ascii="Book Antiqua" w:hAnsi="Book Antiqua" w:cs="Times New Roman"/>
          <w:sz w:val="24"/>
          <w:szCs w:val="24"/>
        </w:rPr>
        <w:t>chemotherapeutic agents</w:t>
      </w:r>
      <w:r w:rsidR="00862BEC" w:rsidRPr="003E68FD">
        <w:rPr>
          <w:rFonts w:ascii="Book Antiqua" w:hAnsi="Book Antiqua" w:cs="Times New Roman"/>
          <w:sz w:val="24"/>
          <w:szCs w:val="24"/>
        </w:rPr>
        <w:t xml:space="preserve">, and </w:t>
      </w:r>
      <w:r w:rsidR="005F7B5C" w:rsidRPr="003E68FD">
        <w:rPr>
          <w:rFonts w:ascii="Book Antiqua" w:hAnsi="Book Antiqua" w:cs="Times New Roman"/>
          <w:sz w:val="24"/>
          <w:szCs w:val="24"/>
        </w:rPr>
        <w:t xml:space="preserve">a satisfactory response </w:t>
      </w:r>
      <w:r w:rsidR="00862BEC" w:rsidRPr="003E68FD">
        <w:rPr>
          <w:rFonts w:ascii="Book Antiqua" w:hAnsi="Book Antiqua" w:cs="Times New Roman"/>
          <w:sz w:val="24"/>
          <w:szCs w:val="24"/>
        </w:rPr>
        <w:t xml:space="preserve">is </w:t>
      </w:r>
      <w:r w:rsidR="005F7B5C" w:rsidRPr="003E68FD">
        <w:rPr>
          <w:rFonts w:ascii="Book Antiqua" w:hAnsi="Book Antiqua" w:cs="Times New Roman"/>
          <w:sz w:val="24"/>
          <w:szCs w:val="24"/>
        </w:rPr>
        <w:t xml:space="preserve">achieved only </w:t>
      </w:r>
      <w:r w:rsidR="009E3EF5" w:rsidRPr="003E68FD">
        <w:rPr>
          <w:rFonts w:ascii="Book Antiqua" w:hAnsi="Book Antiqua" w:cs="Times New Roman"/>
          <w:sz w:val="24"/>
          <w:szCs w:val="24"/>
        </w:rPr>
        <w:t xml:space="preserve">in a minority of the </w:t>
      </w:r>
      <w:proofErr w:type="gramStart"/>
      <w:r w:rsidR="009E3EF5" w:rsidRPr="003E68FD">
        <w:rPr>
          <w:rFonts w:ascii="Book Antiqua" w:hAnsi="Book Antiqua" w:cs="Times New Roman"/>
          <w:sz w:val="24"/>
          <w:szCs w:val="24"/>
        </w:rPr>
        <w:t>patients</w:t>
      </w:r>
      <w:r w:rsidR="0031789B" w:rsidRPr="003E68FD">
        <w:rPr>
          <w:rFonts w:ascii="Book Antiqua" w:hAnsi="Book Antiqua" w:cs="Times New Roman"/>
          <w:sz w:val="24"/>
          <w:szCs w:val="24"/>
          <w:vertAlign w:val="superscript"/>
        </w:rPr>
        <w:t>[</w:t>
      </w:r>
      <w:proofErr w:type="gramEnd"/>
      <w:r w:rsidR="003F5693" w:rsidRPr="003E68FD">
        <w:rPr>
          <w:rFonts w:ascii="Book Antiqua" w:hAnsi="Book Antiqua" w:cs="Times New Roman"/>
          <w:sz w:val="24"/>
          <w:szCs w:val="24"/>
          <w:vertAlign w:val="superscript"/>
        </w:rPr>
        <w:t>5,6</w:t>
      </w:r>
      <w:r w:rsidR="008E528C" w:rsidRPr="003E68FD">
        <w:rPr>
          <w:rFonts w:ascii="Book Antiqua" w:hAnsi="Book Antiqua" w:cs="Times New Roman"/>
          <w:sz w:val="24"/>
          <w:szCs w:val="24"/>
          <w:vertAlign w:val="superscript"/>
        </w:rPr>
        <w:t>]</w:t>
      </w:r>
      <w:r w:rsidR="00862BEC" w:rsidRPr="003E68FD">
        <w:rPr>
          <w:rFonts w:ascii="Book Antiqua" w:hAnsi="Book Antiqua" w:cs="Times New Roman"/>
          <w:sz w:val="24"/>
          <w:szCs w:val="24"/>
        </w:rPr>
        <w:t xml:space="preserve">. </w:t>
      </w:r>
      <w:r w:rsidR="00040A8F" w:rsidRPr="003E68FD">
        <w:rPr>
          <w:rFonts w:ascii="Book Antiqua" w:hAnsi="Book Antiqua" w:cs="Times New Roman"/>
          <w:sz w:val="24"/>
          <w:szCs w:val="24"/>
        </w:rPr>
        <w:t>In addition, a</w:t>
      </w:r>
      <w:r w:rsidR="00437E5D" w:rsidRPr="003E68FD">
        <w:rPr>
          <w:rFonts w:ascii="Book Antiqua" w:hAnsi="Book Antiqua" w:cs="Times New Roman"/>
          <w:sz w:val="24"/>
          <w:szCs w:val="24"/>
        </w:rPr>
        <w:t xml:space="preserve">lthough </w:t>
      </w:r>
      <w:r w:rsidR="006B0836" w:rsidRPr="003E68FD">
        <w:rPr>
          <w:rFonts w:ascii="Book Antiqua" w:hAnsi="Book Antiqua" w:cs="Times New Roman"/>
          <w:sz w:val="24"/>
          <w:szCs w:val="24"/>
        </w:rPr>
        <w:t>systemic chemotherapy</w:t>
      </w:r>
      <w:r w:rsidR="00437E5D" w:rsidRPr="003E68FD">
        <w:rPr>
          <w:rFonts w:ascii="Book Antiqua" w:hAnsi="Book Antiqua" w:cs="Times New Roman"/>
          <w:sz w:val="24"/>
          <w:szCs w:val="24"/>
        </w:rPr>
        <w:t xml:space="preserve"> can substantially increase symptom control and improve the patient's quality of life, </w:t>
      </w:r>
      <w:r w:rsidR="00696450" w:rsidRPr="003E68FD">
        <w:rPr>
          <w:rFonts w:ascii="Book Antiqua" w:hAnsi="Book Antiqua" w:cs="Times New Roman"/>
          <w:sz w:val="24"/>
          <w:szCs w:val="24"/>
        </w:rPr>
        <w:t xml:space="preserve">its </w:t>
      </w:r>
      <w:r w:rsidR="00040A8F" w:rsidRPr="003E68FD">
        <w:rPr>
          <w:rFonts w:ascii="Book Antiqua" w:hAnsi="Book Antiqua" w:cs="Times New Roman"/>
          <w:sz w:val="24"/>
          <w:szCs w:val="24"/>
        </w:rPr>
        <w:t xml:space="preserve">long-term </w:t>
      </w:r>
      <w:r w:rsidR="006B0836" w:rsidRPr="003E68FD">
        <w:rPr>
          <w:rFonts w:ascii="Book Antiqua" w:hAnsi="Book Antiqua" w:cs="Times New Roman"/>
          <w:sz w:val="24"/>
          <w:szCs w:val="24"/>
        </w:rPr>
        <w:t xml:space="preserve">results are still not satisfactory and </w:t>
      </w:r>
      <w:r w:rsidR="00696450" w:rsidRPr="003E68FD">
        <w:rPr>
          <w:rFonts w:ascii="Book Antiqua" w:hAnsi="Book Antiqua" w:cs="Times New Roman"/>
          <w:sz w:val="24"/>
          <w:szCs w:val="24"/>
        </w:rPr>
        <w:t xml:space="preserve">unfortunately many patients die less than a year </w:t>
      </w:r>
      <w:r w:rsidR="009E3EF5" w:rsidRPr="003E68FD">
        <w:rPr>
          <w:rFonts w:ascii="Book Antiqua" w:hAnsi="Book Antiqua" w:cs="Times New Roman"/>
          <w:sz w:val="24"/>
          <w:szCs w:val="24"/>
        </w:rPr>
        <w:t xml:space="preserve">after starting </w:t>
      </w:r>
      <w:proofErr w:type="gramStart"/>
      <w:r w:rsidR="009E3EF5" w:rsidRPr="003E68FD">
        <w:rPr>
          <w:rFonts w:ascii="Book Antiqua" w:hAnsi="Book Antiqua" w:cs="Times New Roman"/>
          <w:sz w:val="24"/>
          <w:szCs w:val="24"/>
        </w:rPr>
        <w:t>therapy</w:t>
      </w:r>
      <w:r w:rsidR="0031789B" w:rsidRPr="003E68FD">
        <w:rPr>
          <w:rFonts w:ascii="Book Antiqua" w:hAnsi="Book Antiqua" w:cs="Times New Roman"/>
          <w:sz w:val="24"/>
          <w:szCs w:val="24"/>
          <w:vertAlign w:val="superscript"/>
        </w:rPr>
        <w:t>[</w:t>
      </w:r>
      <w:proofErr w:type="gramEnd"/>
      <w:r w:rsidR="003F5693" w:rsidRPr="003E68FD">
        <w:rPr>
          <w:rFonts w:ascii="Book Antiqua" w:hAnsi="Book Antiqua" w:cs="Times New Roman"/>
          <w:sz w:val="24"/>
          <w:szCs w:val="24"/>
          <w:vertAlign w:val="superscript"/>
        </w:rPr>
        <w:t>5,6</w:t>
      </w:r>
      <w:r w:rsidR="008E528C" w:rsidRPr="003E68FD">
        <w:rPr>
          <w:rFonts w:ascii="Book Antiqua" w:hAnsi="Book Antiqua" w:cs="Times New Roman"/>
          <w:sz w:val="24"/>
          <w:szCs w:val="24"/>
          <w:vertAlign w:val="superscript"/>
        </w:rPr>
        <w:t>]</w:t>
      </w:r>
      <w:r w:rsidR="00556B2C" w:rsidRPr="003E68FD">
        <w:rPr>
          <w:rFonts w:ascii="Book Antiqua" w:hAnsi="Book Antiqua" w:cs="Times New Roman"/>
          <w:sz w:val="24"/>
          <w:szCs w:val="24"/>
        </w:rPr>
        <w:t>.</w:t>
      </w:r>
      <w:r w:rsidR="00696450" w:rsidRPr="003E68FD">
        <w:rPr>
          <w:rFonts w:ascii="Book Antiqua" w:hAnsi="Book Antiqua" w:cs="Times New Roman"/>
          <w:sz w:val="24"/>
          <w:szCs w:val="24"/>
        </w:rPr>
        <w:t xml:space="preserve"> </w:t>
      </w:r>
    </w:p>
    <w:p w14:paraId="601B8906" w14:textId="18068F61" w:rsidR="00EC666D" w:rsidRPr="003E68FD" w:rsidRDefault="007C0356"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Thus, there is </w:t>
      </w:r>
      <w:r w:rsidR="006800A5" w:rsidRPr="003E68FD">
        <w:rPr>
          <w:rFonts w:ascii="Book Antiqua" w:hAnsi="Book Antiqua" w:cs="Times New Roman"/>
          <w:sz w:val="24"/>
          <w:szCs w:val="24"/>
        </w:rPr>
        <w:t xml:space="preserve">undoubtedly </w:t>
      </w:r>
      <w:r w:rsidRPr="003E68FD">
        <w:rPr>
          <w:rFonts w:ascii="Book Antiqua" w:hAnsi="Book Antiqua" w:cs="Times New Roman"/>
          <w:sz w:val="24"/>
          <w:szCs w:val="24"/>
        </w:rPr>
        <w:t xml:space="preserve">a need to develop more effective treatment strategies for this formidable disease. </w:t>
      </w:r>
      <w:r w:rsidR="002E4C6C" w:rsidRPr="003E68FD">
        <w:rPr>
          <w:rFonts w:ascii="Book Antiqua" w:hAnsi="Book Antiqua" w:cs="Times New Roman"/>
          <w:sz w:val="24"/>
          <w:szCs w:val="24"/>
        </w:rPr>
        <w:t xml:space="preserve">As in other solid tumors, </w:t>
      </w:r>
      <w:r w:rsidR="008E3B2C" w:rsidRPr="003E68FD">
        <w:rPr>
          <w:rFonts w:ascii="Book Antiqua" w:hAnsi="Book Antiqua" w:cs="Times New Roman"/>
          <w:sz w:val="24"/>
          <w:szCs w:val="24"/>
        </w:rPr>
        <w:t xml:space="preserve">the </w:t>
      </w:r>
      <w:r w:rsidR="00C57E7E" w:rsidRPr="003E68FD">
        <w:rPr>
          <w:rFonts w:ascii="Book Antiqua" w:hAnsi="Book Antiqua" w:cs="Times New Roman"/>
          <w:sz w:val="24"/>
          <w:szCs w:val="24"/>
        </w:rPr>
        <w:t>uses of targeted agents that block vital inter</w:t>
      </w:r>
      <w:r w:rsidR="00A97920" w:rsidRPr="003E68FD">
        <w:rPr>
          <w:rFonts w:ascii="Book Antiqua" w:hAnsi="Book Antiqua" w:cs="Times New Roman"/>
          <w:sz w:val="24"/>
          <w:szCs w:val="24"/>
        </w:rPr>
        <w:t xml:space="preserve">- and </w:t>
      </w:r>
      <w:r w:rsidR="00C57E7E" w:rsidRPr="003E68FD">
        <w:rPr>
          <w:rFonts w:ascii="Book Antiqua" w:hAnsi="Book Antiqua" w:cs="Times New Roman"/>
          <w:sz w:val="24"/>
          <w:szCs w:val="24"/>
        </w:rPr>
        <w:t>intracellular signaling pathways have</w:t>
      </w:r>
      <w:r w:rsidR="008E3B2C" w:rsidRPr="003E68FD">
        <w:rPr>
          <w:rFonts w:ascii="Book Antiqua" w:hAnsi="Book Antiqua" w:cs="Times New Roman"/>
          <w:sz w:val="24"/>
          <w:szCs w:val="24"/>
        </w:rPr>
        <w:t xml:space="preserve"> recently emerged as a </w:t>
      </w:r>
      <w:r w:rsidR="00A97920" w:rsidRPr="003E68FD">
        <w:rPr>
          <w:rFonts w:ascii="Book Antiqua" w:hAnsi="Book Antiqua" w:cs="Times New Roman"/>
          <w:sz w:val="24"/>
          <w:szCs w:val="24"/>
        </w:rPr>
        <w:t xml:space="preserve">strategy </w:t>
      </w:r>
      <w:r w:rsidR="00AE41D6" w:rsidRPr="003E68FD">
        <w:rPr>
          <w:rFonts w:ascii="Book Antiqua" w:hAnsi="Book Antiqua" w:cs="Times New Roman"/>
          <w:sz w:val="24"/>
          <w:szCs w:val="24"/>
        </w:rPr>
        <w:t>for the treatment of a</w:t>
      </w:r>
      <w:r w:rsidR="009E3EF5" w:rsidRPr="003E68FD">
        <w:rPr>
          <w:rFonts w:ascii="Book Antiqua" w:hAnsi="Book Antiqua" w:cs="Times New Roman"/>
          <w:sz w:val="24"/>
          <w:szCs w:val="24"/>
        </w:rPr>
        <w:t xml:space="preserve">dvanced </w:t>
      </w:r>
      <w:proofErr w:type="gramStart"/>
      <w:r w:rsidR="009E3EF5" w:rsidRPr="003E68FD">
        <w:rPr>
          <w:rFonts w:ascii="Book Antiqua" w:hAnsi="Book Antiqua" w:cs="Times New Roman"/>
          <w:sz w:val="24"/>
          <w:szCs w:val="24"/>
        </w:rPr>
        <w:t>GC</w:t>
      </w:r>
      <w:r w:rsidR="0031789B" w:rsidRPr="003E68FD">
        <w:rPr>
          <w:rFonts w:ascii="Book Antiqua" w:hAnsi="Book Antiqua" w:cs="Times New Roman"/>
          <w:sz w:val="24"/>
          <w:szCs w:val="24"/>
          <w:vertAlign w:val="superscript"/>
        </w:rPr>
        <w:t>[</w:t>
      </w:r>
      <w:proofErr w:type="gramEnd"/>
      <w:r w:rsidR="009F36F6" w:rsidRPr="003E68FD">
        <w:rPr>
          <w:rFonts w:ascii="Book Antiqua" w:hAnsi="Book Antiqua" w:cs="Times New Roman"/>
          <w:sz w:val="24"/>
          <w:szCs w:val="24"/>
          <w:vertAlign w:val="superscript"/>
        </w:rPr>
        <w:t>7</w:t>
      </w:r>
      <w:r w:rsidR="00D14B6C" w:rsidRPr="003E68FD">
        <w:rPr>
          <w:rFonts w:ascii="Book Antiqua" w:hAnsi="Book Antiqua" w:cs="Times New Roman"/>
          <w:sz w:val="24"/>
          <w:szCs w:val="24"/>
          <w:vertAlign w:val="superscript"/>
        </w:rPr>
        <w:t>-1</w:t>
      </w:r>
      <w:r w:rsidR="009F36F6" w:rsidRPr="003E68FD">
        <w:rPr>
          <w:rFonts w:ascii="Book Antiqua" w:hAnsi="Book Antiqua" w:cs="Times New Roman"/>
          <w:sz w:val="24"/>
          <w:szCs w:val="24"/>
          <w:vertAlign w:val="superscript"/>
        </w:rPr>
        <w:t>2</w:t>
      </w:r>
      <w:r w:rsidR="008E528C" w:rsidRPr="003E68FD">
        <w:rPr>
          <w:rFonts w:ascii="Book Antiqua" w:hAnsi="Book Antiqua" w:cs="Times New Roman"/>
          <w:sz w:val="24"/>
          <w:szCs w:val="24"/>
          <w:vertAlign w:val="superscript"/>
        </w:rPr>
        <w:t>]</w:t>
      </w:r>
      <w:r w:rsidR="00AE41D6" w:rsidRPr="003E68FD">
        <w:rPr>
          <w:rFonts w:ascii="Book Antiqua" w:hAnsi="Book Antiqua" w:cs="Times New Roman"/>
          <w:sz w:val="24"/>
          <w:szCs w:val="24"/>
        </w:rPr>
        <w:t xml:space="preserve">. </w:t>
      </w:r>
      <w:r w:rsidR="00C57E7E" w:rsidRPr="003E68FD">
        <w:rPr>
          <w:rFonts w:ascii="Book Antiqua" w:hAnsi="Book Antiqua" w:cs="Times New Roman"/>
          <w:sz w:val="24"/>
          <w:szCs w:val="24"/>
        </w:rPr>
        <w:t>Significant advances in our understanding of the underlying biologic processes of GC have</w:t>
      </w:r>
      <w:r w:rsidR="00B62A32" w:rsidRPr="003E68FD">
        <w:rPr>
          <w:rFonts w:ascii="Book Antiqua" w:hAnsi="Book Antiqua" w:cs="Times New Roman"/>
          <w:sz w:val="24"/>
          <w:szCs w:val="24"/>
        </w:rPr>
        <w:t xml:space="preserve"> recently expanded the number and range of potential therapeutic targets. </w:t>
      </w:r>
      <w:r w:rsidR="00D7795F" w:rsidRPr="003E68FD">
        <w:rPr>
          <w:rFonts w:ascii="Book Antiqua" w:hAnsi="Book Antiqua" w:cs="Times New Roman"/>
          <w:sz w:val="24"/>
          <w:szCs w:val="24"/>
        </w:rPr>
        <w:t>T</w:t>
      </w:r>
      <w:r w:rsidR="00B62A32" w:rsidRPr="003E68FD">
        <w:rPr>
          <w:rFonts w:ascii="Book Antiqua" w:hAnsi="Book Antiqua" w:cs="Times New Roman"/>
          <w:sz w:val="24"/>
          <w:szCs w:val="24"/>
        </w:rPr>
        <w:t xml:space="preserve">argeted </w:t>
      </w:r>
      <w:r w:rsidR="00D7795F" w:rsidRPr="003E68FD">
        <w:rPr>
          <w:rFonts w:ascii="Book Antiqua" w:hAnsi="Book Antiqua" w:cs="Times New Roman"/>
          <w:sz w:val="24"/>
          <w:szCs w:val="24"/>
        </w:rPr>
        <w:t xml:space="preserve">agents may be used </w:t>
      </w:r>
      <w:r w:rsidR="00630FDE" w:rsidRPr="003E68FD">
        <w:rPr>
          <w:rFonts w:ascii="Book Antiqua" w:hAnsi="Book Antiqua" w:cs="Times New Roman"/>
          <w:sz w:val="24"/>
          <w:szCs w:val="24"/>
        </w:rPr>
        <w:t xml:space="preserve">either </w:t>
      </w:r>
      <w:r w:rsidR="00D7795F" w:rsidRPr="003E68FD">
        <w:rPr>
          <w:rFonts w:ascii="Book Antiqua" w:hAnsi="Book Antiqua" w:cs="Times New Roman"/>
          <w:sz w:val="24"/>
          <w:szCs w:val="24"/>
        </w:rPr>
        <w:t xml:space="preserve">alone or in combination with </w:t>
      </w:r>
      <w:r w:rsidR="00E40F3F" w:rsidRPr="003E68FD">
        <w:rPr>
          <w:rFonts w:ascii="Book Antiqua" w:hAnsi="Book Antiqua" w:cs="Times New Roman"/>
          <w:sz w:val="24"/>
          <w:szCs w:val="24"/>
        </w:rPr>
        <w:t xml:space="preserve">anti-neoplastic agents </w:t>
      </w:r>
      <w:r w:rsidR="00EC666D" w:rsidRPr="003E68FD">
        <w:rPr>
          <w:rFonts w:ascii="Book Antiqua" w:hAnsi="Book Antiqua" w:cs="Times New Roman"/>
          <w:sz w:val="24"/>
          <w:szCs w:val="24"/>
        </w:rPr>
        <w:t xml:space="preserve">for patients with both chemotherapy-naïve and chemotherapy-refractory disease. </w:t>
      </w:r>
      <w:r w:rsidR="00B62A32" w:rsidRPr="003E68FD">
        <w:rPr>
          <w:rFonts w:ascii="Book Antiqua" w:hAnsi="Book Antiqua" w:cs="Times New Roman"/>
          <w:sz w:val="24"/>
          <w:szCs w:val="24"/>
        </w:rPr>
        <w:t>Some of the</w:t>
      </w:r>
      <w:r w:rsidR="00313498" w:rsidRPr="003E68FD">
        <w:rPr>
          <w:rFonts w:ascii="Book Antiqua" w:hAnsi="Book Antiqua" w:cs="Times New Roman"/>
          <w:sz w:val="24"/>
          <w:szCs w:val="24"/>
        </w:rPr>
        <w:t xml:space="preserve">se, </w:t>
      </w:r>
      <w:r w:rsidR="00B62A32" w:rsidRPr="003E68FD">
        <w:rPr>
          <w:rFonts w:ascii="Book Antiqua" w:hAnsi="Book Antiqua" w:cs="Times New Roman"/>
          <w:sz w:val="24"/>
          <w:szCs w:val="24"/>
        </w:rPr>
        <w:t>such as trastuzumab and ram</w:t>
      </w:r>
      <w:r w:rsidR="00313498" w:rsidRPr="003E68FD">
        <w:rPr>
          <w:rFonts w:ascii="Book Antiqua" w:hAnsi="Book Antiqua" w:cs="Times New Roman"/>
          <w:sz w:val="24"/>
          <w:szCs w:val="24"/>
        </w:rPr>
        <w:t xml:space="preserve">ucirumab </w:t>
      </w:r>
      <w:r w:rsidR="003535EF" w:rsidRPr="003E68FD">
        <w:rPr>
          <w:rFonts w:ascii="Book Antiqua" w:hAnsi="Book Antiqua" w:cs="Times New Roman"/>
          <w:sz w:val="24"/>
          <w:szCs w:val="24"/>
        </w:rPr>
        <w:t>have been shown to have significant therapeutic activity and a good safety profile</w:t>
      </w:r>
      <w:r w:rsidR="00A101E0" w:rsidRPr="003E68FD">
        <w:rPr>
          <w:rFonts w:ascii="Book Antiqua" w:hAnsi="Book Antiqua" w:cs="Times New Roman"/>
          <w:sz w:val="24"/>
          <w:szCs w:val="24"/>
        </w:rPr>
        <w:t xml:space="preserve">, </w:t>
      </w:r>
      <w:r w:rsidR="00AA1368" w:rsidRPr="003E68FD">
        <w:rPr>
          <w:rFonts w:ascii="Book Antiqua" w:hAnsi="Book Antiqua" w:cs="Times New Roman"/>
          <w:sz w:val="24"/>
          <w:szCs w:val="24"/>
        </w:rPr>
        <w:t xml:space="preserve">have changed the treatment paradigm, and </w:t>
      </w:r>
      <w:r w:rsidR="00A97920" w:rsidRPr="003E68FD">
        <w:rPr>
          <w:rFonts w:ascii="Book Antiqua" w:hAnsi="Book Antiqua" w:cs="Times New Roman"/>
          <w:sz w:val="24"/>
          <w:szCs w:val="24"/>
        </w:rPr>
        <w:t xml:space="preserve">are </w:t>
      </w:r>
      <w:r w:rsidR="00A101E0" w:rsidRPr="003E68FD">
        <w:rPr>
          <w:rFonts w:ascii="Book Antiqua" w:hAnsi="Book Antiqua" w:cs="Times New Roman"/>
          <w:sz w:val="24"/>
          <w:szCs w:val="24"/>
        </w:rPr>
        <w:t xml:space="preserve">therefore </w:t>
      </w:r>
      <w:r w:rsidR="00E40F3F" w:rsidRPr="003E68FD">
        <w:rPr>
          <w:rFonts w:ascii="Book Antiqua" w:hAnsi="Book Antiqua" w:cs="Times New Roman"/>
          <w:sz w:val="24"/>
          <w:szCs w:val="24"/>
        </w:rPr>
        <w:t xml:space="preserve">currently licensed </w:t>
      </w:r>
      <w:r w:rsidR="00A101E0" w:rsidRPr="003E68FD">
        <w:rPr>
          <w:rFonts w:ascii="Book Antiqua" w:hAnsi="Book Antiqua" w:cs="Times New Roman"/>
          <w:sz w:val="24"/>
          <w:szCs w:val="24"/>
        </w:rPr>
        <w:t>in the Unite</w:t>
      </w:r>
      <w:r w:rsidR="00E40F3F" w:rsidRPr="003E68FD">
        <w:rPr>
          <w:rFonts w:ascii="Book Antiqua" w:hAnsi="Book Antiqua" w:cs="Times New Roman"/>
          <w:sz w:val="24"/>
          <w:szCs w:val="24"/>
        </w:rPr>
        <w:t>d</w:t>
      </w:r>
      <w:r w:rsidR="00A101E0" w:rsidRPr="003E68FD">
        <w:rPr>
          <w:rFonts w:ascii="Book Antiqua" w:hAnsi="Book Antiqua" w:cs="Times New Roman"/>
          <w:sz w:val="24"/>
          <w:szCs w:val="24"/>
        </w:rPr>
        <w:t xml:space="preserve"> States and Europe </w:t>
      </w:r>
      <w:r w:rsidR="007055AE" w:rsidRPr="003E68FD">
        <w:rPr>
          <w:rFonts w:ascii="Book Antiqua" w:hAnsi="Book Antiqua" w:cs="Times New Roman"/>
          <w:sz w:val="24"/>
          <w:szCs w:val="24"/>
        </w:rPr>
        <w:t xml:space="preserve">as part of </w:t>
      </w:r>
      <w:r w:rsidR="00AA1368" w:rsidRPr="003E68FD">
        <w:rPr>
          <w:rFonts w:ascii="Book Antiqua" w:hAnsi="Book Antiqua" w:cs="Times New Roman"/>
          <w:sz w:val="24"/>
          <w:szCs w:val="24"/>
        </w:rPr>
        <w:t>the management of patients with GC.</w:t>
      </w:r>
      <w:r w:rsidR="00CC1597" w:rsidRPr="003E68FD">
        <w:rPr>
          <w:rFonts w:ascii="Book Antiqua" w:hAnsi="Book Antiqua" w:cs="Times New Roman"/>
          <w:sz w:val="24"/>
          <w:szCs w:val="24"/>
        </w:rPr>
        <w:t xml:space="preserve"> </w:t>
      </w:r>
    </w:p>
    <w:p w14:paraId="2DB6D7AB" w14:textId="2E439061" w:rsidR="00C23E48" w:rsidRPr="003E68FD" w:rsidRDefault="005962FB"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In this review, we will outline </w:t>
      </w:r>
      <w:r w:rsidR="00F21BC3" w:rsidRPr="003E68FD">
        <w:rPr>
          <w:rFonts w:ascii="Book Antiqua" w:hAnsi="Book Antiqua" w:cs="Times New Roman"/>
          <w:sz w:val="24"/>
          <w:szCs w:val="24"/>
        </w:rPr>
        <w:t xml:space="preserve">well-established targeted treatments </w:t>
      </w:r>
      <w:r w:rsidR="004D64DF" w:rsidRPr="003E68FD">
        <w:rPr>
          <w:rFonts w:ascii="Book Antiqua" w:hAnsi="Book Antiqua" w:cs="Times New Roman"/>
          <w:sz w:val="24"/>
          <w:szCs w:val="24"/>
        </w:rPr>
        <w:t xml:space="preserve">for GC and discuss novel agents currently in development as well as some directions for future research. </w:t>
      </w:r>
    </w:p>
    <w:p w14:paraId="2C810A6E" w14:textId="77777777" w:rsidR="003B603D" w:rsidRPr="003E68FD" w:rsidRDefault="008A00EC" w:rsidP="00180BF9">
      <w:pPr>
        <w:spacing w:after="0" w:line="360" w:lineRule="auto"/>
        <w:jc w:val="both"/>
        <w:rPr>
          <w:rFonts w:ascii="Book Antiqua" w:hAnsi="Book Antiqua" w:cs="Times New Roman"/>
          <w:b/>
          <w:i/>
          <w:sz w:val="24"/>
          <w:szCs w:val="24"/>
          <w:lang w:eastAsia="zh-CN"/>
        </w:rPr>
      </w:pPr>
      <w:r w:rsidRPr="003E68FD">
        <w:rPr>
          <w:rFonts w:ascii="Book Antiqua" w:hAnsi="Book Antiqua" w:cs="Times New Roman"/>
          <w:b/>
          <w:i/>
          <w:sz w:val="24"/>
          <w:szCs w:val="24"/>
        </w:rPr>
        <w:t>Anti-</w:t>
      </w:r>
      <w:r w:rsidR="009E3EF5" w:rsidRPr="003E68FD">
        <w:rPr>
          <w:rFonts w:ascii="Book Antiqua" w:hAnsi="Book Antiqua" w:cs="Times New Roman"/>
          <w:b/>
          <w:i/>
          <w:sz w:val="24"/>
          <w:szCs w:val="24"/>
        </w:rPr>
        <w:t xml:space="preserve"> epidermal growth factor receptor</w:t>
      </w:r>
      <w:r w:rsidRPr="003E68FD">
        <w:rPr>
          <w:rFonts w:ascii="Book Antiqua" w:hAnsi="Book Antiqua" w:cs="Times New Roman"/>
          <w:b/>
          <w:i/>
          <w:sz w:val="24"/>
          <w:szCs w:val="24"/>
        </w:rPr>
        <w:t xml:space="preserve"> therapies</w:t>
      </w:r>
    </w:p>
    <w:p w14:paraId="74DF36C2" w14:textId="6D79F8B2" w:rsidR="00980E9B" w:rsidRPr="003E68FD" w:rsidRDefault="007055AE" w:rsidP="00180BF9">
      <w:pPr>
        <w:spacing w:after="0" w:line="360" w:lineRule="auto"/>
        <w:jc w:val="both"/>
        <w:rPr>
          <w:rFonts w:ascii="Book Antiqua" w:hAnsi="Book Antiqua" w:cs="Times New Roman"/>
          <w:b/>
          <w:i/>
          <w:sz w:val="24"/>
          <w:szCs w:val="24"/>
        </w:rPr>
      </w:pPr>
      <w:r w:rsidRPr="003E68FD">
        <w:rPr>
          <w:rFonts w:ascii="Book Antiqua" w:hAnsi="Book Antiqua" w:cs="Times New Roman"/>
          <w:sz w:val="24"/>
          <w:szCs w:val="24"/>
        </w:rPr>
        <w:lastRenderedPageBreak/>
        <w:t>The epidermal growth factor receptor (EGFR)</w:t>
      </w:r>
      <w:r w:rsidR="005B1063" w:rsidRPr="003E68FD">
        <w:rPr>
          <w:rFonts w:ascii="Book Antiqua" w:hAnsi="Book Antiqua" w:cs="Times New Roman"/>
          <w:sz w:val="24"/>
          <w:szCs w:val="24"/>
        </w:rPr>
        <w:t xml:space="preserve"> </w:t>
      </w:r>
      <w:r w:rsidR="009217E6" w:rsidRPr="003E68FD">
        <w:rPr>
          <w:rFonts w:ascii="Book Antiqua" w:hAnsi="Book Antiqua" w:cs="Times New Roman"/>
          <w:sz w:val="24"/>
          <w:szCs w:val="24"/>
        </w:rPr>
        <w:t xml:space="preserve">belongs to the </w:t>
      </w:r>
      <w:r w:rsidR="005B1063" w:rsidRPr="003E68FD">
        <w:rPr>
          <w:rFonts w:ascii="Book Antiqua" w:hAnsi="Book Antiqua" w:cs="Times New Roman"/>
          <w:sz w:val="24"/>
          <w:szCs w:val="24"/>
        </w:rPr>
        <w:t xml:space="preserve">ErbB family of receptor tyrosine kinases (RTK), which </w:t>
      </w:r>
      <w:r w:rsidR="009217E6" w:rsidRPr="003E68FD">
        <w:rPr>
          <w:rFonts w:ascii="Book Antiqua" w:hAnsi="Book Antiqua" w:cs="Times New Roman"/>
          <w:sz w:val="24"/>
          <w:szCs w:val="24"/>
        </w:rPr>
        <w:t xml:space="preserve">contains </w:t>
      </w:r>
      <w:r w:rsidR="005B1063" w:rsidRPr="003E68FD">
        <w:rPr>
          <w:rFonts w:ascii="Book Antiqua" w:hAnsi="Book Antiqua" w:cs="Times New Roman"/>
          <w:sz w:val="24"/>
          <w:szCs w:val="24"/>
        </w:rPr>
        <w:t>four closely related members: ErbB1 (HER1</w:t>
      </w:r>
      <w:r w:rsidR="0069279A" w:rsidRPr="003E68FD">
        <w:rPr>
          <w:rFonts w:ascii="Book Antiqua" w:hAnsi="Book Antiqua" w:cs="Times New Roman"/>
          <w:sz w:val="24"/>
          <w:szCs w:val="24"/>
        </w:rPr>
        <w:t xml:space="preserve"> or </w:t>
      </w:r>
      <w:r w:rsidR="005B1063" w:rsidRPr="003E68FD">
        <w:rPr>
          <w:rFonts w:ascii="Book Antiqua" w:hAnsi="Book Antiqua" w:cs="Times New Roman"/>
          <w:sz w:val="24"/>
          <w:szCs w:val="24"/>
        </w:rPr>
        <w:t>EGFR), Er</w:t>
      </w:r>
      <w:r w:rsidR="009E3EF5" w:rsidRPr="003E68FD">
        <w:rPr>
          <w:rFonts w:ascii="Book Antiqua" w:hAnsi="Book Antiqua" w:cs="Times New Roman"/>
          <w:sz w:val="24"/>
          <w:szCs w:val="24"/>
        </w:rPr>
        <w:t xml:space="preserve">bB2 (Her2/neu), ErbB3 and </w:t>
      </w:r>
      <w:proofErr w:type="gramStart"/>
      <w:r w:rsidR="009E3EF5" w:rsidRPr="003E68FD">
        <w:rPr>
          <w:rFonts w:ascii="Book Antiqua" w:hAnsi="Book Antiqua" w:cs="Times New Roman"/>
          <w:sz w:val="24"/>
          <w:szCs w:val="24"/>
        </w:rPr>
        <w:t>ErbB4</w:t>
      </w:r>
      <w:r w:rsidR="0031789B" w:rsidRPr="003E68FD">
        <w:rPr>
          <w:rFonts w:ascii="Book Antiqua" w:hAnsi="Book Antiqua" w:cs="Times New Roman"/>
          <w:sz w:val="24"/>
          <w:szCs w:val="24"/>
          <w:vertAlign w:val="superscript"/>
        </w:rPr>
        <w:t>[</w:t>
      </w:r>
      <w:proofErr w:type="gramEnd"/>
      <w:r w:rsidR="00B17E87" w:rsidRPr="003E68FD">
        <w:rPr>
          <w:rFonts w:ascii="Book Antiqua" w:hAnsi="Book Antiqua" w:cs="Times New Roman"/>
          <w:sz w:val="24"/>
          <w:szCs w:val="24"/>
          <w:vertAlign w:val="superscript"/>
        </w:rPr>
        <w:t>13,14</w:t>
      </w:r>
      <w:r w:rsidR="008E528C" w:rsidRPr="003E68FD">
        <w:rPr>
          <w:rFonts w:ascii="Book Antiqua" w:hAnsi="Book Antiqua" w:cs="Times New Roman"/>
          <w:sz w:val="24"/>
          <w:szCs w:val="24"/>
          <w:vertAlign w:val="superscript"/>
        </w:rPr>
        <w:t>]</w:t>
      </w:r>
      <w:r w:rsidR="005B1063" w:rsidRPr="003E68FD">
        <w:rPr>
          <w:rFonts w:ascii="Book Antiqua" w:hAnsi="Book Antiqua" w:cs="Times New Roman"/>
          <w:sz w:val="24"/>
          <w:szCs w:val="24"/>
        </w:rPr>
        <w:t xml:space="preserve">. </w:t>
      </w:r>
      <w:r w:rsidR="00C51111" w:rsidRPr="003E68FD">
        <w:rPr>
          <w:rFonts w:ascii="Book Antiqua" w:hAnsi="Book Antiqua" w:cs="Times New Roman"/>
          <w:sz w:val="24"/>
          <w:szCs w:val="24"/>
        </w:rPr>
        <w:t xml:space="preserve">EGFR activation by one of its ligands </w:t>
      </w:r>
      <w:r w:rsidR="007E6E7E" w:rsidRPr="003E68FD">
        <w:rPr>
          <w:rFonts w:ascii="Book Antiqua" w:hAnsi="Book Antiqua" w:cs="Times New Roman"/>
          <w:sz w:val="24"/>
          <w:szCs w:val="24"/>
        </w:rPr>
        <w:t xml:space="preserve">initiates </w:t>
      </w:r>
      <w:r w:rsidR="00EC3B29" w:rsidRPr="003E68FD">
        <w:rPr>
          <w:rFonts w:ascii="Book Antiqua" w:hAnsi="Book Antiqua" w:cs="Times New Roman"/>
          <w:sz w:val="24"/>
          <w:szCs w:val="24"/>
        </w:rPr>
        <w:t xml:space="preserve">diverse </w:t>
      </w:r>
      <w:r w:rsidR="007E6E7E" w:rsidRPr="003E68FD">
        <w:rPr>
          <w:rFonts w:ascii="Book Antiqua" w:hAnsi="Book Antiqua" w:cs="Times New Roman"/>
          <w:sz w:val="24"/>
          <w:szCs w:val="24"/>
        </w:rPr>
        <w:t xml:space="preserve">downstream signaling </w:t>
      </w:r>
      <w:r w:rsidR="00EC3B29" w:rsidRPr="003E68FD">
        <w:rPr>
          <w:rFonts w:ascii="Book Antiqua" w:hAnsi="Book Antiqua" w:cs="Times New Roman"/>
          <w:sz w:val="24"/>
          <w:szCs w:val="24"/>
        </w:rPr>
        <w:t xml:space="preserve">pathways </w:t>
      </w:r>
      <w:r w:rsidR="007309A1" w:rsidRPr="003E68FD">
        <w:rPr>
          <w:rFonts w:ascii="Book Antiqua" w:hAnsi="Book Antiqua" w:cs="Times New Roman"/>
          <w:sz w:val="24"/>
          <w:szCs w:val="24"/>
        </w:rPr>
        <w:t>including the RAS/RAF/MAP kinase</w:t>
      </w:r>
      <w:r w:rsidR="0088414B" w:rsidRPr="003E68FD">
        <w:rPr>
          <w:rFonts w:ascii="Book Antiqua" w:hAnsi="Book Antiqua" w:cs="Times New Roman"/>
          <w:sz w:val="24"/>
          <w:szCs w:val="24"/>
        </w:rPr>
        <w:t xml:space="preserve"> and PI3K/Akt/mTOR signaling </w:t>
      </w:r>
      <w:r w:rsidR="00372AB3" w:rsidRPr="003E68FD">
        <w:rPr>
          <w:rFonts w:ascii="Book Antiqua" w:hAnsi="Book Antiqua" w:cs="Times New Roman"/>
          <w:sz w:val="24"/>
          <w:szCs w:val="24"/>
        </w:rPr>
        <w:t xml:space="preserve">networks. </w:t>
      </w:r>
      <w:r w:rsidR="000809AF" w:rsidRPr="003E68FD">
        <w:rPr>
          <w:rFonts w:ascii="Book Antiqua" w:hAnsi="Book Antiqua" w:cs="Times New Roman"/>
          <w:sz w:val="24"/>
          <w:szCs w:val="24"/>
        </w:rPr>
        <w:t xml:space="preserve">Both </w:t>
      </w:r>
      <w:r w:rsidR="0088414B" w:rsidRPr="003E68FD">
        <w:rPr>
          <w:rFonts w:ascii="Book Antiqua" w:hAnsi="Book Antiqua" w:cs="Times New Roman"/>
          <w:sz w:val="24"/>
          <w:szCs w:val="24"/>
        </w:rPr>
        <w:t>pathways play a</w:t>
      </w:r>
      <w:r w:rsidR="00372AB3" w:rsidRPr="003E68FD">
        <w:rPr>
          <w:rFonts w:ascii="Book Antiqua" w:hAnsi="Book Antiqua" w:cs="Times New Roman"/>
          <w:sz w:val="24"/>
          <w:szCs w:val="24"/>
        </w:rPr>
        <w:t xml:space="preserve"> vital </w:t>
      </w:r>
      <w:r w:rsidR="0088414B" w:rsidRPr="003E68FD">
        <w:rPr>
          <w:rFonts w:ascii="Book Antiqua" w:hAnsi="Book Antiqua" w:cs="Times New Roman"/>
          <w:sz w:val="24"/>
          <w:szCs w:val="24"/>
        </w:rPr>
        <w:t xml:space="preserve">role in </w:t>
      </w:r>
      <w:r w:rsidR="00F40F29" w:rsidRPr="003E68FD">
        <w:rPr>
          <w:rFonts w:ascii="Book Antiqua" w:hAnsi="Book Antiqua" w:cs="Times New Roman"/>
          <w:sz w:val="24"/>
          <w:szCs w:val="24"/>
        </w:rPr>
        <w:t xml:space="preserve">several </w:t>
      </w:r>
      <w:r w:rsidR="0088414B" w:rsidRPr="003E68FD">
        <w:rPr>
          <w:rFonts w:ascii="Book Antiqua" w:hAnsi="Book Antiqua" w:cs="Times New Roman"/>
          <w:sz w:val="24"/>
          <w:szCs w:val="24"/>
        </w:rPr>
        <w:t xml:space="preserve">critical cellular processes </w:t>
      </w:r>
      <w:r w:rsidR="00F40F29" w:rsidRPr="003E68FD">
        <w:rPr>
          <w:rFonts w:ascii="Book Antiqua" w:hAnsi="Book Antiqua" w:cs="Times New Roman"/>
          <w:sz w:val="24"/>
          <w:szCs w:val="24"/>
        </w:rPr>
        <w:t xml:space="preserve">including </w:t>
      </w:r>
      <w:r w:rsidR="0088414B" w:rsidRPr="003E68FD">
        <w:rPr>
          <w:rFonts w:ascii="Book Antiqua" w:hAnsi="Book Antiqua" w:cs="Times New Roman"/>
          <w:sz w:val="24"/>
          <w:szCs w:val="24"/>
        </w:rPr>
        <w:t xml:space="preserve">proliferation, </w:t>
      </w:r>
      <w:r w:rsidR="00372AB3" w:rsidRPr="003E68FD">
        <w:rPr>
          <w:rFonts w:ascii="Book Antiqua" w:hAnsi="Book Antiqua" w:cs="Times New Roman"/>
          <w:sz w:val="24"/>
          <w:szCs w:val="24"/>
        </w:rPr>
        <w:t xml:space="preserve">growth, </w:t>
      </w:r>
      <w:r w:rsidR="0088414B" w:rsidRPr="003E68FD">
        <w:rPr>
          <w:rFonts w:ascii="Book Antiqua" w:hAnsi="Book Antiqua" w:cs="Times New Roman"/>
          <w:sz w:val="24"/>
          <w:szCs w:val="24"/>
        </w:rPr>
        <w:t>survival</w:t>
      </w:r>
      <w:r w:rsidR="009E3EF5" w:rsidRPr="003E68FD">
        <w:rPr>
          <w:rFonts w:ascii="Book Antiqua" w:hAnsi="Book Antiqua" w:cs="Times New Roman"/>
          <w:sz w:val="24"/>
          <w:szCs w:val="24"/>
        </w:rPr>
        <w:t xml:space="preserve">, motility, and tissue </w:t>
      </w:r>
      <w:proofErr w:type="gramStart"/>
      <w:r w:rsidR="009E3EF5" w:rsidRPr="003E68FD">
        <w:rPr>
          <w:rFonts w:ascii="Book Antiqua" w:hAnsi="Book Antiqua" w:cs="Times New Roman"/>
          <w:sz w:val="24"/>
          <w:szCs w:val="24"/>
        </w:rPr>
        <w:t>invasion</w:t>
      </w:r>
      <w:r w:rsidR="0031789B" w:rsidRPr="003E68FD">
        <w:rPr>
          <w:rFonts w:ascii="Book Antiqua" w:hAnsi="Book Antiqua" w:cs="Times New Roman"/>
          <w:sz w:val="24"/>
          <w:szCs w:val="24"/>
          <w:vertAlign w:val="superscript"/>
        </w:rPr>
        <w:t>[</w:t>
      </w:r>
      <w:proofErr w:type="gramEnd"/>
      <w:r w:rsidR="00B17E87" w:rsidRPr="003E68FD">
        <w:rPr>
          <w:rFonts w:ascii="Book Antiqua" w:hAnsi="Book Antiqua" w:cs="Times New Roman"/>
          <w:sz w:val="24"/>
          <w:szCs w:val="24"/>
          <w:vertAlign w:val="superscript"/>
        </w:rPr>
        <w:t>13,14</w:t>
      </w:r>
      <w:r w:rsidR="008E528C" w:rsidRPr="003E68FD">
        <w:rPr>
          <w:rFonts w:ascii="Book Antiqua" w:hAnsi="Book Antiqua" w:cs="Times New Roman"/>
          <w:sz w:val="24"/>
          <w:szCs w:val="24"/>
          <w:vertAlign w:val="superscript"/>
        </w:rPr>
        <w:t>]</w:t>
      </w:r>
      <w:r w:rsidR="0088414B" w:rsidRPr="003E68FD">
        <w:rPr>
          <w:rFonts w:ascii="Book Antiqua" w:hAnsi="Book Antiqua" w:cs="Times New Roman"/>
          <w:sz w:val="24"/>
          <w:szCs w:val="24"/>
        </w:rPr>
        <w:t xml:space="preserve">. </w:t>
      </w:r>
    </w:p>
    <w:p w14:paraId="38D52D20" w14:textId="7106AEE1" w:rsidR="00F64A53" w:rsidRPr="003E68FD" w:rsidRDefault="00B20878"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EGFR o</w:t>
      </w:r>
      <w:r w:rsidR="00295245" w:rsidRPr="003E68FD">
        <w:rPr>
          <w:rFonts w:ascii="Book Antiqua" w:hAnsi="Book Antiqua" w:cs="Times New Roman"/>
          <w:sz w:val="24"/>
          <w:szCs w:val="24"/>
        </w:rPr>
        <w:t xml:space="preserve">verexpression </w:t>
      </w:r>
      <w:bookmarkStart w:id="30" w:name="OLE_LINK284"/>
      <w:r w:rsidR="00295245" w:rsidRPr="003E68FD">
        <w:rPr>
          <w:rFonts w:ascii="Book Antiqua" w:hAnsi="Book Antiqua" w:cs="Times New Roman"/>
          <w:sz w:val="24"/>
          <w:szCs w:val="24"/>
        </w:rPr>
        <w:t xml:space="preserve">has been </w:t>
      </w:r>
      <w:r w:rsidR="00723059" w:rsidRPr="003E68FD">
        <w:rPr>
          <w:rFonts w:ascii="Book Antiqua" w:hAnsi="Book Antiqua" w:cs="Times New Roman"/>
          <w:sz w:val="24"/>
          <w:szCs w:val="24"/>
        </w:rPr>
        <w:t xml:space="preserve">correlated </w:t>
      </w:r>
      <w:r w:rsidR="00295245" w:rsidRPr="003E68FD">
        <w:rPr>
          <w:rFonts w:ascii="Book Antiqua" w:hAnsi="Book Antiqua" w:cs="Times New Roman"/>
          <w:sz w:val="24"/>
          <w:szCs w:val="24"/>
        </w:rPr>
        <w:t xml:space="preserve">with more aggressive </w:t>
      </w:r>
      <w:r w:rsidR="00317951" w:rsidRPr="003E68FD">
        <w:rPr>
          <w:rFonts w:ascii="Book Antiqua" w:hAnsi="Book Antiqua" w:cs="Times New Roman"/>
          <w:sz w:val="24"/>
          <w:szCs w:val="24"/>
        </w:rPr>
        <w:t xml:space="preserve">tumor </w:t>
      </w:r>
      <w:r w:rsidR="00295245" w:rsidRPr="003E68FD">
        <w:rPr>
          <w:rFonts w:ascii="Book Antiqua" w:hAnsi="Book Antiqua" w:cs="Times New Roman"/>
          <w:sz w:val="24"/>
          <w:szCs w:val="24"/>
        </w:rPr>
        <w:t xml:space="preserve">behavior and a </w:t>
      </w:r>
      <w:r w:rsidR="00317951" w:rsidRPr="003E68FD">
        <w:rPr>
          <w:rFonts w:ascii="Book Antiqua" w:hAnsi="Book Antiqua" w:cs="Times New Roman"/>
          <w:sz w:val="24"/>
          <w:szCs w:val="24"/>
        </w:rPr>
        <w:t xml:space="preserve">worse clinical results </w:t>
      </w:r>
      <w:bookmarkEnd w:id="30"/>
      <w:r w:rsidR="00295245" w:rsidRPr="003E68FD">
        <w:rPr>
          <w:rFonts w:ascii="Book Antiqua" w:hAnsi="Book Antiqua" w:cs="Times New Roman"/>
          <w:sz w:val="24"/>
          <w:szCs w:val="24"/>
        </w:rPr>
        <w:t xml:space="preserve">in patients with GC, suggesting that EGFR </w:t>
      </w:r>
      <w:r w:rsidR="00093DAD" w:rsidRPr="003E68FD">
        <w:rPr>
          <w:rFonts w:ascii="Book Antiqua" w:hAnsi="Book Antiqua" w:cs="Times New Roman"/>
          <w:sz w:val="24"/>
          <w:szCs w:val="24"/>
        </w:rPr>
        <w:t xml:space="preserve">is </w:t>
      </w:r>
      <w:r w:rsidR="00295245" w:rsidRPr="003E68FD">
        <w:rPr>
          <w:rFonts w:ascii="Book Antiqua" w:hAnsi="Book Antiqua" w:cs="Times New Roman"/>
          <w:sz w:val="24"/>
          <w:szCs w:val="24"/>
        </w:rPr>
        <w:t>therapeutic target</w:t>
      </w:r>
      <w:r w:rsidR="009E3EF5" w:rsidRPr="003E68FD">
        <w:rPr>
          <w:rFonts w:ascii="Book Antiqua" w:hAnsi="Book Antiqua" w:cs="Times New Roman"/>
          <w:sz w:val="24"/>
          <w:szCs w:val="24"/>
        </w:rPr>
        <w:t xml:space="preserve"> for this aggressive </w:t>
      </w:r>
      <w:proofErr w:type="gramStart"/>
      <w:r w:rsidR="009E3EF5" w:rsidRPr="003E68FD">
        <w:rPr>
          <w:rFonts w:ascii="Book Antiqua" w:hAnsi="Book Antiqua" w:cs="Times New Roman"/>
          <w:sz w:val="24"/>
          <w:szCs w:val="24"/>
        </w:rPr>
        <w:t>malignancy</w:t>
      </w:r>
      <w:r w:rsidR="0031789B" w:rsidRPr="003E68FD">
        <w:rPr>
          <w:rFonts w:ascii="Book Antiqua" w:hAnsi="Book Antiqua" w:cs="Times New Roman"/>
          <w:sz w:val="24"/>
          <w:szCs w:val="24"/>
          <w:vertAlign w:val="superscript"/>
        </w:rPr>
        <w:t>[</w:t>
      </w:r>
      <w:proofErr w:type="gramEnd"/>
      <w:r w:rsidR="00697899" w:rsidRPr="003E68FD">
        <w:rPr>
          <w:rFonts w:ascii="Book Antiqua" w:hAnsi="Book Antiqua" w:cs="Times New Roman"/>
          <w:sz w:val="24"/>
          <w:szCs w:val="24"/>
          <w:vertAlign w:val="superscript"/>
        </w:rPr>
        <w:t>13,14</w:t>
      </w:r>
      <w:r w:rsidR="008E528C" w:rsidRPr="003E68FD">
        <w:rPr>
          <w:rFonts w:ascii="Book Antiqua" w:hAnsi="Book Antiqua" w:cs="Times New Roman"/>
          <w:sz w:val="24"/>
          <w:szCs w:val="24"/>
          <w:vertAlign w:val="superscript"/>
        </w:rPr>
        <w:t>]</w:t>
      </w:r>
      <w:r w:rsidR="00295245" w:rsidRPr="003E68FD">
        <w:rPr>
          <w:rFonts w:ascii="Book Antiqua" w:hAnsi="Book Antiqua" w:cs="Times New Roman"/>
          <w:sz w:val="24"/>
          <w:szCs w:val="24"/>
        </w:rPr>
        <w:t xml:space="preserve">. </w:t>
      </w:r>
      <w:r w:rsidR="002F5BA4" w:rsidRPr="003E68FD">
        <w:rPr>
          <w:rFonts w:ascii="Book Antiqua" w:hAnsi="Book Antiqua" w:cs="Times New Roman"/>
          <w:sz w:val="24"/>
          <w:szCs w:val="24"/>
        </w:rPr>
        <w:t>The current therapeutic s</w:t>
      </w:r>
      <w:r w:rsidR="00093DAD" w:rsidRPr="003E68FD">
        <w:rPr>
          <w:rFonts w:ascii="Book Antiqua" w:hAnsi="Book Antiqua" w:cs="Times New Roman"/>
          <w:sz w:val="24"/>
          <w:szCs w:val="24"/>
        </w:rPr>
        <w:t xml:space="preserve">trategies </w:t>
      </w:r>
      <w:r w:rsidR="002F5BA4" w:rsidRPr="003E68FD">
        <w:rPr>
          <w:rFonts w:ascii="Book Antiqua" w:hAnsi="Book Antiqua" w:cs="Times New Roman"/>
          <w:sz w:val="24"/>
          <w:szCs w:val="24"/>
        </w:rPr>
        <w:t xml:space="preserve">targeting </w:t>
      </w:r>
      <w:r w:rsidR="00F64A53" w:rsidRPr="003E68FD">
        <w:rPr>
          <w:rFonts w:ascii="Book Antiqua" w:hAnsi="Book Antiqua" w:cs="Times New Roman"/>
          <w:sz w:val="24"/>
          <w:szCs w:val="24"/>
        </w:rPr>
        <w:t xml:space="preserve">EGFR </w:t>
      </w:r>
      <w:r w:rsidR="00093DAD" w:rsidRPr="003E68FD">
        <w:rPr>
          <w:rFonts w:ascii="Book Antiqua" w:hAnsi="Book Antiqua" w:cs="Times New Roman"/>
          <w:sz w:val="24"/>
          <w:szCs w:val="24"/>
        </w:rPr>
        <w:t>include n</w:t>
      </w:r>
      <w:r w:rsidR="00924E81" w:rsidRPr="003E68FD">
        <w:rPr>
          <w:rFonts w:ascii="Book Antiqua" w:hAnsi="Book Antiqua" w:cs="Times New Roman"/>
          <w:sz w:val="24"/>
          <w:szCs w:val="24"/>
          <w:lang w:val="en"/>
        </w:rPr>
        <w:t xml:space="preserve">eutralizing monoclonal antibodies (moAbs) </w:t>
      </w:r>
      <w:r w:rsidR="00F64A53" w:rsidRPr="003E68FD">
        <w:rPr>
          <w:rFonts w:ascii="Book Antiqua" w:hAnsi="Book Antiqua" w:cs="Times New Roman"/>
          <w:sz w:val="24"/>
          <w:szCs w:val="24"/>
        </w:rPr>
        <w:t xml:space="preserve">directed against the extracellular </w:t>
      </w:r>
      <w:r w:rsidR="002F5BA4" w:rsidRPr="003E68FD">
        <w:rPr>
          <w:rFonts w:ascii="Book Antiqua" w:hAnsi="Book Antiqua" w:cs="Times New Roman"/>
          <w:sz w:val="24"/>
          <w:szCs w:val="24"/>
        </w:rPr>
        <w:t xml:space="preserve">receptor </w:t>
      </w:r>
      <w:r w:rsidR="00F64A53" w:rsidRPr="003E68FD">
        <w:rPr>
          <w:rFonts w:ascii="Book Antiqua" w:hAnsi="Book Antiqua" w:cs="Times New Roman"/>
          <w:sz w:val="24"/>
          <w:szCs w:val="24"/>
        </w:rPr>
        <w:t>domain and small molecule tyrosine kinase inhibitors (TKIs) of the intracellular tyrosine kinase domain</w:t>
      </w:r>
      <w:r w:rsidR="00093DAD" w:rsidRPr="003E68FD">
        <w:rPr>
          <w:rFonts w:ascii="Book Antiqua" w:hAnsi="Book Antiqua" w:cs="Times New Roman"/>
          <w:sz w:val="24"/>
          <w:szCs w:val="24"/>
        </w:rPr>
        <w:t xml:space="preserve"> (Figure 1).</w:t>
      </w:r>
    </w:p>
    <w:p w14:paraId="7A6E29F4" w14:textId="58FA6E2B" w:rsidR="005B581C" w:rsidRPr="003E68FD" w:rsidRDefault="004C22E6"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Cetuximab </w:t>
      </w:r>
      <w:r w:rsidR="004F5561" w:rsidRPr="003E68FD">
        <w:rPr>
          <w:rFonts w:ascii="Book Antiqua" w:hAnsi="Book Antiqua" w:cs="Times New Roman"/>
          <w:sz w:val="24"/>
          <w:szCs w:val="24"/>
        </w:rPr>
        <w:t xml:space="preserve">and panitumumab are engineered antibodies that </w:t>
      </w:r>
      <w:r w:rsidR="00A109B6" w:rsidRPr="003E68FD">
        <w:rPr>
          <w:rFonts w:ascii="Book Antiqua" w:hAnsi="Book Antiqua" w:cs="Times New Roman"/>
          <w:sz w:val="24"/>
          <w:szCs w:val="24"/>
        </w:rPr>
        <w:t xml:space="preserve">bind </w:t>
      </w:r>
      <w:r w:rsidR="00E47856" w:rsidRPr="003E68FD">
        <w:rPr>
          <w:rFonts w:ascii="Book Antiqua" w:hAnsi="Book Antiqua" w:cs="Times New Roman"/>
          <w:sz w:val="24"/>
          <w:szCs w:val="24"/>
        </w:rPr>
        <w:t>to</w:t>
      </w:r>
      <w:r w:rsidR="00A109B6" w:rsidRPr="003E68FD">
        <w:rPr>
          <w:rFonts w:ascii="Book Antiqua" w:hAnsi="Book Antiqua" w:cs="Times New Roman"/>
          <w:sz w:val="24"/>
          <w:szCs w:val="24"/>
        </w:rPr>
        <w:t xml:space="preserve"> EGFR with high</w:t>
      </w:r>
      <w:r w:rsidR="00E47856" w:rsidRPr="003E68FD">
        <w:rPr>
          <w:rFonts w:ascii="Book Antiqua" w:hAnsi="Book Antiqua" w:cs="Times New Roman"/>
          <w:sz w:val="24"/>
          <w:szCs w:val="24"/>
        </w:rPr>
        <w:t xml:space="preserve">er </w:t>
      </w:r>
      <w:r w:rsidR="00A109B6" w:rsidRPr="003E68FD">
        <w:rPr>
          <w:rFonts w:ascii="Book Antiqua" w:hAnsi="Book Antiqua" w:cs="Times New Roman"/>
          <w:sz w:val="24"/>
          <w:szCs w:val="24"/>
        </w:rPr>
        <w:t>affinity</w:t>
      </w:r>
      <w:r w:rsidR="00E47856" w:rsidRPr="003E68FD">
        <w:rPr>
          <w:rFonts w:ascii="Book Antiqua" w:hAnsi="Book Antiqua" w:cs="Times New Roman"/>
          <w:sz w:val="24"/>
          <w:szCs w:val="24"/>
        </w:rPr>
        <w:t xml:space="preserve"> </w:t>
      </w:r>
      <w:r w:rsidR="009E3EF5" w:rsidRPr="003E68FD">
        <w:rPr>
          <w:rFonts w:ascii="Book Antiqua" w:hAnsi="Book Antiqua" w:cs="Times New Roman"/>
          <w:sz w:val="24"/>
          <w:szCs w:val="24"/>
        </w:rPr>
        <w:t xml:space="preserve">compared to its natural </w:t>
      </w:r>
      <w:proofErr w:type="gramStart"/>
      <w:r w:rsidR="009E3EF5" w:rsidRPr="003E68FD">
        <w:rPr>
          <w:rFonts w:ascii="Book Antiqua" w:hAnsi="Book Antiqua" w:cs="Times New Roman"/>
          <w:sz w:val="24"/>
          <w:szCs w:val="24"/>
        </w:rPr>
        <w:t>ligands</w:t>
      </w:r>
      <w:r w:rsidR="0031789B" w:rsidRPr="003E68FD">
        <w:rPr>
          <w:rFonts w:ascii="Book Antiqua" w:hAnsi="Book Antiqua" w:cs="Times New Roman"/>
          <w:sz w:val="24"/>
          <w:szCs w:val="24"/>
          <w:vertAlign w:val="superscript"/>
        </w:rPr>
        <w:t>[</w:t>
      </w:r>
      <w:proofErr w:type="gramEnd"/>
      <w:r w:rsidR="00604F18" w:rsidRPr="003E68FD">
        <w:rPr>
          <w:rFonts w:ascii="Book Antiqua" w:hAnsi="Book Antiqua" w:cs="Times New Roman"/>
          <w:sz w:val="24"/>
          <w:szCs w:val="24"/>
          <w:vertAlign w:val="superscript"/>
        </w:rPr>
        <w:t>15,16</w:t>
      </w:r>
      <w:r w:rsidR="008E528C" w:rsidRPr="003E68FD">
        <w:rPr>
          <w:rFonts w:ascii="Book Antiqua" w:hAnsi="Book Antiqua" w:cs="Times New Roman"/>
          <w:sz w:val="24"/>
          <w:szCs w:val="24"/>
          <w:vertAlign w:val="superscript"/>
        </w:rPr>
        <w:t>]</w:t>
      </w:r>
      <w:r w:rsidR="00E47856" w:rsidRPr="003E68FD">
        <w:rPr>
          <w:rFonts w:ascii="Book Antiqua" w:hAnsi="Book Antiqua" w:cs="Times New Roman"/>
          <w:sz w:val="24"/>
          <w:szCs w:val="24"/>
        </w:rPr>
        <w:t xml:space="preserve">. </w:t>
      </w:r>
      <w:bookmarkStart w:id="31" w:name="OLE_LINK285"/>
      <w:bookmarkStart w:id="32" w:name="OLE_LINK286"/>
      <w:bookmarkStart w:id="33" w:name="OLE_LINK287"/>
      <w:r w:rsidR="00FC7BFA" w:rsidRPr="003E68FD">
        <w:rPr>
          <w:rFonts w:ascii="Book Antiqua" w:hAnsi="Book Antiqua" w:cs="Times New Roman"/>
          <w:sz w:val="24"/>
          <w:szCs w:val="24"/>
        </w:rPr>
        <w:t xml:space="preserve">Several phase II </w:t>
      </w:r>
      <w:r w:rsidR="00A1024B" w:rsidRPr="003E68FD">
        <w:rPr>
          <w:rFonts w:ascii="Book Antiqua" w:hAnsi="Book Antiqua" w:cs="Times New Roman"/>
          <w:sz w:val="24"/>
          <w:szCs w:val="24"/>
        </w:rPr>
        <w:t xml:space="preserve">clinical </w:t>
      </w:r>
      <w:r w:rsidR="00FC7BFA" w:rsidRPr="003E68FD">
        <w:rPr>
          <w:rFonts w:ascii="Book Antiqua" w:hAnsi="Book Antiqua" w:cs="Times New Roman"/>
          <w:sz w:val="24"/>
          <w:szCs w:val="24"/>
        </w:rPr>
        <w:t xml:space="preserve">trials have </w:t>
      </w:r>
      <w:r w:rsidR="00755856" w:rsidRPr="003E68FD">
        <w:rPr>
          <w:rFonts w:ascii="Book Antiqua" w:hAnsi="Book Antiqua" w:cs="Times New Roman"/>
          <w:sz w:val="24"/>
          <w:szCs w:val="24"/>
        </w:rPr>
        <w:t xml:space="preserve">tested </w:t>
      </w:r>
      <w:r w:rsidR="003330E8" w:rsidRPr="003E68FD">
        <w:rPr>
          <w:rFonts w:ascii="Book Antiqua" w:hAnsi="Book Antiqua" w:cs="Times New Roman"/>
          <w:sz w:val="24"/>
          <w:szCs w:val="24"/>
        </w:rPr>
        <w:t>t</w:t>
      </w:r>
      <w:bookmarkEnd w:id="31"/>
      <w:bookmarkEnd w:id="32"/>
      <w:bookmarkEnd w:id="33"/>
      <w:r w:rsidR="003330E8" w:rsidRPr="003E68FD">
        <w:rPr>
          <w:rFonts w:ascii="Book Antiqua" w:hAnsi="Book Antiqua" w:cs="Times New Roman"/>
          <w:sz w:val="24"/>
          <w:szCs w:val="24"/>
        </w:rPr>
        <w:t xml:space="preserve">he feasibility of </w:t>
      </w:r>
      <w:r w:rsidR="00FC7BFA" w:rsidRPr="003E68FD">
        <w:rPr>
          <w:rFonts w:ascii="Book Antiqua" w:hAnsi="Book Antiqua" w:cs="Times New Roman"/>
          <w:sz w:val="24"/>
          <w:szCs w:val="24"/>
        </w:rPr>
        <w:t>adding c</w:t>
      </w:r>
      <w:r w:rsidR="005B581C" w:rsidRPr="003E68FD">
        <w:rPr>
          <w:rFonts w:ascii="Book Antiqua" w:hAnsi="Book Antiqua" w:cs="Times New Roman"/>
          <w:sz w:val="24"/>
          <w:szCs w:val="24"/>
        </w:rPr>
        <w:t>etuximab</w:t>
      </w:r>
      <w:r w:rsidR="00FC7BFA" w:rsidRPr="003E68FD">
        <w:rPr>
          <w:rFonts w:ascii="Book Antiqua" w:hAnsi="Book Antiqua" w:cs="Times New Roman"/>
          <w:sz w:val="24"/>
          <w:szCs w:val="24"/>
        </w:rPr>
        <w:t xml:space="preserve"> to different chemotherapy regimens </w:t>
      </w:r>
      <w:r w:rsidR="003330E8" w:rsidRPr="003E68FD">
        <w:rPr>
          <w:rFonts w:ascii="Book Antiqua" w:hAnsi="Book Antiqua" w:cs="Times New Roman"/>
          <w:sz w:val="24"/>
          <w:szCs w:val="24"/>
        </w:rPr>
        <w:t>including 5-FU</w:t>
      </w:r>
      <w:r w:rsidR="005F31F7" w:rsidRPr="003E68FD">
        <w:rPr>
          <w:rFonts w:ascii="Book Antiqua" w:hAnsi="Book Antiqua" w:cs="Times New Roman"/>
          <w:sz w:val="24"/>
          <w:szCs w:val="24"/>
        </w:rPr>
        <w:t>/</w:t>
      </w:r>
      <w:r w:rsidR="003330E8" w:rsidRPr="003E68FD">
        <w:rPr>
          <w:rFonts w:ascii="Book Antiqua" w:hAnsi="Book Antiqua" w:cs="Times New Roman"/>
          <w:sz w:val="24"/>
          <w:szCs w:val="24"/>
        </w:rPr>
        <w:t>folinic acid</w:t>
      </w:r>
      <w:r w:rsidR="005F31F7" w:rsidRPr="003E68FD">
        <w:rPr>
          <w:rFonts w:ascii="Book Antiqua" w:hAnsi="Book Antiqua" w:cs="Times New Roman"/>
          <w:sz w:val="24"/>
          <w:szCs w:val="24"/>
        </w:rPr>
        <w:t xml:space="preserve"> (LV)/</w:t>
      </w:r>
      <w:r w:rsidR="003330E8" w:rsidRPr="003E68FD">
        <w:rPr>
          <w:rFonts w:ascii="Book Antiqua" w:hAnsi="Book Antiqua" w:cs="Times New Roman"/>
          <w:sz w:val="24"/>
          <w:szCs w:val="24"/>
        </w:rPr>
        <w:t>irinotecan</w:t>
      </w:r>
      <w:r w:rsidR="00C9626D" w:rsidRPr="003E68FD">
        <w:rPr>
          <w:rFonts w:ascii="Book Antiqua" w:hAnsi="Book Antiqua" w:cs="Times New Roman"/>
          <w:sz w:val="24"/>
          <w:szCs w:val="24"/>
        </w:rPr>
        <w:t xml:space="preserve"> (</w:t>
      </w:r>
      <w:r w:rsidR="003330E8" w:rsidRPr="003E68FD">
        <w:rPr>
          <w:rFonts w:ascii="Book Antiqua" w:hAnsi="Book Antiqua" w:cs="Times New Roman"/>
          <w:sz w:val="24"/>
          <w:szCs w:val="24"/>
        </w:rPr>
        <w:t>FOLFIRI</w:t>
      </w:r>
      <w:r w:rsidR="005F31F7" w:rsidRPr="003E68FD">
        <w:rPr>
          <w:rFonts w:ascii="Book Antiqua" w:hAnsi="Book Antiqua" w:cs="Times New Roman"/>
          <w:sz w:val="24"/>
          <w:szCs w:val="24"/>
        </w:rPr>
        <w:t xml:space="preserve">), </w:t>
      </w:r>
      <w:r w:rsidR="003330E8" w:rsidRPr="003E68FD">
        <w:rPr>
          <w:rFonts w:ascii="Book Antiqua" w:hAnsi="Book Antiqua" w:cs="Times New Roman"/>
          <w:sz w:val="24"/>
          <w:szCs w:val="24"/>
        </w:rPr>
        <w:t>5-FU</w:t>
      </w:r>
      <w:r w:rsidR="005F31F7" w:rsidRPr="003E68FD">
        <w:rPr>
          <w:rFonts w:ascii="Book Antiqua" w:hAnsi="Book Antiqua" w:cs="Times New Roman"/>
          <w:sz w:val="24"/>
          <w:szCs w:val="24"/>
        </w:rPr>
        <w:t>/LV/</w:t>
      </w:r>
      <w:r w:rsidR="003330E8" w:rsidRPr="003E68FD">
        <w:rPr>
          <w:rFonts w:ascii="Book Antiqua" w:hAnsi="Book Antiqua" w:cs="Times New Roman"/>
          <w:sz w:val="24"/>
          <w:szCs w:val="24"/>
        </w:rPr>
        <w:t>oxaliplatin (FOLFOX)</w:t>
      </w:r>
      <w:r w:rsidR="00C9626D" w:rsidRPr="003E68FD">
        <w:rPr>
          <w:rFonts w:ascii="Book Antiqua" w:hAnsi="Book Antiqua" w:cs="Times New Roman"/>
          <w:sz w:val="24"/>
          <w:szCs w:val="24"/>
        </w:rPr>
        <w:t xml:space="preserve">, </w:t>
      </w:r>
      <w:r w:rsidR="005F31F7" w:rsidRPr="003E68FD">
        <w:rPr>
          <w:rFonts w:ascii="Book Antiqua" w:hAnsi="Book Antiqua" w:cs="Times New Roman"/>
          <w:sz w:val="24"/>
          <w:szCs w:val="24"/>
        </w:rPr>
        <w:t>docetaxel/</w:t>
      </w:r>
      <w:r w:rsidR="00C9626D" w:rsidRPr="003E68FD">
        <w:rPr>
          <w:rFonts w:ascii="Book Antiqua" w:hAnsi="Book Antiqua" w:cs="Times New Roman"/>
          <w:sz w:val="24"/>
          <w:szCs w:val="24"/>
        </w:rPr>
        <w:t>cisplatin</w:t>
      </w:r>
      <w:r w:rsidR="005F31F7" w:rsidRPr="003E68FD">
        <w:rPr>
          <w:rFonts w:ascii="Book Antiqua" w:hAnsi="Book Antiqua" w:cs="Times New Roman"/>
          <w:sz w:val="24"/>
          <w:szCs w:val="24"/>
        </w:rPr>
        <w:t xml:space="preserve">, capecitabine/cisplatin, and </w:t>
      </w:r>
      <w:r w:rsidR="003330E8" w:rsidRPr="003E68FD">
        <w:rPr>
          <w:rFonts w:ascii="Book Antiqua" w:hAnsi="Book Antiqua" w:cs="Times New Roman"/>
          <w:sz w:val="24"/>
          <w:szCs w:val="24"/>
        </w:rPr>
        <w:t>capecitabine</w:t>
      </w:r>
      <w:r w:rsidR="005F31F7" w:rsidRPr="003E68FD">
        <w:rPr>
          <w:rFonts w:ascii="Book Antiqua" w:hAnsi="Book Antiqua" w:cs="Times New Roman"/>
          <w:sz w:val="24"/>
          <w:szCs w:val="24"/>
        </w:rPr>
        <w:t>/</w:t>
      </w:r>
      <w:r w:rsidR="003330E8" w:rsidRPr="003E68FD">
        <w:rPr>
          <w:rFonts w:ascii="Book Antiqua" w:hAnsi="Book Antiqua" w:cs="Times New Roman"/>
          <w:sz w:val="24"/>
          <w:szCs w:val="24"/>
        </w:rPr>
        <w:t>oxaliplatin (XELOX)</w:t>
      </w:r>
      <w:r w:rsidR="005F31F7" w:rsidRPr="003E68FD">
        <w:rPr>
          <w:rFonts w:ascii="Book Antiqua" w:hAnsi="Book Antiqua" w:cs="Times New Roman"/>
          <w:sz w:val="24"/>
          <w:szCs w:val="24"/>
        </w:rPr>
        <w:t xml:space="preserve"> </w:t>
      </w:r>
      <w:r w:rsidR="00755856" w:rsidRPr="003E68FD">
        <w:rPr>
          <w:rFonts w:ascii="Book Antiqua" w:hAnsi="Book Antiqua" w:cs="Times New Roman"/>
          <w:sz w:val="24"/>
          <w:szCs w:val="24"/>
        </w:rPr>
        <w:t xml:space="preserve">for </w:t>
      </w:r>
      <w:r w:rsidR="00720D94" w:rsidRPr="003E68FD">
        <w:rPr>
          <w:rFonts w:ascii="Book Antiqua" w:hAnsi="Book Antiqua" w:cs="Times New Roman"/>
          <w:sz w:val="24"/>
          <w:szCs w:val="24"/>
        </w:rPr>
        <w:t xml:space="preserve">chemotherapy-naïve </w:t>
      </w:r>
      <w:r w:rsidR="00755856" w:rsidRPr="003E68FD">
        <w:rPr>
          <w:rFonts w:ascii="Book Antiqua" w:hAnsi="Book Antiqua" w:cs="Times New Roman"/>
          <w:sz w:val="24"/>
          <w:szCs w:val="24"/>
        </w:rPr>
        <w:t xml:space="preserve">advanced GC </w:t>
      </w:r>
      <w:proofErr w:type="gramStart"/>
      <w:r w:rsidR="00720D94" w:rsidRPr="003E68FD">
        <w:rPr>
          <w:rFonts w:ascii="Book Antiqua" w:hAnsi="Book Antiqua" w:cs="Times New Roman"/>
          <w:sz w:val="24"/>
          <w:szCs w:val="24"/>
        </w:rPr>
        <w:t>patients</w:t>
      </w:r>
      <w:r w:rsidR="0031789B" w:rsidRPr="003E68FD">
        <w:rPr>
          <w:rFonts w:ascii="Book Antiqua" w:hAnsi="Book Antiqua" w:cs="Times New Roman"/>
          <w:sz w:val="24"/>
          <w:szCs w:val="24"/>
          <w:vertAlign w:val="superscript"/>
        </w:rPr>
        <w:t>[</w:t>
      </w:r>
      <w:proofErr w:type="gramEnd"/>
      <w:r w:rsidR="00922FFD" w:rsidRPr="003E68FD">
        <w:rPr>
          <w:rFonts w:ascii="Book Antiqua" w:hAnsi="Book Antiqua" w:cs="Times New Roman"/>
          <w:sz w:val="24"/>
          <w:szCs w:val="24"/>
          <w:vertAlign w:val="superscript"/>
        </w:rPr>
        <w:t>17-20</w:t>
      </w:r>
      <w:r w:rsidR="008E528C" w:rsidRPr="003E68FD">
        <w:rPr>
          <w:rFonts w:ascii="Book Antiqua" w:hAnsi="Book Antiqua" w:cs="Times New Roman"/>
          <w:sz w:val="24"/>
          <w:szCs w:val="24"/>
          <w:vertAlign w:val="superscript"/>
        </w:rPr>
        <w:t>]</w:t>
      </w:r>
      <w:r w:rsidR="005F31F7" w:rsidRPr="003E68FD">
        <w:rPr>
          <w:rFonts w:ascii="Book Antiqua" w:hAnsi="Book Antiqua" w:cs="Times New Roman"/>
          <w:sz w:val="24"/>
          <w:szCs w:val="24"/>
        </w:rPr>
        <w:t xml:space="preserve">. </w:t>
      </w:r>
      <w:r w:rsidR="00D25B22" w:rsidRPr="003E68FD">
        <w:rPr>
          <w:rFonts w:ascii="Book Antiqua" w:hAnsi="Book Antiqua" w:cs="Times New Roman"/>
          <w:sz w:val="24"/>
          <w:szCs w:val="24"/>
        </w:rPr>
        <w:t xml:space="preserve">In these trials, </w:t>
      </w:r>
      <w:r w:rsidR="00723059" w:rsidRPr="003E68FD">
        <w:rPr>
          <w:rFonts w:ascii="Book Antiqua" w:hAnsi="Book Antiqua" w:cs="Times New Roman"/>
          <w:sz w:val="24"/>
          <w:szCs w:val="24"/>
        </w:rPr>
        <w:t xml:space="preserve">overall response </w:t>
      </w:r>
      <w:r w:rsidR="005F31F7" w:rsidRPr="003E68FD">
        <w:rPr>
          <w:rFonts w:ascii="Book Antiqua" w:hAnsi="Book Antiqua" w:cs="Times New Roman"/>
          <w:sz w:val="24"/>
          <w:szCs w:val="24"/>
        </w:rPr>
        <w:t>rates ranged from 41</w:t>
      </w:r>
      <w:r w:rsidR="009E3EF5" w:rsidRPr="003E68FD">
        <w:rPr>
          <w:rFonts w:ascii="Book Antiqua" w:hAnsi="Book Antiqua" w:cs="Times New Roman"/>
          <w:sz w:val="24"/>
          <w:szCs w:val="24"/>
        </w:rPr>
        <w:t>%</w:t>
      </w:r>
      <w:r w:rsidR="005F31F7" w:rsidRPr="003E68FD">
        <w:rPr>
          <w:rFonts w:ascii="Book Antiqua" w:hAnsi="Book Antiqua" w:cs="Times New Roman"/>
          <w:sz w:val="24"/>
          <w:szCs w:val="24"/>
        </w:rPr>
        <w:t xml:space="preserve"> to 69%, median </w:t>
      </w:r>
      <w:r w:rsidR="007B11A6" w:rsidRPr="003E68FD">
        <w:rPr>
          <w:rFonts w:ascii="Book Antiqua" w:hAnsi="Book Antiqua" w:cs="Times New Roman"/>
          <w:sz w:val="24"/>
          <w:szCs w:val="24"/>
        </w:rPr>
        <w:t xml:space="preserve">progression-free survival (PFS) </w:t>
      </w:r>
      <w:r w:rsidR="000473E8" w:rsidRPr="003E68FD">
        <w:rPr>
          <w:rFonts w:ascii="Book Antiqua" w:hAnsi="Book Antiqua" w:cs="Times New Roman"/>
          <w:sz w:val="24"/>
          <w:szCs w:val="24"/>
        </w:rPr>
        <w:t xml:space="preserve">varied </w:t>
      </w:r>
      <w:r w:rsidR="009E3EF5" w:rsidRPr="003E68FD">
        <w:rPr>
          <w:rFonts w:ascii="Book Antiqua" w:hAnsi="Book Antiqua" w:cs="Times New Roman"/>
          <w:sz w:val="24"/>
          <w:szCs w:val="24"/>
        </w:rPr>
        <w:t xml:space="preserve">from 5 to 8.5 </w:t>
      </w:r>
      <w:proofErr w:type="gramStart"/>
      <w:r w:rsidR="009E3EF5" w:rsidRPr="003E68FD">
        <w:rPr>
          <w:rFonts w:ascii="Book Antiqua" w:hAnsi="Book Antiqua" w:cs="Times New Roman"/>
          <w:sz w:val="24"/>
          <w:szCs w:val="24"/>
        </w:rPr>
        <w:t>mo</w:t>
      </w:r>
      <w:proofErr w:type="gramEnd"/>
      <w:r w:rsidR="004F5561" w:rsidRPr="003E68FD">
        <w:rPr>
          <w:rFonts w:ascii="Book Antiqua" w:hAnsi="Book Antiqua" w:cs="Times New Roman"/>
          <w:sz w:val="24"/>
          <w:szCs w:val="24"/>
        </w:rPr>
        <w:t xml:space="preserve">, and </w:t>
      </w:r>
      <w:r w:rsidR="005F31F7" w:rsidRPr="003E68FD">
        <w:rPr>
          <w:rFonts w:ascii="Book Antiqua" w:hAnsi="Book Antiqua" w:cs="Times New Roman"/>
          <w:sz w:val="24"/>
          <w:szCs w:val="24"/>
        </w:rPr>
        <w:t>median overall survival</w:t>
      </w:r>
      <w:r w:rsidR="007B11A6" w:rsidRPr="003E68FD">
        <w:rPr>
          <w:rFonts w:ascii="Book Antiqua" w:hAnsi="Book Antiqua" w:cs="Times New Roman"/>
          <w:sz w:val="24"/>
          <w:szCs w:val="24"/>
        </w:rPr>
        <w:t xml:space="preserve"> (OS) </w:t>
      </w:r>
      <w:r w:rsidR="000473E8" w:rsidRPr="003E68FD">
        <w:rPr>
          <w:rFonts w:ascii="Book Antiqua" w:hAnsi="Book Antiqua" w:cs="Times New Roman"/>
          <w:sz w:val="24"/>
          <w:szCs w:val="24"/>
        </w:rPr>
        <w:t xml:space="preserve">varied </w:t>
      </w:r>
      <w:r w:rsidR="004F5561" w:rsidRPr="003E68FD">
        <w:rPr>
          <w:rFonts w:ascii="Book Antiqua" w:hAnsi="Book Antiqua" w:cs="Times New Roman"/>
          <w:sz w:val="24"/>
          <w:szCs w:val="24"/>
        </w:rPr>
        <w:t xml:space="preserve">from </w:t>
      </w:r>
      <w:r w:rsidR="007B11A6" w:rsidRPr="003E68FD">
        <w:rPr>
          <w:rFonts w:ascii="Book Antiqua" w:hAnsi="Book Antiqua" w:cs="Times New Roman"/>
          <w:sz w:val="24"/>
          <w:szCs w:val="24"/>
        </w:rPr>
        <w:t>9 to 16.6 mo</w:t>
      </w:r>
      <w:r w:rsidR="004F5561" w:rsidRPr="003E68FD">
        <w:rPr>
          <w:rFonts w:ascii="Book Antiqua" w:hAnsi="Book Antiqua" w:cs="Times New Roman"/>
          <w:sz w:val="24"/>
          <w:szCs w:val="24"/>
        </w:rPr>
        <w:t xml:space="preserve">. A randomized </w:t>
      </w:r>
      <w:r w:rsidR="00B630BF" w:rsidRPr="003E68FD">
        <w:rPr>
          <w:rFonts w:ascii="Book Antiqua" w:hAnsi="Book Antiqua" w:cs="Times New Roman"/>
          <w:sz w:val="24"/>
          <w:szCs w:val="24"/>
        </w:rPr>
        <w:t xml:space="preserve">phase II </w:t>
      </w:r>
      <w:r w:rsidR="00A37B43" w:rsidRPr="003E68FD">
        <w:rPr>
          <w:rFonts w:ascii="Book Antiqua" w:hAnsi="Book Antiqua" w:cs="Times New Roman"/>
          <w:sz w:val="24"/>
          <w:szCs w:val="24"/>
        </w:rPr>
        <w:t xml:space="preserve">clinical </w:t>
      </w:r>
      <w:r w:rsidR="00B630BF" w:rsidRPr="003E68FD">
        <w:rPr>
          <w:rFonts w:ascii="Book Antiqua" w:hAnsi="Book Antiqua" w:cs="Times New Roman"/>
          <w:sz w:val="24"/>
          <w:szCs w:val="24"/>
        </w:rPr>
        <w:t>study (CALGB 80403/ECOG 1206)</w:t>
      </w:r>
      <w:r w:rsidR="004F5561" w:rsidRPr="003E68FD">
        <w:rPr>
          <w:rFonts w:ascii="Book Antiqua" w:hAnsi="Book Antiqua" w:cs="Times New Roman"/>
          <w:sz w:val="24"/>
          <w:szCs w:val="24"/>
        </w:rPr>
        <w:t xml:space="preserve"> evaluated </w:t>
      </w:r>
      <w:r w:rsidR="001F274C" w:rsidRPr="003E68FD">
        <w:rPr>
          <w:rFonts w:ascii="Book Antiqua" w:hAnsi="Book Antiqua" w:cs="Times New Roman"/>
          <w:sz w:val="24"/>
          <w:szCs w:val="24"/>
        </w:rPr>
        <w:t>three different</w:t>
      </w:r>
      <w:r w:rsidR="004F5561" w:rsidRPr="003E68FD">
        <w:rPr>
          <w:rFonts w:ascii="Book Antiqua" w:hAnsi="Book Antiqua" w:cs="Times New Roman"/>
          <w:sz w:val="24"/>
          <w:szCs w:val="24"/>
        </w:rPr>
        <w:t xml:space="preserve"> </w:t>
      </w:r>
      <w:r w:rsidR="00A37B43" w:rsidRPr="003E68FD">
        <w:rPr>
          <w:rFonts w:ascii="Book Antiqua" w:hAnsi="Book Antiqua" w:cs="Times New Roman"/>
          <w:sz w:val="24"/>
          <w:szCs w:val="24"/>
        </w:rPr>
        <w:t xml:space="preserve">conventional </w:t>
      </w:r>
      <w:r w:rsidR="004F5561" w:rsidRPr="003E68FD">
        <w:rPr>
          <w:rFonts w:ascii="Book Antiqua" w:hAnsi="Book Antiqua" w:cs="Times New Roman"/>
          <w:sz w:val="24"/>
          <w:szCs w:val="24"/>
        </w:rPr>
        <w:t xml:space="preserve">chemotherapy </w:t>
      </w:r>
      <w:r w:rsidR="001F274C" w:rsidRPr="003E68FD">
        <w:rPr>
          <w:rFonts w:ascii="Book Antiqua" w:hAnsi="Book Antiqua" w:cs="Times New Roman"/>
          <w:sz w:val="24"/>
          <w:szCs w:val="24"/>
        </w:rPr>
        <w:t xml:space="preserve">regimens (Epirubicin, cisplatin and 5-FU </w:t>
      </w:r>
      <w:r w:rsidR="004108A8" w:rsidRPr="003E68FD">
        <w:rPr>
          <w:rFonts w:ascii="Book Antiqua" w:hAnsi="Book Antiqua"/>
          <w:i/>
          <w:sz w:val="24"/>
          <w:szCs w:val="24"/>
        </w:rPr>
        <w:t>vs</w:t>
      </w:r>
      <w:r w:rsidR="001F274C" w:rsidRPr="003E68FD">
        <w:rPr>
          <w:rFonts w:ascii="Book Antiqua" w:hAnsi="Book Antiqua" w:cs="Times New Roman"/>
          <w:sz w:val="24"/>
          <w:szCs w:val="24"/>
        </w:rPr>
        <w:t xml:space="preserve"> irinotecan and cisplatin </w:t>
      </w:r>
      <w:r w:rsidR="004108A8" w:rsidRPr="003E68FD">
        <w:rPr>
          <w:rFonts w:ascii="Book Antiqua" w:hAnsi="Book Antiqua"/>
          <w:i/>
          <w:sz w:val="24"/>
          <w:szCs w:val="24"/>
        </w:rPr>
        <w:t>vs</w:t>
      </w:r>
      <w:r w:rsidR="001F274C" w:rsidRPr="003E68FD">
        <w:rPr>
          <w:rFonts w:ascii="Book Antiqua" w:hAnsi="Book Antiqua" w:cs="Times New Roman"/>
          <w:sz w:val="24"/>
          <w:szCs w:val="24"/>
        </w:rPr>
        <w:t xml:space="preserve"> FOLFOX)</w:t>
      </w:r>
      <w:r w:rsidR="004F5561" w:rsidRPr="003E68FD">
        <w:rPr>
          <w:rFonts w:ascii="Book Antiqua" w:hAnsi="Book Antiqua" w:cs="Times New Roman"/>
          <w:sz w:val="24"/>
          <w:szCs w:val="24"/>
        </w:rPr>
        <w:t xml:space="preserve"> in combination with cetuximab</w:t>
      </w:r>
      <w:r w:rsidR="001F274C" w:rsidRPr="003E68FD">
        <w:rPr>
          <w:rFonts w:ascii="Book Antiqua" w:hAnsi="Book Antiqua" w:cs="Times New Roman"/>
          <w:sz w:val="24"/>
          <w:szCs w:val="24"/>
        </w:rPr>
        <w:t xml:space="preserve">. </w:t>
      </w:r>
      <w:r w:rsidR="004F5561" w:rsidRPr="003E68FD">
        <w:rPr>
          <w:rFonts w:ascii="Book Antiqua" w:hAnsi="Book Antiqua" w:cs="Times New Roman"/>
          <w:sz w:val="24"/>
          <w:szCs w:val="24"/>
        </w:rPr>
        <w:t>R</w:t>
      </w:r>
      <w:r w:rsidR="001F274C" w:rsidRPr="003E68FD">
        <w:rPr>
          <w:rFonts w:ascii="Book Antiqua" w:hAnsi="Book Antiqua" w:cs="Times New Roman"/>
          <w:sz w:val="24"/>
          <w:szCs w:val="24"/>
        </w:rPr>
        <w:t>esponse rate</w:t>
      </w:r>
      <w:r w:rsidR="00025EFF" w:rsidRPr="003E68FD">
        <w:rPr>
          <w:rFonts w:ascii="Book Antiqua" w:hAnsi="Book Antiqua" w:cs="Times New Roman"/>
          <w:sz w:val="24"/>
          <w:szCs w:val="24"/>
        </w:rPr>
        <w:t xml:space="preserve">s were </w:t>
      </w:r>
      <w:r w:rsidR="001F274C" w:rsidRPr="003E68FD">
        <w:rPr>
          <w:rFonts w:ascii="Book Antiqua" w:hAnsi="Book Antiqua" w:cs="Times New Roman"/>
          <w:sz w:val="24"/>
          <w:szCs w:val="24"/>
        </w:rPr>
        <w:t>58</w:t>
      </w:r>
      <w:r w:rsidR="003B603D" w:rsidRPr="003E68FD">
        <w:rPr>
          <w:rFonts w:ascii="Book Antiqua" w:hAnsi="Book Antiqua" w:cs="Times New Roman"/>
          <w:sz w:val="24"/>
          <w:szCs w:val="24"/>
        </w:rPr>
        <w:t>%</w:t>
      </w:r>
      <w:r w:rsidR="001F274C" w:rsidRPr="003E68FD">
        <w:rPr>
          <w:rFonts w:ascii="Book Antiqua" w:hAnsi="Book Antiqua" w:cs="Times New Roman"/>
          <w:sz w:val="24"/>
          <w:szCs w:val="24"/>
        </w:rPr>
        <w:t>, 38</w:t>
      </w:r>
      <w:r w:rsidR="003B603D" w:rsidRPr="003E68FD">
        <w:rPr>
          <w:rFonts w:ascii="Book Antiqua" w:hAnsi="Book Antiqua" w:cs="Times New Roman"/>
          <w:sz w:val="24"/>
          <w:szCs w:val="24"/>
        </w:rPr>
        <w:t>%</w:t>
      </w:r>
      <w:r w:rsidR="001F274C" w:rsidRPr="003E68FD">
        <w:rPr>
          <w:rFonts w:ascii="Book Antiqua" w:hAnsi="Book Antiqua" w:cs="Times New Roman"/>
          <w:sz w:val="24"/>
          <w:szCs w:val="24"/>
        </w:rPr>
        <w:t xml:space="preserve">, and 51%, respectively, and median OS </w:t>
      </w:r>
      <w:r w:rsidR="006F6E0A">
        <w:rPr>
          <w:rFonts w:ascii="Book Antiqua" w:hAnsi="Book Antiqua" w:cs="Times New Roman"/>
          <w:sz w:val="24"/>
          <w:szCs w:val="24"/>
        </w:rPr>
        <w:t>was 8.6</w:t>
      </w:r>
      <w:r w:rsidR="001F274C" w:rsidRPr="003E68FD">
        <w:rPr>
          <w:rFonts w:ascii="Book Antiqua" w:hAnsi="Book Antiqua" w:cs="Times New Roman"/>
          <w:sz w:val="24"/>
          <w:szCs w:val="24"/>
        </w:rPr>
        <w:t xml:space="preserve"> and 10 mo, respectively. Cetuximab combined with FO</w:t>
      </w:r>
      <w:r w:rsidR="00845F20" w:rsidRPr="003E68FD">
        <w:rPr>
          <w:rFonts w:ascii="Book Antiqua" w:hAnsi="Book Antiqua" w:cs="Times New Roman"/>
          <w:sz w:val="24"/>
          <w:szCs w:val="24"/>
        </w:rPr>
        <w:t xml:space="preserve">LFOX was found to be </w:t>
      </w:r>
      <w:r w:rsidR="00025EFF" w:rsidRPr="003E68FD">
        <w:rPr>
          <w:rFonts w:ascii="Book Antiqua" w:hAnsi="Book Antiqua" w:cs="Times New Roman"/>
          <w:sz w:val="24"/>
          <w:szCs w:val="24"/>
        </w:rPr>
        <w:t xml:space="preserve">the least </w:t>
      </w:r>
      <w:r w:rsidR="00845F20" w:rsidRPr="003E68FD">
        <w:rPr>
          <w:rFonts w:ascii="Book Antiqua" w:hAnsi="Book Antiqua" w:cs="Times New Roman"/>
          <w:sz w:val="24"/>
          <w:szCs w:val="24"/>
        </w:rPr>
        <w:t>toxic</w:t>
      </w:r>
      <w:r w:rsidR="00025EFF" w:rsidRPr="003E68FD">
        <w:rPr>
          <w:rFonts w:ascii="Book Antiqua" w:hAnsi="Book Antiqua" w:cs="Times New Roman"/>
          <w:sz w:val="24"/>
          <w:szCs w:val="24"/>
        </w:rPr>
        <w:t xml:space="preserve"> of the </w:t>
      </w:r>
      <w:proofErr w:type="gramStart"/>
      <w:r w:rsidR="00025EFF" w:rsidRPr="003E68FD">
        <w:rPr>
          <w:rFonts w:ascii="Book Antiqua" w:hAnsi="Book Antiqua" w:cs="Times New Roman"/>
          <w:sz w:val="24"/>
          <w:szCs w:val="24"/>
        </w:rPr>
        <w:t>three</w:t>
      </w:r>
      <w:r w:rsidR="0031789B" w:rsidRPr="003E68FD">
        <w:rPr>
          <w:rFonts w:ascii="Book Antiqua" w:hAnsi="Book Antiqua" w:cs="Times New Roman"/>
          <w:sz w:val="24"/>
          <w:szCs w:val="24"/>
          <w:vertAlign w:val="superscript"/>
        </w:rPr>
        <w:t>[</w:t>
      </w:r>
      <w:proofErr w:type="gramEnd"/>
      <w:r w:rsidR="00FC4DC2" w:rsidRPr="003E68FD">
        <w:rPr>
          <w:rFonts w:ascii="Book Antiqua" w:hAnsi="Book Antiqua" w:cs="Times New Roman"/>
          <w:sz w:val="24"/>
          <w:szCs w:val="24"/>
          <w:vertAlign w:val="superscript"/>
        </w:rPr>
        <w:t>2</w:t>
      </w:r>
      <w:r w:rsidR="00922FFD" w:rsidRPr="003E68FD">
        <w:rPr>
          <w:rFonts w:ascii="Book Antiqua" w:hAnsi="Book Antiqua" w:cs="Times New Roman"/>
          <w:sz w:val="24"/>
          <w:szCs w:val="24"/>
          <w:vertAlign w:val="superscript"/>
        </w:rPr>
        <w:t>1</w:t>
      </w:r>
      <w:r w:rsidR="008E528C" w:rsidRPr="003E68FD">
        <w:rPr>
          <w:rFonts w:ascii="Book Antiqua" w:hAnsi="Book Antiqua" w:cs="Times New Roman"/>
          <w:sz w:val="24"/>
          <w:szCs w:val="24"/>
          <w:vertAlign w:val="superscript"/>
        </w:rPr>
        <w:t>]</w:t>
      </w:r>
      <w:r w:rsidR="00845F20" w:rsidRPr="003E68FD">
        <w:rPr>
          <w:rFonts w:ascii="Book Antiqua" w:hAnsi="Book Antiqua" w:cs="Times New Roman"/>
          <w:sz w:val="24"/>
          <w:szCs w:val="24"/>
        </w:rPr>
        <w:t>.</w:t>
      </w:r>
      <w:r w:rsidR="001F274C" w:rsidRPr="003E68FD">
        <w:rPr>
          <w:rFonts w:ascii="Book Antiqua" w:hAnsi="Book Antiqua" w:cs="Times New Roman"/>
          <w:sz w:val="24"/>
          <w:szCs w:val="24"/>
        </w:rPr>
        <w:t xml:space="preserve"> </w:t>
      </w:r>
    </w:p>
    <w:p w14:paraId="6BFF8D37" w14:textId="41166B4A" w:rsidR="002350C9" w:rsidRPr="003E68FD" w:rsidRDefault="000C22BA"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Unfortunately, </w:t>
      </w:r>
      <w:r w:rsidR="00686C88" w:rsidRPr="003E68FD">
        <w:rPr>
          <w:rFonts w:ascii="Book Antiqua" w:hAnsi="Book Antiqua" w:cs="Times New Roman"/>
          <w:sz w:val="24"/>
          <w:szCs w:val="24"/>
        </w:rPr>
        <w:t xml:space="preserve">these </w:t>
      </w:r>
      <w:r w:rsidR="001F274C" w:rsidRPr="003E68FD">
        <w:rPr>
          <w:rFonts w:ascii="Book Antiqua" w:hAnsi="Book Antiqua" w:cs="Times New Roman"/>
          <w:sz w:val="24"/>
          <w:szCs w:val="24"/>
        </w:rPr>
        <w:t xml:space="preserve">promising </w:t>
      </w:r>
      <w:r w:rsidR="00D62023" w:rsidRPr="003E68FD">
        <w:rPr>
          <w:rFonts w:ascii="Book Antiqua" w:hAnsi="Book Antiqua" w:cs="Times New Roman"/>
          <w:sz w:val="24"/>
          <w:szCs w:val="24"/>
        </w:rPr>
        <w:t xml:space="preserve">initial </w:t>
      </w:r>
      <w:r w:rsidR="00E428F1" w:rsidRPr="003E68FD">
        <w:rPr>
          <w:rFonts w:ascii="Book Antiqua" w:hAnsi="Book Antiqua" w:cs="Times New Roman"/>
          <w:sz w:val="24"/>
          <w:szCs w:val="24"/>
        </w:rPr>
        <w:t xml:space="preserve">outcomes </w:t>
      </w:r>
      <w:r w:rsidR="00686C88" w:rsidRPr="003E68FD">
        <w:rPr>
          <w:rFonts w:ascii="Book Antiqua" w:hAnsi="Book Antiqua" w:cs="Times New Roman"/>
          <w:sz w:val="24"/>
          <w:szCs w:val="24"/>
        </w:rPr>
        <w:t xml:space="preserve">were not </w:t>
      </w:r>
      <w:r w:rsidR="00E428F1" w:rsidRPr="003E68FD">
        <w:rPr>
          <w:rFonts w:ascii="Book Antiqua" w:hAnsi="Book Antiqua" w:cs="Times New Roman"/>
          <w:sz w:val="24"/>
          <w:szCs w:val="24"/>
        </w:rPr>
        <w:t xml:space="preserve">verified </w:t>
      </w:r>
      <w:r w:rsidR="00686C88" w:rsidRPr="003E68FD">
        <w:rPr>
          <w:rFonts w:ascii="Book Antiqua" w:hAnsi="Book Antiqua" w:cs="Times New Roman"/>
          <w:sz w:val="24"/>
          <w:szCs w:val="24"/>
        </w:rPr>
        <w:t xml:space="preserve">in the </w:t>
      </w:r>
      <w:r w:rsidR="00A864D4" w:rsidRPr="003E68FD">
        <w:rPr>
          <w:rFonts w:ascii="Book Antiqua" w:hAnsi="Book Antiqua" w:cs="Times New Roman"/>
          <w:sz w:val="24"/>
          <w:szCs w:val="24"/>
        </w:rPr>
        <w:t xml:space="preserve">phase III </w:t>
      </w:r>
      <w:r w:rsidR="00686C88" w:rsidRPr="003E68FD">
        <w:rPr>
          <w:rFonts w:ascii="Book Antiqua" w:hAnsi="Book Antiqua" w:cs="Times New Roman"/>
          <w:sz w:val="24"/>
          <w:szCs w:val="24"/>
        </w:rPr>
        <w:t xml:space="preserve">EXPAND </w:t>
      </w:r>
      <w:proofErr w:type="gramStart"/>
      <w:r w:rsidR="00686C88" w:rsidRPr="003E68FD">
        <w:rPr>
          <w:rFonts w:ascii="Book Antiqua" w:hAnsi="Book Antiqua" w:cs="Times New Roman"/>
          <w:sz w:val="24"/>
          <w:szCs w:val="24"/>
        </w:rPr>
        <w:t>trial</w:t>
      </w:r>
      <w:r w:rsidR="0031789B" w:rsidRPr="003E68FD">
        <w:rPr>
          <w:rFonts w:ascii="Book Antiqua" w:hAnsi="Book Antiqua" w:cs="Times New Roman"/>
          <w:sz w:val="24"/>
          <w:szCs w:val="24"/>
          <w:vertAlign w:val="superscript"/>
        </w:rPr>
        <w:t>[</w:t>
      </w:r>
      <w:proofErr w:type="gramEnd"/>
      <w:r w:rsidR="00FC4DC2" w:rsidRPr="003E68FD">
        <w:rPr>
          <w:rFonts w:ascii="Book Antiqua" w:hAnsi="Book Antiqua" w:cs="Times New Roman"/>
          <w:sz w:val="24"/>
          <w:szCs w:val="24"/>
          <w:vertAlign w:val="superscript"/>
        </w:rPr>
        <w:t>2</w:t>
      </w:r>
      <w:r w:rsidR="00922FFD" w:rsidRPr="003E68FD">
        <w:rPr>
          <w:rFonts w:ascii="Book Antiqua" w:hAnsi="Book Antiqua" w:cs="Times New Roman"/>
          <w:sz w:val="24"/>
          <w:szCs w:val="24"/>
          <w:vertAlign w:val="superscript"/>
        </w:rPr>
        <w:t>2</w:t>
      </w:r>
      <w:r w:rsidR="008E528C" w:rsidRPr="003E68FD">
        <w:rPr>
          <w:rFonts w:ascii="Book Antiqua" w:hAnsi="Book Antiqua" w:cs="Times New Roman"/>
          <w:sz w:val="24"/>
          <w:szCs w:val="24"/>
          <w:vertAlign w:val="superscript"/>
        </w:rPr>
        <w:t>]</w:t>
      </w:r>
      <w:r w:rsidR="00686C88" w:rsidRPr="003E68FD">
        <w:rPr>
          <w:rFonts w:ascii="Book Antiqua" w:hAnsi="Book Antiqua" w:cs="Times New Roman"/>
          <w:sz w:val="24"/>
          <w:szCs w:val="24"/>
        </w:rPr>
        <w:t>.</w:t>
      </w:r>
      <w:r w:rsidR="00A864D4" w:rsidRPr="003E68FD">
        <w:rPr>
          <w:rFonts w:ascii="Book Antiqua" w:hAnsi="Book Antiqua" w:cs="Times New Roman"/>
          <w:sz w:val="24"/>
          <w:szCs w:val="24"/>
        </w:rPr>
        <w:t xml:space="preserve"> In this study, 904 </w:t>
      </w:r>
      <w:r w:rsidR="00720D94" w:rsidRPr="003E68FD">
        <w:rPr>
          <w:rFonts w:ascii="Book Antiqua" w:hAnsi="Book Antiqua" w:cs="Times New Roman"/>
          <w:sz w:val="24"/>
          <w:szCs w:val="24"/>
        </w:rPr>
        <w:t xml:space="preserve">previously untreated metastatic GC and gastro-esophageal junction (GEJ) cancer </w:t>
      </w:r>
      <w:r w:rsidR="00A864D4" w:rsidRPr="003E68FD">
        <w:rPr>
          <w:rFonts w:ascii="Book Antiqua" w:hAnsi="Book Antiqua" w:cs="Times New Roman"/>
          <w:sz w:val="24"/>
          <w:szCs w:val="24"/>
        </w:rPr>
        <w:t xml:space="preserve">patients were randomly </w:t>
      </w:r>
      <w:r w:rsidR="00D62023" w:rsidRPr="003E68FD">
        <w:rPr>
          <w:rFonts w:ascii="Book Antiqua" w:hAnsi="Book Antiqua" w:cs="Times New Roman"/>
          <w:sz w:val="24"/>
          <w:szCs w:val="24"/>
        </w:rPr>
        <w:t xml:space="preserve">allocated </w:t>
      </w:r>
      <w:r w:rsidR="00A864D4" w:rsidRPr="003E68FD">
        <w:rPr>
          <w:rFonts w:ascii="Book Antiqua" w:hAnsi="Book Antiqua" w:cs="Times New Roman"/>
          <w:sz w:val="24"/>
          <w:szCs w:val="24"/>
        </w:rPr>
        <w:t>to receive chemotherapy (cisplatin and capecitabine</w:t>
      </w:r>
      <w:r w:rsidR="006739A0" w:rsidRPr="003E68FD">
        <w:rPr>
          <w:rFonts w:ascii="Book Antiqua" w:hAnsi="Book Antiqua" w:cs="Times New Roman"/>
          <w:sz w:val="24"/>
          <w:szCs w:val="24"/>
        </w:rPr>
        <w:t xml:space="preserve">) with or without </w:t>
      </w:r>
      <w:proofErr w:type="gramStart"/>
      <w:r w:rsidR="006739A0" w:rsidRPr="003E68FD">
        <w:rPr>
          <w:rFonts w:ascii="Book Antiqua" w:hAnsi="Book Antiqua" w:cs="Times New Roman"/>
          <w:sz w:val="24"/>
          <w:szCs w:val="24"/>
        </w:rPr>
        <w:t>cetuximab</w:t>
      </w:r>
      <w:r w:rsidR="0031789B" w:rsidRPr="003E68FD">
        <w:rPr>
          <w:rFonts w:ascii="Book Antiqua" w:hAnsi="Book Antiqua" w:cs="Times New Roman"/>
          <w:sz w:val="24"/>
          <w:szCs w:val="24"/>
          <w:vertAlign w:val="superscript"/>
        </w:rPr>
        <w:t>[</w:t>
      </w:r>
      <w:proofErr w:type="gramEnd"/>
      <w:r w:rsidR="00FC4DC2" w:rsidRPr="003E68FD">
        <w:rPr>
          <w:rFonts w:ascii="Book Antiqua" w:hAnsi="Book Antiqua" w:cs="Times New Roman"/>
          <w:sz w:val="24"/>
          <w:szCs w:val="24"/>
          <w:vertAlign w:val="superscript"/>
        </w:rPr>
        <w:t>2</w:t>
      </w:r>
      <w:r w:rsidR="00922FFD" w:rsidRPr="003E68FD">
        <w:rPr>
          <w:rFonts w:ascii="Book Antiqua" w:hAnsi="Book Antiqua" w:cs="Times New Roman"/>
          <w:sz w:val="24"/>
          <w:szCs w:val="24"/>
          <w:vertAlign w:val="superscript"/>
        </w:rPr>
        <w:t>2</w:t>
      </w:r>
      <w:r w:rsidR="008E528C" w:rsidRPr="003E68FD">
        <w:rPr>
          <w:rFonts w:ascii="Book Antiqua" w:hAnsi="Book Antiqua" w:cs="Times New Roman"/>
          <w:sz w:val="24"/>
          <w:szCs w:val="24"/>
          <w:vertAlign w:val="superscript"/>
        </w:rPr>
        <w:t>]</w:t>
      </w:r>
      <w:r w:rsidR="00A864D4" w:rsidRPr="003E68FD">
        <w:rPr>
          <w:rFonts w:ascii="Book Antiqua" w:hAnsi="Book Antiqua" w:cs="Times New Roman"/>
          <w:sz w:val="24"/>
          <w:szCs w:val="24"/>
        </w:rPr>
        <w:t xml:space="preserve">. </w:t>
      </w:r>
      <w:r w:rsidR="004508E7" w:rsidRPr="003E68FD">
        <w:rPr>
          <w:rFonts w:ascii="Book Antiqua" w:hAnsi="Book Antiqua" w:cs="Times New Roman"/>
          <w:sz w:val="24"/>
          <w:szCs w:val="24"/>
        </w:rPr>
        <w:t xml:space="preserve">No differences in clinical outcome were found between treatment groups, and the </w:t>
      </w:r>
      <w:r w:rsidR="004508E7" w:rsidRPr="003E68FD">
        <w:rPr>
          <w:rFonts w:ascii="Book Antiqua" w:hAnsi="Book Antiqua" w:cs="Times New Roman"/>
          <w:sz w:val="24"/>
          <w:szCs w:val="24"/>
        </w:rPr>
        <w:lastRenderedPageBreak/>
        <w:t xml:space="preserve">primary and secondary </w:t>
      </w:r>
      <w:r w:rsidR="00A37B43" w:rsidRPr="003E68FD">
        <w:rPr>
          <w:rFonts w:ascii="Book Antiqua" w:hAnsi="Book Antiqua" w:cs="Times New Roman"/>
          <w:sz w:val="24"/>
          <w:szCs w:val="24"/>
        </w:rPr>
        <w:t xml:space="preserve">efficacy </w:t>
      </w:r>
      <w:r w:rsidR="004508E7" w:rsidRPr="003E68FD">
        <w:rPr>
          <w:rFonts w:ascii="Book Antiqua" w:hAnsi="Book Antiqua" w:cs="Times New Roman"/>
          <w:sz w:val="24"/>
          <w:szCs w:val="24"/>
        </w:rPr>
        <w:t xml:space="preserve">endpoints were not met; </w:t>
      </w:r>
      <w:r w:rsidR="003804B6" w:rsidRPr="003E68FD">
        <w:rPr>
          <w:rFonts w:ascii="Book Antiqua" w:hAnsi="Book Antiqua" w:cs="Times New Roman"/>
          <w:sz w:val="24"/>
          <w:szCs w:val="24"/>
        </w:rPr>
        <w:t xml:space="preserve">the median PFS and OS were 4.4 </w:t>
      </w:r>
      <w:r w:rsidR="009E3EF5" w:rsidRPr="003E68FD">
        <w:rPr>
          <w:rFonts w:ascii="Book Antiqua" w:hAnsi="Book Antiqua" w:cs="Times New Roman"/>
          <w:sz w:val="24"/>
          <w:szCs w:val="24"/>
        </w:rPr>
        <w:t>mo</w:t>
      </w:r>
      <w:r w:rsidR="00941B93" w:rsidRPr="003E68FD">
        <w:rPr>
          <w:rFonts w:ascii="Book Antiqua" w:hAnsi="Book Antiqua" w:cs="Times New Roman"/>
          <w:sz w:val="24"/>
          <w:szCs w:val="24"/>
        </w:rPr>
        <w:t xml:space="preserve"> (95%</w:t>
      </w:r>
      <w:r w:rsidR="003804B6" w:rsidRPr="003E68FD">
        <w:rPr>
          <w:rFonts w:ascii="Book Antiqua" w:hAnsi="Book Antiqua" w:cs="Times New Roman"/>
          <w:sz w:val="24"/>
          <w:szCs w:val="24"/>
        </w:rPr>
        <w:t>CI</w:t>
      </w:r>
      <w:r w:rsidR="00941B93" w:rsidRPr="003E68FD">
        <w:rPr>
          <w:rFonts w:ascii="Book Antiqua" w:hAnsi="Book Antiqua" w:cs="Times New Roman"/>
          <w:sz w:val="24"/>
          <w:szCs w:val="24"/>
          <w:lang w:eastAsia="zh-CN"/>
        </w:rPr>
        <w:t>:</w:t>
      </w:r>
      <w:r w:rsidR="003804B6" w:rsidRPr="003E68FD">
        <w:rPr>
          <w:rFonts w:ascii="Book Antiqua" w:hAnsi="Book Antiqua" w:cs="Times New Roman"/>
          <w:sz w:val="24"/>
          <w:szCs w:val="24"/>
        </w:rPr>
        <w:t xml:space="preserve"> 4.2 to 5.5 </w:t>
      </w:r>
      <w:r w:rsidR="009E3EF5" w:rsidRPr="003E68FD">
        <w:rPr>
          <w:rFonts w:ascii="Book Antiqua" w:hAnsi="Book Antiqua" w:cs="Times New Roman"/>
          <w:sz w:val="24"/>
          <w:szCs w:val="24"/>
        </w:rPr>
        <w:t>mo</w:t>
      </w:r>
      <w:r w:rsidR="003804B6" w:rsidRPr="003E68FD">
        <w:rPr>
          <w:rFonts w:ascii="Book Antiqua" w:hAnsi="Book Antiqua" w:cs="Times New Roman"/>
          <w:sz w:val="24"/>
          <w:szCs w:val="24"/>
        </w:rPr>
        <w:t xml:space="preserve">) and 9.4 </w:t>
      </w:r>
      <w:r w:rsidR="009E3EF5" w:rsidRPr="003E68FD">
        <w:rPr>
          <w:rFonts w:ascii="Book Antiqua" w:hAnsi="Book Antiqua" w:cs="Times New Roman"/>
          <w:sz w:val="24"/>
          <w:szCs w:val="24"/>
        </w:rPr>
        <w:t>mo</w:t>
      </w:r>
      <w:r w:rsidR="00941B93" w:rsidRPr="003E68FD">
        <w:rPr>
          <w:rFonts w:ascii="Book Antiqua" w:hAnsi="Book Antiqua" w:cs="Times New Roman"/>
          <w:sz w:val="24"/>
          <w:szCs w:val="24"/>
        </w:rPr>
        <w:t xml:space="preserve"> (95%CI</w:t>
      </w:r>
      <w:r w:rsidR="00941B93" w:rsidRPr="003E68FD">
        <w:rPr>
          <w:rFonts w:ascii="Book Antiqua" w:hAnsi="Book Antiqua" w:cs="Times New Roman"/>
          <w:sz w:val="24"/>
          <w:szCs w:val="24"/>
          <w:lang w:eastAsia="zh-CN"/>
        </w:rPr>
        <w:t>:</w:t>
      </w:r>
      <w:r w:rsidR="003804B6" w:rsidRPr="003E68FD">
        <w:rPr>
          <w:rFonts w:ascii="Book Antiqua" w:hAnsi="Book Antiqua" w:cs="Times New Roman"/>
          <w:sz w:val="24"/>
          <w:szCs w:val="24"/>
        </w:rPr>
        <w:t xml:space="preserve"> 8.3 to 10.6 </w:t>
      </w:r>
      <w:r w:rsidR="009E3EF5" w:rsidRPr="003E68FD">
        <w:rPr>
          <w:rFonts w:ascii="Book Antiqua" w:hAnsi="Book Antiqua" w:cs="Times New Roman"/>
          <w:sz w:val="24"/>
          <w:szCs w:val="24"/>
        </w:rPr>
        <w:t>mo</w:t>
      </w:r>
      <w:r w:rsidR="003804B6" w:rsidRPr="003E68FD">
        <w:rPr>
          <w:rFonts w:ascii="Book Antiqua" w:hAnsi="Book Antiqua" w:cs="Times New Roman"/>
          <w:sz w:val="24"/>
          <w:szCs w:val="24"/>
        </w:rPr>
        <w:t xml:space="preserve">), respectively in the combined therapy group compared with 5.6 </w:t>
      </w:r>
      <w:r w:rsidR="009E3EF5" w:rsidRPr="003E68FD">
        <w:rPr>
          <w:rFonts w:ascii="Book Antiqua" w:hAnsi="Book Antiqua" w:cs="Times New Roman"/>
          <w:sz w:val="24"/>
          <w:szCs w:val="24"/>
        </w:rPr>
        <w:t>mo</w:t>
      </w:r>
      <w:r w:rsidR="003804B6" w:rsidRPr="003E68FD">
        <w:rPr>
          <w:rFonts w:ascii="Book Antiqua" w:hAnsi="Book Antiqua" w:cs="Times New Roman"/>
          <w:sz w:val="24"/>
          <w:szCs w:val="24"/>
        </w:rPr>
        <w:t xml:space="preserve"> (</w:t>
      </w:r>
      <w:r w:rsidR="006739A0" w:rsidRPr="003E68FD">
        <w:rPr>
          <w:rFonts w:ascii="Book Antiqua" w:hAnsi="Book Antiqua" w:cs="Times New Roman"/>
          <w:sz w:val="24"/>
          <w:szCs w:val="24"/>
        </w:rPr>
        <w:t>95%CI</w:t>
      </w:r>
      <w:r w:rsidR="006739A0" w:rsidRPr="003E68FD">
        <w:rPr>
          <w:rFonts w:ascii="Book Antiqua" w:hAnsi="Book Antiqua" w:cs="Times New Roman"/>
          <w:sz w:val="24"/>
          <w:szCs w:val="24"/>
          <w:lang w:eastAsia="zh-CN"/>
        </w:rPr>
        <w:t>:</w:t>
      </w:r>
      <w:r w:rsidR="003804B6" w:rsidRPr="003E68FD">
        <w:rPr>
          <w:rFonts w:ascii="Book Antiqua" w:hAnsi="Book Antiqua" w:cs="Times New Roman"/>
          <w:sz w:val="24"/>
          <w:szCs w:val="24"/>
        </w:rPr>
        <w:t xml:space="preserve"> 5.1 to 5.7 </w:t>
      </w:r>
      <w:r w:rsidR="009E3EF5" w:rsidRPr="003E68FD">
        <w:rPr>
          <w:rFonts w:ascii="Book Antiqua" w:hAnsi="Book Antiqua" w:cs="Times New Roman"/>
          <w:sz w:val="24"/>
          <w:szCs w:val="24"/>
        </w:rPr>
        <w:t>mo</w:t>
      </w:r>
      <w:r w:rsidR="003804B6" w:rsidRPr="003E68FD">
        <w:rPr>
          <w:rFonts w:ascii="Book Antiqua" w:hAnsi="Book Antiqua" w:cs="Times New Roman"/>
          <w:sz w:val="24"/>
          <w:szCs w:val="24"/>
        </w:rPr>
        <w:t xml:space="preserve">) and 10.7 </w:t>
      </w:r>
      <w:r w:rsidR="009E3EF5" w:rsidRPr="003E68FD">
        <w:rPr>
          <w:rFonts w:ascii="Book Antiqua" w:hAnsi="Book Antiqua" w:cs="Times New Roman"/>
          <w:sz w:val="24"/>
          <w:szCs w:val="24"/>
        </w:rPr>
        <w:t>mo</w:t>
      </w:r>
      <w:r w:rsidR="003804B6" w:rsidRPr="003E68FD">
        <w:rPr>
          <w:rFonts w:ascii="Book Antiqua" w:hAnsi="Book Antiqua" w:cs="Times New Roman"/>
          <w:sz w:val="24"/>
          <w:szCs w:val="24"/>
        </w:rPr>
        <w:t xml:space="preserve"> (</w:t>
      </w:r>
      <w:r w:rsidR="006739A0" w:rsidRPr="003E68FD">
        <w:rPr>
          <w:rFonts w:ascii="Book Antiqua" w:hAnsi="Book Antiqua" w:cs="Times New Roman"/>
          <w:sz w:val="24"/>
          <w:szCs w:val="24"/>
        </w:rPr>
        <w:t>95%CI</w:t>
      </w:r>
      <w:r w:rsidR="006739A0" w:rsidRPr="003E68FD">
        <w:rPr>
          <w:rFonts w:ascii="Book Antiqua" w:hAnsi="Book Antiqua" w:cs="Times New Roman"/>
          <w:sz w:val="24"/>
          <w:szCs w:val="24"/>
          <w:lang w:eastAsia="zh-CN"/>
        </w:rPr>
        <w:t>:</w:t>
      </w:r>
      <w:r w:rsidR="003804B6" w:rsidRPr="003E68FD">
        <w:rPr>
          <w:rFonts w:ascii="Book Antiqua" w:hAnsi="Book Antiqua" w:cs="Times New Roman"/>
          <w:sz w:val="24"/>
          <w:szCs w:val="24"/>
        </w:rPr>
        <w:t xml:space="preserve"> 9.4 to 11.3 </w:t>
      </w:r>
      <w:r w:rsidR="009E3EF5" w:rsidRPr="003E68FD">
        <w:rPr>
          <w:rFonts w:ascii="Book Antiqua" w:hAnsi="Book Antiqua" w:cs="Times New Roman"/>
          <w:sz w:val="24"/>
          <w:szCs w:val="24"/>
        </w:rPr>
        <w:t>mo</w:t>
      </w:r>
      <w:r w:rsidR="003804B6" w:rsidRPr="003E68FD">
        <w:rPr>
          <w:rFonts w:ascii="Book Antiqua" w:hAnsi="Book Antiqua" w:cs="Times New Roman"/>
          <w:sz w:val="24"/>
          <w:szCs w:val="24"/>
        </w:rPr>
        <w:t>), respectively in the chemotherapy-alone group (</w:t>
      </w:r>
      <w:r w:rsidR="006739A0" w:rsidRPr="003E68FD">
        <w:rPr>
          <w:rFonts w:ascii="Book Antiqua" w:hAnsi="Book Antiqua" w:cs="Times New Roman"/>
          <w:i/>
          <w:sz w:val="24"/>
          <w:szCs w:val="24"/>
        </w:rPr>
        <w:t>P</w:t>
      </w:r>
      <w:r w:rsidR="006739A0" w:rsidRPr="003E68FD">
        <w:rPr>
          <w:rFonts w:ascii="Book Antiqua" w:hAnsi="Book Antiqua" w:cs="Times New Roman"/>
          <w:sz w:val="24"/>
          <w:szCs w:val="24"/>
          <w:lang w:eastAsia="zh-CN"/>
        </w:rPr>
        <w:t xml:space="preserve"> </w:t>
      </w:r>
      <w:r w:rsidR="003804B6" w:rsidRPr="003E68FD">
        <w:rPr>
          <w:rFonts w:ascii="Book Antiqua" w:hAnsi="Book Antiqua" w:cs="Times New Roman"/>
          <w:sz w:val="24"/>
          <w:szCs w:val="24"/>
        </w:rPr>
        <w:t>=</w:t>
      </w:r>
      <w:r w:rsidR="006739A0" w:rsidRPr="003E68FD">
        <w:rPr>
          <w:rFonts w:ascii="Book Antiqua" w:hAnsi="Book Antiqua" w:cs="Times New Roman"/>
          <w:sz w:val="24"/>
          <w:szCs w:val="24"/>
          <w:lang w:eastAsia="zh-CN"/>
        </w:rPr>
        <w:t xml:space="preserve"> </w:t>
      </w:r>
      <w:r w:rsidR="003804B6" w:rsidRPr="003E68FD">
        <w:rPr>
          <w:rFonts w:ascii="Book Antiqua" w:hAnsi="Book Antiqua" w:cs="Times New Roman"/>
          <w:sz w:val="24"/>
          <w:szCs w:val="24"/>
        </w:rPr>
        <w:t xml:space="preserve">0.32 and </w:t>
      </w:r>
      <w:r w:rsidR="006739A0" w:rsidRPr="003E68FD">
        <w:rPr>
          <w:rFonts w:ascii="Book Antiqua" w:hAnsi="Book Antiqua" w:cs="Times New Roman"/>
          <w:i/>
          <w:sz w:val="24"/>
          <w:szCs w:val="24"/>
        </w:rPr>
        <w:t>P</w:t>
      </w:r>
      <w:r w:rsidR="006739A0" w:rsidRPr="003E68FD">
        <w:rPr>
          <w:rFonts w:ascii="Book Antiqua" w:hAnsi="Book Antiqua" w:cs="Times New Roman"/>
          <w:sz w:val="24"/>
          <w:szCs w:val="24"/>
          <w:lang w:eastAsia="zh-CN"/>
        </w:rPr>
        <w:t xml:space="preserve"> </w:t>
      </w:r>
      <w:r w:rsidR="006739A0" w:rsidRPr="003E68FD">
        <w:rPr>
          <w:rFonts w:ascii="Book Antiqua" w:hAnsi="Book Antiqua" w:cs="Times New Roman"/>
          <w:sz w:val="24"/>
          <w:szCs w:val="24"/>
        </w:rPr>
        <w:t>=</w:t>
      </w:r>
      <w:r w:rsidR="00402EAB" w:rsidRPr="003E68FD">
        <w:rPr>
          <w:rFonts w:ascii="Book Antiqua" w:hAnsi="Book Antiqua" w:cs="Times New Roman"/>
          <w:sz w:val="24"/>
          <w:szCs w:val="24"/>
          <w:lang w:eastAsia="zh-CN"/>
        </w:rPr>
        <w:t xml:space="preserve"> </w:t>
      </w:r>
      <w:r w:rsidR="003804B6" w:rsidRPr="003E68FD">
        <w:rPr>
          <w:rFonts w:ascii="Book Antiqua" w:hAnsi="Book Antiqua" w:cs="Times New Roman"/>
          <w:sz w:val="24"/>
          <w:szCs w:val="24"/>
        </w:rPr>
        <w:t xml:space="preserve">0.95 for PFS and OS, respectively). The addition of cetuximab also did not increase the overall response rate, which was </w:t>
      </w:r>
      <w:r w:rsidR="00CA39D7" w:rsidRPr="003E68FD">
        <w:rPr>
          <w:rFonts w:ascii="Book Antiqua" w:hAnsi="Book Antiqua" w:cs="Times New Roman"/>
          <w:sz w:val="24"/>
          <w:szCs w:val="24"/>
        </w:rPr>
        <w:t>30</w:t>
      </w:r>
      <w:r w:rsidR="003804B6" w:rsidRPr="003E68FD">
        <w:rPr>
          <w:rFonts w:ascii="Book Antiqua" w:hAnsi="Book Antiqua" w:cs="Times New Roman"/>
          <w:sz w:val="24"/>
          <w:szCs w:val="24"/>
        </w:rPr>
        <w:t xml:space="preserve">% and </w:t>
      </w:r>
      <w:r w:rsidR="00CA39D7" w:rsidRPr="003E68FD">
        <w:rPr>
          <w:rFonts w:ascii="Book Antiqua" w:hAnsi="Book Antiqua" w:cs="Times New Roman"/>
          <w:sz w:val="24"/>
          <w:szCs w:val="24"/>
        </w:rPr>
        <w:t>29</w:t>
      </w:r>
      <w:r w:rsidR="003804B6" w:rsidRPr="003E68FD">
        <w:rPr>
          <w:rFonts w:ascii="Book Antiqua" w:hAnsi="Book Antiqua" w:cs="Times New Roman"/>
          <w:sz w:val="24"/>
          <w:szCs w:val="24"/>
        </w:rPr>
        <w:t>% with or without cetuximab, respectively</w:t>
      </w:r>
      <w:r w:rsidR="003E23DA" w:rsidRPr="003E68FD">
        <w:rPr>
          <w:rFonts w:ascii="Book Antiqua" w:hAnsi="Book Antiqua" w:cs="Times New Roman"/>
          <w:sz w:val="24"/>
          <w:szCs w:val="24"/>
        </w:rPr>
        <w:t xml:space="preserve"> (Table 1)</w:t>
      </w:r>
      <w:r w:rsidR="003804B6" w:rsidRPr="003E68FD">
        <w:rPr>
          <w:rFonts w:ascii="Book Antiqua" w:hAnsi="Book Antiqua" w:cs="Times New Roman"/>
          <w:sz w:val="24"/>
          <w:szCs w:val="24"/>
        </w:rPr>
        <w:t xml:space="preserve">. </w:t>
      </w:r>
    </w:p>
    <w:p w14:paraId="0799CA19" w14:textId="0B9E44AB" w:rsidR="008A00EC" w:rsidRPr="003E68FD" w:rsidRDefault="000C22BA"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Similarly, the </w:t>
      </w:r>
      <w:r w:rsidR="00D9441D" w:rsidRPr="003E68FD">
        <w:rPr>
          <w:rFonts w:ascii="Book Antiqua" w:hAnsi="Book Antiqua" w:cs="Times New Roman"/>
          <w:sz w:val="24"/>
          <w:szCs w:val="24"/>
        </w:rPr>
        <w:t xml:space="preserve">phase III REAL-3 trial was </w:t>
      </w:r>
      <w:r w:rsidR="00215953" w:rsidRPr="003E68FD">
        <w:rPr>
          <w:rFonts w:ascii="Book Antiqua" w:hAnsi="Book Antiqua" w:cs="Times New Roman"/>
          <w:sz w:val="24"/>
          <w:szCs w:val="24"/>
        </w:rPr>
        <w:t xml:space="preserve">performed </w:t>
      </w:r>
      <w:r w:rsidR="00D9441D" w:rsidRPr="003E68FD">
        <w:rPr>
          <w:rFonts w:ascii="Book Antiqua" w:hAnsi="Book Antiqua" w:cs="Times New Roman"/>
          <w:sz w:val="24"/>
          <w:szCs w:val="24"/>
        </w:rPr>
        <w:t xml:space="preserve">to </w:t>
      </w:r>
      <w:r w:rsidR="00215953" w:rsidRPr="003E68FD">
        <w:rPr>
          <w:rFonts w:ascii="Book Antiqua" w:hAnsi="Book Antiqua" w:cs="Times New Roman"/>
          <w:sz w:val="24"/>
          <w:szCs w:val="24"/>
        </w:rPr>
        <w:t xml:space="preserve">determine </w:t>
      </w:r>
      <w:bookmarkStart w:id="34" w:name="OLE_LINK306"/>
      <w:bookmarkStart w:id="35" w:name="OLE_LINK307"/>
      <w:bookmarkStart w:id="36" w:name="OLE_LINK308"/>
      <w:r w:rsidR="00D62023" w:rsidRPr="003E68FD">
        <w:rPr>
          <w:rFonts w:ascii="Book Antiqua" w:hAnsi="Book Antiqua" w:cs="Times New Roman"/>
          <w:sz w:val="24"/>
          <w:szCs w:val="24"/>
        </w:rPr>
        <w:t xml:space="preserve">the effects of </w:t>
      </w:r>
      <w:r w:rsidR="00F8026B" w:rsidRPr="003E68FD">
        <w:rPr>
          <w:rFonts w:ascii="Book Antiqua" w:hAnsi="Book Antiqua" w:cs="Times New Roman"/>
          <w:sz w:val="24"/>
          <w:szCs w:val="24"/>
        </w:rPr>
        <w:t xml:space="preserve">adding </w:t>
      </w:r>
      <w:r w:rsidR="00D9441D" w:rsidRPr="003E68FD">
        <w:rPr>
          <w:rFonts w:ascii="Book Antiqua" w:hAnsi="Book Antiqua" w:cs="Times New Roman"/>
          <w:sz w:val="24"/>
          <w:szCs w:val="24"/>
        </w:rPr>
        <w:t xml:space="preserve">panitumumab </w:t>
      </w:r>
      <w:bookmarkEnd w:id="34"/>
      <w:bookmarkEnd w:id="35"/>
      <w:bookmarkEnd w:id="36"/>
      <w:r w:rsidR="00D9441D" w:rsidRPr="003E68FD">
        <w:rPr>
          <w:rFonts w:ascii="Book Antiqua" w:hAnsi="Book Antiqua" w:cs="Times New Roman"/>
          <w:sz w:val="24"/>
          <w:szCs w:val="24"/>
        </w:rPr>
        <w:t xml:space="preserve">to </w:t>
      </w:r>
      <w:r w:rsidR="00F8026B" w:rsidRPr="003E68FD">
        <w:rPr>
          <w:rFonts w:ascii="Book Antiqua" w:hAnsi="Book Antiqua" w:cs="Times New Roman"/>
          <w:sz w:val="24"/>
          <w:szCs w:val="24"/>
        </w:rPr>
        <w:t xml:space="preserve">a combination chemotherapy regimen of </w:t>
      </w:r>
      <w:r w:rsidR="00D9441D" w:rsidRPr="003E68FD">
        <w:rPr>
          <w:rFonts w:ascii="Book Antiqua" w:hAnsi="Book Antiqua" w:cs="Times New Roman"/>
          <w:sz w:val="24"/>
          <w:szCs w:val="24"/>
        </w:rPr>
        <w:t>epirubicin, oxaliplatin, and capecitabine (EOX) in patients with advance</w:t>
      </w:r>
      <w:r w:rsidR="00490002" w:rsidRPr="003E68FD">
        <w:rPr>
          <w:rFonts w:ascii="Book Antiqua" w:hAnsi="Book Antiqua" w:cs="Times New Roman"/>
          <w:sz w:val="24"/>
          <w:szCs w:val="24"/>
        </w:rPr>
        <w:t>d esophago</w:t>
      </w:r>
      <w:r w:rsidR="00D62023" w:rsidRPr="003E68FD">
        <w:rPr>
          <w:rFonts w:ascii="Book Antiqua" w:hAnsi="Book Antiqua" w:cs="Times New Roman"/>
          <w:sz w:val="24"/>
          <w:szCs w:val="24"/>
        </w:rPr>
        <w:t>-</w:t>
      </w:r>
      <w:r w:rsidR="00D26C28" w:rsidRPr="003E68FD">
        <w:rPr>
          <w:rFonts w:ascii="Book Antiqua" w:hAnsi="Book Antiqua" w:cs="Times New Roman"/>
          <w:sz w:val="24"/>
          <w:szCs w:val="24"/>
        </w:rPr>
        <w:t xml:space="preserve">gastric </w:t>
      </w:r>
      <w:proofErr w:type="gramStart"/>
      <w:r w:rsidR="00D26C28" w:rsidRPr="003E68FD">
        <w:rPr>
          <w:rFonts w:ascii="Book Antiqua" w:hAnsi="Book Antiqua" w:cs="Times New Roman"/>
          <w:sz w:val="24"/>
          <w:szCs w:val="24"/>
        </w:rPr>
        <w:t>adenocarcinoma</w:t>
      </w:r>
      <w:r w:rsidR="0031789B" w:rsidRPr="003E68FD">
        <w:rPr>
          <w:rFonts w:ascii="Book Antiqua" w:hAnsi="Book Antiqua" w:cs="Times New Roman"/>
          <w:sz w:val="24"/>
          <w:szCs w:val="24"/>
          <w:vertAlign w:val="superscript"/>
        </w:rPr>
        <w:t>[</w:t>
      </w:r>
      <w:proofErr w:type="gramEnd"/>
      <w:r w:rsidR="00820707" w:rsidRPr="003E68FD">
        <w:rPr>
          <w:rFonts w:ascii="Book Antiqua" w:hAnsi="Book Antiqua" w:cs="Times New Roman"/>
          <w:sz w:val="24"/>
          <w:szCs w:val="24"/>
          <w:vertAlign w:val="superscript"/>
        </w:rPr>
        <w:t>2</w:t>
      </w:r>
      <w:r w:rsidR="00BF0ACE" w:rsidRPr="003E68FD">
        <w:rPr>
          <w:rFonts w:ascii="Book Antiqua" w:hAnsi="Book Antiqua" w:cs="Times New Roman"/>
          <w:sz w:val="24"/>
          <w:szCs w:val="24"/>
          <w:vertAlign w:val="superscript"/>
        </w:rPr>
        <w:t>3</w:t>
      </w:r>
      <w:r w:rsidR="008E528C" w:rsidRPr="003E68FD">
        <w:rPr>
          <w:rFonts w:ascii="Book Antiqua" w:hAnsi="Book Antiqua" w:cs="Times New Roman"/>
          <w:sz w:val="24"/>
          <w:szCs w:val="24"/>
          <w:vertAlign w:val="superscript"/>
        </w:rPr>
        <w:t>]</w:t>
      </w:r>
      <w:r w:rsidR="00D9441D" w:rsidRPr="003E68FD">
        <w:rPr>
          <w:rFonts w:ascii="Book Antiqua" w:hAnsi="Book Antiqua" w:cs="Times New Roman"/>
          <w:sz w:val="24"/>
          <w:szCs w:val="24"/>
        </w:rPr>
        <w:t xml:space="preserve">. </w:t>
      </w:r>
      <w:r w:rsidR="00550040" w:rsidRPr="003E68FD">
        <w:rPr>
          <w:rFonts w:ascii="Book Antiqua" w:hAnsi="Book Antiqua" w:cs="Times New Roman"/>
          <w:sz w:val="24"/>
          <w:szCs w:val="24"/>
        </w:rPr>
        <w:t xml:space="preserve">In this trial, patients were randomly </w:t>
      </w:r>
      <w:r w:rsidR="00215953" w:rsidRPr="003E68FD">
        <w:rPr>
          <w:rFonts w:ascii="Book Antiqua" w:hAnsi="Book Antiqua" w:cs="Times New Roman"/>
          <w:sz w:val="24"/>
          <w:szCs w:val="24"/>
        </w:rPr>
        <w:t xml:space="preserve">allocated </w:t>
      </w:r>
      <w:r w:rsidR="00550040" w:rsidRPr="003E68FD">
        <w:rPr>
          <w:rFonts w:ascii="Book Antiqua" w:hAnsi="Book Antiqua" w:cs="Times New Roman"/>
          <w:sz w:val="24"/>
          <w:szCs w:val="24"/>
        </w:rPr>
        <w:t xml:space="preserve">to receive EOX or </w:t>
      </w:r>
      <w:r w:rsidR="00490002" w:rsidRPr="003E68FD">
        <w:rPr>
          <w:rFonts w:ascii="Book Antiqua" w:hAnsi="Book Antiqua" w:cs="Times New Roman"/>
          <w:sz w:val="24"/>
          <w:szCs w:val="24"/>
        </w:rPr>
        <w:t xml:space="preserve">a </w:t>
      </w:r>
      <w:r w:rsidR="00550040" w:rsidRPr="003E68FD">
        <w:rPr>
          <w:rFonts w:ascii="Book Antiqua" w:hAnsi="Book Antiqua" w:cs="Times New Roman"/>
          <w:sz w:val="24"/>
          <w:szCs w:val="24"/>
        </w:rPr>
        <w:t>modified</w:t>
      </w:r>
      <w:r w:rsidR="00247F83" w:rsidRPr="003E68FD">
        <w:rPr>
          <w:rFonts w:ascii="Book Antiqua" w:hAnsi="Book Antiqua" w:cs="Times New Roman"/>
          <w:sz w:val="24"/>
          <w:szCs w:val="24"/>
        </w:rPr>
        <w:t xml:space="preserve"> </w:t>
      </w:r>
      <w:r w:rsidR="00550040" w:rsidRPr="003E68FD">
        <w:rPr>
          <w:rFonts w:ascii="Book Antiqua" w:hAnsi="Book Antiqua" w:cs="Times New Roman"/>
          <w:sz w:val="24"/>
          <w:szCs w:val="24"/>
        </w:rPr>
        <w:t xml:space="preserve">EOX plus panitumumab. </w:t>
      </w:r>
      <w:r w:rsidR="00490002" w:rsidRPr="003E68FD">
        <w:rPr>
          <w:rFonts w:ascii="Book Antiqua" w:hAnsi="Book Antiqua" w:cs="Times New Roman"/>
          <w:sz w:val="24"/>
          <w:szCs w:val="24"/>
        </w:rPr>
        <w:t xml:space="preserve">Disappointingly, </w:t>
      </w:r>
      <w:r w:rsidR="00EB623D" w:rsidRPr="003E68FD">
        <w:rPr>
          <w:rFonts w:ascii="Book Antiqua" w:hAnsi="Book Antiqua" w:cs="Times New Roman"/>
          <w:sz w:val="24"/>
          <w:szCs w:val="24"/>
        </w:rPr>
        <w:t xml:space="preserve">adding </w:t>
      </w:r>
      <w:r w:rsidR="00490002" w:rsidRPr="003E68FD">
        <w:rPr>
          <w:rFonts w:ascii="Book Antiqua" w:hAnsi="Book Antiqua" w:cs="Times New Roman"/>
          <w:sz w:val="24"/>
          <w:szCs w:val="24"/>
        </w:rPr>
        <w:t xml:space="preserve">panitumumab to EOX chemotherapy resulted in </w:t>
      </w:r>
      <w:r w:rsidR="003E47A9" w:rsidRPr="003E68FD">
        <w:rPr>
          <w:rFonts w:ascii="Book Antiqua" w:hAnsi="Book Antiqua" w:cs="Times New Roman"/>
          <w:sz w:val="24"/>
          <w:szCs w:val="24"/>
        </w:rPr>
        <w:t xml:space="preserve">worsened OS </w:t>
      </w:r>
      <w:r w:rsidR="0018492C" w:rsidRPr="003E68FD">
        <w:rPr>
          <w:rFonts w:ascii="Book Antiqua" w:hAnsi="Book Antiqua" w:cs="Times New Roman"/>
          <w:sz w:val="24"/>
          <w:szCs w:val="24"/>
          <w:lang w:eastAsia="zh-CN"/>
        </w:rPr>
        <w:t>[</w:t>
      </w:r>
      <w:r w:rsidR="003E47A9" w:rsidRPr="003E68FD">
        <w:rPr>
          <w:rFonts w:ascii="Book Antiqua" w:hAnsi="Book Antiqua" w:cs="Times New Roman"/>
          <w:sz w:val="24"/>
          <w:szCs w:val="24"/>
        </w:rPr>
        <w:t xml:space="preserve">8.8 </w:t>
      </w:r>
      <w:r w:rsidR="009E3EF5" w:rsidRPr="003E68FD">
        <w:rPr>
          <w:rFonts w:ascii="Book Antiqua" w:hAnsi="Book Antiqua" w:cs="Times New Roman"/>
          <w:sz w:val="24"/>
          <w:szCs w:val="24"/>
        </w:rPr>
        <w:t>mo</w:t>
      </w:r>
      <w:r w:rsidR="003E47A9" w:rsidRPr="003E68FD">
        <w:rPr>
          <w:rFonts w:ascii="Book Antiqua" w:hAnsi="Book Antiqua" w:cs="Times New Roman"/>
          <w:sz w:val="24"/>
          <w:szCs w:val="24"/>
        </w:rPr>
        <w:t xml:space="preserve"> compared with 11.3 </w:t>
      </w:r>
      <w:r w:rsidR="009E3EF5" w:rsidRPr="003E68FD">
        <w:rPr>
          <w:rFonts w:ascii="Book Antiqua" w:hAnsi="Book Antiqua" w:cs="Times New Roman"/>
          <w:sz w:val="24"/>
          <w:szCs w:val="24"/>
        </w:rPr>
        <w:t>mo</w:t>
      </w:r>
      <w:r w:rsidR="0018492C" w:rsidRPr="003E68FD">
        <w:rPr>
          <w:rFonts w:ascii="Book Antiqua" w:hAnsi="Book Antiqua" w:cs="Times New Roman"/>
          <w:sz w:val="24"/>
          <w:szCs w:val="24"/>
        </w:rPr>
        <w:t xml:space="preserve"> for the EOX regimen </w:t>
      </w:r>
      <w:r w:rsidR="0018492C" w:rsidRPr="003E68FD">
        <w:rPr>
          <w:rFonts w:ascii="Book Antiqua" w:hAnsi="Book Antiqua" w:cs="Times New Roman"/>
          <w:sz w:val="24"/>
          <w:szCs w:val="24"/>
          <w:lang w:eastAsia="zh-CN"/>
        </w:rPr>
        <w:t>(</w:t>
      </w:r>
      <w:r w:rsidR="003E47A9" w:rsidRPr="003E68FD">
        <w:rPr>
          <w:rFonts w:ascii="Book Antiqua" w:hAnsi="Book Antiqua" w:cs="Times New Roman"/>
          <w:sz w:val="24"/>
          <w:szCs w:val="24"/>
        </w:rPr>
        <w:t>HR</w:t>
      </w:r>
      <w:r w:rsidR="00D26C28" w:rsidRPr="003E68FD">
        <w:rPr>
          <w:rFonts w:ascii="Book Antiqua" w:hAnsi="Book Antiqua" w:cs="Times New Roman"/>
          <w:sz w:val="24"/>
          <w:szCs w:val="24"/>
          <w:lang w:eastAsia="zh-CN"/>
        </w:rPr>
        <w:t>:</w:t>
      </w:r>
      <w:r w:rsidR="003E47A9" w:rsidRPr="003E68FD">
        <w:rPr>
          <w:rFonts w:ascii="Book Antiqua" w:hAnsi="Book Antiqua" w:cs="Times New Roman"/>
          <w:sz w:val="24"/>
          <w:szCs w:val="24"/>
        </w:rPr>
        <w:t xml:space="preserve"> 1.37; </w:t>
      </w:r>
      <w:r w:rsidR="00D26C28" w:rsidRPr="003E68FD">
        <w:rPr>
          <w:rFonts w:ascii="Book Antiqua" w:hAnsi="Book Antiqua" w:cs="Times New Roman"/>
          <w:i/>
          <w:sz w:val="24"/>
          <w:szCs w:val="24"/>
        </w:rPr>
        <w:t>P</w:t>
      </w:r>
      <w:r w:rsidR="00D26C28" w:rsidRPr="003E68FD">
        <w:rPr>
          <w:rFonts w:ascii="Book Antiqua" w:hAnsi="Book Antiqua" w:cs="Times New Roman"/>
          <w:sz w:val="24"/>
          <w:szCs w:val="24"/>
          <w:lang w:eastAsia="zh-CN"/>
        </w:rPr>
        <w:t xml:space="preserve"> </w:t>
      </w:r>
      <w:r w:rsidR="00D26C28" w:rsidRPr="003E68FD">
        <w:rPr>
          <w:rFonts w:ascii="Book Antiqua" w:hAnsi="Book Antiqua" w:cs="Times New Roman"/>
          <w:sz w:val="24"/>
          <w:szCs w:val="24"/>
        </w:rPr>
        <w:t>=</w:t>
      </w:r>
      <w:r w:rsidR="00D26C28" w:rsidRPr="003E68FD">
        <w:rPr>
          <w:rFonts w:ascii="Book Antiqua" w:hAnsi="Book Antiqua" w:cs="Times New Roman"/>
          <w:sz w:val="24"/>
          <w:szCs w:val="24"/>
          <w:lang w:eastAsia="zh-CN"/>
        </w:rPr>
        <w:t xml:space="preserve"> </w:t>
      </w:r>
      <w:r w:rsidR="003E47A9" w:rsidRPr="003E68FD">
        <w:rPr>
          <w:rFonts w:ascii="Book Antiqua" w:hAnsi="Book Antiqua" w:cs="Times New Roman"/>
          <w:sz w:val="24"/>
          <w:szCs w:val="24"/>
        </w:rPr>
        <w:t>0.013</w:t>
      </w:r>
      <w:r w:rsidR="0018492C" w:rsidRPr="003E68FD">
        <w:rPr>
          <w:rFonts w:ascii="Book Antiqua" w:hAnsi="Book Antiqua" w:cs="Times New Roman"/>
          <w:sz w:val="24"/>
          <w:szCs w:val="24"/>
        </w:rPr>
        <w:t>)</w:t>
      </w:r>
      <w:r w:rsidR="003E47A9" w:rsidRPr="003E68FD">
        <w:rPr>
          <w:rFonts w:ascii="Book Antiqua" w:hAnsi="Book Antiqua" w:cs="Times New Roman"/>
          <w:sz w:val="24"/>
          <w:szCs w:val="24"/>
        </w:rPr>
        <w:t xml:space="preserve">]. A trend toward a shorter PFS was also seen in patients receiving panitumumab (6.0 </w:t>
      </w:r>
      <w:r w:rsidR="00724261" w:rsidRPr="003E68FD">
        <w:rPr>
          <w:rFonts w:ascii="Book Antiqua" w:hAnsi="Book Antiqua" w:cs="Times New Roman"/>
          <w:i/>
          <w:sz w:val="24"/>
          <w:szCs w:val="24"/>
        </w:rPr>
        <w:t>vs</w:t>
      </w:r>
      <w:r w:rsidR="003E47A9" w:rsidRPr="003E68FD">
        <w:rPr>
          <w:rFonts w:ascii="Book Antiqua" w:hAnsi="Book Antiqua" w:cs="Times New Roman"/>
          <w:sz w:val="24"/>
          <w:szCs w:val="24"/>
        </w:rPr>
        <w:t xml:space="preserve"> 7.4 </w:t>
      </w:r>
      <w:r w:rsidR="009E3EF5" w:rsidRPr="003E68FD">
        <w:rPr>
          <w:rFonts w:ascii="Book Antiqua" w:hAnsi="Book Antiqua" w:cs="Times New Roman"/>
          <w:sz w:val="24"/>
          <w:szCs w:val="24"/>
        </w:rPr>
        <w:t>mo</w:t>
      </w:r>
      <w:r w:rsidR="003E47A9" w:rsidRPr="003E68FD">
        <w:rPr>
          <w:rFonts w:ascii="Book Antiqua" w:hAnsi="Book Antiqua" w:cs="Times New Roman"/>
          <w:sz w:val="24"/>
          <w:szCs w:val="24"/>
        </w:rPr>
        <w:t xml:space="preserve">, </w:t>
      </w:r>
      <w:r w:rsidR="00724261" w:rsidRPr="003E68FD">
        <w:rPr>
          <w:rFonts w:ascii="Book Antiqua" w:hAnsi="Book Antiqua" w:cs="Times New Roman"/>
          <w:sz w:val="24"/>
          <w:szCs w:val="24"/>
        </w:rPr>
        <w:t>HR</w:t>
      </w:r>
      <w:r w:rsidR="00724261" w:rsidRPr="003E68FD">
        <w:rPr>
          <w:rFonts w:ascii="Book Antiqua" w:hAnsi="Book Antiqua" w:cs="Times New Roman"/>
          <w:sz w:val="24"/>
          <w:szCs w:val="24"/>
          <w:lang w:eastAsia="zh-CN"/>
        </w:rPr>
        <w:t xml:space="preserve">: </w:t>
      </w:r>
      <w:r w:rsidR="003E47A9" w:rsidRPr="003E68FD">
        <w:rPr>
          <w:rFonts w:ascii="Book Antiqua" w:hAnsi="Book Antiqua" w:cs="Times New Roman"/>
          <w:sz w:val="24"/>
          <w:szCs w:val="24"/>
        </w:rPr>
        <w:t xml:space="preserve">1.22; </w:t>
      </w:r>
      <w:r w:rsidR="00724261" w:rsidRPr="003E68FD">
        <w:rPr>
          <w:rFonts w:ascii="Book Antiqua" w:hAnsi="Book Antiqua" w:cs="Times New Roman"/>
          <w:i/>
          <w:sz w:val="24"/>
          <w:szCs w:val="24"/>
        </w:rPr>
        <w:t>P</w:t>
      </w:r>
      <w:r w:rsidR="00724261" w:rsidRPr="003E68FD">
        <w:rPr>
          <w:rFonts w:ascii="Book Antiqua" w:hAnsi="Book Antiqua" w:cs="Times New Roman"/>
          <w:sz w:val="24"/>
          <w:szCs w:val="24"/>
          <w:lang w:eastAsia="zh-CN"/>
        </w:rPr>
        <w:t xml:space="preserve"> </w:t>
      </w:r>
      <w:r w:rsidR="00724261" w:rsidRPr="003E68FD">
        <w:rPr>
          <w:rFonts w:ascii="Book Antiqua" w:hAnsi="Book Antiqua" w:cs="Times New Roman"/>
          <w:sz w:val="24"/>
          <w:szCs w:val="24"/>
        </w:rPr>
        <w:t>=</w:t>
      </w:r>
      <w:r w:rsidR="00724261" w:rsidRPr="003E68FD">
        <w:rPr>
          <w:rFonts w:ascii="Book Antiqua" w:hAnsi="Book Antiqua" w:cs="Times New Roman"/>
          <w:sz w:val="24"/>
          <w:szCs w:val="24"/>
          <w:lang w:eastAsia="zh-CN"/>
        </w:rPr>
        <w:t xml:space="preserve"> </w:t>
      </w:r>
      <w:r w:rsidR="003E47A9" w:rsidRPr="003E68FD">
        <w:rPr>
          <w:rFonts w:ascii="Book Antiqua" w:hAnsi="Book Antiqua" w:cs="Times New Roman"/>
          <w:sz w:val="24"/>
          <w:szCs w:val="24"/>
        </w:rPr>
        <w:t xml:space="preserve">0.068). </w:t>
      </w:r>
      <w:r w:rsidRPr="003E68FD">
        <w:rPr>
          <w:rFonts w:ascii="Book Antiqua" w:hAnsi="Book Antiqua" w:cs="Times New Roman"/>
          <w:sz w:val="24"/>
          <w:szCs w:val="24"/>
        </w:rPr>
        <w:t>The p</w:t>
      </w:r>
      <w:r w:rsidR="003804B6" w:rsidRPr="003E68FD">
        <w:rPr>
          <w:rFonts w:ascii="Book Antiqua" w:hAnsi="Book Antiqua" w:cs="Times New Roman"/>
          <w:sz w:val="24"/>
          <w:szCs w:val="24"/>
        </w:rPr>
        <w:t>anitumumab-containing arm</w:t>
      </w:r>
      <w:r w:rsidR="003804B6" w:rsidRPr="003E68FD">
        <w:rPr>
          <w:rFonts w:ascii="Book Antiqua" w:hAnsi="Book Antiqua"/>
          <w:sz w:val="24"/>
          <w:szCs w:val="24"/>
        </w:rPr>
        <w:t xml:space="preserve"> </w:t>
      </w:r>
      <w:r w:rsidR="003804B6" w:rsidRPr="003E68FD">
        <w:rPr>
          <w:rFonts w:ascii="Book Antiqua" w:hAnsi="Book Antiqua" w:cs="Times New Roman"/>
          <w:sz w:val="24"/>
          <w:szCs w:val="24"/>
        </w:rPr>
        <w:t xml:space="preserve">was associated with </w:t>
      </w:r>
      <w:r w:rsidR="004628F4" w:rsidRPr="003E68FD">
        <w:rPr>
          <w:rFonts w:ascii="Book Antiqua" w:hAnsi="Book Antiqua" w:cs="Times New Roman"/>
          <w:sz w:val="24"/>
          <w:szCs w:val="24"/>
        </w:rPr>
        <w:t xml:space="preserve">an </w:t>
      </w:r>
      <w:r w:rsidR="003804B6" w:rsidRPr="003E68FD">
        <w:rPr>
          <w:rFonts w:ascii="Book Antiqua" w:hAnsi="Book Antiqua" w:cs="Times New Roman"/>
          <w:sz w:val="24"/>
          <w:szCs w:val="24"/>
        </w:rPr>
        <w:t xml:space="preserve">increased </w:t>
      </w:r>
      <w:r w:rsidR="004628F4" w:rsidRPr="003E68FD">
        <w:rPr>
          <w:rFonts w:ascii="Book Antiqua" w:hAnsi="Book Antiqua" w:cs="Times New Roman"/>
          <w:sz w:val="24"/>
          <w:szCs w:val="24"/>
        </w:rPr>
        <w:t xml:space="preserve">rate </w:t>
      </w:r>
      <w:r w:rsidR="003804B6" w:rsidRPr="003E68FD">
        <w:rPr>
          <w:rFonts w:ascii="Book Antiqua" w:hAnsi="Book Antiqua" w:cs="Times New Roman"/>
          <w:sz w:val="24"/>
          <w:szCs w:val="24"/>
        </w:rPr>
        <w:t xml:space="preserve">of grade 3–4 diarrhea (17% </w:t>
      </w:r>
      <w:r w:rsidR="009755D0" w:rsidRPr="003E68FD">
        <w:rPr>
          <w:rFonts w:ascii="Book Antiqua" w:hAnsi="Book Antiqua" w:cs="Times New Roman"/>
          <w:i/>
          <w:sz w:val="24"/>
          <w:szCs w:val="24"/>
        </w:rPr>
        <w:t>vs</w:t>
      </w:r>
      <w:r w:rsidR="003804B6" w:rsidRPr="003E68FD">
        <w:rPr>
          <w:rFonts w:ascii="Book Antiqua" w:hAnsi="Book Antiqua" w:cs="Times New Roman"/>
          <w:sz w:val="24"/>
          <w:szCs w:val="24"/>
        </w:rPr>
        <w:t xml:space="preserve"> 11%), rash (11% </w:t>
      </w:r>
      <w:r w:rsidR="009755D0" w:rsidRPr="003E68FD">
        <w:rPr>
          <w:rFonts w:ascii="Book Antiqua" w:hAnsi="Book Antiqua" w:cs="Times New Roman"/>
          <w:i/>
          <w:sz w:val="24"/>
          <w:szCs w:val="24"/>
        </w:rPr>
        <w:t>vs</w:t>
      </w:r>
      <w:r w:rsidR="003804B6" w:rsidRPr="003E68FD">
        <w:rPr>
          <w:rFonts w:ascii="Book Antiqua" w:hAnsi="Book Antiqua" w:cs="Times New Roman"/>
          <w:sz w:val="24"/>
          <w:szCs w:val="24"/>
        </w:rPr>
        <w:t xml:space="preserve"> 1%), mucositis (5% </w:t>
      </w:r>
      <w:r w:rsidR="009755D0" w:rsidRPr="003E68FD">
        <w:rPr>
          <w:rFonts w:ascii="Book Antiqua" w:hAnsi="Book Antiqua" w:cs="Times New Roman"/>
          <w:i/>
          <w:sz w:val="24"/>
          <w:szCs w:val="24"/>
        </w:rPr>
        <w:t>vs</w:t>
      </w:r>
      <w:r w:rsidR="003804B6" w:rsidRPr="003E68FD">
        <w:rPr>
          <w:rFonts w:ascii="Book Antiqua" w:hAnsi="Book Antiqua" w:cs="Times New Roman"/>
          <w:sz w:val="24"/>
          <w:szCs w:val="24"/>
        </w:rPr>
        <w:t xml:space="preserve"> none), and hypomagnesaemia (5% </w:t>
      </w:r>
      <w:r w:rsidR="009755D0" w:rsidRPr="003E68FD">
        <w:rPr>
          <w:rFonts w:ascii="Book Antiqua" w:hAnsi="Book Antiqua" w:cs="Times New Roman"/>
          <w:i/>
          <w:sz w:val="24"/>
          <w:szCs w:val="24"/>
        </w:rPr>
        <w:t>vs</w:t>
      </w:r>
      <w:r w:rsidR="003804B6" w:rsidRPr="003E68FD">
        <w:rPr>
          <w:rFonts w:ascii="Book Antiqua" w:hAnsi="Book Antiqua" w:cs="Times New Roman"/>
          <w:sz w:val="24"/>
          <w:szCs w:val="24"/>
        </w:rPr>
        <w:t xml:space="preserve"> none) but reduced </w:t>
      </w:r>
      <w:r w:rsidR="004628F4" w:rsidRPr="003E68FD">
        <w:rPr>
          <w:rFonts w:ascii="Book Antiqua" w:hAnsi="Book Antiqua" w:cs="Times New Roman"/>
          <w:sz w:val="24"/>
          <w:szCs w:val="24"/>
        </w:rPr>
        <w:t>rate of neutropenia (</w:t>
      </w:r>
      <w:r w:rsidR="003804B6" w:rsidRPr="003E68FD">
        <w:rPr>
          <w:rFonts w:ascii="Book Antiqua" w:hAnsi="Book Antiqua" w:cs="Times New Roman"/>
          <w:sz w:val="24"/>
          <w:szCs w:val="24"/>
        </w:rPr>
        <w:t>13%</w:t>
      </w:r>
      <w:r w:rsidR="009755D0" w:rsidRPr="003E68FD">
        <w:rPr>
          <w:rFonts w:ascii="Book Antiqua" w:hAnsi="Book Antiqua" w:cs="Times New Roman"/>
          <w:i/>
          <w:sz w:val="24"/>
          <w:szCs w:val="24"/>
        </w:rPr>
        <w:t xml:space="preserve"> vs</w:t>
      </w:r>
      <w:r w:rsidR="003804B6" w:rsidRPr="003E68FD">
        <w:rPr>
          <w:rFonts w:ascii="Book Antiqua" w:hAnsi="Book Antiqua" w:cs="Times New Roman"/>
          <w:sz w:val="24"/>
          <w:szCs w:val="24"/>
        </w:rPr>
        <w:t xml:space="preserve"> 28%).</w:t>
      </w:r>
      <w:r w:rsidR="00760B3F" w:rsidRPr="003E68FD">
        <w:rPr>
          <w:rFonts w:ascii="Book Antiqua" w:hAnsi="Book Antiqua" w:cs="Times New Roman"/>
          <w:sz w:val="24"/>
          <w:szCs w:val="24"/>
        </w:rPr>
        <w:t xml:space="preserve"> </w:t>
      </w:r>
    </w:p>
    <w:p w14:paraId="2DD90326" w14:textId="76E9E8B1" w:rsidR="00085E92" w:rsidRPr="003E68FD" w:rsidRDefault="000C22BA" w:rsidP="00180BF9">
      <w:pPr>
        <w:spacing w:after="0" w:line="360" w:lineRule="auto"/>
        <w:ind w:firstLineChars="100" w:firstLine="240"/>
        <w:jc w:val="both"/>
        <w:rPr>
          <w:rFonts w:ascii="Book Antiqua" w:hAnsi="Book Antiqua" w:cs="Times New Roman"/>
          <w:sz w:val="24"/>
          <w:szCs w:val="24"/>
          <w:lang w:eastAsia="zh-CN"/>
        </w:rPr>
      </w:pPr>
      <w:r w:rsidRPr="003E68FD">
        <w:rPr>
          <w:rFonts w:ascii="Book Antiqua" w:hAnsi="Book Antiqua" w:cs="Times New Roman"/>
          <w:sz w:val="24"/>
          <w:szCs w:val="24"/>
        </w:rPr>
        <w:t>Lastly, other n</w:t>
      </w:r>
      <w:r w:rsidR="00085E92" w:rsidRPr="003E68FD">
        <w:rPr>
          <w:rFonts w:ascii="Book Antiqua" w:hAnsi="Book Antiqua" w:cs="Times New Roman"/>
          <w:sz w:val="24"/>
          <w:szCs w:val="24"/>
        </w:rPr>
        <w:t xml:space="preserve">ovel humanized </w:t>
      </w:r>
      <w:r w:rsidR="004F2AFD" w:rsidRPr="003E68FD">
        <w:rPr>
          <w:rFonts w:ascii="Book Antiqua" w:hAnsi="Book Antiqua" w:cs="Times New Roman"/>
          <w:sz w:val="24"/>
          <w:szCs w:val="24"/>
        </w:rPr>
        <w:t>IgG1 anti-EGFR moAbs including m</w:t>
      </w:r>
      <w:r w:rsidR="00085E92" w:rsidRPr="003E68FD">
        <w:rPr>
          <w:rFonts w:ascii="Book Antiqua" w:hAnsi="Book Antiqua" w:cs="Times New Roman"/>
          <w:sz w:val="24"/>
          <w:szCs w:val="24"/>
        </w:rPr>
        <w:t>atuzumab</w:t>
      </w:r>
      <w:r w:rsidR="004F2AFD" w:rsidRPr="003E68FD">
        <w:rPr>
          <w:rFonts w:ascii="Book Antiqua" w:hAnsi="Book Antiqua" w:cs="Times New Roman"/>
          <w:sz w:val="24"/>
          <w:szCs w:val="24"/>
        </w:rPr>
        <w:t xml:space="preserve"> and nimotuzumab </w:t>
      </w:r>
      <w:r w:rsidRPr="003E68FD">
        <w:rPr>
          <w:rFonts w:ascii="Book Antiqua" w:hAnsi="Book Antiqua" w:cs="Times New Roman"/>
          <w:sz w:val="24"/>
          <w:szCs w:val="24"/>
        </w:rPr>
        <w:t xml:space="preserve">have </w:t>
      </w:r>
      <w:r w:rsidR="007D2369" w:rsidRPr="003E68FD">
        <w:rPr>
          <w:rFonts w:ascii="Book Antiqua" w:hAnsi="Book Antiqua" w:cs="Times New Roman"/>
          <w:sz w:val="24"/>
          <w:szCs w:val="24"/>
        </w:rPr>
        <w:t xml:space="preserve">also </w:t>
      </w:r>
      <w:r w:rsidRPr="003E68FD">
        <w:rPr>
          <w:rFonts w:ascii="Book Antiqua" w:hAnsi="Book Antiqua" w:cs="Times New Roman"/>
          <w:sz w:val="24"/>
          <w:szCs w:val="24"/>
        </w:rPr>
        <w:t xml:space="preserve">been </w:t>
      </w:r>
      <w:r w:rsidR="007D2369" w:rsidRPr="003E68FD">
        <w:rPr>
          <w:rFonts w:ascii="Book Antiqua" w:hAnsi="Book Antiqua" w:cs="Times New Roman"/>
          <w:sz w:val="24"/>
          <w:szCs w:val="24"/>
        </w:rPr>
        <w:t xml:space="preserve">investigated </w:t>
      </w:r>
      <w:r w:rsidR="00B13622" w:rsidRPr="003E68FD">
        <w:rPr>
          <w:rFonts w:ascii="Book Antiqua" w:hAnsi="Book Antiqua" w:cs="Times New Roman"/>
          <w:sz w:val="24"/>
          <w:szCs w:val="24"/>
        </w:rPr>
        <w:t xml:space="preserve">as </w:t>
      </w:r>
      <w:r w:rsidR="007D2369" w:rsidRPr="003E68FD">
        <w:rPr>
          <w:rFonts w:ascii="Book Antiqua" w:hAnsi="Book Antiqua" w:cs="Times New Roman"/>
          <w:sz w:val="24"/>
          <w:szCs w:val="24"/>
        </w:rPr>
        <w:t xml:space="preserve">first- </w:t>
      </w:r>
      <w:r w:rsidR="00873CF3" w:rsidRPr="003E68FD">
        <w:rPr>
          <w:rFonts w:ascii="Book Antiqua" w:hAnsi="Book Antiqua" w:cs="Times New Roman"/>
          <w:sz w:val="24"/>
          <w:szCs w:val="24"/>
        </w:rPr>
        <w:t>or</w:t>
      </w:r>
      <w:r w:rsidR="007D2369" w:rsidRPr="003E68FD">
        <w:rPr>
          <w:rFonts w:ascii="Book Antiqua" w:hAnsi="Book Antiqua" w:cs="Times New Roman"/>
          <w:sz w:val="24"/>
          <w:szCs w:val="24"/>
        </w:rPr>
        <w:t xml:space="preserve"> second-line treatment </w:t>
      </w:r>
      <w:r w:rsidR="00B13622" w:rsidRPr="003E68FD">
        <w:rPr>
          <w:rFonts w:ascii="Book Antiqua" w:hAnsi="Book Antiqua" w:cs="Times New Roman"/>
          <w:sz w:val="24"/>
          <w:szCs w:val="24"/>
        </w:rPr>
        <w:t>for</w:t>
      </w:r>
      <w:r w:rsidR="007D2369" w:rsidRPr="003E68FD">
        <w:rPr>
          <w:rFonts w:ascii="Book Antiqua" w:hAnsi="Book Antiqua" w:cs="Times New Roman"/>
          <w:sz w:val="24"/>
          <w:szCs w:val="24"/>
        </w:rPr>
        <w:t xml:space="preserve"> advanced GC</w:t>
      </w:r>
      <w:r w:rsidRPr="003E68FD">
        <w:rPr>
          <w:rFonts w:ascii="Book Antiqua" w:hAnsi="Book Antiqua" w:cs="Times New Roman"/>
          <w:sz w:val="24"/>
          <w:szCs w:val="24"/>
        </w:rPr>
        <w:t xml:space="preserve">, and have also failed to generate a strong efficacy </w:t>
      </w:r>
      <w:proofErr w:type="gramStart"/>
      <w:r w:rsidRPr="003E68FD">
        <w:rPr>
          <w:rFonts w:ascii="Book Antiqua" w:hAnsi="Book Antiqua" w:cs="Times New Roman"/>
          <w:sz w:val="24"/>
          <w:szCs w:val="24"/>
        </w:rPr>
        <w:t>signal</w:t>
      </w:r>
      <w:r w:rsidR="0031789B" w:rsidRPr="003E68FD">
        <w:rPr>
          <w:rFonts w:ascii="Book Antiqua" w:hAnsi="Book Antiqua" w:cs="Times New Roman"/>
          <w:sz w:val="24"/>
          <w:szCs w:val="24"/>
          <w:vertAlign w:val="superscript"/>
        </w:rPr>
        <w:t>[</w:t>
      </w:r>
      <w:proofErr w:type="gramEnd"/>
      <w:r w:rsidR="00820707" w:rsidRPr="003E68FD">
        <w:rPr>
          <w:rFonts w:ascii="Book Antiqua" w:hAnsi="Book Antiqua" w:cs="Times New Roman"/>
          <w:sz w:val="24"/>
          <w:szCs w:val="24"/>
          <w:vertAlign w:val="superscript"/>
        </w:rPr>
        <w:t>2</w:t>
      </w:r>
      <w:r w:rsidR="00BF0ACE" w:rsidRPr="003E68FD">
        <w:rPr>
          <w:rFonts w:ascii="Book Antiqua" w:hAnsi="Book Antiqua" w:cs="Times New Roman"/>
          <w:sz w:val="24"/>
          <w:szCs w:val="24"/>
          <w:vertAlign w:val="superscript"/>
        </w:rPr>
        <w:t>4-26</w:t>
      </w:r>
      <w:r w:rsidR="008E528C" w:rsidRPr="003E68FD">
        <w:rPr>
          <w:rFonts w:ascii="Book Antiqua" w:hAnsi="Book Antiqua" w:cs="Times New Roman"/>
          <w:sz w:val="24"/>
          <w:szCs w:val="24"/>
          <w:vertAlign w:val="superscript"/>
        </w:rPr>
        <w:t>]</w:t>
      </w:r>
      <w:r w:rsidR="007D2369" w:rsidRPr="003E68FD">
        <w:rPr>
          <w:rFonts w:ascii="Book Antiqua" w:hAnsi="Book Antiqua" w:cs="Times New Roman"/>
          <w:sz w:val="24"/>
          <w:szCs w:val="24"/>
        </w:rPr>
        <w:t xml:space="preserve">. </w:t>
      </w:r>
      <w:r w:rsidRPr="003E68FD">
        <w:rPr>
          <w:rFonts w:ascii="Book Antiqua" w:hAnsi="Book Antiqua" w:cs="Times New Roman"/>
          <w:sz w:val="24"/>
          <w:szCs w:val="24"/>
        </w:rPr>
        <w:t xml:space="preserve">The small molecule EGFR TKIs have not been extensively studied in the treatment of advanced GC largely due to their limited activity in this </w:t>
      </w:r>
      <w:proofErr w:type="gramStart"/>
      <w:r w:rsidRPr="003E68FD">
        <w:rPr>
          <w:rFonts w:ascii="Book Antiqua" w:hAnsi="Book Antiqua" w:cs="Times New Roman"/>
          <w:sz w:val="24"/>
          <w:szCs w:val="24"/>
        </w:rPr>
        <w:t>setting</w:t>
      </w:r>
      <w:r w:rsidR="0031789B" w:rsidRPr="003E68FD">
        <w:rPr>
          <w:rFonts w:ascii="Book Antiqua" w:hAnsi="Book Antiqua" w:cs="Times New Roman"/>
          <w:sz w:val="24"/>
          <w:szCs w:val="24"/>
          <w:vertAlign w:val="superscript"/>
        </w:rPr>
        <w:t>[</w:t>
      </w:r>
      <w:proofErr w:type="gramEnd"/>
      <w:r w:rsidR="00B921E6" w:rsidRPr="003E68FD">
        <w:rPr>
          <w:rFonts w:ascii="Book Antiqua" w:hAnsi="Book Antiqua" w:cs="Times New Roman"/>
          <w:sz w:val="24"/>
          <w:szCs w:val="24"/>
          <w:vertAlign w:val="superscript"/>
        </w:rPr>
        <w:t>27,</w:t>
      </w:r>
      <w:r w:rsidR="00BF0ACE" w:rsidRPr="003E68FD">
        <w:rPr>
          <w:rFonts w:ascii="Book Antiqua" w:hAnsi="Book Antiqua" w:cs="Times New Roman"/>
          <w:sz w:val="24"/>
          <w:szCs w:val="24"/>
          <w:vertAlign w:val="superscript"/>
        </w:rPr>
        <w:t>28</w:t>
      </w:r>
      <w:r w:rsidR="008E528C" w:rsidRPr="003E68FD">
        <w:rPr>
          <w:rFonts w:ascii="Book Antiqua" w:hAnsi="Book Antiqua" w:cs="Times New Roman"/>
          <w:sz w:val="24"/>
          <w:szCs w:val="24"/>
          <w:vertAlign w:val="superscript"/>
        </w:rPr>
        <w:t>]</w:t>
      </w:r>
      <w:r w:rsidRPr="003E68FD">
        <w:rPr>
          <w:rFonts w:ascii="Book Antiqua" w:hAnsi="Book Antiqua" w:cs="Times New Roman"/>
          <w:sz w:val="24"/>
          <w:szCs w:val="24"/>
        </w:rPr>
        <w:t xml:space="preserve">. Why EGFR-targeting strategies have failed to be successful in this disease in spite of lack of activating KRAS mutations and in spite of good biologic rationale remains a mystery. </w:t>
      </w:r>
    </w:p>
    <w:p w14:paraId="30B09111" w14:textId="77777777" w:rsidR="00B921E6" w:rsidRPr="003E68FD" w:rsidRDefault="00B921E6" w:rsidP="00180BF9">
      <w:pPr>
        <w:spacing w:after="0" w:line="360" w:lineRule="auto"/>
        <w:jc w:val="both"/>
        <w:rPr>
          <w:rFonts w:ascii="Book Antiqua" w:hAnsi="Book Antiqua" w:cs="Times New Roman"/>
          <w:sz w:val="24"/>
          <w:szCs w:val="24"/>
          <w:lang w:eastAsia="zh-CN"/>
        </w:rPr>
      </w:pPr>
    </w:p>
    <w:p w14:paraId="53763703" w14:textId="77777777" w:rsidR="00B921E6" w:rsidRPr="003E68FD" w:rsidRDefault="009561CC" w:rsidP="00180BF9">
      <w:pPr>
        <w:spacing w:after="0" w:line="360" w:lineRule="auto"/>
        <w:jc w:val="both"/>
        <w:rPr>
          <w:rFonts w:ascii="Book Antiqua" w:hAnsi="Book Antiqua" w:cs="Times New Roman"/>
          <w:b/>
          <w:i/>
          <w:sz w:val="24"/>
          <w:szCs w:val="24"/>
          <w:lang w:eastAsia="zh-CN"/>
        </w:rPr>
      </w:pPr>
      <w:r w:rsidRPr="003E68FD">
        <w:rPr>
          <w:rFonts w:ascii="Book Antiqua" w:hAnsi="Book Antiqua" w:cs="Times New Roman"/>
          <w:b/>
          <w:i/>
          <w:sz w:val="24"/>
          <w:szCs w:val="24"/>
        </w:rPr>
        <w:t>Anti-HER2 (ERBB2) therapy</w:t>
      </w:r>
    </w:p>
    <w:p w14:paraId="255FDF1D" w14:textId="5ED1031E" w:rsidR="009561CC" w:rsidRPr="003E68FD" w:rsidRDefault="009561CC" w:rsidP="00180BF9">
      <w:pPr>
        <w:spacing w:after="0" w:line="360" w:lineRule="auto"/>
        <w:jc w:val="both"/>
        <w:rPr>
          <w:rFonts w:ascii="Book Antiqua" w:hAnsi="Book Antiqua" w:cs="Times New Roman"/>
          <w:b/>
          <w:i/>
          <w:sz w:val="24"/>
          <w:szCs w:val="24"/>
        </w:rPr>
      </w:pPr>
      <w:r w:rsidRPr="003E68FD">
        <w:rPr>
          <w:rFonts w:ascii="Book Antiqua" w:hAnsi="Book Antiqua" w:cs="Times New Roman"/>
          <w:sz w:val="24"/>
          <w:szCs w:val="24"/>
        </w:rPr>
        <w:t xml:space="preserve">As previously mentioned HER2 is </w:t>
      </w:r>
      <w:r w:rsidR="000809AF" w:rsidRPr="003E68FD">
        <w:rPr>
          <w:rFonts w:ascii="Book Antiqua" w:hAnsi="Book Antiqua" w:cs="Times New Roman"/>
          <w:sz w:val="24"/>
          <w:szCs w:val="24"/>
        </w:rPr>
        <w:t>another</w:t>
      </w:r>
      <w:r w:rsidRPr="003E68FD">
        <w:rPr>
          <w:rFonts w:ascii="Book Antiqua" w:hAnsi="Book Antiqua" w:cs="Times New Roman"/>
          <w:sz w:val="24"/>
          <w:szCs w:val="24"/>
        </w:rPr>
        <w:t xml:space="preserve"> </w:t>
      </w:r>
      <w:r w:rsidR="009408BB" w:rsidRPr="003E68FD">
        <w:rPr>
          <w:rFonts w:ascii="Book Antiqua" w:hAnsi="Book Antiqua" w:cs="Times New Roman"/>
          <w:sz w:val="24"/>
          <w:szCs w:val="24"/>
        </w:rPr>
        <w:t>member of the E</w:t>
      </w:r>
      <w:r w:rsidR="0070598D" w:rsidRPr="003E68FD">
        <w:rPr>
          <w:rFonts w:ascii="Book Antiqua" w:hAnsi="Book Antiqua" w:cs="Times New Roman"/>
          <w:sz w:val="24"/>
          <w:szCs w:val="24"/>
        </w:rPr>
        <w:t>RB</w:t>
      </w:r>
      <w:r w:rsidR="009408BB" w:rsidRPr="003E68FD">
        <w:rPr>
          <w:rFonts w:ascii="Book Antiqua" w:hAnsi="Book Antiqua" w:cs="Times New Roman"/>
          <w:sz w:val="24"/>
          <w:szCs w:val="24"/>
        </w:rPr>
        <w:t xml:space="preserve"> family of </w:t>
      </w:r>
      <w:r w:rsidR="00A30170" w:rsidRPr="003E68FD">
        <w:rPr>
          <w:rFonts w:ascii="Book Antiqua" w:hAnsi="Book Antiqua" w:cs="Times New Roman"/>
          <w:sz w:val="24"/>
          <w:szCs w:val="24"/>
        </w:rPr>
        <w:t>recept</w:t>
      </w:r>
      <w:r w:rsidR="009408BB" w:rsidRPr="003E68FD">
        <w:rPr>
          <w:rFonts w:ascii="Book Antiqua" w:hAnsi="Book Antiqua" w:cs="Times New Roman"/>
          <w:sz w:val="24"/>
          <w:szCs w:val="24"/>
        </w:rPr>
        <w:t xml:space="preserve">or tyrosine </w:t>
      </w:r>
      <w:proofErr w:type="gramStart"/>
      <w:r w:rsidR="009408BB" w:rsidRPr="003E68FD">
        <w:rPr>
          <w:rFonts w:ascii="Book Antiqua" w:hAnsi="Book Antiqua" w:cs="Times New Roman"/>
          <w:sz w:val="24"/>
          <w:szCs w:val="24"/>
        </w:rPr>
        <w:t>kinases</w:t>
      </w:r>
      <w:r w:rsidR="0031789B" w:rsidRPr="003E68FD">
        <w:rPr>
          <w:rFonts w:ascii="Book Antiqua" w:hAnsi="Book Antiqua" w:cs="Times New Roman"/>
          <w:sz w:val="24"/>
          <w:szCs w:val="24"/>
          <w:vertAlign w:val="superscript"/>
        </w:rPr>
        <w:t>[</w:t>
      </w:r>
      <w:proofErr w:type="gramEnd"/>
      <w:r w:rsidR="007927B4">
        <w:rPr>
          <w:rFonts w:ascii="Book Antiqua" w:hAnsi="Book Antiqua" w:cs="Times New Roman" w:hint="eastAsia"/>
          <w:sz w:val="24"/>
          <w:szCs w:val="24"/>
          <w:vertAlign w:val="superscript"/>
          <w:lang w:eastAsia="zh-CN"/>
        </w:rPr>
        <w:t>29</w:t>
      </w:r>
      <w:r w:rsidR="008E528C" w:rsidRPr="003E68FD">
        <w:rPr>
          <w:rFonts w:ascii="Book Antiqua" w:hAnsi="Book Antiqua" w:cs="Times New Roman"/>
          <w:sz w:val="24"/>
          <w:szCs w:val="24"/>
          <w:vertAlign w:val="superscript"/>
        </w:rPr>
        <w:t>]</w:t>
      </w:r>
      <w:r w:rsidR="009408BB" w:rsidRPr="003E68FD">
        <w:rPr>
          <w:rFonts w:ascii="Book Antiqua" w:hAnsi="Book Antiqua" w:cs="Times New Roman"/>
          <w:sz w:val="24"/>
          <w:szCs w:val="24"/>
        </w:rPr>
        <w:t xml:space="preserve">. </w:t>
      </w:r>
      <w:r w:rsidR="00A30170" w:rsidRPr="003E68FD">
        <w:rPr>
          <w:rFonts w:ascii="Book Antiqua" w:hAnsi="Book Antiqua" w:cs="Times New Roman"/>
          <w:sz w:val="24"/>
          <w:szCs w:val="24"/>
        </w:rPr>
        <w:t>Ov</w:t>
      </w:r>
      <w:r w:rsidR="000E197B" w:rsidRPr="003E68FD">
        <w:rPr>
          <w:rFonts w:ascii="Book Antiqua" w:hAnsi="Book Antiqua" w:cs="Times New Roman"/>
          <w:sz w:val="24"/>
          <w:szCs w:val="24"/>
        </w:rPr>
        <w:t>erexpression</w:t>
      </w:r>
      <w:r w:rsidR="00A30170" w:rsidRPr="003E68FD">
        <w:rPr>
          <w:rFonts w:ascii="Book Antiqua" w:hAnsi="Book Antiqua" w:cs="Times New Roman"/>
          <w:sz w:val="24"/>
          <w:szCs w:val="24"/>
        </w:rPr>
        <w:t xml:space="preserve"> and am</w:t>
      </w:r>
      <w:r w:rsidR="00297410" w:rsidRPr="003E68FD">
        <w:rPr>
          <w:rFonts w:ascii="Book Antiqua" w:hAnsi="Book Antiqua" w:cs="Times New Roman"/>
          <w:sz w:val="24"/>
          <w:szCs w:val="24"/>
        </w:rPr>
        <w:t xml:space="preserve">plification </w:t>
      </w:r>
      <w:r w:rsidR="00A30170" w:rsidRPr="003E68FD">
        <w:rPr>
          <w:rFonts w:ascii="Book Antiqua" w:hAnsi="Book Antiqua" w:cs="Times New Roman"/>
          <w:sz w:val="24"/>
          <w:szCs w:val="24"/>
        </w:rPr>
        <w:t xml:space="preserve">of the HER2 </w:t>
      </w:r>
      <w:r w:rsidR="000E197B" w:rsidRPr="003E68FD">
        <w:rPr>
          <w:rFonts w:ascii="Book Antiqua" w:hAnsi="Book Antiqua" w:cs="Times New Roman"/>
          <w:sz w:val="24"/>
          <w:szCs w:val="24"/>
        </w:rPr>
        <w:t xml:space="preserve">is </w:t>
      </w:r>
      <w:r w:rsidR="00A30170" w:rsidRPr="003E68FD">
        <w:rPr>
          <w:rFonts w:ascii="Book Antiqua" w:hAnsi="Book Antiqua" w:cs="Times New Roman"/>
          <w:sz w:val="24"/>
          <w:szCs w:val="24"/>
        </w:rPr>
        <w:t xml:space="preserve">detected </w:t>
      </w:r>
      <w:r w:rsidR="000E197B" w:rsidRPr="003E68FD">
        <w:rPr>
          <w:rFonts w:ascii="Book Antiqua" w:hAnsi="Book Antiqua" w:cs="Times New Roman"/>
          <w:sz w:val="24"/>
          <w:szCs w:val="24"/>
        </w:rPr>
        <w:t xml:space="preserve">in 10%-38% </w:t>
      </w:r>
      <w:r w:rsidR="00945172" w:rsidRPr="003E68FD">
        <w:rPr>
          <w:rFonts w:ascii="Book Antiqua" w:hAnsi="Book Antiqua" w:cs="Times New Roman"/>
          <w:sz w:val="24"/>
          <w:szCs w:val="24"/>
        </w:rPr>
        <w:t xml:space="preserve">of </w:t>
      </w:r>
      <w:r w:rsidR="000E197B" w:rsidRPr="003E68FD">
        <w:rPr>
          <w:rFonts w:ascii="Book Antiqua" w:hAnsi="Book Antiqua" w:cs="Times New Roman"/>
          <w:sz w:val="24"/>
          <w:szCs w:val="24"/>
        </w:rPr>
        <w:t xml:space="preserve">GC </w:t>
      </w:r>
      <w:proofErr w:type="gramStart"/>
      <w:r w:rsidR="000E197B" w:rsidRPr="003E68FD">
        <w:rPr>
          <w:rFonts w:ascii="Book Antiqua" w:hAnsi="Book Antiqua" w:cs="Times New Roman"/>
          <w:sz w:val="24"/>
          <w:szCs w:val="24"/>
        </w:rPr>
        <w:t>patients</w:t>
      </w:r>
      <w:r w:rsidR="0031789B" w:rsidRPr="003E68FD">
        <w:rPr>
          <w:rFonts w:ascii="Book Antiqua" w:hAnsi="Book Antiqua" w:cs="Times New Roman"/>
          <w:sz w:val="24"/>
          <w:szCs w:val="24"/>
          <w:vertAlign w:val="superscript"/>
        </w:rPr>
        <w:t>[</w:t>
      </w:r>
      <w:proofErr w:type="gramEnd"/>
      <w:r w:rsidR="007927B4">
        <w:rPr>
          <w:rFonts w:ascii="Book Antiqua" w:hAnsi="Book Antiqua" w:cs="Times New Roman" w:hint="eastAsia"/>
          <w:sz w:val="24"/>
          <w:szCs w:val="24"/>
          <w:vertAlign w:val="superscript"/>
          <w:lang w:eastAsia="zh-CN"/>
        </w:rPr>
        <w:t>30</w:t>
      </w:r>
      <w:r w:rsidR="008E528C" w:rsidRPr="003E68FD">
        <w:rPr>
          <w:rFonts w:ascii="Book Antiqua" w:hAnsi="Book Antiqua" w:cs="Times New Roman"/>
          <w:sz w:val="24"/>
          <w:szCs w:val="24"/>
          <w:vertAlign w:val="superscript"/>
        </w:rPr>
        <w:t>]</w:t>
      </w:r>
      <w:r w:rsidR="000E197B" w:rsidRPr="003E68FD">
        <w:rPr>
          <w:rFonts w:ascii="Book Antiqua" w:hAnsi="Book Antiqua" w:cs="Times New Roman"/>
          <w:sz w:val="24"/>
          <w:szCs w:val="24"/>
        </w:rPr>
        <w:t xml:space="preserve">. </w:t>
      </w:r>
      <w:r w:rsidR="00B25373" w:rsidRPr="003E68FD">
        <w:rPr>
          <w:rFonts w:ascii="Book Antiqua" w:hAnsi="Book Antiqua" w:cs="Times New Roman"/>
          <w:sz w:val="24"/>
          <w:szCs w:val="24"/>
        </w:rPr>
        <w:t xml:space="preserve">Although the association between HER2 status and prognosis in GC </w:t>
      </w:r>
      <w:r w:rsidR="00ED125B" w:rsidRPr="003E68FD">
        <w:rPr>
          <w:rFonts w:ascii="Book Antiqua" w:hAnsi="Book Antiqua" w:cs="Times New Roman"/>
          <w:sz w:val="24"/>
          <w:szCs w:val="24"/>
        </w:rPr>
        <w:t xml:space="preserve">still </w:t>
      </w:r>
      <w:r w:rsidR="00B25373" w:rsidRPr="003E68FD">
        <w:rPr>
          <w:rFonts w:ascii="Book Antiqua" w:hAnsi="Book Antiqua" w:cs="Times New Roman"/>
          <w:sz w:val="24"/>
          <w:szCs w:val="24"/>
        </w:rPr>
        <w:t xml:space="preserve">controversial, </w:t>
      </w:r>
      <w:r w:rsidR="00247F83" w:rsidRPr="003E68FD">
        <w:rPr>
          <w:rFonts w:ascii="Book Antiqua" w:hAnsi="Book Antiqua" w:cs="Times New Roman"/>
          <w:sz w:val="24"/>
          <w:szCs w:val="24"/>
        </w:rPr>
        <w:t xml:space="preserve">the results of some clinical studies </w:t>
      </w:r>
      <w:r w:rsidR="004709CB" w:rsidRPr="003E68FD">
        <w:rPr>
          <w:rFonts w:ascii="Book Antiqua" w:hAnsi="Book Antiqua" w:cs="Times New Roman"/>
          <w:sz w:val="24"/>
          <w:szCs w:val="24"/>
        </w:rPr>
        <w:t xml:space="preserve">have </w:t>
      </w:r>
      <w:r w:rsidR="003E6AE0" w:rsidRPr="003E68FD">
        <w:rPr>
          <w:rFonts w:ascii="Book Antiqua" w:hAnsi="Book Antiqua" w:cs="Times New Roman"/>
          <w:sz w:val="24"/>
          <w:szCs w:val="24"/>
        </w:rPr>
        <w:t xml:space="preserve">suggested </w:t>
      </w:r>
      <w:r w:rsidR="00FB1364" w:rsidRPr="003E68FD">
        <w:rPr>
          <w:rFonts w:ascii="Book Antiqua" w:hAnsi="Book Antiqua" w:cs="Times New Roman"/>
          <w:sz w:val="24"/>
          <w:szCs w:val="24"/>
        </w:rPr>
        <w:t xml:space="preserve">that </w:t>
      </w:r>
      <w:r w:rsidR="001C6725" w:rsidRPr="003E68FD">
        <w:rPr>
          <w:rFonts w:ascii="Book Antiqua" w:hAnsi="Book Antiqua" w:cs="Times New Roman"/>
          <w:sz w:val="24"/>
          <w:szCs w:val="24"/>
        </w:rPr>
        <w:t xml:space="preserve">patients with </w:t>
      </w:r>
      <w:r w:rsidR="00FB1364" w:rsidRPr="003E68FD">
        <w:rPr>
          <w:rFonts w:ascii="Book Antiqua" w:hAnsi="Book Antiqua" w:cs="Times New Roman"/>
          <w:sz w:val="24"/>
          <w:szCs w:val="24"/>
        </w:rPr>
        <w:t xml:space="preserve">HER2 </w:t>
      </w:r>
      <w:r w:rsidR="001C6725" w:rsidRPr="003E68FD">
        <w:rPr>
          <w:rFonts w:ascii="Book Antiqua" w:hAnsi="Book Antiqua" w:cs="Times New Roman"/>
          <w:sz w:val="24"/>
          <w:szCs w:val="24"/>
        </w:rPr>
        <w:t xml:space="preserve">negative disease </w:t>
      </w:r>
      <w:r w:rsidR="00FB1364" w:rsidRPr="003E68FD">
        <w:rPr>
          <w:rFonts w:ascii="Book Antiqua" w:hAnsi="Book Antiqua" w:cs="Times New Roman"/>
          <w:sz w:val="24"/>
          <w:szCs w:val="24"/>
        </w:rPr>
        <w:t xml:space="preserve">have a </w:t>
      </w:r>
      <w:r w:rsidR="001C6725" w:rsidRPr="003E68FD">
        <w:rPr>
          <w:rFonts w:ascii="Book Antiqua" w:hAnsi="Book Antiqua" w:cs="Times New Roman"/>
          <w:sz w:val="24"/>
          <w:szCs w:val="24"/>
        </w:rPr>
        <w:t xml:space="preserve">more favorable </w:t>
      </w:r>
      <w:r w:rsidR="00FB1364" w:rsidRPr="003E68FD">
        <w:rPr>
          <w:rFonts w:ascii="Book Antiqua" w:hAnsi="Book Antiqua" w:cs="Times New Roman"/>
          <w:sz w:val="24"/>
          <w:szCs w:val="24"/>
        </w:rPr>
        <w:t>prognosis</w:t>
      </w:r>
      <w:r w:rsidR="00ED125B" w:rsidRPr="003E68FD">
        <w:rPr>
          <w:rFonts w:ascii="Book Antiqua" w:hAnsi="Book Antiqua" w:cs="Times New Roman"/>
          <w:sz w:val="24"/>
          <w:szCs w:val="24"/>
        </w:rPr>
        <w:t xml:space="preserve"> than those </w:t>
      </w:r>
      <w:r w:rsidR="00ED125B" w:rsidRPr="003E68FD">
        <w:rPr>
          <w:rFonts w:ascii="Book Antiqua" w:hAnsi="Book Antiqua" w:cs="Times New Roman"/>
          <w:sz w:val="24"/>
          <w:szCs w:val="24"/>
        </w:rPr>
        <w:lastRenderedPageBreak/>
        <w:t xml:space="preserve">with HER2 </w:t>
      </w:r>
      <w:r w:rsidR="001C6725" w:rsidRPr="003E68FD">
        <w:rPr>
          <w:rFonts w:ascii="Book Antiqua" w:hAnsi="Book Antiqua" w:cs="Times New Roman"/>
          <w:sz w:val="24"/>
          <w:szCs w:val="24"/>
        </w:rPr>
        <w:t xml:space="preserve">positive </w:t>
      </w:r>
      <w:proofErr w:type="gramStart"/>
      <w:r w:rsidR="001C6725" w:rsidRPr="003E68FD">
        <w:rPr>
          <w:rFonts w:ascii="Book Antiqua" w:hAnsi="Book Antiqua" w:cs="Times New Roman"/>
          <w:sz w:val="24"/>
          <w:szCs w:val="24"/>
        </w:rPr>
        <w:t>disease</w:t>
      </w:r>
      <w:r w:rsidR="0031789B" w:rsidRPr="003E68FD">
        <w:rPr>
          <w:rFonts w:ascii="Book Antiqua" w:hAnsi="Book Antiqua" w:cs="Times New Roman"/>
          <w:sz w:val="24"/>
          <w:szCs w:val="24"/>
          <w:vertAlign w:val="superscript"/>
        </w:rPr>
        <w:t>[</w:t>
      </w:r>
      <w:proofErr w:type="gramEnd"/>
      <w:r w:rsidR="007927B4">
        <w:rPr>
          <w:rFonts w:ascii="Book Antiqua" w:hAnsi="Book Antiqua" w:cs="Times New Roman" w:hint="eastAsia"/>
          <w:sz w:val="24"/>
          <w:szCs w:val="24"/>
          <w:vertAlign w:val="superscript"/>
          <w:lang w:eastAsia="zh-CN"/>
        </w:rPr>
        <w:t>29</w:t>
      </w:r>
      <w:r w:rsidR="00BF0ACE" w:rsidRPr="003E68FD">
        <w:rPr>
          <w:rFonts w:ascii="Book Antiqua" w:hAnsi="Book Antiqua" w:cs="Times New Roman"/>
          <w:sz w:val="24"/>
          <w:szCs w:val="24"/>
          <w:vertAlign w:val="superscript"/>
        </w:rPr>
        <w:t>,</w:t>
      </w:r>
      <w:r w:rsidR="00A87C2B" w:rsidRPr="003E68FD">
        <w:rPr>
          <w:rFonts w:ascii="Book Antiqua" w:hAnsi="Book Antiqua" w:cs="Times New Roman"/>
          <w:sz w:val="24"/>
          <w:szCs w:val="24"/>
          <w:vertAlign w:val="superscript"/>
        </w:rPr>
        <w:t>3</w:t>
      </w:r>
      <w:r w:rsidR="00B85481" w:rsidRPr="003E68FD">
        <w:rPr>
          <w:rFonts w:ascii="Book Antiqua" w:hAnsi="Book Antiqua" w:cs="Times New Roman"/>
          <w:sz w:val="24"/>
          <w:szCs w:val="24"/>
          <w:vertAlign w:val="superscript"/>
        </w:rPr>
        <w:t>1</w:t>
      </w:r>
      <w:r w:rsidR="008E528C" w:rsidRPr="003E68FD">
        <w:rPr>
          <w:rFonts w:ascii="Book Antiqua" w:hAnsi="Book Antiqua" w:cs="Times New Roman"/>
          <w:sz w:val="24"/>
          <w:szCs w:val="24"/>
          <w:vertAlign w:val="superscript"/>
        </w:rPr>
        <w:t>]</w:t>
      </w:r>
      <w:r w:rsidR="000D31F7" w:rsidRPr="003E68FD">
        <w:rPr>
          <w:rFonts w:ascii="Book Antiqua" w:hAnsi="Book Antiqua" w:cs="Times New Roman"/>
          <w:sz w:val="24"/>
          <w:szCs w:val="24"/>
        </w:rPr>
        <w:t xml:space="preserve">. </w:t>
      </w:r>
      <w:r w:rsidR="00B015B8" w:rsidRPr="003E68FD">
        <w:rPr>
          <w:rFonts w:ascii="Book Antiqua" w:hAnsi="Book Antiqua" w:cs="Times New Roman"/>
          <w:sz w:val="24"/>
          <w:szCs w:val="24"/>
        </w:rPr>
        <w:t xml:space="preserve">Perhaps one of the </w:t>
      </w:r>
      <w:r w:rsidR="00B74AE5" w:rsidRPr="003E68FD">
        <w:rPr>
          <w:rFonts w:ascii="Book Antiqua" w:hAnsi="Book Antiqua" w:cs="Times New Roman"/>
          <w:sz w:val="24"/>
          <w:szCs w:val="24"/>
        </w:rPr>
        <w:t xml:space="preserve">most convincing data </w:t>
      </w:r>
      <w:r w:rsidR="000E197B" w:rsidRPr="003E68FD">
        <w:rPr>
          <w:rFonts w:ascii="Book Antiqua" w:hAnsi="Book Antiqua" w:cs="Times New Roman"/>
          <w:sz w:val="24"/>
          <w:szCs w:val="24"/>
        </w:rPr>
        <w:t xml:space="preserve">supporting the </w:t>
      </w:r>
      <w:r w:rsidR="00B015B8" w:rsidRPr="003E68FD">
        <w:rPr>
          <w:rFonts w:ascii="Book Antiqua" w:hAnsi="Book Antiqua" w:cs="Times New Roman"/>
          <w:sz w:val="24"/>
          <w:szCs w:val="24"/>
        </w:rPr>
        <w:t xml:space="preserve">clinical </w:t>
      </w:r>
      <w:r w:rsidR="000E197B" w:rsidRPr="003E68FD">
        <w:rPr>
          <w:rFonts w:ascii="Book Antiqua" w:hAnsi="Book Antiqua" w:cs="Times New Roman"/>
          <w:sz w:val="24"/>
          <w:szCs w:val="24"/>
        </w:rPr>
        <w:t xml:space="preserve">benefits of targeted therapy in </w:t>
      </w:r>
      <w:r w:rsidR="00B74AE5" w:rsidRPr="003E68FD">
        <w:rPr>
          <w:rFonts w:ascii="Book Antiqua" w:hAnsi="Book Antiqua" w:cs="Times New Roman"/>
          <w:sz w:val="24"/>
          <w:szCs w:val="24"/>
        </w:rPr>
        <w:t xml:space="preserve">advanced </w:t>
      </w:r>
      <w:r w:rsidR="000E197B" w:rsidRPr="003E68FD">
        <w:rPr>
          <w:rFonts w:ascii="Book Antiqua" w:hAnsi="Book Antiqua" w:cs="Times New Roman"/>
          <w:sz w:val="24"/>
          <w:szCs w:val="24"/>
        </w:rPr>
        <w:t xml:space="preserve">GC </w:t>
      </w:r>
      <w:r w:rsidR="00B74AE5" w:rsidRPr="003E68FD">
        <w:rPr>
          <w:rFonts w:ascii="Book Antiqua" w:hAnsi="Book Antiqua" w:cs="Times New Roman"/>
          <w:sz w:val="24"/>
          <w:szCs w:val="24"/>
        </w:rPr>
        <w:t>come from</w:t>
      </w:r>
      <w:r w:rsidR="000E197B" w:rsidRPr="003E68FD">
        <w:rPr>
          <w:rFonts w:ascii="Book Antiqua" w:hAnsi="Book Antiqua" w:cs="Times New Roman"/>
          <w:sz w:val="24"/>
          <w:szCs w:val="24"/>
        </w:rPr>
        <w:t xml:space="preserve"> the </w:t>
      </w:r>
      <w:r w:rsidR="00ED125B" w:rsidRPr="003E68FD">
        <w:rPr>
          <w:rFonts w:ascii="Book Antiqua" w:hAnsi="Book Antiqua" w:cs="Times New Roman"/>
          <w:sz w:val="24"/>
          <w:szCs w:val="24"/>
        </w:rPr>
        <w:t xml:space="preserve">phase III </w:t>
      </w:r>
      <w:r w:rsidR="000E197B" w:rsidRPr="003E68FD">
        <w:rPr>
          <w:rFonts w:ascii="Book Antiqua" w:hAnsi="Book Antiqua" w:cs="Times New Roman"/>
          <w:sz w:val="24"/>
          <w:szCs w:val="24"/>
        </w:rPr>
        <w:t xml:space="preserve">ToGA </w:t>
      </w:r>
      <w:proofErr w:type="gramStart"/>
      <w:r w:rsidR="000E197B" w:rsidRPr="003E68FD">
        <w:rPr>
          <w:rFonts w:ascii="Book Antiqua" w:hAnsi="Book Antiqua" w:cs="Times New Roman"/>
          <w:sz w:val="24"/>
          <w:szCs w:val="24"/>
        </w:rPr>
        <w:t>study</w:t>
      </w:r>
      <w:r w:rsidR="0031789B" w:rsidRPr="003E68FD">
        <w:rPr>
          <w:rFonts w:ascii="Book Antiqua" w:hAnsi="Book Antiqua" w:cs="Times New Roman"/>
          <w:sz w:val="24"/>
          <w:szCs w:val="24"/>
          <w:vertAlign w:val="superscript"/>
        </w:rPr>
        <w:t>[</w:t>
      </w:r>
      <w:proofErr w:type="gramEnd"/>
      <w:r w:rsidR="00A87C2B" w:rsidRPr="003E68FD">
        <w:rPr>
          <w:rFonts w:ascii="Book Antiqua" w:hAnsi="Book Antiqua" w:cs="Times New Roman"/>
          <w:sz w:val="24"/>
          <w:szCs w:val="24"/>
          <w:vertAlign w:val="superscript"/>
        </w:rPr>
        <w:t>3</w:t>
      </w:r>
      <w:r w:rsidR="00BF0ACE" w:rsidRPr="003E68FD">
        <w:rPr>
          <w:rFonts w:ascii="Book Antiqua" w:hAnsi="Book Antiqua" w:cs="Times New Roman"/>
          <w:sz w:val="24"/>
          <w:szCs w:val="24"/>
          <w:vertAlign w:val="superscript"/>
        </w:rPr>
        <w:t>2</w:t>
      </w:r>
      <w:r w:rsidR="008E528C" w:rsidRPr="003E68FD">
        <w:rPr>
          <w:rFonts w:ascii="Book Antiqua" w:hAnsi="Book Antiqua" w:cs="Times New Roman"/>
          <w:sz w:val="24"/>
          <w:szCs w:val="24"/>
          <w:vertAlign w:val="superscript"/>
        </w:rPr>
        <w:t>]</w:t>
      </w:r>
      <w:r w:rsidR="00643CEF" w:rsidRPr="003E68FD">
        <w:rPr>
          <w:rFonts w:ascii="Book Antiqua" w:hAnsi="Book Antiqua" w:cs="Times New Roman"/>
          <w:sz w:val="24"/>
          <w:szCs w:val="24"/>
        </w:rPr>
        <w:t xml:space="preserve">. </w:t>
      </w:r>
      <w:r w:rsidR="007C22F1" w:rsidRPr="003E68FD">
        <w:rPr>
          <w:rFonts w:ascii="Book Antiqua" w:hAnsi="Book Antiqua" w:cs="Times New Roman"/>
          <w:sz w:val="24"/>
          <w:szCs w:val="24"/>
        </w:rPr>
        <w:t>Th</w:t>
      </w:r>
      <w:r w:rsidR="00B015B8" w:rsidRPr="003E68FD">
        <w:rPr>
          <w:rFonts w:ascii="Book Antiqua" w:hAnsi="Book Antiqua" w:cs="Times New Roman"/>
          <w:sz w:val="24"/>
          <w:szCs w:val="24"/>
        </w:rPr>
        <w:t xml:space="preserve">is landmark study investigated </w:t>
      </w:r>
      <w:r w:rsidR="007C22F1" w:rsidRPr="003E68FD">
        <w:rPr>
          <w:rFonts w:ascii="Book Antiqua" w:hAnsi="Book Antiqua" w:cs="Times New Roman"/>
          <w:sz w:val="24"/>
          <w:szCs w:val="24"/>
        </w:rPr>
        <w:t>the addition of tr</w:t>
      </w:r>
      <w:r w:rsidR="0092780F" w:rsidRPr="003E68FD">
        <w:rPr>
          <w:rFonts w:ascii="Book Antiqua" w:hAnsi="Book Antiqua" w:cs="Times New Roman"/>
          <w:sz w:val="24"/>
          <w:szCs w:val="24"/>
        </w:rPr>
        <w:t>as</w:t>
      </w:r>
      <w:r w:rsidR="007C22F1" w:rsidRPr="003E68FD">
        <w:rPr>
          <w:rFonts w:ascii="Book Antiqua" w:hAnsi="Book Antiqua" w:cs="Times New Roman"/>
          <w:sz w:val="24"/>
          <w:szCs w:val="24"/>
        </w:rPr>
        <w:t>tuzumab, a moAb</w:t>
      </w:r>
      <w:r w:rsidR="0092780F" w:rsidRPr="003E68FD">
        <w:rPr>
          <w:rFonts w:ascii="Book Antiqua" w:hAnsi="Book Antiqua" w:cs="Times New Roman"/>
          <w:sz w:val="24"/>
          <w:szCs w:val="24"/>
        </w:rPr>
        <w:t xml:space="preserve"> </w:t>
      </w:r>
      <w:r w:rsidR="00DF436E" w:rsidRPr="003E68FD">
        <w:rPr>
          <w:rFonts w:ascii="Book Antiqua" w:hAnsi="Book Antiqua" w:cs="Times New Roman"/>
          <w:sz w:val="24"/>
          <w:szCs w:val="24"/>
        </w:rPr>
        <w:t xml:space="preserve">that </w:t>
      </w:r>
      <w:r w:rsidR="00923F5D" w:rsidRPr="003E68FD">
        <w:rPr>
          <w:rFonts w:ascii="Book Antiqua" w:hAnsi="Book Antiqua" w:cs="Times New Roman"/>
          <w:sz w:val="24"/>
          <w:szCs w:val="24"/>
        </w:rPr>
        <w:t>bind</w:t>
      </w:r>
      <w:r w:rsidR="00DF436E" w:rsidRPr="003E68FD">
        <w:rPr>
          <w:rFonts w:ascii="Book Antiqua" w:hAnsi="Book Antiqua" w:cs="Times New Roman"/>
          <w:sz w:val="24"/>
          <w:szCs w:val="24"/>
        </w:rPr>
        <w:t xml:space="preserve">s to </w:t>
      </w:r>
      <w:r w:rsidR="00923F5D" w:rsidRPr="003E68FD">
        <w:rPr>
          <w:rFonts w:ascii="Book Antiqua" w:hAnsi="Book Antiqua" w:cs="Times New Roman"/>
          <w:sz w:val="24"/>
          <w:szCs w:val="24"/>
        </w:rPr>
        <w:t xml:space="preserve">the extracellular </w:t>
      </w:r>
      <w:r w:rsidR="00CB5390" w:rsidRPr="003E68FD">
        <w:rPr>
          <w:rFonts w:ascii="Book Antiqua" w:hAnsi="Book Antiqua" w:cs="Times New Roman"/>
          <w:sz w:val="24"/>
          <w:szCs w:val="24"/>
        </w:rPr>
        <w:t xml:space="preserve">ligand binding </w:t>
      </w:r>
      <w:r w:rsidR="0092780F" w:rsidRPr="003E68FD">
        <w:rPr>
          <w:rFonts w:ascii="Book Antiqua" w:hAnsi="Book Antiqua" w:cs="Times New Roman"/>
          <w:sz w:val="24"/>
          <w:szCs w:val="24"/>
        </w:rPr>
        <w:t>domain of the HER2</w:t>
      </w:r>
      <w:r w:rsidR="0093375F" w:rsidRPr="003E68FD">
        <w:rPr>
          <w:rFonts w:ascii="Book Antiqua" w:hAnsi="Book Antiqua" w:cs="Times New Roman"/>
          <w:sz w:val="24"/>
          <w:szCs w:val="24"/>
        </w:rPr>
        <w:t xml:space="preserve"> receptor</w:t>
      </w:r>
      <w:r w:rsidR="009C13B3" w:rsidRPr="003E68FD">
        <w:rPr>
          <w:rFonts w:ascii="Book Antiqua" w:hAnsi="Book Antiqua" w:cs="Times New Roman"/>
          <w:sz w:val="24"/>
          <w:szCs w:val="24"/>
        </w:rPr>
        <w:t xml:space="preserve">, </w:t>
      </w:r>
      <w:r w:rsidR="0092780F" w:rsidRPr="003E68FD">
        <w:rPr>
          <w:rFonts w:ascii="Book Antiqua" w:hAnsi="Book Antiqua" w:cs="Times New Roman"/>
          <w:sz w:val="24"/>
          <w:szCs w:val="24"/>
        </w:rPr>
        <w:t xml:space="preserve">to </w:t>
      </w:r>
      <w:r w:rsidR="00CB5390" w:rsidRPr="003E68FD">
        <w:rPr>
          <w:rFonts w:ascii="Book Antiqua" w:hAnsi="Book Antiqua" w:cs="Times New Roman"/>
          <w:sz w:val="24"/>
          <w:szCs w:val="24"/>
        </w:rPr>
        <w:t xml:space="preserve">combination </w:t>
      </w:r>
      <w:r w:rsidR="0092780F" w:rsidRPr="003E68FD">
        <w:rPr>
          <w:rFonts w:ascii="Book Antiqua" w:hAnsi="Book Antiqua" w:cs="Times New Roman"/>
          <w:sz w:val="24"/>
          <w:szCs w:val="24"/>
        </w:rPr>
        <w:t xml:space="preserve">chemotherapy (cisplatin and either capecitabine or 5-FU) </w:t>
      </w:r>
      <w:r w:rsidR="0093375F" w:rsidRPr="003E68FD">
        <w:rPr>
          <w:rFonts w:ascii="Book Antiqua" w:hAnsi="Book Antiqua" w:cs="Times New Roman"/>
          <w:sz w:val="24"/>
          <w:szCs w:val="24"/>
        </w:rPr>
        <w:t xml:space="preserve">in </w:t>
      </w:r>
      <w:r w:rsidR="0092780F" w:rsidRPr="003E68FD">
        <w:rPr>
          <w:rFonts w:ascii="Book Antiqua" w:hAnsi="Book Antiqua" w:cs="Times New Roman"/>
          <w:sz w:val="24"/>
          <w:szCs w:val="24"/>
        </w:rPr>
        <w:t xml:space="preserve">patients with </w:t>
      </w:r>
      <w:r w:rsidR="0043676A" w:rsidRPr="003E68FD">
        <w:rPr>
          <w:rFonts w:ascii="Book Antiqua" w:hAnsi="Book Antiqua" w:cs="Times New Roman"/>
          <w:sz w:val="24"/>
          <w:szCs w:val="24"/>
        </w:rPr>
        <w:t xml:space="preserve">previously untreated </w:t>
      </w:r>
      <w:r w:rsidR="008A0FE1" w:rsidRPr="003E68FD">
        <w:rPr>
          <w:rFonts w:ascii="Book Antiqua" w:hAnsi="Book Antiqua" w:cs="Times New Roman"/>
          <w:sz w:val="24"/>
          <w:szCs w:val="24"/>
        </w:rPr>
        <w:t xml:space="preserve">HER2 overexpressing </w:t>
      </w:r>
      <w:r w:rsidR="00A670B7" w:rsidRPr="003E68FD">
        <w:rPr>
          <w:rFonts w:ascii="Book Antiqua" w:hAnsi="Book Antiqua" w:cs="Times New Roman"/>
          <w:sz w:val="24"/>
          <w:szCs w:val="24"/>
          <w:lang w:eastAsia="zh-CN"/>
        </w:rPr>
        <w:t>[</w:t>
      </w:r>
      <w:r w:rsidR="000F1FA5" w:rsidRPr="003E68FD">
        <w:rPr>
          <w:rFonts w:ascii="Book Antiqua" w:hAnsi="Book Antiqua" w:cs="Times New Roman"/>
          <w:sz w:val="24"/>
          <w:szCs w:val="24"/>
        </w:rPr>
        <w:t xml:space="preserve">defined </w:t>
      </w:r>
      <w:r w:rsidR="00B36434" w:rsidRPr="003E68FD">
        <w:rPr>
          <w:rFonts w:ascii="Book Antiqua" w:hAnsi="Book Antiqua" w:cs="Times New Roman"/>
          <w:sz w:val="24"/>
          <w:szCs w:val="24"/>
        </w:rPr>
        <w:t xml:space="preserve">as HER2 fluorescence in situ hybridization </w:t>
      </w:r>
      <w:r w:rsidR="00A670B7" w:rsidRPr="003E68FD">
        <w:rPr>
          <w:rFonts w:ascii="Book Antiqua" w:hAnsi="Book Antiqua" w:cs="Times New Roman"/>
          <w:sz w:val="24"/>
          <w:szCs w:val="24"/>
          <w:lang w:eastAsia="zh-CN"/>
        </w:rPr>
        <w:t>(</w:t>
      </w:r>
      <w:r w:rsidR="00A670B7" w:rsidRPr="003E68FD">
        <w:rPr>
          <w:rFonts w:ascii="Book Antiqua" w:hAnsi="Book Antiqua" w:cs="Times New Roman"/>
          <w:sz w:val="24"/>
          <w:szCs w:val="24"/>
        </w:rPr>
        <w:t>FISH</w:t>
      </w:r>
      <w:r w:rsidR="00A670B7" w:rsidRPr="003E68FD">
        <w:rPr>
          <w:rFonts w:ascii="Book Antiqua" w:hAnsi="Book Antiqua" w:cs="Times New Roman"/>
          <w:sz w:val="24"/>
          <w:szCs w:val="24"/>
          <w:lang w:eastAsia="zh-CN"/>
        </w:rPr>
        <w:t>)</w:t>
      </w:r>
      <w:r w:rsidR="00B36434" w:rsidRPr="003E68FD">
        <w:rPr>
          <w:rFonts w:ascii="Book Antiqua" w:hAnsi="Book Antiqua" w:cs="Times New Roman"/>
          <w:sz w:val="24"/>
          <w:szCs w:val="24"/>
        </w:rPr>
        <w:t xml:space="preserve"> positive or immunohistochemistry </w:t>
      </w:r>
      <w:r w:rsidR="00B921E6" w:rsidRPr="003E68FD">
        <w:rPr>
          <w:rFonts w:ascii="Book Antiqua" w:hAnsi="Book Antiqua" w:cs="Times New Roman"/>
          <w:sz w:val="24"/>
          <w:szCs w:val="24"/>
          <w:lang w:eastAsia="zh-CN"/>
        </w:rPr>
        <w:t>(</w:t>
      </w:r>
      <w:r w:rsidR="00B921E6" w:rsidRPr="003E68FD">
        <w:rPr>
          <w:rFonts w:ascii="Book Antiqua" w:hAnsi="Book Antiqua" w:cs="Times New Roman"/>
          <w:sz w:val="24"/>
          <w:szCs w:val="24"/>
        </w:rPr>
        <w:t>IHC</w:t>
      </w:r>
      <w:r w:rsidR="00B921E6" w:rsidRPr="003E68FD">
        <w:rPr>
          <w:rFonts w:ascii="Book Antiqua" w:hAnsi="Book Antiqua" w:cs="Times New Roman"/>
          <w:sz w:val="24"/>
          <w:szCs w:val="24"/>
          <w:lang w:eastAsia="zh-CN"/>
        </w:rPr>
        <w:t>)</w:t>
      </w:r>
      <w:r w:rsidR="00B36434" w:rsidRPr="003E68FD">
        <w:rPr>
          <w:rFonts w:ascii="Book Antiqua" w:hAnsi="Book Antiqua" w:cs="Times New Roman"/>
          <w:sz w:val="24"/>
          <w:szCs w:val="24"/>
        </w:rPr>
        <w:t xml:space="preserve"> </w:t>
      </w:r>
      <w:r w:rsidR="0043676A" w:rsidRPr="003E68FD">
        <w:rPr>
          <w:rFonts w:ascii="Book Antiqua" w:hAnsi="Book Antiqua" w:cs="Times New Roman"/>
          <w:sz w:val="24"/>
          <w:szCs w:val="24"/>
        </w:rPr>
        <w:t xml:space="preserve">3 </w:t>
      </w:r>
      <w:r w:rsidR="00B36434" w:rsidRPr="003E68FD">
        <w:rPr>
          <w:rFonts w:ascii="Book Antiqua" w:hAnsi="Book Antiqua" w:cs="Times New Roman"/>
          <w:sz w:val="24"/>
          <w:szCs w:val="24"/>
        </w:rPr>
        <w:t>positive</w:t>
      </w:r>
      <w:r w:rsidR="00E41D28" w:rsidRPr="003E68FD">
        <w:rPr>
          <w:rFonts w:ascii="Book Antiqua" w:hAnsi="Book Antiqua" w:cs="Times New Roman"/>
          <w:sz w:val="24"/>
          <w:szCs w:val="24"/>
          <w:lang w:eastAsia="zh-CN"/>
        </w:rPr>
        <w:t>]</w:t>
      </w:r>
      <w:r w:rsidR="0034542E" w:rsidRPr="003E68FD">
        <w:rPr>
          <w:rFonts w:ascii="Book Antiqua" w:hAnsi="Book Antiqua" w:cs="Times New Roman"/>
          <w:sz w:val="24"/>
          <w:szCs w:val="24"/>
        </w:rPr>
        <w:t>, and advanced</w:t>
      </w:r>
      <w:r w:rsidR="000F1FA5" w:rsidRPr="003E68FD">
        <w:rPr>
          <w:rFonts w:ascii="Book Antiqua" w:hAnsi="Book Antiqua" w:cs="Times New Roman"/>
          <w:sz w:val="24"/>
          <w:szCs w:val="24"/>
        </w:rPr>
        <w:t xml:space="preserve"> </w:t>
      </w:r>
      <w:r w:rsidR="0092780F" w:rsidRPr="003E68FD">
        <w:rPr>
          <w:rFonts w:ascii="Book Antiqua" w:hAnsi="Book Antiqua" w:cs="Times New Roman"/>
          <w:sz w:val="24"/>
          <w:szCs w:val="24"/>
        </w:rPr>
        <w:t xml:space="preserve">gastric or </w:t>
      </w:r>
      <w:r w:rsidR="009C13B3" w:rsidRPr="003E68FD">
        <w:rPr>
          <w:rFonts w:ascii="Book Antiqua" w:hAnsi="Book Antiqua" w:cs="Times New Roman"/>
          <w:sz w:val="24"/>
          <w:szCs w:val="24"/>
        </w:rPr>
        <w:t xml:space="preserve">GEJ </w:t>
      </w:r>
      <w:r w:rsidR="0092780F" w:rsidRPr="003E68FD">
        <w:rPr>
          <w:rFonts w:ascii="Book Antiqua" w:hAnsi="Book Antiqua" w:cs="Times New Roman"/>
          <w:sz w:val="24"/>
          <w:szCs w:val="24"/>
        </w:rPr>
        <w:t>cancer</w:t>
      </w:r>
      <w:r w:rsidR="00B85481" w:rsidRPr="003E68FD">
        <w:rPr>
          <w:rFonts w:ascii="Book Antiqua" w:hAnsi="Book Antiqua" w:cs="Times New Roman"/>
          <w:sz w:val="24"/>
          <w:szCs w:val="24"/>
        </w:rPr>
        <w:t xml:space="preserve">. </w:t>
      </w:r>
      <w:r w:rsidR="00E84933" w:rsidRPr="003E68FD">
        <w:rPr>
          <w:rFonts w:ascii="Book Antiqua" w:hAnsi="Book Antiqua" w:cs="Times New Roman"/>
          <w:sz w:val="24"/>
          <w:szCs w:val="24"/>
        </w:rPr>
        <w:t xml:space="preserve">Over 3000 patients were screened for the study. </w:t>
      </w:r>
      <w:r w:rsidR="00B24237" w:rsidRPr="003E68FD">
        <w:rPr>
          <w:rFonts w:ascii="Book Antiqua" w:hAnsi="Book Antiqua" w:cs="Times New Roman"/>
          <w:sz w:val="24"/>
          <w:szCs w:val="24"/>
        </w:rPr>
        <w:t xml:space="preserve">Among the </w:t>
      </w:r>
      <w:r w:rsidR="009C13B3" w:rsidRPr="003E68FD">
        <w:rPr>
          <w:rFonts w:ascii="Book Antiqua" w:hAnsi="Book Antiqua" w:cs="Times New Roman"/>
          <w:sz w:val="24"/>
          <w:szCs w:val="24"/>
        </w:rPr>
        <w:t xml:space="preserve">594 </w:t>
      </w:r>
      <w:r w:rsidR="00B24237" w:rsidRPr="003E68FD">
        <w:rPr>
          <w:rFonts w:ascii="Book Antiqua" w:hAnsi="Book Antiqua" w:cs="Times New Roman"/>
          <w:sz w:val="24"/>
          <w:szCs w:val="24"/>
        </w:rPr>
        <w:t xml:space="preserve">enrolled </w:t>
      </w:r>
      <w:r w:rsidR="009C13B3" w:rsidRPr="003E68FD">
        <w:rPr>
          <w:rFonts w:ascii="Book Antiqua" w:hAnsi="Book Antiqua" w:cs="Times New Roman"/>
          <w:sz w:val="24"/>
          <w:szCs w:val="24"/>
        </w:rPr>
        <w:t>patients</w:t>
      </w:r>
      <w:r w:rsidR="00B24237" w:rsidRPr="003E68FD">
        <w:rPr>
          <w:rFonts w:ascii="Book Antiqua" w:hAnsi="Book Antiqua" w:cs="Times New Roman"/>
          <w:sz w:val="24"/>
          <w:szCs w:val="24"/>
        </w:rPr>
        <w:t xml:space="preserve">, 296 received chemotherapy alone and 298 received chemotherapy plus trastuzumab. Patients receiving </w:t>
      </w:r>
      <w:r w:rsidR="001C58AC" w:rsidRPr="003E68FD">
        <w:rPr>
          <w:rFonts w:ascii="Book Antiqua" w:hAnsi="Book Antiqua" w:cs="Times New Roman"/>
          <w:sz w:val="24"/>
          <w:szCs w:val="24"/>
        </w:rPr>
        <w:t xml:space="preserve">the combined </w:t>
      </w:r>
      <w:r w:rsidR="00B24237" w:rsidRPr="003E68FD">
        <w:rPr>
          <w:rFonts w:ascii="Book Antiqua" w:hAnsi="Book Antiqua" w:cs="Times New Roman"/>
          <w:sz w:val="24"/>
          <w:szCs w:val="24"/>
        </w:rPr>
        <w:t xml:space="preserve">therapy </w:t>
      </w:r>
      <w:r w:rsidR="001C58AC" w:rsidRPr="003E68FD">
        <w:rPr>
          <w:rFonts w:ascii="Book Antiqua" w:hAnsi="Book Antiqua" w:cs="Times New Roman"/>
          <w:sz w:val="24"/>
          <w:szCs w:val="24"/>
        </w:rPr>
        <w:t xml:space="preserve">achieved improvement in all measures of efficacy including OS (13.8 </w:t>
      </w:r>
      <w:r w:rsidR="00E41D28" w:rsidRPr="003E68FD">
        <w:rPr>
          <w:rFonts w:ascii="Book Antiqua" w:hAnsi="Book Antiqua" w:cs="Times New Roman"/>
          <w:i/>
          <w:sz w:val="24"/>
          <w:szCs w:val="24"/>
        </w:rPr>
        <w:t>vs</w:t>
      </w:r>
      <w:r w:rsidR="001C58AC" w:rsidRPr="003E68FD">
        <w:rPr>
          <w:rFonts w:ascii="Book Antiqua" w:hAnsi="Book Antiqua" w:cs="Times New Roman"/>
          <w:sz w:val="24"/>
          <w:szCs w:val="24"/>
        </w:rPr>
        <w:t xml:space="preserve"> 11.1 </w:t>
      </w:r>
      <w:r w:rsidR="009E3EF5" w:rsidRPr="003E68FD">
        <w:rPr>
          <w:rFonts w:ascii="Book Antiqua" w:hAnsi="Book Antiqua" w:cs="Times New Roman"/>
          <w:sz w:val="24"/>
          <w:szCs w:val="24"/>
        </w:rPr>
        <w:t>mo</w:t>
      </w:r>
      <w:r w:rsidR="001C58AC" w:rsidRPr="003E68FD">
        <w:rPr>
          <w:rFonts w:ascii="Book Antiqua" w:hAnsi="Book Antiqua" w:cs="Times New Roman"/>
          <w:sz w:val="24"/>
          <w:szCs w:val="24"/>
        </w:rPr>
        <w:t>; HR</w:t>
      </w:r>
      <w:r w:rsidR="00E41D28" w:rsidRPr="003E68FD">
        <w:rPr>
          <w:rFonts w:ascii="Book Antiqua" w:hAnsi="Book Antiqua" w:cs="Times New Roman"/>
          <w:sz w:val="24"/>
          <w:szCs w:val="24"/>
          <w:lang w:eastAsia="zh-CN"/>
        </w:rPr>
        <w:t>:</w:t>
      </w:r>
      <w:r w:rsidR="001C58AC" w:rsidRPr="003E68FD">
        <w:rPr>
          <w:rFonts w:ascii="Book Antiqua" w:hAnsi="Book Antiqua" w:cs="Times New Roman"/>
          <w:sz w:val="24"/>
          <w:szCs w:val="24"/>
        </w:rPr>
        <w:t xml:space="preserve"> 0.74, </w:t>
      </w:r>
      <w:r w:rsidR="00E41D28" w:rsidRPr="003E68FD">
        <w:rPr>
          <w:rFonts w:ascii="Book Antiqua" w:hAnsi="Book Antiqua" w:cs="Times New Roman"/>
          <w:i/>
          <w:sz w:val="24"/>
          <w:szCs w:val="24"/>
        </w:rPr>
        <w:t>P</w:t>
      </w:r>
      <w:r w:rsidR="00E41D28" w:rsidRPr="003E68FD">
        <w:rPr>
          <w:rFonts w:ascii="Book Antiqua" w:hAnsi="Book Antiqua" w:cs="Times New Roman"/>
          <w:sz w:val="24"/>
          <w:szCs w:val="24"/>
          <w:lang w:eastAsia="zh-CN"/>
        </w:rPr>
        <w:t xml:space="preserve"> </w:t>
      </w:r>
      <w:r w:rsidR="001C58AC" w:rsidRPr="003E68FD">
        <w:rPr>
          <w:rFonts w:ascii="Book Antiqua" w:hAnsi="Book Antiqua" w:cs="Times New Roman"/>
          <w:sz w:val="24"/>
          <w:szCs w:val="24"/>
        </w:rPr>
        <w:t>=</w:t>
      </w:r>
      <w:r w:rsidR="00E41D28" w:rsidRPr="003E68FD">
        <w:rPr>
          <w:rFonts w:ascii="Book Antiqua" w:hAnsi="Book Antiqua" w:cs="Times New Roman"/>
          <w:sz w:val="24"/>
          <w:szCs w:val="24"/>
          <w:lang w:eastAsia="zh-CN"/>
        </w:rPr>
        <w:t xml:space="preserve"> </w:t>
      </w:r>
      <w:r w:rsidR="001C58AC" w:rsidRPr="003E68FD">
        <w:rPr>
          <w:rFonts w:ascii="Book Antiqua" w:hAnsi="Book Antiqua" w:cs="Times New Roman"/>
          <w:sz w:val="24"/>
          <w:szCs w:val="24"/>
        </w:rPr>
        <w:t>0.0046)</w:t>
      </w:r>
      <w:r w:rsidR="00327958" w:rsidRPr="003E68FD">
        <w:rPr>
          <w:rFonts w:ascii="Book Antiqua" w:hAnsi="Book Antiqua" w:cs="Times New Roman"/>
          <w:sz w:val="24"/>
          <w:szCs w:val="24"/>
        </w:rPr>
        <w:t xml:space="preserve">, PFS (6.7 </w:t>
      </w:r>
      <w:r w:rsidR="00E41D28" w:rsidRPr="003E68FD">
        <w:rPr>
          <w:rFonts w:ascii="Book Antiqua" w:hAnsi="Book Antiqua" w:cs="Times New Roman"/>
          <w:i/>
          <w:sz w:val="24"/>
          <w:szCs w:val="24"/>
        </w:rPr>
        <w:t>vs</w:t>
      </w:r>
      <w:r w:rsidR="00327958" w:rsidRPr="003E68FD">
        <w:rPr>
          <w:rFonts w:ascii="Book Antiqua" w:hAnsi="Book Antiqua" w:cs="Times New Roman"/>
          <w:sz w:val="24"/>
          <w:szCs w:val="24"/>
        </w:rPr>
        <w:t xml:space="preserve"> 5.5 </w:t>
      </w:r>
      <w:r w:rsidR="009E3EF5" w:rsidRPr="003E68FD">
        <w:rPr>
          <w:rFonts w:ascii="Book Antiqua" w:hAnsi="Book Antiqua" w:cs="Times New Roman"/>
          <w:sz w:val="24"/>
          <w:szCs w:val="24"/>
        </w:rPr>
        <w:t>mo</w:t>
      </w:r>
      <w:r w:rsidR="00327958" w:rsidRPr="003E68FD">
        <w:rPr>
          <w:rFonts w:ascii="Book Antiqua" w:hAnsi="Book Antiqua" w:cs="Times New Roman"/>
          <w:sz w:val="24"/>
          <w:szCs w:val="24"/>
        </w:rPr>
        <w:t>;</w:t>
      </w:r>
      <w:r w:rsidR="001C58AC" w:rsidRPr="003E68FD">
        <w:rPr>
          <w:rFonts w:ascii="Book Antiqua" w:hAnsi="Book Antiqua" w:cs="Times New Roman"/>
          <w:sz w:val="24"/>
          <w:szCs w:val="24"/>
        </w:rPr>
        <w:t xml:space="preserve"> </w:t>
      </w:r>
      <w:r w:rsidR="00E41D28" w:rsidRPr="003E68FD">
        <w:rPr>
          <w:rFonts w:ascii="Book Antiqua" w:hAnsi="Book Antiqua" w:cs="Times New Roman"/>
          <w:sz w:val="24"/>
          <w:szCs w:val="24"/>
        </w:rPr>
        <w:t>HR</w:t>
      </w:r>
      <w:r w:rsidR="00E41D28" w:rsidRPr="003E68FD">
        <w:rPr>
          <w:rFonts w:ascii="Book Antiqua" w:hAnsi="Book Antiqua" w:cs="Times New Roman"/>
          <w:sz w:val="24"/>
          <w:szCs w:val="24"/>
          <w:lang w:eastAsia="zh-CN"/>
        </w:rPr>
        <w:t>:</w:t>
      </w:r>
      <w:r w:rsidR="001C58AC" w:rsidRPr="003E68FD">
        <w:rPr>
          <w:rFonts w:ascii="Book Antiqua" w:hAnsi="Book Antiqua" w:cs="Times New Roman"/>
          <w:sz w:val="24"/>
          <w:szCs w:val="24"/>
        </w:rPr>
        <w:t xml:space="preserve"> 0.71, </w:t>
      </w:r>
      <w:r w:rsidR="00E41D28" w:rsidRPr="003E68FD">
        <w:rPr>
          <w:rFonts w:ascii="Book Antiqua" w:hAnsi="Book Antiqua" w:cs="Times New Roman"/>
          <w:i/>
          <w:sz w:val="24"/>
          <w:szCs w:val="24"/>
        </w:rPr>
        <w:t>P</w:t>
      </w:r>
      <w:r w:rsidR="00E41D28" w:rsidRPr="003E68FD">
        <w:rPr>
          <w:rFonts w:ascii="Book Antiqua" w:hAnsi="Book Antiqua" w:cs="Times New Roman"/>
          <w:sz w:val="24"/>
          <w:szCs w:val="24"/>
          <w:lang w:eastAsia="zh-CN"/>
        </w:rPr>
        <w:t xml:space="preserve"> </w:t>
      </w:r>
      <w:r w:rsidR="00E41D28" w:rsidRPr="003E68FD">
        <w:rPr>
          <w:rFonts w:ascii="Book Antiqua" w:hAnsi="Book Antiqua" w:cs="Times New Roman"/>
          <w:sz w:val="24"/>
          <w:szCs w:val="24"/>
        </w:rPr>
        <w:t>=</w:t>
      </w:r>
      <w:r w:rsidR="00E41D28" w:rsidRPr="003E68FD">
        <w:rPr>
          <w:rFonts w:ascii="Book Antiqua" w:hAnsi="Book Antiqua" w:cs="Times New Roman"/>
          <w:sz w:val="24"/>
          <w:szCs w:val="24"/>
          <w:lang w:eastAsia="zh-CN"/>
        </w:rPr>
        <w:t xml:space="preserve"> </w:t>
      </w:r>
      <w:r w:rsidR="001C58AC" w:rsidRPr="003E68FD">
        <w:rPr>
          <w:rFonts w:ascii="Book Antiqua" w:hAnsi="Book Antiqua" w:cs="Times New Roman"/>
          <w:sz w:val="24"/>
          <w:szCs w:val="24"/>
        </w:rPr>
        <w:t xml:space="preserve">0.0002), and overall response rate (47% </w:t>
      </w:r>
      <w:r w:rsidR="00E41D28" w:rsidRPr="003E68FD">
        <w:rPr>
          <w:rFonts w:ascii="Book Antiqua" w:hAnsi="Book Antiqua" w:cs="Times New Roman"/>
          <w:i/>
          <w:sz w:val="24"/>
          <w:szCs w:val="24"/>
        </w:rPr>
        <w:t>vs</w:t>
      </w:r>
      <w:r w:rsidR="001C58AC" w:rsidRPr="003E68FD">
        <w:rPr>
          <w:rFonts w:ascii="Book Antiqua" w:hAnsi="Book Antiqua" w:cs="Times New Roman"/>
          <w:sz w:val="24"/>
          <w:szCs w:val="24"/>
        </w:rPr>
        <w:t xml:space="preserve"> 35%, </w:t>
      </w:r>
      <w:r w:rsidR="00E41D28" w:rsidRPr="003E68FD">
        <w:rPr>
          <w:rFonts w:ascii="Book Antiqua" w:hAnsi="Book Antiqua" w:cs="Times New Roman"/>
          <w:i/>
          <w:sz w:val="24"/>
          <w:szCs w:val="24"/>
        </w:rPr>
        <w:t>P</w:t>
      </w:r>
      <w:r w:rsidR="00E41D28" w:rsidRPr="003E68FD">
        <w:rPr>
          <w:rFonts w:ascii="Book Antiqua" w:hAnsi="Book Antiqua" w:cs="Times New Roman"/>
          <w:sz w:val="24"/>
          <w:szCs w:val="24"/>
          <w:lang w:eastAsia="zh-CN"/>
        </w:rPr>
        <w:t xml:space="preserve"> </w:t>
      </w:r>
      <w:r w:rsidR="00E41D28" w:rsidRPr="003E68FD">
        <w:rPr>
          <w:rFonts w:ascii="Book Antiqua" w:hAnsi="Book Antiqua" w:cs="Times New Roman"/>
          <w:sz w:val="24"/>
          <w:szCs w:val="24"/>
        </w:rPr>
        <w:t>=</w:t>
      </w:r>
      <w:r w:rsidR="00E41D28" w:rsidRPr="003E68FD">
        <w:rPr>
          <w:rFonts w:ascii="Book Antiqua" w:hAnsi="Book Antiqua" w:cs="Times New Roman"/>
          <w:sz w:val="24"/>
          <w:szCs w:val="24"/>
          <w:lang w:eastAsia="zh-CN"/>
        </w:rPr>
        <w:t xml:space="preserve"> </w:t>
      </w:r>
      <w:r w:rsidR="001C58AC" w:rsidRPr="003E68FD">
        <w:rPr>
          <w:rFonts w:ascii="Book Antiqua" w:hAnsi="Book Antiqua" w:cs="Times New Roman"/>
          <w:sz w:val="24"/>
          <w:szCs w:val="24"/>
        </w:rPr>
        <w:t xml:space="preserve">0.0017). </w:t>
      </w:r>
      <w:r w:rsidR="00BD6F48" w:rsidRPr="003E68FD">
        <w:rPr>
          <w:rFonts w:ascii="Book Antiqua" w:hAnsi="Book Antiqua" w:cs="Times New Roman"/>
          <w:sz w:val="24"/>
          <w:szCs w:val="24"/>
        </w:rPr>
        <w:t>A p</w:t>
      </w:r>
      <w:r w:rsidR="0029466B" w:rsidRPr="003E68FD">
        <w:rPr>
          <w:rFonts w:ascii="Book Antiqua" w:hAnsi="Book Antiqua" w:cs="Times New Roman"/>
          <w:sz w:val="24"/>
          <w:szCs w:val="24"/>
        </w:rPr>
        <w:t xml:space="preserve">ost hoc subgroup analysis of the study </w:t>
      </w:r>
      <w:r w:rsidR="00CB5390" w:rsidRPr="003E68FD">
        <w:rPr>
          <w:rFonts w:ascii="Book Antiqua" w:hAnsi="Book Antiqua" w:cs="Times New Roman"/>
          <w:sz w:val="24"/>
          <w:szCs w:val="24"/>
        </w:rPr>
        <w:t xml:space="preserve">demonstrated </w:t>
      </w:r>
      <w:r w:rsidR="000D7418" w:rsidRPr="003E68FD">
        <w:rPr>
          <w:rFonts w:ascii="Book Antiqua" w:hAnsi="Book Antiqua" w:cs="Times New Roman"/>
          <w:sz w:val="24"/>
          <w:szCs w:val="24"/>
        </w:rPr>
        <w:t>that the patients with strongly HER-2 positive tumors (</w:t>
      </w:r>
      <w:r w:rsidR="00C56AEF" w:rsidRPr="003E68FD">
        <w:rPr>
          <w:rFonts w:ascii="Book Antiqua" w:hAnsi="Book Antiqua" w:cs="Times New Roman"/>
          <w:sz w:val="24"/>
          <w:szCs w:val="24"/>
        </w:rPr>
        <w:t xml:space="preserve">defined as </w:t>
      </w:r>
      <w:r w:rsidR="000D7418" w:rsidRPr="003E68FD">
        <w:rPr>
          <w:rFonts w:ascii="Book Antiqua" w:hAnsi="Book Antiqua" w:cs="Times New Roman"/>
          <w:sz w:val="24"/>
          <w:szCs w:val="24"/>
        </w:rPr>
        <w:t xml:space="preserve">IHC2+/FISH+ or IHC3+) </w:t>
      </w:r>
      <w:r w:rsidR="00C56AEF" w:rsidRPr="003E68FD">
        <w:rPr>
          <w:rFonts w:ascii="Book Antiqua" w:hAnsi="Book Antiqua" w:cs="Times New Roman"/>
          <w:sz w:val="24"/>
          <w:szCs w:val="24"/>
        </w:rPr>
        <w:t xml:space="preserve">derived </w:t>
      </w:r>
      <w:r w:rsidR="00B13C11" w:rsidRPr="003E68FD">
        <w:rPr>
          <w:rFonts w:ascii="Book Antiqua" w:hAnsi="Book Antiqua" w:cs="Times New Roman"/>
          <w:sz w:val="24"/>
          <w:szCs w:val="24"/>
        </w:rPr>
        <w:t xml:space="preserve">significant </w:t>
      </w:r>
      <w:r w:rsidR="003E0A72" w:rsidRPr="003E68FD">
        <w:rPr>
          <w:rFonts w:ascii="Book Antiqua" w:hAnsi="Book Antiqua" w:cs="Times New Roman"/>
          <w:sz w:val="24"/>
          <w:szCs w:val="24"/>
        </w:rPr>
        <w:t xml:space="preserve">OS benefit </w:t>
      </w:r>
      <w:r w:rsidR="00B13C11" w:rsidRPr="003E68FD">
        <w:rPr>
          <w:rFonts w:ascii="Book Antiqua" w:hAnsi="Book Antiqua" w:cs="Times New Roman"/>
          <w:sz w:val="24"/>
          <w:szCs w:val="24"/>
        </w:rPr>
        <w:t xml:space="preserve">from </w:t>
      </w:r>
      <w:r w:rsidR="003E0A72" w:rsidRPr="003E68FD">
        <w:rPr>
          <w:rFonts w:ascii="Book Antiqua" w:hAnsi="Book Antiqua" w:cs="Times New Roman"/>
          <w:sz w:val="24"/>
          <w:szCs w:val="24"/>
        </w:rPr>
        <w:t>the addition of trastuzumab to chemoth</w:t>
      </w:r>
      <w:r w:rsidR="008D1A41" w:rsidRPr="003E68FD">
        <w:rPr>
          <w:rFonts w:ascii="Book Antiqua" w:hAnsi="Book Antiqua" w:cs="Times New Roman"/>
          <w:sz w:val="24"/>
          <w:szCs w:val="24"/>
        </w:rPr>
        <w:t>e</w:t>
      </w:r>
      <w:r w:rsidR="003E0A72" w:rsidRPr="003E68FD">
        <w:rPr>
          <w:rFonts w:ascii="Book Antiqua" w:hAnsi="Book Antiqua" w:cs="Times New Roman"/>
          <w:sz w:val="24"/>
          <w:szCs w:val="24"/>
        </w:rPr>
        <w:t>r</w:t>
      </w:r>
      <w:r w:rsidR="008D1A41" w:rsidRPr="003E68FD">
        <w:rPr>
          <w:rFonts w:ascii="Book Antiqua" w:hAnsi="Book Antiqua" w:cs="Times New Roman"/>
          <w:sz w:val="24"/>
          <w:szCs w:val="24"/>
        </w:rPr>
        <w:t>a</w:t>
      </w:r>
      <w:r w:rsidR="00D72ABE" w:rsidRPr="003E68FD">
        <w:rPr>
          <w:rFonts w:ascii="Book Antiqua" w:hAnsi="Book Antiqua" w:cs="Times New Roman"/>
          <w:sz w:val="24"/>
          <w:szCs w:val="24"/>
        </w:rPr>
        <w:t>py (16</w:t>
      </w:r>
      <w:r w:rsidR="003E0A72" w:rsidRPr="003E68FD">
        <w:rPr>
          <w:rFonts w:ascii="Book Antiqua" w:hAnsi="Book Antiqua" w:cs="Times New Roman"/>
          <w:sz w:val="24"/>
          <w:szCs w:val="24"/>
        </w:rPr>
        <w:t xml:space="preserve"> </w:t>
      </w:r>
      <w:r w:rsidR="008245CA" w:rsidRPr="003E68FD">
        <w:rPr>
          <w:rFonts w:ascii="Book Antiqua" w:hAnsi="Book Antiqua" w:cs="Times New Roman"/>
          <w:i/>
          <w:sz w:val="24"/>
          <w:szCs w:val="24"/>
        </w:rPr>
        <w:t>vs</w:t>
      </w:r>
      <w:r w:rsidR="003E0A72" w:rsidRPr="003E68FD">
        <w:rPr>
          <w:rFonts w:ascii="Book Antiqua" w:hAnsi="Book Antiqua" w:cs="Times New Roman"/>
          <w:sz w:val="24"/>
          <w:szCs w:val="24"/>
        </w:rPr>
        <w:t xml:space="preserve"> </w:t>
      </w:r>
      <w:r w:rsidR="008D1A41" w:rsidRPr="003E68FD">
        <w:rPr>
          <w:rFonts w:ascii="Book Antiqua" w:hAnsi="Book Antiqua" w:cs="Times New Roman"/>
          <w:sz w:val="24"/>
          <w:szCs w:val="24"/>
        </w:rPr>
        <w:t>1</w:t>
      </w:r>
      <w:r w:rsidR="003E0A72" w:rsidRPr="003E68FD">
        <w:rPr>
          <w:rFonts w:ascii="Book Antiqua" w:hAnsi="Book Antiqua" w:cs="Times New Roman"/>
          <w:sz w:val="24"/>
          <w:szCs w:val="24"/>
        </w:rPr>
        <w:t xml:space="preserve">1.8 </w:t>
      </w:r>
      <w:r w:rsidR="009E3EF5" w:rsidRPr="003E68FD">
        <w:rPr>
          <w:rFonts w:ascii="Book Antiqua" w:hAnsi="Book Antiqua" w:cs="Times New Roman"/>
          <w:sz w:val="24"/>
          <w:szCs w:val="24"/>
        </w:rPr>
        <w:t>mo</w:t>
      </w:r>
      <w:r w:rsidR="008D1A41" w:rsidRPr="003E68FD">
        <w:rPr>
          <w:rFonts w:ascii="Book Antiqua" w:hAnsi="Book Antiqua" w:cs="Times New Roman"/>
          <w:sz w:val="24"/>
          <w:szCs w:val="24"/>
        </w:rPr>
        <w:t xml:space="preserve">, </w:t>
      </w:r>
      <w:r w:rsidR="008245CA" w:rsidRPr="003E68FD">
        <w:rPr>
          <w:rFonts w:ascii="Book Antiqua" w:hAnsi="Book Antiqua" w:cs="Times New Roman"/>
          <w:sz w:val="24"/>
          <w:szCs w:val="24"/>
        </w:rPr>
        <w:t>HR</w:t>
      </w:r>
      <w:r w:rsidR="008245CA" w:rsidRPr="003E68FD">
        <w:rPr>
          <w:rFonts w:ascii="Book Antiqua" w:hAnsi="Book Antiqua" w:cs="Times New Roman"/>
          <w:sz w:val="24"/>
          <w:szCs w:val="24"/>
          <w:lang w:eastAsia="zh-CN"/>
        </w:rPr>
        <w:t>:</w:t>
      </w:r>
      <w:r w:rsidR="003E0A72" w:rsidRPr="003E68FD">
        <w:rPr>
          <w:rFonts w:ascii="Book Antiqua" w:hAnsi="Book Antiqua" w:cs="Times New Roman"/>
          <w:sz w:val="24"/>
          <w:szCs w:val="24"/>
        </w:rPr>
        <w:t xml:space="preserve"> 0.68</w:t>
      </w:r>
      <w:r w:rsidR="008D1A41" w:rsidRPr="003E68FD">
        <w:rPr>
          <w:rFonts w:ascii="Book Antiqua" w:hAnsi="Book Antiqua" w:cs="Times New Roman"/>
          <w:sz w:val="24"/>
          <w:szCs w:val="24"/>
        </w:rPr>
        <w:t xml:space="preserve">). Moreover, the </w:t>
      </w:r>
      <w:r w:rsidR="00CB5390" w:rsidRPr="003E68FD">
        <w:rPr>
          <w:rFonts w:ascii="Book Antiqua" w:hAnsi="Book Antiqua" w:cs="Times New Roman"/>
          <w:sz w:val="24"/>
          <w:szCs w:val="24"/>
        </w:rPr>
        <w:t xml:space="preserve">tolerability of the combination was good and </w:t>
      </w:r>
      <w:r w:rsidR="00CE2665" w:rsidRPr="003E68FD">
        <w:rPr>
          <w:rFonts w:ascii="Book Antiqua" w:hAnsi="Book Antiqua" w:cs="Times New Roman"/>
          <w:sz w:val="24"/>
          <w:szCs w:val="24"/>
        </w:rPr>
        <w:t>there was no s</w:t>
      </w:r>
      <w:r w:rsidR="00CB5390" w:rsidRPr="003E68FD">
        <w:rPr>
          <w:rFonts w:ascii="Book Antiqua" w:hAnsi="Book Antiqua" w:cs="Times New Roman"/>
          <w:sz w:val="24"/>
          <w:szCs w:val="24"/>
        </w:rPr>
        <w:t xml:space="preserve">ignificant </w:t>
      </w:r>
      <w:r w:rsidR="00CE2665" w:rsidRPr="003E68FD">
        <w:rPr>
          <w:rFonts w:ascii="Book Antiqua" w:hAnsi="Book Antiqua" w:cs="Times New Roman"/>
          <w:sz w:val="24"/>
          <w:szCs w:val="24"/>
        </w:rPr>
        <w:t xml:space="preserve">difference </w:t>
      </w:r>
      <w:r w:rsidR="00CB5390" w:rsidRPr="003E68FD">
        <w:rPr>
          <w:rFonts w:ascii="Book Antiqua" w:hAnsi="Book Antiqua" w:cs="Times New Roman"/>
          <w:sz w:val="24"/>
          <w:szCs w:val="24"/>
        </w:rPr>
        <w:t xml:space="preserve">in the incidence of grade 3 or 4 </w:t>
      </w:r>
      <w:r w:rsidR="00CE2665" w:rsidRPr="003E68FD">
        <w:rPr>
          <w:rFonts w:ascii="Book Antiqua" w:hAnsi="Book Antiqua" w:cs="Times New Roman"/>
          <w:sz w:val="24"/>
          <w:szCs w:val="24"/>
        </w:rPr>
        <w:t xml:space="preserve">side effects between the treatment groups. </w:t>
      </w:r>
      <w:r w:rsidR="002B71BE" w:rsidRPr="003E68FD">
        <w:rPr>
          <w:rFonts w:ascii="Book Antiqua" w:hAnsi="Book Antiqua" w:cs="Times New Roman"/>
          <w:sz w:val="24"/>
          <w:szCs w:val="24"/>
        </w:rPr>
        <w:t xml:space="preserve">Based on these results, trastuzumab was approved </w:t>
      </w:r>
      <w:r w:rsidR="00C872FE" w:rsidRPr="003E68FD">
        <w:rPr>
          <w:rFonts w:ascii="Book Antiqua" w:hAnsi="Book Antiqua" w:cs="Times New Roman"/>
          <w:sz w:val="24"/>
          <w:szCs w:val="24"/>
        </w:rPr>
        <w:t xml:space="preserve">in the Unites </w:t>
      </w:r>
      <w:r w:rsidR="00A87C2B" w:rsidRPr="003E68FD">
        <w:rPr>
          <w:rFonts w:ascii="Book Antiqua" w:hAnsi="Book Antiqua" w:cs="Times New Roman"/>
          <w:sz w:val="24"/>
          <w:szCs w:val="24"/>
        </w:rPr>
        <w:t>S</w:t>
      </w:r>
      <w:r w:rsidR="00C872FE" w:rsidRPr="003E68FD">
        <w:rPr>
          <w:rFonts w:ascii="Book Antiqua" w:hAnsi="Book Antiqua" w:cs="Times New Roman"/>
          <w:sz w:val="24"/>
          <w:szCs w:val="24"/>
        </w:rPr>
        <w:t xml:space="preserve">tates and European Union </w:t>
      </w:r>
      <w:r w:rsidR="00DB1145" w:rsidRPr="003E68FD">
        <w:rPr>
          <w:rFonts w:ascii="Book Antiqua" w:hAnsi="Book Antiqua" w:cs="Times New Roman"/>
          <w:sz w:val="24"/>
          <w:szCs w:val="24"/>
        </w:rPr>
        <w:t xml:space="preserve">for use in the first-line treatment of </w:t>
      </w:r>
      <w:r w:rsidR="002B71BE" w:rsidRPr="003E68FD">
        <w:rPr>
          <w:rFonts w:ascii="Book Antiqua" w:hAnsi="Book Antiqua" w:cs="Times New Roman"/>
          <w:sz w:val="24"/>
          <w:szCs w:val="24"/>
        </w:rPr>
        <w:t xml:space="preserve">HER2-overexpressing </w:t>
      </w:r>
      <w:r w:rsidR="00DB1145" w:rsidRPr="003E68FD">
        <w:rPr>
          <w:rFonts w:ascii="Book Antiqua" w:hAnsi="Book Antiqua" w:cs="Times New Roman"/>
          <w:sz w:val="24"/>
          <w:szCs w:val="24"/>
        </w:rPr>
        <w:t>locally advanced or metastatic GC</w:t>
      </w:r>
      <w:r w:rsidR="00E84933" w:rsidRPr="003E68FD">
        <w:rPr>
          <w:rFonts w:ascii="Book Antiqua" w:hAnsi="Book Antiqua" w:cs="Times New Roman"/>
          <w:sz w:val="24"/>
          <w:szCs w:val="24"/>
        </w:rPr>
        <w:t>.</w:t>
      </w:r>
      <w:r w:rsidR="00613D60" w:rsidRPr="003E68FD">
        <w:rPr>
          <w:rFonts w:ascii="Book Antiqua" w:hAnsi="Book Antiqua" w:cs="Times New Roman"/>
          <w:sz w:val="24"/>
          <w:szCs w:val="24"/>
        </w:rPr>
        <w:t xml:space="preserve"> </w:t>
      </w:r>
    </w:p>
    <w:p w14:paraId="2F97ACD9" w14:textId="0690B901" w:rsidR="001914E8" w:rsidRPr="003E68FD" w:rsidRDefault="001914E8"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Pertuzumab is a </w:t>
      </w:r>
      <w:r w:rsidR="00714407" w:rsidRPr="003E68FD">
        <w:rPr>
          <w:rFonts w:ascii="Book Antiqua" w:hAnsi="Book Antiqua" w:cs="Times New Roman"/>
          <w:sz w:val="24"/>
          <w:szCs w:val="24"/>
        </w:rPr>
        <w:t xml:space="preserve">new </w:t>
      </w:r>
      <w:r w:rsidRPr="003E68FD">
        <w:rPr>
          <w:rFonts w:ascii="Book Antiqua" w:hAnsi="Book Antiqua" w:cs="Times New Roman"/>
          <w:sz w:val="24"/>
          <w:szCs w:val="24"/>
        </w:rPr>
        <w:t xml:space="preserve">moAb </w:t>
      </w:r>
      <w:r w:rsidR="00E84933" w:rsidRPr="003E68FD">
        <w:rPr>
          <w:rFonts w:ascii="Book Antiqua" w:hAnsi="Book Antiqua" w:cs="Times New Roman"/>
          <w:sz w:val="24"/>
          <w:szCs w:val="24"/>
        </w:rPr>
        <w:t xml:space="preserve">that </w:t>
      </w:r>
      <w:bookmarkStart w:id="37" w:name="OLE_LINK142"/>
      <w:bookmarkStart w:id="38" w:name="OLE_LINK139"/>
      <w:bookmarkStart w:id="39" w:name="OLE_LINK140"/>
      <w:bookmarkStart w:id="40" w:name="OLE_LINK141"/>
      <w:r w:rsidRPr="003E68FD">
        <w:rPr>
          <w:rFonts w:ascii="Book Antiqua" w:hAnsi="Book Antiqua" w:cs="Times New Roman"/>
          <w:sz w:val="24"/>
          <w:szCs w:val="24"/>
        </w:rPr>
        <w:t xml:space="preserve">binds to </w:t>
      </w:r>
      <w:r w:rsidR="00F748C1" w:rsidRPr="003E68FD">
        <w:rPr>
          <w:rFonts w:ascii="Book Antiqua" w:hAnsi="Book Antiqua" w:cs="Times New Roman"/>
          <w:sz w:val="24"/>
          <w:szCs w:val="24"/>
        </w:rPr>
        <w:t xml:space="preserve">the extracellular ligand binding domain of </w:t>
      </w:r>
      <w:r w:rsidRPr="003E68FD">
        <w:rPr>
          <w:rFonts w:ascii="Book Antiqua" w:hAnsi="Book Antiqua" w:cs="Times New Roman"/>
          <w:sz w:val="24"/>
          <w:szCs w:val="24"/>
        </w:rPr>
        <w:t xml:space="preserve">HER2 </w:t>
      </w:r>
      <w:bookmarkEnd w:id="37"/>
      <w:r w:rsidR="00E84933" w:rsidRPr="003E68FD">
        <w:rPr>
          <w:rFonts w:ascii="Book Antiqua" w:hAnsi="Book Antiqua" w:cs="Times New Roman"/>
          <w:sz w:val="24"/>
          <w:szCs w:val="24"/>
        </w:rPr>
        <w:t xml:space="preserve">and </w:t>
      </w:r>
      <w:bookmarkStart w:id="41" w:name="OLE_LINK143"/>
      <w:bookmarkStart w:id="42" w:name="OLE_LINK144"/>
      <w:r w:rsidR="00434B88" w:rsidRPr="003E68FD">
        <w:rPr>
          <w:rFonts w:ascii="Book Antiqua" w:hAnsi="Book Antiqua" w:cs="Times New Roman"/>
          <w:sz w:val="24"/>
          <w:szCs w:val="24"/>
        </w:rPr>
        <w:t xml:space="preserve">blocks </w:t>
      </w:r>
      <w:r w:rsidR="00F748C1" w:rsidRPr="003E68FD">
        <w:rPr>
          <w:rFonts w:ascii="Book Antiqua" w:hAnsi="Book Antiqua" w:cs="Times New Roman"/>
          <w:sz w:val="24"/>
          <w:szCs w:val="24"/>
        </w:rPr>
        <w:t>its d</w:t>
      </w:r>
      <w:r w:rsidRPr="003E68FD">
        <w:rPr>
          <w:rFonts w:ascii="Book Antiqua" w:hAnsi="Book Antiqua" w:cs="Times New Roman"/>
          <w:sz w:val="24"/>
          <w:szCs w:val="24"/>
        </w:rPr>
        <w:t>imerization with other HER</w:t>
      </w:r>
      <w:r w:rsidR="00F748C1" w:rsidRPr="003E68FD">
        <w:rPr>
          <w:rFonts w:ascii="Book Antiqua" w:hAnsi="Book Antiqua" w:cs="Times New Roman"/>
          <w:sz w:val="24"/>
          <w:szCs w:val="24"/>
        </w:rPr>
        <w:t xml:space="preserve">-family </w:t>
      </w:r>
      <w:proofErr w:type="gramStart"/>
      <w:r w:rsidRPr="003E68FD">
        <w:rPr>
          <w:rFonts w:ascii="Book Antiqua" w:hAnsi="Book Antiqua" w:cs="Times New Roman"/>
          <w:sz w:val="24"/>
          <w:szCs w:val="24"/>
        </w:rPr>
        <w:t>receptors</w:t>
      </w:r>
      <w:bookmarkEnd w:id="38"/>
      <w:bookmarkEnd w:id="39"/>
      <w:bookmarkEnd w:id="40"/>
      <w:bookmarkEnd w:id="41"/>
      <w:bookmarkEnd w:id="42"/>
      <w:r w:rsidR="0031789B" w:rsidRPr="003E68FD">
        <w:rPr>
          <w:rFonts w:ascii="Book Antiqua" w:hAnsi="Book Antiqua" w:cs="Times New Roman"/>
          <w:sz w:val="24"/>
          <w:szCs w:val="24"/>
          <w:vertAlign w:val="superscript"/>
        </w:rPr>
        <w:t>[</w:t>
      </w:r>
      <w:proofErr w:type="gramEnd"/>
      <w:r w:rsidR="00A87C2B" w:rsidRPr="003E68FD">
        <w:rPr>
          <w:rFonts w:ascii="Book Antiqua" w:hAnsi="Book Antiqua" w:cs="Times New Roman"/>
          <w:sz w:val="24"/>
          <w:szCs w:val="24"/>
          <w:vertAlign w:val="superscript"/>
        </w:rPr>
        <w:t>3</w:t>
      </w:r>
      <w:r w:rsidR="00BF0ACE" w:rsidRPr="003E68FD">
        <w:rPr>
          <w:rFonts w:ascii="Book Antiqua" w:hAnsi="Book Antiqua" w:cs="Times New Roman"/>
          <w:sz w:val="24"/>
          <w:szCs w:val="24"/>
          <w:vertAlign w:val="superscript"/>
        </w:rPr>
        <w:t>1</w:t>
      </w:r>
      <w:r w:rsidR="008E528C" w:rsidRPr="003E68FD">
        <w:rPr>
          <w:rFonts w:ascii="Book Antiqua" w:hAnsi="Book Antiqua" w:cs="Times New Roman"/>
          <w:sz w:val="24"/>
          <w:szCs w:val="24"/>
          <w:vertAlign w:val="superscript"/>
        </w:rPr>
        <w:t>]</w:t>
      </w:r>
      <w:r w:rsidRPr="003E68FD">
        <w:rPr>
          <w:rFonts w:ascii="Book Antiqua" w:hAnsi="Book Antiqua" w:cs="Times New Roman"/>
          <w:sz w:val="24"/>
          <w:szCs w:val="24"/>
        </w:rPr>
        <w:t xml:space="preserve">. </w:t>
      </w:r>
      <w:bookmarkStart w:id="43" w:name="OLE_LINK145"/>
      <w:bookmarkStart w:id="44" w:name="OLE_LINK146"/>
      <w:bookmarkStart w:id="45" w:name="OLE_LINK147"/>
      <w:r w:rsidR="0097415C" w:rsidRPr="003E68FD">
        <w:rPr>
          <w:rFonts w:ascii="Book Antiqua" w:hAnsi="Book Antiqua" w:cs="Times New Roman"/>
          <w:sz w:val="24"/>
          <w:szCs w:val="24"/>
        </w:rPr>
        <w:t xml:space="preserve">When used together, the combination of </w:t>
      </w:r>
      <w:r w:rsidR="009E7D48" w:rsidRPr="003E68FD">
        <w:rPr>
          <w:rFonts w:ascii="Book Antiqua" w:hAnsi="Book Antiqua" w:cs="Times New Roman"/>
          <w:sz w:val="24"/>
          <w:szCs w:val="24"/>
        </w:rPr>
        <w:t xml:space="preserve">pertuzumab </w:t>
      </w:r>
      <w:r w:rsidR="0097415C" w:rsidRPr="003E68FD">
        <w:rPr>
          <w:rFonts w:ascii="Book Antiqua" w:hAnsi="Book Antiqua" w:cs="Times New Roman"/>
          <w:sz w:val="24"/>
          <w:szCs w:val="24"/>
        </w:rPr>
        <w:t xml:space="preserve">plus </w:t>
      </w:r>
      <w:r w:rsidR="009E7D48" w:rsidRPr="003E68FD">
        <w:rPr>
          <w:rFonts w:ascii="Book Antiqua" w:hAnsi="Book Antiqua" w:cs="Times New Roman"/>
          <w:sz w:val="24"/>
          <w:szCs w:val="24"/>
        </w:rPr>
        <w:t xml:space="preserve">trastuzumab </w:t>
      </w:r>
      <w:bookmarkEnd w:id="43"/>
      <w:bookmarkEnd w:id="44"/>
      <w:bookmarkEnd w:id="45"/>
      <w:r w:rsidR="009E7D48" w:rsidRPr="003E68FD">
        <w:rPr>
          <w:rFonts w:ascii="Book Antiqua" w:hAnsi="Book Antiqua" w:cs="Times New Roman"/>
          <w:sz w:val="24"/>
          <w:szCs w:val="24"/>
        </w:rPr>
        <w:t xml:space="preserve">provide a more comprehensive blockade of HER signalling than either agent alone. Therefore, </w:t>
      </w:r>
      <w:r w:rsidR="00A746EE" w:rsidRPr="003E68FD">
        <w:rPr>
          <w:rFonts w:ascii="Book Antiqua" w:hAnsi="Book Antiqua" w:cs="Times New Roman"/>
          <w:sz w:val="24"/>
          <w:szCs w:val="24"/>
        </w:rPr>
        <w:t xml:space="preserve">the JACOB </w:t>
      </w:r>
      <w:bookmarkStart w:id="46" w:name="OLE_LINK150"/>
      <w:bookmarkStart w:id="47" w:name="OLE_LINK151"/>
      <w:bookmarkStart w:id="48" w:name="OLE_LINK152"/>
      <w:bookmarkStart w:id="49" w:name="OLE_LINK148"/>
      <w:bookmarkStart w:id="50" w:name="OLE_LINK149"/>
      <w:r w:rsidR="00714407" w:rsidRPr="003E68FD">
        <w:rPr>
          <w:rFonts w:ascii="Book Antiqua" w:hAnsi="Book Antiqua" w:cs="Times New Roman"/>
          <w:sz w:val="24"/>
          <w:szCs w:val="24"/>
        </w:rPr>
        <w:t xml:space="preserve">phase </w:t>
      </w:r>
      <w:r w:rsidR="0025616B" w:rsidRPr="003E68FD">
        <w:rPr>
          <w:rFonts w:ascii="Book Antiqua" w:hAnsi="Book Antiqua" w:cs="Times New Roman"/>
          <w:sz w:val="24"/>
          <w:szCs w:val="24"/>
        </w:rPr>
        <w:t>I</w:t>
      </w:r>
      <w:r w:rsidR="009E7D48" w:rsidRPr="003E68FD">
        <w:rPr>
          <w:rFonts w:ascii="Book Antiqua" w:hAnsi="Book Antiqua" w:cs="Times New Roman"/>
          <w:sz w:val="24"/>
          <w:szCs w:val="24"/>
        </w:rPr>
        <w:t xml:space="preserve">II study </w:t>
      </w:r>
      <w:r w:rsidR="009A0D94" w:rsidRPr="003E68FD">
        <w:rPr>
          <w:rFonts w:ascii="Book Antiqua" w:hAnsi="Book Antiqua" w:cs="Times New Roman"/>
          <w:sz w:val="24"/>
          <w:szCs w:val="24"/>
        </w:rPr>
        <w:t xml:space="preserve">is currently recruiting </w:t>
      </w:r>
      <w:bookmarkEnd w:id="46"/>
      <w:bookmarkEnd w:id="47"/>
      <w:bookmarkEnd w:id="48"/>
      <w:r w:rsidR="009A0D94" w:rsidRPr="003E68FD">
        <w:rPr>
          <w:rFonts w:ascii="Book Antiqua" w:hAnsi="Book Antiqua" w:cs="Times New Roman"/>
          <w:sz w:val="24"/>
          <w:szCs w:val="24"/>
        </w:rPr>
        <w:t xml:space="preserve">participants </w:t>
      </w:r>
      <w:bookmarkStart w:id="51" w:name="OLE_LINK153"/>
      <w:bookmarkStart w:id="52" w:name="OLE_LINK154"/>
      <w:bookmarkEnd w:id="49"/>
      <w:bookmarkEnd w:id="50"/>
      <w:r w:rsidR="009A0D94" w:rsidRPr="003E68FD">
        <w:rPr>
          <w:rFonts w:ascii="Book Antiqua" w:hAnsi="Book Antiqua" w:cs="Times New Roman"/>
          <w:sz w:val="24"/>
          <w:szCs w:val="24"/>
        </w:rPr>
        <w:t xml:space="preserve">to </w:t>
      </w:r>
      <w:r w:rsidR="009E7D48" w:rsidRPr="003E68FD">
        <w:rPr>
          <w:rFonts w:ascii="Book Antiqua" w:hAnsi="Book Antiqua" w:cs="Times New Roman"/>
          <w:sz w:val="24"/>
          <w:szCs w:val="24"/>
        </w:rPr>
        <w:t xml:space="preserve">evaluate </w:t>
      </w:r>
      <w:r w:rsidR="009A0D94" w:rsidRPr="003E68FD">
        <w:rPr>
          <w:rFonts w:ascii="Book Antiqua" w:hAnsi="Book Antiqua" w:cs="Times New Roman"/>
          <w:sz w:val="24"/>
          <w:szCs w:val="24"/>
        </w:rPr>
        <w:t xml:space="preserve">the </w:t>
      </w:r>
      <w:bookmarkStart w:id="53" w:name="OLE_LINK155"/>
      <w:r w:rsidR="009A0D94" w:rsidRPr="003E68FD">
        <w:rPr>
          <w:rFonts w:ascii="Book Antiqua" w:hAnsi="Book Antiqua" w:cs="Times New Roman"/>
          <w:sz w:val="24"/>
          <w:szCs w:val="24"/>
        </w:rPr>
        <w:t>ef</w:t>
      </w:r>
      <w:r w:rsidR="0097415C" w:rsidRPr="003E68FD">
        <w:rPr>
          <w:rFonts w:ascii="Book Antiqua" w:hAnsi="Book Antiqua" w:cs="Times New Roman"/>
          <w:sz w:val="24"/>
          <w:szCs w:val="24"/>
        </w:rPr>
        <w:t xml:space="preserve">fectiveness </w:t>
      </w:r>
      <w:r w:rsidR="009A0D94" w:rsidRPr="003E68FD">
        <w:rPr>
          <w:rFonts w:ascii="Book Antiqua" w:hAnsi="Book Antiqua" w:cs="Times New Roman"/>
          <w:sz w:val="24"/>
          <w:szCs w:val="24"/>
        </w:rPr>
        <w:t xml:space="preserve">of </w:t>
      </w:r>
      <w:r w:rsidR="009E7D48" w:rsidRPr="003E68FD">
        <w:rPr>
          <w:rFonts w:ascii="Book Antiqua" w:hAnsi="Book Antiqua" w:cs="Times New Roman"/>
          <w:sz w:val="24"/>
          <w:szCs w:val="24"/>
        </w:rPr>
        <w:t xml:space="preserve">pertuzumab in </w:t>
      </w:r>
      <w:r w:rsidR="0097415C" w:rsidRPr="003E68FD">
        <w:rPr>
          <w:rFonts w:ascii="Book Antiqua" w:hAnsi="Book Antiqua" w:cs="Times New Roman"/>
          <w:sz w:val="24"/>
          <w:szCs w:val="24"/>
        </w:rPr>
        <w:t xml:space="preserve">addition to </w:t>
      </w:r>
      <w:r w:rsidR="009E7D48" w:rsidRPr="003E68FD">
        <w:rPr>
          <w:rFonts w:ascii="Book Antiqua" w:hAnsi="Book Antiqua" w:cs="Times New Roman"/>
          <w:sz w:val="24"/>
          <w:szCs w:val="24"/>
        </w:rPr>
        <w:t>t</w:t>
      </w:r>
      <w:bookmarkEnd w:id="51"/>
      <w:bookmarkEnd w:id="52"/>
      <w:r w:rsidR="009E7D48" w:rsidRPr="003E68FD">
        <w:rPr>
          <w:rFonts w:ascii="Book Antiqua" w:hAnsi="Book Antiqua" w:cs="Times New Roman"/>
          <w:sz w:val="24"/>
          <w:szCs w:val="24"/>
        </w:rPr>
        <w:t>rastuzumab</w:t>
      </w:r>
      <w:bookmarkEnd w:id="53"/>
      <w:r w:rsidR="0025616B" w:rsidRPr="003E68FD">
        <w:rPr>
          <w:rFonts w:ascii="Book Antiqua" w:hAnsi="Book Antiqua" w:cs="Times New Roman"/>
          <w:sz w:val="24"/>
          <w:szCs w:val="24"/>
        </w:rPr>
        <w:t xml:space="preserve"> </w:t>
      </w:r>
      <w:r w:rsidR="0097415C" w:rsidRPr="003E68FD">
        <w:rPr>
          <w:rFonts w:ascii="Book Antiqua" w:hAnsi="Book Antiqua" w:cs="Times New Roman"/>
          <w:sz w:val="24"/>
          <w:szCs w:val="24"/>
        </w:rPr>
        <w:t xml:space="preserve">plus </w:t>
      </w:r>
      <w:r w:rsidR="0025616B" w:rsidRPr="003E68FD">
        <w:rPr>
          <w:rFonts w:ascii="Book Antiqua" w:hAnsi="Book Antiqua" w:cs="Times New Roman"/>
          <w:sz w:val="24"/>
          <w:szCs w:val="24"/>
        </w:rPr>
        <w:t>chemotherapy (</w:t>
      </w:r>
      <w:bookmarkStart w:id="54" w:name="OLE_LINK156"/>
      <w:bookmarkStart w:id="55" w:name="OLE_LINK157"/>
      <w:r w:rsidR="009E7D48" w:rsidRPr="003E68FD">
        <w:rPr>
          <w:rFonts w:ascii="Book Antiqua" w:hAnsi="Book Antiqua" w:cs="Times New Roman"/>
          <w:sz w:val="24"/>
          <w:szCs w:val="24"/>
        </w:rPr>
        <w:t xml:space="preserve">cisplatin </w:t>
      </w:r>
      <w:r w:rsidR="0025616B" w:rsidRPr="003E68FD">
        <w:rPr>
          <w:rFonts w:ascii="Book Antiqua" w:hAnsi="Book Antiqua" w:cs="Times New Roman"/>
          <w:sz w:val="24"/>
          <w:szCs w:val="24"/>
        </w:rPr>
        <w:t xml:space="preserve">plus </w:t>
      </w:r>
      <w:r w:rsidR="009E7D48" w:rsidRPr="003E68FD">
        <w:rPr>
          <w:rFonts w:ascii="Book Antiqua" w:hAnsi="Book Antiqua" w:cs="Times New Roman"/>
          <w:sz w:val="24"/>
          <w:szCs w:val="24"/>
        </w:rPr>
        <w:t>capecitabine or 5-FU</w:t>
      </w:r>
      <w:bookmarkEnd w:id="54"/>
      <w:bookmarkEnd w:id="55"/>
      <w:r w:rsidR="0025616B" w:rsidRPr="003E68FD">
        <w:rPr>
          <w:rFonts w:ascii="Book Antiqua" w:hAnsi="Book Antiqua" w:cs="Times New Roman"/>
          <w:sz w:val="24"/>
          <w:szCs w:val="24"/>
        </w:rPr>
        <w:t>)</w:t>
      </w:r>
      <w:r w:rsidR="009E7D48" w:rsidRPr="003E68FD">
        <w:rPr>
          <w:rFonts w:ascii="Book Antiqua" w:hAnsi="Book Antiqua" w:cs="Times New Roman"/>
          <w:sz w:val="24"/>
          <w:szCs w:val="24"/>
        </w:rPr>
        <w:t xml:space="preserve"> </w:t>
      </w:r>
      <w:r w:rsidR="00781AA0" w:rsidRPr="003E68FD">
        <w:rPr>
          <w:rFonts w:ascii="Book Antiqua" w:hAnsi="Book Antiqua" w:cs="Times New Roman"/>
          <w:sz w:val="24"/>
          <w:szCs w:val="24"/>
        </w:rPr>
        <w:t xml:space="preserve">in chemo-naïve </w:t>
      </w:r>
      <w:r w:rsidR="009E7D48" w:rsidRPr="003E68FD">
        <w:rPr>
          <w:rFonts w:ascii="Book Antiqua" w:hAnsi="Book Antiqua"/>
          <w:sz w:val="24"/>
          <w:szCs w:val="24"/>
        </w:rPr>
        <w:t>patients with HER2</w:t>
      </w:r>
      <w:r w:rsidR="00434B88" w:rsidRPr="003E68FD">
        <w:rPr>
          <w:rFonts w:ascii="Book Antiqua" w:hAnsi="Book Antiqua"/>
          <w:sz w:val="24"/>
          <w:szCs w:val="24"/>
        </w:rPr>
        <w:t xml:space="preserve">-overexpressing </w:t>
      </w:r>
      <w:r w:rsidR="00781AA0" w:rsidRPr="003E68FD">
        <w:rPr>
          <w:rFonts w:ascii="Book Antiqua" w:hAnsi="Book Antiqua"/>
          <w:sz w:val="24"/>
          <w:szCs w:val="24"/>
        </w:rPr>
        <w:t xml:space="preserve">advanced </w:t>
      </w:r>
      <w:r w:rsidR="009E7D48" w:rsidRPr="003E68FD">
        <w:rPr>
          <w:rFonts w:ascii="Book Antiqua" w:hAnsi="Book Antiqua"/>
          <w:sz w:val="24"/>
          <w:szCs w:val="24"/>
        </w:rPr>
        <w:t>gastric or GEJ cancer</w:t>
      </w:r>
      <w:r w:rsidR="009A0D94" w:rsidRPr="003E68FD">
        <w:rPr>
          <w:rFonts w:ascii="Book Antiqua" w:hAnsi="Book Antiqua"/>
          <w:sz w:val="24"/>
          <w:szCs w:val="24"/>
        </w:rPr>
        <w:t xml:space="preserve"> (</w:t>
      </w:r>
      <w:r w:rsidR="009A0D94" w:rsidRPr="003E68FD">
        <w:rPr>
          <w:rFonts w:ascii="Book Antiqua" w:hAnsi="Book Antiqua" w:cs="Times New Roman"/>
          <w:sz w:val="24"/>
          <w:szCs w:val="24"/>
        </w:rPr>
        <w:t>NCT01774786).</w:t>
      </w:r>
    </w:p>
    <w:p w14:paraId="3455BA04" w14:textId="791601A6" w:rsidR="0025616B" w:rsidRPr="003E68FD" w:rsidRDefault="00042E52" w:rsidP="00180BF9">
      <w:pPr>
        <w:spacing w:after="0" w:line="360" w:lineRule="auto"/>
        <w:ind w:firstLineChars="100" w:firstLine="240"/>
        <w:jc w:val="both"/>
        <w:rPr>
          <w:rFonts w:ascii="Book Antiqua" w:hAnsi="Book Antiqua" w:cs="Times New Roman"/>
          <w:sz w:val="24"/>
          <w:szCs w:val="24"/>
        </w:rPr>
      </w:pPr>
      <w:bookmarkStart w:id="56" w:name="OLE_LINK163"/>
      <w:bookmarkStart w:id="57" w:name="OLE_LINK164"/>
      <w:bookmarkStart w:id="58" w:name="OLE_LINK158"/>
      <w:bookmarkStart w:id="59" w:name="OLE_LINK159"/>
      <w:bookmarkStart w:id="60" w:name="OLE_LINK160"/>
      <w:r w:rsidRPr="003E68FD">
        <w:rPr>
          <w:rFonts w:ascii="Book Antiqua" w:hAnsi="Book Antiqua" w:cs="Times New Roman"/>
          <w:sz w:val="24"/>
          <w:szCs w:val="24"/>
          <w:lang w:val="en"/>
        </w:rPr>
        <w:t>Trastuzumab emtansine (T-DM1) is a</w:t>
      </w:r>
      <w:r w:rsidR="00781AA0" w:rsidRPr="003E68FD">
        <w:rPr>
          <w:rFonts w:ascii="Book Antiqua" w:hAnsi="Book Antiqua" w:cs="Times New Roman"/>
          <w:sz w:val="24"/>
          <w:szCs w:val="24"/>
          <w:lang w:val="en"/>
        </w:rPr>
        <w:t xml:space="preserve"> </w:t>
      </w:r>
      <w:r w:rsidR="00321D90" w:rsidRPr="003E68FD">
        <w:rPr>
          <w:rFonts w:ascii="Book Antiqua" w:hAnsi="Book Antiqua" w:cs="Times New Roman"/>
          <w:sz w:val="24"/>
          <w:szCs w:val="24"/>
          <w:lang w:val="en"/>
        </w:rPr>
        <w:t xml:space="preserve">newly developed </w:t>
      </w:r>
      <w:r w:rsidR="00026B38" w:rsidRPr="003E68FD">
        <w:rPr>
          <w:rFonts w:ascii="Book Antiqua" w:hAnsi="Book Antiqua" w:cs="Times New Roman"/>
          <w:sz w:val="24"/>
          <w:szCs w:val="24"/>
          <w:lang w:val="en"/>
        </w:rPr>
        <w:t xml:space="preserve">HER2-targeted </w:t>
      </w:r>
      <w:r w:rsidR="00781AA0" w:rsidRPr="003E68FD">
        <w:rPr>
          <w:rFonts w:ascii="Book Antiqua" w:hAnsi="Book Antiqua" w:cs="Times New Roman"/>
          <w:sz w:val="24"/>
          <w:szCs w:val="24"/>
          <w:lang w:val="en"/>
        </w:rPr>
        <w:t>a</w:t>
      </w:r>
      <w:r w:rsidRPr="003E68FD">
        <w:rPr>
          <w:rFonts w:ascii="Book Antiqua" w:hAnsi="Book Antiqua" w:cs="Times New Roman"/>
          <w:sz w:val="24"/>
          <w:szCs w:val="24"/>
          <w:lang w:val="en"/>
        </w:rPr>
        <w:t xml:space="preserve">ntibody–drug conjugate </w:t>
      </w:r>
      <w:r w:rsidR="00321D90" w:rsidRPr="003E68FD">
        <w:rPr>
          <w:rFonts w:ascii="Book Antiqua" w:hAnsi="Book Antiqua" w:cs="Times New Roman"/>
          <w:sz w:val="24"/>
          <w:szCs w:val="24"/>
          <w:lang w:val="en"/>
        </w:rPr>
        <w:t xml:space="preserve">that links </w:t>
      </w:r>
      <w:bookmarkEnd w:id="56"/>
      <w:bookmarkEnd w:id="57"/>
      <w:r w:rsidRPr="003E68FD">
        <w:rPr>
          <w:rFonts w:ascii="Book Antiqua" w:hAnsi="Book Antiqua" w:cs="Times New Roman"/>
          <w:sz w:val="24"/>
          <w:szCs w:val="24"/>
          <w:lang w:val="en"/>
        </w:rPr>
        <w:t>trastuzumab</w:t>
      </w:r>
      <w:bookmarkEnd w:id="58"/>
      <w:bookmarkEnd w:id="59"/>
      <w:bookmarkEnd w:id="60"/>
      <w:r w:rsidRPr="003E68FD">
        <w:rPr>
          <w:rFonts w:ascii="Book Antiqua" w:hAnsi="Book Antiqua" w:cs="Times New Roman"/>
          <w:sz w:val="24"/>
          <w:szCs w:val="24"/>
          <w:lang w:val="en"/>
        </w:rPr>
        <w:t xml:space="preserve"> </w:t>
      </w:r>
      <w:bookmarkStart w:id="61" w:name="OLE_LINK161"/>
      <w:bookmarkStart w:id="62" w:name="OLE_LINK162"/>
      <w:r w:rsidRPr="003E68FD">
        <w:rPr>
          <w:rFonts w:ascii="Book Antiqua" w:hAnsi="Book Antiqua" w:cs="Times New Roman"/>
          <w:sz w:val="24"/>
          <w:szCs w:val="24"/>
          <w:lang w:val="en"/>
        </w:rPr>
        <w:t xml:space="preserve">to </w:t>
      </w:r>
      <w:r w:rsidR="00F553C7" w:rsidRPr="003E68FD">
        <w:rPr>
          <w:rFonts w:ascii="Book Antiqua" w:hAnsi="Book Antiqua" w:cs="Times New Roman"/>
          <w:sz w:val="24"/>
          <w:szCs w:val="24"/>
          <w:lang w:val="en"/>
        </w:rPr>
        <w:t xml:space="preserve">a highly potent maytansine-derived anti-microtubule drug </w:t>
      </w:r>
      <w:bookmarkEnd w:id="61"/>
      <w:bookmarkEnd w:id="62"/>
      <w:r w:rsidR="00F553C7" w:rsidRPr="003E68FD">
        <w:rPr>
          <w:rFonts w:ascii="Book Antiqua" w:hAnsi="Book Antiqua" w:cs="Times New Roman"/>
          <w:sz w:val="24"/>
          <w:szCs w:val="24"/>
          <w:lang w:val="en"/>
        </w:rPr>
        <w:t>(DM1)</w:t>
      </w:r>
      <w:r w:rsidR="0031789B" w:rsidRPr="003E68FD">
        <w:rPr>
          <w:rFonts w:ascii="Book Antiqua" w:hAnsi="Book Antiqua" w:cs="Times New Roman"/>
          <w:sz w:val="24"/>
          <w:szCs w:val="24"/>
          <w:vertAlign w:val="superscript"/>
          <w:lang w:val="en"/>
        </w:rPr>
        <w:t>[</w:t>
      </w:r>
      <w:r w:rsidR="00A87C2B" w:rsidRPr="003E68FD">
        <w:rPr>
          <w:rFonts w:ascii="Book Antiqua" w:hAnsi="Book Antiqua" w:cs="Times New Roman"/>
          <w:sz w:val="24"/>
          <w:szCs w:val="24"/>
          <w:vertAlign w:val="superscript"/>
          <w:lang w:val="en"/>
        </w:rPr>
        <w:t>3</w:t>
      </w:r>
      <w:r w:rsidR="00BF0ACE" w:rsidRPr="003E68FD">
        <w:rPr>
          <w:rFonts w:ascii="Book Antiqua" w:hAnsi="Book Antiqua" w:cs="Times New Roman"/>
          <w:sz w:val="24"/>
          <w:szCs w:val="24"/>
          <w:vertAlign w:val="superscript"/>
          <w:lang w:val="en"/>
        </w:rPr>
        <w:t>3</w:t>
      </w:r>
      <w:r w:rsidR="008E528C" w:rsidRPr="003E68FD">
        <w:rPr>
          <w:rFonts w:ascii="Book Antiqua" w:hAnsi="Book Antiqua" w:cs="Times New Roman"/>
          <w:sz w:val="24"/>
          <w:szCs w:val="24"/>
          <w:vertAlign w:val="superscript"/>
          <w:lang w:val="en"/>
        </w:rPr>
        <w:t>]</w:t>
      </w:r>
      <w:r w:rsidR="00F553C7" w:rsidRPr="003E68FD">
        <w:rPr>
          <w:rFonts w:ascii="Book Antiqua" w:hAnsi="Book Antiqua" w:cs="Times New Roman"/>
          <w:sz w:val="24"/>
          <w:szCs w:val="24"/>
          <w:lang w:val="en"/>
        </w:rPr>
        <w:t xml:space="preserve">. </w:t>
      </w:r>
      <w:r w:rsidR="00BC6B18" w:rsidRPr="003E68FD">
        <w:rPr>
          <w:rFonts w:ascii="Book Antiqua" w:hAnsi="Book Antiqua" w:cs="Times New Roman"/>
          <w:sz w:val="24"/>
          <w:szCs w:val="24"/>
          <w:lang w:val="en"/>
        </w:rPr>
        <w:t>After binding th</w:t>
      </w:r>
      <w:r w:rsidR="00F553C7" w:rsidRPr="003E68FD">
        <w:rPr>
          <w:rFonts w:ascii="Book Antiqua" w:hAnsi="Book Antiqua" w:cs="Times New Roman"/>
          <w:sz w:val="24"/>
          <w:szCs w:val="24"/>
          <w:lang w:val="en"/>
        </w:rPr>
        <w:t xml:space="preserve">e trastuzumab moiety </w:t>
      </w:r>
      <w:r w:rsidR="00BC6B18" w:rsidRPr="003E68FD">
        <w:rPr>
          <w:rFonts w:ascii="Book Antiqua" w:hAnsi="Book Antiqua" w:cs="Times New Roman"/>
          <w:sz w:val="24"/>
          <w:szCs w:val="24"/>
          <w:lang w:val="en"/>
        </w:rPr>
        <w:t xml:space="preserve">to </w:t>
      </w:r>
      <w:r w:rsidR="00F553C7" w:rsidRPr="003E68FD">
        <w:rPr>
          <w:rFonts w:ascii="Book Antiqua" w:hAnsi="Book Antiqua" w:cs="Times New Roman"/>
          <w:sz w:val="24"/>
          <w:szCs w:val="24"/>
          <w:lang w:val="en"/>
        </w:rPr>
        <w:t>HER2 receptors on the tumor surface</w:t>
      </w:r>
      <w:r w:rsidR="0088193A" w:rsidRPr="003E68FD">
        <w:rPr>
          <w:rFonts w:ascii="Book Antiqua" w:hAnsi="Book Antiqua" w:cs="Times New Roman"/>
          <w:sz w:val="24"/>
          <w:szCs w:val="24"/>
          <w:lang w:val="en"/>
        </w:rPr>
        <w:t xml:space="preserve">, T-DM1 is internalized by endocytosis and degraded in </w:t>
      </w:r>
      <w:r w:rsidR="0088193A" w:rsidRPr="003E68FD">
        <w:rPr>
          <w:rFonts w:ascii="Book Antiqua" w:hAnsi="Book Antiqua" w:cs="Times New Roman"/>
          <w:sz w:val="24"/>
          <w:szCs w:val="24"/>
          <w:lang w:val="en"/>
        </w:rPr>
        <w:lastRenderedPageBreak/>
        <w:t xml:space="preserve">lysosomes, </w:t>
      </w:r>
      <w:r w:rsidR="00BC6B18" w:rsidRPr="003E68FD">
        <w:rPr>
          <w:rFonts w:ascii="Book Antiqua" w:hAnsi="Book Antiqua" w:cs="Times New Roman"/>
          <w:sz w:val="24"/>
          <w:szCs w:val="24"/>
          <w:lang w:val="en"/>
        </w:rPr>
        <w:t xml:space="preserve">resulting in release of </w:t>
      </w:r>
      <w:r w:rsidR="007D51B3" w:rsidRPr="003E68FD">
        <w:rPr>
          <w:rFonts w:ascii="Book Antiqua" w:hAnsi="Book Antiqua" w:cs="Times New Roman"/>
          <w:sz w:val="24"/>
          <w:szCs w:val="24"/>
          <w:lang w:val="en"/>
        </w:rPr>
        <w:t>DM1-containing cytotoxic catabolites</w:t>
      </w:r>
      <w:r w:rsidR="0031789B" w:rsidRPr="003E68FD">
        <w:rPr>
          <w:rFonts w:ascii="Book Antiqua" w:hAnsi="Book Antiqua" w:cs="Times New Roman"/>
          <w:sz w:val="24"/>
          <w:szCs w:val="24"/>
          <w:vertAlign w:val="superscript"/>
          <w:lang w:val="en"/>
        </w:rPr>
        <w:t>[</w:t>
      </w:r>
      <w:r w:rsidR="00A87C2B" w:rsidRPr="003E68FD">
        <w:rPr>
          <w:rFonts w:ascii="Book Antiqua" w:hAnsi="Book Antiqua" w:cs="Times New Roman"/>
          <w:sz w:val="24"/>
          <w:szCs w:val="24"/>
          <w:vertAlign w:val="superscript"/>
          <w:lang w:val="en"/>
        </w:rPr>
        <w:t>3</w:t>
      </w:r>
      <w:r w:rsidR="00BF0ACE" w:rsidRPr="003E68FD">
        <w:rPr>
          <w:rFonts w:ascii="Book Antiqua" w:hAnsi="Book Antiqua" w:cs="Times New Roman"/>
          <w:sz w:val="24"/>
          <w:szCs w:val="24"/>
          <w:vertAlign w:val="superscript"/>
          <w:lang w:val="en"/>
        </w:rPr>
        <w:t>3</w:t>
      </w:r>
      <w:r w:rsidR="008E528C" w:rsidRPr="003E68FD">
        <w:rPr>
          <w:rFonts w:ascii="Book Antiqua" w:hAnsi="Book Antiqua" w:cs="Times New Roman"/>
          <w:sz w:val="24"/>
          <w:szCs w:val="24"/>
          <w:vertAlign w:val="superscript"/>
          <w:lang w:val="en"/>
        </w:rPr>
        <w:t>]</w:t>
      </w:r>
      <w:r w:rsidR="007D51B3" w:rsidRPr="003E68FD">
        <w:rPr>
          <w:rFonts w:ascii="Book Antiqua" w:hAnsi="Book Antiqua" w:cs="Times New Roman"/>
          <w:sz w:val="24"/>
          <w:szCs w:val="24"/>
          <w:lang w:val="en"/>
        </w:rPr>
        <w:t xml:space="preserve">. </w:t>
      </w:r>
      <w:r w:rsidR="006216FF" w:rsidRPr="003E68FD">
        <w:rPr>
          <w:rFonts w:ascii="Book Antiqua" w:hAnsi="Book Antiqua" w:cs="Times New Roman"/>
          <w:sz w:val="24"/>
          <w:szCs w:val="24"/>
        </w:rPr>
        <w:t xml:space="preserve">A phase II-III trial (NCT01641939) </w:t>
      </w:r>
      <w:bookmarkStart w:id="63" w:name="OLE_LINK165"/>
      <w:bookmarkStart w:id="64" w:name="OLE_LINK166"/>
      <w:r w:rsidR="006216FF" w:rsidRPr="003E68FD">
        <w:rPr>
          <w:rFonts w:ascii="Book Antiqua" w:hAnsi="Book Antiqua" w:cs="Times New Roman"/>
          <w:sz w:val="24"/>
          <w:szCs w:val="24"/>
        </w:rPr>
        <w:t xml:space="preserve">is now </w:t>
      </w:r>
      <w:r w:rsidR="004A5AC7" w:rsidRPr="003E68FD">
        <w:rPr>
          <w:rFonts w:ascii="Book Antiqua" w:hAnsi="Book Antiqua" w:cs="Times New Roman"/>
          <w:sz w:val="24"/>
          <w:szCs w:val="24"/>
        </w:rPr>
        <w:t xml:space="preserve">investigating </w:t>
      </w:r>
      <w:bookmarkStart w:id="65" w:name="OLE_LINK167"/>
      <w:bookmarkStart w:id="66" w:name="OLE_LINK168"/>
      <w:r w:rsidR="006216FF" w:rsidRPr="003E68FD">
        <w:rPr>
          <w:rFonts w:ascii="Book Antiqua" w:hAnsi="Book Antiqua" w:cs="Times New Roman"/>
          <w:sz w:val="24"/>
          <w:szCs w:val="24"/>
        </w:rPr>
        <w:t xml:space="preserve">the </w:t>
      </w:r>
      <w:r w:rsidR="005F67A0" w:rsidRPr="003E68FD">
        <w:rPr>
          <w:rFonts w:ascii="Book Antiqua" w:hAnsi="Book Antiqua" w:cs="Times New Roman"/>
          <w:sz w:val="24"/>
          <w:szCs w:val="24"/>
        </w:rPr>
        <w:t xml:space="preserve">effectiveness </w:t>
      </w:r>
      <w:bookmarkEnd w:id="65"/>
      <w:bookmarkEnd w:id="66"/>
      <w:r w:rsidR="0025616B" w:rsidRPr="003E68FD">
        <w:rPr>
          <w:rFonts w:ascii="Book Antiqua" w:hAnsi="Book Antiqua" w:cs="Times New Roman"/>
          <w:sz w:val="24"/>
          <w:szCs w:val="24"/>
        </w:rPr>
        <w:t xml:space="preserve">of </w:t>
      </w:r>
      <w:bookmarkEnd w:id="63"/>
      <w:bookmarkEnd w:id="64"/>
      <w:r w:rsidR="0025616B" w:rsidRPr="003E68FD">
        <w:rPr>
          <w:rFonts w:ascii="Book Antiqua" w:hAnsi="Book Antiqua" w:cs="Times New Roman"/>
          <w:sz w:val="24"/>
          <w:szCs w:val="24"/>
        </w:rPr>
        <w:t>T-DM</w:t>
      </w:r>
      <w:r w:rsidR="006216FF" w:rsidRPr="003E68FD">
        <w:rPr>
          <w:rFonts w:ascii="Book Antiqua" w:hAnsi="Book Antiqua" w:cs="Times New Roman"/>
          <w:sz w:val="24"/>
          <w:szCs w:val="24"/>
        </w:rPr>
        <w:t>1</w:t>
      </w:r>
      <w:r w:rsidR="0025616B" w:rsidRPr="003E68FD">
        <w:rPr>
          <w:rFonts w:ascii="Book Antiqua" w:hAnsi="Book Antiqua" w:cs="Times New Roman"/>
          <w:sz w:val="24"/>
          <w:szCs w:val="24"/>
        </w:rPr>
        <w:t xml:space="preserve"> </w:t>
      </w:r>
      <w:r w:rsidR="006216FF" w:rsidRPr="003E68FD">
        <w:rPr>
          <w:rFonts w:ascii="Book Antiqua" w:hAnsi="Book Antiqua" w:cs="Times New Roman"/>
          <w:sz w:val="24"/>
          <w:szCs w:val="24"/>
        </w:rPr>
        <w:t xml:space="preserve">compared </w:t>
      </w:r>
      <w:bookmarkStart w:id="67" w:name="OLE_LINK169"/>
      <w:bookmarkStart w:id="68" w:name="OLE_LINK170"/>
      <w:r w:rsidR="006216FF" w:rsidRPr="003E68FD">
        <w:rPr>
          <w:rFonts w:ascii="Book Antiqua" w:hAnsi="Book Antiqua" w:cs="Times New Roman"/>
          <w:sz w:val="24"/>
          <w:szCs w:val="24"/>
        </w:rPr>
        <w:t xml:space="preserve">with </w:t>
      </w:r>
      <w:r w:rsidR="0025616B" w:rsidRPr="003E68FD">
        <w:rPr>
          <w:rFonts w:ascii="Book Antiqua" w:hAnsi="Book Antiqua" w:cs="Times New Roman"/>
          <w:sz w:val="24"/>
          <w:szCs w:val="24"/>
        </w:rPr>
        <w:t>taxane</w:t>
      </w:r>
      <w:r w:rsidR="006216FF" w:rsidRPr="003E68FD">
        <w:rPr>
          <w:rFonts w:ascii="Book Antiqua" w:hAnsi="Book Antiqua" w:cs="Times New Roman"/>
          <w:sz w:val="24"/>
          <w:szCs w:val="24"/>
        </w:rPr>
        <w:t>s</w:t>
      </w:r>
      <w:r w:rsidR="0025616B" w:rsidRPr="003E68FD">
        <w:rPr>
          <w:rFonts w:ascii="Book Antiqua" w:hAnsi="Book Antiqua" w:cs="Times New Roman"/>
          <w:sz w:val="24"/>
          <w:szCs w:val="24"/>
        </w:rPr>
        <w:t xml:space="preserve"> (docetaxel or paclitaxel) in patients </w:t>
      </w:r>
      <w:r w:rsidR="004A5AC7" w:rsidRPr="003E68FD">
        <w:rPr>
          <w:rFonts w:ascii="Book Antiqua" w:hAnsi="Book Antiqua" w:cs="Times New Roman"/>
          <w:sz w:val="24"/>
          <w:szCs w:val="24"/>
        </w:rPr>
        <w:t xml:space="preserve">with metastatic HER2-positive </w:t>
      </w:r>
      <w:r w:rsidR="00EB623D" w:rsidRPr="003E68FD">
        <w:rPr>
          <w:rFonts w:ascii="Book Antiqua" w:hAnsi="Book Antiqua" w:cs="Times New Roman"/>
          <w:sz w:val="24"/>
          <w:szCs w:val="24"/>
        </w:rPr>
        <w:t xml:space="preserve">GC </w:t>
      </w:r>
      <w:r w:rsidR="004A5AC7" w:rsidRPr="003E68FD">
        <w:rPr>
          <w:rFonts w:ascii="Book Antiqua" w:hAnsi="Book Antiqua" w:cs="Times New Roman"/>
          <w:sz w:val="24"/>
          <w:szCs w:val="24"/>
        </w:rPr>
        <w:t xml:space="preserve">who develop progression of disease </w:t>
      </w:r>
      <w:r w:rsidR="00EB623D" w:rsidRPr="003E68FD">
        <w:rPr>
          <w:rFonts w:ascii="Book Antiqua" w:hAnsi="Book Antiqua" w:cs="Times New Roman"/>
          <w:sz w:val="24"/>
          <w:szCs w:val="24"/>
        </w:rPr>
        <w:t xml:space="preserve">following </w:t>
      </w:r>
      <w:r w:rsidR="004A5AC7" w:rsidRPr="003E68FD">
        <w:rPr>
          <w:rFonts w:ascii="Book Antiqua" w:hAnsi="Book Antiqua" w:cs="Times New Roman"/>
          <w:sz w:val="24"/>
          <w:szCs w:val="24"/>
        </w:rPr>
        <w:t>first-line chemotherapy.</w:t>
      </w:r>
      <w:r w:rsidR="0025616B" w:rsidRPr="003E68FD">
        <w:rPr>
          <w:rFonts w:ascii="Book Antiqua" w:hAnsi="Book Antiqua" w:cs="Times New Roman"/>
          <w:sz w:val="24"/>
          <w:szCs w:val="24"/>
        </w:rPr>
        <w:t xml:space="preserve"> </w:t>
      </w:r>
    </w:p>
    <w:p w14:paraId="162BF29D" w14:textId="0C2F0BB8" w:rsidR="00F630EC" w:rsidRPr="003E68FD" w:rsidRDefault="00BA4BD3" w:rsidP="00180BF9">
      <w:pPr>
        <w:spacing w:after="0" w:line="360" w:lineRule="auto"/>
        <w:ind w:firstLineChars="100" w:firstLine="240"/>
        <w:jc w:val="both"/>
        <w:rPr>
          <w:rFonts w:ascii="Book Antiqua" w:hAnsi="Book Antiqua" w:cs="Times New Roman"/>
          <w:sz w:val="24"/>
          <w:szCs w:val="24"/>
        </w:rPr>
      </w:pPr>
      <w:bookmarkStart w:id="69" w:name="OLE_LINK172"/>
      <w:bookmarkStart w:id="70" w:name="OLE_LINK173"/>
      <w:bookmarkStart w:id="71" w:name="OLE_LINK288"/>
      <w:bookmarkStart w:id="72" w:name="OLE_LINK289"/>
      <w:bookmarkStart w:id="73" w:name="OLE_LINK290"/>
      <w:bookmarkStart w:id="74" w:name="OLE_LINK171"/>
      <w:bookmarkEnd w:id="67"/>
      <w:bookmarkEnd w:id="68"/>
      <w:r w:rsidRPr="003E68FD">
        <w:rPr>
          <w:rFonts w:ascii="Book Antiqua" w:hAnsi="Book Antiqua" w:cs="Times New Roman"/>
          <w:sz w:val="24"/>
          <w:szCs w:val="24"/>
        </w:rPr>
        <w:t>Lapatinib is an oral</w:t>
      </w:r>
      <w:r w:rsidR="0001213A" w:rsidRPr="003E68FD">
        <w:rPr>
          <w:rFonts w:ascii="Book Antiqua" w:hAnsi="Book Antiqua" w:cs="Times New Roman"/>
          <w:sz w:val="24"/>
          <w:szCs w:val="24"/>
        </w:rPr>
        <w:t xml:space="preserve"> </w:t>
      </w:r>
      <w:r w:rsidRPr="003E68FD">
        <w:rPr>
          <w:rFonts w:ascii="Book Antiqua" w:hAnsi="Book Antiqua" w:cs="Times New Roman"/>
          <w:sz w:val="24"/>
          <w:szCs w:val="24"/>
        </w:rPr>
        <w:t xml:space="preserve">small-molecule </w:t>
      </w:r>
      <w:bookmarkStart w:id="75" w:name="OLE_LINK291"/>
      <w:bookmarkStart w:id="76" w:name="OLE_LINK292"/>
      <w:bookmarkStart w:id="77" w:name="OLE_LINK293"/>
      <w:r w:rsidR="0001213A" w:rsidRPr="003E68FD">
        <w:rPr>
          <w:rFonts w:ascii="Book Antiqua" w:hAnsi="Book Antiqua" w:cs="Times New Roman"/>
          <w:sz w:val="24"/>
          <w:szCs w:val="24"/>
        </w:rPr>
        <w:t>tyrosine kinase inhibitor</w:t>
      </w:r>
      <w:r w:rsidR="00A06D3F" w:rsidRPr="003E68FD">
        <w:rPr>
          <w:rFonts w:ascii="Book Antiqua" w:hAnsi="Book Antiqua" w:cs="Times New Roman"/>
          <w:sz w:val="24"/>
          <w:szCs w:val="24"/>
        </w:rPr>
        <w:t xml:space="preserve"> of EGFR and HER2 that </w:t>
      </w:r>
      <w:r w:rsidR="0001213A" w:rsidRPr="003E68FD">
        <w:rPr>
          <w:rFonts w:ascii="Book Antiqua" w:hAnsi="Book Antiqua" w:cs="Times New Roman"/>
          <w:sz w:val="24"/>
          <w:szCs w:val="24"/>
        </w:rPr>
        <w:t xml:space="preserve">blocks </w:t>
      </w:r>
      <w:bookmarkEnd w:id="69"/>
      <w:bookmarkEnd w:id="70"/>
      <w:r w:rsidR="00DD3E2E" w:rsidRPr="003E68FD">
        <w:rPr>
          <w:rFonts w:ascii="Book Antiqua" w:hAnsi="Book Antiqua" w:cs="Times New Roman"/>
          <w:sz w:val="24"/>
          <w:szCs w:val="24"/>
        </w:rPr>
        <w:t>the</w:t>
      </w:r>
      <w:r w:rsidR="00A06D3F" w:rsidRPr="003E68FD">
        <w:rPr>
          <w:rFonts w:ascii="Book Antiqua" w:hAnsi="Book Antiqua" w:cs="Times New Roman"/>
          <w:sz w:val="24"/>
          <w:szCs w:val="24"/>
        </w:rPr>
        <w:t xml:space="preserve">ir </w:t>
      </w:r>
      <w:bookmarkEnd w:id="71"/>
      <w:bookmarkEnd w:id="72"/>
      <w:bookmarkEnd w:id="73"/>
      <w:r w:rsidR="0001213A" w:rsidRPr="003E68FD">
        <w:rPr>
          <w:rFonts w:ascii="Book Antiqua" w:hAnsi="Book Antiqua" w:cs="Times New Roman"/>
          <w:sz w:val="24"/>
          <w:szCs w:val="24"/>
        </w:rPr>
        <w:t xml:space="preserve">tyrosine </w:t>
      </w:r>
      <w:r w:rsidR="00DD3E2E" w:rsidRPr="003E68FD">
        <w:rPr>
          <w:rFonts w:ascii="Book Antiqua" w:hAnsi="Book Antiqua" w:cs="Times New Roman"/>
          <w:sz w:val="24"/>
          <w:szCs w:val="24"/>
        </w:rPr>
        <w:t>kinase activit</w:t>
      </w:r>
      <w:r w:rsidR="00A06D3F" w:rsidRPr="003E68FD">
        <w:rPr>
          <w:rFonts w:ascii="Book Antiqua" w:hAnsi="Book Antiqua" w:cs="Times New Roman"/>
          <w:sz w:val="24"/>
          <w:szCs w:val="24"/>
        </w:rPr>
        <w:t xml:space="preserve">ies. </w:t>
      </w:r>
      <w:bookmarkEnd w:id="74"/>
      <w:bookmarkEnd w:id="75"/>
      <w:bookmarkEnd w:id="76"/>
      <w:bookmarkEnd w:id="77"/>
      <w:proofErr w:type="gramStart"/>
      <w:r w:rsidR="00A06D3F" w:rsidRPr="003E68FD">
        <w:rPr>
          <w:rFonts w:ascii="Book Antiqua" w:hAnsi="Book Antiqua" w:cs="Times New Roman"/>
          <w:sz w:val="24"/>
          <w:szCs w:val="24"/>
        </w:rPr>
        <w:t>T</w:t>
      </w:r>
      <w:r w:rsidR="00E66FD9" w:rsidRPr="003E68FD">
        <w:rPr>
          <w:rFonts w:ascii="Book Antiqua" w:hAnsi="Book Antiqua" w:cs="Times New Roman"/>
          <w:sz w:val="24"/>
          <w:szCs w:val="24"/>
        </w:rPr>
        <w:t>wo phase</w:t>
      </w:r>
      <w:proofErr w:type="gramEnd"/>
      <w:r w:rsidR="00E66FD9" w:rsidRPr="003E68FD">
        <w:rPr>
          <w:rFonts w:ascii="Book Antiqua" w:hAnsi="Book Antiqua" w:cs="Times New Roman"/>
          <w:sz w:val="24"/>
          <w:szCs w:val="24"/>
        </w:rPr>
        <w:t xml:space="preserve"> III trial</w:t>
      </w:r>
      <w:r w:rsidR="00E84933" w:rsidRPr="003E68FD">
        <w:rPr>
          <w:rFonts w:ascii="Book Antiqua" w:hAnsi="Book Antiqua" w:cs="Times New Roman"/>
          <w:sz w:val="24"/>
          <w:szCs w:val="24"/>
        </w:rPr>
        <w:t>s</w:t>
      </w:r>
      <w:r w:rsidR="00E66FD9" w:rsidRPr="003E68FD">
        <w:rPr>
          <w:rFonts w:ascii="Book Antiqua" w:hAnsi="Book Antiqua" w:cs="Times New Roman"/>
          <w:sz w:val="24"/>
          <w:szCs w:val="24"/>
        </w:rPr>
        <w:t xml:space="preserve"> </w:t>
      </w:r>
      <w:r w:rsidR="00453F46" w:rsidRPr="003E68FD">
        <w:rPr>
          <w:rFonts w:ascii="Book Antiqua" w:hAnsi="Book Antiqua" w:cs="Times New Roman"/>
          <w:sz w:val="24"/>
          <w:szCs w:val="24"/>
        </w:rPr>
        <w:t xml:space="preserve">were </w:t>
      </w:r>
      <w:r w:rsidR="0037024A" w:rsidRPr="003E68FD">
        <w:rPr>
          <w:rFonts w:ascii="Book Antiqua" w:hAnsi="Book Antiqua" w:cs="Times New Roman"/>
          <w:sz w:val="24"/>
          <w:szCs w:val="24"/>
        </w:rPr>
        <w:t xml:space="preserve">performed </w:t>
      </w:r>
      <w:r w:rsidR="00E66FD9" w:rsidRPr="003E68FD">
        <w:rPr>
          <w:rFonts w:ascii="Book Antiqua" w:hAnsi="Book Antiqua" w:cs="Times New Roman"/>
          <w:sz w:val="24"/>
          <w:szCs w:val="24"/>
        </w:rPr>
        <w:t xml:space="preserve">to explore the </w:t>
      </w:r>
      <w:r w:rsidR="0037024A" w:rsidRPr="003E68FD">
        <w:rPr>
          <w:rFonts w:ascii="Book Antiqua" w:hAnsi="Book Antiqua" w:cs="Times New Roman"/>
          <w:sz w:val="24"/>
          <w:szCs w:val="24"/>
        </w:rPr>
        <w:t xml:space="preserve">effectiveness </w:t>
      </w:r>
      <w:r w:rsidR="00E66FD9" w:rsidRPr="003E68FD">
        <w:rPr>
          <w:rFonts w:ascii="Book Antiqua" w:hAnsi="Book Antiqua" w:cs="Times New Roman"/>
          <w:sz w:val="24"/>
          <w:szCs w:val="24"/>
        </w:rPr>
        <w:t xml:space="preserve">of lapatinib </w:t>
      </w:r>
      <w:bookmarkStart w:id="78" w:name="OLE_LINK174"/>
      <w:bookmarkStart w:id="79" w:name="OLE_LINK175"/>
      <w:r w:rsidR="00E66FD9" w:rsidRPr="003E68FD">
        <w:rPr>
          <w:rFonts w:ascii="Book Antiqua" w:hAnsi="Book Antiqua" w:cs="Times New Roman"/>
          <w:sz w:val="24"/>
          <w:szCs w:val="24"/>
        </w:rPr>
        <w:t xml:space="preserve">in first- and second-line treatment of advanced </w:t>
      </w:r>
      <w:bookmarkEnd w:id="78"/>
      <w:bookmarkEnd w:id="79"/>
      <w:r w:rsidR="00E66FD9" w:rsidRPr="003E68FD">
        <w:rPr>
          <w:rFonts w:ascii="Book Antiqua" w:hAnsi="Book Antiqua" w:cs="Times New Roman"/>
          <w:sz w:val="24"/>
          <w:szCs w:val="24"/>
        </w:rPr>
        <w:t>GC</w:t>
      </w:r>
      <w:r w:rsidR="00A279AA" w:rsidRPr="003E68FD">
        <w:rPr>
          <w:rFonts w:ascii="Book Antiqua" w:hAnsi="Book Antiqua" w:cs="Times New Roman"/>
          <w:sz w:val="24"/>
          <w:szCs w:val="24"/>
        </w:rPr>
        <w:t xml:space="preserve">. </w:t>
      </w:r>
      <w:r w:rsidR="00F10C85" w:rsidRPr="003E68FD">
        <w:rPr>
          <w:rFonts w:ascii="Book Antiqua" w:hAnsi="Book Antiqua" w:cs="Times New Roman"/>
          <w:sz w:val="24"/>
          <w:szCs w:val="24"/>
        </w:rPr>
        <w:t xml:space="preserve">The LoGIC III trial investigated </w:t>
      </w:r>
      <w:bookmarkStart w:id="80" w:name="OLE_LINK176"/>
      <w:r w:rsidR="00F10C85" w:rsidRPr="003E68FD">
        <w:rPr>
          <w:rFonts w:ascii="Book Antiqua" w:hAnsi="Book Antiqua" w:cs="Times New Roman"/>
          <w:sz w:val="24"/>
          <w:szCs w:val="24"/>
        </w:rPr>
        <w:t xml:space="preserve">the efficacy of lapatinib </w:t>
      </w:r>
      <w:r w:rsidR="00701773" w:rsidRPr="003E68FD">
        <w:rPr>
          <w:rFonts w:ascii="Book Antiqua" w:hAnsi="Book Antiqua" w:cs="Times New Roman"/>
          <w:sz w:val="24"/>
          <w:szCs w:val="24"/>
        </w:rPr>
        <w:t xml:space="preserve">when administered in </w:t>
      </w:r>
      <w:r w:rsidR="00F10C85" w:rsidRPr="003E68FD">
        <w:rPr>
          <w:rFonts w:ascii="Book Antiqua" w:hAnsi="Book Antiqua" w:cs="Times New Roman"/>
          <w:sz w:val="24"/>
          <w:szCs w:val="24"/>
        </w:rPr>
        <w:t xml:space="preserve">combination with capecitabine </w:t>
      </w:r>
      <w:r w:rsidR="00701773" w:rsidRPr="003E68FD">
        <w:rPr>
          <w:rFonts w:ascii="Book Antiqua" w:hAnsi="Book Antiqua" w:cs="Times New Roman"/>
          <w:sz w:val="24"/>
          <w:szCs w:val="24"/>
        </w:rPr>
        <w:t xml:space="preserve">plus </w:t>
      </w:r>
      <w:r w:rsidR="00F10C85" w:rsidRPr="003E68FD">
        <w:rPr>
          <w:rFonts w:ascii="Book Antiqua" w:hAnsi="Book Antiqua" w:cs="Times New Roman"/>
          <w:sz w:val="24"/>
          <w:szCs w:val="24"/>
        </w:rPr>
        <w:t>oxaliplatin</w:t>
      </w:r>
      <w:bookmarkEnd w:id="80"/>
      <w:r w:rsidR="00F10C85" w:rsidRPr="003E68FD">
        <w:rPr>
          <w:rFonts w:ascii="Book Antiqua" w:hAnsi="Book Antiqua" w:cs="Times New Roman"/>
          <w:sz w:val="24"/>
          <w:szCs w:val="24"/>
        </w:rPr>
        <w:t xml:space="preserve"> </w:t>
      </w:r>
      <w:r w:rsidR="00B2577E" w:rsidRPr="003E68FD">
        <w:rPr>
          <w:rFonts w:ascii="Book Antiqua" w:hAnsi="Book Antiqua" w:cs="Times New Roman"/>
          <w:sz w:val="24"/>
          <w:szCs w:val="24"/>
        </w:rPr>
        <w:t xml:space="preserve">(CAPOX) </w:t>
      </w:r>
      <w:r w:rsidR="00F124CA" w:rsidRPr="003E68FD">
        <w:rPr>
          <w:rFonts w:ascii="Book Antiqua" w:hAnsi="Book Antiqua" w:cs="Times New Roman"/>
          <w:sz w:val="24"/>
          <w:szCs w:val="24"/>
        </w:rPr>
        <w:t xml:space="preserve">as </w:t>
      </w:r>
      <w:r w:rsidR="00701773" w:rsidRPr="003E68FD">
        <w:rPr>
          <w:rFonts w:ascii="Book Antiqua" w:hAnsi="Book Antiqua" w:cs="Times New Roman"/>
          <w:sz w:val="24"/>
          <w:szCs w:val="24"/>
        </w:rPr>
        <w:t xml:space="preserve">first-line </w:t>
      </w:r>
      <w:proofErr w:type="gramStart"/>
      <w:r w:rsidR="00453F46" w:rsidRPr="003E68FD">
        <w:rPr>
          <w:rFonts w:ascii="Book Antiqua" w:hAnsi="Book Antiqua" w:cs="Times New Roman"/>
          <w:sz w:val="24"/>
          <w:szCs w:val="24"/>
        </w:rPr>
        <w:t>therapy</w:t>
      </w:r>
      <w:r w:rsidR="0031789B" w:rsidRPr="003E68FD">
        <w:rPr>
          <w:rFonts w:ascii="Book Antiqua" w:hAnsi="Book Antiqua" w:cs="Times New Roman"/>
          <w:sz w:val="24"/>
          <w:szCs w:val="24"/>
          <w:vertAlign w:val="superscript"/>
        </w:rPr>
        <w:t>[</w:t>
      </w:r>
      <w:proofErr w:type="gramEnd"/>
      <w:r w:rsidR="0012208B" w:rsidRPr="003E68FD">
        <w:rPr>
          <w:rFonts w:ascii="Book Antiqua" w:hAnsi="Book Antiqua" w:cs="Times New Roman"/>
          <w:sz w:val="24"/>
          <w:szCs w:val="24"/>
          <w:vertAlign w:val="superscript"/>
        </w:rPr>
        <w:t>3</w:t>
      </w:r>
      <w:r w:rsidR="00BF7CA2" w:rsidRPr="003E68FD">
        <w:rPr>
          <w:rFonts w:ascii="Book Antiqua" w:hAnsi="Book Antiqua" w:cs="Times New Roman"/>
          <w:sz w:val="24"/>
          <w:szCs w:val="24"/>
          <w:vertAlign w:val="superscript"/>
        </w:rPr>
        <w:t>4</w:t>
      </w:r>
      <w:r w:rsidR="008E528C" w:rsidRPr="003E68FD">
        <w:rPr>
          <w:rFonts w:ascii="Book Antiqua" w:hAnsi="Book Antiqua" w:cs="Times New Roman"/>
          <w:sz w:val="24"/>
          <w:szCs w:val="24"/>
          <w:vertAlign w:val="superscript"/>
        </w:rPr>
        <w:t>]</w:t>
      </w:r>
      <w:r w:rsidR="00F10C85" w:rsidRPr="003E68FD">
        <w:rPr>
          <w:rFonts w:ascii="Book Antiqua" w:hAnsi="Book Antiqua" w:cs="Times New Roman"/>
          <w:sz w:val="24"/>
          <w:szCs w:val="24"/>
        </w:rPr>
        <w:t xml:space="preserve">. </w:t>
      </w:r>
      <w:r w:rsidR="00B2577E" w:rsidRPr="003E68FD">
        <w:rPr>
          <w:rFonts w:ascii="Book Antiqua" w:hAnsi="Book Antiqua" w:cs="Times New Roman"/>
          <w:sz w:val="24"/>
          <w:szCs w:val="24"/>
        </w:rPr>
        <w:t xml:space="preserve">In total, </w:t>
      </w:r>
      <w:bookmarkStart w:id="81" w:name="OLE_LINK177"/>
      <w:r w:rsidR="00B2577E" w:rsidRPr="003E68FD">
        <w:rPr>
          <w:rFonts w:ascii="Book Antiqua" w:hAnsi="Book Antiqua" w:cs="Times New Roman"/>
          <w:sz w:val="24"/>
          <w:szCs w:val="24"/>
        </w:rPr>
        <w:t xml:space="preserve">545 patients </w:t>
      </w:r>
      <w:r w:rsidR="00912EF7" w:rsidRPr="003E68FD">
        <w:rPr>
          <w:rFonts w:ascii="Book Antiqua" w:hAnsi="Book Antiqua" w:cs="Times New Roman"/>
          <w:sz w:val="24"/>
          <w:szCs w:val="24"/>
        </w:rPr>
        <w:t xml:space="preserve">whose tumors overexpressed </w:t>
      </w:r>
      <w:r w:rsidR="00B2577E" w:rsidRPr="003E68FD">
        <w:rPr>
          <w:rFonts w:ascii="Book Antiqua" w:hAnsi="Book Antiqua" w:cs="Times New Roman"/>
          <w:sz w:val="24"/>
          <w:szCs w:val="24"/>
        </w:rPr>
        <w:t xml:space="preserve">HER-2 </w:t>
      </w:r>
      <w:bookmarkEnd w:id="81"/>
      <w:r w:rsidR="00B2577E" w:rsidRPr="003E68FD">
        <w:rPr>
          <w:rFonts w:ascii="Book Antiqua" w:hAnsi="Book Antiqua" w:cs="Times New Roman"/>
          <w:sz w:val="24"/>
          <w:szCs w:val="24"/>
        </w:rPr>
        <w:t xml:space="preserve">were assigned to receive </w:t>
      </w:r>
      <w:bookmarkStart w:id="82" w:name="OLE_LINK178"/>
      <w:bookmarkStart w:id="83" w:name="OLE_LINK179"/>
      <w:r w:rsidR="00912EF7" w:rsidRPr="003E68FD">
        <w:rPr>
          <w:rFonts w:ascii="Book Antiqua" w:hAnsi="Book Antiqua" w:cs="Times New Roman"/>
          <w:sz w:val="24"/>
          <w:szCs w:val="24"/>
        </w:rPr>
        <w:t>CAPOX</w:t>
      </w:r>
      <w:r w:rsidR="00B2577E" w:rsidRPr="003E68FD">
        <w:rPr>
          <w:rFonts w:ascii="Book Antiqua" w:hAnsi="Book Antiqua" w:cs="Times New Roman"/>
          <w:sz w:val="24"/>
          <w:szCs w:val="24"/>
        </w:rPr>
        <w:t xml:space="preserve"> </w:t>
      </w:r>
      <w:r w:rsidR="00912EF7" w:rsidRPr="003E68FD">
        <w:rPr>
          <w:rFonts w:ascii="Book Antiqua" w:hAnsi="Book Antiqua" w:cs="Times New Roman"/>
          <w:sz w:val="24"/>
          <w:szCs w:val="24"/>
        </w:rPr>
        <w:t xml:space="preserve">plus </w:t>
      </w:r>
      <w:r w:rsidR="00B2577E" w:rsidRPr="003E68FD">
        <w:rPr>
          <w:rFonts w:ascii="Book Antiqua" w:hAnsi="Book Antiqua" w:cs="Times New Roman"/>
          <w:sz w:val="24"/>
          <w:szCs w:val="24"/>
        </w:rPr>
        <w:t>lapatinib or placebo</w:t>
      </w:r>
      <w:bookmarkEnd w:id="82"/>
      <w:bookmarkEnd w:id="83"/>
      <w:r w:rsidR="00B2577E" w:rsidRPr="003E68FD">
        <w:rPr>
          <w:rFonts w:ascii="Book Antiqua" w:hAnsi="Book Antiqua" w:cs="Times New Roman"/>
          <w:sz w:val="24"/>
          <w:szCs w:val="24"/>
        </w:rPr>
        <w:t xml:space="preserve">. </w:t>
      </w:r>
      <w:bookmarkStart w:id="84" w:name="OLE_LINK294"/>
      <w:bookmarkStart w:id="85" w:name="OLE_LINK295"/>
      <w:r w:rsidR="002D7C25" w:rsidRPr="003E68FD">
        <w:rPr>
          <w:rFonts w:ascii="Book Antiqua" w:hAnsi="Book Antiqua" w:cs="Times New Roman"/>
          <w:sz w:val="24"/>
          <w:szCs w:val="24"/>
        </w:rPr>
        <w:t>N</w:t>
      </w:r>
      <w:r w:rsidR="00912EF7" w:rsidRPr="003E68FD">
        <w:rPr>
          <w:rFonts w:ascii="Book Antiqua" w:hAnsi="Book Antiqua" w:cs="Times New Roman"/>
          <w:sz w:val="24"/>
          <w:szCs w:val="24"/>
        </w:rPr>
        <w:t xml:space="preserve">o </w:t>
      </w:r>
      <w:r w:rsidR="00F124CA" w:rsidRPr="003E68FD">
        <w:rPr>
          <w:rFonts w:ascii="Book Antiqua" w:hAnsi="Book Antiqua" w:cs="Times New Roman"/>
          <w:sz w:val="24"/>
          <w:szCs w:val="24"/>
        </w:rPr>
        <w:t xml:space="preserve">significant </w:t>
      </w:r>
      <w:r w:rsidR="00912EF7" w:rsidRPr="003E68FD">
        <w:rPr>
          <w:rFonts w:ascii="Book Antiqua" w:hAnsi="Book Antiqua" w:cs="Times New Roman"/>
          <w:sz w:val="24"/>
          <w:szCs w:val="24"/>
        </w:rPr>
        <w:t>difference in survival between the two treatment arms</w:t>
      </w:r>
      <w:bookmarkEnd w:id="84"/>
      <w:bookmarkEnd w:id="85"/>
      <w:r w:rsidR="002D7C25" w:rsidRPr="003E68FD">
        <w:rPr>
          <w:rFonts w:ascii="Book Antiqua" w:hAnsi="Book Antiqua" w:cs="Times New Roman"/>
          <w:sz w:val="24"/>
          <w:szCs w:val="24"/>
        </w:rPr>
        <w:t xml:space="preserve"> was detected</w:t>
      </w:r>
      <w:r w:rsidR="00912EF7" w:rsidRPr="003E68FD">
        <w:rPr>
          <w:rFonts w:ascii="Book Antiqua" w:hAnsi="Book Antiqua" w:cs="Times New Roman"/>
          <w:sz w:val="24"/>
          <w:szCs w:val="24"/>
        </w:rPr>
        <w:t xml:space="preserve">. </w:t>
      </w:r>
      <w:r w:rsidR="00C60FE5" w:rsidRPr="003E68FD">
        <w:rPr>
          <w:rFonts w:ascii="Book Antiqua" w:hAnsi="Book Antiqua"/>
          <w:sz w:val="24"/>
          <w:szCs w:val="24"/>
        </w:rPr>
        <w:t>Medi</w:t>
      </w:r>
      <w:r w:rsidR="00C60FE5" w:rsidRPr="003E68FD">
        <w:rPr>
          <w:rFonts w:ascii="Book Antiqua" w:hAnsi="Book Antiqua" w:cs="Times New Roman"/>
          <w:sz w:val="24"/>
          <w:szCs w:val="24"/>
        </w:rPr>
        <w:t xml:space="preserve">an OS and PFS </w:t>
      </w:r>
      <w:r w:rsidR="0037024A" w:rsidRPr="003E68FD">
        <w:rPr>
          <w:rFonts w:ascii="Book Antiqua" w:hAnsi="Book Antiqua" w:cs="Times New Roman"/>
          <w:sz w:val="24"/>
          <w:szCs w:val="24"/>
        </w:rPr>
        <w:t>in the chemotherapy</w:t>
      </w:r>
      <w:r w:rsidR="002E7D85" w:rsidRPr="003E68FD">
        <w:rPr>
          <w:rFonts w:ascii="Book Antiqua" w:hAnsi="Book Antiqua" w:cs="Times New Roman"/>
          <w:sz w:val="24"/>
          <w:szCs w:val="24"/>
          <w:lang w:eastAsia="zh-CN"/>
        </w:rPr>
        <w:t xml:space="preserve"> </w:t>
      </w:r>
      <w:r w:rsidR="00C60FE5" w:rsidRPr="003E68FD">
        <w:rPr>
          <w:rFonts w:ascii="Book Antiqua" w:hAnsi="Book Antiqua" w:cs="Times New Roman"/>
          <w:sz w:val="24"/>
          <w:szCs w:val="24"/>
        </w:rPr>
        <w:t>+</w:t>
      </w:r>
      <w:r w:rsidR="002E7D85" w:rsidRPr="003E68FD">
        <w:rPr>
          <w:rFonts w:ascii="Book Antiqua" w:hAnsi="Book Antiqua" w:cs="Times New Roman"/>
          <w:sz w:val="24"/>
          <w:szCs w:val="24"/>
          <w:lang w:eastAsia="zh-CN"/>
        </w:rPr>
        <w:t xml:space="preserve"> </w:t>
      </w:r>
      <w:r w:rsidR="00C60FE5" w:rsidRPr="003E68FD">
        <w:rPr>
          <w:rFonts w:ascii="Book Antiqua" w:hAnsi="Book Antiqua" w:cs="Times New Roman"/>
          <w:sz w:val="24"/>
          <w:szCs w:val="24"/>
        </w:rPr>
        <w:t xml:space="preserve">lapatinib group were 12.2 and 6 </w:t>
      </w:r>
      <w:r w:rsidR="009E3EF5" w:rsidRPr="003E68FD">
        <w:rPr>
          <w:rFonts w:ascii="Book Antiqua" w:hAnsi="Book Antiqua" w:cs="Times New Roman"/>
          <w:sz w:val="24"/>
          <w:szCs w:val="24"/>
        </w:rPr>
        <w:t>mo</w:t>
      </w:r>
      <w:r w:rsidR="00C60FE5" w:rsidRPr="003E68FD">
        <w:rPr>
          <w:rFonts w:ascii="Book Antiqua" w:hAnsi="Book Antiqua" w:cs="Times New Roman"/>
          <w:sz w:val="24"/>
          <w:szCs w:val="24"/>
        </w:rPr>
        <w:t xml:space="preserve">, respectively, compared to 10.5 and 5.4 </w:t>
      </w:r>
      <w:r w:rsidR="009E3EF5" w:rsidRPr="003E68FD">
        <w:rPr>
          <w:rFonts w:ascii="Book Antiqua" w:hAnsi="Book Antiqua" w:cs="Times New Roman"/>
          <w:sz w:val="24"/>
          <w:szCs w:val="24"/>
        </w:rPr>
        <w:t>mo</w:t>
      </w:r>
      <w:r w:rsidR="00C60FE5" w:rsidRPr="003E68FD">
        <w:rPr>
          <w:rFonts w:ascii="Book Antiqua" w:hAnsi="Book Antiqua" w:cs="Times New Roman"/>
          <w:sz w:val="24"/>
          <w:szCs w:val="24"/>
        </w:rPr>
        <w:t xml:space="preserve"> </w:t>
      </w:r>
      <w:r w:rsidR="0037024A" w:rsidRPr="003E68FD">
        <w:rPr>
          <w:rFonts w:ascii="Book Antiqua" w:hAnsi="Book Antiqua" w:cs="Times New Roman"/>
          <w:sz w:val="24"/>
          <w:szCs w:val="24"/>
        </w:rPr>
        <w:t xml:space="preserve">in the </w:t>
      </w:r>
      <w:r w:rsidR="00C60FE5" w:rsidRPr="003E68FD">
        <w:rPr>
          <w:rFonts w:ascii="Book Antiqua" w:hAnsi="Book Antiqua" w:cs="Times New Roman"/>
          <w:sz w:val="24"/>
          <w:szCs w:val="24"/>
        </w:rPr>
        <w:t>control</w:t>
      </w:r>
      <w:r w:rsidR="0037024A" w:rsidRPr="003E68FD">
        <w:rPr>
          <w:rFonts w:ascii="Book Antiqua" w:hAnsi="Book Antiqua" w:cs="Times New Roman"/>
          <w:sz w:val="24"/>
          <w:szCs w:val="24"/>
        </w:rPr>
        <w:t xml:space="preserve"> group</w:t>
      </w:r>
      <w:r w:rsidR="00C60FE5" w:rsidRPr="003E68FD">
        <w:rPr>
          <w:rFonts w:ascii="Book Antiqua" w:hAnsi="Book Antiqua" w:cs="Times New Roman"/>
          <w:sz w:val="24"/>
          <w:szCs w:val="24"/>
        </w:rPr>
        <w:t>.</w:t>
      </w:r>
      <w:r w:rsidR="00E90637" w:rsidRPr="003E68FD">
        <w:rPr>
          <w:rFonts w:ascii="Book Antiqua" w:hAnsi="Book Antiqua" w:cs="Times New Roman"/>
          <w:sz w:val="24"/>
          <w:szCs w:val="24"/>
        </w:rPr>
        <w:t xml:space="preserve"> </w:t>
      </w:r>
      <w:r w:rsidR="00E84933" w:rsidRPr="003E68FD">
        <w:rPr>
          <w:rFonts w:ascii="Book Antiqua" w:hAnsi="Book Antiqua" w:cs="Times New Roman"/>
          <w:sz w:val="24"/>
          <w:szCs w:val="24"/>
        </w:rPr>
        <w:t>Similarly, i</w:t>
      </w:r>
      <w:r w:rsidR="00E91ABE" w:rsidRPr="003E68FD">
        <w:rPr>
          <w:rFonts w:ascii="Book Antiqua" w:hAnsi="Book Antiqua" w:cs="Times New Roman"/>
          <w:sz w:val="24"/>
          <w:szCs w:val="24"/>
        </w:rPr>
        <w:t xml:space="preserve">n the </w:t>
      </w:r>
      <w:bookmarkStart w:id="86" w:name="OLE_LINK187"/>
      <w:bookmarkStart w:id="87" w:name="OLE_LINK188"/>
      <w:bookmarkStart w:id="88" w:name="OLE_LINK189"/>
      <w:bookmarkStart w:id="89" w:name="OLE_LINK190"/>
      <w:r w:rsidR="00E91ABE" w:rsidRPr="003E68FD">
        <w:rPr>
          <w:rFonts w:ascii="Book Antiqua" w:hAnsi="Book Antiqua" w:cs="Times New Roman"/>
          <w:sz w:val="24"/>
          <w:szCs w:val="24"/>
        </w:rPr>
        <w:t xml:space="preserve">phase III TyTan trial </w:t>
      </w:r>
      <w:bookmarkEnd w:id="86"/>
      <w:bookmarkEnd w:id="87"/>
      <w:bookmarkEnd w:id="88"/>
      <w:bookmarkEnd w:id="89"/>
      <w:r w:rsidR="00E91ABE" w:rsidRPr="003E68FD">
        <w:rPr>
          <w:rFonts w:ascii="Book Antiqua" w:hAnsi="Book Antiqua" w:cs="Times New Roman"/>
          <w:sz w:val="24"/>
          <w:szCs w:val="24"/>
        </w:rPr>
        <w:t xml:space="preserve">conducted in Asia, 430 </w:t>
      </w:r>
      <w:bookmarkStart w:id="90" w:name="OLE_LINK181"/>
      <w:r w:rsidR="00E91ABE" w:rsidRPr="003E68FD">
        <w:rPr>
          <w:rFonts w:ascii="Book Antiqua" w:hAnsi="Book Antiqua" w:cs="Times New Roman"/>
          <w:sz w:val="24"/>
          <w:szCs w:val="24"/>
        </w:rPr>
        <w:t xml:space="preserve">patients with advanced GC </w:t>
      </w:r>
      <w:bookmarkStart w:id="91" w:name="OLE_LINK182"/>
      <w:r w:rsidR="00E91ABE" w:rsidRPr="003E68FD">
        <w:rPr>
          <w:rFonts w:ascii="Book Antiqua" w:hAnsi="Book Antiqua" w:cs="Times New Roman"/>
          <w:sz w:val="24"/>
          <w:szCs w:val="24"/>
        </w:rPr>
        <w:t xml:space="preserve">who had </w:t>
      </w:r>
      <w:r w:rsidR="009E475A" w:rsidRPr="003E68FD">
        <w:rPr>
          <w:rFonts w:ascii="Book Antiqua" w:hAnsi="Book Antiqua" w:cs="Times New Roman"/>
          <w:sz w:val="24"/>
          <w:szCs w:val="24"/>
        </w:rPr>
        <w:t xml:space="preserve">experienced failure of </w:t>
      </w:r>
      <w:r w:rsidR="00E91ABE" w:rsidRPr="003E68FD">
        <w:rPr>
          <w:rFonts w:ascii="Book Antiqua" w:hAnsi="Book Antiqua" w:cs="Times New Roman"/>
          <w:sz w:val="24"/>
          <w:szCs w:val="24"/>
        </w:rPr>
        <w:t>fluoropyrimidine and</w:t>
      </w:r>
      <w:r w:rsidR="008C15D0" w:rsidRPr="003E68FD">
        <w:rPr>
          <w:rFonts w:ascii="Book Antiqua" w:hAnsi="Book Antiqua" w:cs="Times New Roman"/>
          <w:sz w:val="24"/>
          <w:szCs w:val="24"/>
        </w:rPr>
        <w:t xml:space="preserve"> </w:t>
      </w:r>
      <w:r w:rsidR="00E91ABE" w:rsidRPr="003E68FD">
        <w:rPr>
          <w:rFonts w:ascii="Book Antiqua" w:hAnsi="Book Antiqua" w:cs="Times New Roman"/>
          <w:sz w:val="24"/>
          <w:szCs w:val="24"/>
        </w:rPr>
        <w:t>cisplatin</w:t>
      </w:r>
      <w:r w:rsidR="009E475A" w:rsidRPr="003E68FD">
        <w:rPr>
          <w:rFonts w:ascii="Book Antiqua" w:hAnsi="Book Antiqua" w:cs="Times New Roman"/>
          <w:sz w:val="24"/>
          <w:szCs w:val="24"/>
        </w:rPr>
        <w:t>-</w:t>
      </w:r>
      <w:r w:rsidR="008C15D0" w:rsidRPr="003E68FD">
        <w:rPr>
          <w:rFonts w:ascii="Book Antiqua" w:hAnsi="Book Antiqua" w:cs="Times New Roman"/>
          <w:sz w:val="24"/>
          <w:szCs w:val="24"/>
        </w:rPr>
        <w:t xml:space="preserve">based </w:t>
      </w:r>
      <w:r w:rsidR="009E475A" w:rsidRPr="003E68FD">
        <w:rPr>
          <w:rFonts w:ascii="Book Antiqua" w:hAnsi="Book Antiqua" w:cs="Times New Roman"/>
          <w:sz w:val="24"/>
          <w:szCs w:val="24"/>
        </w:rPr>
        <w:t xml:space="preserve">chemotherapy </w:t>
      </w:r>
      <w:bookmarkEnd w:id="90"/>
      <w:bookmarkEnd w:id="91"/>
      <w:r w:rsidR="00E91ABE" w:rsidRPr="003E68FD">
        <w:rPr>
          <w:rFonts w:ascii="Book Antiqua" w:hAnsi="Book Antiqua" w:cs="Times New Roman"/>
          <w:sz w:val="24"/>
          <w:szCs w:val="24"/>
        </w:rPr>
        <w:t xml:space="preserve">and </w:t>
      </w:r>
      <w:bookmarkStart w:id="92" w:name="OLE_LINK183"/>
      <w:r w:rsidR="00E06135" w:rsidRPr="003E68FD">
        <w:rPr>
          <w:rFonts w:ascii="Book Antiqua" w:hAnsi="Book Antiqua" w:cs="Times New Roman"/>
          <w:sz w:val="24"/>
          <w:szCs w:val="24"/>
        </w:rPr>
        <w:t xml:space="preserve">exhibited FISH-confirmed HER2 </w:t>
      </w:r>
      <w:r w:rsidR="009E475A" w:rsidRPr="003E68FD">
        <w:rPr>
          <w:rFonts w:ascii="Book Antiqua" w:hAnsi="Book Antiqua" w:cs="Times New Roman"/>
          <w:sz w:val="24"/>
          <w:szCs w:val="24"/>
        </w:rPr>
        <w:t xml:space="preserve">amplification </w:t>
      </w:r>
      <w:bookmarkEnd w:id="92"/>
      <w:r w:rsidR="00C673A2" w:rsidRPr="003E68FD">
        <w:rPr>
          <w:rFonts w:ascii="Book Antiqua" w:hAnsi="Book Antiqua" w:cs="Times New Roman"/>
          <w:sz w:val="24"/>
          <w:szCs w:val="24"/>
        </w:rPr>
        <w:t xml:space="preserve">received </w:t>
      </w:r>
      <w:bookmarkStart w:id="93" w:name="OLE_LINK184"/>
      <w:bookmarkStart w:id="94" w:name="OLE_LINK185"/>
      <w:bookmarkStart w:id="95" w:name="OLE_LINK186"/>
      <w:r w:rsidR="00C673A2" w:rsidRPr="003E68FD">
        <w:rPr>
          <w:rFonts w:ascii="Book Antiqua" w:hAnsi="Book Antiqua" w:cs="Times New Roman"/>
          <w:sz w:val="24"/>
          <w:szCs w:val="24"/>
        </w:rPr>
        <w:t xml:space="preserve">lapatinib plus </w:t>
      </w:r>
      <w:r w:rsidR="004A7937" w:rsidRPr="003E68FD">
        <w:rPr>
          <w:rFonts w:ascii="Book Antiqua" w:hAnsi="Book Antiqua" w:cs="Times New Roman"/>
          <w:sz w:val="24"/>
          <w:szCs w:val="24"/>
        </w:rPr>
        <w:t xml:space="preserve">weekly </w:t>
      </w:r>
      <w:r w:rsidR="00C673A2" w:rsidRPr="003E68FD">
        <w:rPr>
          <w:rFonts w:ascii="Book Antiqua" w:hAnsi="Book Antiqua" w:cs="Times New Roman"/>
          <w:sz w:val="24"/>
          <w:szCs w:val="24"/>
        </w:rPr>
        <w:t xml:space="preserve">paclitaxel or </w:t>
      </w:r>
      <w:r w:rsidR="004A7937" w:rsidRPr="003E68FD">
        <w:rPr>
          <w:rFonts w:ascii="Book Antiqua" w:hAnsi="Book Antiqua" w:cs="Times New Roman"/>
          <w:sz w:val="24"/>
          <w:szCs w:val="24"/>
        </w:rPr>
        <w:t xml:space="preserve">weekly </w:t>
      </w:r>
      <w:r w:rsidR="00C673A2" w:rsidRPr="003E68FD">
        <w:rPr>
          <w:rFonts w:ascii="Book Antiqua" w:hAnsi="Book Antiqua" w:cs="Times New Roman"/>
          <w:sz w:val="24"/>
          <w:szCs w:val="24"/>
        </w:rPr>
        <w:t xml:space="preserve">paclitaxel </w:t>
      </w:r>
      <w:proofErr w:type="gramStart"/>
      <w:r w:rsidR="00C673A2" w:rsidRPr="003E68FD">
        <w:rPr>
          <w:rFonts w:ascii="Book Antiqua" w:hAnsi="Book Antiqua" w:cs="Times New Roman"/>
          <w:sz w:val="24"/>
          <w:szCs w:val="24"/>
        </w:rPr>
        <w:t>alone</w:t>
      </w:r>
      <w:bookmarkEnd w:id="93"/>
      <w:bookmarkEnd w:id="94"/>
      <w:bookmarkEnd w:id="95"/>
      <w:r w:rsidR="0031789B" w:rsidRPr="003E68FD">
        <w:rPr>
          <w:rFonts w:ascii="Book Antiqua" w:hAnsi="Book Antiqua" w:cs="Times New Roman"/>
          <w:sz w:val="24"/>
          <w:szCs w:val="24"/>
          <w:vertAlign w:val="superscript"/>
        </w:rPr>
        <w:t>[</w:t>
      </w:r>
      <w:proofErr w:type="gramEnd"/>
      <w:r w:rsidR="0012208B" w:rsidRPr="003E68FD">
        <w:rPr>
          <w:rFonts w:ascii="Book Antiqua" w:hAnsi="Book Antiqua" w:cs="Times New Roman"/>
          <w:sz w:val="24"/>
          <w:szCs w:val="24"/>
          <w:vertAlign w:val="superscript"/>
        </w:rPr>
        <w:t>3</w:t>
      </w:r>
      <w:r w:rsidR="00BF7CA2" w:rsidRPr="003E68FD">
        <w:rPr>
          <w:rFonts w:ascii="Book Antiqua" w:hAnsi="Book Antiqua" w:cs="Times New Roman"/>
          <w:sz w:val="24"/>
          <w:szCs w:val="24"/>
          <w:vertAlign w:val="superscript"/>
        </w:rPr>
        <w:t>5</w:t>
      </w:r>
      <w:r w:rsidR="008E528C" w:rsidRPr="003E68FD">
        <w:rPr>
          <w:rFonts w:ascii="Book Antiqua" w:hAnsi="Book Antiqua" w:cs="Times New Roman"/>
          <w:sz w:val="24"/>
          <w:szCs w:val="24"/>
          <w:vertAlign w:val="superscript"/>
        </w:rPr>
        <w:t>]</w:t>
      </w:r>
      <w:r w:rsidR="00C673A2" w:rsidRPr="003E68FD">
        <w:rPr>
          <w:rFonts w:ascii="Book Antiqua" w:hAnsi="Book Antiqua" w:cs="Times New Roman"/>
          <w:sz w:val="24"/>
          <w:szCs w:val="24"/>
        </w:rPr>
        <w:t xml:space="preserve">. </w:t>
      </w:r>
      <w:r w:rsidR="00BA4BB9" w:rsidRPr="003E68FD">
        <w:rPr>
          <w:rFonts w:ascii="Book Antiqua" w:hAnsi="Book Antiqua" w:cs="Times New Roman"/>
          <w:sz w:val="24"/>
          <w:szCs w:val="24"/>
        </w:rPr>
        <w:t>Although, t</w:t>
      </w:r>
      <w:r w:rsidR="00C673A2" w:rsidRPr="003E68FD">
        <w:rPr>
          <w:rFonts w:ascii="Book Antiqua" w:hAnsi="Book Antiqua" w:cs="Times New Roman"/>
          <w:sz w:val="24"/>
          <w:szCs w:val="24"/>
        </w:rPr>
        <w:t xml:space="preserve">he </w:t>
      </w:r>
      <w:r w:rsidR="00171B13" w:rsidRPr="003E68FD">
        <w:rPr>
          <w:rFonts w:ascii="Book Antiqua" w:hAnsi="Book Antiqua" w:cs="Times New Roman"/>
          <w:sz w:val="24"/>
          <w:szCs w:val="24"/>
        </w:rPr>
        <w:t xml:space="preserve">addition of lapatinib to paclitaxel </w:t>
      </w:r>
      <w:r w:rsidR="00A22BE5" w:rsidRPr="003E68FD">
        <w:rPr>
          <w:rFonts w:ascii="Book Antiqua" w:hAnsi="Book Antiqua" w:cs="Times New Roman"/>
          <w:sz w:val="24"/>
          <w:szCs w:val="24"/>
        </w:rPr>
        <w:t xml:space="preserve">extended </w:t>
      </w:r>
      <w:r w:rsidR="00171B13" w:rsidRPr="003E68FD">
        <w:rPr>
          <w:rFonts w:ascii="Book Antiqua" w:hAnsi="Book Antiqua" w:cs="Times New Roman"/>
          <w:sz w:val="24"/>
          <w:szCs w:val="24"/>
        </w:rPr>
        <w:t>the primary en</w:t>
      </w:r>
      <w:r w:rsidR="00C673A2" w:rsidRPr="003E68FD">
        <w:rPr>
          <w:rFonts w:ascii="Book Antiqua" w:hAnsi="Book Antiqua" w:cs="Times New Roman"/>
          <w:sz w:val="24"/>
          <w:szCs w:val="24"/>
        </w:rPr>
        <w:t xml:space="preserve">dpoint of OS </w:t>
      </w:r>
      <w:r w:rsidR="00171B13" w:rsidRPr="003E68FD">
        <w:rPr>
          <w:rFonts w:ascii="Book Antiqua" w:hAnsi="Book Antiqua" w:cs="Times New Roman"/>
          <w:sz w:val="24"/>
          <w:szCs w:val="24"/>
        </w:rPr>
        <w:t xml:space="preserve">from a median of 8.9 </w:t>
      </w:r>
      <w:proofErr w:type="gramStart"/>
      <w:r w:rsidR="009E3EF5" w:rsidRPr="003E68FD">
        <w:rPr>
          <w:rFonts w:ascii="Book Antiqua" w:hAnsi="Book Antiqua" w:cs="Times New Roman"/>
          <w:sz w:val="24"/>
          <w:szCs w:val="24"/>
        </w:rPr>
        <w:t>mo</w:t>
      </w:r>
      <w:proofErr w:type="gramEnd"/>
      <w:r w:rsidR="00171B13" w:rsidRPr="003E68FD">
        <w:rPr>
          <w:rFonts w:ascii="Book Antiqua" w:hAnsi="Book Antiqua" w:cs="Times New Roman"/>
          <w:sz w:val="24"/>
          <w:szCs w:val="24"/>
        </w:rPr>
        <w:t xml:space="preserve"> to 11.0 </w:t>
      </w:r>
      <w:r w:rsidR="009E3EF5" w:rsidRPr="003E68FD">
        <w:rPr>
          <w:rFonts w:ascii="Book Antiqua" w:hAnsi="Book Antiqua" w:cs="Times New Roman"/>
          <w:sz w:val="24"/>
          <w:szCs w:val="24"/>
        </w:rPr>
        <w:t>mo</w:t>
      </w:r>
      <w:r w:rsidR="00BA4BB9" w:rsidRPr="003E68FD">
        <w:rPr>
          <w:rFonts w:ascii="Book Antiqua" w:hAnsi="Book Antiqua" w:cs="Times New Roman"/>
          <w:sz w:val="24"/>
          <w:szCs w:val="24"/>
        </w:rPr>
        <w:t xml:space="preserve">, this improvement </w:t>
      </w:r>
      <w:r w:rsidR="00A22BE5" w:rsidRPr="003E68FD">
        <w:rPr>
          <w:rFonts w:ascii="Book Antiqua" w:hAnsi="Book Antiqua" w:cs="Times New Roman"/>
          <w:sz w:val="24"/>
          <w:szCs w:val="24"/>
        </w:rPr>
        <w:t xml:space="preserve">failed to </w:t>
      </w:r>
      <w:r w:rsidR="00BA4BB9" w:rsidRPr="003E68FD">
        <w:rPr>
          <w:rFonts w:ascii="Book Antiqua" w:hAnsi="Book Antiqua" w:cs="Times New Roman"/>
          <w:sz w:val="24"/>
          <w:szCs w:val="24"/>
        </w:rPr>
        <w:t>reach statistical significance (</w:t>
      </w:r>
      <w:r w:rsidR="002E7D85" w:rsidRPr="003E68FD">
        <w:rPr>
          <w:rFonts w:ascii="Book Antiqua" w:hAnsi="Book Antiqua" w:cs="Times New Roman"/>
          <w:i/>
          <w:sz w:val="24"/>
          <w:szCs w:val="24"/>
        </w:rPr>
        <w:t>P</w:t>
      </w:r>
      <w:r w:rsidR="002E7D85" w:rsidRPr="003E68FD">
        <w:rPr>
          <w:rFonts w:ascii="Book Antiqua" w:hAnsi="Book Antiqua" w:cs="Times New Roman"/>
          <w:sz w:val="24"/>
          <w:szCs w:val="24"/>
          <w:lang w:eastAsia="zh-CN"/>
        </w:rPr>
        <w:t xml:space="preserve"> </w:t>
      </w:r>
      <w:r w:rsidR="00BA4BB9" w:rsidRPr="003E68FD">
        <w:rPr>
          <w:rFonts w:ascii="Book Antiqua" w:hAnsi="Book Antiqua" w:cs="Times New Roman"/>
          <w:sz w:val="24"/>
          <w:szCs w:val="24"/>
        </w:rPr>
        <w:t>=</w:t>
      </w:r>
      <w:r w:rsidR="002E7D85" w:rsidRPr="003E68FD">
        <w:rPr>
          <w:rFonts w:ascii="Book Antiqua" w:hAnsi="Book Antiqua" w:cs="Times New Roman"/>
          <w:sz w:val="24"/>
          <w:szCs w:val="24"/>
          <w:lang w:eastAsia="zh-CN"/>
        </w:rPr>
        <w:t xml:space="preserve"> </w:t>
      </w:r>
      <w:r w:rsidR="00BA4BB9" w:rsidRPr="003E68FD">
        <w:rPr>
          <w:rFonts w:ascii="Book Antiqua" w:hAnsi="Book Antiqua" w:cs="Times New Roman"/>
          <w:sz w:val="24"/>
          <w:szCs w:val="24"/>
        </w:rPr>
        <w:t xml:space="preserve">0.1044). </w:t>
      </w:r>
      <w:bookmarkStart w:id="96" w:name="OLE_LINK296"/>
      <w:bookmarkStart w:id="97" w:name="OLE_LINK297"/>
      <w:r w:rsidR="00E06135" w:rsidRPr="003E68FD">
        <w:rPr>
          <w:rFonts w:ascii="Book Antiqua" w:hAnsi="Book Antiqua" w:cs="Times New Roman"/>
          <w:sz w:val="24"/>
          <w:szCs w:val="24"/>
        </w:rPr>
        <w:t>The further s</w:t>
      </w:r>
      <w:r w:rsidR="00B149AD" w:rsidRPr="003E68FD">
        <w:rPr>
          <w:rFonts w:ascii="Book Antiqua" w:hAnsi="Book Antiqua" w:cs="Times New Roman"/>
          <w:sz w:val="24"/>
          <w:szCs w:val="24"/>
        </w:rPr>
        <w:t xml:space="preserve">ubgroup analysis revealed a </w:t>
      </w:r>
      <w:r w:rsidR="00C5741A" w:rsidRPr="003E68FD">
        <w:rPr>
          <w:rFonts w:ascii="Book Antiqua" w:hAnsi="Book Antiqua" w:cs="Times New Roman"/>
          <w:sz w:val="24"/>
          <w:szCs w:val="24"/>
        </w:rPr>
        <w:t xml:space="preserve">statistically significant </w:t>
      </w:r>
      <w:r w:rsidR="00583E8D" w:rsidRPr="003E68FD">
        <w:rPr>
          <w:rFonts w:ascii="Book Antiqua" w:hAnsi="Book Antiqua" w:cs="Times New Roman"/>
          <w:sz w:val="24"/>
          <w:szCs w:val="24"/>
        </w:rPr>
        <w:t xml:space="preserve">benefit in both OS and PFS </w:t>
      </w:r>
      <w:bookmarkEnd w:id="96"/>
      <w:bookmarkEnd w:id="97"/>
      <w:r w:rsidR="008E45C9" w:rsidRPr="003E68FD">
        <w:rPr>
          <w:rFonts w:ascii="Book Antiqua" w:hAnsi="Book Antiqua" w:cs="Times New Roman"/>
          <w:sz w:val="24"/>
          <w:szCs w:val="24"/>
        </w:rPr>
        <w:t xml:space="preserve">from </w:t>
      </w:r>
      <w:r w:rsidR="00B149AD" w:rsidRPr="003E68FD">
        <w:rPr>
          <w:rFonts w:ascii="Book Antiqua" w:hAnsi="Book Antiqua" w:cs="Times New Roman"/>
          <w:sz w:val="24"/>
          <w:szCs w:val="24"/>
        </w:rPr>
        <w:t xml:space="preserve">the addition of lapatinib </w:t>
      </w:r>
      <w:r w:rsidR="008E45C9" w:rsidRPr="003E68FD">
        <w:rPr>
          <w:rFonts w:ascii="Book Antiqua" w:hAnsi="Book Antiqua" w:cs="Times New Roman"/>
          <w:sz w:val="24"/>
          <w:szCs w:val="24"/>
        </w:rPr>
        <w:t xml:space="preserve">to chemotherapy </w:t>
      </w:r>
      <w:r w:rsidR="00B149AD" w:rsidRPr="003E68FD">
        <w:rPr>
          <w:rFonts w:ascii="Book Antiqua" w:hAnsi="Book Antiqua" w:cs="Times New Roman"/>
          <w:sz w:val="24"/>
          <w:szCs w:val="24"/>
        </w:rPr>
        <w:t xml:space="preserve">in patients </w:t>
      </w:r>
      <w:r w:rsidR="00C5741A" w:rsidRPr="003E68FD">
        <w:rPr>
          <w:rFonts w:ascii="Book Antiqua" w:hAnsi="Book Antiqua" w:cs="Times New Roman"/>
          <w:sz w:val="24"/>
          <w:szCs w:val="24"/>
        </w:rPr>
        <w:t xml:space="preserve">with </w:t>
      </w:r>
      <w:r w:rsidR="00B149AD" w:rsidRPr="003E68FD">
        <w:rPr>
          <w:rFonts w:ascii="Book Antiqua" w:hAnsi="Book Antiqua" w:cs="Times New Roman"/>
          <w:sz w:val="24"/>
          <w:szCs w:val="24"/>
        </w:rPr>
        <w:t xml:space="preserve">HER2 </w:t>
      </w:r>
      <w:r w:rsidR="00C5741A" w:rsidRPr="003E68FD">
        <w:rPr>
          <w:rFonts w:ascii="Book Antiqua" w:hAnsi="Book Antiqua" w:cs="Times New Roman"/>
          <w:sz w:val="24"/>
          <w:szCs w:val="24"/>
        </w:rPr>
        <w:t xml:space="preserve">IHC3+ tumors and </w:t>
      </w:r>
      <w:r w:rsidR="00B149AD" w:rsidRPr="003E68FD">
        <w:rPr>
          <w:rFonts w:ascii="Book Antiqua" w:hAnsi="Book Antiqua" w:cs="Times New Roman"/>
          <w:sz w:val="24"/>
          <w:szCs w:val="24"/>
        </w:rPr>
        <w:t xml:space="preserve">in </w:t>
      </w:r>
      <w:r w:rsidR="00C5741A" w:rsidRPr="003E68FD">
        <w:rPr>
          <w:rFonts w:ascii="Book Antiqua" w:hAnsi="Book Antiqua" w:cs="Times New Roman"/>
          <w:sz w:val="24"/>
          <w:szCs w:val="24"/>
        </w:rPr>
        <w:t>Chinese patients.</w:t>
      </w:r>
      <w:r w:rsidR="005604BE" w:rsidRPr="003E68FD">
        <w:rPr>
          <w:rFonts w:ascii="Book Antiqua" w:hAnsi="Book Antiqua" w:cs="Times New Roman"/>
          <w:sz w:val="24"/>
          <w:szCs w:val="24"/>
        </w:rPr>
        <w:t xml:space="preserve"> </w:t>
      </w:r>
    </w:p>
    <w:p w14:paraId="3EF3F411" w14:textId="77777777" w:rsidR="00F630EC" w:rsidRPr="003E68FD" w:rsidRDefault="00F630EC" w:rsidP="00180BF9">
      <w:pPr>
        <w:spacing w:after="0" w:line="360" w:lineRule="auto"/>
        <w:jc w:val="both"/>
        <w:rPr>
          <w:rFonts w:ascii="Book Antiqua" w:hAnsi="Book Antiqua" w:cs="Times New Roman"/>
          <w:sz w:val="24"/>
          <w:szCs w:val="24"/>
        </w:rPr>
      </w:pPr>
    </w:p>
    <w:p w14:paraId="2FE6FB8E" w14:textId="3A47168C" w:rsidR="00F630EC" w:rsidRPr="003E68FD" w:rsidRDefault="00F630EC" w:rsidP="00180BF9">
      <w:pPr>
        <w:spacing w:after="0" w:line="360" w:lineRule="auto"/>
        <w:jc w:val="both"/>
        <w:rPr>
          <w:rFonts w:ascii="Book Antiqua" w:hAnsi="Book Antiqua" w:cs="Times New Roman"/>
          <w:b/>
          <w:i/>
          <w:sz w:val="24"/>
          <w:szCs w:val="24"/>
        </w:rPr>
      </w:pPr>
      <w:r w:rsidRPr="003E68FD">
        <w:rPr>
          <w:rFonts w:ascii="Book Antiqua" w:hAnsi="Book Antiqua" w:cs="Times New Roman"/>
          <w:b/>
          <w:i/>
          <w:sz w:val="24"/>
          <w:szCs w:val="24"/>
        </w:rPr>
        <w:t>Targeting angiogenesis pathways</w:t>
      </w:r>
    </w:p>
    <w:p w14:paraId="6E86891D" w14:textId="47021CAE" w:rsidR="00F630EC" w:rsidRPr="003E68FD" w:rsidRDefault="00F630EC" w:rsidP="00180BF9">
      <w:pPr>
        <w:spacing w:after="0" w:line="360" w:lineRule="auto"/>
        <w:jc w:val="both"/>
        <w:rPr>
          <w:rFonts w:ascii="Book Antiqua" w:hAnsi="Book Antiqua" w:cs="Times New Roman"/>
          <w:sz w:val="24"/>
          <w:szCs w:val="24"/>
          <w:lang w:eastAsia="zh-CN"/>
        </w:rPr>
      </w:pPr>
      <w:r w:rsidRPr="003E68FD">
        <w:rPr>
          <w:rFonts w:ascii="Book Antiqua" w:hAnsi="Book Antiqua" w:cs="Times New Roman"/>
          <w:sz w:val="24"/>
          <w:szCs w:val="24"/>
        </w:rPr>
        <w:t>Angiog</w:t>
      </w:r>
      <w:r w:rsidR="007146E0" w:rsidRPr="003E68FD">
        <w:rPr>
          <w:rFonts w:ascii="Book Antiqua" w:hAnsi="Book Antiqua" w:cs="Times New Roman"/>
          <w:sz w:val="24"/>
          <w:szCs w:val="24"/>
        </w:rPr>
        <w:t xml:space="preserve">enesis is necessary for tumors </w:t>
      </w:r>
      <w:r w:rsidRPr="003E68FD">
        <w:rPr>
          <w:rFonts w:ascii="Book Antiqua" w:hAnsi="Book Antiqua" w:cs="Times New Roman"/>
          <w:sz w:val="24"/>
          <w:szCs w:val="24"/>
        </w:rPr>
        <w:t>to grow beyond a certain size</w:t>
      </w:r>
      <w:r w:rsidR="007146E0" w:rsidRPr="003E68FD">
        <w:rPr>
          <w:rFonts w:ascii="Book Antiqua" w:hAnsi="Book Antiqua" w:cs="Times New Roman"/>
          <w:sz w:val="24"/>
          <w:szCs w:val="24"/>
        </w:rPr>
        <w:t xml:space="preserve">, survive </w:t>
      </w:r>
      <w:r w:rsidRPr="003E68FD">
        <w:rPr>
          <w:rFonts w:ascii="Book Antiqua" w:hAnsi="Book Antiqua" w:cs="Times New Roman"/>
          <w:sz w:val="24"/>
          <w:szCs w:val="24"/>
        </w:rPr>
        <w:t xml:space="preserve">or spread. </w:t>
      </w:r>
      <w:r w:rsidR="007146E0" w:rsidRPr="003E68FD">
        <w:rPr>
          <w:rFonts w:ascii="Book Antiqua" w:hAnsi="Book Antiqua" w:cs="Times New Roman"/>
          <w:sz w:val="24"/>
          <w:szCs w:val="24"/>
        </w:rPr>
        <w:t xml:space="preserve">Vascular endothelial growth factor (VEGF) and </w:t>
      </w:r>
      <w:r w:rsidR="00484ED8" w:rsidRPr="003E68FD">
        <w:rPr>
          <w:rFonts w:ascii="Book Antiqua" w:hAnsi="Book Antiqua" w:cs="Times New Roman"/>
          <w:sz w:val="24"/>
          <w:szCs w:val="24"/>
        </w:rPr>
        <w:t>its receptor</w:t>
      </w:r>
      <w:r w:rsidR="00E84933" w:rsidRPr="003E68FD">
        <w:rPr>
          <w:rFonts w:ascii="Book Antiqua" w:hAnsi="Book Antiqua" w:cs="Times New Roman"/>
          <w:sz w:val="24"/>
          <w:szCs w:val="24"/>
        </w:rPr>
        <w:t xml:space="preserve">s (VEGFR1, VEGFR2 and VEGFR3) are </w:t>
      </w:r>
      <w:r w:rsidR="007146E0" w:rsidRPr="003E68FD">
        <w:rPr>
          <w:rFonts w:ascii="Book Antiqua" w:hAnsi="Book Antiqua" w:cs="Times New Roman"/>
          <w:sz w:val="24"/>
          <w:szCs w:val="24"/>
        </w:rPr>
        <w:t xml:space="preserve">important players in the development of this process. </w:t>
      </w:r>
      <w:r w:rsidR="00484ED8" w:rsidRPr="003E68FD">
        <w:rPr>
          <w:rFonts w:ascii="Book Antiqua" w:hAnsi="Book Antiqua" w:cs="Times New Roman"/>
          <w:sz w:val="24"/>
          <w:szCs w:val="24"/>
        </w:rPr>
        <w:t xml:space="preserve">Binding </w:t>
      </w:r>
      <w:r w:rsidR="00E84933" w:rsidRPr="003E68FD">
        <w:rPr>
          <w:rFonts w:ascii="Book Antiqua" w:hAnsi="Book Antiqua" w:cs="Times New Roman"/>
          <w:sz w:val="24"/>
          <w:szCs w:val="24"/>
        </w:rPr>
        <w:t xml:space="preserve">of the </w:t>
      </w:r>
      <w:r w:rsidR="00484ED8" w:rsidRPr="003E68FD">
        <w:rPr>
          <w:rFonts w:ascii="Book Antiqua" w:hAnsi="Book Antiqua" w:cs="Times New Roman"/>
          <w:sz w:val="24"/>
          <w:szCs w:val="24"/>
        </w:rPr>
        <w:t>ligand VEGF-A to VEGFR-2</w:t>
      </w:r>
      <w:r w:rsidR="00484ED8" w:rsidRPr="003E68FD">
        <w:rPr>
          <w:rFonts w:ascii="Book Antiqua" w:hAnsi="Book Antiqua"/>
          <w:sz w:val="24"/>
          <w:szCs w:val="24"/>
        </w:rPr>
        <w:t xml:space="preserve"> </w:t>
      </w:r>
      <w:r w:rsidR="00484ED8" w:rsidRPr="003E68FD">
        <w:rPr>
          <w:rFonts w:ascii="Book Antiqua" w:hAnsi="Book Antiqua" w:cs="Times New Roman"/>
          <w:sz w:val="24"/>
          <w:szCs w:val="24"/>
        </w:rPr>
        <w:t>triggers a signaling cascade leading to endothelial</w:t>
      </w:r>
      <w:r w:rsidR="00C146A5" w:rsidRPr="003E68FD">
        <w:rPr>
          <w:rFonts w:ascii="Book Antiqua" w:hAnsi="Book Antiqua" w:cs="Times New Roman"/>
          <w:sz w:val="24"/>
          <w:szCs w:val="24"/>
        </w:rPr>
        <w:t xml:space="preserve"> cell proliferation, migration, </w:t>
      </w:r>
      <w:r w:rsidR="00484ED8" w:rsidRPr="003E68FD">
        <w:rPr>
          <w:rFonts w:ascii="Book Antiqua" w:hAnsi="Book Antiqua" w:cs="Times New Roman"/>
          <w:sz w:val="24"/>
          <w:szCs w:val="24"/>
        </w:rPr>
        <w:t>new vessel formation</w:t>
      </w:r>
      <w:r w:rsidR="00C146A5" w:rsidRPr="003E68FD">
        <w:rPr>
          <w:rFonts w:ascii="Book Antiqua" w:hAnsi="Book Antiqua" w:cs="Times New Roman"/>
          <w:sz w:val="24"/>
          <w:szCs w:val="24"/>
        </w:rPr>
        <w:t xml:space="preserve">, and sustained </w:t>
      </w:r>
      <w:proofErr w:type="gramStart"/>
      <w:r w:rsidR="00C146A5" w:rsidRPr="003E68FD">
        <w:rPr>
          <w:rFonts w:ascii="Book Antiqua" w:hAnsi="Book Antiqua" w:cs="Times New Roman"/>
          <w:sz w:val="24"/>
          <w:szCs w:val="24"/>
        </w:rPr>
        <w:t>angiogenesis</w:t>
      </w:r>
      <w:r w:rsidR="0031789B" w:rsidRPr="003E68FD">
        <w:rPr>
          <w:rFonts w:ascii="Book Antiqua" w:hAnsi="Book Antiqua" w:cs="Times New Roman"/>
          <w:sz w:val="24"/>
          <w:szCs w:val="24"/>
          <w:vertAlign w:val="superscript"/>
        </w:rPr>
        <w:t>[</w:t>
      </w:r>
      <w:proofErr w:type="gramEnd"/>
      <w:r w:rsidR="00272B28" w:rsidRPr="003E68FD">
        <w:rPr>
          <w:rFonts w:ascii="Book Antiqua" w:hAnsi="Book Antiqua" w:cs="Times New Roman"/>
          <w:sz w:val="24"/>
          <w:szCs w:val="24"/>
          <w:vertAlign w:val="superscript"/>
        </w:rPr>
        <w:t>2</w:t>
      </w:r>
      <w:r w:rsidR="00BF7CA2" w:rsidRPr="003E68FD">
        <w:rPr>
          <w:rFonts w:ascii="Book Antiqua" w:hAnsi="Book Antiqua" w:cs="Times New Roman"/>
          <w:sz w:val="24"/>
          <w:szCs w:val="24"/>
          <w:vertAlign w:val="superscript"/>
        </w:rPr>
        <w:t>4</w:t>
      </w:r>
      <w:r w:rsidR="008E528C" w:rsidRPr="003E68FD">
        <w:rPr>
          <w:rFonts w:ascii="Book Antiqua" w:hAnsi="Book Antiqua" w:cs="Times New Roman"/>
          <w:sz w:val="24"/>
          <w:szCs w:val="24"/>
          <w:vertAlign w:val="superscript"/>
        </w:rPr>
        <w:t>]</w:t>
      </w:r>
      <w:r w:rsidR="00C146A5" w:rsidRPr="003E68FD">
        <w:rPr>
          <w:rFonts w:ascii="Book Antiqua" w:hAnsi="Book Antiqua" w:cs="Times New Roman"/>
          <w:sz w:val="24"/>
          <w:szCs w:val="24"/>
        </w:rPr>
        <w:t xml:space="preserve">. </w:t>
      </w:r>
      <w:r w:rsidR="00475B03" w:rsidRPr="003E68FD">
        <w:rPr>
          <w:rFonts w:ascii="Book Antiqua" w:hAnsi="Book Antiqua" w:cs="Times New Roman"/>
          <w:sz w:val="24"/>
          <w:szCs w:val="24"/>
        </w:rPr>
        <w:t xml:space="preserve">Therefore, inhibition of the VEGF </w:t>
      </w:r>
      <w:r w:rsidR="004E0ECD" w:rsidRPr="003E68FD">
        <w:rPr>
          <w:rFonts w:ascii="Book Antiqua" w:hAnsi="Book Antiqua" w:cs="Times New Roman"/>
          <w:sz w:val="24"/>
          <w:szCs w:val="24"/>
        </w:rPr>
        <w:t xml:space="preserve">signaling </w:t>
      </w:r>
      <w:r w:rsidR="00475B03" w:rsidRPr="003E68FD">
        <w:rPr>
          <w:rFonts w:ascii="Book Antiqua" w:hAnsi="Book Antiqua" w:cs="Times New Roman"/>
          <w:sz w:val="24"/>
          <w:szCs w:val="24"/>
        </w:rPr>
        <w:t xml:space="preserve">has become </w:t>
      </w:r>
      <w:r w:rsidR="00E84933" w:rsidRPr="003E68FD">
        <w:rPr>
          <w:rFonts w:ascii="Book Antiqua" w:hAnsi="Book Antiqua" w:cs="Times New Roman"/>
          <w:sz w:val="24"/>
          <w:szCs w:val="24"/>
        </w:rPr>
        <w:t xml:space="preserve">a </w:t>
      </w:r>
      <w:r w:rsidR="00475B03" w:rsidRPr="003E68FD">
        <w:rPr>
          <w:rFonts w:ascii="Book Antiqua" w:hAnsi="Book Antiqua" w:cs="Times New Roman"/>
          <w:sz w:val="24"/>
          <w:szCs w:val="24"/>
        </w:rPr>
        <w:t xml:space="preserve">useful clinical maneuver </w:t>
      </w:r>
      <w:r w:rsidR="00583E8D" w:rsidRPr="003E68FD">
        <w:rPr>
          <w:rFonts w:ascii="Book Antiqua" w:hAnsi="Book Antiqua" w:cs="Times New Roman"/>
          <w:sz w:val="24"/>
          <w:szCs w:val="24"/>
        </w:rPr>
        <w:t xml:space="preserve">in </w:t>
      </w:r>
      <w:r w:rsidR="00475B03" w:rsidRPr="003E68FD">
        <w:rPr>
          <w:rFonts w:ascii="Book Antiqua" w:hAnsi="Book Antiqua" w:cs="Times New Roman"/>
          <w:sz w:val="24"/>
          <w:szCs w:val="24"/>
        </w:rPr>
        <w:t xml:space="preserve">the treatment of </w:t>
      </w:r>
      <w:r w:rsidR="00E84933" w:rsidRPr="003E68FD">
        <w:rPr>
          <w:rFonts w:ascii="Book Antiqua" w:hAnsi="Book Antiqua" w:cs="Times New Roman"/>
          <w:sz w:val="24"/>
          <w:szCs w:val="24"/>
        </w:rPr>
        <w:t xml:space="preserve">several </w:t>
      </w:r>
      <w:r w:rsidR="00475B03" w:rsidRPr="003E68FD">
        <w:rPr>
          <w:rFonts w:ascii="Book Antiqua" w:hAnsi="Book Antiqua" w:cs="Times New Roman"/>
          <w:sz w:val="24"/>
          <w:szCs w:val="24"/>
        </w:rPr>
        <w:t xml:space="preserve">types of cancer. </w:t>
      </w:r>
    </w:p>
    <w:p w14:paraId="371317ED" w14:textId="77777777" w:rsidR="00CB1278" w:rsidRPr="003E68FD" w:rsidRDefault="00CB1278" w:rsidP="00180BF9">
      <w:pPr>
        <w:spacing w:after="0" w:line="360" w:lineRule="auto"/>
        <w:jc w:val="both"/>
        <w:rPr>
          <w:rFonts w:ascii="Book Antiqua" w:hAnsi="Book Antiqua" w:cs="Times New Roman"/>
          <w:sz w:val="24"/>
          <w:szCs w:val="24"/>
          <w:lang w:eastAsia="zh-CN"/>
        </w:rPr>
      </w:pPr>
    </w:p>
    <w:p w14:paraId="5E4E04A3" w14:textId="6B7A401A" w:rsidR="00D15638" w:rsidRPr="003E68FD" w:rsidRDefault="0068765F" w:rsidP="00180BF9">
      <w:pPr>
        <w:spacing w:after="0" w:line="360" w:lineRule="auto"/>
        <w:jc w:val="both"/>
        <w:rPr>
          <w:rFonts w:ascii="Book Antiqua" w:hAnsi="Book Antiqua" w:cs="Times New Roman"/>
          <w:b/>
          <w:sz w:val="24"/>
          <w:szCs w:val="24"/>
        </w:rPr>
      </w:pPr>
      <w:r w:rsidRPr="003E68FD">
        <w:rPr>
          <w:rFonts w:ascii="Book Antiqua" w:hAnsi="Book Antiqua" w:cs="Times New Roman"/>
          <w:b/>
          <w:sz w:val="24"/>
          <w:szCs w:val="24"/>
        </w:rPr>
        <w:lastRenderedPageBreak/>
        <w:t>Anti-VEGF moAb</w:t>
      </w:r>
      <w:r w:rsidR="00CB1278" w:rsidRPr="003E68FD">
        <w:rPr>
          <w:rFonts w:ascii="Book Antiqua" w:hAnsi="Book Antiqua" w:cs="Times New Roman"/>
          <w:b/>
          <w:sz w:val="24"/>
          <w:szCs w:val="24"/>
          <w:lang w:eastAsia="zh-CN"/>
        </w:rPr>
        <w:t xml:space="preserve">: </w:t>
      </w:r>
      <w:r w:rsidR="00BB6EEC" w:rsidRPr="003E68FD">
        <w:rPr>
          <w:rFonts w:ascii="Book Antiqua" w:hAnsi="Book Antiqua" w:cs="Times New Roman"/>
          <w:sz w:val="24"/>
          <w:szCs w:val="24"/>
        </w:rPr>
        <w:t xml:space="preserve">Bevacizumab is a </w:t>
      </w:r>
      <w:r w:rsidR="004E0ECD" w:rsidRPr="003E68FD">
        <w:rPr>
          <w:rFonts w:ascii="Book Antiqua" w:hAnsi="Book Antiqua" w:cs="Times New Roman"/>
          <w:sz w:val="24"/>
          <w:szCs w:val="24"/>
        </w:rPr>
        <w:t xml:space="preserve">fully </w:t>
      </w:r>
      <w:r w:rsidR="00BB6EEC" w:rsidRPr="003E68FD">
        <w:rPr>
          <w:rFonts w:ascii="Book Antiqua" w:hAnsi="Book Antiqua" w:cs="Times New Roman"/>
          <w:sz w:val="24"/>
          <w:szCs w:val="24"/>
        </w:rPr>
        <w:t>human moAb targeting VEGF-</w:t>
      </w:r>
      <w:proofErr w:type="gramStart"/>
      <w:r w:rsidR="00BB6EEC" w:rsidRPr="003E68FD">
        <w:rPr>
          <w:rFonts w:ascii="Book Antiqua" w:hAnsi="Book Antiqua" w:cs="Times New Roman"/>
          <w:sz w:val="24"/>
          <w:szCs w:val="24"/>
        </w:rPr>
        <w:t>A</w:t>
      </w:r>
      <w:r w:rsidR="0031789B" w:rsidRPr="005E14CF">
        <w:rPr>
          <w:rFonts w:ascii="Book Antiqua" w:hAnsi="Book Antiqua" w:cs="Times New Roman"/>
          <w:sz w:val="24"/>
          <w:szCs w:val="24"/>
          <w:vertAlign w:val="superscript"/>
        </w:rPr>
        <w:t>[</w:t>
      </w:r>
      <w:proofErr w:type="gramEnd"/>
      <w:r w:rsidR="00272B28" w:rsidRPr="005E14CF">
        <w:rPr>
          <w:rFonts w:ascii="Book Antiqua" w:hAnsi="Book Antiqua" w:cs="Times New Roman"/>
          <w:sz w:val="24"/>
          <w:szCs w:val="24"/>
          <w:vertAlign w:val="superscript"/>
        </w:rPr>
        <w:t>3</w:t>
      </w:r>
      <w:r w:rsidR="00BF7CA2" w:rsidRPr="005E14CF">
        <w:rPr>
          <w:rFonts w:ascii="Book Antiqua" w:hAnsi="Book Antiqua" w:cs="Times New Roman"/>
          <w:sz w:val="24"/>
          <w:szCs w:val="24"/>
          <w:vertAlign w:val="superscript"/>
        </w:rPr>
        <w:t>6</w:t>
      </w:r>
      <w:r w:rsidR="008E528C" w:rsidRPr="005E14CF">
        <w:rPr>
          <w:rFonts w:ascii="Book Antiqua" w:hAnsi="Book Antiqua" w:cs="Times New Roman"/>
          <w:sz w:val="24"/>
          <w:szCs w:val="24"/>
          <w:vertAlign w:val="superscript"/>
        </w:rPr>
        <w:t>]</w:t>
      </w:r>
      <w:r w:rsidR="00BB6EEC" w:rsidRPr="003E68FD">
        <w:rPr>
          <w:rFonts w:ascii="Book Antiqua" w:hAnsi="Book Antiqua" w:cs="Times New Roman"/>
          <w:sz w:val="24"/>
          <w:szCs w:val="24"/>
        </w:rPr>
        <w:t xml:space="preserve">. </w:t>
      </w:r>
      <w:r w:rsidR="00F67C2C" w:rsidRPr="003E68FD">
        <w:rPr>
          <w:rFonts w:ascii="Book Antiqua" w:hAnsi="Book Antiqua" w:cs="Times New Roman"/>
          <w:sz w:val="24"/>
          <w:szCs w:val="24"/>
        </w:rPr>
        <w:t xml:space="preserve">The potential role of this drug in the </w:t>
      </w:r>
      <w:r w:rsidR="00445648" w:rsidRPr="003E68FD">
        <w:rPr>
          <w:rFonts w:ascii="Book Antiqua" w:hAnsi="Book Antiqua" w:cs="Times New Roman"/>
          <w:sz w:val="24"/>
          <w:szCs w:val="24"/>
        </w:rPr>
        <w:t xml:space="preserve">management of patients with </w:t>
      </w:r>
      <w:r w:rsidR="00B61CCB" w:rsidRPr="003E68FD">
        <w:rPr>
          <w:rFonts w:ascii="Book Antiqua" w:hAnsi="Book Antiqua" w:cs="Times New Roman"/>
          <w:sz w:val="24"/>
          <w:szCs w:val="24"/>
        </w:rPr>
        <w:t xml:space="preserve">metastatic </w:t>
      </w:r>
      <w:r w:rsidR="00F67C2C" w:rsidRPr="003E68FD">
        <w:rPr>
          <w:rFonts w:ascii="Book Antiqua" w:hAnsi="Book Antiqua" w:cs="Times New Roman"/>
          <w:sz w:val="24"/>
          <w:szCs w:val="24"/>
        </w:rPr>
        <w:t xml:space="preserve">GC was </w:t>
      </w:r>
      <w:r w:rsidR="00C7783A" w:rsidRPr="003E68FD">
        <w:rPr>
          <w:rFonts w:ascii="Book Antiqua" w:hAnsi="Book Antiqua" w:cs="Times New Roman"/>
          <w:sz w:val="24"/>
          <w:szCs w:val="24"/>
        </w:rPr>
        <w:t xml:space="preserve">evaluated </w:t>
      </w:r>
      <w:r w:rsidR="00F67C2C" w:rsidRPr="003E68FD">
        <w:rPr>
          <w:rFonts w:ascii="Book Antiqua" w:hAnsi="Book Antiqua" w:cs="Times New Roman"/>
          <w:sz w:val="24"/>
          <w:szCs w:val="24"/>
        </w:rPr>
        <w:t xml:space="preserve">in the phase III AVAGAST and AVATAR trials. </w:t>
      </w:r>
      <w:r w:rsidR="00CB33CF" w:rsidRPr="003E68FD">
        <w:rPr>
          <w:rFonts w:ascii="Book Antiqua" w:hAnsi="Book Antiqua" w:cs="Times New Roman"/>
          <w:sz w:val="24"/>
          <w:szCs w:val="24"/>
        </w:rPr>
        <w:t xml:space="preserve">The AVAGAST trial was </w:t>
      </w:r>
      <w:r w:rsidR="00C7783A" w:rsidRPr="003E68FD">
        <w:rPr>
          <w:rFonts w:ascii="Book Antiqua" w:hAnsi="Book Antiqua" w:cs="Times New Roman"/>
          <w:sz w:val="24"/>
          <w:szCs w:val="24"/>
        </w:rPr>
        <w:t xml:space="preserve">global, </w:t>
      </w:r>
      <w:r w:rsidR="00CB33CF" w:rsidRPr="003E68FD">
        <w:rPr>
          <w:rFonts w:ascii="Book Antiqua" w:hAnsi="Book Antiqua" w:cs="Times New Roman"/>
          <w:sz w:val="24"/>
          <w:szCs w:val="24"/>
        </w:rPr>
        <w:t xml:space="preserve">randomized, placebo-controlled trial </w:t>
      </w:r>
      <w:r w:rsidR="00A27886" w:rsidRPr="003E68FD">
        <w:rPr>
          <w:rFonts w:ascii="Book Antiqua" w:hAnsi="Book Antiqua" w:cs="Times New Roman"/>
          <w:sz w:val="24"/>
          <w:szCs w:val="24"/>
        </w:rPr>
        <w:t xml:space="preserve">conducted </w:t>
      </w:r>
      <w:r w:rsidR="007C35D2" w:rsidRPr="003E68FD">
        <w:rPr>
          <w:rFonts w:ascii="Book Antiqua" w:hAnsi="Book Antiqua" w:cs="Times New Roman"/>
          <w:sz w:val="24"/>
          <w:szCs w:val="24"/>
        </w:rPr>
        <w:t xml:space="preserve">for evaluation of the benefits of </w:t>
      </w:r>
      <w:r w:rsidR="00CB33CF" w:rsidRPr="003E68FD">
        <w:rPr>
          <w:rFonts w:ascii="Book Antiqua" w:hAnsi="Book Antiqua" w:cs="Times New Roman"/>
          <w:sz w:val="24"/>
          <w:szCs w:val="24"/>
        </w:rPr>
        <w:t xml:space="preserve">bevacizumab </w:t>
      </w:r>
      <w:r w:rsidR="00B61CCB" w:rsidRPr="003E68FD">
        <w:rPr>
          <w:rFonts w:ascii="Book Antiqua" w:hAnsi="Book Antiqua" w:cs="Times New Roman"/>
          <w:sz w:val="24"/>
          <w:szCs w:val="24"/>
        </w:rPr>
        <w:t xml:space="preserve">when added </w:t>
      </w:r>
      <w:r w:rsidR="00CB33CF" w:rsidRPr="003E68FD">
        <w:rPr>
          <w:rFonts w:ascii="Book Antiqua" w:hAnsi="Book Antiqua" w:cs="Times New Roman"/>
          <w:sz w:val="24"/>
          <w:szCs w:val="24"/>
        </w:rPr>
        <w:t xml:space="preserve">to </w:t>
      </w:r>
      <w:r w:rsidR="00B61CCB" w:rsidRPr="003E68FD">
        <w:rPr>
          <w:rFonts w:ascii="Book Antiqua" w:hAnsi="Book Antiqua" w:cs="Times New Roman"/>
          <w:sz w:val="24"/>
          <w:szCs w:val="24"/>
        </w:rPr>
        <w:t xml:space="preserve">first-line </w:t>
      </w:r>
      <w:r w:rsidR="00CB33CF" w:rsidRPr="003E68FD">
        <w:rPr>
          <w:rFonts w:ascii="Book Antiqua" w:hAnsi="Book Antiqua" w:cs="Times New Roman"/>
          <w:sz w:val="24"/>
          <w:szCs w:val="24"/>
        </w:rPr>
        <w:t>capecitabine</w:t>
      </w:r>
      <w:r w:rsidR="00E03DE1" w:rsidRPr="003E68FD">
        <w:rPr>
          <w:rFonts w:ascii="Book Antiqua" w:hAnsi="Book Antiqua" w:cs="Times New Roman"/>
          <w:sz w:val="24"/>
          <w:szCs w:val="24"/>
        </w:rPr>
        <w:t xml:space="preserve"> and c</w:t>
      </w:r>
      <w:r w:rsidR="00CB33CF" w:rsidRPr="003E68FD">
        <w:rPr>
          <w:rFonts w:ascii="Book Antiqua" w:hAnsi="Book Antiqua" w:cs="Times New Roman"/>
          <w:sz w:val="24"/>
          <w:szCs w:val="24"/>
        </w:rPr>
        <w:t xml:space="preserve">isplatin </w:t>
      </w:r>
      <w:r w:rsidR="00B61CCB" w:rsidRPr="003E68FD">
        <w:rPr>
          <w:rFonts w:ascii="Book Antiqua" w:hAnsi="Book Antiqua" w:cs="Times New Roman"/>
          <w:sz w:val="24"/>
          <w:szCs w:val="24"/>
        </w:rPr>
        <w:t xml:space="preserve">chemotherapy in </w:t>
      </w:r>
      <w:r w:rsidR="00CB33CF" w:rsidRPr="003E68FD">
        <w:rPr>
          <w:rFonts w:ascii="Book Antiqua" w:hAnsi="Book Antiqua" w:cs="Times New Roman"/>
          <w:sz w:val="24"/>
          <w:szCs w:val="24"/>
        </w:rPr>
        <w:t xml:space="preserve">774 </w:t>
      </w:r>
      <w:r w:rsidR="00492200" w:rsidRPr="003E68FD">
        <w:rPr>
          <w:rFonts w:ascii="Book Antiqua" w:hAnsi="Book Antiqua" w:cs="Times New Roman"/>
          <w:sz w:val="24"/>
          <w:szCs w:val="24"/>
        </w:rPr>
        <w:t xml:space="preserve">metastatic GC </w:t>
      </w:r>
      <w:proofErr w:type="gramStart"/>
      <w:r w:rsidR="003F3200" w:rsidRPr="003E68FD">
        <w:rPr>
          <w:rFonts w:ascii="Book Antiqua" w:hAnsi="Book Antiqua" w:cs="Times New Roman"/>
          <w:sz w:val="24"/>
          <w:szCs w:val="24"/>
        </w:rPr>
        <w:t>patients</w:t>
      </w:r>
      <w:r w:rsidR="0031789B" w:rsidRPr="003E68FD">
        <w:rPr>
          <w:rFonts w:ascii="Book Antiqua" w:hAnsi="Book Antiqua" w:cs="Times New Roman"/>
          <w:sz w:val="24"/>
          <w:szCs w:val="24"/>
          <w:vertAlign w:val="superscript"/>
        </w:rPr>
        <w:t>[</w:t>
      </w:r>
      <w:proofErr w:type="gramEnd"/>
      <w:r w:rsidR="00272B28" w:rsidRPr="003E68FD">
        <w:rPr>
          <w:rFonts w:ascii="Book Antiqua" w:hAnsi="Book Antiqua" w:cs="Times New Roman"/>
          <w:sz w:val="24"/>
          <w:szCs w:val="24"/>
          <w:vertAlign w:val="superscript"/>
        </w:rPr>
        <w:t>3</w:t>
      </w:r>
      <w:r w:rsidR="00BF7CA2" w:rsidRPr="003E68FD">
        <w:rPr>
          <w:rFonts w:ascii="Book Antiqua" w:hAnsi="Book Antiqua" w:cs="Times New Roman"/>
          <w:sz w:val="24"/>
          <w:szCs w:val="24"/>
          <w:vertAlign w:val="superscript"/>
        </w:rPr>
        <w:t>7</w:t>
      </w:r>
      <w:r w:rsidR="008E528C" w:rsidRPr="003E68FD">
        <w:rPr>
          <w:rFonts w:ascii="Book Antiqua" w:hAnsi="Book Antiqua" w:cs="Times New Roman"/>
          <w:sz w:val="24"/>
          <w:szCs w:val="24"/>
          <w:vertAlign w:val="superscript"/>
        </w:rPr>
        <w:t>]</w:t>
      </w:r>
      <w:r w:rsidR="00CB33CF" w:rsidRPr="003E68FD">
        <w:rPr>
          <w:rFonts w:ascii="Book Antiqua" w:hAnsi="Book Antiqua" w:cs="Times New Roman"/>
          <w:sz w:val="24"/>
          <w:szCs w:val="24"/>
        </w:rPr>
        <w:t xml:space="preserve">. </w:t>
      </w:r>
      <w:r w:rsidR="00E03DE1" w:rsidRPr="003E68FD">
        <w:rPr>
          <w:rFonts w:ascii="Book Antiqua" w:hAnsi="Book Antiqua"/>
          <w:sz w:val="24"/>
          <w:szCs w:val="24"/>
        </w:rPr>
        <w:t xml:space="preserve">The trial </w:t>
      </w:r>
      <w:r w:rsidR="00720E78" w:rsidRPr="003E68FD">
        <w:rPr>
          <w:rFonts w:ascii="Book Antiqua" w:hAnsi="Book Antiqua"/>
          <w:sz w:val="24"/>
          <w:szCs w:val="24"/>
        </w:rPr>
        <w:t xml:space="preserve">did not show </w:t>
      </w:r>
      <w:r w:rsidR="007C35D2" w:rsidRPr="003E68FD">
        <w:rPr>
          <w:rFonts w:ascii="Book Antiqua" w:hAnsi="Book Antiqua" w:cs="Times New Roman"/>
          <w:sz w:val="24"/>
          <w:szCs w:val="24"/>
        </w:rPr>
        <w:t xml:space="preserve">any significant </w:t>
      </w:r>
      <w:r w:rsidR="00E03DE1" w:rsidRPr="003E68FD">
        <w:rPr>
          <w:rFonts w:ascii="Book Antiqua" w:hAnsi="Book Antiqua" w:cs="Times New Roman"/>
          <w:sz w:val="24"/>
          <w:szCs w:val="24"/>
        </w:rPr>
        <w:t xml:space="preserve">improvement in OS in the bevacizumab cohort. Median OS was 12.1 </w:t>
      </w:r>
      <w:r w:rsidR="009E3EF5" w:rsidRPr="003E68FD">
        <w:rPr>
          <w:rFonts w:ascii="Book Antiqua" w:hAnsi="Book Antiqua" w:cs="Times New Roman"/>
          <w:sz w:val="24"/>
          <w:szCs w:val="24"/>
        </w:rPr>
        <w:t>mo</w:t>
      </w:r>
      <w:r w:rsidR="00E03DE1" w:rsidRPr="003E68FD">
        <w:rPr>
          <w:rFonts w:ascii="Book Antiqua" w:hAnsi="Book Antiqua" w:cs="Times New Roman"/>
          <w:sz w:val="24"/>
          <w:szCs w:val="24"/>
        </w:rPr>
        <w:t xml:space="preserve"> with bevacizumab plus chemotherapy and 10.1 </w:t>
      </w:r>
      <w:r w:rsidR="009E3EF5" w:rsidRPr="003E68FD">
        <w:rPr>
          <w:rFonts w:ascii="Book Antiqua" w:hAnsi="Book Antiqua" w:cs="Times New Roman"/>
          <w:sz w:val="24"/>
          <w:szCs w:val="24"/>
        </w:rPr>
        <w:t>mo</w:t>
      </w:r>
      <w:r w:rsidR="00E03DE1" w:rsidRPr="003E68FD">
        <w:rPr>
          <w:rFonts w:ascii="Book Antiqua" w:hAnsi="Book Antiqua" w:cs="Times New Roman"/>
          <w:sz w:val="24"/>
          <w:szCs w:val="24"/>
        </w:rPr>
        <w:t xml:space="preserve"> with placebo plus chemotherapy (HR</w:t>
      </w:r>
      <w:r w:rsidR="003F3200" w:rsidRPr="003E68FD">
        <w:rPr>
          <w:rFonts w:ascii="Book Antiqua" w:hAnsi="Book Antiqua" w:cs="Times New Roman"/>
          <w:sz w:val="24"/>
          <w:szCs w:val="24"/>
          <w:lang w:eastAsia="zh-CN"/>
        </w:rPr>
        <w:t>:</w:t>
      </w:r>
      <w:r w:rsidR="003F3200" w:rsidRPr="003E68FD">
        <w:rPr>
          <w:rFonts w:ascii="Book Antiqua" w:hAnsi="Book Antiqua" w:cs="Times New Roman"/>
          <w:sz w:val="24"/>
          <w:szCs w:val="24"/>
        </w:rPr>
        <w:t xml:space="preserve"> 0.87; 95%</w:t>
      </w:r>
      <w:r w:rsidR="00E03DE1" w:rsidRPr="003E68FD">
        <w:rPr>
          <w:rFonts w:ascii="Book Antiqua" w:hAnsi="Book Antiqua" w:cs="Times New Roman"/>
          <w:sz w:val="24"/>
          <w:szCs w:val="24"/>
        </w:rPr>
        <w:t>CI</w:t>
      </w:r>
      <w:r w:rsidR="003F3200" w:rsidRPr="003E68FD">
        <w:rPr>
          <w:rFonts w:ascii="Book Antiqua" w:hAnsi="Book Antiqua" w:cs="Times New Roman"/>
          <w:sz w:val="24"/>
          <w:szCs w:val="24"/>
          <w:lang w:eastAsia="zh-CN"/>
        </w:rPr>
        <w:t>:</w:t>
      </w:r>
      <w:r w:rsidR="00E03DE1" w:rsidRPr="003E68FD">
        <w:rPr>
          <w:rFonts w:ascii="Book Antiqua" w:hAnsi="Book Antiqua" w:cs="Times New Roman"/>
          <w:sz w:val="24"/>
          <w:szCs w:val="24"/>
        </w:rPr>
        <w:t xml:space="preserve"> 0.73 to 1.03; </w:t>
      </w:r>
      <w:r w:rsidR="003F3200" w:rsidRPr="003E68FD">
        <w:rPr>
          <w:rFonts w:ascii="Book Antiqua" w:hAnsi="Book Antiqua" w:cs="Times New Roman"/>
          <w:i/>
          <w:sz w:val="24"/>
          <w:szCs w:val="24"/>
        </w:rPr>
        <w:t>P</w:t>
      </w:r>
      <w:r w:rsidR="003F3200" w:rsidRPr="003E68FD">
        <w:rPr>
          <w:rFonts w:ascii="Book Antiqua" w:hAnsi="Book Antiqua" w:cs="Times New Roman"/>
          <w:sz w:val="24"/>
          <w:szCs w:val="24"/>
          <w:lang w:eastAsia="zh-CN"/>
        </w:rPr>
        <w:t xml:space="preserve"> </w:t>
      </w:r>
      <w:r w:rsidR="00E03DE1" w:rsidRPr="003E68FD">
        <w:rPr>
          <w:rFonts w:ascii="Book Antiqua" w:hAnsi="Book Antiqua" w:cs="Times New Roman"/>
          <w:sz w:val="24"/>
          <w:szCs w:val="24"/>
        </w:rPr>
        <w:t>= 0.1002). Despit</w:t>
      </w:r>
      <w:r w:rsidR="003F3200" w:rsidRPr="003E68FD">
        <w:rPr>
          <w:rFonts w:ascii="Book Antiqua" w:hAnsi="Book Antiqua" w:cs="Times New Roman"/>
          <w:sz w:val="24"/>
          <w:szCs w:val="24"/>
        </w:rPr>
        <w:t xml:space="preserve">e this, both median PFS (6.7 </w:t>
      </w:r>
      <w:r w:rsidR="003F3200" w:rsidRPr="003E68FD">
        <w:rPr>
          <w:rFonts w:ascii="Book Antiqua" w:hAnsi="Book Antiqua" w:cs="Times New Roman"/>
          <w:i/>
          <w:sz w:val="24"/>
          <w:szCs w:val="24"/>
        </w:rPr>
        <w:t>vs</w:t>
      </w:r>
      <w:r w:rsidR="00E03DE1" w:rsidRPr="003E68FD">
        <w:rPr>
          <w:rFonts w:ascii="Book Antiqua" w:hAnsi="Book Antiqua" w:cs="Times New Roman"/>
          <w:sz w:val="24"/>
          <w:szCs w:val="24"/>
        </w:rPr>
        <w:t xml:space="preserve"> 5.3 </w:t>
      </w:r>
      <w:r w:rsidR="009E3EF5" w:rsidRPr="003E68FD">
        <w:rPr>
          <w:rFonts w:ascii="Book Antiqua" w:hAnsi="Book Antiqua" w:cs="Times New Roman"/>
          <w:sz w:val="24"/>
          <w:szCs w:val="24"/>
        </w:rPr>
        <w:t>mo</w:t>
      </w:r>
      <w:r w:rsidR="003F3200" w:rsidRPr="003E68FD">
        <w:rPr>
          <w:rFonts w:ascii="Book Antiqua" w:hAnsi="Book Antiqua" w:cs="Times New Roman"/>
          <w:sz w:val="24"/>
          <w:szCs w:val="24"/>
        </w:rPr>
        <w:t>; HR</w:t>
      </w:r>
      <w:r w:rsidR="003F3200" w:rsidRPr="003E68FD">
        <w:rPr>
          <w:rFonts w:ascii="Book Antiqua" w:hAnsi="Book Antiqua" w:cs="Times New Roman"/>
          <w:sz w:val="24"/>
          <w:szCs w:val="24"/>
          <w:lang w:eastAsia="zh-CN"/>
        </w:rPr>
        <w:t>:</w:t>
      </w:r>
      <w:r w:rsidR="003F3200" w:rsidRPr="003E68FD">
        <w:rPr>
          <w:rFonts w:ascii="Book Antiqua" w:hAnsi="Book Antiqua" w:cs="Times New Roman"/>
          <w:sz w:val="24"/>
          <w:szCs w:val="24"/>
        </w:rPr>
        <w:t xml:space="preserve"> 0.80; 95%</w:t>
      </w:r>
      <w:r w:rsidR="00E03DE1" w:rsidRPr="003E68FD">
        <w:rPr>
          <w:rFonts w:ascii="Book Antiqua" w:hAnsi="Book Antiqua" w:cs="Times New Roman"/>
          <w:sz w:val="24"/>
          <w:szCs w:val="24"/>
        </w:rPr>
        <w:t>CI</w:t>
      </w:r>
      <w:r w:rsidR="003F3200" w:rsidRPr="003E68FD">
        <w:rPr>
          <w:rFonts w:ascii="Book Antiqua" w:hAnsi="Book Antiqua" w:cs="Times New Roman"/>
          <w:sz w:val="24"/>
          <w:szCs w:val="24"/>
          <w:lang w:eastAsia="zh-CN"/>
        </w:rPr>
        <w:t>:</w:t>
      </w:r>
      <w:r w:rsidR="00E03DE1" w:rsidRPr="003E68FD">
        <w:rPr>
          <w:rFonts w:ascii="Book Antiqua" w:hAnsi="Book Antiqua" w:cs="Times New Roman"/>
          <w:sz w:val="24"/>
          <w:szCs w:val="24"/>
        </w:rPr>
        <w:t xml:space="preserve"> 0.68 to 0.93; </w:t>
      </w:r>
      <w:r w:rsidR="003F3200" w:rsidRPr="003E68FD">
        <w:rPr>
          <w:rFonts w:ascii="Book Antiqua" w:hAnsi="Book Antiqua" w:cs="Times New Roman"/>
          <w:i/>
          <w:sz w:val="24"/>
          <w:szCs w:val="24"/>
        </w:rPr>
        <w:t>P</w:t>
      </w:r>
      <w:r w:rsidR="003F3200" w:rsidRPr="003E68FD">
        <w:rPr>
          <w:rFonts w:ascii="Book Antiqua" w:hAnsi="Book Antiqua" w:cs="Times New Roman"/>
          <w:sz w:val="24"/>
          <w:szCs w:val="24"/>
        </w:rPr>
        <w:t xml:space="preserve"> </w:t>
      </w:r>
      <w:r w:rsidR="00E03DE1" w:rsidRPr="003E68FD">
        <w:rPr>
          <w:rFonts w:ascii="Book Antiqua" w:hAnsi="Book Antiqua" w:cs="Times New Roman"/>
          <w:sz w:val="24"/>
          <w:szCs w:val="24"/>
        </w:rPr>
        <w:t>=</w:t>
      </w:r>
      <w:r w:rsidR="003F3200" w:rsidRPr="003E68FD">
        <w:rPr>
          <w:rFonts w:ascii="Book Antiqua" w:hAnsi="Book Antiqua" w:cs="Times New Roman"/>
          <w:sz w:val="24"/>
          <w:szCs w:val="24"/>
          <w:lang w:eastAsia="zh-CN"/>
        </w:rPr>
        <w:t xml:space="preserve"> </w:t>
      </w:r>
      <w:r w:rsidR="00E03DE1" w:rsidRPr="003E68FD">
        <w:rPr>
          <w:rFonts w:ascii="Book Antiqua" w:hAnsi="Book Antiqua" w:cs="Times New Roman"/>
          <w:sz w:val="24"/>
          <w:szCs w:val="24"/>
        </w:rPr>
        <w:t xml:space="preserve">0.0037) and overall response rate (46.0% </w:t>
      </w:r>
      <w:r w:rsidR="003F3200" w:rsidRPr="003E68FD">
        <w:rPr>
          <w:rFonts w:ascii="Book Antiqua" w:hAnsi="Book Antiqua" w:cs="Times New Roman"/>
          <w:i/>
          <w:sz w:val="24"/>
          <w:szCs w:val="24"/>
        </w:rPr>
        <w:t>vs</w:t>
      </w:r>
      <w:r w:rsidR="00E03DE1" w:rsidRPr="003E68FD">
        <w:rPr>
          <w:rFonts w:ascii="Book Antiqua" w:hAnsi="Book Antiqua" w:cs="Times New Roman"/>
          <w:sz w:val="24"/>
          <w:szCs w:val="24"/>
        </w:rPr>
        <w:t xml:space="preserve"> 37.4%; </w:t>
      </w:r>
      <w:r w:rsidR="003F3200" w:rsidRPr="003E68FD">
        <w:rPr>
          <w:rFonts w:ascii="Book Antiqua" w:hAnsi="Book Antiqua" w:cs="Times New Roman"/>
          <w:i/>
          <w:sz w:val="24"/>
          <w:szCs w:val="24"/>
        </w:rPr>
        <w:t>P</w:t>
      </w:r>
      <w:r w:rsidR="003F3200" w:rsidRPr="003E68FD">
        <w:rPr>
          <w:rFonts w:ascii="Book Antiqua" w:hAnsi="Book Antiqua" w:cs="Times New Roman"/>
          <w:sz w:val="24"/>
          <w:szCs w:val="24"/>
        </w:rPr>
        <w:t xml:space="preserve"> =</w:t>
      </w:r>
      <w:r w:rsidR="003F3200" w:rsidRPr="003E68FD">
        <w:rPr>
          <w:rFonts w:ascii="Book Antiqua" w:hAnsi="Book Antiqua" w:cs="Times New Roman"/>
          <w:sz w:val="24"/>
          <w:szCs w:val="24"/>
          <w:lang w:eastAsia="zh-CN"/>
        </w:rPr>
        <w:t xml:space="preserve"> </w:t>
      </w:r>
      <w:r w:rsidR="00E03DE1" w:rsidRPr="003E68FD">
        <w:rPr>
          <w:rFonts w:ascii="Book Antiqua" w:hAnsi="Book Antiqua" w:cs="Times New Roman"/>
          <w:sz w:val="24"/>
          <w:szCs w:val="24"/>
        </w:rPr>
        <w:t xml:space="preserve">0.0315) were significantly </w:t>
      </w:r>
      <w:r w:rsidR="00D2553D" w:rsidRPr="003E68FD">
        <w:rPr>
          <w:rFonts w:ascii="Book Antiqua" w:hAnsi="Book Antiqua" w:cs="Times New Roman"/>
          <w:sz w:val="24"/>
          <w:szCs w:val="24"/>
        </w:rPr>
        <w:t xml:space="preserve">increased by the addition of </w:t>
      </w:r>
      <w:r w:rsidR="00E03DE1" w:rsidRPr="003E68FD">
        <w:rPr>
          <w:rFonts w:ascii="Book Antiqua" w:hAnsi="Book Antiqua" w:cs="Times New Roman"/>
          <w:sz w:val="24"/>
          <w:szCs w:val="24"/>
        </w:rPr>
        <w:t xml:space="preserve">bevacizumab </w:t>
      </w:r>
      <w:r w:rsidR="004108A8" w:rsidRPr="003E68FD">
        <w:rPr>
          <w:rFonts w:ascii="Book Antiqua" w:hAnsi="Book Antiqua"/>
          <w:i/>
          <w:sz w:val="24"/>
          <w:szCs w:val="24"/>
        </w:rPr>
        <w:t>vs</w:t>
      </w:r>
      <w:r w:rsidR="00E03DE1" w:rsidRPr="003E68FD">
        <w:rPr>
          <w:rFonts w:ascii="Book Antiqua" w:hAnsi="Book Antiqua" w:cs="Times New Roman"/>
          <w:sz w:val="24"/>
          <w:szCs w:val="24"/>
        </w:rPr>
        <w:t xml:space="preserve"> placebo. </w:t>
      </w:r>
      <w:r w:rsidR="001A6E2F" w:rsidRPr="003E68FD">
        <w:rPr>
          <w:rFonts w:ascii="Book Antiqua" w:hAnsi="Book Antiqua" w:cs="Times New Roman"/>
          <w:sz w:val="24"/>
          <w:szCs w:val="24"/>
        </w:rPr>
        <w:t xml:space="preserve">Preplanned subgroup analysis of the </w:t>
      </w:r>
      <w:r w:rsidR="004D6689" w:rsidRPr="003E68FD">
        <w:rPr>
          <w:rFonts w:ascii="Book Antiqua" w:hAnsi="Book Antiqua" w:cs="Times New Roman"/>
          <w:sz w:val="24"/>
          <w:szCs w:val="24"/>
        </w:rPr>
        <w:t xml:space="preserve">study </w:t>
      </w:r>
      <w:r w:rsidR="00545B0C" w:rsidRPr="003E68FD">
        <w:rPr>
          <w:rFonts w:ascii="Book Antiqua" w:hAnsi="Book Antiqua" w:cs="Times New Roman"/>
          <w:sz w:val="24"/>
          <w:szCs w:val="24"/>
        </w:rPr>
        <w:t xml:space="preserve">also demonstrated </w:t>
      </w:r>
      <w:r w:rsidR="00545035" w:rsidRPr="003E68FD">
        <w:rPr>
          <w:rFonts w:ascii="Book Antiqua" w:hAnsi="Book Antiqua" w:cs="Times New Roman"/>
          <w:sz w:val="24"/>
          <w:szCs w:val="24"/>
        </w:rPr>
        <w:t>geographic</w:t>
      </w:r>
      <w:r w:rsidR="00922F58" w:rsidRPr="003E68FD">
        <w:rPr>
          <w:rFonts w:ascii="Book Antiqua" w:hAnsi="Book Antiqua" w:cs="Times New Roman"/>
          <w:sz w:val="24"/>
          <w:szCs w:val="24"/>
        </w:rPr>
        <w:t>al</w:t>
      </w:r>
      <w:r w:rsidR="00545035" w:rsidRPr="003E68FD">
        <w:rPr>
          <w:rFonts w:ascii="Book Antiqua" w:hAnsi="Book Antiqua" w:cs="Times New Roman"/>
          <w:sz w:val="24"/>
          <w:szCs w:val="24"/>
        </w:rPr>
        <w:t xml:space="preserve"> </w:t>
      </w:r>
      <w:r w:rsidR="00545B0C" w:rsidRPr="003E68FD">
        <w:rPr>
          <w:rFonts w:ascii="Book Antiqua" w:hAnsi="Book Antiqua" w:cs="Times New Roman"/>
          <w:sz w:val="24"/>
          <w:szCs w:val="24"/>
        </w:rPr>
        <w:t xml:space="preserve">differences in the </w:t>
      </w:r>
      <w:r w:rsidR="00717A60" w:rsidRPr="003E68FD">
        <w:rPr>
          <w:rFonts w:ascii="Book Antiqua" w:hAnsi="Book Antiqua" w:cs="Times New Roman"/>
          <w:sz w:val="24"/>
          <w:szCs w:val="24"/>
        </w:rPr>
        <w:t xml:space="preserve">therapeutic effectiveness </w:t>
      </w:r>
      <w:r w:rsidR="00545B0C" w:rsidRPr="003E68FD">
        <w:rPr>
          <w:rFonts w:ascii="Book Antiqua" w:hAnsi="Book Antiqua" w:cs="Times New Roman"/>
          <w:sz w:val="24"/>
          <w:szCs w:val="24"/>
        </w:rPr>
        <w:t xml:space="preserve">of </w:t>
      </w:r>
      <w:r w:rsidR="00492200" w:rsidRPr="003E68FD">
        <w:rPr>
          <w:rFonts w:ascii="Book Antiqua" w:hAnsi="Book Antiqua" w:cs="Times New Roman"/>
          <w:sz w:val="24"/>
          <w:szCs w:val="24"/>
        </w:rPr>
        <w:t xml:space="preserve">bevacizumab treatment. </w:t>
      </w:r>
      <w:r w:rsidR="001A6E2F" w:rsidRPr="003E68FD">
        <w:rPr>
          <w:rFonts w:ascii="Book Antiqua" w:hAnsi="Book Antiqua" w:cs="Times New Roman"/>
          <w:sz w:val="24"/>
          <w:szCs w:val="24"/>
        </w:rPr>
        <w:t xml:space="preserve">A survival benefit </w:t>
      </w:r>
      <w:r w:rsidR="00D47F28" w:rsidRPr="003E68FD">
        <w:rPr>
          <w:rFonts w:ascii="Book Antiqua" w:hAnsi="Book Antiqua" w:cs="Times New Roman"/>
          <w:sz w:val="24"/>
          <w:szCs w:val="24"/>
        </w:rPr>
        <w:t xml:space="preserve">for bevacizumab </w:t>
      </w:r>
      <w:r w:rsidR="001A6E2F" w:rsidRPr="003E68FD">
        <w:rPr>
          <w:rFonts w:ascii="Book Antiqua" w:hAnsi="Book Antiqua" w:cs="Times New Roman"/>
          <w:sz w:val="24"/>
          <w:szCs w:val="24"/>
        </w:rPr>
        <w:t xml:space="preserve">was demonstrated in patients </w:t>
      </w:r>
      <w:r w:rsidR="002918E7" w:rsidRPr="003E68FD">
        <w:rPr>
          <w:rFonts w:ascii="Book Antiqua" w:hAnsi="Book Antiqua" w:cs="Times New Roman"/>
          <w:sz w:val="24"/>
          <w:szCs w:val="24"/>
        </w:rPr>
        <w:t xml:space="preserve">recruited from </w:t>
      </w:r>
      <w:r w:rsidR="001A6E2F" w:rsidRPr="003E68FD">
        <w:rPr>
          <w:rFonts w:ascii="Book Antiqua" w:hAnsi="Book Antiqua" w:cs="Times New Roman"/>
          <w:sz w:val="24"/>
          <w:szCs w:val="24"/>
        </w:rPr>
        <w:t>North America and Latin America</w:t>
      </w:r>
      <w:r w:rsidR="00D47F28" w:rsidRPr="003E68FD">
        <w:rPr>
          <w:rFonts w:ascii="Book Antiqua" w:hAnsi="Book Antiqua" w:cs="Times New Roman"/>
          <w:sz w:val="24"/>
          <w:szCs w:val="24"/>
        </w:rPr>
        <w:t xml:space="preserve"> </w:t>
      </w:r>
      <w:r w:rsidR="002918E7" w:rsidRPr="003E68FD">
        <w:rPr>
          <w:rFonts w:ascii="Book Antiqua" w:hAnsi="Book Antiqua" w:cs="Times New Roman"/>
          <w:sz w:val="24"/>
          <w:szCs w:val="24"/>
        </w:rPr>
        <w:t xml:space="preserve">centers </w:t>
      </w:r>
      <w:r w:rsidR="001A6E2F" w:rsidRPr="003E68FD">
        <w:rPr>
          <w:rFonts w:ascii="Book Antiqua" w:hAnsi="Book Antiqua" w:cs="Times New Roman"/>
          <w:sz w:val="24"/>
          <w:szCs w:val="24"/>
        </w:rPr>
        <w:t xml:space="preserve">(median, 11.5 </w:t>
      </w:r>
      <w:r w:rsidR="003F3200" w:rsidRPr="003E68FD">
        <w:rPr>
          <w:rFonts w:ascii="Book Antiqua" w:hAnsi="Book Antiqua" w:cs="Times New Roman"/>
          <w:i/>
          <w:sz w:val="24"/>
          <w:szCs w:val="24"/>
        </w:rPr>
        <w:t>vs</w:t>
      </w:r>
      <w:r w:rsidR="001A6E2F" w:rsidRPr="003E68FD">
        <w:rPr>
          <w:rFonts w:ascii="Book Antiqua" w:hAnsi="Book Antiqua" w:cs="Times New Roman"/>
          <w:sz w:val="24"/>
          <w:szCs w:val="24"/>
        </w:rPr>
        <w:t xml:space="preserve"> 6.8 </w:t>
      </w:r>
      <w:r w:rsidR="009E3EF5" w:rsidRPr="003E68FD">
        <w:rPr>
          <w:rFonts w:ascii="Book Antiqua" w:hAnsi="Book Antiqua" w:cs="Times New Roman"/>
          <w:sz w:val="24"/>
          <w:szCs w:val="24"/>
        </w:rPr>
        <w:t>mo</w:t>
      </w:r>
      <w:r w:rsidR="001A6E2F" w:rsidRPr="003E68FD">
        <w:rPr>
          <w:rFonts w:ascii="Book Antiqua" w:hAnsi="Book Antiqua" w:cs="Times New Roman"/>
          <w:sz w:val="24"/>
          <w:szCs w:val="24"/>
        </w:rPr>
        <w:t xml:space="preserve"> for placebo-chemotherapy; </w:t>
      </w:r>
      <w:r w:rsidR="003F3200" w:rsidRPr="003E68FD">
        <w:rPr>
          <w:rFonts w:ascii="Book Antiqua" w:hAnsi="Book Antiqua" w:cs="Times New Roman"/>
          <w:sz w:val="24"/>
          <w:szCs w:val="24"/>
        </w:rPr>
        <w:t>HR</w:t>
      </w:r>
      <w:r w:rsidR="003F3200" w:rsidRPr="003E68FD">
        <w:rPr>
          <w:rFonts w:ascii="Book Antiqua" w:hAnsi="Book Antiqua" w:cs="Times New Roman"/>
          <w:sz w:val="24"/>
          <w:szCs w:val="24"/>
          <w:lang w:eastAsia="zh-CN"/>
        </w:rPr>
        <w:t>:</w:t>
      </w:r>
      <w:r w:rsidR="001A6E2F" w:rsidRPr="003E68FD">
        <w:rPr>
          <w:rFonts w:ascii="Book Antiqua" w:hAnsi="Book Antiqua" w:cs="Times New Roman"/>
          <w:sz w:val="24"/>
          <w:szCs w:val="24"/>
        </w:rPr>
        <w:t xml:space="preserve"> 0.63; </w:t>
      </w:r>
      <w:r w:rsidR="003F3200" w:rsidRPr="003E68FD">
        <w:rPr>
          <w:rFonts w:ascii="Book Antiqua" w:hAnsi="Book Antiqua" w:cs="Times New Roman"/>
          <w:sz w:val="24"/>
          <w:szCs w:val="24"/>
        </w:rPr>
        <w:t>95%CI</w:t>
      </w:r>
      <w:r w:rsidR="003F3200" w:rsidRPr="003E68FD">
        <w:rPr>
          <w:rFonts w:ascii="Book Antiqua" w:hAnsi="Book Antiqua" w:cs="Times New Roman"/>
          <w:sz w:val="24"/>
          <w:szCs w:val="24"/>
          <w:lang w:eastAsia="zh-CN"/>
        </w:rPr>
        <w:t>:</w:t>
      </w:r>
      <w:r w:rsidR="001A6E2F" w:rsidRPr="003E68FD">
        <w:rPr>
          <w:rFonts w:ascii="Book Antiqua" w:hAnsi="Book Antiqua" w:cs="Times New Roman"/>
          <w:sz w:val="24"/>
          <w:szCs w:val="24"/>
        </w:rPr>
        <w:t xml:space="preserve"> 0.43 to 0.94), whereas patients </w:t>
      </w:r>
      <w:r w:rsidR="002918E7" w:rsidRPr="003E68FD">
        <w:rPr>
          <w:rFonts w:ascii="Book Antiqua" w:hAnsi="Book Antiqua" w:cs="Times New Roman"/>
          <w:sz w:val="24"/>
          <w:szCs w:val="24"/>
        </w:rPr>
        <w:t xml:space="preserve">recruited from </w:t>
      </w:r>
      <w:r w:rsidR="001A6E2F" w:rsidRPr="003E68FD">
        <w:rPr>
          <w:rFonts w:ascii="Book Antiqua" w:hAnsi="Book Antiqua" w:cs="Times New Roman"/>
          <w:sz w:val="24"/>
          <w:szCs w:val="24"/>
        </w:rPr>
        <w:t xml:space="preserve">Asia </w:t>
      </w:r>
      <w:r w:rsidR="002918E7" w:rsidRPr="003E68FD">
        <w:rPr>
          <w:rFonts w:ascii="Book Antiqua" w:hAnsi="Book Antiqua" w:cs="Times New Roman"/>
          <w:sz w:val="24"/>
          <w:szCs w:val="24"/>
        </w:rPr>
        <w:t xml:space="preserve">centers seemed to </w:t>
      </w:r>
      <w:r w:rsidR="001A6E2F" w:rsidRPr="003E68FD">
        <w:rPr>
          <w:rFonts w:ascii="Book Antiqua" w:hAnsi="Book Antiqua" w:cs="Times New Roman"/>
          <w:sz w:val="24"/>
          <w:szCs w:val="24"/>
        </w:rPr>
        <w:t xml:space="preserve">have no </w:t>
      </w:r>
      <w:r w:rsidR="00535BB2" w:rsidRPr="003E68FD">
        <w:rPr>
          <w:rFonts w:ascii="Book Antiqua" w:hAnsi="Book Antiqua" w:cs="Times New Roman"/>
          <w:sz w:val="24"/>
          <w:szCs w:val="24"/>
        </w:rPr>
        <w:t xml:space="preserve">obvious </w:t>
      </w:r>
      <w:r w:rsidR="001A6E2F" w:rsidRPr="003E68FD">
        <w:rPr>
          <w:rFonts w:ascii="Book Antiqua" w:hAnsi="Book Antiqua" w:cs="Times New Roman"/>
          <w:sz w:val="24"/>
          <w:szCs w:val="24"/>
        </w:rPr>
        <w:t>benefit (</w:t>
      </w:r>
      <w:r w:rsidR="003F3200" w:rsidRPr="003E68FD">
        <w:rPr>
          <w:rFonts w:ascii="Book Antiqua" w:hAnsi="Book Antiqua" w:cs="Times New Roman"/>
          <w:sz w:val="24"/>
          <w:szCs w:val="24"/>
        </w:rPr>
        <w:t>HR</w:t>
      </w:r>
      <w:r w:rsidR="003F3200" w:rsidRPr="003E68FD">
        <w:rPr>
          <w:rFonts w:ascii="Book Antiqua" w:hAnsi="Book Antiqua" w:cs="Times New Roman"/>
          <w:sz w:val="24"/>
          <w:szCs w:val="24"/>
          <w:lang w:eastAsia="zh-CN"/>
        </w:rPr>
        <w:t>:</w:t>
      </w:r>
      <w:r w:rsidR="001A6E2F" w:rsidRPr="003E68FD">
        <w:rPr>
          <w:rFonts w:ascii="Book Antiqua" w:hAnsi="Book Antiqua" w:cs="Times New Roman"/>
          <w:sz w:val="24"/>
          <w:szCs w:val="24"/>
        </w:rPr>
        <w:t xml:space="preserve"> 0.97; </w:t>
      </w:r>
      <w:r w:rsidR="003F3200" w:rsidRPr="003E68FD">
        <w:rPr>
          <w:rFonts w:ascii="Book Antiqua" w:hAnsi="Book Antiqua" w:cs="Times New Roman"/>
          <w:sz w:val="24"/>
          <w:szCs w:val="24"/>
        </w:rPr>
        <w:t>95%CI</w:t>
      </w:r>
      <w:r w:rsidR="003F3200" w:rsidRPr="003E68FD">
        <w:rPr>
          <w:rFonts w:ascii="Book Antiqua" w:hAnsi="Book Antiqua" w:cs="Times New Roman"/>
          <w:sz w:val="24"/>
          <w:szCs w:val="24"/>
          <w:lang w:eastAsia="zh-CN"/>
        </w:rPr>
        <w:t>:</w:t>
      </w:r>
      <w:r w:rsidR="001A6E2F" w:rsidRPr="003E68FD">
        <w:rPr>
          <w:rFonts w:ascii="Book Antiqua" w:hAnsi="Book Antiqua" w:cs="Times New Roman"/>
          <w:sz w:val="24"/>
          <w:szCs w:val="24"/>
        </w:rPr>
        <w:t xml:space="preserve"> 0.75 to 1.25). </w:t>
      </w:r>
      <w:r w:rsidR="00751870" w:rsidRPr="003E68FD">
        <w:rPr>
          <w:rFonts w:ascii="Book Antiqua" w:hAnsi="Book Antiqua" w:cs="Times New Roman"/>
          <w:sz w:val="24"/>
          <w:szCs w:val="24"/>
        </w:rPr>
        <w:t xml:space="preserve">Subsequently, the study </w:t>
      </w:r>
      <w:r w:rsidR="00856E03" w:rsidRPr="003E68FD">
        <w:rPr>
          <w:rFonts w:ascii="Book Antiqua" w:hAnsi="Book Antiqua" w:cs="Times New Roman"/>
          <w:sz w:val="24"/>
          <w:szCs w:val="24"/>
        </w:rPr>
        <w:t xml:space="preserve">investigators </w:t>
      </w:r>
      <w:r w:rsidR="00CB4824" w:rsidRPr="003E68FD">
        <w:rPr>
          <w:rFonts w:ascii="Book Antiqua" w:hAnsi="Book Antiqua" w:cs="Times New Roman"/>
          <w:sz w:val="24"/>
          <w:szCs w:val="24"/>
        </w:rPr>
        <w:t xml:space="preserve">identified plasma VEGF-A levels and </w:t>
      </w:r>
      <w:r w:rsidR="00150640" w:rsidRPr="003E68FD">
        <w:rPr>
          <w:rFonts w:ascii="Book Antiqua" w:hAnsi="Book Antiqua" w:cs="Times New Roman"/>
          <w:sz w:val="24"/>
          <w:szCs w:val="24"/>
        </w:rPr>
        <w:t xml:space="preserve">degree of </w:t>
      </w:r>
      <w:r w:rsidR="00CB4824" w:rsidRPr="003E68FD">
        <w:rPr>
          <w:rFonts w:ascii="Book Antiqua" w:hAnsi="Book Antiqua" w:cs="Times New Roman"/>
          <w:sz w:val="24"/>
          <w:szCs w:val="24"/>
        </w:rPr>
        <w:t>tumor neuropilin-1</w:t>
      </w:r>
      <w:r w:rsidR="00817AA3" w:rsidRPr="003E68FD">
        <w:rPr>
          <w:rFonts w:ascii="Book Antiqua" w:hAnsi="Book Antiqua" w:cs="Times New Roman"/>
          <w:sz w:val="24"/>
          <w:szCs w:val="24"/>
        </w:rPr>
        <w:t xml:space="preserve">, </w:t>
      </w:r>
      <w:r w:rsidR="00EF074E" w:rsidRPr="003E68FD">
        <w:rPr>
          <w:rFonts w:ascii="Book Antiqua" w:hAnsi="Book Antiqua" w:cs="Times New Roman"/>
          <w:sz w:val="24"/>
          <w:szCs w:val="24"/>
        </w:rPr>
        <w:t>a co-receptor for VEGF-A</w:t>
      </w:r>
      <w:r w:rsidR="00817AA3" w:rsidRPr="003E68FD">
        <w:rPr>
          <w:rFonts w:ascii="Book Antiqua" w:hAnsi="Book Antiqua" w:cs="Times New Roman"/>
          <w:sz w:val="24"/>
          <w:szCs w:val="24"/>
        </w:rPr>
        <w:t xml:space="preserve">, </w:t>
      </w:r>
      <w:r w:rsidR="00150640" w:rsidRPr="003E68FD">
        <w:rPr>
          <w:rFonts w:ascii="Book Antiqua" w:hAnsi="Book Antiqua" w:cs="Times New Roman"/>
          <w:sz w:val="24"/>
          <w:szCs w:val="24"/>
        </w:rPr>
        <w:t xml:space="preserve">expression </w:t>
      </w:r>
      <w:r w:rsidR="00CB4824" w:rsidRPr="003E68FD">
        <w:rPr>
          <w:rFonts w:ascii="Book Antiqua" w:hAnsi="Book Antiqua" w:cs="Times New Roman"/>
          <w:sz w:val="24"/>
          <w:szCs w:val="24"/>
        </w:rPr>
        <w:t xml:space="preserve">as potential predictive </w:t>
      </w:r>
      <w:r w:rsidR="00792E9D" w:rsidRPr="003E68FD">
        <w:rPr>
          <w:rFonts w:ascii="Book Antiqua" w:hAnsi="Book Antiqua" w:cs="Times New Roman"/>
          <w:sz w:val="24"/>
          <w:szCs w:val="24"/>
        </w:rPr>
        <w:t>biomarker</w:t>
      </w:r>
      <w:r w:rsidR="00CB4824" w:rsidRPr="003E68FD">
        <w:rPr>
          <w:rFonts w:ascii="Book Antiqua" w:hAnsi="Book Antiqua" w:cs="Times New Roman"/>
          <w:sz w:val="24"/>
          <w:szCs w:val="24"/>
        </w:rPr>
        <w:t xml:space="preserve">s of </w:t>
      </w:r>
      <w:r w:rsidR="002D5581" w:rsidRPr="003E68FD">
        <w:rPr>
          <w:rFonts w:ascii="Book Antiqua" w:hAnsi="Book Antiqua" w:cs="Times New Roman"/>
          <w:sz w:val="24"/>
          <w:szCs w:val="24"/>
        </w:rPr>
        <w:t xml:space="preserve">bevacizumab </w:t>
      </w:r>
      <w:proofErr w:type="gramStart"/>
      <w:r w:rsidR="003751A5">
        <w:rPr>
          <w:rFonts w:ascii="Book Antiqua" w:hAnsi="Book Antiqua" w:cs="Times New Roman"/>
          <w:sz w:val="24"/>
          <w:szCs w:val="24"/>
        </w:rPr>
        <w:t>efficacy</w:t>
      </w:r>
      <w:r w:rsidR="0031789B" w:rsidRPr="003E68FD">
        <w:rPr>
          <w:rFonts w:ascii="Book Antiqua" w:hAnsi="Book Antiqua" w:cs="Times New Roman"/>
          <w:sz w:val="24"/>
          <w:szCs w:val="24"/>
          <w:vertAlign w:val="superscript"/>
        </w:rPr>
        <w:t>[</w:t>
      </w:r>
      <w:proofErr w:type="gramEnd"/>
      <w:r w:rsidR="00272B28" w:rsidRPr="003E68FD">
        <w:rPr>
          <w:rFonts w:ascii="Book Antiqua" w:hAnsi="Book Antiqua" w:cs="Times New Roman"/>
          <w:sz w:val="24"/>
          <w:szCs w:val="24"/>
          <w:vertAlign w:val="superscript"/>
        </w:rPr>
        <w:t>3</w:t>
      </w:r>
      <w:r w:rsidR="00BF7CA2" w:rsidRPr="003E68FD">
        <w:rPr>
          <w:rFonts w:ascii="Book Antiqua" w:hAnsi="Book Antiqua" w:cs="Times New Roman"/>
          <w:sz w:val="24"/>
          <w:szCs w:val="24"/>
          <w:vertAlign w:val="superscript"/>
        </w:rPr>
        <w:t>8</w:t>
      </w:r>
      <w:r w:rsidR="008E528C" w:rsidRPr="003E68FD">
        <w:rPr>
          <w:rFonts w:ascii="Book Antiqua" w:hAnsi="Book Antiqua" w:cs="Times New Roman"/>
          <w:sz w:val="24"/>
          <w:szCs w:val="24"/>
          <w:vertAlign w:val="superscript"/>
        </w:rPr>
        <w:t>]</w:t>
      </w:r>
      <w:r w:rsidR="00CB4824" w:rsidRPr="003E68FD">
        <w:rPr>
          <w:rFonts w:ascii="Book Antiqua" w:hAnsi="Book Antiqua" w:cs="Times New Roman"/>
          <w:sz w:val="24"/>
          <w:szCs w:val="24"/>
        </w:rPr>
        <w:t xml:space="preserve">. </w:t>
      </w:r>
      <w:r w:rsidR="00D47F28" w:rsidRPr="003E68FD">
        <w:rPr>
          <w:rFonts w:ascii="Book Antiqua" w:hAnsi="Book Antiqua" w:cs="Times New Roman"/>
          <w:sz w:val="24"/>
          <w:szCs w:val="24"/>
        </w:rPr>
        <w:t xml:space="preserve">A </w:t>
      </w:r>
      <w:r w:rsidR="00D15638" w:rsidRPr="003E68FD">
        <w:rPr>
          <w:rFonts w:ascii="Book Antiqua" w:hAnsi="Book Antiqua" w:cs="Times New Roman"/>
          <w:sz w:val="24"/>
          <w:szCs w:val="24"/>
        </w:rPr>
        <w:t xml:space="preserve">negative </w:t>
      </w:r>
      <w:r w:rsidR="00D47F28" w:rsidRPr="003E68FD">
        <w:rPr>
          <w:rFonts w:ascii="Book Antiqua" w:hAnsi="Book Antiqua" w:cs="Times New Roman"/>
          <w:sz w:val="24"/>
          <w:szCs w:val="24"/>
        </w:rPr>
        <w:t xml:space="preserve">OS </w:t>
      </w:r>
      <w:r w:rsidR="00D15638" w:rsidRPr="003E68FD">
        <w:rPr>
          <w:rFonts w:ascii="Book Antiqua" w:hAnsi="Book Antiqua" w:cs="Times New Roman"/>
          <w:sz w:val="24"/>
          <w:szCs w:val="24"/>
        </w:rPr>
        <w:t>correlation was found in patients with low</w:t>
      </w:r>
      <w:r w:rsidR="00817AA3" w:rsidRPr="003E68FD">
        <w:rPr>
          <w:rFonts w:ascii="Book Antiqua" w:hAnsi="Book Antiqua" w:cs="Times New Roman"/>
          <w:sz w:val="24"/>
          <w:szCs w:val="24"/>
        </w:rPr>
        <w:t xml:space="preserve"> </w:t>
      </w:r>
      <w:r w:rsidR="00D15638" w:rsidRPr="003E68FD">
        <w:rPr>
          <w:rFonts w:ascii="Book Antiqua" w:hAnsi="Book Antiqua" w:cs="Times New Roman"/>
          <w:sz w:val="24"/>
          <w:szCs w:val="24"/>
        </w:rPr>
        <w:t xml:space="preserve">expression of </w:t>
      </w:r>
      <w:r w:rsidR="00B85EDC" w:rsidRPr="003E68FD">
        <w:rPr>
          <w:rFonts w:ascii="Book Antiqua" w:hAnsi="Book Antiqua" w:cs="Times New Roman"/>
          <w:sz w:val="24"/>
          <w:szCs w:val="24"/>
        </w:rPr>
        <w:t xml:space="preserve">tumor </w:t>
      </w:r>
      <w:r w:rsidR="00D15638" w:rsidRPr="003E68FD">
        <w:rPr>
          <w:rFonts w:ascii="Book Antiqua" w:hAnsi="Book Antiqua" w:cs="Times New Roman"/>
          <w:sz w:val="24"/>
          <w:szCs w:val="24"/>
        </w:rPr>
        <w:t>neuropilin-1 (</w:t>
      </w:r>
      <w:r w:rsidR="00B22238" w:rsidRPr="003E68FD">
        <w:rPr>
          <w:rFonts w:ascii="Book Antiqua" w:hAnsi="Book Antiqua" w:cs="Times New Roman"/>
          <w:sz w:val="24"/>
          <w:szCs w:val="24"/>
        </w:rPr>
        <w:t>HR</w:t>
      </w:r>
      <w:r w:rsidR="00B22238" w:rsidRPr="003E68FD">
        <w:rPr>
          <w:rFonts w:ascii="Book Antiqua" w:hAnsi="Book Antiqua" w:cs="Times New Roman"/>
          <w:sz w:val="24"/>
          <w:szCs w:val="24"/>
          <w:lang w:eastAsia="zh-CN"/>
        </w:rPr>
        <w:t>:</w:t>
      </w:r>
      <w:r w:rsidR="00D15638" w:rsidRPr="003E68FD">
        <w:rPr>
          <w:rFonts w:ascii="Book Antiqua" w:hAnsi="Book Antiqua" w:cs="Times New Roman"/>
          <w:sz w:val="24"/>
          <w:szCs w:val="24"/>
        </w:rPr>
        <w:t xml:space="preserve"> 0.75; </w:t>
      </w:r>
      <w:r w:rsidR="00B22238" w:rsidRPr="003E68FD">
        <w:rPr>
          <w:rFonts w:ascii="Book Antiqua" w:hAnsi="Book Antiqua" w:cs="Times New Roman"/>
          <w:sz w:val="24"/>
          <w:szCs w:val="24"/>
        </w:rPr>
        <w:t>95%CI</w:t>
      </w:r>
      <w:r w:rsidR="00B22238" w:rsidRPr="003E68FD">
        <w:rPr>
          <w:rFonts w:ascii="Book Antiqua" w:hAnsi="Book Antiqua" w:cs="Times New Roman"/>
          <w:sz w:val="24"/>
          <w:szCs w:val="24"/>
          <w:lang w:eastAsia="zh-CN"/>
        </w:rPr>
        <w:t>:</w:t>
      </w:r>
      <w:r w:rsidR="00D15638" w:rsidRPr="003E68FD">
        <w:rPr>
          <w:rFonts w:ascii="Book Antiqua" w:hAnsi="Book Antiqua" w:cs="Times New Roman"/>
          <w:sz w:val="24"/>
          <w:szCs w:val="24"/>
        </w:rPr>
        <w:t xml:space="preserve"> 0.59 to 0.97) compared to those with high expression (</w:t>
      </w:r>
      <w:r w:rsidR="0017044E" w:rsidRPr="003E68FD">
        <w:rPr>
          <w:rFonts w:ascii="Book Antiqua" w:hAnsi="Book Antiqua" w:cs="Times New Roman"/>
          <w:sz w:val="24"/>
          <w:szCs w:val="24"/>
        </w:rPr>
        <w:t>HR</w:t>
      </w:r>
      <w:r w:rsidR="0017044E" w:rsidRPr="003E68FD">
        <w:rPr>
          <w:rFonts w:ascii="Book Antiqua" w:hAnsi="Book Antiqua" w:cs="Times New Roman"/>
          <w:sz w:val="24"/>
          <w:szCs w:val="24"/>
          <w:lang w:eastAsia="zh-CN"/>
        </w:rPr>
        <w:t>:</w:t>
      </w:r>
      <w:r w:rsidR="00D15638" w:rsidRPr="003E68FD">
        <w:rPr>
          <w:rFonts w:ascii="Book Antiqua" w:hAnsi="Book Antiqua" w:cs="Times New Roman"/>
          <w:sz w:val="24"/>
          <w:szCs w:val="24"/>
        </w:rPr>
        <w:t xml:space="preserve"> 1.07; </w:t>
      </w:r>
      <w:r w:rsidR="00506F90" w:rsidRPr="003E68FD">
        <w:rPr>
          <w:rFonts w:ascii="Book Antiqua" w:hAnsi="Book Antiqua" w:cs="Times New Roman"/>
          <w:sz w:val="24"/>
          <w:szCs w:val="24"/>
        </w:rPr>
        <w:t>95%CI</w:t>
      </w:r>
      <w:r w:rsidR="00506F90" w:rsidRPr="003E68FD">
        <w:rPr>
          <w:rFonts w:ascii="Book Antiqua" w:hAnsi="Book Antiqua" w:cs="Times New Roman"/>
          <w:sz w:val="24"/>
          <w:szCs w:val="24"/>
          <w:lang w:eastAsia="zh-CN"/>
        </w:rPr>
        <w:t>:</w:t>
      </w:r>
      <w:r w:rsidR="00D15638" w:rsidRPr="003E68FD">
        <w:rPr>
          <w:rFonts w:ascii="Book Antiqua" w:hAnsi="Book Antiqua" w:cs="Times New Roman"/>
          <w:sz w:val="24"/>
          <w:szCs w:val="24"/>
        </w:rPr>
        <w:t xml:space="preserve"> 0.81 to 1.40; interaction </w:t>
      </w:r>
      <w:r w:rsidR="00D15638" w:rsidRPr="003E68FD">
        <w:rPr>
          <w:rFonts w:ascii="Book Antiqua" w:hAnsi="Book Antiqua" w:cs="Times New Roman"/>
          <w:i/>
          <w:sz w:val="24"/>
          <w:szCs w:val="24"/>
        </w:rPr>
        <w:t>P</w:t>
      </w:r>
      <w:r w:rsidR="00047C26" w:rsidRPr="003E68FD">
        <w:rPr>
          <w:rFonts w:ascii="Book Antiqua" w:hAnsi="Book Antiqua" w:cs="Times New Roman"/>
          <w:sz w:val="24"/>
          <w:szCs w:val="24"/>
          <w:lang w:eastAsia="zh-CN"/>
        </w:rPr>
        <w:t xml:space="preserve"> </w:t>
      </w:r>
      <w:r w:rsidR="00D15638" w:rsidRPr="003E68FD">
        <w:rPr>
          <w:rFonts w:ascii="Book Antiqua" w:hAnsi="Book Antiqua" w:cs="Times New Roman"/>
          <w:sz w:val="24"/>
          <w:szCs w:val="24"/>
        </w:rPr>
        <w:t>=</w:t>
      </w:r>
      <w:r w:rsidR="00047C26" w:rsidRPr="003E68FD">
        <w:rPr>
          <w:rFonts w:ascii="Book Antiqua" w:hAnsi="Book Antiqua" w:cs="Times New Roman"/>
          <w:sz w:val="24"/>
          <w:szCs w:val="24"/>
          <w:lang w:eastAsia="zh-CN"/>
        </w:rPr>
        <w:t xml:space="preserve"> </w:t>
      </w:r>
      <w:r w:rsidR="00D15638" w:rsidRPr="003E68FD">
        <w:rPr>
          <w:rFonts w:ascii="Book Antiqua" w:hAnsi="Book Antiqua" w:cs="Times New Roman"/>
          <w:sz w:val="24"/>
          <w:szCs w:val="24"/>
        </w:rPr>
        <w:t>0.06).</w:t>
      </w:r>
      <w:r w:rsidR="00D15638" w:rsidRPr="003E68FD">
        <w:rPr>
          <w:rFonts w:ascii="Book Antiqua" w:hAnsi="Book Antiqua"/>
          <w:sz w:val="24"/>
          <w:szCs w:val="24"/>
        </w:rPr>
        <w:t xml:space="preserve"> </w:t>
      </w:r>
      <w:r w:rsidR="00D15638" w:rsidRPr="003E68FD">
        <w:rPr>
          <w:rFonts w:ascii="Book Antiqua" w:hAnsi="Book Antiqua" w:cs="Times New Roman"/>
          <w:sz w:val="24"/>
          <w:szCs w:val="24"/>
        </w:rPr>
        <w:t xml:space="preserve">Of note, these findings were significant only in </w:t>
      </w:r>
      <w:r w:rsidR="00817AA3" w:rsidRPr="003E68FD">
        <w:rPr>
          <w:rFonts w:ascii="Book Antiqua" w:hAnsi="Book Antiqua" w:cs="Times New Roman"/>
          <w:sz w:val="24"/>
          <w:szCs w:val="24"/>
        </w:rPr>
        <w:t>non</w:t>
      </w:r>
      <w:r w:rsidR="00D15638" w:rsidRPr="003E68FD">
        <w:rPr>
          <w:rFonts w:ascii="Book Antiqua" w:hAnsi="Book Antiqua" w:cs="Times New Roman"/>
          <w:sz w:val="24"/>
          <w:szCs w:val="24"/>
        </w:rPr>
        <w:t xml:space="preserve">-Asian </w:t>
      </w:r>
      <w:r w:rsidR="00817AA3" w:rsidRPr="003E68FD">
        <w:rPr>
          <w:rFonts w:ascii="Book Antiqua" w:hAnsi="Book Antiqua" w:cs="Times New Roman"/>
          <w:sz w:val="24"/>
          <w:szCs w:val="24"/>
        </w:rPr>
        <w:t>patients.</w:t>
      </w:r>
      <w:r w:rsidR="00D15638" w:rsidRPr="003E68FD">
        <w:rPr>
          <w:rFonts w:ascii="Book Antiqua" w:hAnsi="Book Antiqua" w:cs="Times New Roman"/>
          <w:sz w:val="24"/>
          <w:szCs w:val="24"/>
        </w:rPr>
        <w:t xml:space="preserve"> </w:t>
      </w:r>
    </w:p>
    <w:p w14:paraId="556F5A5A" w14:textId="17A7B011" w:rsidR="00545035" w:rsidRPr="003E68FD" w:rsidRDefault="00545035"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 xml:space="preserve">AVATAR, a study similar in design to AVAGAST, was </w:t>
      </w:r>
      <w:r w:rsidR="002918E7" w:rsidRPr="003E68FD">
        <w:rPr>
          <w:rFonts w:ascii="Book Antiqua" w:hAnsi="Book Antiqua" w:cs="Times New Roman"/>
          <w:sz w:val="24"/>
          <w:szCs w:val="24"/>
        </w:rPr>
        <w:t xml:space="preserve">performed </w:t>
      </w:r>
      <w:r w:rsidRPr="003E68FD">
        <w:rPr>
          <w:rFonts w:ascii="Book Antiqua" w:hAnsi="Book Antiqua" w:cs="Times New Roman"/>
          <w:sz w:val="24"/>
          <w:szCs w:val="24"/>
        </w:rPr>
        <w:t>in Chinese patient</w:t>
      </w:r>
      <w:r w:rsidR="002918E7" w:rsidRPr="003E68FD">
        <w:rPr>
          <w:rFonts w:ascii="Book Antiqua" w:hAnsi="Book Antiqua" w:cs="Times New Roman"/>
          <w:sz w:val="24"/>
          <w:szCs w:val="24"/>
        </w:rPr>
        <w:t xml:space="preserve"> population w</w:t>
      </w:r>
      <w:r w:rsidRPr="003E68FD">
        <w:rPr>
          <w:rFonts w:ascii="Book Antiqua" w:hAnsi="Book Antiqua" w:cs="Times New Roman"/>
          <w:sz w:val="24"/>
          <w:szCs w:val="24"/>
        </w:rPr>
        <w:t xml:space="preserve">ith advanced </w:t>
      </w:r>
      <w:proofErr w:type="gramStart"/>
      <w:r w:rsidRPr="003E68FD">
        <w:rPr>
          <w:rFonts w:ascii="Book Antiqua" w:hAnsi="Book Antiqua" w:cs="Times New Roman"/>
          <w:sz w:val="24"/>
          <w:szCs w:val="24"/>
        </w:rPr>
        <w:t>GC</w:t>
      </w:r>
      <w:r w:rsidR="0031789B" w:rsidRPr="003E68FD">
        <w:rPr>
          <w:rFonts w:ascii="Book Antiqua" w:hAnsi="Book Antiqua" w:cs="Times New Roman"/>
          <w:sz w:val="24"/>
          <w:szCs w:val="24"/>
          <w:vertAlign w:val="superscript"/>
        </w:rPr>
        <w:t>[</w:t>
      </w:r>
      <w:proofErr w:type="gramEnd"/>
      <w:r w:rsidR="00BF7CA2" w:rsidRPr="003E68FD">
        <w:rPr>
          <w:rFonts w:ascii="Book Antiqua" w:hAnsi="Book Antiqua" w:cs="Times New Roman"/>
          <w:sz w:val="24"/>
          <w:szCs w:val="24"/>
          <w:vertAlign w:val="superscript"/>
        </w:rPr>
        <w:t>39</w:t>
      </w:r>
      <w:r w:rsidR="008E528C" w:rsidRPr="003E68FD">
        <w:rPr>
          <w:rFonts w:ascii="Book Antiqua" w:hAnsi="Book Antiqua" w:cs="Times New Roman"/>
          <w:sz w:val="24"/>
          <w:szCs w:val="24"/>
          <w:vertAlign w:val="superscript"/>
        </w:rPr>
        <w:t>]</w:t>
      </w:r>
      <w:r w:rsidRPr="003E68FD">
        <w:rPr>
          <w:rFonts w:ascii="Book Antiqua" w:hAnsi="Book Antiqua" w:cs="Times New Roman"/>
          <w:sz w:val="24"/>
          <w:szCs w:val="24"/>
        </w:rPr>
        <w:t xml:space="preserve">. It was </w:t>
      </w:r>
      <w:r w:rsidR="00D47F28" w:rsidRPr="003E68FD">
        <w:rPr>
          <w:rFonts w:ascii="Book Antiqua" w:hAnsi="Book Antiqua" w:cs="Times New Roman"/>
          <w:sz w:val="24"/>
          <w:szCs w:val="24"/>
        </w:rPr>
        <w:t xml:space="preserve">again </w:t>
      </w:r>
      <w:r w:rsidRPr="003E68FD">
        <w:rPr>
          <w:rFonts w:ascii="Book Antiqua" w:hAnsi="Book Antiqua" w:cs="Times New Roman"/>
          <w:sz w:val="24"/>
          <w:szCs w:val="24"/>
        </w:rPr>
        <w:t xml:space="preserve">demonstrated that the addition of bevacizumab to </w:t>
      </w:r>
      <w:r w:rsidR="00D92767" w:rsidRPr="003E68FD">
        <w:rPr>
          <w:rFonts w:ascii="Book Antiqua" w:hAnsi="Book Antiqua" w:cs="Times New Roman"/>
          <w:sz w:val="24"/>
          <w:szCs w:val="24"/>
        </w:rPr>
        <w:t xml:space="preserve">chemotherapy consisting </w:t>
      </w:r>
      <w:r w:rsidRPr="003E68FD">
        <w:rPr>
          <w:rFonts w:ascii="Book Antiqua" w:hAnsi="Book Antiqua" w:cs="Times New Roman"/>
          <w:sz w:val="24"/>
          <w:szCs w:val="24"/>
        </w:rPr>
        <w:t>capecitabine</w:t>
      </w:r>
      <w:r w:rsidR="00B85EDC" w:rsidRPr="003E68FD">
        <w:rPr>
          <w:rFonts w:ascii="Book Antiqua" w:hAnsi="Book Antiqua" w:cs="Times New Roman"/>
          <w:sz w:val="24"/>
          <w:szCs w:val="24"/>
        </w:rPr>
        <w:t xml:space="preserve"> and </w:t>
      </w:r>
      <w:r w:rsidRPr="003E68FD">
        <w:rPr>
          <w:rFonts w:ascii="Book Antiqua" w:hAnsi="Book Antiqua" w:cs="Times New Roman"/>
          <w:sz w:val="24"/>
          <w:szCs w:val="24"/>
        </w:rPr>
        <w:t>cisplatin in this specific patient population did not improve</w:t>
      </w:r>
      <w:r w:rsidR="00D47F28" w:rsidRPr="003E68FD">
        <w:rPr>
          <w:rFonts w:ascii="Book Antiqua" w:hAnsi="Book Antiqua" w:cs="Times New Roman"/>
          <w:sz w:val="24"/>
          <w:szCs w:val="24"/>
        </w:rPr>
        <w:t xml:space="preserve"> OS (</w:t>
      </w:r>
      <w:r w:rsidR="0047306B" w:rsidRPr="003E68FD">
        <w:rPr>
          <w:rFonts w:ascii="Book Antiqua" w:hAnsi="Book Antiqua" w:cs="Times New Roman"/>
          <w:sz w:val="24"/>
          <w:szCs w:val="24"/>
        </w:rPr>
        <w:t xml:space="preserve">11.4 </w:t>
      </w:r>
      <w:r w:rsidR="009E3EF5" w:rsidRPr="003E68FD">
        <w:rPr>
          <w:rFonts w:ascii="Book Antiqua" w:hAnsi="Book Antiqua" w:cs="Times New Roman"/>
          <w:sz w:val="24"/>
          <w:szCs w:val="24"/>
        </w:rPr>
        <w:t>mo</w:t>
      </w:r>
      <w:r w:rsidR="0047306B" w:rsidRPr="003E68FD">
        <w:rPr>
          <w:rFonts w:ascii="Book Antiqua" w:hAnsi="Book Antiqua" w:cs="Times New Roman"/>
          <w:sz w:val="24"/>
          <w:szCs w:val="24"/>
        </w:rPr>
        <w:t xml:space="preserve"> in the placebo arm </w:t>
      </w:r>
      <w:r w:rsidR="00C7754F" w:rsidRPr="003E68FD">
        <w:rPr>
          <w:rFonts w:ascii="Book Antiqua" w:hAnsi="Book Antiqua"/>
          <w:i/>
          <w:sz w:val="24"/>
          <w:szCs w:val="24"/>
        </w:rPr>
        <w:t>vs</w:t>
      </w:r>
      <w:r w:rsidR="0047306B" w:rsidRPr="003E68FD">
        <w:rPr>
          <w:rFonts w:ascii="Book Antiqua" w:hAnsi="Book Antiqua" w:cs="Times New Roman"/>
          <w:sz w:val="24"/>
          <w:szCs w:val="24"/>
        </w:rPr>
        <w:t xml:space="preserve"> 10.5 </w:t>
      </w:r>
      <w:r w:rsidR="009E3EF5" w:rsidRPr="003E68FD">
        <w:rPr>
          <w:rFonts w:ascii="Book Antiqua" w:hAnsi="Book Antiqua" w:cs="Times New Roman"/>
          <w:sz w:val="24"/>
          <w:szCs w:val="24"/>
        </w:rPr>
        <w:t>mo</w:t>
      </w:r>
      <w:r w:rsidR="0047306B" w:rsidRPr="003E68FD">
        <w:rPr>
          <w:rFonts w:ascii="Book Antiqua" w:hAnsi="Book Antiqua" w:cs="Times New Roman"/>
          <w:sz w:val="24"/>
          <w:szCs w:val="24"/>
        </w:rPr>
        <w:t xml:space="preserve"> in the bevacizumab arm</w:t>
      </w:r>
      <w:r w:rsidR="00F30911" w:rsidRPr="003E68FD">
        <w:rPr>
          <w:rFonts w:ascii="Book Antiqua" w:hAnsi="Book Antiqua" w:cs="Times New Roman"/>
          <w:sz w:val="24"/>
          <w:szCs w:val="24"/>
        </w:rPr>
        <w:t>,</w:t>
      </w:r>
      <w:r w:rsidR="0047306B" w:rsidRPr="003E68FD">
        <w:rPr>
          <w:rFonts w:ascii="Book Antiqua" w:hAnsi="Book Antiqua" w:cs="Times New Roman"/>
          <w:sz w:val="24"/>
          <w:szCs w:val="24"/>
        </w:rPr>
        <w:t xml:space="preserve"> HR</w:t>
      </w:r>
      <w:r w:rsidR="004E5029" w:rsidRPr="003E68FD">
        <w:rPr>
          <w:rFonts w:ascii="Book Antiqua" w:hAnsi="Book Antiqua" w:cs="Times New Roman"/>
          <w:sz w:val="24"/>
          <w:szCs w:val="24"/>
          <w:lang w:eastAsia="zh-CN"/>
        </w:rPr>
        <w:t>:</w:t>
      </w:r>
      <w:r w:rsidR="0047306B" w:rsidRPr="003E68FD">
        <w:rPr>
          <w:rFonts w:ascii="Book Antiqua" w:hAnsi="Book Antiqua" w:cs="Times New Roman"/>
          <w:sz w:val="24"/>
          <w:szCs w:val="24"/>
        </w:rPr>
        <w:t xml:space="preserve"> 1.11</w:t>
      </w:r>
      <w:r w:rsidR="004E5029" w:rsidRPr="003E68FD">
        <w:rPr>
          <w:rFonts w:ascii="Book Antiqua" w:hAnsi="Book Antiqua" w:cs="Times New Roman"/>
          <w:sz w:val="24"/>
          <w:szCs w:val="24"/>
          <w:lang w:eastAsia="zh-CN"/>
        </w:rPr>
        <w:t>;</w:t>
      </w:r>
      <w:r w:rsidR="0047306B" w:rsidRPr="003E68FD">
        <w:rPr>
          <w:rFonts w:ascii="Book Antiqua" w:hAnsi="Book Antiqua" w:cs="Times New Roman"/>
          <w:sz w:val="24"/>
          <w:szCs w:val="24"/>
        </w:rPr>
        <w:t xml:space="preserve"> </w:t>
      </w:r>
      <w:r w:rsidR="004E5029" w:rsidRPr="003E68FD">
        <w:rPr>
          <w:rFonts w:ascii="Book Antiqua" w:hAnsi="Book Antiqua" w:cs="Times New Roman"/>
          <w:i/>
          <w:sz w:val="24"/>
          <w:szCs w:val="24"/>
        </w:rPr>
        <w:t>P</w:t>
      </w:r>
      <w:r w:rsidR="004E5029" w:rsidRPr="003E68FD">
        <w:rPr>
          <w:rFonts w:ascii="Book Antiqua" w:hAnsi="Book Antiqua" w:cs="Times New Roman"/>
          <w:sz w:val="24"/>
          <w:szCs w:val="24"/>
          <w:lang w:eastAsia="zh-CN"/>
        </w:rPr>
        <w:t xml:space="preserve"> </w:t>
      </w:r>
      <w:r w:rsidR="0047306B" w:rsidRPr="003E68FD">
        <w:rPr>
          <w:rFonts w:ascii="Book Antiqua" w:hAnsi="Book Antiqua" w:cs="Times New Roman"/>
          <w:sz w:val="24"/>
          <w:szCs w:val="24"/>
        </w:rPr>
        <w:t>=</w:t>
      </w:r>
      <w:r w:rsidR="004E5029" w:rsidRPr="003E68FD">
        <w:rPr>
          <w:rFonts w:ascii="Book Antiqua" w:hAnsi="Book Antiqua" w:cs="Times New Roman"/>
          <w:sz w:val="24"/>
          <w:szCs w:val="24"/>
          <w:lang w:eastAsia="zh-CN"/>
        </w:rPr>
        <w:t xml:space="preserve"> </w:t>
      </w:r>
      <w:r w:rsidR="0047306B" w:rsidRPr="003E68FD">
        <w:rPr>
          <w:rFonts w:ascii="Book Antiqua" w:hAnsi="Book Antiqua" w:cs="Times New Roman"/>
          <w:sz w:val="24"/>
          <w:szCs w:val="24"/>
        </w:rPr>
        <w:t xml:space="preserve">0.55). </w:t>
      </w:r>
    </w:p>
    <w:p w14:paraId="7E3449F6" w14:textId="49DB39EB" w:rsidR="00D82C92" w:rsidRPr="003E68FD" w:rsidRDefault="006962A7" w:rsidP="00180BF9">
      <w:pPr>
        <w:spacing w:after="0" w:line="360" w:lineRule="auto"/>
        <w:ind w:firstLineChars="100" w:firstLine="240"/>
        <w:jc w:val="both"/>
        <w:rPr>
          <w:rFonts w:ascii="Book Antiqua" w:hAnsi="Book Antiqua" w:cs="Times New Roman"/>
          <w:sz w:val="24"/>
          <w:szCs w:val="24"/>
        </w:rPr>
      </w:pPr>
      <w:r w:rsidRPr="003E68FD">
        <w:rPr>
          <w:rFonts w:ascii="Book Antiqua" w:hAnsi="Book Antiqua" w:cs="Times New Roman"/>
          <w:sz w:val="24"/>
          <w:szCs w:val="24"/>
        </w:rPr>
        <w:t>R</w:t>
      </w:r>
      <w:r w:rsidR="003229A2" w:rsidRPr="003E68FD">
        <w:rPr>
          <w:rFonts w:ascii="Book Antiqua" w:hAnsi="Book Antiqua" w:cs="Times New Roman"/>
          <w:sz w:val="24"/>
          <w:szCs w:val="24"/>
        </w:rPr>
        <w:t xml:space="preserve">amucirumab is a </w:t>
      </w:r>
      <w:r w:rsidRPr="003E68FD">
        <w:rPr>
          <w:rFonts w:ascii="Book Antiqua" w:hAnsi="Book Antiqua" w:cs="Times New Roman"/>
          <w:sz w:val="24"/>
          <w:szCs w:val="24"/>
        </w:rPr>
        <w:t>novel</w:t>
      </w:r>
      <w:r w:rsidR="00D92767" w:rsidRPr="003E68FD">
        <w:rPr>
          <w:rFonts w:ascii="Book Antiqua" w:hAnsi="Book Antiqua" w:cs="Times New Roman"/>
          <w:sz w:val="24"/>
          <w:szCs w:val="24"/>
        </w:rPr>
        <w:t xml:space="preserve"> </w:t>
      </w:r>
      <w:r w:rsidR="003229A2" w:rsidRPr="003E68FD">
        <w:rPr>
          <w:rFonts w:ascii="Book Antiqua" w:hAnsi="Book Antiqua" w:cs="Times New Roman"/>
          <w:sz w:val="24"/>
          <w:szCs w:val="24"/>
        </w:rPr>
        <w:t>human</w:t>
      </w:r>
      <w:r w:rsidRPr="003E68FD">
        <w:rPr>
          <w:rFonts w:ascii="Book Antiqua" w:hAnsi="Book Antiqua" w:cs="Times New Roman"/>
          <w:sz w:val="24"/>
          <w:szCs w:val="24"/>
        </w:rPr>
        <w:t>ized</w:t>
      </w:r>
      <w:r w:rsidR="003229A2" w:rsidRPr="003E68FD">
        <w:rPr>
          <w:rFonts w:ascii="Book Antiqua" w:hAnsi="Book Antiqua" w:cs="Times New Roman"/>
          <w:sz w:val="24"/>
          <w:szCs w:val="24"/>
        </w:rPr>
        <w:t xml:space="preserve"> IgG1 moAb that </w:t>
      </w:r>
      <w:r w:rsidRPr="003E68FD">
        <w:rPr>
          <w:rFonts w:ascii="Book Antiqua" w:hAnsi="Book Antiqua" w:cs="Times New Roman"/>
          <w:sz w:val="24"/>
          <w:szCs w:val="24"/>
        </w:rPr>
        <w:t xml:space="preserve">selectively binds to the extracellular </w:t>
      </w:r>
      <w:r w:rsidR="00D92767" w:rsidRPr="003E68FD">
        <w:rPr>
          <w:rFonts w:ascii="Book Antiqua" w:hAnsi="Book Antiqua" w:cs="Times New Roman"/>
          <w:sz w:val="24"/>
          <w:szCs w:val="24"/>
        </w:rPr>
        <w:t xml:space="preserve">ligand binding </w:t>
      </w:r>
      <w:r w:rsidRPr="003E68FD">
        <w:rPr>
          <w:rFonts w:ascii="Book Antiqua" w:hAnsi="Book Antiqua" w:cs="Times New Roman"/>
          <w:sz w:val="24"/>
          <w:szCs w:val="24"/>
        </w:rPr>
        <w:t xml:space="preserve">domain of VEGFR-2 and blocks VEGF-induced angiogenic </w:t>
      </w:r>
      <w:proofErr w:type="gramStart"/>
      <w:r w:rsidRPr="003E68FD">
        <w:rPr>
          <w:rFonts w:ascii="Book Antiqua" w:hAnsi="Book Antiqua" w:cs="Times New Roman"/>
          <w:sz w:val="24"/>
          <w:szCs w:val="24"/>
        </w:rPr>
        <w:t>signaling</w:t>
      </w:r>
      <w:r w:rsidR="0031789B" w:rsidRPr="003E68FD">
        <w:rPr>
          <w:rFonts w:ascii="Book Antiqua" w:hAnsi="Book Antiqua" w:cs="Times New Roman"/>
          <w:sz w:val="24"/>
          <w:szCs w:val="24"/>
          <w:vertAlign w:val="superscript"/>
        </w:rPr>
        <w:t>[</w:t>
      </w:r>
      <w:proofErr w:type="gramEnd"/>
      <w:r w:rsidR="00761250" w:rsidRPr="003E68FD">
        <w:rPr>
          <w:rFonts w:ascii="Book Antiqua" w:hAnsi="Book Antiqua" w:cs="Times New Roman"/>
          <w:sz w:val="24"/>
          <w:szCs w:val="24"/>
          <w:vertAlign w:val="superscript"/>
        </w:rPr>
        <w:t>4</w:t>
      </w:r>
      <w:r w:rsidR="00BF7CA2" w:rsidRPr="003E68FD">
        <w:rPr>
          <w:rFonts w:ascii="Book Antiqua" w:hAnsi="Book Antiqua" w:cs="Times New Roman"/>
          <w:sz w:val="24"/>
          <w:szCs w:val="24"/>
          <w:vertAlign w:val="superscript"/>
        </w:rPr>
        <w:t>0</w:t>
      </w:r>
      <w:r w:rsidR="008E528C" w:rsidRPr="003E68FD">
        <w:rPr>
          <w:rFonts w:ascii="Book Antiqua" w:hAnsi="Book Antiqua" w:cs="Times New Roman"/>
          <w:sz w:val="24"/>
          <w:szCs w:val="24"/>
          <w:vertAlign w:val="superscript"/>
        </w:rPr>
        <w:t>]</w:t>
      </w:r>
      <w:r w:rsidRPr="003E68FD">
        <w:rPr>
          <w:rFonts w:ascii="Book Antiqua" w:hAnsi="Book Antiqua" w:cs="Times New Roman"/>
          <w:sz w:val="24"/>
          <w:szCs w:val="24"/>
        </w:rPr>
        <w:t xml:space="preserve">. </w:t>
      </w:r>
      <w:r w:rsidR="00D47F28" w:rsidRPr="003E68FD">
        <w:rPr>
          <w:rFonts w:ascii="Book Antiqua" w:hAnsi="Book Antiqua" w:cs="Times New Roman"/>
          <w:sz w:val="24"/>
          <w:szCs w:val="24"/>
        </w:rPr>
        <w:t xml:space="preserve">In theory, this has the advantage of blocking signaling from VEGF isoforms other than VEGF-A. </w:t>
      </w:r>
      <w:r w:rsidR="00891E60" w:rsidRPr="003E68FD">
        <w:rPr>
          <w:rFonts w:ascii="Book Antiqua" w:hAnsi="Book Antiqua" w:cs="Times New Roman"/>
          <w:sz w:val="24"/>
          <w:szCs w:val="24"/>
        </w:rPr>
        <w:t xml:space="preserve">Its efficacy </w:t>
      </w:r>
      <w:r w:rsidR="00594F62" w:rsidRPr="003E68FD">
        <w:rPr>
          <w:rFonts w:ascii="Book Antiqua" w:hAnsi="Book Antiqua" w:cs="Times New Roman"/>
          <w:sz w:val="24"/>
          <w:szCs w:val="24"/>
        </w:rPr>
        <w:t xml:space="preserve">and safety in advanced </w:t>
      </w:r>
      <w:r w:rsidR="00CA74C8" w:rsidRPr="003E68FD">
        <w:rPr>
          <w:rFonts w:ascii="Book Antiqua" w:hAnsi="Book Antiqua" w:cs="Times New Roman"/>
          <w:sz w:val="24"/>
          <w:szCs w:val="24"/>
        </w:rPr>
        <w:t xml:space="preserve">GC </w:t>
      </w:r>
      <w:r w:rsidR="00D92767" w:rsidRPr="003E68FD">
        <w:rPr>
          <w:rFonts w:ascii="Book Antiqua" w:hAnsi="Book Antiqua" w:cs="Times New Roman"/>
          <w:sz w:val="24"/>
          <w:szCs w:val="24"/>
        </w:rPr>
        <w:t xml:space="preserve">was </w:t>
      </w:r>
      <w:r w:rsidR="0008038C" w:rsidRPr="003E68FD">
        <w:rPr>
          <w:rFonts w:ascii="Book Antiqua" w:hAnsi="Book Antiqua" w:cs="Times New Roman"/>
          <w:sz w:val="24"/>
          <w:szCs w:val="24"/>
        </w:rPr>
        <w:lastRenderedPageBreak/>
        <w:t>evaluated</w:t>
      </w:r>
      <w:r w:rsidR="00891E60" w:rsidRPr="003E68FD">
        <w:rPr>
          <w:rFonts w:ascii="Book Antiqua" w:hAnsi="Book Antiqua" w:cs="Times New Roman"/>
          <w:sz w:val="24"/>
          <w:szCs w:val="24"/>
        </w:rPr>
        <w:t xml:space="preserve"> in t</w:t>
      </w:r>
      <w:r w:rsidR="00FD27F0" w:rsidRPr="003E68FD">
        <w:rPr>
          <w:rFonts w:ascii="Book Antiqua" w:hAnsi="Book Antiqua" w:cs="Times New Roman"/>
          <w:sz w:val="24"/>
          <w:szCs w:val="24"/>
        </w:rPr>
        <w:t xml:space="preserve">wo </w:t>
      </w:r>
      <w:r w:rsidR="00D92767" w:rsidRPr="003E68FD">
        <w:rPr>
          <w:rFonts w:ascii="Book Antiqua" w:hAnsi="Book Antiqua" w:cs="Times New Roman"/>
          <w:sz w:val="24"/>
          <w:szCs w:val="24"/>
        </w:rPr>
        <w:t>international</w:t>
      </w:r>
      <w:r w:rsidR="008600B8" w:rsidRPr="003E68FD">
        <w:rPr>
          <w:rFonts w:ascii="Book Antiqua" w:hAnsi="Book Antiqua" w:cs="Times New Roman"/>
          <w:sz w:val="24"/>
          <w:szCs w:val="24"/>
        </w:rPr>
        <w:t xml:space="preserve">, </w:t>
      </w:r>
      <w:proofErr w:type="gramStart"/>
      <w:r w:rsidR="008600B8" w:rsidRPr="003E68FD">
        <w:rPr>
          <w:rFonts w:ascii="Book Antiqua" w:hAnsi="Book Antiqua" w:cs="Times New Roman"/>
          <w:sz w:val="24"/>
          <w:szCs w:val="24"/>
        </w:rPr>
        <w:t>phase</w:t>
      </w:r>
      <w:proofErr w:type="gramEnd"/>
      <w:r w:rsidR="008600B8" w:rsidRPr="003E68FD">
        <w:rPr>
          <w:rFonts w:ascii="Book Antiqua" w:hAnsi="Book Antiqua" w:cs="Times New Roman"/>
          <w:sz w:val="24"/>
          <w:szCs w:val="24"/>
        </w:rPr>
        <w:t xml:space="preserve"> III, randomized, double-blinded and placebo-controlled studies</w:t>
      </w:r>
      <w:r w:rsidR="004C2ADB" w:rsidRPr="003E68FD">
        <w:rPr>
          <w:rFonts w:ascii="Book Antiqua" w:hAnsi="Book Antiqua" w:cs="Times New Roman"/>
          <w:sz w:val="24"/>
          <w:szCs w:val="24"/>
        </w:rPr>
        <w:t xml:space="preserve">. </w:t>
      </w:r>
      <w:r w:rsidR="008600B8" w:rsidRPr="003E68FD">
        <w:rPr>
          <w:rFonts w:ascii="Book Antiqua" w:hAnsi="Book Antiqua" w:cs="Times New Roman"/>
          <w:sz w:val="24"/>
          <w:szCs w:val="24"/>
        </w:rPr>
        <w:t xml:space="preserve">In the </w:t>
      </w:r>
      <w:r w:rsidR="007B6E32" w:rsidRPr="003E68FD">
        <w:rPr>
          <w:rFonts w:ascii="Book Antiqua" w:hAnsi="Book Antiqua" w:cs="Times New Roman"/>
          <w:sz w:val="24"/>
          <w:szCs w:val="24"/>
        </w:rPr>
        <w:t xml:space="preserve">REGARD </w:t>
      </w:r>
      <w:r w:rsidR="008600B8" w:rsidRPr="003E68FD">
        <w:rPr>
          <w:rFonts w:ascii="Book Antiqua" w:hAnsi="Book Antiqua" w:cs="Times New Roman"/>
          <w:sz w:val="24"/>
          <w:szCs w:val="24"/>
        </w:rPr>
        <w:t xml:space="preserve">trial, </w:t>
      </w:r>
      <w:r w:rsidR="004B05CC" w:rsidRPr="003E68FD">
        <w:rPr>
          <w:rFonts w:ascii="Book Antiqua" w:hAnsi="Book Antiqua" w:cs="Times New Roman"/>
          <w:sz w:val="24"/>
          <w:szCs w:val="24"/>
        </w:rPr>
        <w:t xml:space="preserve">a total </w:t>
      </w:r>
      <w:r w:rsidR="008600B8" w:rsidRPr="003E68FD">
        <w:rPr>
          <w:rFonts w:ascii="Book Antiqua" w:hAnsi="Book Antiqua" w:cs="Times New Roman"/>
          <w:sz w:val="24"/>
          <w:szCs w:val="24"/>
        </w:rPr>
        <w:t xml:space="preserve">355 </w:t>
      </w:r>
      <w:r w:rsidR="004B05CC" w:rsidRPr="003E68FD">
        <w:rPr>
          <w:rFonts w:ascii="Book Antiqua" w:hAnsi="Book Antiqua" w:cs="Times New Roman"/>
          <w:sz w:val="24"/>
          <w:szCs w:val="24"/>
        </w:rPr>
        <w:t xml:space="preserve">advanced gastric or GEJ cancer </w:t>
      </w:r>
      <w:r w:rsidR="008600B8" w:rsidRPr="003E68FD">
        <w:rPr>
          <w:rFonts w:ascii="Book Antiqua" w:hAnsi="Book Antiqua" w:cs="Times New Roman"/>
          <w:sz w:val="24"/>
          <w:szCs w:val="24"/>
        </w:rPr>
        <w:t xml:space="preserve">patients </w:t>
      </w:r>
      <w:r w:rsidR="004B05CC" w:rsidRPr="003E68FD">
        <w:rPr>
          <w:rFonts w:ascii="Book Antiqua" w:hAnsi="Book Antiqua" w:cs="Times New Roman"/>
          <w:sz w:val="24"/>
          <w:szCs w:val="24"/>
        </w:rPr>
        <w:t xml:space="preserve">progressing </w:t>
      </w:r>
      <w:r w:rsidR="008600B8" w:rsidRPr="003E68FD">
        <w:rPr>
          <w:rFonts w:ascii="Book Antiqua" w:hAnsi="Book Antiqua" w:cs="Times New Roman"/>
          <w:sz w:val="24"/>
          <w:szCs w:val="24"/>
        </w:rPr>
        <w:t>after first-line platinum- or fluoropyrimidine-</w:t>
      </w:r>
      <w:r w:rsidR="000C1F31" w:rsidRPr="003E68FD">
        <w:rPr>
          <w:rFonts w:ascii="Book Antiqua" w:hAnsi="Book Antiqua" w:cs="Times New Roman"/>
          <w:sz w:val="24"/>
          <w:szCs w:val="24"/>
        </w:rPr>
        <w:t xml:space="preserve">based combination </w:t>
      </w:r>
      <w:r w:rsidR="008600B8" w:rsidRPr="003E68FD">
        <w:rPr>
          <w:rFonts w:ascii="Book Antiqua" w:hAnsi="Book Antiqua" w:cs="Times New Roman"/>
          <w:sz w:val="24"/>
          <w:szCs w:val="24"/>
        </w:rPr>
        <w:t xml:space="preserve">chemotherapy were randomized to receive best supportive care </w:t>
      </w:r>
      <w:r w:rsidR="002B2F1D" w:rsidRPr="003E68FD">
        <w:rPr>
          <w:rFonts w:ascii="Book Antiqua" w:hAnsi="Book Antiqua" w:cs="Times New Roman"/>
          <w:sz w:val="24"/>
          <w:szCs w:val="24"/>
        </w:rPr>
        <w:t xml:space="preserve">(BSC) </w:t>
      </w:r>
      <w:r w:rsidR="008600B8" w:rsidRPr="003E68FD">
        <w:rPr>
          <w:rFonts w:ascii="Book Antiqua" w:hAnsi="Book Antiqua" w:cs="Times New Roman"/>
          <w:sz w:val="24"/>
          <w:szCs w:val="24"/>
        </w:rPr>
        <w:t xml:space="preserve">plus either ramucirumab or </w:t>
      </w:r>
      <w:proofErr w:type="gramStart"/>
      <w:r w:rsidR="008600B8" w:rsidRPr="003E68FD">
        <w:rPr>
          <w:rFonts w:ascii="Book Antiqua" w:hAnsi="Book Antiqua" w:cs="Times New Roman"/>
          <w:sz w:val="24"/>
          <w:szCs w:val="24"/>
        </w:rPr>
        <w:t>placebo</w:t>
      </w:r>
      <w:r w:rsidR="0031789B" w:rsidRPr="003E68FD">
        <w:rPr>
          <w:rFonts w:ascii="Book Antiqua" w:hAnsi="Book Antiqua" w:cs="Times New Roman"/>
          <w:sz w:val="24"/>
          <w:szCs w:val="24"/>
          <w:vertAlign w:val="superscript"/>
        </w:rPr>
        <w:t>[</w:t>
      </w:r>
      <w:proofErr w:type="gramEnd"/>
      <w:r w:rsidR="001D76C4" w:rsidRPr="003E68FD">
        <w:rPr>
          <w:rFonts w:ascii="Book Antiqua" w:hAnsi="Book Antiqua" w:cs="Times New Roman"/>
          <w:sz w:val="24"/>
          <w:szCs w:val="24"/>
          <w:vertAlign w:val="superscript"/>
        </w:rPr>
        <w:t>4</w:t>
      </w:r>
      <w:r w:rsidR="00BF7CA2" w:rsidRPr="003E68FD">
        <w:rPr>
          <w:rFonts w:ascii="Book Antiqua" w:hAnsi="Book Antiqua" w:cs="Times New Roman"/>
          <w:sz w:val="24"/>
          <w:szCs w:val="24"/>
          <w:vertAlign w:val="superscript"/>
        </w:rPr>
        <w:t>1</w:t>
      </w:r>
      <w:r w:rsidR="008E528C" w:rsidRPr="003E68FD">
        <w:rPr>
          <w:rFonts w:ascii="Book Antiqua" w:hAnsi="Book Antiqua" w:cs="Times New Roman"/>
          <w:sz w:val="24"/>
          <w:szCs w:val="24"/>
          <w:vertAlign w:val="superscript"/>
        </w:rPr>
        <w:t>]</w:t>
      </w:r>
      <w:r w:rsidR="0079282C" w:rsidRPr="003E68FD">
        <w:rPr>
          <w:rFonts w:ascii="Book Antiqua" w:hAnsi="Book Antiqua" w:cs="Times New Roman"/>
          <w:sz w:val="24"/>
          <w:szCs w:val="24"/>
        </w:rPr>
        <w:t>.</w:t>
      </w:r>
      <w:r w:rsidR="00D82C92" w:rsidRPr="003E68FD">
        <w:rPr>
          <w:rFonts w:ascii="Book Antiqua" w:hAnsi="Book Antiqua"/>
          <w:sz w:val="24"/>
          <w:szCs w:val="24"/>
        </w:rPr>
        <w:t xml:space="preserve"> </w:t>
      </w:r>
      <w:r w:rsidR="00D82C92" w:rsidRPr="003E68FD">
        <w:rPr>
          <w:rFonts w:ascii="Book Antiqua" w:hAnsi="Book Antiqua" w:cs="Times New Roman"/>
          <w:sz w:val="24"/>
          <w:szCs w:val="24"/>
        </w:rPr>
        <w:t xml:space="preserve">Ramucirumab was </w:t>
      </w:r>
      <w:r w:rsidR="000C1F31" w:rsidRPr="003E68FD">
        <w:rPr>
          <w:rFonts w:ascii="Book Antiqua" w:hAnsi="Book Antiqua" w:cs="Times New Roman"/>
          <w:sz w:val="24"/>
          <w:szCs w:val="24"/>
        </w:rPr>
        <w:t xml:space="preserve">given </w:t>
      </w:r>
      <w:r w:rsidR="00D82C92" w:rsidRPr="003E68FD">
        <w:rPr>
          <w:rFonts w:ascii="Book Antiqua" w:hAnsi="Book Antiqua" w:cs="Times New Roman"/>
          <w:sz w:val="24"/>
          <w:szCs w:val="24"/>
        </w:rPr>
        <w:t xml:space="preserve">intravenously every 2 weeks at 8 mg/kg </w:t>
      </w:r>
      <w:r w:rsidR="00885937" w:rsidRPr="003E68FD">
        <w:rPr>
          <w:rFonts w:ascii="Book Antiqua" w:hAnsi="Book Antiqua" w:cs="Times New Roman"/>
          <w:sz w:val="24"/>
          <w:szCs w:val="24"/>
        </w:rPr>
        <w:t xml:space="preserve">and the median </w:t>
      </w:r>
      <w:r w:rsidR="00797602" w:rsidRPr="003E68FD">
        <w:rPr>
          <w:rFonts w:ascii="Book Antiqua" w:hAnsi="Book Antiqua" w:cs="Times New Roman"/>
          <w:sz w:val="24"/>
          <w:szCs w:val="24"/>
        </w:rPr>
        <w:t xml:space="preserve">treatment </w:t>
      </w:r>
      <w:r w:rsidR="00885937" w:rsidRPr="003E68FD">
        <w:rPr>
          <w:rFonts w:ascii="Book Antiqua" w:hAnsi="Book Antiqua" w:cs="Times New Roman"/>
          <w:sz w:val="24"/>
          <w:szCs w:val="24"/>
        </w:rPr>
        <w:t xml:space="preserve">duration was </w:t>
      </w:r>
      <w:r w:rsidR="00D82C92" w:rsidRPr="003E68FD">
        <w:rPr>
          <w:rFonts w:ascii="Book Antiqua" w:hAnsi="Book Antiqua" w:cs="Times New Roman"/>
          <w:sz w:val="24"/>
          <w:szCs w:val="24"/>
        </w:rPr>
        <w:t xml:space="preserve">8 weeks. </w:t>
      </w:r>
      <w:r w:rsidR="005E3ED1" w:rsidRPr="003E68FD">
        <w:rPr>
          <w:rFonts w:ascii="Book Antiqua" w:hAnsi="Book Antiqua" w:cs="Times New Roman"/>
          <w:sz w:val="24"/>
          <w:szCs w:val="24"/>
        </w:rPr>
        <w:t xml:space="preserve">Patients </w:t>
      </w:r>
      <w:r w:rsidR="000E0605" w:rsidRPr="003E68FD">
        <w:rPr>
          <w:rFonts w:ascii="Book Antiqua" w:hAnsi="Book Antiqua" w:cs="Times New Roman"/>
          <w:sz w:val="24"/>
          <w:szCs w:val="24"/>
        </w:rPr>
        <w:t xml:space="preserve">receiving </w:t>
      </w:r>
      <w:r w:rsidR="005E3ED1" w:rsidRPr="003E68FD">
        <w:rPr>
          <w:rFonts w:ascii="Book Antiqua" w:hAnsi="Book Antiqua" w:cs="Times New Roman"/>
          <w:sz w:val="24"/>
          <w:szCs w:val="24"/>
        </w:rPr>
        <w:t xml:space="preserve">ramucirumab </w:t>
      </w:r>
      <w:r w:rsidR="00885937" w:rsidRPr="003E68FD">
        <w:rPr>
          <w:rFonts w:ascii="Book Antiqua" w:hAnsi="Book Antiqua" w:cs="Times New Roman"/>
          <w:sz w:val="24"/>
          <w:szCs w:val="24"/>
        </w:rPr>
        <w:t xml:space="preserve">had </w:t>
      </w:r>
      <w:r w:rsidR="000E0605" w:rsidRPr="003E68FD">
        <w:rPr>
          <w:rFonts w:ascii="Book Antiqua" w:hAnsi="Book Antiqua" w:cs="Times New Roman"/>
          <w:sz w:val="24"/>
          <w:szCs w:val="24"/>
        </w:rPr>
        <w:t xml:space="preserve">a </w:t>
      </w:r>
      <w:r w:rsidR="005E3ED1" w:rsidRPr="003E68FD">
        <w:rPr>
          <w:rFonts w:ascii="Book Antiqua" w:hAnsi="Book Antiqua" w:cs="Times New Roman"/>
          <w:sz w:val="24"/>
          <w:szCs w:val="24"/>
        </w:rPr>
        <w:t xml:space="preserve">significantly </w:t>
      </w:r>
      <w:r w:rsidR="000E0605" w:rsidRPr="003E68FD">
        <w:rPr>
          <w:rFonts w:ascii="Book Antiqua" w:hAnsi="Book Antiqua" w:cs="Times New Roman"/>
          <w:sz w:val="24"/>
          <w:szCs w:val="24"/>
        </w:rPr>
        <w:t xml:space="preserve">improved </w:t>
      </w:r>
      <w:r w:rsidR="00BC1FEA" w:rsidRPr="003E68FD">
        <w:rPr>
          <w:rFonts w:ascii="Book Antiqua" w:hAnsi="Book Antiqua" w:cs="Times New Roman"/>
          <w:sz w:val="24"/>
          <w:szCs w:val="24"/>
        </w:rPr>
        <w:t xml:space="preserve">median OS (5.2 </w:t>
      </w:r>
      <w:r w:rsidR="00BC1FEA" w:rsidRPr="003E68FD">
        <w:rPr>
          <w:rFonts w:ascii="Book Antiqua" w:hAnsi="Book Antiqua" w:cs="Times New Roman"/>
          <w:i/>
          <w:sz w:val="24"/>
          <w:szCs w:val="24"/>
        </w:rPr>
        <w:t>vs</w:t>
      </w:r>
      <w:r w:rsidR="005E3ED1" w:rsidRPr="003E68FD">
        <w:rPr>
          <w:rFonts w:ascii="Book Antiqua" w:hAnsi="Book Antiqua" w:cs="Times New Roman"/>
          <w:sz w:val="24"/>
          <w:szCs w:val="24"/>
        </w:rPr>
        <w:t xml:space="preserve"> 3.8 </w:t>
      </w:r>
      <w:r w:rsidR="009E3EF5" w:rsidRPr="003E68FD">
        <w:rPr>
          <w:rFonts w:ascii="Book Antiqua" w:hAnsi="Book Antiqua" w:cs="Times New Roman"/>
          <w:sz w:val="24"/>
          <w:szCs w:val="24"/>
        </w:rPr>
        <w:t>mo</w:t>
      </w:r>
      <w:r w:rsidR="005E3ED1" w:rsidRPr="003E68FD">
        <w:rPr>
          <w:rFonts w:ascii="Book Antiqua" w:hAnsi="Book Antiqua" w:cs="Times New Roman"/>
          <w:sz w:val="24"/>
          <w:szCs w:val="24"/>
        </w:rPr>
        <w:t>; HR</w:t>
      </w:r>
      <w:r w:rsidR="00BC1FEA" w:rsidRPr="003E68FD">
        <w:rPr>
          <w:rFonts w:ascii="Book Antiqua" w:hAnsi="Book Antiqua" w:cs="Times New Roman"/>
          <w:sz w:val="24"/>
          <w:szCs w:val="24"/>
          <w:lang w:eastAsia="zh-CN"/>
        </w:rPr>
        <w:t xml:space="preserve">: </w:t>
      </w:r>
      <w:r w:rsidR="005E3ED1" w:rsidRPr="003E68FD">
        <w:rPr>
          <w:rFonts w:ascii="Book Antiqua" w:hAnsi="Book Antiqua" w:cs="Times New Roman"/>
          <w:sz w:val="24"/>
          <w:szCs w:val="24"/>
        </w:rPr>
        <w:t xml:space="preserve">0.776; </w:t>
      </w:r>
      <w:r w:rsidR="00D256D6" w:rsidRPr="003E68FD">
        <w:rPr>
          <w:rFonts w:ascii="Book Antiqua" w:hAnsi="Book Antiqua" w:cs="Times New Roman"/>
          <w:i/>
          <w:sz w:val="24"/>
          <w:szCs w:val="24"/>
        </w:rPr>
        <w:t>P</w:t>
      </w:r>
      <w:r w:rsidR="00D256D6" w:rsidRPr="003E68FD">
        <w:rPr>
          <w:rFonts w:ascii="Book Antiqua" w:hAnsi="Book Antiqua" w:cs="Times New Roman"/>
          <w:sz w:val="24"/>
          <w:szCs w:val="24"/>
          <w:lang w:eastAsia="zh-CN"/>
        </w:rPr>
        <w:t xml:space="preserve"> </w:t>
      </w:r>
      <w:r w:rsidR="00D82C92" w:rsidRPr="003E68FD">
        <w:rPr>
          <w:rFonts w:ascii="Book Antiqua" w:hAnsi="Book Antiqua" w:cs="Times New Roman"/>
          <w:sz w:val="24"/>
          <w:szCs w:val="24"/>
        </w:rPr>
        <w:t>=</w:t>
      </w:r>
      <w:r w:rsidR="00D256D6" w:rsidRPr="003E68FD">
        <w:rPr>
          <w:rFonts w:ascii="Book Antiqua" w:hAnsi="Book Antiqua" w:cs="Times New Roman"/>
          <w:sz w:val="24"/>
          <w:szCs w:val="24"/>
          <w:lang w:eastAsia="zh-CN"/>
        </w:rPr>
        <w:t xml:space="preserve"> </w:t>
      </w:r>
      <w:r w:rsidR="00D82C92" w:rsidRPr="003E68FD">
        <w:rPr>
          <w:rFonts w:ascii="Book Antiqua" w:hAnsi="Book Antiqua" w:cs="Times New Roman"/>
          <w:sz w:val="24"/>
          <w:szCs w:val="24"/>
        </w:rPr>
        <w:t>0.0473</w:t>
      </w:r>
      <w:r w:rsidR="005E3ED1" w:rsidRPr="003E68FD">
        <w:rPr>
          <w:rFonts w:ascii="Book Antiqua" w:hAnsi="Book Antiqua" w:cs="Times New Roman"/>
          <w:sz w:val="24"/>
          <w:szCs w:val="24"/>
        </w:rPr>
        <w:t xml:space="preserve">) and PFS (2.1 </w:t>
      </w:r>
      <w:r w:rsidR="00A444DD" w:rsidRPr="003E68FD">
        <w:rPr>
          <w:rFonts w:ascii="Book Antiqua" w:hAnsi="Book Antiqua" w:cs="Times New Roman"/>
          <w:i/>
          <w:sz w:val="24"/>
          <w:szCs w:val="24"/>
        </w:rPr>
        <w:t>vs</w:t>
      </w:r>
      <w:r w:rsidR="005E3ED1" w:rsidRPr="003E68FD">
        <w:rPr>
          <w:rFonts w:ascii="Book Antiqua" w:hAnsi="Book Antiqua" w:cs="Times New Roman"/>
          <w:sz w:val="24"/>
          <w:szCs w:val="24"/>
        </w:rPr>
        <w:t xml:space="preserve"> 1.3 </w:t>
      </w:r>
      <w:r w:rsidR="009E3EF5" w:rsidRPr="003E68FD">
        <w:rPr>
          <w:rFonts w:ascii="Book Antiqua" w:hAnsi="Book Antiqua" w:cs="Times New Roman"/>
          <w:sz w:val="24"/>
          <w:szCs w:val="24"/>
        </w:rPr>
        <w:t>mo</w:t>
      </w:r>
      <w:r w:rsidR="005E3ED1" w:rsidRPr="003E68FD">
        <w:rPr>
          <w:rFonts w:ascii="Book Antiqua" w:hAnsi="Book Antiqua" w:cs="Times New Roman"/>
          <w:sz w:val="24"/>
          <w:szCs w:val="24"/>
        </w:rPr>
        <w:t>; HR</w:t>
      </w:r>
      <w:r w:rsidR="00A444DD" w:rsidRPr="003E68FD">
        <w:rPr>
          <w:rFonts w:ascii="Book Antiqua" w:hAnsi="Book Antiqua" w:cs="Times New Roman"/>
          <w:sz w:val="24"/>
          <w:szCs w:val="24"/>
          <w:lang w:eastAsia="zh-CN"/>
        </w:rPr>
        <w:t xml:space="preserve">: </w:t>
      </w:r>
      <w:r w:rsidR="005E3ED1" w:rsidRPr="003E68FD">
        <w:rPr>
          <w:rFonts w:ascii="Book Antiqua" w:hAnsi="Book Antiqua" w:cs="Times New Roman"/>
          <w:sz w:val="24"/>
          <w:szCs w:val="24"/>
        </w:rPr>
        <w:t xml:space="preserve">0.483; </w:t>
      </w:r>
      <w:r w:rsidR="00555F70" w:rsidRPr="003E68FD">
        <w:rPr>
          <w:rFonts w:ascii="Book Antiqua" w:hAnsi="Book Antiqua" w:cs="Times New Roman"/>
          <w:sz w:val="24"/>
          <w:szCs w:val="24"/>
        </w:rPr>
        <w:t>P</w:t>
      </w:r>
      <w:r w:rsidR="00A444DD" w:rsidRPr="003E68FD">
        <w:rPr>
          <w:rFonts w:ascii="Book Antiqua" w:hAnsi="Book Antiqua" w:cs="Times New Roman"/>
          <w:sz w:val="24"/>
          <w:szCs w:val="24"/>
          <w:lang w:eastAsia="zh-CN"/>
        </w:rPr>
        <w:t xml:space="preserve"> </w:t>
      </w:r>
      <w:r w:rsidR="0080279D" w:rsidRPr="003E68FD">
        <w:rPr>
          <w:rFonts w:ascii="Book Antiqua" w:hAnsi="Book Antiqua" w:cs="Times New Roman"/>
          <w:sz w:val="24"/>
          <w:szCs w:val="24"/>
        </w:rPr>
        <w:t>&lt;</w:t>
      </w:r>
      <w:r w:rsidR="00A444DD" w:rsidRPr="003E68FD">
        <w:rPr>
          <w:rFonts w:ascii="Book Antiqua" w:hAnsi="Book Antiqua" w:cs="Times New Roman"/>
          <w:sz w:val="24"/>
          <w:szCs w:val="24"/>
          <w:lang w:eastAsia="zh-CN"/>
        </w:rPr>
        <w:t xml:space="preserve"> </w:t>
      </w:r>
      <w:r w:rsidR="0080279D" w:rsidRPr="003E68FD">
        <w:rPr>
          <w:rFonts w:ascii="Book Antiqua" w:hAnsi="Book Antiqua" w:cs="Times New Roman"/>
          <w:sz w:val="24"/>
          <w:szCs w:val="24"/>
        </w:rPr>
        <w:t>0.0001</w:t>
      </w:r>
      <w:r w:rsidR="005E3ED1" w:rsidRPr="003E68FD">
        <w:rPr>
          <w:rFonts w:ascii="Book Antiqua" w:hAnsi="Book Antiqua" w:cs="Times New Roman"/>
          <w:sz w:val="24"/>
          <w:szCs w:val="24"/>
        </w:rPr>
        <w:t xml:space="preserve">) than patients </w:t>
      </w:r>
      <w:r w:rsidR="000E0605" w:rsidRPr="003E68FD">
        <w:rPr>
          <w:rFonts w:ascii="Book Antiqua" w:hAnsi="Book Antiqua" w:cs="Times New Roman"/>
          <w:sz w:val="24"/>
          <w:szCs w:val="24"/>
        </w:rPr>
        <w:t xml:space="preserve">receiving </w:t>
      </w:r>
      <w:r w:rsidR="005E3ED1" w:rsidRPr="003E68FD">
        <w:rPr>
          <w:rFonts w:ascii="Book Antiqua" w:hAnsi="Book Antiqua" w:cs="Times New Roman"/>
          <w:sz w:val="24"/>
          <w:szCs w:val="24"/>
        </w:rPr>
        <w:t xml:space="preserve">placebo. </w:t>
      </w:r>
      <w:r w:rsidR="000E0605" w:rsidRPr="003E68FD">
        <w:rPr>
          <w:rFonts w:ascii="Book Antiqua" w:hAnsi="Book Antiqua" w:cs="Times New Roman"/>
          <w:sz w:val="24"/>
          <w:szCs w:val="24"/>
        </w:rPr>
        <w:t xml:space="preserve">The 12-week PFS rate was 40% for ramucirumab group and 16% for placebo group. </w:t>
      </w:r>
      <w:r w:rsidR="00885937" w:rsidRPr="003E68FD">
        <w:rPr>
          <w:rFonts w:ascii="Book Antiqua" w:hAnsi="Book Antiqua" w:cs="Times New Roman"/>
          <w:sz w:val="24"/>
          <w:szCs w:val="24"/>
        </w:rPr>
        <w:t xml:space="preserve">Additionally, </w:t>
      </w:r>
      <w:r w:rsidR="002D46DE" w:rsidRPr="003E68FD">
        <w:rPr>
          <w:rFonts w:ascii="Book Antiqua" w:hAnsi="Book Antiqua" w:cs="Times New Roman"/>
          <w:sz w:val="24"/>
          <w:szCs w:val="24"/>
        </w:rPr>
        <w:t xml:space="preserve">the overall response rate (3.4% </w:t>
      </w:r>
      <w:r w:rsidR="00720074" w:rsidRPr="003E68FD">
        <w:rPr>
          <w:rFonts w:ascii="Book Antiqua" w:hAnsi="Book Antiqua" w:cs="Times New Roman"/>
          <w:i/>
          <w:sz w:val="24"/>
          <w:szCs w:val="24"/>
        </w:rPr>
        <w:t>vs</w:t>
      </w:r>
      <w:r w:rsidR="002D46DE" w:rsidRPr="003E68FD">
        <w:rPr>
          <w:rFonts w:ascii="Book Antiqua" w:hAnsi="Book Antiqua" w:cs="Times New Roman"/>
          <w:sz w:val="24"/>
          <w:szCs w:val="24"/>
        </w:rPr>
        <w:t xml:space="preserve"> 2.6%) and disease control rate (49% </w:t>
      </w:r>
      <w:r w:rsidR="00B13D3F" w:rsidRPr="003E68FD">
        <w:rPr>
          <w:rFonts w:ascii="Book Antiqua" w:hAnsi="Book Antiqua" w:cs="Times New Roman"/>
          <w:i/>
          <w:sz w:val="24"/>
          <w:szCs w:val="24"/>
        </w:rPr>
        <w:t>vs</w:t>
      </w:r>
      <w:r w:rsidR="002D46DE" w:rsidRPr="003E68FD">
        <w:rPr>
          <w:rFonts w:ascii="Book Antiqua" w:hAnsi="Book Antiqua" w:cs="Times New Roman"/>
          <w:sz w:val="24"/>
          <w:szCs w:val="24"/>
        </w:rPr>
        <w:t xml:space="preserve"> 23%) were also higher in the </w:t>
      </w:r>
      <w:r w:rsidR="005E3ED1" w:rsidRPr="003E68FD">
        <w:rPr>
          <w:rFonts w:ascii="Book Antiqua" w:hAnsi="Book Antiqua" w:cs="Times New Roman"/>
          <w:sz w:val="24"/>
          <w:szCs w:val="24"/>
        </w:rPr>
        <w:t xml:space="preserve">ramucirumab </w:t>
      </w:r>
      <w:r w:rsidR="002D46DE" w:rsidRPr="003E68FD">
        <w:rPr>
          <w:rFonts w:ascii="Book Antiqua" w:hAnsi="Book Antiqua" w:cs="Times New Roman"/>
          <w:sz w:val="24"/>
          <w:szCs w:val="24"/>
        </w:rPr>
        <w:t>group compared to the p</w:t>
      </w:r>
      <w:r w:rsidR="005E3ED1" w:rsidRPr="003E68FD">
        <w:rPr>
          <w:rFonts w:ascii="Book Antiqua" w:hAnsi="Book Antiqua" w:cs="Times New Roman"/>
          <w:sz w:val="24"/>
          <w:szCs w:val="24"/>
        </w:rPr>
        <w:t xml:space="preserve">lacebo </w:t>
      </w:r>
      <w:r w:rsidR="002D46DE" w:rsidRPr="003E68FD">
        <w:rPr>
          <w:rFonts w:ascii="Book Antiqua" w:hAnsi="Book Antiqua" w:cs="Times New Roman"/>
          <w:sz w:val="24"/>
          <w:szCs w:val="24"/>
        </w:rPr>
        <w:t xml:space="preserve">group </w:t>
      </w:r>
      <w:r w:rsidR="005E3ED1" w:rsidRPr="003E68FD">
        <w:rPr>
          <w:rFonts w:ascii="Book Antiqua" w:hAnsi="Book Antiqua" w:cs="Times New Roman"/>
          <w:sz w:val="24"/>
          <w:szCs w:val="24"/>
        </w:rPr>
        <w:t>(</w:t>
      </w:r>
      <w:r w:rsidR="005E3ED1" w:rsidRPr="003E68FD">
        <w:rPr>
          <w:rFonts w:ascii="Book Antiqua" w:hAnsi="Book Antiqua" w:cs="Times New Roman"/>
          <w:i/>
          <w:sz w:val="24"/>
          <w:szCs w:val="24"/>
        </w:rPr>
        <w:t>P</w:t>
      </w:r>
      <w:r w:rsidR="00B13D3F" w:rsidRPr="003E68FD">
        <w:rPr>
          <w:rFonts w:ascii="Book Antiqua" w:hAnsi="Book Antiqua" w:cs="Times New Roman"/>
          <w:sz w:val="24"/>
          <w:szCs w:val="24"/>
          <w:lang w:eastAsia="zh-CN"/>
        </w:rPr>
        <w:t xml:space="preserve"> </w:t>
      </w:r>
      <w:r w:rsidR="005E3ED1" w:rsidRPr="003E68FD">
        <w:rPr>
          <w:rFonts w:ascii="Book Antiqua" w:hAnsi="Book Antiqua" w:cs="Times New Roman"/>
          <w:sz w:val="24"/>
          <w:szCs w:val="24"/>
        </w:rPr>
        <w:t>&lt;</w:t>
      </w:r>
      <w:r w:rsidR="00B13D3F" w:rsidRPr="003E68FD">
        <w:rPr>
          <w:rFonts w:ascii="Book Antiqua" w:hAnsi="Book Antiqua" w:cs="Times New Roman"/>
          <w:sz w:val="24"/>
          <w:szCs w:val="24"/>
          <w:lang w:eastAsia="zh-CN"/>
        </w:rPr>
        <w:t xml:space="preserve"> </w:t>
      </w:r>
      <w:r w:rsidR="005E3ED1" w:rsidRPr="003E68FD">
        <w:rPr>
          <w:rFonts w:ascii="Book Antiqua" w:hAnsi="Book Antiqua" w:cs="Times New Roman"/>
          <w:sz w:val="24"/>
          <w:szCs w:val="24"/>
        </w:rPr>
        <w:t>0.0001).</w:t>
      </w:r>
      <w:r w:rsidR="003229A2" w:rsidRPr="003E68FD">
        <w:rPr>
          <w:rFonts w:ascii="Book Antiqua" w:hAnsi="Book Antiqua" w:cs="Times New Roman"/>
          <w:sz w:val="24"/>
          <w:szCs w:val="24"/>
        </w:rPr>
        <w:t xml:space="preserve"> </w:t>
      </w:r>
      <w:r w:rsidR="005E3ED1" w:rsidRPr="003E68FD">
        <w:rPr>
          <w:rFonts w:ascii="Book Antiqua" w:hAnsi="Book Antiqua" w:cs="Times New Roman"/>
          <w:sz w:val="24"/>
          <w:szCs w:val="24"/>
        </w:rPr>
        <w:t>Ramucirumab had an acceptable toxicity profile. The most frequent</w:t>
      </w:r>
      <w:r w:rsidR="008A0EF1" w:rsidRPr="003E68FD">
        <w:rPr>
          <w:rFonts w:ascii="Book Antiqua" w:hAnsi="Book Antiqua" w:cs="Times New Roman"/>
          <w:sz w:val="24"/>
          <w:szCs w:val="24"/>
        </w:rPr>
        <w:t xml:space="preserve">ly </w:t>
      </w:r>
      <w:r w:rsidR="007662FC" w:rsidRPr="003E68FD">
        <w:rPr>
          <w:rFonts w:ascii="Book Antiqua" w:hAnsi="Book Antiqua" w:cs="Times New Roman"/>
          <w:sz w:val="24"/>
          <w:szCs w:val="24"/>
        </w:rPr>
        <w:t xml:space="preserve">recorded </w:t>
      </w:r>
      <w:r w:rsidR="005E3ED1" w:rsidRPr="003E68FD">
        <w:rPr>
          <w:rFonts w:ascii="Book Antiqua" w:hAnsi="Book Antiqua" w:cs="Times New Roman"/>
          <w:sz w:val="24"/>
          <w:szCs w:val="24"/>
        </w:rPr>
        <w:t xml:space="preserve">grade 3 or higher </w:t>
      </w:r>
      <w:r w:rsidR="007662FC" w:rsidRPr="003E68FD">
        <w:rPr>
          <w:rFonts w:ascii="Book Antiqua" w:hAnsi="Book Antiqua" w:cs="Times New Roman"/>
          <w:sz w:val="24"/>
          <w:szCs w:val="24"/>
        </w:rPr>
        <w:t xml:space="preserve">side effects </w:t>
      </w:r>
      <w:r w:rsidR="005E3ED1" w:rsidRPr="003E68FD">
        <w:rPr>
          <w:rFonts w:ascii="Book Antiqua" w:hAnsi="Book Antiqua" w:cs="Times New Roman"/>
          <w:sz w:val="24"/>
          <w:szCs w:val="24"/>
        </w:rPr>
        <w:t>in patients receiving ramucirumab were hypertension, anemia, abdominal pain, ascites, fatigue and hyp</w:t>
      </w:r>
      <w:r w:rsidR="00702DF7" w:rsidRPr="003E68FD">
        <w:rPr>
          <w:rFonts w:ascii="Book Antiqua" w:hAnsi="Book Antiqua" w:cs="Times New Roman"/>
          <w:sz w:val="24"/>
          <w:szCs w:val="24"/>
        </w:rPr>
        <w:t>o</w:t>
      </w:r>
      <w:r w:rsidR="005E3ED1" w:rsidRPr="003E68FD">
        <w:rPr>
          <w:rFonts w:ascii="Book Antiqua" w:hAnsi="Book Antiqua" w:cs="Times New Roman"/>
          <w:sz w:val="24"/>
          <w:szCs w:val="24"/>
        </w:rPr>
        <w:t>natremia.</w:t>
      </w:r>
      <w:r w:rsidR="00BF66AB" w:rsidRPr="003E68FD">
        <w:rPr>
          <w:rFonts w:ascii="Book Antiqua" w:hAnsi="Book Antiqua" w:cs="Times New Roman"/>
          <w:sz w:val="24"/>
          <w:szCs w:val="24"/>
        </w:rPr>
        <w:t xml:space="preserve"> </w:t>
      </w:r>
      <w:r w:rsidR="006008DD" w:rsidRPr="003E68FD">
        <w:rPr>
          <w:rFonts w:ascii="Book Antiqua" w:hAnsi="Book Antiqua" w:cs="Times New Roman"/>
          <w:sz w:val="24"/>
          <w:szCs w:val="24"/>
        </w:rPr>
        <w:t xml:space="preserve">After presentation of these results, </w:t>
      </w:r>
      <w:r w:rsidR="00351EA5" w:rsidRPr="003E68FD">
        <w:rPr>
          <w:rFonts w:ascii="Book Antiqua" w:hAnsi="Book Antiqua" w:cs="Times New Roman"/>
          <w:sz w:val="24"/>
          <w:szCs w:val="24"/>
        </w:rPr>
        <w:t xml:space="preserve">ramucirumab was approved for </w:t>
      </w:r>
      <w:r w:rsidR="008A0EF1" w:rsidRPr="003E68FD">
        <w:rPr>
          <w:rFonts w:ascii="Book Antiqua" w:hAnsi="Book Antiqua" w:cs="Times New Roman"/>
          <w:sz w:val="24"/>
          <w:szCs w:val="24"/>
        </w:rPr>
        <w:t xml:space="preserve">the </w:t>
      </w:r>
      <w:r w:rsidR="00BF66AB" w:rsidRPr="003E68FD">
        <w:rPr>
          <w:rFonts w:ascii="Book Antiqua" w:hAnsi="Book Antiqua" w:cs="Times New Roman"/>
          <w:sz w:val="24"/>
          <w:szCs w:val="24"/>
        </w:rPr>
        <w:t xml:space="preserve">second-line </w:t>
      </w:r>
      <w:r w:rsidR="004B05CC" w:rsidRPr="003E68FD">
        <w:rPr>
          <w:rFonts w:ascii="Book Antiqua" w:hAnsi="Book Antiqua" w:cs="Times New Roman"/>
          <w:sz w:val="24"/>
          <w:szCs w:val="24"/>
        </w:rPr>
        <w:t xml:space="preserve">therapy </w:t>
      </w:r>
      <w:r w:rsidR="008A0EF1" w:rsidRPr="003E68FD">
        <w:rPr>
          <w:rFonts w:ascii="Book Antiqua" w:hAnsi="Book Antiqua" w:cs="Times New Roman"/>
          <w:sz w:val="24"/>
          <w:szCs w:val="24"/>
        </w:rPr>
        <w:t xml:space="preserve">advanced GC </w:t>
      </w:r>
      <w:r w:rsidR="00BF66AB" w:rsidRPr="003E68FD">
        <w:rPr>
          <w:rFonts w:ascii="Book Antiqua" w:hAnsi="Book Antiqua" w:cs="Times New Roman"/>
          <w:sz w:val="24"/>
          <w:szCs w:val="24"/>
        </w:rPr>
        <w:t xml:space="preserve">in the United States. </w:t>
      </w:r>
      <w:r w:rsidR="004C2ADB" w:rsidRPr="003E68FD">
        <w:rPr>
          <w:rFonts w:ascii="Book Antiqua" w:hAnsi="Book Antiqua" w:cs="Times New Roman"/>
          <w:sz w:val="24"/>
          <w:szCs w:val="24"/>
        </w:rPr>
        <w:t>Interestingly, these results are quite similar to those achieved with chemothe</w:t>
      </w:r>
      <w:r w:rsidR="002F71D9" w:rsidRPr="003E68FD">
        <w:rPr>
          <w:rFonts w:ascii="Book Antiqua" w:hAnsi="Book Antiqua" w:cs="Times New Roman"/>
          <w:sz w:val="24"/>
          <w:szCs w:val="24"/>
        </w:rPr>
        <w:t xml:space="preserve">rapy in the second-line </w:t>
      </w:r>
      <w:proofErr w:type="gramStart"/>
      <w:r w:rsidR="002F71D9" w:rsidRPr="003E68FD">
        <w:rPr>
          <w:rFonts w:ascii="Book Antiqua" w:hAnsi="Book Antiqua" w:cs="Times New Roman"/>
          <w:sz w:val="24"/>
          <w:szCs w:val="24"/>
        </w:rPr>
        <w:t>setting</w:t>
      </w:r>
      <w:r w:rsidR="0031789B" w:rsidRPr="003E68FD">
        <w:rPr>
          <w:rFonts w:ascii="Book Antiqua" w:hAnsi="Book Antiqua" w:cs="Times New Roman"/>
          <w:sz w:val="24"/>
          <w:szCs w:val="24"/>
          <w:vertAlign w:val="superscript"/>
        </w:rPr>
        <w:t>[</w:t>
      </w:r>
      <w:proofErr w:type="gramEnd"/>
      <w:r w:rsidR="00BF7CA2" w:rsidRPr="003E68FD">
        <w:rPr>
          <w:rFonts w:ascii="Book Antiqua" w:hAnsi="Book Antiqua" w:cs="Times New Roman"/>
          <w:sz w:val="24"/>
          <w:szCs w:val="24"/>
          <w:vertAlign w:val="superscript"/>
        </w:rPr>
        <w:t>42</w:t>
      </w:r>
      <w:r w:rsidR="008E528C" w:rsidRPr="003E68FD">
        <w:rPr>
          <w:rFonts w:ascii="Book Antiqua" w:hAnsi="Book Antiqua" w:cs="Times New Roman"/>
          <w:sz w:val="24"/>
          <w:szCs w:val="24"/>
          <w:vertAlign w:val="superscript"/>
        </w:rPr>
        <w:t>]</w:t>
      </w:r>
      <w:r w:rsidR="00D72082" w:rsidRPr="003E68FD">
        <w:rPr>
          <w:rFonts w:ascii="Book Antiqua" w:hAnsi="Book Antiqua" w:cs="Times New Roman"/>
          <w:sz w:val="24"/>
          <w:szCs w:val="24"/>
          <w:vertAlign w:val="subscript"/>
        </w:rPr>
        <w:t>.</w:t>
      </w:r>
    </w:p>
    <w:p w14:paraId="629F8BB6" w14:textId="1CC655BC" w:rsidR="003229A2" w:rsidRPr="003E68FD" w:rsidRDefault="00AA14D1" w:rsidP="00180BF9">
      <w:pPr>
        <w:spacing w:after="0" w:line="360" w:lineRule="auto"/>
        <w:ind w:firstLineChars="100" w:firstLine="240"/>
        <w:jc w:val="both"/>
        <w:rPr>
          <w:rFonts w:ascii="Book Antiqua" w:hAnsi="Book Antiqua"/>
          <w:sz w:val="24"/>
          <w:szCs w:val="24"/>
          <w:lang w:eastAsia="zh-CN"/>
        </w:rPr>
      </w:pPr>
      <w:r w:rsidRPr="003E68FD">
        <w:rPr>
          <w:rFonts w:ascii="Book Antiqua" w:hAnsi="Book Antiqua" w:cs="Times New Roman"/>
          <w:sz w:val="24"/>
          <w:szCs w:val="24"/>
        </w:rPr>
        <w:t xml:space="preserve">The RAINBOW </w:t>
      </w:r>
      <w:r w:rsidR="0040365C" w:rsidRPr="003E68FD">
        <w:rPr>
          <w:rFonts w:ascii="Book Antiqua" w:hAnsi="Book Antiqua" w:cs="Times New Roman"/>
          <w:sz w:val="24"/>
          <w:szCs w:val="24"/>
        </w:rPr>
        <w:t xml:space="preserve">study </w:t>
      </w:r>
      <w:r w:rsidRPr="003E68FD">
        <w:rPr>
          <w:rFonts w:ascii="Book Antiqua" w:hAnsi="Book Antiqua" w:cs="Times New Roman"/>
          <w:sz w:val="24"/>
          <w:szCs w:val="24"/>
        </w:rPr>
        <w:t>teste</w:t>
      </w:r>
      <w:r w:rsidR="008600B8" w:rsidRPr="003E68FD">
        <w:rPr>
          <w:rFonts w:ascii="Book Antiqua" w:hAnsi="Book Antiqua" w:cs="Times New Roman"/>
          <w:sz w:val="24"/>
          <w:szCs w:val="24"/>
        </w:rPr>
        <w:t>d</w:t>
      </w:r>
      <w:r w:rsidRPr="003E68FD">
        <w:rPr>
          <w:rFonts w:ascii="Book Antiqua" w:hAnsi="Book Antiqua" w:cs="Times New Roman"/>
          <w:sz w:val="24"/>
          <w:szCs w:val="24"/>
        </w:rPr>
        <w:t xml:space="preserve"> ramucirumab in combination with paclitaxel in </w:t>
      </w:r>
      <w:r w:rsidR="008600B8" w:rsidRPr="003E68FD">
        <w:rPr>
          <w:rFonts w:ascii="Book Antiqua" w:hAnsi="Book Antiqua" w:cs="Times New Roman"/>
          <w:sz w:val="24"/>
          <w:szCs w:val="24"/>
        </w:rPr>
        <w:t xml:space="preserve">metastatic GEJ or gastric adenocarcinoma </w:t>
      </w:r>
      <w:r w:rsidR="004B05CC" w:rsidRPr="003E68FD">
        <w:rPr>
          <w:rFonts w:ascii="Book Antiqua" w:hAnsi="Book Antiqua" w:cs="Times New Roman"/>
          <w:sz w:val="24"/>
          <w:szCs w:val="24"/>
        </w:rPr>
        <w:t xml:space="preserve">patients </w:t>
      </w:r>
      <w:r w:rsidR="009C4596" w:rsidRPr="003E68FD">
        <w:rPr>
          <w:rFonts w:ascii="Book Antiqua" w:hAnsi="Book Antiqua" w:cs="Times New Roman"/>
          <w:sz w:val="24"/>
          <w:szCs w:val="24"/>
        </w:rPr>
        <w:t xml:space="preserve">who </w:t>
      </w:r>
      <w:r w:rsidR="00A85646" w:rsidRPr="003E68FD">
        <w:rPr>
          <w:rFonts w:ascii="Book Antiqua" w:hAnsi="Book Antiqua" w:cs="Times New Roman"/>
          <w:sz w:val="24"/>
          <w:szCs w:val="24"/>
        </w:rPr>
        <w:t xml:space="preserve">experienced </w:t>
      </w:r>
      <w:r w:rsidR="008600B8" w:rsidRPr="003E68FD">
        <w:rPr>
          <w:rFonts w:ascii="Book Antiqua" w:hAnsi="Book Antiqua" w:cs="Times New Roman"/>
          <w:sz w:val="24"/>
          <w:szCs w:val="24"/>
        </w:rPr>
        <w:t xml:space="preserve">disease progression </w:t>
      </w:r>
      <w:r w:rsidR="00A85646" w:rsidRPr="003E68FD">
        <w:rPr>
          <w:rFonts w:ascii="Book Antiqua" w:hAnsi="Book Antiqua" w:cs="Times New Roman"/>
          <w:sz w:val="24"/>
          <w:szCs w:val="24"/>
        </w:rPr>
        <w:t>after f</w:t>
      </w:r>
      <w:r w:rsidR="008600B8" w:rsidRPr="003E68FD">
        <w:rPr>
          <w:rFonts w:ascii="Book Antiqua" w:hAnsi="Book Antiqua" w:cs="Times New Roman"/>
          <w:sz w:val="24"/>
          <w:szCs w:val="24"/>
        </w:rPr>
        <w:t>irst-line platinum- and fluoropyrimidine-</w:t>
      </w:r>
      <w:r w:rsidR="00A85646" w:rsidRPr="003E68FD">
        <w:rPr>
          <w:rFonts w:ascii="Book Antiqua" w:hAnsi="Book Antiqua" w:cs="Times New Roman"/>
          <w:sz w:val="24"/>
          <w:szCs w:val="24"/>
        </w:rPr>
        <w:t xml:space="preserve">based </w:t>
      </w:r>
      <w:proofErr w:type="gramStart"/>
      <w:r w:rsidR="00D1434F" w:rsidRPr="003E68FD">
        <w:rPr>
          <w:rFonts w:ascii="Book Antiqua" w:hAnsi="Book Antiqua" w:cs="Times New Roman"/>
          <w:sz w:val="24"/>
          <w:szCs w:val="24"/>
        </w:rPr>
        <w:t>chemotherapy</w:t>
      </w:r>
      <w:r w:rsidR="0031789B" w:rsidRPr="003E68FD">
        <w:rPr>
          <w:rFonts w:ascii="Book Antiqua" w:hAnsi="Book Antiqua" w:cs="Times New Roman"/>
          <w:sz w:val="24"/>
          <w:szCs w:val="24"/>
          <w:vertAlign w:val="superscript"/>
        </w:rPr>
        <w:t>[</w:t>
      </w:r>
      <w:proofErr w:type="gramEnd"/>
      <w:r w:rsidR="001D76C4" w:rsidRPr="003E68FD">
        <w:rPr>
          <w:rFonts w:ascii="Book Antiqua" w:hAnsi="Book Antiqua" w:cs="Times New Roman"/>
          <w:sz w:val="24"/>
          <w:szCs w:val="24"/>
          <w:vertAlign w:val="superscript"/>
        </w:rPr>
        <w:t>43</w:t>
      </w:r>
      <w:r w:rsidR="008E528C" w:rsidRPr="003E68FD">
        <w:rPr>
          <w:rFonts w:ascii="Book Antiqua" w:hAnsi="Book Antiqua" w:cs="Times New Roman"/>
          <w:sz w:val="24"/>
          <w:szCs w:val="24"/>
          <w:vertAlign w:val="superscript"/>
        </w:rPr>
        <w:t>]</w:t>
      </w:r>
      <w:r w:rsidR="008600B8" w:rsidRPr="003E68FD">
        <w:rPr>
          <w:rFonts w:ascii="Book Antiqua" w:hAnsi="Book Antiqua" w:cs="Times New Roman"/>
          <w:sz w:val="24"/>
          <w:szCs w:val="24"/>
        </w:rPr>
        <w:t xml:space="preserve">. </w:t>
      </w:r>
      <w:r w:rsidR="0028005C" w:rsidRPr="003E68FD">
        <w:rPr>
          <w:rFonts w:ascii="Book Antiqua" w:hAnsi="Book Antiqua" w:cs="Times New Roman"/>
          <w:sz w:val="24"/>
          <w:szCs w:val="24"/>
        </w:rPr>
        <w:t>In th</w:t>
      </w:r>
      <w:r w:rsidR="009C4596" w:rsidRPr="003E68FD">
        <w:rPr>
          <w:rFonts w:ascii="Book Antiqua" w:hAnsi="Book Antiqua" w:cs="Times New Roman"/>
          <w:sz w:val="24"/>
          <w:szCs w:val="24"/>
        </w:rPr>
        <w:t xml:space="preserve">is </w:t>
      </w:r>
      <w:r w:rsidR="0028005C" w:rsidRPr="003E68FD">
        <w:rPr>
          <w:rFonts w:ascii="Book Antiqua" w:hAnsi="Book Antiqua" w:cs="Times New Roman"/>
          <w:sz w:val="24"/>
          <w:szCs w:val="24"/>
        </w:rPr>
        <w:t xml:space="preserve">study, 665 patients were </w:t>
      </w:r>
      <w:r w:rsidR="009C4596" w:rsidRPr="003E68FD">
        <w:rPr>
          <w:rFonts w:ascii="Book Antiqua" w:hAnsi="Book Antiqua" w:cs="Times New Roman"/>
          <w:sz w:val="24"/>
          <w:szCs w:val="24"/>
        </w:rPr>
        <w:t xml:space="preserve">randomly </w:t>
      </w:r>
      <w:r w:rsidR="00C52ECE" w:rsidRPr="003E68FD">
        <w:rPr>
          <w:rFonts w:ascii="Book Antiqua" w:hAnsi="Book Antiqua" w:cs="Times New Roman"/>
          <w:sz w:val="24"/>
          <w:szCs w:val="24"/>
        </w:rPr>
        <w:t xml:space="preserve">assigned to receive </w:t>
      </w:r>
      <w:r w:rsidR="0028005C" w:rsidRPr="003E68FD">
        <w:rPr>
          <w:rFonts w:ascii="Book Antiqua" w:hAnsi="Book Antiqua" w:cs="Times New Roman"/>
          <w:sz w:val="24"/>
          <w:szCs w:val="24"/>
        </w:rPr>
        <w:t xml:space="preserve">ramucirumab or placebo plus paclitaxel. </w:t>
      </w:r>
      <w:r w:rsidR="00C52ECE" w:rsidRPr="003E68FD">
        <w:rPr>
          <w:rFonts w:ascii="Book Antiqua" w:hAnsi="Book Antiqua" w:cs="Times New Roman"/>
          <w:sz w:val="24"/>
          <w:szCs w:val="24"/>
        </w:rPr>
        <w:t xml:space="preserve">OS was defined again </w:t>
      </w:r>
      <w:r w:rsidR="0028005C" w:rsidRPr="003E68FD">
        <w:rPr>
          <w:rFonts w:ascii="Book Antiqua" w:hAnsi="Book Antiqua" w:cs="Times New Roman"/>
          <w:sz w:val="24"/>
          <w:szCs w:val="24"/>
        </w:rPr>
        <w:t xml:space="preserve">primary endpoint </w:t>
      </w:r>
      <w:r w:rsidR="00C52ECE" w:rsidRPr="003E68FD">
        <w:rPr>
          <w:rFonts w:ascii="Book Antiqua" w:hAnsi="Book Antiqua" w:cs="Times New Roman"/>
          <w:sz w:val="24"/>
          <w:szCs w:val="24"/>
        </w:rPr>
        <w:t xml:space="preserve">for efficacy. </w:t>
      </w:r>
      <w:r w:rsidR="00D82C92" w:rsidRPr="003E68FD">
        <w:rPr>
          <w:rFonts w:ascii="Book Antiqua" w:hAnsi="Book Antiqua" w:cs="Times New Roman"/>
          <w:sz w:val="24"/>
          <w:szCs w:val="24"/>
        </w:rPr>
        <w:t xml:space="preserve">Median </w:t>
      </w:r>
      <w:r w:rsidR="0028005C" w:rsidRPr="003E68FD">
        <w:rPr>
          <w:rFonts w:ascii="Book Antiqua" w:hAnsi="Book Antiqua" w:cs="Times New Roman"/>
          <w:sz w:val="24"/>
          <w:szCs w:val="24"/>
        </w:rPr>
        <w:t xml:space="preserve">OS </w:t>
      </w:r>
      <w:r w:rsidR="00D82C92" w:rsidRPr="003E68FD">
        <w:rPr>
          <w:rFonts w:ascii="Book Antiqua" w:hAnsi="Book Antiqua" w:cs="Times New Roman"/>
          <w:sz w:val="24"/>
          <w:szCs w:val="24"/>
        </w:rPr>
        <w:t xml:space="preserve">for patients </w:t>
      </w:r>
      <w:r w:rsidR="00C52ECE" w:rsidRPr="003E68FD">
        <w:rPr>
          <w:rFonts w:ascii="Book Antiqua" w:hAnsi="Book Antiqua" w:cs="Times New Roman"/>
          <w:sz w:val="24"/>
          <w:szCs w:val="24"/>
        </w:rPr>
        <w:t xml:space="preserve">received </w:t>
      </w:r>
      <w:r w:rsidR="00D82C92" w:rsidRPr="003E68FD">
        <w:rPr>
          <w:rFonts w:ascii="Book Antiqua" w:hAnsi="Book Antiqua" w:cs="Times New Roman"/>
          <w:sz w:val="24"/>
          <w:szCs w:val="24"/>
        </w:rPr>
        <w:t xml:space="preserve">ramucirumab plus paclitaxel was 9.6 </w:t>
      </w:r>
      <w:proofErr w:type="gramStart"/>
      <w:r w:rsidR="009E3EF5" w:rsidRPr="003E68FD">
        <w:rPr>
          <w:rFonts w:ascii="Book Antiqua" w:hAnsi="Book Antiqua" w:cs="Times New Roman"/>
          <w:sz w:val="24"/>
          <w:szCs w:val="24"/>
        </w:rPr>
        <w:t>mo</w:t>
      </w:r>
      <w:proofErr w:type="gramEnd"/>
      <w:r w:rsidR="00D82C92" w:rsidRPr="003E68FD">
        <w:rPr>
          <w:rFonts w:ascii="Book Antiqua" w:hAnsi="Book Antiqua" w:cs="Times New Roman"/>
          <w:sz w:val="24"/>
          <w:szCs w:val="24"/>
        </w:rPr>
        <w:t xml:space="preserve">, compared to 7.4 </w:t>
      </w:r>
      <w:r w:rsidR="009E3EF5" w:rsidRPr="003E68FD">
        <w:rPr>
          <w:rFonts w:ascii="Book Antiqua" w:hAnsi="Book Antiqua" w:cs="Times New Roman"/>
          <w:sz w:val="24"/>
          <w:szCs w:val="24"/>
        </w:rPr>
        <w:t>mo</w:t>
      </w:r>
      <w:r w:rsidR="00D82C92" w:rsidRPr="003E68FD">
        <w:rPr>
          <w:rFonts w:ascii="Book Antiqua" w:hAnsi="Book Antiqua" w:cs="Times New Roman"/>
          <w:sz w:val="24"/>
          <w:szCs w:val="24"/>
        </w:rPr>
        <w:t xml:space="preserve"> for those </w:t>
      </w:r>
      <w:r w:rsidR="00C52ECE" w:rsidRPr="003E68FD">
        <w:rPr>
          <w:rFonts w:ascii="Book Antiqua" w:hAnsi="Book Antiqua" w:cs="Times New Roman"/>
          <w:sz w:val="24"/>
          <w:szCs w:val="24"/>
        </w:rPr>
        <w:t xml:space="preserve">received </w:t>
      </w:r>
      <w:r w:rsidR="00D82C92" w:rsidRPr="003E68FD">
        <w:rPr>
          <w:rFonts w:ascii="Book Antiqua" w:hAnsi="Book Antiqua" w:cs="Times New Roman"/>
          <w:sz w:val="24"/>
          <w:szCs w:val="24"/>
        </w:rPr>
        <w:t>paclitaxel alone</w:t>
      </w:r>
      <w:r w:rsidR="0028005C" w:rsidRPr="003E68FD">
        <w:rPr>
          <w:rFonts w:ascii="Book Antiqua" w:hAnsi="Book Antiqua" w:cs="Times New Roman"/>
          <w:sz w:val="24"/>
          <w:szCs w:val="24"/>
        </w:rPr>
        <w:t xml:space="preserve"> (</w:t>
      </w:r>
      <w:r w:rsidR="00D1434F" w:rsidRPr="003E68FD">
        <w:rPr>
          <w:rFonts w:ascii="Book Antiqua" w:hAnsi="Book Antiqua" w:cs="Times New Roman"/>
          <w:sz w:val="24"/>
          <w:szCs w:val="24"/>
        </w:rPr>
        <w:t>HR</w:t>
      </w:r>
      <w:r w:rsidR="00D1434F" w:rsidRPr="003E68FD">
        <w:rPr>
          <w:rFonts w:ascii="Book Antiqua" w:hAnsi="Book Antiqua" w:cs="Times New Roman"/>
          <w:sz w:val="24"/>
          <w:szCs w:val="24"/>
          <w:lang w:eastAsia="zh-CN"/>
        </w:rPr>
        <w:t>:</w:t>
      </w:r>
      <w:r w:rsidR="00D1434F" w:rsidRPr="003E68FD">
        <w:rPr>
          <w:rFonts w:ascii="Book Antiqua" w:hAnsi="Book Antiqua"/>
          <w:sz w:val="24"/>
          <w:szCs w:val="24"/>
        </w:rPr>
        <w:t xml:space="preserve"> 0.807; 95%</w:t>
      </w:r>
      <w:r w:rsidR="0028005C" w:rsidRPr="003E68FD">
        <w:rPr>
          <w:rFonts w:ascii="Book Antiqua" w:hAnsi="Book Antiqua"/>
          <w:sz w:val="24"/>
          <w:szCs w:val="24"/>
        </w:rPr>
        <w:t>CI</w:t>
      </w:r>
      <w:r w:rsidR="00D1434F" w:rsidRPr="003E68FD">
        <w:rPr>
          <w:rFonts w:ascii="Book Antiqua" w:hAnsi="Book Antiqua"/>
          <w:sz w:val="24"/>
          <w:szCs w:val="24"/>
          <w:lang w:eastAsia="zh-CN"/>
        </w:rPr>
        <w:t>:</w:t>
      </w:r>
      <w:r w:rsidR="0028005C" w:rsidRPr="003E68FD">
        <w:rPr>
          <w:rFonts w:ascii="Book Antiqua" w:hAnsi="Book Antiqua"/>
          <w:sz w:val="24"/>
          <w:szCs w:val="24"/>
        </w:rPr>
        <w:t xml:space="preserve"> 0.678</w:t>
      </w:r>
      <w:r w:rsidR="00AF36B9" w:rsidRPr="003E68FD">
        <w:rPr>
          <w:rFonts w:ascii="Book Antiqua" w:hAnsi="Book Antiqua"/>
          <w:sz w:val="24"/>
          <w:szCs w:val="24"/>
        </w:rPr>
        <w:t>-</w:t>
      </w:r>
      <w:r w:rsidR="0028005C" w:rsidRPr="003E68FD">
        <w:rPr>
          <w:rFonts w:ascii="Book Antiqua" w:hAnsi="Book Antiqua"/>
          <w:sz w:val="24"/>
          <w:szCs w:val="24"/>
        </w:rPr>
        <w:t xml:space="preserve">0.962; </w:t>
      </w:r>
      <w:r w:rsidR="00D1434F" w:rsidRPr="003E68FD">
        <w:rPr>
          <w:rFonts w:ascii="Book Antiqua" w:hAnsi="Book Antiqua" w:cs="Times New Roman"/>
          <w:i/>
          <w:sz w:val="24"/>
          <w:szCs w:val="24"/>
        </w:rPr>
        <w:t>P</w:t>
      </w:r>
      <w:r w:rsidR="00D1434F" w:rsidRPr="003E68FD">
        <w:rPr>
          <w:rFonts w:ascii="Book Antiqua" w:hAnsi="Book Antiqua" w:cs="Times New Roman"/>
          <w:sz w:val="24"/>
          <w:szCs w:val="24"/>
          <w:lang w:eastAsia="zh-CN"/>
        </w:rPr>
        <w:t xml:space="preserve"> </w:t>
      </w:r>
      <w:r w:rsidR="00D1434F" w:rsidRPr="003E68FD">
        <w:rPr>
          <w:rFonts w:ascii="Book Antiqua" w:hAnsi="Book Antiqua" w:cs="Times New Roman"/>
          <w:sz w:val="24"/>
          <w:szCs w:val="24"/>
        </w:rPr>
        <w:t>=</w:t>
      </w:r>
      <w:r w:rsidR="00D1434F" w:rsidRPr="003E68FD">
        <w:rPr>
          <w:rFonts w:ascii="Book Antiqua" w:hAnsi="Book Antiqua" w:cs="Times New Roman"/>
          <w:sz w:val="24"/>
          <w:szCs w:val="24"/>
          <w:lang w:eastAsia="zh-CN"/>
        </w:rPr>
        <w:t xml:space="preserve"> </w:t>
      </w:r>
      <w:r w:rsidR="0028005C" w:rsidRPr="003E68FD">
        <w:rPr>
          <w:rFonts w:ascii="Book Antiqua" w:hAnsi="Book Antiqua"/>
          <w:sz w:val="24"/>
          <w:szCs w:val="24"/>
        </w:rPr>
        <w:t>0.0169).</w:t>
      </w:r>
      <w:r w:rsidR="00AF36B9" w:rsidRPr="003E68FD">
        <w:rPr>
          <w:rFonts w:ascii="Book Antiqua" w:hAnsi="Book Antiqua"/>
          <w:sz w:val="24"/>
          <w:szCs w:val="24"/>
        </w:rPr>
        <w:t xml:space="preserve"> Median PFS was 4.4 </w:t>
      </w:r>
      <w:proofErr w:type="gramStart"/>
      <w:r w:rsidR="009E3EF5" w:rsidRPr="003E68FD">
        <w:rPr>
          <w:rFonts w:ascii="Book Antiqua" w:hAnsi="Book Antiqua"/>
          <w:sz w:val="24"/>
          <w:szCs w:val="24"/>
        </w:rPr>
        <w:t>mo</w:t>
      </w:r>
      <w:proofErr w:type="gramEnd"/>
      <w:r w:rsidR="00AF36B9" w:rsidRPr="003E68FD">
        <w:rPr>
          <w:rFonts w:ascii="Book Antiqua" w:hAnsi="Book Antiqua"/>
          <w:sz w:val="24"/>
          <w:szCs w:val="24"/>
        </w:rPr>
        <w:t xml:space="preserve"> and 2.9 </w:t>
      </w:r>
      <w:r w:rsidR="009E3EF5" w:rsidRPr="003E68FD">
        <w:rPr>
          <w:rFonts w:ascii="Book Antiqua" w:hAnsi="Book Antiqua"/>
          <w:sz w:val="24"/>
          <w:szCs w:val="24"/>
        </w:rPr>
        <w:t>mo</w:t>
      </w:r>
      <w:r w:rsidR="00AF36B9" w:rsidRPr="003E68FD">
        <w:rPr>
          <w:rFonts w:ascii="Book Antiqua" w:hAnsi="Book Antiqua"/>
          <w:sz w:val="24"/>
          <w:szCs w:val="24"/>
        </w:rPr>
        <w:t>, respectively (</w:t>
      </w:r>
      <w:r w:rsidR="00D1434F" w:rsidRPr="003E68FD">
        <w:rPr>
          <w:rFonts w:ascii="Book Antiqua" w:hAnsi="Book Antiqua" w:cs="Times New Roman"/>
          <w:sz w:val="24"/>
          <w:szCs w:val="24"/>
        </w:rPr>
        <w:t>HR</w:t>
      </w:r>
      <w:r w:rsidR="00D1434F" w:rsidRPr="003E68FD">
        <w:rPr>
          <w:rFonts w:ascii="Book Antiqua" w:hAnsi="Book Antiqua" w:cs="Times New Roman"/>
          <w:sz w:val="24"/>
          <w:szCs w:val="24"/>
          <w:lang w:eastAsia="zh-CN"/>
        </w:rPr>
        <w:t>:</w:t>
      </w:r>
      <w:r w:rsidR="00AF36B9" w:rsidRPr="003E68FD">
        <w:rPr>
          <w:rFonts w:ascii="Book Antiqua" w:hAnsi="Book Antiqua"/>
          <w:sz w:val="24"/>
          <w:szCs w:val="24"/>
        </w:rPr>
        <w:t xml:space="preserve"> 0.635; </w:t>
      </w:r>
      <w:r w:rsidR="006531D9" w:rsidRPr="003E68FD">
        <w:rPr>
          <w:rFonts w:ascii="Book Antiqua" w:hAnsi="Book Antiqua"/>
          <w:sz w:val="24"/>
          <w:szCs w:val="24"/>
        </w:rPr>
        <w:t>95%CI</w:t>
      </w:r>
      <w:r w:rsidR="006531D9" w:rsidRPr="003E68FD">
        <w:rPr>
          <w:rFonts w:ascii="Book Antiqua" w:hAnsi="Book Antiqua"/>
          <w:sz w:val="24"/>
          <w:szCs w:val="24"/>
          <w:lang w:eastAsia="zh-CN"/>
        </w:rPr>
        <w:t>:</w:t>
      </w:r>
      <w:r w:rsidR="00AF36B9" w:rsidRPr="003E68FD">
        <w:rPr>
          <w:rFonts w:ascii="Book Antiqua" w:hAnsi="Book Antiqua"/>
          <w:sz w:val="24"/>
          <w:szCs w:val="24"/>
        </w:rPr>
        <w:t xml:space="preserve"> 0.536-0.752; </w:t>
      </w:r>
      <w:r w:rsidR="006531D9" w:rsidRPr="003E68FD">
        <w:rPr>
          <w:rFonts w:ascii="Book Antiqua" w:hAnsi="Book Antiqua" w:cs="Times New Roman"/>
          <w:i/>
          <w:sz w:val="24"/>
          <w:szCs w:val="24"/>
        </w:rPr>
        <w:t>P</w:t>
      </w:r>
      <w:r w:rsidR="00AF36B9" w:rsidRPr="003E68FD">
        <w:rPr>
          <w:rFonts w:ascii="Book Antiqua" w:hAnsi="Book Antiqua"/>
          <w:sz w:val="24"/>
          <w:szCs w:val="24"/>
        </w:rPr>
        <w:t xml:space="preserve"> &lt;</w:t>
      </w:r>
      <w:r w:rsidR="006531D9" w:rsidRPr="003E68FD">
        <w:rPr>
          <w:rFonts w:ascii="Book Antiqua" w:hAnsi="Book Antiqua"/>
          <w:sz w:val="24"/>
          <w:szCs w:val="24"/>
          <w:lang w:eastAsia="zh-CN"/>
        </w:rPr>
        <w:t xml:space="preserve"> </w:t>
      </w:r>
      <w:r w:rsidR="00AF36B9" w:rsidRPr="003E68FD">
        <w:rPr>
          <w:rFonts w:ascii="Book Antiqua" w:hAnsi="Book Antiqua"/>
          <w:sz w:val="24"/>
          <w:szCs w:val="24"/>
        </w:rPr>
        <w:t xml:space="preserve">0.0001). The objective response rate was higher in the combination arm compared to paclitaxel alone arm (28% </w:t>
      </w:r>
      <w:r w:rsidR="005E729F" w:rsidRPr="003E68FD">
        <w:rPr>
          <w:rFonts w:ascii="Book Antiqua" w:hAnsi="Book Antiqua"/>
          <w:i/>
          <w:sz w:val="24"/>
          <w:szCs w:val="24"/>
        </w:rPr>
        <w:t>vs</w:t>
      </w:r>
      <w:r w:rsidR="00AF36B9" w:rsidRPr="003E68FD">
        <w:rPr>
          <w:rFonts w:ascii="Book Antiqua" w:hAnsi="Book Antiqua"/>
          <w:sz w:val="24"/>
          <w:szCs w:val="24"/>
        </w:rPr>
        <w:t xml:space="preserve"> 16%, </w:t>
      </w:r>
      <w:r w:rsidR="005E729F" w:rsidRPr="003E68FD">
        <w:rPr>
          <w:rFonts w:ascii="Book Antiqua" w:hAnsi="Book Antiqua" w:cs="Times New Roman"/>
          <w:i/>
          <w:sz w:val="24"/>
          <w:szCs w:val="24"/>
        </w:rPr>
        <w:t>P</w:t>
      </w:r>
      <w:r w:rsidR="005E729F" w:rsidRPr="003E68FD">
        <w:rPr>
          <w:rFonts w:ascii="Book Antiqua" w:hAnsi="Book Antiqua" w:cs="Times New Roman"/>
          <w:sz w:val="24"/>
          <w:szCs w:val="24"/>
          <w:lang w:eastAsia="zh-CN"/>
        </w:rPr>
        <w:t xml:space="preserve"> </w:t>
      </w:r>
      <w:r w:rsidR="005E729F" w:rsidRPr="003E68FD">
        <w:rPr>
          <w:rFonts w:ascii="Book Antiqua" w:hAnsi="Book Antiqua" w:cs="Times New Roman"/>
          <w:sz w:val="24"/>
          <w:szCs w:val="24"/>
        </w:rPr>
        <w:t>=</w:t>
      </w:r>
      <w:r w:rsidR="00DD1624" w:rsidRPr="003E68FD">
        <w:rPr>
          <w:rFonts w:ascii="Book Antiqua" w:hAnsi="Book Antiqua" w:cs="Times New Roman"/>
          <w:sz w:val="24"/>
          <w:szCs w:val="24"/>
          <w:lang w:eastAsia="zh-CN"/>
        </w:rPr>
        <w:t xml:space="preserve"> </w:t>
      </w:r>
      <w:r w:rsidR="00AF36B9" w:rsidRPr="003E68FD">
        <w:rPr>
          <w:rFonts w:ascii="Book Antiqua" w:hAnsi="Book Antiqua"/>
          <w:sz w:val="24"/>
          <w:szCs w:val="24"/>
        </w:rPr>
        <w:t xml:space="preserve">0.0001). </w:t>
      </w:r>
      <w:r w:rsidR="00EA5AF9" w:rsidRPr="003E68FD">
        <w:rPr>
          <w:rFonts w:ascii="Book Antiqua" w:hAnsi="Book Antiqua"/>
          <w:sz w:val="24"/>
          <w:szCs w:val="24"/>
        </w:rPr>
        <w:t>Ramucirumab</w:t>
      </w:r>
      <w:r w:rsidR="00B34B71" w:rsidRPr="003E68FD">
        <w:rPr>
          <w:rFonts w:ascii="Book Antiqua" w:hAnsi="Book Antiqua"/>
          <w:sz w:val="24"/>
          <w:szCs w:val="24"/>
        </w:rPr>
        <w:t xml:space="preserve"> was relatively well tolerated. As expected, grade 3 or </w:t>
      </w:r>
      <w:r w:rsidR="00D31EEE" w:rsidRPr="003E68FD">
        <w:rPr>
          <w:rFonts w:ascii="Book Antiqua" w:hAnsi="Book Antiqua"/>
          <w:sz w:val="24"/>
          <w:szCs w:val="24"/>
        </w:rPr>
        <w:t xml:space="preserve">higher </w:t>
      </w:r>
      <w:r w:rsidR="001D7A8E" w:rsidRPr="003E68FD">
        <w:rPr>
          <w:rFonts w:ascii="Book Antiqua" w:hAnsi="Book Antiqua"/>
          <w:sz w:val="24"/>
          <w:szCs w:val="24"/>
        </w:rPr>
        <w:t xml:space="preserve">side effects </w:t>
      </w:r>
      <w:r w:rsidR="00EA5AF9" w:rsidRPr="003E68FD">
        <w:rPr>
          <w:rFonts w:ascii="Book Antiqua" w:hAnsi="Book Antiqua"/>
          <w:sz w:val="24"/>
          <w:szCs w:val="24"/>
        </w:rPr>
        <w:t xml:space="preserve">were somewhat </w:t>
      </w:r>
      <w:r w:rsidR="00B34B71" w:rsidRPr="003E68FD">
        <w:rPr>
          <w:rFonts w:ascii="Book Antiqua" w:hAnsi="Book Antiqua"/>
          <w:sz w:val="24"/>
          <w:szCs w:val="24"/>
        </w:rPr>
        <w:t xml:space="preserve">more frequent among patients receiving ramucirumab plus paclitaxel </w:t>
      </w:r>
      <w:r w:rsidR="00EA5AF9" w:rsidRPr="003E68FD">
        <w:rPr>
          <w:rFonts w:ascii="Book Antiqua" w:hAnsi="Book Antiqua"/>
          <w:sz w:val="24"/>
          <w:szCs w:val="24"/>
        </w:rPr>
        <w:t>greater with combination treatment and included neutropenia</w:t>
      </w:r>
      <w:r w:rsidR="00B34B71" w:rsidRPr="003E68FD">
        <w:rPr>
          <w:rFonts w:ascii="Book Antiqua" w:hAnsi="Book Antiqua"/>
          <w:sz w:val="24"/>
          <w:szCs w:val="24"/>
        </w:rPr>
        <w:t xml:space="preserve">, leukopenia, </w:t>
      </w:r>
      <w:r w:rsidR="00EA5AF9" w:rsidRPr="003E68FD">
        <w:rPr>
          <w:rFonts w:ascii="Book Antiqua" w:hAnsi="Book Antiqua"/>
          <w:sz w:val="24"/>
          <w:szCs w:val="24"/>
        </w:rPr>
        <w:t>hypertension and fatigue</w:t>
      </w:r>
      <w:r w:rsidR="00B34B71" w:rsidRPr="003E68FD">
        <w:rPr>
          <w:rFonts w:ascii="Book Antiqua" w:hAnsi="Book Antiqua"/>
          <w:sz w:val="24"/>
          <w:szCs w:val="24"/>
        </w:rPr>
        <w:t xml:space="preserve">. </w:t>
      </w:r>
      <w:r w:rsidR="009D0480" w:rsidRPr="003E68FD">
        <w:rPr>
          <w:rFonts w:ascii="Book Antiqua" w:hAnsi="Book Antiqua"/>
          <w:sz w:val="24"/>
          <w:szCs w:val="24"/>
        </w:rPr>
        <w:t>T</w:t>
      </w:r>
      <w:r w:rsidR="004B05CC" w:rsidRPr="003E68FD">
        <w:rPr>
          <w:rFonts w:ascii="Book Antiqua" w:hAnsi="Book Antiqua"/>
          <w:sz w:val="24"/>
          <w:szCs w:val="24"/>
        </w:rPr>
        <w:t xml:space="preserve">he RAINBOW </w:t>
      </w:r>
      <w:r w:rsidR="009D0480" w:rsidRPr="003E68FD">
        <w:rPr>
          <w:rFonts w:ascii="Book Antiqua" w:hAnsi="Book Antiqua"/>
          <w:sz w:val="24"/>
          <w:szCs w:val="24"/>
        </w:rPr>
        <w:t xml:space="preserve">study showed that an effective second-line </w:t>
      </w:r>
      <w:r w:rsidR="000C7092" w:rsidRPr="003E68FD">
        <w:rPr>
          <w:rFonts w:ascii="Book Antiqua" w:hAnsi="Book Antiqua"/>
          <w:sz w:val="24"/>
          <w:szCs w:val="24"/>
        </w:rPr>
        <w:t>treatment may</w:t>
      </w:r>
      <w:r w:rsidR="00D31EEE" w:rsidRPr="003E68FD">
        <w:rPr>
          <w:rFonts w:ascii="Book Antiqua" w:hAnsi="Book Antiqua"/>
          <w:sz w:val="24"/>
          <w:szCs w:val="24"/>
        </w:rPr>
        <w:t xml:space="preserve"> </w:t>
      </w:r>
      <w:r w:rsidR="009D0480" w:rsidRPr="003E68FD">
        <w:rPr>
          <w:rFonts w:ascii="Book Antiqua" w:hAnsi="Book Antiqua"/>
          <w:sz w:val="24"/>
          <w:szCs w:val="24"/>
        </w:rPr>
        <w:t>improve</w:t>
      </w:r>
      <w:r w:rsidR="00D31EEE" w:rsidRPr="003E68FD">
        <w:rPr>
          <w:rFonts w:ascii="Book Antiqua" w:hAnsi="Book Antiqua"/>
          <w:sz w:val="24"/>
          <w:szCs w:val="24"/>
        </w:rPr>
        <w:t xml:space="preserve"> the duration of </w:t>
      </w:r>
      <w:r w:rsidR="009D0480" w:rsidRPr="003E68FD">
        <w:rPr>
          <w:rFonts w:ascii="Book Antiqua" w:hAnsi="Book Antiqua"/>
          <w:sz w:val="24"/>
          <w:szCs w:val="24"/>
        </w:rPr>
        <w:t xml:space="preserve">survival </w:t>
      </w:r>
      <w:r w:rsidR="00D31EEE" w:rsidRPr="003E68FD">
        <w:rPr>
          <w:rFonts w:ascii="Book Antiqua" w:hAnsi="Book Antiqua"/>
          <w:sz w:val="24"/>
          <w:szCs w:val="24"/>
        </w:rPr>
        <w:t xml:space="preserve">in </w:t>
      </w:r>
      <w:r w:rsidR="00766F1D" w:rsidRPr="003E68FD">
        <w:rPr>
          <w:rFonts w:ascii="Book Antiqua" w:hAnsi="Book Antiqua"/>
          <w:sz w:val="24"/>
          <w:szCs w:val="24"/>
        </w:rPr>
        <w:t xml:space="preserve">metastatic GC, </w:t>
      </w:r>
      <w:r w:rsidR="009D0480" w:rsidRPr="003E68FD">
        <w:rPr>
          <w:rFonts w:ascii="Book Antiqua" w:hAnsi="Book Antiqua"/>
          <w:sz w:val="24"/>
          <w:szCs w:val="24"/>
        </w:rPr>
        <w:t xml:space="preserve">and it is the only study to date to demonstrate </w:t>
      </w:r>
      <w:r w:rsidR="009D0480" w:rsidRPr="003E68FD">
        <w:rPr>
          <w:rFonts w:ascii="Book Antiqua" w:hAnsi="Book Antiqua"/>
          <w:sz w:val="24"/>
          <w:szCs w:val="24"/>
        </w:rPr>
        <w:lastRenderedPageBreak/>
        <w:t>a 2-</w:t>
      </w:r>
      <w:r w:rsidR="009E3EF5" w:rsidRPr="003E68FD">
        <w:rPr>
          <w:rFonts w:ascii="Book Antiqua" w:hAnsi="Book Antiqua"/>
          <w:sz w:val="24"/>
          <w:szCs w:val="24"/>
        </w:rPr>
        <w:t>mo</w:t>
      </w:r>
      <w:r w:rsidR="009D0480" w:rsidRPr="003E68FD">
        <w:rPr>
          <w:rFonts w:ascii="Book Antiqua" w:hAnsi="Book Antiqua"/>
          <w:sz w:val="24"/>
          <w:szCs w:val="24"/>
        </w:rPr>
        <w:t xml:space="preserve"> improvement in </w:t>
      </w:r>
      <w:r w:rsidR="000C7092" w:rsidRPr="003E68FD">
        <w:rPr>
          <w:rFonts w:ascii="Book Antiqua" w:hAnsi="Book Antiqua"/>
          <w:sz w:val="24"/>
          <w:szCs w:val="24"/>
        </w:rPr>
        <w:t xml:space="preserve">OS </w:t>
      </w:r>
      <w:r w:rsidR="009D0480" w:rsidRPr="003E68FD">
        <w:rPr>
          <w:rFonts w:ascii="Book Antiqua" w:hAnsi="Book Antiqua"/>
          <w:sz w:val="24"/>
          <w:szCs w:val="24"/>
        </w:rPr>
        <w:t xml:space="preserve">in this setting. </w:t>
      </w:r>
      <w:r w:rsidR="00856E03" w:rsidRPr="003E68FD">
        <w:rPr>
          <w:rFonts w:ascii="Book Antiqua" w:hAnsi="Book Antiqua"/>
          <w:sz w:val="24"/>
          <w:szCs w:val="24"/>
        </w:rPr>
        <w:t xml:space="preserve">Therefore, ramucirumab is the first anti-angiogenic agent to demonstrate activity for advanced GC, and </w:t>
      </w:r>
      <w:r w:rsidR="00CA74C8" w:rsidRPr="003E68FD">
        <w:rPr>
          <w:rFonts w:ascii="Book Antiqua" w:hAnsi="Book Antiqua"/>
          <w:sz w:val="24"/>
          <w:szCs w:val="24"/>
        </w:rPr>
        <w:t>now approved both a</w:t>
      </w:r>
      <w:r w:rsidR="00943214" w:rsidRPr="003E68FD">
        <w:rPr>
          <w:rFonts w:ascii="Book Antiqua" w:hAnsi="Book Antiqua"/>
          <w:sz w:val="24"/>
          <w:szCs w:val="24"/>
        </w:rPr>
        <w:t xml:space="preserve">s </w:t>
      </w:r>
      <w:r w:rsidR="000C7092" w:rsidRPr="003E68FD">
        <w:rPr>
          <w:rFonts w:ascii="Book Antiqua" w:hAnsi="Book Antiqua"/>
          <w:sz w:val="24"/>
          <w:szCs w:val="24"/>
        </w:rPr>
        <w:t xml:space="preserve">monotherapy </w:t>
      </w:r>
      <w:r w:rsidR="00CA74C8" w:rsidRPr="003E68FD">
        <w:rPr>
          <w:rFonts w:ascii="Book Antiqua" w:hAnsi="Book Antiqua"/>
          <w:sz w:val="24"/>
          <w:szCs w:val="24"/>
        </w:rPr>
        <w:t xml:space="preserve">and in combination with paclitaxel for </w:t>
      </w:r>
      <w:r w:rsidR="00856E03" w:rsidRPr="003E68FD">
        <w:rPr>
          <w:rFonts w:ascii="Book Antiqua" w:hAnsi="Book Antiqua"/>
          <w:sz w:val="24"/>
          <w:szCs w:val="24"/>
        </w:rPr>
        <w:t>this malignancy.</w:t>
      </w:r>
      <w:r w:rsidR="009D0480" w:rsidRPr="003E68FD">
        <w:rPr>
          <w:rFonts w:ascii="Book Antiqua" w:hAnsi="Book Antiqua"/>
          <w:sz w:val="24"/>
          <w:szCs w:val="24"/>
        </w:rPr>
        <w:t xml:space="preserve"> </w:t>
      </w:r>
    </w:p>
    <w:p w14:paraId="417DA447" w14:textId="77777777" w:rsidR="00A907FD" w:rsidRPr="003E68FD" w:rsidRDefault="00A907FD" w:rsidP="00180BF9">
      <w:pPr>
        <w:spacing w:after="0" w:line="360" w:lineRule="auto"/>
        <w:jc w:val="both"/>
        <w:rPr>
          <w:rFonts w:ascii="Book Antiqua" w:hAnsi="Book Antiqua"/>
          <w:sz w:val="24"/>
          <w:szCs w:val="24"/>
          <w:lang w:eastAsia="zh-CN"/>
        </w:rPr>
      </w:pPr>
    </w:p>
    <w:p w14:paraId="2372D7A7" w14:textId="4CD38875" w:rsidR="00BF66AB" w:rsidRPr="003E68FD" w:rsidRDefault="0068765F" w:rsidP="00180BF9">
      <w:pPr>
        <w:spacing w:after="0" w:line="360" w:lineRule="auto"/>
        <w:jc w:val="both"/>
        <w:rPr>
          <w:rFonts w:ascii="Book Antiqua" w:hAnsi="Book Antiqua"/>
          <w:b/>
          <w:sz w:val="24"/>
          <w:szCs w:val="24"/>
        </w:rPr>
      </w:pPr>
      <w:r w:rsidRPr="003E68FD">
        <w:rPr>
          <w:rFonts w:ascii="Book Antiqua" w:hAnsi="Book Antiqua"/>
          <w:b/>
          <w:sz w:val="24"/>
          <w:szCs w:val="24"/>
        </w:rPr>
        <w:t>Anti-VEGF TKI</w:t>
      </w:r>
      <w:r w:rsidR="00A907FD" w:rsidRPr="003E68FD">
        <w:rPr>
          <w:rFonts w:ascii="Book Antiqua" w:hAnsi="Book Antiqua"/>
          <w:b/>
          <w:sz w:val="24"/>
          <w:szCs w:val="24"/>
          <w:lang w:eastAsia="zh-CN"/>
        </w:rPr>
        <w:t xml:space="preserve">: </w:t>
      </w:r>
      <w:r w:rsidR="00BF66AB" w:rsidRPr="003E68FD">
        <w:rPr>
          <w:rFonts w:ascii="Book Antiqua" w:hAnsi="Book Antiqua"/>
          <w:sz w:val="24"/>
          <w:szCs w:val="24"/>
        </w:rPr>
        <w:t>Apa</w:t>
      </w:r>
      <w:r w:rsidR="00A44075" w:rsidRPr="003E68FD">
        <w:rPr>
          <w:rFonts w:ascii="Book Antiqua" w:hAnsi="Book Antiqua"/>
          <w:sz w:val="24"/>
          <w:szCs w:val="24"/>
        </w:rPr>
        <w:t xml:space="preserve">tinib is an orally administered TKI </w:t>
      </w:r>
      <w:r w:rsidR="00943214" w:rsidRPr="003E68FD">
        <w:rPr>
          <w:rFonts w:ascii="Book Antiqua" w:hAnsi="Book Antiqua"/>
          <w:sz w:val="24"/>
          <w:szCs w:val="24"/>
        </w:rPr>
        <w:t xml:space="preserve">that selectively </w:t>
      </w:r>
      <w:r w:rsidR="00A44075" w:rsidRPr="003E68FD">
        <w:rPr>
          <w:rFonts w:ascii="Book Antiqua" w:hAnsi="Book Antiqua"/>
          <w:sz w:val="24"/>
          <w:szCs w:val="24"/>
        </w:rPr>
        <w:t>binds to VEGFR-2</w:t>
      </w:r>
      <w:r w:rsidR="006B100E" w:rsidRPr="003E68FD">
        <w:rPr>
          <w:rFonts w:ascii="Book Antiqua" w:hAnsi="Book Antiqua"/>
          <w:sz w:val="24"/>
          <w:szCs w:val="24"/>
        </w:rPr>
        <w:t xml:space="preserve"> and inhibits </w:t>
      </w:r>
      <w:r w:rsidR="00A44075" w:rsidRPr="003E68FD">
        <w:rPr>
          <w:rFonts w:ascii="Book Antiqua" w:hAnsi="Book Antiqua"/>
          <w:sz w:val="24"/>
          <w:szCs w:val="24"/>
        </w:rPr>
        <w:t>VEGF-</w:t>
      </w:r>
      <w:r w:rsidR="00943214" w:rsidRPr="003E68FD">
        <w:rPr>
          <w:rFonts w:ascii="Book Antiqua" w:hAnsi="Book Antiqua"/>
          <w:sz w:val="24"/>
          <w:szCs w:val="24"/>
        </w:rPr>
        <w:t xml:space="preserve">induced </w:t>
      </w:r>
      <w:r w:rsidR="00A44075" w:rsidRPr="003E68FD">
        <w:rPr>
          <w:rFonts w:ascii="Book Antiqua" w:hAnsi="Book Antiqua"/>
          <w:sz w:val="24"/>
          <w:szCs w:val="24"/>
        </w:rPr>
        <w:t xml:space="preserve">endothelial cell </w:t>
      </w:r>
      <w:r w:rsidR="00943214" w:rsidRPr="003E68FD">
        <w:rPr>
          <w:rFonts w:ascii="Book Antiqua" w:hAnsi="Book Antiqua"/>
          <w:sz w:val="24"/>
          <w:szCs w:val="24"/>
        </w:rPr>
        <w:t xml:space="preserve">proliferation and </w:t>
      </w:r>
      <w:r w:rsidR="00A44075" w:rsidRPr="003E68FD">
        <w:rPr>
          <w:rFonts w:ascii="Book Antiqua" w:hAnsi="Book Antiqua"/>
          <w:sz w:val="24"/>
          <w:szCs w:val="24"/>
        </w:rPr>
        <w:t>migration</w:t>
      </w:r>
      <w:r w:rsidR="003C2AEF" w:rsidRPr="003E68FD">
        <w:rPr>
          <w:rFonts w:ascii="Book Antiqua" w:hAnsi="Book Antiqua"/>
          <w:sz w:val="24"/>
          <w:szCs w:val="24"/>
        </w:rPr>
        <w:t xml:space="preserve">. </w:t>
      </w:r>
      <w:r w:rsidR="00AD7A1D" w:rsidRPr="003E68FD">
        <w:rPr>
          <w:rFonts w:ascii="Book Antiqua" w:hAnsi="Book Antiqua"/>
          <w:sz w:val="24"/>
          <w:szCs w:val="24"/>
        </w:rPr>
        <w:t>As a result, it leads to a significant decrea</w:t>
      </w:r>
      <w:r w:rsidR="00A907FD" w:rsidRPr="003E68FD">
        <w:rPr>
          <w:rFonts w:ascii="Book Antiqua" w:hAnsi="Book Antiqua"/>
          <w:sz w:val="24"/>
          <w:szCs w:val="24"/>
        </w:rPr>
        <w:t xml:space="preserve">se in tumor microvessel </w:t>
      </w:r>
      <w:proofErr w:type="gramStart"/>
      <w:r w:rsidR="00A907FD" w:rsidRPr="003E68FD">
        <w:rPr>
          <w:rFonts w:ascii="Book Antiqua" w:hAnsi="Book Antiqua"/>
          <w:sz w:val="24"/>
          <w:szCs w:val="24"/>
        </w:rPr>
        <w:t>density</w:t>
      </w:r>
      <w:r w:rsidR="0031789B" w:rsidRPr="003E68FD">
        <w:rPr>
          <w:rFonts w:ascii="Book Antiqua" w:hAnsi="Book Antiqua"/>
          <w:sz w:val="24"/>
          <w:szCs w:val="24"/>
          <w:vertAlign w:val="superscript"/>
        </w:rPr>
        <w:t>[</w:t>
      </w:r>
      <w:proofErr w:type="gramEnd"/>
      <w:r w:rsidR="00F729BA" w:rsidRPr="003E68FD">
        <w:rPr>
          <w:rFonts w:ascii="Book Antiqua" w:hAnsi="Book Antiqua"/>
          <w:sz w:val="24"/>
          <w:szCs w:val="24"/>
          <w:vertAlign w:val="superscript"/>
        </w:rPr>
        <w:t>44</w:t>
      </w:r>
      <w:r w:rsidR="008E528C" w:rsidRPr="003E68FD">
        <w:rPr>
          <w:rFonts w:ascii="Book Antiqua" w:hAnsi="Book Antiqua"/>
          <w:sz w:val="24"/>
          <w:szCs w:val="24"/>
          <w:vertAlign w:val="superscript"/>
        </w:rPr>
        <w:t>]</w:t>
      </w:r>
      <w:r w:rsidR="00AD7A1D" w:rsidRPr="003E68FD">
        <w:rPr>
          <w:rFonts w:ascii="Book Antiqua" w:hAnsi="Book Antiqua"/>
          <w:sz w:val="24"/>
          <w:szCs w:val="24"/>
        </w:rPr>
        <w:t xml:space="preserve">. </w:t>
      </w:r>
      <w:r w:rsidR="00A63724" w:rsidRPr="003E68FD">
        <w:rPr>
          <w:rFonts w:ascii="Book Antiqua" w:hAnsi="Book Antiqua"/>
          <w:sz w:val="24"/>
          <w:szCs w:val="24"/>
        </w:rPr>
        <w:t>In a phase II trial</w:t>
      </w:r>
      <w:r w:rsidR="00AF58CC" w:rsidRPr="003E68FD">
        <w:rPr>
          <w:rFonts w:ascii="Book Antiqua" w:hAnsi="Book Antiqua"/>
          <w:sz w:val="24"/>
          <w:szCs w:val="24"/>
        </w:rPr>
        <w:t xml:space="preserve"> conducted in China</w:t>
      </w:r>
      <w:r w:rsidR="00A63724" w:rsidRPr="003E68FD">
        <w:rPr>
          <w:rFonts w:ascii="Book Antiqua" w:hAnsi="Book Antiqua"/>
          <w:sz w:val="24"/>
          <w:szCs w:val="24"/>
        </w:rPr>
        <w:t xml:space="preserve">, apatinib was shown to </w:t>
      </w:r>
      <w:r w:rsidR="003C2AEF" w:rsidRPr="003E68FD">
        <w:rPr>
          <w:rFonts w:ascii="Book Antiqua" w:hAnsi="Book Antiqua"/>
          <w:sz w:val="24"/>
          <w:szCs w:val="24"/>
        </w:rPr>
        <w:t xml:space="preserve">increase </w:t>
      </w:r>
      <w:r w:rsidR="00A63724" w:rsidRPr="003E68FD">
        <w:rPr>
          <w:rFonts w:ascii="Book Antiqua" w:hAnsi="Book Antiqua"/>
          <w:sz w:val="24"/>
          <w:szCs w:val="24"/>
        </w:rPr>
        <w:t xml:space="preserve">PFS and OS in patients with metastatic GC progressing </w:t>
      </w:r>
      <w:r w:rsidR="002D2254" w:rsidRPr="003E68FD">
        <w:rPr>
          <w:rFonts w:ascii="Book Antiqua" w:hAnsi="Book Antiqua"/>
          <w:sz w:val="24"/>
          <w:szCs w:val="24"/>
        </w:rPr>
        <w:t>after 2 or more</w:t>
      </w:r>
      <w:r w:rsidR="00A907FD" w:rsidRPr="003E68FD">
        <w:rPr>
          <w:rFonts w:ascii="Book Antiqua" w:hAnsi="Book Antiqua"/>
          <w:sz w:val="24"/>
          <w:szCs w:val="24"/>
        </w:rPr>
        <w:t xml:space="preserve"> previous lines of </w:t>
      </w:r>
      <w:proofErr w:type="gramStart"/>
      <w:r w:rsidR="00A907FD" w:rsidRPr="003E68FD">
        <w:rPr>
          <w:rFonts w:ascii="Book Antiqua" w:hAnsi="Book Antiqua"/>
          <w:sz w:val="24"/>
          <w:szCs w:val="24"/>
        </w:rPr>
        <w:t>chemotherapy</w:t>
      </w:r>
      <w:r w:rsidR="0031789B" w:rsidRPr="003E68FD">
        <w:rPr>
          <w:rFonts w:ascii="Book Antiqua" w:hAnsi="Book Antiqua"/>
          <w:sz w:val="24"/>
          <w:szCs w:val="24"/>
          <w:vertAlign w:val="superscript"/>
        </w:rPr>
        <w:t>[</w:t>
      </w:r>
      <w:proofErr w:type="gramEnd"/>
      <w:r w:rsidR="008936D7" w:rsidRPr="003E68FD">
        <w:rPr>
          <w:rFonts w:ascii="Book Antiqua" w:hAnsi="Book Antiqua"/>
          <w:sz w:val="24"/>
          <w:szCs w:val="24"/>
          <w:vertAlign w:val="superscript"/>
        </w:rPr>
        <w:t>45</w:t>
      </w:r>
      <w:r w:rsidR="008E528C" w:rsidRPr="003E68FD">
        <w:rPr>
          <w:rFonts w:ascii="Book Antiqua" w:hAnsi="Book Antiqua"/>
          <w:sz w:val="24"/>
          <w:szCs w:val="24"/>
          <w:vertAlign w:val="superscript"/>
        </w:rPr>
        <w:t>]</w:t>
      </w:r>
      <w:r w:rsidR="002D2254" w:rsidRPr="003E68FD">
        <w:rPr>
          <w:rFonts w:ascii="Book Antiqua" w:hAnsi="Book Antiqua"/>
          <w:sz w:val="24"/>
          <w:szCs w:val="24"/>
        </w:rPr>
        <w:t xml:space="preserve">. </w:t>
      </w:r>
      <w:r w:rsidR="00BE37BD" w:rsidRPr="003E68FD">
        <w:rPr>
          <w:rFonts w:ascii="Book Antiqua" w:hAnsi="Book Antiqua"/>
          <w:sz w:val="24"/>
          <w:szCs w:val="24"/>
        </w:rPr>
        <w:t xml:space="preserve">Data from a </w:t>
      </w:r>
      <w:r w:rsidR="002D2254" w:rsidRPr="003E68FD">
        <w:rPr>
          <w:rFonts w:ascii="Book Antiqua" w:hAnsi="Book Antiqua"/>
          <w:sz w:val="24"/>
          <w:szCs w:val="24"/>
        </w:rPr>
        <w:t xml:space="preserve">phase III trial </w:t>
      </w:r>
      <w:r w:rsidR="00A01A78" w:rsidRPr="003E68FD">
        <w:rPr>
          <w:rFonts w:ascii="Book Antiqua" w:hAnsi="Book Antiqua"/>
          <w:sz w:val="24"/>
          <w:szCs w:val="24"/>
        </w:rPr>
        <w:t xml:space="preserve">presented at the 2014 ASCO Annual Meeting </w:t>
      </w:r>
      <w:r w:rsidR="002D2254" w:rsidRPr="003E68FD">
        <w:rPr>
          <w:rFonts w:ascii="Book Antiqua" w:hAnsi="Book Antiqua"/>
          <w:sz w:val="24"/>
          <w:szCs w:val="24"/>
        </w:rPr>
        <w:t xml:space="preserve">confirmed </w:t>
      </w:r>
      <w:r w:rsidR="00BE37BD" w:rsidRPr="003E68FD">
        <w:rPr>
          <w:rFonts w:ascii="Book Antiqua" w:hAnsi="Book Antiqua"/>
          <w:sz w:val="24"/>
          <w:szCs w:val="24"/>
        </w:rPr>
        <w:t>the</w:t>
      </w:r>
      <w:r w:rsidR="002D2254" w:rsidRPr="003E68FD">
        <w:rPr>
          <w:rFonts w:ascii="Book Antiqua" w:hAnsi="Book Antiqua"/>
          <w:sz w:val="24"/>
          <w:szCs w:val="24"/>
        </w:rPr>
        <w:t xml:space="preserve"> </w:t>
      </w:r>
      <w:r w:rsidR="003C2AEF" w:rsidRPr="003E68FD">
        <w:rPr>
          <w:rFonts w:ascii="Book Antiqua" w:hAnsi="Book Antiqua"/>
          <w:sz w:val="24"/>
          <w:szCs w:val="24"/>
        </w:rPr>
        <w:t xml:space="preserve">effectiveness </w:t>
      </w:r>
      <w:r w:rsidR="00BE37BD" w:rsidRPr="003E68FD">
        <w:rPr>
          <w:rFonts w:ascii="Book Antiqua" w:hAnsi="Book Antiqua"/>
          <w:sz w:val="24"/>
          <w:szCs w:val="24"/>
        </w:rPr>
        <w:t xml:space="preserve">of apatinib </w:t>
      </w:r>
      <w:r w:rsidR="002D2254" w:rsidRPr="003E68FD">
        <w:rPr>
          <w:rFonts w:ascii="Book Antiqua" w:hAnsi="Book Antiqua"/>
          <w:sz w:val="24"/>
          <w:szCs w:val="24"/>
        </w:rPr>
        <w:t xml:space="preserve">in this </w:t>
      </w:r>
      <w:proofErr w:type="gramStart"/>
      <w:r w:rsidR="002D2254" w:rsidRPr="003E68FD">
        <w:rPr>
          <w:rFonts w:ascii="Book Antiqua" w:hAnsi="Book Antiqua"/>
          <w:sz w:val="24"/>
          <w:szCs w:val="24"/>
        </w:rPr>
        <w:t>setting</w:t>
      </w:r>
      <w:r w:rsidR="0031789B" w:rsidRPr="003E68FD">
        <w:rPr>
          <w:rFonts w:ascii="Book Antiqua" w:hAnsi="Book Antiqua"/>
          <w:sz w:val="24"/>
          <w:szCs w:val="24"/>
          <w:vertAlign w:val="superscript"/>
        </w:rPr>
        <w:t>[</w:t>
      </w:r>
      <w:proofErr w:type="gramEnd"/>
      <w:r w:rsidR="008936D7" w:rsidRPr="003E68FD">
        <w:rPr>
          <w:rFonts w:ascii="Book Antiqua" w:hAnsi="Book Antiqua"/>
          <w:sz w:val="24"/>
          <w:szCs w:val="24"/>
          <w:vertAlign w:val="superscript"/>
        </w:rPr>
        <w:t>46</w:t>
      </w:r>
      <w:r w:rsidR="008E528C" w:rsidRPr="003E68FD">
        <w:rPr>
          <w:rFonts w:ascii="Book Antiqua" w:hAnsi="Book Antiqua"/>
          <w:sz w:val="24"/>
          <w:szCs w:val="24"/>
          <w:vertAlign w:val="superscript"/>
        </w:rPr>
        <w:t>]</w:t>
      </w:r>
      <w:r w:rsidR="002D2254" w:rsidRPr="003E68FD">
        <w:rPr>
          <w:rFonts w:ascii="Book Antiqua" w:hAnsi="Book Antiqua"/>
          <w:sz w:val="24"/>
          <w:szCs w:val="24"/>
        </w:rPr>
        <w:t>.</w:t>
      </w:r>
      <w:r w:rsidR="00A01A78" w:rsidRPr="003E68FD">
        <w:rPr>
          <w:rFonts w:ascii="Book Antiqua" w:hAnsi="Book Antiqua"/>
          <w:sz w:val="24"/>
          <w:szCs w:val="24"/>
        </w:rPr>
        <w:t xml:space="preserve"> This trial included 273 patients with advanced GC </w:t>
      </w:r>
      <w:bookmarkStart w:id="98" w:name="OLE_LINK180"/>
      <w:bookmarkStart w:id="99" w:name="OLE_LINK191"/>
      <w:bookmarkStart w:id="100" w:name="OLE_LINK192"/>
      <w:bookmarkStart w:id="101" w:name="OLE_LINK193"/>
      <w:bookmarkStart w:id="102" w:name="OLE_LINK194"/>
      <w:r w:rsidR="00A01A78" w:rsidRPr="003E68FD">
        <w:rPr>
          <w:rFonts w:ascii="Book Antiqua" w:hAnsi="Book Antiqua"/>
          <w:sz w:val="24"/>
          <w:szCs w:val="24"/>
        </w:rPr>
        <w:t xml:space="preserve">who </w:t>
      </w:r>
      <w:r w:rsidR="003A6144" w:rsidRPr="003E68FD">
        <w:rPr>
          <w:rFonts w:ascii="Book Antiqua" w:hAnsi="Book Antiqua"/>
          <w:sz w:val="24"/>
          <w:szCs w:val="24"/>
        </w:rPr>
        <w:t xml:space="preserve">experienced </w:t>
      </w:r>
      <w:r w:rsidR="00EB539A" w:rsidRPr="003E68FD">
        <w:rPr>
          <w:rFonts w:ascii="Book Antiqua" w:hAnsi="Book Antiqua"/>
          <w:sz w:val="24"/>
          <w:szCs w:val="24"/>
        </w:rPr>
        <w:t xml:space="preserve">disease progression after </w:t>
      </w:r>
      <w:r w:rsidR="00A01A78" w:rsidRPr="003E68FD">
        <w:rPr>
          <w:rFonts w:ascii="Book Antiqua" w:hAnsi="Book Antiqua"/>
          <w:sz w:val="24"/>
          <w:szCs w:val="24"/>
        </w:rPr>
        <w:t xml:space="preserve">second-line </w:t>
      </w:r>
      <w:r w:rsidR="00EB539A" w:rsidRPr="003E68FD">
        <w:rPr>
          <w:rFonts w:ascii="Book Antiqua" w:hAnsi="Book Antiqua"/>
          <w:sz w:val="24"/>
          <w:szCs w:val="24"/>
        </w:rPr>
        <w:t xml:space="preserve">treatment. </w:t>
      </w:r>
      <w:bookmarkEnd w:id="98"/>
      <w:bookmarkEnd w:id="99"/>
      <w:bookmarkEnd w:id="100"/>
      <w:bookmarkEnd w:id="101"/>
      <w:bookmarkEnd w:id="102"/>
      <w:r w:rsidR="00A01A78" w:rsidRPr="003E68FD">
        <w:rPr>
          <w:rFonts w:ascii="Book Antiqua" w:hAnsi="Book Antiqua"/>
          <w:sz w:val="24"/>
          <w:szCs w:val="24"/>
        </w:rPr>
        <w:t>Patients were random</w:t>
      </w:r>
      <w:r w:rsidR="00CE33C5" w:rsidRPr="003E68FD">
        <w:rPr>
          <w:rFonts w:ascii="Book Antiqua" w:hAnsi="Book Antiqua"/>
          <w:sz w:val="24"/>
          <w:szCs w:val="24"/>
        </w:rPr>
        <w:t xml:space="preserve">ly assigned to </w:t>
      </w:r>
      <w:r w:rsidR="00A01A78" w:rsidRPr="003E68FD">
        <w:rPr>
          <w:rFonts w:ascii="Book Antiqua" w:hAnsi="Book Antiqua"/>
          <w:sz w:val="24"/>
          <w:szCs w:val="24"/>
        </w:rPr>
        <w:t>receive apatinib or placebo. The primary endpoint</w:t>
      </w:r>
      <w:r w:rsidR="003A73DE" w:rsidRPr="003E68FD">
        <w:rPr>
          <w:rFonts w:ascii="Book Antiqua" w:hAnsi="Book Antiqua"/>
          <w:sz w:val="24"/>
          <w:szCs w:val="24"/>
        </w:rPr>
        <w:t xml:space="preserve">, median </w:t>
      </w:r>
      <w:r w:rsidR="00A01A78" w:rsidRPr="003E68FD">
        <w:rPr>
          <w:rFonts w:ascii="Book Antiqua" w:hAnsi="Book Antiqua"/>
          <w:sz w:val="24"/>
          <w:szCs w:val="24"/>
        </w:rPr>
        <w:t>OS</w:t>
      </w:r>
      <w:r w:rsidR="003A73DE" w:rsidRPr="003E68FD">
        <w:rPr>
          <w:rFonts w:ascii="Book Antiqua" w:hAnsi="Book Antiqua"/>
          <w:sz w:val="24"/>
          <w:szCs w:val="24"/>
        </w:rPr>
        <w:t xml:space="preserve">, </w:t>
      </w:r>
      <w:r w:rsidR="00BE37BD" w:rsidRPr="003E68FD">
        <w:rPr>
          <w:rFonts w:ascii="Book Antiqua" w:hAnsi="Book Antiqua"/>
          <w:sz w:val="24"/>
          <w:szCs w:val="24"/>
        </w:rPr>
        <w:t xml:space="preserve">was significantly </w:t>
      </w:r>
      <w:r w:rsidR="00D754A9" w:rsidRPr="003E68FD">
        <w:rPr>
          <w:rFonts w:ascii="Book Antiqua" w:hAnsi="Book Antiqua"/>
          <w:sz w:val="24"/>
          <w:szCs w:val="24"/>
        </w:rPr>
        <w:t xml:space="preserve">longer </w:t>
      </w:r>
      <w:bookmarkStart w:id="103" w:name="OLE_LINK195"/>
      <w:r w:rsidR="00BE37BD" w:rsidRPr="003E68FD">
        <w:rPr>
          <w:rFonts w:ascii="Book Antiqua" w:hAnsi="Book Antiqua"/>
          <w:sz w:val="24"/>
          <w:szCs w:val="24"/>
        </w:rPr>
        <w:t xml:space="preserve">in the apatinib group </w:t>
      </w:r>
      <w:r w:rsidR="00D754A9" w:rsidRPr="003E68FD">
        <w:rPr>
          <w:rFonts w:ascii="Book Antiqua" w:hAnsi="Book Antiqua"/>
          <w:sz w:val="24"/>
          <w:szCs w:val="24"/>
        </w:rPr>
        <w:t xml:space="preserve">than </w:t>
      </w:r>
      <w:r w:rsidR="00BE37BD" w:rsidRPr="003E68FD">
        <w:rPr>
          <w:rFonts w:ascii="Book Antiqua" w:hAnsi="Book Antiqua"/>
          <w:sz w:val="24"/>
          <w:szCs w:val="24"/>
        </w:rPr>
        <w:t xml:space="preserve">in the placebo group </w:t>
      </w:r>
      <w:bookmarkEnd w:id="103"/>
      <w:r w:rsidR="00BE37BD" w:rsidRPr="003E68FD">
        <w:rPr>
          <w:rFonts w:ascii="Book Antiqua" w:hAnsi="Book Antiqua"/>
          <w:sz w:val="24"/>
          <w:szCs w:val="24"/>
        </w:rPr>
        <w:t xml:space="preserve">(195 d </w:t>
      </w:r>
      <w:r w:rsidR="00A907FD" w:rsidRPr="003E68FD">
        <w:rPr>
          <w:rFonts w:ascii="Book Antiqua" w:hAnsi="Book Antiqua"/>
          <w:i/>
          <w:sz w:val="24"/>
          <w:szCs w:val="24"/>
        </w:rPr>
        <w:t>vs</w:t>
      </w:r>
      <w:r w:rsidR="00BE37BD" w:rsidRPr="003E68FD">
        <w:rPr>
          <w:rFonts w:ascii="Book Antiqua" w:hAnsi="Book Antiqua"/>
          <w:sz w:val="24"/>
          <w:szCs w:val="24"/>
        </w:rPr>
        <w:t xml:space="preserve"> 140 d; </w:t>
      </w:r>
      <w:r w:rsidR="00DB7F16" w:rsidRPr="003E68FD">
        <w:rPr>
          <w:rFonts w:ascii="Book Antiqua" w:hAnsi="Book Antiqua" w:cs="Times New Roman"/>
          <w:sz w:val="24"/>
          <w:szCs w:val="24"/>
        </w:rPr>
        <w:t>HR</w:t>
      </w:r>
      <w:r w:rsidR="00DB7F16" w:rsidRPr="003E68FD">
        <w:rPr>
          <w:rFonts w:ascii="Book Antiqua" w:hAnsi="Book Antiqua" w:cs="Times New Roman"/>
          <w:sz w:val="24"/>
          <w:szCs w:val="24"/>
          <w:lang w:eastAsia="zh-CN"/>
        </w:rPr>
        <w:t>:</w:t>
      </w:r>
      <w:r w:rsidR="00BE37BD" w:rsidRPr="003E68FD">
        <w:rPr>
          <w:rFonts w:ascii="Book Antiqua" w:hAnsi="Book Antiqua"/>
          <w:sz w:val="24"/>
          <w:szCs w:val="24"/>
        </w:rPr>
        <w:t xml:space="preserve"> 0.71; </w:t>
      </w:r>
      <w:r w:rsidR="001A31FC" w:rsidRPr="003E68FD">
        <w:rPr>
          <w:rFonts w:ascii="Book Antiqua" w:hAnsi="Book Antiqua"/>
          <w:sz w:val="24"/>
          <w:szCs w:val="24"/>
        </w:rPr>
        <w:t>95%CI</w:t>
      </w:r>
      <w:r w:rsidR="001A31FC" w:rsidRPr="003E68FD">
        <w:rPr>
          <w:rFonts w:ascii="Book Antiqua" w:hAnsi="Book Antiqua"/>
          <w:sz w:val="24"/>
          <w:szCs w:val="24"/>
          <w:lang w:eastAsia="zh-CN"/>
        </w:rPr>
        <w:t>:</w:t>
      </w:r>
      <w:r w:rsidR="00BE37BD" w:rsidRPr="003E68FD">
        <w:rPr>
          <w:rFonts w:ascii="Book Antiqua" w:hAnsi="Book Antiqua"/>
          <w:sz w:val="24"/>
          <w:szCs w:val="24"/>
        </w:rPr>
        <w:t xml:space="preserve"> 0.54-0.94; </w:t>
      </w:r>
      <w:r w:rsidR="001A31FC" w:rsidRPr="003E68FD">
        <w:rPr>
          <w:rFonts w:ascii="Book Antiqua" w:hAnsi="Book Antiqua"/>
          <w:i/>
          <w:sz w:val="24"/>
          <w:szCs w:val="24"/>
        </w:rPr>
        <w:t>P</w:t>
      </w:r>
      <w:r w:rsidR="001A31FC" w:rsidRPr="003E68FD">
        <w:rPr>
          <w:rFonts w:ascii="Book Antiqua" w:hAnsi="Book Antiqua"/>
          <w:sz w:val="24"/>
          <w:szCs w:val="24"/>
          <w:lang w:eastAsia="zh-CN"/>
        </w:rPr>
        <w:t xml:space="preserve"> </w:t>
      </w:r>
      <w:r w:rsidR="00BE37BD" w:rsidRPr="003E68FD">
        <w:rPr>
          <w:rFonts w:ascii="Book Antiqua" w:hAnsi="Book Antiqua"/>
          <w:sz w:val="24"/>
          <w:szCs w:val="24"/>
        </w:rPr>
        <w:t>&lt; 0.016). The apatinib group also had a better median PFS than the placebo group</w:t>
      </w:r>
      <w:proofErr w:type="gramStart"/>
      <w:r w:rsidR="00BE37BD" w:rsidRPr="003E68FD">
        <w:rPr>
          <w:rFonts w:ascii="Book Antiqua" w:hAnsi="Book Antiqua"/>
          <w:sz w:val="24"/>
          <w:szCs w:val="24"/>
        </w:rPr>
        <w:t>;</w:t>
      </w:r>
      <w:proofErr w:type="gramEnd"/>
      <w:r w:rsidR="00BE37BD" w:rsidRPr="003E68FD">
        <w:rPr>
          <w:rFonts w:ascii="Book Antiqua" w:hAnsi="Book Antiqua"/>
          <w:sz w:val="24"/>
          <w:szCs w:val="24"/>
        </w:rPr>
        <w:t xml:space="preserve"> 78 d </w:t>
      </w:r>
      <w:r w:rsidR="00E903FE" w:rsidRPr="003E68FD">
        <w:rPr>
          <w:rFonts w:ascii="Book Antiqua" w:hAnsi="Book Antiqua"/>
          <w:i/>
          <w:sz w:val="24"/>
          <w:szCs w:val="24"/>
        </w:rPr>
        <w:t>vs</w:t>
      </w:r>
      <w:r w:rsidR="00BE37BD" w:rsidRPr="003E68FD">
        <w:rPr>
          <w:rFonts w:ascii="Book Antiqua" w:hAnsi="Book Antiqua"/>
          <w:sz w:val="24"/>
          <w:szCs w:val="24"/>
        </w:rPr>
        <w:t xml:space="preserve"> 53 d, respectively (</w:t>
      </w:r>
      <w:r w:rsidR="006A623E" w:rsidRPr="003E68FD">
        <w:rPr>
          <w:rFonts w:ascii="Book Antiqua" w:hAnsi="Book Antiqua" w:cs="Times New Roman"/>
          <w:sz w:val="24"/>
          <w:szCs w:val="24"/>
        </w:rPr>
        <w:t>HR</w:t>
      </w:r>
      <w:r w:rsidR="006A623E" w:rsidRPr="003E68FD">
        <w:rPr>
          <w:rFonts w:ascii="Book Antiqua" w:hAnsi="Book Antiqua" w:cs="Times New Roman"/>
          <w:sz w:val="24"/>
          <w:szCs w:val="24"/>
          <w:lang w:eastAsia="zh-CN"/>
        </w:rPr>
        <w:t>:</w:t>
      </w:r>
      <w:r w:rsidR="00BE37BD" w:rsidRPr="003E68FD">
        <w:rPr>
          <w:rFonts w:ascii="Book Antiqua" w:hAnsi="Book Antiqua"/>
          <w:sz w:val="24"/>
          <w:szCs w:val="24"/>
        </w:rPr>
        <w:t xml:space="preserve"> 0.44</w:t>
      </w:r>
      <w:r w:rsidR="002718F0" w:rsidRPr="003E68FD">
        <w:rPr>
          <w:rFonts w:ascii="Book Antiqua" w:hAnsi="Book Antiqua"/>
          <w:sz w:val="24"/>
          <w:szCs w:val="24"/>
          <w:lang w:eastAsia="zh-CN"/>
        </w:rPr>
        <w:t>;</w:t>
      </w:r>
      <w:r w:rsidR="00BE37BD" w:rsidRPr="003E68FD">
        <w:rPr>
          <w:rFonts w:ascii="Book Antiqua" w:hAnsi="Book Antiqua"/>
          <w:sz w:val="24"/>
          <w:szCs w:val="24"/>
        </w:rPr>
        <w:t xml:space="preserve"> </w:t>
      </w:r>
      <w:r w:rsidR="006A623E" w:rsidRPr="003E68FD">
        <w:rPr>
          <w:rFonts w:ascii="Book Antiqua" w:hAnsi="Book Antiqua"/>
          <w:sz w:val="24"/>
          <w:szCs w:val="24"/>
        </w:rPr>
        <w:t>95%CI</w:t>
      </w:r>
      <w:r w:rsidR="006A623E" w:rsidRPr="003E68FD">
        <w:rPr>
          <w:rFonts w:ascii="Book Antiqua" w:hAnsi="Book Antiqua"/>
          <w:sz w:val="24"/>
          <w:szCs w:val="24"/>
          <w:lang w:eastAsia="zh-CN"/>
        </w:rPr>
        <w:t>:</w:t>
      </w:r>
      <w:r w:rsidR="00BE37BD" w:rsidRPr="003E68FD">
        <w:rPr>
          <w:rFonts w:ascii="Book Antiqua" w:hAnsi="Book Antiqua"/>
          <w:sz w:val="24"/>
          <w:szCs w:val="24"/>
        </w:rPr>
        <w:t xml:space="preserve"> 0.33-0.61; </w:t>
      </w:r>
      <w:r w:rsidR="002718F0" w:rsidRPr="003E68FD">
        <w:rPr>
          <w:rFonts w:ascii="Book Antiqua" w:hAnsi="Book Antiqua"/>
          <w:i/>
          <w:sz w:val="24"/>
          <w:szCs w:val="24"/>
        </w:rPr>
        <w:t>P</w:t>
      </w:r>
      <w:r w:rsidR="002718F0" w:rsidRPr="003E68FD">
        <w:rPr>
          <w:rFonts w:ascii="Book Antiqua" w:hAnsi="Book Antiqua"/>
          <w:sz w:val="24"/>
          <w:szCs w:val="24"/>
          <w:lang w:eastAsia="zh-CN"/>
        </w:rPr>
        <w:t xml:space="preserve"> </w:t>
      </w:r>
      <w:r w:rsidR="00BE37BD" w:rsidRPr="003E68FD">
        <w:rPr>
          <w:rFonts w:ascii="Book Antiqua" w:hAnsi="Book Antiqua"/>
          <w:sz w:val="24"/>
          <w:szCs w:val="24"/>
        </w:rPr>
        <w:t>&lt;</w:t>
      </w:r>
      <w:r w:rsidR="002718F0" w:rsidRPr="003E68FD">
        <w:rPr>
          <w:rFonts w:ascii="Book Antiqua" w:hAnsi="Book Antiqua"/>
          <w:sz w:val="24"/>
          <w:szCs w:val="24"/>
          <w:lang w:eastAsia="zh-CN"/>
        </w:rPr>
        <w:t xml:space="preserve"> </w:t>
      </w:r>
      <w:r w:rsidR="00BE37BD" w:rsidRPr="003E68FD">
        <w:rPr>
          <w:rFonts w:ascii="Book Antiqua" w:hAnsi="Book Antiqua"/>
          <w:sz w:val="24"/>
          <w:szCs w:val="24"/>
        </w:rPr>
        <w:t>0.0001).</w:t>
      </w:r>
      <w:r w:rsidR="00182E74" w:rsidRPr="003E68FD">
        <w:rPr>
          <w:rFonts w:ascii="Book Antiqua" w:hAnsi="Book Antiqua"/>
          <w:sz w:val="24"/>
          <w:szCs w:val="24"/>
        </w:rPr>
        <w:t xml:space="preserve"> Therefore, apatinib </w:t>
      </w:r>
      <w:bookmarkStart w:id="104" w:name="OLE_LINK196"/>
      <w:bookmarkStart w:id="105" w:name="OLE_LINK197"/>
      <w:r w:rsidR="00A41098" w:rsidRPr="003E68FD">
        <w:rPr>
          <w:rFonts w:ascii="Book Antiqua" w:hAnsi="Book Antiqua"/>
          <w:sz w:val="24"/>
          <w:szCs w:val="24"/>
        </w:rPr>
        <w:t xml:space="preserve">provides a new </w:t>
      </w:r>
      <w:r w:rsidR="00D754A9" w:rsidRPr="003E68FD">
        <w:rPr>
          <w:rFonts w:ascii="Book Antiqua" w:hAnsi="Book Antiqua"/>
          <w:sz w:val="24"/>
          <w:szCs w:val="24"/>
        </w:rPr>
        <w:t xml:space="preserve">promising </w:t>
      </w:r>
      <w:r w:rsidR="00182E74" w:rsidRPr="003E68FD">
        <w:rPr>
          <w:rFonts w:ascii="Book Antiqua" w:hAnsi="Book Antiqua"/>
          <w:sz w:val="24"/>
          <w:szCs w:val="24"/>
        </w:rPr>
        <w:t xml:space="preserve">treatment option for </w:t>
      </w:r>
      <w:bookmarkEnd w:id="104"/>
      <w:bookmarkEnd w:id="105"/>
      <w:r w:rsidR="00A41098" w:rsidRPr="003E68FD">
        <w:rPr>
          <w:rFonts w:ascii="Book Antiqua" w:hAnsi="Book Antiqua"/>
          <w:sz w:val="24"/>
          <w:szCs w:val="24"/>
        </w:rPr>
        <w:t>advanced GC</w:t>
      </w:r>
      <w:r w:rsidR="00D535AB" w:rsidRPr="003E68FD">
        <w:rPr>
          <w:rFonts w:ascii="Book Antiqua" w:hAnsi="Book Antiqua"/>
          <w:sz w:val="24"/>
          <w:szCs w:val="24"/>
        </w:rPr>
        <w:t>, although one which overlaps with ramucirumab in both degree of activity and mechanism</w:t>
      </w:r>
      <w:r w:rsidR="00A41098" w:rsidRPr="003E68FD">
        <w:rPr>
          <w:rFonts w:ascii="Book Antiqua" w:hAnsi="Book Antiqua"/>
          <w:sz w:val="24"/>
          <w:szCs w:val="24"/>
        </w:rPr>
        <w:t xml:space="preserve">. </w:t>
      </w:r>
    </w:p>
    <w:p w14:paraId="63F121DA" w14:textId="27CDEEB1" w:rsidR="00DE5D67" w:rsidRPr="003E68FD" w:rsidRDefault="00DE5D67" w:rsidP="00180BF9">
      <w:pPr>
        <w:spacing w:after="0" w:line="360" w:lineRule="auto"/>
        <w:ind w:firstLineChars="100" w:firstLine="240"/>
        <w:jc w:val="both"/>
        <w:rPr>
          <w:rFonts w:ascii="Book Antiqua" w:hAnsi="Book Antiqua"/>
          <w:sz w:val="24"/>
          <w:szCs w:val="24"/>
          <w:lang w:eastAsia="zh-CN"/>
        </w:rPr>
      </w:pPr>
      <w:bookmarkStart w:id="106" w:name="OLE_LINK12"/>
      <w:bookmarkStart w:id="107" w:name="OLE_LINK7"/>
      <w:bookmarkStart w:id="108" w:name="OLE_LINK8"/>
      <w:bookmarkStart w:id="109" w:name="OLE_LINK9"/>
      <w:bookmarkStart w:id="110" w:name="OLE_LINK10"/>
      <w:bookmarkStart w:id="111" w:name="OLE_LINK11"/>
      <w:r w:rsidRPr="003E68FD">
        <w:rPr>
          <w:rFonts w:ascii="Book Antiqua" w:hAnsi="Book Antiqua"/>
          <w:sz w:val="24"/>
          <w:szCs w:val="24"/>
        </w:rPr>
        <w:t xml:space="preserve">Two multi-targeted kinase inhibitors that share VEGF receptors as targets are sunitinib and sorafenib. Both of these agents have been tested in </w:t>
      </w:r>
      <w:r w:rsidR="009A5BCC" w:rsidRPr="003E68FD">
        <w:rPr>
          <w:rFonts w:ascii="Book Antiqua" w:hAnsi="Book Antiqua"/>
          <w:sz w:val="24"/>
          <w:szCs w:val="24"/>
        </w:rPr>
        <w:t xml:space="preserve">GC </w:t>
      </w:r>
      <w:r w:rsidRPr="003E68FD">
        <w:rPr>
          <w:rFonts w:ascii="Book Antiqua" w:hAnsi="Book Antiqua"/>
          <w:sz w:val="24"/>
          <w:szCs w:val="24"/>
        </w:rPr>
        <w:t xml:space="preserve">and </w:t>
      </w:r>
      <w:bookmarkStart w:id="112" w:name="OLE_LINK198"/>
      <w:bookmarkStart w:id="113" w:name="OLE_LINK199"/>
      <w:bookmarkStart w:id="114" w:name="OLE_LINK200"/>
      <w:r w:rsidRPr="003E68FD">
        <w:rPr>
          <w:rFonts w:ascii="Book Antiqua" w:hAnsi="Book Antiqua"/>
          <w:sz w:val="24"/>
          <w:szCs w:val="24"/>
        </w:rPr>
        <w:t xml:space="preserve">have shown some signs of </w:t>
      </w:r>
      <w:r w:rsidR="009A5BCC" w:rsidRPr="003E68FD">
        <w:rPr>
          <w:rFonts w:ascii="Book Antiqua" w:hAnsi="Book Antiqua"/>
          <w:sz w:val="24"/>
          <w:szCs w:val="24"/>
        </w:rPr>
        <w:t>efficacy</w:t>
      </w:r>
      <w:bookmarkEnd w:id="112"/>
      <w:bookmarkEnd w:id="113"/>
      <w:bookmarkEnd w:id="114"/>
      <w:r w:rsidRPr="003E68FD">
        <w:rPr>
          <w:rFonts w:ascii="Book Antiqua" w:hAnsi="Book Antiqua"/>
          <w:sz w:val="24"/>
          <w:szCs w:val="24"/>
        </w:rPr>
        <w:t>, but have not prog</w:t>
      </w:r>
      <w:r w:rsidR="0041219E" w:rsidRPr="003E68FD">
        <w:rPr>
          <w:rFonts w:ascii="Book Antiqua" w:hAnsi="Book Antiqua"/>
          <w:sz w:val="24"/>
          <w:szCs w:val="24"/>
        </w:rPr>
        <w:t xml:space="preserve">ressed to advanced </w:t>
      </w:r>
      <w:proofErr w:type="gramStart"/>
      <w:r w:rsidR="0041219E" w:rsidRPr="003E68FD">
        <w:rPr>
          <w:rFonts w:ascii="Book Antiqua" w:hAnsi="Book Antiqua"/>
          <w:sz w:val="24"/>
          <w:szCs w:val="24"/>
        </w:rPr>
        <w:t>trials</w:t>
      </w:r>
      <w:r w:rsidR="0031789B" w:rsidRPr="003E68FD">
        <w:rPr>
          <w:rFonts w:ascii="Book Antiqua" w:hAnsi="Book Antiqua"/>
          <w:sz w:val="24"/>
          <w:szCs w:val="24"/>
          <w:vertAlign w:val="superscript"/>
        </w:rPr>
        <w:t>[</w:t>
      </w:r>
      <w:proofErr w:type="gramEnd"/>
      <w:r w:rsidRPr="003E68FD">
        <w:rPr>
          <w:rFonts w:ascii="Book Antiqua" w:hAnsi="Book Antiqua"/>
          <w:sz w:val="24"/>
          <w:szCs w:val="24"/>
          <w:vertAlign w:val="superscript"/>
        </w:rPr>
        <w:t>47</w:t>
      </w:r>
      <w:r w:rsidR="00282170" w:rsidRPr="003E68FD">
        <w:rPr>
          <w:rFonts w:ascii="Book Antiqua" w:hAnsi="Book Antiqua"/>
          <w:sz w:val="24"/>
          <w:szCs w:val="24"/>
          <w:vertAlign w:val="superscript"/>
        </w:rPr>
        <w:t>-</w:t>
      </w:r>
      <w:r w:rsidRPr="003E68FD">
        <w:rPr>
          <w:rFonts w:ascii="Book Antiqua" w:hAnsi="Book Antiqua"/>
          <w:sz w:val="24"/>
          <w:szCs w:val="24"/>
          <w:vertAlign w:val="superscript"/>
        </w:rPr>
        <w:t>49</w:t>
      </w:r>
      <w:r w:rsidR="008E528C" w:rsidRPr="003E68FD">
        <w:rPr>
          <w:rFonts w:ascii="Book Antiqua" w:hAnsi="Book Antiqua"/>
          <w:sz w:val="24"/>
          <w:szCs w:val="24"/>
          <w:vertAlign w:val="superscript"/>
        </w:rPr>
        <w:t>]</w:t>
      </w:r>
      <w:r w:rsidR="006D4151">
        <w:rPr>
          <w:rFonts w:ascii="Book Antiqua" w:hAnsi="Book Antiqua"/>
          <w:sz w:val="24"/>
          <w:szCs w:val="24"/>
        </w:rPr>
        <w:t xml:space="preserve">. </w:t>
      </w:r>
      <w:r w:rsidRPr="003E68FD">
        <w:rPr>
          <w:rFonts w:ascii="Book Antiqua" w:hAnsi="Book Antiqua"/>
          <w:sz w:val="24"/>
          <w:szCs w:val="24"/>
        </w:rPr>
        <w:t xml:space="preserve">Given the modest activity and the toxicity profiles of these two agents, it is unlikely that they would supplant ramucirumab at this time and are no longer being studied in gastric cancer. </w:t>
      </w:r>
    </w:p>
    <w:p w14:paraId="4B0D769C" w14:textId="77777777" w:rsidR="000E626A" w:rsidRPr="003E68FD" w:rsidRDefault="000E626A" w:rsidP="00180BF9">
      <w:pPr>
        <w:spacing w:after="0" w:line="360" w:lineRule="auto"/>
        <w:jc w:val="both"/>
        <w:rPr>
          <w:rFonts w:ascii="Book Antiqua" w:hAnsi="Book Antiqua"/>
          <w:sz w:val="24"/>
          <w:szCs w:val="24"/>
          <w:lang w:eastAsia="zh-CN"/>
        </w:rPr>
      </w:pPr>
    </w:p>
    <w:bookmarkEnd w:id="106"/>
    <w:bookmarkEnd w:id="107"/>
    <w:bookmarkEnd w:id="108"/>
    <w:bookmarkEnd w:id="109"/>
    <w:bookmarkEnd w:id="110"/>
    <w:bookmarkEnd w:id="111"/>
    <w:p w14:paraId="379FB33E" w14:textId="7D2021F2" w:rsidR="00DD54F7" w:rsidRPr="003E68FD" w:rsidRDefault="00DE5D67" w:rsidP="00180BF9">
      <w:pPr>
        <w:spacing w:after="0" w:line="360" w:lineRule="auto"/>
        <w:jc w:val="both"/>
        <w:rPr>
          <w:rFonts w:ascii="Book Antiqua" w:hAnsi="Book Antiqua"/>
          <w:b/>
          <w:sz w:val="24"/>
          <w:szCs w:val="24"/>
        </w:rPr>
      </w:pPr>
      <w:r w:rsidRPr="003E68FD">
        <w:rPr>
          <w:rFonts w:ascii="Book Antiqua" w:hAnsi="Book Antiqua"/>
          <w:b/>
          <w:sz w:val="24"/>
          <w:szCs w:val="24"/>
        </w:rPr>
        <w:t xml:space="preserve">The </w:t>
      </w:r>
      <w:r w:rsidR="00F30911" w:rsidRPr="003E68FD">
        <w:rPr>
          <w:rFonts w:ascii="Book Antiqua" w:hAnsi="Book Antiqua"/>
          <w:b/>
          <w:sz w:val="24"/>
          <w:szCs w:val="24"/>
        </w:rPr>
        <w:t>mTOR pathway</w:t>
      </w:r>
      <w:r w:rsidR="000E626A" w:rsidRPr="003E68FD">
        <w:rPr>
          <w:rFonts w:ascii="Book Antiqua" w:hAnsi="Book Antiqua"/>
          <w:b/>
          <w:sz w:val="24"/>
          <w:szCs w:val="24"/>
          <w:lang w:eastAsia="zh-CN"/>
        </w:rPr>
        <w:t xml:space="preserve">: </w:t>
      </w:r>
      <w:r w:rsidR="00EA6741" w:rsidRPr="003E68FD">
        <w:rPr>
          <w:rFonts w:ascii="Book Antiqua" w:hAnsi="Book Antiqua"/>
          <w:sz w:val="24"/>
          <w:szCs w:val="24"/>
        </w:rPr>
        <w:t xml:space="preserve">The </w:t>
      </w:r>
      <w:bookmarkStart w:id="115" w:name="OLE_LINK201"/>
      <w:bookmarkStart w:id="116" w:name="OLE_LINK202"/>
      <w:r w:rsidR="00EA6741" w:rsidRPr="003E68FD">
        <w:rPr>
          <w:rFonts w:ascii="Book Antiqua" w:hAnsi="Book Antiqua"/>
          <w:sz w:val="24"/>
          <w:szCs w:val="24"/>
        </w:rPr>
        <w:t xml:space="preserve">mTOR (mammalian target of rapamycin) </w:t>
      </w:r>
      <w:bookmarkEnd w:id="115"/>
      <w:bookmarkEnd w:id="116"/>
      <w:r w:rsidR="00EA6741" w:rsidRPr="003E68FD">
        <w:rPr>
          <w:rFonts w:ascii="Book Antiqua" w:hAnsi="Book Antiqua"/>
          <w:sz w:val="24"/>
          <w:szCs w:val="24"/>
        </w:rPr>
        <w:t>is a</w:t>
      </w:r>
      <w:r w:rsidR="00FF2CAB" w:rsidRPr="003E68FD">
        <w:rPr>
          <w:rFonts w:ascii="Book Antiqua" w:hAnsi="Book Antiqua"/>
          <w:sz w:val="24"/>
          <w:szCs w:val="24"/>
        </w:rPr>
        <w:t xml:space="preserve">n essential cellular </w:t>
      </w:r>
      <w:bookmarkStart w:id="117" w:name="OLE_LINK203"/>
      <w:bookmarkStart w:id="118" w:name="OLE_LINK204"/>
      <w:r w:rsidR="00FF2CAB" w:rsidRPr="003E68FD">
        <w:rPr>
          <w:rFonts w:ascii="Book Antiqua" w:hAnsi="Book Antiqua"/>
          <w:sz w:val="24"/>
          <w:szCs w:val="24"/>
        </w:rPr>
        <w:t xml:space="preserve">signaling pathway </w:t>
      </w:r>
      <w:r w:rsidR="006A021D" w:rsidRPr="003E68FD">
        <w:rPr>
          <w:rFonts w:ascii="Book Antiqua" w:hAnsi="Book Antiqua"/>
          <w:sz w:val="24"/>
          <w:szCs w:val="24"/>
        </w:rPr>
        <w:t xml:space="preserve">that </w:t>
      </w:r>
      <w:r w:rsidR="00501B07" w:rsidRPr="003E68FD">
        <w:rPr>
          <w:rFonts w:ascii="Book Antiqua" w:hAnsi="Book Antiqua"/>
          <w:sz w:val="24"/>
          <w:szCs w:val="24"/>
        </w:rPr>
        <w:t xml:space="preserve">has a crucial </w:t>
      </w:r>
      <w:r w:rsidR="00FF2CAB" w:rsidRPr="003E68FD">
        <w:rPr>
          <w:rFonts w:ascii="Book Antiqua" w:hAnsi="Book Antiqua"/>
          <w:sz w:val="24"/>
          <w:szCs w:val="24"/>
        </w:rPr>
        <w:t xml:space="preserve">role </w:t>
      </w:r>
      <w:bookmarkStart w:id="119" w:name="OLE_LINK205"/>
      <w:bookmarkStart w:id="120" w:name="OLE_LINK206"/>
      <w:r w:rsidR="00FF2CAB" w:rsidRPr="003E68FD">
        <w:rPr>
          <w:rFonts w:ascii="Book Antiqua" w:hAnsi="Book Antiqua"/>
          <w:sz w:val="24"/>
          <w:szCs w:val="24"/>
        </w:rPr>
        <w:t xml:space="preserve">in the regulation </w:t>
      </w:r>
      <w:r w:rsidR="00EA6741" w:rsidRPr="003E68FD">
        <w:rPr>
          <w:rFonts w:ascii="Book Antiqua" w:hAnsi="Book Antiqua"/>
          <w:sz w:val="24"/>
          <w:szCs w:val="24"/>
        </w:rPr>
        <w:t>of cell growth</w:t>
      </w:r>
      <w:r w:rsidR="00501B07" w:rsidRPr="003E68FD">
        <w:rPr>
          <w:rFonts w:ascii="Book Antiqua" w:hAnsi="Book Antiqua"/>
          <w:sz w:val="24"/>
          <w:szCs w:val="24"/>
        </w:rPr>
        <w:t xml:space="preserve">, survival, </w:t>
      </w:r>
      <w:r w:rsidR="00EA6741" w:rsidRPr="003E68FD">
        <w:rPr>
          <w:rFonts w:ascii="Book Antiqua" w:hAnsi="Book Antiqua"/>
          <w:sz w:val="24"/>
          <w:szCs w:val="24"/>
        </w:rPr>
        <w:t xml:space="preserve">proliferation, </w:t>
      </w:r>
      <w:bookmarkEnd w:id="117"/>
      <w:bookmarkEnd w:id="118"/>
      <w:r w:rsidR="00EA6741" w:rsidRPr="003E68FD">
        <w:rPr>
          <w:rFonts w:ascii="Book Antiqua" w:hAnsi="Book Antiqua"/>
          <w:sz w:val="24"/>
          <w:szCs w:val="24"/>
        </w:rPr>
        <w:t xml:space="preserve">metabolism, and </w:t>
      </w:r>
      <w:proofErr w:type="gramStart"/>
      <w:r w:rsidR="00EA6741" w:rsidRPr="003E68FD">
        <w:rPr>
          <w:rFonts w:ascii="Book Antiqua" w:hAnsi="Book Antiqua"/>
          <w:sz w:val="24"/>
          <w:szCs w:val="24"/>
        </w:rPr>
        <w:t>angiogenesis</w:t>
      </w:r>
      <w:bookmarkEnd w:id="119"/>
      <w:bookmarkEnd w:id="120"/>
      <w:r w:rsidR="0031789B" w:rsidRPr="003E68FD">
        <w:rPr>
          <w:rFonts w:ascii="Book Antiqua" w:hAnsi="Book Antiqua"/>
          <w:sz w:val="24"/>
          <w:szCs w:val="24"/>
          <w:vertAlign w:val="superscript"/>
        </w:rPr>
        <w:t>[</w:t>
      </w:r>
      <w:proofErr w:type="gramEnd"/>
      <w:r w:rsidR="00AB77B6" w:rsidRPr="003E68FD">
        <w:rPr>
          <w:rFonts w:ascii="Book Antiqua" w:hAnsi="Book Antiqua"/>
          <w:sz w:val="24"/>
          <w:szCs w:val="24"/>
          <w:vertAlign w:val="superscript"/>
        </w:rPr>
        <w:t>50</w:t>
      </w:r>
      <w:r w:rsidR="008E528C" w:rsidRPr="003E68FD">
        <w:rPr>
          <w:rFonts w:ascii="Book Antiqua" w:hAnsi="Book Antiqua"/>
          <w:sz w:val="24"/>
          <w:szCs w:val="24"/>
          <w:vertAlign w:val="superscript"/>
        </w:rPr>
        <w:t>]</w:t>
      </w:r>
      <w:r w:rsidR="00FF2CAB" w:rsidRPr="003E68FD">
        <w:rPr>
          <w:rFonts w:ascii="Book Antiqua" w:hAnsi="Book Antiqua"/>
          <w:sz w:val="24"/>
          <w:szCs w:val="24"/>
        </w:rPr>
        <w:t xml:space="preserve">. </w:t>
      </w:r>
      <w:r w:rsidR="001D3396" w:rsidRPr="003E68FD">
        <w:rPr>
          <w:rFonts w:ascii="Book Antiqua" w:hAnsi="Book Antiqua"/>
          <w:sz w:val="24"/>
          <w:szCs w:val="24"/>
        </w:rPr>
        <w:t>E</w:t>
      </w:r>
      <w:r w:rsidR="00E335F4" w:rsidRPr="003E68FD">
        <w:rPr>
          <w:rFonts w:ascii="Book Antiqua" w:hAnsi="Book Antiqua"/>
          <w:sz w:val="24"/>
          <w:szCs w:val="24"/>
        </w:rPr>
        <w:t>verolimus</w:t>
      </w:r>
      <w:r w:rsidR="001D3396" w:rsidRPr="003E68FD">
        <w:rPr>
          <w:rFonts w:ascii="Book Antiqua" w:hAnsi="Book Antiqua"/>
          <w:sz w:val="24"/>
          <w:szCs w:val="24"/>
        </w:rPr>
        <w:t xml:space="preserve">, </w:t>
      </w:r>
      <w:r w:rsidR="00122DAA" w:rsidRPr="003E68FD">
        <w:rPr>
          <w:rFonts w:ascii="Book Antiqua" w:hAnsi="Book Antiqua"/>
          <w:sz w:val="24"/>
          <w:szCs w:val="24"/>
        </w:rPr>
        <w:t xml:space="preserve">an orally </w:t>
      </w:r>
      <w:r w:rsidR="001D3396" w:rsidRPr="003E68FD">
        <w:rPr>
          <w:rFonts w:ascii="Book Antiqua" w:hAnsi="Book Antiqua"/>
          <w:sz w:val="24"/>
          <w:szCs w:val="24"/>
        </w:rPr>
        <w:t xml:space="preserve">administered </w:t>
      </w:r>
      <w:r w:rsidR="00122DAA" w:rsidRPr="003E68FD">
        <w:rPr>
          <w:rFonts w:ascii="Book Antiqua" w:hAnsi="Book Antiqua"/>
          <w:sz w:val="24"/>
          <w:szCs w:val="24"/>
        </w:rPr>
        <w:t>rapamycin analog</w:t>
      </w:r>
      <w:r w:rsidR="001D3396" w:rsidRPr="003E68FD">
        <w:rPr>
          <w:rFonts w:ascii="Book Antiqua" w:hAnsi="Book Antiqua"/>
          <w:sz w:val="24"/>
          <w:szCs w:val="24"/>
        </w:rPr>
        <w:t xml:space="preserve">, </w:t>
      </w:r>
      <w:r w:rsidR="00E335F4" w:rsidRPr="003E68FD">
        <w:rPr>
          <w:rFonts w:ascii="Book Antiqua" w:hAnsi="Book Antiqua"/>
          <w:sz w:val="24"/>
          <w:szCs w:val="24"/>
        </w:rPr>
        <w:t xml:space="preserve">is the only mTOR inhibitor that has been </w:t>
      </w:r>
      <w:r w:rsidR="0007377A" w:rsidRPr="003E68FD">
        <w:rPr>
          <w:rFonts w:ascii="Book Antiqua" w:hAnsi="Book Antiqua"/>
          <w:sz w:val="24"/>
          <w:szCs w:val="24"/>
        </w:rPr>
        <w:t xml:space="preserve">evaluated </w:t>
      </w:r>
      <w:r w:rsidR="000E626A" w:rsidRPr="003E68FD">
        <w:rPr>
          <w:rFonts w:ascii="Book Antiqua" w:hAnsi="Book Antiqua"/>
          <w:sz w:val="24"/>
          <w:szCs w:val="24"/>
        </w:rPr>
        <w:t xml:space="preserve">in advanced </w:t>
      </w:r>
      <w:proofErr w:type="gramStart"/>
      <w:r w:rsidR="000E626A" w:rsidRPr="003E68FD">
        <w:rPr>
          <w:rFonts w:ascii="Book Antiqua" w:hAnsi="Book Antiqua"/>
          <w:sz w:val="24"/>
          <w:szCs w:val="24"/>
        </w:rPr>
        <w:t>GC</w:t>
      </w:r>
      <w:r w:rsidR="0031789B" w:rsidRPr="003E68FD">
        <w:rPr>
          <w:rFonts w:ascii="Book Antiqua" w:hAnsi="Book Antiqua"/>
          <w:sz w:val="24"/>
          <w:szCs w:val="24"/>
          <w:vertAlign w:val="superscript"/>
        </w:rPr>
        <w:t>[</w:t>
      </w:r>
      <w:proofErr w:type="gramEnd"/>
      <w:r w:rsidR="00AB77B6" w:rsidRPr="003E68FD">
        <w:rPr>
          <w:rFonts w:ascii="Book Antiqua" w:hAnsi="Book Antiqua"/>
          <w:sz w:val="24"/>
          <w:szCs w:val="24"/>
          <w:vertAlign w:val="superscript"/>
        </w:rPr>
        <w:t>51</w:t>
      </w:r>
      <w:r w:rsidR="008E528C" w:rsidRPr="003E68FD">
        <w:rPr>
          <w:rFonts w:ascii="Book Antiqua" w:hAnsi="Book Antiqua"/>
          <w:sz w:val="24"/>
          <w:szCs w:val="24"/>
          <w:vertAlign w:val="superscript"/>
        </w:rPr>
        <w:t>]</w:t>
      </w:r>
      <w:r w:rsidR="00E335F4" w:rsidRPr="003E68FD">
        <w:rPr>
          <w:rFonts w:ascii="Book Antiqua" w:hAnsi="Book Antiqua"/>
          <w:sz w:val="24"/>
          <w:szCs w:val="24"/>
        </w:rPr>
        <w:t xml:space="preserve">. </w:t>
      </w:r>
      <w:r w:rsidR="00B87F52" w:rsidRPr="003E68FD">
        <w:rPr>
          <w:rFonts w:ascii="Book Antiqua" w:hAnsi="Book Antiqua"/>
          <w:sz w:val="24"/>
          <w:szCs w:val="24"/>
        </w:rPr>
        <w:t xml:space="preserve">Phase II trials </w:t>
      </w:r>
      <w:r w:rsidR="00122DAA" w:rsidRPr="003E68FD">
        <w:rPr>
          <w:rFonts w:ascii="Book Antiqua" w:hAnsi="Book Antiqua"/>
          <w:sz w:val="24"/>
          <w:szCs w:val="24"/>
        </w:rPr>
        <w:t xml:space="preserve">documented </w:t>
      </w:r>
      <w:r w:rsidR="00B87F52" w:rsidRPr="003E68FD">
        <w:rPr>
          <w:rFonts w:ascii="Book Antiqua" w:hAnsi="Book Antiqua"/>
          <w:sz w:val="24"/>
          <w:szCs w:val="24"/>
        </w:rPr>
        <w:t xml:space="preserve">that </w:t>
      </w:r>
      <w:bookmarkStart w:id="121" w:name="OLE_LINK207"/>
      <w:bookmarkStart w:id="122" w:name="OLE_LINK208"/>
      <w:r w:rsidR="00122DAA" w:rsidRPr="003E68FD">
        <w:rPr>
          <w:rFonts w:ascii="Book Antiqua" w:hAnsi="Book Antiqua"/>
          <w:sz w:val="24"/>
          <w:szCs w:val="24"/>
        </w:rPr>
        <w:t xml:space="preserve">it </w:t>
      </w:r>
      <w:r w:rsidR="00B87F52" w:rsidRPr="003E68FD">
        <w:rPr>
          <w:rFonts w:ascii="Book Antiqua" w:hAnsi="Book Antiqua"/>
          <w:sz w:val="24"/>
          <w:szCs w:val="24"/>
        </w:rPr>
        <w:t xml:space="preserve">can produce </w:t>
      </w:r>
      <w:r w:rsidR="0007377A" w:rsidRPr="003E68FD">
        <w:rPr>
          <w:rFonts w:ascii="Book Antiqua" w:hAnsi="Book Antiqua"/>
          <w:sz w:val="24"/>
          <w:szCs w:val="24"/>
        </w:rPr>
        <w:t xml:space="preserve">stabile disease </w:t>
      </w:r>
      <w:bookmarkEnd w:id="121"/>
      <w:bookmarkEnd w:id="122"/>
      <w:r w:rsidR="00B87F52" w:rsidRPr="003E68FD">
        <w:rPr>
          <w:rFonts w:ascii="Book Antiqua" w:hAnsi="Book Antiqua"/>
          <w:sz w:val="24"/>
          <w:szCs w:val="24"/>
        </w:rPr>
        <w:t xml:space="preserve">in </w:t>
      </w:r>
      <w:bookmarkStart w:id="123" w:name="OLE_LINK209"/>
      <w:bookmarkStart w:id="124" w:name="OLE_LINK210"/>
      <w:r w:rsidR="00B87F52" w:rsidRPr="003E68FD">
        <w:rPr>
          <w:rFonts w:ascii="Book Antiqua" w:hAnsi="Book Antiqua"/>
          <w:sz w:val="24"/>
          <w:szCs w:val="24"/>
        </w:rPr>
        <w:t xml:space="preserve">a significant portion of </w:t>
      </w:r>
      <w:bookmarkEnd w:id="123"/>
      <w:bookmarkEnd w:id="124"/>
      <w:r w:rsidR="00B87F52" w:rsidRPr="003E68FD">
        <w:rPr>
          <w:rFonts w:ascii="Book Antiqua" w:hAnsi="Book Antiqua"/>
          <w:sz w:val="24"/>
          <w:szCs w:val="24"/>
        </w:rPr>
        <w:t xml:space="preserve">patients with chemo-refractory advanced GC. </w:t>
      </w:r>
      <w:r w:rsidR="00122DAA" w:rsidRPr="003E68FD">
        <w:rPr>
          <w:rFonts w:ascii="Book Antiqua" w:hAnsi="Book Antiqua"/>
          <w:sz w:val="24"/>
          <w:szCs w:val="24"/>
        </w:rPr>
        <w:t xml:space="preserve">Despite these </w:t>
      </w:r>
      <w:r w:rsidR="00122DAA" w:rsidRPr="003E68FD">
        <w:rPr>
          <w:rFonts w:ascii="Book Antiqua" w:hAnsi="Book Antiqua"/>
          <w:sz w:val="24"/>
          <w:szCs w:val="24"/>
        </w:rPr>
        <w:lastRenderedPageBreak/>
        <w:t xml:space="preserve">promising data, </w:t>
      </w:r>
      <w:r w:rsidR="00BA1677" w:rsidRPr="003E68FD">
        <w:rPr>
          <w:rFonts w:ascii="Book Antiqua" w:hAnsi="Book Antiqua"/>
          <w:sz w:val="24"/>
          <w:szCs w:val="24"/>
        </w:rPr>
        <w:t xml:space="preserve">in the phase III GRANITE-1 trial, </w:t>
      </w:r>
      <w:bookmarkStart w:id="125" w:name="OLE_LINK213"/>
      <w:bookmarkStart w:id="126" w:name="OLE_LINK211"/>
      <w:r w:rsidR="00122DAA" w:rsidRPr="003E68FD">
        <w:rPr>
          <w:rFonts w:ascii="Book Antiqua" w:hAnsi="Book Antiqua"/>
          <w:sz w:val="24"/>
          <w:szCs w:val="24"/>
        </w:rPr>
        <w:t xml:space="preserve">everolimus </w:t>
      </w:r>
      <w:bookmarkStart w:id="127" w:name="OLE_LINK212"/>
      <w:r w:rsidR="009E275F" w:rsidRPr="003E68FD">
        <w:rPr>
          <w:rFonts w:ascii="Book Antiqua" w:hAnsi="Book Antiqua"/>
          <w:sz w:val="24"/>
          <w:szCs w:val="24"/>
        </w:rPr>
        <w:t xml:space="preserve">failed to demonstrate </w:t>
      </w:r>
      <w:r w:rsidR="00F0316A" w:rsidRPr="003E68FD">
        <w:rPr>
          <w:rFonts w:ascii="Book Antiqua" w:hAnsi="Book Antiqua"/>
          <w:sz w:val="24"/>
          <w:szCs w:val="24"/>
        </w:rPr>
        <w:t xml:space="preserve">any </w:t>
      </w:r>
      <w:r w:rsidR="009E275F" w:rsidRPr="003E68FD">
        <w:rPr>
          <w:rFonts w:ascii="Book Antiqua" w:hAnsi="Book Antiqua"/>
          <w:sz w:val="24"/>
          <w:szCs w:val="24"/>
        </w:rPr>
        <w:t xml:space="preserve">significant </w:t>
      </w:r>
      <w:r w:rsidR="0007377A" w:rsidRPr="003E68FD">
        <w:rPr>
          <w:rFonts w:ascii="Book Antiqua" w:hAnsi="Book Antiqua"/>
          <w:sz w:val="24"/>
          <w:szCs w:val="24"/>
        </w:rPr>
        <w:t>improve</w:t>
      </w:r>
      <w:r w:rsidR="009E275F" w:rsidRPr="003E68FD">
        <w:rPr>
          <w:rFonts w:ascii="Book Antiqua" w:hAnsi="Book Antiqua"/>
          <w:sz w:val="24"/>
          <w:szCs w:val="24"/>
        </w:rPr>
        <w:t>ment</w:t>
      </w:r>
      <w:r w:rsidR="0007377A" w:rsidRPr="003E68FD">
        <w:rPr>
          <w:rFonts w:ascii="Book Antiqua" w:hAnsi="Book Antiqua"/>
          <w:sz w:val="24"/>
          <w:szCs w:val="24"/>
        </w:rPr>
        <w:t xml:space="preserve"> </w:t>
      </w:r>
      <w:r w:rsidR="009E275F" w:rsidRPr="003E68FD">
        <w:rPr>
          <w:rFonts w:ascii="Book Antiqua" w:hAnsi="Book Antiqua"/>
          <w:sz w:val="24"/>
          <w:szCs w:val="24"/>
        </w:rPr>
        <w:t xml:space="preserve">in </w:t>
      </w:r>
      <w:r w:rsidR="0007377A" w:rsidRPr="003E68FD">
        <w:rPr>
          <w:rFonts w:ascii="Book Antiqua" w:hAnsi="Book Antiqua"/>
          <w:sz w:val="24"/>
          <w:szCs w:val="24"/>
        </w:rPr>
        <w:t xml:space="preserve">OS </w:t>
      </w:r>
      <w:r w:rsidR="00F0316A" w:rsidRPr="003E68FD">
        <w:rPr>
          <w:rFonts w:ascii="Book Antiqua" w:hAnsi="Book Antiqua"/>
          <w:sz w:val="24"/>
          <w:szCs w:val="24"/>
        </w:rPr>
        <w:t>c</w:t>
      </w:r>
      <w:r w:rsidR="00901326" w:rsidRPr="003E68FD">
        <w:rPr>
          <w:rFonts w:ascii="Book Antiqua" w:hAnsi="Book Antiqua"/>
          <w:sz w:val="24"/>
          <w:szCs w:val="24"/>
        </w:rPr>
        <w:t xml:space="preserve">ompared to </w:t>
      </w:r>
      <w:bookmarkEnd w:id="125"/>
      <w:bookmarkEnd w:id="126"/>
      <w:bookmarkEnd w:id="127"/>
      <w:r w:rsidR="00901326" w:rsidRPr="003E68FD">
        <w:rPr>
          <w:rFonts w:ascii="Book Antiqua" w:hAnsi="Book Antiqua"/>
          <w:sz w:val="24"/>
          <w:szCs w:val="24"/>
        </w:rPr>
        <w:t xml:space="preserve">BSC </w:t>
      </w:r>
      <w:proofErr w:type="gramStart"/>
      <w:r w:rsidR="00A6645D">
        <w:rPr>
          <w:rFonts w:ascii="Book Antiqua" w:hAnsi="Book Antiqua"/>
          <w:sz w:val="24"/>
          <w:szCs w:val="24"/>
        </w:rPr>
        <w:t>alone</w:t>
      </w:r>
      <w:r w:rsidR="0031789B" w:rsidRPr="003E68FD">
        <w:rPr>
          <w:rFonts w:ascii="Book Antiqua" w:hAnsi="Book Antiqua"/>
          <w:sz w:val="24"/>
          <w:szCs w:val="24"/>
          <w:vertAlign w:val="superscript"/>
        </w:rPr>
        <w:t>[</w:t>
      </w:r>
      <w:proofErr w:type="gramEnd"/>
      <w:r w:rsidR="00AB77B6" w:rsidRPr="003E68FD">
        <w:rPr>
          <w:rFonts w:ascii="Book Antiqua" w:hAnsi="Book Antiqua"/>
          <w:sz w:val="24"/>
          <w:szCs w:val="24"/>
          <w:vertAlign w:val="superscript"/>
        </w:rPr>
        <w:t>52</w:t>
      </w:r>
      <w:r w:rsidR="008E528C" w:rsidRPr="003E68FD">
        <w:rPr>
          <w:rFonts w:ascii="Book Antiqua" w:hAnsi="Book Antiqua"/>
          <w:sz w:val="24"/>
          <w:szCs w:val="24"/>
          <w:vertAlign w:val="superscript"/>
        </w:rPr>
        <w:t>]</w:t>
      </w:r>
      <w:r w:rsidR="00901326" w:rsidRPr="003E68FD">
        <w:rPr>
          <w:rFonts w:ascii="Book Antiqua" w:hAnsi="Book Antiqua"/>
          <w:sz w:val="24"/>
          <w:szCs w:val="24"/>
        </w:rPr>
        <w:t xml:space="preserve">. In this study, advanced GC </w:t>
      </w:r>
      <w:bookmarkStart w:id="128" w:name="OLE_LINK214"/>
      <w:bookmarkStart w:id="129" w:name="OLE_LINK215"/>
      <w:r w:rsidR="009E275F" w:rsidRPr="003E68FD">
        <w:rPr>
          <w:rFonts w:ascii="Book Antiqua" w:hAnsi="Book Antiqua"/>
          <w:sz w:val="24"/>
          <w:szCs w:val="24"/>
        </w:rPr>
        <w:t xml:space="preserve">patients </w:t>
      </w:r>
      <w:bookmarkStart w:id="130" w:name="OLE_LINK218"/>
      <w:bookmarkStart w:id="131" w:name="OLE_LINK216"/>
      <w:bookmarkStart w:id="132" w:name="OLE_LINK217"/>
      <w:r w:rsidR="003A73DE" w:rsidRPr="003E68FD">
        <w:rPr>
          <w:rFonts w:ascii="Book Antiqua" w:hAnsi="Book Antiqua"/>
          <w:sz w:val="24"/>
          <w:szCs w:val="24"/>
        </w:rPr>
        <w:t xml:space="preserve">who had </w:t>
      </w:r>
      <w:r w:rsidR="00901326" w:rsidRPr="003E68FD">
        <w:rPr>
          <w:rFonts w:ascii="Book Antiqua" w:hAnsi="Book Antiqua"/>
          <w:sz w:val="24"/>
          <w:szCs w:val="24"/>
        </w:rPr>
        <w:t>progressi</w:t>
      </w:r>
      <w:r w:rsidR="009E275F" w:rsidRPr="003E68FD">
        <w:rPr>
          <w:rFonts w:ascii="Book Antiqua" w:hAnsi="Book Antiqua"/>
          <w:sz w:val="24"/>
          <w:szCs w:val="24"/>
        </w:rPr>
        <w:t xml:space="preserve">ve disease </w:t>
      </w:r>
      <w:r w:rsidR="00901326" w:rsidRPr="003E68FD">
        <w:rPr>
          <w:rFonts w:ascii="Book Antiqua" w:hAnsi="Book Antiqua"/>
          <w:sz w:val="24"/>
          <w:szCs w:val="24"/>
        </w:rPr>
        <w:t xml:space="preserve">after </w:t>
      </w:r>
      <w:r w:rsidR="00F762F2" w:rsidRPr="003E68FD">
        <w:rPr>
          <w:rFonts w:ascii="Book Antiqua" w:hAnsi="Book Antiqua"/>
          <w:sz w:val="24"/>
          <w:szCs w:val="24"/>
        </w:rPr>
        <w:t xml:space="preserve">first- </w:t>
      </w:r>
      <w:r w:rsidR="00901326" w:rsidRPr="003E68FD">
        <w:rPr>
          <w:rFonts w:ascii="Book Antiqua" w:hAnsi="Book Antiqua"/>
          <w:sz w:val="24"/>
          <w:szCs w:val="24"/>
        </w:rPr>
        <w:t xml:space="preserve">or </w:t>
      </w:r>
      <w:r w:rsidR="00F762F2" w:rsidRPr="003E68FD">
        <w:rPr>
          <w:rFonts w:ascii="Book Antiqua" w:hAnsi="Book Antiqua"/>
          <w:sz w:val="24"/>
          <w:szCs w:val="24"/>
        </w:rPr>
        <w:t>second-</w:t>
      </w:r>
      <w:r w:rsidR="00901326" w:rsidRPr="003E68FD">
        <w:rPr>
          <w:rFonts w:ascii="Book Antiqua" w:hAnsi="Book Antiqua"/>
          <w:sz w:val="24"/>
          <w:szCs w:val="24"/>
        </w:rPr>
        <w:t>line</w:t>
      </w:r>
      <w:r w:rsidR="00F762F2" w:rsidRPr="003E68FD">
        <w:rPr>
          <w:rFonts w:ascii="Book Antiqua" w:hAnsi="Book Antiqua"/>
          <w:sz w:val="24"/>
          <w:szCs w:val="24"/>
        </w:rPr>
        <w:t xml:space="preserve"> </w:t>
      </w:r>
      <w:r w:rsidR="009E275F" w:rsidRPr="003E68FD">
        <w:rPr>
          <w:rFonts w:ascii="Book Antiqua" w:hAnsi="Book Antiqua"/>
          <w:sz w:val="24"/>
          <w:szCs w:val="24"/>
        </w:rPr>
        <w:t xml:space="preserve">cytotoxic </w:t>
      </w:r>
      <w:r w:rsidR="00901326" w:rsidRPr="003E68FD">
        <w:rPr>
          <w:rFonts w:ascii="Book Antiqua" w:hAnsi="Book Antiqua"/>
          <w:sz w:val="24"/>
          <w:szCs w:val="24"/>
        </w:rPr>
        <w:t>chemotherapy</w:t>
      </w:r>
      <w:bookmarkEnd w:id="130"/>
      <w:r w:rsidR="00901326" w:rsidRPr="003E68FD">
        <w:rPr>
          <w:rFonts w:ascii="Book Antiqua" w:hAnsi="Book Antiqua"/>
          <w:sz w:val="24"/>
          <w:szCs w:val="24"/>
        </w:rPr>
        <w:t xml:space="preserve"> </w:t>
      </w:r>
      <w:bookmarkStart w:id="133" w:name="OLE_LINK219"/>
      <w:bookmarkStart w:id="134" w:name="OLE_LINK220"/>
      <w:r w:rsidR="00901326" w:rsidRPr="003E68FD">
        <w:rPr>
          <w:rFonts w:ascii="Book Antiqua" w:hAnsi="Book Antiqua"/>
          <w:sz w:val="24"/>
          <w:szCs w:val="24"/>
        </w:rPr>
        <w:t>were random</w:t>
      </w:r>
      <w:r w:rsidR="00F762F2" w:rsidRPr="003E68FD">
        <w:rPr>
          <w:rFonts w:ascii="Book Antiqua" w:hAnsi="Book Antiqua"/>
          <w:sz w:val="24"/>
          <w:szCs w:val="24"/>
        </w:rPr>
        <w:t xml:space="preserve">ized </w:t>
      </w:r>
      <w:r w:rsidR="009E275F" w:rsidRPr="003E68FD">
        <w:rPr>
          <w:rFonts w:ascii="Book Antiqua" w:hAnsi="Book Antiqua"/>
          <w:sz w:val="24"/>
          <w:szCs w:val="24"/>
        </w:rPr>
        <w:t xml:space="preserve">to receive </w:t>
      </w:r>
      <w:bookmarkEnd w:id="128"/>
      <w:bookmarkEnd w:id="129"/>
      <w:bookmarkEnd w:id="131"/>
      <w:bookmarkEnd w:id="132"/>
      <w:r w:rsidR="00901326" w:rsidRPr="003E68FD">
        <w:rPr>
          <w:rFonts w:ascii="Book Antiqua" w:hAnsi="Book Antiqua"/>
          <w:sz w:val="24"/>
          <w:szCs w:val="24"/>
        </w:rPr>
        <w:t xml:space="preserve">everolimus </w:t>
      </w:r>
      <w:r w:rsidR="00BE371B" w:rsidRPr="003E68FD">
        <w:rPr>
          <w:rFonts w:ascii="Book Antiqua" w:hAnsi="Book Antiqua"/>
          <w:sz w:val="24"/>
          <w:szCs w:val="24"/>
        </w:rPr>
        <w:t>treatment (</w:t>
      </w:r>
      <w:r w:rsidR="00901326" w:rsidRPr="003E68FD">
        <w:rPr>
          <w:rFonts w:ascii="Book Antiqua" w:hAnsi="Book Antiqua"/>
          <w:sz w:val="24"/>
          <w:szCs w:val="24"/>
        </w:rPr>
        <w:t>10 mg</w:t>
      </w:r>
      <w:r w:rsidR="008A2739" w:rsidRPr="003E68FD">
        <w:rPr>
          <w:rFonts w:ascii="Book Antiqua" w:hAnsi="Book Antiqua"/>
          <w:sz w:val="24"/>
          <w:szCs w:val="24"/>
        </w:rPr>
        <w:t>/day</w:t>
      </w:r>
      <w:r w:rsidR="00BE371B" w:rsidRPr="003E68FD">
        <w:rPr>
          <w:rFonts w:ascii="Book Antiqua" w:hAnsi="Book Antiqua"/>
          <w:sz w:val="24"/>
          <w:szCs w:val="24"/>
        </w:rPr>
        <w:t>)</w:t>
      </w:r>
      <w:r w:rsidR="00901326" w:rsidRPr="003E68FD">
        <w:rPr>
          <w:rFonts w:ascii="Book Antiqua" w:hAnsi="Book Antiqua"/>
          <w:sz w:val="24"/>
          <w:szCs w:val="24"/>
        </w:rPr>
        <w:t xml:space="preserve"> or matching placebo in conjunction with BSC.</w:t>
      </w:r>
      <w:bookmarkEnd w:id="133"/>
      <w:bookmarkEnd w:id="134"/>
      <w:r w:rsidR="00901326" w:rsidRPr="003E68FD">
        <w:rPr>
          <w:rFonts w:ascii="Book Antiqua" w:hAnsi="Book Antiqua"/>
          <w:sz w:val="24"/>
          <w:szCs w:val="24"/>
        </w:rPr>
        <w:t xml:space="preserve"> </w:t>
      </w:r>
      <w:bookmarkStart w:id="135" w:name="OLE_LINK221"/>
      <w:bookmarkStart w:id="136" w:name="OLE_LINK222"/>
      <w:r w:rsidR="008A2739" w:rsidRPr="003E68FD">
        <w:rPr>
          <w:rFonts w:ascii="Book Antiqua" w:hAnsi="Book Antiqua"/>
          <w:sz w:val="24"/>
          <w:szCs w:val="24"/>
        </w:rPr>
        <w:t xml:space="preserve">Median OS </w:t>
      </w:r>
      <w:r w:rsidR="009E275F" w:rsidRPr="003E68FD">
        <w:rPr>
          <w:rFonts w:ascii="Book Antiqua" w:hAnsi="Book Antiqua"/>
          <w:sz w:val="24"/>
          <w:szCs w:val="24"/>
        </w:rPr>
        <w:t xml:space="preserve">was 5.4 </w:t>
      </w:r>
      <w:proofErr w:type="gramStart"/>
      <w:r w:rsidR="009E3EF5" w:rsidRPr="003E68FD">
        <w:rPr>
          <w:rFonts w:ascii="Book Antiqua" w:hAnsi="Book Antiqua"/>
          <w:sz w:val="24"/>
          <w:szCs w:val="24"/>
        </w:rPr>
        <w:t>mo</w:t>
      </w:r>
      <w:proofErr w:type="gramEnd"/>
      <w:r w:rsidR="009E275F" w:rsidRPr="003E68FD">
        <w:rPr>
          <w:rFonts w:ascii="Book Antiqua" w:hAnsi="Book Antiqua"/>
          <w:sz w:val="24"/>
          <w:szCs w:val="24"/>
        </w:rPr>
        <w:t xml:space="preserve"> </w:t>
      </w:r>
      <w:r w:rsidR="00C73C11" w:rsidRPr="003E68FD">
        <w:rPr>
          <w:rFonts w:ascii="Book Antiqua" w:hAnsi="Book Antiqua"/>
          <w:sz w:val="24"/>
          <w:szCs w:val="24"/>
        </w:rPr>
        <w:t xml:space="preserve">for patients receiving </w:t>
      </w:r>
      <w:r w:rsidR="008A2739" w:rsidRPr="003E68FD">
        <w:rPr>
          <w:rFonts w:ascii="Book Antiqua" w:hAnsi="Book Antiqua"/>
          <w:sz w:val="24"/>
          <w:szCs w:val="24"/>
        </w:rPr>
        <w:t xml:space="preserve">everolimus </w:t>
      </w:r>
      <w:r w:rsidR="009E275F" w:rsidRPr="003E68FD">
        <w:rPr>
          <w:rFonts w:ascii="Book Antiqua" w:hAnsi="Book Antiqua"/>
          <w:sz w:val="24"/>
          <w:szCs w:val="24"/>
        </w:rPr>
        <w:t xml:space="preserve">and </w:t>
      </w:r>
      <w:r w:rsidR="008A2739" w:rsidRPr="003E68FD">
        <w:rPr>
          <w:rFonts w:ascii="Book Antiqua" w:hAnsi="Book Antiqua"/>
          <w:sz w:val="24"/>
          <w:szCs w:val="24"/>
        </w:rPr>
        <w:t xml:space="preserve">4.3 </w:t>
      </w:r>
      <w:r w:rsidR="009E3EF5" w:rsidRPr="003E68FD">
        <w:rPr>
          <w:rFonts w:ascii="Book Antiqua" w:hAnsi="Book Antiqua"/>
          <w:sz w:val="24"/>
          <w:szCs w:val="24"/>
        </w:rPr>
        <w:t>mo</w:t>
      </w:r>
      <w:r w:rsidR="008A2739" w:rsidRPr="003E68FD">
        <w:rPr>
          <w:rFonts w:ascii="Book Antiqua" w:hAnsi="Book Antiqua"/>
          <w:sz w:val="24"/>
          <w:szCs w:val="24"/>
        </w:rPr>
        <w:t xml:space="preserve"> </w:t>
      </w:r>
      <w:r w:rsidR="00C73C11" w:rsidRPr="003E68FD">
        <w:rPr>
          <w:rFonts w:ascii="Book Antiqua" w:hAnsi="Book Antiqua"/>
          <w:sz w:val="24"/>
          <w:szCs w:val="24"/>
        </w:rPr>
        <w:t xml:space="preserve">for patients receiving placebo </w:t>
      </w:r>
      <w:bookmarkEnd w:id="135"/>
      <w:bookmarkEnd w:id="136"/>
      <w:r w:rsidR="004F0E04" w:rsidRPr="003E68FD">
        <w:rPr>
          <w:rFonts w:ascii="Book Antiqua" w:hAnsi="Book Antiqua"/>
          <w:sz w:val="24"/>
          <w:szCs w:val="24"/>
        </w:rPr>
        <w:t>(</w:t>
      </w:r>
      <w:r w:rsidR="000E626A" w:rsidRPr="003E68FD">
        <w:rPr>
          <w:rFonts w:ascii="Book Antiqua" w:hAnsi="Book Antiqua" w:cs="Times New Roman"/>
          <w:sz w:val="24"/>
          <w:szCs w:val="24"/>
        </w:rPr>
        <w:t>HR</w:t>
      </w:r>
      <w:r w:rsidR="000E626A" w:rsidRPr="003E68FD">
        <w:rPr>
          <w:rFonts w:ascii="Book Antiqua" w:hAnsi="Book Antiqua" w:cs="Times New Roman"/>
          <w:sz w:val="24"/>
          <w:szCs w:val="24"/>
          <w:lang w:eastAsia="zh-CN"/>
        </w:rPr>
        <w:t>:</w:t>
      </w:r>
      <w:r w:rsidR="008A2739" w:rsidRPr="003E68FD">
        <w:rPr>
          <w:rFonts w:ascii="Book Antiqua" w:hAnsi="Book Antiqua"/>
          <w:sz w:val="24"/>
          <w:szCs w:val="24"/>
        </w:rPr>
        <w:t xml:space="preserve"> 0.90; </w:t>
      </w:r>
      <w:r w:rsidR="000E626A" w:rsidRPr="003E68FD">
        <w:rPr>
          <w:rFonts w:ascii="Book Antiqua" w:hAnsi="Book Antiqua"/>
          <w:sz w:val="24"/>
          <w:szCs w:val="24"/>
        </w:rPr>
        <w:t>95%CI</w:t>
      </w:r>
      <w:r w:rsidR="000E626A" w:rsidRPr="003E68FD">
        <w:rPr>
          <w:rFonts w:ascii="Book Antiqua" w:hAnsi="Book Antiqua"/>
          <w:sz w:val="24"/>
          <w:szCs w:val="24"/>
          <w:lang w:eastAsia="zh-CN"/>
        </w:rPr>
        <w:t>:</w:t>
      </w:r>
      <w:r w:rsidR="008A2739" w:rsidRPr="003E68FD">
        <w:rPr>
          <w:rFonts w:ascii="Book Antiqua" w:hAnsi="Book Antiqua"/>
          <w:sz w:val="24"/>
          <w:szCs w:val="24"/>
        </w:rPr>
        <w:t xml:space="preserve"> 0.75 to 1.08; </w:t>
      </w:r>
      <w:r w:rsidR="00BA2DD6" w:rsidRPr="003E68FD">
        <w:rPr>
          <w:rFonts w:ascii="Book Antiqua" w:hAnsi="Book Antiqua" w:cs="Times New Roman"/>
          <w:i/>
          <w:sz w:val="24"/>
          <w:szCs w:val="24"/>
        </w:rPr>
        <w:t>P</w:t>
      </w:r>
      <w:r w:rsidR="00BA2DD6" w:rsidRPr="003E68FD">
        <w:rPr>
          <w:rFonts w:ascii="Book Antiqua" w:hAnsi="Book Antiqua" w:cs="Times New Roman"/>
          <w:sz w:val="24"/>
          <w:szCs w:val="24"/>
          <w:lang w:eastAsia="zh-CN"/>
        </w:rPr>
        <w:t xml:space="preserve"> </w:t>
      </w:r>
      <w:r w:rsidR="00BA2DD6" w:rsidRPr="003E68FD">
        <w:rPr>
          <w:rFonts w:ascii="Book Antiqua" w:hAnsi="Book Antiqua" w:cs="Times New Roman"/>
          <w:sz w:val="24"/>
          <w:szCs w:val="24"/>
        </w:rPr>
        <w:t>=</w:t>
      </w:r>
      <w:r w:rsidR="00BA2DD6" w:rsidRPr="003E68FD">
        <w:rPr>
          <w:rFonts w:ascii="Book Antiqua" w:hAnsi="Book Antiqua" w:cs="Times New Roman"/>
          <w:sz w:val="24"/>
          <w:szCs w:val="24"/>
          <w:lang w:eastAsia="zh-CN"/>
        </w:rPr>
        <w:t xml:space="preserve"> </w:t>
      </w:r>
      <w:r w:rsidR="008A2739" w:rsidRPr="003E68FD">
        <w:rPr>
          <w:rFonts w:ascii="Book Antiqua" w:hAnsi="Book Antiqua"/>
          <w:sz w:val="24"/>
          <w:szCs w:val="24"/>
        </w:rPr>
        <w:t xml:space="preserve">0.124). </w:t>
      </w:r>
      <w:r w:rsidR="00BA1677" w:rsidRPr="003E68FD">
        <w:rPr>
          <w:rFonts w:ascii="Book Antiqua" w:hAnsi="Book Antiqua"/>
          <w:sz w:val="24"/>
          <w:szCs w:val="24"/>
        </w:rPr>
        <w:t xml:space="preserve">Another phase III trial </w:t>
      </w:r>
      <w:r w:rsidR="004F0E04" w:rsidRPr="003E68FD">
        <w:rPr>
          <w:rFonts w:ascii="Book Antiqua" w:hAnsi="Book Antiqua"/>
          <w:sz w:val="24"/>
          <w:szCs w:val="24"/>
        </w:rPr>
        <w:t>(</w:t>
      </w:r>
      <w:r w:rsidR="00BA1677" w:rsidRPr="003E68FD">
        <w:rPr>
          <w:rFonts w:ascii="Book Antiqua" w:hAnsi="Book Antiqua"/>
          <w:sz w:val="24"/>
          <w:szCs w:val="24"/>
        </w:rPr>
        <w:t xml:space="preserve">AIO-STO-0111) is </w:t>
      </w:r>
      <w:r w:rsidR="00E043BD" w:rsidRPr="003E68FD">
        <w:rPr>
          <w:rFonts w:ascii="Book Antiqua" w:hAnsi="Book Antiqua"/>
          <w:sz w:val="24"/>
          <w:szCs w:val="24"/>
        </w:rPr>
        <w:t xml:space="preserve">now </w:t>
      </w:r>
      <w:r w:rsidR="00BA1677" w:rsidRPr="003E68FD">
        <w:rPr>
          <w:rFonts w:ascii="Book Antiqua" w:hAnsi="Book Antiqua"/>
          <w:sz w:val="24"/>
          <w:szCs w:val="24"/>
        </w:rPr>
        <w:t xml:space="preserve">investigating </w:t>
      </w:r>
      <w:bookmarkStart w:id="137" w:name="OLE_LINK223"/>
      <w:r w:rsidR="00BA1677" w:rsidRPr="003E68FD">
        <w:rPr>
          <w:rFonts w:ascii="Book Antiqua" w:hAnsi="Book Antiqua"/>
          <w:sz w:val="24"/>
          <w:szCs w:val="24"/>
        </w:rPr>
        <w:t>t</w:t>
      </w:r>
      <w:r w:rsidR="00DD54F7" w:rsidRPr="003E68FD">
        <w:rPr>
          <w:rFonts w:ascii="Book Antiqua" w:hAnsi="Book Antiqua"/>
          <w:sz w:val="24"/>
          <w:szCs w:val="24"/>
        </w:rPr>
        <w:t xml:space="preserve">he </w:t>
      </w:r>
      <w:r w:rsidR="002B2BA4" w:rsidRPr="003E68FD">
        <w:rPr>
          <w:rFonts w:ascii="Book Antiqua" w:hAnsi="Book Antiqua"/>
          <w:sz w:val="24"/>
          <w:szCs w:val="24"/>
        </w:rPr>
        <w:t xml:space="preserve">efficacy </w:t>
      </w:r>
      <w:r w:rsidR="00DD54F7" w:rsidRPr="003E68FD">
        <w:rPr>
          <w:rFonts w:ascii="Book Antiqua" w:hAnsi="Book Antiqua"/>
          <w:sz w:val="24"/>
          <w:szCs w:val="24"/>
        </w:rPr>
        <w:t xml:space="preserve">of everolimus when </w:t>
      </w:r>
      <w:r w:rsidR="00D94CFA" w:rsidRPr="003E68FD">
        <w:rPr>
          <w:rFonts w:ascii="Book Antiqua" w:hAnsi="Book Antiqua"/>
          <w:sz w:val="24"/>
          <w:szCs w:val="24"/>
        </w:rPr>
        <w:t xml:space="preserve">given in combination with </w:t>
      </w:r>
      <w:r w:rsidR="00DD54F7" w:rsidRPr="003E68FD">
        <w:rPr>
          <w:rFonts w:ascii="Book Antiqua" w:hAnsi="Book Antiqua"/>
          <w:sz w:val="24"/>
          <w:szCs w:val="24"/>
        </w:rPr>
        <w:t>paclitaxel i</w:t>
      </w:r>
      <w:bookmarkEnd w:id="137"/>
      <w:r w:rsidR="00DD54F7" w:rsidRPr="003E68FD">
        <w:rPr>
          <w:rFonts w:ascii="Book Antiqua" w:hAnsi="Book Antiqua"/>
          <w:sz w:val="24"/>
          <w:szCs w:val="24"/>
        </w:rPr>
        <w:t xml:space="preserve">n </w:t>
      </w:r>
      <w:r w:rsidR="00BA1677" w:rsidRPr="003E68FD">
        <w:rPr>
          <w:rFonts w:ascii="Book Antiqua" w:hAnsi="Book Antiqua"/>
          <w:sz w:val="24"/>
          <w:szCs w:val="24"/>
        </w:rPr>
        <w:t xml:space="preserve">GC </w:t>
      </w:r>
      <w:bookmarkStart w:id="138" w:name="OLE_LINK224"/>
      <w:bookmarkStart w:id="139" w:name="OLE_LINK225"/>
      <w:r w:rsidR="00DD54F7" w:rsidRPr="003E68FD">
        <w:rPr>
          <w:rFonts w:ascii="Book Antiqua" w:hAnsi="Book Antiqua"/>
          <w:sz w:val="24"/>
          <w:szCs w:val="24"/>
        </w:rPr>
        <w:t xml:space="preserve">patients </w:t>
      </w:r>
      <w:r w:rsidR="003A73DE" w:rsidRPr="003E68FD">
        <w:rPr>
          <w:rFonts w:ascii="Book Antiqua" w:hAnsi="Book Antiqua"/>
          <w:sz w:val="24"/>
          <w:szCs w:val="24"/>
        </w:rPr>
        <w:t xml:space="preserve">progressing </w:t>
      </w:r>
      <w:r w:rsidR="00D94CFA" w:rsidRPr="003E68FD">
        <w:rPr>
          <w:rFonts w:ascii="Book Antiqua" w:hAnsi="Book Antiqua"/>
          <w:sz w:val="24"/>
          <w:szCs w:val="24"/>
        </w:rPr>
        <w:t xml:space="preserve">following </w:t>
      </w:r>
      <w:r w:rsidR="00DD54F7" w:rsidRPr="003E68FD">
        <w:rPr>
          <w:rFonts w:ascii="Book Antiqua" w:hAnsi="Book Antiqua"/>
          <w:sz w:val="24"/>
          <w:szCs w:val="24"/>
        </w:rPr>
        <w:t>prior chemotherapy</w:t>
      </w:r>
      <w:r w:rsidR="00D94CFA" w:rsidRPr="003E68FD">
        <w:rPr>
          <w:rFonts w:ascii="Book Antiqua" w:hAnsi="Book Antiqua"/>
          <w:sz w:val="24"/>
          <w:szCs w:val="24"/>
        </w:rPr>
        <w:t xml:space="preserve"> regimen</w:t>
      </w:r>
      <w:r w:rsidR="00BA1677" w:rsidRPr="003E68FD">
        <w:rPr>
          <w:rFonts w:ascii="Book Antiqua" w:hAnsi="Book Antiqua"/>
          <w:sz w:val="24"/>
          <w:szCs w:val="24"/>
        </w:rPr>
        <w:t>.</w:t>
      </w:r>
      <w:r w:rsidR="00DD54F7" w:rsidRPr="003E68FD">
        <w:rPr>
          <w:rFonts w:ascii="Book Antiqua" w:hAnsi="Book Antiqua"/>
          <w:sz w:val="24"/>
          <w:szCs w:val="24"/>
        </w:rPr>
        <w:t xml:space="preserve"> </w:t>
      </w:r>
    </w:p>
    <w:bookmarkEnd w:id="138"/>
    <w:bookmarkEnd w:id="139"/>
    <w:p w14:paraId="0810960F" w14:textId="77777777" w:rsidR="00EE7919" w:rsidRPr="003E68FD" w:rsidRDefault="00EE7919" w:rsidP="00180BF9">
      <w:pPr>
        <w:spacing w:after="0" w:line="360" w:lineRule="auto"/>
        <w:jc w:val="both"/>
        <w:rPr>
          <w:rFonts w:ascii="Book Antiqua" w:hAnsi="Book Antiqua"/>
          <w:sz w:val="24"/>
          <w:szCs w:val="24"/>
        </w:rPr>
      </w:pPr>
    </w:p>
    <w:p w14:paraId="7F597352" w14:textId="51A20F47" w:rsidR="00EE7919" w:rsidRPr="003E68FD" w:rsidRDefault="00EE7919" w:rsidP="00180BF9">
      <w:pPr>
        <w:spacing w:after="0" w:line="360" w:lineRule="auto"/>
        <w:jc w:val="both"/>
        <w:rPr>
          <w:rFonts w:ascii="Book Antiqua" w:hAnsi="Book Antiqua"/>
          <w:b/>
          <w:i/>
          <w:sz w:val="24"/>
          <w:szCs w:val="24"/>
        </w:rPr>
      </w:pPr>
      <w:r w:rsidRPr="003E68FD">
        <w:rPr>
          <w:rFonts w:ascii="Book Antiqua" w:hAnsi="Book Antiqua"/>
          <w:b/>
          <w:i/>
          <w:sz w:val="24"/>
          <w:szCs w:val="24"/>
        </w:rPr>
        <w:t xml:space="preserve">Targeting </w:t>
      </w:r>
      <w:r w:rsidR="00C077E1" w:rsidRPr="003E68FD">
        <w:rPr>
          <w:rFonts w:ascii="Book Antiqua" w:hAnsi="Book Antiqua"/>
          <w:b/>
          <w:i/>
          <w:sz w:val="24"/>
          <w:szCs w:val="24"/>
        </w:rPr>
        <w:t xml:space="preserve">the </w:t>
      </w:r>
      <w:r w:rsidRPr="003E68FD">
        <w:rPr>
          <w:rFonts w:ascii="Book Antiqua" w:hAnsi="Book Antiqua"/>
          <w:b/>
          <w:i/>
          <w:sz w:val="24"/>
          <w:szCs w:val="24"/>
        </w:rPr>
        <w:t>hepatocyte growth factor/c-MET signaling pathway</w:t>
      </w:r>
    </w:p>
    <w:p w14:paraId="35DBC8BC" w14:textId="63C4B910" w:rsidR="005E3ED1" w:rsidRPr="003E68FD" w:rsidRDefault="00837DA3" w:rsidP="00180BF9">
      <w:pPr>
        <w:spacing w:after="0" w:line="360" w:lineRule="auto"/>
        <w:jc w:val="both"/>
        <w:rPr>
          <w:rFonts w:ascii="Book Antiqua" w:hAnsi="Book Antiqua"/>
          <w:sz w:val="24"/>
          <w:szCs w:val="24"/>
        </w:rPr>
      </w:pPr>
      <w:bookmarkStart w:id="140" w:name="OLE_LINK226"/>
      <w:bookmarkStart w:id="141" w:name="OLE_LINK227"/>
      <w:bookmarkStart w:id="142" w:name="OLE_LINK228"/>
      <w:r w:rsidRPr="003E68FD">
        <w:rPr>
          <w:rFonts w:ascii="Book Antiqua" w:hAnsi="Book Antiqua"/>
          <w:sz w:val="24"/>
          <w:szCs w:val="24"/>
        </w:rPr>
        <w:t xml:space="preserve">A transmembrane </w:t>
      </w:r>
      <w:r w:rsidR="002932B3" w:rsidRPr="003E68FD">
        <w:rPr>
          <w:rFonts w:ascii="Book Antiqua" w:hAnsi="Book Antiqua"/>
          <w:sz w:val="24"/>
          <w:szCs w:val="24"/>
        </w:rPr>
        <w:t>protein-</w:t>
      </w:r>
      <w:r w:rsidR="00EE7919" w:rsidRPr="003E68FD">
        <w:rPr>
          <w:rFonts w:ascii="Book Antiqua" w:hAnsi="Book Antiqua"/>
          <w:sz w:val="24"/>
          <w:szCs w:val="24"/>
        </w:rPr>
        <w:t xml:space="preserve">tyrosine kinase </w:t>
      </w:r>
      <w:r w:rsidR="002E2300" w:rsidRPr="003E68FD">
        <w:rPr>
          <w:rFonts w:ascii="Book Antiqua" w:hAnsi="Book Antiqua"/>
          <w:sz w:val="24"/>
          <w:szCs w:val="24"/>
        </w:rPr>
        <w:t xml:space="preserve">receptor </w:t>
      </w:r>
      <w:r w:rsidR="00EE7919" w:rsidRPr="003E68FD">
        <w:rPr>
          <w:rFonts w:ascii="Book Antiqua" w:hAnsi="Book Antiqua"/>
          <w:sz w:val="24"/>
          <w:szCs w:val="24"/>
        </w:rPr>
        <w:t xml:space="preserve">c-MET and its ligand, hepatocyte growth factor </w:t>
      </w:r>
      <w:r w:rsidR="004F0E04" w:rsidRPr="003E68FD">
        <w:rPr>
          <w:rFonts w:ascii="Book Antiqua" w:hAnsi="Book Antiqua"/>
          <w:sz w:val="24"/>
          <w:szCs w:val="24"/>
        </w:rPr>
        <w:t>(</w:t>
      </w:r>
      <w:r w:rsidR="00EE7919" w:rsidRPr="003E68FD">
        <w:rPr>
          <w:rFonts w:ascii="Book Antiqua" w:hAnsi="Book Antiqua"/>
          <w:sz w:val="24"/>
          <w:szCs w:val="24"/>
        </w:rPr>
        <w:t>HGF)</w:t>
      </w:r>
      <w:bookmarkEnd w:id="140"/>
      <w:bookmarkEnd w:id="141"/>
      <w:bookmarkEnd w:id="142"/>
      <w:r w:rsidR="00EE7919" w:rsidRPr="003E68FD">
        <w:rPr>
          <w:rFonts w:ascii="Book Antiqua" w:hAnsi="Book Antiqua"/>
          <w:sz w:val="24"/>
          <w:szCs w:val="24"/>
        </w:rPr>
        <w:t xml:space="preserve"> </w:t>
      </w:r>
      <w:bookmarkStart w:id="143" w:name="OLE_LINK231"/>
      <w:bookmarkStart w:id="144" w:name="OLE_LINK232"/>
      <w:bookmarkStart w:id="145" w:name="OLE_LINK229"/>
      <w:bookmarkStart w:id="146" w:name="OLE_LINK230"/>
      <w:r w:rsidR="002932B3" w:rsidRPr="003E68FD">
        <w:rPr>
          <w:rFonts w:ascii="Book Antiqua" w:hAnsi="Book Antiqua"/>
          <w:sz w:val="24"/>
          <w:szCs w:val="24"/>
        </w:rPr>
        <w:t xml:space="preserve">control many </w:t>
      </w:r>
      <w:r w:rsidR="002E2300" w:rsidRPr="003E68FD">
        <w:rPr>
          <w:rFonts w:ascii="Book Antiqua" w:hAnsi="Book Antiqua"/>
          <w:sz w:val="24"/>
          <w:szCs w:val="24"/>
        </w:rPr>
        <w:t xml:space="preserve">vital </w:t>
      </w:r>
      <w:r w:rsidR="00EE7919" w:rsidRPr="003E68FD">
        <w:rPr>
          <w:rFonts w:ascii="Book Antiqua" w:hAnsi="Book Antiqua"/>
          <w:sz w:val="24"/>
          <w:szCs w:val="24"/>
        </w:rPr>
        <w:t xml:space="preserve">cellular </w:t>
      </w:r>
      <w:r w:rsidR="00501B07" w:rsidRPr="003E68FD">
        <w:rPr>
          <w:rFonts w:ascii="Book Antiqua" w:hAnsi="Book Antiqua"/>
          <w:sz w:val="24"/>
          <w:szCs w:val="24"/>
        </w:rPr>
        <w:t xml:space="preserve">events </w:t>
      </w:r>
      <w:bookmarkEnd w:id="143"/>
      <w:bookmarkEnd w:id="144"/>
      <w:r w:rsidR="0080238B" w:rsidRPr="003E68FD">
        <w:rPr>
          <w:rFonts w:ascii="Book Antiqua" w:hAnsi="Book Antiqua"/>
          <w:sz w:val="24"/>
          <w:szCs w:val="24"/>
        </w:rPr>
        <w:t xml:space="preserve">such as </w:t>
      </w:r>
      <w:r w:rsidR="00EE7919" w:rsidRPr="003E68FD">
        <w:rPr>
          <w:rFonts w:ascii="Book Antiqua" w:hAnsi="Book Antiqua"/>
          <w:sz w:val="24"/>
          <w:szCs w:val="24"/>
        </w:rPr>
        <w:t xml:space="preserve">cell proliferation, </w:t>
      </w:r>
      <w:r w:rsidRPr="003E68FD">
        <w:rPr>
          <w:rFonts w:ascii="Book Antiqua" w:hAnsi="Book Antiqua"/>
          <w:sz w:val="24"/>
          <w:szCs w:val="24"/>
        </w:rPr>
        <w:t>survival</w:t>
      </w:r>
      <w:bookmarkEnd w:id="145"/>
      <w:bookmarkEnd w:id="146"/>
      <w:r w:rsidRPr="003E68FD">
        <w:rPr>
          <w:rFonts w:ascii="Book Antiqua" w:hAnsi="Book Antiqua"/>
          <w:sz w:val="24"/>
          <w:szCs w:val="24"/>
        </w:rPr>
        <w:t>, motility, invasion</w:t>
      </w:r>
      <w:r w:rsidR="007D17CF" w:rsidRPr="003E68FD">
        <w:rPr>
          <w:rFonts w:ascii="Book Antiqua" w:hAnsi="Book Antiqua"/>
          <w:sz w:val="24"/>
          <w:szCs w:val="24"/>
        </w:rPr>
        <w:t xml:space="preserve"> and </w:t>
      </w:r>
      <w:proofErr w:type="gramStart"/>
      <w:r w:rsidR="007D17CF" w:rsidRPr="003E68FD">
        <w:rPr>
          <w:rFonts w:ascii="Book Antiqua" w:hAnsi="Book Antiqua"/>
          <w:sz w:val="24"/>
          <w:szCs w:val="24"/>
        </w:rPr>
        <w:t>angiogenesis</w:t>
      </w:r>
      <w:r w:rsidR="0031789B" w:rsidRPr="003E68FD">
        <w:rPr>
          <w:rFonts w:ascii="Book Antiqua" w:hAnsi="Book Antiqua"/>
          <w:sz w:val="24"/>
          <w:szCs w:val="24"/>
          <w:vertAlign w:val="superscript"/>
        </w:rPr>
        <w:t>[</w:t>
      </w:r>
      <w:proofErr w:type="gramEnd"/>
      <w:r w:rsidR="00C07E24" w:rsidRPr="003E68FD">
        <w:rPr>
          <w:rFonts w:ascii="Book Antiqua" w:hAnsi="Book Antiqua"/>
          <w:sz w:val="24"/>
          <w:szCs w:val="24"/>
          <w:vertAlign w:val="superscript"/>
        </w:rPr>
        <w:t>5</w:t>
      </w:r>
      <w:r w:rsidR="00AB77B6" w:rsidRPr="003E68FD">
        <w:rPr>
          <w:rFonts w:ascii="Book Antiqua" w:hAnsi="Book Antiqua"/>
          <w:sz w:val="24"/>
          <w:szCs w:val="24"/>
          <w:vertAlign w:val="superscript"/>
        </w:rPr>
        <w:t>3</w:t>
      </w:r>
      <w:r w:rsidR="008E528C" w:rsidRPr="003E68FD">
        <w:rPr>
          <w:rFonts w:ascii="Book Antiqua" w:hAnsi="Book Antiqua"/>
          <w:sz w:val="24"/>
          <w:szCs w:val="24"/>
          <w:vertAlign w:val="superscript"/>
        </w:rPr>
        <w:t>]</w:t>
      </w:r>
      <w:r w:rsidR="00EE7919" w:rsidRPr="003E68FD">
        <w:rPr>
          <w:rFonts w:ascii="Book Antiqua" w:hAnsi="Book Antiqua"/>
          <w:sz w:val="24"/>
          <w:szCs w:val="24"/>
        </w:rPr>
        <w:t xml:space="preserve">. </w:t>
      </w:r>
      <w:r w:rsidR="002E2300" w:rsidRPr="003E68FD">
        <w:rPr>
          <w:rFonts w:ascii="Book Antiqua" w:hAnsi="Book Antiqua"/>
          <w:sz w:val="24"/>
          <w:szCs w:val="24"/>
        </w:rPr>
        <w:t>C-MET o</w:t>
      </w:r>
      <w:r w:rsidR="00D42E8B" w:rsidRPr="003E68FD">
        <w:rPr>
          <w:rFonts w:ascii="Book Antiqua" w:hAnsi="Book Antiqua"/>
          <w:sz w:val="24"/>
          <w:szCs w:val="24"/>
        </w:rPr>
        <w:t xml:space="preserve">verexpression </w:t>
      </w:r>
      <w:r w:rsidR="00090643" w:rsidRPr="003E68FD">
        <w:rPr>
          <w:rFonts w:ascii="Book Antiqua" w:hAnsi="Book Antiqua"/>
          <w:sz w:val="24"/>
          <w:szCs w:val="24"/>
        </w:rPr>
        <w:t>ha</w:t>
      </w:r>
      <w:r w:rsidR="00C077E1" w:rsidRPr="003E68FD">
        <w:rPr>
          <w:rFonts w:ascii="Book Antiqua" w:hAnsi="Book Antiqua"/>
          <w:sz w:val="24"/>
          <w:szCs w:val="24"/>
        </w:rPr>
        <w:t xml:space="preserve">s </w:t>
      </w:r>
      <w:r w:rsidR="00D42E8B" w:rsidRPr="003E68FD">
        <w:rPr>
          <w:rFonts w:ascii="Book Antiqua" w:hAnsi="Book Antiqua"/>
          <w:sz w:val="24"/>
          <w:szCs w:val="24"/>
        </w:rPr>
        <w:t xml:space="preserve">been </w:t>
      </w:r>
      <w:r w:rsidR="002E2300" w:rsidRPr="003E68FD">
        <w:rPr>
          <w:rFonts w:ascii="Book Antiqua" w:hAnsi="Book Antiqua"/>
          <w:sz w:val="24"/>
          <w:szCs w:val="24"/>
        </w:rPr>
        <w:t xml:space="preserve">detected </w:t>
      </w:r>
      <w:r w:rsidR="00D42E8B" w:rsidRPr="003E68FD">
        <w:rPr>
          <w:rFonts w:ascii="Book Antiqua" w:hAnsi="Book Antiqua"/>
          <w:sz w:val="24"/>
          <w:szCs w:val="24"/>
        </w:rPr>
        <w:t>in 18</w:t>
      </w:r>
      <w:r w:rsidR="00472E08" w:rsidRPr="003E68FD">
        <w:rPr>
          <w:rFonts w:ascii="Book Antiqua" w:hAnsi="Book Antiqua"/>
          <w:sz w:val="24"/>
          <w:szCs w:val="24"/>
        </w:rPr>
        <w:t>%</w:t>
      </w:r>
      <w:r w:rsidR="00D42E8B" w:rsidRPr="003E68FD">
        <w:rPr>
          <w:rFonts w:ascii="Book Antiqua" w:hAnsi="Book Antiqua"/>
          <w:sz w:val="24"/>
          <w:szCs w:val="24"/>
        </w:rPr>
        <w:t xml:space="preserve">-82% of </w:t>
      </w:r>
      <w:r w:rsidR="00DF31BB" w:rsidRPr="003E68FD">
        <w:rPr>
          <w:rFonts w:ascii="Book Antiqua" w:hAnsi="Book Antiqua"/>
          <w:sz w:val="24"/>
          <w:szCs w:val="24"/>
        </w:rPr>
        <w:t xml:space="preserve">GC </w:t>
      </w:r>
      <w:r w:rsidR="00D42E8B" w:rsidRPr="003E68FD">
        <w:rPr>
          <w:rFonts w:ascii="Book Antiqua" w:hAnsi="Book Antiqua"/>
          <w:sz w:val="24"/>
          <w:szCs w:val="24"/>
        </w:rPr>
        <w:t>patients</w:t>
      </w:r>
      <w:r w:rsidR="00DF31BB" w:rsidRPr="003E68FD">
        <w:rPr>
          <w:rFonts w:ascii="Book Antiqua" w:hAnsi="Book Antiqua"/>
          <w:sz w:val="24"/>
          <w:szCs w:val="24"/>
        </w:rPr>
        <w:t xml:space="preserve">, </w:t>
      </w:r>
      <w:r w:rsidR="00C077E1" w:rsidRPr="003E68FD">
        <w:rPr>
          <w:rFonts w:ascii="Book Antiqua" w:hAnsi="Book Antiqua"/>
          <w:sz w:val="24"/>
          <w:szCs w:val="24"/>
        </w:rPr>
        <w:t>with genetic amplification of the CMET occurring in only 2</w:t>
      </w:r>
      <w:r w:rsidR="007D17CF" w:rsidRPr="003E68FD">
        <w:rPr>
          <w:rFonts w:ascii="Book Antiqua" w:hAnsi="Book Antiqua"/>
          <w:sz w:val="24"/>
          <w:szCs w:val="24"/>
        </w:rPr>
        <w:t>%</w:t>
      </w:r>
      <w:r w:rsidR="00C077E1" w:rsidRPr="003E68FD">
        <w:rPr>
          <w:rFonts w:ascii="Book Antiqua" w:hAnsi="Book Antiqua"/>
          <w:sz w:val="24"/>
          <w:szCs w:val="24"/>
        </w:rPr>
        <w:t xml:space="preserve">-3% of </w:t>
      </w:r>
      <w:proofErr w:type="gramStart"/>
      <w:r w:rsidR="00C077E1" w:rsidRPr="003E68FD">
        <w:rPr>
          <w:rFonts w:ascii="Book Antiqua" w:hAnsi="Book Antiqua"/>
          <w:sz w:val="24"/>
          <w:szCs w:val="24"/>
        </w:rPr>
        <w:t>cases</w:t>
      </w:r>
      <w:r w:rsidR="00501B07" w:rsidRPr="003E68FD">
        <w:rPr>
          <w:rFonts w:ascii="Book Antiqua" w:hAnsi="Book Antiqua"/>
          <w:sz w:val="24"/>
          <w:szCs w:val="24"/>
          <w:vertAlign w:val="superscript"/>
        </w:rPr>
        <w:t>[</w:t>
      </w:r>
      <w:proofErr w:type="gramEnd"/>
      <w:r w:rsidR="00501B07" w:rsidRPr="003E68FD">
        <w:rPr>
          <w:rFonts w:ascii="Book Antiqua" w:hAnsi="Book Antiqua"/>
          <w:sz w:val="24"/>
          <w:szCs w:val="24"/>
          <w:vertAlign w:val="superscript"/>
        </w:rPr>
        <w:t>54]</w:t>
      </w:r>
      <w:r w:rsidR="00C077E1" w:rsidRPr="003E68FD">
        <w:rPr>
          <w:rFonts w:ascii="Book Antiqua" w:hAnsi="Book Antiqua"/>
          <w:sz w:val="24"/>
          <w:szCs w:val="24"/>
        </w:rPr>
        <w:t>.</w:t>
      </w:r>
      <w:r w:rsidR="00EB1364" w:rsidRPr="003E68FD">
        <w:rPr>
          <w:rFonts w:ascii="Book Antiqua" w:hAnsi="Book Antiqua"/>
          <w:sz w:val="24"/>
          <w:szCs w:val="24"/>
        </w:rPr>
        <w:t xml:space="preserve"> P</w:t>
      </w:r>
      <w:r w:rsidR="00090643" w:rsidRPr="003E68FD">
        <w:rPr>
          <w:rFonts w:ascii="Book Antiqua" w:hAnsi="Book Antiqua"/>
          <w:sz w:val="24"/>
          <w:szCs w:val="24"/>
        </w:rPr>
        <w:t xml:space="preserve">atients with c-Met </w:t>
      </w:r>
      <w:r w:rsidR="00C077E1" w:rsidRPr="003E68FD">
        <w:rPr>
          <w:rFonts w:ascii="Book Antiqua" w:hAnsi="Book Antiqua"/>
          <w:sz w:val="24"/>
          <w:szCs w:val="24"/>
        </w:rPr>
        <w:t>over</w:t>
      </w:r>
      <w:r w:rsidR="00090643" w:rsidRPr="003E68FD">
        <w:rPr>
          <w:rFonts w:ascii="Book Antiqua" w:hAnsi="Book Antiqua"/>
          <w:sz w:val="24"/>
          <w:szCs w:val="24"/>
        </w:rPr>
        <w:t>expressi</w:t>
      </w:r>
      <w:r w:rsidR="00EB1364" w:rsidRPr="003E68FD">
        <w:rPr>
          <w:rFonts w:ascii="Book Antiqua" w:hAnsi="Book Antiqua"/>
          <w:sz w:val="24"/>
          <w:szCs w:val="24"/>
        </w:rPr>
        <w:t>ng tumor</w:t>
      </w:r>
      <w:r w:rsidR="00C077E1" w:rsidRPr="003E68FD">
        <w:rPr>
          <w:rFonts w:ascii="Book Antiqua" w:hAnsi="Book Antiqua"/>
          <w:sz w:val="24"/>
          <w:szCs w:val="24"/>
        </w:rPr>
        <w:t>s</w:t>
      </w:r>
      <w:r w:rsidR="00EB1364" w:rsidRPr="003E68FD">
        <w:rPr>
          <w:rFonts w:ascii="Book Antiqua" w:hAnsi="Book Antiqua"/>
          <w:sz w:val="24"/>
          <w:szCs w:val="24"/>
        </w:rPr>
        <w:t xml:space="preserve"> </w:t>
      </w:r>
      <w:r w:rsidR="00C077E1" w:rsidRPr="003E68FD">
        <w:rPr>
          <w:rFonts w:ascii="Book Antiqua" w:hAnsi="Book Antiqua"/>
          <w:sz w:val="24"/>
          <w:szCs w:val="24"/>
        </w:rPr>
        <w:t xml:space="preserve">may </w:t>
      </w:r>
      <w:r w:rsidR="00090643" w:rsidRPr="003E68FD">
        <w:rPr>
          <w:rFonts w:ascii="Book Antiqua" w:hAnsi="Book Antiqua"/>
          <w:sz w:val="24"/>
          <w:szCs w:val="24"/>
        </w:rPr>
        <w:t xml:space="preserve">have </w:t>
      </w:r>
      <w:r w:rsidR="00EB1364" w:rsidRPr="003E68FD">
        <w:rPr>
          <w:rFonts w:ascii="Book Antiqua" w:hAnsi="Book Antiqua"/>
          <w:sz w:val="24"/>
          <w:szCs w:val="24"/>
        </w:rPr>
        <w:t xml:space="preserve">poorer </w:t>
      </w:r>
      <w:r w:rsidR="00090643" w:rsidRPr="003E68FD">
        <w:rPr>
          <w:rFonts w:ascii="Book Antiqua" w:hAnsi="Book Antiqua"/>
          <w:sz w:val="24"/>
          <w:szCs w:val="24"/>
        </w:rPr>
        <w:t xml:space="preserve">survival, and </w:t>
      </w:r>
      <w:bookmarkStart w:id="147" w:name="OLE_LINK233"/>
      <w:bookmarkStart w:id="148" w:name="OLE_LINK234"/>
      <w:bookmarkStart w:id="149" w:name="OLE_LINK235"/>
      <w:r w:rsidR="00C077E1" w:rsidRPr="003E68FD">
        <w:rPr>
          <w:rFonts w:ascii="Book Antiqua" w:hAnsi="Book Antiqua"/>
          <w:sz w:val="24"/>
          <w:szCs w:val="24"/>
        </w:rPr>
        <w:t xml:space="preserve">the </w:t>
      </w:r>
      <w:r w:rsidR="00090643" w:rsidRPr="003E68FD">
        <w:rPr>
          <w:rFonts w:ascii="Book Antiqua" w:hAnsi="Book Antiqua"/>
          <w:sz w:val="24"/>
          <w:szCs w:val="24"/>
        </w:rPr>
        <w:t xml:space="preserve">prognostic </w:t>
      </w:r>
      <w:r w:rsidR="002E2300" w:rsidRPr="003E68FD">
        <w:rPr>
          <w:rFonts w:ascii="Book Antiqua" w:hAnsi="Book Antiqua"/>
          <w:sz w:val="24"/>
          <w:szCs w:val="24"/>
        </w:rPr>
        <w:t xml:space="preserve">effect </w:t>
      </w:r>
      <w:r w:rsidR="00C077E1" w:rsidRPr="003E68FD">
        <w:rPr>
          <w:rFonts w:ascii="Book Antiqua" w:hAnsi="Book Antiqua"/>
          <w:sz w:val="24"/>
          <w:szCs w:val="24"/>
        </w:rPr>
        <w:t xml:space="preserve">of overexpression </w:t>
      </w:r>
      <w:r w:rsidR="002E2300" w:rsidRPr="003E68FD">
        <w:rPr>
          <w:rFonts w:ascii="Book Antiqua" w:hAnsi="Book Antiqua"/>
          <w:sz w:val="24"/>
          <w:szCs w:val="24"/>
        </w:rPr>
        <w:t xml:space="preserve">seems </w:t>
      </w:r>
      <w:r w:rsidR="00317253" w:rsidRPr="003E68FD">
        <w:rPr>
          <w:rFonts w:ascii="Book Antiqua" w:hAnsi="Book Antiqua"/>
          <w:sz w:val="24"/>
          <w:szCs w:val="24"/>
        </w:rPr>
        <w:t xml:space="preserve">to be independent </w:t>
      </w:r>
      <w:bookmarkEnd w:id="147"/>
      <w:bookmarkEnd w:id="148"/>
      <w:bookmarkEnd w:id="149"/>
      <w:r w:rsidR="00364121" w:rsidRPr="003E68FD">
        <w:rPr>
          <w:rFonts w:ascii="Book Antiqua" w:hAnsi="Book Antiqua"/>
          <w:sz w:val="24"/>
          <w:szCs w:val="24"/>
        </w:rPr>
        <w:t xml:space="preserve">of disease </w:t>
      </w:r>
      <w:proofErr w:type="gramStart"/>
      <w:r w:rsidR="00364121" w:rsidRPr="003E68FD">
        <w:rPr>
          <w:rFonts w:ascii="Book Antiqua" w:hAnsi="Book Antiqua"/>
          <w:sz w:val="24"/>
          <w:szCs w:val="24"/>
        </w:rPr>
        <w:t>stage</w:t>
      </w:r>
      <w:r w:rsidR="0031789B" w:rsidRPr="003E68FD">
        <w:rPr>
          <w:rFonts w:ascii="Book Antiqua" w:hAnsi="Book Antiqua"/>
          <w:sz w:val="24"/>
          <w:szCs w:val="24"/>
          <w:vertAlign w:val="superscript"/>
        </w:rPr>
        <w:t>[</w:t>
      </w:r>
      <w:proofErr w:type="gramEnd"/>
      <w:r w:rsidR="00A3658B" w:rsidRPr="003E68FD">
        <w:rPr>
          <w:rFonts w:ascii="Book Antiqua" w:hAnsi="Book Antiqua"/>
          <w:sz w:val="24"/>
          <w:szCs w:val="24"/>
          <w:vertAlign w:val="superscript"/>
        </w:rPr>
        <w:t>5</w:t>
      </w:r>
      <w:r w:rsidR="00AB77B6" w:rsidRPr="003E68FD">
        <w:rPr>
          <w:rFonts w:ascii="Book Antiqua" w:hAnsi="Book Antiqua"/>
          <w:sz w:val="24"/>
          <w:szCs w:val="24"/>
          <w:vertAlign w:val="superscript"/>
        </w:rPr>
        <w:t>3</w:t>
      </w:r>
      <w:r w:rsidR="008E528C" w:rsidRPr="003E68FD">
        <w:rPr>
          <w:rFonts w:ascii="Book Antiqua" w:hAnsi="Book Antiqua"/>
          <w:sz w:val="24"/>
          <w:szCs w:val="24"/>
          <w:vertAlign w:val="superscript"/>
        </w:rPr>
        <w:t>]</w:t>
      </w:r>
      <w:r w:rsidR="00E64037" w:rsidRPr="003E68FD">
        <w:rPr>
          <w:rFonts w:ascii="Book Antiqua" w:hAnsi="Book Antiqua"/>
          <w:sz w:val="24"/>
          <w:szCs w:val="24"/>
        </w:rPr>
        <w:t xml:space="preserve">. </w:t>
      </w:r>
      <w:r w:rsidR="00633A40" w:rsidRPr="003E68FD">
        <w:rPr>
          <w:rFonts w:ascii="Book Antiqua" w:hAnsi="Book Antiqua"/>
          <w:sz w:val="24"/>
          <w:szCs w:val="24"/>
        </w:rPr>
        <w:t xml:space="preserve">Therefore, </w:t>
      </w:r>
      <w:r w:rsidR="00090643" w:rsidRPr="003E68FD">
        <w:rPr>
          <w:rFonts w:ascii="Book Antiqua" w:hAnsi="Book Antiqua"/>
          <w:sz w:val="24"/>
          <w:szCs w:val="24"/>
        </w:rPr>
        <w:t xml:space="preserve">c-MET </w:t>
      </w:r>
      <w:r w:rsidR="00633A40" w:rsidRPr="003E68FD">
        <w:rPr>
          <w:rFonts w:ascii="Book Antiqua" w:hAnsi="Book Antiqua"/>
          <w:sz w:val="24"/>
          <w:szCs w:val="24"/>
        </w:rPr>
        <w:t xml:space="preserve">has been recognized as </w:t>
      </w:r>
      <w:r w:rsidR="00C077E1" w:rsidRPr="003E68FD">
        <w:rPr>
          <w:rFonts w:ascii="Book Antiqua" w:hAnsi="Book Antiqua"/>
          <w:sz w:val="24"/>
          <w:szCs w:val="24"/>
        </w:rPr>
        <w:t xml:space="preserve">potentially significant </w:t>
      </w:r>
      <w:r w:rsidR="00633A40" w:rsidRPr="003E68FD">
        <w:rPr>
          <w:rFonts w:ascii="Book Antiqua" w:hAnsi="Book Antiqua"/>
          <w:sz w:val="24"/>
          <w:szCs w:val="24"/>
        </w:rPr>
        <w:t xml:space="preserve">therapeutic target in </w:t>
      </w:r>
      <w:r w:rsidR="000336E7" w:rsidRPr="003E68FD">
        <w:rPr>
          <w:rFonts w:ascii="Book Antiqua" w:hAnsi="Book Antiqua"/>
          <w:sz w:val="24"/>
          <w:szCs w:val="24"/>
        </w:rPr>
        <w:t>GC</w:t>
      </w:r>
      <w:r w:rsidR="00633A40" w:rsidRPr="003E68FD">
        <w:rPr>
          <w:rFonts w:ascii="Book Antiqua" w:hAnsi="Book Antiqua"/>
          <w:sz w:val="24"/>
          <w:szCs w:val="24"/>
        </w:rPr>
        <w:t xml:space="preserve">. </w:t>
      </w:r>
    </w:p>
    <w:p w14:paraId="16FADF26" w14:textId="25BA94A2" w:rsidR="004A0467" w:rsidRPr="003E68FD" w:rsidRDefault="004A0467" w:rsidP="00180BF9">
      <w:pPr>
        <w:spacing w:after="0" w:line="360" w:lineRule="auto"/>
        <w:ind w:firstLineChars="100" w:firstLine="240"/>
        <w:jc w:val="both"/>
        <w:rPr>
          <w:rFonts w:ascii="Book Antiqua" w:hAnsi="Book Antiqua"/>
          <w:sz w:val="24"/>
          <w:szCs w:val="24"/>
        </w:rPr>
      </w:pPr>
      <w:bookmarkStart w:id="150" w:name="OLE_LINK236"/>
      <w:bookmarkStart w:id="151" w:name="OLE_LINK237"/>
      <w:r w:rsidRPr="003E68FD">
        <w:rPr>
          <w:rFonts w:ascii="Book Antiqua" w:hAnsi="Book Antiqua"/>
          <w:sz w:val="24"/>
          <w:szCs w:val="24"/>
        </w:rPr>
        <w:t>Rilotumumab is a fully human</w:t>
      </w:r>
      <w:r w:rsidR="00620722" w:rsidRPr="003E68FD">
        <w:rPr>
          <w:rFonts w:ascii="Book Antiqua" w:hAnsi="Book Antiqua"/>
          <w:sz w:val="24"/>
          <w:szCs w:val="24"/>
        </w:rPr>
        <w:t>ized</w:t>
      </w:r>
      <w:r w:rsidRPr="003E68FD">
        <w:rPr>
          <w:rFonts w:ascii="Book Antiqua" w:hAnsi="Book Antiqua"/>
          <w:sz w:val="24"/>
          <w:szCs w:val="24"/>
        </w:rPr>
        <w:t xml:space="preserve"> IgG2 </w:t>
      </w:r>
      <w:bookmarkEnd w:id="150"/>
      <w:bookmarkEnd w:id="151"/>
      <w:r w:rsidRPr="003E68FD">
        <w:rPr>
          <w:rFonts w:ascii="Book Antiqua" w:hAnsi="Book Antiqua"/>
          <w:sz w:val="24"/>
          <w:szCs w:val="24"/>
        </w:rPr>
        <w:t xml:space="preserve">moAb that selectively binds HGF and prevents its binding to the MET </w:t>
      </w:r>
      <w:proofErr w:type="gramStart"/>
      <w:r w:rsidRPr="003E68FD">
        <w:rPr>
          <w:rFonts w:ascii="Book Antiqua" w:hAnsi="Book Antiqua"/>
          <w:sz w:val="24"/>
          <w:szCs w:val="24"/>
        </w:rPr>
        <w:t>receptor</w:t>
      </w:r>
      <w:r w:rsidR="0031789B" w:rsidRPr="003E68FD">
        <w:rPr>
          <w:rFonts w:ascii="Book Antiqua" w:hAnsi="Book Antiqua"/>
          <w:sz w:val="24"/>
          <w:szCs w:val="24"/>
          <w:vertAlign w:val="superscript"/>
        </w:rPr>
        <w:t>[</w:t>
      </w:r>
      <w:proofErr w:type="gramEnd"/>
      <w:r w:rsidR="00A3658B" w:rsidRPr="003E68FD">
        <w:rPr>
          <w:rFonts w:ascii="Book Antiqua" w:hAnsi="Book Antiqua"/>
          <w:sz w:val="24"/>
          <w:szCs w:val="24"/>
          <w:vertAlign w:val="superscript"/>
        </w:rPr>
        <w:t>5</w:t>
      </w:r>
      <w:r w:rsidR="00AB77B6" w:rsidRPr="003E68FD">
        <w:rPr>
          <w:rFonts w:ascii="Book Antiqua" w:hAnsi="Book Antiqua"/>
          <w:sz w:val="24"/>
          <w:szCs w:val="24"/>
          <w:vertAlign w:val="superscript"/>
        </w:rPr>
        <w:t>3</w:t>
      </w:r>
      <w:r w:rsidR="008E528C" w:rsidRPr="003E68FD">
        <w:rPr>
          <w:rFonts w:ascii="Book Antiqua" w:hAnsi="Book Antiqua"/>
          <w:sz w:val="24"/>
          <w:szCs w:val="24"/>
          <w:vertAlign w:val="superscript"/>
        </w:rPr>
        <w:t>]</w:t>
      </w:r>
      <w:r w:rsidR="00EC14E5" w:rsidRPr="003E68FD">
        <w:rPr>
          <w:rFonts w:ascii="Book Antiqua" w:hAnsi="Book Antiqua"/>
          <w:sz w:val="24"/>
          <w:szCs w:val="24"/>
        </w:rPr>
        <w:t xml:space="preserve">. </w:t>
      </w:r>
      <w:r w:rsidR="00EB054F" w:rsidRPr="003E68FD">
        <w:rPr>
          <w:rFonts w:ascii="Book Antiqua" w:hAnsi="Book Antiqua"/>
          <w:sz w:val="24"/>
          <w:szCs w:val="24"/>
        </w:rPr>
        <w:t>The results of a</w:t>
      </w:r>
      <w:r w:rsidR="0006349C" w:rsidRPr="003E68FD">
        <w:rPr>
          <w:rFonts w:ascii="Book Antiqua" w:hAnsi="Book Antiqua"/>
          <w:sz w:val="24"/>
          <w:szCs w:val="24"/>
        </w:rPr>
        <w:t xml:space="preserve"> phase </w:t>
      </w:r>
      <w:r w:rsidR="00EB054F" w:rsidRPr="003E68FD">
        <w:rPr>
          <w:rFonts w:ascii="Book Antiqua" w:hAnsi="Book Antiqua"/>
          <w:sz w:val="24"/>
          <w:szCs w:val="24"/>
        </w:rPr>
        <w:t>Ib/II study of rilotumumab in combination with platinum</w:t>
      </w:r>
      <w:r w:rsidR="00E175D0" w:rsidRPr="003E68FD">
        <w:rPr>
          <w:rFonts w:ascii="Book Antiqua" w:hAnsi="Book Antiqua"/>
          <w:sz w:val="24"/>
          <w:szCs w:val="24"/>
        </w:rPr>
        <w:t>-</w:t>
      </w:r>
      <w:r w:rsidR="00EB054F" w:rsidRPr="003E68FD">
        <w:rPr>
          <w:rFonts w:ascii="Book Antiqua" w:hAnsi="Book Antiqua"/>
          <w:sz w:val="24"/>
          <w:szCs w:val="24"/>
        </w:rPr>
        <w:t xml:space="preserve">based chemotherapy in patients with </w:t>
      </w:r>
      <w:r w:rsidR="006A0A16" w:rsidRPr="003E68FD">
        <w:rPr>
          <w:rFonts w:ascii="Book Antiqua" w:hAnsi="Book Antiqua"/>
          <w:sz w:val="24"/>
          <w:szCs w:val="24"/>
        </w:rPr>
        <w:t xml:space="preserve">locally </w:t>
      </w:r>
      <w:r w:rsidR="00EB054F" w:rsidRPr="003E68FD">
        <w:rPr>
          <w:rFonts w:ascii="Book Antiqua" w:hAnsi="Book Antiqua"/>
          <w:sz w:val="24"/>
          <w:szCs w:val="24"/>
        </w:rPr>
        <w:t xml:space="preserve">advanced </w:t>
      </w:r>
      <w:r w:rsidR="006A0A16" w:rsidRPr="003E68FD">
        <w:rPr>
          <w:rFonts w:ascii="Book Antiqua" w:hAnsi="Book Antiqua"/>
          <w:sz w:val="24"/>
          <w:szCs w:val="24"/>
        </w:rPr>
        <w:t xml:space="preserve">or metastatic </w:t>
      </w:r>
      <w:r w:rsidR="00EB054F" w:rsidRPr="003E68FD">
        <w:rPr>
          <w:rFonts w:ascii="Book Antiqua" w:hAnsi="Book Antiqua"/>
          <w:sz w:val="24"/>
          <w:szCs w:val="24"/>
        </w:rPr>
        <w:t>GC</w:t>
      </w:r>
      <w:r w:rsidR="006A0A16" w:rsidRPr="003E68FD">
        <w:rPr>
          <w:rFonts w:ascii="Book Antiqua" w:hAnsi="Book Antiqua"/>
          <w:sz w:val="24"/>
          <w:szCs w:val="24"/>
        </w:rPr>
        <w:t xml:space="preserve"> </w:t>
      </w:r>
      <w:r w:rsidR="00E175D0" w:rsidRPr="003E68FD">
        <w:rPr>
          <w:rFonts w:ascii="Book Antiqua" w:hAnsi="Book Antiqua"/>
          <w:sz w:val="24"/>
          <w:szCs w:val="24"/>
        </w:rPr>
        <w:t xml:space="preserve">have </w:t>
      </w:r>
      <w:r w:rsidR="00EB054F" w:rsidRPr="003E68FD">
        <w:rPr>
          <w:rFonts w:ascii="Book Antiqua" w:hAnsi="Book Antiqua"/>
          <w:sz w:val="24"/>
          <w:szCs w:val="24"/>
        </w:rPr>
        <w:t xml:space="preserve">demonstrated the </w:t>
      </w:r>
      <w:r w:rsidR="00E175D0" w:rsidRPr="003E68FD">
        <w:rPr>
          <w:rFonts w:ascii="Book Antiqua" w:hAnsi="Book Antiqua"/>
          <w:sz w:val="24"/>
          <w:szCs w:val="24"/>
        </w:rPr>
        <w:t xml:space="preserve">potential </w:t>
      </w:r>
      <w:bookmarkStart w:id="152" w:name="OLE_LINK238"/>
      <w:bookmarkStart w:id="153" w:name="OLE_LINK239"/>
      <w:bookmarkStart w:id="154" w:name="OLE_LINK240"/>
      <w:r w:rsidR="000A5F9E" w:rsidRPr="003E68FD">
        <w:rPr>
          <w:rFonts w:ascii="Book Antiqua" w:hAnsi="Book Antiqua"/>
          <w:sz w:val="24"/>
          <w:szCs w:val="24"/>
        </w:rPr>
        <w:t xml:space="preserve">therapeutic </w:t>
      </w:r>
      <w:r w:rsidR="00E175D0" w:rsidRPr="003E68FD">
        <w:rPr>
          <w:rFonts w:ascii="Book Antiqua" w:hAnsi="Book Antiqua"/>
          <w:sz w:val="24"/>
          <w:szCs w:val="24"/>
        </w:rPr>
        <w:t xml:space="preserve">value </w:t>
      </w:r>
      <w:r w:rsidR="000A5F9E" w:rsidRPr="003E68FD">
        <w:rPr>
          <w:rFonts w:ascii="Book Antiqua" w:hAnsi="Book Antiqua"/>
          <w:sz w:val="24"/>
          <w:szCs w:val="24"/>
        </w:rPr>
        <w:t xml:space="preserve">of </w:t>
      </w:r>
      <w:r w:rsidR="00E175D0" w:rsidRPr="003E68FD">
        <w:rPr>
          <w:rFonts w:ascii="Book Antiqua" w:hAnsi="Book Antiqua"/>
          <w:sz w:val="24"/>
          <w:szCs w:val="24"/>
        </w:rPr>
        <w:t xml:space="preserve">drugs </w:t>
      </w:r>
      <w:r w:rsidR="00620722" w:rsidRPr="003E68FD">
        <w:rPr>
          <w:rFonts w:ascii="Book Antiqua" w:hAnsi="Book Antiqua"/>
          <w:sz w:val="24"/>
          <w:szCs w:val="24"/>
        </w:rPr>
        <w:t xml:space="preserve">that target </w:t>
      </w:r>
      <w:r w:rsidR="00E175D0" w:rsidRPr="003E68FD">
        <w:rPr>
          <w:rFonts w:ascii="Book Antiqua" w:hAnsi="Book Antiqua"/>
          <w:sz w:val="24"/>
          <w:szCs w:val="24"/>
        </w:rPr>
        <w:t xml:space="preserve">the </w:t>
      </w:r>
      <w:r w:rsidR="000A5F9E" w:rsidRPr="003E68FD">
        <w:rPr>
          <w:rFonts w:ascii="Book Antiqua" w:hAnsi="Book Antiqua"/>
          <w:sz w:val="24"/>
          <w:szCs w:val="24"/>
        </w:rPr>
        <w:t xml:space="preserve">c-MET </w:t>
      </w:r>
      <w:r w:rsidR="00E175D0" w:rsidRPr="003E68FD">
        <w:rPr>
          <w:rFonts w:ascii="Book Antiqua" w:hAnsi="Book Antiqua"/>
          <w:sz w:val="24"/>
          <w:szCs w:val="24"/>
        </w:rPr>
        <w:t xml:space="preserve">pathway </w:t>
      </w:r>
      <w:bookmarkEnd w:id="152"/>
      <w:bookmarkEnd w:id="153"/>
      <w:bookmarkEnd w:id="154"/>
      <w:r w:rsidR="00364121" w:rsidRPr="003E68FD">
        <w:rPr>
          <w:rFonts w:ascii="Book Antiqua" w:hAnsi="Book Antiqua"/>
          <w:sz w:val="24"/>
          <w:szCs w:val="24"/>
        </w:rPr>
        <w:t xml:space="preserve">in this </w:t>
      </w:r>
      <w:proofErr w:type="gramStart"/>
      <w:r w:rsidR="00364121" w:rsidRPr="003E68FD">
        <w:rPr>
          <w:rFonts w:ascii="Book Antiqua" w:hAnsi="Book Antiqua"/>
          <w:sz w:val="24"/>
          <w:szCs w:val="24"/>
        </w:rPr>
        <w:t>disease</w:t>
      </w:r>
      <w:r w:rsidR="0031789B" w:rsidRPr="003E68FD">
        <w:rPr>
          <w:rFonts w:ascii="Book Antiqua" w:hAnsi="Book Antiqua"/>
          <w:sz w:val="24"/>
          <w:szCs w:val="24"/>
          <w:vertAlign w:val="superscript"/>
        </w:rPr>
        <w:t>[</w:t>
      </w:r>
      <w:proofErr w:type="gramEnd"/>
      <w:r w:rsidR="00A3658B" w:rsidRPr="003E68FD">
        <w:rPr>
          <w:rFonts w:ascii="Book Antiqua" w:hAnsi="Book Antiqua"/>
          <w:sz w:val="24"/>
          <w:szCs w:val="24"/>
          <w:vertAlign w:val="superscript"/>
        </w:rPr>
        <w:t>5</w:t>
      </w:r>
      <w:r w:rsidR="00AB77B6" w:rsidRPr="003E68FD">
        <w:rPr>
          <w:rFonts w:ascii="Book Antiqua" w:hAnsi="Book Antiqua"/>
          <w:sz w:val="24"/>
          <w:szCs w:val="24"/>
          <w:vertAlign w:val="superscript"/>
        </w:rPr>
        <w:t>5</w:t>
      </w:r>
      <w:r w:rsidR="008E528C" w:rsidRPr="003E68FD">
        <w:rPr>
          <w:rFonts w:ascii="Book Antiqua" w:hAnsi="Book Antiqua"/>
          <w:sz w:val="24"/>
          <w:szCs w:val="24"/>
          <w:vertAlign w:val="superscript"/>
        </w:rPr>
        <w:t>]</w:t>
      </w:r>
      <w:r w:rsidR="00E175D0" w:rsidRPr="003E68FD">
        <w:rPr>
          <w:rFonts w:ascii="Book Antiqua" w:hAnsi="Book Antiqua"/>
          <w:sz w:val="24"/>
          <w:szCs w:val="24"/>
        </w:rPr>
        <w:t xml:space="preserve">. </w:t>
      </w:r>
      <w:bookmarkStart w:id="155" w:name="OLE_LINK241"/>
      <w:r w:rsidR="00313365" w:rsidRPr="003E68FD">
        <w:rPr>
          <w:rFonts w:ascii="Book Antiqua" w:hAnsi="Book Antiqua"/>
          <w:sz w:val="24"/>
          <w:szCs w:val="24"/>
        </w:rPr>
        <w:t xml:space="preserve">In </w:t>
      </w:r>
      <w:r w:rsidR="00735014" w:rsidRPr="003E68FD">
        <w:rPr>
          <w:rFonts w:ascii="Book Antiqua" w:hAnsi="Book Antiqua"/>
          <w:sz w:val="24"/>
          <w:szCs w:val="24"/>
        </w:rPr>
        <w:t xml:space="preserve">the phase II </w:t>
      </w:r>
      <w:r w:rsidR="006C3ECC" w:rsidRPr="003E68FD">
        <w:rPr>
          <w:rFonts w:ascii="Book Antiqua" w:hAnsi="Book Antiqua"/>
          <w:sz w:val="24"/>
          <w:szCs w:val="24"/>
        </w:rPr>
        <w:t xml:space="preserve">part </w:t>
      </w:r>
      <w:r w:rsidR="00735014" w:rsidRPr="003E68FD">
        <w:rPr>
          <w:rFonts w:ascii="Book Antiqua" w:hAnsi="Book Antiqua"/>
          <w:sz w:val="24"/>
          <w:szCs w:val="24"/>
        </w:rPr>
        <w:t>of th</w:t>
      </w:r>
      <w:r w:rsidR="00C15D77" w:rsidRPr="003E68FD">
        <w:rPr>
          <w:rFonts w:ascii="Book Antiqua" w:hAnsi="Book Antiqua"/>
          <w:sz w:val="24"/>
          <w:szCs w:val="24"/>
        </w:rPr>
        <w:t xml:space="preserve">is </w:t>
      </w:r>
      <w:r w:rsidR="00735014" w:rsidRPr="003E68FD">
        <w:rPr>
          <w:rFonts w:ascii="Book Antiqua" w:hAnsi="Book Antiqua"/>
          <w:sz w:val="24"/>
          <w:szCs w:val="24"/>
        </w:rPr>
        <w:t>study</w:t>
      </w:r>
      <w:bookmarkEnd w:id="155"/>
      <w:r w:rsidR="00313365" w:rsidRPr="003E68FD">
        <w:rPr>
          <w:rFonts w:ascii="Book Antiqua" w:hAnsi="Book Antiqua"/>
          <w:sz w:val="24"/>
          <w:szCs w:val="24"/>
        </w:rPr>
        <w:t xml:space="preserve">, 121 patients were randomized to ECX regimen plus placebo </w:t>
      </w:r>
      <w:r w:rsidR="008E528C" w:rsidRPr="003E68FD">
        <w:rPr>
          <w:rFonts w:ascii="Book Antiqua" w:hAnsi="Book Antiqua"/>
          <w:sz w:val="24"/>
          <w:szCs w:val="24"/>
        </w:rPr>
        <w:t>(</w:t>
      </w:r>
      <w:r w:rsidR="00313365" w:rsidRPr="003E68FD">
        <w:rPr>
          <w:rFonts w:ascii="Book Antiqua" w:hAnsi="Book Antiqua"/>
          <w:i/>
          <w:sz w:val="24"/>
          <w:szCs w:val="24"/>
        </w:rPr>
        <w:t>n</w:t>
      </w:r>
      <w:r w:rsidR="00364121" w:rsidRPr="003E68FD">
        <w:rPr>
          <w:rFonts w:ascii="Book Antiqua" w:hAnsi="Book Antiqua"/>
          <w:sz w:val="24"/>
          <w:szCs w:val="24"/>
          <w:lang w:eastAsia="zh-CN"/>
        </w:rPr>
        <w:t xml:space="preserve"> </w:t>
      </w:r>
      <w:r w:rsidR="00313365" w:rsidRPr="003E68FD">
        <w:rPr>
          <w:rFonts w:ascii="Book Antiqua" w:hAnsi="Book Antiqua"/>
          <w:sz w:val="24"/>
          <w:szCs w:val="24"/>
        </w:rPr>
        <w:t>=</w:t>
      </w:r>
      <w:r w:rsidR="00364121" w:rsidRPr="003E68FD">
        <w:rPr>
          <w:rFonts w:ascii="Book Antiqua" w:hAnsi="Book Antiqua"/>
          <w:sz w:val="24"/>
          <w:szCs w:val="24"/>
          <w:lang w:eastAsia="zh-CN"/>
        </w:rPr>
        <w:t xml:space="preserve"> </w:t>
      </w:r>
      <w:r w:rsidR="00313365" w:rsidRPr="003E68FD">
        <w:rPr>
          <w:rFonts w:ascii="Book Antiqua" w:hAnsi="Book Antiqua"/>
          <w:sz w:val="24"/>
          <w:szCs w:val="24"/>
        </w:rPr>
        <w:t xml:space="preserve">39) or ECX plus either 7.5 mg/kg </w:t>
      </w:r>
      <w:r w:rsidR="008E528C" w:rsidRPr="003E68FD">
        <w:rPr>
          <w:rFonts w:ascii="Book Antiqua" w:hAnsi="Book Antiqua"/>
          <w:sz w:val="24"/>
          <w:szCs w:val="24"/>
        </w:rPr>
        <w:t>(</w:t>
      </w:r>
      <w:r w:rsidR="00313365" w:rsidRPr="003E68FD">
        <w:rPr>
          <w:rFonts w:ascii="Book Antiqua" w:hAnsi="Book Antiqua"/>
          <w:i/>
          <w:sz w:val="24"/>
          <w:szCs w:val="24"/>
        </w:rPr>
        <w:t>n</w:t>
      </w:r>
      <w:r w:rsidR="00364121" w:rsidRPr="003E68FD">
        <w:rPr>
          <w:rFonts w:ascii="Book Antiqua" w:hAnsi="Book Antiqua"/>
          <w:sz w:val="24"/>
          <w:szCs w:val="24"/>
          <w:lang w:eastAsia="zh-CN"/>
        </w:rPr>
        <w:t xml:space="preserve"> </w:t>
      </w:r>
      <w:r w:rsidR="00313365" w:rsidRPr="003E68FD">
        <w:rPr>
          <w:rFonts w:ascii="Book Antiqua" w:hAnsi="Book Antiqua"/>
          <w:sz w:val="24"/>
          <w:szCs w:val="24"/>
        </w:rPr>
        <w:t>=</w:t>
      </w:r>
      <w:r w:rsidR="00364121" w:rsidRPr="003E68FD">
        <w:rPr>
          <w:rFonts w:ascii="Book Antiqua" w:hAnsi="Book Antiqua"/>
          <w:sz w:val="24"/>
          <w:szCs w:val="24"/>
          <w:lang w:eastAsia="zh-CN"/>
        </w:rPr>
        <w:t xml:space="preserve"> </w:t>
      </w:r>
      <w:r w:rsidR="00313365" w:rsidRPr="003E68FD">
        <w:rPr>
          <w:rFonts w:ascii="Book Antiqua" w:hAnsi="Book Antiqua"/>
          <w:sz w:val="24"/>
          <w:szCs w:val="24"/>
        </w:rPr>
        <w:t xml:space="preserve">42) or </w:t>
      </w:r>
      <w:proofErr w:type="gramStart"/>
      <w:r w:rsidR="00313365" w:rsidRPr="003E68FD">
        <w:rPr>
          <w:rFonts w:ascii="Book Antiqua" w:hAnsi="Book Antiqua"/>
          <w:sz w:val="24"/>
          <w:szCs w:val="24"/>
        </w:rPr>
        <w:t>15 mg/kg</w:t>
      </w:r>
      <w:proofErr w:type="gramEnd"/>
      <w:r w:rsidR="00313365" w:rsidRPr="003E68FD">
        <w:rPr>
          <w:rFonts w:ascii="Book Antiqua" w:hAnsi="Book Antiqua"/>
          <w:sz w:val="24"/>
          <w:szCs w:val="24"/>
        </w:rPr>
        <w:t xml:space="preserve"> </w:t>
      </w:r>
      <w:r w:rsidR="008E528C" w:rsidRPr="003E68FD">
        <w:rPr>
          <w:rFonts w:ascii="Book Antiqua" w:hAnsi="Book Antiqua"/>
          <w:sz w:val="24"/>
          <w:szCs w:val="24"/>
        </w:rPr>
        <w:t>(</w:t>
      </w:r>
      <w:r w:rsidR="00364121" w:rsidRPr="003E68FD">
        <w:rPr>
          <w:rFonts w:ascii="Book Antiqua" w:hAnsi="Book Antiqua"/>
          <w:i/>
          <w:sz w:val="24"/>
          <w:szCs w:val="24"/>
        </w:rPr>
        <w:t>n</w:t>
      </w:r>
      <w:r w:rsidR="00364121" w:rsidRPr="003E68FD">
        <w:rPr>
          <w:rFonts w:ascii="Book Antiqua" w:hAnsi="Book Antiqua"/>
          <w:sz w:val="24"/>
          <w:szCs w:val="24"/>
          <w:lang w:eastAsia="zh-CN"/>
        </w:rPr>
        <w:t xml:space="preserve"> </w:t>
      </w:r>
      <w:r w:rsidR="00364121" w:rsidRPr="003E68FD">
        <w:rPr>
          <w:rFonts w:ascii="Book Antiqua" w:hAnsi="Book Antiqua"/>
          <w:sz w:val="24"/>
          <w:szCs w:val="24"/>
        </w:rPr>
        <w:t>=</w:t>
      </w:r>
      <w:r w:rsidR="00364121" w:rsidRPr="003E68FD">
        <w:rPr>
          <w:rFonts w:ascii="Book Antiqua" w:hAnsi="Book Antiqua"/>
          <w:sz w:val="24"/>
          <w:szCs w:val="24"/>
          <w:lang w:eastAsia="zh-CN"/>
        </w:rPr>
        <w:t xml:space="preserve"> </w:t>
      </w:r>
      <w:r w:rsidR="00313365" w:rsidRPr="003E68FD">
        <w:rPr>
          <w:rFonts w:ascii="Book Antiqua" w:hAnsi="Book Antiqua"/>
          <w:sz w:val="24"/>
          <w:szCs w:val="24"/>
        </w:rPr>
        <w:t xml:space="preserve">40) rilotumumab. </w:t>
      </w:r>
      <w:bookmarkStart w:id="156" w:name="OLE_LINK242"/>
      <w:bookmarkStart w:id="157" w:name="OLE_LINK243"/>
      <w:r w:rsidR="008A2C82" w:rsidRPr="003E68FD">
        <w:rPr>
          <w:rFonts w:ascii="Book Antiqua" w:hAnsi="Book Antiqua"/>
          <w:sz w:val="24"/>
          <w:szCs w:val="24"/>
        </w:rPr>
        <w:t xml:space="preserve">Median PFS was 5.1 </w:t>
      </w:r>
      <w:r w:rsidR="009E3EF5" w:rsidRPr="003E68FD">
        <w:rPr>
          <w:rFonts w:ascii="Book Antiqua" w:hAnsi="Book Antiqua"/>
          <w:sz w:val="24"/>
          <w:szCs w:val="24"/>
        </w:rPr>
        <w:t>mo</w:t>
      </w:r>
      <w:r w:rsidR="008A2C82" w:rsidRPr="003E68FD">
        <w:rPr>
          <w:rFonts w:ascii="Book Antiqua" w:hAnsi="Book Antiqua"/>
          <w:sz w:val="24"/>
          <w:szCs w:val="24"/>
        </w:rPr>
        <w:t xml:space="preserve"> </w:t>
      </w:r>
      <w:r w:rsidR="00C15D77" w:rsidRPr="003E68FD">
        <w:rPr>
          <w:rFonts w:ascii="Book Antiqua" w:hAnsi="Book Antiqua"/>
          <w:sz w:val="24"/>
          <w:szCs w:val="24"/>
        </w:rPr>
        <w:t xml:space="preserve">(2.9-7.0) </w:t>
      </w:r>
      <w:r w:rsidR="008A2C82" w:rsidRPr="003E68FD">
        <w:rPr>
          <w:rFonts w:ascii="Book Antiqua" w:hAnsi="Book Antiqua"/>
          <w:sz w:val="24"/>
          <w:szCs w:val="24"/>
        </w:rPr>
        <w:t xml:space="preserve">in the rilotumumab </w:t>
      </w:r>
      <w:proofErr w:type="gramStart"/>
      <w:r w:rsidR="008A2C82" w:rsidRPr="003E68FD">
        <w:rPr>
          <w:rFonts w:ascii="Book Antiqua" w:hAnsi="Book Antiqua"/>
          <w:sz w:val="24"/>
          <w:szCs w:val="24"/>
        </w:rPr>
        <w:t>15</w:t>
      </w:r>
      <w:bookmarkStart w:id="158" w:name="_GoBack"/>
      <w:r w:rsidR="008A2C82" w:rsidRPr="003E68FD">
        <w:rPr>
          <w:rFonts w:ascii="Book Antiqua" w:hAnsi="Book Antiqua"/>
          <w:sz w:val="24"/>
          <w:szCs w:val="24"/>
        </w:rPr>
        <w:t xml:space="preserve"> </w:t>
      </w:r>
      <w:bookmarkEnd w:id="158"/>
      <w:r w:rsidR="008A2C82" w:rsidRPr="003E68FD">
        <w:rPr>
          <w:rFonts w:ascii="Book Antiqua" w:hAnsi="Book Antiqua"/>
          <w:sz w:val="24"/>
          <w:szCs w:val="24"/>
        </w:rPr>
        <w:t>mg/</w:t>
      </w:r>
      <w:proofErr w:type="gramEnd"/>
      <w:r w:rsidR="008A2C82" w:rsidRPr="003E68FD">
        <w:rPr>
          <w:rFonts w:ascii="Book Antiqua" w:hAnsi="Book Antiqua"/>
          <w:sz w:val="24"/>
          <w:szCs w:val="24"/>
        </w:rPr>
        <w:t xml:space="preserve">kg group, 6.8 </w:t>
      </w:r>
      <w:r w:rsidR="009E3EF5" w:rsidRPr="003E68FD">
        <w:rPr>
          <w:rFonts w:ascii="Book Antiqua" w:hAnsi="Book Antiqua"/>
          <w:sz w:val="24"/>
          <w:szCs w:val="24"/>
        </w:rPr>
        <w:t>mo</w:t>
      </w:r>
      <w:r w:rsidR="008A2C82" w:rsidRPr="003E68FD">
        <w:rPr>
          <w:rFonts w:ascii="Book Antiqua" w:hAnsi="Book Antiqua"/>
          <w:sz w:val="24"/>
          <w:szCs w:val="24"/>
        </w:rPr>
        <w:t xml:space="preserve"> </w:t>
      </w:r>
      <w:r w:rsidR="00C15D77" w:rsidRPr="003E68FD">
        <w:rPr>
          <w:rFonts w:ascii="Book Antiqua" w:hAnsi="Book Antiqua"/>
          <w:sz w:val="24"/>
          <w:szCs w:val="24"/>
        </w:rPr>
        <w:t xml:space="preserve">(4.5-7.5) </w:t>
      </w:r>
      <w:r w:rsidR="008A2C82" w:rsidRPr="003E68FD">
        <w:rPr>
          <w:rFonts w:ascii="Book Antiqua" w:hAnsi="Book Antiqua"/>
          <w:sz w:val="24"/>
          <w:szCs w:val="24"/>
        </w:rPr>
        <w:t xml:space="preserve">in the rilotumumab 7.5 mg/kg group, 5.7 </w:t>
      </w:r>
      <w:r w:rsidR="009E3EF5" w:rsidRPr="003E68FD">
        <w:rPr>
          <w:rFonts w:ascii="Book Antiqua" w:hAnsi="Book Antiqua"/>
          <w:sz w:val="24"/>
          <w:szCs w:val="24"/>
        </w:rPr>
        <w:t>mo</w:t>
      </w:r>
      <w:r w:rsidR="008A2C82" w:rsidRPr="003E68FD">
        <w:rPr>
          <w:rFonts w:ascii="Book Antiqua" w:hAnsi="Book Antiqua"/>
          <w:sz w:val="24"/>
          <w:szCs w:val="24"/>
        </w:rPr>
        <w:t xml:space="preserve"> </w:t>
      </w:r>
      <w:r w:rsidR="00C15D77" w:rsidRPr="003E68FD">
        <w:rPr>
          <w:rFonts w:ascii="Book Antiqua" w:hAnsi="Book Antiqua"/>
          <w:sz w:val="24"/>
          <w:szCs w:val="24"/>
        </w:rPr>
        <w:t xml:space="preserve">(4.5-7.0) </w:t>
      </w:r>
      <w:r w:rsidR="008A2C82" w:rsidRPr="003E68FD">
        <w:rPr>
          <w:rFonts w:ascii="Book Antiqua" w:hAnsi="Book Antiqua"/>
          <w:sz w:val="24"/>
          <w:szCs w:val="24"/>
        </w:rPr>
        <w:t xml:space="preserve">in both rilotumumab groups combined, and 4.2 </w:t>
      </w:r>
      <w:r w:rsidR="009E3EF5" w:rsidRPr="003E68FD">
        <w:rPr>
          <w:rFonts w:ascii="Book Antiqua" w:hAnsi="Book Antiqua"/>
          <w:sz w:val="24"/>
          <w:szCs w:val="24"/>
        </w:rPr>
        <w:t>mo</w:t>
      </w:r>
      <w:r w:rsidR="008A2C82" w:rsidRPr="003E68FD">
        <w:rPr>
          <w:rFonts w:ascii="Book Antiqua" w:hAnsi="Book Antiqua"/>
          <w:sz w:val="24"/>
          <w:szCs w:val="24"/>
        </w:rPr>
        <w:t xml:space="preserve"> </w:t>
      </w:r>
      <w:r w:rsidR="00C15D77" w:rsidRPr="003E68FD">
        <w:rPr>
          <w:rFonts w:ascii="Book Antiqua" w:hAnsi="Book Antiqua"/>
          <w:sz w:val="24"/>
          <w:szCs w:val="24"/>
        </w:rPr>
        <w:t xml:space="preserve">(2.9-4.9) </w:t>
      </w:r>
      <w:r w:rsidR="008A2C82" w:rsidRPr="003E68FD">
        <w:rPr>
          <w:rFonts w:ascii="Book Antiqua" w:hAnsi="Book Antiqua"/>
          <w:sz w:val="24"/>
          <w:szCs w:val="24"/>
        </w:rPr>
        <w:t>in the placebo group.</w:t>
      </w:r>
      <w:bookmarkEnd w:id="156"/>
      <w:bookmarkEnd w:id="157"/>
      <w:r w:rsidR="008A2C82" w:rsidRPr="003E68FD">
        <w:rPr>
          <w:rFonts w:ascii="Book Antiqua" w:hAnsi="Book Antiqua"/>
          <w:sz w:val="24"/>
          <w:szCs w:val="24"/>
        </w:rPr>
        <w:t xml:space="preserve"> </w:t>
      </w:r>
      <w:bookmarkStart w:id="159" w:name="OLE_LINK244"/>
      <w:bookmarkStart w:id="160" w:name="OLE_LINK245"/>
      <w:r w:rsidR="00313365" w:rsidRPr="003E68FD">
        <w:rPr>
          <w:rFonts w:ascii="Book Antiqua" w:hAnsi="Book Antiqua"/>
          <w:sz w:val="24"/>
          <w:szCs w:val="24"/>
        </w:rPr>
        <w:t xml:space="preserve">The </w:t>
      </w:r>
      <w:r w:rsidR="008A2C82" w:rsidRPr="003E68FD">
        <w:rPr>
          <w:rFonts w:ascii="Book Antiqua" w:hAnsi="Book Antiqua"/>
          <w:sz w:val="24"/>
          <w:szCs w:val="24"/>
        </w:rPr>
        <w:t xml:space="preserve">HR for PFS </w:t>
      </w:r>
      <w:r w:rsidR="0062639C" w:rsidRPr="003E68FD">
        <w:rPr>
          <w:rFonts w:ascii="Book Antiqua" w:hAnsi="Book Antiqua"/>
          <w:sz w:val="24"/>
          <w:szCs w:val="24"/>
        </w:rPr>
        <w:t xml:space="preserve">compared with placebo was 0.69 </w:t>
      </w:r>
      <w:r w:rsidR="00AD6581" w:rsidRPr="003E68FD">
        <w:rPr>
          <w:rFonts w:ascii="Book Antiqua" w:hAnsi="Book Antiqua"/>
          <w:sz w:val="24"/>
          <w:szCs w:val="24"/>
          <w:lang w:eastAsia="zh-CN"/>
        </w:rPr>
        <w:t>(</w:t>
      </w:r>
      <w:r w:rsidR="0062639C" w:rsidRPr="003E68FD">
        <w:rPr>
          <w:rFonts w:ascii="Book Antiqua" w:hAnsi="Book Antiqua"/>
          <w:sz w:val="24"/>
          <w:szCs w:val="24"/>
        </w:rPr>
        <w:t>80%CI</w:t>
      </w:r>
      <w:r w:rsidR="009F0DBB" w:rsidRPr="003E68FD">
        <w:rPr>
          <w:rFonts w:ascii="Book Antiqua" w:hAnsi="Book Antiqua"/>
          <w:sz w:val="24"/>
          <w:szCs w:val="24"/>
          <w:lang w:eastAsia="zh-CN"/>
        </w:rPr>
        <w:t>:</w:t>
      </w:r>
      <w:r w:rsidR="0062639C" w:rsidRPr="003E68FD">
        <w:rPr>
          <w:rFonts w:ascii="Book Antiqua" w:hAnsi="Book Antiqua"/>
          <w:sz w:val="24"/>
          <w:szCs w:val="24"/>
        </w:rPr>
        <w:t xml:space="preserve"> 0.49–0.97; </w:t>
      </w:r>
      <w:r w:rsidR="009F0DBB" w:rsidRPr="003E68FD">
        <w:rPr>
          <w:rFonts w:ascii="Book Antiqua" w:hAnsi="Book Antiqua" w:cs="Times New Roman"/>
          <w:i/>
          <w:sz w:val="24"/>
          <w:szCs w:val="24"/>
        </w:rPr>
        <w:t>P</w:t>
      </w:r>
      <w:r w:rsidR="009F0DBB" w:rsidRPr="003E68FD">
        <w:rPr>
          <w:rFonts w:ascii="Book Antiqua" w:hAnsi="Book Antiqua" w:cs="Times New Roman"/>
          <w:sz w:val="24"/>
          <w:szCs w:val="24"/>
          <w:lang w:eastAsia="zh-CN"/>
        </w:rPr>
        <w:t xml:space="preserve"> </w:t>
      </w:r>
      <w:r w:rsidR="009F0DBB" w:rsidRPr="003E68FD">
        <w:rPr>
          <w:rFonts w:ascii="Book Antiqua" w:hAnsi="Book Antiqua" w:cs="Times New Roman"/>
          <w:sz w:val="24"/>
          <w:szCs w:val="24"/>
        </w:rPr>
        <w:t>=</w:t>
      </w:r>
      <w:r w:rsidR="009F0DBB" w:rsidRPr="003E68FD">
        <w:rPr>
          <w:rFonts w:ascii="Book Antiqua" w:hAnsi="Book Antiqua" w:cs="Times New Roman"/>
          <w:sz w:val="24"/>
          <w:szCs w:val="24"/>
          <w:lang w:eastAsia="zh-CN"/>
        </w:rPr>
        <w:t xml:space="preserve"> </w:t>
      </w:r>
      <w:r w:rsidR="0062639C" w:rsidRPr="003E68FD">
        <w:rPr>
          <w:rFonts w:ascii="Book Antiqua" w:hAnsi="Book Antiqua"/>
          <w:sz w:val="24"/>
          <w:szCs w:val="24"/>
        </w:rPr>
        <w:t xml:space="preserve">0.164) for rilotumumab 15 mg/kg, 0.53 </w:t>
      </w:r>
      <w:r w:rsidR="0039478E" w:rsidRPr="003E68FD">
        <w:rPr>
          <w:rFonts w:ascii="Book Antiqua" w:hAnsi="Book Antiqua"/>
          <w:sz w:val="24"/>
          <w:szCs w:val="24"/>
          <w:lang w:eastAsia="zh-CN"/>
        </w:rPr>
        <w:t>(</w:t>
      </w:r>
      <w:r w:rsidR="00A86916" w:rsidRPr="003E68FD">
        <w:rPr>
          <w:rFonts w:ascii="Book Antiqua" w:hAnsi="Book Antiqua"/>
          <w:sz w:val="24"/>
          <w:szCs w:val="24"/>
        </w:rPr>
        <w:t>80%</w:t>
      </w:r>
      <w:r w:rsidR="0062639C" w:rsidRPr="003E68FD">
        <w:rPr>
          <w:rFonts w:ascii="Book Antiqua" w:hAnsi="Book Antiqua"/>
          <w:sz w:val="24"/>
          <w:szCs w:val="24"/>
        </w:rPr>
        <w:t>CI</w:t>
      </w:r>
      <w:r w:rsidR="00A86916" w:rsidRPr="003E68FD">
        <w:rPr>
          <w:rFonts w:ascii="Book Antiqua" w:hAnsi="Book Antiqua"/>
          <w:sz w:val="24"/>
          <w:szCs w:val="24"/>
          <w:lang w:eastAsia="zh-CN"/>
        </w:rPr>
        <w:t>:</w:t>
      </w:r>
      <w:r w:rsidR="0062639C" w:rsidRPr="003E68FD">
        <w:rPr>
          <w:rFonts w:ascii="Book Antiqua" w:hAnsi="Book Antiqua"/>
          <w:sz w:val="24"/>
          <w:szCs w:val="24"/>
        </w:rPr>
        <w:t xml:space="preserve"> 0.38–0.73; </w:t>
      </w:r>
      <w:r w:rsidR="008B36B3" w:rsidRPr="003E68FD">
        <w:rPr>
          <w:rFonts w:ascii="Book Antiqua" w:hAnsi="Book Antiqua" w:cs="Times New Roman"/>
          <w:i/>
          <w:sz w:val="24"/>
          <w:szCs w:val="24"/>
        </w:rPr>
        <w:t>P</w:t>
      </w:r>
      <w:r w:rsidR="008B36B3" w:rsidRPr="003E68FD">
        <w:rPr>
          <w:rFonts w:ascii="Book Antiqua" w:hAnsi="Book Antiqua" w:cs="Times New Roman"/>
          <w:sz w:val="24"/>
          <w:szCs w:val="24"/>
          <w:lang w:eastAsia="zh-CN"/>
        </w:rPr>
        <w:t xml:space="preserve"> </w:t>
      </w:r>
      <w:r w:rsidR="008B36B3" w:rsidRPr="003E68FD">
        <w:rPr>
          <w:rFonts w:ascii="Book Antiqua" w:hAnsi="Book Antiqua" w:cs="Times New Roman"/>
          <w:sz w:val="24"/>
          <w:szCs w:val="24"/>
        </w:rPr>
        <w:t>=</w:t>
      </w:r>
      <w:r w:rsidR="008B36B3" w:rsidRPr="003E68FD">
        <w:rPr>
          <w:rFonts w:ascii="Book Antiqua" w:hAnsi="Book Antiqua" w:cs="Times New Roman"/>
          <w:sz w:val="24"/>
          <w:szCs w:val="24"/>
          <w:lang w:eastAsia="zh-CN"/>
        </w:rPr>
        <w:t xml:space="preserve"> </w:t>
      </w:r>
      <w:r w:rsidR="0062639C" w:rsidRPr="003E68FD">
        <w:rPr>
          <w:rFonts w:ascii="Book Antiqua" w:hAnsi="Book Antiqua"/>
          <w:sz w:val="24"/>
          <w:szCs w:val="24"/>
        </w:rPr>
        <w:t xml:space="preserve">0.009) for rilotumumab 7.5 mg/kg, and 0.60 </w:t>
      </w:r>
      <w:r w:rsidR="0064418B" w:rsidRPr="003E68FD">
        <w:rPr>
          <w:rFonts w:ascii="Book Antiqua" w:hAnsi="Book Antiqua"/>
          <w:sz w:val="24"/>
          <w:szCs w:val="24"/>
          <w:lang w:eastAsia="zh-CN"/>
        </w:rPr>
        <w:t>(</w:t>
      </w:r>
      <w:r w:rsidR="005A3844" w:rsidRPr="003E68FD">
        <w:rPr>
          <w:rFonts w:ascii="Book Antiqua" w:hAnsi="Book Antiqua"/>
          <w:sz w:val="24"/>
          <w:szCs w:val="24"/>
        </w:rPr>
        <w:t>80%CI</w:t>
      </w:r>
      <w:r w:rsidR="005A3844" w:rsidRPr="003E68FD">
        <w:rPr>
          <w:rFonts w:ascii="Book Antiqua" w:hAnsi="Book Antiqua"/>
          <w:sz w:val="24"/>
          <w:szCs w:val="24"/>
          <w:lang w:eastAsia="zh-CN"/>
        </w:rPr>
        <w:t>:</w:t>
      </w:r>
      <w:r w:rsidR="0062639C" w:rsidRPr="003E68FD">
        <w:rPr>
          <w:rFonts w:ascii="Book Antiqua" w:hAnsi="Book Antiqua"/>
          <w:sz w:val="24"/>
          <w:szCs w:val="24"/>
        </w:rPr>
        <w:t xml:space="preserve"> 0.45–0.79; </w:t>
      </w:r>
      <w:r w:rsidR="00241462" w:rsidRPr="003E68FD">
        <w:rPr>
          <w:rFonts w:ascii="Book Antiqua" w:hAnsi="Book Antiqua" w:cs="Times New Roman"/>
          <w:i/>
          <w:sz w:val="24"/>
          <w:szCs w:val="24"/>
        </w:rPr>
        <w:t>P</w:t>
      </w:r>
      <w:r w:rsidR="00241462" w:rsidRPr="003E68FD">
        <w:rPr>
          <w:rFonts w:ascii="Book Antiqua" w:hAnsi="Book Antiqua" w:cs="Times New Roman"/>
          <w:sz w:val="24"/>
          <w:szCs w:val="24"/>
          <w:lang w:eastAsia="zh-CN"/>
        </w:rPr>
        <w:t xml:space="preserve"> </w:t>
      </w:r>
      <w:r w:rsidR="00241462" w:rsidRPr="003E68FD">
        <w:rPr>
          <w:rFonts w:ascii="Book Antiqua" w:hAnsi="Book Antiqua" w:cs="Times New Roman"/>
          <w:sz w:val="24"/>
          <w:szCs w:val="24"/>
        </w:rPr>
        <w:t>=</w:t>
      </w:r>
      <w:r w:rsidR="00241462" w:rsidRPr="003E68FD">
        <w:rPr>
          <w:rFonts w:ascii="Book Antiqua" w:hAnsi="Book Antiqua" w:cs="Times New Roman"/>
          <w:sz w:val="24"/>
          <w:szCs w:val="24"/>
          <w:lang w:eastAsia="zh-CN"/>
        </w:rPr>
        <w:t xml:space="preserve"> </w:t>
      </w:r>
      <w:r w:rsidR="0062639C" w:rsidRPr="003E68FD">
        <w:rPr>
          <w:rFonts w:ascii="Book Antiqua" w:hAnsi="Book Antiqua"/>
          <w:sz w:val="24"/>
          <w:szCs w:val="24"/>
        </w:rPr>
        <w:t>0.016) for combined rilotumumab.</w:t>
      </w:r>
      <w:bookmarkEnd w:id="159"/>
      <w:bookmarkEnd w:id="160"/>
      <w:r w:rsidR="0023221B" w:rsidRPr="003E68FD">
        <w:rPr>
          <w:rFonts w:ascii="Book Antiqua" w:hAnsi="Book Antiqua"/>
          <w:sz w:val="24"/>
          <w:szCs w:val="24"/>
        </w:rPr>
        <w:t xml:space="preserve"> Rilotumumab </w:t>
      </w:r>
      <w:bookmarkStart w:id="161" w:name="OLE_LINK246"/>
      <w:bookmarkStart w:id="162" w:name="OLE_LINK247"/>
      <w:r w:rsidR="0023221B" w:rsidRPr="003E68FD">
        <w:rPr>
          <w:rFonts w:ascii="Book Antiqua" w:hAnsi="Book Antiqua"/>
          <w:sz w:val="24"/>
          <w:szCs w:val="24"/>
        </w:rPr>
        <w:t>was generally well tolerated</w:t>
      </w:r>
      <w:r w:rsidR="00EF4A2E" w:rsidRPr="003E68FD">
        <w:rPr>
          <w:rFonts w:ascii="Book Antiqua" w:hAnsi="Book Antiqua"/>
          <w:sz w:val="24"/>
          <w:szCs w:val="24"/>
        </w:rPr>
        <w:t xml:space="preserve"> by </w:t>
      </w:r>
      <w:r w:rsidR="00EF4A2E" w:rsidRPr="003E68FD">
        <w:rPr>
          <w:rFonts w:ascii="Book Antiqua" w:hAnsi="Book Antiqua"/>
          <w:sz w:val="24"/>
          <w:szCs w:val="24"/>
        </w:rPr>
        <w:lastRenderedPageBreak/>
        <w:t>patients</w:t>
      </w:r>
      <w:r w:rsidR="00157247" w:rsidRPr="003E68FD">
        <w:rPr>
          <w:rFonts w:ascii="Book Antiqua" w:hAnsi="Book Antiqua"/>
          <w:sz w:val="24"/>
          <w:szCs w:val="24"/>
        </w:rPr>
        <w:t xml:space="preserve">, </w:t>
      </w:r>
      <w:bookmarkStart w:id="163" w:name="OLE_LINK248"/>
      <w:r w:rsidR="00157247" w:rsidRPr="003E68FD">
        <w:rPr>
          <w:rFonts w:ascii="Book Antiqua" w:hAnsi="Book Antiqua"/>
          <w:sz w:val="24"/>
          <w:szCs w:val="24"/>
        </w:rPr>
        <w:t xml:space="preserve">with common </w:t>
      </w:r>
      <w:r w:rsidR="00EF4A2E" w:rsidRPr="003E68FD">
        <w:rPr>
          <w:rFonts w:ascii="Book Antiqua" w:hAnsi="Book Antiqua"/>
          <w:sz w:val="24"/>
          <w:szCs w:val="24"/>
        </w:rPr>
        <w:t>side effects</w:t>
      </w:r>
      <w:r w:rsidR="00157247" w:rsidRPr="003E68FD">
        <w:rPr>
          <w:rFonts w:ascii="Book Antiqua" w:hAnsi="Book Antiqua"/>
          <w:sz w:val="24"/>
          <w:szCs w:val="24"/>
        </w:rPr>
        <w:t xml:space="preserve"> includi</w:t>
      </w:r>
      <w:bookmarkEnd w:id="161"/>
      <w:bookmarkEnd w:id="162"/>
      <w:r w:rsidR="00157247" w:rsidRPr="003E68FD">
        <w:rPr>
          <w:rFonts w:ascii="Book Antiqua" w:hAnsi="Book Antiqua"/>
          <w:sz w:val="24"/>
          <w:szCs w:val="24"/>
        </w:rPr>
        <w:t xml:space="preserve">ng </w:t>
      </w:r>
      <w:bookmarkEnd w:id="163"/>
      <w:r w:rsidR="0023221B" w:rsidRPr="003E68FD">
        <w:rPr>
          <w:rFonts w:ascii="Book Antiqua" w:hAnsi="Book Antiqua"/>
          <w:sz w:val="24"/>
          <w:szCs w:val="24"/>
        </w:rPr>
        <w:t>neutropenia, anemia, thrombocytopenia, peripheral edema, and deep vein</w:t>
      </w:r>
      <w:r w:rsidR="00C87DB9" w:rsidRPr="003E68FD">
        <w:rPr>
          <w:rFonts w:ascii="Book Antiqua" w:hAnsi="Book Antiqua"/>
          <w:sz w:val="24"/>
          <w:szCs w:val="24"/>
        </w:rPr>
        <w:t xml:space="preserve"> thrombosis. </w:t>
      </w:r>
      <w:bookmarkStart w:id="164" w:name="OLE_LINK249"/>
      <w:bookmarkStart w:id="165" w:name="OLE_LINK250"/>
      <w:r w:rsidR="00C87DB9" w:rsidRPr="003E68FD">
        <w:rPr>
          <w:rFonts w:ascii="Book Antiqua" w:hAnsi="Book Antiqua"/>
          <w:sz w:val="24"/>
          <w:szCs w:val="24"/>
        </w:rPr>
        <w:t xml:space="preserve">The </w:t>
      </w:r>
      <w:r w:rsidR="00EF4A2E" w:rsidRPr="003E68FD">
        <w:rPr>
          <w:rFonts w:ascii="Book Antiqua" w:hAnsi="Book Antiqua"/>
          <w:sz w:val="24"/>
          <w:szCs w:val="24"/>
        </w:rPr>
        <w:t xml:space="preserve">association </w:t>
      </w:r>
      <w:r w:rsidR="00C87DB9" w:rsidRPr="003E68FD">
        <w:rPr>
          <w:rFonts w:ascii="Book Antiqua" w:hAnsi="Book Antiqua"/>
          <w:sz w:val="24"/>
          <w:szCs w:val="24"/>
        </w:rPr>
        <w:t>between MET expression and clinical outcome</w:t>
      </w:r>
      <w:bookmarkEnd w:id="164"/>
      <w:bookmarkEnd w:id="165"/>
      <w:r w:rsidR="00EF4A2E" w:rsidRPr="003E68FD">
        <w:rPr>
          <w:rFonts w:ascii="Book Antiqua" w:hAnsi="Book Antiqua"/>
          <w:sz w:val="24"/>
          <w:szCs w:val="24"/>
        </w:rPr>
        <w:t xml:space="preserve">s </w:t>
      </w:r>
      <w:r w:rsidR="00C87DB9" w:rsidRPr="003E68FD">
        <w:rPr>
          <w:rFonts w:ascii="Book Antiqua" w:hAnsi="Book Antiqua"/>
          <w:sz w:val="24"/>
          <w:szCs w:val="24"/>
        </w:rPr>
        <w:t xml:space="preserve">was also evaluated in this trial. </w:t>
      </w:r>
      <w:r w:rsidR="00B9768B" w:rsidRPr="003E68FD">
        <w:rPr>
          <w:rFonts w:ascii="Book Antiqua" w:hAnsi="Book Antiqua"/>
          <w:sz w:val="24"/>
          <w:szCs w:val="24"/>
        </w:rPr>
        <w:t xml:space="preserve">MET expression </w:t>
      </w:r>
      <w:bookmarkStart w:id="166" w:name="OLE_LINK251"/>
      <w:bookmarkStart w:id="167" w:name="OLE_LINK252"/>
      <w:r w:rsidR="00B9768B" w:rsidRPr="003E68FD">
        <w:rPr>
          <w:rFonts w:ascii="Book Antiqua" w:hAnsi="Book Antiqua"/>
          <w:sz w:val="24"/>
          <w:szCs w:val="24"/>
        </w:rPr>
        <w:t xml:space="preserve">was </w:t>
      </w:r>
      <w:r w:rsidR="00710D69" w:rsidRPr="003E68FD">
        <w:rPr>
          <w:rFonts w:ascii="Book Antiqua" w:hAnsi="Book Antiqua"/>
          <w:sz w:val="24"/>
          <w:szCs w:val="24"/>
        </w:rPr>
        <w:t xml:space="preserve">found to be </w:t>
      </w:r>
      <w:r w:rsidR="00C2441A" w:rsidRPr="003E68FD">
        <w:rPr>
          <w:rFonts w:ascii="Book Antiqua" w:hAnsi="Book Antiqua"/>
          <w:sz w:val="24"/>
          <w:szCs w:val="24"/>
        </w:rPr>
        <w:t xml:space="preserve">prognostic for </w:t>
      </w:r>
      <w:r w:rsidR="00B9768B" w:rsidRPr="003E68FD">
        <w:rPr>
          <w:rFonts w:ascii="Book Antiqua" w:hAnsi="Book Antiqua"/>
          <w:sz w:val="24"/>
          <w:szCs w:val="24"/>
        </w:rPr>
        <w:t>shorte</w:t>
      </w:r>
      <w:r w:rsidR="00C2441A" w:rsidRPr="003E68FD">
        <w:rPr>
          <w:rFonts w:ascii="Book Antiqua" w:hAnsi="Book Antiqua"/>
          <w:sz w:val="24"/>
          <w:szCs w:val="24"/>
        </w:rPr>
        <w:t xml:space="preserve">ned </w:t>
      </w:r>
      <w:r w:rsidR="00B9768B" w:rsidRPr="003E68FD">
        <w:rPr>
          <w:rFonts w:ascii="Book Antiqua" w:hAnsi="Book Antiqua"/>
          <w:sz w:val="24"/>
          <w:szCs w:val="24"/>
        </w:rPr>
        <w:t>OS i</w:t>
      </w:r>
      <w:r w:rsidR="00C87DB9" w:rsidRPr="003E68FD">
        <w:rPr>
          <w:rFonts w:ascii="Book Antiqua" w:hAnsi="Book Antiqua"/>
          <w:sz w:val="24"/>
          <w:szCs w:val="24"/>
        </w:rPr>
        <w:t>n the placebo group</w:t>
      </w:r>
      <w:r w:rsidR="00B9768B" w:rsidRPr="003E68FD">
        <w:rPr>
          <w:rFonts w:ascii="Book Antiqua" w:hAnsi="Book Antiqua"/>
          <w:sz w:val="24"/>
          <w:szCs w:val="24"/>
        </w:rPr>
        <w:t xml:space="preserve"> </w:t>
      </w:r>
      <w:bookmarkEnd w:id="166"/>
      <w:bookmarkEnd w:id="167"/>
      <w:r w:rsidR="008E528C" w:rsidRPr="003E68FD">
        <w:rPr>
          <w:rFonts w:ascii="Book Antiqua" w:hAnsi="Book Antiqua"/>
          <w:sz w:val="24"/>
          <w:szCs w:val="24"/>
        </w:rPr>
        <w:t>(</w:t>
      </w:r>
      <w:r w:rsidR="00C87DB9" w:rsidRPr="003E68FD">
        <w:rPr>
          <w:rFonts w:ascii="Book Antiqua" w:hAnsi="Book Antiqua"/>
          <w:sz w:val="24"/>
          <w:szCs w:val="24"/>
        </w:rPr>
        <w:t>5</w:t>
      </w:r>
      <w:r w:rsidR="00B9768B" w:rsidRPr="003E68FD">
        <w:rPr>
          <w:rFonts w:ascii="Book Antiqua" w:hAnsi="Book Antiqua"/>
          <w:sz w:val="24"/>
          <w:szCs w:val="24"/>
        </w:rPr>
        <w:t>.</w:t>
      </w:r>
      <w:r w:rsidR="00C87DB9" w:rsidRPr="003E68FD">
        <w:rPr>
          <w:rFonts w:ascii="Book Antiqua" w:hAnsi="Book Antiqua"/>
          <w:sz w:val="24"/>
          <w:szCs w:val="24"/>
        </w:rPr>
        <w:t xml:space="preserve">7 </w:t>
      </w:r>
      <w:r w:rsidR="00B95616" w:rsidRPr="003E68FD">
        <w:rPr>
          <w:rFonts w:ascii="Book Antiqua" w:hAnsi="Book Antiqua"/>
          <w:i/>
          <w:sz w:val="24"/>
          <w:szCs w:val="24"/>
        </w:rPr>
        <w:t>vs</w:t>
      </w:r>
      <w:r w:rsidR="00B9768B" w:rsidRPr="003E68FD">
        <w:rPr>
          <w:rFonts w:ascii="Book Antiqua" w:hAnsi="Book Antiqua"/>
          <w:sz w:val="24"/>
          <w:szCs w:val="24"/>
        </w:rPr>
        <w:t xml:space="preserve"> </w:t>
      </w:r>
      <w:r w:rsidR="00C87DB9" w:rsidRPr="003E68FD">
        <w:rPr>
          <w:rFonts w:ascii="Book Antiqua" w:hAnsi="Book Antiqua"/>
          <w:sz w:val="24"/>
          <w:szCs w:val="24"/>
        </w:rPr>
        <w:t>11</w:t>
      </w:r>
      <w:r w:rsidR="00B9768B" w:rsidRPr="003E68FD">
        <w:rPr>
          <w:rFonts w:ascii="Book Antiqua" w:hAnsi="Book Antiqua"/>
          <w:sz w:val="24"/>
          <w:szCs w:val="24"/>
        </w:rPr>
        <w:t>.</w:t>
      </w:r>
      <w:r w:rsidR="00C87DB9" w:rsidRPr="003E68FD">
        <w:rPr>
          <w:rFonts w:ascii="Book Antiqua" w:hAnsi="Book Antiqua"/>
          <w:sz w:val="24"/>
          <w:szCs w:val="24"/>
        </w:rPr>
        <w:t xml:space="preserve">5 </w:t>
      </w:r>
      <w:r w:rsidR="009E3EF5" w:rsidRPr="003E68FD">
        <w:rPr>
          <w:rFonts w:ascii="Book Antiqua" w:hAnsi="Book Antiqua"/>
          <w:sz w:val="24"/>
          <w:szCs w:val="24"/>
        </w:rPr>
        <w:t>mo</w:t>
      </w:r>
      <w:r w:rsidR="00C87DB9" w:rsidRPr="003E68FD">
        <w:rPr>
          <w:rFonts w:ascii="Book Antiqua" w:hAnsi="Book Antiqua"/>
          <w:sz w:val="24"/>
          <w:szCs w:val="24"/>
        </w:rPr>
        <w:t xml:space="preserve">). </w:t>
      </w:r>
      <w:bookmarkStart w:id="168" w:name="OLE_LINK253"/>
      <w:bookmarkStart w:id="169" w:name="OLE_LINK254"/>
      <w:r w:rsidR="00C87DB9" w:rsidRPr="003E68FD">
        <w:rPr>
          <w:rFonts w:ascii="Book Antiqua" w:hAnsi="Book Antiqua"/>
          <w:sz w:val="24"/>
          <w:szCs w:val="24"/>
        </w:rPr>
        <w:t xml:space="preserve">In the </w:t>
      </w:r>
      <w:r w:rsidR="00D85123" w:rsidRPr="003E68FD">
        <w:rPr>
          <w:rFonts w:ascii="Book Antiqua" w:hAnsi="Book Antiqua"/>
          <w:sz w:val="24"/>
          <w:szCs w:val="24"/>
        </w:rPr>
        <w:t xml:space="preserve">subgroup </w:t>
      </w:r>
      <w:r w:rsidR="00B9768B" w:rsidRPr="003E68FD">
        <w:rPr>
          <w:rFonts w:ascii="Book Antiqua" w:hAnsi="Book Antiqua"/>
          <w:sz w:val="24"/>
          <w:szCs w:val="24"/>
        </w:rPr>
        <w:t xml:space="preserve">of patients with increased </w:t>
      </w:r>
      <w:r w:rsidR="00C87DB9" w:rsidRPr="003E68FD">
        <w:rPr>
          <w:rFonts w:ascii="Book Antiqua" w:hAnsi="Book Antiqua"/>
          <w:sz w:val="24"/>
          <w:szCs w:val="24"/>
        </w:rPr>
        <w:t>MET</w:t>
      </w:r>
      <w:r w:rsidR="00B9768B" w:rsidRPr="003E68FD">
        <w:rPr>
          <w:rFonts w:ascii="Book Antiqua" w:hAnsi="Book Antiqua"/>
          <w:sz w:val="24"/>
          <w:szCs w:val="24"/>
        </w:rPr>
        <w:t xml:space="preserve"> expression</w:t>
      </w:r>
      <w:bookmarkEnd w:id="168"/>
      <w:bookmarkEnd w:id="169"/>
      <w:r w:rsidR="00B9768B" w:rsidRPr="003E68FD">
        <w:rPr>
          <w:rFonts w:ascii="Book Antiqua" w:hAnsi="Book Antiqua"/>
          <w:sz w:val="24"/>
          <w:szCs w:val="24"/>
        </w:rPr>
        <w:t xml:space="preserve">, </w:t>
      </w:r>
      <w:r w:rsidR="00C87DB9" w:rsidRPr="003E68FD">
        <w:rPr>
          <w:rFonts w:ascii="Book Antiqua" w:hAnsi="Book Antiqua"/>
          <w:sz w:val="24"/>
          <w:szCs w:val="24"/>
        </w:rPr>
        <w:t xml:space="preserve">median </w:t>
      </w:r>
      <w:r w:rsidR="00B9768B" w:rsidRPr="003E68FD">
        <w:rPr>
          <w:rFonts w:ascii="Book Antiqua" w:hAnsi="Book Antiqua"/>
          <w:sz w:val="24"/>
          <w:szCs w:val="24"/>
        </w:rPr>
        <w:t xml:space="preserve">OS </w:t>
      </w:r>
      <w:r w:rsidR="00C87DB9" w:rsidRPr="003E68FD">
        <w:rPr>
          <w:rFonts w:ascii="Book Antiqua" w:hAnsi="Book Antiqua"/>
          <w:sz w:val="24"/>
          <w:szCs w:val="24"/>
        </w:rPr>
        <w:t xml:space="preserve">was longer in </w:t>
      </w:r>
      <w:r w:rsidR="00B9768B" w:rsidRPr="003E68FD">
        <w:rPr>
          <w:rFonts w:ascii="Book Antiqua" w:hAnsi="Book Antiqua"/>
          <w:sz w:val="24"/>
          <w:szCs w:val="24"/>
        </w:rPr>
        <w:t xml:space="preserve">patients </w:t>
      </w:r>
      <w:r w:rsidR="00D85123" w:rsidRPr="003E68FD">
        <w:rPr>
          <w:rFonts w:ascii="Book Antiqua" w:hAnsi="Book Antiqua"/>
          <w:sz w:val="24"/>
          <w:szCs w:val="24"/>
        </w:rPr>
        <w:t xml:space="preserve">receiving </w:t>
      </w:r>
      <w:r w:rsidR="00C87DB9" w:rsidRPr="003E68FD">
        <w:rPr>
          <w:rFonts w:ascii="Book Antiqua" w:hAnsi="Book Antiqua"/>
          <w:sz w:val="24"/>
          <w:szCs w:val="24"/>
        </w:rPr>
        <w:t xml:space="preserve">rilotumumab than in </w:t>
      </w:r>
      <w:r w:rsidR="00D85123" w:rsidRPr="003E68FD">
        <w:rPr>
          <w:rFonts w:ascii="Book Antiqua" w:hAnsi="Book Antiqua"/>
          <w:sz w:val="24"/>
          <w:szCs w:val="24"/>
        </w:rPr>
        <w:t xml:space="preserve">those receiving </w:t>
      </w:r>
      <w:r w:rsidR="00C87DB9" w:rsidRPr="003E68FD">
        <w:rPr>
          <w:rFonts w:ascii="Book Antiqua" w:hAnsi="Book Antiqua"/>
          <w:sz w:val="24"/>
          <w:szCs w:val="24"/>
        </w:rPr>
        <w:t>placebo</w:t>
      </w:r>
      <w:r w:rsidR="00B9768B" w:rsidRPr="003E68FD">
        <w:rPr>
          <w:rFonts w:ascii="Book Antiqua" w:hAnsi="Book Antiqua"/>
          <w:sz w:val="24"/>
          <w:szCs w:val="24"/>
        </w:rPr>
        <w:t xml:space="preserve"> </w:t>
      </w:r>
      <w:r w:rsidR="008E528C" w:rsidRPr="003E68FD">
        <w:rPr>
          <w:rFonts w:ascii="Book Antiqua" w:hAnsi="Book Antiqua"/>
          <w:sz w:val="24"/>
          <w:szCs w:val="24"/>
        </w:rPr>
        <w:t>(</w:t>
      </w:r>
      <w:r w:rsidR="00C87DB9" w:rsidRPr="003E68FD">
        <w:rPr>
          <w:rFonts w:ascii="Book Antiqua" w:hAnsi="Book Antiqua"/>
          <w:sz w:val="24"/>
          <w:szCs w:val="24"/>
        </w:rPr>
        <w:t>10</w:t>
      </w:r>
      <w:r w:rsidR="00B9768B" w:rsidRPr="003E68FD">
        <w:rPr>
          <w:rFonts w:ascii="Book Antiqua" w:hAnsi="Book Antiqua"/>
          <w:sz w:val="24"/>
          <w:szCs w:val="24"/>
        </w:rPr>
        <w:t>.</w:t>
      </w:r>
      <w:r w:rsidR="00C87DB9" w:rsidRPr="003E68FD">
        <w:rPr>
          <w:rFonts w:ascii="Book Antiqua" w:hAnsi="Book Antiqua"/>
          <w:sz w:val="24"/>
          <w:szCs w:val="24"/>
        </w:rPr>
        <w:t xml:space="preserve">6 </w:t>
      </w:r>
      <w:r w:rsidR="007B5083" w:rsidRPr="003E68FD">
        <w:rPr>
          <w:rFonts w:ascii="Book Antiqua" w:hAnsi="Book Antiqua"/>
          <w:i/>
          <w:sz w:val="24"/>
          <w:szCs w:val="24"/>
        </w:rPr>
        <w:t>vs</w:t>
      </w:r>
      <w:r w:rsidR="00C87DB9" w:rsidRPr="003E68FD">
        <w:rPr>
          <w:rFonts w:ascii="Book Antiqua" w:hAnsi="Book Antiqua"/>
          <w:sz w:val="24"/>
          <w:szCs w:val="24"/>
        </w:rPr>
        <w:t xml:space="preserve"> 5</w:t>
      </w:r>
      <w:r w:rsidR="00B9768B" w:rsidRPr="003E68FD">
        <w:rPr>
          <w:rFonts w:ascii="Book Antiqua" w:hAnsi="Book Antiqua"/>
          <w:sz w:val="24"/>
          <w:szCs w:val="24"/>
        </w:rPr>
        <w:t>.</w:t>
      </w:r>
      <w:r w:rsidR="00C87DB9" w:rsidRPr="003E68FD">
        <w:rPr>
          <w:rFonts w:ascii="Book Antiqua" w:hAnsi="Book Antiqua"/>
          <w:sz w:val="24"/>
          <w:szCs w:val="24"/>
        </w:rPr>
        <w:t xml:space="preserve">7 </w:t>
      </w:r>
      <w:r w:rsidR="009E3EF5" w:rsidRPr="003E68FD">
        <w:rPr>
          <w:rFonts w:ascii="Book Antiqua" w:hAnsi="Book Antiqua"/>
          <w:sz w:val="24"/>
          <w:szCs w:val="24"/>
        </w:rPr>
        <w:t>mo</w:t>
      </w:r>
      <w:r w:rsidR="00C87DB9" w:rsidRPr="003E68FD">
        <w:rPr>
          <w:rFonts w:ascii="Book Antiqua" w:hAnsi="Book Antiqua"/>
          <w:sz w:val="24"/>
          <w:szCs w:val="24"/>
        </w:rPr>
        <w:t xml:space="preserve">). </w:t>
      </w:r>
      <w:r w:rsidR="00B9768B" w:rsidRPr="003E68FD">
        <w:rPr>
          <w:rFonts w:ascii="Book Antiqua" w:hAnsi="Book Antiqua"/>
          <w:sz w:val="24"/>
          <w:szCs w:val="24"/>
        </w:rPr>
        <w:t xml:space="preserve">However, no </w:t>
      </w:r>
      <w:r w:rsidR="00B64A4D" w:rsidRPr="003E68FD">
        <w:rPr>
          <w:rFonts w:ascii="Book Antiqua" w:hAnsi="Book Antiqua"/>
          <w:sz w:val="24"/>
          <w:szCs w:val="24"/>
        </w:rPr>
        <w:t xml:space="preserve">survival benefit was seen </w:t>
      </w:r>
      <w:bookmarkStart w:id="170" w:name="OLE_LINK255"/>
      <w:r w:rsidR="00B64A4D" w:rsidRPr="003E68FD">
        <w:rPr>
          <w:rFonts w:ascii="Book Antiqua" w:hAnsi="Book Antiqua"/>
          <w:sz w:val="24"/>
          <w:szCs w:val="24"/>
        </w:rPr>
        <w:t xml:space="preserve">with the addition of </w:t>
      </w:r>
      <w:r w:rsidR="00B9768B" w:rsidRPr="003E68FD">
        <w:rPr>
          <w:rFonts w:ascii="Book Antiqua" w:hAnsi="Book Antiqua"/>
          <w:sz w:val="24"/>
          <w:szCs w:val="24"/>
        </w:rPr>
        <w:t xml:space="preserve">rilotumumab </w:t>
      </w:r>
      <w:r w:rsidR="00B64A4D" w:rsidRPr="003E68FD">
        <w:rPr>
          <w:rFonts w:ascii="Book Antiqua" w:hAnsi="Book Antiqua"/>
          <w:sz w:val="24"/>
          <w:szCs w:val="24"/>
        </w:rPr>
        <w:t xml:space="preserve">to chemotherapy </w:t>
      </w:r>
      <w:bookmarkEnd w:id="170"/>
      <w:r w:rsidR="00B9768B" w:rsidRPr="003E68FD">
        <w:rPr>
          <w:rFonts w:ascii="Book Antiqua" w:hAnsi="Book Antiqua"/>
          <w:sz w:val="24"/>
          <w:szCs w:val="24"/>
        </w:rPr>
        <w:t xml:space="preserve">among </w:t>
      </w:r>
      <w:r w:rsidR="00C87DB9" w:rsidRPr="003E68FD">
        <w:rPr>
          <w:rFonts w:ascii="Book Antiqua" w:hAnsi="Book Antiqua"/>
          <w:sz w:val="24"/>
          <w:szCs w:val="24"/>
        </w:rPr>
        <w:t xml:space="preserve">MET-negative </w:t>
      </w:r>
      <w:r w:rsidR="00B9768B" w:rsidRPr="003E68FD">
        <w:rPr>
          <w:rFonts w:ascii="Book Antiqua" w:hAnsi="Book Antiqua"/>
          <w:sz w:val="24"/>
          <w:szCs w:val="24"/>
        </w:rPr>
        <w:t>patients</w:t>
      </w:r>
      <w:r w:rsidR="00B64A4D" w:rsidRPr="003E68FD">
        <w:rPr>
          <w:rFonts w:ascii="Book Antiqua" w:hAnsi="Book Antiqua"/>
          <w:sz w:val="24"/>
          <w:szCs w:val="24"/>
        </w:rPr>
        <w:t xml:space="preserve">. </w:t>
      </w:r>
    </w:p>
    <w:p w14:paraId="0CAE51A6" w14:textId="3CFB72D9" w:rsidR="007A7CEE" w:rsidRPr="003E68FD" w:rsidRDefault="000336E7" w:rsidP="00180BF9">
      <w:pPr>
        <w:spacing w:after="0" w:line="360" w:lineRule="auto"/>
        <w:ind w:firstLineChars="100" w:firstLine="240"/>
        <w:jc w:val="both"/>
        <w:rPr>
          <w:rFonts w:ascii="Book Antiqua" w:hAnsi="Book Antiqua"/>
          <w:sz w:val="24"/>
          <w:szCs w:val="24"/>
        </w:rPr>
      </w:pPr>
      <w:r w:rsidRPr="003E68FD">
        <w:rPr>
          <w:rFonts w:ascii="Book Antiqua" w:hAnsi="Book Antiqua"/>
          <w:sz w:val="24"/>
          <w:szCs w:val="24"/>
        </w:rPr>
        <w:t xml:space="preserve">Based on these data, </w:t>
      </w:r>
      <w:bookmarkStart w:id="171" w:name="OLE_LINK256"/>
      <w:bookmarkStart w:id="172" w:name="OLE_LINK257"/>
      <w:r w:rsidRPr="003E68FD">
        <w:rPr>
          <w:rFonts w:ascii="Book Antiqua" w:hAnsi="Book Antiqua"/>
          <w:sz w:val="24"/>
          <w:szCs w:val="24"/>
        </w:rPr>
        <w:t xml:space="preserve">the RILOMET-1 </w:t>
      </w:r>
      <w:r w:rsidR="00AE4953" w:rsidRPr="003E68FD">
        <w:rPr>
          <w:rFonts w:ascii="Book Antiqua" w:hAnsi="Book Antiqua"/>
          <w:sz w:val="24"/>
          <w:szCs w:val="24"/>
        </w:rPr>
        <w:t>[</w:t>
      </w:r>
      <w:r w:rsidRPr="003E68FD">
        <w:rPr>
          <w:rFonts w:ascii="Book Antiqua" w:hAnsi="Book Antiqua"/>
          <w:sz w:val="24"/>
          <w:szCs w:val="24"/>
        </w:rPr>
        <w:t>a</w:t>
      </w:r>
      <w:r w:rsidR="00A252A4" w:rsidRPr="003E68FD">
        <w:rPr>
          <w:rFonts w:ascii="Book Antiqua" w:hAnsi="Book Antiqua"/>
          <w:sz w:val="24"/>
          <w:szCs w:val="24"/>
        </w:rPr>
        <w:t xml:space="preserve"> </w:t>
      </w:r>
      <w:r w:rsidR="00AE4953" w:rsidRPr="003E68FD">
        <w:rPr>
          <w:rFonts w:ascii="Book Antiqua" w:hAnsi="Book Antiqua"/>
          <w:sz w:val="24"/>
          <w:szCs w:val="24"/>
        </w:rPr>
        <w:t xml:space="preserve">multicenter, </w:t>
      </w:r>
      <w:r w:rsidRPr="003E68FD">
        <w:rPr>
          <w:rFonts w:ascii="Book Antiqua" w:hAnsi="Book Antiqua"/>
          <w:sz w:val="24"/>
          <w:szCs w:val="24"/>
        </w:rPr>
        <w:t xml:space="preserve">randomized, double-blind, placebo-controlled </w:t>
      </w:r>
      <w:r w:rsidR="00AE4953" w:rsidRPr="003E68FD">
        <w:rPr>
          <w:rFonts w:ascii="Book Antiqua" w:hAnsi="Book Antiqua"/>
          <w:sz w:val="24"/>
          <w:szCs w:val="24"/>
        </w:rPr>
        <w:t xml:space="preserve">phase III study </w:t>
      </w:r>
      <w:r w:rsidRPr="003E68FD">
        <w:rPr>
          <w:rFonts w:ascii="Book Antiqua" w:hAnsi="Book Antiqua"/>
          <w:sz w:val="24"/>
          <w:szCs w:val="24"/>
        </w:rPr>
        <w:t xml:space="preserve">of rilotumumab </w:t>
      </w:r>
      <w:r w:rsidR="008E528C" w:rsidRPr="003E68FD">
        <w:rPr>
          <w:rFonts w:ascii="Book Antiqua" w:hAnsi="Book Antiqua"/>
          <w:sz w:val="24"/>
          <w:szCs w:val="24"/>
        </w:rPr>
        <w:t>(</w:t>
      </w:r>
      <w:r w:rsidRPr="003E68FD">
        <w:rPr>
          <w:rFonts w:ascii="Book Antiqua" w:hAnsi="Book Antiqua"/>
          <w:sz w:val="24"/>
          <w:szCs w:val="24"/>
        </w:rPr>
        <w:t xml:space="preserve">15 mg/kg) </w:t>
      </w:r>
      <w:r w:rsidR="00311A54" w:rsidRPr="003E68FD">
        <w:rPr>
          <w:rFonts w:ascii="Book Antiqua" w:hAnsi="Book Antiqua"/>
          <w:sz w:val="24"/>
          <w:szCs w:val="24"/>
        </w:rPr>
        <w:t xml:space="preserve">plus </w:t>
      </w:r>
      <w:r w:rsidRPr="003E68FD">
        <w:rPr>
          <w:rFonts w:ascii="Book Antiqua" w:hAnsi="Book Antiqua"/>
          <w:sz w:val="24"/>
          <w:szCs w:val="24"/>
        </w:rPr>
        <w:t xml:space="preserve">ECX </w:t>
      </w:r>
      <w:r w:rsidR="00311A54" w:rsidRPr="003E68FD">
        <w:rPr>
          <w:rFonts w:ascii="Book Antiqua" w:hAnsi="Book Antiqua"/>
          <w:sz w:val="24"/>
          <w:szCs w:val="24"/>
        </w:rPr>
        <w:t xml:space="preserve">regimen </w:t>
      </w:r>
      <w:bookmarkStart w:id="173" w:name="OLE_LINK258"/>
      <w:bookmarkStart w:id="174" w:name="OLE_LINK259"/>
      <w:r w:rsidRPr="003E68FD">
        <w:rPr>
          <w:rFonts w:ascii="Book Antiqua" w:hAnsi="Book Antiqua"/>
          <w:sz w:val="24"/>
          <w:szCs w:val="24"/>
        </w:rPr>
        <w:t xml:space="preserve">as first-line therapy </w:t>
      </w:r>
      <w:r w:rsidR="00AE4953" w:rsidRPr="003E68FD">
        <w:rPr>
          <w:rFonts w:ascii="Book Antiqua" w:hAnsi="Book Antiqua"/>
          <w:sz w:val="24"/>
          <w:szCs w:val="24"/>
        </w:rPr>
        <w:t xml:space="preserve">for </w:t>
      </w:r>
      <w:r w:rsidR="00311A54" w:rsidRPr="003E68FD">
        <w:rPr>
          <w:rFonts w:ascii="Book Antiqua" w:hAnsi="Book Antiqua"/>
          <w:sz w:val="24"/>
          <w:szCs w:val="24"/>
        </w:rPr>
        <w:t xml:space="preserve">metastatic </w:t>
      </w:r>
      <w:r w:rsidRPr="003E68FD">
        <w:rPr>
          <w:rFonts w:ascii="Book Antiqua" w:hAnsi="Book Antiqua"/>
          <w:sz w:val="24"/>
          <w:szCs w:val="24"/>
        </w:rPr>
        <w:t>MET-positive gastric or GEJ adenocarcinoma</w:t>
      </w:r>
      <w:bookmarkEnd w:id="171"/>
      <w:bookmarkEnd w:id="172"/>
      <w:bookmarkEnd w:id="173"/>
      <w:bookmarkEnd w:id="174"/>
      <w:r w:rsidR="00AE4953" w:rsidRPr="003E68FD">
        <w:rPr>
          <w:rFonts w:ascii="Book Antiqua" w:hAnsi="Book Antiqua"/>
          <w:sz w:val="24"/>
          <w:szCs w:val="24"/>
        </w:rPr>
        <w:t>]</w:t>
      </w:r>
      <w:r w:rsidRPr="003E68FD">
        <w:rPr>
          <w:rFonts w:ascii="Book Antiqua" w:hAnsi="Book Antiqua"/>
          <w:sz w:val="24"/>
          <w:szCs w:val="24"/>
        </w:rPr>
        <w:t xml:space="preserve"> and the RILOMET-2 trial </w:t>
      </w:r>
      <w:r w:rsidR="008E528C" w:rsidRPr="003E68FD">
        <w:rPr>
          <w:rFonts w:ascii="Book Antiqua" w:hAnsi="Book Antiqua"/>
          <w:sz w:val="24"/>
          <w:szCs w:val="24"/>
        </w:rPr>
        <w:t>(</w:t>
      </w:r>
      <w:r w:rsidRPr="003E68FD">
        <w:rPr>
          <w:rFonts w:ascii="Book Antiqua" w:hAnsi="Book Antiqua"/>
          <w:sz w:val="24"/>
          <w:szCs w:val="24"/>
        </w:rPr>
        <w:t xml:space="preserve">a </w:t>
      </w:r>
      <w:r w:rsidR="00AE4953" w:rsidRPr="003E68FD">
        <w:rPr>
          <w:rFonts w:ascii="Book Antiqua" w:hAnsi="Book Antiqua"/>
          <w:sz w:val="24"/>
          <w:szCs w:val="24"/>
        </w:rPr>
        <w:t xml:space="preserve">multicenter, randomized, double-blind, placebo controlled </w:t>
      </w:r>
      <w:r w:rsidRPr="003E68FD">
        <w:rPr>
          <w:rFonts w:ascii="Book Antiqua" w:hAnsi="Book Antiqua"/>
          <w:sz w:val="24"/>
          <w:szCs w:val="24"/>
        </w:rPr>
        <w:t>phase II</w:t>
      </w:r>
      <w:r w:rsidR="00AE4953" w:rsidRPr="003E68FD">
        <w:rPr>
          <w:rFonts w:ascii="Book Antiqua" w:hAnsi="Book Antiqua"/>
          <w:sz w:val="24"/>
          <w:szCs w:val="24"/>
        </w:rPr>
        <w:t xml:space="preserve">I </w:t>
      </w:r>
      <w:r w:rsidRPr="003E68FD">
        <w:rPr>
          <w:rFonts w:ascii="Book Antiqua" w:hAnsi="Book Antiqua"/>
          <w:sz w:val="24"/>
          <w:szCs w:val="24"/>
        </w:rPr>
        <w:t xml:space="preserve">study of rilotumumab </w:t>
      </w:r>
      <w:r w:rsidR="00311A54" w:rsidRPr="003E68FD">
        <w:rPr>
          <w:rFonts w:ascii="Book Antiqua" w:hAnsi="Book Antiqua"/>
          <w:sz w:val="24"/>
          <w:szCs w:val="24"/>
        </w:rPr>
        <w:t xml:space="preserve">plus </w:t>
      </w:r>
      <w:r w:rsidRPr="003E68FD">
        <w:rPr>
          <w:rFonts w:ascii="Book Antiqua" w:hAnsi="Book Antiqua"/>
          <w:sz w:val="24"/>
          <w:szCs w:val="24"/>
        </w:rPr>
        <w:t xml:space="preserve">cisplatin and capecitabine </w:t>
      </w:r>
      <w:r w:rsidR="00311A54" w:rsidRPr="003E68FD">
        <w:rPr>
          <w:rFonts w:ascii="Book Antiqua" w:hAnsi="Book Antiqua"/>
          <w:sz w:val="24"/>
          <w:szCs w:val="24"/>
        </w:rPr>
        <w:t xml:space="preserve">regimen </w:t>
      </w:r>
      <w:bookmarkStart w:id="175" w:name="OLE_LINK260"/>
      <w:bookmarkStart w:id="176" w:name="OLE_LINK261"/>
      <w:bookmarkStart w:id="177" w:name="OLE_LINK262"/>
      <w:r w:rsidRPr="003E68FD">
        <w:rPr>
          <w:rFonts w:ascii="Book Antiqua" w:hAnsi="Book Antiqua"/>
          <w:sz w:val="24"/>
          <w:szCs w:val="24"/>
        </w:rPr>
        <w:t xml:space="preserve">as first-line therapy for Asian patients with </w:t>
      </w:r>
      <w:r w:rsidR="00A54885" w:rsidRPr="003E68FD">
        <w:rPr>
          <w:rFonts w:ascii="Book Antiqua" w:hAnsi="Book Antiqua"/>
          <w:sz w:val="24"/>
          <w:szCs w:val="24"/>
        </w:rPr>
        <w:t xml:space="preserve">metastatic </w:t>
      </w:r>
      <w:r w:rsidRPr="003E68FD">
        <w:rPr>
          <w:rFonts w:ascii="Book Antiqua" w:hAnsi="Book Antiqua"/>
          <w:sz w:val="24"/>
          <w:szCs w:val="24"/>
        </w:rPr>
        <w:t xml:space="preserve">MET-positive </w:t>
      </w:r>
      <w:r w:rsidR="00AE4953" w:rsidRPr="003E68FD">
        <w:rPr>
          <w:rFonts w:ascii="Book Antiqua" w:hAnsi="Book Antiqua"/>
          <w:sz w:val="24"/>
          <w:szCs w:val="24"/>
        </w:rPr>
        <w:t xml:space="preserve">gastric </w:t>
      </w:r>
      <w:r w:rsidRPr="003E68FD">
        <w:rPr>
          <w:rFonts w:ascii="Book Antiqua" w:hAnsi="Book Antiqua"/>
          <w:sz w:val="24"/>
          <w:szCs w:val="24"/>
        </w:rPr>
        <w:t xml:space="preserve">or GEJ </w:t>
      </w:r>
      <w:r w:rsidR="00AE4953" w:rsidRPr="003E68FD">
        <w:rPr>
          <w:rFonts w:ascii="Book Antiqua" w:hAnsi="Book Antiqua"/>
          <w:sz w:val="24"/>
          <w:szCs w:val="24"/>
        </w:rPr>
        <w:t>cancer</w:t>
      </w:r>
      <w:r w:rsidRPr="003E68FD">
        <w:rPr>
          <w:rFonts w:ascii="Book Antiqua" w:hAnsi="Book Antiqua"/>
          <w:sz w:val="24"/>
          <w:szCs w:val="24"/>
        </w:rPr>
        <w:t xml:space="preserve">) </w:t>
      </w:r>
      <w:bookmarkEnd w:id="175"/>
      <w:bookmarkEnd w:id="176"/>
      <w:bookmarkEnd w:id="177"/>
      <w:r w:rsidR="00157247" w:rsidRPr="003E68FD">
        <w:rPr>
          <w:rFonts w:ascii="Book Antiqua" w:hAnsi="Book Antiqua"/>
          <w:sz w:val="24"/>
          <w:szCs w:val="24"/>
        </w:rPr>
        <w:t xml:space="preserve">have been conducted. Unfortunately, the RILOMET-1 study has been reported as negative via press release </w:t>
      </w:r>
      <w:r w:rsidR="008E528C" w:rsidRPr="003E68FD">
        <w:rPr>
          <w:rFonts w:ascii="Book Antiqua" w:hAnsi="Book Antiqua"/>
          <w:sz w:val="24"/>
          <w:szCs w:val="24"/>
        </w:rPr>
        <w:t>(</w:t>
      </w:r>
      <w:r w:rsidR="00157247" w:rsidRPr="003E68FD">
        <w:rPr>
          <w:rFonts w:ascii="Book Antiqua" w:hAnsi="Book Antiqua"/>
          <w:sz w:val="24"/>
          <w:szCs w:val="24"/>
        </w:rPr>
        <w:t>AMGEN press release), with final presentation of data pending at an upcoming meeting.</w:t>
      </w:r>
      <w:r w:rsidRPr="003E68FD">
        <w:rPr>
          <w:rFonts w:ascii="Book Antiqua" w:hAnsi="Book Antiqua"/>
          <w:sz w:val="24"/>
          <w:szCs w:val="24"/>
        </w:rPr>
        <w:t xml:space="preserve"> </w:t>
      </w:r>
    </w:p>
    <w:p w14:paraId="6B43A361" w14:textId="3D8E2BD3" w:rsidR="00E468AA" w:rsidRPr="003E68FD" w:rsidRDefault="00EC18AC" w:rsidP="00180BF9">
      <w:pPr>
        <w:spacing w:after="0" w:line="360" w:lineRule="auto"/>
        <w:ind w:firstLineChars="100" w:firstLine="240"/>
        <w:jc w:val="both"/>
        <w:rPr>
          <w:rFonts w:ascii="Book Antiqua" w:hAnsi="Book Antiqua"/>
          <w:sz w:val="24"/>
          <w:szCs w:val="24"/>
        </w:rPr>
      </w:pPr>
      <w:bookmarkStart w:id="178" w:name="OLE_LINK1"/>
      <w:bookmarkStart w:id="179" w:name="OLE_LINK2"/>
      <w:bookmarkStart w:id="180" w:name="OLE_LINK3"/>
      <w:bookmarkStart w:id="181" w:name="OLE_LINK4"/>
      <w:bookmarkStart w:id="182" w:name="OLE_LINK263"/>
      <w:bookmarkStart w:id="183" w:name="OLE_LINK264"/>
      <w:r w:rsidRPr="003E68FD">
        <w:rPr>
          <w:rFonts w:ascii="Book Antiqua" w:hAnsi="Book Antiqua"/>
          <w:sz w:val="24"/>
          <w:szCs w:val="24"/>
        </w:rPr>
        <w:t xml:space="preserve">Onartuzumab is </w:t>
      </w:r>
      <w:r w:rsidR="00945AC4" w:rsidRPr="003E68FD">
        <w:rPr>
          <w:rFonts w:ascii="Book Antiqua" w:hAnsi="Book Antiqua"/>
          <w:sz w:val="24"/>
          <w:szCs w:val="24"/>
        </w:rPr>
        <w:t xml:space="preserve">an Escherichia coli-derived </w:t>
      </w:r>
      <w:bookmarkStart w:id="184" w:name="OLE_LINK265"/>
      <w:bookmarkStart w:id="185" w:name="OLE_LINK266"/>
      <w:r w:rsidR="00945AC4" w:rsidRPr="003E68FD">
        <w:rPr>
          <w:rFonts w:ascii="Book Antiqua" w:hAnsi="Book Antiqua"/>
          <w:sz w:val="24"/>
          <w:szCs w:val="24"/>
        </w:rPr>
        <w:t xml:space="preserve">humanized </w:t>
      </w:r>
      <w:r w:rsidR="00945AC4" w:rsidRPr="003E68FD">
        <w:rPr>
          <w:rFonts w:ascii="Book Antiqua" w:hAnsi="Book Antiqua" w:cs="Times New Roman"/>
          <w:sz w:val="24"/>
          <w:szCs w:val="24"/>
          <w:lang w:val="en"/>
        </w:rPr>
        <w:t>monovalent</w:t>
      </w:r>
      <w:bookmarkEnd w:id="184"/>
      <w:bookmarkEnd w:id="185"/>
      <w:r w:rsidR="00945AC4" w:rsidRPr="003E68FD">
        <w:rPr>
          <w:rFonts w:ascii="Book Antiqua" w:hAnsi="Book Antiqua" w:cs="Times New Roman"/>
          <w:sz w:val="24"/>
          <w:szCs w:val="24"/>
          <w:lang w:val="en"/>
        </w:rPr>
        <w:t xml:space="preserve"> moAb </w:t>
      </w:r>
      <w:bookmarkEnd w:id="178"/>
      <w:bookmarkEnd w:id="179"/>
      <w:bookmarkEnd w:id="180"/>
      <w:bookmarkEnd w:id="181"/>
      <w:r w:rsidR="00945AC4" w:rsidRPr="003E68FD">
        <w:rPr>
          <w:rFonts w:ascii="Book Antiqua" w:hAnsi="Book Antiqua" w:cs="Times New Roman"/>
          <w:sz w:val="24"/>
          <w:szCs w:val="24"/>
          <w:lang w:val="en"/>
        </w:rPr>
        <w:t xml:space="preserve">against </w:t>
      </w:r>
      <w:bookmarkEnd w:id="182"/>
      <w:bookmarkEnd w:id="183"/>
      <w:r w:rsidR="00945AC4" w:rsidRPr="003E68FD">
        <w:rPr>
          <w:rFonts w:ascii="Book Antiqua" w:hAnsi="Book Antiqua" w:cs="Times New Roman"/>
          <w:sz w:val="24"/>
          <w:szCs w:val="24"/>
          <w:lang w:val="en"/>
        </w:rPr>
        <w:t>MET</w:t>
      </w:r>
      <w:r w:rsidR="00EF7DAB" w:rsidRPr="003E68FD">
        <w:rPr>
          <w:rFonts w:ascii="Book Antiqua" w:hAnsi="Book Antiqua" w:cs="Times New Roman"/>
          <w:sz w:val="24"/>
          <w:szCs w:val="24"/>
          <w:lang w:val="en"/>
        </w:rPr>
        <w:t xml:space="preserve"> that </w:t>
      </w:r>
      <w:r w:rsidRPr="003E68FD">
        <w:rPr>
          <w:rFonts w:ascii="Book Antiqua" w:hAnsi="Book Antiqua"/>
          <w:sz w:val="24"/>
          <w:szCs w:val="24"/>
        </w:rPr>
        <w:t xml:space="preserve">specifically binds to the MET receptor </w:t>
      </w:r>
      <w:r w:rsidR="00A252A4" w:rsidRPr="003E68FD">
        <w:rPr>
          <w:rFonts w:ascii="Book Antiqua" w:hAnsi="Book Antiqua"/>
          <w:sz w:val="24"/>
          <w:szCs w:val="24"/>
        </w:rPr>
        <w:t xml:space="preserve">and blocks </w:t>
      </w:r>
      <w:r w:rsidRPr="003E68FD">
        <w:rPr>
          <w:rFonts w:ascii="Book Antiqua" w:hAnsi="Book Antiqua"/>
          <w:sz w:val="24"/>
          <w:szCs w:val="24"/>
        </w:rPr>
        <w:t>HGF</w:t>
      </w:r>
      <w:r w:rsidR="00A252A4" w:rsidRPr="003E68FD">
        <w:rPr>
          <w:rFonts w:ascii="Book Antiqua" w:hAnsi="Book Antiqua"/>
          <w:sz w:val="24"/>
          <w:szCs w:val="24"/>
        </w:rPr>
        <w:t>-MET</w:t>
      </w:r>
      <w:r w:rsidRPr="003E68FD">
        <w:rPr>
          <w:rFonts w:ascii="Book Antiqua" w:hAnsi="Book Antiqua"/>
          <w:sz w:val="24"/>
          <w:szCs w:val="24"/>
        </w:rPr>
        <w:t xml:space="preserve"> </w:t>
      </w:r>
      <w:proofErr w:type="gramStart"/>
      <w:r w:rsidRPr="003E68FD">
        <w:rPr>
          <w:rFonts w:ascii="Book Antiqua" w:hAnsi="Book Antiqua"/>
          <w:sz w:val="24"/>
          <w:szCs w:val="24"/>
        </w:rPr>
        <w:t>binding</w:t>
      </w:r>
      <w:r w:rsidR="0031789B" w:rsidRPr="003E68FD">
        <w:rPr>
          <w:rFonts w:ascii="Book Antiqua" w:hAnsi="Book Antiqua"/>
          <w:sz w:val="24"/>
          <w:szCs w:val="24"/>
          <w:vertAlign w:val="superscript"/>
        </w:rPr>
        <w:t>[</w:t>
      </w:r>
      <w:proofErr w:type="gramEnd"/>
      <w:r w:rsidR="006470DE" w:rsidRPr="003E68FD">
        <w:rPr>
          <w:rFonts w:ascii="Book Antiqua" w:hAnsi="Book Antiqua"/>
          <w:sz w:val="24"/>
          <w:szCs w:val="24"/>
          <w:vertAlign w:val="superscript"/>
        </w:rPr>
        <w:t>5</w:t>
      </w:r>
      <w:r w:rsidR="00AB77B6" w:rsidRPr="003E68FD">
        <w:rPr>
          <w:rFonts w:ascii="Book Antiqua" w:hAnsi="Book Antiqua"/>
          <w:sz w:val="24"/>
          <w:szCs w:val="24"/>
          <w:vertAlign w:val="superscript"/>
        </w:rPr>
        <w:t>6</w:t>
      </w:r>
      <w:r w:rsidR="008E528C" w:rsidRPr="003E68FD">
        <w:rPr>
          <w:rFonts w:ascii="Book Antiqua" w:hAnsi="Book Antiqua"/>
          <w:sz w:val="24"/>
          <w:szCs w:val="24"/>
          <w:vertAlign w:val="superscript"/>
        </w:rPr>
        <w:t>]</w:t>
      </w:r>
      <w:r w:rsidR="00945AC4" w:rsidRPr="003E68FD">
        <w:rPr>
          <w:rFonts w:ascii="Book Antiqua" w:hAnsi="Book Antiqua"/>
          <w:sz w:val="24"/>
          <w:szCs w:val="24"/>
        </w:rPr>
        <w:t xml:space="preserve">. </w:t>
      </w:r>
      <w:r w:rsidR="00E468AA" w:rsidRPr="003E68FD">
        <w:rPr>
          <w:rFonts w:ascii="Book Antiqua" w:hAnsi="Book Antiqua"/>
          <w:sz w:val="24"/>
          <w:szCs w:val="24"/>
        </w:rPr>
        <w:t xml:space="preserve">Shah </w:t>
      </w:r>
      <w:r w:rsidR="00E468AA" w:rsidRPr="003E68FD">
        <w:rPr>
          <w:rFonts w:ascii="Book Antiqua" w:hAnsi="Book Antiqua"/>
          <w:i/>
          <w:sz w:val="24"/>
          <w:szCs w:val="24"/>
        </w:rPr>
        <w:t xml:space="preserve">et </w:t>
      </w:r>
      <w:proofErr w:type="gramStart"/>
      <w:r w:rsidR="00E468AA" w:rsidRPr="003E68FD">
        <w:rPr>
          <w:rFonts w:ascii="Book Antiqua" w:hAnsi="Book Antiqua"/>
          <w:i/>
          <w:sz w:val="24"/>
          <w:szCs w:val="24"/>
        </w:rPr>
        <w:t>al</w:t>
      </w:r>
      <w:r w:rsidR="0031789B" w:rsidRPr="003E68FD">
        <w:rPr>
          <w:rFonts w:ascii="Book Antiqua" w:hAnsi="Book Antiqua"/>
          <w:sz w:val="24"/>
          <w:szCs w:val="24"/>
          <w:vertAlign w:val="superscript"/>
        </w:rPr>
        <w:t>[</w:t>
      </w:r>
      <w:proofErr w:type="gramEnd"/>
      <w:r w:rsidR="006470DE" w:rsidRPr="003E68FD">
        <w:rPr>
          <w:rFonts w:ascii="Book Antiqua" w:hAnsi="Book Antiqua"/>
          <w:sz w:val="24"/>
          <w:szCs w:val="24"/>
          <w:vertAlign w:val="superscript"/>
        </w:rPr>
        <w:t>5</w:t>
      </w:r>
      <w:r w:rsidR="00AB77B6" w:rsidRPr="003E68FD">
        <w:rPr>
          <w:rFonts w:ascii="Book Antiqua" w:hAnsi="Book Antiqua"/>
          <w:sz w:val="24"/>
          <w:szCs w:val="24"/>
          <w:vertAlign w:val="superscript"/>
        </w:rPr>
        <w:t>7</w:t>
      </w:r>
      <w:r w:rsidR="008E528C" w:rsidRPr="003E68FD">
        <w:rPr>
          <w:rFonts w:ascii="Book Antiqua" w:hAnsi="Book Antiqua"/>
          <w:sz w:val="24"/>
          <w:szCs w:val="24"/>
          <w:vertAlign w:val="superscript"/>
        </w:rPr>
        <w:t>]</w:t>
      </w:r>
      <w:r w:rsidR="00E468AA" w:rsidRPr="003E68FD">
        <w:rPr>
          <w:rFonts w:ascii="Book Antiqua" w:hAnsi="Book Antiqua"/>
          <w:sz w:val="24"/>
          <w:szCs w:val="24"/>
        </w:rPr>
        <w:t xml:space="preserve"> have presented the results of a phase II trial that compared FOLFOX plus onartuzumab </w:t>
      </w:r>
      <w:r w:rsidR="004108A8" w:rsidRPr="003E68FD">
        <w:rPr>
          <w:rFonts w:ascii="Book Antiqua" w:hAnsi="Book Antiqua"/>
          <w:i/>
          <w:sz w:val="24"/>
          <w:szCs w:val="24"/>
        </w:rPr>
        <w:t>vs</w:t>
      </w:r>
      <w:r w:rsidR="00E468AA" w:rsidRPr="003E68FD">
        <w:rPr>
          <w:rFonts w:ascii="Book Antiqua" w:hAnsi="Book Antiqua"/>
          <w:sz w:val="24"/>
          <w:szCs w:val="24"/>
        </w:rPr>
        <w:t xml:space="preserve"> FOLFOX plus placebo in patients with </w:t>
      </w:r>
      <w:r w:rsidR="00A1285C" w:rsidRPr="003E68FD">
        <w:rPr>
          <w:rFonts w:ascii="Book Antiqua" w:hAnsi="Book Antiqua"/>
          <w:sz w:val="24"/>
          <w:szCs w:val="24"/>
        </w:rPr>
        <w:t xml:space="preserve">metastatic </w:t>
      </w:r>
      <w:r w:rsidR="00E468AA" w:rsidRPr="003E68FD">
        <w:rPr>
          <w:rFonts w:ascii="Book Antiqua" w:hAnsi="Book Antiqua"/>
          <w:sz w:val="24"/>
          <w:szCs w:val="24"/>
        </w:rPr>
        <w:t xml:space="preserve">gastroesophageal adenocarcinoma. </w:t>
      </w:r>
      <w:r w:rsidR="00094504" w:rsidRPr="003E68FD">
        <w:rPr>
          <w:rFonts w:ascii="Book Antiqua" w:hAnsi="Book Antiqua"/>
          <w:sz w:val="24"/>
          <w:szCs w:val="24"/>
        </w:rPr>
        <w:t>The primary endpoint of the trial was not met</w:t>
      </w:r>
      <w:r w:rsidR="00345932" w:rsidRPr="003E68FD">
        <w:rPr>
          <w:rFonts w:ascii="Book Antiqua" w:hAnsi="Book Antiqua"/>
          <w:sz w:val="24"/>
          <w:szCs w:val="24"/>
        </w:rPr>
        <w:t xml:space="preserve"> </w:t>
      </w:r>
      <w:r w:rsidR="00A159EE" w:rsidRPr="003E68FD">
        <w:rPr>
          <w:rFonts w:ascii="Book Antiqua" w:hAnsi="Book Antiqua"/>
          <w:sz w:val="24"/>
          <w:szCs w:val="24"/>
          <w:lang w:eastAsia="zh-CN"/>
        </w:rPr>
        <w:t>(</w:t>
      </w:r>
      <w:r w:rsidR="00E468AA" w:rsidRPr="003E68FD">
        <w:rPr>
          <w:rFonts w:ascii="Book Antiqua" w:hAnsi="Book Antiqua"/>
          <w:sz w:val="24"/>
          <w:szCs w:val="24"/>
        </w:rPr>
        <w:t xml:space="preserve">6.77 </w:t>
      </w:r>
      <w:r w:rsidR="009E3EF5" w:rsidRPr="003E68FD">
        <w:rPr>
          <w:rFonts w:ascii="Book Antiqua" w:hAnsi="Book Antiqua"/>
          <w:sz w:val="24"/>
          <w:szCs w:val="24"/>
        </w:rPr>
        <w:t>mo</w:t>
      </w:r>
      <w:r w:rsidR="00E468AA" w:rsidRPr="003E68FD">
        <w:rPr>
          <w:rFonts w:ascii="Book Antiqua" w:hAnsi="Book Antiqua"/>
          <w:sz w:val="24"/>
          <w:szCs w:val="24"/>
        </w:rPr>
        <w:t xml:space="preserve"> in onartuzumab arm </w:t>
      </w:r>
      <w:r w:rsidR="00DE5570" w:rsidRPr="003E68FD">
        <w:rPr>
          <w:rFonts w:ascii="Book Antiqua" w:hAnsi="Book Antiqua"/>
          <w:i/>
          <w:sz w:val="24"/>
          <w:szCs w:val="24"/>
        </w:rPr>
        <w:t>vs</w:t>
      </w:r>
      <w:r w:rsidR="00E468AA" w:rsidRPr="003E68FD">
        <w:rPr>
          <w:rFonts w:ascii="Book Antiqua" w:hAnsi="Book Antiqua"/>
          <w:sz w:val="24"/>
          <w:szCs w:val="24"/>
        </w:rPr>
        <w:t xml:space="preserve"> 6.97 </w:t>
      </w:r>
      <w:r w:rsidR="009E3EF5" w:rsidRPr="003E68FD">
        <w:rPr>
          <w:rFonts w:ascii="Book Antiqua" w:hAnsi="Book Antiqua"/>
          <w:sz w:val="24"/>
          <w:szCs w:val="24"/>
        </w:rPr>
        <w:t>mo</w:t>
      </w:r>
      <w:r w:rsidR="00E468AA" w:rsidRPr="003E68FD">
        <w:rPr>
          <w:rFonts w:ascii="Book Antiqua" w:hAnsi="Book Antiqua"/>
          <w:sz w:val="24"/>
          <w:szCs w:val="24"/>
        </w:rPr>
        <w:t xml:space="preserve"> </w:t>
      </w:r>
      <w:r w:rsidR="00345932" w:rsidRPr="003E68FD">
        <w:rPr>
          <w:rFonts w:ascii="Book Antiqua" w:hAnsi="Book Antiqua"/>
          <w:sz w:val="24"/>
          <w:szCs w:val="24"/>
        </w:rPr>
        <w:t xml:space="preserve">in the </w:t>
      </w:r>
      <w:r w:rsidR="00E468AA" w:rsidRPr="003E68FD">
        <w:rPr>
          <w:rFonts w:ascii="Book Antiqua" w:hAnsi="Book Antiqua"/>
          <w:sz w:val="24"/>
          <w:szCs w:val="24"/>
        </w:rPr>
        <w:t>placebo arm</w:t>
      </w:r>
      <w:r w:rsidR="00345932" w:rsidRPr="003E68FD">
        <w:rPr>
          <w:rFonts w:ascii="Book Antiqua" w:hAnsi="Book Antiqua"/>
          <w:sz w:val="24"/>
          <w:szCs w:val="24"/>
        </w:rPr>
        <w:t xml:space="preserve">, </w:t>
      </w:r>
      <w:r w:rsidR="006746EF" w:rsidRPr="003E68FD">
        <w:rPr>
          <w:rFonts w:ascii="Book Antiqua" w:hAnsi="Book Antiqua" w:cs="Times New Roman"/>
          <w:sz w:val="24"/>
          <w:szCs w:val="24"/>
        </w:rPr>
        <w:t>HR</w:t>
      </w:r>
      <w:r w:rsidR="006746EF" w:rsidRPr="003E68FD">
        <w:rPr>
          <w:rFonts w:ascii="Book Antiqua" w:hAnsi="Book Antiqua" w:cs="Times New Roman"/>
          <w:sz w:val="24"/>
          <w:szCs w:val="24"/>
          <w:lang w:eastAsia="zh-CN"/>
        </w:rPr>
        <w:t>:</w:t>
      </w:r>
      <w:r w:rsidR="00345932" w:rsidRPr="003E68FD">
        <w:rPr>
          <w:rFonts w:ascii="Book Antiqua" w:hAnsi="Book Antiqua"/>
          <w:sz w:val="24"/>
          <w:szCs w:val="24"/>
        </w:rPr>
        <w:t xml:space="preserve"> 1.08</w:t>
      </w:r>
      <w:r w:rsidR="00B41905" w:rsidRPr="003E68FD">
        <w:rPr>
          <w:rFonts w:ascii="Book Antiqua" w:hAnsi="Book Antiqua"/>
          <w:sz w:val="24"/>
          <w:szCs w:val="24"/>
          <w:lang w:eastAsia="zh-CN"/>
        </w:rPr>
        <w:t>;</w:t>
      </w:r>
      <w:r w:rsidR="00345932" w:rsidRPr="003E68FD">
        <w:rPr>
          <w:rFonts w:ascii="Book Antiqua" w:hAnsi="Book Antiqua"/>
          <w:sz w:val="24"/>
          <w:szCs w:val="24"/>
        </w:rPr>
        <w:t xml:space="preserve"> </w:t>
      </w:r>
      <w:r w:rsidR="00B41905" w:rsidRPr="003E68FD">
        <w:rPr>
          <w:rFonts w:ascii="Book Antiqua" w:hAnsi="Book Antiqua"/>
          <w:sz w:val="24"/>
          <w:szCs w:val="24"/>
        </w:rPr>
        <w:t>95%CI</w:t>
      </w:r>
      <w:r w:rsidR="00B41905" w:rsidRPr="003E68FD">
        <w:rPr>
          <w:rFonts w:ascii="Book Antiqua" w:hAnsi="Book Antiqua"/>
          <w:sz w:val="24"/>
          <w:szCs w:val="24"/>
          <w:lang w:eastAsia="zh-CN"/>
        </w:rPr>
        <w:t>:</w:t>
      </w:r>
      <w:r w:rsidR="00345932" w:rsidRPr="003E68FD">
        <w:rPr>
          <w:rFonts w:ascii="Book Antiqua" w:hAnsi="Book Antiqua"/>
          <w:sz w:val="24"/>
          <w:szCs w:val="24"/>
        </w:rPr>
        <w:t xml:space="preserve"> 0.71-1.63)</w:t>
      </w:r>
      <w:r w:rsidR="00E468AA" w:rsidRPr="003E68FD">
        <w:rPr>
          <w:rFonts w:ascii="Book Antiqua" w:hAnsi="Book Antiqua"/>
          <w:sz w:val="24"/>
          <w:szCs w:val="24"/>
        </w:rPr>
        <w:t xml:space="preserve">. In MET-positive patients, PFS was 5.95 </w:t>
      </w:r>
      <w:r w:rsidR="009E3EF5" w:rsidRPr="003E68FD">
        <w:rPr>
          <w:rFonts w:ascii="Book Antiqua" w:hAnsi="Book Antiqua"/>
          <w:sz w:val="24"/>
          <w:szCs w:val="24"/>
        </w:rPr>
        <w:t>mo</w:t>
      </w:r>
      <w:r w:rsidR="00E468AA" w:rsidRPr="003E68FD">
        <w:rPr>
          <w:rFonts w:ascii="Book Antiqua" w:hAnsi="Book Antiqua"/>
          <w:sz w:val="24"/>
          <w:szCs w:val="24"/>
        </w:rPr>
        <w:t xml:space="preserve"> for patients receiving onartuzumab </w:t>
      </w:r>
      <w:r w:rsidR="00831296" w:rsidRPr="003E68FD">
        <w:rPr>
          <w:rFonts w:ascii="Book Antiqua" w:hAnsi="Book Antiqua"/>
          <w:i/>
          <w:sz w:val="24"/>
          <w:szCs w:val="24"/>
        </w:rPr>
        <w:t>vs</w:t>
      </w:r>
      <w:r w:rsidR="00E468AA" w:rsidRPr="003E68FD">
        <w:rPr>
          <w:rFonts w:ascii="Book Antiqua" w:hAnsi="Book Antiqua"/>
          <w:sz w:val="24"/>
          <w:szCs w:val="24"/>
        </w:rPr>
        <w:t xml:space="preserve"> 6.8 </w:t>
      </w:r>
      <w:r w:rsidR="009E3EF5" w:rsidRPr="003E68FD">
        <w:rPr>
          <w:rFonts w:ascii="Book Antiqua" w:hAnsi="Book Antiqua"/>
          <w:sz w:val="24"/>
          <w:szCs w:val="24"/>
        </w:rPr>
        <w:t>mo</w:t>
      </w:r>
      <w:r w:rsidR="00E468AA" w:rsidRPr="003E68FD">
        <w:rPr>
          <w:rFonts w:ascii="Book Antiqua" w:hAnsi="Book Antiqua"/>
          <w:sz w:val="24"/>
          <w:szCs w:val="24"/>
        </w:rPr>
        <w:t xml:space="preserve"> for those in the placebo arm</w:t>
      </w:r>
      <w:r w:rsidR="00345932" w:rsidRPr="003E68FD">
        <w:rPr>
          <w:rFonts w:ascii="Book Antiqua" w:hAnsi="Book Antiqua"/>
          <w:sz w:val="24"/>
          <w:szCs w:val="24"/>
        </w:rPr>
        <w:t xml:space="preserve"> </w:t>
      </w:r>
      <w:r w:rsidR="006746EF" w:rsidRPr="003E68FD">
        <w:rPr>
          <w:rFonts w:ascii="Book Antiqua" w:hAnsi="Book Antiqua"/>
          <w:sz w:val="24"/>
          <w:szCs w:val="24"/>
          <w:lang w:eastAsia="zh-CN"/>
        </w:rPr>
        <w:t>(</w:t>
      </w:r>
      <w:r w:rsidR="006746EF" w:rsidRPr="003E68FD">
        <w:rPr>
          <w:rFonts w:ascii="Book Antiqua" w:hAnsi="Book Antiqua" w:cs="Times New Roman"/>
          <w:sz w:val="24"/>
          <w:szCs w:val="24"/>
        </w:rPr>
        <w:t>HR</w:t>
      </w:r>
      <w:r w:rsidR="006746EF" w:rsidRPr="003E68FD">
        <w:rPr>
          <w:rFonts w:ascii="Book Antiqua" w:hAnsi="Book Antiqua" w:cs="Times New Roman"/>
          <w:sz w:val="24"/>
          <w:szCs w:val="24"/>
          <w:lang w:eastAsia="zh-CN"/>
        </w:rPr>
        <w:t>:</w:t>
      </w:r>
      <w:r w:rsidR="00345932" w:rsidRPr="003E68FD">
        <w:rPr>
          <w:rFonts w:ascii="Book Antiqua" w:hAnsi="Book Antiqua"/>
          <w:sz w:val="24"/>
          <w:szCs w:val="24"/>
        </w:rPr>
        <w:t xml:space="preserve"> 1.38</w:t>
      </w:r>
      <w:r w:rsidR="000C2A7A" w:rsidRPr="003E68FD">
        <w:rPr>
          <w:rFonts w:ascii="Book Antiqua" w:hAnsi="Book Antiqua"/>
          <w:sz w:val="24"/>
          <w:szCs w:val="24"/>
          <w:lang w:eastAsia="zh-CN"/>
        </w:rPr>
        <w:t>;</w:t>
      </w:r>
      <w:r w:rsidR="00345932" w:rsidRPr="003E68FD">
        <w:rPr>
          <w:rFonts w:ascii="Book Antiqua" w:hAnsi="Book Antiqua"/>
          <w:sz w:val="24"/>
          <w:szCs w:val="24"/>
        </w:rPr>
        <w:t xml:space="preserve"> </w:t>
      </w:r>
      <w:r w:rsidR="000C2A7A" w:rsidRPr="003E68FD">
        <w:rPr>
          <w:rFonts w:ascii="Book Antiqua" w:hAnsi="Book Antiqua"/>
          <w:sz w:val="24"/>
          <w:szCs w:val="24"/>
        </w:rPr>
        <w:t>95%CI</w:t>
      </w:r>
      <w:r w:rsidR="000C2A7A" w:rsidRPr="003E68FD">
        <w:rPr>
          <w:rFonts w:ascii="Book Antiqua" w:hAnsi="Book Antiqua"/>
          <w:sz w:val="24"/>
          <w:szCs w:val="24"/>
          <w:lang w:eastAsia="zh-CN"/>
        </w:rPr>
        <w:t>:</w:t>
      </w:r>
      <w:r w:rsidR="00345932" w:rsidRPr="003E68FD">
        <w:rPr>
          <w:rFonts w:ascii="Book Antiqua" w:hAnsi="Book Antiqua"/>
          <w:sz w:val="24"/>
          <w:szCs w:val="24"/>
        </w:rPr>
        <w:t xml:space="preserve"> 0.60-3.20)</w:t>
      </w:r>
      <w:r w:rsidR="00E468AA" w:rsidRPr="003E68FD">
        <w:rPr>
          <w:rFonts w:ascii="Book Antiqua" w:hAnsi="Book Antiqua"/>
          <w:sz w:val="24"/>
          <w:szCs w:val="24"/>
        </w:rPr>
        <w:t>. Serious adverse events</w:t>
      </w:r>
      <w:r w:rsidR="00345932" w:rsidRPr="003E68FD">
        <w:rPr>
          <w:rFonts w:ascii="Book Antiqua" w:hAnsi="Book Antiqua"/>
          <w:sz w:val="24"/>
          <w:szCs w:val="24"/>
        </w:rPr>
        <w:t xml:space="preserve">, including neutropenia, thrombocytopenia, peripheral edema, and pulmonary embolism </w:t>
      </w:r>
      <w:r w:rsidR="00E468AA" w:rsidRPr="003E68FD">
        <w:rPr>
          <w:rFonts w:ascii="Book Antiqua" w:hAnsi="Book Antiqua"/>
          <w:sz w:val="24"/>
          <w:szCs w:val="24"/>
        </w:rPr>
        <w:t xml:space="preserve">also occurred more frequently in patients on onartuzumab </w:t>
      </w:r>
      <w:r w:rsidR="008E528C" w:rsidRPr="003E68FD">
        <w:rPr>
          <w:rFonts w:ascii="Book Antiqua" w:hAnsi="Book Antiqua"/>
          <w:sz w:val="24"/>
          <w:szCs w:val="24"/>
        </w:rPr>
        <w:t>(</w:t>
      </w:r>
      <w:r w:rsidR="00E468AA" w:rsidRPr="003E68FD">
        <w:rPr>
          <w:rFonts w:ascii="Book Antiqua" w:hAnsi="Book Antiqua"/>
          <w:sz w:val="24"/>
          <w:szCs w:val="24"/>
        </w:rPr>
        <w:t xml:space="preserve">55% </w:t>
      </w:r>
      <w:r w:rsidR="0080594B" w:rsidRPr="003E68FD">
        <w:rPr>
          <w:rFonts w:ascii="Book Antiqua" w:hAnsi="Book Antiqua"/>
          <w:i/>
          <w:sz w:val="24"/>
          <w:szCs w:val="24"/>
        </w:rPr>
        <w:t>vs</w:t>
      </w:r>
      <w:r w:rsidR="00E468AA" w:rsidRPr="003E68FD">
        <w:rPr>
          <w:rFonts w:ascii="Book Antiqua" w:hAnsi="Book Antiqua"/>
          <w:sz w:val="24"/>
          <w:szCs w:val="24"/>
        </w:rPr>
        <w:t xml:space="preserve"> 40%). </w:t>
      </w:r>
    </w:p>
    <w:p w14:paraId="52337769" w14:textId="12340C55" w:rsidR="00BA370C" w:rsidRPr="003E68FD" w:rsidRDefault="003B3FDD" w:rsidP="00180BF9">
      <w:pPr>
        <w:spacing w:after="0" w:line="360" w:lineRule="auto"/>
        <w:ind w:firstLineChars="100" w:firstLine="240"/>
        <w:jc w:val="both"/>
        <w:rPr>
          <w:rFonts w:ascii="Book Antiqua" w:hAnsi="Book Antiqua"/>
          <w:sz w:val="24"/>
          <w:szCs w:val="24"/>
        </w:rPr>
      </w:pPr>
      <w:r w:rsidRPr="003E68FD">
        <w:rPr>
          <w:rFonts w:ascii="Book Antiqua" w:hAnsi="Book Antiqua"/>
          <w:sz w:val="24"/>
          <w:szCs w:val="24"/>
        </w:rPr>
        <w:t xml:space="preserve">The phase III MetGastric trial </w:t>
      </w:r>
      <w:bookmarkStart w:id="186" w:name="OLE_LINK267"/>
      <w:bookmarkStart w:id="187" w:name="OLE_LINK268"/>
      <w:bookmarkStart w:id="188" w:name="OLE_LINK269"/>
      <w:r w:rsidR="00A1285C" w:rsidRPr="003E68FD">
        <w:rPr>
          <w:rFonts w:ascii="Book Antiqua" w:hAnsi="Book Antiqua"/>
          <w:sz w:val="24"/>
          <w:szCs w:val="24"/>
        </w:rPr>
        <w:t xml:space="preserve">will </w:t>
      </w:r>
      <w:r w:rsidR="00A252A4" w:rsidRPr="003E68FD">
        <w:rPr>
          <w:rFonts w:ascii="Book Antiqua" w:hAnsi="Book Antiqua"/>
          <w:sz w:val="24"/>
          <w:szCs w:val="24"/>
        </w:rPr>
        <w:t xml:space="preserve">assess </w:t>
      </w:r>
      <w:r w:rsidR="00A1285C" w:rsidRPr="003E68FD">
        <w:rPr>
          <w:rFonts w:ascii="Book Antiqua" w:hAnsi="Book Antiqua"/>
          <w:sz w:val="24"/>
          <w:szCs w:val="24"/>
        </w:rPr>
        <w:t xml:space="preserve">the effectiveness and toxicity </w:t>
      </w:r>
      <w:bookmarkEnd w:id="186"/>
      <w:bookmarkEnd w:id="187"/>
      <w:bookmarkEnd w:id="188"/>
      <w:r w:rsidRPr="003E68FD">
        <w:rPr>
          <w:rFonts w:ascii="Book Antiqua" w:hAnsi="Book Antiqua"/>
          <w:sz w:val="24"/>
          <w:szCs w:val="24"/>
        </w:rPr>
        <w:t xml:space="preserve">of onartuzumab in combination with modified-FOLFOX6 chemotherapy </w:t>
      </w:r>
      <w:bookmarkStart w:id="189" w:name="OLE_LINK270"/>
      <w:bookmarkStart w:id="190" w:name="OLE_LINK271"/>
      <w:r w:rsidRPr="003E68FD">
        <w:rPr>
          <w:rFonts w:ascii="Book Antiqua" w:hAnsi="Book Antiqua"/>
          <w:sz w:val="24"/>
          <w:szCs w:val="24"/>
        </w:rPr>
        <w:t xml:space="preserve">in patients with metastatic HER2-negative and MET-positive </w:t>
      </w:r>
      <w:bookmarkEnd w:id="189"/>
      <w:bookmarkEnd w:id="190"/>
      <w:r w:rsidR="00A252A4" w:rsidRPr="003E68FD">
        <w:rPr>
          <w:rFonts w:ascii="Book Antiqua" w:hAnsi="Book Antiqua"/>
          <w:sz w:val="24"/>
          <w:szCs w:val="24"/>
        </w:rPr>
        <w:t xml:space="preserve">gastric or GEJ </w:t>
      </w:r>
      <w:proofErr w:type="gramStart"/>
      <w:r w:rsidR="006879C2" w:rsidRPr="003E68FD">
        <w:rPr>
          <w:rFonts w:ascii="Book Antiqua" w:hAnsi="Book Antiqua"/>
          <w:sz w:val="24"/>
          <w:szCs w:val="24"/>
        </w:rPr>
        <w:t>adenocarcinoma</w:t>
      </w:r>
      <w:r w:rsidR="0031789B" w:rsidRPr="003E68FD">
        <w:rPr>
          <w:rFonts w:ascii="Book Antiqua" w:hAnsi="Book Antiqua"/>
          <w:sz w:val="24"/>
          <w:szCs w:val="24"/>
          <w:vertAlign w:val="superscript"/>
        </w:rPr>
        <w:t>[</w:t>
      </w:r>
      <w:proofErr w:type="gramEnd"/>
      <w:r w:rsidR="006470DE" w:rsidRPr="003E68FD">
        <w:rPr>
          <w:rFonts w:ascii="Book Antiqua" w:hAnsi="Book Antiqua"/>
          <w:sz w:val="24"/>
          <w:szCs w:val="24"/>
          <w:vertAlign w:val="superscript"/>
        </w:rPr>
        <w:t>5</w:t>
      </w:r>
      <w:r w:rsidR="00AB77B6" w:rsidRPr="003E68FD">
        <w:rPr>
          <w:rFonts w:ascii="Book Antiqua" w:hAnsi="Book Antiqua"/>
          <w:sz w:val="24"/>
          <w:szCs w:val="24"/>
          <w:vertAlign w:val="superscript"/>
        </w:rPr>
        <w:t>8</w:t>
      </w:r>
      <w:r w:rsidR="008E528C" w:rsidRPr="003E68FD">
        <w:rPr>
          <w:rFonts w:ascii="Book Antiqua" w:hAnsi="Book Antiqua"/>
          <w:sz w:val="24"/>
          <w:szCs w:val="24"/>
          <w:vertAlign w:val="superscript"/>
        </w:rPr>
        <w:t>]</w:t>
      </w:r>
      <w:r w:rsidRPr="003E68FD">
        <w:rPr>
          <w:rFonts w:ascii="Book Antiqua" w:hAnsi="Book Antiqua"/>
          <w:sz w:val="24"/>
          <w:szCs w:val="24"/>
        </w:rPr>
        <w:t xml:space="preserve">. In this study, </w:t>
      </w:r>
      <w:r w:rsidR="00A252A4" w:rsidRPr="003E68FD">
        <w:rPr>
          <w:rFonts w:ascii="Book Antiqua" w:hAnsi="Book Antiqua"/>
          <w:sz w:val="24"/>
          <w:szCs w:val="24"/>
        </w:rPr>
        <w:t xml:space="preserve">enrolled </w:t>
      </w:r>
      <w:r w:rsidRPr="003E68FD">
        <w:rPr>
          <w:rFonts w:ascii="Book Antiqua" w:hAnsi="Book Antiqua"/>
          <w:sz w:val="24"/>
          <w:szCs w:val="24"/>
        </w:rPr>
        <w:t>patients will receive the chemotherapy with either onartuzumab or placebo</w:t>
      </w:r>
      <w:r w:rsidR="00AF2D28" w:rsidRPr="003E68FD">
        <w:rPr>
          <w:rFonts w:ascii="Book Antiqua" w:hAnsi="Book Antiqua"/>
          <w:sz w:val="24"/>
          <w:szCs w:val="24"/>
        </w:rPr>
        <w:t xml:space="preserve">, and patients who have not progressed after 12 cycles </w:t>
      </w:r>
      <w:r w:rsidR="009D3B1F" w:rsidRPr="003E68FD">
        <w:rPr>
          <w:rFonts w:ascii="Book Antiqua" w:hAnsi="Book Antiqua"/>
          <w:sz w:val="24"/>
          <w:szCs w:val="24"/>
        </w:rPr>
        <w:t xml:space="preserve">of </w:t>
      </w:r>
      <w:r w:rsidR="009D3B1F" w:rsidRPr="003E68FD">
        <w:rPr>
          <w:rFonts w:ascii="Book Antiqua" w:hAnsi="Book Antiqua"/>
          <w:sz w:val="24"/>
          <w:szCs w:val="24"/>
        </w:rPr>
        <w:lastRenderedPageBreak/>
        <w:t xml:space="preserve">treatment </w:t>
      </w:r>
      <w:r w:rsidR="00AF2D28" w:rsidRPr="003E68FD">
        <w:rPr>
          <w:rFonts w:ascii="Book Antiqua" w:hAnsi="Book Antiqua"/>
          <w:sz w:val="24"/>
          <w:szCs w:val="24"/>
        </w:rPr>
        <w:t xml:space="preserve">will continue with either onartuzumab or placebo </w:t>
      </w:r>
      <w:bookmarkStart w:id="191" w:name="OLE_LINK272"/>
      <w:r w:rsidR="00AF2D28" w:rsidRPr="003E68FD">
        <w:rPr>
          <w:rFonts w:ascii="Book Antiqua" w:hAnsi="Book Antiqua"/>
          <w:sz w:val="24"/>
          <w:szCs w:val="24"/>
        </w:rPr>
        <w:t xml:space="preserve">until </w:t>
      </w:r>
      <w:r w:rsidR="000F147E" w:rsidRPr="003E68FD">
        <w:rPr>
          <w:rFonts w:ascii="Book Antiqua" w:hAnsi="Book Antiqua"/>
          <w:sz w:val="24"/>
          <w:szCs w:val="24"/>
        </w:rPr>
        <w:t xml:space="preserve">evidence of </w:t>
      </w:r>
      <w:r w:rsidR="00AF2D28" w:rsidRPr="003E68FD">
        <w:rPr>
          <w:rFonts w:ascii="Book Antiqua" w:hAnsi="Book Antiqua"/>
          <w:sz w:val="24"/>
          <w:szCs w:val="24"/>
        </w:rPr>
        <w:t xml:space="preserve">disease progression or </w:t>
      </w:r>
      <w:r w:rsidR="00454F5F" w:rsidRPr="003E68FD">
        <w:rPr>
          <w:rFonts w:ascii="Book Antiqua" w:hAnsi="Book Antiqua"/>
          <w:sz w:val="24"/>
          <w:szCs w:val="24"/>
        </w:rPr>
        <w:t xml:space="preserve">intolerable </w:t>
      </w:r>
      <w:r w:rsidR="00AF2D28" w:rsidRPr="003E68FD">
        <w:rPr>
          <w:rFonts w:ascii="Book Antiqua" w:hAnsi="Book Antiqua"/>
          <w:sz w:val="24"/>
          <w:szCs w:val="24"/>
        </w:rPr>
        <w:t>toxicity</w:t>
      </w:r>
      <w:r w:rsidR="00454F5F" w:rsidRPr="003E68FD">
        <w:rPr>
          <w:rFonts w:ascii="Book Antiqua" w:hAnsi="Book Antiqua"/>
          <w:sz w:val="24"/>
          <w:szCs w:val="24"/>
        </w:rPr>
        <w:t xml:space="preserve">. </w:t>
      </w:r>
    </w:p>
    <w:bookmarkEnd w:id="191"/>
    <w:p w14:paraId="3DF3D148" w14:textId="77777777" w:rsidR="009F5727" w:rsidRPr="003E68FD" w:rsidRDefault="009F5727" w:rsidP="00180BF9">
      <w:pPr>
        <w:spacing w:after="0" w:line="360" w:lineRule="auto"/>
        <w:jc w:val="both"/>
        <w:rPr>
          <w:rFonts w:ascii="Book Antiqua" w:hAnsi="Book Antiqua"/>
          <w:sz w:val="24"/>
          <w:szCs w:val="24"/>
        </w:rPr>
      </w:pPr>
    </w:p>
    <w:p w14:paraId="4DB083E2" w14:textId="05FCA457" w:rsidR="009F5727" w:rsidRPr="003E68FD" w:rsidRDefault="009F5727" w:rsidP="00180BF9">
      <w:pPr>
        <w:spacing w:after="0" w:line="360" w:lineRule="auto"/>
        <w:jc w:val="both"/>
        <w:rPr>
          <w:rFonts w:ascii="Book Antiqua" w:hAnsi="Book Antiqua"/>
          <w:b/>
          <w:i/>
          <w:sz w:val="24"/>
          <w:szCs w:val="24"/>
        </w:rPr>
      </w:pPr>
      <w:r w:rsidRPr="003E68FD">
        <w:rPr>
          <w:rFonts w:ascii="Book Antiqua" w:hAnsi="Book Antiqua"/>
          <w:b/>
          <w:i/>
          <w:sz w:val="24"/>
          <w:szCs w:val="24"/>
        </w:rPr>
        <w:t xml:space="preserve">Targeting programmed cell death-1 receptor </w:t>
      </w:r>
      <w:r w:rsidR="008E528C" w:rsidRPr="003E68FD">
        <w:rPr>
          <w:rFonts w:ascii="Book Antiqua" w:hAnsi="Book Antiqua"/>
          <w:b/>
          <w:i/>
          <w:sz w:val="24"/>
          <w:szCs w:val="24"/>
        </w:rPr>
        <w:t>(</w:t>
      </w:r>
      <w:r w:rsidR="00BA0B72" w:rsidRPr="003E68FD">
        <w:rPr>
          <w:rFonts w:ascii="Book Antiqua" w:hAnsi="Book Antiqua"/>
          <w:b/>
          <w:i/>
          <w:sz w:val="24"/>
          <w:szCs w:val="24"/>
        </w:rPr>
        <w:t xml:space="preserve">PD-1) and its ligand </w:t>
      </w:r>
      <w:r w:rsidR="008E528C" w:rsidRPr="003E68FD">
        <w:rPr>
          <w:rFonts w:ascii="Book Antiqua" w:hAnsi="Book Antiqua"/>
          <w:b/>
          <w:i/>
          <w:sz w:val="24"/>
          <w:szCs w:val="24"/>
        </w:rPr>
        <w:t>(</w:t>
      </w:r>
      <w:r w:rsidR="00BA0B72" w:rsidRPr="003E68FD">
        <w:rPr>
          <w:rFonts w:ascii="Book Antiqua" w:hAnsi="Book Antiqua"/>
          <w:b/>
          <w:i/>
          <w:sz w:val="24"/>
          <w:szCs w:val="24"/>
        </w:rPr>
        <w:t>PD-L1)</w:t>
      </w:r>
    </w:p>
    <w:p w14:paraId="0A497444" w14:textId="43ED3880" w:rsidR="004E672C" w:rsidRPr="003E68FD" w:rsidRDefault="00BA0B72" w:rsidP="00180BF9">
      <w:pPr>
        <w:spacing w:after="0" w:line="360" w:lineRule="auto"/>
        <w:jc w:val="both"/>
        <w:rPr>
          <w:rFonts w:ascii="Book Antiqua" w:hAnsi="Book Antiqua"/>
          <w:sz w:val="24"/>
          <w:szCs w:val="24"/>
        </w:rPr>
      </w:pPr>
      <w:r w:rsidRPr="003E68FD">
        <w:rPr>
          <w:rFonts w:ascii="Book Antiqua" w:hAnsi="Book Antiqua"/>
          <w:sz w:val="24"/>
          <w:szCs w:val="24"/>
        </w:rPr>
        <w:t xml:space="preserve">PD-1 is </w:t>
      </w:r>
      <w:r w:rsidR="007C6A35" w:rsidRPr="003E68FD">
        <w:rPr>
          <w:rFonts w:ascii="Book Antiqua" w:hAnsi="Book Antiqua"/>
          <w:sz w:val="24"/>
          <w:szCs w:val="24"/>
        </w:rPr>
        <w:t xml:space="preserve">a cell surface and </w:t>
      </w:r>
      <w:r w:rsidRPr="003E68FD">
        <w:rPr>
          <w:rFonts w:ascii="Book Antiqua" w:hAnsi="Book Antiqua"/>
          <w:sz w:val="24"/>
          <w:szCs w:val="24"/>
        </w:rPr>
        <w:t xml:space="preserve">immune inhibitory receptor expressed on </w:t>
      </w:r>
      <w:r w:rsidR="007C6A35" w:rsidRPr="003E68FD">
        <w:rPr>
          <w:rFonts w:ascii="Book Antiqua" w:hAnsi="Book Antiqua"/>
          <w:sz w:val="24"/>
          <w:szCs w:val="24"/>
        </w:rPr>
        <w:t xml:space="preserve">a variety of </w:t>
      </w:r>
      <w:r w:rsidRPr="003E68FD">
        <w:rPr>
          <w:rFonts w:ascii="Book Antiqua" w:hAnsi="Book Antiqua"/>
          <w:sz w:val="24"/>
          <w:szCs w:val="24"/>
        </w:rPr>
        <w:t xml:space="preserve">immune cells, </w:t>
      </w:r>
      <w:r w:rsidR="00341FD2" w:rsidRPr="003E68FD">
        <w:rPr>
          <w:rFonts w:ascii="Book Antiqua" w:hAnsi="Book Antiqua"/>
          <w:sz w:val="24"/>
          <w:szCs w:val="24"/>
        </w:rPr>
        <w:t xml:space="preserve">especially </w:t>
      </w:r>
      <w:r w:rsidRPr="003E68FD">
        <w:rPr>
          <w:rFonts w:ascii="Book Antiqua" w:hAnsi="Book Antiqua"/>
          <w:sz w:val="24"/>
          <w:szCs w:val="24"/>
        </w:rPr>
        <w:t>cytotoxic T cells</w:t>
      </w:r>
      <w:r w:rsidR="00CD7BA4" w:rsidRPr="003E68FD">
        <w:rPr>
          <w:rFonts w:ascii="Book Antiqua" w:hAnsi="Book Antiqua"/>
          <w:sz w:val="24"/>
          <w:szCs w:val="24"/>
        </w:rPr>
        <w:t xml:space="preserve">. </w:t>
      </w:r>
      <w:r w:rsidR="00BC4267" w:rsidRPr="003E68FD">
        <w:rPr>
          <w:rFonts w:ascii="Book Antiqua" w:hAnsi="Book Antiqua"/>
          <w:sz w:val="24"/>
          <w:szCs w:val="24"/>
        </w:rPr>
        <w:t xml:space="preserve">Two distinct ligands for PD-1 were identified: </w:t>
      </w:r>
      <w:r w:rsidRPr="003E68FD">
        <w:rPr>
          <w:rFonts w:ascii="Book Antiqua" w:hAnsi="Book Antiqua"/>
          <w:sz w:val="24"/>
          <w:szCs w:val="24"/>
        </w:rPr>
        <w:t xml:space="preserve">programmed death ligand 1 </w:t>
      </w:r>
      <w:r w:rsidR="008E528C" w:rsidRPr="003E68FD">
        <w:rPr>
          <w:rFonts w:ascii="Book Antiqua" w:hAnsi="Book Antiqua"/>
          <w:sz w:val="24"/>
          <w:szCs w:val="24"/>
        </w:rPr>
        <w:t>(</w:t>
      </w:r>
      <w:r w:rsidRPr="003E68FD">
        <w:rPr>
          <w:rFonts w:ascii="Book Antiqua" w:hAnsi="Book Antiqua"/>
          <w:sz w:val="24"/>
          <w:szCs w:val="24"/>
        </w:rPr>
        <w:t>PD-L1) and PD</w:t>
      </w:r>
      <w:r w:rsidR="0065576F" w:rsidRPr="003E68FD">
        <w:rPr>
          <w:rFonts w:ascii="Book Antiqua" w:hAnsi="Book Antiqua"/>
          <w:sz w:val="24"/>
          <w:szCs w:val="24"/>
        </w:rPr>
        <w:t>-</w:t>
      </w:r>
      <w:proofErr w:type="gramStart"/>
      <w:r w:rsidR="006879C2" w:rsidRPr="003E68FD">
        <w:rPr>
          <w:rFonts w:ascii="Book Antiqua" w:hAnsi="Book Antiqua"/>
          <w:sz w:val="24"/>
          <w:szCs w:val="24"/>
        </w:rPr>
        <w:t>L2</w:t>
      </w:r>
      <w:r w:rsidR="007C6A35" w:rsidRPr="003E68FD">
        <w:rPr>
          <w:rFonts w:ascii="Book Antiqua" w:hAnsi="Book Antiqua"/>
          <w:sz w:val="24"/>
          <w:szCs w:val="24"/>
          <w:vertAlign w:val="superscript"/>
        </w:rPr>
        <w:t>[</w:t>
      </w:r>
      <w:proofErr w:type="gramEnd"/>
      <w:r w:rsidR="000E6BED" w:rsidRPr="003E68FD">
        <w:rPr>
          <w:rFonts w:ascii="Book Antiqua" w:hAnsi="Book Antiqua"/>
          <w:sz w:val="24"/>
          <w:szCs w:val="24"/>
          <w:vertAlign w:val="superscript"/>
        </w:rPr>
        <w:t>59</w:t>
      </w:r>
      <w:r w:rsidR="008E528C" w:rsidRPr="003E68FD">
        <w:rPr>
          <w:rFonts w:ascii="Book Antiqua" w:hAnsi="Book Antiqua"/>
          <w:sz w:val="24"/>
          <w:szCs w:val="24"/>
          <w:vertAlign w:val="superscript"/>
        </w:rPr>
        <w:t>]</w:t>
      </w:r>
      <w:r w:rsidRPr="003E68FD">
        <w:rPr>
          <w:rFonts w:ascii="Book Antiqua" w:hAnsi="Book Antiqua"/>
          <w:sz w:val="24"/>
          <w:szCs w:val="24"/>
        </w:rPr>
        <w:t xml:space="preserve">. While PD-L2 is expressed </w:t>
      </w:r>
      <w:r w:rsidR="004E4124" w:rsidRPr="003E68FD">
        <w:rPr>
          <w:rFonts w:ascii="Book Antiqua" w:hAnsi="Book Antiqua"/>
          <w:sz w:val="24"/>
          <w:szCs w:val="24"/>
        </w:rPr>
        <w:t xml:space="preserve">mainly </w:t>
      </w:r>
      <w:r w:rsidRPr="003E68FD">
        <w:rPr>
          <w:rFonts w:ascii="Book Antiqua" w:hAnsi="Book Antiqua"/>
          <w:sz w:val="24"/>
          <w:szCs w:val="24"/>
        </w:rPr>
        <w:t xml:space="preserve">on macrophages and dendritic cells, PDL-1 is expressed exclusively </w:t>
      </w:r>
      <w:r w:rsidR="00E1299D" w:rsidRPr="003E68FD">
        <w:rPr>
          <w:rFonts w:ascii="Book Antiqua" w:hAnsi="Book Antiqua"/>
          <w:sz w:val="24"/>
          <w:szCs w:val="24"/>
        </w:rPr>
        <w:t xml:space="preserve">by </w:t>
      </w:r>
      <w:r w:rsidRPr="003E68FD">
        <w:rPr>
          <w:rFonts w:ascii="Book Antiqua" w:hAnsi="Book Antiqua"/>
          <w:sz w:val="24"/>
          <w:szCs w:val="24"/>
        </w:rPr>
        <w:t>tumor cells</w:t>
      </w:r>
      <w:r w:rsidR="006879C2" w:rsidRPr="003E68FD">
        <w:rPr>
          <w:rFonts w:ascii="Book Antiqua" w:hAnsi="Book Antiqua"/>
          <w:sz w:val="24"/>
          <w:szCs w:val="24"/>
        </w:rPr>
        <w:t xml:space="preserve"> and their </w:t>
      </w:r>
      <w:proofErr w:type="gramStart"/>
      <w:r w:rsidR="006879C2" w:rsidRPr="003E68FD">
        <w:rPr>
          <w:rFonts w:ascii="Book Antiqua" w:hAnsi="Book Antiqua"/>
          <w:sz w:val="24"/>
          <w:szCs w:val="24"/>
        </w:rPr>
        <w:t>microenvironment</w:t>
      </w:r>
      <w:r w:rsidR="004F0E04" w:rsidRPr="003E68FD">
        <w:rPr>
          <w:rFonts w:ascii="Book Antiqua" w:hAnsi="Book Antiqua"/>
          <w:sz w:val="24"/>
          <w:szCs w:val="24"/>
          <w:vertAlign w:val="superscript"/>
        </w:rPr>
        <w:t>[</w:t>
      </w:r>
      <w:proofErr w:type="gramEnd"/>
      <w:r w:rsidR="00AB77B6" w:rsidRPr="003E68FD">
        <w:rPr>
          <w:rFonts w:ascii="Book Antiqua" w:hAnsi="Book Antiqua"/>
          <w:sz w:val="24"/>
          <w:szCs w:val="24"/>
          <w:vertAlign w:val="superscript"/>
        </w:rPr>
        <w:t>6</w:t>
      </w:r>
      <w:r w:rsidR="000E6BED" w:rsidRPr="003E68FD">
        <w:rPr>
          <w:rFonts w:ascii="Book Antiqua" w:hAnsi="Book Antiqua"/>
          <w:sz w:val="24"/>
          <w:szCs w:val="24"/>
          <w:vertAlign w:val="superscript"/>
        </w:rPr>
        <w:t>0</w:t>
      </w:r>
      <w:r w:rsidR="008E528C" w:rsidRPr="003E68FD">
        <w:rPr>
          <w:rFonts w:ascii="Book Antiqua" w:hAnsi="Book Antiqua"/>
          <w:sz w:val="24"/>
          <w:szCs w:val="24"/>
          <w:vertAlign w:val="superscript"/>
        </w:rPr>
        <w:t>]</w:t>
      </w:r>
      <w:r w:rsidR="00E1299D" w:rsidRPr="003E68FD">
        <w:rPr>
          <w:rFonts w:ascii="Book Antiqua" w:hAnsi="Book Antiqua"/>
          <w:sz w:val="24"/>
          <w:szCs w:val="24"/>
        </w:rPr>
        <w:t>.</w:t>
      </w:r>
      <w:r w:rsidR="00973E9D" w:rsidRPr="003E68FD">
        <w:rPr>
          <w:rFonts w:ascii="Book Antiqua" w:hAnsi="Book Antiqua"/>
          <w:sz w:val="24"/>
          <w:szCs w:val="24"/>
        </w:rPr>
        <w:t xml:space="preserve"> Tumors that express PD-L1 often tend to be aggres</w:t>
      </w:r>
      <w:r w:rsidR="006879C2" w:rsidRPr="003E68FD">
        <w:rPr>
          <w:rFonts w:ascii="Book Antiqua" w:hAnsi="Book Antiqua"/>
          <w:sz w:val="24"/>
          <w:szCs w:val="24"/>
        </w:rPr>
        <w:t xml:space="preserve">sive and carry a poor </w:t>
      </w:r>
      <w:proofErr w:type="gramStart"/>
      <w:r w:rsidR="006879C2" w:rsidRPr="003E68FD">
        <w:rPr>
          <w:rFonts w:ascii="Book Antiqua" w:hAnsi="Book Antiqua"/>
          <w:sz w:val="24"/>
          <w:szCs w:val="24"/>
        </w:rPr>
        <w:t>prognosis</w:t>
      </w:r>
      <w:r w:rsidR="0031789B" w:rsidRPr="003E68FD">
        <w:rPr>
          <w:rFonts w:ascii="Book Antiqua" w:hAnsi="Book Antiqua"/>
          <w:sz w:val="24"/>
          <w:szCs w:val="24"/>
          <w:vertAlign w:val="superscript"/>
        </w:rPr>
        <w:t>[</w:t>
      </w:r>
      <w:proofErr w:type="gramEnd"/>
      <w:r w:rsidR="009F23AF" w:rsidRPr="003E68FD">
        <w:rPr>
          <w:rFonts w:ascii="Book Antiqua" w:hAnsi="Book Antiqua"/>
          <w:sz w:val="24"/>
          <w:szCs w:val="24"/>
          <w:vertAlign w:val="superscript"/>
        </w:rPr>
        <w:t>6</w:t>
      </w:r>
      <w:r w:rsidR="006C7593" w:rsidRPr="003E68FD">
        <w:rPr>
          <w:rFonts w:ascii="Book Antiqua" w:hAnsi="Book Antiqua"/>
          <w:sz w:val="24"/>
          <w:szCs w:val="24"/>
          <w:vertAlign w:val="superscript"/>
        </w:rPr>
        <w:t>1</w:t>
      </w:r>
      <w:r w:rsidR="008E528C" w:rsidRPr="003E68FD">
        <w:rPr>
          <w:rFonts w:ascii="Book Antiqua" w:hAnsi="Book Antiqua"/>
          <w:sz w:val="24"/>
          <w:szCs w:val="24"/>
          <w:vertAlign w:val="superscript"/>
        </w:rPr>
        <w:t>]</w:t>
      </w:r>
      <w:r w:rsidR="00973E9D" w:rsidRPr="003E68FD">
        <w:rPr>
          <w:rFonts w:ascii="Book Antiqua" w:hAnsi="Book Antiqua"/>
          <w:sz w:val="24"/>
          <w:szCs w:val="24"/>
        </w:rPr>
        <w:t xml:space="preserve">. </w:t>
      </w:r>
      <w:r w:rsidR="00E1299D" w:rsidRPr="003E68FD">
        <w:rPr>
          <w:rFonts w:ascii="Book Antiqua" w:hAnsi="Book Antiqua"/>
          <w:sz w:val="24"/>
          <w:szCs w:val="24"/>
        </w:rPr>
        <w:t>Tumor cells utilize the PD-1</w:t>
      </w:r>
      <w:r w:rsidR="005028D0" w:rsidRPr="003E68FD">
        <w:rPr>
          <w:rFonts w:ascii="Book Antiqua" w:hAnsi="Book Antiqua"/>
          <w:sz w:val="24"/>
          <w:szCs w:val="24"/>
        </w:rPr>
        <w:t>/</w:t>
      </w:r>
      <w:r w:rsidR="00E1299D" w:rsidRPr="003E68FD">
        <w:rPr>
          <w:rFonts w:ascii="Book Antiqua" w:hAnsi="Book Antiqua"/>
          <w:sz w:val="24"/>
          <w:szCs w:val="24"/>
        </w:rPr>
        <w:t xml:space="preserve">PD-L1 pathway to evade immune-cell attack. </w:t>
      </w:r>
      <w:r w:rsidR="00FA153B" w:rsidRPr="003E68FD">
        <w:rPr>
          <w:rFonts w:ascii="Book Antiqua" w:hAnsi="Book Antiqua"/>
          <w:sz w:val="24"/>
          <w:szCs w:val="24"/>
        </w:rPr>
        <w:t xml:space="preserve">Activation of </w:t>
      </w:r>
      <w:r w:rsidR="00E1299D" w:rsidRPr="003E68FD">
        <w:rPr>
          <w:rFonts w:ascii="Book Antiqua" w:hAnsi="Book Antiqua"/>
          <w:sz w:val="24"/>
          <w:szCs w:val="24"/>
        </w:rPr>
        <w:t>this pathway in tumor cells</w:t>
      </w:r>
      <w:r w:rsidR="00FA153B" w:rsidRPr="003E68FD">
        <w:rPr>
          <w:rFonts w:ascii="Book Antiqua" w:hAnsi="Book Antiqua"/>
          <w:sz w:val="24"/>
          <w:szCs w:val="24"/>
        </w:rPr>
        <w:t xml:space="preserve"> blocks T-</w:t>
      </w:r>
      <w:r w:rsidR="00E1299D" w:rsidRPr="003E68FD">
        <w:rPr>
          <w:rFonts w:ascii="Book Antiqua" w:hAnsi="Book Antiqua"/>
          <w:sz w:val="24"/>
          <w:szCs w:val="24"/>
        </w:rPr>
        <w:t>cell</w:t>
      </w:r>
      <w:r w:rsidR="00FA153B" w:rsidRPr="003E68FD">
        <w:rPr>
          <w:rFonts w:ascii="Book Antiqua" w:hAnsi="Book Antiqua"/>
          <w:sz w:val="24"/>
          <w:szCs w:val="24"/>
        </w:rPr>
        <w:t xml:space="preserve">-mediated cytotoxicity and allows </w:t>
      </w:r>
      <w:r w:rsidR="00E1299D" w:rsidRPr="003E68FD">
        <w:rPr>
          <w:rFonts w:ascii="Book Antiqua" w:hAnsi="Book Antiqua"/>
          <w:sz w:val="24"/>
          <w:szCs w:val="24"/>
        </w:rPr>
        <w:t>tumor</w:t>
      </w:r>
      <w:r w:rsidR="00FA153B" w:rsidRPr="003E68FD">
        <w:rPr>
          <w:rFonts w:ascii="Book Antiqua" w:hAnsi="Book Antiqua"/>
          <w:sz w:val="24"/>
          <w:szCs w:val="24"/>
        </w:rPr>
        <w:t xml:space="preserve"> cells to continue to </w:t>
      </w:r>
      <w:proofErr w:type="gramStart"/>
      <w:r w:rsidR="00E1299D" w:rsidRPr="003E68FD">
        <w:rPr>
          <w:rFonts w:ascii="Book Antiqua" w:hAnsi="Book Antiqua"/>
          <w:sz w:val="24"/>
          <w:szCs w:val="24"/>
        </w:rPr>
        <w:t>proliferate</w:t>
      </w:r>
      <w:r w:rsidR="0031789B" w:rsidRPr="003E68FD">
        <w:rPr>
          <w:rFonts w:ascii="Book Antiqua" w:hAnsi="Book Antiqua"/>
          <w:sz w:val="24"/>
          <w:szCs w:val="24"/>
          <w:vertAlign w:val="superscript"/>
        </w:rPr>
        <w:t>[</w:t>
      </w:r>
      <w:proofErr w:type="gramEnd"/>
      <w:r w:rsidR="006C7593" w:rsidRPr="003E68FD">
        <w:rPr>
          <w:rFonts w:ascii="Book Antiqua" w:hAnsi="Book Antiqua"/>
          <w:sz w:val="24"/>
          <w:szCs w:val="24"/>
          <w:vertAlign w:val="superscript"/>
        </w:rPr>
        <w:t>59-61</w:t>
      </w:r>
      <w:r w:rsidR="008E528C" w:rsidRPr="003E68FD">
        <w:rPr>
          <w:rFonts w:ascii="Book Antiqua" w:hAnsi="Book Antiqua"/>
          <w:sz w:val="24"/>
          <w:szCs w:val="24"/>
          <w:vertAlign w:val="superscript"/>
        </w:rPr>
        <w:t>]</w:t>
      </w:r>
      <w:r w:rsidR="00E1299D" w:rsidRPr="003E68FD">
        <w:rPr>
          <w:rFonts w:ascii="Book Antiqua" w:hAnsi="Book Antiqua"/>
          <w:sz w:val="24"/>
          <w:szCs w:val="24"/>
        </w:rPr>
        <w:t xml:space="preserve">. </w:t>
      </w:r>
      <w:r w:rsidR="00973E9D" w:rsidRPr="003E68FD">
        <w:rPr>
          <w:rFonts w:ascii="Book Antiqua" w:hAnsi="Book Antiqua"/>
          <w:sz w:val="24"/>
          <w:szCs w:val="24"/>
        </w:rPr>
        <w:t xml:space="preserve">Drugs targeting PD-L1 pathway may </w:t>
      </w:r>
      <w:r w:rsidR="00CD7BA4" w:rsidRPr="003E68FD">
        <w:rPr>
          <w:rFonts w:ascii="Book Antiqua" w:hAnsi="Book Antiqua"/>
          <w:sz w:val="24"/>
          <w:szCs w:val="24"/>
        </w:rPr>
        <w:t xml:space="preserve">stimulate </w:t>
      </w:r>
      <w:r w:rsidR="00973E9D" w:rsidRPr="003E68FD">
        <w:rPr>
          <w:rFonts w:ascii="Book Antiqua" w:hAnsi="Book Antiqua"/>
          <w:sz w:val="24"/>
          <w:szCs w:val="24"/>
        </w:rPr>
        <w:t xml:space="preserve">antitumor immunity, especially </w:t>
      </w:r>
      <w:r w:rsidR="008E528C" w:rsidRPr="003E68FD">
        <w:rPr>
          <w:rFonts w:ascii="Book Antiqua" w:hAnsi="Book Antiqua"/>
          <w:sz w:val="24"/>
          <w:szCs w:val="24"/>
        </w:rPr>
        <w:t>(</w:t>
      </w:r>
      <w:r w:rsidR="00CD7BA4" w:rsidRPr="003E68FD">
        <w:rPr>
          <w:rFonts w:ascii="Book Antiqua" w:hAnsi="Book Antiqua"/>
          <w:sz w:val="24"/>
          <w:szCs w:val="24"/>
        </w:rPr>
        <w:t xml:space="preserve">although not exclusively) </w:t>
      </w:r>
      <w:r w:rsidR="00973E9D" w:rsidRPr="003E68FD">
        <w:rPr>
          <w:rFonts w:ascii="Book Antiqua" w:hAnsi="Book Antiqua"/>
          <w:sz w:val="24"/>
          <w:szCs w:val="24"/>
        </w:rPr>
        <w:t xml:space="preserve">in PD-L1 positive tumors. </w:t>
      </w:r>
    </w:p>
    <w:p w14:paraId="25FEF1AF" w14:textId="71C9C1B6" w:rsidR="00E403F1" w:rsidRPr="003E68FD" w:rsidRDefault="004E672C" w:rsidP="00180BF9">
      <w:pPr>
        <w:spacing w:after="0" w:line="360" w:lineRule="auto"/>
        <w:ind w:firstLineChars="100" w:firstLine="240"/>
        <w:jc w:val="both"/>
        <w:rPr>
          <w:rFonts w:ascii="Book Antiqua" w:hAnsi="Book Antiqua"/>
          <w:sz w:val="24"/>
          <w:szCs w:val="24"/>
        </w:rPr>
      </w:pPr>
      <w:r w:rsidRPr="003E68FD">
        <w:rPr>
          <w:rFonts w:ascii="Book Antiqua" w:hAnsi="Book Antiqua"/>
          <w:sz w:val="24"/>
          <w:szCs w:val="24"/>
        </w:rPr>
        <w:t xml:space="preserve">At the 2014 European Society for Medical Oncology </w:t>
      </w:r>
      <w:r w:rsidR="008E528C" w:rsidRPr="003E68FD">
        <w:rPr>
          <w:rFonts w:ascii="Book Antiqua" w:hAnsi="Book Antiqua"/>
          <w:sz w:val="24"/>
          <w:szCs w:val="24"/>
        </w:rPr>
        <w:t>(</w:t>
      </w:r>
      <w:r w:rsidRPr="003E68FD">
        <w:rPr>
          <w:rFonts w:ascii="Book Antiqua" w:hAnsi="Book Antiqua"/>
          <w:sz w:val="24"/>
          <w:szCs w:val="24"/>
        </w:rPr>
        <w:t xml:space="preserve">ESMO) meeting, data on safety and tolerability, and preliminary anti-tumor </w:t>
      </w:r>
      <w:r w:rsidR="005F1CAB" w:rsidRPr="003E68FD">
        <w:rPr>
          <w:rFonts w:ascii="Book Antiqua" w:hAnsi="Book Antiqua"/>
          <w:sz w:val="24"/>
          <w:szCs w:val="24"/>
        </w:rPr>
        <w:t xml:space="preserve">efficacy </w:t>
      </w:r>
      <w:r w:rsidRPr="003E68FD">
        <w:rPr>
          <w:rFonts w:ascii="Book Antiqua" w:hAnsi="Book Antiqua"/>
          <w:sz w:val="24"/>
          <w:szCs w:val="24"/>
        </w:rPr>
        <w:t xml:space="preserve">of pembrolizumab in advanced GC </w:t>
      </w:r>
      <w:r w:rsidR="005F1CAB" w:rsidRPr="003E68FD">
        <w:rPr>
          <w:rFonts w:ascii="Book Antiqua" w:hAnsi="Book Antiqua"/>
          <w:sz w:val="24"/>
          <w:szCs w:val="24"/>
        </w:rPr>
        <w:t xml:space="preserve">patients </w:t>
      </w:r>
      <w:r w:rsidR="006879C2" w:rsidRPr="003E68FD">
        <w:rPr>
          <w:rFonts w:ascii="Book Antiqua" w:hAnsi="Book Antiqua"/>
          <w:sz w:val="24"/>
          <w:szCs w:val="24"/>
        </w:rPr>
        <w:t xml:space="preserve">were presented by Muro </w:t>
      </w:r>
      <w:r w:rsidR="006879C2" w:rsidRPr="003E68FD">
        <w:rPr>
          <w:rFonts w:ascii="Book Antiqua" w:hAnsi="Book Antiqua"/>
          <w:i/>
          <w:sz w:val="24"/>
          <w:szCs w:val="24"/>
        </w:rPr>
        <w:t xml:space="preserve">et </w:t>
      </w:r>
      <w:proofErr w:type="gramStart"/>
      <w:r w:rsidR="006879C2" w:rsidRPr="003E68FD">
        <w:rPr>
          <w:rFonts w:ascii="Book Antiqua" w:hAnsi="Book Antiqua"/>
          <w:i/>
          <w:sz w:val="24"/>
          <w:szCs w:val="24"/>
        </w:rPr>
        <w:t>al</w:t>
      </w:r>
      <w:r w:rsidR="0031789B" w:rsidRPr="003E68FD">
        <w:rPr>
          <w:rFonts w:ascii="Book Antiqua" w:hAnsi="Book Antiqua"/>
          <w:sz w:val="24"/>
          <w:szCs w:val="24"/>
          <w:vertAlign w:val="superscript"/>
        </w:rPr>
        <w:t>[</w:t>
      </w:r>
      <w:proofErr w:type="gramEnd"/>
      <w:r w:rsidR="00CD4748" w:rsidRPr="003E68FD">
        <w:rPr>
          <w:rFonts w:ascii="Book Antiqua" w:hAnsi="Book Antiqua"/>
          <w:sz w:val="24"/>
          <w:szCs w:val="24"/>
          <w:vertAlign w:val="superscript"/>
        </w:rPr>
        <w:t>6</w:t>
      </w:r>
      <w:r w:rsidR="006C7593" w:rsidRPr="003E68FD">
        <w:rPr>
          <w:rFonts w:ascii="Book Antiqua" w:hAnsi="Book Antiqua"/>
          <w:sz w:val="24"/>
          <w:szCs w:val="24"/>
          <w:vertAlign w:val="superscript"/>
        </w:rPr>
        <w:t>2</w:t>
      </w:r>
      <w:r w:rsidR="008E528C" w:rsidRPr="003E68FD">
        <w:rPr>
          <w:rFonts w:ascii="Book Antiqua" w:hAnsi="Book Antiqua"/>
          <w:sz w:val="24"/>
          <w:szCs w:val="24"/>
          <w:vertAlign w:val="superscript"/>
        </w:rPr>
        <w:t>]</w:t>
      </w:r>
      <w:r w:rsidR="005E4DF6" w:rsidRPr="003E68FD">
        <w:rPr>
          <w:rFonts w:ascii="Book Antiqua" w:hAnsi="Book Antiqua"/>
          <w:sz w:val="24"/>
          <w:szCs w:val="24"/>
        </w:rPr>
        <w:t xml:space="preserve"> </w:t>
      </w:r>
      <w:r w:rsidR="008E528C" w:rsidRPr="003E68FD">
        <w:rPr>
          <w:rFonts w:ascii="Book Antiqua" w:hAnsi="Book Antiqua"/>
          <w:sz w:val="24"/>
          <w:szCs w:val="24"/>
        </w:rPr>
        <w:t>(</w:t>
      </w:r>
      <w:r w:rsidR="005E4DF6" w:rsidRPr="003E68FD">
        <w:rPr>
          <w:rFonts w:ascii="Book Antiqua" w:hAnsi="Book Antiqua"/>
          <w:sz w:val="24"/>
          <w:szCs w:val="24"/>
        </w:rPr>
        <w:t>KEYNOTE-012 study)</w:t>
      </w:r>
      <w:r w:rsidRPr="003E68FD">
        <w:rPr>
          <w:rFonts w:ascii="Book Antiqua" w:hAnsi="Book Antiqua"/>
          <w:sz w:val="24"/>
          <w:szCs w:val="24"/>
        </w:rPr>
        <w:t xml:space="preserve">. This drug is a selective and humanized </w:t>
      </w:r>
      <w:proofErr w:type="gramStart"/>
      <w:r w:rsidRPr="003E68FD">
        <w:rPr>
          <w:rFonts w:ascii="Book Antiqua" w:hAnsi="Book Antiqua"/>
          <w:sz w:val="24"/>
          <w:szCs w:val="24"/>
        </w:rPr>
        <w:t>moAb</w:t>
      </w:r>
      <w:proofErr w:type="gramEnd"/>
      <w:r w:rsidRPr="003E68FD">
        <w:rPr>
          <w:rFonts w:ascii="Book Antiqua" w:hAnsi="Book Antiqua"/>
          <w:sz w:val="24"/>
          <w:szCs w:val="24"/>
        </w:rPr>
        <w:t xml:space="preserve"> </w:t>
      </w:r>
      <w:r w:rsidR="005F1CAB" w:rsidRPr="003E68FD">
        <w:rPr>
          <w:rFonts w:ascii="Book Antiqua" w:hAnsi="Book Antiqua"/>
          <w:sz w:val="24"/>
          <w:szCs w:val="24"/>
        </w:rPr>
        <w:t xml:space="preserve">that blocks interaction between </w:t>
      </w:r>
      <w:r w:rsidRPr="003E68FD">
        <w:rPr>
          <w:rFonts w:ascii="Book Antiqua" w:hAnsi="Book Antiqua"/>
          <w:sz w:val="24"/>
          <w:szCs w:val="24"/>
        </w:rPr>
        <w:t xml:space="preserve">PD-1 </w:t>
      </w:r>
      <w:r w:rsidR="005F1CAB" w:rsidRPr="003E68FD">
        <w:rPr>
          <w:rFonts w:ascii="Book Antiqua" w:hAnsi="Book Antiqua"/>
          <w:sz w:val="24"/>
          <w:szCs w:val="24"/>
        </w:rPr>
        <w:t xml:space="preserve">and </w:t>
      </w:r>
      <w:r w:rsidRPr="003E68FD">
        <w:rPr>
          <w:rFonts w:ascii="Book Antiqua" w:hAnsi="Book Antiqua"/>
          <w:sz w:val="24"/>
          <w:szCs w:val="24"/>
        </w:rPr>
        <w:t xml:space="preserve">its ligands PD-L1 and PD-L2. </w:t>
      </w:r>
      <w:r w:rsidR="009F41A4" w:rsidRPr="003E68FD">
        <w:rPr>
          <w:rFonts w:ascii="Book Antiqua" w:hAnsi="Book Antiqua"/>
          <w:sz w:val="24"/>
          <w:szCs w:val="24"/>
        </w:rPr>
        <w:t xml:space="preserve">Muro </w:t>
      </w:r>
      <w:r w:rsidR="00CD4748" w:rsidRPr="003E68FD">
        <w:rPr>
          <w:rFonts w:ascii="Book Antiqua" w:hAnsi="Book Antiqua"/>
          <w:sz w:val="24"/>
          <w:szCs w:val="24"/>
        </w:rPr>
        <w:t xml:space="preserve">and colleagues </w:t>
      </w:r>
      <w:r w:rsidR="009F41A4" w:rsidRPr="003E68FD">
        <w:rPr>
          <w:rFonts w:ascii="Book Antiqua" w:hAnsi="Book Antiqua"/>
          <w:sz w:val="24"/>
          <w:szCs w:val="24"/>
        </w:rPr>
        <w:t>enrolled 39 patients with PD-L1 positive advanced GC: 19 from Asia</w:t>
      </w:r>
      <w:r w:rsidR="004004B2" w:rsidRPr="003E68FD">
        <w:rPr>
          <w:rFonts w:ascii="Book Antiqua" w:hAnsi="Book Antiqua"/>
          <w:sz w:val="24"/>
          <w:szCs w:val="24"/>
        </w:rPr>
        <w:t>-</w:t>
      </w:r>
      <w:r w:rsidR="009F41A4" w:rsidRPr="003E68FD">
        <w:rPr>
          <w:rFonts w:ascii="Book Antiqua" w:hAnsi="Book Antiqua"/>
          <w:sz w:val="24"/>
          <w:szCs w:val="24"/>
        </w:rPr>
        <w:t xml:space="preserve">Pacific, 20 from rest of world. </w:t>
      </w:r>
      <w:r w:rsidR="005E4DF6" w:rsidRPr="003E68FD">
        <w:rPr>
          <w:rFonts w:ascii="Book Antiqua" w:hAnsi="Book Antiqua"/>
          <w:sz w:val="24"/>
          <w:szCs w:val="24"/>
        </w:rPr>
        <w:t xml:space="preserve">Sixty-seven percent of these patients had received more than 2 chemotherapy lines. </w:t>
      </w:r>
      <w:r w:rsidR="009F41A4" w:rsidRPr="003E68FD">
        <w:rPr>
          <w:rFonts w:ascii="Book Antiqua" w:hAnsi="Book Antiqua"/>
          <w:sz w:val="24"/>
          <w:szCs w:val="24"/>
        </w:rPr>
        <w:t xml:space="preserve">Pembrolizumab was administered 10 mg/kg </w:t>
      </w:r>
      <w:r w:rsidR="0035730D" w:rsidRPr="003E68FD">
        <w:rPr>
          <w:rFonts w:ascii="Book Antiqua" w:hAnsi="Book Antiqua"/>
          <w:sz w:val="24"/>
          <w:szCs w:val="24"/>
        </w:rPr>
        <w:t xml:space="preserve">once </w:t>
      </w:r>
      <w:r w:rsidR="006879C2" w:rsidRPr="003E68FD">
        <w:rPr>
          <w:rFonts w:ascii="Book Antiqua" w:hAnsi="Book Antiqua"/>
          <w:sz w:val="24"/>
          <w:szCs w:val="24"/>
        </w:rPr>
        <w:t>every 2 wk</w:t>
      </w:r>
      <w:r w:rsidR="009F41A4" w:rsidRPr="003E68FD">
        <w:rPr>
          <w:rFonts w:ascii="Book Antiqua" w:hAnsi="Book Antiqua"/>
          <w:sz w:val="24"/>
          <w:szCs w:val="24"/>
        </w:rPr>
        <w:t xml:space="preserve"> for up to 24 </w:t>
      </w:r>
      <w:proofErr w:type="gramStart"/>
      <w:r w:rsidR="009E3EF5" w:rsidRPr="003E68FD">
        <w:rPr>
          <w:rFonts w:ascii="Book Antiqua" w:hAnsi="Book Antiqua"/>
          <w:sz w:val="24"/>
          <w:szCs w:val="24"/>
        </w:rPr>
        <w:t>mo</w:t>
      </w:r>
      <w:proofErr w:type="gramEnd"/>
      <w:r w:rsidR="009F41A4" w:rsidRPr="003E68FD">
        <w:rPr>
          <w:rFonts w:ascii="Book Antiqua" w:hAnsi="Book Antiqua"/>
          <w:sz w:val="24"/>
          <w:szCs w:val="24"/>
        </w:rPr>
        <w:t xml:space="preserve"> </w:t>
      </w:r>
      <w:r w:rsidR="005F1CAB" w:rsidRPr="003E68FD">
        <w:rPr>
          <w:rFonts w:ascii="Book Antiqua" w:hAnsi="Book Antiqua"/>
          <w:sz w:val="24"/>
          <w:szCs w:val="24"/>
        </w:rPr>
        <w:t xml:space="preserve">in the absence of </w:t>
      </w:r>
      <w:r w:rsidR="0035730D" w:rsidRPr="003E68FD">
        <w:rPr>
          <w:rFonts w:ascii="Book Antiqua" w:hAnsi="Book Antiqua"/>
          <w:sz w:val="24"/>
          <w:szCs w:val="24"/>
        </w:rPr>
        <w:t xml:space="preserve">intolerable toxicity or </w:t>
      </w:r>
      <w:r w:rsidR="005F1CAB" w:rsidRPr="003E68FD">
        <w:rPr>
          <w:rFonts w:ascii="Book Antiqua" w:hAnsi="Book Antiqua"/>
          <w:sz w:val="24"/>
          <w:szCs w:val="24"/>
        </w:rPr>
        <w:t>d</w:t>
      </w:r>
      <w:r w:rsidR="009F41A4" w:rsidRPr="003E68FD">
        <w:rPr>
          <w:rFonts w:ascii="Book Antiqua" w:hAnsi="Book Antiqua"/>
          <w:sz w:val="24"/>
          <w:szCs w:val="24"/>
        </w:rPr>
        <w:t>isease pr</w:t>
      </w:r>
      <w:r w:rsidR="005F1CAB" w:rsidRPr="003E68FD">
        <w:rPr>
          <w:rFonts w:ascii="Book Antiqua" w:hAnsi="Book Antiqua"/>
          <w:sz w:val="24"/>
          <w:szCs w:val="24"/>
        </w:rPr>
        <w:t>ogression</w:t>
      </w:r>
      <w:r w:rsidR="0035730D" w:rsidRPr="003E68FD">
        <w:rPr>
          <w:rFonts w:ascii="Book Antiqua" w:hAnsi="Book Antiqua"/>
          <w:sz w:val="24"/>
          <w:szCs w:val="24"/>
        </w:rPr>
        <w:t xml:space="preserve">. </w:t>
      </w:r>
      <w:r w:rsidR="009F41A4" w:rsidRPr="003E68FD">
        <w:rPr>
          <w:rFonts w:ascii="Book Antiqua" w:hAnsi="Book Antiqua"/>
          <w:sz w:val="24"/>
          <w:szCs w:val="24"/>
        </w:rPr>
        <w:t xml:space="preserve">The overall response rate was 31.6% in patients </w:t>
      </w:r>
      <w:r w:rsidR="004004B2" w:rsidRPr="003E68FD">
        <w:rPr>
          <w:rFonts w:ascii="Book Antiqua" w:hAnsi="Book Antiqua"/>
          <w:sz w:val="24"/>
          <w:szCs w:val="24"/>
        </w:rPr>
        <w:t xml:space="preserve">in the Asia-Pacific region </w:t>
      </w:r>
      <w:r w:rsidR="009F41A4" w:rsidRPr="003E68FD">
        <w:rPr>
          <w:rFonts w:ascii="Book Antiqua" w:hAnsi="Book Antiqua"/>
          <w:sz w:val="24"/>
          <w:szCs w:val="24"/>
        </w:rPr>
        <w:t xml:space="preserve">and 30% in </w:t>
      </w:r>
      <w:r w:rsidR="004004B2" w:rsidRPr="003E68FD">
        <w:rPr>
          <w:rFonts w:ascii="Book Antiqua" w:hAnsi="Book Antiqua"/>
          <w:sz w:val="24"/>
          <w:szCs w:val="24"/>
        </w:rPr>
        <w:t xml:space="preserve">patients from rest </w:t>
      </w:r>
      <w:r w:rsidR="009F41A4" w:rsidRPr="003E68FD">
        <w:rPr>
          <w:rFonts w:ascii="Book Antiqua" w:hAnsi="Book Antiqua"/>
          <w:sz w:val="24"/>
          <w:szCs w:val="24"/>
        </w:rPr>
        <w:t>the world.</w:t>
      </w:r>
      <w:r w:rsidR="004004B2" w:rsidRPr="003E68FD">
        <w:rPr>
          <w:rFonts w:ascii="Book Antiqua" w:hAnsi="Book Antiqua"/>
          <w:sz w:val="24"/>
          <w:szCs w:val="24"/>
        </w:rPr>
        <w:t xml:space="preserve"> Median </w:t>
      </w:r>
      <w:r w:rsidR="0035730D" w:rsidRPr="003E68FD">
        <w:rPr>
          <w:rFonts w:ascii="Book Antiqua" w:hAnsi="Book Antiqua"/>
          <w:sz w:val="24"/>
          <w:szCs w:val="24"/>
        </w:rPr>
        <w:t xml:space="preserve">duration of </w:t>
      </w:r>
      <w:r w:rsidR="004004B2" w:rsidRPr="003E68FD">
        <w:rPr>
          <w:rFonts w:ascii="Book Antiqua" w:hAnsi="Book Antiqua"/>
          <w:sz w:val="24"/>
          <w:szCs w:val="24"/>
        </w:rPr>
        <w:t xml:space="preserve">response </w:t>
      </w:r>
      <w:r w:rsidR="004C0540" w:rsidRPr="003E68FD">
        <w:rPr>
          <w:rFonts w:ascii="Book Antiqua" w:hAnsi="Book Antiqua"/>
          <w:sz w:val="24"/>
          <w:szCs w:val="24"/>
        </w:rPr>
        <w:t xml:space="preserve">has </w:t>
      </w:r>
      <w:r w:rsidR="004004B2" w:rsidRPr="003E68FD">
        <w:rPr>
          <w:rFonts w:ascii="Book Antiqua" w:hAnsi="Book Antiqua"/>
          <w:sz w:val="24"/>
          <w:szCs w:val="24"/>
        </w:rPr>
        <w:t xml:space="preserve">not </w:t>
      </w:r>
      <w:r w:rsidR="004C0540" w:rsidRPr="003E68FD">
        <w:rPr>
          <w:rFonts w:ascii="Book Antiqua" w:hAnsi="Book Antiqua"/>
          <w:sz w:val="24"/>
          <w:szCs w:val="24"/>
        </w:rPr>
        <w:t xml:space="preserve">yet </w:t>
      </w:r>
      <w:r w:rsidR="004004B2" w:rsidRPr="003E68FD">
        <w:rPr>
          <w:rFonts w:ascii="Book Antiqua" w:hAnsi="Book Antiqua"/>
          <w:sz w:val="24"/>
          <w:szCs w:val="24"/>
        </w:rPr>
        <w:t xml:space="preserve">been </w:t>
      </w:r>
      <w:r w:rsidR="004C0540" w:rsidRPr="003E68FD">
        <w:rPr>
          <w:rFonts w:ascii="Book Antiqua" w:hAnsi="Book Antiqua"/>
          <w:sz w:val="24"/>
          <w:szCs w:val="24"/>
        </w:rPr>
        <w:t>reached a</w:t>
      </w:r>
      <w:r w:rsidR="004004B2" w:rsidRPr="003E68FD">
        <w:rPr>
          <w:rFonts w:ascii="Book Antiqua" w:hAnsi="Book Antiqua"/>
          <w:sz w:val="24"/>
          <w:szCs w:val="24"/>
        </w:rPr>
        <w:t xml:space="preserve">t the time of </w:t>
      </w:r>
      <w:r w:rsidR="0035730D" w:rsidRPr="003E68FD">
        <w:rPr>
          <w:rFonts w:ascii="Book Antiqua" w:hAnsi="Book Antiqua"/>
          <w:sz w:val="24"/>
          <w:szCs w:val="24"/>
        </w:rPr>
        <w:t xml:space="preserve">initial </w:t>
      </w:r>
      <w:r w:rsidR="004004B2" w:rsidRPr="003E68FD">
        <w:rPr>
          <w:rFonts w:ascii="Book Antiqua" w:hAnsi="Book Antiqua"/>
          <w:sz w:val="24"/>
          <w:szCs w:val="24"/>
        </w:rPr>
        <w:t>presentation</w:t>
      </w:r>
      <w:r w:rsidR="004C0540" w:rsidRPr="003E68FD">
        <w:rPr>
          <w:rFonts w:ascii="Book Antiqua" w:hAnsi="Book Antiqua"/>
          <w:sz w:val="24"/>
          <w:szCs w:val="24"/>
        </w:rPr>
        <w:t xml:space="preserve">, but ranged from </w:t>
      </w:r>
      <w:r w:rsidR="006879C2" w:rsidRPr="003E68FD">
        <w:rPr>
          <w:rFonts w:ascii="Book Antiqua" w:hAnsi="Book Antiqua"/>
          <w:sz w:val="24"/>
          <w:szCs w:val="24"/>
        </w:rPr>
        <w:t>8+ to 20+ wk</w:t>
      </w:r>
      <w:r w:rsidR="004004B2" w:rsidRPr="003E68FD">
        <w:rPr>
          <w:rFonts w:ascii="Book Antiqua" w:hAnsi="Book Antiqua"/>
          <w:sz w:val="24"/>
          <w:szCs w:val="24"/>
        </w:rPr>
        <w:t xml:space="preserve">. </w:t>
      </w:r>
      <w:r w:rsidR="007F576F" w:rsidRPr="003E68FD">
        <w:rPr>
          <w:rFonts w:ascii="Book Antiqua" w:hAnsi="Book Antiqua"/>
          <w:sz w:val="24"/>
          <w:szCs w:val="24"/>
        </w:rPr>
        <w:t xml:space="preserve">Four patients </w:t>
      </w:r>
      <w:r w:rsidR="004C0540" w:rsidRPr="003E68FD">
        <w:rPr>
          <w:rFonts w:ascii="Book Antiqua" w:hAnsi="Book Antiqua"/>
          <w:sz w:val="24"/>
          <w:szCs w:val="24"/>
        </w:rPr>
        <w:t xml:space="preserve">developed </w:t>
      </w:r>
      <w:r w:rsidR="007F576F" w:rsidRPr="003E68FD">
        <w:rPr>
          <w:rFonts w:ascii="Book Antiqua" w:hAnsi="Book Antiqua"/>
          <w:sz w:val="24"/>
          <w:szCs w:val="24"/>
        </w:rPr>
        <w:t>grade 3-5 drug-related adverse events</w:t>
      </w:r>
      <w:r w:rsidR="004C0540" w:rsidRPr="003E68FD">
        <w:rPr>
          <w:rFonts w:ascii="Book Antiqua" w:hAnsi="Book Antiqua"/>
          <w:sz w:val="24"/>
          <w:szCs w:val="24"/>
        </w:rPr>
        <w:t xml:space="preserve"> including p</w:t>
      </w:r>
      <w:r w:rsidR="007F576F" w:rsidRPr="003E68FD">
        <w:rPr>
          <w:rFonts w:ascii="Book Antiqua" w:hAnsi="Book Antiqua"/>
          <w:sz w:val="24"/>
          <w:szCs w:val="24"/>
        </w:rPr>
        <w:t xml:space="preserve">eripheral sensory neuropathy, fatigue, decreased appetite, hypoxia, and pneumonitis </w:t>
      </w:r>
      <w:r w:rsidR="008E528C" w:rsidRPr="003E68FD">
        <w:rPr>
          <w:rFonts w:ascii="Book Antiqua" w:hAnsi="Book Antiqua"/>
          <w:sz w:val="24"/>
          <w:szCs w:val="24"/>
        </w:rPr>
        <w:t>(</w:t>
      </w:r>
      <w:r w:rsidR="007F576F" w:rsidRPr="003E68FD">
        <w:rPr>
          <w:rFonts w:ascii="Book Antiqua" w:hAnsi="Book Antiqua"/>
          <w:i/>
          <w:sz w:val="24"/>
          <w:szCs w:val="24"/>
        </w:rPr>
        <w:t>n</w:t>
      </w:r>
      <w:r w:rsidR="007F576F" w:rsidRPr="003E68FD">
        <w:rPr>
          <w:rFonts w:ascii="Book Antiqua" w:hAnsi="Book Antiqua"/>
          <w:sz w:val="24"/>
          <w:szCs w:val="24"/>
        </w:rPr>
        <w:t xml:space="preserve"> = 1 each). </w:t>
      </w:r>
      <w:r w:rsidR="00085A1C" w:rsidRPr="003E68FD">
        <w:rPr>
          <w:rFonts w:ascii="Book Antiqua" w:hAnsi="Book Antiqua"/>
          <w:sz w:val="24"/>
          <w:szCs w:val="24"/>
        </w:rPr>
        <w:t xml:space="preserve">One treatment-related death was recorded due to </w:t>
      </w:r>
      <w:r w:rsidR="007F576F" w:rsidRPr="003E68FD">
        <w:rPr>
          <w:rFonts w:ascii="Book Antiqua" w:hAnsi="Book Antiqua"/>
          <w:sz w:val="24"/>
          <w:szCs w:val="24"/>
        </w:rPr>
        <w:t xml:space="preserve">hypoxia. </w:t>
      </w:r>
      <w:r w:rsidR="001F6DB8" w:rsidRPr="003E68FD">
        <w:rPr>
          <w:rFonts w:ascii="Book Antiqua" w:hAnsi="Book Antiqua"/>
          <w:sz w:val="24"/>
          <w:szCs w:val="24"/>
        </w:rPr>
        <w:t xml:space="preserve">The </w:t>
      </w:r>
      <w:r w:rsidR="00C14418" w:rsidRPr="003E68FD">
        <w:rPr>
          <w:rFonts w:ascii="Book Antiqua" w:hAnsi="Book Antiqua"/>
          <w:sz w:val="24"/>
          <w:szCs w:val="24"/>
        </w:rPr>
        <w:t xml:space="preserve">authors of the study </w:t>
      </w:r>
      <w:r w:rsidR="001F6DB8" w:rsidRPr="003E68FD">
        <w:rPr>
          <w:rFonts w:ascii="Book Antiqua" w:hAnsi="Book Antiqua"/>
          <w:sz w:val="24"/>
          <w:szCs w:val="24"/>
        </w:rPr>
        <w:t xml:space="preserve">have concluded that </w:t>
      </w:r>
      <w:bookmarkStart w:id="192" w:name="OLE_LINK273"/>
      <w:bookmarkStart w:id="193" w:name="OLE_LINK274"/>
      <w:r w:rsidR="00C14418" w:rsidRPr="003E68FD">
        <w:rPr>
          <w:rFonts w:ascii="Book Antiqua" w:hAnsi="Book Antiqua"/>
          <w:sz w:val="24"/>
          <w:szCs w:val="24"/>
        </w:rPr>
        <w:t xml:space="preserve">pembrolizumab treatment seems to have and acceptable </w:t>
      </w:r>
      <w:r w:rsidR="00ED63E7" w:rsidRPr="003E68FD">
        <w:rPr>
          <w:rFonts w:ascii="Book Antiqua" w:hAnsi="Book Antiqua"/>
          <w:sz w:val="24"/>
          <w:szCs w:val="24"/>
        </w:rPr>
        <w:t>safe</w:t>
      </w:r>
      <w:r w:rsidR="00C14418" w:rsidRPr="003E68FD">
        <w:rPr>
          <w:rFonts w:ascii="Book Antiqua" w:hAnsi="Book Antiqua"/>
          <w:sz w:val="24"/>
          <w:szCs w:val="24"/>
        </w:rPr>
        <w:t xml:space="preserve">ty and </w:t>
      </w:r>
      <w:r w:rsidR="00ED63E7" w:rsidRPr="003E68FD">
        <w:rPr>
          <w:rFonts w:ascii="Book Antiqua" w:hAnsi="Book Antiqua"/>
          <w:sz w:val="24"/>
          <w:szCs w:val="24"/>
        </w:rPr>
        <w:t xml:space="preserve">tolerability profile </w:t>
      </w:r>
      <w:bookmarkEnd w:id="192"/>
      <w:bookmarkEnd w:id="193"/>
      <w:r w:rsidR="00ED63E7" w:rsidRPr="003E68FD">
        <w:rPr>
          <w:rFonts w:ascii="Book Antiqua" w:hAnsi="Book Antiqua"/>
          <w:sz w:val="24"/>
          <w:szCs w:val="24"/>
        </w:rPr>
        <w:t xml:space="preserve">and </w:t>
      </w:r>
      <w:bookmarkStart w:id="194" w:name="OLE_LINK275"/>
      <w:bookmarkStart w:id="195" w:name="OLE_LINK276"/>
      <w:bookmarkStart w:id="196" w:name="OLE_LINK277"/>
      <w:r w:rsidR="00ED63E7" w:rsidRPr="003E68FD">
        <w:rPr>
          <w:rFonts w:ascii="Book Antiqua" w:hAnsi="Book Antiqua"/>
          <w:sz w:val="24"/>
          <w:szCs w:val="24"/>
        </w:rPr>
        <w:t xml:space="preserve">it </w:t>
      </w:r>
      <w:r w:rsidR="001F6DB8" w:rsidRPr="003E68FD">
        <w:rPr>
          <w:rFonts w:ascii="Book Antiqua" w:hAnsi="Book Antiqua"/>
          <w:sz w:val="24"/>
          <w:szCs w:val="24"/>
        </w:rPr>
        <w:t>provide</w:t>
      </w:r>
      <w:r w:rsidR="00C14418" w:rsidRPr="003E68FD">
        <w:rPr>
          <w:rFonts w:ascii="Book Antiqua" w:hAnsi="Book Antiqua"/>
          <w:sz w:val="24"/>
          <w:szCs w:val="24"/>
        </w:rPr>
        <w:t>s</w:t>
      </w:r>
      <w:r w:rsidR="001F6DB8" w:rsidRPr="003E68FD">
        <w:rPr>
          <w:rFonts w:ascii="Book Antiqua" w:hAnsi="Book Antiqua"/>
          <w:sz w:val="24"/>
          <w:szCs w:val="24"/>
        </w:rPr>
        <w:t xml:space="preserve"> encouraging clinical antitumor activity </w:t>
      </w:r>
      <w:bookmarkEnd w:id="194"/>
      <w:bookmarkEnd w:id="195"/>
      <w:bookmarkEnd w:id="196"/>
      <w:r w:rsidR="001F6DB8" w:rsidRPr="003E68FD">
        <w:rPr>
          <w:rFonts w:ascii="Book Antiqua" w:hAnsi="Book Antiqua"/>
          <w:sz w:val="24"/>
          <w:szCs w:val="24"/>
        </w:rPr>
        <w:t xml:space="preserve">in </w:t>
      </w:r>
      <w:r w:rsidR="00C06321" w:rsidRPr="003E68FD">
        <w:rPr>
          <w:rFonts w:ascii="Book Antiqua" w:hAnsi="Book Antiqua"/>
          <w:sz w:val="24"/>
          <w:szCs w:val="24"/>
        </w:rPr>
        <w:t xml:space="preserve">chemo-refractory disease. </w:t>
      </w:r>
      <w:bookmarkStart w:id="197" w:name="OLE_LINK278"/>
      <w:r w:rsidR="009D19CB" w:rsidRPr="003E68FD">
        <w:rPr>
          <w:rFonts w:ascii="Book Antiqua" w:hAnsi="Book Antiqua"/>
          <w:sz w:val="24"/>
          <w:szCs w:val="24"/>
        </w:rPr>
        <w:t xml:space="preserve">On the basis of </w:t>
      </w:r>
      <w:r w:rsidR="00C14418" w:rsidRPr="003E68FD">
        <w:rPr>
          <w:rFonts w:ascii="Book Antiqua" w:hAnsi="Book Antiqua"/>
          <w:sz w:val="24"/>
          <w:szCs w:val="24"/>
        </w:rPr>
        <w:t xml:space="preserve">these </w:t>
      </w:r>
      <w:r w:rsidR="002D1DF9" w:rsidRPr="003E68FD">
        <w:rPr>
          <w:rFonts w:ascii="Book Antiqua" w:hAnsi="Book Antiqua"/>
          <w:sz w:val="24"/>
          <w:szCs w:val="24"/>
        </w:rPr>
        <w:t xml:space="preserve">promising </w:t>
      </w:r>
      <w:r w:rsidR="00C14418" w:rsidRPr="003E68FD">
        <w:rPr>
          <w:rFonts w:ascii="Book Antiqua" w:hAnsi="Book Antiqua"/>
          <w:sz w:val="24"/>
          <w:szCs w:val="24"/>
        </w:rPr>
        <w:t xml:space="preserve">preliminary </w:t>
      </w:r>
      <w:r w:rsidR="002F1486" w:rsidRPr="003E68FD">
        <w:rPr>
          <w:rFonts w:ascii="Book Antiqua" w:hAnsi="Book Antiqua"/>
          <w:sz w:val="24"/>
          <w:szCs w:val="24"/>
        </w:rPr>
        <w:t xml:space="preserve">data, </w:t>
      </w:r>
      <w:bookmarkEnd w:id="197"/>
      <w:r w:rsidR="002D1DF9" w:rsidRPr="003E68FD">
        <w:rPr>
          <w:rFonts w:ascii="Book Antiqua" w:hAnsi="Book Antiqua"/>
          <w:sz w:val="24"/>
          <w:szCs w:val="24"/>
        </w:rPr>
        <w:t xml:space="preserve">phase II </w:t>
      </w:r>
      <w:r w:rsidR="00ED63E7" w:rsidRPr="003E68FD">
        <w:rPr>
          <w:rFonts w:ascii="Book Antiqua" w:hAnsi="Book Antiqua"/>
          <w:sz w:val="24"/>
          <w:szCs w:val="24"/>
        </w:rPr>
        <w:t xml:space="preserve">KEYNOTE-059 </w:t>
      </w:r>
      <w:r w:rsidR="00ED63E7" w:rsidRPr="003E68FD">
        <w:rPr>
          <w:rFonts w:ascii="Book Antiqua" w:hAnsi="Book Antiqua"/>
          <w:sz w:val="24"/>
          <w:szCs w:val="24"/>
        </w:rPr>
        <w:lastRenderedPageBreak/>
        <w:t xml:space="preserve">study will be initiated to evaluate pembrolizumab as </w:t>
      </w:r>
      <w:r w:rsidR="0035730D" w:rsidRPr="003E68FD">
        <w:rPr>
          <w:rFonts w:ascii="Book Antiqua" w:hAnsi="Book Antiqua"/>
          <w:sz w:val="24"/>
          <w:szCs w:val="24"/>
        </w:rPr>
        <w:t xml:space="preserve">single agent </w:t>
      </w:r>
      <w:r w:rsidR="00ED63E7" w:rsidRPr="003E68FD">
        <w:rPr>
          <w:rFonts w:ascii="Book Antiqua" w:hAnsi="Book Antiqua"/>
          <w:sz w:val="24"/>
          <w:szCs w:val="24"/>
        </w:rPr>
        <w:t xml:space="preserve">or in combination with cisplatin and 5-FU </w:t>
      </w:r>
      <w:r w:rsidR="008D3C57" w:rsidRPr="003E68FD">
        <w:rPr>
          <w:rFonts w:ascii="Book Antiqua" w:hAnsi="Book Antiqua"/>
          <w:sz w:val="24"/>
          <w:szCs w:val="24"/>
        </w:rPr>
        <w:t>in</w:t>
      </w:r>
      <w:r w:rsidR="00ED63E7" w:rsidRPr="003E68FD">
        <w:rPr>
          <w:rFonts w:ascii="Book Antiqua" w:hAnsi="Book Antiqua"/>
          <w:sz w:val="24"/>
          <w:szCs w:val="24"/>
        </w:rPr>
        <w:t xml:space="preserve"> </w:t>
      </w:r>
      <w:r w:rsidR="00326447" w:rsidRPr="003E68FD">
        <w:rPr>
          <w:rFonts w:ascii="Book Antiqua" w:hAnsi="Book Antiqua"/>
          <w:sz w:val="24"/>
          <w:szCs w:val="24"/>
        </w:rPr>
        <w:t xml:space="preserve">patients with </w:t>
      </w:r>
      <w:r w:rsidR="007F0465" w:rsidRPr="003E68FD">
        <w:rPr>
          <w:rFonts w:ascii="Book Antiqua" w:hAnsi="Book Antiqua"/>
          <w:sz w:val="24"/>
          <w:szCs w:val="24"/>
        </w:rPr>
        <w:t xml:space="preserve">metastatic </w:t>
      </w:r>
      <w:r w:rsidR="00BF6C08" w:rsidRPr="003E68FD">
        <w:rPr>
          <w:rFonts w:ascii="Book Antiqua" w:hAnsi="Book Antiqua"/>
          <w:sz w:val="24"/>
          <w:szCs w:val="24"/>
        </w:rPr>
        <w:t xml:space="preserve">PD-L1 positive </w:t>
      </w:r>
      <w:r w:rsidR="00326447" w:rsidRPr="003E68FD">
        <w:rPr>
          <w:rFonts w:ascii="Book Antiqua" w:hAnsi="Book Antiqua"/>
          <w:sz w:val="24"/>
          <w:szCs w:val="24"/>
        </w:rPr>
        <w:t>gastric or GEJ adenocarcinoma</w:t>
      </w:r>
      <w:r w:rsidR="00156F87" w:rsidRPr="003E68FD">
        <w:rPr>
          <w:rFonts w:ascii="Book Antiqua" w:hAnsi="Book Antiqua"/>
          <w:sz w:val="24"/>
          <w:szCs w:val="24"/>
        </w:rPr>
        <w:t>.</w:t>
      </w:r>
      <w:r w:rsidR="00326447" w:rsidRPr="003E68FD">
        <w:rPr>
          <w:rFonts w:ascii="Book Antiqua" w:hAnsi="Book Antiqua"/>
          <w:sz w:val="24"/>
          <w:szCs w:val="24"/>
        </w:rPr>
        <w:t xml:space="preserve"> </w:t>
      </w:r>
    </w:p>
    <w:p w14:paraId="5CE4D47B" w14:textId="77777777" w:rsidR="00CD7BA4" w:rsidRPr="003E68FD" w:rsidRDefault="00CD7BA4" w:rsidP="00180BF9">
      <w:pPr>
        <w:spacing w:after="0" w:line="360" w:lineRule="auto"/>
        <w:jc w:val="both"/>
        <w:rPr>
          <w:rFonts w:ascii="Book Antiqua" w:hAnsi="Book Antiqua"/>
          <w:b/>
          <w:sz w:val="24"/>
          <w:szCs w:val="24"/>
        </w:rPr>
      </w:pPr>
    </w:p>
    <w:p w14:paraId="6020A6A3" w14:textId="230A71B4" w:rsidR="00CD7BA4" w:rsidRPr="003E68FD" w:rsidRDefault="00CD7BA4" w:rsidP="00180BF9">
      <w:pPr>
        <w:spacing w:after="0" w:line="360" w:lineRule="auto"/>
        <w:jc w:val="both"/>
        <w:rPr>
          <w:rFonts w:ascii="Book Antiqua" w:hAnsi="Book Antiqua"/>
          <w:b/>
          <w:sz w:val="24"/>
          <w:szCs w:val="24"/>
        </w:rPr>
      </w:pPr>
      <w:r w:rsidRPr="003E68FD">
        <w:rPr>
          <w:rFonts w:ascii="Book Antiqua" w:hAnsi="Book Antiqua"/>
          <w:b/>
          <w:sz w:val="24"/>
          <w:szCs w:val="24"/>
        </w:rPr>
        <w:t xml:space="preserve">Recent analysis from </w:t>
      </w:r>
      <w:r w:rsidR="006879C2" w:rsidRPr="003E68FD">
        <w:rPr>
          <w:rFonts w:ascii="Book Antiqua" w:hAnsi="Book Antiqua"/>
          <w:b/>
          <w:sz w:val="24"/>
          <w:szCs w:val="24"/>
        </w:rPr>
        <w:t>t</w:t>
      </w:r>
      <w:r w:rsidRPr="003E68FD">
        <w:rPr>
          <w:rFonts w:ascii="Book Antiqua" w:hAnsi="Book Antiqua"/>
          <w:b/>
          <w:sz w:val="24"/>
          <w:szCs w:val="24"/>
        </w:rPr>
        <w:t xml:space="preserve">he Gastric Cancer Genome Atlas Project </w:t>
      </w:r>
      <w:r w:rsidR="008E528C" w:rsidRPr="003E68FD">
        <w:rPr>
          <w:rFonts w:ascii="Book Antiqua" w:hAnsi="Book Antiqua"/>
          <w:b/>
          <w:sz w:val="24"/>
          <w:szCs w:val="24"/>
        </w:rPr>
        <w:t>(</w:t>
      </w:r>
      <w:r w:rsidRPr="003E68FD">
        <w:rPr>
          <w:rFonts w:ascii="Book Antiqua" w:hAnsi="Book Antiqua"/>
          <w:b/>
          <w:sz w:val="24"/>
          <w:szCs w:val="24"/>
        </w:rPr>
        <w:t>TCGA):</w:t>
      </w:r>
      <w:r w:rsidR="006879C2" w:rsidRPr="003E68FD">
        <w:rPr>
          <w:rFonts w:ascii="Book Antiqua" w:hAnsi="Book Antiqua"/>
          <w:b/>
          <w:sz w:val="24"/>
          <w:szCs w:val="24"/>
          <w:lang w:eastAsia="zh-CN"/>
        </w:rPr>
        <w:t xml:space="preserve"> </w:t>
      </w:r>
      <w:r w:rsidRPr="003E68FD">
        <w:rPr>
          <w:rFonts w:ascii="Book Antiqua" w:hAnsi="Book Antiqua"/>
          <w:sz w:val="24"/>
          <w:szCs w:val="24"/>
        </w:rPr>
        <w:t xml:space="preserve">The Cancer Genome Atlas </w:t>
      </w:r>
      <w:r w:rsidR="008E528C" w:rsidRPr="003E68FD">
        <w:rPr>
          <w:rFonts w:ascii="Book Antiqua" w:hAnsi="Book Antiqua"/>
          <w:sz w:val="24"/>
          <w:szCs w:val="24"/>
        </w:rPr>
        <w:t>(</w:t>
      </w:r>
      <w:r w:rsidRPr="003E68FD">
        <w:rPr>
          <w:rFonts w:ascii="Book Antiqua" w:hAnsi="Book Antiqua"/>
          <w:sz w:val="24"/>
          <w:szCs w:val="24"/>
        </w:rPr>
        <w:t xml:space="preserve">TCGA) is a large-scale effort coordinated by the </w:t>
      </w:r>
      <w:r w:rsidR="006879C2" w:rsidRPr="003E68FD">
        <w:rPr>
          <w:rFonts w:ascii="Book Antiqua" w:hAnsi="Book Antiqua"/>
          <w:sz w:val="24"/>
          <w:szCs w:val="24"/>
        </w:rPr>
        <w:t>United States</w:t>
      </w:r>
      <w:r w:rsidRPr="003E68FD">
        <w:rPr>
          <w:rFonts w:ascii="Book Antiqua" w:hAnsi="Book Antiqua"/>
          <w:sz w:val="24"/>
          <w:szCs w:val="24"/>
        </w:rPr>
        <w:t xml:space="preserve"> National Cancer Institute to extensively characterize the genetic and epigenetic landscape of human c</w:t>
      </w:r>
      <w:r w:rsidR="008E528C" w:rsidRPr="003E68FD">
        <w:rPr>
          <w:rFonts w:ascii="Book Antiqua" w:hAnsi="Book Antiqua"/>
          <w:sz w:val="24"/>
          <w:szCs w:val="24"/>
        </w:rPr>
        <w:t>ancer</w:t>
      </w:r>
      <w:r w:rsidRPr="003E68FD">
        <w:rPr>
          <w:rFonts w:ascii="Book Antiqua" w:hAnsi="Book Antiqua"/>
          <w:sz w:val="24"/>
          <w:szCs w:val="24"/>
        </w:rPr>
        <w:t xml:space="preserve">s. The group has reported on the analysis of 259 untreated primary gastric cancers. This analysis proposed dividing gastric cancer into 4 molecular subtypes: EBV driven, microsatellite unstable </w:t>
      </w:r>
      <w:r w:rsidR="008E528C" w:rsidRPr="003E68FD">
        <w:rPr>
          <w:rFonts w:ascii="Book Antiqua" w:hAnsi="Book Antiqua"/>
          <w:sz w:val="24"/>
          <w:szCs w:val="24"/>
        </w:rPr>
        <w:t>(</w:t>
      </w:r>
      <w:r w:rsidRPr="003E68FD">
        <w:rPr>
          <w:rFonts w:ascii="Book Antiqua" w:hAnsi="Book Antiqua"/>
          <w:sz w:val="24"/>
          <w:szCs w:val="24"/>
        </w:rPr>
        <w:t>MSI high), genomic stable and chromosomal unstable tumors. This molecular subtyping highlights important targets within these groups for fu</w:t>
      </w:r>
      <w:r w:rsidR="004F0E04" w:rsidRPr="003E68FD">
        <w:rPr>
          <w:rFonts w:ascii="Book Antiqua" w:hAnsi="Book Antiqua"/>
          <w:sz w:val="24"/>
          <w:szCs w:val="24"/>
        </w:rPr>
        <w:t>r</w:t>
      </w:r>
      <w:r w:rsidRPr="003E68FD">
        <w:rPr>
          <w:rFonts w:ascii="Book Antiqua" w:hAnsi="Book Antiqua"/>
          <w:sz w:val="24"/>
          <w:szCs w:val="24"/>
        </w:rPr>
        <w:t>ther study, and potentially allows for patient enrichment that could result in higher chance of positive trial results. For example, EBV driven tumors are characterized by high rate of PIK3CA mutations, where drugs targeting the Pi3K pathway a</w:t>
      </w:r>
      <w:r w:rsidR="00D64C81" w:rsidRPr="003E68FD">
        <w:rPr>
          <w:rFonts w:ascii="Book Antiqua" w:hAnsi="Book Antiqua"/>
          <w:sz w:val="24"/>
          <w:szCs w:val="24"/>
        </w:rPr>
        <w:t xml:space="preserve">re available in clinical </w:t>
      </w:r>
      <w:proofErr w:type="gramStart"/>
      <w:r w:rsidR="00D64C81" w:rsidRPr="003E68FD">
        <w:rPr>
          <w:rFonts w:ascii="Book Antiqua" w:hAnsi="Book Antiqua"/>
          <w:sz w:val="24"/>
          <w:szCs w:val="24"/>
        </w:rPr>
        <w:t>trials</w:t>
      </w:r>
      <w:r w:rsidR="0031789B" w:rsidRPr="003E68FD">
        <w:rPr>
          <w:rFonts w:ascii="Book Antiqua" w:hAnsi="Book Antiqua"/>
          <w:sz w:val="24"/>
          <w:szCs w:val="24"/>
          <w:vertAlign w:val="superscript"/>
        </w:rPr>
        <w:t>[</w:t>
      </w:r>
      <w:proofErr w:type="gramEnd"/>
      <w:r w:rsidR="00F95C3D" w:rsidRPr="003E68FD">
        <w:rPr>
          <w:rFonts w:ascii="Book Antiqua" w:hAnsi="Book Antiqua"/>
          <w:sz w:val="24"/>
          <w:szCs w:val="24"/>
          <w:vertAlign w:val="superscript"/>
        </w:rPr>
        <w:t>63</w:t>
      </w:r>
      <w:r w:rsidR="008E528C" w:rsidRPr="003E68FD">
        <w:rPr>
          <w:rFonts w:ascii="Book Antiqua" w:hAnsi="Book Antiqua"/>
          <w:sz w:val="24"/>
          <w:szCs w:val="24"/>
          <w:vertAlign w:val="superscript"/>
        </w:rPr>
        <w:t>]</w:t>
      </w:r>
      <w:r w:rsidR="00F95C3D" w:rsidRPr="003E68FD">
        <w:rPr>
          <w:rFonts w:ascii="Book Antiqua" w:hAnsi="Book Antiqua"/>
          <w:sz w:val="24"/>
          <w:szCs w:val="24"/>
        </w:rPr>
        <w:t xml:space="preserve">. </w:t>
      </w:r>
      <w:r w:rsidRPr="003E68FD">
        <w:rPr>
          <w:rFonts w:ascii="Book Antiqua" w:hAnsi="Book Antiqua"/>
          <w:sz w:val="24"/>
          <w:szCs w:val="24"/>
        </w:rPr>
        <w:t xml:space="preserve">Additionally, </w:t>
      </w:r>
      <w:r w:rsidR="00177A50" w:rsidRPr="003E68FD">
        <w:rPr>
          <w:rFonts w:ascii="Book Antiqua" w:hAnsi="Book Antiqua"/>
          <w:sz w:val="24"/>
          <w:szCs w:val="24"/>
        </w:rPr>
        <w:t xml:space="preserve">EBV-positive gastric cancers preferentially overexpress </w:t>
      </w:r>
      <w:r w:rsidRPr="003E68FD">
        <w:rPr>
          <w:rFonts w:ascii="Book Antiqua" w:hAnsi="Book Antiqua"/>
          <w:sz w:val="24"/>
          <w:szCs w:val="24"/>
        </w:rPr>
        <w:t xml:space="preserve">CD274 and PDCD1LG2 </w:t>
      </w:r>
      <w:r w:rsidR="004F0E04" w:rsidRPr="003E68FD">
        <w:rPr>
          <w:rFonts w:ascii="Book Antiqua" w:hAnsi="Book Antiqua"/>
          <w:sz w:val="24"/>
          <w:szCs w:val="24"/>
        </w:rPr>
        <w:t>(</w:t>
      </w:r>
      <w:r w:rsidRPr="003E68FD">
        <w:rPr>
          <w:rFonts w:ascii="Book Antiqua" w:hAnsi="Book Antiqua"/>
          <w:sz w:val="24"/>
          <w:szCs w:val="24"/>
        </w:rPr>
        <w:t>PD-L1 and PD-L2</w:t>
      </w:r>
      <w:r w:rsidR="00177A50" w:rsidRPr="003E68FD">
        <w:rPr>
          <w:rFonts w:ascii="Book Antiqua" w:hAnsi="Book Antiqua"/>
          <w:sz w:val="24"/>
          <w:szCs w:val="24"/>
        </w:rPr>
        <w:t>)</w:t>
      </w:r>
      <w:r w:rsidRPr="003E68FD">
        <w:rPr>
          <w:rFonts w:ascii="Book Antiqua" w:hAnsi="Book Antiqua"/>
          <w:sz w:val="24"/>
          <w:szCs w:val="24"/>
        </w:rPr>
        <w:t xml:space="preserve"> that were discussed </w:t>
      </w:r>
      <w:proofErr w:type="gramStart"/>
      <w:r w:rsidRPr="003E68FD">
        <w:rPr>
          <w:rFonts w:ascii="Book Antiqua" w:hAnsi="Book Antiqua"/>
          <w:sz w:val="24"/>
          <w:szCs w:val="24"/>
        </w:rPr>
        <w:t>above</w:t>
      </w:r>
      <w:r w:rsidR="0031789B" w:rsidRPr="003E68FD">
        <w:rPr>
          <w:rFonts w:ascii="Book Antiqua" w:hAnsi="Book Antiqua"/>
          <w:sz w:val="24"/>
          <w:szCs w:val="24"/>
          <w:vertAlign w:val="superscript"/>
        </w:rPr>
        <w:t>[</w:t>
      </w:r>
      <w:proofErr w:type="gramEnd"/>
      <w:r w:rsidR="00F95C3D" w:rsidRPr="003E68FD">
        <w:rPr>
          <w:rFonts w:ascii="Book Antiqua" w:hAnsi="Book Antiqua"/>
          <w:sz w:val="24"/>
          <w:szCs w:val="24"/>
          <w:vertAlign w:val="superscript"/>
        </w:rPr>
        <w:t>64</w:t>
      </w:r>
      <w:r w:rsidR="008E528C" w:rsidRPr="003E68FD">
        <w:rPr>
          <w:rFonts w:ascii="Book Antiqua" w:hAnsi="Book Antiqua"/>
          <w:sz w:val="24"/>
          <w:szCs w:val="24"/>
          <w:vertAlign w:val="superscript"/>
        </w:rPr>
        <w:t>]</w:t>
      </w:r>
      <w:r w:rsidR="00F95C3D" w:rsidRPr="003E68FD">
        <w:rPr>
          <w:rFonts w:ascii="Book Antiqua" w:hAnsi="Book Antiqua"/>
          <w:sz w:val="24"/>
          <w:szCs w:val="24"/>
        </w:rPr>
        <w:t>.</w:t>
      </w:r>
      <w:r w:rsidRPr="003E68FD">
        <w:rPr>
          <w:rFonts w:ascii="Book Antiqua" w:hAnsi="Book Antiqua"/>
          <w:sz w:val="24"/>
          <w:szCs w:val="24"/>
        </w:rPr>
        <w:t xml:space="preserve"> These are currently being eval</w:t>
      </w:r>
      <w:r w:rsidR="00F95C3D" w:rsidRPr="003E68FD">
        <w:rPr>
          <w:rFonts w:ascii="Book Antiqua" w:hAnsi="Book Antiqua"/>
          <w:sz w:val="24"/>
          <w:szCs w:val="24"/>
        </w:rPr>
        <w:t xml:space="preserve">uated as predictive biomarkers </w:t>
      </w:r>
      <w:r w:rsidRPr="003E68FD">
        <w:rPr>
          <w:rFonts w:ascii="Book Antiqua" w:hAnsi="Book Antiqua"/>
          <w:sz w:val="24"/>
          <w:szCs w:val="24"/>
        </w:rPr>
        <w:t xml:space="preserve">for immune checkpoint inhibitor </w:t>
      </w:r>
      <w:proofErr w:type="gramStart"/>
      <w:r w:rsidRPr="003E68FD">
        <w:rPr>
          <w:rFonts w:ascii="Book Antiqua" w:hAnsi="Book Antiqua"/>
          <w:sz w:val="24"/>
          <w:szCs w:val="24"/>
        </w:rPr>
        <w:t>activity</w:t>
      </w:r>
      <w:r w:rsidR="0031789B" w:rsidRPr="003E68FD">
        <w:rPr>
          <w:rFonts w:ascii="Book Antiqua" w:hAnsi="Book Antiqua"/>
          <w:sz w:val="24"/>
          <w:szCs w:val="24"/>
          <w:vertAlign w:val="superscript"/>
        </w:rPr>
        <w:t>[</w:t>
      </w:r>
      <w:proofErr w:type="gramEnd"/>
      <w:r w:rsidR="00F95C3D" w:rsidRPr="003E68FD">
        <w:rPr>
          <w:rFonts w:ascii="Book Antiqua" w:hAnsi="Book Antiqua"/>
          <w:sz w:val="24"/>
          <w:szCs w:val="24"/>
          <w:vertAlign w:val="superscript"/>
        </w:rPr>
        <w:t>65,66</w:t>
      </w:r>
      <w:r w:rsidR="008E528C" w:rsidRPr="003E68FD">
        <w:rPr>
          <w:rFonts w:ascii="Book Antiqua" w:hAnsi="Book Antiqua"/>
          <w:sz w:val="24"/>
          <w:szCs w:val="24"/>
          <w:vertAlign w:val="superscript"/>
        </w:rPr>
        <w:t>]</w:t>
      </w:r>
      <w:r w:rsidRPr="003E68FD">
        <w:rPr>
          <w:rFonts w:ascii="Book Antiqua" w:hAnsi="Book Antiqua"/>
          <w:sz w:val="24"/>
          <w:szCs w:val="24"/>
        </w:rPr>
        <w:t xml:space="preserve">. In addition, this subgroup has significant promoter hypermethylation, such that evaluating hypomethylating agents such as azacitidine, decitabine and others in clinical development might represent a promising strategy. </w:t>
      </w:r>
    </w:p>
    <w:p w14:paraId="5FA5A7DC" w14:textId="64196318" w:rsidR="00CD7BA4" w:rsidRPr="003E68FD" w:rsidRDefault="00CD7BA4" w:rsidP="00180BF9">
      <w:pPr>
        <w:spacing w:after="0" w:line="360" w:lineRule="auto"/>
        <w:ind w:firstLineChars="100" w:firstLine="240"/>
        <w:jc w:val="both"/>
        <w:rPr>
          <w:rFonts w:ascii="Book Antiqua" w:hAnsi="Book Antiqua"/>
          <w:sz w:val="24"/>
          <w:szCs w:val="24"/>
        </w:rPr>
      </w:pPr>
      <w:r w:rsidRPr="003E68FD">
        <w:rPr>
          <w:rFonts w:ascii="Book Antiqua" w:hAnsi="Book Antiqua"/>
          <w:sz w:val="24"/>
          <w:szCs w:val="24"/>
        </w:rPr>
        <w:t xml:space="preserve">The MSI-high genotype is associated with high mutational rate, representing a wealth of antigens that could be recognized by the immune </w:t>
      </w:r>
      <w:proofErr w:type="gramStart"/>
      <w:r w:rsidRPr="003E68FD">
        <w:rPr>
          <w:rFonts w:ascii="Book Antiqua" w:hAnsi="Book Antiqua"/>
          <w:sz w:val="24"/>
          <w:szCs w:val="24"/>
        </w:rPr>
        <w:t>syst</w:t>
      </w:r>
      <w:r w:rsidR="00D64C81" w:rsidRPr="003E68FD">
        <w:rPr>
          <w:rFonts w:ascii="Book Antiqua" w:hAnsi="Book Antiqua"/>
          <w:sz w:val="24"/>
          <w:szCs w:val="24"/>
        </w:rPr>
        <w:t>em</w:t>
      </w:r>
      <w:r w:rsidR="0031789B" w:rsidRPr="003E68FD">
        <w:rPr>
          <w:rFonts w:ascii="Book Antiqua" w:hAnsi="Book Antiqua"/>
          <w:sz w:val="24"/>
          <w:szCs w:val="24"/>
          <w:vertAlign w:val="superscript"/>
        </w:rPr>
        <w:t>[</w:t>
      </w:r>
      <w:proofErr w:type="gramEnd"/>
      <w:r w:rsidR="00F95C3D" w:rsidRPr="003E68FD">
        <w:rPr>
          <w:rFonts w:ascii="Book Antiqua" w:hAnsi="Book Antiqua"/>
          <w:sz w:val="24"/>
          <w:szCs w:val="24"/>
          <w:vertAlign w:val="superscript"/>
        </w:rPr>
        <w:t>67,68</w:t>
      </w:r>
      <w:r w:rsidR="008E528C" w:rsidRPr="003E68FD">
        <w:rPr>
          <w:rFonts w:ascii="Book Antiqua" w:hAnsi="Book Antiqua"/>
          <w:sz w:val="24"/>
          <w:szCs w:val="24"/>
          <w:vertAlign w:val="superscript"/>
        </w:rPr>
        <w:t>]</w:t>
      </w:r>
      <w:r w:rsidR="00F95C3D" w:rsidRPr="003E68FD">
        <w:rPr>
          <w:rFonts w:ascii="Book Antiqua" w:hAnsi="Book Antiqua"/>
          <w:sz w:val="24"/>
          <w:szCs w:val="24"/>
        </w:rPr>
        <w:t xml:space="preserve">. </w:t>
      </w:r>
      <w:r w:rsidRPr="003E68FD">
        <w:rPr>
          <w:rFonts w:ascii="Book Antiqua" w:hAnsi="Book Antiqua"/>
          <w:sz w:val="24"/>
          <w:szCs w:val="24"/>
        </w:rPr>
        <w:t xml:space="preserve">This genotype has been proposed to be responsive to checkpoint inhibitors, and clinical trials are ongoing </w:t>
      </w:r>
      <w:r w:rsidR="004F0E04" w:rsidRPr="003E68FD">
        <w:rPr>
          <w:rFonts w:ascii="Book Antiqua" w:hAnsi="Book Antiqua"/>
          <w:sz w:val="24"/>
          <w:szCs w:val="24"/>
        </w:rPr>
        <w:t>(</w:t>
      </w:r>
      <w:r w:rsidRPr="003E68FD">
        <w:rPr>
          <w:rFonts w:ascii="Book Antiqua" w:hAnsi="Book Antiqua"/>
          <w:sz w:val="24"/>
          <w:szCs w:val="24"/>
        </w:rPr>
        <w:t xml:space="preserve">NCT01876511, NCT02060188) addressing response to checkpoint inhibitors in MSI high gastrointestinal cancers. </w:t>
      </w:r>
    </w:p>
    <w:p w14:paraId="71258B4B" w14:textId="6FCDB9E3" w:rsidR="00CD7BA4" w:rsidRPr="003E68FD" w:rsidRDefault="00CD7BA4" w:rsidP="00180BF9">
      <w:pPr>
        <w:spacing w:after="0" w:line="360" w:lineRule="auto"/>
        <w:ind w:firstLineChars="100" w:firstLine="240"/>
        <w:jc w:val="both"/>
        <w:rPr>
          <w:rFonts w:ascii="Book Antiqua" w:hAnsi="Book Antiqua"/>
          <w:sz w:val="24"/>
          <w:szCs w:val="24"/>
        </w:rPr>
      </w:pPr>
      <w:r w:rsidRPr="003E68FD">
        <w:rPr>
          <w:rFonts w:ascii="Book Antiqua" w:hAnsi="Book Antiqua"/>
          <w:sz w:val="24"/>
          <w:szCs w:val="24"/>
        </w:rPr>
        <w:t xml:space="preserve">Other mutations that have been reported </w:t>
      </w:r>
      <w:r w:rsidR="004F0E04" w:rsidRPr="003E68FD">
        <w:rPr>
          <w:rFonts w:ascii="Book Antiqua" w:hAnsi="Book Antiqua"/>
          <w:sz w:val="24"/>
          <w:szCs w:val="24"/>
        </w:rPr>
        <w:t>(</w:t>
      </w:r>
      <w:r w:rsidRPr="003E68FD">
        <w:rPr>
          <w:rFonts w:ascii="Book Antiqua" w:hAnsi="Book Antiqua"/>
          <w:sz w:val="24"/>
          <w:szCs w:val="24"/>
        </w:rPr>
        <w:t>KRAS, P53, APC, and CTNNB1) are still challenging to target and are t</w:t>
      </w:r>
      <w:r w:rsidR="006D4151">
        <w:rPr>
          <w:rFonts w:ascii="Book Antiqua" w:hAnsi="Book Antiqua"/>
          <w:sz w:val="24"/>
          <w:szCs w:val="24"/>
        </w:rPr>
        <w:t>he subject of numerous reviews.</w:t>
      </w:r>
      <w:r w:rsidRPr="003E68FD">
        <w:rPr>
          <w:rFonts w:ascii="Book Antiqua" w:hAnsi="Book Antiqua"/>
          <w:sz w:val="24"/>
          <w:szCs w:val="24"/>
        </w:rPr>
        <w:t xml:space="preserve"> Knowledge of frequency of mut</w:t>
      </w:r>
      <w:r w:rsidR="004F0E04" w:rsidRPr="003E68FD">
        <w:rPr>
          <w:rFonts w:ascii="Book Antiqua" w:hAnsi="Book Antiqua"/>
          <w:sz w:val="24"/>
          <w:szCs w:val="24"/>
        </w:rPr>
        <w:t>a</w:t>
      </w:r>
      <w:r w:rsidRPr="003E68FD">
        <w:rPr>
          <w:rFonts w:ascii="Book Antiqua" w:hAnsi="Book Antiqua"/>
          <w:sz w:val="24"/>
          <w:szCs w:val="24"/>
        </w:rPr>
        <w:t>tion of these genes, however, provides impet</w:t>
      </w:r>
      <w:r w:rsidR="006D4151">
        <w:rPr>
          <w:rFonts w:ascii="Book Antiqua" w:hAnsi="Book Antiqua"/>
          <w:sz w:val="24"/>
          <w:szCs w:val="24"/>
        </w:rPr>
        <w:t xml:space="preserve">us for further basic research. </w:t>
      </w:r>
      <w:r w:rsidRPr="003E68FD">
        <w:rPr>
          <w:rFonts w:ascii="Book Antiqua" w:hAnsi="Book Antiqua"/>
          <w:sz w:val="24"/>
          <w:szCs w:val="24"/>
        </w:rPr>
        <w:t>For example, cell cycle regulators could have better chance o</w:t>
      </w:r>
      <w:r w:rsidR="00D64C81" w:rsidRPr="003E68FD">
        <w:rPr>
          <w:rFonts w:ascii="Book Antiqua" w:hAnsi="Book Antiqua"/>
          <w:sz w:val="24"/>
          <w:szCs w:val="24"/>
        </w:rPr>
        <w:t xml:space="preserve">f activity in P53 mutant </w:t>
      </w:r>
      <w:proofErr w:type="gramStart"/>
      <w:r w:rsidR="00D64C81" w:rsidRPr="003E68FD">
        <w:rPr>
          <w:rFonts w:ascii="Book Antiqua" w:hAnsi="Book Antiqua"/>
          <w:sz w:val="24"/>
          <w:szCs w:val="24"/>
        </w:rPr>
        <w:t>tumors</w:t>
      </w:r>
      <w:r w:rsidR="0031789B" w:rsidRPr="003E68FD">
        <w:rPr>
          <w:rFonts w:ascii="Book Antiqua" w:hAnsi="Book Antiqua"/>
          <w:sz w:val="24"/>
          <w:szCs w:val="24"/>
          <w:vertAlign w:val="superscript"/>
        </w:rPr>
        <w:t>[</w:t>
      </w:r>
      <w:proofErr w:type="gramEnd"/>
      <w:r w:rsidR="00F95C3D" w:rsidRPr="003E68FD">
        <w:rPr>
          <w:rFonts w:ascii="Book Antiqua" w:hAnsi="Book Antiqua"/>
          <w:sz w:val="24"/>
          <w:szCs w:val="24"/>
          <w:vertAlign w:val="superscript"/>
        </w:rPr>
        <w:t>69,70</w:t>
      </w:r>
      <w:r w:rsidR="008E528C" w:rsidRPr="003E68FD">
        <w:rPr>
          <w:rFonts w:ascii="Book Antiqua" w:hAnsi="Book Antiqua"/>
          <w:sz w:val="24"/>
          <w:szCs w:val="24"/>
          <w:vertAlign w:val="superscript"/>
        </w:rPr>
        <w:t>]</w:t>
      </w:r>
      <w:r w:rsidR="00F95C3D" w:rsidRPr="003E68FD">
        <w:rPr>
          <w:rFonts w:ascii="Book Antiqua" w:hAnsi="Book Antiqua"/>
          <w:sz w:val="24"/>
          <w:szCs w:val="24"/>
        </w:rPr>
        <w:t xml:space="preserve">. </w:t>
      </w:r>
      <w:r w:rsidRPr="003E68FD">
        <w:rPr>
          <w:rFonts w:ascii="Book Antiqua" w:hAnsi="Book Antiqua"/>
          <w:sz w:val="24"/>
          <w:szCs w:val="24"/>
        </w:rPr>
        <w:t xml:space="preserve">Lastly, the WNT/beta catenin pathway is currently a focus of much preclinical and clinical </w:t>
      </w:r>
      <w:proofErr w:type="gramStart"/>
      <w:r w:rsidRPr="003E68FD">
        <w:rPr>
          <w:rFonts w:ascii="Book Antiqua" w:hAnsi="Book Antiqua"/>
          <w:sz w:val="24"/>
          <w:szCs w:val="24"/>
        </w:rPr>
        <w:t>research</w:t>
      </w:r>
      <w:r w:rsidR="0031789B" w:rsidRPr="003E68FD">
        <w:rPr>
          <w:rFonts w:ascii="Book Antiqua" w:hAnsi="Book Antiqua"/>
          <w:sz w:val="24"/>
          <w:szCs w:val="24"/>
          <w:vertAlign w:val="superscript"/>
        </w:rPr>
        <w:t>[</w:t>
      </w:r>
      <w:proofErr w:type="gramEnd"/>
      <w:r w:rsidR="00F95C3D" w:rsidRPr="003E68FD">
        <w:rPr>
          <w:rFonts w:ascii="Book Antiqua" w:hAnsi="Book Antiqua"/>
          <w:sz w:val="24"/>
          <w:szCs w:val="24"/>
          <w:vertAlign w:val="superscript"/>
        </w:rPr>
        <w:t>71</w:t>
      </w:r>
      <w:r w:rsidR="008E528C" w:rsidRPr="003E68FD">
        <w:rPr>
          <w:rFonts w:ascii="Book Antiqua" w:hAnsi="Book Antiqua"/>
          <w:sz w:val="24"/>
          <w:szCs w:val="24"/>
          <w:vertAlign w:val="superscript"/>
        </w:rPr>
        <w:t>]</w:t>
      </w:r>
      <w:r w:rsidR="00C815E8" w:rsidRPr="003E68FD">
        <w:rPr>
          <w:rFonts w:ascii="Book Antiqua" w:hAnsi="Book Antiqua"/>
          <w:sz w:val="24"/>
          <w:szCs w:val="24"/>
        </w:rPr>
        <w:t>.</w:t>
      </w:r>
      <w:r w:rsidRPr="003E68FD">
        <w:rPr>
          <w:rFonts w:ascii="Book Antiqua" w:hAnsi="Book Antiqua"/>
          <w:sz w:val="24"/>
          <w:szCs w:val="24"/>
        </w:rPr>
        <w:t xml:space="preserve"> </w:t>
      </w:r>
    </w:p>
    <w:p w14:paraId="58270256" w14:textId="77777777" w:rsidR="00CD7BA4" w:rsidRPr="003E68FD" w:rsidRDefault="00CD7BA4" w:rsidP="00180BF9">
      <w:pPr>
        <w:spacing w:after="0" w:line="360" w:lineRule="auto"/>
        <w:jc w:val="both"/>
        <w:rPr>
          <w:rFonts w:ascii="Book Antiqua" w:hAnsi="Book Antiqua"/>
          <w:i/>
          <w:sz w:val="24"/>
          <w:szCs w:val="24"/>
        </w:rPr>
      </w:pPr>
    </w:p>
    <w:p w14:paraId="13587FDC" w14:textId="071101ED" w:rsidR="00FD3F16" w:rsidRPr="003E68FD" w:rsidRDefault="00D64C81" w:rsidP="00180BF9">
      <w:pPr>
        <w:spacing w:after="0" w:line="360" w:lineRule="auto"/>
        <w:jc w:val="both"/>
        <w:rPr>
          <w:rFonts w:ascii="Book Antiqua" w:hAnsi="Book Antiqua"/>
          <w:b/>
          <w:sz w:val="24"/>
          <w:szCs w:val="24"/>
        </w:rPr>
      </w:pPr>
      <w:r w:rsidRPr="003E68FD">
        <w:rPr>
          <w:rFonts w:ascii="Book Antiqua" w:hAnsi="Book Antiqua"/>
          <w:b/>
          <w:sz w:val="24"/>
          <w:szCs w:val="24"/>
        </w:rPr>
        <w:t>CONCLUSION</w:t>
      </w:r>
    </w:p>
    <w:p w14:paraId="012F3948" w14:textId="3C87F532" w:rsidR="00CD7BA4" w:rsidRPr="003E68FD" w:rsidRDefault="00CD7BA4" w:rsidP="00180BF9">
      <w:pPr>
        <w:spacing w:after="0" w:line="360" w:lineRule="auto"/>
        <w:jc w:val="both"/>
        <w:rPr>
          <w:rFonts w:ascii="Book Antiqua" w:hAnsi="Book Antiqua"/>
          <w:sz w:val="24"/>
          <w:szCs w:val="24"/>
        </w:rPr>
      </w:pPr>
      <w:r w:rsidRPr="003E68FD">
        <w:rPr>
          <w:rFonts w:ascii="Book Antiqua" w:hAnsi="Book Antiqua"/>
          <w:sz w:val="24"/>
          <w:szCs w:val="24"/>
        </w:rPr>
        <w:t>Gastric cancer has long represented one of the most difficult gastroint</w:t>
      </w:r>
      <w:r w:rsidR="006D4151">
        <w:rPr>
          <w:rFonts w:ascii="Book Antiqua" w:hAnsi="Book Antiqua"/>
          <w:sz w:val="24"/>
          <w:szCs w:val="24"/>
        </w:rPr>
        <w:t xml:space="preserve">estinal malignancies to treat. </w:t>
      </w:r>
      <w:r w:rsidRPr="003E68FD">
        <w:rPr>
          <w:rFonts w:ascii="Book Antiqua" w:hAnsi="Book Antiqua"/>
          <w:sz w:val="24"/>
          <w:szCs w:val="24"/>
        </w:rPr>
        <w:t>Encouragingly, r</w:t>
      </w:r>
      <w:r w:rsidR="00E365ED" w:rsidRPr="003E68FD">
        <w:rPr>
          <w:rFonts w:ascii="Book Antiqua" w:hAnsi="Book Antiqua"/>
          <w:sz w:val="24"/>
          <w:szCs w:val="24"/>
        </w:rPr>
        <w:t xml:space="preserve">ecent progress </w:t>
      </w:r>
      <w:r w:rsidRPr="003E68FD">
        <w:rPr>
          <w:rFonts w:ascii="Book Antiqua" w:hAnsi="Book Antiqua"/>
          <w:sz w:val="24"/>
          <w:szCs w:val="24"/>
        </w:rPr>
        <w:t xml:space="preserve">with </w:t>
      </w:r>
      <w:r w:rsidR="00A0504E" w:rsidRPr="003E68FD">
        <w:rPr>
          <w:rFonts w:ascii="Book Antiqua" w:hAnsi="Book Antiqua"/>
          <w:sz w:val="24"/>
          <w:szCs w:val="24"/>
        </w:rPr>
        <w:t>targeted therapies offer</w:t>
      </w:r>
      <w:r w:rsidR="00E365ED" w:rsidRPr="003E68FD">
        <w:rPr>
          <w:rFonts w:ascii="Book Antiqua" w:hAnsi="Book Antiqua"/>
          <w:sz w:val="24"/>
          <w:szCs w:val="24"/>
        </w:rPr>
        <w:t>s</w:t>
      </w:r>
      <w:r w:rsidR="00A0504E" w:rsidRPr="003E68FD">
        <w:rPr>
          <w:rFonts w:ascii="Book Antiqua" w:hAnsi="Book Antiqua"/>
          <w:sz w:val="24"/>
          <w:szCs w:val="24"/>
        </w:rPr>
        <w:t xml:space="preserve"> hope for patients with advanced GC, and expand</w:t>
      </w:r>
      <w:r w:rsidR="00E365ED" w:rsidRPr="003E68FD">
        <w:rPr>
          <w:rFonts w:ascii="Book Antiqua" w:hAnsi="Book Antiqua"/>
          <w:sz w:val="24"/>
          <w:szCs w:val="24"/>
        </w:rPr>
        <w:t>s</w:t>
      </w:r>
      <w:r w:rsidR="00A0504E" w:rsidRPr="003E68FD">
        <w:rPr>
          <w:rFonts w:ascii="Book Antiqua" w:hAnsi="Book Antiqua"/>
          <w:sz w:val="24"/>
          <w:szCs w:val="24"/>
        </w:rPr>
        <w:t xml:space="preserve"> the </w:t>
      </w:r>
      <w:r w:rsidR="00F2656C" w:rsidRPr="003E68FD">
        <w:rPr>
          <w:rFonts w:ascii="Book Antiqua" w:hAnsi="Book Antiqua"/>
          <w:sz w:val="24"/>
          <w:szCs w:val="24"/>
        </w:rPr>
        <w:t xml:space="preserve">therapeutic </w:t>
      </w:r>
      <w:r w:rsidR="00A0504E" w:rsidRPr="003E68FD">
        <w:rPr>
          <w:rFonts w:ascii="Book Antiqua" w:hAnsi="Book Antiqua"/>
          <w:sz w:val="24"/>
          <w:szCs w:val="24"/>
        </w:rPr>
        <w:t xml:space="preserve">armamentarium considerably </w:t>
      </w:r>
      <w:r w:rsidR="00E365ED" w:rsidRPr="003E68FD">
        <w:rPr>
          <w:rFonts w:ascii="Book Antiqua" w:hAnsi="Book Antiqua"/>
          <w:sz w:val="24"/>
          <w:szCs w:val="24"/>
        </w:rPr>
        <w:t xml:space="preserve">against this formidable disease. </w:t>
      </w:r>
      <w:r w:rsidRPr="003E68FD">
        <w:rPr>
          <w:rFonts w:ascii="Book Antiqua" w:hAnsi="Book Antiqua"/>
          <w:sz w:val="24"/>
          <w:szCs w:val="24"/>
        </w:rPr>
        <w:t>As these therapies continue to be developed, we must focus on determination of predictive markers, and preferably co-develop drugs with these markers. T</w:t>
      </w:r>
      <w:r w:rsidR="0063059B" w:rsidRPr="003E68FD">
        <w:rPr>
          <w:rFonts w:ascii="Book Antiqua" w:hAnsi="Book Antiqua"/>
          <w:sz w:val="24"/>
          <w:szCs w:val="24"/>
        </w:rPr>
        <w:t xml:space="preserve">he mechanisms underlying primary or acquired resistance to targeted agents also should be clarified in order to help further drug development. </w:t>
      </w:r>
    </w:p>
    <w:p w14:paraId="00017D75" w14:textId="426131A6" w:rsidR="00605628" w:rsidRPr="003E68FD" w:rsidRDefault="003535EF" w:rsidP="00180BF9">
      <w:pPr>
        <w:spacing w:after="0" w:line="360" w:lineRule="auto"/>
        <w:ind w:firstLineChars="100" w:firstLine="240"/>
        <w:jc w:val="both"/>
        <w:rPr>
          <w:rFonts w:ascii="Book Antiqua" w:hAnsi="Book Antiqua"/>
          <w:sz w:val="24"/>
          <w:szCs w:val="24"/>
        </w:rPr>
      </w:pPr>
      <w:r w:rsidRPr="003E68FD">
        <w:rPr>
          <w:rFonts w:ascii="Book Antiqua" w:hAnsi="Book Antiqua"/>
          <w:sz w:val="24"/>
          <w:szCs w:val="24"/>
        </w:rPr>
        <w:t>We propose a treatment algorithm that is consistent with current National Cancer Center Network guidelines</w:t>
      </w:r>
      <w:r w:rsidR="00D46268" w:rsidRPr="003E68FD">
        <w:rPr>
          <w:rFonts w:ascii="Book Antiqua" w:hAnsi="Book Antiqua"/>
          <w:sz w:val="24"/>
          <w:szCs w:val="24"/>
        </w:rPr>
        <w:t xml:space="preserve"> (version 3</w:t>
      </w:r>
      <w:r w:rsidRPr="003E68FD">
        <w:rPr>
          <w:rFonts w:ascii="Book Antiqua" w:hAnsi="Book Antiqua"/>
          <w:sz w:val="24"/>
          <w:szCs w:val="24"/>
        </w:rPr>
        <w:t>,</w:t>
      </w:r>
      <w:r w:rsidR="00D46268" w:rsidRPr="003E68FD">
        <w:rPr>
          <w:rFonts w:ascii="Book Antiqua" w:hAnsi="Book Antiqua"/>
          <w:sz w:val="24"/>
          <w:szCs w:val="24"/>
        </w:rPr>
        <w:t xml:space="preserve"> 2015)</w:t>
      </w:r>
      <w:r w:rsidRPr="003E68FD">
        <w:rPr>
          <w:rFonts w:ascii="Book Antiqua" w:hAnsi="Book Antiqua"/>
          <w:sz w:val="24"/>
          <w:szCs w:val="24"/>
        </w:rPr>
        <w:t xml:space="preserve"> and that integrates targeted therapies into the management of advanced GC </w:t>
      </w:r>
      <w:r w:rsidR="008E528C" w:rsidRPr="003E68FD">
        <w:rPr>
          <w:rFonts w:ascii="Book Antiqua" w:hAnsi="Book Antiqua"/>
          <w:sz w:val="24"/>
          <w:szCs w:val="24"/>
        </w:rPr>
        <w:t>(</w:t>
      </w:r>
      <w:r w:rsidRPr="003E68FD">
        <w:rPr>
          <w:rFonts w:ascii="Book Antiqua" w:hAnsi="Book Antiqua"/>
          <w:sz w:val="24"/>
          <w:szCs w:val="24"/>
        </w:rPr>
        <w:t xml:space="preserve">Figure 2). </w:t>
      </w:r>
      <w:r w:rsidR="00536AA2" w:rsidRPr="003E68FD">
        <w:rPr>
          <w:rFonts w:ascii="Book Antiqua" w:hAnsi="Book Antiqua"/>
          <w:sz w:val="24"/>
          <w:szCs w:val="24"/>
        </w:rPr>
        <w:t xml:space="preserve">The addition of trastuzumab to </w:t>
      </w:r>
      <w:r w:rsidR="008345C2" w:rsidRPr="003E68FD">
        <w:rPr>
          <w:rFonts w:ascii="Book Antiqua" w:hAnsi="Book Antiqua"/>
          <w:sz w:val="24"/>
          <w:szCs w:val="24"/>
        </w:rPr>
        <w:t xml:space="preserve">a </w:t>
      </w:r>
      <w:r w:rsidR="008C0639" w:rsidRPr="003E68FD">
        <w:rPr>
          <w:rFonts w:ascii="Book Antiqua" w:hAnsi="Book Antiqua"/>
          <w:sz w:val="24"/>
          <w:szCs w:val="24"/>
        </w:rPr>
        <w:t xml:space="preserve">first-line </w:t>
      </w:r>
      <w:r w:rsidR="00536AA2" w:rsidRPr="003E68FD">
        <w:rPr>
          <w:rFonts w:ascii="Book Antiqua" w:hAnsi="Book Antiqua"/>
          <w:sz w:val="24"/>
          <w:szCs w:val="24"/>
        </w:rPr>
        <w:t xml:space="preserve">chemotherapy </w:t>
      </w:r>
      <w:r w:rsidR="008345C2" w:rsidRPr="003E68FD">
        <w:rPr>
          <w:rFonts w:ascii="Book Antiqua" w:hAnsi="Book Antiqua"/>
          <w:sz w:val="24"/>
          <w:szCs w:val="24"/>
        </w:rPr>
        <w:t xml:space="preserve">doublet (cisplatin and capecitabine or 5-FU) </w:t>
      </w:r>
      <w:r w:rsidR="00536AA2" w:rsidRPr="003E68FD">
        <w:rPr>
          <w:rFonts w:ascii="Book Antiqua" w:hAnsi="Book Antiqua"/>
          <w:sz w:val="24"/>
          <w:szCs w:val="24"/>
        </w:rPr>
        <w:t xml:space="preserve">is now considered standard </w:t>
      </w:r>
      <w:r w:rsidR="008C0639" w:rsidRPr="003E68FD">
        <w:rPr>
          <w:rFonts w:ascii="Book Antiqua" w:hAnsi="Book Antiqua"/>
          <w:sz w:val="24"/>
          <w:szCs w:val="24"/>
        </w:rPr>
        <w:t xml:space="preserve">of care for patients with HER2 positive advanced GC. </w:t>
      </w:r>
      <w:r w:rsidR="00CD7BA4" w:rsidRPr="003E68FD">
        <w:rPr>
          <w:rFonts w:ascii="Book Antiqua" w:hAnsi="Book Antiqua"/>
          <w:sz w:val="24"/>
          <w:szCs w:val="24"/>
        </w:rPr>
        <w:t xml:space="preserve">The </w:t>
      </w:r>
      <w:r w:rsidR="00A1084D" w:rsidRPr="003E68FD">
        <w:rPr>
          <w:rFonts w:ascii="Book Antiqua" w:hAnsi="Book Antiqua"/>
          <w:sz w:val="24"/>
          <w:szCs w:val="24"/>
        </w:rPr>
        <w:t>results of the phase III JACOB trial are awaited with great interes</w:t>
      </w:r>
      <w:r w:rsidR="00CD7BA4" w:rsidRPr="003E68FD">
        <w:rPr>
          <w:rFonts w:ascii="Book Antiqua" w:hAnsi="Book Antiqua"/>
          <w:sz w:val="24"/>
          <w:szCs w:val="24"/>
        </w:rPr>
        <w:t>t to see if the combined use of trastuzumab and pertuzumab can improve clinical outcome.</w:t>
      </w:r>
      <w:r w:rsidR="00A1084D" w:rsidRPr="003E68FD">
        <w:rPr>
          <w:rFonts w:ascii="Book Antiqua" w:hAnsi="Book Antiqua"/>
          <w:sz w:val="24"/>
          <w:szCs w:val="24"/>
        </w:rPr>
        <w:t xml:space="preserve"> </w:t>
      </w:r>
      <w:r w:rsidR="00E0619C" w:rsidRPr="003E68FD">
        <w:rPr>
          <w:rFonts w:ascii="Book Antiqua" w:hAnsi="Book Antiqua"/>
          <w:sz w:val="24"/>
          <w:szCs w:val="24"/>
        </w:rPr>
        <w:t>Anti</w:t>
      </w:r>
      <w:r w:rsidR="00A1084D" w:rsidRPr="003E68FD">
        <w:rPr>
          <w:rFonts w:ascii="Book Antiqua" w:hAnsi="Book Antiqua"/>
          <w:sz w:val="24"/>
          <w:szCs w:val="24"/>
        </w:rPr>
        <w:t>-</w:t>
      </w:r>
      <w:r w:rsidR="00E0619C" w:rsidRPr="003E68FD">
        <w:rPr>
          <w:rFonts w:ascii="Book Antiqua" w:hAnsi="Book Antiqua"/>
          <w:sz w:val="24"/>
          <w:szCs w:val="24"/>
        </w:rPr>
        <w:t xml:space="preserve">angiogenic therapy has failed to meet the expectations </w:t>
      </w:r>
      <w:r w:rsidR="00A1084D" w:rsidRPr="003E68FD">
        <w:rPr>
          <w:rFonts w:ascii="Book Antiqua" w:hAnsi="Book Antiqua"/>
          <w:sz w:val="24"/>
          <w:szCs w:val="24"/>
        </w:rPr>
        <w:t xml:space="preserve">as </w:t>
      </w:r>
      <w:r w:rsidR="00E0619C" w:rsidRPr="003E68FD">
        <w:rPr>
          <w:rFonts w:ascii="Book Antiqua" w:hAnsi="Book Antiqua"/>
          <w:sz w:val="24"/>
          <w:szCs w:val="24"/>
        </w:rPr>
        <w:t xml:space="preserve">first-line </w:t>
      </w:r>
      <w:r w:rsidR="00A1084D" w:rsidRPr="003E68FD">
        <w:rPr>
          <w:rFonts w:ascii="Book Antiqua" w:hAnsi="Book Antiqua"/>
          <w:sz w:val="24"/>
          <w:szCs w:val="24"/>
        </w:rPr>
        <w:t>treatment.</w:t>
      </w:r>
      <w:r w:rsidR="00CD7BA4" w:rsidRPr="003E68FD">
        <w:rPr>
          <w:rFonts w:ascii="Book Antiqua" w:hAnsi="Book Antiqua"/>
          <w:sz w:val="24"/>
          <w:szCs w:val="24"/>
        </w:rPr>
        <w:t xml:space="preserve"> But sec</w:t>
      </w:r>
      <w:r w:rsidR="00163EC6" w:rsidRPr="003E68FD">
        <w:rPr>
          <w:rFonts w:ascii="Book Antiqua" w:hAnsi="Book Antiqua"/>
          <w:sz w:val="24"/>
          <w:szCs w:val="24"/>
        </w:rPr>
        <w:t xml:space="preserve">ond-line treatment with </w:t>
      </w:r>
      <w:r w:rsidR="00827753" w:rsidRPr="003E68FD">
        <w:rPr>
          <w:rFonts w:ascii="Book Antiqua" w:hAnsi="Book Antiqua"/>
          <w:sz w:val="24"/>
          <w:szCs w:val="24"/>
        </w:rPr>
        <w:t xml:space="preserve">ramucirumab or apatinib </w:t>
      </w:r>
      <w:r w:rsidR="00163EC6" w:rsidRPr="003E68FD">
        <w:rPr>
          <w:rFonts w:ascii="Book Antiqua" w:hAnsi="Book Antiqua"/>
          <w:sz w:val="24"/>
          <w:szCs w:val="24"/>
        </w:rPr>
        <w:t xml:space="preserve">now represents a good alternative for chemo-refractory GC patients </w:t>
      </w:r>
      <w:r w:rsidR="00A91BF9" w:rsidRPr="003E68FD">
        <w:rPr>
          <w:rFonts w:ascii="Book Antiqua" w:hAnsi="Book Antiqua"/>
          <w:sz w:val="24"/>
          <w:szCs w:val="24"/>
        </w:rPr>
        <w:t xml:space="preserve">for whom </w:t>
      </w:r>
      <w:r w:rsidR="00C679A7" w:rsidRPr="003E68FD">
        <w:rPr>
          <w:rFonts w:ascii="Book Antiqua" w:hAnsi="Book Antiqua"/>
          <w:sz w:val="24"/>
          <w:szCs w:val="24"/>
        </w:rPr>
        <w:t xml:space="preserve">the options are still </w:t>
      </w:r>
      <w:r w:rsidR="00A91BF9" w:rsidRPr="003E68FD">
        <w:rPr>
          <w:rFonts w:ascii="Book Antiqua" w:hAnsi="Book Antiqua"/>
          <w:sz w:val="24"/>
          <w:szCs w:val="24"/>
        </w:rPr>
        <w:t xml:space="preserve">are </w:t>
      </w:r>
      <w:r w:rsidR="00163EC6" w:rsidRPr="003E68FD">
        <w:rPr>
          <w:rFonts w:ascii="Book Antiqua" w:hAnsi="Book Antiqua"/>
          <w:sz w:val="24"/>
          <w:szCs w:val="24"/>
        </w:rPr>
        <w:t>quite</w:t>
      </w:r>
      <w:r w:rsidR="00A91BF9" w:rsidRPr="003E68FD">
        <w:rPr>
          <w:rFonts w:ascii="Book Antiqua" w:hAnsi="Book Antiqua"/>
          <w:sz w:val="24"/>
          <w:szCs w:val="24"/>
        </w:rPr>
        <w:t xml:space="preserve"> limited. </w:t>
      </w:r>
      <w:r w:rsidR="00390F90" w:rsidRPr="003E68FD">
        <w:rPr>
          <w:rFonts w:ascii="Book Antiqua" w:hAnsi="Book Antiqua"/>
          <w:sz w:val="24"/>
          <w:szCs w:val="24"/>
        </w:rPr>
        <w:t>O</w:t>
      </w:r>
      <w:r w:rsidR="001933C7" w:rsidRPr="003E68FD">
        <w:rPr>
          <w:rFonts w:ascii="Book Antiqua" w:hAnsi="Book Antiqua"/>
          <w:sz w:val="24"/>
          <w:szCs w:val="24"/>
        </w:rPr>
        <w:t>ther targeted agents currently under evaluation in clinical trials includ</w:t>
      </w:r>
      <w:r w:rsidR="00390F90" w:rsidRPr="003E68FD">
        <w:rPr>
          <w:rFonts w:ascii="Book Antiqua" w:hAnsi="Book Antiqua"/>
          <w:sz w:val="24"/>
          <w:szCs w:val="24"/>
        </w:rPr>
        <w:t>ing</w:t>
      </w:r>
      <w:r w:rsidR="001933C7" w:rsidRPr="003E68FD">
        <w:rPr>
          <w:rFonts w:ascii="Book Antiqua" w:hAnsi="Book Antiqua"/>
          <w:sz w:val="24"/>
          <w:szCs w:val="24"/>
        </w:rPr>
        <w:t xml:space="preserve"> inhibitors of </w:t>
      </w:r>
      <w:r w:rsidR="00390F90" w:rsidRPr="003E68FD">
        <w:rPr>
          <w:rFonts w:ascii="Book Antiqua" w:hAnsi="Book Antiqua"/>
          <w:sz w:val="24"/>
          <w:szCs w:val="24"/>
        </w:rPr>
        <w:t xml:space="preserve">m-TOR, c-MET, IGFR, and FGFR pathways </w:t>
      </w:r>
      <w:r w:rsidR="00FC24AB" w:rsidRPr="003E68FD">
        <w:rPr>
          <w:rFonts w:ascii="Book Antiqua" w:hAnsi="Book Antiqua"/>
          <w:sz w:val="24"/>
          <w:szCs w:val="24"/>
        </w:rPr>
        <w:t>can help expand our treatment repertoire in the future</w:t>
      </w:r>
      <w:r w:rsidR="00827753" w:rsidRPr="003E68FD">
        <w:rPr>
          <w:rFonts w:ascii="Book Antiqua" w:hAnsi="Book Antiqua"/>
          <w:sz w:val="24"/>
          <w:szCs w:val="24"/>
        </w:rPr>
        <w:t xml:space="preserve"> </w:t>
      </w:r>
      <w:r w:rsidR="00390F90" w:rsidRPr="003E68FD">
        <w:rPr>
          <w:rFonts w:ascii="Book Antiqua" w:hAnsi="Book Antiqua"/>
          <w:sz w:val="24"/>
          <w:szCs w:val="24"/>
        </w:rPr>
        <w:t xml:space="preserve">against advanced GC. </w:t>
      </w:r>
      <w:r w:rsidR="00184E8F" w:rsidRPr="003E68FD">
        <w:rPr>
          <w:rFonts w:ascii="Book Antiqua" w:hAnsi="Book Antiqua"/>
          <w:sz w:val="24"/>
          <w:szCs w:val="24"/>
        </w:rPr>
        <w:t>Lastly, knowledge gained from detailed molecular profiling of gastric cancers gives us a roadmap for future basic and clinical research.</w:t>
      </w:r>
    </w:p>
    <w:p w14:paraId="56955F01" w14:textId="77777777" w:rsidR="00605628" w:rsidRPr="003E68FD" w:rsidRDefault="00605628" w:rsidP="00180BF9">
      <w:pPr>
        <w:spacing w:after="0" w:line="360" w:lineRule="auto"/>
        <w:rPr>
          <w:rFonts w:ascii="Book Antiqua" w:hAnsi="Book Antiqua"/>
          <w:sz w:val="24"/>
          <w:szCs w:val="24"/>
        </w:rPr>
      </w:pPr>
      <w:r w:rsidRPr="003E68FD">
        <w:rPr>
          <w:rFonts w:ascii="Book Antiqua" w:hAnsi="Book Antiqua"/>
          <w:sz w:val="24"/>
          <w:szCs w:val="24"/>
        </w:rPr>
        <w:br w:type="page"/>
      </w:r>
    </w:p>
    <w:p w14:paraId="1DC7AFBF" w14:textId="77777777" w:rsidR="00605628" w:rsidRPr="003E68FD" w:rsidRDefault="00605628" w:rsidP="00180BF9">
      <w:pPr>
        <w:spacing w:after="0" w:line="360" w:lineRule="auto"/>
        <w:jc w:val="both"/>
        <w:rPr>
          <w:rFonts w:ascii="Book Antiqua" w:hAnsi="Book Antiqua" w:cs="Times New Roman"/>
          <w:b/>
          <w:sz w:val="24"/>
          <w:szCs w:val="24"/>
        </w:rPr>
      </w:pPr>
      <w:r w:rsidRPr="003E68FD">
        <w:rPr>
          <w:rFonts w:ascii="Book Antiqua" w:hAnsi="Book Antiqua" w:cs="Times New Roman"/>
          <w:b/>
          <w:sz w:val="24"/>
          <w:szCs w:val="24"/>
        </w:rPr>
        <w:lastRenderedPageBreak/>
        <w:t>REFERENCES</w:t>
      </w:r>
    </w:p>
    <w:p w14:paraId="10AE0423"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Ferlay J</w:t>
      </w:r>
      <w:r w:rsidRPr="008B3424">
        <w:rPr>
          <w:rFonts w:ascii="Book Antiqua" w:hAnsi="Book Antiqua" w:cs="宋体"/>
          <w:color w:val="000000"/>
          <w:sz w:val="24"/>
          <w:szCs w:val="24"/>
        </w:rPr>
        <w:t>, Soerjomataram I, Dikshit R, Eser S, Mathers C, Rebelo M, Parkin DM, Forman D, Bray F. Cancer incidence and mortality worldwide: sources, methods and major patterns in GLOBOCAN 2012.</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Int J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136</w:t>
      </w:r>
      <w:r w:rsidRPr="008B3424">
        <w:rPr>
          <w:rFonts w:ascii="Book Antiqua" w:hAnsi="Book Antiqua" w:cs="宋体"/>
          <w:color w:val="000000"/>
          <w:sz w:val="24"/>
          <w:szCs w:val="24"/>
        </w:rPr>
        <w:t>: E359-E386 [PMID: 25220842 DOI: 10.1002/ijc.29210]</w:t>
      </w:r>
    </w:p>
    <w:p w14:paraId="7EE16CB5"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De Vita F</w:t>
      </w:r>
      <w:r w:rsidRPr="008B3424">
        <w:rPr>
          <w:rFonts w:ascii="Book Antiqua" w:hAnsi="Book Antiqua" w:cs="宋体"/>
          <w:color w:val="000000"/>
          <w:sz w:val="24"/>
          <w:szCs w:val="24"/>
        </w:rPr>
        <w:t>, Di Martino N, Fabozzi A, Laterza MM, Ventriglia J, Savastano B, Petrillo A, Gambardella V, Sforza V, Marano L, Auricchio A, Galizia G, Ciardiello F, Orditura M. Clinical management of advanced gastric cancer: the role of new molecular drugs.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World J Gastroenterol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20</w:t>
      </w:r>
      <w:r w:rsidRPr="008B3424">
        <w:rPr>
          <w:rFonts w:ascii="Book Antiqua" w:hAnsi="Book Antiqua" w:cs="宋体"/>
          <w:color w:val="000000"/>
          <w:sz w:val="24"/>
          <w:szCs w:val="24"/>
        </w:rPr>
        <w:t>: 14537-14558 [PMID: 25356019 DOI: 10.3748/wjg.v20.i40.14537]</w:t>
      </w:r>
    </w:p>
    <w:p w14:paraId="29144C39"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Meyerhardt JA</w:t>
      </w:r>
      <w:r w:rsidRPr="008B3424">
        <w:rPr>
          <w:rFonts w:ascii="Book Antiqua" w:hAnsi="Book Antiqua" w:cs="宋体"/>
          <w:color w:val="000000"/>
          <w:sz w:val="24"/>
          <w:szCs w:val="24"/>
        </w:rPr>
        <w:t>, Fuchs CS. Adjuvant therapy in gastric cancer: can we prevent recurrences?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Oncology (Williston Park)</w:t>
      </w:r>
      <w:r w:rsidRPr="003E68FD">
        <w:rPr>
          <w:rFonts w:ascii="Book Antiqua" w:hAnsi="Book Antiqua" w:cs="宋体"/>
          <w:color w:val="000000"/>
          <w:sz w:val="24"/>
          <w:szCs w:val="24"/>
        </w:rPr>
        <w:t> </w:t>
      </w:r>
      <w:r w:rsidRPr="008B3424">
        <w:rPr>
          <w:rFonts w:ascii="Book Antiqua" w:hAnsi="Book Antiqua" w:cs="宋体"/>
          <w:color w:val="000000"/>
          <w:sz w:val="24"/>
          <w:szCs w:val="24"/>
        </w:rPr>
        <w:t>2003;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17</w:t>
      </w:r>
      <w:r w:rsidRPr="008B3424">
        <w:rPr>
          <w:rFonts w:ascii="Book Antiqua" w:hAnsi="Book Antiqua" w:cs="宋体"/>
          <w:color w:val="000000"/>
          <w:sz w:val="24"/>
          <w:szCs w:val="24"/>
        </w:rPr>
        <w:t>: 714-</w:t>
      </w:r>
      <w:r w:rsidRPr="003E68FD">
        <w:rPr>
          <w:rFonts w:ascii="Book Antiqua" w:hAnsi="Book Antiqua" w:cs="宋体"/>
          <w:color w:val="000000"/>
          <w:sz w:val="24"/>
          <w:szCs w:val="24"/>
        </w:rPr>
        <w:t>7</w:t>
      </w:r>
      <w:r w:rsidRPr="008B3424">
        <w:rPr>
          <w:rFonts w:ascii="Book Antiqua" w:hAnsi="Book Antiqua" w:cs="宋体"/>
          <w:color w:val="000000"/>
          <w:sz w:val="24"/>
          <w:szCs w:val="24"/>
        </w:rPr>
        <w:t>21, 728; discussion 728-</w:t>
      </w:r>
      <w:r w:rsidRPr="003E68FD">
        <w:rPr>
          <w:rFonts w:ascii="Book Antiqua" w:hAnsi="Book Antiqua" w:cs="宋体"/>
          <w:color w:val="000000"/>
          <w:sz w:val="24"/>
          <w:szCs w:val="24"/>
        </w:rPr>
        <w:t>72</w:t>
      </w:r>
      <w:r w:rsidRPr="008B3424">
        <w:rPr>
          <w:rFonts w:ascii="Book Antiqua" w:hAnsi="Book Antiqua" w:cs="宋体"/>
          <w:color w:val="000000"/>
          <w:sz w:val="24"/>
          <w:szCs w:val="24"/>
        </w:rPr>
        <w:t>9, 732-</w:t>
      </w:r>
      <w:r w:rsidRPr="003E68FD">
        <w:rPr>
          <w:rFonts w:ascii="Book Antiqua" w:hAnsi="Book Antiqua" w:cs="宋体"/>
          <w:color w:val="000000"/>
          <w:sz w:val="24"/>
          <w:szCs w:val="24"/>
        </w:rPr>
        <w:t>73</w:t>
      </w:r>
      <w:r w:rsidRPr="008B3424">
        <w:rPr>
          <w:rFonts w:ascii="Book Antiqua" w:hAnsi="Book Antiqua" w:cs="宋体"/>
          <w:color w:val="000000"/>
          <w:sz w:val="24"/>
          <w:szCs w:val="24"/>
        </w:rPr>
        <w:t>3 [PMID: 12800796]</w:t>
      </w:r>
    </w:p>
    <w:p w14:paraId="0ABCF2EA"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Kanat O</w:t>
      </w:r>
      <w:r w:rsidRPr="008B3424">
        <w:rPr>
          <w:rFonts w:ascii="Book Antiqua" w:hAnsi="Book Antiqua" w:cs="宋体"/>
          <w:color w:val="000000"/>
          <w:sz w:val="24"/>
          <w:szCs w:val="24"/>
        </w:rPr>
        <w:t>, O'Neil BH. Metastatic gastric cancer treatment: a little slow but worthy progress.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Med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30</w:t>
      </w:r>
      <w:r w:rsidRPr="008B3424">
        <w:rPr>
          <w:rFonts w:ascii="Book Antiqua" w:hAnsi="Book Antiqua" w:cs="宋体"/>
          <w:color w:val="000000"/>
          <w:sz w:val="24"/>
          <w:szCs w:val="24"/>
        </w:rPr>
        <w:t>: 464 [PMID: 23335104 DOI: 10.1007/s12032-013-0464-4]</w:t>
      </w:r>
    </w:p>
    <w:p w14:paraId="0DBFA412"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Wagner AD</w:t>
      </w:r>
      <w:r w:rsidRPr="008B3424">
        <w:rPr>
          <w:rFonts w:ascii="Book Antiqua" w:hAnsi="Book Antiqua" w:cs="宋体"/>
          <w:color w:val="000000"/>
          <w:sz w:val="24"/>
          <w:szCs w:val="24"/>
        </w:rPr>
        <w:t>, Grothe W, Haerting J, Kleber G, Grothey A, Fleig WE. Chemotherapy in advanced gastric cancer: a systematic review and meta-analysis based on aggregate data.</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2006;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24</w:t>
      </w:r>
      <w:r w:rsidRPr="008B3424">
        <w:rPr>
          <w:rFonts w:ascii="Book Antiqua" w:hAnsi="Book Antiqua" w:cs="宋体"/>
          <w:color w:val="000000"/>
          <w:sz w:val="24"/>
          <w:szCs w:val="24"/>
        </w:rPr>
        <w:t>: 2903-2909 [PMID: 16782930]</w:t>
      </w:r>
    </w:p>
    <w:p w14:paraId="0C060EB3"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Oba K</w:t>
      </w:r>
      <w:r w:rsidRPr="008B3424">
        <w:rPr>
          <w:rFonts w:ascii="Book Antiqua" w:hAnsi="Book Antiqua" w:cs="宋体"/>
          <w:color w:val="000000"/>
          <w:sz w:val="24"/>
          <w:szCs w:val="24"/>
        </w:rPr>
        <w:t>, Paoletti X, Bang YJ, Bleiberg H, Burzykowski T, Fuse N, Michiels S, Morita S, Ohashi Y, Pignon JP, Rougier P, Sakamoto J, Sargent D, Sasako M, Shitara K, Tsuburaya A, Van Cutsem E, Buyse M. Role of chemotherapy for advanced/recurrent gastric cancer: an individual-patient-data meta-analysis.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Eur J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49</w:t>
      </w:r>
      <w:r w:rsidRPr="008B3424">
        <w:rPr>
          <w:rFonts w:ascii="Book Antiqua" w:hAnsi="Book Antiqua" w:cs="宋体"/>
          <w:color w:val="000000"/>
          <w:sz w:val="24"/>
          <w:szCs w:val="24"/>
        </w:rPr>
        <w:t>: 1565-1577 [PMID: 23352439 DOI: 10.1016/j.ejca.2012.12.016]</w:t>
      </w:r>
    </w:p>
    <w:p w14:paraId="5F6E996E"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7</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Schinzari G</w:t>
      </w:r>
      <w:r w:rsidRPr="008B3424">
        <w:rPr>
          <w:rFonts w:ascii="Book Antiqua" w:hAnsi="Book Antiqua" w:cs="宋体"/>
          <w:color w:val="000000"/>
          <w:sz w:val="24"/>
          <w:szCs w:val="24"/>
        </w:rPr>
        <w:t>, Cassano A, Orlandi A, Basso M, Barone C. Targeted therapy in advanced gastric carcinoma: the future is beginning.</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Curr Med Chem</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21</w:t>
      </w:r>
      <w:r w:rsidRPr="008B3424">
        <w:rPr>
          <w:rFonts w:ascii="Book Antiqua" w:hAnsi="Book Antiqua" w:cs="宋体"/>
          <w:color w:val="000000"/>
          <w:sz w:val="24"/>
          <w:szCs w:val="24"/>
        </w:rPr>
        <w:t>: 1026-1038 [PMID: 24304282]</w:t>
      </w:r>
    </w:p>
    <w:p w14:paraId="3100F7D7"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8</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Catalano V</w:t>
      </w:r>
      <w:r w:rsidRPr="008B3424">
        <w:rPr>
          <w:rFonts w:ascii="Book Antiqua" w:hAnsi="Book Antiqua" w:cs="宋体"/>
          <w:color w:val="000000"/>
          <w:sz w:val="24"/>
          <w:szCs w:val="24"/>
        </w:rPr>
        <w:t>, Labianca R, Beretta GD, Gatta G, de Braud F, Van Cutsem E. Gastric cancer.</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Crit Rev Oncol Hematol</w:t>
      </w:r>
      <w:r w:rsidRPr="003E68FD">
        <w:rPr>
          <w:rFonts w:ascii="Book Antiqua" w:hAnsi="Book Antiqua" w:cs="宋体"/>
          <w:color w:val="000000"/>
          <w:sz w:val="24"/>
          <w:szCs w:val="24"/>
        </w:rPr>
        <w:t> </w:t>
      </w:r>
      <w:r w:rsidRPr="008B3424">
        <w:rPr>
          <w:rFonts w:ascii="Book Antiqua" w:hAnsi="Book Antiqua" w:cs="宋体"/>
          <w:color w:val="000000"/>
          <w:sz w:val="24"/>
          <w:szCs w:val="24"/>
        </w:rPr>
        <w:t>2009;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71</w:t>
      </w:r>
      <w:r w:rsidRPr="008B3424">
        <w:rPr>
          <w:rFonts w:ascii="Book Antiqua" w:hAnsi="Book Antiqua" w:cs="宋体"/>
          <w:color w:val="000000"/>
          <w:sz w:val="24"/>
          <w:szCs w:val="24"/>
        </w:rPr>
        <w:t>: 127-164 [PMID: 19230702 DOI: 10.1016/j.critrevonc.2009.01.004]</w:t>
      </w:r>
    </w:p>
    <w:p w14:paraId="0D30B5A5" w14:textId="77777777" w:rsidR="00605628" w:rsidRPr="003E68FD" w:rsidRDefault="00605628" w:rsidP="00180BF9">
      <w:pPr>
        <w:spacing w:after="0" w:line="360" w:lineRule="auto"/>
        <w:jc w:val="both"/>
        <w:rPr>
          <w:rFonts w:ascii="Book Antiqua" w:hAnsi="Book Antiqua" w:cs="Times New Roman"/>
          <w:sz w:val="24"/>
          <w:szCs w:val="24"/>
          <w:lang w:val="tr-TR"/>
        </w:rPr>
      </w:pPr>
      <w:bookmarkStart w:id="198" w:name="OLE_LINK13"/>
      <w:bookmarkStart w:id="199" w:name="OLE_LINK14"/>
      <w:r w:rsidRPr="003E68FD">
        <w:rPr>
          <w:rFonts w:ascii="Book Antiqua" w:hAnsi="Book Antiqua" w:cs="Times New Roman"/>
          <w:sz w:val="24"/>
          <w:szCs w:val="24"/>
        </w:rPr>
        <w:t>9</w:t>
      </w:r>
      <w:r w:rsidRPr="003E68FD">
        <w:rPr>
          <w:rFonts w:ascii="Book Antiqua" w:hAnsi="Book Antiqua" w:cs="Times New Roman"/>
          <w:b/>
          <w:sz w:val="24"/>
          <w:szCs w:val="24"/>
        </w:rPr>
        <w:t xml:space="preserve"> </w:t>
      </w:r>
      <w:r w:rsidRPr="003E68FD">
        <w:rPr>
          <w:rFonts w:ascii="Book Antiqua" w:hAnsi="Book Antiqua" w:cs="Times New Roman"/>
          <w:b/>
          <w:sz w:val="24"/>
          <w:szCs w:val="24"/>
          <w:lang w:val="tr-TR"/>
        </w:rPr>
        <w:t>Lordick F</w:t>
      </w:r>
      <w:bookmarkEnd w:id="198"/>
      <w:bookmarkEnd w:id="199"/>
      <w:r w:rsidRPr="003E68FD">
        <w:rPr>
          <w:rFonts w:ascii="Book Antiqua" w:hAnsi="Book Antiqua" w:cs="Times New Roman"/>
          <w:sz w:val="24"/>
          <w:szCs w:val="24"/>
          <w:lang w:val="tr-TR"/>
        </w:rPr>
        <w:t>, Allum W, Carneiro F, Mitry E, Tabernero J, Tan P, Van Cutsem E, van de Velde C, Cervantes A.</w:t>
      </w:r>
      <w:r w:rsidRPr="003E68FD">
        <w:rPr>
          <w:rFonts w:ascii="Book Antiqua" w:hAnsi="Book Antiqua"/>
          <w:sz w:val="24"/>
          <w:szCs w:val="24"/>
        </w:rPr>
        <w:t xml:space="preserve"> </w:t>
      </w:r>
      <w:r w:rsidRPr="003E68FD">
        <w:rPr>
          <w:rFonts w:ascii="Book Antiqua" w:hAnsi="Book Antiqua" w:cs="Times New Roman"/>
          <w:sz w:val="24"/>
          <w:szCs w:val="24"/>
        </w:rPr>
        <w:t xml:space="preserve">Unmet needs and challenges in gastric cancer: the way </w:t>
      </w:r>
      <w:r w:rsidRPr="003E68FD">
        <w:rPr>
          <w:rFonts w:ascii="Book Antiqua" w:hAnsi="Book Antiqua" w:cs="Times New Roman"/>
          <w:sz w:val="24"/>
          <w:szCs w:val="24"/>
        </w:rPr>
        <w:lastRenderedPageBreak/>
        <w:t>forward.</w:t>
      </w:r>
      <w:r w:rsidRPr="003E68FD">
        <w:rPr>
          <w:rFonts w:ascii="Book Antiqua" w:hAnsi="Book Antiqua"/>
          <w:sz w:val="24"/>
          <w:szCs w:val="24"/>
        </w:rPr>
        <w:t xml:space="preserve"> </w:t>
      </w:r>
      <w:r w:rsidRPr="003E68FD">
        <w:rPr>
          <w:rFonts w:ascii="Book Antiqua" w:hAnsi="Book Antiqua" w:cs="Times New Roman"/>
          <w:i/>
          <w:sz w:val="24"/>
          <w:szCs w:val="24"/>
          <w:lang w:val="tr-TR"/>
        </w:rPr>
        <w:t>Cancer Treat Rev</w:t>
      </w:r>
      <w:r w:rsidRPr="003E68FD">
        <w:rPr>
          <w:rFonts w:ascii="Book Antiqua" w:hAnsi="Book Antiqua" w:cs="Times New Roman"/>
          <w:sz w:val="24"/>
          <w:szCs w:val="24"/>
          <w:lang w:val="tr-TR"/>
        </w:rPr>
        <w:t xml:space="preserve"> 2014; </w:t>
      </w:r>
      <w:r w:rsidRPr="003E68FD">
        <w:rPr>
          <w:rFonts w:ascii="Book Antiqua" w:hAnsi="Book Antiqua" w:cs="Times New Roman"/>
          <w:b/>
          <w:sz w:val="24"/>
          <w:szCs w:val="24"/>
          <w:lang w:val="tr-TR"/>
        </w:rPr>
        <w:t>40</w:t>
      </w:r>
      <w:r w:rsidRPr="003E68FD">
        <w:rPr>
          <w:rFonts w:ascii="Book Antiqua" w:hAnsi="Book Antiqua" w:cs="Times New Roman"/>
          <w:sz w:val="24"/>
          <w:szCs w:val="24"/>
          <w:lang w:val="tr-TR"/>
        </w:rPr>
        <w:t>: 692-700</w:t>
      </w:r>
      <w:r w:rsidRPr="003E68FD">
        <w:rPr>
          <w:rFonts w:ascii="Book Antiqua" w:hAnsi="Book Antiqua"/>
          <w:sz w:val="24"/>
          <w:szCs w:val="24"/>
        </w:rPr>
        <w:t xml:space="preserve"> [PMID: 24656602 DOI: 10.1016/j.ctrv.2014.03.002] </w:t>
      </w:r>
    </w:p>
    <w:p w14:paraId="20B539CF"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10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Yang</w:t>
      </w:r>
      <w:proofErr w:type="gramEnd"/>
      <w:r w:rsidRPr="008B3424">
        <w:rPr>
          <w:rFonts w:ascii="Book Antiqua" w:hAnsi="Book Antiqua" w:cs="宋体"/>
          <w:b/>
          <w:bCs/>
          <w:color w:val="000000"/>
          <w:sz w:val="24"/>
          <w:szCs w:val="24"/>
        </w:rPr>
        <w:t xml:space="preserve"> W</w:t>
      </w:r>
      <w:r w:rsidRPr="008B3424">
        <w:rPr>
          <w:rFonts w:ascii="Book Antiqua" w:hAnsi="Book Antiqua" w:cs="宋体"/>
          <w:color w:val="000000"/>
          <w:sz w:val="24"/>
          <w:szCs w:val="24"/>
        </w:rPr>
        <w:t>, Raufi A, Klempner SJ. Targeted therapy for gastric cancer: molecular pathways and ongoing investigations.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Biochim Biophys Acta</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1846</w:t>
      </w:r>
      <w:r w:rsidRPr="008B3424">
        <w:rPr>
          <w:rFonts w:ascii="Book Antiqua" w:hAnsi="Book Antiqua" w:cs="宋体"/>
          <w:color w:val="000000"/>
          <w:sz w:val="24"/>
          <w:szCs w:val="24"/>
        </w:rPr>
        <w:t>: 232-237 [PMID: 24858418 DOI: 10.1016/j.bbcan.2014.05.003]</w:t>
      </w:r>
    </w:p>
    <w:p w14:paraId="63777CE2"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11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Zagouri F</w:t>
      </w:r>
      <w:r w:rsidRPr="008B3424">
        <w:rPr>
          <w:rFonts w:ascii="Book Antiqua" w:hAnsi="Book Antiqua" w:cs="宋体"/>
          <w:color w:val="000000"/>
          <w:sz w:val="24"/>
          <w:szCs w:val="24"/>
        </w:rPr>
        <w:t>, Papadimitriou CA, Dimopoulos MA, Pectasides D. Molecularly targeted therapies in unresectable-metastatic gastric cancer: a systematic review.</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Cancer Treat Rev</w:t>
      </w:r>
      <w:r w:rsidRPr="003E68FD">
        <w:rPr>
          <w:rFonts w:ascii="Book Antiqua" w:hAnsi="Book Antiqua" w:cs="宋体"/>
          <w:color w:val="000000"/>
          <w:sz w:val="24"/>
          <w:szCs w:val="24"/>
        </w:rPr>
        <w:t> </w:t>
      </w:r>
      <w:r w:rsidRPr="008B3424">
        <w:rPr>
          <w:rFonts w:ascii="Book Antiqua" w:hAnsi="Book Antiqua" w:cs="宋体"/>
          <w:color w:val="000000"/>
          <w:sz w:val="24"/>
          <w:szCs w:val="24"/>
        </w:rPr>
        <w:t>2011;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37</w:t>
      </w:r>
      <w:r w:rsidRPr="008B3424">
        <w:rPr>
          <w:rFonts w:ascii="Book Antiqua" w:hAnsi="Book Antiqua" w:cs="宋体"/>
          <w:color w:val="000000"/>
          <w:sz w:val="24"/>
          <w:szCs w:val="24"/>
        </w:rPr>
        <w:t>: 599-610 [PMID: 21676549 DOI: 10.1016/j.ctrv.2011.03.007]</w:t>
      </w:r>
    </w:p>
    <w:p w14:paraId="79FEDD43"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Kasper S</w:t>
      </w:r>
      <w:r w:rsidRPr="008B3424">
        <w:rPr>
          <w:rFonts w:ascii="Book Antiqua" w:hAnsi="Book Antiqua" w:cs="宋体"/>
          <w:color w:val="000000"/>
          <w:sz w:val="24"/>
          <w:szCs w:val="24"/>
        </w:rPr>
        <w:t>, Schuler M. Targeted therapies in gastroesophageal cancer.</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Eur J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50</w:t>
      </w:r>
      <w:r w:rsidRPr="008B3424">
        <w:rPr>
          <w:rFonts w:ascii="Book Antiqua" w:hAnsi="Book Antiqua" w:cs="宋体"/>
          <w:color w:val="000000"/>
          <w:sz w:val="24"/>
          <w:szCs w:val="24"/>
        </w:rPr>
        <w:t>: 1247-1258 [PMID: 24495747 DOI: 10.1016/j.ejca.2014.01.009]</w:t>
      </w:r>
    </w:p>
    <w:p w14:paraId="417B5A83"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Martinelli E</w:t>
      </w:r>
      <w:r w:rsidRPr="008B3424">
        <w:rPr>
          <w:rFonts w:ascii="Book Antiqua" w:hAnsi="Book Antiqua" w:cs="宋体"/>
          <w:color w:val="000000"/>
          <w:sz w:val="24"/>
          <w:szCs w:val="24"/>
        </w:rPr>
        <w:t>, De Palma R, Orditura M, De Vita F, Ciardiello F. Anti-epidermal growth factor receptor monoclonal antibodies in cancer therapy.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Clin Exp Immunol</w:t>
      </w:r>
      <w:r w:rsidRPr="003E68FD">
        <w:rPr>
          <w:rFonts w:ascii="Book Antiqua" w:hAnsi="Book Antiqua" w:cs="宋体"/>
          <w:color w:val="000000"/>
          <w:sz w:val="24"/>
          <w:szCs w:val="24"/>
        </w:rPr>
        <w:t> </w:t>
      </w:r>
      <w:r w:rsidRPr="008B3424">
        <w:rPr>
          <w:rFonts w:ascii="Book Antiqua" w:hAnsi="Book Antiqua" w:cs="宋体"/>
          <w:color w:val="000000"/>
          <w:sz w:val="24"/>
          <w:szCs w:val="24"/>
        </w:rPr>
        <w:t>2009;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158</w:t>
      </w:r>
      <w:r w:rsidRPr="008B3424">
        <w:rPr>
          <w:rFonts w:ascii="Book Antiqua" w:hAnsi="Book Antiqua" w:cs="宋体"/>
          <w:color w:val="000000"/>
          <w:sz w:val="24"/>
          <w:szCs w:val="24"/>
        </w:rPr>
        <w:t>: 1-9 [PMID: 19737224 DOI: 10.1111/j.1365-2249.2009.03992.x]</w:t>
      </w:r>
    </w:p>
    <w:p w14:paraId="344C2124"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Normanno N</w:t>
      </w:r>
      <w:r w:rsidRPr="008B3424">
        <w:rPr>
          <w:rFonts w:ascii="Book Antiqua" w:hAnsi="Book Antiqua" w:cs="宋体"/>
          <w:color w:val="000000"/>
          <w:sz w:val="24"/>
          <w:szCs w:val="24"/>
        </w:rPr>
        <w:t xml:space="preserve">, De Luca A, Bianco C, Strizzi L, Mancino M, Maiello MR, Carotenuto A, De Feo G, Caponigro F, Salomon DS. </w:t>
      </w:r>
      <w:proofErr w:type="gramStart"/>
      <w:r w:rsidRPr="008B3424">
        <w:rPr>
          <w:rFonts w:ascii="Book Antiqua" w:hAnsi="Book Antiqua" w:cs="宋体"/>
          <w:color w:val="000000"/>
          <w:sz w:val="24"/>
          <w:szCs w:val="24"/>
        </w:rPr>
        <w:t>Epidermal growth factor receptor (EGFR) signaling in cancer.</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Gene</w:t>
      </w:r>
      <w:r w:rsidRPr="003E68FD">
        <w:rPr>
          <w:rFonts w:ascii="Book Antiqua" w:hAnsi="Book Antiqua" w:cs="宋体"/>
          <w:color w:val="000000"/>
          <w:sz w:val="24"/>
          <w:szCs w:val="24"/>
        </w:rPr>
        <w:t> </w:t>
      </w:r>
      <w:r w:rsidRPr="008B3424">
        <w:rPr>
          <w:rFonts w:ascii="Book Antiqua" w:hAnsi="Book Antiqua" w:cs="宋体"/>
          <w:color w:val="000000"/>
          <w:sz w:val="24"/>
          <w:szCs w:val="24"/>
        </w:rPr>
        <w:t>2006;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366</w:t>
      </w:r>
      <w:r w:rsidRPr="008B3424">
        <w:rPr>
          <w:rFonts w:ascii="Book Antiqua" w:hAnsi="Book Antiqua" w:cs="宋体"/>
          <w:color w:val="000000"/>
          <w:sz w:val="24"/>
          <w:szCs w:val="24"/>
        </w:rPr>
        <w:t>: 2-16 [PMID: 16377102]</w:t>
      </w:r>
    </w:p>
    <w:p w14:paraId="67A03BD7"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Tomas A</w:t>
      </w:r>
      <w:r w:rsidRPr="008B3424">
        <w:rPr>
          <w:rFonts w:ascii="Book Antiqua" w:hAnsi="Book Antiqua" w:cs="宋体"/>
          <w:color w:val="000000"/>
          <w:sz w:val="24"/>
          <w:szCs w:val="24"/>
        </w:rPr>
        <w:t>, Futter CE, Eden ER.</w:t>
      </w:r>
      <w:proofErr w:type="gramEnd"/>
      <w:r w:rsidRPr="008B3424">
        <w:rPr>
          <w:rFonts w:ascii="Book Antiqua" w:hAnsi="Book Antiqua" w:cs="宋体"/>
          <w:color w:val="000000"/>
          <w:sz w:val="24"/>
          <w:szCs w:val="24"/>
        </w:rPr>
        <w:t xml:space="preserve"> EGF receptor trafficking: consequences for signaling and cancer.</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Trends Cell Biol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24</w:t>
      </w:r>
      <w:r w:rsidRPr="008B3424">
        <w:rPr>
          <w:rFonts w:ascii="Book Antiqua" w:hAnsi="Book Antiqua" w:cs="宋体"/>
          <w:color w:val="000000"/>
          <w:sz w:val="24"/>
          <w:szCs w:val="24"/>
        </w:rPr>
        <w:t>: 26-34 [PMID: 24295852 DOI: 10.1016/j.tcb.2013.11.002]</w:t>
      </w:r>
    </w:p>
    <w:p w14:paraId="0924982D"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16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Marshall J</w:t>
      </w:r>
      <w:r w:rsidRPr="008B3424">
        <w:rPr>
          <w:rFonts w:ascii="Book Antiqua" w:hAnsi="Book Antiqua" w:cs="宋体"/>
          <w:color w:val="000000"/>
          <w:sz w:val="24"/>
          <w:szCs w:val="24"/>
        </w:rPr>
        <w:t>. Clinical implications of the mechanism of epidermal growth factor receptor inhibitors.</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2006;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107</w:t>
      </w:r>
      <w:r w:rsidRPr="008B3424">
        <w:rPr>
          <w:rFonts w:ascii="Book Antiqua" w:hAnsi="Book Antiqua" w:cs="宋体"/>
          <w:color w:val="000000"/>
          <w:sz w:val="24"/>
          <w:szCs w:val="24"/>
        </w:rPr>
        <w:t>: 1207-1218 [PMID: 16909423]</w:t>
      </w:r>
    </w:p>
    <w:p w14:paraId="5BEEAD7E"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17</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Wong H</w:t>
      </w:r>
      <w:r w:rsidRPr="008B3424">
        <w:rPr>
          <w:rFonts w:ascii="Book Antiqua" w:hAnsi="Book Antiqua" w:cs="宋体"/>
          <w:color w:val="000000"/>
          <w:sz w:val="24"/>
          <w:szCs w:val="24"/>
        </w:rPr>
        <w:t>, Yau T. Targeted therapy in the management of advanced gastric cancer: are we making progress in the era of personalized medicine?</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Oncologist</w:t>
      </w:r>
      <w:r w:rsidRPr="003E68FD">
        <w:rPr>
          <w:rFonts w:ascii="Book Antiqua" w:hAnsi="Book Antiqua" w:cs="宋体"/>
          <w:color w:val="000000"/>
          <w:sz w:val="24"/>
          <w:szCs w:val="24"/>
        </w:rPr>
        <w:t> </w:t>
      </w:r>
      <w:r w:rsidRPr="008B3424">
        <w:rPr>
          <w:rFonts w:ascii="Book Antiqua" w:hAnsi="Book Antiqua" w:cs="宋体"/>
          <w:color w:val="000000"/>
          <w:sz w:val="24"/>
          <w:szCs w:val="24"/>
        </w:rPr>
        <w:t>2012;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17</w:t>
      </w:r>
      <w:r w:rsidRPr="008B3424">
        <w:rPr>
          <w:rFonts w:ascii="Book Antiqua" w:hAnsi="Book Antiqua" w:cs="宋体"/>
          <w:color w:val="000000"/>
          <w:sz w:val="24"/>
          <w:szCs w:val="24"/>
        </w:rPr>
        <w:t>: 346-358 [PMID: 22334453 DOI: 10.1634/theoncologist.2011-0311]</w:t>
      </w:r>
    </w:p>
    <w:p w14:paraId="6E82AEFC"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18</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Meza-Junco J</w:t>
      </w:r>
      <w:proofErr w:type="gramEnd"/>
      <w:r w:rsidRPr="008B3424">
        <w:rPr>
          <w:rFonts w:ascii="Book Antiqua" w:hAnsi="Book Antiqua" w:cs="宋体"/>
          <w:color w:val="000000"/>
          <w:sz w:val="24"/>
          <w:szCs w:val="24"/>
        </w:rPr>
        <w:t>, Sawyer MB. Metastatic gastric cancer - focus on targeted therapies.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Biologics</w:t>
      </w:r>
      <w:r w:rsidRPr="003E68FD">
        <w:rPr>
          <w:rFonts w:ascii="Book Antiqua" w:hAnsi="Book Antiqua" w:cs="宋体"/>
          <w:color w:val="000000"/>
          <w:sz w:val="24"/>
          <w:szCs w:val="24"/>
        </w:rPr>
        <w:t> </w:t>
      </w:r>
      <w:r w:rsidRPr="008B3424">
        <w:rPr>
          <w:rFonts w:ascii="Book Antiqua" w:hAnsi="Book Antiqua" w:cs="宋体"/>
          <w:color w:val="000000"/>
          <w:sz w:val="24"/>
          <w:szCs w:val="24"/>
        </w:rPr>
        <w:t>2012;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6</w:t>
      </w:r>
      <w:r w:rsidRPr="008B3424">
        <w:rPr>
          <w:rFonts w:ascii="Book Antiqua" w:hAnsi="Book Antiqua" w:cs="宋体"/>
          <w:color w:val="000000"/>
          <w:sz w:val="24"/>
          <w:szCs w:val="24"/>
        </w:rPr>
        <w:t>: 137-146 [PMID: 22807624 DOI: 10.2147/BTT.S23917]</w:t>
      </w:r>
    </w:p>
    <w:p w14:paraId="267FEF30"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19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Smyth EC</w:t>
      </w:r>
      <w:r w:rsidRPr="008B3424">
        <w:rPr>
          <w:rFonts w:ascii="Book Antiqua" w:hAnsi="Book Antiqua" w:cs="宋体"/>
          <w:color w:val="000000"/>
          <w:sz w:val="24"/>
          <w:szCs w:val="24"/>
        </w:rPr>
        <w:t>, Cunningham D. Targeted therapy for gastric cancer.</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Curr Treat Options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13</w:t>
      </w:r>
      <w:r w:rsidRPr="008B3424">
        <w:rPr>
          <w:rFonts w:ascii="Book Antiqua" w:hAnsi="Book Antiqua" w:cs="宋体"/>
          <w:color w:val="000000"/>
          <w:sz w:val="24"/>
          <w:szCs w:val="24"/>
        </w:rPr>
        <w:t>: 377-389 [PMID: 22552927 DOI: 10.1007/s11864-012-0192-6]</w:t>
      </w:r>
    </w:p>
    <w:p w14:paraId="1507BECF"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Cidon EU</w:t>
      </w:r>
      <w:r w:rsidRPr="008B3424">
        <w:rPr>
          <w:rFonts w:ascii="Book Antiqua" w:hAnsi="Book Antiqua" w:cs="宋体"/>
          <w:color w:val="000000"/>
          <w:sz w:val="24"/>
          <w:szCs w:val="24"/>
        </w:rPr>
        <w:t>, Ellis SG, Inam Y, Adeleke S, Zarif S, Geldart T. Molecular targeted agents for gastric cancer: a step forward towards personalized therapy.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Cancers (</w:t>
      </w:r>
      <w:r w:rsidRPr="008B3424">
        <w:rPr>
          <w:rFonts w:ascii="Book Antiqua" w:hAnsi="Book Antiqua" w:cs="宋体"/>
          <w:iCs/>
          <w:color w:val="000000"/>
          <w:sz w:val="24"/>
          <w:szCs w:val="24"/>
        </w:rPr>
        <w:t>Basel</w:t>
      </w:r>
      <w:r w:rsidRPr="008B3424">
        <w:rPr>
          <w:rFonts w:ascii="Book Antiqua" w:hAnsi="Book Antiqua" w:cs="宋体"/>
          <w:i/>
          <w:iCs/>
          <w:color w:val="000000"/>
          <w:sz w:val="24"/>
          <w:szCs w:val="24"/>
        </w:rPr>
        <w:t>)</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5</w:t>
      </w:r>
      <w:r w:rsidRPr="008B3424">
        <w:rPr>
          <w:rFonts w:ascii="Book Antiqua" w:hAnsi="Book Antiqua" w:cs="宋体"/>
          <w:color w:val="000000"/>
          <w:sz w:val="24"/>
          <w:szCs w:val="24"/>
        </w:rPr>
        <w:t>: 64-91 [PMID: 24216699 DOI: 10.3390/cancers5010064]</w:t>
      </w:r>
    </w:p>
    <w:p w14:paraId="652FD1C8" w14:textId="77777777" w:rsidR="00605628" w:rsidRPr="008B3424" w:rsidRDefault="00605628" w:rsidP="00180BF9">
      <w:pPr>
        <w:spacing w:after="0" w:line="360" w:lineRule="auto"/>
        <w:jc w:val="both"/>
        <w:rPr>
          <w:rFonts w:ascii="Book Antiqua" w:hAnsi="Book Antiqua" w:cs="宋体"/>
          <w:color w:val="000000"/>
          <w:sz w:val="24"/>
          <w:szCs w:val="24"/>
        </w:rPr>
      </w:pPr>
      <w:r w:rsidRPr="003E68FD">
        <w:rPr>
          <w:rFonts w:ascii="Book Antiqua" w:hAnsi="Book Antiqua" w:cs="宋体"/>
          <w:color w:val="000000"/>
          <w:sz w:val="24"/>
          <w:szCs w:val="24"/>
        </w:rPr>
        <w:lastRenderedPageBreak/>
        <w:t>21</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Enzinger PC</w:t>
      </w:r>
      <w:r w:rsidRPr="008B3424">
        <w:rPr>
          <w:rFonts w:ascii="Book Antiqua" w:hAnsi="Book Antiqua" w:cs="宋体"/>
          <w:color w:val="000000"/>
          <w:sz w:val="24"/>
          <w:szCs w:val="24"/>
        </w:rPr>
        <w:t xml:space="preserve">, Burtness B, Hollis D, Niedzwiecki D, Ilson D, Benson AB, Mayer RJ, Goldberg RM. CALGB 80403/ECOG 1206: A randomized phase II study of three standard chemotherapy regimens (ECF, IC, FOLFOX) plus cetuximab in metastatic esophageal and GE junction cancer. </w:t>
      </w:r>
      <w:r w:rsidRPr="008B3424">
        <w:rPr>
          <w:rFonts w:ascii="Book Antiqua" w:hAnsi="Book Antiqua" w:cs="宋体"/>
          <w:i/>
          <w:color w:val="000000"/>
          <w:sz w:val="24"/>
          <w:szCs w:val="24"/>
        </w:rPr>
        <w:t>J Clin Oncol</w:t>
      </w:r>
      <w:r w:rsidRPr="008B3424">
        <w:rPr>
          <w:rFonts w:ascii="Book Antiqua" w:hAnsi="Book Antiqua" w:cs="宋体"/>
          <w:color w:val="000000"/>
          <w:sz w:val="24"/>
          <w:szCs w:val="24"/>
        </w:rPr>
        <w:t xml:space="preserve"> 2010</w:t>
      </w:r>
      <w:r w:rsidRPr="003E68FD">
        <w:rPr>
          <w:rFonts w:ascii="Book Antiqua" w:hAnsi="Book Antiqua" w:cs="宋体"/>
          <w:color w:val="000000"/>
          <w:sz w:val="24"/>
          <w:szCs w:val="24"/>
        </w:rPr>
        <w:t xml:space="preserve">; </w:t>
      </w:r>
      <w:r w:rsidRPr="008B3424">
        <w:rPr>
          <w:rFonts w:ascii="Book Antiqua" w:hAnsi="Book Antiqua" w:cs="宋体"/>
          <w:b/>
          <w:color w:val="000000"/>
          <w:sz w:val="24"/>
          <w:szCs w:val="24"/>
        </w:rPr>
        <w:t>28</w:t>
      </w:r>
      <w:r w:rsidRPr="008B3424">
        <w:rPr>
          <w:rFonts w:ascii="Book Antiqua" w:hAnsi="Book Antiqua" w:cs="宋体"/>
          <w:color w:val="000000"/>
          <w:sz w:val="24"/>
          <w:szCs w:val="24"/>
        </w:rPr>
        <w:t>: 15</w:t>
      </w:r>
    </w:p>
    <w:p w14:paraId="768FC38A"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Lordick F</w:t>
      </w:r>
      <w:r w:rsidRPr="008B3424">
        <w:rPr>
          <w:rFonts w:ascii="Book Antiqua" w:hAnsi="Book Antiqua" w:cs="宋体"/>
          <w:color w:val="000000"/>
          <w:sz w:val="24"/>
          <w:szCs w:val="24"/>
        </w:rPr>
        <w:t>, Kang YK, Chung HC, Salman P, Oh SC, Bodoky G, Kurteva G, Volovat C, Moiseyenko VM, Gorbunova V, Park JO, Sawaki A, Celik I, Götte H, Melezínková H, Moehler M. Capecitabine and cisplatin with or without cetuximab for patients with previously untreated advanced gastric cancer (EXPAND): a randomised, open-label phase 3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14</w:t>
      </w:r>
      <w:r w:rsidRPr="008B3424">
        <w:rPr>
          <w:rFonts w:ascii="Book Antiqua" w:hAnsi="Book Antiqua" w:cs="宋体"/>
          <w:color w:val="000000"/>
          <w:sz w:val="24"/>
          <w:szCs w:val="24"/>
        </w:rPr>
        <w:t>: 490-499 [PMID: 23594786 DOI: 10.1016/S1470-</w:t>
      </w:r>
      <w:proofErr w:type="gramStart"/>
      <w:r w:rsidRPr="008B3424">
        <w:rPr>
          <w:rFonts w:ascii="Book Antiqua" w:hAnsi="Book Antiqua" w:cs="宋体"/>
          <w:color w:val="000000"/>
          <w:sz w:val="24"/>
          <w:szCs w:val="24"/>
        </w:rPr>
        <w:t>2045(</w:t>
      </w:r>
      <w:proofErr w:type="gramEnd"/>
      <w:r w:rsidRPr="008B3424">
        <w:rPr>
          <w:rFonts w:ascii="Book Antiqua" w:hAnsi="Book Antiqua" w:cs="宋体"/>
          <w:color w:val="000000"/>
          <w:sz w:val="24"/>
          <w:szCs w:val="24"/>
        </w:rPr>
        <w:t>13)70102-5]</w:t>
      </w:r>
    </w:p>
    <w:p w14:paraId="044D75D4"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Waddell T</w:t>
      </w:r>
      <w:r w:rsidRPr="008B3424">
        <w:rPr>
          <w:rFonts w:ascii="Book Antiqua" w:hAnsi="Book Antiqua" w:cs="宋体"/>
          <w:color w:val="000000"/>
          <w:sz w:val="24"/>
          <w:szCs w:val="24"/>
        </w:rPr>
        <w:t>,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14</w:t>
      </w:r>
      <w:r w:rsidRPr="008B3424">
        <w:rPr>
          <w:rFonts w:ascii="Book Antiqua" w:hAnsi="Book Antiqua" w:cs="宋体"/>
          <w:color w:val="000000"/>
          <w:sz w:val="24"/>
          <w:szCs w:val="24"/>
        </w:rPr>
        <w:t>: 481-489 [PMID: 23594787 DOI: 10.1016/S1470-</w:t>
      </w:r>
      <w:proofErr w:type="gramStart"/>
      <w:r w:rsidRPr="008B3424">
        <w:rPr>
          <w:rFonts w:ascii="Book Antiqua" w:hAnsi="Book Antiqua" w:cs="宋体"/>
          <w:color w:val="000000"/>
          <w:sz w:val="24"/>
          <w:szCs w:val="24"/>
        </w:rPr>
        <w:t>2045(</w:t>
      </w:r>
      <w:proofErr w:type="gramEnd"/>
      <w:r w:rsidRPr="008B3424">
        <w:rPr>
          <w:rFonts w:ascii="Book Antiqua" w:hAnsi="Book Antiqua" w:cs="宋体"/>
          <w:color w:val="000000"/>
          <w:sz w:val="24"/>
          <w:szCs w:val="24"/>
        </w:rPr>
        <w:t>13)70096-2]</w:t>
      </w:r>
    </w:p>
    <w:p w14:paraId="2AAE00B0"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Shum H</w:t>
      </w:r>
      <w:r w:rsidRPr="008B3424">
        <w:rPr>
          <w:rFonts w:ascii="Book Antiqua" w:hAnsi="Book Antiqua" w:cs="宋体"/>
          <w:color w:val="000000"/>
          <w:sz w:val="24"/>
          <w:szCs w:val="24"/>
        </w:rPr>
        <w:t>, Rajdev L. Multimodality management of resectable gastric cancer: A review.</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World J Gastrointest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6</w:t>
      </w:r>
      <w:r w:rsidRPr="008B3424">
        <w:rPr>
          <w:rFonts w:ascii="Book Antiqua" w:hAnsi="Book Antiqua" w:cs="宋体"/>
          <w:color w:val="000000"/>
          <w:sz w:val="24"/>
          <w:szCs w:val="24"/>
        </w:rPr>
        <w:t>: 393-402 [PMID: 25320655 DOI: 10.4251/wjgo.v6.i10.393]</w:t>
      </w:r>
    </w:p>
    <w:p w14:paraId="705D1C07"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Rao S</w:t>
      </w:r>
      <w:r w:rsidRPr="008B3424">
        <w:rPr>
          <w:rFonts w:ascii="Book Antiqua" w:hAnsi="Book Antiqua" w:cs="宋体"/>
          <w:color w:val="000000"/>
          <w:sz w:val="24"/>
          <w:szCs w:val="24"/>
        </w:rPr>
        <w:t>, Starling N, Cunningham D, Sumpter K, Gilligan D, Ruhstaller T, Valladares-Ayerbes M, Wilke H, Archer C, Kurek R, Beadman C, Oates J. Matuzumab plus epirubicin, cisplatin and capecitabine (ECX) compared with epirubicin, cisplatin and capecitabine alone as first-line treatment in patients with advanced oesophago-gastric cancer: a randomised, multicentre open-label phase II study.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Ann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21</w:t>
      </w:r>
      <w:r w:rsidRPr="008B3424">
        <w:rPr>
          <w:rFonts w:ascii="Book Antiqua" w:hAnsi="Book Antiqua" w:cs="宋体"/>
          <w:color w:val="000000"/>
          <w:sz w:val="24"/>
          <w:szCs w:val="24"/>
        </w:rPr>
        <w:t>: 2213-2219 [PMID: 20497967 DOI: 10.1093/annonc/mdq247]</w:t>
      </w:r>
    </w:p>
    <w:p w14:paraId="3F092C4F"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Satoh T</w:t>
      </w:r>
      <w:r w:rsidRPr="008B3424">
        <w:rPr>
          <w:rFonts w:ascii="Book Antiqua" w:hAnsi="Book Antiqua" w:cs="宋体"/>
          <w:color w:val="000000"/>
          <w:sz w:val="24"/>
          <w:szCs w:val="24"/>
        </w:rPr>
        <w:t xml:space="preserve">, Lee KH, Rha SY, Sasaki Y, Park SH, Komatsu Y, Yasui H, Kim TY, Yamaguchi K, Fuse N, Yamada Y, Ura T, Kim SY, Munakata M, Saitoh S, Nishio K, Morita S, Yamamoto E, Zhang Q, Kim JM, Kim YH, Sakata Y. Randomized phase II trial of nimotuzumab plus irinotecan versus irinotecan alone as second-line therapy </w:t>
      </w:r>
      <w:r w:rsidRPr="008B3424">
        <w:rPr>
          <w:rFonts w:ascii="Book Antiqua" w:hAnsi="Book Antiqua" w:cs="宋体"/>
          <w:color w:val="000000"/>
          <w:sz w:val="24"/>
          <w:szCs w:val="24"/>
        </w:rPr>
        <w:lastRenderedPageBreak/>
        <w:t>for patients with advanced gastric cancer.</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Gastric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18</w:t>
      </w:r>
      <w:r w:rsidRPr="008B3424">
        <w:rPr>
          <w:rFonts w:ascii="Book Antiqua" w:hAnsi="Book Antiqua" w:cs="宋体"/>
          <w:color w:val="000000"/>
          <w:sz w:val="24"/>
          <w:szCs w:val="24"/>
        </w:rPr>
        <w:t>: 824-832 [PMID: 25185971]</w:t>
      </w:r>
    </w:p>
    <w:p w14:paraId="5DF59E9A"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27</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Dragovich T</w:t>
      </w:r>
      <w:r w:rsidRPr="008B3424">
        <w:rPr>
          <w:rFonts w:ascii="Book Antiqua" w:hAnsi="Book Antiqua" w:cs="宋体"/>
          <w:color w:val="000000"/>
          <w:sz w:val="24"/>
          <w:szCs w:val="24"/>
        </w:rPr>
        <w:t>, Campen C. Anti-EGFR-Targeted Therapy for Esophageal and Gastric Cancers: An Evolving Concept.</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2009;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2009</w:t>
      </w:r>
      <w:r w:rsidRPr="008B3424">
        <w:rPr>
          <w:rFonts w:ascii="Book Antiqua" w:hAnsi="Book Antiqua" w:cs="宋体"/>
          <w:color w:val="000000"/>
          <w:sz w:val="24"/>
          <w:szCs w:val="24"/>
        </w:rPr>
        <w:t>: 804108 [PMID: 19636422 DOI: 10.1155/2009/804108]</w:t>
      </w:r>
    </w:p>
    <w:p w14:paraId="32D253DC"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28</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Wainberg ZA</w:t>
      </w:r>
      <w:r w:rsidRPr="008B3424">
        <w:rPr>
          <w:rFonts w:ascii="Book Antiqua" w:hAnsi="Book Antiqua" w:cs="宋体"/>
          <w:color w:val="000000"/>
          <w:sz w:val="24"/>
          <w:szCs w:val="24"/>
        </w:rPr>
        <w:t>, Lin LS, DiCarlo B, Dao KM, Patel R, Park DJ, Wang HJ, Elashoff R, Ryba N, Hecht JR. Phase II trial of modified FOLFOX6 and erlotinib in patients with metastatic or advanced adenocarcinoma of the oesophagus and gastro-oesophageal junction.</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Br J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105</w:t>
      </w:r>
      <w:r w:rsidRPr="008B3424">
        <w:rPr>
          <w:rFonts w:ascii="Book Antiqua" w:hAnsi="Book Antiqua" w:cs="宋体"/>
          <w:color w:val="000000"/>
          <w:sz w:val="24"/>
          <w:szCs w:val="24"/>
        </w:rPr>
        <w:t>: 760-765 [PMID: 21811258 DOI: 10.1038/bjc.2011.280]</w:t>
      </w:r>
    </w:p>
    <w:p w14:paraId="49E7F790" w14:textId="20F9843E"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29</w:t>
      </w:r>
      <w:r w:rsidRPr="003E68FD">
        <w:rPr>
          <w:rFonts w:ascii="Book Antiqua" w:hAnsi="Book Antiqua" w:cs="宋体"/>
          <w:color w:val="000000"/>
          <w:sz w:val="24"/>
          <w:szCs w:val="24"/>
        </w:rPr>
        <w:t> </w:t>
      </w:r>
      <w:r w:rsidR="006F6E0A" w:rsidRPr="008B3424">
        <w:rPr>
          <w:rFonts w:ascii="Book Antiqua" w:hAnsi="Book Antiqua" w:cs="宋体"/>
          <w:b/>
          <w:bCs/>
          <w:color w:val="000000"/>
          <w:sz w:val="24"/>
          <w:szCs w:val="24"/>
        </w:rPr>
        <w:t>Chua TC</w:t>
      </w:r>
      <w:r w:rsidR="006F6E0A" w:rsidRPr="008B3424">
        <w:rPr>
          <w:rFonts w:ascii="Book Antiqua" w:hAnsi="Book Antiqua" w:cs="宋体"/>
          <w:color w:val="000000"/>
          <w:sz w:val="24"/>
          <w:szCs w:val="24"/>
        </w:rPr>
        <w:t>, Merrett ND.</w:t>
      </w:r>
      <w:proofErr w:type="gramEnd"/>
      <w:r w:rsidR="006F6E0A" w:rsidRPr="008B3424">
        <w:rPr>
          <w:rFonts w:ascii="Book Antiqua" w:hAnsi="Book Antiqua" w:cs="宋体"/>
          <w:color w:val="000000"/>
          <w:sz w:val="24"/>
          <w:szCs w:val="24"/>
        </w:rPr>
        <w:t xml:space="preserve"> Clinicopathologic factors associated with HER2-positive gastric cancer and its impact on survival outcomes--a systematic review.</w:t>
      </w:r>
      <w:r w:rsidR="006F6E0A" w:rsidRPr="003E68FD">
        <w:rPr>
          <w:rFonts w:ascii="Book Antiqua" w:hAnsi="Book Antiqua" w:cs="宋体"/>
          <w:color w:val="000000"/>
          <w:sz w:val="24"/>
          <w:szCs w:val="24"/>
        </w:rPr>
        <w:t> </w:t>
      </w:r>
      <w:r w:rsidR="006F6E0A" w:rsidRPr="008B3424">
        <w:rPr>
          <w:rFonts w:ascii="Book Antiqua" w:hAnsi="Book Antiqua" w:cs="宋体"/>
          <w:i/>
          <w:iCs/>
          <w:color w:val="000000"/>
          <w:sz w:val="24"/>
          <w:szCs w:val="24"/>
        </w:rPr>
        <w:t>Int J Cancer</w:t>
      </w:r>
      <w:r w:rsidR="006F6E0A" w:rsidRPr="003E68FD">
        <w:rPr>
          <w:rFonts w:ascii="Book Antiqua" w:hAnsi="Book Antiqua" w:cs="宋体"/>
          <w:color w:val="000000"/>
          <w:sz w:val="24"/>
          <w:szCs w:val="24"/>
        </w:rPr>
        <w:t> </w:t>
      </w:r>
      <w:r w:rsidR="006F6E0A" w:rsidRPr="008B3424">
        <w:rPr>
          <w:rFonts w:ascii="Book Antiqua" w:hAnsi="Book Antiqua" w:cs="宋体"/>
          <w:color w:val="000000"/>
          <w:sz w:val="24"/>
          <w:szCs w:val="24"/>
        </w:rPr>
        <w:t>2012;</w:t>
      </w:r>
      <w:r w:rsidR="006F6E0A" w:rsidRPr="003E68FD">
        <w:rPr>
          <w:rFonts w:ascii="Book Antiqua" w:hAnsi="Book Antiqua" w:cs="宋体"/>
          <w:color w:val="000000"/>
          <w:sz w:val="24"/>
          <w:szCs w:val="24"/>
        </w:rPr>
        <w:t> </w:t>
      </w:r>
      <w:r w:rsidR="006F6E0A" w:rsidRPr="008B3424">
        <w:rPr>
          <w:rFonts w:ascii="Book Antiqua" w:hAnsi="Book Antiqua" w:cs="宋体"/>
          <w:b/>
          <w:bCs/>
          <w:color w:val="000000"/>
          <w:sz w:val="24"/>
          <w:szCs w:val="24"/>
        </w:rPr>
        <w:t>130</w:t>
      </w:r>
      <w:r w:rsidR="006F6E0A" w:rsidRPr="008B3424">
        <w:rPr>
          <w:rFonts w:ascii="Book Antiqua" w:hAnsi="Book Antiqua" w:cs="宋体"/>
          <w:color w:val="000000"/>
          <w:sz w:val="24"/>
          <w:szCs w:val="24"/>
        </w:rPr>
        <w:t>: 2845-2856 [PMID: 21780108 DOI: 10.1002/ijc.26292]</w:t>
      </w:r>
    </w:p>
    <w:p w14:paraId="63112494" w14:textId="5022AD3E" w:rsidR="00605628" w:rsidRPr="008B3424" w:rsidRDefault="00605628" w:rsidP="00180BF9">
      <w:pPr>
        <w:spacing w:after="0" w:line="360" w:lineRule="auto"/>
        <w:jc w:val="both"/>
        <w:rPr>
          <w:rFonts w:ascii="Book Antiqua" w:hAnsi="Book Antiqua" w:cs="宋体"/>
          <w:color w:val="000000"/>
          <w:sz w:val="24"/>
          <w:szCs w:val="24"/>
          <w:lang w:eastAsia="zh-CN"/>
        </w:rPr>
      </w:pPr>
      <w:proofErr w:type="gramStart"/>
      <w:r w:rsidRPr="008B3424">
        <w:rPr>
          <w:rFonts w:ascii="Book Antiqua" w:hAnsi="Book Antiqua" w:cs="宋体"/>
          <w:color w:val="000000"/>
          <w:sz w:val="24"/>
          <w:szCs w:val="24"/>
        </w:rPr>
        <w:t>30</w:t>
      </w:r>
      <w:r w:rsidRPr="003E68FD">
        <w:rPr>
          <w:rFonts w:ascii="Book Antiqua" w:hAnsi="Book Antiqua" w:cs="宋体"/>
          <w:color w:val="000000"/>
          <w:sz w:val="24"/>
          <w:szCs w:val="24"/>
        </w:rPr>
        <w:t> </w:t>
      </w:r>
      <w:r w:rsidR="006F6E0A" w:rsidRPr="008B3424">
        <w:rPr>
          <w:rFonts w:ascii="Book Antiqua" w:hAnsi="Book Antiqua" w:cs="宋体"/>
          <w:b/>
          <w:bCs/>
          <w:color w:val="000000"/>
          <w:sz w:val="24"/>
          <w:szCs w:val="24"/>
        </w:rPr>
        <w:t>Morishita A</w:t>
      </w:r>
      <w:r w:rsidR="006F6E0A" w:rsidRPr="008B3424">
        <w:rPr>
          <w:rFonts w:ascii="Book Antiqua" w:hAnsi="Book Antiqua" w:cs="宋体"/>
          <w:color w:val="000000"/>
          <w:sz w:val="24"/>
          <w:szCs w:val="24"/>
        </w:rPr>
        <w:t>, Gong J, Masaki T. Targeting receptor tyrosine kinases in gastric cancer.</w:t>
      </w:r>
      <w:proofErr w:type="gramEnd"/>
      <w:r w:rsidR="006F6E0A" w:rsidRPr="003E68FD">
        <w:rPr>
          <w:rFonts w:ascii="Book Antiqua" w:hAnsi="Book Antiqua" w:cs="宋体"/>
          <w:color w:val="000000"/>
          <w:sz w:val="24"/>
          <w:szCs w:val="24"/>
        </w:rPr>
        <w:t> </w:t>
      </w:r>
      <w:r w:rsidR="006F6E0A" w:rsidRPr="008B3424">
        <w:rPr>
          <w:rFonts w:ascii="Book Antiqua" w:hAnsi="Book Antiqua" w:cs="宋体"/>
          <w:i/>
          <w:iCs/>
          <w:color w:val="000000"/>
          <w:sz w:val="24"/>
          <w:szCs w:val="24"/>
        </w:rPr>
        <w:t>World J Gastroenterol</w:t>
      </w:r>
      <w:r w:rsidR="006F6E0A" w:rsidRPr="003E68FD">
        <w:rPr>
          <w:rFonts w:ascii="Book Antiqua" w:hAnsi="Book Antiqua" w:cs="宋体"/>
          <w:color w:val="000000"/>
          <w:sz w:val="24"/>
          <w:szCs w:val="24"/>
        </w:rPr>
        <w:t> </w:t>
      </w:r>
      <w:r w:rsidR="006F6E0A" w:rsidRPr="008B3424">
        <w:rPr>
          <w:rFonts w:ascii="Book Antiqua" w:hAnsi="Book Antiqua" w:cs="宋体"/>
          <w:color w:val="000000"/>
          <w:sz w:val="24"/>
          <w:szCs w:val="24"/>
        </w:rPr>
        <w:t>2014;</w:t>
      </w:r>
      <w:r w:rsidR="006F6E0A" w:rsidRPr="003E68FD">
        <w:rPr>
          <w:rFonts w:ascii="Book Antiqua" w:hAnsi="Book Antiqua" w:cs="宋体"/>
          <w:color w:val="000000"/>
          <w:sz w:val="24"/>
          <w:szCs w:val="24"/>
        </w:rPr>
        <w:t> </w:t>
      </w:r>
      <w:r w:rsidR="006F6E0A" w:rsidRPr="008B3424">
        <w:rPr>
          <w:rFonts w:ascii="Book Antiqua" w:hAnsi="Book Antiqua" w:cs="宋体"/>
          <w:b/>
          <w:bCs/>
          <w:color w:val="000000"/>
          <w:sz w:val="24"/>
          <w:szCs w:val="24"/>
        </w:rPr>
        <w:t>20</w:t>
      </w:r>
      <w:r w:rsidR="006F6E0A" w:rsidRPr="008B3424">
        <w:rPr>
          <w:rFonts w:ascii="Book Antiqua" w:hAnsi="Book Antiqua" w:cs="宋体"/>
          <w:color w:val="000000"/>
          <w:sz w:val="24"/>
          <w:szCs w:val="24"/>
        </w:rPr>
        <w:t>: 4536-4545 [PMID: 24782606 DOI: 10.3748/wjg.v20.i16.4536]</w:t>
      </w:r>
    </w:p>
    <w:p w14:paraId="23B536BB"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31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Won E</w:t>
      </w:r>
      <w:r w:rsidRPr="008B3424">
        <w:rPr>
          <w:rFonts w:ascii="Book Antiqua" w:hAnsi="Book Antiqua" w:cs="宋体"/>
          <w:color w:val="000000"/>
          <w:sz w:val="24"/>
          <w:szCs w:val="24"/>
        </w:rPr>
        <w:t>, Janjigian YJ, Ilson DH.</w:t>
      </w:r>
      <w:proofErr w:type="gramEnd"/>
      <w:r w:rsidRPr="008B3424">
        <w:rPr>
          <w:rFonts w:ascii="Book Antiqua" w:hAnsi="Book Antiqua" w:cs="宋体"/>
          <w:color w:val="000000"/>
          <w:sz w:val="24"/>
          <w:szCs w:val="24"/>
        </w:rPr>
        <w:t xml:space="preserve"> HER2 directed therapy for gastric/esophageal cancers.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Curr Treat Options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15</w:t>
      </w:r>
      <w:r w:rsidRPr="008B3424">
        <w:rPr>
          <w:rFonts w:ascii="Book Antiqua" w:hAnsi="Book Antiqua" w:cs="宋体"/>
          <w:color w:val="000000"/>
          <w:sz w:val="24"/>
          <w:szCs w:val="24"/>
        </w:rPr>
        <w:t>: 395-404 [PMID: 24811128 DOI: 10.1007/s11864-014-0292-6]</w:t>
      </w:r>
    </w:p>
    <w:p w14:paraId="7A016C29"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32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Bang YJ</w:t>
      </w:r>
      <w:r w:rsidRPr="008B3424">
        <w:rPr>
          <w:rFonts w:ascii="Book Antiqua" w:hAnsi="Book Antiqua" w:cs="宋体"/>
          <w:color w:val="000000"/>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w:t>
      </w:r>
      <w:r w:rsidRPr="003E68FD">
        <w:rPr>
          <w:rFonts w:ascii="Book Antiqua" w:hAnsi="Book Antiqua" w:cs="宋体"/>
          <w:color w:val="000000"/>
          <w:sz w:val="24"/>
          <w:szCs w:val="24"/>
        </w:rPr>
        <w:t> </w:t>
      </w:r>
      <w:r w:rsidRPr="008B3424">
        <w:rPr>
          <w:rFonts w:ascii="Book Antiqua" w:hAnsi="Book Antiqua" w:cs="宋体"/>
          <w:color w:val="000000"/>
          <w:sz w:val="24"/>
          <w:szCs w:val="24"/>
        </w:rPr>
        <w:t>2010;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376</w:t>
      </w:r>
      <w:r w:rsidRPr="008B3424">
        <w:rPr>
          <w:rFonts w:ascii="Book Antiqua" w:hAnsi="Book Antiqua" w:cs="宋体"/>
          <w:color w:val="000000"/>
          <w:sz w:val="24"/>
          <w:szCs w:val="24"/>
        </w:rPr>
        <w:t>: 687-697 [PMID: 20728210 DOI: 10.1016/S0140-</w:t>
      </w:r>
      <w:proofErr w:type="gramStart"/>
      <w:r w:rsidRPr="008B3424">
        <w:rPr>
          <w:rFonts w:ascii="Book Antiqua" w:hAnsi="Book Antiqua" w:cs="宋体"/>
          <w:color w:val="000000"/>
          <w:sz w:val="24"/>
          <w:szCs w:val="24"/>
        </w:rPr>
        <w:t>6736[</w:t>
      </w:r>
      <w:proofErr w:type="gramEnd"/>
      <w:r w:rsidRPr="008B3424">
        <w:rPr>
          <w:rFonts w:ascii="Book Antiqua" w:hAnsi="Book Antiqua" w:cs="宋体"/>
          <w:color w:val="000000"/>
          <w:sz w:val="24"/>
          <w:szCs w:val="24"/>
        </w:rPr>
        <w:t>10)61121-X]</w:t>
      </w:r>
    </w:p>
    <w:p w14:paraId="239F64FF"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33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Barok M</w:t>
      </w:r>
      <w:r w:rsidRPr="008B3424">
        <w:rPr>
          <w:rFonts w:ascii="Book Antiqua" w:hAnsi="Book Antiqua" w:cs="宋体"/>
          <w:color w:val="000000"/>
          <w:sz w:val="24"/>
          <w:szCs w:val="24"/>
        </w:rPr>
        <w:t>, Joensuu H, Isola J. Trastuzumab emtansine: mechanisms of action and drug resistance.</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Breast Cancer Res</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16</w:t>
      </w:r>
      <w:r w:rsidRPr="008B3424">
        <w:rPr>
          <w:rFonts w:ascii="Book Antiqua" w:hAnsi="Book Antiqua" w:cs="宋体"/>
          <w:color w:val="000000"/>
          <w:sz w:val="24"/>
          <w:szCs w:val="24"/>
        </w:rPr>
        <w:t>: 209 [PMID: 24887180 DOI: 10.1186/bcr3621]</w:t>
      </w:r>
    </w:p>
    <w:p w14:paraId="34F2471B" w14:textId="77777777" w:rsidR="00605628" w:rsidRPr="008B3424" w:rsidRDefault="00605628" w:rsidP="00180BF9">
      <w:pPr>
        <w:spacing w:after="0" w:line="360" w:lineRule="auto"/>
        <w:jc w:val="both"/>
        <w:rPr>
          <w:rFonts w:ascii="Book Antiqua" w:hAnsi="Book Antiqua" w:cs="宋体"/>
          <w:color w:val="000000"/>
          <w:sz w:val="24"/>
          <w:szCs w:val="24"/>
        </w:rPr>
      </w:pPr>
      <w:r w:rsidRPr="003E68FD">
        <w:rPr>
          <w:rFonts w:ascii="Book Antiqua" w:hAnsi="Book Antiqua" w:cs="宋体"/>
          <w:color w:val="000000"/>
          <w:sz w:val="24"/>
          <w:szCs w:val="24"/>
        </w:rPr>
        <w:t>34</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Hecht JR</w:t>
      </w:r>
      <w:r w:rsidRPr="008B3424">
        <w:rPr>
          <w:rFonts w:ascii="Book Antiqua" w:hAnsi="Book Antiqua" w:cs="宋体"/>
          <w:color w:val="000000"/>
          <w:sz w:val="24"/>
          <w:szCs w:val="24"/>
        </w:rPr>
        <w:t xml:space="preserve">, Bang YJ, Qin S, Chung HC, Xu JM, Park JO, Jeziorski K, Shparyk Y, Hoff PM, Sobrero AF, Salman P, Li J, Protsenko S, Buyse ME, Afenjar K, Kaneko T, Kemner A, Santillana S, Press MF, Slamon DJ. Lapatinib in combination with capecitabine plus oxaliplatin (CapeOx) in HER2-positive advanced or metastatic </w:t>
      </w:r>
      <w:r w:rsidRPr="008B3424">
        <w:rPr>
          <w:rFonts w:ascii="Book Antiqua" w:hAnsi="Book Antiqua" w:cs="宋体"/>
          <w:color w:val="000000"/>
          <w:sz w:val="24"/>
          <w:szCs w:val="24"/>
        </w:rPr>
        <w:lastRenderedPageBreak/>
        <w:t xml:space="preserve">gastric, esophageal, or gastroesophageal adenocarcinoma (AC): The TRIO-013/LOGiC Trial. </w:t>
      </w:r>
      <w:r w:rsidRPr="008B3424">
        <w:rPr>
          <w:rFonts w:ascii="Book Antiqua" w:hAnsi="Book Antiqua" w:cs="宋体"/>
          <w:i/>
          <w:color w:val="000000"/>
          <w:sz w:val="24"/>
          <w:szCs w:val="24"/>
        </w:rPr>
        <w:t>J Clin Oncol</w:t>
      </w:r>
      <w:r w:rsidRPr="008B3424">
        <w:rPr>
          <w:rFonts w:ascii="Book Antiqua" w:hAnsi="Book Antiqua" w:cs="宋体"/>
          <w:color w:val="000000"/>
          <w:sz w:val="24"/>
          <w:szCs w:val="24"/>
        </w:rPr>
        <w:t xml:space="preserve"> 2013</w:t>
      </w:r>
      <w:r w:rsidRPr="003E68FD">
        <w:rPr>
          <w:rFonts w:ascii="Book Antiqua" w:hAnsi="Book Antiqua" w:cs="宋体"/>
          <w:color w:val="000000"/>
          <w:sz w:val="24"/>
          <w:szCs w:val="24"/>
        </w:rPr>
        <w:t>;</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31</w:t>
      </w:r>
      <w:r w:rsidRPr="003E68FD">
        <w:rPr>
          <w:rFonts w:ascii="Book Antiqua" w:hAnsi="Book Antiqua" w:cs="宋体"/>
          <w:color w:val="000000"/>
          <w:sz w:val="24"/>
          <w:szCs w:val="24"/>
        </w:rPr>
        <w:t>:</w:t>
      </w:r>
      <w:r w:rsidRPr="008B3424">
        <w:rPr>
          <w:rFonts w:ascii="Book Antiqua" w:hAnsi="Book Antiqua" w:cs="宋体"/>
          <w:color w:val="000000"/>
          <w:sz w:val="24"/>
          <w:szCs w:val="24"/>
        </w:rPr>
        <w:t xml:space="preserve"> </w:t>
      </w:r>
      <w:r w:rsidRPr="003E68FD">
        <w:rPr>
          <w:rFonts w:ascii="Book Antiqua" w:hAnsi="Book Antiqua" w:cs="宋体"/>
          <w:color w:val="000000"/>
          <w:sz w:val="24"/>
          <w:szCs w:val="24"/>
        </w:rPr>
        <w:t>LBA4001</w:t>
      </w:r>
    </w:p>
    <w:p w14:paraId="59875D86" w14:textId="08AC95CF" w:rsidR="00605628" w:rsidRPr="008B3424" w:rsidRDefault="00605628" w:rsidP="00180BF9">
      <w:pPr>
        <w:spacing w:after="0" w:line="360" w:lineRule="auto"/>
        <w:jc w:val="both"/>
        <w:rPr>
          <w:rFonts w:ascii="Book Antiqua" w:hAnsi="Book Antiqua" w:cs="宋体"/>
          <w:color w:val="000000"/>
          <w:sz w:val="24"/>
          <w:szCs w:val="24"/>
          <w:lang w:eastAsia="zh-CN"/>
        </w:rPr>
      </w:pPr>
      <w:r w:rsidRPr="003E68FD">
        <w:rPr>
          <w:rFonts w:ascii="Book Antiqua" w:hAnsi="Book Antiqua" w:cs="宋体"/>
          <w:color w:val="000000"/>
          <w:sz w:val="24"/>
          <w:szCs w:val="24"/>
        </w:rPr>
        <w:t>35</w:t>
      </w:r>
      <w:r w:rsidRPr="008B3424">
        <w:rPr>
          <w:rFonts w:ascii="Book Antiqua" w:hAnsi="Book Antiqua" w:cs="宋体"/>
          <w:color w:val="000000"/>
          <w:sz w:val="24"/>
          <w:szCs w:val="24"/>
        </w:rPr>
        <w:t xml:space="preserve"> </w:t>
      </w:r>
      <w:proofErr w:type="gramStart"/>
      <w:r w:rsidRPr="008B3424">
        <w:rPr>
          <w:rFonts w:ascii="Book Antiqua" w:hAnsi="Book Antiqua" w:cs="宋体"/>
          <w:b/>
          <w:color w:val="000000"/>
          <w:sz w:val="24"/>
          <w:szCs w:val="24"/>
        </w:rPr>
        <w:t>Bang</w:t>
      </w:r>
      <w:proofErr w:type="gramEnd"/>
      <w:r w:rsidRPr="008B3424">
        <w:rPr>
          <w:rFonts w:ascii="Book Antiqua" w:hAnsi="Book Antiqua" w:cs="宋体"/>
          <w:b/>
          <w:color w:val="000000"/>
          <w:sz w:val="24"/>
          <w:szCs w:val="24"/>
        </w:rPr>
        <w:t xml:space="preserve"> YJ</w:t>
      </w:r>
      <w:r w:rsidRPr="008B3424">
        <w:rPr>
          <w:rFonts w:ascii="Book Antiqua" w:hAnsi="Book Antiqua" w:cs="宋体"/>
          <w:color w:val="000000"/>
          <w:sz w:val="24"/>
          <w:szCs w:val="24"/>
        </w:rPr>
        <w:t xml:space="preserve">. A randomized, open-label, phase III study of lapatinib in combination with weekly paclitaxel versus weekly paclitaxel alone in the second-line treatment of HER2 amplified advanced gastric cancer (AGC) in Asian population: Tytan study. </w:t>
      </w:r>
      <w:r w:rsidRPr="008B3424">
        <w:rPr>
          <w:rFonts w:ascii="Book Antiqua" w:hAnsi="Book Antiqua" w:cs="宋体"/>
          <w:i/>
          <w:color w:val="000000"/>
          <w:sz w:val="24"/>
          <w:szCs w:val="24"/>
        </w:rPr>
        <w:t>J Clin Oncol</w:t>
      </w:r>
      <w:r w:rsidRPr="008B3424">
        <w:rPr>
          <w:rFonts w:ascii="Book Antiqua" w:hAnsi="Book Antiqua" w:cs="宋体"/>
          <w:color w:val="000000"/>
          <w:sz w:val="24"/>
          <w:szCs w:val="24"/>
        </w:rPr>
        <w:t xml:space="preserve"> 2013</w:t>
      </w:r>
      <w:r w:rsidRPr="003E68FD">
        <w:rPr>
          <w:rFonts w:ascii="Book Antiqua" w:hAnsi="Book Antiqua" w:cs="宋体"/>
          <w:color w:val="000000"/>
          <w:sz w:val="24"/>
          <w:szCs w:val="24"/>
        </w:rPr>
        <w:t>;</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31</w:t>
      </w:r>
      <w:r w:rsidRPr="003E68FD">
        <w:rPr>
          <w:rFonts w:ascii="Book Antiqua" w:hAnsi="Book Antiqua" w:cs="宋体"/>
          <w:color w:val="000000"/>
          <w:sz w:val="24"/>
          <w:szCs w:val="24"/>
        </w:rPr>
        <w:t>:</w:t>
      </w:r>
      <w:r w:rsidRPr="008B3424">
        <w:rPr>
          <w:rFonts w:ascii="Book Antiqua" w:hAnsi="Book Antiqua" w:cs="宋体"/>
          <w:color w:val="000000"/>
          <w:sz w:val="24"/>
          <w:szCs w:val="24"/>
        </w:rPr>
        <w:t xml:space="preserve"> </w:t>
      </w:r>
      <w:r w:rsidRPr="003E68FD">
        <w:rPr>
          <w:rFonts w:ascii="Book Antiqua" w:hAnsi="Book Antiqua" w:cs="宋体"/>
          <w:color w:val="000000"/>
          <w:sz w:val="24"/>
          <w:szCs w:val="24"/>
        </w:rPr>
        <w:t>11</w:t>
      </w:r>
    </w:p>
    <w:p w14:paraId="391BB280"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3E68FD">
        <w:rPr>
          <w:rFonts w:ascii="Book Antiqua" w:hAnsi="Book Antiqua" w:cs="宋体"/>
          <w:color w:val="000000"/>
          <w:sz w:val="24"/>
          <w:szCs w:val="24"/>
        </w:rPr>
        <w:t xml:space="preserve">36 </w:t>
      </w:r>
      <w:r w:rsidRPr="008B3424">
        <w:rPr>
          <w:rFonts w:ascii="Book Antiqua" w:hAnsi="Book Antiqua" w:cs="宋体"/>
          <w:b/>
          <w:color w:val="000000"/>
          <w:sz w:val="24"/>
          <w:szCs w:val="24"/>
        </w:rPr>
        <w:t>O’Neil BH</w:t>
      </w:r>
      <w:r w:rsidRPr="008B3424">
        <w:rPr>
          <w:rFonts w:ascii="Book Antiqua" w:hAnsi="Book Antiqua" w:cs="宋体"/>
          <w:color w:val="000000"/>
          <w:sz w:val="24"/>
          <w:szCs w:val="24"/>
        </w:rPr>
        <w:t>, McCarthy T. Angiogenesis inhibitors in gastric cancer.</w:t>
      </w:r>
      <w:proofErr w:type="gramEnd"/>
      <w:r w:rsidRPr="008B3424">
        <w:rPr>
          <w:rFonts w:ascii="Book Antiqua" w:hAnsi="Book Antiqua" w:cs="宋体"/>
          <w:color w:val="000000"/>
          <w:sz w:val="24"/>
          <w:szCs w:val="24"/>
        </w:rPr>
        <w:t xml:space="preserve"> </w:t>
      </w:r>
      <w:r w:rsidRPr="008B3424">
        <w:rPr>
          <w:rFonts w:ascii="Book Antiqua" w:hAnsi="Book Antiqua" w:cs="宋体"/>
          <w:i/>
          <w:color w:val="000000"/>
          <w:sz w:val="24"/>
          <w:szCs w:val="24"/>
        </w:rPr>
        <w:t>Orphan Drugs: Research and Reviews</w:t>
      </w:r>
      <w:r w:rsidRPr="008B3424">
        <w:rPr>
          <w:rFonts w:ascii="Book Antiqua" w:hAnsi="Book Antiqua" w:cs="宋体"/>
          <w:color w:val="000000"/>
          <w:sz w:val="24"/>
          <w:szCs w:val="24"/>
        </w:rPr>
        <w:t xml:space="preserve"> 2014; </w:t>
      </w:r>
      <w:r w:rsidRPr="008B3424">
        <w:rPr>
          <w:rFonts w:ascii="Book Antiqua" w:hAnsi="Book Antiqua" w:cs="宋体"/>
          <w:b/>
          <w:color w:val="000000"/>
          <w:sz w:val="24"/>
          <w:szCs w:val="24"/>
        </w:rPr>
        <w:t>4</w:t>
      </w:r>
      <w:r w:rsidRPr="008B3424">
        <w:rPr>
          <w:rFonts w:ascii="Book Antiqua" w:hAnsi="Book Antiqua" w:cs="宋体"/>
          <w:color w:val="000000"/>
          <w:sz w:val="24"/>
          <w:szCs w:val="24"/>
        </w:rPr>
        <w:t>: 55-61</w:t>
      </w:r>
    </w:p>
    <w:p w14:paraId="769BA3A6"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37</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Ohtsu A</w:t>
      </w:r>
      <w:r w:rsidRPr="008B3424">
        <w:rPr>
          <w:rFonts w:ascii="Book Antiqua" w:hAnsi="Book Antiqua" w:cs="宋体"/>
          <w:color w:val="000000"/>
          <w:sz w:val="24"/>
          <w:szCs w:val="24"/>
        </w:rPr>
        <w:t xml:space="preserve">, Shah MA, Van Cutsem E, Rha SY, Sawaki A, Park SR, Lim HY, Yamada Y, Wu J, Langer B, Starnawski M, Kang YK. Bevacizumab in combination with chemotherapy as first-line therapy in advanced gastric cancer: a randomized, </w:t>
      </w:r>
      <w:proofErr w:type="gramStart"/>
      <w:r w:rsidRPr="008B3424">
        <w:rPr>
          <w:rFonts w:ascii="Book Antiqua" w:hAnsi="Book Antiqua" w:cs="宋体"/>
          <w:color w:val="000000"/>
          <w:sz w:val="24"/>
          <w:szCs w:val="24"/>
        </w:rPr>
        <w:t>double-blind</w:t>
      </w:r>
      <w:proofErr w:type="gramEnd"/>
      <w:r w:rsidRPr="008B3424">
        <w:rPr>
          <w:rFonts w:ascii="Book Antiqua" w:hAnsi="Book Antiqua" w:cs="宋体"/>
          <w:color w:val="000000"/>
          <w:sz w:val="24"/>
          <w:szCs w:val="24"/>
        </w:rPr>
        <w:t>, placebo-controlled phase III study.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29</w:t>
      </w:r>
      <w:r w:rsidRPr="008B3424">
        <w:rPr>
          <w:rFonts w:ascii="Book Antiqua" w:hAnsi="Book Antiqua" w:cs="宋体"/>
          <w:color w:val="000000"/>
          <w:sz w:val="24"/>
          <w:szCs w:val="24"/>
        </w:rPr>
        <w:t>: 3968-3976 [PMID: 21844504 DOI: 10.1200/JCO.2011.36.2236]</w:t>
      </w:r>
    </w:p>
    <w:p w14:paraId="4BE21EA0"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38</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Van Cutsem E</w:t>
      </w:r>
      <w:r w:rsidRPr="008B3424">
        <w:rPr>
          <w:rFonts w:ascii="Book Antiqua" w:hAnsi="Book Antiqua" w:cs="宋体"/>
          <w:color w:val="000000"/>
          <w:sz w:val="24"/>
          <w:szCs w:val="24"/>
        </w:rPr>
        <w:t>, de Haas S, Kang YK, Ohtsu A, Tebbutt NC, Ming Xu J, Peng Yong W, Langer B, Delmar P, Scherer SJ, Shah MA. Bevacizumab in combination with chemotherapy as first-line therapy in advanced gastric cancer: a biomarker evaluation from the AVAGAST randomized phase III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30</w:t>
      </w:r>
      <w:r w:rsidRPr="008B3424">
        <w:rPr>
          <w:rFonts w:ascii="Book Antiqua" w:hAnsi="Book Antiqua" w:cs="宋体"/>
          <w:color w:val="000000"/>
          <w:sz w:val="24"/>
          <w:szCs w:val="24"/>
        </w:rPr>
        <w:t>: 2119-2127 [PMID: 22565005 DOI: 10.1200/JCO.2011.39.9824]</w:t>
      </w:r>
    </w:p>
    <w:p w14:paraId="3CBDBBC3"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39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Shen L</w:t>
      </w:r>
      <w:r w:rsidRPr="008B3424">
        <w:rPr>
          <w:rFonts w:ascii="Book Antiqua" w:hAnsi="Book Antiqua" w:cs="宋体"/>
          <w:color w:val="000000"/>
          <w:sz w:val="24"/>
          <w:szCs w:val="24"/>
        </w:rPr>
        <w:t>,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Gastric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18</w:t>
      </w:r>
      <w:r w:rsidRPr="008B3424">
        <w:rPr>
          <w:rFonts w:ascii="Book Antiqua" w:hAnsi="Book Antiqua" w:cs="宋体"/>
          <w:color w:val="000000"/>
          <w:sz w:val="24"/>
          <w:szCs w:val="24"/>
        </w:rPr>
        <w:t>: 168-176 [PMID: 24557418 DOI: 10.1007/s10120-014-0351-5]</w:t>
      </w:r>
    </w:p>
    <w:p w14:paraId="55D9074C"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Fontanella C</w:t>
      </w:r>
      <w:r w:rsidRPr="008B3424">
        <w:rPr>
          <w:rFonts w:ascii="Book Antiqua" w:hAnsi="Book Antiqua" w:cs="宋体"/>
          <w:color w:val="000000"/>
          <w:sz w:val="24"/>
          <w:szCs w:val="24"/>
        </w:rPr>
        <w:t>, Ongaro E, Bolzonello S, Guardascione M, Fasola G, Aprile G. Clinical advances in the development of novel VEGFR2 inhibitors.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Ann Transl Med</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w:t>
      </w:r>
      <w:r w:rsidRPr="008B3424">
        <w:rPr>
          <w:rFonts w:ascii="Book Antiqua" w:hAnsi="Book Antiqua" w:cs="宋体"/>
          <w:color w:val="000000"/>
          <w:sz w:val="24"/>
          <w:szCs w:val="24"/>
        </w:rPr>
        <w:t>: 123 [PMID: 25568876 DOI: 10.3978/j.issn.2305-5839.2014.08.14]</w:t>
      </w:r>
    </w:p>
    <w:p w14:paraId="01F9D830"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Fuchs CS</w:t>
      </w:r>
      <w:r w:rsidRPr="008B3424">
        <w:rPr>
          <w:rFonts w:ascii="Book Antiqua" w:hAnsi="Book Antiqua" w:cs="宋体"/>
          <w:color w:val="000000"/>
          <w:sz w:val="24"/>
          <w:szCs w:val="24"/>
        </w:rPr>
        <w:t xml:space="preserve">,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w:t>
      </w:r>
      <w:r w:rsidRPr="008B3424">
        <w:rPr>
          <w:rFonts w:ascii="Book Antiqua" w:hAnsi="Book Antiqua" w:cs="宋体"/>
          <w:color w:val="000000"/>
          <w:sz w:val="24"/>
          <w:szCs w:val="24"/>
        </w:rPr>
        <w:lastRenderedPageBreak/>
        <w:t>international, randomised, multicentre, placebo-controlled, phase 3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383</w:t>
      </w:r>
      <w:r w:rsidRPr="008B3424">
        <w:rPr>
          <w:rFonts w:ascii="Book Antiqua" w:hAnsi="Book Antiqua" w:cs="宋体"/>
          <w:color w:val="000000"/>
          <w:sz w:val="24"/>
          <w:szCs w:val="24"/>
        </w:rPr>
        <w:t>: 31-39 [PMID: 24094768 DOI: 10.1016/S0140-</w:t>
      </w:r>
      <w:proofErr w:type="gramStart"/>
      <w:r w:rsidRPr="008B3424">
        <w:rPr>
          <w:rFonts w:ascii="Book Antiqua" w:hAnsi="Book Antiqua" w:cs="宋体"/>
          <w:color w:val="000000"/>
          <w:sz w:val="24"/>
          <w:szCs w:val="24"/>
        </w:rPr>
        <w:t>6736(</w:t>
      </w:r>
      <w:proofErr w:type="gramEnd"/>
      <w:r w:rsidRPr="008B3424">
        <w:rPr>
          <w:rFonts w:ascii="Book Antiqua" w:hAnsi="Book Antiqua" w:cs="宋体"/>
          <w:color w:val="000000"/>
          <w:sz w:val="24"/>
          <w:szCs w:val="24"/>
        </w:rPr>
        <w:t>13)61719-5]</w:t>
      </w:r>
    </w:p>
    <w:p w14:paraId="68E75A4A"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Ford HE</w:t>
      </w:r>
      <w:r w:rsidRPr="008B3424">
        <w:rPr>
          <w:rFonts w:ascii="Book Antiqua" w:hAnsi="Book Antiqua" w:cs="宋体"/>
          <w:color w:val="000000"/>
          <w:sz w:val="24"/>
          <w:szCs w:val="24"/>
        </w:rPr>
        <w:t xml:space="preserve">, Marshall A, Bridgewater JA, Janowitz T, Coxon FY, Wadsley J, Mansoor W, Fyfe D, Madhusudan S, Middleton GW, Swinson D, Falk S, Chau I, Cunningham D, Kareclas P, Cook N, Blazeby JM, Dunn JA. Docetaxel versus active symptom control for refractory oesophagogastric adenocarcinoma (COUGAR-02): an open-label, phase 3 randomised controlled </w:t>
      </w:r>
      <w:proofErr w:type="gramStart"/>
      <w:r w:rsidRPr="008B3424">
        <w:rPr>
          <w:rFonts w:ascii="Book Antiqua" w:hAnsi="Book Antiqua" w:cs="宋体"/>
          <w:color w:val="000000"/>
          <w:sz w:val="24"/>
          <w:szCs w:val="24"/>
        </w:rPr>
        <w:t>trial</w:t>
      </w:r>
      <w:proofErr w:type="gramEnd"/>
      <w:r w:rsidRPr="008B3424">
        <w:rPr>
          <w:rFonts w:ascii="Book Antiqua" w:hAnsi="Book Antiqua" w:cs="宋体"/>
          <w:color w:val="000000"/>
          <w:sz w:val="24"/>
          <w:szCs w:val="24"/>
        </w:rPr>
        <w:t>.</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15</w:t>
      </w:r>
      <w:r w:rsidRPr="008B3424">
        <w:rPr>
          <w:rFonts w:ascii="Book Antiqua" w:hAnsi="Book Antiqua" w:cs="宋体"/>
          <w:color w:val="000000"/>
          <w:sz w:val="24"/>
          <w:szCs w:val="24"/>
        </w:rPr>
        <w:t>: 78-86 [PMID: 24332238 DOI: 10.1016/S1470-</w:t>
      </w:r>
      <w:proofErr w:type="gramStart"/>
      <w:r w:rsidRPr="008B3424">
        <w:rPr>
          <w:rFonts w:ascii="Book Antiqua" w:hAnsi="Book Antiqua" w:cs="宋体"/>
          <w:color w:val="000000"/>
          <w:sz w:val="24"/>
          <w:szCs w:val="24"/>
        </w:rPr>
        <w:t>2045(</w:t>
      </w:r>
      <w:proofErr w:type="gramEnd"/>
      <w:r w:rsidRPr="008B3424">
        <w:rPr>
          <w:rFonts w:ascii="Book Antiqua" w:hAnsi="Book Antiqua" w:cs="宋体"/>
          <w:color w:val="000000"/>
          <w:sz w:val="24"/>
          <w:szCs w:val="24"/>
        </w:rPr>
        <w:t>13)70549-7]</w:t>
      </w:r>
    </w:p>
    <w:p w14:paraId="0E7FB336"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Wilke H</w:t>
      </w:r>
      <w:r w:rsidRPr="008B3424">
        <w:rPr>
          <w:rFonts w:ascii="Book Antiqua" w:hAnsi="Book Antiqua" w:cs="宋体"/>
          <w:color w:val="000000"/>
          <w:sz w:val="24"/>
          <w:szCs w:val="24"/>
        </w:rPr>
        <w:t>, Muro K, Van Cutsem E, Oh SC, Bodoky G, Shimada Y, Hironaka S, Sugimoto N, Lipatov O, Kim TY, Cunningham D, Rougier P, Komatsu Y, Ajani J, Emig M, Carlesi R, Ferry D, Chandrawansa K, Schwartz JD, Ohtsu A. Ramucirumab plus paclitaxel versus placebo plus paclitaxel in patients with previously treated advanced gastric or gastro-oesophageal junction adenocarcinoma (RAINBOW): a double-blind, randomised phase 3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15</w:t>
      </w:r>
      <w:r w:rsidRPr="008B3424">
        <w:rPr>
          <w:rFonts w:ascii="Book Antiqua" w:hAnsi="Book Antiqua" w:cs="宋体"/>
          <w:color w:val="000000"/>
          <w:sz w:val="24"/>
          <w:szCs w:val="24"/>
        </w:rPr>
        <w:t>: 1224-1235 [PMID: 25240821 DOI: 10.1016/S1470-</w:t>
      </w:r>
      <w:proofErr w:type="gramStart"/>
      <w:r w:rsidRPr="008B3424">
        <w:rPr>
          <w:rFonts w:ascii="Book Antiqua" w:hAnsi="Book Antiqua" w:cs="宋体"/>
          <w:color w:val="000000"/>
          <w:sz w:val="24"/>
          <w:szCs w:val="24"/>
        </w:rPr>
        <w:t>2045(</w:t>
      </w:r>
      <w:proofErr w:type="gramEnd"/>
      <w:r w:rsidRPr="008B3424">
        <w:rPr>
          <w:rFonts w:ascii="Book Antiqua" w:hAnsi="Book Antiqua" w:cs="宋体"/>
          <w:color w:val="000000"/>
          <w:sz w:val="24"/>
          <w:szCs w:val="24"/>
        </w:rPr>
        <w:t>14)70420-6]</w:t>
      </w:r>
    </w:p>
    <w:p w14:paraId="540ADF6E"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44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Geng R</w:t>
      </w:r>
      <w:r w:rsidRPr="008B3424">
        <w:rPr>
          <w:rFonts w:ascii="Book Antiqua" w:hAnsi="Book Antiqua" w:cs="宋体"/>
          <w:color w:val="000000"/>
          <w:sz w:val="24"/>
          <w:szCs w:val="24"/>
        </w:rPr>
        <w:t>, Li J. Apatinib for the treatment of gastric cancer.</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Expert Opin Pharmacother</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16</w:t>
      </w:r>
      <w:r w:rsidRPr="008B3424">
        <w:rPr>
          <w:rFonts w:ascii="Book Antiqua" w:hAnsi="Book Antiqua" w:cs="宋体"/>
          <w:color w:val="000000"/>
          <w:sz w:val="24"/>
          <w:szCs w:val="24"/>
        </w:rPr>
        <w:t>: 117-122 [PMID: 25420417 DOI: 10.1517/14656566.2015.981526]</w:t>
      </w:r>
    </w:p>
    <w:p w14:paraId="402A5D5F"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Li J</w:t>
      </w:r>
      <w:r w:rsidRPr="008B3424">
        <w:rPr>
          <w:rFonts w:ascii="Book Antiqua" w:hAnsi="Book Antiqua" w:cs="宋体"/>
          <w:color w:val="000000"/>
          <w:sz w:val="24"/>
          <w:szCs w:val="24"/>
        </w:rPr>
        <w:t>, Qin S, Xu J, Guo W, Xiong J, Bai Y, Sun G, Yang Y, Wang L, Xu N, Cheng Y, Wang Z, Zheng L, Tao M, Zhu X, Ji D, Liu X, Yu H. Apatinib for chemotherapy-refractory advanced metastatic gastric cancer: results from a randomized, placebo-controlled, parallel-arm, phase II trial.</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31</w:t>
      </w:r>
      <w:r w:rsidRPr="008B3424">
        <w:rPr>
          <w:rFonts w:ascii="Book Antiqua" w:hAnsi="Book Antiqua" w:cs="宋体"/>
          <w:color w:val="000000"/>
          <w:sz w:val="24"/>
          <w:szCs w:val="24"/>
        </w:rPr>
        <w:t>: 3219-3225 [PMID: 23918952 DOI: 10.1200/JCO.2013.48.8585]</w:t>
      </w:r>
    </w:p>
    <w:p w14:paraId="344CDA42" w14:textId="77777777" w:rsidR="00605628" w:rsidRPr="008B3424" w:rsidRDefault="00605628" w:rsidP="00180BF9">
      <w:pPr>
        <w:spacing w:after="0" w:line="360" w:lineRule="auto"/>
        <w:jc w:val="both"/>
        <w:rPr>
          <w:rFonts w:ascii="Book Antiqua" w:hAnsi="Book Antiqua" w:cs="宋体"/>
          <w:color w:val="000000"/>
          <w:sz w:val="24"/>
          <w:szCs w:val="24"/>
        </w:rPr>
      </w:pPr>
      <w:r w:rsidRPr="003E68FD">
        <w:rPr>
          <w:rFonts w:ascii="Book Antiqua" w:hAnsi="Book Antiqua" w:cs="宋体"/>
          <w:color w:val="000000"/>
          <w:sz w:val="24"/>
          <w:szCs w:val="24"/>
        </w:rPr>
        <w:t>46</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Qin S</w:t>
      </w:r>
      <w:r w:rsidRPr="008B3424">
        <w:rPr>
          <w:rFonts w:ascii="Book Antiqua" w:hAnsi="Book Antiqua" w:cs="宋体"/>
          <w:color w:val="000000"/>
          <w:sz w:val="24"/>
          <w:szCs w:val="24"/>
        </w:rPr>
        <w:t xml:space="preserve">. Phase III study of apatinib in advanced gastric cancer: A randomized, </w:t>
      </w:r>
      <w:proofErr w:type="gramStart"/>
      <w:r w:rsidRPr="008B3424">
        <w:rPr>
          <w:rFonts w:ascii="Book Antiqua" w:hAnsi="Book Antiqua" w:cs="宋体"/>
          <w:color w:val="000000"/>
          <w:sz w:val="24"/>
          <w:szCs w:val="24"/>
        </w:rPr>
        <w:t>double-blind</w:t>
      </w:r>
      <w:proofErr w:type="gramEnd"/>
      <w:r w:rsidRPr="008B3424">
        <w:rPr>
          <w:rFonts w:ascii="Book Antiqua" w:hAnsi="Book Antiqua" w:cs="宋体"/>
          <w:color w:val="000000"/>
          <w:sz w:val="24"/>
          <w:szCs w:val="24"/>
        </w:rPr>
        <w:t xml:space="preserve">, placebo-controlled trial. </w:t>
      </w:r>
      <w:r w:rsidRPr="008B3424">
        <w:rPr>
          <w:rFonts w:ascii="Book Antiqua" w:hAnsi="Book Antiqua" w:cs="宋体"/>
          <w:i/>
          <w:color w:val="000000"/>
          <w:sz w:val="24"/>
          <w:szCs w:val="24"/>
        </w:rPr>
        <w:t>J Clin Oncol</w:t>
      </w:r>
      <w:r w:rsidRPr="008B3424">
        <w:rPr>
          <w:rFonts w:ascii="Book Antiqua" w:hAnsi="Book Antiqua" w:cs="宋体"/>
          <w:color w:val="000000"/>
          <w:sz w:val="24"/>
          <w:szCs w:val="24"/>
        </w:rPr>
        <w:t xml:space="preserve"> 2014</w:t>
      </w:r>
      <w:r w:rsidRPr="003E68FD">
        <w:rPr>
          <w:rFonts w:ascii="Book Antiqua" w:hAnsi="Book Antiqua" w:cs="宋体"/>
          <w:color w:val="000000"/>
          <w:sz w:val="24"/>
          <w:szCs w:val="24"/>
        </w:rPr>
        <w:t xml:space="preserve">; </w:t>
      </w:r>
      <w:r w:rsidRPr="008B3424">
        <w:rPr>
          <w:rFonts w:ascii="Book Antiqua" w:hAnsi="Book Antiqua" w:cs="宋体"/>
          <w:b/>
          <w:color w:val="000000"/>
          <w:sz w:val="24"/>
          <w:szCs w:val="24"/>
        </w:rPr>
        <w:t>32</w:t>
      </w:r>
      <w:r w:rsidRPr="008B3424">
        <w:rPr>
          <w:rFonts w:ascii="Book Antiqua" w:hAnsi="Book Antiqua" w:cs="宋体"/>
          <w:color w:val="000000"/>
          <w:sz w:val="24"/>
          <w:szCs w:val="24"/>
        </w:rPr>
        <w:t xml:space="preserve">: </w:t>
      </w:r>
      <w:r w:rsidRPr="003E68FD">
        <w:rPr>
          <w:rFonts w:ascii="Book Antiqua" w:hAnsi="Book Antiqua" w:cs="宋体"/>
          <w:color w:val="000000"/>
          <w:sz w:val="24"/>
          <w:szCs w:val="24"/>
        </w:rPr>
        <w:t>5</w:t>
      </w:r>
    </w:p>
    <w:p w14:paraId="035DDA2A"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47</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Bang YJ</w:t>
      </w:r>
      <w:r w:rsidRPr="008B3424">
        <w:rPr>
          <w:rFonts w:ascii="Book Antiqua" w:hAnsi="Book Antiqua" w:cs="宋体"/>
          <w:color w:val="000000"/>
          <w:sz w:val="24"/>
          <w:szCs w:val="24"/>
        </w:rPr>
        <w:t>, Kang YK, Kang WK, Boku N, Chung HC, Chen JS, Doi T, Sun Y, Shen L, Qin S, Ng WT, Tursi JM, Lechuga MJ, Lu DR, Ruiz-Garcia A, Sobrero A. Phase II study of sunitinib as second-line treatment for advanced gastric cancer.</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Invest New Drugs</w:t>
      </w:r>
      <w:r w:rsidRPr="003E68FD">
        <w:rPr>
          <w:rFonts w:ascii="Book Antiqua" w:hAnsi="Book Antiqua" w:cs="宋体"/>
          <w:color w:val="000000"/>
          <w:sz w:val="24"/>
          <w:szCs w:val="24"/>
        </w:rPr>
        <w:t> </w:t>
      </w:r>
      <w:r w:rsidRPr="008B3424">
        <w:rPr>
          <w:rFonts w:ascii="Book Antiqua" w:hAnsi="Book Antiqua" w:cs="宋体"/>
          <w:color w:val="000000"/>
          <w:sz w:val="24"/>
          <w:szCs w:val="24"/>
        </w:rPr>
        <w:t>2011;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29</w:t>
      </w:r>
      <w:r w:rsidRPr="008B3424">
        <w:rPr>
          <w:rFonts w:ascii="Book Antiqua" w:hAnsi="Book Antiqua" w:cs="宋体"/>
          <w:color w:val="000000"/>
          <w:sz w:val="24"/>
          <w:szCs w:val="24"/>
        </w:rPr>
        <w:t>: 1449-1458 [PMID: 20461441 DOI: 10.1007/s10637-010-9438-y]</w:t>
      </w:r>
    </w:p>
    <w:p w14:paraId="42873BF9"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48</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Yi JH</w:t>
      </w:r>
      <w:r w:rsidRPr="008B3424">
        <w:rPr>
          <w:rFonts w:ascii="Book Antiqua" w:hAnsi="Book Antiqua" w:cs="宋体"/>
          <w:color w:val="000000"/>
          <w:sz w:val="24"/>
          <w:szCs w:val="24"/>
        </w:rPr>
        <w:t>, Lee J, Lee J, Park SH, Park JO, Yim DS, Park YS, Lim HY, Kang WK. Randomised phase II trial of docetaxel and sunitinib in patients with metastatic gastric cancer who were previously treated with fluoropyrimidine and platinum.</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Br J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106</w:t>
      </w:r>
      <w:r w:rsidRPr="008B3424">
        <w:rPr>
          <w:rFonts w:ascii="Book Antiqua" w:hAnsi="Book Antiqua" w:cs="宋体"/>
          <w:color w:val="000000"/>
          <w:sz w:val="24"/>
          <w:szCs w:val="24"/>
        </w:rPr>
        <w:t>: 1469-1474 [PMID: 22460270 DOI: 10.1038/bjc.2012.100]</w:t>
      </w:r>
    </w:p>
    <w:p w14:paraId="59149A92"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lastRenderedPageBreak/>
        <w:t>49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Sun W</w:t>
      </w:r>
      <w:r w:rsidRPr="008B3424">
        <w:rPr>
          <w:rFonts w:ascii="Book Antiqua" w:hAnsi="Book Antiqua" w:cs="宋体"/>
          <w:color w:val="000000"/>
          <w:sz w:val="24"/>
          <w:szCs w:val="24"/>
        </w:rPr>
        <w:t>, Powell M, O'Dwyer PJ, Catalano P, Ansari RH, Benson AB. Phase II study of sorafenib in combination with docetaxel and cisplatin in the treatment of metastatic or advanced gastric and gastroesophageal junction adenocarcinoma: ECOG 5203.</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28</w:t>
      </w:r>
      <w:r w:rsidRPr="008B3424">
        <w:rPr>
          <w:rFonts w:ascii="Book Antiqua" w:hAnsi="Book Antiqua" w:cs="宋体"/>
          <w:color w:val="000000"/>
          <w:sz w:val="24"/>
          <w:szCs w:val="24"/>
        </w:rPr>
        <w:t>: 2947-2951 [PMID: 20458043 DOI: 10.1200/JCO.2009.27.7988]</w:t>
      </w:r>
    </w:p>
    <w:p w14:paraId="067AA816"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Bjornsti MA</w:t>
      </w:r>
      <w:r w:rsidRPr="008B3424">
        <w:rPr>
          <w:rFonts w:ascii="Book Antiqua" w:hAnsi="Book Antiqua" w:cs="宋体"/>
          <w:color w:val="000000"/>
          <w:sz w:val="24"/>
          <w:szCs w:val="24"/>
        </w:rPr>
        <w:t>, Houghton PJ. The TOR pathway: a target for cancer therapy.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Nat Rev Cancer</w:t>
      </w:r>
      <w:r w:rsidRPr="003E68FD">
        <w:rPr>
          <w:rFonts w:ascii="Book Antiqua" w:hAnsi="Book Antiqua" w:cs="宋体"/>
          <w:color w:val="000000"/>
          <w:sz w:val="24"/>
          <w:szCs w:val="24"/>
        </w:rPr>
        <w:t> </w:t>
      </w:r>
      <w:r w:rsidRPr="008B3424">
        <w:rPr>
          <w:rFonts w:ascii="Book Antiqua" w:hAnsi="Book Antiqua" w:cs="宋体"/>
          <w:color w:val="000000"/>
          <w:sz w:val="24"/>
          <w:szCs w:val="24"/>
        </w:rPr>
        <w:t>2004;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4</w:t>
      </w:r>
      <w:r w:rsidRPr="008B3424">
        <w:rPr>
          <w:rFonts w:ascii="Book Antiqua" w:hAnsi="Book Antiqua" w:cs="宋体"/>
          <w:color w:val="000000"/>
          <w:sz w:val="24"/>
          <w:szCs w:val="24"/>
        </w:rPr>
        <w:t>: 335-348 [PMID: 15122205]</w:t>
      </w:r>
    </w:p>
    <w:p w14:paraId="2A8F0DB0"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Doi T</w:t>
      </w:r>
      <w:r w:rsidRPr="008B3424">
        <w:rPr>
          <w:rFonts w:ascii="Book Antiqua" w:hAnsi="Book Antiqua" w:cs="宋体"/>
          <w:color w:val="000000"/>
          <w:sz w:val="24"/>
          <w:szCs w:val="24"/>
        </w:rPr>
        <w:t>, Muro K, Boku N, Yamada Y, Nishina T, Takiuchi H, Komatsu Y, Hamamoto Y, Ohno N, Fujita Y, Robson M, Ohtsu A. Multicenter phase II study of everolimus in patients with previously treated metastatic gastric cancer.</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28</w:t>
      </w:r>
      <w:r w:rsidRPr="008B3424">
        <w:rPr>
          <w:rFonts w:ascii="Book Antiqua" w:hAnsi="Book Antiqua" w:cs="宋体"/>
          <w:color w:val="000000"/>
          <w:sz w:val="24"/>
          <w:szCs w:val="24"/>
        </w:rPr>
        <w:t>: 1904-1910 [PMID: 20231677 DOI: 10.1200/JCO.2009.26.2923]</w:t>
      </w:r>
    </w:p>
    <w:p w14:paraId="4D0CED88"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Ohtsu A</w:t>
      </w:r>
      <w:r w:rsidRPr="008B3424">
        <w:rPr>
          <w:rFonts w:ascii="Book Antiqua" w:hAnsi="Book Antiqua" w:cs="宋体"/>
          <w:color w:val="000000"/>
          <w:sz w:val="24"/>
          <w:szCs w:val="24"/>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31</w:t>
      </w:r>
      <w:r w:rsidRPr="008B3424">
        <w:rPr>
          <w:rFonts w:ascii="Book Antiqua" w:hAnsi="Book Antiqua" w:cs="宋体"/>
          <w:color w:val="000000"/>
          <w:sz w:val="24"/>
          <w:szCs w:val="24"/>
        </w:rPr>
        <w:t>: 3935-3943 [PMID: 24043745 DOI: 10.1200/JCO.2012.48.3552]</w:t>
      </w:r>
    </w:p>
    <w:p w14:paraId="04015706"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Hack SP</w:t>
      </w:r>
      <w:r w:rsidRPr="008B3424">
        <w:rPr>
          <w:rFonts w:ascii="Book Antiqua" w:hAnsi="Book Antiqua" w:cs="宋体"/>
          <w:color w:val="000000"/>
          <w:sz w:val="24"/>
          <w:szCs w:val="24"/>
        </w:rPr>
        <w:t>, Bruey JM, Koeppen H. HGF/MET-directed therapeutics in gastroesophageal cancer: a review of clinical and biomarker development.</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Oncotarget</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5</w:t>
      </w:r>
      <w:r w:rsidRPr="008B3424">
        <w:rPr>
          <w:rFonts w:ascii="Book Antiqua" w:hAnsi="Book Antiqua" w:cs="宋体"/>
          <w:color w:val="000000"/>
          <w:sz w:val="24"/>
          <w:szCs w:val="24"/>
        </w:rPr>
        <w:t>: 2866-2880 [PMID: 24930887]</w:t>
      </w:r>
    </w:p>
    <w:p w14:paraId="427421C6"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Sotoudeh K</w:t>
      </w:r>
      <w:r w:rsidRPr="008B3424">
        <w:rPr>
          <w:rFonts w:ascii="Book Antiqua" w:hAnsi="Book Antiqua" w:cs="宋体"/>
          <w:color w:val="000000"/>
          <w:sz w:val="24"/>
          <w:szCs w:val="24"/>
        </w:rPr>
        <w:t xml:space="preserve">, Hashemi F, Madjd Z, Sadeghipour A, Molanaei S, Kalantary E. </w:t>
      </w:r>
      <w:proofErr w:type="gramStart"/>
      <w:r w:rsidRPr="008B3424">
        <w:rPr>
          <w:rFonts w:ascii="Book Antiqua" w:hAnsi="Book Antiqua" w:cs="宋体"/>
          <w:color w:val="000000"/>
          <w:sz w:val="24"/>
          <w:szCs w:val="24"/>
        </w:rPr>
        <w:t>The clinicopathologic association of c-MET overexpression in Iranian gastric carcinomas; an immunohistochemical study of tissue microarrays.</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Diagn Pathol</w:t>
      </w:r>
      <w:r w:rsidRPr="003E68FD">
        <w:rPr>
          <w:rFonts w:ascii="Book Antiqua" w:hAnsi="Book Antiqua" w:cs="宋体"/>
          <w:color w:val="000000"/>
          <w:sz w:val="24"/>
          <w:szCs w:val="24"/>
        </w:rPr>
        <w:t> </w:t>
      </w:r>
      <w:r w:rsidRPr="008B3424">
        <w:rPr>
          <w:rFonts w:ascii="Book Antiqua" w:hAnsi="Book Antiqua" w:cs="宋体"/>
          <w:color w:val="000000"/>
          <w:sz w:val="24"/>
          <w:szCs w:val="24"/>
        </w:rPr>
        <w:t>2012;</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7</w:t>
      </w:r>
      <w:r w:rsidRPr="008B3424">
        <w:rPr>
          <w:rFonts w:ascii="Book Antiqua" w:hAnsi="Book Antiqua" w:cs="宋体"/>
          <w:color w:val="000000"/>
          <w:sz w:val="24"/>
          <w:szCs w:val="24"/>
        </w:rPr>
        <w:t>: 57 [PMID: 22640970 DOI: 10.1186/1746-1596-7-57]</w:t>
      </w:r>
    </w:p>
    <w:p w14:paraId="7C40834A"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55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Iveson T</w:t>
      </w:r>
      <w:r w:rsidRPr="008B3424">
        <w:rPr>
          <w:rFonts w:ascii="Book Antiqua" w:hAnsi="Book Antiqua" w:cs="宋体"/>
          <w:color w:val="000000"/>
          <w:sz w:val="24"/>
          <w:szCs w:val="24"/>
        </w:rPr>
        <w:t>, Donehower RC, Davidenko I, Tjulandin S, Deptala A, Harrison M, Nirni S, Lakshmaiah K, Thomas A, Jiang Y, Zhu M, Tang R, Anderson A, Dubey S, Oliner KS, Loh E. Rilotumumab in combination with epirubicin, cisplatin, and capecitabine as first-line treatment for gastric or oesophagogastric junction adenocarcinoma: an open-label, dose de-escalation phase 1b study and a double-blind, randomised phase 2 study.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Lancet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15</w:t>
      </w:r>
      <w:r w:rsidRPr="008B3424">
        <w:rPr>
          <w:rFonts w:ascii="Book Antiqua" w:hAnsi="Book Antiqua" w:cs="宋体"/>
          <w:color w:val="000000"/>
          <w:sz w:val="24"/>
          <w:szCs w:val="24"/>
        </w:rPr>
        <w:t>: 1007-1018 [PMID: 24965569 DOI: 10.1016/S1470-</w:t>
      </w:r>
      <w:proofErr w:type="gramStart"/>
      <w:r w:rsidRPr="008B3424">
        <w:rPr>
          <w:rFonts w:ascii="Book Antiqua" w:hAnsi="Book Antiqua" w:cs="宋体"/>
          <w:color w:val="000000"/>
          <w:sz w:val="24"/>
          <w:szCs w:val="24"/>
        </w:rPr>
        <w:t>2045(</w:t>
      </w:r>
      <w:proofErr w:type="gramEnd"/>
      <w:r w:rsidRPr="008B3424">
        <w:rPr>
          <w:rFonts w:ascii="Book Antiqua" w:hAnsi="Book Antiqua" w:cs="宋体"/>
          <w:color w:val="000000"/>
          <w:sz w:val="24"/>
          <w:szCs w:val="24"/>
        </w:rPr>
        <w:t>14)70023-3]</w:t>
      </w:r>
    </w:p>
    <w:p w14:paraId="51F9B055"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lastRenderedPageBreak/>
        <w:t>56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Merchant M</w:t>
      </w:r>
      <w:r w:rsidRPr="008B3424">
        <w:rPr>
          <w:rFonts w:ascii="Book Antiqua" w:hAnsi="Book Antiqua" w:cs="宋体"/>
          <w:color w:val="000000"/>
          <w:sz w:val="24"/>
          <w:szCs w:val="24"/>
        </w:rPr>
        <w:t xml:space="preserve">, Ma X, Maun HR, Zheng Z, Peng J, Romero M, Huang A, Yang NY, Nishimura M, Greve J, Santell L, Zhang YW, Su Y, Kaufman DW, Billeci KL, Mai E, Moffat B, Lim A, Duenas ET, Phillips HS, Xiang H, Young JC, Vande Woude GF, Dennis MS, Reilly DE, Schwall RH, Starovasnik MA, Lazarus RA, Yansura DG. </w:t>
      </w:r>
      <w:proofErr w:type="gramStart"/>
      <w:r w:rsidRPr="008B3424">
        <w:rPr>
          <w:rFonts w:ascii="Book Antiqua" w:hAnsi="Book Antiqua" w:cs="宋体"/>
          <w:color w:val="000000"/>
          <w:sz w:val="24"/>
          <w:szCs w:val="24"/>
        </w:rPr>
        <w:t>Monovalent antibody design and mechanism of action of onartuzumab, a MET antagonist with anti-tumor activity as a therapeutic agent.</w:t>
      </w:r>
      <w:proofErr w:type="gramEnd"/>
      <w:r w:rsidRPr="003E68FD">
        <w:rPr>
          <w:rFonts w:ascii="Book Antiqua" w:hAnsi="Book Antiqua" w:cs="宋体"/>
          <w:color w:val="000000"/>
          <w:sz w:val="24"/>
          <w:szCs w:val="24"/>
        </w:rPr>
        <w:t> </w:t>
      </w:r>
      <w:r w:rsidRPr="003E68FD">
        <w:rPr>
          <w:rFonts w:ascii="Book Antiqua" w:hAnsi="Book Antiqua" w:cs="宋体"/>
          <w:i/>
          <w:iCs/>
          <w:color w:val="000000"/>
          <w:sz w:val="24"/>
          <w:szCs w:val="24"/>
        </w:rPr>
        <w:t>Proc Natl Acad Sci US</w:t>
      </w:r>
      <w:r w:rsidRPr="008B3424">
        <w:rPr>
          <w:rFonts w:ascii="Book Antiqua" w:hAnsi="Book Antiqua" w:cs="宋体"/>
          <w:i/>
          <w:iCs/>
          <w:color w:val="000000"/>
          <w:sz w:val="24"/>
          <w:szCs w:val="24"/>
        </w:rPr>
        <w:t>A</w:t>
      </w:r>
      <w:r w:rsidRPr="003E68FD">
        <w:rPr>
          <w:rFonts w:ascii="Book Antiqua" w:hAnsi="Book Antiqua" w:cs="宋体"/>
          <w:color w:val="000000"/>
          <w:sz w:val="24"/>
          <w:szCs w:val="24"/>
        </w:rPr>
        <w:t> </w:t>
      </w:r>
      <w:r w:rsidRPr="008B3424">
        <w:rPr>
          <w:rFonts w:ascii="Book Antiqua" w:hAnsi="Book Antiqua" w:cs="宋体"/>
          <w:color w:val="000000"/>
          <w:sz w:val="24"/>
          <w:szCs w:val="24"/>
        </w:rPr>
        <w:t>2013;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110</w:t>
      </w:r>
      <w:r w:rsidRPr="008B3424">
        <w:rPr>
          <w:rFonts w:ascii="Book Antiqua" w:hAnsi="Book Antiqua" w:cs="宋体"/>
          <w:color w:val="000000"/>
          <w:sz w:val="24"/>
          <w:szCs w:val="24"/>
        </w:rPr>
        <w:t>: E2987-E2996 [PMID: 23882082 DOI: 10.1073/pnas.1302725110]</w:t>
      </w:r>
    </w:p>
    <w:p w14:paraId="72EE8FDB" w14:textId="77777777" w:rsidR="00605628" w:rsidRPr="003E68FD" w:rsidRDefault="00605628" w:rsidP="00180BF9">
      <w:pPr>
        <w:spacing w:after="0" w:line="360" w:lineRule="auto"/>
        <w:rPr>
          <w:rFonts w:ascii="Book Antiqua" w:hAnsi="Book Antiqua" w:cs="宋体"/>
          <w:color w:val="000000"/>
          <w:sz w:val="24"/>
          <w:szCs w:val="24"/>
        </w:rPr>
      </w:pPr>
      <w:r w:rsidRPr="003E68FD">
        <w:rPr>
          <w:rFonts w:ascii="Book Antiqua" w:hAnsi="Book Antiqua" w:cs="宋体"/>
          <w:color w:val="000000"/>
          <w:sz w:val="24"/>
          <w:szCs w:val="24"/>
        </w:rPr>
        <w:t>57</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Shah MA</w:t>
      </w:r>
      <w:r w:rsidRPr="008B3424">
        <w:rPr>
          <w:rFonts w:ascii="Book Antiqua" w:hAnsi="Book Antiqua" w:cs="宋体"/>
          <w:color w:val="000000"/>
          <w:sz w:val="24"/>
          <w:szCs w:val="24"/>
        </w:rPr>
        <w:t xml:space="preserve">, Cho JY, Huat ITB, Tebbutt NC, Yen CJ, Kang A, Shames DS, Bu L, Kang YK. Randomized phase II study of FOLFOX /- MET inhibitor, onartuzumab (O), in advanced gastroesophageal adenocarcinoma (GEC). </w:t>
      </w:r>
      <w:r w:rsidRPr="008B3424">
        <w:rPr>
          <w:rFonts w:ascii="Book Antiqua" w:hAnsi="Book Antiqua" w:cs="宋体"/>
          <w:i/>
          <w:color w:val="000000"/>
          <w:sz w:val="24"/>
          <w:szCs w:val="24"/>
        </w:rPr>
        <w:t>J Clin Oncol</w:t>
      </w:r>
      <w:r w:rsidRPr="008B3424">
        <w:rPr>
          <w:rFonts w:ascii="Book Antiqua" w:hAnsi="Book Antiqua" w:cs="宋体"/>
          <w:color w:val="000000"/>
          <w:sz w:val="24"/>
          <w:szCs w:val="24"/>
        </w:rPr>
        <w:t xml:space="preserve"> 2015</w:t>
      </w:r>
      <w:r w:rsidRPr="003E68FD">
        <w:rPr>
          <w:rFonts w:ascii="Book Antiqua" w:hAnsi="Book Antiqua" w:cs="宋体"/>
          <w:color w:val="000000"/>
          <w:sz w:val="24"/>
          <w:szCs w:val="24"/>
        </w:rPr>
        <w:t xml:space="preserve">; </w:t>
      </w:r>
      <w:r w:rsidRPr="008B3424">
        <w:rPr>
          <w:rFonts w:ascii="Book Antiqua" w:hAnsi="Book Antiqua" w:cs="宋体"/>
          <w:b/>
          <w:color w:val="000000"/>
          <w:sz w:val="24"/>
          <w:szCs w:val="24"/>
        </w:rPr>
        <w:t>33</w:t>
      </w:r>
      <w:r w:rsidRPr="003E68FD">
        <w:rPr>
          <w:rFonts w:ascii="Book Antiqua" w:hAnsi="Book Antiqua" w:cs="宋体"/>
          <w:color w:val="000000"/>
          <w:sz w:val="24"/>
          <w:szCs w:val="24"/>
        </w:rPr>
        <w:t>: 2</w:t>
      </w:r>
      <w:r w:rsidRPr="008B3424">
        <w:rPr>
          <w:rFonts w:ascii="Book Antiqua" w:hAnsi="Book Antiqua" w:cs="宋体"/>
          <w:color w:val="000000"/>
          <w:sz w:val="24"/>
          <w:szCs w:val="24"/>
        </w:rPr>
        <w:t xml:space="preserve"> </w:t>
      </w:r>
    </w:p>
    <w:p w14:paraId="4511C2BD" w14:textId="77777777" w:rsidR="00605628" w:rsidRPr="008B3424" w:rsidRDefault="00605628" w:rsidP="00180BF9">
      <w:pPr>
        <w:spacing w:after="0" w:line="360" w:lineRule="auto"/>
        <w:jc w:val="both"/>
        <w:rPr>
          <w:rFonts w:ascii="Book Antiqua" w:hAnsi="Book Antiqua" w:cs="宋体"/>
          <w:color w:val="000000"/>
          <w:sz w:val="24"/>
          <w:szCs w:val="24"/>
        </w:rPr>
      </w:pPr>
      <w:r w:rsidRPr="003E68FD">
        <w:rPr>
          <w:rFonts w:ascii="Book Antiqua" w:hAnsi="Book Antiqua" w:cs="宋体"/>
          <w:color w:val="000000"/>
          <w:sz w:val="24"/>
          <w:szCs w:val="24"/>
        </w:rPr>
        <w:t xml:space="preserve">58 </w:t>
      </w:r>
      <w:r w:rsidRPr="008B3424">
        <w:rPr>
          <w:rFonts w:ascii="Book Antiqua" w:hAnsi="Book Antiqua" w:cs="宋体"/>
          <w:b/>
          <w:color w:val="000000"/>
          <w:sz w:val="24"/>
          <w:szCs w:val="24"/>
        </w:rPr>
        <w:t>Cunningham D</w:t>
      </w:r>
      <w:r w:rsidRPr="008B3424">
        <w:rPr>
          <w:rFonts w:ascii="Book Antiqua" w:hAnsi="Book Antiqua" w:cs="宋体"/>
          <w:color w:val="000000"/>
          <w:sz w:val="24"/>
          <w:szCs w:val="24"/>
        </w:rPr>
        <w:t xml:space="preserve">, Bang YJ, Tabernero J, Shah MA, Lordick F, Hack SP. MetGastric: A randomized phase III study of onartuzumab (MetMAb) in combination with mFOLFOX6 in patients with metastatic HER2-negative and MET-positive adenocarcinoma of the stomach or gastroesophageal junction. </w:t>
      </w:r>
      <w:r w:rsidRPr="008B3424">
        <w:rPr>
          <w:rFonts w:ascii="Book Antiqua" w:hAnsi="Book Antiqua" w:cs="宋体"/>
          <w:i/>
          <w:color w:val="000000"/>
          <w:sz w:val="24"/>
          <w:szCs w:val="24"/>
        </w:rPr>
        <w:t>J Clin Oncol</w:t>
      </w:r>
      <w:r w:rsidRPr="008B3424">
        <w:rPr>
          <w:rFonts w:ascii="Book Antiqua" w:hAnsi="Book Antiqua" w:cs="宋体"/>
          <w:color w:val="000000"/>
          <w:sz w:val="24"/>
          <w:szCs w:val="24"/>
        </w:rPr>
        <w:t xml:space="preserve"> 2015</w:t>
      </w:r>
      <w:r w:rsidRPr="003E68FD">
        <w:rPr>
          <w:rFonts w:ascii="Book Antiqua" w:hAnsi="Book Antiqua" w:cs="宋体"/>
          <w:color w:val="000000"/>
          <w:sz w:val="24"/>
          <w:szCs w:val="24"/>
        </w:rPr>
        <w:t xml:space="preserve">; </w:t>
      </w:r>
      <w:r w:rsidRPr="003E68FD">
        <w:rPr>
          <w:rFonts w:ascii="Book Antiqua" w:hAnsi="Book Antiqua" w:cs="宋体"/>
          <w:b/>
          <w:color w:val="000000"/>
          <w:sz w:val="24"/>
          <w:szCs w:val="24"/>
        </w:rPr>
        <w:t>33</w:t>
      </w:r>
      <w:r w:rsidRPr="003E68FD">
        <w:rPr>
          <w:rFonts w:ascii="Book Antiqua" w:hAnsi="Book Antiqua" w:cs="宋体"/>
          <w:color w:val="000000"/>
          <w:sz w:val="24"/>
          <w:szCs w:val="24"/>
        </w:rPr>
        <w:t>: TPS4155</w:t>
      </w:r>
    </w:p>
    <w:p w14:paraId="5568A201"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59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Momtaz P</w:t>
      </w:r>
      <w:r w:rsidRPr="008B3424">
        <w:rPr>
          <w:rFonts w:ascii="Book Antiqua" w:hAnsi="Book Antiqua" w:cs="宋体"/>
          <w:color w:val="000000"/>
          <w:sz w:val="24"/>
          <w:szCs w:val="24"/>
        </w:rPr>
        <w:t>, Postow MA.</w:t>
      </w:r>
      <w:proofErr w:type="gramEnd"/>
      <w:r w:rsidRPr="008B3424">
        <w:rPr>
          <w:rFonts w:ascii="Book Antiqua" w:hAnsi="Book Antiqua" w:cs="宋体"/>
          <w:color w:val="000000"/>
          <w:sz w:val="24"/>
          <w:szCs w:val="24"/>
        </w:rPr>
        <w:t xml:space="preserve"> Immunologic checkpoints in cancer therapy: focus on the programmed death-1 (PD-1) receptor pathway.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Pharmgenomics Pers Med</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7</w:t>
      </w:r>
      <w:r w:rsidRPr="008B3424">
        <w:rPr>
          <w:rFonts w:ascii="Book Antiqua" w:hAnsi="Book Antiqua" w:cs="宋体"/>
          <w:color w:val="000000"/>
          <w:sz w:val="24"/>
          <w:szCs w:val="24"/>
        </w:rPr>
        <w:t>: 357-365 [PMID: 25484597 DOI: 10.2147/PGPM.S53163.]</w:t>
      </w:r>
    </w:p>
    <w:p w14:paraId="2A1BD5EF"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60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Kim JW</w:t>
      </w:r>
      <w:r w:rsidRPr="008B3424">
        <w:rPr>
          <w:rFonts w:ascii="Book Antiqua" w:hAnsi="Book Antiqua" w:cs="宋体"/>
          <w:color w:val="000000"/>
          <w:sz w:val="24"/>
          <w:szCs w:val="24"/>
        </w:rPr>
        <w:t>, Eder JP.</w:t>
      </w:r>
      <w:proofErr w:type="gramEnd"/>
      <w:r w:rsidRPr="008B3424">
        <w:rPr>
          <w:rFonts w:ascii="Book Antiqua" w:hAnsi="Book Antiqua" w:cs="宋体"/>
          <w:color w:val="000000"/>
          <w:sz w:val="24"/>
          <w:szCs w:val="24"/>
        </w:rPr>
        <w:t xml:space="preserve"> Prospects for targeting PD-1 and PD-L1 in various tumor types.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Oncology (Williston Park)</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28</w:t>
      </w:r>
      <w:r w:rsidRPr="008B3424">
        <w:rPr>
          <w:rFonts w:ascii="Book Antiqua" w:hAnsi="Book Antiqua" w:cs="宋体"/>
          <w:bCs/>
          <w:color w:val="000000"/>
          <w:sz w:val="24"/>
          <w:szCs w:val="24"/>
        </w:rPr>
        <w:t xml:space="preserve"> Suppl 3</w:t>
      </w:r>
      <w:r w:rsidRPr="008B3424">
        <w:rPr>
          <w:rFonts w:ascii="Book Antiqua" w:hAnsi="Book Antiqua" w:cs="宋体"/>
          <w:color w:val="000000"/>
          <w:sz w:val="24"/>
          <w:szCs w:val="24"/>
        </w:rPr>
        <w:t>: 15-28 [PMID: 25387682]</w:t>
      </w:r>
    </w:p>
    <w:p w14:paraId="08EAF5F0"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Dolan DE</w:t>
      </w:r>
      <w:r w:rsidRPr="008B3424">
        <w:rPr>
          <w:rFonts w:ascii="Book Antiqua" w:hAnsi="Book Antiqua" w:cs="宋体"/>
          <w:color w:val="000000"/>
          <w:sz w:val="24"/>
          <w:szCs w:val="24"/>
        </w:rPr>
        <w:t>, Gupta S. PD-1 pathway inhibitors: changing the landscape of cancer immunotherapy.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Cancer Control</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21</w:t>
      </w:r>
      <w:r w:rsidRPr="008B3424">
        <w:rPr>
          <w:rFonts w:ascii="Book Antiqua" w:hAnsi="Book Antiqua" w:cs="宋体"/>
          <w:color w:val="000000"/>
          <w:sz w:val="24"/>
          <w:szCs w:val="24"/>
        </w:rPr>
        <w:t>: 231-237 [PMID: 24955707]</w:t>
      </w:r>
    </w:p>
    <w:p w14:paraId="38E9AFEF" w14:textId="77777777" w:rsidR="00605628" w:rsidRPr="008B3424" w:rsidRDefault="00605628" w:rsidP="00180BF9">
      <w:pPr>
        <w:spacing w:after="0" w:line="360" w:lineRule="auto"/>
        <w:jc w:val="both"/>
        <w:rPr>
          <w:rFonts w:ascii="Book Antiqua" w:hAnsi="Book Antiqua" w:cs="宋体"/>
          <w:color w:val="000000"/>
          <w:sz w:val="24"/>
          <w:szCs w:val="24"/>
        </w:rPr>
      </w:pPr>
      <w:r w:rsidRPr="003E68FD">
        <w:rPr>
          <w:rFonts w:ascii="Book Antiqua" w:hAnsi="Book Antiqua" w:cs="宋体"/>
          <w:color w:val="000000"/>
          <w:sz w:val="24"/>
          <w:szCs w:val="24"/>
        </w:rPr>
        <w:t>62</w:t>
      </w:r>
      <w:r w:rsidRPr="008B3424">
        <w:rPr>
          <w:rFonts w:ascii="Book Antiqua" w:hAnsi="Book Antiqua" w:cs="宋体"/>
          <w:color w:val="000000"/>
          <w:sz w:val="24"/>
          <w:szCs w:val="24"/>
        </w:rPr>
        <w:t xml:space="preserve"> </w:t>
      </w:r>
      <w:r w:rsidRPr="008B3424">
        <w:rPr>
          <w:rFonts w:ascii="Book Antiqua" w:hAnsi="Book Antiqua" w:cs="宋体"/>
          <w:b/>
          <w:color w:val="000000"/>
          <w:sz w:val="24"/>
          <w:szCs w:val="24"/>
        </w:rPr>
        <w:t>Muro K</w:t>
      </w:r>
      <w:r w:rsidRPr="008B3424">
        <w:rPr>
          <w:rFonts w:ascii="Book Antiqua" w:hAnsi="Book Antiqua" w:cs="宋体"/>
          <w:color w:val="000000"/>
          <w:sz w:val="24"/>
          <w:szCs w:val="24"/>
        </w:rPr>
        <w:t xml:space="preserve">, Bang Y, Shankaran V, Geva R, Catenacci DVT, Gupta S, Eder JP, Berger R, Gonzalez EJ, Pulini J, Ray AB, Dolled-Filhart M, Emancipator K, Pathiraja K, Shu X, Koshiji MR, Cheng JD, Chung HC. LBA15 - A phase 1b study of pembrolizumab (Pembro; MK-3475) in patients (Pts) with advanced gastric cancer. </w:t>
      </w:r>
      <w:r w:rsidRPr="008B3424">
        <w:rPr>
          <w:rFonts w:ascii="Book Antiqua" w:hAnsi="Book Antiqua" w:cs="宋体"/>
          <w:i/>
          <w:color w:val="000000"/>
          <w:sz w:val="24"/>
          <w:szCs w:val="24"/>
        </w:rPr>
        <w:t>Ann Oncol</w:t>
      </w:r>
      <w:r w:rsidRPr="008B3424">
        <w:rPr>
          <w:rFonts w:ascii="Book Antiqua" w:hAnsi="Book Antiqua" w:cs="宋体"/>
          <w:color w:val="000000"/>
          <w:sz w:val="24"/>
          <w:szCs w:val="24"/>
        </w:rPr>
        <w:t xml:space="preserve"> 2014</w:t>
      </w:r>
      <w:r w:rsidRPr="003E68FD">
        <w:rPr>
          <w:rFonts w:ascii="Book Antiqua" w:hAnsi="Book Antiqua" w:cs="宋体"/>
          <w:color w:val="000000"/>
          <w:sz w:val="24"/>
          <w:szCs w:val="24"/>
        </w:rPr>
        <w:t>;</w:t>
      </w:r>
      <w:r w:rsidRPr="008B3424">
        <w:rPr>
          <w:rFonts w:ascii="Book Antiqua" w:hAnsi="Book Antiqua" w:cs="宋体"/>
          <w:b/>
          <w:color w:val="000000"/>
          <w:sz w:val="24"/>
          <w:szCs w:val="24"/>
        </w:rPr>
        <w:t xml:space="preserve"> 25</w:t>
      </w:r>
      <w:r w:rsidRPr="008B3424">
        <w:rPr>
          <w:rFonts w:ascii="Book Antiqua" w:hAnsi="Book Antiqua" w:cs="宋体"/>
          <w:color w:val="000000"/>
          <w:sz w:val="24"/>
          <w:szCs w:val="24"/>
        </w:rPr>
        <w:t>: 1-41.</w:t>
      </w:r>
    </w:p>
    <w:p w14:paraId="780F430E"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63</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Courtney KD</w:t>
      </w:r>
      <w:r w:rsidRPr="008B3424">
        <w:rPr>
          <w:rFonts w:ascii="Book Antiqua" w:hAnsi="Book Antiqua" w:cs="宋体"/>
          <w:color w:val="000000"/>
          <w:sz w:val="24"/>
          <w:szCs w:val="24"/>
        </w:rPr>
        <w:t xml:space="preserve">, Corcoran RB, Engelman JA. </w:t>
      </w:r>
      <w:proofErr w:type="gramStart"/>
      <w:r w:rsidRPr="008B3424">
        <w:rPr>
          <w:rFonts w:ascii="Book Antiqua" w:hAnsi="Book Antiqua" w:cs="宋体"/>
          <w:color w:val="000000"/>
          <w:sz w:val="24"/>
          <w:szCs w:val="24"/>
        </w:rPr>
        <w:t>The PI3K pathway as drug target in human cancer.</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J Clin Oncol</w:t>
      </w:r>
      <w:r w:rsidRPr="003E68FD">
        <w:rPr>
          <w:rFonts w:ascii="Book Antiqua" w:hAnsi="Book Antiqua" w:cs="宋体"/>
          <w:color w:val="000000"/>
          <w:sz w:val="24"/>
          <w:szCs w:val="24"/>
        </w:rPr>
        <w:t> </w:t>
      </w:r>
      <w:r w:rsidRPr="008B3424">
        <w:rPr>
          <w:rFonts w:ascii="Book Antiqua" w:hAnsi="Book Antiqua" w:cs="宋体"/>
          <w:color w:val="000000"/>
          <w:sz w:val="24"/>
          <w:szCs w:val="24"/>
        </w:rPr>
        <w:t>2010;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28</w:t>
      </w:r>
      <w:r w:rsidRPr="008B3424">
        <w:rPr>
          <w:rFonts w:ascii="Book Antiqua" w:hAnsi="Book Antiqua" w:cs="宋体"/>
          <w:color w:val="000000"/>
          <w:sz w:val="24"/>
          <w:szCs w:val="24"/>
        </w:rPr>
        <w:t>: 1075-1083 [PMID: 20085938 DOI: 10.1200/JCO.2009.25.3641]</w:t>
      </w:r>
    </w:p>
    <w:p w14:paraId="7C8C6B1D"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lastRenderedPageBreak/>
        <w:t>64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Gulley ML</w:t>
      </w:r>
      <w:r w:rsidRPr="008B3424">
        <w:rPr>
          <w:rFonts w:ascii="Book Antiqua" w:hAnsi="Book Antiqua" w:cs="宋体"/>
          <w:color w:val="000000"/>
          <w:sz w:val="24"/>
          <w:szCs w:val="24"/>
        </w:rPr>
        <w:t>. Genomic assays for Epstein-Barr virus-positive gastric adenocarcinoma.</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Exp Mol Med</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47</w:t>
      </w:r>
      <w:r w:rsidRPr="008B3424">
        <w:rPr>
          <w:rFonts w:ascii="Book Antiqua" w:hAnsi="Book Antiqua" w:cs="宋体"/>
          <w:color w:val="000000"/>
          <w:sz w:val="24"/>
          <w:szCs w:val="24"/>
        </w:rPr>
        <w:t>: e134 [PMID: 25613731 DOI: 10.1038/emm.2014.93]</w:t>
      </w:r>
    </w:p>
    <w:p w14:paraId="31F641A1"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Herbst RS</w:t>
      </w:r>
      <w:r w:rsidRPr="008B3424">
        <w:rPr>
          <w:rFonts w:ascii="Book Antiqua" w:hAnsi="Book Antiqua" w:cs="宋体"/>
          <w:color w:val="000000"/>
          <w:sz w:val="24"/>
          <w:szCs w:val="24"/>
        </w:rPr>
        <w:t>,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Nature</w:t>
      </w:r>
      <w:r w:rsidRPr="003E68FD">
        <w:rPr>
          <w:rFonts w:ascii="Book Antiqua" w:hAnsi="Book Antiqua" w:cs="宋体"/>
          <w:color w:val="000000"/>
          <w:sz w:val="24"/>
          <w:szCs w:val="24"/>
        </w:rPr>
        <w:t> </w:t>
      </w:r>
      <w:r w:rsidRPr="008B3424">
        <w:rPr>
          <w:rFonts w:ascii="Book Antiqua" w:hAnsi="Book Antiqua" w:cs="宋体"/>
          <w:color w:val="000000"/>
          <w:sz w:val="24"/>
          <w:szCs w:val="24"/>
        </w:rPr>
        <w:t>2014;</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515</w:t>
      </w:r>
      <w:r w:rsidRPr="008B3424">
        <w:rPr>
          <w:rFonts w:ascii="Book Antiqua" w:hAnsi="Book Antiqua" w:cs="宋体"/>
          <w:color w:val="000000"/>
          <w:sz w:val="24"/>
          <w:szCs w:val="24"/>
        </w:rPr>
        <w:t>: 563-567 [PMID: 25428504 DOI: 10.1038/nature14011]</w:t>
      </w:r>
    </w:p>
    <w:p w14:paraId="4F408E56"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t>66</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Patel SP</w:t>
      </w:r>
      <w:r w:rsidRPr="008B3424">
        <w:rPr>
          <w:rFonts w:ascii="Book Antiqua" w:hAnsi="Book Antiqua" w:cs="宋体"/>
          <w:color w:val="000000"/>
          <w:sz w:val="24"/>
          <w:szCs w:val="24"/>
        </w:rPr>
        <w:t>, Kurzrock R. PD-L1 Expression as a Predictive Biomarker in Cancer Immunotherapy.</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Mol Cancer Ther</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14</w:t>
      </w:r>
      <w:r w:rsidRPr="008B3424">
        <w:rPr>
          <w:rFonts w:ascii="Book Antiqua" w:hAnsi="Book Antiqua" w:cs="宋体"/>
          <w:color w:val="000000"/>
          <w:sz w:val="24"/>
          <w:szCs w:val="24"/>
        </w:rPr>
        <w:t>: 847-856 [PMID: 25695955 DOI: 10.1158/1535-7163.MCT-14-0983]</w:t>
      </w:r>
    </w:p>
    <w:p w14:paraId="7AA152B4"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67</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Xiao Y</w:t>
      </w:r>
      <w:r w:rsidRPr="008B3424">
        <w:rPr>
          <w:rFonts w:ascii="Book Antiqua" w:hAnsi="Book Antiqua" w:cs="宋体"/>
          <w:color w:val="000000"/>
          <w:sz w:val="24"/>
          <w:szCs w:val="24"/>
        </w:rPr>
        <w:t>, Freeman GJ. The microsatellite instable subset of colorectal cancer is a particularly good candidate for checkpoint blockade immunotherapy.</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Cancer Discov</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5</w:t>
      </w:r>
      <w:r w:rsidRPr="008B3424">
        <w:rPr>
          <w:rFonts w:ascii="Book Antiqua" w:hAnsi="Book Antiqua" w:cs="宋体"/>
          <w:color w:val="000000"/>
          <w:sz w:val="24"/>
          <w:szCs w:val="24"/>
        </w:rPr>
        <w:t>: 16-18 [PMID: 25583798 DOI: 10.1158/2159-8290.CD-14-1397]</w:t>
      </w:r>
    </w:p>
    <w:p w14:paraId="19EEBEF3"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68</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Llosa NJ</w:t>
      </w:r>
      <w:r w:rsidRPr="008B3424">
        <w:rPr>
          <w:rFonts w:ascii="Book Antiqua" w:hAnsi="Book Antiqua" w:cs="宋体"/>
          <w:color w:val="000000"/>
          <w:sz w:val="24"/>
          <w:szCs w:val="24"/>
        </w:rPr>
        <w:t>, Cruise M, Tam A, Wicks EC, Hechenbleikner EM, Taube JM, Blosser RL, Fan H, Wang H, Luber BS, Zhang M, Papadopoulos N, Kinzler KW, Vogelstein B, Sears CL, Anders RA, Pardoll DM, Housseau F. The vigorous immune microenvironment of microsatellite instable colon cancer is balanced by multiple counter-inhibitory checkpoints.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Cancer Discov</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5</w:t>
      </w:r>
      <w:r w:rsidRPr="008B3424">
        <w:rPr>
          <w:rFonts w:ascii="Book Antiqua" w:hAnsi="Book Antiqua" w:cs="宋体"/>
          <w:color w:val="000000"/>
          <w:sz w:val="24"/>
          <w:szCs w:val="24"/>
        </w:rPr>
        <w:t>: 43-51 [PMID: 25358689 DOI: 10.1158/2159-8290]</w:t>
      </w:r>
    </w:p>
    <w:p w14:paraId="772037FB"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69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Hirai H</w:t>
      </w:r>
      <w:r w:rsidRPr="008B3424">
        <w:rPr>
          <w:rFonts w:ascii="Book Antiqua" w:hAnsi="Book Antiqua" w:cs="宋体"/>
          <w:color w:val="000000"/>
          <w:sz w:val="24"/>
          <w:szCs w:val="24"/>
        </w:rPr>
        <w:t>, Iwasawa Y, Okada M, Arai T, Nishibata T, Kobayashi M, Kimura T, Kaneko N, Ohtani J, Yamanaka K, Itadani H, Takahashi-Suzuki I, Fukasawa K, Oki H, Nambu T, Jiang J, Sakai T, Arakawa H, Sakamoto T, Sagara T, Yoshizumi T, Mizuarai S, Kotani H. Small-molecule inhibition of Wee1 kinase by MK-1775 selectively sensitizes p53-deficient tumor cells to DNA-damaging agents.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Mol Cancer Ther</w:t>
      </w:r>
      <w:r w:rsidRPr="003E68FD">
        <w:rPr>
          <w:rFonts w:ascii="Book Antiqua" w:hAnsi="Book Antiqua" w:cs="宋体"/>
          <w:color w:val="000000"/>
          <w:sz w:val="24"/>
          <w:szCs w:val="24"/>
        </w:rPr>
        <w:t> </w:t>
      </w:r>
      <w:r w:rsidRPr="008B3424">
        <w:rPr>
          <w:rFonts w:ascii="Book Antiqua" w:hAnsi="Book Antiqua" w:cs="宋体"/>
          <w:color w:val="000000"/>
          <w:sz w:val="24"/>
          <w:szCs w:val="24"/>
        </w:rPr>
        <w:t>2009;</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8</w:t>
      </w:r>
      <w:r w:rsidRPr="008B3424">
        <w:rPr>
          <w:rFonts w:ascii="Book Antiqua" w:hAnsi="Book Antiqua" w:cs="宋体"/>
          <w:color w:val="000000"/>
          <w:sz w:val="24"/>
          <w:szCs w:val="24"/>
        </w:rPr>
        <w:t>: 2992-3000 [PMID: 19887545 DOI: 10.1158/1535-7163.MCT-09-0463]</w:t>
      </w:r>
    </w:p>
    <w:p w14:paraId="2A1091DE" w14:textId="77777777" w:rsidR="00605628" w:rsidRPr="008B3424" w:rsidRDefault="00605628" w:rsidP="00180BF9">
      <w:pPr>
        <w:spacing w:after="0" w:line="360" w:lineRule="auto"/>
        <w:jc w:val="both"/>
        <w:rPr>
          <w:rFonts w:ascii="Book Antiqua" w:hAnsi="Book Antiqua" w:cs="宋体"/>
          <w:color w:val="000000"/>
          <w:sz w:val="24"/>
          <w:szCs w:val="24"/>
        </w:rPr>
      </w:pPr>
      <w:r w:rsidRPr="008B3424">
        <w:rPr>
          <w:rFonts w:ascii="Book Antiqua" w:hAnsi="Book Antiqua" w:cs="宋体"/>
          <w:color w:val="000000"/>
          <w:sz w:val="24"/>
          <w:szCs w:val="24"/>
        </w:rPr>
        <w:t>70</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Rajeshkumar NV</w:t>
      </w:r>
      <w:r w:rsidRPr="008B3424">
        <w:rPr>
          <w:rFonts w:ascii="Book Antiqua" w:hAnsi="Book Antiqua" w:cs="宋体"/>
          <w:color w:val="000000"/>
          <w:sz w:val="24"/>
          <w:szCs w:val="24"/>
        </w:rPr>
        <w:t>, De Oliveira E, Ottenhof N, Watters J, Brooks D, Demuth T, Shumway SD, Mizuarai S, Hirai H, Maitra A, Hidalgo M. MK-1775, a potent Wee1 inhibitor, synergizes with gemcitabine to achieve tumor regressions, selectively in p53-deficient pancreatic cancer xenografts.</w:t>
      </w:r>
      <w:r w:rsidRPr="003E68FD">
        <w:rPr>
          <w:rFonts w:ascii="Book Antiqua" w:hAnsi="Book Antiqua" w:cs="宋体"/>
          <w:color w:val="000000"/>
          <w:sz w:val="24"/>
          <w:szCs w:val="24"/>
        </w:rPr>
        <w:t> </w:t>
      </w:r>
      <w:r w:rsidRPr="008B3424">
        <w:rPr>
          <w:rFonts w:ascii="Book Antiqua" w:hAnsi="Book Antiqua" w:cs="宋体"/>
          <w:i/>
          <w:iCs/>
          <w:color w:val="000000"/>
          <w:sz w:val="24"/>
          <w:szCs w:val="24"/>
        </w:rPr>
        <w:t>Clin Cancer Res</w:t>
      </w:r>
      <w:r w:rsidRPr="003E68FD">
        <w:rPr>
          <w:rFonts w:ascii="Book Antiqua" w:hAnsi="Book Antiqua" w:cs="宋体"/>
          <w:color w:val="000000"/>
          <w:sz w:val="24"/>
          <w:szCs w:val="24"/>
        </w:rPr>
        <w:t> </w:t>
      </w:r>
      <w:r w:rsidRPr="008B3424">
        <w:rPr>
          <w:rFonts w:ascii="Book Antiqua" w:hAnsi="Book Antiqua" w:cs="宋体"/>
          <w:color w:val="000000"/>
          <w:sz w:val="24"/>
          <w:szCs w:val="24"/>
        </w:rPr>
        <w:t>2011;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17</w:t>
      </w:r>
      <w:r w:rsidRPr="008B3424">
        <w:rPr>
          <w:rFonts w:ascii="Book Antiqua" w:hAnsi="Book Antiqua" w:cs="宋体"/>
          <w:color w:val="000000"/>
          <w:sz w:val="24"/>
          <w:szCs w:val="24"/>
        </w:rPr>
        <w:t>: 2799-2806 [PMID: 21389100 DOI: 10.1158/1078-0432.CCR-10-2580]</w:t>
      </w:r>
    </w:p>
    <w:p w14:paraId="58B8CAE3" w14:textId="77777777" w:rsidR="00605628" w:rsidRPr="008B3424" w:rsidRDefault="00605628" w:rsidP="00180BF9">
      <w:pPr>
        <w:spacing w:after="0" w:line="360" w:lineRule="auto"/>
        <w:jc w:val="both"/>
        <w:rPr>
          <w:rFonts w:ascii="Book Antiqua" w:hAnsi="Book Antiqua" w:cs="宋体"/>
          <w:color w:val="000000"/>
          <w:sz w:val="24"/>
          <w:szCs w:val="24"/>
        </w:rPr>
      </w:pPr>
      <w:proofErr w:type="gramStart"/>
      <w:r w:rsidRPr="008B3424">
        <w:rPr>
          <w:rFonts w:ascii="Book Antiqua" w:hAnsi="Book Antiqua" w:cs="宋体"/>
          <w:color w:val="000000"/>
          <w:sz w:val="24"/>
          <w:szCs w:val="24"/>
        </w:rPr>
        <w:lastRenderedPageBreak/>
        <w:t>71</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Madan B</w:t>
      </w:r>
      <w:r w:rsidRPr="008B3424">
        <w:rPr>
          <w:rFonts w:ascii="Book Antiqua" w:hAnsi="Book Antiqua" w:cs="宋体"/>
          <w:color w:val="000000"/>
          <w:sz w:val="24"/>
          <w:szCs w:val="24"/>
        </w:rPr>
        <w:t>, Virshup DM. Targeting Wnts at the source--new mechanisms, new biomarkers, new drugs.</w:t>
      </w:r>
      <w:proofErr w:type="gramEnd"/>
      <w:r w:rsidRPr="003E68FD">
        <w:rPr>
          <w:rFonts w:ascii="Book Antiqua" w:hAnsi="Book Antiqua" w:cs="宋体"/>
          <w:color w:val="000000"/>
          <w:sz w:val="24"/>
          <w:szCs w:val="24"/>
        </w:rPr>
        <w:t> </w:t>
      </w:r>
      <w:r w:rsidRPr="008B3424">
        <w:rPr>
          <w:rFonts w:ascii="Book Antiqua" w:hAnsi="Book Antiqua" w:cs="宋体"/>
          <w:i/>
          <w:iCs/>
          <w:color w:val="000000"/>
          <w:sz w:val="24"/>
          <w:szCs w:val="24"/>
        </w:rPr>
        <w:t>Mol Cancer Ther</w:t>
      </w:r>
      <w:r w:rsidRPr="003E68FD">
        <w:rPr>
          <w:rFonts w:ascii="Book Antiqua" w:hAnsi="Book Antiqua" w:cs="宋体"/>
          <w:color w:val="000000"/>
          <w:sz w:val="24"/>
          <w:szCs w:val="24"/>
        </w:rPr>
        <w:t> </w:t>
      </w:r>
      <w:r w:rsidRPr="008B3424">
        <w:rPr>
          <w:rFonts w:ascii="Book Antiqua" w:hAnsi="Book Antiqua" w:cs="宋体"/>
          <w:color w:val="000000"/>
          <w:sz w:val="24"/>
          <w:szCs w:val="24"/>
        </w:rPr>
        <w:t>2015;</w:t>
      </w:r>
      <w:r w:rsidRPr="003E68FD">
        <w:rPr>
          <w:rFonts w:ascii="Book Antiqua" w:hAnsi="Book Antiqua" w:cs="宋体"/>
          <w:color w:val="000000"/>
          <w:sz w:val="24"/>
          <w:szCs w:val="24"/>
        </w:rPr>
        <w:t> </w:t>
      </w:r>
      <w:r w:rsidRPr="008B3424">
        <w:rPr>
          <w:rFonts w:ascii="Book Antiqua" w:hAnsi="Book Antiqua" w:cs="宋体"/>
          <w:b/>
          <w:bCs/>
          <w:color w:val="000000"/>
          <w:sz w:val="24"/>
          <w:szCs w:val="24"/>
        </w:rPr>
        <w:t>14</w:t>
      </w:r>
      <w:r w:rsidRPr="008B3424">
        <w:rPr>
          <w:rFonts w:ascii="Book Antiqua" w:hAnsi="Book Antiqua" w:cs="宋体"/>
          <w:color w:val="000000"/>
          <w:sz w:val="24"/>
          <w:szCs w:val="24"/>
        </w:rPr>
        <w:t>: 1087-1094 [PMID: 25901018 DOI: 10.1158/1535-7163.MCT-14-1038]</w:t>
      </w:r>
    </w:p>
    <w:p w14:paraId="444C4D1E" w14:textId="77777777" w:rsidR="00605628" w:rsidRPr="003E68FD" w:rsidRDefault="00605628" w:rsidP="00180BF9">
      <w:pPr>
        <w:spacing w:after="0" w:line="360" w:lineRule="auto"/>
        <w:jc w:val="both"/>
        <w:rPr>
          <w:rFonts w:ascii="Book Antiqua" w:hAnsi="Book Antiqua"/>
          <w:sz w:val="24"/>
          <w:szCs w:val="24"/>
        </w:rPr>
      </w:pPr>
    </w:p>
    <w:p w14:paraId="42D16E1C" w14:textId="36C2E2CC" w:rsidR="003647CC" w:rsidRPr="003E68FD" w:rsidRDefault="003647CC" w:rsidP="00180BF9">
      <w:pPr>
        <w:pStyle w:val="PlainText"/>
        <w:spacing w:line="360" w:lineRule="auto"/>
        <w:jc w:val="right"/>
        <w:rPr>
          <w:rFonts w:ascii="Book Antiqua" w:hAnsi="Book Antiqua"/>
          <w:b/>
          <w:sz w:val="24"/>
          <w:szCs w:val="24"/>
        </w:rPr>
      </w:pPr>
      <w:r w:rsidRPr="003E68FD">
        <w:rPr>
          <w:rFonts w:ascii="Book Antiqua" w:hAnsi="Book Antiqua"/>
          <w:b/>
          <w:sz w:val="24"/>
          <w:szCs w:val="24"/>
        </w:rPr>
        <w:t xml:space="preserve">P-Reviewer: </w:t>
      </w:r>
      <w:r w:rsidR="005B5874" w:rsidRPr="003E68FD">
        <w:rPr>
          <w:rFonts w:ascii="Book Antiqua" w:hAnsi="Book Antiqua"/>
          <w:sz w:val="24"/>
          <w:szCs w:val="24"/>
        </w:rPr>
        <w:t>Lee TY</w:t>
      </w:r>
      <w:r w:rsidR="005B5874" w:rsidRPr="003E68FD">
        <w:rPr>
          <w:rFonts w:ascii="Book Antiqua" w:hAnsi="Book Antiqua"/>
          <w:b/>
          <w:sz w:val="24"/>
          <w:szCs w:val="24"/>
        </w:rPr>
        <w:t xml:space="preserve"> </w:t>
      </w:r>
      <w:r w:rsidRPr="003E68FD">
        <w:rPr>
          <w:rFonts w:ascii="Book Antiqua" w:hAnsi="Book Antiqua"/>
          <w:b/>
          <w:sz w:val="24"/>
          <w:szCs w:val="24"/>
        </w:rPr>
        <w:t xml:space="preserve">S-Editor: </w:t>
      </w:r>
      <w:r w:rsidRPr="003E68FD">
        <w:rPr>
          <w:rFonts w:ascii="Book Antiqua" w:hAnsi="Book Antiqua"/>
          <w:sz w:val="24"/>
          <w:szCs w:val="24"/>
        </w:rPr>
        <w:t>Qiu S</w:t>
      </w:r>
      <w:r w:rsidRPr="003E68FD">
        <w:rPr>
          <w:rFonts w:ascii="Book Antiqua" w:hAnsi="Book Antiqua"/>
          <w:b/>
          <w:sz w:val="24"/>
          <w:szCs w:val="24"/>
        </w:rPr>
        <w:t xml:space="preserve"> L-Editor: E-Editor:</w:t>
      </w:r>
    </w:p>
    <w:p w14:paraId="3E374BE5" w14:textId="77777777" w:rsidR="00605628" w:rsidRPr="003E68FD" w:rsidRDefault="00605628" w:rsidP="00180BF9">
      <w:pPr>
        <w:pStyle w:val="ListParagraph"/>
        <w:spacing w:after="0" w:line="360" w:lineRule="auto"/>
        <w:jc w:val="both"/>
        <w:rPr>
          <w:rFonts w:ascii="Book Antiqua" w:hAnsi="Book Antiqua"/>
          <w:sz w:val="24"/>
          <w:szCs w:val="24"/>
          <w:lang w:val="tr-TR"/>
        </w:rPr>
      </w:pPr>
    </w:p>
    <w:p w14:paraId="6A675B6B" w14:textId="77777777" w:rsidR="00605628" w:rsidRPr="003E68FD" w:rsidRDefault="00605628" w:rsidP="00180BF9">
      <w:pPr>
        <w:spacing w:after="0" w:line="360" w:lineRule="auto"/>
        <w:rPr>
          <w:rFonts w:ascii="Book Antiqua" w:hAnsi="Book Antiqua" w:cs="宋体"/>
          <w:sz w:val="24"/>
          <w:szCs w:val="24"/>
        </w:rPr>
      </w:pPr>
    </w:p>
    <w:p w14:paraId="62240F5E" w14:textId="77777777" w:rsidR="00FD3F16" w:rsidRPr="003E68FD" w:rsidRDefault="00FD3F16" w:rsidP="00180BF9">
      <w:pPr>
        <w:spacing w:after="0" w:line="360" w:lineRule="auto"/>
        <w:jc w:val="both"/>
        <w:rPr>
          <w:rFonts w:ascii="Book Antiqua" w:hAnsi="Book Antiqua"/>
          <w:sz w:val="24"/>
          <w:szCs w:val="24"/>
        </w:rPr>
      </w:pPr>
    </w:p>
    <w:bookmarkEnd w:id="6"/>
    <w:bookmarkEnd w:id="7"/>
    <w:bookmarkEnd w:id="8"/>
    <w:bookmarkEnd w:id="9"/>
    <w:bookmarkEnd w:id="10"/>
    <w:p w14:paraId="59D428AD" w14:textId="77777777" w:rsidR="00392ECD" w:rsidRPr="003E68FD" w:rsidRDefault="00392ECD" w:rsidP="00180BF9">
      <w:pPr>
        <w:spacing w:after="0" w:line="360" w:lineRule="auto"/>
        <w:jc w:val="both"/>
        <w:rPr>
          <w:rFonts w:ascii="Book Antiqua" w:hAnsi="Book Antiqua"/>
          <w:sz w:val="24"/>
          <w:szCs w:val="24"/>
        </w:rPr>
      </w:pPr>
    </w:p>
    <w:p w14:paraId="4E23A709" w14:textId="261AA11A" w:rsidR="00E8732F" w:rsidRPr="003E68FD" w:rsidRDefault="00E71EFF" w:rsidP="00180BF9">
      <w:pPr>
        <w:spacing w:after="0" w:line="360" w:lineRule="auto"/>
        <w:rPr>
          <w:rFonts w:ascii="Book Antiqua" w:hAnsi="Book Antiqua" w:cs="Times New Roman"/>
          <w:b/>
          <w:sz w:val="24"/>
          <w:szCs w:val="24"/>
          <w:lang w:eastAsia="zh-CN"/>
        </w:rPr>
      </w:pPr>
      <w:bookmarkStart w:id="200" w:name="OLE_LINK15"/>
      <w:bookmarkStart w:id="201" w:name="OLE_LINK16"/>
      <w:bookmarkStart w:id="202" w:name="OLE_LINK17"/>
      <w:bookmarkStart w:id="203" w:name="OLE_LINK18"/>
      <w:bookmarkStart w:id="204" w:name="OLE_LINK19"/>
      <w:bookmarkStart w:id="205" w:name="OLE_LINK20"/>
      <w:r w:rsidRPr="003E68FD">
        <w:rPr>
          <w:rFonts w:ascii="Book Antiqua" w:hAnsi="Book Antiqua" w:cs="Times New Roman"/>
          <w:b/>
          <w:sz w:val="24"/>
          <w:szCs w:val="24"/>
        </w:rPr>
        <w:br w:type="page"/>
      </w:r>
      <w:bookmarkEnd w:id="200"/>
      <w:bookmarkEnd w:id="201"/>
      <w:bookmarkEnd w:id="202"/>
      <w:bookmarkEnd w:id="203"/>
      <w:bookmarkEnd w:id="204"/>
      <w:bookmarkEnd w:id="205"/>
    </w:p>
    <w:p w14:paraId="603B5270" w14:textId="763C7399" w:rsidR="00FA3A1D" w:rsidRPr="00802441" w:rsidRDefault="00802441" w:rsidP="00180BF9">
      <w:pPr>
        <w:spacing w:after="0" w:line="360" w:lineRule="auto"/>
        <w:jc w:val="both"/>
        <w:rPr>
          <w:rFonts w:ascii="Book Antiqua" w:eastAsiaTheme="minorHAnsi" w:hAnsi="Book Antiqua" w:cs="Times New Roman"/>
          <w:b/>
          <w:sz w:val="24"/>
          <w:szCs w:val="24"/>
          <w:lang w:val="tr-TR"/>
        </w:rPr>
      </w:pPr>
      <w:r>
        <w:rPr>
          <w:rFonts w:ascii="Book Antiqua" w:eastAsiaTheme="minorHAnsi" w:hAnsi="Book Antiqua" w:cs="Times New Roman"/>
          <w:b/>
          <w:sz w:val="24"/>
          <w:szCs w:val="24"/>
          <w:lang w:val="tr-TR"/>
        </w:rPr>
        <w:lastRenderedPageBreak/>
        <w:t>Table 1</w:t>
      </w:r>
      <w:r w:rsidR="00FA3A1D" w:rsidRPr="00802441">
        <w:rPr>
          <w:rFonts w:ascii="Book Antiqua" w:eastAsiaTheme="minorHAnsi" w:hAnsi="Book Antiqua" w:cs="Times New Roman"/>
          <w:b/>
          <w:sz w:val="24"/>
          <w:szCs w:val="24"/>
          <w:lang w:val="tr-TR"/>
        </w:rPr>
        <w:t xml:space="preserve"> Summary of completed phase III trials of targeted agents in the treatment of advanced gastric and gastroesophageal adenocarcinoma</w:t>
      </w:r>
    </w:p>
    <w:tbl>
      <w:tblPr>
        <w:tblStyle w:val="MediumList1"/>
        <w:tblW w:w="0" w:type="auto"/>
        <w:tblLook w:val="04A0" w:firstRow="1" w:lastRow="0" w:firstColumn="1" w:lastColumn="0" w:noHBand="0" w:noVBand="1"/>
      </w:tblPr>
      <w:tblGrid>
        <w:gridCol w:w="1429"/>
        <w:gridCol w:w="1015"/>
        <w:gridCol w:w="1274"/>
        <w:gridCol w:w="1367"/>
        <w:gridCol w:w="2055"/>
        <w:gridCol w:w="716"/>
        <w:gridCol w:w="716"/>
        <w:gridCol w:w="716"/>
      </w:tblGrid>
      <w:tr w:rsidR="00FA3A1D" w:rsidRPr="003E68FD" w14:paraId="12306B3F" w14:textId="77777777" w:rsidTr="0080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Borders>
              <w:top w:val="single" w:sz="4" w:space="0" w:color="auto"/>
            </w:tcBorders>
            <w:shd w:val="clear" w:color="auto" w:fill="auto"/>
          </w:tcPr>
          <w:p w14:paraId="5ED676B7" w14:textId="77777777" w:rsidR="00FA3A1D" w:rsidRPr="003E68FD" w:rsidRDefault="00FA3A1D" w:rsidP="00180BF9">
            <w:pPr>
              <w:spacing w:line="360" w:lineRule="auto"/>
              <w:jc w:val="both"/>
              <w:rPr>
                <w:rFonts w:ascii="Book Antiqua" w:eastAsiaTheme="minorHAnsi" w:hAnsi="Book Antiqua" w:cs="Times New Roman"/>
                <w:sz w:val="24"/>
                <w:szCs w:val="24"/>
                <w:lang w:val="tr-TR"/>
              </w:rPr>
            </w:pPr>
            <w:r w:rsidRPr="003E68FD">
              <w:rPr>
                <w:rFonts w:ascii="Book Antiqua" w:eastAsiaTheme="minorHAnsi" w:hAnsi="Book Antiqua" w:cs="Times New Roman"/>
                <w:sz w:val="24"/>
                <w:szCs w:val="24"/>
                <w:lang w:val="tr-TR"/>
              </w:rPr>
              <w:t>Author/</w:t>
            </w:r>
          </w:p>
          <w:p w14:paraId="64953720" w14:textId="77777777" w:rsidR="00FA3A1D" w:rsidRPr="003E68FD" w:rsidRDefault="00FA3A1D" w:rsidP="00180BF9">
            <w:pPr>
              <w:spacing w:line="360" w:lineRule="auto"/>
              <w:jc w:val="both"/>
              <w:rPr>
                <w:rFonts w:ascii="Book Antiqua" w:eastAsiaTheme="minorHAnsi" w:hAnsi="Book Antiqua" w:cs="Times New Roman"/>
                <w:sz w:val="24"/>
                <w:szCs w:val="24"/>
                <w:lang w:val="tr-TR"/>
              </w:rPr>
            </w:pPr>
            <w:r w:rsidRPr="003E68FD">
              <w:rPr>
                <w:rFonts w:ascii="Book Antiqua" w:eastAsiaTheme="minorHAnsi" w:hAnsi="Book Antiqua" w:cs="Times New Roman"/>
                <w:sz w:val="24"/>
                <w:szCs w:val="24"/>
                <w:lang w:val="tr-TR"/>
              </w:rPr>
              <w:t>Trial</w:t>
            </w:r>
          </w:p>
        </w:tc>
        <w:tc>
          <w:tcPr>
            <w:tcW w:w="1487" w:type="dxa"/>
            <w:tcBorders>
              <w:top w:val="single" w:sz="4" w:space="0" w:color="auto"/>
            </w:tcBorders>
            <w:shd w:val="clear" w:color="auto" w:fill="auto"/>
          </w:tcPr>
          <w:p w14:paraId="4B70AF00" w14:textId="77777777" w:rsidR="00FA3A1D" w:rsidRPr="003E68FD" w:rsidRDefault="00FA3A1D"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Line of</w:t>
            </w:r>
          </w:p>
          <w:p w14:paraId="3CF66DD0" w14:textId="46D657BB" w:rsidR="00FA3A1D" w:rsidRPr="003E68FD" w:rsidRDefault="00FA3A1D"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 xml:space="preserve">treatment </w:t>
            </w:r>
          </w:p>
        </w:tc>
        <w:tc>
          <w:tcPr>
            <w:tcW w:w="1341" w:type="dxa"/>
            <w:tcBorders>
              <w:top w:val="single" w:sz="4" w:space="0" w:color="auto"/>
            </w:tcBorders>
            <w:shd w:val="clear" w:color="auto" w:fill="auto"/>
          </w:tcPr>
          <w:p w14:paraId="54DFA418" w14:textId="77777777" w:rsidR="00FA3A1D" w:rsidRPr="003E68FD" w:rsidRDefault="00FA3A1D"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Target</w:t>
            </w:r>
          </w:p>
        </w:tc>
        <w:tc>
          <w:tcPr>
            <w:tcW w:w="1410" w:type="dxa"/>
            <w:tcBorders>
              <w:top w:val="single" w:sz="4" w:space="0" w:color="auto"/>
            </w:tcBorders>
            <w:shd w:val="clear" w:color="auto" w:fill="auto"/>
          </w:tcPr>
          <w:p w14:paraId="22A71D43" w14:textId="77777777" w:rsidR="00FA3A1D" w:rsidRPr="003E68FD" w:rsidRDefault="00FA3A1D"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Agent</w:t>
            </w:r>
          </w:p>
        </w:tc>
        <w:tc>
          <w:tcPr>
            <w:tcW w:w="2023" w:type="dxa"/>
            <w:tcBorders>
              <w:top w:val="single" w:sz="4" w:space="0" w:color="auto"/>
            </w:tcBorders>
            <w:shd w:val="clear" w:color="auto" w:fill="auto"/>
          </w:tcPr>
          <w:p w14:paraId="001A6671" w14:textId="77777777" w:rsidR="00FA3A1D" w:rsidRPr="003E68FD" w:rsidRDefault="00FA3A1D"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Treatment</w:t>
            </w:r>
          </w:p>
        </w:tc>
        <w:tc>
          <w:tcPr>
            <w:tcW w:w="1359" w:type="dxa"/>
            <w:tcBorders>
              <w:top w:val="single" w:sz="4" w:space="0" w:color="auto"/>
            </w:tcBorders>
            <w:shd w:val="clear" w:color="auto" w:fill="auto"/>
          </w:tcPr>
          <w:p w14:paraId="0FD89B06" w14:textId="77777777" w:rsidR="00FA3A1D" w:rsidRPr="003E68FD" w:rsidRDefault="00FA3A1D"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ORR (%)</w:t>
            </w:r>
          </w:p>
        </w:tc>
        <w:tc>
          <w:tcPr>
            <w:tcW w:w="1386" w:type="dxa"/>
            <w:tcBorders>
              <w:top w:val="single" w:sz="4" w:space="0" w:color="auto"/>
            </w:tcBorders>
            <w:shd w:val="clear" w:color="auto" w:fill="auto"/>
          </w:tcPr>
          <w:p w14:paraId="03C001D6" w14:textId="153BB079" w:rsidR="00FA3A1D" w:rsidRPr="003E68FD" w:rsidRDefault="004108A8"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PFS (mo</w:t>
            </w:r>
            <w:r w:rsidR="00FA3A1D" w:rsidRPr="003E68FD">
              <w:rPr>
                <w:rFonts w:ascii="Book Antiqua" w:eastAsiaTheme="minorHAnsi" w:hAnsi="Book Antiqua" w:cs="Times New Roman"/>
                <w:b/>
                <w:sz w:val="24"/>
                <w:szCs w:val="24"/>
                <w:lang w:val="tr-TR"/>
              </w:rPr>
              <w:t>)</w:t>
            </w:r>
          </w:p>
        </w:tc>
        <w:tc>
          <w:tcPr>
            <w:tcW w:w="1386" w:type="dxa"/>
            <w:tcBorders>
              <w:top w:val="single" w:sz="4" w:space="0" w:color="auto"/>
            </w:tcBorders>
            <w:shd w:val="clear" w:color="auto" w:fill="auto"/>
          </w:tcPr>
          <w:p w14:paraId="7813299D" w14:textId="17C44D97" w:rsidR="00FA3A1D" w:rsidRPr="003E68FD" w:rsidRDefault="004108A8" w:rsidP="00180BF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b/>
                <w:sz w:val="24"/>
                <w:szCs w:val="24"/>
                <w:lang w:val="tr-TR"/>
              </w:rPr>
            </w:pPr>
            <w:r w:rsidRPr="003E68FD">
              <w:rPr>
                <w:rFonts w:ascii="Book Antiqua" w:eastAsiaTheme="minorHAnsi" w:hAnsi="Book Antiqua" w:cs="Times New Roman"/>
                <w:b/>
                <w:sz w:val="24"/>
                <w:szCs w:val="24"/>
                <w:lang w:val="tr-TR"/>
              </w:rPr>
              <w:t>OS (mo</w:t>
            </w:r>
            <w:r w:rsidR="00FA3A1D" w:rsidRPr="003E68FD">
              <w:rPr>
                <w:rFonts w:ascii="Book Antiqua" w:eastAsiaTheme="minorHAnsi" w:hAnsi="Book Antiqua" w:cs="Times New Roman"/>
                <w:b/>
                <w:sz w:val="24"/>
                <w:szCs w:val="24"/>
                <w:lang w:val="tr-TR"/>
              </w:rPr>
              <w:t>)</w:t>
            </w:r>
          </w:p>
        </w:tc>
      </w:tr>
      <w:tr w:rsidR="00FA553A" w:rsidRPr="003E68FD" w14:paraId="13202AF7" w14:textId="77777777" w:rsidTr="0080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668F1B7D" w14:textId="77777777" w:rsidR="00FA3A1D" w:rsidRPr="003E68FD" w:rsidRDefault="00FA3A1D" w:rsidP="00180BF9">
            <w:pPr>
              <w:spacing w:line="360" w:lineRule="auto"/>
              <w:jc w:val="both"/>
              <w:rPr>
                <w:rFonts w:ascii="Book Antiqua" w:hAnsi="Book Antiqua" w:cs="Times New Roman"/>
                <w:b w:val="0"/>
                <w:sz w:val="24"/>
                <w:szCs w:val="24"/>
                <w:lang w:val="tr-TR"/>
              </w:rPr>
            </w:pPr>
            <w:r w:rsidRPr="003E68FD">
              <w:rPr>
                <w:rFonts w:ascii="Book Antiqua" w:hAnsi="Book Antiqua" w:cs="Times New Roman"/>
                <w:b w:val="0"/>
                <w:sz w:val="24"/>
                <w:szCs w:val="24"/>
                <w:lang w:val="tr-TR"/>
              </w:rPr>
              <w:t xml:space="preserve">Lordick (2013)/ </w:t>
            </w:r>
          </w:p>
          <w:p w14:paraId="1B1E6ED1" w14:textId="77777777" w:rsidR="00FA3A1D" w:rsidRPr="003E68FD" w:rsidRDefault="00FA3A1D" w:rsidP="00180BF9">
            <w:pPr>
              <w:spacing w:line="360" w:lineRule="auto"/>
              <w:jc w:val="both"/>
              <w:rPr>
                <w:rFonts w:ascii="Book Antiqua" w:hAnsi="Book Antiqua" w:cs="Times New Roman"/>
                <w:b w:val="0"/>
                <w:sz w:val="24"/>
                <w:szCs w:val="24"/>
                <w:lang w:val="tr-TR"/>
              </w:rPr>
            </w:pPr>
            <w:r w:rsidRPr="003E68FD">
              <w:rPr>
                <w:rFonts w:ascii="Book Antiqua" w:hAnsi="Book Antiqua" w:cs="Times New Roman"/>
                <w:b w:val="0"/>
                <w:sz w:val="24"/>
                <w:szCs w:val="24"/>
                <w:lang w:val="tr-TR"/>
              </w:rPr>
              <w:t>EXPAND (22)</w:t>
            </w:r>
          </w:p>
        </w:tc>
        <w:tc>
          <w:tcPr>
            <w:tcW w:w="1487" w:type="dxa"/>
            <w:shd w:val="clear" w:color="auto" w:fill="auto"/>
          </w:tcPr>
          <w:p w14:paraId="798E0AAF"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First</w:t>
            </w:r>
          </w:p>
        </w:tc>
        <w:tc>
          <w:tcPr>
            <w:tcW w:w="1341" w:type="dxa"/>
            <w:shd w:val="clear" w:color="auto" w:fill="auto"/>
          </w:tcPr>
          <w:p w14:paraId="593CD5B5"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EGFR</w:t>
            </w:r>
          </w:p>
        </w:tc>
        <w:tc>
          <w:tcPr>
            <w:tcW w:w="1410" w:type="dxa"/>
            <w:shd w:val="clear" w:color="auto" w:fill="auto"/>
          </w:tcPr>
          <w:p w14:paraId="0DDF5D72"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Cetuximab</w:t>
            </w:r>
          </w:p>
        </w:tc>
        <w:tc>
          <w:tcPr>
            <w:tcW w:w="2023" w:type="dxa"/>
            <w:shd w:val="clear" w:color="auto" w:fill="auto"/>
          </w:tcPr>
          <w:p w14:paraId="4D1085FA"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Cisplatin/capecitabine</w:t>
            </w:r>
          </w:p>
          <w:p w14:paraId="0DF09E11" w14:textId="7A57884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Cetuximab</w:t>
            </w:r>
          </w:p>
        </w:tc>
        <w:tc>
          <w:tcPr>
            <w:tcW w:w="1359" w:type="dxa"/>
            <w:shd w:val="clear" w:color="auto" w:fill="auto"/>
          </w:tcPr>
          <w:p w14:paraId="62ECA846" w14:textId="02052503"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30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29</w:t>
            </w:r>
          </w:p>
          <w:p w14:paraId="321185FD"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2C0064D1" w14:textId="56CDD92D"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0.77</w:t>
            </w:r>
          </w:p>
        </w:tc>
        <w:tc>
          <w:tcPr>
            <w:tcW w:w="1386" w:type="dxa"/>
            <w:shd w:val="clear" w:color="auto" w:fill="auto"/>
          </w:tcPr>
          <w:p w14:paraId="2628622C" w14:textId="5E10FC8F"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4.4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5.6</w:t>
            </w:r>
          </w:p>
          <w:p w14:paraId="7EFAA15E"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764AE6F5" w14:textId="654E114D"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0.32</w:t>
            </w:r>
          </w:p>
        </w:tc>
        <w:tc>
          <w:tcPr>
            <w:tcW w:w="1386" w:type="dxa"/>
            <w:shd w:val="clear" w:color="auto" w:fill="auto"/>
          </w:tcPr>
          <w:p w14:paraId="328B2EF4" w14:textId="77B89079"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9.4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10.7</w:t>
            </w:r>
          </w:p>
          <w:p w14:paraId="53733A19"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20951A56" w14:textId="700D90A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0.95</w:t>
            </w:r>
          </w:p>
        </w:tc>
      </w:tr>
      <w:tr w:rsidR="00FA3A1D" w:rsidRPr="003E68FD" w14:paraId="0CDA00BD" w14:textId="77777777" w:rsidTr="00802441">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541CF16A" w14:textId="77777777" w:rsidR="00FA3A1D" w:rsidRPr="003E68FD" w:rsidRDefault="00FA3A1D" w:rsidP="00180BF9">
            <w:pPr>
              <w:spacing w:line="360" w:lineRule="auto"/>
              <w:jc w:val="both"/>
              <w:rPr>
                <w:rFonts w:ascii="Book Antiqua" w:hAnsi="Book Antiqua" w:cs="Times New Roman"/>
                <w:b w:val="0"/>
                <w:sz w:val="24"/>
                <w:szCs w:val="24"/>
                <w:lang w:val="tr-TR"/>
              </w:rPr>
            </w:pPr>
            <w:r w:rsidRPr="003E68FD">
              <w:rPr>
                <w:rFonts w:ascii="Book Antiqua" w:hAnsi="Book Antiqua" w:cs="Times New Roman"/>
                <w:b w:val="0"/>
                <w:sz w:val="24"/>
                <w:szCs w:val="24"/>
                <w:lang w:val="tr-TR"/>
              </w:rPr>
              <w:t xml:space="preserve">Waddell (2013)/REAL-3 (24) </w:t>
            </w:r>
          </w:p>
        </w:tc>
        <w:tc>
          <w:tcPr>
            <w:tcW w:w="1487" w:type="dxa"/>
            <w:shd w:val="clear" w:color="auto" w:fill="auto"/>
          </w:tcPr>
          <w:p w14:paraId="7566455F"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First</w:t>
            </w:r>
          </w:p>
        </w:tc>
        <w:tc>
          <w:tcPr>
            <w:tcW w:w="1341" w:type="dxa"/>
            <w:shd w:val="clear" w:color="auto" w:fill="auto"/>
          </w:tcPr>
          <w:p w14:paraId="6F8053DB"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EGFR</w:t>
            </w:r>
          </w:p>
        </w:tc>
        <w:tc>
          <w:tcPr>
            <w:tcW w:w="1410" w:type="dxa"/>
            <w:shd w:val="clear" w:color="auto" w:fill="auto"/>
          </w:tcPr>
          <w:p w14:paraId="291DECA0"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Panitumumab</w:t>
            </w:r>
          </w:p>
        </w:tc>
        <w:tc>
          <w:tcPr>
            <w:tcW w:w="2023" w:type="dxa"/>
            <w:shd w:val="clear" w:color="auto" w:fill="auto"/>
          </w:tcPr>
          <w:p w14:paraId="7C0B7789" w14:textId="1C656EC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EOX</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Panitumumab</w:t>
            </w:r>
          </w:p>
        </w:tc>
        <w:tc>
          <w:tcPr>
            <w:tcW w:w="1359" w:type="dxa"/>
            <w:shd w:val="clear" w:color="auto" w:fill="auto"/>
          </w:tcPr>
          <w:p w14:paraId="5EF5B290" w14:textId="44FB13FC"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46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42</w:t>
            </w:r>
          </w:p>
          <w:p w14:paraId="0D667447" w14:textId="77777777" w:rsidR="00FA553A" w:rsidRDefault="00FA553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12D01874" w14:textId="25CB902A"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0.42</w:t>
            </w:r>
          </w:p>
        </w:tc>
        <w:tc>
          <w:tcPr>
            <w:tcW w:w="1386" w:type="dxa"/>
            <w:shd w:val="clear" w:color="auto" w:fill="auto"/>
          </w:tcPr>
          <w:p w14:paraId="5446E152" w14:textId="350683D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6.0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7.4</w:t>
            </w:r>
          </w:p>
          <w:p w14:paraId="1D5A65B5" w14:textId="77777777" w:rsidR="00FA553A" w:rsidRDefault="00FA553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3E3EF60F" w14:textId="2E87732E"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0.068</w:t>
            </w:r>
          </w:p>
        </w:tc>
        <w:tc>
          <w:tcPr>
            <w:tcW w:w="1386" w:type="dxa"/>
            <w:shd w:val="clear" w:color="auto" w:fill="auto"/>
          </w:tcPr>
          <w:p w14:paraId="10726D2D" w14:textId="5A378E95"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8.8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11.3</w:t>
            </w:r>
          </w:p>
          <w:p w14:paraId="08CDB60D" w14:textId="77777777" w:rsidR="00FA553A" w:rsidRDefault="00FA553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10D31504" w14:textId="2FFC9ADC"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0.013</w:t>
            </w:r>
          </w:p>
        </w:tc>
      </w:tr>
      <w:tr w:rsidR="00FA553A" w:rsidRPr="003E68FD" w14:paraId="60297060" w14:textId="77777777" w:rsidTr="0080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225B14AD" w14:textId="77777777" w:rsidR="00FA3A1D" w:rsidRPr="003E68FD" w:rsidRDefault="00FA3A1D" w:rsidP="00180BF9">
            <w:pPr>
              <w:spacing w:line="360" w:lineRule="auto"/>
              <w:jc w:val="both"/>
              <w:rPr>
                <w:rFonts w:ascii="Book Antiqua" w:hAnsi="Book Antiqua" w:cs="Times New Roman"/>
                <w:b w:val="0"/>
                <w:sz w:val="24"/>
                <w:szCs w:val="24"/>
                <w:lang w:val="tr-TR"/>
              </w:rPr>
            </w:pPr>
            <w:r w:rsidRPr="003E68FD">
              <w:rPr>
                <w:rFonts w:ascii="Book Antiqua" w:hAnsi="Book Antiqua" w:cs="Times New Roman"/>
                <w:b w:val="0"/>
                <w:sz w:val="24"/>
                <w:szCs w:val="24"/>
                <w:lang w:val="tr-TR"/>
              </w:rPr>
              <w:t>Bang (2010)/</w:t>
            </w:r>
          </w:p>
          <w:p w14:paraId="1B34E54D" w14:textId="77777777" w:rsidR="00FA3A1D" w:rsidRPr="003E68FD" w:rsidRDefault="00FA3A1D" w:rsidP="00180BF9">
            <w:pPr>
              <w:spacing w:line="360" w:lineRule="auto"/>
              <w:jc w:val="both"/>
              <w:rPr>
                <w:rFonts w:ascii="Book Antiqua" w:hAnsi="Book Antiqua" w:cs="Times New Roman"/>
                <w:b w:val="0"/>
                <w:sz w:val="24"/>
                <w:szCs w:val="24"/>
                <w:lang w:val="tr-TR"/>
              </w:rPr>
            </w:pPr>
            <w:r w:rsidRPr="003E68FD">
              <w:rPr>
                <w:rFonts w:ascii="Book Antiqua" w:hAnsi="Book Antiqua" w:cs="Times New Roman"/>
                <w:b w:val="0"/>
                <w:sz w:val="24"/>
                <w:szCs w:val="24"/>
                <w:lang w:val="tr-TR"/>
              </w:rPr>
              <w:t>ToGA (33)</w:t>
            </w:r>
          </w:p>
        </w:tc>
        <w:tc>
          <w:tcPr>
            <w:tcW w:w="1487" w:type="dxa"/>
            <w:shd w:val="clear" w:color="auto" w:fill="auto"/>
          </w:tcPr>
          <w:p w14:paraId="574D7424"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First</w:t>
            </w:r>
          </w:p>
        </w:tc>
        <w:tc>
          <w:tcPr>
            <w:tcW w:w="1341" w:type="dxa"/>
            <w:shd w:val="clear" w:color="auto" w:fill="auto"/>
          </w:tcPr>
          <w:p w14:paraId="516D799F"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HER2</w:t>
            </w:r>
          </w:p>
        </w:tc>
        <w:tc>
          <w:tcPr>
            <w:tcW w:w="1410" w:type="dxa"/>
            <w:shd w:val="clear" w:color="auto" w:fill="auto"/>
          </w:tcPr>
          <w:p w14:paraId="6FDF9BDB"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Trastuzumab</w:t>
            </w:r>
          </w:p>
        </w:tc>
        <w:tc>
          <w:tcPr>
            <w:tcW w:w="2023" w:type="dxa"/>
            <w:shd w:val="clear" w:color="auto" w:fill="auto"/>
          </w:tcPr>
          <w:p w14:paraId="706B0B41" w14:textId="1BCF3F5E"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Cisplatin/capecitabine or 5-FU</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trastuzumab</w:t>
            </w:r>
          </w:p>
        </w:tc>
        <w:tc>
          <w:tcPr>
            <w:tcW w:w="1359" w:type="dxa"/>
            <w:shd w:val="clear" w:color="auto" w:fill="auto"/>
          </w:tcPr>
          <w:p w14:paraId="559BAFA1" w14:textId="7E23EFD8"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47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35</w:t>
            </w:r>
          </w:p>
          <w:p w14:paraId="0746DB56"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50AD866F" w14:textId="5B91E68F"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0.0017</w:t>
            </w:r>
          </w:p>
        </w:tc>
        <w:tc>
          <w:tcPr>
            <w:tcW w:w="1386" w:type="dxa"/>
            <w:shd w:val="clear" w:color="auto" w:fill="auto"/>
          </w:tcPr>
          <w:p w14:paraId="2C0B2D16" w14:textId="19286645"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6.7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5.5</w:t>
            </w:r>
          </w:p>
          <w:p w14:paraId="2C592663"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43CD79E3" w14:textId="44592E7C"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0.0002</w:t>
            </w:r>
          </w:p>
        </w:tc>
        <w:tc>
          <w:tcPr>
            <w:tcW w:w="1386" w:type="dxa"/>
            <w:shd w:val="clear" w:color="auto" w:fill="auto"/>
          </w:tcPr>
          <w:p w14:paraId="3CC9CB96" w14:textId="0C2D7C3B"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13.8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11.1</w:t>
            </w:r>
          </w:p>
          <w:p w14:paraId="09EB5FEC"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24941655" w14:textId="7322678C"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0.0046</w:t>
            </w:r>
          </w:p>
        </w:tc>
      </w:tr>
      <w:tr w:rsidR="00FA3A1D" w:rsidRPr="003E68FD" w14:paraId="56568B70" w14:textId="77777777" w:rsidTr="00802441">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30C9073D" w14:textId="77777777" w:rsidR="00FA3A1D" w:rsidRPr="003E68FD" w:rsidRDefault="00FA3A1D" w:rsidP="00180BF9">
            <w:pPr>
              <w:spacing w:line="360" w:lineRule="auto"/>
              <w:jc w:val="both"/>
              <w:rPr>
                <w:rFonts w:ascii="Book Antiqua" w:hAnsi="Book Antiqua" w:cs="Times New Roman"/>
                <w:b w:val="0"/>
                <w:sz w:val="24"/>
                <w:szCs w:val="24"/>
                <w:lang w:val="tr-TR"/>
              </w:rPr>
            </w:pPr>
            <w:r w:rsidRPr="003E68FD">
              <w:rPr>
                <w:rFonts w:ascii="Book Antiqua" w:hAnsi="Book Antiqua" w:cs="Times New Roman"/>
                <w:b w:val="0"/>
                <w:sz w:val="24"/>
                <w:szCs w:val="24"/>
                <w:lang w:val="tr-TR"/>
              </w:rPr>
              <w:t>Hecht (2013)/</w:t>
            </w:r>
          </w:p>
          <w:p w14:paraId="2B278C5F"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cs="Times New Roman"/>
                <w:b w:val="0"/>
                <w:sz w:val="24"/>
                <w:szCs w:val="24"/>
                <w:lang w:val="tr-TR"/>
              </w:rPr>
              <w:t>LoGIC (35)</w:t>
            </w:r>
          </w:p>
        </w:tc>
        <w:tc>
          <w:tcPr>
            <w:tcW w:w="1487" w:type="dxa"/>
            <w:shd w:val="clear" w:color="auto" w:fill="auto"/>
          </w:tcPr>
          <w:p w14:paraId="2740F0DB"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First</w:t>
            </w:r>
          </w:p>
        </w:tc>
        <w:tc>
          <w:tcPr>
            <w:tcW w:w="1341" w:type="dxa"/>
            <w:shd w:val="clear" w:color="auto" w:fill="auto"/>
          </w:tcPr>
          <w:p w14:paraId="0164BAF5"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EGFR/HER2</w:t>
            </w:r>
          </w:p>
        </w:tc>
        <w:tc>
          <w:tcPr>
            <w:tcW w:w="1410" w:type="dxa"/>
            <w:shd w:val="clear" w:color="auto" w:fill="auto"/>
          </w:tcPr>
          <w:p w14:paraId="106501BA"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Lapatinib</w:t>
            </w:r>
          </w:p>
        </w:tc>
        <w:tc>
          <w:tcPr>
            <w:tcW w:w="2023" w:type="dxa"/>
            <w:shd w:val="clear" w:color="auto" w:fill="auto"/>
          </w:tcPr>
          <w:p w14:paraId="0E00034F" w14:textId="48DF860B"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CAPOX</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w:t>
            </w:r>
            <w:r w:rsidR="00A947A4">
              <w:rPr>
                <w:rFonts w:ascii="Book Antiqua" w:eastAsia="宋体" w:hAnsi="Book Antiqua" w:cs="Times New Roman" w:hint="eastAsia"/>
                <w:sz w:val="24"/>
                <w:szCs w:val="24"/>
                <w:lang w:val="tr-TR" w:eastAsia="zh-CN"/>
              </w:rPr>
              <w:t xml:space="preserve"> </w:t>
            </w:r>
            <w:r w:rsidRPr="003E68FD">
              <w:rPr>
                <w:rFonts w:ascii="Book Antiqua" w:hAnsi="Book Antiqua" w:cs="Times New Roman"/>
                <w:sz w:val="24"/>
                <w:szCs w:val="24"/>
                <w:lang w:val="tr-TR"/>
              </w:rPr>
              <w:t>Lapatinib</w:t>
            </w:r>
          </w:p>
        </w:tc>
        <w:tc>
          <w:tcPr>
            <w:tcW w:w="1359" w:type="dxa"/>
            <w:shd w:val="clear" w:color="auto" w:fill="auto"/>
          </w:tcPr>
          <w:p w14:paraId="318B984C" w14:textId="4EEC015B"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53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40</w:t>
            </w:r>
          </w:p>
          <w:p w14:paraId="70D94DFD" w14:textId="77777777" w:rsidR="00FA553A" w:rsidRDefault="00FA553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535E6C58" w14:textId="7F72C415"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NA</w:t>
            </w:r>
          </w:p>
        </w:tc>
        <w:tc>
          <w:tcPr>
            <w:tcW w:w="1386" w:type="dxa"/>
            <w:shd w:val="clear" w:color="auto" w:fill="auto"/>
          </w:tcPr>
          <w:p w14:paraId="686F4E29" w14:textId="56B8AD49"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6.0 </w:t>
            </w:r>
            <w:r w:rsidR="00802441" w:rsidRPr="00B12365">
              <w:rPr>
                <w:rFonts w:ascii="Book Antiqua" w:hAnsi="Book Antiqua" w:hint="eastAsia"/>
                <w:i/>
                <w:sz w:val="24"/>
                <w:szCs w:val="24"/>
              </w:rPr>
              <w:t>vs</w:t>
            </w:r>
            <w:r w:rsidRPr="003E68FD">
              <w:rPr>
                <w:rFonts w:ascii="Book Antiqua" w:hAnsi="Book Antiqua" w:cs="Times New Roman"/>
                <w:sz w:val="24"/>
                <w:szCs w:val="24"/>
                <w:lang w:val="tr-TR"/>
              </w:rPr>
              <w:t xml:space="preserve"> 5.4</w:t>
            </w:r>
          </w:p>
          <w:p w14:paraId="2419738E" w14:textId="77777777" w:rsidR="00FA553A" w:rsidRDefault="00FA553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1116697E" w14:textId="52FF3823"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0.10</w:t>
            </w:r>
          </w:p>
        </w:tc>
        <w:tc>
          <w:tcPr>
            <w:tcW w:w="1386" w:type="dxa"/>
            <w:shd w:val="clear" w:color="auto" w:fill="auto"/>
          </w:tcPr>
          <w:p w14:paraId="23D9BE26" w14:textId="7C7BF2CE"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 xml:space="preserve">12.2 </w:t>
            </w:r>
            <w:r w:rsidR="00802441" w:rsidRPr="00B12365">
              <w:rPr>
                <w:rFonts w:ascii="Book Antiqua" w:hAnsi="Book Antiqua" w:hint="eastAsia"/>
                <w:i/>
                <w:sz w:val="24"/>
                <w:szCs w:val="24"/>
              </w:rPr>
              <w:t>vs</w:t>
            </w:r>
            <w:r w:rsidR="00802441" w:rsidRPr="003E68FD">
              <w:rPr>
                <w:rFonts w:ascii="Book Antiqua" w:hAnsi="Book Antiqua" w:cs="Times New Roman"/>
                <w:sz w:val="24"/>
                <w:szCs w:val="24"/>
                <w:lang w:val="tr-TR"/>
              </w:rPr>
              <w:t xml:space="preserve"> </w:t>
            </w:r>
            <w:r w:rsidRPr="003E68FD">
              <w:rPr>
                <w:rFonts w:ascii="Book Antiqua" w:hAnsi="Book Antiqua" w:cs="Times New Roman"/>
                <w:sz w:val="24"/>
                <w:szCs w:val="24"/>
                <w:lang w:val="tr-TR"/>
              </w:rPr>
              <w:t>10.5</w:t>
            </w:r>
          </w:p>
          <w:p w14:paraId="7C3D33F5" w14:textId="77777777" w:rsidR="00FA553A" w:rsidRDefault="00FA553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73607432" w14:textId="5BE85CCE"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tr-TR"/>
              </w:rPr>
            </w:pPr>
            <w:r w:rsidRPr="003E68FD">
              <w:rPr>
                <w:rFonts w:ascii="Book Antiqua" w:hAnsi="Book Antiqua" w:cs="Times New Roman"/>
                <w:sz w:val="24"/>
                <w:szCs w:val="24"/>
                <w:lang w:val="tr-TR"/>
              </w:rPr>
              <w:t>0.35</w:t>
            </w:r>
          </w:p>
        </w:tc>
      </w:tr>
      <w:tr w:rsidR="00FA553A" w:rsidRPr="003E68FD" w14:paraId="79654895" w14:textId="77777777" w:rsidTr="0080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51302978"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Ohtsu (2011)/</w:t>
            </w:r>
          </w:p>
          <w:p w14:paraId="3FB3BC02"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AVAGAST (38)</w:t>
            </w:r>
          </w:p>
        </w:tc>
        <w:tc>
          <w:tcPr>
            <w:tcW w:w="1487" w:type="dxa"/>
            <w:shd w:val="clear" w:color="auto" w:fill="auto"/>
          </w:tcPr>
          <w:p w14:paraId="6D406347"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First</w:t>
            </w:r>
          </w:p>
        </w:tc>
        <w:tc>
          <w:tcPr>
            <w:tcW w:w="1341" w:type="dxa"/>
            <w:shd w:val="clear" w:color="auto" w:fill="auto"/>
          </w:tcPr>
          <w:p w14:paraId="5A2D90BB"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VEGF-A</w:t>
            </w:r>
          </w:p>
        </w:tc>
        <w:tc>
          <w:tcPr>
            <w:tcW w:w="1410" w:type="dxa"/>
            <w:shd w:val="clear" w:color="auto" w:fill="auto"/>
          </w:tcPr>
          <w:p w14:paraId="21162C07"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Bevacizumab</w:t>
            </w:r>
          </w:p>
        </w:tc>
        <w:tc>
          <w:tcPr>
            <w:tcW w:w="2023" w:type="dxa"/>
            <w:shd w:val="clear" w:color="auto" w:fill="auto"/>
          </w:tcPr>
          <w:p w14:paraId="6AA3D711"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Cisplatin/capecitabine</w:t>
            </w:r>
          </w:p>
          <w:p w14:paraId="2A7E8ECE" w14:textId="42262C09"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w:t>
            </w:r>
            <w:r w:rsidR="00A947A4">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Bevacizumab</w:t>
            </w:r>
          </w:p>
        </w:tc>
        <w:tc>
          <w:tcPr>
            <w:tcW w:w="1359" w:type="dxa"/>
            <w:shd w:val="clear" w:color="auto" w:fill="auto"/>
          </w:tcPr>
          <w:p w14:paraId="54393054" w14:textId="4BB143C2"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46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37.4</w:t>
            </w:r>
          </w:p>
          <w:p w14:paraId="08F3C892"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30FFE8E6" w14:textId="1721DBA3"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0.03</w:t>
            </w:r>
          </w:p>
        </w:tc>
        <w:tc>
          <w:tcPr>
            <w:tcW w:w="1386" w:type="dxa"/>
            <w:shd w:val="clear" w:color="auto" w:fill="auto"/>
          </w:tcPr>
          <w:p w14:paraId="649685FC" w14:textId="7A487FE2"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6.7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5.3</w:t>
            </w:r>
          </w:p>
          <w:p w14:paraId="533F7F8C"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7D9F0ADB" w14:textId="0B62400A"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0.03</w:t>
            </w:r>
            <w:r w:rsidRPr="003E68FD">
              <w:rPr>
                <w:rFonts w:ascii="Book Antiqua" w:hAnsi="Book Antiqua"/>
                <w:sz w:val="24"/>
                <w:szCs w:val="24"/>
                <w:lang w:val="tr-TR"/>
              </w:rPr>
              <w:lastRenderedPageBreak/>
              <w:t>7</w:t>
            </w:r>
          </w:p>
        </w:tc>
        <w:tc>
          <w:tcPr>
            <w:tcW w:w="1386" w:type="dxa"/>
            <w:shd w:val="clear" w:color="auto" w:fill="auto"/>
          </w:tcPr>
          <w:p w14:paraId="59706C7E" w14:textId="4A71235F"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lastRenderedPageBreak/>
              <w:t xml:space="preserve">12.1 </w:t>
            </w:r>
            <w:r w:rsidR="00802441" w:rsidRPr="00B12365">
              <w:rPr>
                <w:rFonts w:ascii="Book Antiqua" w:hAnsi="Book Antiqua" w:hint="eastAsia"/>
                <w:i/>
                <w:sz w:val="24"/>
                <w:szCs w:val="24"/>
              </w:rPr>
              <w:t>vs</w:t>
            </w:r>
            <w:r w:rsidR="00802441" w:rsidRPr="003E68FD">
              <w:rPr>
                <w:rFonts w:ascii="Book Antiqua" w:hAnsi="Book Antiqua"/>
                <w:sz w:val="24"/>
                <w:szCs w:val="24"/>
                <w:lang w:val="tr-TR"/>
              </w:rPr>
              <w:t xml:space="preserve"> </w:t>
            </w:r>
            <w:r w:rsidRPr="003E68FD">
              <w:rPr>
                <w:rFonts w:ascii="Book Antiqua" w:hAnsi="Book Antiqua"/>
                <w:sz w:val="24"/>
                <w:szCs w:val="24"/>
                <w:lang w:val="tr-TR"/>
              </w:rPr>
              <w:t>10.1</w:t>
            </w:r>
          </w:p>
          <w:p w14:paraId="7A2E43B4" w14:textId="77777777" w:rsidR="00FA553A" w:rsidRDefault="00FA553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48FEFE0E" w14:textId="460CF560"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0.10</w:t>
            </w:r>
            <w:r w:rsidRPr="003E68FD">
              <w:rPr>
                <w:rFonts w:ascii="Book Antiqua" w:hAnsi="Book Antiqua"/>
                <w:sz w:val="24"/>
                <w:szCs w:val="24"/>
                <w:lang w:val="tr-TR"/>
              </w:rPr>
              <w:lastRenderedPageBreak/>
              <w:t>02</w:t>
            </w:r>
          </w:p>
        </w:tc>
      </w:tr>
      <w:tr w:rsidR="00FA3A1D" w:rsidRPr="003E68FD" w14:paraId="3F1D514B" w14:textId="77777777" w:rsidTr="00802441">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3D9E72BE"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lastRenderedPageBreak/>
              <w:t>Shen (2015)/</w:t>
            </w:r>
          </w:p>
          <w:p w14:paraId="02A4AB2F"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AVATAR (40)</w:t>
            </w:r>
          </w:p>
        </w:tc>
        <w:tc>
          <w:tcPr>
            <w:tcW w:w="1487" w:type="dxa"/>
            <w:shd w:val="clear" w:color="auto" w:fill="auto"/>
          </w:tcPr>
          <w:p w14:paraId="0247DA7B"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First</w:t>
            </w:r>
          </w:p>
        </w:tc>
        <w:tc>
          <w:tcPr>
            <w:tcW w:w="1341" w:type="dxa"/>
            <w:shd w:val="clear" w:color="auto" w:fill="auto"/>
          </w:tcPr>
          <w:p w14:paraId="19956134"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VEGF-A</w:t>
            </w:r>
          </w:p>
        </w:tc>
        <w:tc>
          <w:tcPr>
            <w:tcW w:w="1410" w:type="dxa"/>
            <w:shd w:val="clear" w:color="auto" w:fill="auto"/>
          </w:tcPr>
          <w:p w14:paraId="12BEBB11"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Bevacizumab</w:t>
            </w:r>
          </w:p>
        </w:tc>
        <w:tc>
          <w:tcPr>
            <w:tcW w:w="2023" w:type="dxa"/>
            <w:shd w:val="clear" w:color="auto" w:fill="auto"/>
          </w:tcPr>
          <w:p w14:paraId="3A1B295A"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Cisplatin/capecitabine</w:t>
            </w:r>
          </w:p>
          <w:p w14:paraId="3F0E2F7D" w14:textId="4D743F84"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w:t>
            </w:r>
            <w:r w:rsidR="00A947A4">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Bevacizumab</w:t>
            </w:r>
          </w:p>
        </w:tc>
        <w:tc>
          <w:tcPr>
            <w:tcW w:w="1359" w:type="dxa"/>
            <w:shd w:val="clear" w:color="auto" w:fill="auto"/>
          </w:tcPr>
          <w:p w14:paraId="1E40B537" w14:textId="0ED2938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40.7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33.7</w:t>
            </w:r>
          </w:p>
          <w:p w14:paraId="3566B55B" w14:textId="77777777" w:rsidR="0069046A" w:rsidRDefault="0069046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3374BA8D" w14:textId="3F76389D"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0.348</w:t>
            </w:r>
          </w:p>
        </w:tc>
        <w:tc>
          <w:tcPr>
            <w:tcW w:w="1386" w:type="dxa"/>
            <w:shd w:val="clear" w:color="auto" w:fill="auto"/>
          </w:tcPr>
          <w:p w14:paraId="20257636" w14:textId="20C61B4D"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6.3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6.0</w:t>
            </w:r>
          </w:p>
          <w:p w14:paraId="2A2BA3E4" w14:textId="77777777" w:rsidR="0069046A" w:rsidRDefault="0069046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5834B7ED" w14:textId="40482120"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0.47</w:t>
            </w:r>
          </w:p>
        </w:tc>
        <w:tc>
          <w:tcPr>
            <w:tcW w:w="1386" w:type="dxa"/>
            <w:shd w:val="clear" w:color="auto" w:fill="auto"/>
          </w:tcPr>
          <w:p w14:paraId="7980F5C8" w14:textId="2FF5981F"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11.4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10.5</w:t>
            </w:r>
          </w:p>
          <w:p w14:paraId="620BD33A" w14:textId="77777777" w:rsidR="0069046A" w:rsidRDefault="0069046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6361EF11" w14:textId="673B1E71"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0.55</w:t>
            </w:r>
          </w:p>
        </w:tc>
      </w:tr>
      <w:tr w:rsidR="00FA553A" w:rsidRPr="003E68FD" w14:paraId="129C28D7" w14:textId="77777777" w:rsidTr="0080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62C47639"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Satoh (2014)/TyTAN (36)</w:t>
            </w:r>
          </w:p>
        </w:tc>
        <w:tc>
          <w:tcPr>
            <w:tcW w:w="1487" w:type="dxa"/>
            <w:shd w:val="clear" w:color="auto" w:fill="auto"/>
          </w:tcPr>
          <w:p w14:paraId="25F84997"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Second</w:t>
            </w:r>
          </w:p>
        </w:tc>
        <w:tc>
          <w:tcPr>
            <w:tcW w:w="1341" w:type="dxa"/>
            <w:shd w:val="clear" w:color="auto" w:fill="auto"/>
          </w:tcPr>
          <w:p w14:paraId="412BFA60"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EGFR/HER2</w:t>
            </w:r>
          </w:p>
        </w:tc>
        <w:tc>
          <w:tcPr>
            <w:tcW w:w="1410" w:type="dxa"/>
            <w:shd w:val="clear" w:color="auto" w:fill="auto"/>
          </w:tcPr>
          <w:p w14:paraId="4F310A84"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Lapatinib</w:t>
            </w:r>
          </w:p>
        </w:tc>
        <w:tc>
          <w:tcPr>
            <w:tcW w:w="2023" w:type="dxa"/>
            <w:shd w:val="clear" w:color="auto" w:fill="auto"/>
          </w:tcPr>
          <w:p w14:paraId="276D5B65" w14:textId="74F5CBE9"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Paclitaxel</w:t>
            </w:r>
            <w:r w:rsidR="00A947A4">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w:t>
            </w:r>
            <w:r w:rsidR="00A947A4">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Lapatinib</w:t>
            </w:r>
          </w:p>
        </w:tc>
        <w:tc>
          <w:tcPr>
            <w:tcW w:w="1359" w:type="dxa"/>
            <w:shd w:val="clear" w:color="auto" w:fill="auto"/>
          </w:tcPr>
          <w:p w14:paraId="29580BAF" w14:textId="67FC4D04"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27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9</w:t>
            </w:r>
          </w:p>
          <w:p w14:paraId="6A527DFC" w14:textId="77777777" w:rsidR="00AB2014" w:rsidRDefault="00AB2014"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4"/>
                <w:szCs w:val="24"/>
                <w:lang w:val="tr-TR" w:eastAsia="zh-CN"/>
              </w:rPr>
            </w:pPr>
            <w:r w:rsidRPr="00D256D6">
              <w:rPr>
                <w:rFonts w:ascii="Book Antiqua" w:hAnsi="Book Antiqua" w:cs="Times New Roman"/>
                <w:i/>
                <w:sz w:val="24"/>
                <w:szCs w:val="24"/>
              </w:rPr>
              <w:t>P</w:t>
            </w:r>
            <w:r>
              <w:rPr>
                <w:rFonts w:ascii="Book Antiqua" w:eastAsia="宋体" w:hAnsi="Book Antiqua" w:cs="Times New Roman" w:hint="eastAsia"/>
                <w:i/>
                <w:sz w:val="24"/>
                <w:szCs w:val="24"/>
                <w:lang w:eastAsia="zh-CN"/>
              </w:rPr>
              <w:t xml:space="preserve"> </w:t>
            </w:r>
            <w:r w:rsidRPr="003E68FD">
              <w:rPr>
                <w:rFonts w:ascii="Book Antiqua" w:hAnsi="Book Antiqua"/>
                <w:sz w:val="24"/>
                <w:szCs w:val="24"/>
                <w:lang w:val="tr-TR"/>
              </w:rPr>
              <w:t>&lt;</w:t>
            </w:r>
          </w:p>
          <w:p w14:paraId="31C4F1D2" w14:textId="07307DB0"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0.001</w:t>
            </w:r>
          </w:p>
        </w:tc>
        <w:tc>
          <w:tcPr>
            <w:tcW w:w="1386" w:type="dxa"/>
            <w:shd w:val="clear" w:color="auto" w:fill="auto"/>
          </w:tcPr>
          <w:p w14:paraId="6B7DD66F" w14:textId="4CECB4AC"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5.4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4.4</w:t>
            </w:r>
          </w:p>
          <w:p w14:paraId="38EAE721" w14:textId="77777777" w:rsidR="00AB2014" w:rsidRDefault="00AB2014"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559855A9" w14:textId="60F1D7A6"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0.13</w:t>
            </w:r>
          </w:p>
        </w:tc>
        <w:tc>
          <w:tcPr>
            <w:tcW w:w="1386" w:type="dxa"/>
            <w:shd w:val="clear" w:color="auto" w:fill="auto"/>
          </w:tcPr>
          <w:p w14:paraId="501B1F77" w14:textId="298FD3F1"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11.0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8.9</w:t>
            </w:r>
          </w:p>
          <w:p w14:paraId="335F0FE7" w14:textId="77777777" w:rsidR="00AB2014" w:rsidRDefault="00AB2014"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3B9307B9" w14:textId="657E2505"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0.1044</w:t>
            </w:r>
          </w:p>
        </w:tc>
      </w:tr>
      <w:tr w:rsidR="00FA3A1D" w:rsidRPr="003E68FD" w14:paraId="192D56A5" w14:textId="77777777" w:rsidTr="00802441">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0BD77169"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Fuchs (2014)/</w:t>
            </w:r>
          </w:p>
          <w:p w14:paraId="6326908D"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REGARD (42)</w:t>
            </w:r>
          </w:p>
        </w:tc>
        <w:tc>
          <w:tcPr>
            <w:tcW w:w="1487" w:type="dxa"/>
            <w:shd w:val="clear" w:color="auto" w:fill="auto"/>
          </w:tcPr>
          <w:p w14:paraId="59844F08"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Second</w:t>
            </w:r>
          </w:p>
        </w:tc>
        <w:tc>
          <w:tcPr>
            <w:tcW w:w="1341" w:type="dxa"/>
            <w:shd w:val="clear" w:color="auto" w:fill="auto"/>
          </w:tcPr>
          <w:p w14:paraId="43D8CFA1"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VEGFR-2</w:t>
            </w:r>
          </w:p>
        </w:tc>
        <w:tc>
          <w:tcPr>
            <w:tcW w:w="1410" w:type="dxa"/>
            <w:shd w:val="clear" w:color="auto" w:fill="auto"/>
          </w:tcPr>
          <w:p w14:paraId="6FA238A4"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Ramucirumab</w:t>
            </w:r>
          </w:p>
        </w:tc>
        <w:tc>
          <w:tcPr>
            <w:tcW w:w="2023" w:type="dxa"/>
            <w:shd w:val="clear" w:color="auto" w:fill="auto"/>
          </w:tcPr>
          <w:p w14:paraId="3D63CDA9" w14:textId="149CA38E"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BSC</w:t>
            </w:r>
            <w:r w:rsidR="00A947A4">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w:t>
            </w:r>
            <w:r w:rsidRPr="003E68FD">
              <w:rPr>
                <w:rFonts w:ascii="Book Antiqua" w:hAnsi="Book Antiqua"/>
                <w:sz w:val="24"/>
                <w:szCs w:val="24"/>
              </w:rPr>
              <w:t xml:space="preserve"> </w:t>
            </w:r>
            <w:r w:rsidRPr="003E68FD">
              <w:rPr>
                <w:rFonts w:ascii="Book Antiqua" w:hAnsi="Book Antiqua"/>
                <w:sz w:val="24"/>
                <w:szCs w:val="24"/>
                <w:lang w:val="tr-TR"/>
              </w:rPr>
              <w:t>Ramucirumab</w:t>
            </w:r>
          </w:p>
          <w:p w14:paraId="38D59D65"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or placebo</w:t>
            </w:r>
          </w:p>
        </w:tc>
        <w:tc>
          <w:tcPr>
            <w:tcW w:w="1359" w:type="dxa"/>
            <w:shd w:val="clear" w:color="auto" w:fill="auto"/>
          </w:tcPr>
          <w:p w14:paraId="7603ECBA" w14:textId="7D5D3E58"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3.4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2.6</w:t>
            </w:r>
          </w:p>
          <w:p w14:paraId="3CD75CC7" w14:textId="77777777" w:rsidR="0069046A" w:rsidRDefault="0069046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0F9D8EE3" w14:textId="2D0F23E6"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0.76</w:t>
            </w:r>
          </w:p>
        </w:tc>
        <w:tc>
          <w:tcPr>
            <w:tcW w:w="1386" w:type="dxa"/>
            <w:shd w:val="clear" w:color="auto" w:fill="auto"/>
          </w:tcPr>
          <w:p w14:paraId="2A7F62EC" w14:textId="5B4B6368"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2.1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1.3</w:t>
            </w:r>
          </w:p>
          <w:p w14:paraId="579693C9" w14:textId="77777777" w:rsidR="0069046A" w:rsidRDefault="0069046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sz w:val="24"/>
                <w:szCs w:val="24"/>
                <w:lang w:val="tr-TR" w:eastAsia="zh-CN"/>
              </w:rPr>
            </w:pPr>
            <w:r w:rsidRPr="00D256D6">
              <w:rPr>
                <w:rFonts w:ascii="Book Antiqua" w:hAnsi="Book Antiqua" w:cs="Times New Roman"/>
                <w:i/>
                <w:sz w:val="24"/>
                <w:szCs w:val="24"/>
              </w:rPr>
              <w:t>P</w:t>
            </w:r>
            <w:r>
              <w:rPr>
                <w:rFonts w:ascii="Book Antiqua" w:eastAsia="宋体" w:hAnsi="Book Antiqua" w:cs="Times New Roman" w:hint="eastAsia"/>
                <w:i/>
                <w:sz w:val="24"/>
                <w:szCs w:val="24"/>
                <w:lang w:eastAsia="zh-CN"/>
              </w:rPr>
              <w:t xml:space="preserve"> </w:t>
            </w:r>
            <w:r w:rsidRPr="003E68FD">
              <w:rPr>
                <w:rFonts w:ascii="Book Antiqua" w:hAnsi="Book Antiqua"/>
                <w:sz w:val="24"/>
                <w:szCs w:val="24"/>
                <w:lang w:val="tr-TR"/>
              </w:rPr>
              <w:t>&lt;</w:t>
            </w:r>
          </w:p>
          <w:p w14:paraId="7402C402" w14:textId="46B076A3"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0.0001</w:t>
            </w:r>
          </w:p>
        </w:tc>
        <w:tc>
          <w:tcPr>
            <w:tcW w:w="1386" w:type="dxa"/>
            <w:shd w:val="clear" w:color="auto" w:fill="auto"/>
          </w:tcPr>
          <w:p w14:paraId="29267D7C" w14:textId="612668D4"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5.2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3.8</w:t>
            </w:r>
          </w:p>
          <w:p w14:paraId="0426741A" w14:textId="77777777" w:rsidR="0069046A" w:rsidRDefault="0069046A"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44A8C228" w14:textId="5240C563"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0.0473</w:t>
            </w:r>
          </w:p>
        </w:tc>
      </w:tr>
      <w:tr w:rsidR="00FA553A" w:rsidRPr="003E68FD" w14:paraId="1EA658B9" w14:textId="77777777" w:rsidTr="0080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7B61B0CF"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Wilke (2014)/</w:t>
            </w:r>
          </w:p>
          <w:p w14:paraId="6DC8F03B"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RAINBOW (43)</w:t>
            </w:r>
          </w:p>
        </w:tc>
        <w:tc>
          <w:tcPr>
            <w:tcW w:w="1487" w:type="dxa"/>
            <w:shd w:val="clear" w:color="auto" w:fill="auto"/>
          </w:tcPr>
          <w:p w14:paraId="50B4EB03"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Second</w:t>
            </w:r>
          </w:p>
        </w:tc>
        <w:tc>
          <w:tcPr>
            <w:tcW w:w="1341" w:type="dxa"/>
            <w:shd w:val="clear" w:color="auto" w:fill="auto"/>
          </w:tcPr>
          <w:p w14:paraId="47A8BB5D"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VEGFR-2</w:t>
            </w:r>
          </w:p>
        </w:tc>
        <w:tc>
          <w:tcPr>
            <w:tcW w:w="1410" w:type="dxa"/>
            <w:shd w:val="clear" w:color="auto" w:fill="auto"/>
          </w:tcPr>
          <w:p w14:paraId="2F28C07E"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Ramucirumab</w:t>
            </w:r>
          </w:p>
        </w:tc>
        <w:tc>
          <w:tcPr>
            <w:tcW w:w="2023" w:type="dxa"/>
            <w:shd w:val="clear" w:color="auto" w:fill="auto"/>
          </w:tcPr>
          <w:p w14:paraId="496D7638" w14:textId="4F9FEFBB"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Paclitaxel</w:t>
            </w:r>
            <w:r w:rsidR="00A947A4">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 Ramucirumab</w:t>
            </w:r>
            <w:r w:rsidR="006D4151">
              <w:rPr>
                <w:rFonts w:ascii="Book Antiqua" w:eastAsia="宋体" w:hAnsi="Book Antiqua" w:hint="eastAsia"/>
                <w:sz w:val="24"/>
                <w:szCs w:val="24"/>
                <w:lang w:val="tr-TR" w:eastAsia="zh-CN"/>
              </w:rPr>
              <w:t xml:space="preserve"> </w:t>
            </w:r>
            <w:r w:rsidRPr="003E68FD">
              <w:rPr>
                <w:rFonts w:ascii="Book Antiqua" w:hAnsi="Book Antiqua"/>
                <w:sz w:val="24"/>
                <w:szCs w:val="24"/>
                <w:lang w:val="tr-TR"/>
              </w:rPr>
              <w:t>or placebo</w:t>
            </w:r>
          </w:p>
        </w:tc>
        <w:tc>
          <w:tcPr>
            <w:tcW w:w="1359" w:type="dxa"/>
            <w:shd w:val="clear" w:color="auto" w:fill="auto"/>
          </w:tcPr>
          <w:p w14:paraId="075D1106" w14:textId="54CF2555"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28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16</w:t>
            </w:r>
          </w:p>
          <w:p w14:paraId="7736C43A" w14:textId="77777777" w:rsidR="0069046A" w:rsidRDefault="0069046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p>
          <w:p w14:paraId="1862BC05" w14:textId="0B12EBDF"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0.0001</w:t>
            </w:r>
          </w:p>
        </w:tc>
        <w:tc>
          <w:tcPr>
            <w:tcW w:w="1386" w:type="dxa"/>
            <w:shd w:val="clear" w:color="auto" w:fill="auto"/>
          </w:tcPr>
          <w:p w14:paraId="1ED3BF12" w14:textId="60482888"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4.4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2.9</w:t>
            </w:r>
          </w:p>
          <w:p w14:paraId="3C55D24E" w14:textId="65D23EFC" w:rsidR="00FA3A1D" w:rsidRPr="003E68FD" w:rsidRDefault="0069046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D256D6">
              <w:rPr>
                <w:rFonts w:ascii="Book Antiqua" w:hAnsi="Book Antiqua" w:cs="Times New Roman"/>
                <w:i/>
                <w:sz w:val="24"/>
                <w:szCs w:val="24"/>
              </w:rPr>
              <w:t>P</w:t>
            </w:r>
            <w:r>
              <w:rPr>
                <w:rFonts w:ascii="Book Antiqua" w:eastAsia="宋体" w:hAnsi="Book Antiqua" w:cs="Times New Roman" w:hint="eastAsia"/>
                <w:i/>
                <w:sz w:val="24"/>
                <w:szCs w:val="24"/>
                <w:lang w:eastAsia="zh-CN"/>
              </w:rPr>
              <w:t xml:space="preserve"> </w:t>
            </w:r>
            <w:r w:rsidRPr="003E68FD">
              <w:rPr>
                <w:rFonts w:ascii="Book Antiqua" w:hAnsi="Book Antiqua"/>
                <w:sz w:val="24"/>
                <w:szCs w:val="24"/>
                <w:lang w:val="tr-TR"/>
              </w:rPr>
              <w:t>&lt;</w:t>
            </w:r>
            <w:r>
              <w:rPr>
                <w:rFonts w:ascii="Book Antiqua" w:eastAsia="宋体" w:hAnsi="Book Antiqua" w:hint="eastAsia"/>
                <w:sz w:val="24"/>
                <w:szCs w:val="24"/>
                <w:lang w:val="tr-TR" w:eastAsia="zh-CN"/>
              </w:rPr>
              <w:t xml:space="preserve"> </w:t>
            </w:r>
            <w:r w:rsidR="00FA3A1D" w:rsidRPr="003E68FD">
              <w:rPr>
                <w:rFonts w:ascii="Book Antiqua" w:hAnsi="Book Antiqua"/>
                <w:sz w:val="24"/>
                <w:szCs w:val="24"/>
                <w:lang w:val="tr-TR"/>
              </w:rPr>
              <w:t>0.0001</w:t>
            </w:r>
          </w:p>
        </w:tc>
        <w:tc>
          <w:tcPr>
            <w:tcW w:w="1386" w:type="dxa"/>
            <w:shd w:val="clear" w:color="auto" w:fill="auto"/>
          </w:tcPr>
          <w:p w14:paraId="4371E017" w14:textId="1C2E0D25"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9.6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7.4</w:t>
            </w:r>
          </w:p>
          <w:p w14:paraId="1E733D10" w14:textId="77777777" w:rsidR="0069046A" w:rsidRDefault="0069046A"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lang w:eastAsia="zh-CN"/>
              </w:rPr>
            </w:pPr>
            <w:r w:rsidRPr="00D256D6">
              <w:rPr>
                <w:rFonts w:ascii="Book Antiqua" w:hAnsi="Book Antiqua" w:cs="Times New Roman"/>
                <w:i/>
                <w:sz w:val="24"/>
                <w:szCs w:val="24"/>
              </w:rPr>
              <w:t>P</w:t>
            </w:r>
            <w:r>
              <w:rPr>
                <w:rFonts w:ascii="Book Antiqua" w:eastAsia="宋体" w:hAnsi="Book Antiqua" w:cs="Times New Roman" w:hint="eastAsia"/>
                <w:sz w:val="24"/>
                <w:szCs w:val="24"/>
                <w:lang w:eastAsia="zh-CN"/>
              </w:rPr>
              <w:t xml:space="preserve"> </w:t>
            </w:r>
            <w:r w:rsidRPr="00F4643F">
              <w:rPr>
                <w:rFonts w:ascii="Book Antiqua" w:hAnsi="Book Antiqua" w:cs="Times New Roman"/>
                <w:sz w:val="24"/>
                <w:szCs w:val="24"/>
              </w:rPr>
              <w:t>=</w:t>
            </w:r>
          </w:p>
          <w:p w14:paraId="02AE9F76" w14:textId="45FA5625"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0.017</w:t>
            </w:r>
          </w:p>
          <w:p w14:paraId="002821D3" w14:textId="77777777" w:rsidR="00FA3A1D" w:rsidRPr="003E68FD" w:rsidRDefault="00FA3A1D" w:rsidP="00180BF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tr-TR"/>
              </w:rPr>
            </w:pPr>
          </w:p>
        </w:tc>
      </w:tr>
      <w:tr w:rsidR="00FA3A1D" w:rsidRPr="003E68FD" w14:paraId="05E0DFD3" w14:textId="77777777" w:rsidTr="00802441">
        <w:tc>
          <w:tcPr>
            <w:cnfStyle w:val="001000000000" w:firstRow="0" w:lastRow="0" w:firstColumn="1" w:lastColumn="0" w:oddVBand="0" w:evenVBand="0" w:oddHBand="0" w:evenHBand="0" w:firstRowFirstColumn="0" w:firstRowLastColumn="0" w:lastRowFirstColumn="0" w:lastRowLastColumn="0"/>
            <w:tcW w:w="1506" w:type="dxa"/>
            <w:shd w:val="clear" w:color="auto" w:fill="auto"/>
          </w:tcPr>
          <w:p w14:paraId="6EA67D1A"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Ohtsu (2013)/</w:t>
            </w:r>
          </w:p>
          <w:p w14:paraId="041A3E78" w14:textId="77777777" w:rsidR="00FA3A1D" w:rsidRPr="003E68FD" w:rsidRDefault="00FA3A1D" w:rsidP="00180BF9">
            <w:pPr>
              <w:spacing w:line="360" w:lineRule="auto"/>
              <w:jc w:val="both"/>
              <w:rPr>
                <w:rFonts w:ascii="Book Antiqua" w:hAnsi="Book Antiqua"/>
                <w:b w:val="0"/>
                <w:sz w:val="24"/>
                <w:szCs w:val="24"/>
                <w:lang w:val="tr-TR"/>
              </w:rPr>
            </w:pPr>
            <w:r w:rsidRPr="003E68FD">
              <w:rPr>
                <w:rFonts w:ascii="Book Antiqua" w:hAnsi="Book Antiqua"/>
                <w:b w:val="0"/>
                <w:sz w:val="24"/>
                <w:szCs w:val="24"/>
                <w:lang w:val="tr-TR"/>
              </w:rPr>
              <w:t>GRANITE-1 (52)</w:t>
            </w:r>
          </w:p>
        </w:tc>
        <w:tc>
          <w:tcPr>
            <w:tcW w:w="1487" w:type="dxa"/>
            <w:shd w:val="clear" w:color="auto" w:fill="auto"/>
          </w:tcPr>
          <w:p w14:paraId="7DDB23FB"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Second or third</w:t>
            </w:r>
          </w:p>
        </w:tc>
        <w:tc>
          <w:tcPr>
            <w:tcW w:w="1341" w:type="dxa"/>
            <w:shd w:val="clear" w:color="auto" w:fill="auto"/>
          </w:tcPr>
          <w:p w14:paraId="5B0062B2"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m-TOR</w:t>
            </w:r>
          </w:p>
        </w:tc>
        <w:tc>
          <w:tcPr>
            <w:tcW w:w="1410" w:type="dxa"/>
            <w:shd w:val="clear" w:color="auto" w:fill="auto"/>
          </w:tcPr>
          <w:p w14:paraId="38D732F0"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Everolimus</w:t>
            </w:r>
          </w:p>
        </w:tc>
        <w:tc>
          <w:tcPr>
            <w:tcW w:w="2023" w:type="dxa"/>
            <w:shd w:val="clear" w:color="auto" w:fill="auto"/>
          </w:tcPr>
          <w:p w14:paraId="32C9E6B9" w14:textId="77777777"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Everolimus or placebo</w:t>
            </w:r>
          </w:p>
        </w:tc>
        <w:tc>
          <w:tcPr>
            <w:tcW w:w="1359" w:type="dxa"/>
            <w:shd w:val="clear" w:color="auto" w:fill="auto"/>
          </w:tcPr>
          <w:p w14:paraId="06A51044" w14:textId="7CA8574B"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4.5 </w:t>
            </w:r>
            <w:r w:rsidR="00802441" w:rsidRPr="00B12365">
              <w:rPr>
                <w:rFonts w:ascii="Book Antiqua" w:hAnsi="Book Antiqua" w:hint="eastAsia"/>
                <w:i/>
                <w:sz w:val="24"/>
                <w:szCs w:val="24"/>
              </w:rPr>
              <w:t>vs</w:t>
            </w:r>
            <w:r w:rsidRPr="003E68FD">
              <w:rPr>
                <w:rFonts w:ascii="Book Antiqua" w:hAnsi="Book Antiqua"/>
                <w:sz w:val="24"/>
                <w:szCs w:val="24"/>
                <w:lang w:val="tr-TR"/>
              </w:rPr>
              <w:t>. 2.1</w:t>
            </w:r>
          </w:p>
          <w:p w14:paraId="056DB801" w14:textId="7CEB6E29" w:rsidR="00FA3A1D" w:rsidRPr="003E68FD" w:rsidRDefault="00802441"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FA3A1D" w:rsidRPr="003E68FD">
              <w:rPr>
                <w:rFonts w:ascii="Book Antiqua" w:hAnsi="Book Antiqua"/>
                <w:sz w:val="24"/>
                <w:szCs w:val="24"/>
                <w:lang w:val="tr-TR"/>
              </w:rPr>
              <w:t>NA</w:t>
            </w:r>
          </w:p>
        </w:tc>
        <w:tc>
          <w:tcPr>
            <w:tcW w:w="1386" w:type="dxa"/>
            <w:shd w:val="clear" w:color="auto" w:fill="auto"/>
          </w:tcPr>
          <w:p w14:paraId="5D38B3C9" w14:textId="1C59116D"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1.7 </w:t>
            </w:r>
            <w:r w:rsidR="00802441" w:rsidRPr="00B12365">
              <w:rPr>
                <w:rFonts w:ascii="Book Antiqua" w:hAnsi="Book Antiqua" w:hint="eastAsia"/>
                <w:i/>
                <w:sz w:val="24"/>
                <w:szCs w:val="24"/>
              </w:rPr>
              <w:t>vs</w:t>
            </w:r>
            <w:r w:rsidRPr="003E68FD">
              <w:rPr>
                <w:rFonts w:ascii="Book Antiqua" w:hAnsi="Book Antiqua"/>
                <w:sz w:val="24"/>
                <w:szCs w:val="24"/>
                <w:lang w:val="tr-TR"/>
              </w:rPr>
              <w:t xml:space="preserve"> 1.4</w:t>
            </w:r>
          </w:p>
          <w:p w14:paraId="6356136A" w14:textId="1F116BD1" w:rsidR="00FA3A1D" w:rsidRPr="003E68FD" w:rsidRDefault="00802441"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FA3A1D" w:rsidRPr="003E68FD">
              <w:rPr>
                <w:rFonts w:ascii="Book Antiqua" w:hAnsi="Book Antiqua"/>
                <w:sz w:val="24"/>
                <w:szCs w:val="24"/>
                <w:lang w:val="tr-TR"/>
              </w:rPr>
              <w:t>&lt;</w:t>
            </w:r>
            <w:r>
              <w:rPr>
                <w:rFonts w:ascii="Book Antiqua" w:eastAsia="宋体" w:hAnsi="Book Antiqua" w:hint="eastAsia"/>
                <w:sz w:val="24"/>
                <w:szCs w:val="24"/>
                <w:lang w:val="tr-TR" w:eastAsia="zh-CN"/>
              </w:rPr>
              <w:t xml:space="preserve"> </w:t>
            </w:r>
            <w:r w:rsidR="00FA3A1D" w:rsidRPr="003E68FD">
              <w:rPr>
                <w:rFonts w:ascii="Book Antiqua" w:hAnsi="Book Antiqua"/>
                <w:sz w:val="24"/>
                <w:szCs w:val="24"/>
                <w:lang w:val="tr-TR"/>
              </w:rPr>
              <w:t>0.001</w:t>
            </w:r>
          </w:p>
        </w:tc>
        <w:tc>
          <w:tcPr>
            <w:tcW w:w="1386" w:type="dxa"/>
            <w:shd w:val="clear" w:color="auto" w:fill="auto"/>
          </w:tcPr>
          <w:p w14:paraId="7833AAD6" w14:textId="7AF333D6" w:rsidR="00FA3A1D" w:rsidRPr="003E68FD" w:rsidRDefault="00FA3A1D"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3E68FD">
              <w:rPr>
                <w:rFonts w:ascii="Book Antiqua" w:hAnsi="Book Antiqua"/>
                <w:sz w:val="24"/>
                <w:szCs w:val="24"/>
                <w:lang w:val="tr-TR"/>
              </w:rPr>
              <w:t xml:space="preserve">5.4 </w:t>
            </w:r>
            <w:r w:rsidR="00802441" w:rsidRPr="00B12365">
              <w:rPr>
                <w:rFonts w:ascii="Book Antiqua" w:hAnsi="Book Antiqua" w:hint="eastAsia"/>
                <w:i/>
                <w:sz w:val="24"/>
                <w:szCs w:val="24"/>
              </w:rPr>
              <w:t>vs</w:t>
            </w:r>
            <w:r w:rsidR="00802441" w:rsidRPr="003E68FD">
              <w:rPr>
                <w:rFonts w:ascii="Book Antiqua" w:hAnsi="Book Antiqua"/>
                <w:sz w:val="24"/>
                <w:szCs w:val="24"/>
                <w:lang w:val="tr-TR"/>
              </w:rPr>
              <w:t xml:space="preserve"> </w:t>
            </w:r>
            <w:r w:rsidRPr="003E68FD">
              <w:rPr>
                <w:rFonts w:ascii="Book Antiqua" w:hAnsi="Book Antiqua"/>
                <w:sz w:val="24"/>
                <w:szCs w:val="24"/>
                <w:lang w:val="tr-TR"/>
              </w:rPr>
              <w:t>4.3</w:t>
            </w:r>
          </w:p>
          <w:p w14:paraId="712DD212" w14:textId="3C92E249" w:rsidR="00FA3A1D" w:rsidRPr="003E68FD" w:rsidRDefault="00802441" w:rsidP="00180BF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tr-TR"/>
              </w:rPr>
            </w:pPr>
            <w:r w:rsidRPr="00D256D6">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F4643F">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FA3A1D" w:rsidRPr="003E68FD">
              <w:rPr>
                <w:rFonts w:ascii="Book Antiqua" w:hAnsi="Book Antiqua"/>
                <w:sz w:val="24"/>
                <w:szCs w:val="24"/>
                <w:lang w:val="tr-TR"/>
              </w:rPr>
              <w:t>0.124</w:t>
            </w:r>
          </w:p>
        </w:tc>
      </w:tr>
    </w:tbl>
    <w:p w14:paraId="66D616EF" w14:textId="1E2A2077" w:rsidR="001D7FAD" w:rsidRPr="00011757" w:rsidRDefault="00FA3A1D" w:rsidP="00180BF9">
      <w:pPr>
        <w:spacing w:after="0" w:line="360" w:lineRule="auto"/>
        <w:jc w:val="both"/>
        <w:rPr>
          <w:rFonts w:ascii="Book Antiqua" w:hAnsi="Book Antiqua"/>
          <w:sz w:val="24"/>
          <w:szCs w:val="24"/>
          <w:lang w:val="tr-TR" w:eastAsia="zh-CN"/>
        </w:rPr>
      </w:pPr>
      <w:r w:rsidRPr="003E68FD">
        <w:rPr>
          <w:rFonts w:ascii="Book Antiqua" w:eastAsiaTheme="minorHAnsi" w:hAnsi="Book Antiqua"/>
          <w:sz w:val="24"/>
          <w:szCs w:val="24"/>
          <w:lang w:val="tr-TR"/>
        </w:rPr>
        <w:lastRenderedPageBreak/>
        <w:t>ORR</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O</w:t>
      </w:r>
      <w:r w:rsidRPr="003E68FD">
        <w:rPr>
          <w:rFonts w:ascii="Book Antiqua" w:eastAsiaTheme="minorHAnsi" w:hAnsi="Book Antiqua"/>
          <w:sz w:val="24"/>
          <w:szCs w:val="24"/>
          <w:lang w:val="tr-TR"/>
        </w:rPr>
        <w:t>verall response rate; PFS</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P</w:t>
      </w:r>
      <w:r w:rsidRPr="003E68FD">
        <w:rPr>
          <w:rFonts w:ascii="Book Antiqua" w:eastAsiaTheme="minorHAnsi" w:hAnsi="Book Antiqua"/>
          <w:sz w:val="24"/>
          <w:szCs w:val="24"/>
          <w:lang w:val="tr-TR"/>
        </w:rPr>
        <w:t>rogression-free survival; OS</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O</w:t>
      </w:r>
      <w:r w:rsidRPr="003E68FD">
        <w:rPr>
          <w:rFonts w:ascii="Book Antiqua" w:eastAsiaTheme="minorHAnsi" w:hAnsi="Book Antiqua"/>
          <w:sz w:val="24"/>
          <w:szCs w:val="24"/>
          <w:lang w:val="tr-TR"/>
        </w:rPr>
        <w:t>verall survival; EGFR</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E</w:t>
      </w:r>
      <w:r w:rsidRPr="003E68FD">
        <w:rPr>
          <w:rFonts w:ascii="Book Antiqua" w:eastAsiaTheme="minorHAnsi" w:hAnsi="Book Antiqua"/>
          <w:sz w:val="24"/>
          <w:szCs w:val="24"/>
          <w:lang w:val="tr-TR"/>
        </w:rPr>
        <w:t>pidermal growth factor receptor; EOX</w:t>
      </w:r>
      <w:r w:rsidR="00AD57CD">
        <w:rPr>
          <w:rFonts w:ascii="Book Antiqua" w:hAnsi="Book Antiqua" w:hint="eastAsia"/>
          <w:sz w:val="24"/>
          <w:szCs w:val="24"/>
          <w:lang w:val="tr-TR" w:eastAsia="zh-CN"/>
        </w:rPr>
        <w:t>:</w:t>
      </w:r>
      <w:r w:rsidR="00AD57CD">
        <w:rPr>
          <w:rFonts w:ascii="Book Antiqua" w:eastAsiaTheme="minorHAnsi" w:hAnsi="Book Antiqua"/>
          <w:sz w:val="24"/>
          <w:szCs w:val="24"/>
          <w:lang w:val="tr-TR"/>
        </w:rPr>
        <w:t xml:space="preserve"> </w:t>
      </w:r>
      <w:r w:rsidR="00B12933">
        <w:rPr>
          <w:rFonts w:ascii="Book Antiqua" w:eastAsiaTheme="minorHAnsi" w:hAnsi="Book Antiqua"/>
          <w:sz w:val="24"/>
          <w:szCs w:val="24"/>
          <w:lang w:val="tr-TR"/>
        </w:rPr>
        <w:t>E</w:t>
      </w:r>
      <w:r w:rsidR="00AD57CD">
        <w:rPr>
          <w:rFonts w:ascii="Book Antiqua" w:eastAsiaTheme="minorHAnsi" w:hAnsi="Book Antiqua"/>
          <w:sz w:val="24"/>
          <w:szCs w:val="24"/>
          <w:lang w:val="tr-TR"/>
        </w:rPr>
        <w:t xml:space="preserve">pirubicin, </w:t>
      </w:r>
      <w:r w:rsidR="00B12933">
        <w:rPr>
          <w:rFonts w:ascii="Book Antiqua" w:eastAsiaTheme="minorHAnsi" w:hAnsi="Book Antiqua"/>
          <w:sz w:val="24"/>
          <w:szCs w:val="24"/>
          <w:lang w:val="tr-TR"/>
        </w:rPr>
        <w:t>oxaliplatin</w:t>
      </w:r>
      <w:r w:rsidRPr="003E68FD">
        <w:rPr>
          <w:rFonts w:ascii="Book Antiqua" w:eastAsiaTheme="minorHAnsi" w:hAnsi="Book Antiqua"/>
          <w:sz w:val="24"/>
          <w:szCs w:val="24"/>
          <w:lang w:val="tr-TR"/>
        </w:rPr>
        <w:t xml:space="preserve"> and capecitabine; HER2</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H</w:t>
      </w:r>
      <w:r w:rsidRPr="003E68FD">
        <w:rPr>
          <w:rFonts w:ascii="Book Antiqua" w:eastAsiaTheme="minorHAnsi" w:hAnsi="Book Antiqua"/>
          <w:sz w:val="24"/>
          <w:szCs w:val="24"/>
          <w:lang w:val="tr-TR"/>
        </w:rPr>
        <w:t>uman epidermal growth factor receptor 2; 5-FU</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5-fluorouracil; CAPOX</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C</w:t>
      </w:r>
      <w:r w:rsidRPr="003E68FD">
        <w:rPr>
          <w:rFonts w:ascii="Book Antiqua" w:eastAsiaTheme="minorHAnsi" w:hAnsi="Book Antiqua"/>
          <w:sz w:val="24"/>
          <w:szCs w:val="24"/>
          <w:lang w:val="tr-TR"/>
        </w:rPr>
        <w:t>apecitabine and oxaliplatin; NA</w:t>
      </w:r>
      <w:r w:rsidR="00AD57CD">
        <w:rPr>
          <w:rFonts w:ascii="Book Antiqua" w:hAnsi="Book Antiqua" w:hint="eastAsia"/>
          <w:sz w:val="24"/>
          <w:szCs w:val="24"/>
          <w:lang w:val="tr-TR" w:eastAsia="zh-CN"/>
        </w:rPr>
        <w:t>:</w:t>
      </w:r>
      <w:r w:rsidR="00AD57CD">
        <w:rPr>
          <w:rFonts w:ascii="Book Antiqua" w:eastAsiaTheme="minorHAnsi" w:hAnsi="Book Antiqua"/>
          <w:sz w:val="24"/>
          <w:szCs w:val="24"/>
          <w:lang w:val="tr-TR"/>
        </w:rPr>
        <w:t xml:space="preserve"> </w:t>
      </w:r>
      <w:r w:rsidR="00B12933">
        <w:rPr>
          <w:rFonts w:ascii="Book Antiqua" w:eastAsiaTheme="minorHAnsi" w:hAnsi="Book Antiqua"/>
          <w:sz w:val="24"/>
          <w:szCs w:val="24"/>
          <w:lang w:val="tr-TR"/>
        </w:rPr>
        <w:t>D</w:t>
      </w:r>
      <w:r w:rsidR="00AD57CD">
        <w:rPr>
          <w:rFonts w:ascii="Book Antiqua" w:eastAsiaTheme="minorHAnsi" w:hAnsi="Book Antiqua"/>
          <w:sz w:val="24"/>
          <w:szCs w:val="24"/>
          <w:lang w:val="tr-TR"/>
        </w:rPr>
        <w:t>ata is not available;</w:t>
      </w:r>
      <w:r w:rsidR="00AD57CD">
        <w:rPr>
          <w:rFonts w:ascii="Book Antiqua" w:hAnsi="Book Antiqua" w:hint="eastAsia"/>
          <w:sz w:val="24"/>
          <w:szCs w:val="24"/>
          <w:lang w:val="tr-TR" w:eastAsia="zh-CN"/>
        </w:rPr>
        <w:t xml:space="preserve"> </w:t>
      </w:r>
      <w:r w:rsidRPr="003E68FD">
        <w:rPr>
          <w:rFonts w:ascii="Book Antiqua" w:eastAsiaTheme="minorHAnsi" w:hAnsi="Book Antiqua"/>
          <w:sz w:val="24"/>
          <w:szCs w:val="24"/>
          <w:lang w:val="tr-TR"/>
        </w:rPr>
        <w:t>VEGF-A</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V</w:t>
      </w:r>
      <w:r w:rsidRPr="003E68FD">
        <w:rPr>
          <w:rFonts w:ascii="Book Antiqua" w:eastAsiaTheme="minorHAnsi" w:hAnsi="Book Antiqua"/>
          <w:sz w:val="24"/>
          <w:szCs w:val="24"/>
          <w:lang w:val="tr-TR"/>
        </w:rPr>
        <w:t>ascular endothelial growth factor A; VEGFR-2</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V</w:t>
      </w:r>
      <w:r w:rsidRPr="003E68FD">
        <w:rPr>
          <w:rFonts w:ascii="Book Antiqua" w:eastAsiaTheme="minorHAnsi" w:hAnsi="Book Antiqua"/>
          <w:sz w:val="24"/>
          <w:szCs w:val="24"/>
          <w:lang w:val="tr-TR"/>
        </w:rPr>
        <w:t>ascular endothelial growth factor receptor 2; m-TOR</w:t>
      </w:r>
      <w:r w:rsidR="00AD57CD">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w:t>
      </w:r>
      <w:r w:rsidR="00B12933" w:rsidRPr="003E68FD">
        <w:rPr>
          <w:rFonts w:ascii="Book Antiqua" w:eastAsiaTheme="minorHAnsi" w:hAnsi="Book Antiqua"/>
          <w:sz w:val="24"/>
          <w:szCs w:val="24"/>
          <w:lang w:val="tr-TR"/>
        </w:rPr>
        <w:t>M</w:t>
      </w:r>
      <w:r w:rsidRPr="003E68FD">
        <w:rPr>
          <w:rFonts w:ascii="Book Antiqua" w:eastAsiaTheme="minorHAnsi" w:hAnsi="Book Antiqua"/>
          <w:sz w:val="24"/>
          <w:szCs w:val="24"/>
          <w:lang w:val="tr-TR"/>
        </w:rPr>
        <w:t>ammalian target of rapamycin</w:t>
      </w:r>
      <w:r w:rsidR="00011757">
        <w:rPr>
          <w:rFonts w:ascii="Book Antiqua" w:hAnsi="Book Antiqua" w:hint="eastAsia"/>
          <w:sz w:val="24"/>
          <w:szCs w:val="24"/>
          <w:lang w:val="tr-TR" w:eastAsia="zh-CN"/>
        </w:rPr>
        <w:t>.</w:t>
      </w:r>
    </w:p>
    <w:p w14:paraId="7193F5D6" w14:textId="77777777" w:rsidR="001D7FAD" w:rsidRDefault="001D7FAD" w:rsidP="00180BF9">
      <w:pPr>
        <w:spacing w:after="0" w:line="360" w:lineRule="auto"/>
        <w:rPr>
          <w:rFonts w:ascii="Book Antiqua" w:eastAsiaTheme="minorHAnsi" w:hAnsi="Book Antiqua"/>
          <w:sz w:val="24"/>
          <w:szCs w:val="24"/>
          <w:lang w:val="tr-TR"/>
        </w:rPr>
      </w:pPr>
      <w:r>
        <w:rPr>
          <w:rFonts w:ascii="Book Antiqua" w:eastAsiaTheme="minorHAnsi" w:hAnsi="Book Antiqua"/>
          <w:sz w:val="24"/>
          <w:szCs w:val="24"/>
          <w:lang w:val="tr-TR"/>
        </w:rPr>
        <w:br w:type="page"/>
      </w:r>
    </w:p>
    <w:p w14:paraId="7473B1B3" w14:textId="77777777" w:rsidR="001D7FAD" w:rsidRPr="003E68FD" w:rsidRDefault="001D7FAD" w:rsidP="00180BF9">
      <w:pPr>
        <w:spacing w:after="0" w:line="360" w:lineRule="auto"/>
        <w:jc w:val="both"/>
        <w:rPr>
          <w:rFonts w:ascii="Book Antiqua" w:hAnsi="Book Antiqua"/>
          <w:sz w:val="24"/>
          <w:szCs w:val="24"/>
        </w:rPr>
      </w:pPr>
      <w:r w:rsidRPr="003E68FD">
        <w:rPr>
          <w:rFonts w:ascii="Book Antiqua" w:hAnsi="Book Antiqua"/>
          <w:noProof/>
          <w:sz w:val="24"/>
          <w:szCs w:val="24"/>
        </w:rPr>
        <w:lastRenderedPageBreak/>
        <w:drawing>
          <wp:inline distT="0" distB="0" distL="0" distR="0" wp14:anchorId="47520F4C" wp14:editId="3221C0EF">
            <wp:extent cx="5231959" cy="3924151"/>
            <wp:effectExtent l="0" t="0" r="698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5963" cy="3927155"/>
                    </a:xfrm>
                    <a:prstGeom prst="rect">
                      <a:avLst/>
                    </a:prstGeom>
                    <a:noFill/>
                  </pic:spPr>
                </pic:pic>
              </a:graphicData>
            </a:graphic>
          </wp:inline>
        </w:drawing>
      </w:r>
    </w:p>
    <w:p w14:paraId="157526D4" w14:textId="77777777" w:rsidR="001D7FAD" w:rsidRDefault="001D7FAD" w:rsidP="00180BF9">
      <w:pPr>
        <w:spacing w:after="0" w:line="360" w:lineRule="auto"/>
        <w:jc w:val="both"/>
        <w:rPr>
          <w:rFonts w:ascii="Book Antiqua" w:hAnsi="Book Antiqua"/>
          <w:sz w:val="24"/>
          <w:szCs w:val="24"/>
        </w:rPr>
      </w:pPr>
      <w:r w:rsidRPr="003E68FD">
        <w:rPr>
          <w:rFonts w:ascii="Book Antiqua" w:hAnsi="Book Antiqua"/>
          <w:b/>
          <w:sz w:val="24"/>
          <w:szCs w:val="24"/>
        </w:rPr>
        <w:t xml:space="preserve">Figure 1 Molecular targets and relevant drugs in metastatic gastric cancer. </w:t>
      </w:r>
      <w:r w:rsidRPr="003E68FD">
        <w:rPr>
          <w:rFonts w:ascii="Book Antiqua" w:hAnsi="Book Antiqua"/>
          <w:sz w:val="24"/>
          <w:szCs w:val="24"/>
        </w:rPr>
        <w:t>HER</w:t>
      </w:r>
      <w:r w:rsidRPr="003E68FD">
        <w:rPr>
          <w:rFonts w:ascii="Book Antiqua" w:hAnsi="Book Antiqua"/>
          <w:sz w:val="24"/>
          <w:szCs w:val="24"/>
          <w:lang w:eastAsia="zh-CN"/>
        </w:rPr>
        <w:t>:</w:t>
      </w:r>
      <w:r w:rsidRPr="003E68FD">
        <w:rPr>
          <w:rFonts w:ascii="Book Antiqua" w:hAnsi="Book Antiqua"/>
          <w:sz w:val="24"/>
          <w:szCs w:val="24"/>
        </w:rPr>
        <w:t xml:space="preserve"> Human epidermal growth factor receptor; VEGF</w:t>
      </w:r>
      <w:r w:rsidRPr="003E68FD">
        <w:rPr>
          <w:rFonts w:ascii="Book Antiqua" w:hAnsi="Book Antiqua"/>
          <w:sz w:val="24"/>
          <w:szCs w:val="24"/>
          <w:lang w:eastAsia="zh-CN"/>
        </w:rPr>
        <w:t>:</w:t>
      </w:r>
      <w:r w:rsidRPr="003E68FD">
        <w:rPr>
          <w:rFonts w:ascii="Book Antiqua" w:hAnsi="Book Antiqua"/>
          <w:sz w:val="24"/>
          <w:szCs w:val="24"/>
        </w:rPr>
        <w:t xml:space="preserve"> Vascular endothelial growth factor</w:t>
      </w:r>
      <w:r w:rsidRPr="003E68FD">
        <w:rPr>
          <w:rFonts w:ascii="Book Antiqua" w:hAnsi="Book Antiqua"/>
          <w:sz w:val="24"/>
          <w:szCs w:val="24"/>
          <w:lang w:eastAsia="zh-CN"/>
        </w:rPr>
        <w:t>;</w:t>
      </w:r>
      <w:r w:rsidRPr="003E68FD">
        <w:rPr>
          <w:rFonts w:ascii="Book Antiqua" w:hAnsi="Book Antiqua"/>
          <w:sz w:val="24"/>
          <w:szCs w:val="24"/>
        </w:rPr>
        <w:t xml:space="preserve"> VEGFR</w:t>
      </w:r>
      <w:r w:rsidRPr="003E68FD">
        <w:rPr>
          <w:rFonts w:ascii="Book Antiqua" w:hAnsi="Book Antiqua"/>
          <w:sz w:val="24"/>
          <w:szCs w:val="24"/>
          <w:lang w:eastAsia="zh-CN"/>
        </w:rPr>
        <w:t>:</w:t>
      </w:r>
      <w:r w:rsidRPr="003E68FD">
        <w:rPr>
          <w:rFonts w:ascii="Book Antiqua" w:hAnsi="Book Antiqua"/>
          <w:sz w:val="24"/>
          <w:szCs w:val="24"/>
        </w:rPr>
        <w:t xml:space="preserve"> Vascular endothelial growth factor receptor; PDGFR</w:t>
      </w:r>
      <w:r w:rsidRPr="003E68FD">
        <w:rPr>
          <w:rFonts w:ascii="Book Antiqua" w:hAnsi="Book Antiqua"/>
          <w:sz w:val="24"/>
          <w:szCs w:val="24"/>
          <w:lang w:eastAsia="zh-CN"/>
        </w:rPr>
        <w:t>:</w:t>
      </w:r>
      <w:r w:rsidRPr="003E68FD">
        <w:rPr>
          <w:rFonts w:ascii="Book Antiqua" w:hAnsi="Book Antiqua"/>
          <w:sz w:val="24"/>
          <w:szCs w:val="24"/>
        </w:rPr>
        <w:t xml:space="preserve"> Platelet-derived growth factor receptor; HGF</w:t>
      </w:r>
      <w:r w:rsidRPr="003E68FD">
        <w:rPr>
          <w:rFonts w:ascii="Book Antiqua" w:hAnsi="Book Antiqua"/>
          <w:sz w:val="24"/>
          <w:szCs w:val="24"/>
          <w:lang w:eastAsia="zh-CN"/>
        </w:rPr>
        <w:t>:</w:t>
      </w:r>
      <w:r w:rsidRPr="003E68FD">
        <w:rPr>
          <w:rFonts w:ascii="Book Antiqua" w:hAnsi="Book Antiqua"/>
          <w:sz w:val="24"/>
          <w:szCs w:val="24"/>
        </w:rPr>
        <w:t xml:space="preserve"> Hepatocyte growth factor; FGFR2</w:t>
      </w:r>
      <w:r w:rsidRPr="003E68FD">
        <w:rPr>
          <w:rFonts w:ascii="Book Antiqua" w:hAnsi="Book Antiqua"/>
          <w:sz w:val="24"/>
          <w:szCs w:val="24"/>
          <w:lang w:eastAsia="zh-CN"/>
        </w:rPr>
        <w:t>:</w:t>
      </w:r>
      <w:r w:rsidRPr="003E68FD">
        <w:rPr>
          <w:rFonts w:ascii="Book Antiqua" w:hAnsi="Book Antiqua"/>
          <w:sz w:val="24"/>
          <w:szCs w:val="24"/>
        </w:rPr>
        <w:t xml:space="preserve"> Fibroblast growth factor receptor 2; IGF-1</w:t>
      </w:r>
      <w:r w:rsidRPr="003E68FD">
        <w:rPr>
          <w:rFonts w:ascii="Book Antiqua" w:hAnsi="Book Antiqua"/>
          <w:sz w:val="24"/>
          <w:szCs w:val="24"/>
          <w:lang w:eastAsia="zh-CN"/>
        </w:rPr>
        <w:t>:</w:t>
      </w:r>
      <w:r w:rsidRPr="003E68FD">
        <w:rPr>
          <w:rFonts w:ascii="Book Antiqua" w:hAnsi="Book Antiqua"/>
          <w:sz w:val="24"/>
          <w:szCs w:val="24"/>
        </w:rPr>
        <w:t xml:space="preserve"> Insulin-like growth factor 1; Raf</w:t>
      </w:r>
      <w:r w:rsidRPr="003E68FD">
        <w:rPr>
          <w:rFonts w:ascii="Book Antiqua" w:hAnsi="Book Antiqua"/>
          <w:sz w:val="24"/>
          <w:szCs w:val="24"/>
          <w:lang w:eastAsia="zh-CN"/>
        </w:rPr>
        <w:t>:</w:t>
      </w:r>
      <w:r w:rsidRPr="003E68FD">
        <w:rPr>
          <w:rFonts w:ascii="Book Antiqua" w:hAnsi="Book Antiqua"/>
          <w:sz w:val="24"/>
          <w:szCs w:val="24"/>
        </w:rPr>
        <w:t xml:space="preserve"> GTPase Raf; Ras</w:t>
      </w:r>
      <w:r w:rsidRPr="003E68FD">
        <w:rPr>
          <w:rFonts w:ascii="Book Antiqua" w:hAnsi="Book Antiqua"/>
          <w:sz w:val="24"/>
          <w:szCs w:val="24"/>
          <w:lang w:eastAsia="zh-CN"/>
        </w:rPr>
        <w:t>:</w:t>
      </w:r>
      <w:r w:rsidRPr="003E68FD">
        <w:rPr>
          <w:rFonts w:ascii="Book Antiqua" w:hAnsi="Book Antiqua"/>
          <w:sz w:val="24"/>
          <w:szCs w:val="24"/>
        </w:rPr>
        <w:t xml:space="preserve"> GTPase Ras; MEK</w:t>
      </w:r>
      <w:r w:rsidRPr="003E68FD">
        <w:rPr>
          <w:rFonts w:ascii="Book Antiqua" w:hAnsi="Book Antiqua"/>
          <w:sz w:val="24"/>
          <w:szCs w:val="24"/>
          <w:lang w:eastAsia="zh-CN"/>
        </w:rPr>
        <w:t>:</w:t>
      </w:r>
      <w:r w:rsidRPr="003E68FD">
        <w:rPr>
          <w:rFonts w:ascii="Book Antiqua" w:hAnsi="Book Antiqua"/>
          <w:sz w:val="24"/>
          <w:szCs w:val="24"/>
        </w:rPr>
        <w:t xml:space="preserve"> MAP kinase; ERK</w:t>
      </w:r>
      <w:r w:rsidRPr="003E68FD">
        <w:rPr>
          <w:rFonts w:ascii="Book Antiqua" w:hAnsi="Book Antiqua"/>
          <w:sz w:val="24"/>
          <w:szCs w:val="24"/>
          <w:lang w:eastAsia="zh-CN"/>
        </w:rPr>
        <w:t>:</w:t>
      </w:r>
      <w:r w:rsidRPr="003E68FD">
        <w:rPr>
          <w:rFonts w:ascii="Book Antiqua" w:hAnsi="Book Antiqua"/>
          <w:sz w:val="24"/>
          <w:szCs w:val="24"/>
        </w:rPr>
        <w:t xml:space="preserve"> Extracellular-signal-regulated kinase; PI3K</w:t>
      </w:r>
      <w:r w:rsidRPr="003E68FD">
        <w:rPr>
          <w:rFonts w:ascii="Book Antiqua" w:hAnsi="Book Antiqua"/>
          <w:sz w:val="24"/>
          <w:szCs w:val="24"/>
          <w:lang w:eastAsia="zh-CN"/>
        </w:rPr>
        <w:t>:</w:t>
      </w:r>
      <w:r w:rsidRPr="003E68FD">
        <w:rPr>
          <w:rFonts w:ascii="Book Antiqua" w:hAnsi="Book Antiqua"/>
          <w:sz w:val="24"/>
          <w:szCs w:val="24"/>
        </w:rPr>
        <w:t xml:space="preserve"> Phosphatidylinositol 3-kinase; PTEN</w:t>
      </w:r>
      <w:r w:rsidRPr="003E68FD">
        <w:rPr>
          <w:rFonts w:ascii="Book Antiqua" w:hAnsi="Book Antiqua"/>
          <w:sz w:val="24"/>
          <w:szCs w:val="24"/>
          <w:lang w:eastAsia="zh-CN"/>
        </w:rPr>
        <w:t>:</w:t>
      </w:r>
      <w:r w:rsidRPr="003E68FD">
        <w:rPr>
          <w:rFonts w:ascii="Book Antiqua" w:hAnsi="Book Antiqua"/>
          <w:sz w:val="24"/>
          <w:szCs w:val="24"/>
        </w:rPr>
        <w:t xml:space="preserve"> Phosphatase and tensin homolog; AKT</w:t>
      </w:r>
      <w:r w:rsidRPr="003E68FD">
        <w:rPr>
          <w:rFonts w:ascii="Book Antiqua" w:hAnsi="Book Antiqua"/>
          <w:sz w:val="24"/>
          <w:szCs w:val="24"/>
          <w:lang w:eastAsia="zh-CN"/>
        </w:rPr>
        <w:t>:</w:t>
      </w:r>
      <w:r w:rsidRPr="003E68FD">
        <w:rPr>
          <w:rFonts w:ascii="Book Antiqua" w:hAnsi="Book Antiqua"/>
          <w:sz w:val="24"/>
          <w:szCs w:val="24"/>
        </w:rPr>
        <w:t xml:space="preserve"> Protein kinase B; mTOR</w:t>
      </w:r>
      <w:r w:rsidRPr="003E68FD">
        <w:rPr>
          <w:rFonts w:ascii="Book Antiqua" w:hAnsi="Book Antiqua"/>
          <w:sz w:val="24"/>
          <w:szCs w:val="24"/>
          <w:lang w:eastAsia="zh-CN"/>
        </w:rPr>
        <w:t>:</w:t>
      </w:r>
      <w:r w:rsidRPr="003E68FD">
        <w:rPr>
          <w:rFonts w:ascii="Book Antiqua" w:hAnsi="Book Antiqua"/>
          <w:sz w:val="24"/>
          <w:szCs w:val="24"/>
        </w:rPr>
        <w:t xml:space="preserve"> Mammalian target of rapamycin. </w:t>
      </w:r>
    </w:p>
    <w:p w14:paraId="4A5F3DCD" w14:textId="77777777" w:rsidR="001D7FAD" w:rsidRDefault="001D7FAD" w:rsidP="00180BF9">
      <w:pPr>
        <w:spacing w:after="0" w:line="360" w:lineRule="auto"/>
        <w:rPr>
          <w:rFonts w:ascii="Book Antiqua" w:hAnsi="Book Antiqua"/>
          <w:sz w:val="24"/>
          <w:szCs w:val="24"/>
        </w:rPr>
      </w:pPr>
      <w:r>
        <w:rPr>
          <w:rFonts w:ascii="Book Antiqua" w:hAnsi="Book Antiqua"/>
          <w:sz w:val="24"/>
          <w:szCs w:val="24"/>
        </w:rPr>
        <w:br w:type="page"/>
      </w:r>
    </w:p>
    <w:p w14:paraId="42D2B072" w14:textId="77777777" w:rsidR="001D7FAD" w:rsidRPr="003E68FD" w:rsidRDefault="001D7FAD" w:rsidP="00180BF9">
      <w:pPr>
        <w:spacing w:after="0" w:line="360" w:lineRule="auto"/>
        <w:jc w:val="both"/>
        <w:rPr>
          <w:rFonts w:ascii="Book Antiqua" w:eastAsiaTheme="minorHAnsi" w:hAnsi="Book Antiqua"/>
          <w:sz w:val="24"/>
          <w:szCs w:val="24"/>
          <w:lang w:val="tr-TR"/>
        </w:rPr>
      </w:pPr>
      <w:r w:rsidRPr="003E68FD">
        <w:rPr>
          <w:rFonts w:ascii="Book Antiqua" w:eastAsiaTheme="minorHAnsi" w:hAnsi="Book Antiqua"/>
          <w:noProof/>
          <w:sz w:val="24"/>
          <w:szCs w:val="24"/>
        </w:rPr>
        <w:lastRenderedPageBreak/>
        <mc:AlternateContent>
          <mc:Choice Requires="wps">
            <w:drawing>
              <wp:anchor distT="0" distB="0" distL="114300" distR="114300" simplePos="0" relativeHeight="251674624" behindDoc="0" locked="0" layoutInCell="1" allowOverlap="1" wp14:anchorId="53F360FF" wp14:editId="3ADCFE1D">
                <wp:simplePos x="0" y="0"/>
                <wp:positionH relativeFrom="column">
                  <wp:posOffset>2164039</wp:posOffset>
                </wp:positionH>
                <wp:positionV relativeFrom="paragraph">
                  <wp:posOffset>4144637</wp:posOffset>
                </wp:positionV>
                <wp:extent cx="831272" cy="264795"/>
                <wp:effectExtent l="0" t="0" r="83185" b="78105"/>
                <wp:wrapNone/>
                <wp:docPr id="30" name="Düz Ok Bağlayıcısı 30"/>
                <wp:cNvGraphicFramePr/>
                <a:graphic xmlns:a="http://schemas.openxmlformats.org/drawingml/2006/main">
                  <a:graphicData uri="http://schemas.microsoft.com/office/word/2010/wordprocessingShape">
                    <wps:wsp>
                      <wps:cNvCnPr/>
                      <wps:spPr>
                        <a:xfrm>
                          <a:off x="0" y="0"/>
                          <a:ext cx="831272" cy="264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0" o:spid="_x0000_s1026" type="#_x0000_t32" style="position:absolute;left:0;text-align:left;margin-left:170.4pt;margin-top:326.35pt;width:65.45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T+DQIAANsDAAAOAAAAZHJzL2Uyb0RvYy54bWysU81y0zAQvjPDO2h0J05c0jaeOJ0hoVyA&#10;ZobyAFtJ/hlkSaMVcczL8Ay5c2sejJWchgI3Bh9kadf7rb5vPy9v9p1mO+Wxtabks8mUM2WEla2p&#10;S/75/vbVNWcYwEjQ1qiSDwr5zerli2XvCpXbxmqpPCMQg0XvSt6E4IosQ9GoDnBinTKUrKzvINDR&#10;15n00BN6p7N8Or3Meuul81YoRIpuxiRfJfyqUiLcVRWqwHTJ6W4hrT6tD3HNVksoag+uacXpGvAP&#10;t+igNdT0DLWBAOyrb/+C6lrhLdoqTITtMltVrVCJA7GZTf9g86kBpxIXEgfdWSb8f7Di427rWStL&#10;fkHyGOhoRpvHH9/Y3Rf2Bo7fNQzHgzge8Hhg9AXJ1TssqGpttv50Qrf1kfu+8l18Eyu2TxIPZ4nV&#10;PjBBweuLWX6VcyYolV++vlrMI2b2q9h5DO+U7VjclByDh7ZuwtoaQ8O0fpZkht17DGPhU0HsbOxt&#10;qzXFodCG9SVfzPM5NQNyVqUh0LZzxBVNzRnomiwrgk+IaHUrY3UsxgHX2rMdkGvIbNL290SAMw0Y&#10;KEGs0jMWNiDV+OliTuHRUgjhg5VjeDZ9ihPPETpR/q1lpLEBbMaSlBqRArT6rZEsDI5mA97b/iSZ&#10;NvGuKrn8JEcczjiOuHuwckhTyuKJHJTantweLfr8TPvn/+TqJwAAAP//AwBQSwMEFAAGAAgAAAAh&#10;AJlnha3gAAAACwEAAA8AAABkcnMvZG93bnJldi54bWxMj81OwzAQhO9IvIO1SNyo0+D+hTgVQuoh&#10;UhGi8ABubJKIeJ3G2zR9e5YT3HZnRzPf5tvJd2J0Q2wDapjPEhAOq2BbrDV8fuwe1iAiGbSmC+g0&#10;XF2EbXF7k5vMhgu+u/FAteAQjJnR0BD1mZSxapw3cRZ6h3z7CoM3xOtQSzuYC4f7TqZJspTetMgN&#10;jendS+Oq78PZa0jLE113+5LGN1q8nny6V2VfaX1/Nz0/gSA30Z8ZfvEZHQpmOoYz2ig6DY8qYXTS&#10;sFykKxDsUKs5D0dWNkqBLHL5/4fiBwAA//8DAFBLAQItABQABgAIAAAAIQC2gziS/gAAAOEBAAAT&#10;AAAAAAAAAAAAAAAAAAAAAABbQ29udGVudF9UeXBlc10ueG1sUEsBAi0AFAAGAAgAAAAhADj9If/W&#10;AAAAlAEAAAsAAAAAAAAAAAAAAAAALwEAAF9yZWxzLy5yZWxzUEsBAi0AFAAGAAgAAAAhALW/hP4N&#10;AgAA2wMAAA4AAAAAAAAAAAAAAAAALgIAAGRycy9lMm9Eb2MueG1sUEsBAi0AFAAGAAgAAAAhAJln&#10;ha3gAAAACwEAAA8AAAAAAAAAAAAAAAAAZwQAAGRycy9kb3ducmV2LnhtbFBLBQYAAAAABAAEAPMA&#10;AAB0BQ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73600" behindDoc="0" locked="0" layoutInCell="1" allowOverlap="1" wp14:anchorId="4B0D7274" wp14:editId="5DECB6C3">
                <wp:simplePos x="0" y="0"/>
                <wp:positionH relativeFrom="column">
                  <wp:posOffset>1320891</wp:posOffset>
                </wp:positionH>
                <wp:positionV relativeFrom="paragraph">
                  <wp:posOffset>4140670</wp:posOffset>
                </wp:positionV>
                <wp:extent cx="843148" cy="265224"/>
                <wp:effectExtent l="38100" t="0" r="14605" b="78105"/>
                <wp:wrapNone/>
                <wp:docPr id="29" name="Düz Ok Bağlayıcısı 29"/>
                <wp:cNvGraphicFramePr/>
                <a:graphic xmlns:a="http://schemas.openxmlformats.org/drawingml/2006/main">
                  <a:graphicData uri="http://schemas.microsoft.com/office/word/2010/wordprocessingShape">
                    <wps:wsp>
                      <wps:cNvCnPr/>
                      <wps:spPr>
                        <a:xfrm flipH="1">
                          <a:off x="0" y="0"/>
                          <a:ext cx="843148" cy="26522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29" o:spid="_x0000_s1026" type="#_x0000_t32" style="position:absolute;left:0;text-align:left;margin-left:104pt;margin-top:326.05pt;width:66.4pt;height:20.9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XAOEwIAAOUDAAAOAAAAZHJzL2Uyb0RvYy54bWysU8GO0zAQvSPxD5bvNG1oV9uo6Uq0LByA&#10;rcTyAbOOk1g4tuUxTcPP8A29c9t+GGOnWy1wQ+RgeWY8b+bNvKxuDp1me+lRWVPy2WTKmTTCVso0&#10;Jf9yf/vqmjMMYCrQ1siSDxL5zfrli1XvCpnb1upKekYgBovelbwNwRVZhqKVHeDEOmkoWFvfQSDT&#10;N1nloSf0Tmf5dHqV9dZXzlshEcm7HYN8nfDrWopwV9coA9Mlp95COn06H+KZrVdQNB5cq8S5DfiH&#10;LjpQhopeoLYQgH3z6i+oTglv0dZhImyX2bpWQiYOxGY2/YPN5xacTFxoOOguY8L/Bys+7Xeeqark&#10;+ZIzAx3taPv48zu7+8rewOmHhuF0FKcjno6MXtC4eocFZW3Mzp8tdDsfuR9q37FaK/eelJCmQfzY&#10;IQ17uAxbHgIT5Lyev57NSR2CQvnVIs/nET0bYSKc8xjeSduxeCk5Bg+qacPGGkNrtX4sAfsPGMbE&#10;p4SYbOyt0pr8UGjD+pIvF/mCigFprNYQ6No5Yo2m4Qx0Q+IVwaem0WpVxeyYjANutGd7IP2Q7Crb&#10;3xMBzjRgoACxSt+Y2EIlx6fLBblHcSGEj7Ya3bPpk594jtCJ8m8lI40tYDumpNCIFEDpt6ZiYXC0&#10;JfDe9ueRaRN7lUnv53HENY2LibcHWw1pX1m0SEup7Fn3UazPbbo//zvXvwAAAP//AwBQSwMEFAAG&#10;AAgAAAAhAJCu94PhAAAACwEAAA8AAABkcnMvZG93bnJldi54bWxMj01PwzAMhu9I/IfISNxYsu5D&#10;W2k6IRAnuDCQpt2yxjQdjVOabC3/HnMaR9uvXj9PsRl9K87YxyaQhulEgUCqgm2o1vDx/ny3AhGT&#10;IWvaQKjhByNsyuurwuQ2DPSG522qBZdQzI0Gl1KXSxkrh97ESeiQ+PYZem8Sj30tbW8GLvetzJRa&#10;Sm8a4g/OdPjosPranryG3avaL8bQu+P+e+5emqd6d/SD1rc348M9iIRjuoThD5/RoWSmQziRjaLV&#10;kKkVuyQNy0U2BcGJ2VyxzIE369kaZFnI/w7lLwAAAP//AwBQSwECLQAUAAYACAAAACEAtoM4kv4A&#10;AADhAQAAEwAAAAAAAAAAAAAAAAAAAAAAW0NvbnRlbnRfVHlwZXNdLnhtbFBLAQItABQABgAIAAAA&#10;IQA4/SH/1gAAAJQBAAALAAAAAAAAAAAAAAAAAC8BAABfcmVscy8ucmVsc1BLAQItABQABgAIAAAA&#10;IQC77XAOEwIAAOUDAAAOAAAAAAAAAAAAAAAAAC4CAABkcnMvZTJvRG9jLnhtbFBLAQItABQABgAI&#10;AAAAIQCQrveD4QAAAAsBAAAPAAAAAAAAAAAAAAAAAG0EAABkcnMvZG93bnJldi54bWxQSwUGAAAA&#10;AAQABADzAAAAewU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71552" behindDoc="0" locked="0" layoutInCell="1" allowOverlap="1" wp14:anchorId="5D2C42E3" wp14:editId="060ED576">
                <wp:simplePos x="0" y="0"/>
                <wp:positionH relativeFrom="column">
                  <wp:posOffset>145234</wp:posOffset>
                </wp:positionH>
                <wp:positionV relativeFrom="paragraph">
                  <wp:posOffset>4465271</wp:posOffset>
                </wp:positionV>
                <wp:extent cx="1662372" cy="593667"/>
                <wp:effectExtent l="0" t="0" r="14605" b="1651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372" cy="593667"/>
                        </a:xfrm>
                        <a:prstGeom prst="rect">
                          <a:avLst/>
                        </a:prstGeom>
                        <a:solidFill>
                          <a:srgbClr val="FFFFFF"/>
                        </a:solidFill>
                        <a:ln w="9525">
                          <a:solidFill>
                            <a:srgbClr val="000000"/>
                          </a:solidFill>
                          <a:miter lim="800000"/>
                          <a:headEnd/>
                          <a:tailEnd/>
                        </a:ln>
                      </wps:spPr>
                      <wps:txbx>
                        <w:txbxContent>
                          <w:p w14:paraId="544B023C" w14:textId="77777777" w:rsidR="001D7FAD" w:rsidRPr="00AD6D34" w:rsidRDefault="001D7FAD" w:rsidP="001D7FAD">
                            <w:pPr>
                              <w:rPr>
                                <w:lang w:val="tr-TR"/>
                              </w:rPr>
                            </w:pPr>
                            <w:r>
                              <w:rPr>
                                <w:lang w:val="tr-TR"/>
                              </w:rPr>
                              <w:t>Ramucirumab ± paclitaxel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1.45pt;margin-top:351.6pt;width:130.9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2KQIAAEsEAAAOAAAAZHJzL2Uyb0RvYy54bWysVNuO0zAQfUfiHyy/07TZXrZR09XSpQix&#10;C0gLH+A4TmNhe4LtNOl+PWMnW8pFPCDyYHk64zMz58x0c9NrRY7COgkmp7PJlBJhOJTSHHL65fP+&#10;1TUlzjNTMgVG5PQkHL3Zvnyx6ZpMpFCDKoUlCGJc1jU5rb1vsiRxvBaauQk0wqCzAquZR9MektKy&#10;DtG1StLpdJl0YMvGAhfO4a93g5NuI35VCe4/VpUTnqicYm0+njaeRTiT7YZlB8uaWvKxDPYPVWgm&#10;DSY9Q90xz0hr5W9QWnILDio/4aATqCrJRewBu5lNf+nmsWaNiL0gOa450+T+Hyz/cPxkiSxzmi4o&#10;MUyjRg/CS0Pet751LUkDRV3jMox8bDDW96+hR6lju665B/7VEQO7mpmDuLUWulqwEkuchZfJxdMB&#10;xwWQonuAElOx1kME6iurA3/ICEF0lOp0lkf0nvCQcrlMr1YpJRx9i/XVcrmKKVj2/Lqxzr8VoEm4&#10;5NSi/BGdHe+dD9Ww7DkkJHOgZLmXSkXDHoqdsuTIcFT28RvRfwpThnQ5XS+Qrr9DTOP3JwgtPc68&#10;kjqn1+cglgXa3pgyTqRnUg13LFmZkcdA3UCi74t+1KWA8oSMWhhmG3cRLzXYJ0o6nOucum8ts4IS&#10;9c6gKuvZfB4WIRrzxSpFw156iksPMxyhcsq9pWQwdj6uT2jewC3qV8lIbRB6qGWsFic2Mj5uV1iJ&#10;SztG/fgP2H4HAAD//wMAUEsDBBQABgAIAAAAIQBAlXyT3QAAAAoBAAAPAAAAZHJzL2Rvd25yZXYu&#10;eG1sTI/BTgMhEIbvJr4DGRNvFkTTbddlm02Nx5pYjWcKdHcVBgJ0u769eLLHmfnyz/c3m9lZMpmY&#10;Ro8C7hcMiEHl9Yi9gI/3l7sVkJQlamk9GgE/JsGmvb5qZK39Gd/MtM89KSGYailgyDnUlCY1GCfT&#10;wgeD5Xb00clcxthTHeW5hDtLOWNL6uSI5cMgg9kORn3vT07Arttt2WucXBc+j19WBqWeQxLi9mbu&#10;noBkM+d/GP70izq0xengT6gTsQI4XxdSQMUeOJAC8NVjBeRQNutlBbRt6GWF9hcAAP//AwBQSwEC&#10;LQAUAAYACAAAACEAtoM4kv4AAADhAQAAEwAAAAAAAAAAAAAAAAAAAAAAW0NvbnRlbnRfVHlwZXNd&#10;LnhtbFBLAQItABQABgAIAAAAIQA4/SH/1gAAAJQBAAALAAAAAAAAAAAAAAAAAC8BAABfcmVscy8u&#10;cmVsc1BLAQItABQABgAIAAAAIQDg1+H2KQIAAEsEAAAOAAAAAAAAAAAAAAAAAC4CAABkcnMvZTJv&#10;RG9jLnhtbFBLAQItABQABgAIAAAAIQBAlXyT3QAAAAoBAAAPAAAAAAAAAAAAAAAAAIMEAABkcnMv&#10;ZG93bnJldi54bWxQSwUGAAAAAAQABADzAAAAjQUAAAAA&#10;">
                <v:textbox>
                  <w:txbxContent>
                    <w:p w14:paraId="544B023C" w14:textId="77777777" w:rsidR="001D7FAD" w:rsidRPr="00AD6D34" w:rsidRDefault="001D7FAD" w:rsidP="001D7FAD">
                      <w:pPr>
                        <w:rPr>
                          <w:lang w:val="tr-TR"/>
                        </w:rPr>
                      </w:pPr>
                      <w:r>
                        <w:rPr>
                          <w:lang w:val="tr-TR"/>
                        </w:rPr>
                        <w:t>Ramucirumab ± paclitaxel</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72576" behindDoc="0" locked="0" layoutInCell="1" allowOverlap="1" wp14:anchorId="021FBEED" wp14:editId="16EC4046">
                <wp:simplePos x="0" y="0"/>
                <wp:positionH relativeFrom="column">
                  <wp:posOffset>2543926</wp:posOffset>
                </wp:positionH>
                <wp:positionV relativeFrom="paragraph">
                  <wp:posOffset>4465196</wp:posOffset>
                </wp:positionV>
                <wp:extent cx="2054432" cy="593412"/>
                <wp:effectExtent l="0" t="0" r="22225" b="16510"/>
                <wp:wrapNone/>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432" cy="593412"/>
                        </a:xfrm>
                        <a:prstGeom prst="rect">
                          <a:avLst/>
                        </a:prstGeom>
                        <a:solidFill>
                          <a:srgbClr val="FFFFFF"/>
                        </a:solidFill>
                        <a:ln w="9525">
                          <a:solidFill>
                            <a:srgbClr val="000000"/>
                          </a:solidFill>
                          <a:miter lim="800000"/>
                          <a:headEnd/>
                          <a:tailEnd/>
                        </a:ln>
                      </wps:spPr>
                      <wps:txbx>
                        <w:txbxContent>
                          <w:p w14:paraId="5CA19C6D" w14:textId="77777777" w:rsidR="001D7FAD" w:rsidRPr="00AD6D34" w:rsidRDefault="001D7FAD" w:rsidP="001D7FAD">
                            <w:pPr>
                              <w:rPr>
                                <w:lang w:val="tr-TR"/>
                              </w:rPr>
                            </w:pPr>
                            <w:r>
                              <w:rPr>
                                <w:lang w:val="tr-TR"/>
                              </w:rPr>
                              <w:t>2nd line chemotherapy clinical trials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0.3pt;margin-top:351.6pt;width:161.75pt;height: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qmKwIAAFAEAAAOAAAAZHJzL2Uyb0RvYy54bWysVFFv0zAQfkfiP1h+p0mzlK1R02l0FCE2&#10;QBr8AMdxGgvbF2ynSffrOTtdVw14QeTB8vnOn7/77i6r61ErshfWSTAlnc9SSoThUEuzK+n3b9s3&#10;V5Q4z0zNFBhR0oNw9Hr9+tVq6AqRQQuqFpYgiHHF0JW09b4rksTxVmjmZtAJg84GrGYeTbtLassG&#10;RNcqydL0bTKArTsLXDiHp7eTk64jftMI7r80jROeqJIiNx9XG9cqrMl6xYqdZV0r+ZEG+wcWmkmD&#10;j56gbplnpLfyNygtuQUHjZ9x0Ak0jeQi5oDZzNMX2Ty0rBMxFxTHdSeZ3P+D5Z/3Xy2RdUmzS0oM&#10;01ije+GlIZ9637ueZEGioXMFRj50GOvHdzBiqWO6rrsD/sMRA5uWmZ24sRaGVrAaKc7DzeTs6oTj&#10;Akg13EONT7HeQwQaG6uDfqgIQXQs1eFUHjF6wvEwSxd5fpFRwtG3WF7k80guYcXT7c46/0GAJmFT&#10;Uovlj+hsf+d8YMOKp5DwmAMl661UKhp2V22UJXuGrbKNX0zgRZgyZCjpcpEtJgH+CpHG708QWnrs&#10;eSV1Sa9OQawIsr03dexIz6Sa9khZmaOOQbpJRD9WY6xaFDloXEF9QGEtTC2OI4mbFuwjJQO2d0nd&#10;z55ZQYn6aLA4y3meh3mIRr64zNCw557q3MMMR6iSekqm7cbHGQq6GbjBIjYy6vvM5EgZ2zbKfhyx&#10;MBfndox6/hGsfwEAAP//AwBQSwMEFAAGAAgAAAAhAKAy4TrgAAAACwEAAA8AAABkcnMvZG93bnJl&#10;di54bWxMj8FOwzAMhu9IvENkJC6IpeuqditNJ4QEghsMBNes8dqKxilJ1pW3x5zgZsu/Pn9/tZ3t&#10;ICb0oXekYLlIQCA1zvTUKnh7vb9egwhRk9GDI1TwjQG29flZpUvjTvSC0y62giEUSq2gi3EspQxN&#10;h1aHhRuR+HZw3urIq2+l8frEcDvINElyaXVP/KHTI9512HzujlbBOnucPsLT6vm9yQ/DJl4V08OX&#10;V+ryYr69ARFxjn9h+NVndajZae+OZIIYFGRM56iCIlmlIDhRpNkSxJ6HTV6ArCv5v0P9AwAA//8D&#10;AFBLAQItABQABgAIAAAAIQC2gziS/gAAAOEBAAATAAAAAAAAAAAAAAAAAAAAAABbQ29udGVudF9U&#10;eXBlc10ueG1sUEsBAi0AFAAGAAgAAAAhADj9If/WAAAAlAEAAAsAAAAAAAAAAAAAAAAALwEAAF9y&#10;ZWxzLy5yZWxzUEsBAi0AFAAGAAgAAAAhAHTw+qYrAgAAUAQAAA4AAAAAAAAAAAAAAAAALgIAAGRy&#10;cy9lMm9Eb2MueG1sUEsBAi0AFAAGAAgAAAAhAKAy4TrgAAAACwEAAA8AAAAAAAAAAAAAAAAAhQQA&#10;AGRycy9kb3ducmV2LnhtbFBLBQYAAAAABAAEAPMAAACSBQAAAAA=&#10;">
                <v:textbox>
                  <w:txbxContent>
                    <w:p w14:paraId="5CA19C6D" w14:textId="77777777" w:rsidR="001D7FAD" w:rsidRPr="00AD6D34" w:rsidRDefault="001D7FAD" w:rsidP="001D7FAD">
                      <w:pPr>
                        <w:rPr>
                          <w:lang w:val="tr-TR"/>
                        </w:rPr>
                      </w:pPr>
                      <w:r>
                        <w:rPr>
                          <w:lang w:val="tr-TR"/>
                        </w:rPr>
                        <w:t>2nd line chemotherapy clinical trials</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70528" behindDoc="0" locked="0" layoutInCell="1" allowOverlap="1" wp14:anchorId="006A7D6D" wp14:editId="105A675D">
                <wp:simplePos x="0" y="0"/>
                <wp:positionH relativeFrom="column">
                  <wp:posOffset>2734054</wp:posOffset>
                </wp:positionH>
                <wp:positionV relativeFrom="paragraph">
                  <wp:posOffset>3384616</wp:posOffset>
                </wp:positionV>
                <wp:extent cx="569571" cy="260985"/>
                <wp:effectExtent l="38100" t="0" r="21590" b="62865"/>
                <wp:wrapNone/>
                <wp:docPr id="24" name="Düz Ok Bağlayıcısı 24"/>
                <wp:cNvGraphicFramePr/>
                <a:graphic xmlns:a="http://schemas.openxmlformats.org/drawingml/2006/main">
                  <a:graphicData uri="http://schemas.microsoft.com/office/word/2010/wordprocessingShape">
                    <wps:wsp>
                      <wps:cNvCnPr/>
                      <wps:spPr>
                        <a:xfrm flipH="1">
                          <a:off x="0" y="0"/>
                          <a:ext cx="569571"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24" o:spid="_x0000_s1026" type="#_x0000_t32" style="position:absolute;left:0;text-align:left;margin-left:215.3pt;margin-top:266.5pt;width:44.85pt;height:20.5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tWEwIAAOUDAAAOAAAAZHJzL2Uyb0RvYy54bWysU8GO0zAQvSPxD5bvNGlFyjZquhItCwdg&#10;K7F8wKzjJBaObXlM0/AzfMPeudEPY+x0qwVuiBwsz4znzbyZl/X1sdfsID0qayo+n+WcSSNsrUxb&#10;8c93Ny+uOMMApgZtjaz4KJFfb54/Ww+ulAvbWV1LzwjEYDm4inchuDLLUHSyB5xZJw0FG+t7CGT6&#10;Nqs9DITe62yR58tssL523gqJSN7dFOSbhN80UoTbpkEZmK449RbS6dN5H89ss4ay9eA6Jc5twD90&#10;0YMyVPQCtYMA7KtXf0H1SniLtgkzYfvMNo0SMnEgNvP8DzafOnAycaHhoLuMCf8frPh42Hum6oov&#10;XnJmoKcd7X7++MZuv7DXcPquYTw9iNMDnh4YvaBxDQ5LytqavT9b6PY+cj82vmeNVu4dKSFNg/ix&#10;Yxr2eBm2PAYmyFksV8WrOWeCQotlvroqIno2wUQ45zG8lbZn8VJxDB5U24WtNYbWav1UAg7vMUyJ&#10;jwkx2dgbpTX5odSGDRVfFYuCigFprNEQ6No7Yo2m5Qx0S+IVwaem0WpVx+yYjCNutWcHIP2Q7Go7&#10;3BEBzjRgoACxSt+U2EEtp6ergtyTuBDCB1tP7nn+6CeeE3Si/FvJSGMH2E0pKTQhBVD6jalZGB1t&#10;Cby3w3lk2sReZdL7eRxxTdNi4u3e1mPaVxYt0lIqe9Z9FOtTm+5P/87NLwAAAP//AwBQSwMEFAAG&#10;AAgAAAAhAKDVS4/gAAAACwEAAA8AAABkcnMvZG93bnJldi54bWxMj8FOwzAMhu9IvENkJG4s2dqO&#10;qWs6IRAnuDCQpt2yJjQdjVOSbC1vjzmNmy1/+v391WZyPTubEDuPEuYzAcxg43WHrYSP9+e7FbCY&#10;FGrVezQSfkyETX19ValS+xHfzHmbWkYhGEslwaY0lJzHxhqn4swPBun26YNTidbQch3USOGu5wsh&#10;ltypDumDVYN5tKb52p6chN2r2BeTD/a4/87tS/fU7o5ulPL2ZnpYA0tmShcY/vRJHWpyOvgT6sh6&#10;CXkmloRKKLKMShFRLEQG7EDDfT4HXlf8f4f6FwAA//8DAFBLAQItABQABgAIAAAAIQC2gziS/gAA&#10;AOEBAAATAAAAAAAAAAAAAAAAAAAAAABbQ29udGVudF9UeXBlc10ueG1sUEsBAi0AFAAGAAgAAAAh&#10;ADj9If/WAAAAlAEAAAsAAAAAAAAAAAAAAAAALwEAAF9yZWxzLy5yZWxzUEsBAi0AFAAGAAgAAAAh&#10;AHFR21YTAgAA5QMAAA4AAAAAAAAAAAAAAAAALgIAAGRycy9lMm9Eb2MueG1sUEsBAi0AFAAGAAgA&#10;AAAhAKDVS4/gAAAACwEAAA8AAAAAAAAAAAAAAAAAbQQAAGRycy9kb3ducmV2LnhtbFBLBQYAAAAA&#10;BAAEAPMAAAB6BQ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9504" behindDoc="0" locked="0" layoutInCell="1" allowOverlap="1" wp14:anchorId="773C0711" wp14:editId="54E809ED">
                <wp:simplePos x="0" y="0"/>
                <wp:positionH relativeFrom="column">
                  <wp:posOffset>1107135</wp:posOffset>
                </wp:positionH>
                <wp:positionV relativeFrom="paragraph">
                  <wp:posOffset>3384616</wp:posOffset>
                </wp:positionV>
                <wp:extent cx="700471" cy="261257"/>
                <wp:effectExtent l="0" t="0" r="80645" b="81915"/>
                <wp:wrapNone/>
                <wp:docPr id="23" name="Düz Ok Bağlayıcısı 23"/>
                <wp:cNvGraphicFramePr/>
                <a:graphic xmlns:a="http://schemas.openxmlformats.org/drawingml/2006/main">
                  <a:graphicData uri="http://schemas.microsoft.com/office/word/2010/wordprocessingShape">
                    <wps:wsp>
                      <wps:cNvCnPr/>
                      <wps:spPr>
                        <a:xfrm>
                          <a:off x="0" y="0"/>
                          <a:ext cx="700471" cy="26125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23" o:spid="_x0000_s1026" type="#_x0000_t32" style="position:absolute;left:0;text-align:left;margin-left:87.2pt;margin-top:266.5pt;width:55.1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MDAIAANsDAAAOAAAAZHJzL2Uyb0RvYy54bWysU82O0zAQviPxDpbvND/QXTZquhItywXY&#10;SiwPMOs4iYVjWx7TtLwMz9A7t+2DMXa6ZYEbIgfHM5P5Zr6ZL4vr3aDZVnpU1tS8mOWcSSNso0xX&#10;8893Ny9ec4YBTAPaGlnzvUR+vXz+bDG6Spa2t7qRnhGIwWp0Ne9DcFWWoejlADizThoKttYPEMj0&#10;XdZ4GAl90FmZ5xfZaH3jvBUSkbzrKciXCb9tpQi3bYsyMF1z6i2k06fzPp7ZcgFV58H1SpzagH/o&#10;YgBlqOgZag0B2Fev/oIalPAWbRtmwg6ZbVslZOJAbIr8DzafenAycaHhoDuPCf8frPi43XimmpqX&#10;LzkzMNCO1g8/vrHbL+wNHL9r2B8P4njA44HRFzSu0WFFWSuz8ScL3cZH7rvWD/FNrNgujXh/HrHc&#10;BSbIeZnnry4LzgSFyouinF9GzOxXsvMY3kk7sHipOQYPquvDyhpDy7S+SGOG7XsMU+JjQqxs7I3S&#10;mvxQacPGml/NyzkVA1JWqyHQdXDEFU3HGeiOJCuCT4hotWpidkzGPa60Z1sg1ZDYGjveEQHONGCg&#10;ALFKz5TYQyOnT6/m5J4khRA+2GZyF/mjn3hO0InybyUjjTVgP6Wk0IQUQOm3pmFh72g34L0dTyPT&#10;JvYqk8pP44jLmdYRb/e22actZdEiBaWyJ7VHiT616f70n1z+BAAA//8DAFBLAwQUAAYACAAAACEA&#10;OtDrmOAAAAALAQAADwAAAGRycy9kb3ducmV2LnhtbEyPwU7DMBBE70j8g7VI3KjT1CVViFMhpB4i&#10;FSEKH+DGJomI12m8TdO/ZznBcWafZmeK7ex7MbkxdgE1LBcJCId1sB02Gj4/dg8bEJEMWtMHdBqu&#10;LsK2vL0pTG7DBd/ddKBGcAjG3GhoiYZcyli3zpu4CINDvn2F0RtiOTbSjubC4b6XaZI8Sm865A+t&#10;GdxL6+rvw9lrSKsTXXf7iqY3Wr+efLpX1VBrfX83Pz+BIDfTHwy/9bk6lNzpGM5oo+hZZ0oxqmG9&#10;WvEoJtKNykAc2cnUEmRZyP8byh8AAAD//wMAUEsBAi0AFAAGAAgAAAAhALaDOJL+AAAA4QEAABMA&#10;AAAAAAAAAAAAAAAAAAAAAFtDb250ZW50X1R5cGVzXS54bWxQSwECLQAUAAYACAAAACEAOP0h/9YA&#10;AACUAQAACwAAAAAAAAAAAAAAAAAvAQAAX3JlbHMvLnJlbHNQSwECLQAUAAYACAAAACEAyJBXzAwC&#10;AADbAwAADgAAAAAAAAAAAAAAAAAuAgAAZHJzL2Uyb0RvYy54bWxQSwECLQAUAAYACAAAACEAOtDr&#10;mOAAAAALAQAADwAAAAAAAAAAAAAAAABmBAAAZHJzL2Rvd25yZXYueG1sUEsFBgAAAAAEAAQA8wAA&#10;AHMFA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8480" behindDoc="0" locked="0" layoutInCell="1" allowOverlap="1" wp14:anchorId="64D1BD29" wp14:editId="5D52B598">
                <wp:simplePos x="0" y="0"/>
                <wp:positionH relativeFrom="column">
                  <wp:posOffset>1214013</wp:posOffset>
                </wp:positionH>
                <wp:positionV relativeFrom="paragraph">
                  <wp:posOffset>3717125</wp:posOffset>
                </wp:positionV>
                <wp:extent cx="2018665" cy="423545"/>
                <wp:effectExtent l="0" t="0" r="19685" b="1460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423545"/>
                        </a:xfrm>
                        <a:prstGeom prst="rect">
                          <a:avLst/>
                        </a:prstGeom>
                        <a:solidFill>
                          <a:srgbClr val="FFFFFF"/>
                        </a:solidFill>
                        <a:ln w="9525">
                          <a:solidFill>
                            <a:srgbClr val="000000"/>
                          </a:solidFill>
                          <a:miter lim="800000"/>
                          <a:headEnd/>
                          <a:tailEnd/>
                        </a:ln>
                      </wps:spPr>
                      <wps:txbx>
                        <w:txbxContent>
                          <w:p w14:paraId="3EFAD944" w14:textId="77777777" w:rsidR="001D7FAD" w:rsidRPr="00AD6D34" w:rsidRDefault="001D7FAD" w:rsidP="001D7FAD">
                            <w:pPr>
                              <w:jc w:val="center"/>
                              <w:rPr>
                                <w:lang w:val="tr-TR"/>
                              </w:rPr>
                            </w:pPr>
                            <w:r>
                              <w:rPr>
                                <w:lang w:val="tr-TR"/>
                              </w:rPr>
                              <w:t>Progressive disease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5.6pt;margin-top:292.7pt;width:158.9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pxxKwIAAFMEAAAOAAAAZHJzL2Uyb0RvYy54bWysVNuO0zAQfUfiHyy/06ShhTZqulq6FCF2&#10;AWnhAyaO01j4hu026X49Y6fbLbcXhB8sj2d8ZubMjFdXg5LkwJ0XRld0Oskp4ZqZRuhdRb9+2b5Y&#10;UOID6Aak0byiR+7p1fr5s1VvS16YzsiGO4Ig2pe9rWgXgi2zzLOOK/ATY7lGZWucgoCi22WNgx7R&#10;lcyKPH+V9cY11hnGvcfbm1FJ1wm/bTkLn9rW80BkRTG2kHaX9jru2XoF5c6B7QQ7hQH/EIUCodHp&#10;GeoGApC9E79BKcGc8aYNE2ZUZtpWMJ5ywGym+S/Z3HdgecoFyfH2TJP/f7Ds4+GzI6KpaFFQokFh&#10;je54EJp82Ie935MiUtRbX6LlvUXbMLwxA5Y6pevtrWHfPNFm04He8WvnTN9xaDDEaXyZXTwdcXwE&#10;qfs706Ar2AeTgIbWqcgfMkIQHUt1PJeHD4EwvESGFot8TglD3XSWv1wu5skHlI/PrfPhHTeKxENF&#10;HdY/wcPh1ocYDpSPJtGbN1I0WyFlEtyu3khHDoC9sk3rhP6TmdSkr+hyXsxHBv4Kkaf1JwglAja9&#10;FKqii7MRlJG3t7pJLRlAyPGMIUt9IjJyN7IYhnoYyxYdRJJr0xyRWWfGHseZxENn3AMlPfZ3Rf33&#10;PThOiXyvsTrL6WwWByIJs/nrAgV3qakvNaAZQlWUBUfJKGxCGqPEnL3GOm5FYvgpllPQ2LmJ+NOU&#10;xdG4lJPV01+w/gEAAP//AwBQSwMEFAAGAAgAAAAhAEOMX0DfAAAACwEAAA8AAABkcnMvZG93bnJl&#10;di54bWxMj0FLxDAQhe+C/yGM4M1NujRLW5susqDgSdwVwVu2iW21mZQm243/3vHkHh/z8d439Ta5&#10;kS12DoNHBdlKALPYejNgp+Dt8HhXAAtRo9GjR6vgxwbYNtdXta6MP+OrXfaxY1SCodIK+hinivPQ&#10;9tbpsPKTRbp9+tnpSHHuuJn1mcrdyNdCbLjTA9JCrye76237vT85BbE8fD21cx7kkvTuOb28f2Du&#10;lLq9SQ/3wKJN8R+GP31Sh4acjv6EJrCRcpmtCVUgC5kDI0KKMgN2VFCIjQTe1Pzyh+YXAAD//wMA&#10;UEsBAi0AFAAGAAgAAAAhALaDOJL+AAAA4QEAABMAAAAAAAAAAAAAAAAAAAAAAFtDb250ZW50X1R5&#10;cGVzXS54bWxQSwECLQAUAAYACAAAACEAOP0h/9YAAACUAQAACwAAAAAAAAAAAAAAAAAvAQAAX3Jl&#10;bHMvLnJlbHNQSwECLQAUAAYACAAAACEAYyqccSsCAABTBAAADgAAAAAAAAAAAAAAAAAuAgAAZHJz&#10;L2Uyb0RvYy54bWxQSwECLQAUAAYACAAAACEAQ4xfQN8AAAALAQAADwAAAAAAAAAAAAAAAACFBAAA&#10;ZHJzL2Rvd25yZXYueG1sUEsFBgAAAAAEAAQA8wAAAJEFAAAAAA==&#10;">
                <v:textbox style="mso-fit-shape-to-text:t">
                  <w:txbxContent>
                    <w:p w14:paraId="3EFAD944" w14:textId="77777777" w:rsidR="001D7FAD" w:rsidRPr="00AD6D34" w:rsidRDefault="001D7FAD" w:rsidP="001D7FAD">
                      <w:pPr>
                        <w:jc w:val="center"/>
                        <w:rPr>
                          <w:lang w:val="tr-TR"/>
                        </w:rPr>
                      </w:pPr>
                      <w:r>
                        <w:rPr>
                          <w:lang w:val="tr-TR"/>
                        </w:rPr>
                        <w:t>Progressive disease</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1312" behindDoc="0" locked="0" layoutInCell="1" allowOverlap="1" wp14:anchorId="490D710B" wp14:editId="23B69142">
                <wp:simplePos x="0" y="0"/>
                <wp:positionH relativeFrom="column">
                  <wp:posOffset>227965</wp:posOffset>
                </wp:positionH>
                <wp:positionV relativeFrom="paragraph">
                  <wp:posOffset>2861945</wp:posOffset>
                </wp:positionV>
                <wp:extent cx="1579245" cy="518160"/>
                <wp:effectExtent l="0" t="0" r="20955" b="1524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518160"/>
                        </a:xfrm>
                        <a:prstGeom prst="rect">
                          <a:avLst/>
                        </a:prstGeom>
                        <a:solidFill>
                          <a:srgbClr val="FFFFFF"/>
                        </a:solidFill>
                        <a:ln w="9525">
                          <a:solidFill>
                            <a:srgbClr val="000000"/>
                          </a:solidFill>
                          <a:miter lim="800000"/>
                          <a:headEnd/>
                          <a:tailEnd/>
                        </a:ln>
                      </wps:spPr>
                      <wps:txbx>
                        <w:txbxContent>
                          <w:p w14:paraId="386DCD1C" w14:textId="77777777" w:rsidR="001D7FAD" w:rsidRDefault="001D7FAD" w:rsidP="001D7FAD">
                            <w:r>
                              <w:t>Trastuzumab + CF/CX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95pt;margin-top:225.35pt;width:124.35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SFLAIAAFEEAAAOAAAAZHJzL2Uyb0RvYy54bWysVMGO0zAQvSPxD5bvNE1otm3UdLV0KULs&#10;AtLCBziO01g4HmO7TcrXM3baUi1wQfhgeTLj55n3ZrK6HTpFDsI6Cbqk6WRKidAcaql3Jf36Zftq&#10;QYnzTNdMgRYlPQpHb9cvX6x6U4gMWlC1sARBtCt6U9LWe1MkieOt6JibgBEanQ3Yjnk07S6pLesR&#10;vVNJNp3eJD3Y2ljgwjn8ej866TriN43g/lPTOOGJKinm5uNu416FPVmvWLGzzLSSn9Jg/5BFx6TG&#10;Ry9Q98wzsrfyN6hOcgsOGj/h0CXQNJKLWANWk06fVfPUMiNiLUiOMxea3P+D5R8Pny2RdUnnlGjW&#10;oUSPwktNPuz93u1JFhjqjSsw8MlgqB/ewIBKx2qdeQD+zRENm5bpnbizFvpWsBozTMPN5OrqiOMC&#10;SNU/Qo1Psb2HCDQ0tgv0ISEE0VGp40UdMXjCw5P5fJnNcko4+vJ0kd5E+RJWnG8b6/w7AR0Jh5Ja&#10;VD+is8OD8yEbVpxDwmMOlKy3Uqlo2F21UZYcGHbKNq5YwLMwpUlf0mWe5SMBf4WYxvUniE56bHkl&#10;u5IuLkGsCLS91XVsSM+kGs+YstInHgN1I4l+qIYo2uuzPBXURyTWwtjhOJF4aMH+oKTH7i6p+75n&#10;VlCi3msUZ5nOZmEcojHL5xka9tpTXXuY5ghVUu4tJaOx8XGIAnMa7lDGRkaGg95jLqeksW8j8acZ&#10;C4NxbceoX3+C9U8AAAD//wMAUEsDBBQABgAIAAAAIQDIR64E3gAAAAoBAAAPAAAAZHJzL2Rvd25y&#10;ZXYueG1sTI/BTsMwEETvSPyDtUjcqE3SlBLiVFERxyJREGfXdpOAvbZsNw1/jznR42qeZt42m9ka&#10;MukQR4cc7hcMiEbp1Ig9h4/3l7s1kJgEKmEcag4/OsKmvb5qRK3cGd/0tE89ySUYa8FhSMnXlEY5&#10;aCviwnmNOTu6YEXKZ+ipCuKcy62hBWMrasWIeWEQXm8HLb/3J8th1+227DVMtvOfxy8jvJTPPnJ+&#10;ezN3T0CSntM/DH/6WR3a7HRwJ1SRGA5l9ZhJDsuKPQDJQLFeroAcOFRlUQJtG3r5QvsLAAD//wMA&#10;UEsBAi0AFAAGAAgAAAAhALaDOJL+AAAA4QEAABMAAAAAAAAAAAAAAAAAAAAAAFtDb250ZW50X1R5&#10;cGVzXS54bWxQSwECLQAUAAYACAAAACEAOP0h/9YAAACUAQAACwAAAAAAAAAAAAAAAAAvAQAAX3Jl&#10;bHMvLnJlbHNQSwECLQAUAAYACAAAACEAxg40hSwCAABRBAAADgAAAAAAAAAAAAAAAAAuAgAAZHJz&#10;L2Uyb0RvYy54bWxQSwECLQAUAAYACAAAACEAyEeuBN4AAAAKAQAADwAAAAAAAAAAAAAAAACGBAAA&#10;ZHJzL2Rvd25yZXYueG1sUEsFBgAAAAAEAAQA8wAAAJEFAAAAAA==&#10;">
                <v:textbox>
                  <w:txbxContent>
                    <w:p w14:paraId="386DCD1C" w14:textId="77777777" w:rsidR="001D7FAD" w:rsidRDefault="001D7FAD" w:rsidP="001D7FAD">
                      <w:r>
                        <w:t>Trastuzumab + CF/CX</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7456" behindDoc="0" locked="0" layoutInCell="1" allowOverlap="1" wp14:anchorId="2DEF57C9" wp14:editId="52078672">
                <wp:simplePos x="0" y="0"/>
                <wp:positionH relativeFrom="column">
                  <wp:posOffset>3292195</wp:posOffset>
                </wp:positionH>
                <wp:positionV relativeFrom="paragraph">
                  <wp:posOffset>2470216</wp:posOffset>
                </wp:positionV>
                <wp:extent cx="11875" cy="391886"/>
                <wp:effectExtent l="76200" t="0" r="83820" b="65405"/>
                <wp:wrapNone/>
                <wp:docPr id="21" name="Düz Ok Bağlayıcısı 21"/>
                <wp:cNvGraphicFramePr/>
                <a:graphic xmlns:a="http://schemas.openxmlformats.org/drawingml/2006/main">
                  <a:graphicData uri="http://schemas.microsoft.com/office/word/2010/wordprocessingShape">
                    <wps:wsp>
                      <wps:cNvCnPr/>
                      <wps:spPr>
                        <a:xfrm>
                          <a:off x="0" y="0"/>
                          <a:ext cx="11875" cy="3918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21" o:spid="_x0000_s1026" type="#_x0000_t32" style="position:absolute;left:0;text-align:left;margin-left:259.25pt;margin-top:194.5pt;width:.95pt;height:3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mMCgIAANoDAAAOAAAAZHJzL2Uyb0RvYy54bWysU8GO0zAQvSPxD5bvNE1RlzZquhItywXY&#10;SiwfMGs7jYVjWx7TNPwM37B3bvTDGDvdssANkYPjmcm8mTfzsro+doYdVEDtbM3LyZQzZYWT2u5r&#10;/unu5sWCM4xgJRhnVc0Hhfx6/fzZqveVmrnWGakCIxCLVe9r3sboq6JA0aoOcOK8shRsXOggkhn2&#10;hQzQE3pnitl0elX0LkgfnFCI5N2OQb7O+E2jRLxtGlSRmZpTbzGfIZ/36SzWK6j2AXyrxbkN+Icu&#10;OtCWil6gthCBfQn6L6hOi+DQNXEiXFe4ptFCZQ7Eppz+weZjC15lLjQc9Jcx4f+DFR8Ou8C0rPms&#10;5MxCRzva/vj+ld1+Zq/h9M3AcHoQpwc8PTD6gsbVe6woa2N34Wyh34XE/diELr2JFTvmEQ+XEatj&#10;ZIKcZbl4NedMUOTlslwsrhJk8SvXB4xvletYutQcYwC9b+PGWUu7dKHMU4bDO4xj4mNCKmzdjTaG&#10;/FAZy/qaL+ezVAxIWI2BSNfOE1W0e87A7EmxIoaMiM5ombJTMg64MYEdgERDWpOuv6P+OTOAkQJE&#10;Kj9jYgtSjZ8u5+QeFYUQ3zs5usvpo594jtCZ8m8lE40tYDum5NCIFEGbN1ayOHhaDYTg+vPIjE29&#10;qizy8zjSbsZtpNu9k0NeUpEsElAuexZ7UuhTm+5Pf8n1TwAAAP//AwBQSwMEFAAGAAgAAAAhAMVk&#10;n0zhAAAACwEAAA8AAABkcnMvZG93bnJldi54bWxMj0FOwzAQRfdI3MEaJHbUboghDZlUCKmLSEUV&#10;pQdwY5NExHYaT9P09pgVLEfz9P/7xXq2PZvMGDrvEJYLAcy42uvONQiHz81DBiyQclr13hmEqwmw&#10;Lm9vCpVrf3EfZtpTw2KIC7lCaImGnPNQt8aqsPCDcfH35UerKJ5jw/WoLjHc9jwR4olb1bnY0KrB&#10;vLWm/t6fLUJSnei62VY07Ui+n2yyTauhRry/m19fgJGZ6Q+GX/2oDmV0Ovqz04H1CHKZyYgiPGar&#10;OCoSMhEpsCNCKsUz8LLg/zeUPwAAAP//AwBQSwECLQAUAAYACAAAACEAtoM4kv4AAADhAQAAEwAA&#10;AAAAAAAAAAAAAAAAAAAAW0NvbnRlbnRfVHlwZXNdLnhtbFBLAQItABQABgAIAAAAIQA4/SH/1gAA&#10;AJQBAAALAAAAAAAAAAAAAAAAAC8BAABfcmVscy8ucmVsc1BLAQItABQABgAIAAAAIQBAIZmMCgIA&#10;ANoDAAAOAAAAAAAAAAAAAAAAAC4CAABkcnMvZTJvRG9jLnhtbFBLAQItABQABgAIAAAAIQDFZJ9M&#10;4QAAAAsBAAAPAAAAAAAAAAAAAAAAAGQEAABkcnMvZG93bnJldi54bWxQSwUGAAAAAAQABADzAAAA&#10;cgU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59264" behindDoc="0" locked="0" layoutInCell="1" allowOverlap="1" wp14:anchorId="05BDA7BF" wp14:editId="57D9062E">
                <wp:simplePos x="0" y="0"/>
                <wp:positionH relativeFrom="column">
                  <wp:posOffset>1213543</wp:posOffset>
                </wp:positionH>
                <wp:positionV relativeFrom="paragraph">
                  <wp:posOffset>1033145</wp:posOffset>
                </wp:positionV>
                <wp:extent cx="1852551" cy="463138"/>
                <wp:effectExtent l="0" t="0" r="14605" b="1333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551" cy="463138"/>
                        </a:xfrm>
                        <a:prstGeom prst="rect">
                          <a:avLst/>
                        </a:prstGeom>
                        <a:solidFill>
                          <a:srgbClr val="FFFFFF"/>
                        </a:solidFill>
                        <a:ln w="9525">
                          <a:solidFill>
                            <a:srgbClr val="000000"/>
                          </a:solidFill>
                          <a:miter lim="800000"/>
                          <a:headEnd/>
                          <a:tailEnd/>
                        </a:ln>
                      </wps:spPr>
                      <wps:txbx>
                        <w:txbxContent>
                          <w:p w14:paraId="676288FB" w14:textId="77777777" w:rsidR="001D7FAD" w:rsidRDefault="001D7FAD" w:rsidP="001D7FAD">
                            <w:pPr>
                              <w:jc w:val="center"/>
                            </w:pPr>
                            <w:r>
                              <w:t>Newly diagnosed metastatic gastric cancer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5.55pt;margin-top:81.35pt;width:145.8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vSLAIAAFEEAAAOAAAAZHJzL2Uyb0RvYy54bWysVNtu2zAMfR+wfxD0vtjOpU2NOEWXLsOw&#10;dhvQ7QNkWY6FSaImKbG7rx8lp2l2exnmB0EMqcPDQzKr60ErchDOSzAVLSY5JcJwaKTZVfTL5+2r&#10;JSU+MNMwBUZU9FF4er1++WLV21JMoQPVCEcQxPiytxXtQrBllnneCc38BKww6GzBaRbQdLuscaxH&#10;dK2yaZ5fZD24xjrgwnv89XZ00nXCb1vBw8e29SIQVVHkFtLp0lnHM1uvWLlzzHaSH2mwf2ChmTSY&#10;9AR1ywIjeyd/g9KSO/DQhgkHnUHbSi5SDVhNkf9SzUPHrEi1oDjenmTy/w+Wfzh8ckQ2FZ3ll5QY&#10;prFJ9yJIQ97vw97vyTRq1FtfYuiDxeAwvIYBe53q9fYO+FdPDGw6ZnbixjnoO8Ea5FjEl9nZ0xHH&#10;R5C6v4cGU7F9gAQ0tE5HAVESgujYq8dTf8QQCI8pl4vpYlFQwtE3v5gVs2VKwcqn19b58FaAJvFS&#10;UYf9T+jscOdDZMPKp5CYzIOSzVYqlQy3qzfKkQPDWdmm74j+U5gypK/oFTIZBfgrRJ6+P0FoGXDo&#10;ldQVXZ6CWBlle2OaNJKBSTXekbIyRx2jdKOIYaiH1LZ5TBA1rqF5RGEdjDOOO4mXDtx3Snqc74r6&#10;b3vmBCXqncHmXBXzeVyIZMwXl1M03LmnPvcwwxGqooGS8boJaYmibgZusImtTPo+MzlSxrlNsh93&#10;LC7GuZ2inv8J1j8AAAD//wMAUEsDBBQABgAIAAAAIQAuHHRV4AAAAAsBAAAPAAAAZHJzL2Rvd25y&#10;ZXYueG1sTI/LTsMwEEX3SPyDNUhsUOskLWka4lQICUR30CLYuvE0ifAj2G4a/p5hBbu5mqP7qDaT&#10;0WxEH3pnBaTzBBjaxqnetgLe9o+zAliI0iqpnUUB3xhgU19eVLJU7mxfcdzFlpGJDaUU0MU4lJyH&#10;pkMjw9wNaOl3dN7ISNK3XHl5JnOjeZYkOTeyt5TQyQEfOmw+dycjoFg+jx9hu3h5b/KjXseb1fj0&#10;5YW4vpru74BFnOIfDL/1qTrU1OngTlYFpkmv05RQOvJsBYyIZZHRmIOAbHGbA68r/n9D/QMAAP//&#10;AwBQSwECLQAUAAYACAAAACEAtoM4kv4AAADhAQAAEwAAAAAAAAAAAAAAAAAAAAAAW0NvbnRlbnRf&#10;VHlwZXNdLnhtbFBLAQItABQABgAIAAAAIQA4/SH/1gAAAJQBAAALAAAAAAAAAAAAAAAAAC8BAABf&#10;cmVscy8ucmVsc1BLAQItABQABgAIAAAAIQDTJBvSLAIAAFEEAAAOAAAAAAAAAAAAAAAAAC4CAABk&#10;cnMvZTJvRG9jLnhtbFBLAQItABQABgAIAAAAIQAuHHRV4AAAAAsBAAAPAAAAAAAAAAAAAAAAAIYE&#10;AABkcnMvZG93bnJldi54bWxQSwUGAAAAAAQABADzAAAAkwUAAAAA&#10;">
                <v:textbox>
                  <w:txbxContent>
                    <w:p w14:paraId="676288FB" w14:textId="77777777" w:rsidR="001D7FAD" w:rsidRDefault="001D7FAD" w:rsidP="001D7FAD">
                      <w:pPr>
                        <w:jc w:val="center"/>
                      </w:pPr>
                      <w:r>
                        <w:t>Newly diagnosed metastatic gastric cancer</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3360" behindDoc="0" locked="0" layoutInCell="1" allowOverlap="1" wp14:anchorId="3BCEEA9A" wp14:editId="0C0AF243">
                <wp:simplePos x="0" y="0"/>
                <wp:positionH relativeFrom="column">
                  <wp:posOffset>2459990</wp:posOffset>
                </wp:positionH>
                <wp:positionV relativeFrom="paragraph">
                  <wp:posOffset>2852420</wp:posOffset>
                </wp:positionV>
                <wp:extent cx="2137410" cy="530225"/>
                <wp:effectExtent l="0" t="0" r="15240" b="2222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530225"/>
                        </a:xfrm>
                        <a:prstGeom prst="rect">
                          <a:avLst/>
                        </a:prstGeom>
                        <a:solidFill>
                          <a:srgbClr val="FFFFFF"/>
                        </a:solidFill>
                        <a:ln w="9525">
                          <a:solidFill>
                            <a:srgbClr val="000000"/>
                          </a:solidFill>
                          <a:miter lim="800000"/>
                          <a:headEnd/>
                          <a:tailEnd/>
                        </a:ln>
                      </wps:spPr>
                      <wps:txbx>
                        <w:txbxContent>
                          <w:p w14:paraId="4A2DEEE8" w14:textId="77777777" w:rsidR="001D7FAD" w:rsidRDefault="001D7FAD" w:rsidP="001D7FAD">
                            <w:r>
                              <w:t>Platinum + fluoropyrimidine-based doublet or triplet regimen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93.7pt;margin-top:224.6pt;width:168.3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FxKQIAAFEEAAAOAAAAZHJzL2Uyb0RvYy54bWysVNtu2zAMfR+wfxD0vvjSZG2NOEWXLsOw&#10;dhvQ7QNkWY6FSaImKbHbrx8lp2l2wR6G6UEQReqQPCS1vBq1InvhvART02KWUyIMh1aabU2/ftm8&#10;uqDEB2ZapsCImj4IT69WL18sB1uJEnpQrXAEQYyvBlvTPgRbZZnnvdDMz8AKg8oOnGYBRbfNWscG&#10;RNcqK/P8dTaAa60DLrzH25tJSVcJv+sED5+6zotAVE0xtpB2l/Ym7tlqyaqtY7aX/BAG+4coNJMG&#10;nR6hblhgZOfkb1BacgceujDjoDPoOslFygGzKfJfsrnvmRUpFyTH2yNN/v/B8o/7z47ItqaXlBim&#10;sUR3IkhDPuzCzu9IGRkarK/Q8N6iaRjfwIiVTtl6ewv8mycG1j0zW3HtHAy9YC1GWMSX2cnTCcdH&#10;kGa4gxZdsV2ABDR2Tkf6kBCC6Fiph2N1xBgIx8uyODufF6jiqFuc5WW5SC5Y9fTaOh/eCdAkHmrq&#10;sPoJne1vfYjRsOrJJDrzoGS7kUolwW2btXJkz7BTNmkd0H8yU4YMyNUCff8dIk/rTxBaBmx5JXVN&#10;L45GrIq0vTVtasjApJrOGLIyBx4jdROJYWzGVLTEQOS4gfYBiXUwdThOJB56cI+UDNjdNfXfd8wJ&#10;StR7g8W5LObzOA5JmC/OSxTcqaY51TDDEaqmPDhKJmEd0hBFDgxcYxk7mRh+juUQNPZtIv4wY3Ew&#10;TuVk9fwTrH4AAAD//wMAUEsDBBQABgAIAAAAIQB6w47N3wAAAAsBAAAPAAAAZHJzL2Rvd25yZXYu&#10;eG1sTI/BTsMwEETvSPyDtUjcqEMaSBviVFERxyJRUM9b200C9tqK3TT8PeYEx9U+zbypN7M1bNJj&#10;GBwJuF9kwDRJpwbqBHy8v9ytgIWIpNA40gK+dYBNc31VY6Xchd70tI8dSyEUKhTQx+grzoPstcWw&#10;cF5T+p3caDGmc+y4GvGSwq3heZY9cosDpYYevd72Wn7tz1bArt1ts9dxsq0/nD4NeimffRDi9mZu&#10;n4BFPcc/GH71kzo0yenozqQCMwKWq7JIqICiWOfAElHmRVp3FPCwzEvgTc3/b2h+AAAA//8DAFBL&#10;AQItABQABgAIAAAAIQC2gziS/gAAAOEBAAATAAAAAAAAAAAAAAAAAAAAAABbQ29udGVudF9UeXBl&#10;c10ueG1sUEsBAi0AFAAGAAgAAAAhADj9If/WAAAAlAEAAAsAAAAAAAAAAAAAAAAALwEAAF9yZWxz&#10;Ly5yZWxzUEsBAi0AFAAGAAgAAAAhACyNIXEpAgAAUQQAAA4AAAAAAAAAAAAAAAAALgIAAGRycy9l&#10;Mm9Eb2MueG1sUEsBAi0AFAAGAAgAAAAhAHrDjs3fAAAACwEAAA8AAAAAAAAAAAAAAAAAgwQAAGRy&#10;cy9kb3ducmV2LnhtbFBLBQYAAAAABAAEAPMAAACPBQAAAAA=&#10;">
                <v:textbox>
                  <w:txbxContent>
                    <w:p w14:paraId="4A2DEEE8" w14:textId="77777777" w:rsidR="001D7FAD" w:rsidRDefault="001D7FAD" w:rsidP="001D7FAD">
                      <w:r>
                        <w:t>Platinum + fluoropyrimidine-based doublet or triplet regimen</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4384" behindDoc="0" locked="0" layoutInCell="1" allowOverlap="1" wp14:anchorId="1AFC9F6D" wp14:editId="687CDD14">
                <wp:simplePos x="0" y="0"/>
                <wp:positionH relativeFrom="column">
                  <wp:posOffset>1106170</wp:posOffset>
                </wp:positionH>
                <wp:positionV relativeFrom="paragraph">
                  <wp:posOffset>2473960</wp:posOffset>
                </wp:positionV>
                <wp:extent cx="0" cy="383540"/>
                <wp:effectExtent l="95250" t="0" r="114300" b="54610"/>
                <wp:wrapNone/>
                <wp:docPr id="13" name="Düz Ok Bağlayıcısı 13"/>
                <wp:cNvGraphicFramePr/>
                <a:graphic xmlns:a="http://schemas.openxmlformats.org/drawingml/2006/main">
                  <a:graphicData uri="http://schemas.microsoft.com/office/word/2010/wordprocessingShape">
                    <wps:wsp>
                      <wps:cNvCnPr/>
                      <wps:spPr>
                        <a:xfrm>
                          <a:off x="0" y="0"/>
                          <a:ext cx="0" cy="383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13" o:spid="_x0000_s1026" type="#_x0000_t32" style="position:absolute;left:0;text-align:left;margin-left:87.1pt;margin-top:194.8pt;width:0;height:30.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MlBgIAANYDAAAOAAAAZHJzL2Uyb0RvYy54bWysU8GO0zAQvSPxD5bvNGlL0W7VdCValguw&#10;lVg+YNZ2EgvHtjymafgZvqF3bvTDGDvdssANkYPjmcm8mTfzsro5dIbtVUDtbMWnk5IzZYWT2jYV&#10;/3R/++KKM4xgJRhnVcUHhfxm/fzZqvdLNXOtM1IFRiAWl72veBujXxYFilZ1gBPnlaVg7UIHkczQ&#10;FDJAT+idKWZl+aroXZA+OKEQybsdg3yd8etaiXhX16giMxWn3mI+Qz4f0lmsV7BsAvhWi3Mb8A9d&#10;dKAtFb1AbSEC+xL0X1CdFsGhq+NEuK5wda2FyhyIzbT8g83HFrzKXGg46C9jwv8HKz7sd4FpSbub&#10;c2ahox1tf3z/yu4+s9dw+mZgOB3F6YinI6MvaFy9xyVlbewunC30u5C4H+rQpTexYoc84uEyYnWI&#10;TIxOQd751XzxMk+/+JXnA8a3ynUsXSqOMYBu2rhx1tIeXZjmCcP+HUaqTImPCamodbfamLxOY1lf&#10;8evFbMGZABJVbSDStfNEE23DGZiG1CpiyIjojJYpO+HggBsT2B5IMKQz6fp76p0zAxgpQITyMya2&#10;INX46fWC3KOaEOJ7J0f3tHz0U7sjdO78t5KJxhawHVNyaESKoM0bK1kcPK0FQnB9ChCUsalXlQV+&#10;Hkfay7iJdHtwcsgLKpJF4slpZ6EndT616f70d1z/BAAA//8DAFBLAwQUAAYACAAAACEAPVUo7N8A&#10;AAALAQAADwAAAGRycy9kb3ducmV2LnhtbEyPwU7DMAyG70i8Q2QkbiyhdGOUphNC2qHS0MTgAbLG&#10;tBWN0zVe1709GRc4/van35/z1eQ6MeIQWk8a7mcKBFLlbUu1hs+P9d0SRGBD1nSeUMMZA6yK66vc&#10;ZNaf6B3HHdcillDIjIaGuc+kDFWDzoSZ75Hi7ssPznCMQy3tYE6x3HUyUWohnWkpXmhMj68NVt+7&#10;o9OQlAc+rzclj1uevx1csknLvtL69mZ6eQbBOPEfDBf9qA5FdNr7I9kgupgf0ySiGh6WTwsQF+J3&#10;steQzpUCWeTy/w/FDwAAAP//AwBQSwECLQAUAAYACAAAACEAtoM4kv4AAADhAQAAEwAAAAAAAAAA&#10;AAAAAAAAAAAAW0NvbnRlbnRfVHlwZXNdLnhtbFBLAQItABQABgAIAAAAIQA4/SH/1gAAAJQBAAAL&#10;AAAAAAAAAAAAAAAAAC8BAABfcmVscy8ucmVsc1BLAQItABQABgAIAAAAIQC3VfMlBgIAANYDAAAO&#10;AAAAAAAAAAAAAAAAAC4CAABkcnMvZTJvRG9jLnhtbFBLAQItABQABgAIAAAAIQA9VSjs3wAAAAsB&#10;AAAPAAAAAAAAAAAAAAAAAGAEAABkcnMvZG93bnJldi54bWxQSwUGAAAAAAQABADzAAAAbAU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6432" behindDoc="0" locked="0" layoutInCell="1" allowOverlap="1" wp14:anchorId="193A4938" wp14:editId="6C17B3F8">
                <wp:simplePos x="0" y="0"/>
                <wp:positionH relativeFrom="column">
                  <wp:posOffset>2163973</wp:posOffset>
                </wp:positionH>
                <wp:positionV relativeFrom="paragraph">
                  <wp:posOffset>1496439</wp:posOffset>
                </wp:positionV>
                <wp:extent cx="985718" cy="474980"/>
                <wp:effectExtent l="0" t="0" r="81280" b="58420"/>
                <wp:wrapNone/>
                <wp:docPr id="19" name="Düz Ok Bağlayıcısı 19"/>
                <wp:cNvGraphicFramePr/>
                <a:graphic xmlns:a="http://schemas.openxmlformats.org/drawingml/2006/main">
                  <a:graphicData uri="http://schemas.microsoft.com/office/word/2010/wordprocessingShape">
                    <wps:wsp>
                      <wps:cNvCnPr/>
                      <wps:spPr>
                        <a:xfrm>
                          <a:off x="0" y="0"/>
                          <a:ext cx="985718" cy="474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19" o:spid="_x0000_s1026" type="#_x0000_t32" style="position:absolute;left:0;text-align:left;margin-left:170.4pt;margin-top:117.85pt;width:77.6pt;height:3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6DAIAANsDAAAOAAAAZHJzL2Uyb0RvYy54bWysU8GO0zAQvSPxD5bvNG21Zduq6Uq0LBdg&#10;K7F8wKztJBaObXlM0/AzfEPv3OiH7djplgVuiBwcz0zmzbyZl9XNoTVsrwJqZ0s+GY05U1Y4qW1d&#10;8s/3t6/mnGEEK8E4q0reK+Q365cvVp1fqqlrnJEqMAKxuOx8yZsY/bIoUDSqBRw5rywFKxdaiGSG&#10;upABOkJvTTEdj18XnQvSBycUInm3Q5CvM35VKRHvqgpVZKbk1FvMZ8jnQzqL9QqWdQDfaHFuA/6h&#10;ixa0paIXqC1EYF+D/guq1SI4dFUcCdcWrqq0UJkDsZmM/2DzqQGvMhcaDvrLmPD/wYqP+11gWtLu&#10;FpxZaGlH258/vrG7L+wNnL4b6E9HcTri6cjoCxpX53FJWRu7C2cL/S4k7ocqtOlNrNghj7i/jFgd&#10;IhPkXMxn1xPShKDQ1fXVYp5XUPxK9gHjO+Vali4lxxhA103cOGtpmS5M8phh/x4jlafEp4RU2bpb&#10;bUzeqbGso3Kz6YyKASmrMhDp2nriirbmDExNkhUxZER0RsuUnXCwx40JbA+kGhKbdN09EeDMAEYK&#10;EKv8DIkNSDV8upiRe5AUQvzg5OCejJ/81O4AnTv/rWSisQVshpQcGpAiaPPWShZ7T7uBEFyXAgRl&#10;bOpVZZWfx5GWM6wj3R6c7POWimSRgnLaWe1Jos9tuj//J9ePAAAA//8DAFBLAwQUAAYACAAAACEA&#10;td00p+AAAAALAQAADwAAAGRycy9kb3ducmV2LnhtbEyPQU7DMBBF90jcwRokdtRumhQIcSqE1EWk&#10;IkThAG5skoh4nMbTNL09wwqWo//15v1iM/teTG6MXUANy4UC4bAOtsNGw+fH9u4BRCSD1vQBnYaL&#10;i7Apr68Kk9twxnc37akRDMGYGw0t0ZBLGevWeRMXYXDI2VcYvSE+x0ba0ZwZ7nuZKLWW3nTIH1oz&#10;uJfW1d/7k9eQVEe6bHcVTW+UvR59skurodb69mZ+fgJBbqa/MvzqszqU7HQIJ7RR9BpWqWJ1Ytgq&#10;uwfBjfRxzesOHC1VBrIs5P8N5Q8AAAD//wMAUEsBAi0AFAAGAAgAAAAhALaDOJL+AAAA4QEAABMA&#10;AAAAAAAAAAAAAAAAAAAAAFtDb250ZW50X1R5cGVzXS54bWxQSwECLQAUAAYACAAAACEAOP0h/9YA&#10;AACUAQAACwAAAAAAAAAAAAAAAAAvAQAAX3JlbHMvLnJlbHNQSwECLQAUAAYACAAAACEA1SUf+gwC&#10;AADbAwAADgAAAAAAAAAAAAAAAAAuAgAAZHJzL2Uyb0RvYy54bWxQSwECLQAUAAYACAAAACEAtd00&#10;p+AAAAALAQAADwAAAAAAAAAAAAAAAABmBAAAZHJzL2Rvd25yZXYueG1sUEsFBgAAAAAEAAQA8wAA&#10;AHMFA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5408" behindDoc="0" locked="0" layoutInCell="1" allowOverlap="1" wp14:anchorId="64602DFF" wp14:editId="58D1880C">
                <wp:simplePos x="0" y="0"/>
                <wp:positionH relativeFrom="column">
                  <wp:posOffset>1214013</wp:posOffset>
                </wp:positionH>
                <wp:positionV relativeFrom="paragraph">
                  <wp:posOffset>1496217</wp:posOffset>
                </wp:positionV>
                <wp:extent cx="950026" cy="475235"/>
                <wp:effectExtent l="38100" t="0" r="21590" b="58420"/>
                <wp:wrapNone/>
                <wp:docPr id="18" name="Düz Ok Bağlayıcısı 18"/>
                <wp:cNvGraphicFramePr/>
                <a:graphic xmlns:a="http://schemas.openxmlformats.org/drawingml/2006/main">
                  <a:graphicData uri="http://schemas.microsoft.com/office/word/2010/wordprocessingShape">
                    <wps:wsp>
                      <wps:cNvCnPr/>
                      <wps:spPr>
                        <a:xfrm flipH="1">
                          <a:off x="0" y="0"/>
                          <a:ext cx="950026" cy="4752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Düz Ok Bağlayıcısı 18" o:spid="_x0000_s1026" type="#_x0000_t32" style="position:absolute;left:0;text-align:left;margin-left:95.6pt;margin-top:117.8pt;width:74.8pt;height:37.4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u5DwIAAOUDAAAOAAAAZHJzL2Uyb0RvYy54bWysU8GO0zAQvSPxD5bvNGmhC0RNV6Jl4QBs&#10;JZYPmLWdxMKxLY9pWn6Gb9j73uiHMXay1QI3RA6WZ8bzZt7My+ry0Bu2VwG1szWfz0rOlBVOatvW&#10;/MvN1bNXnGEEK8E4q2p+VMgv10+frAZfqYXrnJEqMAKxWA2+5l2MvioKFJ3qAWfOK0vBxoUeIpmh&#10;LWSAgdB7UyzK8qIYXJA+OKEQybsdg3yd8ZtGiXjdNKgiMzWn3mI+Qz5v01msV1C1AXynxdQG/EMX&#10;PWhLRc9QW4jAvgX9F1SvRXDomjgTri9c02ihMgdiMy//YPO5A68yFxoO+vOY8P/Bik/7XWBa0u5o&#10;UxZ62tH25/13dv2VvYHTDwPH05043eHpjtELGtfgsaKsjd2FyUK/C4n7oQk9a4z27wktT4P4sUMe&#10;9vE8bHWITJDz9bIsFxecCQq9eLlcPF8m9GKESXA+YHynXM/SpeYYA+i2ixtnLa3VhbEE7D9gHBMf&#10;ElKydVfaGPJDZSwbUrnFkooBaawxEOnae2KNtuUMTEviFTHkptEZLVN2SsYjbkxgeyD9kOykG26I&#10;AGcGMFKAWOVvTOxAqvFpIjeJCyF+dHJ0z8sHP/EcoTPl30omGlvAbkzJoVGmEbR5ayWLR09bghDc&#10;MI3M2NSrynqfxpHWNC4m3W6dPOZ9FckiLeWyk+6TWB/bdH/8d65/AQAA//8DAFBLAwQUAAYACAAA&#10;ACEAqPW00d8AAAALAQAADwAAAGRycy9kb3ducmV2LnhtbEyPPU/DMBCGdyT+g3VIbNROmlY0jVMh&#10;EBMsFKSqmxsfcUpsB9ttwr/nmMp2r+7R+1FtJtuzM4bYeSchmwlg6BqvO9dK+Hh/vrsHFpNyWvXe&#10;oYQfjLCpr68qVWo/ujc8b1PLyMTFUkkwKQ0l57ExaFWc+QEd/T59sCqRDC3XQY1kbnueC7HkVnWO&#10;Eowa8NFg87U9WQm7V7FfTD6Y4/67MC/dU7s72lHK25vpYQ0s4ZQuMPzVp+pQU6eDPzkdWU96leWE&#10;SsjniyUwIuaFoDEHOjJRAK8r/n9D/QsAAP//AwBQSwECLQAUAAYACAAAACEAtoM4kv4AAADhAQAA&#10;EwAAAAAAAAAAAAAAAAAAAAAAW0NvbnRlbnRfVHlwZXNdLnhtbFBLAQItABQABgAIAAAAIQA4/SH/&#10;1gAAAJQBAAALAAAAAAAAAAAAAAAAAC8BAABfcmVscy8ucmVsc1BLAQItABQABgAIAAAAIQA4xNu5&#10;DwIAAOUDAAAOAAAAAAAAAAAAAAAAAC4CAABkcnMvZTJvRG9jLnhtbFBLAQItABQABgAIAAAAIQCo&#10;9bTR3wAAAAsBAAAPAAAAAAAAAAAAAAAAAGkEAABkcnMvZG93bnJldi54bWxQSwUGAAAAAAQABADz&#10;AAAAdQUAAAAA&#10;">
                <v:stroke endarrow="open"/>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2336" behindDoc="0" locked="0" layoutInCell="1" allowOverlap="1" wp14:anchorId="795D0A39" wp14:editId="015E330F">
                <wp:simplePos x="0" y="0"/>
                <wp:positionH relativeFrom="column">
                  <wp:posOffset>2732858</wp:posOffset>
                </wp:positionH>
                <wp:positionV relativeFrom="paragraph">
                  <wp:posOffset>2048667</wp:posOffset>
                </wp:positionV>
                <wp:extent cx="1115695" cy="423545"/>
                <wp:effectExtent l="0" t="0" r="27305" b="1460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23545"/>
                        </a:xfrm>
                        <a:prstGeom prst="rect">
                          <a:avLst/>
                        </a:prstGeom>
                        <a:solidFill>
                          <a:srgbClr val="FFFFFF"/>
                        </a:solidFill>
                        <a:ln w="9525">
                          <a:solidFill>
                            <a:srgbClr val="000000"/>
                          </a:solidFill>
                          <a:miter lim="800000"/>
                          <a:headEnd/>
                          <a:tailEnd/>
                        </a:ln>
                      </wps:spPr>
                      <wps:txbx>
                        <w:txbxContent>
                          <w:p w14:paraId="5F331F6F" w14:textId="77777777" w:rsidR="001D7FAD" w:rsidRDefault="001D7FAD" w:rsidP="001D7FAD">
                            <w:r>
                              <w:t>HER2 negative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5.2pt;margin-top:161.3pt;width:87.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TYKwIAAFIEAAAOAAAAZHJzL2Uyb0RvYy54bWysVNuO0zAQfUfiHyy/0ySlKduo6WrpUoTY&#10;BaSFD3Acp7FwPMZ2mpSvZ+x0u+X2gsiD5emMz8ycM9P19dgpchDWSdAlzWYpJUJzqKXel/TL592L&#10;K0qcZ7pmCrQo6VE4er15/mw9mELMoQVVC0sQRLtiMCVtvTdFkjjeio65GRih0dmA7ZhH0+6T2rIB&#10;0TuVzNN0mQxga2OBC+fw19vJSTcRv2kE9x+bxglPVEmxNh9PG88qnMlmzYq9ZaaV/FQG+4cqOiY1&#10;Jj1D3TLPSG/lb1Cd5BYcNH7GoUugaSQXsQfsJkt/6eahZUbEXpAcZ840uf8Hyz8cPlki65KiUJp1&#10;KNG98FKT973vXU/mgaHBuAIDHwyG+vE1jKh07NaZO+BfHdGwbZneixtrYWgFq7HCLLxMLp5OOC6A&#10;VMM91JiK9R4i0NjYLtCHhBBER6WOZ3XE6AkPKbMsX65ySjj6skX6cnWVxxyseHxurPNvBXQkXEpq&#10;Uf4Izw53zodyWPEYErI5ULLeSaWiYffVVllyYDgqu/id0H8KU5oMJV3l83xi4K8Qafz+BNFJjzOv&#10;ZIekn4NYEXh7o+s4kZ5JNd2xZKVPRAbuJhb9WI1RtWVIEEiuoD4isxamEceVxEsL9jslA453Sd23&#10;nllBiXqnUZ1VtliEfYjGIn81R8NeeqpLD9McoUrKvaVkMrY+blFkztygjjsZGX6q5VQ0Dm4k/rRk&#10;YTMu7Rj19Few+QEAAP//AwBQSwMEFAAGAAgAAAAhAOv6Mo3hAAAACwEAAA8AAABkcnMvZG93bnJl&#10;di54bWxMj8FOwzAQRO9I/IO1SNyo3cQNEOJUqBJInBAtqtTbNjZJIF5HsZuav8ec4Liap5m31Tra&#10;gc1m8r0jBcuFAGaocbqnVsH77unmDpgPSBoHR0bBt/Gwri8vKiy1O9ObmbehZamEfIkKuhDGknPf&#10;dMaiX7jRUMo+3GQxpHNquZ7wnMrtwDMhCm6xp7TQ4Wg2nWm+tierINzvPp+bSfrVHHHzEl/3B5JW&#10;qeur+PgALJgY/mD41U/qUCenozuR9mxQIHMhE6ogz7ICWCIKUSyBHRWsZH4LvK74/x/qHwAAAP//&#10;AwBQSwECLQAUAAYACAAAACEAtoM4kv4AAADhAQAAEwAAAAAAAAAAAAAAAAAAAAAAW0NvbnRlbnRf&#10;VHlwZXNdLnhtbFBLAQItABQABgAIAAAAIQA4/SH/1gAAAJQBAAALAAAAAAAAAAAAAAAAAC8BAABf&#10;cmVscy8ucmVsc1BLAQItABQABgAIAAAAIQCjN0TYKwIAAFIEAAAOAAAAAAAAAAAAAAAAAC4CAABk&#10;cnMvZTJvRG9jLnhtbFBLAQItABQABgAIAAAAIQDr+jKN4QAAAAsBAAAPAAAAAAAAAAAAAAAAAIUE&#10;AABkcnMvZG93bnJldi54bWxQSwUGAAAAAAQABADzAAAAkwUAAAAA&#10;">
                <v:textbox style="mso-fit-shape-to-text:t">
                  <w:txbxContent>
                    <w:p w14:paraId="5F331F6F" w14:textId="77777777" w:rsidR="001D7FAD" w:rsidRDefault="001D7FAD" w:rsidP="001D7FAD">
                      <w:r>
                        <w:t>HER2 negative</w:t>
                      </w:r>
                    </w:p>
                  </w:txbxContent>
                </v:textbox>
              </v:shape>
            </w:pict>
          </mc:Fallback>
        </mc:AlternateContent>
      </w:r>
      <w:r w:rsidRPr="003E68FD">
        <w:rPr>
          <w:rFonts w:ascii="Book Antiqua" w:eastAsiaTheme="minorHAnsi" w:hAnsi="Book Antiqua"/>
          <w:noProof/>
          <w:sz w:val="24"/>
          <w:szCs w:val="24"/>
        </w:rPr>
        <mc:AlternateContent>
          <mc:Choice Requires="wps">
            <w:drawing>
              <wp:anchor distT="0" distB="0" distL="114300" distR="114300" simplePos="0" relativeHeight="251660288" behindDoc="0" locked="0" layoutInCell="1" allowOverlap="1" wp14:anchorId="15D96DCA" wp14:editId="51559FB9">
                <wp:simplePos x="0" y="0"/>
                <wp:positionH relativeFrom="column">
                  <wp:posOffset>489585</wp:posOffset>
                </wp:positionH>
                <wp:positionV relativeFrom="paragraph">
                  <wp:posOffset>2042160</wp:posOffset>
                </wp:positionV>
                <wp:extent cx="1187450" cy="423545"/>
                <wp:effectExtent l="0" t="0" r="12700" b="1460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23545"/>
                        </a:xfrm>
                        <a:prstGeom prst="rect">
                          <a:avLst/>
                        </a:prstGeom>
                        <a:solidFill>
                          <a:srgbClr val="FFFFFF"/>
                        </a:solidFill>
                        <a:ln w="9525">
                          <a:solidFill>
                            <a:srgbClr val="000000"/>
                          </a:solidFill>
                          <a:miter lim="800000"/>
                          <a:headEnd/>
                          <a:tailEnd/>
                        </a:ln>
                      </wps:spPr>
                      <wps:txbx>
                        <w:txbxContent>
                          <w:p w14:paraId="4749C768" w14:textId="77777777" w:rsidR="001D7FAD" w:rsidRDefault="001D7FAD" w:rsidP="001D7FAD">
                            <w:bookmarkStart w:id="206" w:name="_Hlk422224767"/>
                            <w:bookmarkStart w:id="207" w:name="_Hlk422224771"/>
                            <w:r>
                              <w:t>HER2 positive</w:t>
                            </w:r>
                            <w:bookmarkEnd w:id="206"/>
                            <w:bookmarkEnd w:id="20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55pt;margin-top:160.8pt;width: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AXKwIAAFAEAAAOAAAAZHJzL2Uyb0RvYy54bWysVM1u2zAMvg/YOwi6L7azpEmMOEWXLsOw&#10;dhvQ7QFoWY6FyZImybHTpx8lp2n2dxmmg0Ca1EfyI+n19dBKcuDWCa0Kmk1SSrhiuhJqX9CvX3av&#10;lpQ4D6oCqRUv6JE7er15+WLdm5xPdaNlxS1BEOXy3hS08d7kSeJYw1twE224QmOtbQseVbtPKgs9&#10;orcymabpVdJrWxmrGXcOv96ORrqJ+HXNmf9U1457IguKufl423iX4U42a8j3Fkwj2CkN+IcsWhAK&#10;g56hbsED6az4DaoVzGqnaz9huk10XQvGYw1YTZb+Us1DA4bHWpAcZ840uf8Hyz4ePlsiqoJeUaKg&#10;xRbdcy8U+dD5znVkGhjqjcvR8cGgqx/e6AE7Hat15k6zb44ovW1A7fmNtbpvOFSYYRZeJhdPRxwX&#10;QMr+XlcYCjqvI9BQ2zbQh4QQRMdOHc/d4YMnLITMlovZHE0Mbdksfb1azmMMyJ+eG+v8O65bEoSC&#10;Wmx/hIfDnfMhHcifXEI0p6WodkLKqNh9uZWWHABHZRfPCf0nN6lIX9DVfDofGfgrRBrPnyBa4XHm&#10;pWgLujw7QR54e6uqOJEehBxlTFmqE5GBu5FFP5RD7NoiBAgkl7o6IrNWjyOOK4lCo+0jJT2Od0Hd&#10;9w4sp0S+V9idVTabhX2Iymy+mKJiLy3lpQUUQ6iCekpGcevjDkXezA12cSciv8+ZnFLGsY20n1Ys&#10;7MWlHr2efwSbHwAAAP//AwBQSwMEFAAGAAgAAAAhAF2BuYvfAAAACgEAAA8AAABkcnMvZG93bnJl&#10;di54bWxMj8FOg0AQhu8mvsNmTLw0doEWMMjQaJOePBXrfcuOQGRnkd229O1dT/Y4M1/++f5yM5tB&#10;nGlyvWWEeBmBIG6s7rlFOHzsnp5BOK9Yq8EyIVzJwaa6vytVoe2F93SufStCCLtCIXTej4WUrunI&#10;KLe0I3G4fdnJKB/GqZV6UpcQbgaZRFEmjeo5fOjUSNuOmu/6ZBCyn3q1eP/UC95fd29TY1K9PaSI&#10;jw/z6wsIT7P/h+FPP6hDFZyO9sTaiQEhz+NAIqySOAMRgCRbh80RIV0nOciqlLcVql8AAAD//wMA&#10;UEsBAi0AFAAGAAgAAAAhALaDOJL+AAAA4QEAABMAAAAAAAAAAAAAAAAAAAAAAFtDb250ZW50X1R5&#10;cGVzXS54bWxQSwECLQAUAAYACAAAACEAOP0h/9YAAACUAQAACwAAAAAAAAAAAAAAAAAvAQAAX3Jl&#10;bHMvLnJlbHNQSwECLQAUAAYACAAAACEAjZBAFysCAABQBAAADgAAAAAAAAAAAAAAAAAuAgAAZHJz&#10;L2Uyb0RvYy54bWxQSwECLQAUAAYACAAAACEAXYG5i98AAAAKAQAADwAAAAAAAAAAAAAAAACFBAAA&#10;ZHJzL2Rvd25yZXYueG1sUEsFBgAAAAAEAAQA8wAAAJEFAAAAAA==&#10;">
                <v:textbox style="mso-fit-shape-to-text:t">
                  <w:txbxContent>
                    <w:p w14:paraId="4749C768" w14:textId="77777777" w:rsidR="001D7FAD" w:rsidRDefault="001D7FAD" w:rsidP="001D7FAD">
                      <w:bookmarkStart w:id="208" w:name="_Hlk422224767"/>
                      <w:bookmarkStart w:id="209" w:name="_Hlk422224771"/>
                      <w:r>
                        <w:t>HER2 positive</w:t>
                      </w:r>
                      <w:bookmarkEnd w:id="208"/>
                      <w:bookmarkEnd w:id="209"/>
                    </w:p>
                  </w:txbxContent>
                </v:textbox>
              </v:shape>
            </w:pict>
          </mc:Fallback>
        </mc:AlternateContent>
      </w:r>
      <w:r w:rsidRPr="003E68FD">
        <w:rPr>
          <w:rFonts w:ascii="Book Antiqua" w:eastAsiaTheme="minorHAnsi" w:hAnsi="Book Antiqua"/>
          <w:sz w:val="24"/>
          <w:szCs w:val="24"/>
          <w:lang w:val="tr-TR"/>
        </w:rPr>
        <w:t xml:space="preserve"> </w:t>
      </w:r>
    </w:p>
    <w:p w14:paraId="27C7F07D"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3C61B48A"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0B57F6C4"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48A26E81"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1A7638A3"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44677CA9"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5126491E"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44CFE90D"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772C79CD"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0049A4C3"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244286E9"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273E69B8"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206A8E3D"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32DF7E32"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42F91B4E" w14:textId="77777777" w:rsidR="001D7FAD" w:rsidRPr="003E68FD" w:rsidRDefault="001D7FAD" w:rsidP="00180BF9">
      <w:pPr>
        <w:spacing w:after="0" w:line="360" w:lineRule="auto"/>
        <w:jc w:val="both"/>
        <w:rPr>
          <w:rFonts w:ascii="Book Antiqua" w:eastAsiaTheme="minorHAnsi" w:hAnsi="Book Antiqua"/>
          <w:sz w:val="24"/>
          <w:szCs w:val="24"/>
          <w:lang w:val="tr-TR"/>
        </w:rPr>
      </w:pPr>
    </w:p>
    <w:p w14:paraId="699962B0" w14:textId="77777777" w:rsidR="001D7FAD" w:rsidRPr="003E68FD" w:rsidRDefault="001D7FAD" w:rsidP="00180BF9">
      <w:pPr>
        <w:spacing w:after="0" w:line="360" w:lineRule="auto"/>
        <w:jc w:val="both"/>
        <w:rPr>
          <w:rFonts w:ascii="Book Antiqua" w:hAnsi="Book Antiqua"/>
          <w:sz w:val="24"/>
          <w:szCs w:val="24"/>
          <w:lang w:val="tr-TR" w:eastAsia="zh-CN"/>
        </w:rPr>
      </w:pPr>
    </w:p>
    <w:p w14:paraId="3C6BF498" w14:textId="77777777" w:rsidR="001D7FAD" w:rsidRDefault="001D7FAD" w:rsidP="00180BF9">
      <w:pPr>
        <w:spacing w:after="0" w:line="360" w:lineRule="auto"/>
        <w:jc w:val="both"/>
        <w:rPr>
          <w:rFonts w:ascii="Book Antiqua" w:hAnsi="Book Antiqua"/>
          <w:sz w:val="24"/>
          <w:szCs w:val="24"/>
          <w:lang w:val="tr-TR" w:eastAsia="zh-CN"/>
        </w:rPr>
      </w:pPr>
    </w:p>
    <w:p w14:paraId="14935253" w14:textId="77777777" w:rsidR="001D7FAD" w:rsidRPr="00041C08" w:rsidRDefault="001D7FAD" w:rsidP="00180BF9">
      <w:pPr>
        <w:spacing w:after="0" w:line="360" w:lineRule="auto"/>
        <w:jc w:val="both"/>
        <w:rPr>
          <w:rFonts w:ascii="Book Antiqua" w:hAnsi="Book Antiqua"/>
          <w:b/>
          <w:sz w:val="24"/>
          <w:szCs w:val="24"/>
          <w:lang w:val="tr-TR" w:eastAsia="zh-CN"/>
        </w:rPr>
      </w:pPr>
    </w:p>
    <w:p w14:paraId="72C9EB3A" w14:textId="77777777" w:rsidR="001D7FAD" w:rsidRPr="00FB02BE" w:rsidRDefault="001D7FAD" w:rsidP="00180BF9">
      <w:pPr>
        <w:spacing w:after="0" w:line="360" w:lineRule="auto"/>
        <w:jc w:val="both"/>
        <w:rPr>
          <w:rFonts w:ascii="Book Antiqua" w:hAnsi="Book Antiqua"/>
          <w:b/>
          <w:sz w:val="24"/>
          <w:szCs w:val="24"/>
          <w:lang w:val="tr-TR" w:eastAsia="zh-CN"/>
        </w:rPr>
      </w:pPr>
      <w:r w:rsidRPr="00041C08">
        <w:rPr>
          <w:rFonts w:ascii="Book Antiqua" w:hAnsi="Book Antiqua" w:hint="eastAsia"/>
          <w:b/>
          <w:sz w:val="24"/>
          <w:szCs w:val="24"/>
          <w:lang w:val="tr-TR" w:eastAsia="zh-CN"/>
        </w:rPr>
        <w:t>F</w:t>
      </w:r>
      <w:r w:rsidRPr="00041C08">
        <w:rPr>
          <w:rFonts w:ascii="Book Antiqua" w:eastAsiaTheme="minorHAnsi" w:hAnsi="Book Antiqua"/>
          <w:b/>
          <w:sz w:val="24"/>
          <w:szCs w:val="24"/>
          <w:lang w:val="tr-TR"/>
        </w:rPr>
        <w:t>igure 2 Proposed targeted therapy algori</w:t>
      </w:r>
      <w:r>
        <w:rPr>
          <w:rFonts w:ascii="Book Antiqua" w:eastAsiaTheme="minorHAnsi" w:hAnsi="Book Antiqua"/>
          <w:b/>
          <w:sz w:val="24"/>
          <w:szCs w:val="24"/>
          <w:lang w:val="tr-TR"/>
        </w:rPr>
        <w:t>thm for advanced gastric cancer</w:t>
      </w:r>
      <w:r>
        <w:rPr>
          <w:rFonts w:ascii="Book Antiqua" w:hAnsi="Book Antiqua" w:hint="eastAsia"/>
          <w:b/>
          <w:sz w:val="24"/>
          <w:szCs w:val="24"/>
          <w:lang w:val="tr-TR" w:eastAsia="zh-CN"/>
        </w:rPr>
        <w:t xml:space="preserve">. </w:t>
      </w:r>
      <w:r w:rsidRPr="003E68FD">
        <w:rPr>
          <w:rFonts w:ascii="Book Antiqua" w:eastAsiaTheme="minorHAnsi" w:hAnsi="Book Antiqua"/>
          <w:sz w:val="24"/>
          <w:szCs w:val="24"/>
          <w:lang w:val="tr-TR"/>
        </w:rPr>
        <w:t>CF</w:t>
      </w:r>
      <w:r>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Cisplatin plus 5-Fluorouracil; </w:t>
      </w:r>
      <w:r w:rsidRPr="003E68FD">
        <w:rPr>
          <w:rFonts w:ascii="Book Antiqua" w:hAnsi="Book Antiqua"/>
          <w:sz w:val="24"/>
          <w:szCs w:val="24"/>
        </w:rPr>
        <w:t>HER</w:t>
      </w:r>
      <w:r w:rsidRPr="003E68FD">
        <w:rPr>
          <w:rFonts w:ascii="Book Antiqua" w:hAnsi="Book Antiqua"/>
          <w:sz w:val="24"/>
          <w:szCs w:val="24"/>
          <w:lang w:eastAsia="zh-CN"/>
        </w:rPr>
        <w:t>:</w:t>
      </w:r>
      <w:r w:rsidRPr="003E68FD">
        <w:rPr>
          <w:rFonts w:ascii="Book Antiqua" w:hAnsi="Book Antiqua"/>
          <w:sz w:val="24"/>
          <w:szCs w:val="24"/>
        </w:rPr>
        <w:t xml:space="preserve"> Human epidermal growth factor receptor</w:t>
      </w:r>
      <w:r>
        <w:rPr>
          <w:rFonts w:ascii="Book Antiqua" w:hAnsi="Book Antiqua" w:hint="eastAsia"/>
          <w:sz w:val="24"/>
          <w:szCs w:val="24"/>
          <w:lang w:eastAsia="zh-CN"/>
        </w:rPr>
        <w:t>;</w:t>
      </w:r>
      <w:r w:rsidRPr="003E68FD">
        <w:rPr>
          <w:rFonts w:ascii="Book Antiqua" w:eastAsiaTheme="minorHAnsi" w:hAnsi="Book Antiqua"/>
          <w:sz w:val="24"/>
          <w:szCs w:val="24"/>
          <w:lang w:val="tr-TR"/>
        </w:rPr>
        <w:t xml:space="preserve"> CX</w:t>
      </w:r>
      <w:r>
        <w:rPr>
          <w:rFonts w:ascii="Book Antiqua" w:hAnsi="Book Antiqua" w:hint="eastAsia"/>
          <w:sz w:val="24"/>
          <w:szCs w:val="24"/>
          <w:lang w:val="tr-TR" w:eastAsia="zh-CN"/>
        </w:rPr>
        <w:t>:</w:t>
      </w:r>
      <w:r w:rsidRPr="003E68FD">
        <w:rPr>
          <w:rFonts w:ascii="Book Antiqua" w:eastAsiaTheme="minorHAnsi" w:hAnsi="Book Antiqua"/>
          <w:sz w:val="24"/>
          <w:szCs w:val="24"/>
          <w:lang w:val="tr-TR"/>
        </w:rPr>
        <w:t xml:space="preserve"> Cisplatin plus capecitabine.</w:t>
      </w:r>
    </w:p>
    <w:p w14:paraId="027E188D" w14:textId="77777777" w:rsidR="00FA3A1D" w:rsidRPr="001D7FAD" w:rsidRDefault="00FA3A1D" w:rsidP="00180BF9">
      <w:pPr>
        <w:spacing w:after="0" w:line="360" w:lineRule="auto"/>
        <w:jc w:val="both"/>
        <w:rPr>
          <w:rFonts w:ascii="Book Antiqua" w:eastAsiaTheme="minorHAnsi" w:hAnsi="Book Antiqua"/>
          <w:sz w:val="24"/>
          <w:szCs w:val="24"/>
          <w:lang w:val="tr-TR"/>
        </w:rPr>
      </w:pPr>
    </w:p>
    <w:p w14:paraId="41E9B1A6" w14:textId="77777777" w:rsidR="00B84747" w:rsidRPr="003E68FD" w:rsidRDefault="00B84747" w:rsidP="00180BF9">
      <w:pPr>
        <w:spacing w:after="0" w:line="360" w:lineRule="auto"/>
        <w:jc w:val="both"/>
        <w:rPr>
          <w:rFonts w:ascii="Book Antiqua" w:eastAsiaTheme="minorHAnsi" w:hAnsi="Book Antiqua"/>
          <w:sz w:val="24"/>
          <w:szCs w:val="24"/>
          <w:lang w:val="tr-TR"/>
        </w:rPr>
      </w:pPr>
    </w:p>
    <w:p w14:paraId="3D511455" w14:textId="77777777" w:rsidR="00B84747" w:rsidRPr="003E68FD" w:rsidRDefault="00B84747" w:rsidP="00180BF9">
      <w:pPr>
        <w:spacing w:after="0" w:line="360" w:lineRule="auto"/>
        <w:jc w:val="both"/>
        <w:rPr>
          <w:rFonts w:ascii="Book Antiqua" w:eastAsiaTheme="minorHAnsi" w:hAnsi="Book Antiqua"/>
          <w:sz w:val="24"/>
          <w:szCs w:val="24"/>
          <w:lang w:val="tr-TR"/>
        </w:rPr>
      </w:pPr>
    </w:p>
    <w:p w14:paraId="6A85D15A" w14:textId="77777777" w:rsidR="00B84747" w:rsidRPr="003E68FD" w:rsidRDefault="00B84747" w:rsidP="00180BF9">
      <w:pPr>
        <w:spacing w:after="0" w:line="360" w:lineRule="auto"/>
        <w:jc w:val="both"/>
        <w:rPr>
          <w:rFonts w:ascii="Book Antiqua" w:eastAsiaTheme="minorHAnsi" w:hAnsi="Book Antiqua"/>
          <w:sz w:val="24"/>
          <w:szCs w:val="24"/>
          <w:lang w:val="tr-TR"/>
        </w:rPr>
      </w:pPr>
    </w:p>
    <w:p w14:paraId="2ABD46AF" w14:textId="77777777" w:rsidR="00B84747" w:rsidRPr="003E68FD" w:rsidRDefault="00B84747" w:rsidP="00180BF9">
      <w:pPr>
        <w:spacing w:after="0" w:line="360" w:lineRule="auto"/>
        <w:jc w:val="both"/>
        <w:rPr>
          <w:rFonts w:ascii="Book Antiqua" w:eastAsiaTheme="minorHAnsi" w:hAnsi="Book Antiqua"/>
          <w:sz w:val="24"/>
          <w:szCs w:val="24"/>
          <w:lang w:val="tr-TR"/>
        </w:rPr>
      </w:pPr>
    </w:p>
    <w:p w14:paraId="42EFEA75" w14:textId="534CC6D1" w:rsidR="00EC09FC" w:rsidRPr="00041C08" w:rsidRDefault="00EC09FC" w:rsidP="00180BF9">
      <w:pPr>
        <w:spacing w:after="0" w:line="360" w:lineRule="auto"/>
        <w:rPr>
          <w:rFonts w:ascii="Book Antiqua" w:hAnsi="Book Antiqua"/>
          <w:sz w:val="24"/>
          <w:szCs w:val="24"/>
          <w:lang w:val="tr-TR" w:eastAsia="zh-CN"/>
        </w:rPr>
      </w:pPr>
    </w:p>
    <w:sectPr w:rsidR="00EC09FC" w:rsidRPr="00041C08" w:rsidSect="00EC09F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44DA" w14:textId="77777777" w:rsidR="00AF7A53" w:rsidRDefault="00AF7A53" w:rsidP="00A640F9">
      <w:pPr>
        <w:spacing w:after="0" w:line="240" w:lineRule="auto"/>
      </w:pPr>
      <w:r>
        <w:separator/>
      </w:r>
    </w:p>
  </w:endnote>
  <w:endnote w:type="continuationSeparator" w:id="0">
    <w:p w14:paraId="15B05A24" w14:textId="77777777" w:rsidR="00AF7A53" w:rsidRDefault="00AF7A53" w:rsidP="00A6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B2205" w14:textId="77777777" w:rsidR="00AF7A53" w:rsidRDefault="00AF7A53" w:rsidP="00A640F9">
      <w:pPr>
        <w:spacing w:after="0" w:line="240" w:lineRule="auto"/>
      </w:pPr>
      <w:r>
        <w:separator/>
      </w:r>
    </w:p>
  </w:footnote>
  <w:footnote w:type="continuationSeparator" w:id="0">
    <w:p w14:paraId="45BF69EA" w14:textId="77777777" w:rsidR="00AF7A53" w:rsidRDefault="00AF7A53" w:rsidP="00A640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030236"/>
      <w:docPartObj>
        <w:docPartGallery w:val="Page Numbers (Top of Page)"/>
        <w:docPartUnique/>
      </w:docPartObj>
    </w:sdtPr>
    <w:sdtEndPr/>
    <w:sdtContent>
      <w:p w14:paraId="46A54A49" w14:textId="2DBFD2A4" w:rsidR="00053A05" w:rsidRDefault="00053A05">
        <w:pPr>
          <w:pStyle w:val="Header"/>
          <w:jc w:val="right"/>
        </w:pPr>
        <w:r>
          <w:fldChar w:fldCharType="begin"/>
        </w:r>
        <w:r>
          <w:instrText>PAGE   \* MERGEFORMAT</w:instrText>
        </w:r>
        <w:r>
          <w:fldChar w:fldCharType="separate"/>
        </w:r>
        <w:r w:rsidR="00284342" w:rsidRPr="00284342">
          <w:rPr>
            <w:noProof/>
            <w:lang w:val="tr-TR"/>
          </w:rPr>
          <w:t>31</w:t>
        </w:r>
        <w:r>
          <w:fldChar w:fldCharType="end"/>
        </w:r>
      </w:p>
    </w:sdtContent>
  </w:sdt>
  <w:p w14:paraId="54E26387" w14:textId="77777777" w:rsidR="00053A05" w:rsidRDefault="00053A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1380"/>
    <w:multiLevelType w:val="hybridMultilevel"/>
    <w:tmpl w:val="23BEAABE"/>
    <w:lvl w:ilvl="0" w:tplc="BD1090AE">
      <w:start w:val="1"/>
      <w:numFmt w:val="decimal"/>
      <w:lvlText w:val="%1."/>
      <w:lvlJc w:val="left"/>
      <w:pPr>
        <w:ind w:left="644"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48"/>
    <w:rsid w:val="000007B2"/>
    <w:rsid w:val="0000332F"/>
    <w:rsid w:val="000034B7"/>
    <w:rsid w:val="00007C1C"/>
    <w:rsid w:val="0001160F"/>
    <w:rsid w:val="00011757"/>
    <w:rsid w:val="0001213A"/>
    <w:rsid w:val="000125A2"/>
    <w:rsid w:val="00013535"/>
    <w:rsid w:val="00014241"/>
    <w:rsid w:val="0001484F"/>
    <w:rsid w:val="00021D76"/>
    <w:rsid w:val="00023C2F"/>
    <w:rsid w:val="00023E1A"/>
    <w:rsid w:val="00025EFF"/>
    <w:rsid w:val="00026B38"/>
    <w:rsid w:val="00026E8C"/>
    <w:rsid w:val="00027172"/>
    <w:rsid w:val="00027414"/>
    <w:rsid w:val="00030366"/>
    <w:rsid w:val="00030C38"/>
    <w:rsid w:val="00032CFC"/>
    <w:rsid w:val="000336E7"/>
    <w:rsid w:val="00040A8F"/>
    <w:rsid w:val="00041C08"/>
    <w:rsid w:val="00042644"/>
    <w:rsid w:val="00042E52"/>
    <w:rsid w:val="000473E8"/>
    <w:rsid w:val="00047C26"/>
    <w:rsid w:val="00053A05"/>
    <w:rsid w:val="00057782"/>
    <w:rsid w:val="0006349C"/>
    <w:rsid w:val="00063EC7"/>
    <w:rsid w:val="00071C30"/>
    <w:rsid w:val="0007377A"/>
    <w:rsid w:val="0008038C"/>
    <w:rsid w:val="000809AF"/>
    <w:rsid w:val="00085A1C"/>
    <w:rsid w:val="00085E92"/>
    <w:rsid w:val="00086DA3"/>
    <w:rsid w:val="00090643"/>
    <w:rsid w:val="00093DAD"/>
    <w:rsid w:val="0009403F"/>
    <w:rsid w:val="00094504"/>
    <w:rsid w:val="000A5F9E"/>
    <w:rsid w:val="000A6D6B"/>
    <w:rsid w:val="000B28B5"/>
    <w:rsid w:val="000B480B"/>
    <w:rsid w:val="000B6BA2"/>
    <w:rsid w:val="000B7CB0"/>
    <w:rsid w:val="000B7D22"/>
    <w:rsid w:val="000C1F31"/>
    <w:rsid w:val="000C22BA"/>
    <w:rsid w:val="000C2A7A"/>
    <w:rsid w:val="000C628C"/>
    <w:rsid w:val="000C7092"/>
    <w:rsid w:val="000C7F02"/>
    <w:rsid w:val="000D1BEA"/>
    <w:rsid w:val="000D31F7"/>
    <w:rsid w:val="000D3BA2"/>
    <w:rsid w:val="000D7128"/>
    <w:rsid w:val="000D7418"/>
    <w:rsid w:val="000E0605"/>
    <w:rsid w:val="000E0C35"/>
    <w:rsid w:val="000E197B"/>
    <w:rsid w:val="000E626A"/>
    <w:rsid w:val="000E6BED"/>
    <w:rsid w:val="000F074A"/>
    <w:rsid w:val="000F0ADC"/>
    <w:rsid w:val="000F147E"/>
    <w:rsid w:val="000F1FA5"/>
    <w:rsid w:val="000F7F7F"/>
    <w:rsid w:val="001042ED"/>
    <w:rsid w:val="0012208B"/>
    <w:rsid w:val="00122DAA"/>
    <w:rsid w:val="00130FB2"/>
    <w:rsid w:val="00131B33"/>
    <w:rsid w:val="001338C0"/>
    <w:rsid w:val="00133D6C"/>
    <w:rsid w:val="00134AAF"/>
    <w:rsid w:val="00136B05"/>
    <w:rsid w:val="001379AF"/>
    <w:rsid w:val="00140E07"/>
    <w:rsid w:val="00145022"/>
    <w:rsid w:val="00150640"/>
    <w:rsid w:val="00156703"/>
    <w:rsid w:val="00156F87"/>
    <w:rsid w:val="00157247"/>
    <w:rsid w:val="00161AFD"/>
    <w:rsid w:val="0016238F"/>
    <w:rsid w:val="00162555"/>
    <w:rsid w:val="00163EC6"/>
    <w:rsid w:val="0017044E"/>
    <w:rsid w:val="00171B13"/>
    <w:rsid w:val="00174A6A"/>
    <w:rsid w:val="00175447"/>
    <w:rsid w:val="00177A50"/>
    <w:rsid w:val="00177BAE"/>
    <w:rsid w:val="00180BF9"/>
    <w:rsid w:val="00182E74"/>
    <w:rsid w:val="00182F9F"/>
    <w:rsid w:val="00183926"/>
    <w:rsid w:val="0018492C"/>
    <w:rsid w:val="00184E8F"/>
    <w:rsid w:val="00185223"/>
    <w:rsid w:val="001914E8"/>
    <w:rsid w:val="001933C7"/>
    <w:rsid w:val="00193D43"/>
    <w:rsid w:val="001A31FC"/>
    <w:rsid w:val="001A5DBC"/>
    <w:rsid w:val="001A6E2F"/>
    <w:rsid w:val="001A70BD"/>
    <w:rsid w:val="001B4647"/>
    <w:rsid w:val="001C1FCD"/>
    <w:rsid w:val="001C2283"/>
    <w:rsid w:val="001C58AC"/>
    <w:rsid w:val="001C6725"/>
    <w:rsid w:val="001D3396"/>
    <w:rsid w:val="001D7684"/>
    <w:rsid w:val="001D76C4"/>
    <w:rsid w:val="001D7A8E"/>
    <w:rsid w:val="001D7FAD"/>
    <w:rsid w:val="001E362F"/>
    <w:rsid w:val="001E409E"/>
    <w:rsid w:val="001E7BC7"/>
    <w:rsid w:val="001F274C"/>
    <w:rsid w:val="001F6DB8"/>
    <w:rsid w:val="00215953"/>
    <w:rsid w:val="002204A9"/>
    <w:rsid w:val="00224AAB"/>
    <w:rsid w:val="0023221B"/>
    <w:rsid w:val="002350C9"/>
    <w:rsid w:val="00241462"/>
    <w:rsid w:val="00241ABF"/>
    <w:rsid w:val="00243CF7"/>
    <w:rsid w:val="002452AF"/>
    <w:rsid w:val="00246E6A"/>
    <w:rsid w:val="0024763B"/>
    <w:rsid w:val="00247F83"/>
    <w:rsid w:val="0025536E"/>
    <w:rsid w:val="0025616B"/>
    <w:rsid w:val="00256BF6"/>
    <w:rsid w:val="00257F90"/>
    <w:rsid w:val="00260AB8"/>
    <w:rsid w:val="002718F0"/>
    <w:rsid w:val="00272B28"/>
    <w:rsid w:val="00274223"/>
    <w:rsid w:val="0028005C"/>
    <w:rsid w:val="00280423"/>
    <w:rsid w:val="00282170"/>
    <w:rsid w:val="00284342"/>
    <w:rsid w:val="002918E7"/>
    <w:rsid w:val="0029206D"/>
    <w:rsid w:val="002932B3"/>
    <w:rsid w:val="00293452"/>
    <w:rsid w:val="00294644"/>
    <w:rsid w:val="0029466B"/>
    <w:rsid w:val="00295245"/>
    <w:rsid w:val="00297410"/>
    <w:rsid w:val="002A49B6"/>
    <w:rsid w:val="002B1DF5"/>
    <w:rsid w:val="002B287B"/>
    <w:rsid w:val="002B2ADD"/>
    <w:rsid w:val="002B2BA4"/>
    <w:rsid w:val="002B2F1D"/>
    <w:rsid w:val="002B71BE"/>
    <w:rsid w:val="002C0188"/>
    <w:rsid w:val="002D1DF9"/>
    <w:rsid w:val="002D2254"/>
    <w:rsid w:val="002D46DE"/>
    <w:rsid w:val="002D5581"/>
    <w:rsid w:val="002D7C25"/>
    <w:rsid w:val="002E0A9D"/>
    <w:rsid w:val="002E1A6A"/>
    <w:rsid w:val="002E2300"/>
    <w:rsid w:val="002E4707"/>
    <w:rsid w:val="002E4C6C"/>
    <w:rsid w:val="002E553D"/>
    <w:rsid w:val="002E69C7"/>
    <w:rsid w:val="002E7D85"/>
    <w:rsid w:val="002F1486"/>
    <w:rsid w:val="002F4ADA"/>
    <w:rsid w:val="002F5BA4"/>
    <w:rsid w:val="002F71D9"/>
    <w:rsid w:val="00304077"/>
    <w:rsid w:val="00305467"/>
    <w:rsid w:val="00306A0C"/>
    <w:rsid w:val="00311A54"/>
    <w:rsid w:val="00313365"/>
    <w:rsid w:val="00313498"/>
    <w:rsid w:val="00315672"/>
    <w:rsid w:val="00317253"/>
    <w:rsid w:val="0031789B"/>
    <w:rsid w:val="00317951"/>
    <w:rsid w:val="00321D90"/>
    <w:rsid w:val="003229A2"/>
    <w:rsid w:val="00324A80"/>
    <w:rsid w:val="00326447"/>
    <w:rsid w:val="00326811"/>
    <w:rsid w:val="00327958"/>
    <w:rsid w:val="003330E8"/>
    <w:rsid w:val="00335A5E"/>
    <w:rsid w:val="00341FD2"/>
    <w:rsid w:val="00345050"/>
    <w:rsid w:val="0034542E"/>
    <w:rsid w:val="00345932"/>
    <w:rsid w:val="003463AD"/>
    <w:rsid w:val="00351D77"/>
    <w:rsid w:val="00351EA5"/>
    <w:rsid w:val="003535EF"/>
    <w:rsid w:val="00354727"/>
    <w:rsid w:val="003559FE"/>
    <w:rsid w:val="0035730D"/>
    <w:rsid w:val="00357C53"/>
    <w:rsid w:val="00364121"/>
    <w:rsid w:val="003647CC"/>
    <w:rsid w:val="0037024A"/>
    <w:rsid w:val="00372AB3"/>
    <w:rsid w:val="003751A5"/>
    <w:rsid w:val="00376282"/>
    <w:rsid w:val="00377019"/>
    <w:rsid w:val="003804B6"/>
    <w:rsid w:val="00381818"/>
    <w:rsid w:val="00383A63"/>
    <w:rsid w:val="00390F90"/>
    <w:rsid w:val="00392908"/>
    <w:rsid w:val="00392E3A"/>
    <w:rsid w:val="00392ECD"/>
    <w:rsid w:val="00393338"/>
    <w:rsid w:val="00393CE9"/>
    <w:rsid w:val="0039478E"/>
    <w:rsid w:val="003A02B6"/>
    <w:rsid w:val="003A2694"/>
    <w:rsid w:val="003A6144"/>
    <w:rsid w:val="003A73DE"/>
    <w:rsid w:val="003B3FDD"/>
    <w:rsid w:val="003B603D"/>
    <w:rsid w:val="003B7004"/>
    <w:rsid w:val="003C0A98"/>
    <w:rsid w:val="003C1659"/>
    <w:rsid w:val="003C2AEF"/>
    <w:rsid w:val="003C5934"/>
    <w:rsid w:val="003C5B39"/>
    <w:rsid w:val="003D2A4E"/>
    <w:rsid w:val="003D475E"/>
    <w:rsid w:val="003D74F3"/>
    <w:rsid w:val="003E0A72"/>
    <w:rsid w:val="003E23DA"/>
    <w:rsid w:val="003E47A9"/>
    <w:rsid w:val="003E68FD"/>
    <w:rsid w:val="003E6AE0"/>
    <w:rsid w:val="003F3200"/>
    <w:rsid w:val="003F5693"/>
    <w:rsid w:val="003F5B91"/>
    <w:rsid w:val="004004B2"/>
    <w:rsid w:val="00402EAB"/>
    <w:rsid w:val="0040365C"/>
    <w:rsid w:val="0040410A"/>
    <w:rsid w:val="004108A8"/>
    <w:rsid w:val="0041219E"/>
    <w:rsid w:val="00412484"/>
    <w:rsid w:val="00414F83"/>
    <w:rsid w:val="00415917"/>
    <w:rsid w:val="0041733D"/>
    <w:rsid w:val="00421B98"/>
    <w:rsid w:val="0042503F"/>
    <w:rsid w:val="00426B7E"/>
    <w:rsid w:val="00426EB7"/>
    <w:rsid w:val="00431070"/>
    <w:rsid w:val="00432135"/>
    <w:rsid w:val="00434B88"/>
    <w:rsid w:val="0043676A"/>
    <w:rsid w:val="00437E5D"/>
    <w:rsid w:val="004427D1"/>
    <w:rsid w:val="00445648"/>
    <w:rsid w:val="004508E7"/>
    <w:rsid w:val="00451AB4"/>
    <w:rsid w:val="00453F46"/>
    <w:rsid w:val="00454F5F"/>
    <w:rsid w:val="00455BDA"/>
    <w:rsid w:val="00461DD2"/>
    <w:rsid w:val="00461E22"/>
    <w:rsid w:val="004628F4"/>
    <w:rsid w:val="0046458A"/>
    <w:rsid w:val="004709CB"/>
    <w:rsid w:val="00472E08"/>
    <w:rsid w:val="0047306B"/>
    <w:rsid w:val="00475B03"/>
    <w:rsid w:val="0048465E"/>
    <w:rsid w:val="004848CF"/>
    <w:rsid w:val="00484ED8"/>
    <w:rsid w:val="00490002"/>
    <w:rsid w:val="00492200"/>
    <w:rsid w:val="004972C9"/>
    <w:rsid w:val="004A0467"/>
    <w:rsid w:val="004A1270"/>
    <w:rsid w:val="004A23FB"/>
    <w:rsid w:val="004A2E7E"/>
    <w:rsid w:val="004A5416"/>
    <w:rsid w:val="004A5AC7"/>
    <w:rsid w:val="004A7937"/>
    <w:rsid w:val="004B0473"/>
    <w:rsid w:val="004B05CC"/>
    <w:rsid w:val="004C0540"/>
    <w:rsid w:val="004C17C6"/>
    <w:rsid w:val="004C22E6"/>
    <w:rsid w:val="004C2ADB"/>
    <w:rsid w:val="004C355A"/>
    <w:rsid w:val="004C52C3"/>
    <w:rsid w:val="004D1DD2"/>
    <w:rsid w:val="004D3747"/>
    <w:rsid w:val="004D4F58"/>
    <w:rsid w:val="004D64DF"/>
    <w:rsid w:val="004D6689"/>
    <w:rsid w:val="004E0ECD"/>
    <w:rsid w:val="004E4124"/>
    <w:rsid w:val="004E5029"/>
    <w:rsid w:val="004E672C"/>
    <w:rsid w:val="004E79E4"/>
    <w:rsid w:val="004F0E04"/>
    <w:rsid w:val="004F1321"/>
    <w:rsid w:val="004F2AFD"/>
    <w:rsid w:val="004F5561"/>
    <w:rsid w:val="005017BE"/>
    <w:rsid w:val="00501B07"/>
    <w:rsid w:val="005028D0"/>
    <w:rsid w:val="00506F90"/>
    <w:rsid w:val="00516A0A"/>
    <w:rsid w:val="00524231"/>
    <w:rsid w:val="005257AC"/>
    <w:rsid w:val="005332F3"/>
    <w:rsid w:val="00534370"/>
    <w:rsid w:val="00535BB2"/>
    <w:rsid w:val="00536312"/>
    <w:rsid w:val="00536AA2"/>
    <w:rsid w:val="00540F01"/>
    <w:rsid w:val="0054253D"/>
    <w:rsid w:val="005446F0"/>
    <w:rsid w:val="00545035"/>
    <w:rsid w:val="00545B0C"/>
    <w:rsid w:val="00550040"/>
    <w:rsid w:val="0055381B"/>
    <w:rsid w:val="00555F70"/>
    <w:rsid w:val="00556B2C"/>
    <w:rsid w:val="005604BE"/>
    <w:rsid w:val="00560CC7"/>
    <w:rsid w:val="00562287"/>
    <w:rsid w:val="00565B93"/>
    <w:rsid w:val="00572741"/>
    <w:rsid w:val="00573D58"/>
    <w:rsid w:val="005754D2"/>
    <w:rsid w:val="00577065"/>
    <w:rsid w:val="00580457"/>
    <w:rsid w:val="00583E8D"/>
    <w:rsid w:val="00594F62"/>
    <w:rsid w:val="005962FB"/>
    <w:rsid w:val="00597601"/>
    <w:rsid w:val="00597B0E"/>
    <w:rsid w:val="005A17F2"/>
    <w:rsid w:val="005A1BC7"/>
    <w:rsid w:val="005A3844"/>
    <w:rsid w:val="005A4926"/>
    <w:rsid w:val="005B1063"/>
    <w:rsid w:val="005B411C"/>
    <w:rsid w:val="005B581C"/>
    <w:rsid w:val="005B5874"/>
    <w:rsid w:val="005C223E"/>
    <w:rsid w:val="005C70C1"/>
    <w:rsid w:val="005D3D71"/>
    <w:rsid w:val="005D50E0"/>
    <w:rsid w:val="005E14CF"/>
    <w:rsid w:val="005E3A41"/>
    <w:rsid w:val="005E3ED1"/>
    <w:rsid w:val="005E4DF6"/>
    <w:rsid w:val="005E729F"/>
    <w:rsid w:val="005F1CAB"/>
    <w:rsid w:val="005F2803"/>
    <w:rsid w:val="005F31F7"/>
    <w:rsid w:val="005F67A0"/>
    <w:rsid w:val="005F7B5C"/>
    <w:rsid w:val="006003F1"/>
    <w:rsid w:val="006008DD"/>
    <w:rsid w:val="00604F18"/>
    <w:rsid w:val="00605628"/>
    <w:rsid w:val="00607924"/>
    <w:rsid w:val="00613D60"/>
    <w:rsid w:val="00614B0C"/>
    <w:rsid w:val="00616B3A"/>
    <w:rsid w:val="00620722"/>
    <w:rsid w:val="006216FF"/>
    <w:rsid w:val="006242D3"/>
    <w:rsid w:val="0062639C"/>
    <w:rsid w:val="0063059B"/>
    <w:rsid w:val="00630FDE"/>
    <w:rsid w:val="00631AF3"/>
    <w:rsid w:val="00631B6F"/>
    <w:rsid w:val="00633A40"/>
    <w:rsid w:val="006342DC"/>
    <w:rsid w:val="00637395"/>
    <w:rsid w:val="00643CEF"/>
    <w:rsid w:val="0064418B"/>
    <w:rsid w:val="006452A3"/>
    <w:rsid w:val="00645A6F"/>
    <w:rsid w:val="006470DE"/>
    <w:rsid w:val="006531D9"/>
    <w:rsid w:val="006539F0"/>
    <w:rsid w:val="0065576F"/>
    <w:rsid w:val="00664D26"/>
    <w:rsid w:val="006739A0"/>
    <w:rsid w:val="006746EF"/>
    <w:rsid w:val="00675CC1"/>
    <w:rsid w:val="00677862"/>
    <w:rsid w:val="006800A5"/>
    <w:rsid w:val="00680602"/>
    <w:rsid w:val="00680839"/>
    <w:rsid w:val="00682223"/>
    <w:rsid w:val="00683B1D"/>
    <w:rsid w:val="00684B48"/>
    <w:rsid w:val="006866AE"/>
    <w:rsid w:val="00686C88"/>
    <w:rsid w:val="0068765F"/>
    <w:rsid w:val="006879C2"/>
    <w:rsid w:val="0069046A"/>
    <w:rsid w:val="0069279A"/>
    <w:rsid w:val="00695EC1"/>
    <w:rsid w:val="006962A7"/>
    <w:rsid w:val="00696450"/>
    <w:rsid w:val="00697899"/>
    <w:rsid w:val="006A021D"/>
    <w:rsid w:val="006A0A16"/>
    <w:rsid w:val="006A617C"/>
    <w:rsid w:val="006A623E"/>
    <w:rsid w:val="006A7639"/>
    <w:rsid w:val="006B0228"/>
    <w:rsid w:val="006B0836"/>
    <w:rsid w:val="006B100E"/>
    <w:rsid w:val="006B6748"/>
    <w:rsid w:val="006C127C"/>
    <w:rsid w:val="006C3ECC"/>
    <w:rsid w:val="006C4538"/>
    <w:rsid w:val="006C7593"/>
    <w:rsid w:val="006D4151"/>
    <w:rsid w:val="006D4E57"/>
    <w:rsid w:val="006D77D8"/>
    <w:rsid w:val="006E1B8B"/>
    <w:rsid w:val="006E5141"/>
    <w:rsid w:val="006F2BD7"/>
    <w:rsid w:val="006F364E"/>
    <w:rsid w:val="006F6E0A"/>
    <w:rsid w:val="006F7CDE"/>
    <w:rsid w:val="007011E9"/>
    <w:rsid w:val="00701773"/>
    <w:rsid w:val="00702DF7"/>
    <w:rsid w:val="007055AE"/>
    <w:rsid w:val="0070598D"/>
    <w:rsid w:val="00707E22"/>
    <w:rsid w:val="0071097B"/>
    <w:rsid w:val="00710D69"/>
    <w:rsid w:val="00714407"/>
    <w:rsid w:val="007146E0"/>
    <w:rsid w:val="00714B27"/>
    <w:rsid w:val="00717A60"/>
    <w:rsid w:val="00720074"/>
    <w:rsid w:val="007202E5"/>
    <w:rsid w:val="00720D94"/>
    <w:rsid w:val="00720E78"/>
    <w:rsid w:val="00722156"/>
    <w:rsid w:val="00723059"/>
    <w:rsid w:val="00724261"/>
    <w:rsid w:val="00725A86"/>
    <w:rsid w:val="00727A02"/>
    <w:rsid w:val="007309A1"/>
    <w:rsid w:val="007317F0"/>
    <w:rsid w:val="00732BD0"/>
    <w:rsid w:val="007344BB"/>
    <w:rsid w:val="00735014"/>
    <w:rsid w:val="0073712C"/>
    <w:rsid w:val="0074030A"/>
    <w:rsid w:val="007418C1"/>
    <w:rsid w:val="00743FDE"/>
    <w:rsid w:val="00744BDF"/>
    <w:rsid w:val="00751870"/>
    <w:rsid w:val="00755856"/>
    <w:rsid w:val="00757724"/>
    <w:rsid w:val="00760B3F"/>
    <w:rsid w:val="00761250"/>
    <w:rsid w:val="00765C9C"/>
    <w:rsid w:val="007662FC"/>
    <w:rsid w:val="00766F1D"/>
    <w:rsid w:val="00774A75"/>
    <w:rsid w:val="00781AA0"/>
    <w:rsid w:val="00782B9A"/>
    <w:rsid w:val="00782D3B"/>
    <w:rsid w:val="007830DF"/>
    <w:rsid w:val="0078458B"/>
    <w:rsid w:val="007846DF"/>
    <w:rsid w:val="00784F24"/>
    <w:rsid w:val="007904FA"/>
    <w:rsid w:val="007927B4"/>
    <w:rsid w:val="0079282C"/>
    <w:rsid w:val="00792E9D"/>
    <w:rsid w:val="00797602"/>
    <w:rsid w:val="007A06B3"/>
    <w:rsid w:val="007A1ADF"/>
    <w:rsid w:val="007A53DB"/>
    <w:rsid w:val="007A704D"/>
    <w:rsid w:val="007A7CEE"/>
    <w:rsid w:val="007B11A6"/>
    <w:rsid w:val="007B5083"/>
    <w:rsid w:val="007B6E32"/>
    <w:rsid w:val="007C0356"/>
    <w:rsid w:val="007C22F1"/>
    <w:rsid w:val="007C2946"/>
    <w:rsid w:val="007C35D2"/>
    <w:rsid w:val="007C6A35"/>
    <w:rsid w:val="007D17CF"/>
    <w:rsid w:val="007D2369"/>
    <w:rsid w:val="007D51B3"/>
    <w:rsid w:val="007D55ED"/>
    <w:rsid w:val="007D6362"/>
    <w:rsid w:val="007E430D"/>
    <w:rsid w:val="007E6E7E"/>
    <w:rsid w:val="007F0465"/>
    <w:rsid w:val="007F576F"/>
    <w:rsid w:val="007F5C49"/>
    <w:rsid w:val="0080238B"/>
    <w:rsid w:val="00802411"/>
    <w:rsid w:val="00802441"/>
    <w:rsid w:val="0080279D"/>
    <w:rsid w:val="00803DD2"/>
    <w:rsid w:val="0080594B"/>
    <w:rsid w:val="008157F7"/>
    <w:rsid w:val="00815C9B"/>
    <w:rsid w:val="00817AA3"/>
    <w:rsid w:val="00820707"/>
    <w:rsid w:val="00821B0F"/>
    <w:rsid w:val="00823041"/>
    <w:rsid w:val="008245CA"/>
    <w:rsid w:val="00827753"/>
    <w:rsid w:val="008279DE"/>
    <w:rsid w:val="00831296"/>
    <w:rsid w:val="00831DDF"/>
    <w:rsid w:val="008345C2"/>
    <w:rsid w:val="008346CD"/>
    <w:rsid w:val="00837DA3"/>
    <w:rsid w:val="00843BF0"/>
    <w:rsid w:val="008446AE"/>
    <w:rsid w:val="00845F20"/>
    <w:rsid w:val="00856E03"/>
    <w:rsid w:val="008600B8"/>
    <w:rsid w:val="00861421"/>
    <w:rsid w:val="00862BEC"/>
    <w:rsid w:val="00867127"/>
    <w:rsid w:val="00873CF3"/>
    <w:rsid w:val="00874E40"/>
    <w:rsid w:val="0088193A"/>
    <w:rsid w:val="00881B17"/>
    <w:rsid w:val="0088414B"/>
    <w:rsid w:val="00885937"/>
    <w:rsid w:val="00891B4E"/>
    <w:rsid w:val="00891E60"/>
    <w:rsid w:val="00891EC2"/>
    <w:rsid w:val="008936D7"/>
    <w:rsid w:val="008A00EC"/>
    <w:rsid w:val="008A0EF1"/>
    <w:rsid w:val="008A0FE1"/>
    <w:rsid w:val="008A2739"/>
    <w:rsid w:val="008A2C82"/>
    <w:rsid w:val="008B36B3"/>
    <w:rsid w:val="008C0298"/>
    <w:rsid w:val="008C0639"/>
    <w:rsid w:val="008C14CD"/>
    <w:rsid w:val="008C15D0"/>
    <w:rsid w:val="008C286F"/>
    <w:rsid w:val="008C3330"/>
    <w:rsid w:val="008C4041"/>
    <w:rsid w:val="008C76C3"/>
    <w:rsid w:val="008D012D"/>
    <w:rsid w:val="008D1A41"/>
    <w:rsid w:val="008D20B5"/>
    <w:rsid w:val="008D3C57"/>
    <w:rsid w:val="008E3104"/>
    <w:rsid w:val="008E3B2C"/>
    <w:rsid w:val="008E45C9"/>
    <w:rsid w:val="008E4FCF"/>
    <w:rsid w:val="008E528C"/>
    <w:rsid w:val="008F46A9"/>
    <w:rsid w:val="008F6D14"/>
    <w:rsid w:val="009011D0"/>
    <w:rsid w:val="00901326"/>
    <w:rsid w:val="009125B3"/>
    <w:rsid w:val="00912EF7"/>
    <w:rsid w:val="00913923"/>
    <w:rsid w:val="009160ED"/>
    <w:rsid w:val="009217E6"/>
    <w:rsid w:val="0092256F"/>
    <w:rsid w:val="00922700"/>
    <w:rsid w:val="00922C74"/>
    <w:rsid w:val="00922F58"/>
    <w:rsid w:val="00922FFD"/>
    <w:rsid w:val="00923F5D"/>
    <w:rsid w:val="00924E81"/>
    <w:rsid w:val="0092610E"/>
    <w:rsid w:val="0092780F"/>
    <w:rsid w:val="00932577"/>
    <w:rsid w:val="0093375F"/>
    <w:rsid w:val="00935D22"/>
    <w:rsid w:val="009408BB"/>
    <w:rsid w:val="00941B93"/>
    <w:rsid w:val="00942C0D"/>
    <w:rsid w:val="00943214"/>
    <w:rsid w:val="00945172"/>
    <w:rsid w:val="00945AC4"/>
    <w:rsid w:val="00946A8A"/>
    <w:rsid w:val="009561CC"/>
    <w:rsid w:val="00963BF0"/>
    <w:rsid w:val="0097228B"/>
    <w:rsid w:val="00973E9D"/>
    <w:rsid w:val="0097415C"/>
    <w:rsid w:val="00974EC7"/>
    <w:rsid w:val="009755D0"/>
    <w:rsid w:val="00980E9B"/>
    <w:rsid w:val="00981547"/>
    <w:rsid w:val="0098316E"/>
    <w:rsid w:val="009863E6"/>
    <w:rsid w:val="00993202"/>
    <w:rsid w:val="00996582"/>
    <w:rsid w:val="00996BB7"/>
    <w:rsid w:val="00997B72"/>
    <w:rsid w:val="009A0D94"/>
    <w:rsid w:val="009A20EF"/>
    <w:rsid w:val="009A237A"/>
    <w:rsid w:val="009A5BCC"/>
    <w:rsid w:val="009A709F"/>
    <w:rsid w:val="009B3757"/>
    <w:rsid w:val="009C016A"/>
    <w:rsid w:val="009C0DB8"/>
    <w:rsid w:val="009C13B3"/>
    <w:rsid w:val="009C4596"/>
    <w:rsid w:val="009C4C1C"/>
    <w:rsid w:val="009D0480"/>
    <w:rsid w:val="009D19CB"/>
    <w:rsid w:val="009D3B1F"/>
    <w:rsid w:val="009D6057"/>
    <w:rsid w:val="009E275F"/>
    <w:rsid w:val="009E3706"/>
    <w:rsid w:val="009E3EF5"/>
    <w:rsid w:val="009E475A"/>
    <w:rsid w:val="009E49E6"/>
    <w:rsid w:val="009E7D48"/>
    <w:rsid w:val="009F0DBB"/>
    <w:rsid w:val="009F23AF"/>
    <w:rsid w:val="009F36F6"/>
    <w:rsid w:val="009F41A4"/>
    <w:rsid w:val="009F5727"/>
    <w:rsid w:val="009F5B32"/>
    <w:rsid w:val="009F685A"/>
    <w:rsid w:val="00A01650"/>
    <w:rsid w:val="00A01A78"/>
    <w:rsid w:val="00A02BA7"/>
    <w:rsid w:val="00A03464"/>
    <w:rsid w:val="00A0504E"/>
    <w:rsid w:val="00A056C0"/>
    <w:rsid w:val="00A06D3F"/>
    <w:rsid w:val="00A074B6"/>
    <w:rsid w:val="00A0791A"/>
    <w:rsid w:val="00A101E0"/>
    <w:rsid w:val="00A1024B"/>
    <w:rsid w:val="00A1084D"/>
    <w:rsid w:val="00A109B6"/>
    <w:rsid w:val="00A1285C"/>
    <w:rsid w:val="00A141F9"/>
    <w:rsid w:val="00A159EE"/>
    <w:rsid w:val="00A171EB"/>
    <w:rsid w:val="00A22BE5"/>
    <w:rsid w:val="00A249D5"/>
    <w:rsid w:val="00A252A4"/>
    <w:rsid w:val="00A27886"/>
    <w:rsid w:val="00A279AA"/>
    <w:rsid w:val="00A30170"/>
    <w:rsid w:val="00A31EC5"/>
    <w:rsid w:val="00A3658B"/>
    <w:rsid w:val="00A374B4"/>
    <w:rsid w:val="00A37B43"/>
    <w:rsid w:val="00A40D19"/>
    <w:rsid w:val="00A40D39"/>
    <w:rsid w:val="00A41098"/>
    <w:rsid w:val="00A44075"/>
    <w:rsid w:val="00A444DD"/>
    <w:rsid w:val="00A47C71"/>
    <w:rsid w:val="00A50F8C"/>
    <w:rsid w:val="00A529DB"/>
    <w:rsid w:val="00A53E44"/>
    <w:rsid w:val="00A54885"/>
    <w:rsid w:val="00A550D9"/>
    <w:rsid w:val="00A56F6C"/>
    <w:rsid w:val="00A62A8C"/>
    <w:rsid w:val="00A63724"/>
    <w:rsid w:val="00A640F9"/>
    <w:rsid w:val="00A6645D"/>
    <w:rsid w:val="00A670B7"/>
    <w:rsid w:val="00A70F5A"/>
    <w:rsid w:val="00A71687"/>
    <w:rsid w:val="00A7189B"/>
    <w:rsid w:val="00A72505"/>
    <w:rsid w:val="00A738B6"/>
    <w:rsid w:val="00A746EE"/>
    <w:rsid w:val="00A7494B"/>
    <w:rsid w:val="00A74E8E"/>
    <w:rsid w:val="00A77C5D"/>
    <w:rsid w:val="00A84AD5"/>
    <w:rsid w:val="00A85646"/>
    <w:rsid w:val="00A864D4"/>
    <w:rsid w:val="00A86916"/>
    <w:rsid w:val="00A87C2B"/>
    <w:rsid w:val="00A907FD"/>
    <w:rsid w:val="00A91BF9"/>
    <w:rsid w:val="00A947A4"/>
    <w:rsid w:val="00A95C3F"/>
    <w:rsid w:val="00A97920"/>
    <w:rsid w:val="00AA10D6"/>
    <w:rsid w:val="00AA1368"/>
    <w:rsid w:val="00AA14D1"/>
    <w:rsid w:val="00AA52BC"/>
    <w:rsid w:val="00AB2014"/>
    <w:rsid w:val="00AB2B14"/>
    <w:rsid w:val="00AB77B6"/>
    <w:rsid w:val="00AC39F0"/>
    <w:rsid w:val="00AC6AEC"/>
    <w:rsid w:val="00AD0D1D"/>
    <w:rsid w:val="00AD35FC"/>
    <w:rsid w:val="00AD4615"/>
    <w:rsid w:val="00AD57CD"/>
    <w:rsid w:val="00AD60BB"/>
    <w:rsid w:val="00AD6581"/>
    <w:rsid w:val="00AD7A1D"/>
    <w:rsid w:val="00AE3D1D"/>
    <w:rsid w:val="00AE41D6"/>
    <w:rsid w:val="00AE4953"/>
    <w:rsid w:val="00AE4D93"/>
    <w:rsid w:val="00AE5E1C"/>
    <w:rsid w:val="00AE7F3F"/>
    <w:rsid w:val="00AF2D28"/>
    <w:rsid w:val="00AF33C4"/>
    <w:rsid w:val="00AF36B9"/>
    <w:rsid w:val="00AF58CC"/>
    <w:rsid w:val="00AF5FEF"/>
    <w:rsid w:val="00AF7A53"/>
    <w:rsid w:val="00B015B8"/>
    <w:rsid w:val="00B01D5C"/>
    <w:rsid w:val="00B12933"/>
    <w:rsid w:val="00B12A42"/>
    <w:rsid w:val="00B13622"/>
    <w:rsid w:val="00B13C11"/>
    <w:rsid w:val="00B13D3F"/>
    <w:rsid w:val="00B149AD"/>
    <w:rsid w:val="00B15917"/>
    <w:rsid w:val="00B1652F"/>
    <w:rsid w:val="00B16CBB"/>
    <w:rsid w:val="00B17E87"/>
    <w:rsid w:val="00B20878"/>
    <w:rsid w:val="00B22238"/>
    <w:rsid w:val="00B24237"/>
    <w:rsid w:val="00B25373"/>
    <w:rsid w:val="00B2577E"/>
    <w:rsid w:val="00B32FAB"/>
    <w:rsid w:val="00B3402B"/>
    <w:rsid w:val="00B34B71"/>
    <w:rsid w:val="00B36434"/>
    <w:rsid w:val="00B41905"/>
    <w:rsid w:val="00B45B40"/>
    <w:rsid w:val="00B460E0"/>
    <w:rsid w:val="00B56E3D"/>
    <w:rsid w:val="00B613C2"/>
    <w:rsid w:val="00B61915"/>
    <w:rsid w:val="00B61CCB"/>
    <w:rsid w:val="00B62A32"/>
    <w:rsid w:val="00B630BF"/>
    <w:rsid w:val="00B64A4D"/>
    <w:rsid w:val="00B64DDE"/>
    <w:rsid w:val="00B74AE5"/>
    <w:rsid w:val="00B773CF"/>
    <w:rsid w:val="00B84747"/>
    <w:rsid w:val="00B85481"/>
    <w:rsid w:val="00B85EDC"/>
    <w:rsid w:val="00B87F52"/>
    <w:rsid w:val="00B921E6"/>
    <w:rsid w:val="00B95616"/>
    <w:rsid w:val="00B9768B"/>
    <w:rsid w:val="00BA0B72"/>
    <w:rsid w:val="00BA0C2D"/>
    <w:rsid w:val="00BA1677"/>
    <w:rsid w:val="00BA1F4B"/>
    <w:rsid w:val="00BA2DD6"/>
    <w:rsid w:val="00BA370C"/>
    <w:rsid w:val="00BA4645"/>
    <w:rsid w:val="00BA4BB9"/>
    <w:rsid w:val="00BA4BD3"/>
    <w:rsid w:val="00BA6FC4"/>
    <w:rsid w:val="00BB6EEC"/>
    <w:rsid w:val="00BC1FEA"/>
    <w:rsid w:val="00BC26F6"/>
    <w:rsid w:val="00BC4267"/>
    <w:rsid w:val="00BC6B18"/>
    <w:rsid w:val="00BD39C9"/>
    <w:rsid w:val="00BD3C43"/>
    <w:rsid w:val="00BD6F48"/>
    <w:rsid w:val="00BE371B"/>
    <w:rsid w:val="00BE37BD"/>
    <w:rsid w:val="00BE474E"/>
    <w:rsid w:val="00BF0ACE"/>
    <w:rsid w:val="00BF66AB"/>
    <w:rsid w:val="00BF6C08"/>
    <w:rsid w:val="00BF7662"/>
    <w:rsid w:val="00BF7CA2"/>
    <w:rsid w:val="00C04AC2"/>
    <w:rsid w:val="00C06321"/>
    <w:rsid w:val="00C077E1"/>
    <w:rsid w:val="00C07E24"/>
    <w:rsid w:val="00C14418"/>
    <w:rsid w:val="00C146A5"/>
    <w:rsid w:val="00C15D77"/>
    <w:rsid w:val="00C1725F"/>
    <w:rsid w:val="00C178AD"/>
    <w:rsid w:val="00C23E48"/>
    <w:rsid w:val="00C2441A"/>
    <w:rsid w:val="00C27E55"/>
    <w:rsid w:val="00C311C6"/>
    <w:rsid w:val="00C51111"/>
    <w:rsid w:val="00C52ECE"/>
    <w:rsid w:val="00C54C7B"/>
    <w:rsid w:val="00C56AEF"/>
    <w:rsid w:val="00C5741A"/>
    <w:rsid w:val="00C57E7E"/>
    <w:rsid w:val="00C60FE5"/>
    <w:rsid w:val="00C616EC"/>
    <w:rsid w:val="00C62774"/>
    <w:rsid w:val="00C62DA6"/>
    <w:rsid w:val="00C673A2"/>
    <w:rsid w:val="00C679A7"/>
    <w:rsid w:val="00C70911"/>
    <w:rsid w:val="00C73C11"/>
    <w:rsid w:val="00C7754F"/>
    <w:rsid w:val="00C7783A"/>
    <w:rsid w:val="00C81488"/>
    <w:rsid w:val="00C815E8"/>
    <w:rsid w:val="00C82B67"/>
    <w:rsid w:val="00C8391F"/>
    <w:rsid w:val="00C872FE"/>
    <w:rsid w:val="00C87DB9"/>
    <w:rsid w:val="00C95393"/>
    <w:rsid w:val="00C9626D"/>
    <w:rsid w:val="00CA39D7"/>
    <w:rsid w:val="00CA3BEE"/>
    <w:rsid w:val="00CA48F0"/>
    <w:rsid w:val="00CA581F"/>
    <w:rsid w:val="00CA74C8"/>
    <w:rsid w:val="00CB1278"/>
    <w:rsid w:val="00CB33CF"/>
    <w:rsid w:val="00CB4824"/>
    <w:rsid w:val="00CB5390"/>
    <w:rsid w:val="00CC1597"/>
    <w:rsid w:val="00CC473E"/>
    <w:rsid w:val="00CD2511"/>
    <w:rsid w:val="00CD2C9F"/>
    <w:rsid w:val="00CD38F7"/>
    <w:rsid w:val="00CD4748"/>
    <w:rsid w:val="00CD6237"/>
    <w:rsid w:val="00CD6B5C"/>
    <w:rsid w:val="00CD786E"/>
    <w:rsid w:val="00CD7BA4"/>
    <w:rsid w:val="00CE07CC"/>
    <w:rsid w:val="00CE141B"/>
    <w:rsid w:val="00CE2665"/>
    <w:rsid w:val="00CE33C5"/>
    <w:rsid w:val="00CE3967"/>
    <w:rsid w:val="00CE5353"/>
    <w:rsid w:val="00CF2102"/>
    <w:rsid w:val="00CF2FD3"/>
    <w:rsid w:val="00CF7B7D"/>
    <w:rsid w:val="00D046DB"/>
    <w:rsid w:val="00D072B9"/>
    <w:rsid w:val="00D10D23"/>
    <w:rsid w:val="00D1434F"/>
    <w:rsid w:val="00D14B6C"/>
    <w:rsid w:val="00D15638"/>
    <w:rsid w:val="00D23983"/>
    <w:rsid w:val="00D2553D"/>
    <w:rsid w:val="00D256D6"/>
    <w:rsid w:val="00D25B22"/>
    <w:rsid w:val="00D26984"/>
    <w:rsid w:val="00D26C28"/>
    <w:rsid w:val="00D31EEE"/>
    <w:rsid w:val="00D32932"/>
    <w:rsid w:val="00D35A18"/>
    <w:rsid w:val="00D368D5"/>
    <w:rsid w:val="00D41D5C"/>
    <w:rsid w:val="00D424B9"/>
    <w:rsid w:val="00D42E8B"/>
    <w:rsid w:val="00D45AF3"/>
    <w:rsid w:val="00D46268"/>
    <w:rsid w:val="00D47F28"/>
    <w:rsid w:val="00D52AF7"/>
    <w:rsid w:val="00D535AB"/>
    <w:rsid w:val="00D5479A"/>
    <w:rsid w:val="00D5788A"/>
    <w:rsid w:val="00D62023"/>
    <w:rsid w:val="00D64C81"/>
    <w:rsid w:val="00D72082"/>
    <w:rsid w:val="00D72ABE"/>
    <w:rsid w:val="00D74C02"/>
    <w:rsid w:val="00D754A9"/>
    <w:rsid w:val="00D7795F"/>
    <w:rsid w:val="00D82C92"/>
    <w:rsid w:val="00D85123"/>
    <w:rsid w:val="00D90A90"/>
    <w:rsid w:val="00D92767"/>
    <w:rsid w:val="00D9441D"/>
    <w:rsid w:val="00D94CFA"/>
    <w:rsid w:val="00D9597A"/>
    <w:rsid w:val="00DA1D9A"/>
    <w:rsid w:val="00DA46C1"/>
    <w:rsid w:val="00DA726B"/>
    <w:rsid w:val="00DB1145"/>
    <w:rsid w:val="00DB7F16"/>
    <w:rsid w:val="00DC2001"/>
    <w:rsid w:val="00DC7C84"/>
    <w:rsid w:val="00DD1624"/>
    <w:rsid w:val="00DD3E2E"/>
    <w:rsid w:val="00DD54F7"/>
    <w:rsid w:val="00DD5EEF"/>
    <w:rsid w:val="00DE1DDA"/>
    <w:rsid w:val="00DE5570"/>
    <w:rsid w:val="00DE5D67"/>
    <w:rsid w:val="00DE6687"/>
    <w:rsid w:val="00DF0499"/>
    <w:rsid w:val="00DF0937"/>
    <w:rsid w:val="00DF31BB"/>
    <w:rsid w:val="00DF436E"/>
    <w:rsid w:val="00DF7510"/>
    <w:rsid w:val="00E00619"/>
    <w:rsid w:val="00E03DE1"/>
    <w:rsid w:val="00E043BD"/>
    <w:rsid w:val="00E06135"/>
    <w:rsid w:val="00E0619C"/>
    <w:rsid w:val="00E06F72"/>
    <w:rsid w:val="00E1299D"/>
    <w:rsid w:val="00E1505F"/>
    <w:rsid w:val="00E16AA7"/>
    <w:rsid w:val="00E175D0"/>
    <w:rsid w:val="00E335F4"/>
    <w:rsid w:val="00E33C18"/>
    <w:rsid w:val="00E365ED"/>
    <w:rsid w:val="00E403F1"/>
    <w:rsid w:val="00E40F3F"/>
    <w:rsid w:val="00E41D28"/>
    <w:rsid w:val="00E4276A"/>
    <w:rsid w:val="00E428F1"/>
    <w:rsid w:val="00E433AE"/>
    <w:rsid w:val="00E468AA"/>
    <w:rsid w:val="00E46DB6"/>
    <w:rsid w:val="00E47856"/>
    <w:rsid w:val="00E47AD6"/>
    <w:rsid w:val="00E536C2"/>
    <w:rsid w:val="00E55E72"/>
    <w:rsid w:val="00E561B3"/>
    <w:rsid w:val="00E609B9"/>
    <w:rsid w:val="00E64037"/>
    <w:rsid w:val="00E66FD9"/>
    <w:rsid w:val="00E67F21"/>
    <w:rsid w:val="00E71EFF"/>
    <w:rsid w:val="00E7361F"/>
    <w:rsid w:val="00E74FAD"/>
    <w:rsid w:val="00E84933"/>
    <w:rsid w:val="00E8732F"/>
    <w:rsid w:val="00E903FE"/>
    <w:rsid w:val="00E90637"/>
    <w:rsid w:val="00E9063B"/>
    <w:rsid w:val="00E90757"/>
    <w:rsid w:val="00E909A0"/>
    <w:rsid w:val="00E91ABE"/>
    <w:rsid w:val="00E96974"/>
    <w:rsid w:val="00E971CB"/>
    <w:rsid w:val="00EA5AF9"/>
    <w:rsid w:val="00EA6741"/>
    <w:rsid w:val="00EB054F"/>
    <w:rsid w:val="00EB1364"/>
    <w:rsid w:val="00EB412D"/>
    <w:rsid w:val="00EB539A"/>
    <w:rsid w:val="00EB623D"/>
    <w:rsid w:val="00EB7E5C"/>
    <w:rsid w:val="00EC09FC"/>
    <w:rsid w:val="00EC133C"/>
    <w:rsid w:val="00EC14E5"/>
    <w:rsid w:val="00EC18AC"/>
    <w:rsid w:val="00EC3B29"/>
    <w:rsid w:val="00EC4FE8"/>
    <w:rsid w:val="00EC666D"/>
    <w:rsid w:val="00ED125B"/>
    <w:rsid w:val="00ED3E8E"/>
    <w:rsid w:val="00ED63E7"/>
    <w:rsid w:val="00ED64AD"/>
    <w:rsid w:val="00ED79E7"/>
    <w:rsid w:val="00EE1416"/>
    <w:rsid w:val="00EE2AF5"/>
    <w:rsid w:val="00EE7919"/>
    <w:rsid w:val="00EF074E"/>
    <w:rsid w:val="00EF0AA9"/>
    <w:rsid w:val="00EF4A2E"/>
    <w:rsid w:val="00EF4D32"/>
    <w:rsid w:val="00EF7DAB"/>
    <w:rsid w:val="00F01266"/>
    <w:rsid w:val="00F02359"/>
    <w:rsid w:val="00F0316A"/>
    <w:rsid w:val="00F03998"/>
    <w:rsid w:val="00F063AE"/>
    <w:rsid w:val="00F10C85"/>
    <w:rsid w:val="00F11669"/>
    <w:rsid w:val="00F12346"/>
    <w:rsid w:val="00F124CA"/>
    <w:rsid w:val="00F14E19"/>
    <w:rsid w:val="00F151D8"/>
    <w:rsid w:val="00F21BC3"/>
    <w:rsid w:val="00F22770"/>
    <w:rsid w:val="00F2656C"/>
    <w:rsid w:val="00F30911"/>
    <w:rsid w:val="00F37404"/>
    <w:rsid w:val="00F405AF"/>
    <w:rsid w:val="00F407A4"/>
    <w:rsid w:val="00F40F29"/>
    <w:rsid w:val="00F42450"/>
    <w:rsid w:val="00F45AF9"/>
    <w:rsid w:val="00F4643F"/>
    <w:rsid w:val="00F53497"/>
    <w:rsid w:val="00F54148"/>
    <w:rsid w:val="00F553C7"/>
    <w:rsid w:val="00F564E9"/>
    <w:rsid w:val="00F5728D"/>
    <w:rsid w:val="00F57A09"/>
    <w:rsid w:val="00F62A3E"/>
    <w:rsid w:val="00F62F0F"/>
    <w:rsid w:val="00F630EC"/>
    <w:rsid w:val="00F64A53"/>
    <w:rsid w:val="00F66D1E"/>
    <w:rsid w:val="00F67C2C"/>
    <w:rsid w:val="00F710E0"/>
    <w:rsid w:val="00F7264C"/>
    <w:rsid w:val="00F729BA"/>
    <w:rsid w:val="00F74369"/>
    <w:rsid w:val="00F748C1"/>
    <w:rsid w:val="00F762F2"/>
    <w:rsid w:val="00F8026B"/>
    <w:rsid w:val="00F8392E"/>
    <w:rsid w:val="00F83D5E"/>
    <w:rsid w:val="00F86078"/>
    <w:rsid w:val="00F90A76"/>
    <w:rsid w:val="00F9394B"/>
    <w:rsid w:val="00F95C3D"/>
    <w:rsid w:val="00FA153B"/>
    <w:rsid w:val="00FA3A1D"/>
    <w:rsid w:val="00FA553A"/>
    <w:rsid w:val="00FA7701"/>
    <w:rsid w:val="00FB02BE"/>
    <w:rsid w:val="00FB1364"/>
    <w:rsid w:val="00FB1CC5"/>
    <w:rsid w:val="00FB3D97"/>
    <w:rsid w:val="00FC24AB"/>
    <w:rsid w:val="00FC4DC2"/>
    <w:rsid w:val="00FC5AE9"/>
    <w:rsid w:val="00FC7BFA"/>
    <w:rsid w:val="00FD0B09"/>
    <w:rsid w:val="00FD27F0"/>
    <w:rsid w:val="00FD3052"/>
    <w:rsid w:val="00FD3F16"/>
    <w:rsid w:val="00FD430F"/>
    <w:rsid w:val="00FD4371"/>
    <w:rsid w:val="00FD54DD"/>
    <w:rsid w:val="00FE572C"/>
    <w:rsid w:val="00FE60B3"/>
    <w:rsid w:val="00FE644A"/>
    <w:rsid w:val="00FF2CAB"/>
    <w:rsid w:val="00FF4313"/>
    <w:rsid w:val="00FF502B"/>
    <w:rsid w:val="00FF658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9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77"/>
    <w:rPr>
      <w:lang w:val="en-US"/>
    </w:rPr>
  </w:style>
  <w:style w:type="paragraph" w:styleId="Heading1">
    <w:name w:val="heading 1"/>
    <w:basedOn w:val="Normal"/>
    <w:link w:val="Heading1Char"/>
    <w:uiPriority w:val="9"/>
    <w:qFormat/>
    <w:rsid w:val="0092610E"/>
    <w:pPr>
      <w:spacing w:before="100" w:beforeAutospacing="1" w:after="100" w:afterAutospacing="1" w:line="240" w:lineRule="auto"/>
      <w:outlineLvl w:val="0"/>
    </w:pPr>
    <w:rPr>
      <w:rFonts w:ascii="Times" w:hAnsi="Times"/>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0F9"/>
    <w:rPr>
      <w:lang w:val="en-US"/>
    </w:rPr>
  </w:style>
  <w:style w:type="paragraph" w:styleId="Footer">
    <w:name w:val="footer"/>
    <w:basedOn w:val="Normal"/>
    <w:link w:val="FooterChar"/>
    <w:uiPriority w:val="99"/>
    <w:unhideWhenUsed/>
    <w:rsid w:val="00A64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40F9"/>
    <w:rPr>
      <w:lang w:val="en-US"/>
    </w:rPr>
  </w:style>
  <w:style w:type="paragraph" w:styleId="ListParagraph">
    <w:name w:val="List Paragraph"/>
    <w:basedOn w:val="Normal"/>
    <w:uiPriority w:val="34"/>
    <w:qFormat/>
    <w:rsid w:val="00392ECD"/>
    <w:pPr>
      <w:ind w:left="720"/>
      <w:contextualSpacing/>
    </w:pPr>
  </w:style>
  <w:style w:type="paragraph" w:styleId="BalloonText">
    <w:name w:val="Balloon Text"/>
    <w:basedOn w:val="Normal"/>
    <w:link w:val="BalloonTextChar"/>
    <w:uiPriority w:val="99"/>
    <w:semiHidden/>
    <w:unhideWhenUsed/>
    <w:rsid w:val="00136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05"/>
    <w:rPr>
      <w:rFonts w:ascii="Tahoma" w:hAnsi="Tahoma" w:cs="Tahoma"/>
      <w:sz w:val="16"/>
      <w:szCs w:val="16"/>
      <w:lang w:val="en-US"/>
    </w:rPr>
  </w:style>
  <w:style w:type="character" w:customStyle="1" w:styleId="Heading1Char">
    <w:name w:val="Heading 1 Char"/>
    <w:basedOn w:val="DefaultParagraphFont"/>
    <w:link w:val="Heading1"/>
    <w:uiPriority w:val="9"/>
    <w:rsid w:val="0092610E"/>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14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tr-TR"/>
    </w:rPr>
  </w:style>
  <w:style w:type="character" w:customStyle="1" w:styleId="HTMLPreformattedChar">
    <w:name w:val="HTML Preformatted Char"/>
    <w:basedOn w:val="DefaultParagraphFont"/>
    <w:link w:val="HTMLPreformatted"/>
    <w:uiPriority w:val="99"/>
    <w:semiHidden/>
    <w:rsid w:val="00145022"/>
    <w:rPr>
      <w:rFonts w:ascii="Courier" w:hAnsi="Courier" w:cs="Courier"/>
      <w:sz w:val="20"/>
      <w:szCs w:val="20"/>
    </w:rPr>
  </w:style>
  <w:style w:type="character" w:styleId="Hyperlink">
    <w:name w:val="Hyperlink"/>
    <w:basedOn w:val="DefaultParagraphFont"/>
    <w:uiPriority w:val="99"/>
    <w:unhideWhenUsed/>
    <w:rsid w:val="000B6BA2"/>
    <w:rPr>
      <w:color w:val="0000FF" w:themeColor="hyperlink"/>
      <w:u w:val="single"/>
    </w:rPr>
  </w:style>
  <w:style w:type="character" w:styleId="CommentReference">
    <w:name w:val="annotation reference"/>
    <w:basedOn w:val="DefaultParagraphFont"/>
    <w:uiPriority w:val="99"/>
    <w:semiHidden/>
    <w:unhideWhenUsed/>
    <w:rsid w:val="008279DE"/>
    <w:rPr>
      <w:sz w:val="21"/>
      <w:szCs w:val="21"/>
    </w:rPr>
  </w:style>
  <w:style w:type="paragraph" w:styleId="CommentText">
    <w:name w:val="annotation text"/>
    <w:basedOn w:val="Normal"/>
    <w:link w:val="CommentTextChar"/>
    <w:uiPriority w:val="99"/>
    <w:unhideWhenUsed/>
    <w:rsid w:val="008279DE"/>
  </w:style>
  <w:style w:type="character" w:customStyle="1" w:styleId="CommentTextChar">
    <w:name w:val="Comment Text Char"/>
    <w:basedOn w:val="DefaultParagraphFont"/>
    <w:link w:val="CommentText"/>
    <w:uiPriority w:val="99"/>
    <w:rsid w:val="008279DE"/>
    <w:rPr>
      <w:lang w:val="en-US"/>
    </w:rPr>
  </w:style>
  <w:style w:type="paragraph" w:styleId="CommentSubject">
    <w:name w:val="annotation subject"/>
    <w:basedOn w:val="CommentText"/>
    <w:next w:val="CommentText"/>
    <w:link w:val="CommentSubjectChar"/>
    <w:uiPriority w:val="99"/>
    <w:semiHidden/>
    <w:unhideWhenUsed/>
    <w:rsid w:val="008279DE"/>
    <w:rPr>
      <w:b/>
      <w:bCs/>
    </w:rPr>
  </w:style>
  <w:style w:type="character" w:customStyle="1" w:styleId="CommentSubjectChar">
    <w:name w:val="Comment Subject Char"/>
    <w:basedOn w:val="CommentTextChar"/>
    <w:link w:val="CommentSubject"/>
    <w:uiPriority w:val="99"/>
    <w:semiHidden/>
    <w:rsid w:val="008279DE"/>
    <w:rPr>
      <w:b/>
      <w:bCs/>
      <w:lang w:val="en-US"/>
    </w:rPr>
  </w:style>
  <w:style w:type="table" w:styleId="MediumList1">
    <w:name w:val="Medium List 1"/>
    <w:basedOn w:val="TableNormal"/>
    <w:uiPriority w:val="65"/>
    <w:rsid w:val="00FA3A1D"/>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lainText">
    <w:name w:val="Plain Text"/>
    <w:basedOn w:val="Normal"/>
    <w:link w:val="PlainTextChar"/>
    <w:rsid w:val="003647CC"/>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3647CC"/>
    <w:rPr>
      <w:rFonts w:ascii="宋体" w:hAnsi="Courier New" w:cs="Courier New"/>
      <w:kern w:val="2"/>
      <w:sz w:val="21"/>
      <w:szCs w:val="21"/>
      <w:lang w:val="en-US" w:eastAsia="zh-CN"/>
    </w:rPr>
  </w:style>
  <w:style w:type="character" w:styleId="Emphasis">
    <w:name w:val="Emphasis"/>
    <w:qFormat/>
    <w:rsid w:val="0028434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77"/>
    <w:rPr>
      <w:lang w:val="en-US"/>
    </w:rPr>
  </w:style>
  <w:style w:type="paragraph" w:styleId="Heading1">
    <w:name w:val="heading 1"/>
    <w:basedOn w:val="Normal"/>
    <w:link w:val="Heading1Char"/>
    <w:uiPriority w:val="9"/>
    <w:qFormat/>
    <w:rsid w:val="0092610E"/>
    <w:pPr>
      <w:spacing w:before="100" w:beforeAutospacing="1" w:after="100" w:afterAutospacing="1" w:line="240" w:lineRule="auto"/>
      <w:outlineLvl w:val="0"/>
    </w:pPr>
    <w:rPr>
      <w:rFonts w:ascii="Times" w:hAnsi="Times"/>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40F9"/>
    <w:rPr>
      <w:lang w:val="en-US"/>
    </w:rPr>
  </w:style>
  <w:style w:type="paragraph" w:styleId="Footer">
    <w:name w:val="footer"/>
    <w:basedOn w:val="Normal"/>
    <w:link w:val="FooterChar"/>
    <w:uiPriority w:val="99"/>
    <w:unhideWhenUsed/>
    <w:rsid w:val="00A64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40F9"/>
    <w:rPr>
      <w:lang w:val="en-US"/>
    </w:rPr>
  </w:style>
  <w:style w:type="paragraph" w:styleId="ListParagraph">
    <w:name w:val="List Paragraph"/>
    <w:basedOn w:val="Normal"/>
    <w:uiPriority w:val="34"/>
    <w:qFormat/>
    <w:rsid w:val="00392ECD"/>
    <w:pPr>
      <w:ind w:left="720"/>
      <w:contextualSpacing/>
    </w:pPr>
  </w:style>
  <w:style w:type="paragraph" w:styleId="BalloonText">
    <w:name w:val="Balloon Text"/>
    <w:basedOn w:val="Normal"/>
    <w:link w:val="BalloonTextChar"/>
    <w:uiPriority w:val="99"/>
    <w:semiHidden/>
    <w:unhideWhenUsed/>
    <w:rsid w:val="00136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B05"/>
    <w:rPr>
      <w:rFonts w:ascii="Tahoma" w:hAnsi="Tahoma" w:cs="Tahoma"/>
      <w:sz w:val="16"/>
      <w:szCs w:val="16"/>
      <w:lang w:val="en-US"/>
    </w:rPr>
  </w:style>
  <w:style w:type="character" w:customStyle="1" w:styleId="Heading1Char">
    <w:name w:val="Heading 1 Char"/>
    <w:basedOn w:val="DefaultParagraphFont"/>
    <w:link w:val="Heading1"/>
    <w:uiPriority w:val="9"/>
    <w:rsid w:val="0092610E"/>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14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tr-TR"/>
    </w:rPr>
  </w:style>
  <w:style w:type="character" w:customStyle="1" w:styleId="HTMLPreformattedChar">
    <w:name w:val="HTML Preformatted Char"/>
    <w:basedOn w:val="DefaultParagraphFont"/>
    <w:link w:val="HTMLPreformatted"/>
    <w:uiPriority w:val="99"/>
    <w:semiHidden/>
    <w:rsid w:val="00145022"/>
    <w:rPr>
      <w:rFonts w:ascii="Courier" w:hAnsi="Courier" w:cs="Courier"/>
      <w:sz w:val="20"/>
      <w:szCs w:val="20"/>
    </w:rPr>
  </w:style>
  <w:style w:type="character" w:styleId="Hyperlink">
    <w:name w:val="Hyperlink"/>
    <w:basedOn w:val="DefaultParagraphFont"/>
    <w:uiPriority w:val="99"/>
    <w:unhideWhenUsed/>
    <w:rsid w:val="000B6BA2"/>
    <w:rPr>
      <w:color w:val="0000FF" w:themeColor="hyperlink"/>
      <w:u w:val="single"/>
    </w:rPr>
  </w:style>
  <w:style w:type="character" w:styleId="CommentReference">
    <w:name w:val="annotation reference"/>
    <w:basedOn w:val="DefaultParagraphFont"/>
    <w:uiPriority w:val="99"/>
    <w:semiHidden/>
    <w:unhideWhenUsed/>
    <w:rsid w:val="008279DE"/>
    <w:rPr>
      <w:sz w:val="21"/>
      <w:szCs w:val="21"/>
    </w:rPr>
  </w:style>
  <w:style w:type="paragraph" w:styleId="CommentText">
    <w:name w:val="annotation text"/>
    <w:basedOn w:val="Normal"/>
    <w:link w:val="CommentTextChar"/>
    <w:uiPriority w:val="99"/>
    <w:unhideWhenUsed/>
    <w:rsid w:val="008279DE"/>
  </w:style>
  <w:style w:type="character" w:customStyle="1" w:styleId="CommentTextChar">
    <w:name w:val="Comment Text Char"/>
    <w:basedOn w:val="DefaultParagraphFont"/>
    <w:link w:val="CommentText"/>
    <w:uiPriority w:val="99"/>
    <w:rsid w:val="008279DE"/>
    <w:rPr>
      <w:lang w:val="en-US"/>
    </w:rPr>
  </w:style>
  <w:style w:type="paragraph" w:styleId="CommentSubject">
    <w:name w:val="annotation subject"/>
    <w:basedOn w:val="CommentText"/>
    <w:next w:val="CommentText"/>
    <w:link w:val="CommentSubjectChar"/>
    <w:uiPriority w:val="99"/>
    <w:semiHidden/>
    <w:unhideWhenUsed/>
    <w:rsid w:val="008279DE"/>
    <w:rPr>
      <w:b/>
      <w:bCs/>
    </w:rPr>
  </w:style>
  <w:style w:type="character" w:customStyle="1" w:styleId="CommentSubjectChar">
    <w:name w:val="Comment Subject Char"/>
    <w:basedOn w:val="CommentTextChar"/>
    <w:link w:val="CommentSubject"/>
    <w:uiPriority w:val="99"/>
    <w:semiHidden/>
    <w:rsid w:val="008279DE"/>
    <w:rPr>
      <w:b/>
      <w:bCs/>
      <w:lang w:val="en-US"/>
    </w:rPr>
  </w:style>
  <w:style w:type="table" w:styleId="MediumList1">
    <w:name w:val="Medium List 1"/>
    <w:basedOn w:val="TableNormal"/>
    <w:uiPriority w:val="65"/>
    <w:rsid w:val="00FA3A1D"/>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lainText">
    <w:name w:val="Plain Text"/>
    <w:basedOn w:val="Normal"/>
    <w:link w:val="PlainTextChar"/>
    <w:rsid w:val="003647CC"/>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3647CC"/>
    <w:rPr>
      <w:rFonts w:ascii="宋体" w:hAnsi="Courier New" w:cs="Courier New"/>
      <w:kern w:val="2"/>
      <w:sz w:val="21"/>
      <w:szCs w:val="21"/>
      <w:lang w:val="en-US" w:eastAsia="zh-CN"/>
    </w:rPr>
  </w:style>
  <w:style w:type="character" w:styleId="Emphasis">
    <w:name w:val="Emphasis"/>
    <w:qFormat/>
    <w:rsid w:val="0028434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7269">
      <w:bodyDiv w:val="1"/>
      <w:marLeft w:val="0"/>
      <w:marRight w:val="0"/>
      <w:marTop w:val="0"/>
      <w:marBottom w:val="0"/>
      <w:divBdr>
        <w:top w:val="none" w:sz="0" w:space="0" w:color="auto"/>
        <w:left w:val="none" w:sz="0" w:space="0" w:color="auto"/>
        <w:bottom w:val="none" w:sz="0" w:space="0" w:color="auto"/>
        <w:right w:val="none" w:sz="0" w:space="0" w:color="auto"/>
      </w:divBdr>
    </w:div>
    <w:div w:id="194581029">
      <w:bodyDiv w:val="1"/>
      <w:marLeft w:val="0"/>
      <w:marRight w:val="0"/>
      <w:marTop w:val="0"/>
      <w:marBottom w:val="0"/>
      <w:divBdr>
        <w:top w:val="none" w:sz="0" w:space="0" w:color="auto"/>
        <w:left w:val="none" w:sz="0" w:space="0" w:color="auto"/>
        <w:bottom w:val="none" w:sz="0" w:space="0" w:color="auto"/>
        <w:right w:val="none" w:sz="0" w:space="0" w:color="auto"/>
      </w:divBdr>
    </w:div>
    <w:div w:id="203257016">
      <w:bodyDiv w:val="1"/>
      <w:marLeft w:val="0"/>
      <w:marRight w:val="0"/>
      <w:marTop w:val="0"/>
      <w:marBottom w:val="0"/>
      <w:divBdr>
        <w:top w:val="none" w:sz="0" w:space="0" w:color="auto"/>
        <w:left w:val="none" w:sz="0" w:space="0" w:color="auto"/>
        <w:bottom w:val="none" w:sz="0" w:space="0" w:color="auto"/>
        <w:right w:val="none" w:sz="0" w:space="0" w:color="auto"/>
      </w:divBdr>
    </w:div>
    <w:div w:id="219293464">
      <w:bodyDiv w:val="1"/>
      <w:marLeft w:val="0"/>
      <w:marRight w:val="0"/>
      <w:marTop w:val="0"/>
      <w:marBottom w:val="0"/>
      <w:divBdr>
        <w:top w:val="none" w:sz="0" w:space="0" w:color="auto"/>
        <w:left w:val="none" w:sz="0" w:space="0" w:color="auto"/>
        <w:bottom w:val="none" w:sz="0" w:space="0" w:color="auto"/>
        <w:right w:val="none" w:sz="0" w:space="0" w:color="auto"/>
      </w:divBdr>
    </w:div>
    <w:div w:id="242879635">
      <w:bodyDiv w:val="1"/>
      <w:marLeft w:val="0"/>
      <w:marRight w:val="0"/>
      <w:marTop w:val="0"/>
      <w:marBottom w:val="0"/>
      <w:divBdr>
        <w:top w:val="none" w:sz="0" w:space="0" w:color="auto"/>
        <w:left w:val="none" w:sz="0" w:space="0" w:color="auto"/>
        <w:bottom w:val="none" w:sz="0" w:space="0" w:color="auto"/>
        <w:right w:val="none" w:sz="0" w:space="0" w:color="auto"/>
      </w:divBdr>
    </w:div>
    <w:div w:id="261887947">
      <w:bodyDiv w:val="1"/>
      <w:marLeft w:val="0"/>
      <w:marRight w:val="0"/>
      <w:marTop w:val="0"/>
      <w:marBottom w:val="0"/>
      <w:divBdr>
        <w:top w:val="none" w:sz="0" w:space="0" w:color="auto"/>
        <w:left w:val="none" w:sz="0" w:space="0" w:color="auto"/>
        <w:bottom w:val="none" w:sz="0" w:space="0" w:color="auto"/>
        <w:right w:val="none" w:sz="0" w:space="0" w:color="auto"/>
      </w:divBdr>
    </w:div>
    <w:div w:id="291981157">
      <w:bodyDiv w:val="1"/>
      <w:marLeft w:val="0"/>
      <w:marRight w:val="0"/>
      <w:marTop w:val="0"/>
      <w:marBottom w:val="0"/>
      <w:divBdr>
        <w:top w:val="none" w:sz="0" w:space="0" w:color="auto"/>
        <w:left w:val="none" w:sz="0" w:space="0" w:color="auto"/>
        <w:bottom w:val="none" w:sz="0" w:space="0" w:color="auto"/>
        <w:right w:val="none" w:sz="0" w:space="0" w:color="auto"/>
      </w:divBdr>
    </w:div>
    <w:div w:id="348338020">
      <w:bodyDiv w:val="1"/>
      <w:marLeft w:val="0"/>
      <w:marRight w:val="0"/>
      <w:marTop w:val="0"/>
      <w:marBottom w:val="0"/>
      <w:divBdr>
        <w:top w:val="none" w:sz="0" w:space="0" w:color="auto"/>
        <w:left w:val="none" w:sz="0" w:space="0" w:color="auto"/>
        <w:bottom w:val="none" w:sz="0" w:space="0" w:color="auto"/>
        <w:right w:val="none" w:sz="0" w:space="0" w:color="auto"/>
      </w:divBdr>
    </w:div>
    <w:div w:id="355423246">
      <w:bodyDiv w:val="1"/>
      <w:marLeft w:val="0"/>
      <w:marRight w:val="0"/>
      <w:marTop w:val="0"/>
      <w:marBottom w:val="0"/>
      <w:divBdr>
        <w:top w:val="none" w:sz="0" w:space="0" w:color="auto"/>
        <w:left w:val="none" w:sz="0" w:space="0" w:color="auto"/>
        <w:bottom w:val="none" w:sz="0" w:space="0" w:color="auto"/>
        <w:right w:val="none" w:sz="0" w:space="0" w:color="auto"/>
      </w:divBdr>
    </w:div>
    <w:div w:id="527256603">
      <w:bodyDiv w:val="1"/>
      <w:marLeft w:val="0"/>
      <w:marRight w:val="0"/>
      <w:marTop w:val="0"/>
      <w:marBottom w:val="0"/>
      <w:divBdr>
        <w:top w:val="none" w:sz="0" w:space="0" w:color="auto"/>
        <w:left w:val="none" w:sz="0" w:space="0" w:color="auto"/>
        <w:bottom w:val="none" w:sz="0" w:space="0" w:color="auto"/>
        <w:right w:val="none" w:sz="0" w:space="0" w:color="auto"/>
      </w:divBdr>
    </w:div>
    <w:div w:id="531648102">
      <w:bodyDiv w:val="1"/>
      <w:marLeft w:val="0"/>
      <w:marRight w:val="0"/>
      <w:marTop w:val="0"/>
      <w:marBottom w:val="0"/>
      <w:divBdr>
        <w:top w:val="none" w:sz="0" w:space="0" w:color="auto"/>
        <w:left w:val="none" w:sz="0" w:space="0" w:color="auto"/>
        <w:bottom w:val="none" w:sz="0" w:space="0" w:color="auto"/>
        <w:right w:val="none" w:sz="0" w:space="0" w:color="auto"/>
      </w:divBdr>
    </w:div>
    <w:div w:id="1058633162">
      <w:bodyDiv w:val="1"/>
      <w:marLeft w:val="0"/>
      <w:marRight w:val="0"/>
      <w:marTop w:val="0"/>
      <w:marBottom w:val="0"/>
      <w:divBdr>
        <w:top w:val="none" w:sz="0" w:space="0" w:color="auto"/>
        <w:left w:val="none" w:sz="0" w:space="0" w:color="auto"/>
        <w:bottom w:val="none" w:sz="0" w:space="0" w:color="auto"/>
        <w:right w:val="none" w:sz="0" w:space="0" w:color="auto"/>
      </w:divBdr>
    </w:div>
    <w:div w:id="1235161835">
      <w:bodyDiv w:val="1"/>
      <w:marLeft w:val="0"/>
      <w:marRight w:val="0"/>
      <w:marTop w:val="0"/>
      <w:marBottom w:val="0"/>
      <w:divBdr>
        <w:top w:val="none" w:sz="0" w:space="0" w:color="auto"/>
        <w:left w:val="none" w:sz="0" w:space="0" w:color="auto"/>
        <w:bottom w:val="none" w:sz="0" w:space="0" w:color="auto"/>
        <w:right w:val="none" w:sz="0" w:space="0" w:color="auto"/>
      </w:divBdr>
    </w:div>
    <w:div w:id="1257589844">
      <w:bodyDiv w:val="1"/>
      <w:marLeft w:val="0"/>
      <w:marRight w:val="0"/>
      <w:marTop w:val="0"/>
      <w:marBottom w:val="0"/>
      <w:divBdr>
        <w:top w:val="none" w:sz="0" w:space="0" w:color="auto"/>
        <w:left w:val="none" w:sz="0" w:space="0" w:color="auto"/>
        <w:bottom w:val="none" w:sz="0" w:space="0" w:color="auto"/>
        <w:right w:val="none" w:sz="0" w:space="0" w:color="auto"/>
      </w:divBdr>
    </w:div>
    <w:div w:id="1476752406">
      <w:bodyDiv w:val="1"/>
      <w:marLeft w:val="0"/>
      <w:marRight w:val="0"/>
      <w:marTop w:val="0"/>
      <w:marBottom w:val="0"/>
      <w:divBdr>
        <w:top w:val="none" w:sz="0" w:space="0" w:color="auto"/>
        <w:left w:val="none" w:sz="0" w:space="0" w:color="auto"/>
        <w:bottom w:val="none" w:sz="0" w:space="0" w:color="auto"/>
        <w:right w:val="none" w:sz="0" w:space="0" w:color="auto"/>
      </w:divBdr>
    </w:div>
    <w:div w:id="1620800146">
      <w:bodyDiv w:val="1"/>
      <w:marLeft w:val="0"/>
      <w:marRight w:val="0"/>
      <w:marTop w:val="0"/>
      <w:marBottom w:val="0"/>
      <w:divBdr>
        <w:top w:val="none" w:sz="0" w:space="0" w:color="auto"/>
        <w:left w:val="none" w:sz="0" w:space="0" w:color="auto"/>
        <w:bottom w:val="none" w:sz="0" w:space="0" w:color="auto"/>
        <w:right w:val="none" w:sz="0" w:space="0" w:color="auto"/>
      </w:divBdr>
    </w:div>
    <w:div w:id="1999847074">
      <w:bodyDiv w:val="1"/>
      <w:marLeft w:val="0"/>
      <w:marRight w:val="0"/>
      <w:marTop w:val="0"/>
      <w:marBottom w:val="0"/>
      <w:divBdr>
        <w:top w:val="none" w:sz="0" w:space="0" w:color="auto"/>
        <w:left w:val="none" w:sz="0" w:space="0" w:color="auto"/>
        <w:bottom w:val="none" w:sz="0" w:space="0" w:color="auto"/>
        <w:right w:val="none" w:sz="0" w:space="0" w:color="auto"/>
      </w:divBdr>
    </w:div>
    <w:div w:id="211832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ozkanat@uludag.edu.tr" TargetMode="External"/><Relationship Id="rId10"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8520</Words>
  <Characters>48564</Characters>
  <Application>Microsoft Macintosh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2015-10-24T16:45:00Z</dcterms:created>
  <dcterms:modified xsi:type="dcterms:W3CDTF">2015-10-24T16:45:00Z</dcterms:modified>
</cp:coreProperties>
</file>