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color w:val="222222"/>
        </w:rPr>
        <w:t>Name of Journal: World Journal of Gastroenterology</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color w:val="222222"/>
        </w:rPr>
        <w:t>ESPS Manuscript NO: 19809</w:t>
      </w:r>
    </w:p>
    <w:p w:rsidR="00BF4BF1" w:rsidRPr="00E37750" w:rsidRDefault="008D3E11" w:rsidP="00E37750">
      <w:pPr>
        <w:pStyle w:val="Heading1"/>
        <w:keepNext w:val="0"/>
        <w:keepLines w:val="0"/>
        <w:widowControl w:val="0"/>
        <w:adjustRightInd w:val="0"/>
        <w:snapToGrid w:val="0"/>
        <w:spacing w:line="360" w:lineRule="auto"/>
        <w:jc w:val="both"/>
        <w:rPr>
          <w:rFonts w:ascii="Book Antiqua" w:hAnsi="Book Antiqua"/>
        </w:rPr>
      </w:pPr>
      <w:r w:rsidRPr="00E37750">
        <w:rPr>
          <w:rFonts w:ascii="Book Antiqua" w:eastAsia="Quattrocento" w:hAnsi="Book Antiqua" w:cs="Quattrocento"/>
          <w:color w:val="222222"/>
        </w:rPr>
        <w:t>Manuscript Type:</w:t>
      </w:r>
      <w:r w:rsidRPr="00E37750">
        <w:rPr>
          <w:rFonts w:ascii="Book Antiqua" w:eastAsia="Quattrocento" w:hAnsi="Book Antiqua" w:cs="Quattrocento"/>
          <w:smallCaps/>
        </w:rPr>
        <w:t xml:space="preserve"> META-ANALYSIS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Endoscopic stenting for inoperable malignant biliary obstruction: A systematic review and meta-analysis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7411FE"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Zorrón Pu L</w:t>
      </w:r>
      <w:r w:rsidR="008D3E11" w:rsidRPr="00E37750">
        <w:rPr>
          <w:rFonts w:ascii="Book Antiqua" w:eastAsia="Quattrocento" w:hAnsi="Book Antiqua" w:cs="Quattrocento"/>
        </w:rPr>
        <w:t xml:space="preserve"> </w:t>
      </w:r>
      <w:r w:rsidR="00325796" w:rsidRPr="00E37750">
        <w:rPr>
          <w:rFonts w:ascii="Book Antiqua" w:eastAsia="Quattrocento" w:hAnsi="Book Antiqua" w:cs="Quattrocento"/>
          <w:i/>
        </w:rPr>
        <w:t>et al</w:t>
      </w:r>
      <w:r w:rsidRPr="00E37750">
        <w:rPr>
          <w:rFonts w:ascii="Book Antiqua" w:hAnsi="Book Antiqua" w:cs="Quattrocento" w:hint="eastAsia"/>
          <w:i/>
        </w:rPr>
        <w:t>.</w:t>
      </w:r>
      <w:r w:rsidR="008D3E11" w:rsidRPr="00E37750">
        <w:rPr>
          <w:rFonts w:ascii="Book Antiqua" w:eastAsia="Quattrocento" w:hAnsi="Book Antiqua" w:cs="Quattrocento"/>
          <w:i/>
        </w:rPr>
        <w:t xml:space="preserve"> </w:t>
      </w:r>
      <w:r w:rsidR="008D3E11" w:rsidRPr="00E37750">
        <w:rPr>
          <w:rFonts w:ascii="Book Antiqua" w:eastAsia="Quattrocento" w:hAnsi="Book Antiqua" w:cs="Quattrocento"/>
        </w:rPr>
        <w:t xml:space="preserve">Malignant biliary obstruction: SEMS </w:t>
      </w:r>
      <w:r w:rsidR="008D3E11" w:rsidRPr="00E37750">
        <w:rPr>
          <w:rFonts w:ascii="Book Antiqua" w:eastAsia="Quattrocento" w:hAnsi="Book Antiqua" w:cs="Quattrocento"/>
          <w:i/>
        </w:rPr>
        <w:t>vs</w:t>
      </w:r>
      <w:r w:rsidR="008D3E11" w:rsidRPr="00E37750">
        <w:rPr>
          <w:rFonts w:ascii="Book Antiqua" w:eastAsia="Quattrocento" w:hAnsi="Book Antiqua" w:cs="Quattrocento"/>
        </w:rPr>
        <w:t xml:space="preserve"> PS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27383B" w:rsidRDefault="008D3E11" w:rsidP="00E37750">
      <w:pPr>
        <w:widowControl w:val="0"/>
        <w:adjustRightInd w:val="0"/>
        <w:snapToGrid w:val="0"/>
        <w:spacing w:line="360" w:lineRule="auto"/>
        <w:jc w:val="both"/>
        <w:rPr>
          <w:rFonts w:ascii="Book Antiqua" w:hAnsi="Book Antiqua"/>
          <w:lang w:val="pt-BR"/>
        </w:rPr>
      </w:pPr>
      <w:r w:rsidRPr="00E37750">
        <w:rPr>
          <w:rFonts w:ascii="Book Antiqua" w:eastAsia="Quattrocento" w:hAnsi="Book Antiqua" w:cs="Quattrocento"/>
          <w:lang w:val="pt-BR"/>
        </w:rPr>
        <w:t>Leonardo Zorrón Cheng Tao Pu, Eduardo Guimarães Hourneaux de Moura, Wanderley Marques Bernardo, Felipe Iankelevich Baracat, Ernesto Quaresma Mendonça, André Kondo, Gustavo Oliveira Luz, Carlos Kiyoshi Furuya Júnior, Everson Luiz de Almeida Artifon</w:t>
      </w:r>
    </w:p>
    <w:p w:rsidR="00BF4BF1" w:rsidRPr="00E37750" w:rsidRDefault="00BF4BF1" w:rsidP="00E37750">
      <w:pPr>
        <w:widowControl w:val="0"/>
        <w:adjustRightInd w:val="0"/>
        <w:snapToGrid w:val="0"/>
        <w:spacing w:line="360" w:lineRule="auto"/>
        <w:jc w:val="both"/>
        <w:rPr>
          <w:rFonts w:ascii="Book Antiqua" w:hAnsi="Book Antiqua"/>
          <w:lang w:val="pt-BR"/>
        </w:rPr>
      </w:pPr>
      <w:bookmarkStart w:id="0" w:name="_GoBack"/>
      <w:bookmarkEnd w:id="0"/>
    </w:p>
    <w:p w:rsidR="00BF4BF1" w:rsidRPr="00E37750" w:rsidRDefault="007411FE" w:rsidP="00E37750">
      <w:pPr>
        <w:widowControl w:val="0"/>
        <w:adjustRightInd w:val="0"/>
        <w:snapToGrid w:val="0"/>
        <w:spacing w:line="360" w:lineRule="auto"/>
        <w:jc w:val="both"/>
        <w:rPr>
          <w:rFonts w:ascii="Book Antiqua" w:hAnsi="Book Antiqua"/>
          <w:lang w:val="pt-BR"/>
        </w:rPr>
      </w:pPr>
      <w:r w:rsidRPr="00E37750">
        <w:rPr>
          <w:rFonts w:ascii="Book Antiqua" w:eastAsia="Quattrocento" w:hAnsi="Book Antiqua" w:cs="Quattrocento"/>
          <w:b/>
          <w:lang w:val="pt-BR"/>
        </w:rPr>
        <w:t xml:space="preserve">Leonardo Zorrón </w:t>
      </w:r>
      <w:r w:rsidR="00460534" w:rsidRPr="00460534">
        <w:rPr>
          <w:rFonts w:ascii="Book Antiqua" w:eastAsia="Quattrocento" w:hAnsi="Book Antiqua" w:cs="Quattrocento"/>
          <w:b/>
          <w:lang w:val="pt-BR"/>
        </w:rPr>
        <w:t xml:space="preserve">Cheng Tao </w:t>
      </w:r>
      <w:r w:rsidRPr="00E37750">
        <w:rPr>
          <w:rFonts w:ascii="Book Antiqua" w:eastAsia="Quattrocento" w:hAnsi="Book Antiqua" w:cs="Quattrocento"/>
          <w:b/>
          <w:lang w:val="pt-BR"/>
        </w:rPr>
        <w:t xml:space="preserve">Pu, Eduardo Guimarães Hourneaux de Moura, Felipe Iankelevich Baracat, Ernesto Quaresma Mendonça, André Kondo, Gustavo Oliveira Luz, Carlos Kiyoshi Furuya Júnior, Everson Luiz de Almeida Artifon, </w:t>
      </w:r>
      <w:r w:rsidR="008D3E11" w:rsidRPr="00E37750">
        <w:rPr>
          <w:rFonts w:ascii="Book Antiqua" w:eastAsia="Quattrocento" w:hAnsi="Book Antiqua" w:cs="Quattrocento"/>
          <w:lang w:val="pt-BR"/>
        </w:rPr>
        <w:t>Gastrointestinal Endoscopy Division, Department of Gastroenterology, Hospital das Clínicas da Faculdade de Medicina da Universidade de São Paulo, Sao Paulo 05403-000, Brazil</w:t>
      </w:r>
    </w:p>
    <w:p w:rsidR="007411FE" w:rsidRPr="00E37750" w:rsidRDefault="007411FE" w:rsidP="00E37750">
      <w:pPr>
        <w:widowControl w:val="0"/>
        <w:adjustRightInd w:val="0"/>
        <w:snapToGrid w:val="0"/>
        <w:spacing w:line="360" w:lineRule="auto"/>
        <w:jc w:val="both"/>
        <w:rPr>
          <w:rFonts w:ascii="Book Antiqua" w:hAnsi="Book Antiqua"/>
          <w:lang w:val="pt-BR"/>
        </w:rPr>
      </w:pPr>
    </w:p>
    <w:p w:rsidR="00BF4BF1" w:rsidRPr="00E37750" w:rsidRDefault="007411FE"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Wanderley Marques Bernardo, </w:t>
      </w:r>
      <w:r w:rsidR="008D3E11" w:rsidRPr="00E37750">
        <w:rPr>
          <w:rFonts w:ascii="Book Antiqua" w:eastAsia="Quattrocento" w:hAnsi="Book Antiqua" w:cs="Quattrocento"/>
        </w:rPr>
        <w:t>Guidelines Program Coordinator, Brazilian Medical Association, Sao Paulo 01333-001, Brazil</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7411FE"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Author contributions</w:t>
      </w:r>
      <w:r w:rsidRPr="00E37750">
        <w:rPr>
          <w:rFonts w:ascii="Book Antiqua" w:hAnsi="Book Antiqua" w:cs="Quattrocento" w:hint="eastAsia"/>
          <w:b/>
        </w:rPr>
        <w:t xml:space="preserve">: </w:t>
      </w:r>
      <w:r w:rsidRPr="00E37750">
        <w:rPr>
          <w:rFonts w:ascii="Book Antiqua" w:eastAsia="Quattrocento" w:hAnsi="Book Antiqua" w:cs="Quattrocento"/>
        </w:rPr>
        <w:t xml:space="preserve">Zorrón Pu L </w:t>
      </w:r>
      <w:r w:rsidR="008D3E11" w:rsidRPr="00E37750">
        <w:rPr>
          <w:rFonts w:ascii="Book Antiqua" w:eastAsia="Quattrocento" w:hAnsi="Book Antiqua" w:cs="Quattrocento"/>
        </w:rPr>
        <w:t>did the electronic database search, revised and read all selected studies, analysed all d</w:t>
      </w:r>
      <w:r w:rsidRPr="00E37750">
        <w:rPr>
          <w:rFonts w:ascii="Book Antiqua" w:eastAsia="Quattrocento" w:hAnsi="Book Antiqua" w:cs="Quattrocento"/>
        </w:rPr>
        <w:t>ata and graphs, wrote the paper</w:t>
      </w:r>
      <w:r w:rsidRPr="00E37750">
        <w:rPr>
          <w:rFonts w:ascii="Book Antiqua" w:hAnsi="Book Antiqua" w:cs="Quattrocento" w:hint="eastAsia"/>
        </w:rPr>
        <w:t xml:space="preserve">; </w:t>
      </w:r>
      <w:r w:rsidRPr="00E37750">
        <w:rPr>
          <w:rFonts w:ascii="Book Antiqua" w:eastAsia="Quattrocento" w:hAnsi="Book Antiqua" w:cs="Quattrocento"/>
        </w:rPr>
        <w:t xml:space="preserve">de Moura EGH </w:t>
      </w:r>
      <w:r w:rsidR="008D3E11" w:rsidRPr="00E37750">
        <w:rPr>
          <w:rFonts w:ascii="Book Antiqua" w:eastAsia="Quattrocento" w:hAnsi="Book Antiqua" w:cs="Quattrocento"/>
        </w:rPr>
        <w:t>scientifically coordinated the study</w:t>
      </w:r>
      <w:r w:rsidRPr="00E37750">
        <w:rPr>
          <w:rFonts w:ascii="Book Antiqua" w:hAnsi="Book Antiqua" w:cs="Quattrocento" w:hint="eastAsia"/>
        </w:rPr>
        <w:t xml:space="preserve">; </w:t>
      </w:r>
      <w:r w:rsidRPr="00E37750">
        <w:rPr>
          <w:rFonts w:ascii="Book Antiqua" w:eastAsia="Quattrocento" w:hAnsi="Book Antiqua" w:cs="Quattrocento"/>
        </w:rPr>
        <w:t xml:space="preserve">Bernardo WM </w:t>
      </w:r>
      <w:r w:rsidR="008D3E11" w:rsidRPr="00E37750">
        <w:rPr>
          <w:rFonts w:ascii="Book Antiqua" w:eastAsia="Quattrocento" w:hAnsi="Book Antiqua" w:cs="Quattrocento"/>
        </w:rPr>
        <w:t>performed a paired database search, peer-reviewed the paper and scientifically coordinated the study (biostatistics and evidence-based guidance)</w:t>
      </w:r>
      <w:r w:rsidRPr="00E37750">
        <w:rPr>
          <w:rFonts w:ascii="Book Antiqua" w:hAnsi="Book Antiqua" w:cs="Quattrocento" w:hint="eastAsia"/>
        </w:rPr>
        <w:t xml:space="preserve">; </w:t>
      </w:r>
      <w:r w:rsidRPr="00E37750">
        <w:rPr>
          <w:rFonts w:ascii="Book Antiqua" w:eastAsia="Quattrocento" w:hAnsi="Book Antiqua" w:cs="Quattrocento"/>
        </w:rPr>
        <w:t>Baracat FI</w:t>
      </w:r>
      <w:r w:rsidRPr="00E37750">
        <w:rPr>
          <w:rFonts w:ascii="Book Antiqua" w:hAnsi="Book Antiqua" w:hint="eastAsia"/>
        </w:rPr>
        <w:t xml:space="preserve"> </w:t>
      </w:r>
      <w:r w:rsidR="008D3E11" w:rsidRPr="00E37750">
        <w:rPr>
          <w:rFonts w:ascii="Book Antiqua" w:eastAsia="Quattrocento" w:hAnsi="Book Antiqua" w:cs="Quattrocento"/>
        </w:rPr>
        <w:t xml:space="preserve">helped with the </w:t>
      </w:r>
      <w:r w:rsidR="008D3E11" w:rsidRPr="00E37750">
        <w:rPr>
          <w:rFonts w:ascii="Book Antiqua" w:eastAsia="Quattrocento" w:hAnsi="Book Antiqua" w:cs="Quattrocento"/>
        </w:rPr>
        <w:lastRenderedPageBreak/>
        <w:t>development of tables and graphs and, through weekly reunions,</w:t>
      </w:r>
      <w:r w:rsidRPr="00E37750">
        <w:rPr>
          <w:rFonts w:ascii="Book Antiqua" w:eastAsia="Quattrocento" w:hAnsi="Book Antiqua" w:cs="Quattrocento"/>
        </w:rPr>
        <w:t xml:space="preserve"> provided cues for improvements</w:t>
      </w:r>
      <w:r w:rsidRPr="00E37750">
        <w:rPr>
          <w:rFonts w:ascii="Book Antiqua" w:hAnsi="Book Antiqua" w:cs="Quattrocento" w:hint="eastAsia"/>
        </w:rPr>
        <w:t xml:space="preserve">; </w:t>
      </w:r>
      <w:r w:rsidRPr="00E37750">
        <w:rPr>
          <w:rFonts w:ascii="Book Antiqua" w:eastAsia="Quattrocento" w:hAnsi="Book Antiqua" w:cs="Quattrocento"/>
        </w:rPr>
        <w:t xml:space="preserve">Mendonça EQ </w:t>
      </w:r>
      <w:r w:rsidR="008D3E11" w:rsidRPr="00E37750">
        <w:rPr>
          <w:rFonts w:ascii="Book Antiqua" w:eastAsia="Quattrocento" w:hAnsi="Book Antiqua" w:cs="Quattrocento"/>
        </w:rPr>
        <w:t>helped with the development of tables and graphs and, through weekly reunions,</w:t>
      </w:r>
      <w:r w:rsidRPr="00E37750">
        <w:rPr>
          <w:rFonts w:ascii="Book Antiqua" w:eastAsia="Quattrocento" w:hAnsi="Book Antiqua" w:cs="Quattrocento"/>
        </w:rPr>
        <w:t xml:space="preserve"> provided cues for improvements</w:t>
      </w:r>
      <w:r w:rsidRPr="00E37750">
        <w:rPr>
          <w:rFonts w:ascii="Book Antiqua" w:hAnsi="Book Antiqua" w:cs="Quattrocento" w:hint="eastAsia"/>
        </w:rPr>
        <w:t xml:space="preserve">; </w:t>
      </w:r>
      <w:r w:rsidRPr="00E37750">
        <w:rPr>
          <w:rFonts w:ascii="Book Antiqua" w:eastAsia="Quattrocento" w:hAnsi="Book Antiqua" w:cs="Quattrocento"/>
        </w:rPr>
        <w:t xml:space="preserve">Kondo A </w:t>
      </w:r>
      <w:r w:rsidR="008D3E11" w:rsidRPr="00E37750">
        <w:rPr>
          <w:rFonts w:ascii="Book Antiqua" w:eastAsia="Quattrocento" w:hAnsi="Book Antiqua" w:cs="Quattrocento"/>
        </w:rPr>
        <w:t>helped w</w:t>
      </w:r>
      <w:r w:rsidRPr="00E37750">
        <w:rPr>
          <w:rFonts w:ascii="Book Antiqua" w:eastAsia="Quattrocento" w:hAnsi="Book Antiqua" w:cs="Quattrocento"/>
        </w:rPr>
        <w:t>ith the revision of the article</w:t>
      </w:r>
      <w:r w:rsidRPr="00E37750">
        <w:rPr>
          <w:rFonts w:ascii="Book Antiqua" w:hAnsi="Book Antiqua" w:cs="Quattrocento" w:hint="eastAsia"/>
        </w:rPr>
        <w:t xml:space="preserve">; </w:t>
      </w:r>
      <w:r w:rsidRPr="00E37750">
        <w:rPr>
          <w:rFonts w:ascii="Book Antiqua" w:eastAsia="Quattrocento" w:hAnsi="Book Antiqua" w:cs="Quattrocento"/>
        </w:rPr>
        <w:t xml:space="preserve">Luz GO </w:t>
      </w:r>
      <w:r w:rsidR="008D3E11" w:rsidRPr="00E37750">
        <w:rPr>
          <w:rFonts w:ascii="Book Antiqua" w:eastAsia="Quattrocento" w:hAnsi="Book Antiqua" w:cs="Quattrocento"/>
        </w:rPr>
        <w:t>provided technical observations and evaluated bias and</w:t>
      </w:r>
      <w:r w:rsidRPr="00E37750">
        <w:rPr>
          <w:rFonts w:ascii="Book Antiqua" w:eastAsia="Quattrocento" w:hAnsi="Book Antiqua" w:cs="Quattrocento"/>
        </w:rPr>
        <w:t xml:space="preserve"> applicability of the therapies</w:t>
      </w:r>
      <w:r w:rsidRPr="00E37750">
        <w:rPr>
          <w:rFonts w:ascii="Book Antiqua" w:hAnsi="Book Antiqua" w:cs="Quattrocento" w:hint="eastAsia"/>
        </w:rPr>
        <w:t xml:space="preserve">; </w:t>
      </w:r>
      <w:r w:rsidRPr="00E37750">
        <w:rPr>
          <w:rFonts w:ascii="Book Antiqua" w:eastAsia="Quattrocento" w:hAnsi="Book Antiqua" w:cs="Quattrocento"/>
        </w:rPr>
        <w:t>Furuya CK Jr</w:t>
      </w:r>
      <w:r w:rsidR="008D3E11" w:rsidRPr="00E37750">
        <w:rPr>
          <w:rFonts w:ascii="Book Antiqua" w:eastAsia="Quattrocento" w:hAnsi="Book Antiqua" w:cs="Quattrocento"/>
        </w:rPr>
        <w:t xml:space="preserve"> provided technical observations and evaluated bias and applicability of the</w:t>
      </w:r>
      <w:r w:rsidRPr="00E37750">
        <w:rPr>
          <w:rFonts w:ascii="Book Antiqua" w:eastAsia="Quattrocento" w:hAnsi="Book Antiqua" w:cs="Quattrocento"/>
        </w:rPr>
        <w:t xml:space="preserve"> therapies</w:t>
      </w:r>
      <w:r w:rsidRPr="00E37750">
        <w:rPr>
          <w:rFonts w:ascii="Book Antiqua" w:hAnsi="Book Antiqua" w:cs="Quattrocento" w:hint="eastAsia"/>
        </w:rPr>
        <w:t xml:space="preserve">; </w:t>
      </w:r>
      <w:r w:rsidR="005965B3" w:rsidRPr="00E37750">
        <w:rPr>
          <w:rFonts w:ascii="Book Antiqua" w:eastAsia="Quattrocento" w:hAnsi="Book Antiqua" w:cs="Quattrocento"/>
        </w:rPr>
        <w:t>Artifon ELA</w:t>
      </w:r>
      <w:r w:rsidR="005965B3" w:rsidRPr="00E37750">
        <w:rPr>
          <w:rFonts w:ascii="Book Antiqua" w:hAnsi="Book Antiqua" w:hint="eastAsia"/>
        </w:rPr>
        <w:t xml:space="preserve"> </w:t>
      </w:r>
      <w:r w:rsidR="008D3E11" w:rsidRPr="00E37750">
        <w:rPr>
          <w:rFonts w:ascii="Book Antiqua" w:eastAsia="Quattrocento" w:hAnsi="Book Antiqua" w:cs="Quattrocento"/>
        </w:rPr>
        <w:t>scientifically coordinated the study</w:t>
      </w:r>
      <w:r w:rsidR="005965B3" w:rsidRPr="00E37750">
        <w:rPr>
          <w:rFonts w:ascii="Book Antiqua" w:hAnsi="Book Antiqua" w:cs="Quattrocento" w:hint="eastAsia"/>
        </w:rPr>
        <w:t xml:space="preserve">; </w:t>
      </w:r>
      <w:r w:rsidR="005965B3" w:rsidRPr="00E37750">
        <w:rPr>
          <w:rFonts w:ascii="Book Antiqua" w:eastAsia="Quattrocento" w:hAnsi="Book Antiqua" w:cs="Quattrocento"/>
        </w:rPr>
        <w:t>a</w:t>
      </w:r>
      <w:r w:rsidR="008D3E11" w:rsidRPr="00E37750">
        <w:rPr>
          <w:rFonts w:ascii="Book Antiqua" w:eastAsia="Quattrocento" w:hAnsi="Book Antiqua" w:cs="Quattrocento"/>
        </w:rPr>
        <w:t>ll authors reviewed and approved the final manuscript as submitted.</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5965B3"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Conflict-of-interest statement</w:t>
      </w:r>
      <w:r w:rsidR="008D3E11" w:rsidRPr="00E37750">
        <w:rPr>
          <w:rFonts w:ascii="Book Antiqua" w:eastAsia="Quattrocento" w:hAnsi="Book Antiqua" w:cs="Quattrocento"/>
          <w:b/>
        </w:rPr>
        <w:t xml:space="preserve">: </w:t>
      </w:r>
      <w:r w:rsidR="008D3E11" w:rsidRPr="00E37750">
        <w:rPr>
          <w:rFonts w:ascii="Book Antiqua" w:eastAsia="Quattrocento" w:hAnsi="Book Antiqua" w:cs="Quattrocento"/>
        </w:rPr>
        <w:t>All the authors declare that they have no competing interests.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5965B3"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Data sharing statement</w:t>
      </w:r>
      <w:r w:rsidR="008D3E11" w:rsidRPr="00E37750">
        <w:rPr>
          <w:rFonts w:ascii="Book Antiqua" w:eastAsia="Quattrocento" w:hAnsi="Book Antiqua" w:cs="Quattrocento"/>
          <w:b/>
        </w:rPr>
        <w:t xml:space="preserve">: </w:t>
      </w:r>
      <w:r w:rsidR="008D3E11" w:rsidRPr="00E37750">
        <w:rPr>
          <w:rFonts w:ascii="Book Antiqua" w:eastAsia="Quattrocento" w:hAnsi="Book Antiqua" w:cs="Quattrocento"/>
        </w:rPr>
        <w:t xml:space="preserve">The technical appendix, statistical code, and dataset are available from the corresponding author at </w:t>
      </w:r>
      <w:r w:rsidR="008D3E11" w:rsidRPr="00E37750">
        <w:rPr>
          <w:rFonts w:ascii="Book Antiqua" w:eastAsia="Quattrocento" w:hAnsi="Book Antiqua" w:cs="Quattrocento"/>
          <w:color w:val="000000" w:themeColor="text1"/>
        </w:rPr>
        <w:t xml:space="preserve">leozorron@gmail.com. </w:t>
      </w:r>
      <w:r w:rsidR="008D3E11" w:rsidRPr="00E37750">
        <w:rPr>
          <w:rFonts w:ascii="Book Antiqua" w:eastAsia="Quattrocento" w:hAnsi="Book Antiqua" w:cs="Quattrocento"/>
        </w:rPr>
        <w:t>No additional data are available.</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Open-Access:</w:t>
      </w:r>
      <w:r w:rsidRPr="00E37750">
        <w:rPr>
          <w:rFonts w:ascii="Book Antiqua" w:eastAsia="Quattrocento" w:hAnsi="Book Antiqua" w:cs="Quattrocento"/>
        </w:rPr>
        <w:t xml:space="preserve"> This article is an open-access article which was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5965B3" w:rsidP="00E37750">
      <w:pPr>
        <w:widowControl w:val="0"/>
        <w:adjustRightInd w:val="0"/>
        <w:snapToGrid w:val="0"/>
        <w:spacing w:line="360" w:lineRule="auto"/>
        <w:jc w:val="both"/>
        <w:rPr>
          <w:rFonts w:ascii="Book Antiqua" w:hAnsi="Book Antiqua"/>
          <w:lang w:val="pt-BR"/>
        </w:rPr>
      </w:pPr>
      <w:r w:rsidRPr="00E37750">
        <w:rPr>
          <w:rFonts w:ascii="Book Antiqua" w:eastAsia="Quattrocento" w:hAnsi="Book Antiqua" w:cs="Quattrocento"/>
          <w:b/>
          <w:lang w:val="pt-BR"/>
        </w:rPr>
        <w:t>Correspondence to</w:t>
      </w:r>
      <w:r w:rsidRPr="00E37750">
        <w:rPr>
          <w:rFonts w:ascii="Book Antiqua" w:hAnsi="Book Antiqua" w:cs="Quattrocento" w:hint="eastAsia"/>
          <w:b/>
          <w:lang w:val="pt-BR"/>
        </w:rPr>
        <w:t>:</w:t>
      </w:r>
      <w:r w:rsidRPr="00E37750">
        <w:rPr>
          <w:rFonts w:ascii="Book Antiqua" w:eastAsia="Quattrocento" w:hAnsi="Book Antiqua" w:cs="Quattrocento"/>
          <w:b/>
          <w:lang w:val="pt-BR"/>
        </w:rPr>
        <w:t xml:space="preserve"> Leonardo Zorrón Cheng Tao Pu, MD</w:t>
      </w:r>
      <w:r w:rsidR="008D3E11" w:rsidRPr="00E37750">
        <w:rPr>
          <w:rFonts w:ascii="Book Antiqua" w:eastAsia="Quattrocento" w:hAnsi="Book Antiqua" w:cs="Quattrocento"/>
          <w:b/>
          <w:lang w:val="pt-BR"/>
        </w:rPr>
        <w:t>,</w:t>
      </w:r>
      <w:r w:rsidR="008D3E11" w:rsidRPr="00E37750">
        <w:rPr>
          <w:rFonts w:ascii="Book Antiqua" w:eastAsia="Quattrocento" w:hAnsi="Book Antiqua" w:cs="Quattrocento"/>
          <w:lang w:val="pt-BR"/>
        </w:rPr>
        <w:t xml:space="preserve"> Fellow of the Gastrointestinal Endoscopy Division, Department of Gastroenterology, Hospital das Clínicas da Faculdade de Medicina da Universidade de São Paulo, Sao Paulo 05403-000, Brazil. </w:t>
      </w:r>
      <w:r w:rsidR="008D3E11" w:rsidRPr="00E37750">
        <w:rPr>
          <w:rFonts w:ascii="Book Antiqua" w:eastAsia="Quattrocento" w:hAnsi="Book Antiqua" w:cs="Quattrocento"/>
          <w:color w:val="000000" w:themeColor="text1"/>
          <w:lang w:val="pt-BR"/>
        </w:rPr>
        <w:t>leozorron@gmail.com</w:t>
      </w:r>
      <w:hyperlink r:id="rId7"/>
    </w:p>
    <w:p w:rsidR="00956AFE" w:rsidRPr="00E37750" w:rsidRDefault="00956AFE" w:rsidP="00E37750">
      <w:pPr>
        <w:widowControl w:val="0"/>
        <w:adjustRightInd w:val="0"/>
        <w:snapToGrid w:val="0"/>
        <w:spacing w:line="360" w:lineRule="auto"/>
        <w:jc w:val="both"/>
        <w:rPr>
          <w:rFonts w:ascii="Book Antiqua" w:hAnsi="Book Antiqua"/>
        </w:rPr>
      </w:pPr>
      <w:r w:rsidRPr="00E37750">
        <w:rPr>
          <w:rFonts w:ascii="Book Antiqua" w:hAnsi="Book Antiqua"/>
          <w:b/>
        </w:rPr>
        <w:t xml:space="preserve">Telephone: </w:t>
      </w:r>
      <w:r w:rsidRPr="00E37750">
        <w:rPr>
          <w:rFonts w:ascii="Book Antiqua" w:hAnsi="Book Antiqua"/>
          <w:color w:val="0A0905"/>
        </w:rPr>
        <w:t>+</w:t>
      </w:r>
      <w:r w:rsidRPr="00E37750">
        <w:rPr>
          <w:rFonts w:ascii="Book Antiqua" w:eastAsia="Quattrocento" w:hAnsi="Book Antiqua" w:cs="Quattrocento"/>
        </w:rPr>
        <w:t>55-11-26616467</w:t>
      </w:r>
    </w:p>
    <w:p w:rsidR="00956AFE" w:rsidRPr="00E37750" w:rsidRDefault="00956AFE" w:rsidP="00E37750">
      <w:pPr>
        <w:widowControl w:val="0"/>
        <w:adjustRightInd w:val="0"/>
        <w:snapToGrid w:val="0"/>
        <w:spacing w:line="360" w:lineRule="auto"/>
        <w:rPr>
          <w:rFonts w:ascii="Book Antiqua" w:hAnsi="Book Antiqua"/>
        </w:rPr>
      </w:pPr>
      <w:r w:rsidRPr="00E37750">
        <w:rPr>
          <w:rFonts w:ascii="Book Antiqua" w:hAnsi="Book Antiqua"/>
          <w:b/>
        </w:rPr>
        <w:lastRenderedPageBreak/>
        <w:t xml:space="preserve">Fax: </w:t>
      </w:r>
      <w:r w:rsidRPr="00E37750">
        <w:rPr>
          <w:rFonts w:ascii="Book Antiqua" w:hAnsi="Book Antiqua"/>
          <w:color w:val="0A0905"/>
        </w:rPr>
        <w:t>+</w:t>
      </w:r>
      <w:r w:rsidRPr="00E37750">
        <w:rPr>
          <w:rFonts w:ascii="Book Antiqua" w:eastAsia="Quattrocento" w:hAnsi="Book Antiqua" w:cs="Quattrocento"/>
        </w:rPr>
        <w:t>55-11-26616467</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Received:</w:t>
      </w:r>
      <w:r w:rsidRPr="00E37750">
        <w:rPr>
          <w:rFonts w:ascii="Book Antiqua" w:eastAsia="Quattrocento" w:hAnsi="Book Antiqua" w:cs="Quattrocento"/>
        </w:rPr>
        <w:t xml:space="preserve"> May 2</w:t>
      </w:r>
      <w:r w:rsidR="00956AFE" w:rsidRPr="00E37750">
        <w:rPr>
          <w:rFonts w:ascii="Book Antiqua" w:hAnsi="Book Antiqua" w:cs="Quattrocento" w:hint="eastAsia"/>
        </w:rPr>
        <w:t>1</w:t>
      </w:r>
      <w:r w:rsidRPr="00E37750">
        <w:rPr>
          <w:rFonts w:ascii="Book Antiqua" w:eastAsia="Quattrocento" w:hAnsi="Book Antiqua" w:cs="Quattrocento"/>
        </w:rPr>
        <w:t xml:space="preserve">, 2015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Peer-review started:</w:t>
      </w:r>
      <w:r w:rsidRPr="00E37750">
        <w:rPr>
          <w:rFonts w:ascii="Book Antiqua" w:eastAsia="Quattrocento" w:hAnsi="Book Antiqua" w:cs="Quattrocento"/>
        </w:rPr>
        <w:t xml:space="preserve"> May 2</w:t>
      </w:r>
      <w:r w:rsidR="00956AFE" w:rsidRPr="00E37750">
        <w:rPr>
          <w:rFonts w:ascii="Book Antiqua" w:hAnsi="Book Antiqua" w:cs="Quattrocento" w:hint="eastAsia"/>
        </w:rPr>
        <w:t>3</w:t>
      </w:r>
      <w:r w:rsidRPr="00E37750">
        <w:rPr>
          <w:rFonts w:ascii="Book Antiqua" w:eastAsia="Quattrocento" w:hAnsi="Book Antiqua" w:cs="Quattrocento"/>
        </w:rPr>
        <w:t xml:space="preserve">, 2015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First decision:</w:t>
      </w:r>
      <w:r w:rsidRPr="00E37750">
        <w:rPr>
          <w:rFonts w:ascii="Book Antiqua" w:eastAsia="Quattrocento" w:hAnsi="Book Antiqua" w:cs="Quattrocento"/>
        </w:rPr>
        <w:t xml:space="preserve"> July 1</w:t>
      </w:r>
      <w:r w:rsidR="00956AFE" w:rsidRPr="00E37750">
        <w:rPr>
          <w:rFonts w:ascii="Book Antiqua" w:hAnsi="Book Antiqua" w:cs="Quattrocento" w:hint="eastAsia"/>
        </w:rPr>
        <w:t>0</w:t>
      </w:r>
      <w:r w:rsidRPr="00E37750">
        <w:rPr>
          <w:rFonts w:ascii="Book Antiqua" w:eastAsia="Quattrocento" w:hAnsi="Book Antiqua" w:cs="Quattrocento"/>
        </w:rPr>
        <w:t xml:space="preserve">, 2015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Revised:</w:t>
      </w:r>
      <w:r w:rsidRPr="00E37750">
        <w:rPr>
          <w:rFonts w:ascii="Book Antiqua" w:eastAsia="Quattrocento" w:hAnsi="Book Antiqua" w:cs="Quattrocento"/>
        </w:rPr>
        <w:t xml:space="preserve"> July 2</w:t>
      </w:r>
      <w:r w:rsidR="00956AFE" w:rsidRPr="00E37750">
        <w:rPr>
          <w:rFonts w:ascii="Book Antiqua" w:hAnsi="Book Antiqua" w:cs="Quattrocento" w:hint="eastAsia"/>
        </w:rPr>
        <w:t>2</w:t>
      </w:r>
      <w:r w:rsidRPr="00E37750">
        <w:rPr>
          <w:rFonts w:ascii="Book Antiqua" w:eastAsia="Quattrocento" w:hAnsi="Book Antiqua" w:cs="Quattrocento"/>
        </w:rPr>
        <w:t xml:space="preserve">, 2015 </w:t>
      </w:r>
    </w:p>
    <w:p w:rsidR="00BF4BF1" w:rsidRPr="00E37750" w:rsidRDefault="008D3E11" w:rsidP="00C604BD">
      <w:pPr>
        <w:spacing w:line="360" w:lineRule="auto"/>
        <w:rPr>
          <w:rFonts w:ascii="Book Antiqua" w:hAnsi="Book Antiqua"/>
        </w:rPr>
      </w:pPr>
      <w:r w:rsidRPr="00E37750">
        <w:rPr>
          <w:rFonts w:ascii="Book Antiqua" w:eastAsia="Quattrocento" w:hAnsi="Book Antiqua" w:cs="Quattrocento"/>
          <w:b/>
        </w:rPr>
        <w:t>Accepted:</w:t>
      </w:r>
      <w:bookmarkStart w:id="1" w:name="OLE_LINK98"/>
      <w:bookmarkStart w:id="2" w:name="OLE_LINK99"/>
      <w:bookmarkStart w:id="3" w:name="OLE_LINK104"/>
      <w:bookmarkStart w:id="4" w:name="OLE_LINK110"/>
      <w:bookmarkStart w:id="5" w:name="OLE_LINK111"/>
      <w:bookmarkStart w:id="6" w:name="OLE_LINK115"/>
      <w:bookmarkStart w:id="7" w:name="OLE_LINK116"/>
      <w:bookmarkStart w:id="8" w:name="OLE_LINK117"/>
      <w:bookmarkStart w:id="9" w:name="OLE_LINK118"/>
      <w:bookmarkStart w:id="10" w:name="OLE_LINK119"/>
      <w:bookmarkStart w:id="11" w:name="OLE_LINK120"/>
      <w:bookmarkStart w:id="12" w:name="OLE_LINK121"/>
      <w:bookmarkStart w:id="13" w:name="OLE_LINK122"/>
      <w:bookmarkStart w:id="14" w:name="OLE_LINK125"/>
      <w:bookmarkStart w:id="15" w:name="OLE_LINK126"/>
      <w:bookmarkStart w:id="16" w:name="OLE_LINK127"/>
      <w:bookmarkStart w:id="17" w:name="OLE_LINK129"/>
      <w:bookmarkStart w:id="18" w:name="OLE_LINK132"/>
      <w:bookmarkStart w:id="19" w:name="OLE_LINK134"/>
      <w:bookmarkStart w:id="20" w:name="OLE_LINK135"/>
      <w:bookmarkStart w:id="21" w:name="OLE_LINK136"/>
      <w:bookmarkStart w:id="22" w:name="OLE_LINK137"/>
      <w:bookmarkStart w:id="23" w:name="OLE_LINK138"/>
      <w:bookmarkStart w:id="24" w:name="OLE_LINK139"/>
      <w:r w:rsidR="00C604BD" w:rsidRPr="00C604BD">
        <w:rPr>
          <w:rFonts w:ascii="Book Antiqua" w:hAnsi="Book Antiqua"/>
        </w:rPr>
        <w:t xml:space="preserve"> </w:t>
      </w:r>
      <w:r w:rsidR="00C604BD">
        <w:rPr>
          <w:rFonts w:ascii="Book Antiqua" w:hAnsi="Book Antiqua"/>
        </w:rPr>
        <w:t>September 28</w:t>
      </w:r>
      <w:r w:rsidR="00C604BD" w:rsidRPr="004B5E0D">
        <w:rPr>
          <w:rFonts w:ascii="Book Antiqua" w:hAnsi="Book Antiqua"/>
        </w:rPr>
        <w:t>, 2015</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37750">
        <w:rPr>
          <w:rFonts w:ascii="Book Antiqua" w:eastAsia="Quattrocento" w:hAnsi="Book Antiqua" w:cs="Quattrocento"/>
        </w:rPr>
        <w:t xml:space="preserve">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Article in press: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Published online:</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BF4BF1" w:rsidP="00E37750">
      <w:pPr>
        <w:widowControl w:val="0"/>
        <w:adjustRightInd w:val="0"/>
        <w:snapToGrid w:val="0"/>
        <w:spacing w:line="360" w:lineRule="auto"/>
        <w:jc w:val="both"/>
        <w:rPr>
          <w:rFonts w:ascii="Book Antiqua" w:hAnsi="Book Antiqua"/>
        </w:rPr>
      </w:pPr>
    </w:p>
    <w:p w:rsidR="00956AFE" w:rsidRPr="00E37750" w:rsidRDefault="00956AFE"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lastRenderedPageBreak/>
        <w:t>Abstract</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AIM: </w:t>
      </w:r>
      <w:r w:rsidRPr="00E37750">
        <w:rPr>
          <w:rFonts w:ascii="Book Antiqua" w:eastAsia="Quattrocento" w:hAnsi="Book Antiqua" w:cs="Quattrocento"/>
        </w:rPr>
        <w:t xml:space="preserve">To analyze through meta-analyses the benefits of two types of stents in the inoperable malignant biliary obstruction. </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METHODS: </w:t>
      </w:r>
      <w:r w:rsidRPr="00E37750">
        <w:rPr>
          <w:rFonts w:ascii="Book Antiqua" w:eastAsia="Quattrocento" w:hAnsi="Book Antiqua" w:cs="Quattrocento"/>
        </w:rPr>
        <w:t xml:space="preserve">A systematic review of randomized clinical trials (RCT) was conducted, with the last update on March 2015, using EMBASE, CINAHL (EBSCO), MEDLINE, LILACS/CENTRAL (BVS), SCOPUS, CAPES (Brazil), and gray literature. Information of the selected studies was extracted in sight of six outcomes: primarily regarding dysfunction, complication and reintervention rates; and secondarily costs, survival, and patency time. The data about characteristics of trial participants, inclusion and exclusion criteria and types of stents were also extracted. The bias were mainly assessed through the JADAD scale. This meta-analysis was registered in the PROSPERO database by the number CRD42014015078. The analysis of the absolute risk of the outcomes was performed using the software RevMan, by computing risk differences (RD) of dichotomous variables and mean differences (MD) of continuous variables. Data on RD and MD for each primary outcome were calculated using the Mantel-Haenszel test and inconsistency was qualified and reported in </w:t>
      </w:r>
      <w:r w:rsidR="00956AFE" w:rsidRPr="00E37750">
        <w:rPr>
          <w:rFonts w:ascii="Symbol" w:hAnsi="Symbol"/>
          <w:i/>
        </w:rPr>
        <w:t></w:t>
      </w:r>
      <w:r w:rsidR="00956AFE" w:rsidRPr="00E37750">
        <w:rPr>
          <w:rFonts w:ascii="Book Antiqua" w:hAnsi="Book Antiqua" w:hint="eastAsia"/>
          <w:vertAlign w:val="superscript"/>
        </w:rPr>
        <w:t>2</w:t>
      </w:r>
      <w:r w:rsidRPr="00E37750">
        <w:rPr>
          <w:rFonts w:ascii="Book Antiqua" w:eastAsia="Quattrocento" w:hAnsi="Book Antiqua" w:cs="Quattrocento"/>
        </w:rPr>
        <w:t xml:space="preserve"> and the Higgins method (</w:t>
      </w:r>
      <w:r w:rsidRPr="00E37750">
        <w:rPr>
          <w:rFonts w:ascii="Book Antiqua" w:eastAsia="Quattrocento" w:hAnsi="Book Antiqua" w:cs="Quattrocento"/>
          <w:i/>
        </w:rPr>
        <w:t>I</w:t>
      </w:r>
      <w:r w:rsidRPr="00E37750">
        <w:rPr>
          <w:rFonts w:ascii="Book Antiqua" w:eastAsia="Quattrocento" w:hAnsi="Book Antiqua" w:cs="Quattrocento"/>
          <w:vertAlign w:val="superscript"/>
        </w:rPr>
        <w:t>2</w:t>
      </w:r>
      <w:r w:rsidRPr="00E37750">
        <w:rPr>
          <w:rFonts w:ascii="Book Antiqua" w:eastAsia="Quattrocento" w:hAnsi="Book Antiqua" w:cs="Quattrocento"/>
        </w:rPr>
        <w:t xml:space="preserve">). Sensitivity analysis was performed when heterogeneity was higher than 50%, a subsequent assay was done and other findings were compiled. Student’s </w:t>
      </w:r>
      <w:r w:rsidRPr="00E37750">
        <w:rPr>
          <w:rFonts w:ascii="Book Antiqua" w:eastAsia="Quattrocento" w:hAnsi="Book Antiqua" w:cs="Quattrocento"/>
          <w:i/>
        </w:rPr>
        <w:t>t</w:t>
      </w:r>
      <w:r w:rsidRPr="00E37750">
        <w:rPr>
          <w:rFonts w:ascii="Book Antiqua" w:eastAsia="Quattrocento" w:hAnsi="Book Antiqua" w:cs="Quattrocento"/>
        </w:rPr>
        <w:t>-test was used for the comparison of weighted arithmetic means regarding secondary outcomes.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RESULTS: </w:t>
      </w:r>
      <w:r w:rsidRPr="00E37750">
        <w:rPr>
          <w:rFonts w:ascii="Book Antiqua" w:eastAsia="Quattrocento" w:hAnsi="Book Antiqua" w:cs="Quattrocento"/>
        </w:rPr>
        <w:t xml:space="preserve">Initial searching identified 3660 studies; 3539 were excluded through title, repetition, and/or abstract, while 121 studies were fully assessed and were excluded mainly because they did not compare </w:t>
      </w:r>
      <w:r w:rsidR="00671656" w:rsidRPr="00E37750">
        <w:rPr>
          <w:rFonts w:ascii="Book Antiqua" w:eastAsia="Quattrocento" w:hAnsi="Book Antiqua" w:cs="Quattrocento"/>
        </w:rPr>
        <w:t>self-expanding metal stents (SEMS)</w:t>
      </w:r>
      <w:r w:rsidR="00671656" w:rsidRPr="00E37750">
        <w:rPr>
          <w:rFonts w:ascii="Book Antiqua" w:hAnsi="Book Antiqua" w:cs="Quattrocento" w:hint="eastAsia"/>
        </w:rPr>
        <w:t xml:space="preserve"> </w:t>
      </w:r>
      <w:r w:rsidRPr="00E37750">
        <w:rPr>
          <w:rFonts w:ascii="Book Antiqua" w:eastAsia="Quattrocento" w:hAnsi="Book Antiqua" w:cs="Quattrocento"/>
        </w:rPr>
        <w:t xml:space="preserve">and </w:t>
      </w:r>
      <w:r w:rsidR="00671656" w:rsidRPr="00E37750">
        <w:rPr>
          <w:rFonts w:ascii="Book Antiqua" w:eastAsia="Quattrocento" w:hAnsi="Book Antiqua" w:cs="Quattrocento"/>
        </w:rPr>
        <w:t>plastic stents (PS)</w:t>
      </w:r>
      <w:r w:rsidRPr="00E37750">
        <w:rPr>
          <w:rFonts w:ascii="Book Antiqua" w:eastAsia="Quattrocento" w:hAnsi="Book Antiqua" w:cs="Quattrocento"/>
        </w:rPr>
        <w:t xml:space="preserve">, leading to thirteen RCT selected, with 13 articles and 1133 subjects meta-analyzed. The mean age was 69.5 years old, that were affected mostly by bile duct (proximal) and pancreatic tumors (distal). The </w:t>
      </w:r>
      <w:r w:rsidRPr="00E37750">
        <w:rPr>
          <w:rFonts w:ascii="Book Antiqua" w:eastAsia="Quattrocento" w:hAnsi="Book Antiqua" w:cs="Quattrocento"/>
        </w:rPr>
        <w:lastRenderedPageBreak/>
        <w:t>preferred SEMS diameter used was the 10 mm (30 Fr) and the preferred PS diameter used was 10 Fr.</w:t>
      </w:r>
      <w:r w:rsidRPr="00E37750">
        <w:rPr>
          <w:rFonts w:ascii="Book Antiqua" w:eastAsia="Quattrocento" w:hAnsi="Book Antiqua" w:cs="Quattrocento"/>
          <w:b/>
        </w:rPr>
        <w:t xml:space="preserve"> </w:t>
      </w:r>
      <w:r w:rsidRPr="00E37750">
        <w:rPr>
          <w:rFonts w:ascii="Book Antiqua" w:eastAsia="Quattrocento" w:hAnsi="Book Antiqua" w:cs="Quattrocento"/>
        </w:rPr>
        <w:t xml:space="preserve">In the meta-analysis, SEMS had lower overall stent dysfunction compared to PS (21.6% </w:t>
      </w:r>
      <w:r w:rsidRPr="00E37750">
        <w:rPr>
          <w:rFonts w:ascii="Book Antiqua" w:eastAsia="Quattrocento" w:hAnsi="Book Antiqua" w:cs="Quattrocento"/>
          <w:i/>
        </w:rPr>
        <w:t>vs</w:t>
      </w:r>
      <w:r w:rsidRPr="00E37750">
        <w:rPr>
          <w:rFonts w:ascii="Book Antiqua" w:eastAsia="Quattrocento" w:hAnsi="Book Antiqua" w:cs="Quattrocento"/>
        </w:rPr>
        <w:t xml:space="preserve"> 46.8%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 xml:space="preserve">0.00001) and fewer reinterventions (21.6% </w:t>
      </w:r>
      <w:r w:rsidRPr="00E37750">
        <w:rPr>
          <w:rFonts w:ascii="Book Antiqua" w:eastAsia="Quattrocento" w:hAnsi="Book Antiqua" w:cs="Quattrocento"/>
          <w:i/>
        </w:rPr>
        <w:t>vs</w:t>
      </w:r>
      <w:r w:rsidRPr="00E37750">
        <w:rPr>
          <w:rFonts w:ascii="Book Antiqua" w:eastAsia="Quattrocento" w:hAnsi="Book Antiqua" w:cs="Quattrocento"/>
        </w:rPr>
        <w:t xml:space="preserve"> 56.6%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 xml:space="preserve">0.00001), with no difference in complications (13.7% </w:t>
      </w:r>
      <w:r w:rsidRPr="00E37750">
        <w:rPr>
          <w:rFonts w:ascii="Book Antiqua" w:eastAsia="Quattrocento" w:hAnsi="Book Antiqua" w:cs="Quattrocento"/>
          <w:i/>
        </w:rPr>
        <w:t>vs</w:t>
      </w:r>
      <w:r w:rsidRPr="00E37750">
        <w:rPr>
          <w:rFonts w:ascii="Book Antiqua" w:eastAsia="Quattrocento" w:hAnsi="Book Antiqua" w:cs="Quattrocento"/>
        </w:rPr>
        <w:t xml:space="preserve"> 15.9% </w:t>
      </w:r>
      <w:r w:rsidRPr="00E37750">
        <w:rPr>
          <w:rFonts w:ascii="Book Antiqua" w:eastAsia="Quattrocento" w:hAnsi="Book Antiqua" w:cs="Quattrocento"/>
          <w:i/>
          <w:smallCaps/>
        </w:rPr>
        <w:t xml:space="preserve">P = </w:t>
      </w:r>
      <w:r w:rsidRPr="00E37750">
        <w:rPr>
          <w:rFonts w:ascii="Book Antiqua" w:eastAsia="Quattrocento" w:hAnsi="Book Antiqua" w:cs="Quattrocento"/>
        </w:rPr>
        <w:t>0.16).</w:t>
      </w:r>
      <w:r w:rsidRPr="00E37750">
        <w:rPr>
          <w:rFonts w:ascii="Book Antiqua" w:eastAsia="Quattrocento" w:hAnsi="Book Antiqua" w:cs="Quattrocento"/>
          <w:b/>
        </w:rPr>
        <w:t xml:space="preserve"> </w:t>
      </w:r>
      <w:r w:rsidRPr="00E37750">
        <w:rPr>
          <w:rFonts w:ascii="Book Antiqua" w:eastAsia="Quattrocento" w:hAnsi="Book Antiqua" w:cs="Quattrocento"/>
        </w:rPr>
        <w:t xml:space="preserve">In the secondary analysis, the mean survival rate was higher in the SEMS group (182 </w:t>
      </w:r>
      <w:r w:rsidR="00956AFE" w:rsidRPr="00E37750">
        <w:rPr>
          <w:rFonts w:ascii="Book Antiqua" w:eastAsia="Quattrocento" w:hAnsi="Book Antiqua" w:cs="Quattrocento"/>
        </w:rPr>
        <w:t>d</w:t>
      </w:r>
      <w:r w:rsidR="00956AFE" w:rsidRPr="00E37750">
        <w:rPr>
          <w:rFonts w:ascii="Book Antiqua" w:eastAsia="Quattrocento" w:hAnsi="Book Antiqua" w:cs="Quattrocento"/>
          <w:i/>
        </w:rPr>
        <w:t xml:space="preserve"> </w:t>
      </w:r>
      <w:r w:rsidRPr="00E37750">
        <w:rPr>
          <w:rFonts w:ascii="Book Antiqua" w:eastAsia="Quattrocento" w:hAnsi="Book Antiqua" w:cs="Quattrocento"/>
          <w:i/>
        </w:rPr>
        <w:t>vs</w:t>
      </w:r>
      <w:r w:rsidRPr="00E37750">
        <w:rPr>
          <w:rFonts w:ascii="Book Antiqua" w:eastAsia="Quattrocento" w:hAnsi="Book Antiqua" w:cs="Quattrocento"/>
        </w:rPr>
        <w:t xml:space="preserve"> 150 d –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 xml:space="preserve">0.0001), with a higher patency period (250 </w:t>
      </w:r>
      <w:r w:rsidR="00956AFE" w:rsidRPr="00E37750">
        <w:rPr>
          <w:rFonts w:ascii="Book Antiqua" w:eastAsia="Quattrocento" w:hAnsi="Book Antiqua" w:cs="Quattrocento"/>
        </w:rPr>
        <w:t>d</w:t>
      </w:r>
      <w:r w:rsidR="00956AFE" w:rsidRPr="00E37750">
        <w:rPr>
          <w:rFonts w:ascii="Book Antiqua" w:eastAsia="Quattrocento" w:hAnsi="Book Antiqua" w:cs="Quattrocento"/>
          <w:i/>
        </w:rPr>
        <w:t xml:space="preserve"> </w:t>
      </w:r>
      <w:r w:rsidRPr="00E37750">
        <w:rPr>
          <w:rFonts w:ascii="Book Antiqua" w:eastAsia="Quattrocento" w:hAnsi="Book Antiqua" w:cs="Quattrocento"/>
          <w:i/>
        </w:rPr>
        <w:t>vs</w:t>
      </w:r>
      <w:r w:rsidRPr="00E37750">
        <w:rPr>
          <w:rFonts w:ascii="Book Antiqua" w:eastAsia="Quattrocento" w:hAnsi="Book Antiqua" w:cs="Quattrocento"/>
        </w:rPr>
        <w:t xml:space="preserve"> 124 d –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0.0001) and a lower cost per patient (</w:t>
      </w:r>
      <w:r w:rsidR="007411FE" w:rsidRPr="00E37750">
        <w:rPr>
          <w:rFonts w:ascii="Book Antiqua" w:hAnsi="Book Antiqua"/>
        </w:rPr>
        <w:t>4193</w:t>
      </w:r>
      <w:r w:rsidR="00B50203" w:rsidRPr="00E37750">
        <w:rPr>
          <w:rFonts w:ascii="Book Antiqua" w:hAnsi="Book Antiqua"/>
        </w:rPr>
        <w:t>.</w:t>
      </w:r>
      <w:r w:rsidR="007411FE" w:rsidRPr="00E37750">
        <w:rPr>
          <w:rFonts w:ascii="Book Antiqua" w:hAnsi="Book Antiqua"/>
        </w:rPr>
        <w:t xml:space="preserve">98 </w:t>
      </w:r>
      <w:r w:rsidR="007411FE" w:rsidRPr="00E37750">
        <w:rPr>
          <w:rFonts w:ascii="Book Antiqua" w:hAnsi="Book Antiqua"/>
          <w:i/>
        </w:rPr>
        <w:t>vs</w:t>
      </w:r>
      <w:r w:rsidR="007411FE" w:rsidRPr="00E37750">
        <w:rPr>
          <w:rFonts w:ascii="Book Antiqua" w:hAnsi="Book Antiqua"/>
        </w:rPr>
        <w:t xml:space="preserve"> 4728</w:t>
      </w:r>
      <w:r w:rsidR="00B50203" w:rsidRPr="00E37750">
        <w:rPr>
          <w:rFonts w:ascii="Book Antiqua" w:hAnsi="Book Antiqua"/>
        </w:rPr>
        <w:t>.</w:t>
      </w:r>
      <w:r w:rsidR="007411FE" w:rsidRPr="00E37750">
        <w:rPr>
          <w:rFonts w:ascii="Book Antiqua" w:hAnsi="Book Antiqua"/>
        </w:rPr>
        <w:t xml:space="preserve">65 Euros – </w:t>
      </w:r>
      <w:r w:rsidR="007411FE" w:rsidRPr="00E37750">
        <w:rPr>
          <w:rFonts w:ascii="Book Antiqua" w:hAnsi="Book Antiqua"/>
          <w:i/>
          <w:caps/>
        </w:rPr>
        <w:t>p</w:t>
      </w:r>
      <w:r w:rsidR="007411FE" w:rsidRPr="00E37750">
        <w:rPr>
          <w:rFonts w:ascii="Book Antiqua" w:hAnsi="Book Antiqua"/>
        </w:rPr>
        <w:t xml:space="preserve"> &lt; 0.0985</w:t>
      </w:r>
      <w:r w:rsidRPr="00E37750">
        <w:rPr>
          <w:rFonts w:ascii="Book Antiqua" w:eastAsia="Quattrocento" w:hAnsi="Book Antiqua" w:cs="Quattrocento"/>
        </w:rPr>
        <w:t>).</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CONCLUSION: </w:t>
      </w:r>
      <w:r w:rsidR="007411FE" w:rsidRPr="00E37750">
        <w:rPr>
          <w:rFonts w:ascii="Book Antiqua" w:eastAsia="Quattrocento" w:hAnsi="Book Antiqua" w:cs="Quattrocento"/>
        </w:rPr>
        <w:t>SEMS</w:t>
      </w:r>
      <w:r w:rsidR="007411FE" w:rsidRPr="00E37750">
        <w:rPr>
          <w:rFonts w:ascii="Book Antiqua" w:hAnsi="Book Antiqua" w:cs="Quattrocento" w:hint="eastAsia"/>
        </w:rPr>
        <w:t xml:space="preserve"> </w:t>
      </w:r>
      <w:r w:rsidR="007411FE" w:rsidRPr="00E37750">
        <w:rPr>
          <w:rFonts w:ascii="Book Antiqua" w:eastAsia="Quattrocento" w:hAnsi="Book Antiqua" w:cs="Quattrocento"/>
        </w:rPr>
        <w:t>are associated with lower</w:t>
      </w:r>
      <w:r w:rsidR="007411FE" w:rsidRPr="00E37750">
        <w:rPr>
          <w:rFonts w:ascii="Book Antiqua" w:hAnsi="Book Antiqua" w:cs="Quattrocento" w:hint="eastAsia"/>
        </w:rPr>
        <w:t xml:space="preserve"> </w:t>
      </w:r>
      <w:r w:rsidR="007411FE" w:rsidRPr="00E37750">
        <w:rPr>
          <w:rFonts w:ascii="Book Antiqua" w:eastAsia="Quattrocento" w:hAnsi="Book Antiqua" w:cs="Quattrocento"/>
        </w:rPr>
        <w:t>stent</w:t>
      </w:r>
      <w:r w:rsidR="007411FE" w:rsidRPr="00E37750">
        <w:rPr>
          <w:rFonts w:ascii="Book Antiqua" w:hAnsi="Book Antiqua" w:cs="Quattrocento" w:hint="eastAsia"/>
        </w:rPr>
        <w:t xml:space="preserve"> </w:t>
      </w:r>
      <w:r w:rsidRPr="00E37750">
        <w:rPr>
          <w:rFonts w:ascii="Book Antiqua" w:eastAsia="Quattrocento" w:hAnsi="Book Antiqua" w:cs="Quattrocento"/>
        </w:rPr>
        <w:t>dysfunction, lower reintervention rates, better survival, and higher patency time. Complications and costs do not show difference.</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Key words:</w:t>
      </w:r>
      <w:r w:rsidRPr="00E37750">
        <w:rPr>
          <w:rFonts w:ascii="Book Antiqua" w:eastAsia="Quattrocento" w:hAnsi="Book Antiqua" w:cs="Quattrocento"/>
        </w:rPr>
        <w:t xml:space="preserve"> Biliary tract neoplasms; </w:t>
      </w:r>
      <w:r w:rsidR="007411FE" w:rsidRPr="00E37750">
        <w:rPr>
          <w:rFonts w:ascii="Book Antiqua" w:eastAsia="Quattrocento" w:hAnsi="Book Antiqua" w:cs="Quattrocento"/>
        </w:rPr>
        <w:t xml:space="preserve">Malignant </w:t>
      </w:r>
      <w:r w:rsidRPr="00E37750">
        <w:rPr>
          <w:rFonts w:ascii="Book Antiqua" w:eastAsia="Quattrocento" w:hAnsi="Book Antiqua" w:cs="Quattrocento"/>
        </w:rPr>
        <w:t xml:space="preserve">biliary obstruction; </w:t>
      </w:r>
      <w:r w:rsidR="007411FE" w:rsidRPr="00E37750">
        <w:rPr>
          <w:rFonts w:ascii="Book Antiqua" w:eastAsia="Quattrocento" w:hAnsi="Book Antiqua" w:cs="Quattrocento"/>
        </w:rPr>
        <w:t>Jaundice</w:t>
      </w:r>
      <w:r w:rsidRPr="00E37750">
        <w:rPr>
          <w:rFonts w:ascii="Book Antiqua" w:eastAsia="Quattrocento" w:hAnsi="Book Antiqua" w:cs="Quattrocento"/>
        </w:rPr>
        <w:t xml:space="preserve">; </w:t>
      </w:r>
      <w:r w:rsidR="007411FE" w:rsidRPr="00E37750">
        <w:rPr>
          <w:rFonts w:ascii="Book Antiqua" w:eastAsia="Quattrocento" w:hAnsi="Book Antiqua" w:cs="Quattrocento"/>
        </w:rPr>
        <w:t xml:space="preserve">Palliative </w:t>
      </w:r>
      <w:r w:rsidRPr="00E37750">
        <w:rPr>
          <w:rFonts w:ascii="Book Antiqua" w:eastAsia="Quattrocento" w:hAnsi="Book Antiqua" w:cs="Quattrocento"/>
        </w:rPr>
        <w:t xml:space="preserve">care; </w:t>
      </w:r>
      <w:r w:rsidR="007411FE" w:rsidRPr="00E37750">
        <w:rPr>
          <w:rFonts w:ascii="Book Antiqua" w:eastAsia="Quattrocento" w:hAnsi="Book Antiqua" w:cs="Quattrocento"/>
        </w:rPr>
        <w:t>Endoscopic retrograde cholangiopancreatography</w:t>
      </w:r>
      <w:r w:rsidRPr="00E37750">
        <w:rPr>
          <w:rFonts w:ascii="Book Antiqua" w:eastAsia="Quattrocento" w:hAnsi="Book Antiqua" w:cs="Quattrocento"/>
        </w:rPr>
        <w:t xml:space="preserve">; </w:t>
      </w:r>
      <w:r w:rsidR="007411FE" w:rsidRPr="00E37750">
        <w:rPr>
          <w:rFonts w:ascii="Book Antiqua" w:eastAsia="Quattrocento" w:hAnsi="Book Antiqua" w:cs="Quattrocento"/>
        </w:rPr>
        <w:t>Stent</w:t>
      </w:r>
      <w:r w:rsidRPr="00E37750">
        <w:rPr>
          <w:rFonts w:ascii="Book Antiqua" w:eastAsia="Quattrocento" w:hAnsi="Book Antiqua" w:cs="Quattrocento"/>
        </w:rPr>
        <w:t>; Systematic review; Meta-analysis</w:t>
      </w:r>
    </w:p>
    <w:p w:rsidR="00BF4BF1" w:rsidRPr="00E37750" w:rsidRDefault="00BF4BF1" w:rsidP="00E37750">
      <w:pPr>
        <w:widowControl w:val="0"/>
        <w:adjustRightInd w:val="0"/>
        <w:snapToGrid w:val="0"/>
        <w:spacing w:line="360" w:lineRule="auto"/>
        <w:jc w:val="both"/>
        <w:rPr>
          <w:rFonts w:ascii="Book Antiqua" w:hAnsi="Book Antiqua"/>
        </w:rPr>
      </w:pPr>
      <w:bookmarkStart w:id="25" w:name="h.gjdgxs" w:colFirst="0" w:colLast="0"/>
      <w:bookmarkEnd w:id="25"/>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The Author(s) 2015.</w:t>
      </w:r>
      <w:r w:rsidRPr="00E37750">
        <w:rPr>
          <w:rFonts w:ascii="Book Antiqua" w:eastAsia="Quattrocento" w:hAnsi="Book Antiqua" w:cs="Quattrocento"/>
        </w:rPr>
        <w:t xml:space="preserve"> Published by Baishideng Publishing Group Inc. All rights reserved.</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Core tip: </w:t>
      </w:r>
      <w:r w:rsidRPr="00E37750">
        <w:rPr>
          <w:rFonts w:ascii="Book Antiqua" w:eastAsia="Quattrocento" w:hAnsi="Book Antiqua" w:cs="Quattrocento"/>
        </w:rPr>
        <w:t>Endoscopic stenting is accepted worldwide as the first choice palliative treatment for malignant biliary obstruction. There are still two types of materials currently being used, which are plastic and metal. Therefore, many doubts are raised as to which one is the most beneficial to the patient. This review gathers the highest quality information available about these two types of stent, giving information in regards to dysfunction, complication, reintervention rates, costs, survival, and patency time; and intend to help handle clinical practice nowadays, especially in countries where the availability of metallic stents is scarce and cannot be offered to all patients.</w:t>
      </w:r>
    </w:p>
    <w:p w:rsidR="00BF4BF1" w:rsidRPr="00E37750" w:rsidRDefault="00BF4BF1" w:rsidP="00E37750">
      <w:pPr>
        <w:pStyle w:val="Heading1"/>
        <w:keepNext w:val="0"/>
        <w:keepLines w:val="0"/>
        <w:widowControl w:val="0"/>
        <w:adjustRightInd w:val="0"/>
        <w:snapToGrid w:val="0"/>
        <w:spacing w:line="360" w:lineRule="auto"/>
        <w:jc w:val="both"/>
        <w:rPr>
          <w:rFonts w:ascii="Book Antiqua" w:hAnsi="Book Antiqua"/>
        </w:rPr>
      </w:pPr>
    </w:p>
    <w:p w:rsidR="00BF4BF1" w:rsidRPr="00E37750" w:rsidRDefault="005965B3"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lang w:val="pt-BR"/>
        </w:rPr>
        <w:t>Zorrón Pu L, de Moura EGH, Bernardo WM, Baracat FI, Mendonça EQ, Kondo A, Luz GO, Furuya CK Jr, Artifon ELA</w:t>
      </w:r>
      <w:r w:rsidR="008D3E11" w:rsidRPr="00E37750">
        <w:rPr>
          <w:rFonts w:ascii="Book Antiqua" w:eastAsia="Quattrocento" w:hAnsi="Book Antiqua" w:cs="Quattrocento"/>
          <w:lang w:val="pt-BR"/>
        </w:rPr>
        <w:t xml:space="preserve">. </w:t>
      </w:r>
      <w:r w:rsidR="008D3E11" w:rsidRPr="00E37750">
        <w:rPr>
          <w:rFonts w:ascii="Book Antiqua" w:eastAsia="Quattrocento" w:hAnsi="Book Antiqua" w:cs="Quattrocento"/>
        </w:rPr>
        <w:t xml:space="preserve">Endoscopic stenting for inoperable malignant biliary obstruction: A systematic review and meta-analysis. </w:t>
      </w:r>
      <w:r w:rsidR="008D3E11" w:rsidRPr="00E37750">
        <w:rPr>
          <w:rFonts w:ascii="Book Antiqua" w:eastAsia="Quattrocento" w:hAnsi="Book Antiqua" w:cs="Quattrocento"/>
          <w:i/>
        </w:rPr>
        <w:t xml:space="preserve">World J Gastroenterol </w:t>
      </w:r>
      <w:r w:rsidR="008D3E11" w:rsidRPr="00E37750">
        <w:rPr>
          <w:rFonts w:ascii="Book Antiqua" w:eastAsia="Quattrocento" w:hAnsi="Book Antiqua" w:cs="Quattrocento"/>
        </w:rPr>
        <w:t>2015</w:t>
      </w:r>
      <w:r w:rsidRPr="00E37750">
        <w:rPr>
          <w:rFonts w:ascii="Book Antiqua" w:hAnsi="Book Antiqua" w:cs="Quattrocento" w:hint="eastAsia"/>
        </w:rPr>
        <w:t>; In press</w:t>
      </w:r>
    </w:p>
    <w:p w:rsidR="00956AFE" w:rsidRPr="00E37750" w:rsidRDefault="00956AFE" w:rsidP="00E37750">
      <w:pPr>
        <w:pStyle w:val="Heading1"/>
        <w:keepNext w:val="0"/>
        <w:keepLines w:val="0"/>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8D3E11" w:rsidP="00E37750">
      <w:pPr>
        <w:pStyle w:val="Heading1"/>
        <w:keepNext w:val="0"/>
        <w:keepLines w:val="0"/>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lastRenderedPageBreak/>
        <w:t>INTRODUCTION</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Biliary tract neoplasms are uncommon yet important pathologies. Their main symptom (jaundice) can cause important disorders, such as immunosuppression</w:t>
      </w:r>
      <w:r w:rsidRPr="00E37750">
        <w:rPr>
          <w:rFonts w:ascii="Book Antiqua" w:eastAsia="Quattrocento" w:hAnsi="Book Antiqua" w:cs="Quattrocento"/>
          <w:vertAlign w:val="superscript"/>
        </w:rPr>
        <w:t>[1-4]</w:t>
      </w:r>
      <w:r w:rsidRPr="00E37750">
        <w:rPr>
          <w:rFonts w:ascii="Book Antiqua" w:eastAsia="Quattrocento" w:hAnsi="Book Antiqua" w:cs="Quattrocento"/>
        </w:rPr>
        <w:t>, and its prognosis is usually poor</w:t>
      </w:r>
      <w:r w:rsidRPr="00E37750">
        <w:rPr>
          <w:rFonts w:ascii="Book Antiqua" w:eastAsia="Quattrocento" w:hAnsi="Book Antiqua" w:cs="Quattrocento"/>
          <w:vertAlign w:val="superscript"/>
        </w:rPr>
        <w:t>[5]</w:t>
      </w:r>
      <w:r w:rsidRPr="00E37750">
        <w:rPr>
          <w:rFonts w:ascii="Book Antiqua" w:eastAsia="Quattrocento" w:hAnsi="Book Antiqua" w:cs="Quattrocento"/>
        </w:rPr>
        <w:t>. Despite its rarity, estimates from the SEER (Surveillance, Epidemiology and End Results) database from North America reveals increased incidence and a maintained poor prognosis</w:t>
      </w:r>
      <w:r w:rsidRPr="00E37750">
        <w:rPr>
          <w:rFonts w:ascii="Book Antiqua" w:eastAsia="Quattrocento" w:hAnsi="Book Antiqua" w:cs="Quattrocento"/>
          <w:vertAlign w:val="superscript"/>
        </w:rPr>
        <w:t>[6]</w:t>
      </w:r>
      <w:r w:rsidRPr="00E37750">
        <w:rPr>
          <w:rFonts w:ascii="Book Antiqua" w:eastAsia="Quattrocento" w:hAnsi="Book Antiqua" w:cs="Quattrocento"/>
        </w:rPr>
        <w:t>.</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It is estimated that almost 20% of the subclinical jaundice is due to malignant bile duct obstruction</w:t>
      </w:r>
      <w:r w:rsidRPr="00E37750">
        <w:rPr>
          <w:rFonts w:ascii="Book Antiqua" w:eastAsia="Quattrocento" w:hAnsi="Book Antiqua" w:cs="Quattrocento"/>
          <w:vertAlign w:val="superscript"/>
        </w:rPr>
        <w:t>[7]</w:t>
      </w:r>
      <w:r w:rsidRPr="00E37750">
        <w:rPr>
          <w:rFonts w:ascii="Book Antiqua" w:eastAsia="Quattrocento" w:hAnsi="Book Antiqua" w:cs="Quattrocento"/>
        </w:rPr>
        <w:t>, divided about 2/3 to 1/3 between pancreatic and other biliary obstructive cancers, respectively</w:t>
      </w:r>
      <w:r w:rsidRPr="00E37750">
        <w:rPr>
          <w:rFonts w:ascii="Book Antiqua" w:eastAsia="Quattrocento" w:hAnsi="Book Antiqua" w:cs="Quattrocento"/>
          <w:vertAlign w:val="superscript"/>
        </w:rPr>
        <w:t>[8]</w:t>
      </w:r>
      <w:r w:rsidRPr="00E37750">
        <w:rPr>
          <w:rFonts w:ascii="Book Antiqua" w:eastAsia="Quattrocento" w:hAnsi="Book Antiqua" w:cs="Quattrocento"/>
        </w:rPr>
        <w:t xml:space="preserve">.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Because of its invasiveness and late symptom appearance and onset in elderly people, the majority of the diagnosed cases are not deemed curable by resection</w:t>
      </w:r>
      <w:r w:rsidRPr="00E37750">
        <w:rPr>
          <w:rFonts w:ascii="Book Antiqua" w:eastAsia="Quattrocento" w:hAnsi="Book Antiqua" w:cs="Quattrocento"/>
          <w:vertAlign w:val="superscript"/>
        </w:rPr>
        <w:t>[9-11]</w:t>
      </w:r>
      <w:r w:rsidRPr="00E37750">
        <w:rPr>
          <w:rFonts w:ascii="Book Antiqua" w:eastAsia="Quattrocento" w:hAnsi="Book Antiqua" w:cs="Quattrocento"/>
        </w:rPr>
        <w:t>. According to INCA (Brazilian’s National Institute of Cancer) pancreatic tumors were accountable for 2% of the malign tumors of Brazil, with an estimate of around 17000 new cases in 2015. Having in mind that only 15</w:t>
      </w:r>
      <w:r w:rsidRPr="00E37750">
        <w:rPr>
          <w:rFonts w:ascii="Book Antiqua" w:hAnsi="Book Antiqua" w:cs="Quattrocento"/>
        </w:rPr>
        <w:t>%</w:t>
      </w:r>
      <w:r w:rsidRPr="00E37750">
        <w:rPr>
          <w:rFonts w:ascii="Book Antiqua" w:eastAsia="Quattrocento" w:hAnsi="Book Antiqua" w:cs="Quattrocento"/>
        </w:rPr>
        <w:t>-20% of these neoplasms are resectable, the number of inoperable MBO just in Brazil in 2015 should be over 13000</w:t>
      </w:r>
      <w:r w:rsidRPr="00E37750">
        <w:rPr>
          <w:rFonts w:ascii="Book Antiqua" w:eastAsia="Quattrocento" w:hAnsi="Book Antiqua" w:cs="Quattrocento"/>
          <w:vertAlign w:val="superscript"/>
        </w:rPr>
        <w:t>[12]</w:t>
      </w:r>
      <w:r w:rsidRPr="00E37750">
        <w:rPr>
          <w:rFonts w:ascii="Book Antiqua" w:eastAsia="Quattrocento" w:hAnsi="Book Antiqua" w:cs="Quattrocento"/>
        </w:rPr>
        <w:t>.</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The use of palliative methods is essential in these cases and endoscopic biliary stenting is becoming more prevalent, especially in high operatory risk cases or very ill patients, because it is minimally invasive</w:t>
      </w:r>
      <w:r w:rsidRPr="00E37750">
        <w:rPr>
          <w:rFonts w:ascii="Book Antiqua" w:eastAsia="Quattrocento" w:hAnsi="Book Antiqua" w:cs="Quattrocento"/>
          <w:vertAlign w:val="superscript"/>
        </w:rPr>
        <w:t>[13,14]</w:t>
      </w:r>
      <w:r w:rsidRPr="00E37750">
        <w:rPr>
          <w:rFonts w:ascii="Book Antiqua" w:eastAsia="Quattrocento" w:hAnsi="Book Antiqua" w:cs="Quattrocento"/>
        </w:rPr>
        <w:t xml:space="preserve">. The subject of the quality and durability of the palliative methods is becoming more important due to the skyrocket survival in advanced stages biliary tract neoplasms. For instance, Kim </w:t>
      </w:r>
      <w:r w:rsidR="00325796" w:rsidRPr="00E37750">
        <w:rPr>
          <w:rFonts w:ascii="Book Antiqua" w:eastAsia="Quattrocento" w:hAnsi="Book Antiqua" w:cs="Quattrocento"/>
          <w:i/>
        </w:rPr>
        <w:t>et al</w:t>
      </w:r>
      <w:r w:rsidR="00956AFE" w:rsidRPr="00E37750">
        <w:rPr>
          <w:rFonts w:ascii="Book Antiqua" w:eastAsia="Quattrocento" w:hAnsi="Book Antiqua" w:cs="Quattrocento"/>
          <w:vertAlign w:val="superscript"/>
        </w:rPr>
        <w:t>[15]</w:t>
      </w:r>
      <w:r w:rsidRPr="00E37750">
        <w:rPr>
          <w:rFonts w:ascii="Book Antiqua" w:eastAsia="Quattrocento" w:hAnsi="Book Antiqua" w:cs="Quattrocento"/>
        </w:rPr>
        <w:t xml:space="preserve"> demonstrated a survival in metastatic biliary tract cancer of about 9 mo in a phase II study of gemcitabine and S-1 combination chemotherapy, in contrast of the 3-4 mo survival of earlier studies.</w:t>
      </w:r>
      <w:r w:rsidR="00956AFE" w:rsidRPr="00E37750">
        <w:rPr>
          <w:rFonts w:ascii="Book Antiqua" w:eastAsia="Quattrocento" w:hAnsi="Book Antiqua" w:cs="Quattrocento"/>
        </w:rPr>
        <w:t xml:space="preserve"> </w:t>
      </w:r>
      <w:r w:rsidRPr="00E37750">
        <w:rPr>
          <w:rFonts w:ascii="Book Antiqua" w:eastAsia="Quattrocento" w:hAnsi="Book Antiqua" w:cs="Quattrocento"/>
        </w:rPr>
        <w:t xml:space="preserve">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Two types of stents are routinely used in current practice: plastic stents (PS) and self-expanding metal stents (SEMS). Several randomized clinical trials (RCT) demonstrated that metal stents are associated with longer stent patency but survival is the same as when plastic stents are used. Some studies favored </w:t>
      </w:r>
      <w:r w:rsidRPr="00E37750">
        <w:rPr>
          <w:rFonts w:ascii="Book Antiqua" w:eastAsia="Quattrocento" w:hAnsi="Book Antiqua" w:cs="Quattrocento"/>
        </w:rPr>
        <w:lastRenderedPageBreak/>
        <w:t>SEMS</w:t>
      </w:r>
      <w:r w:rsidRPr="00E37750">
        <w:rPr>
          <w:rFonts w:ascii="Book Antiqua" w:eastAsia="Quattrocento" w:hAnsi="Book Antiqua" w:cs="Quattrocento"/>
          <w:vertAlign w:val="superscript"/>
        </w:rPr>
        <w:t>[16-25]</w:t>
      </w:r>
      <w:r w:rsidRPr="00E37750">
        <w:rPr>
          <w:rFonts w:ascii="Book Antiqua" w:eastAsia="Quattrocento" w:hAnsi="Book Antiqua" w:cs="Quattrocento"/>
        </w:rPr>
        <w:t xml:space="preserve"> and some favored PS</w:t>
      </w:r>
      <w:r w:rsidRPr="00E37750">
        <w:rPr>
          <w:rFonts w:ascii="Book Antiqua" w:eastAsia="Quattrocento" w:hAnsi="Book Antiqua" w:cs="Quattrocento"/>
          <w:vertAlign w:val="superscript"/>
        </w:rPr>
        <w:t>[26,27]</w:t>
      </w:r>
      <w:r w:rsidRPr="00E37750">
        <w:rPr>
          <w:rFonts w:ascii="Book Antiqua" w:eastAsia="Quattrocento" w:hAnsi="Book Antiqua" w:cs="Quattrocento"/>
        </w:rPr>
        <w:t>, although the difference about survival has only been shown in one study, favoring SEMS</w:t>
      </w:r>
      <w:r w:rsidRPr="00E37750">
        <w:rPr>
          <w:rFonts w:ascii="Book Antiqua" w:eastAsia="Quattrocento" w:hAnsi="Book Antiqua" w:cs="Quattrocento"/>
          <w:vertAlign w:val="superscript"/>
        </w:rPr>
        <w:t>[28]</w:t>
      </w:r>
      <w:r w:rsidRPr="00E37750">
        <w:rPr>
          <w:rFonts w:ascii="Book Antiqua" w:eastAsia="Quattrocento" w:hAnsi="Book Antiqua" w:cs="Quattrocento"/>
        </w:rPr>
        <w:t>.</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 The latest meta-analysis regarding metal and plastic stenting in malignant biliary obstruction</w:t>
      </w:r>
      <w:r w:rsidRPr="00E37750">
        <w:rPr>
          <w:rFonts w:ascii="Book Antiqua" w:eastAsia="Quattrocento" w:hAnsi="Book Antiqua" w:cs="Quattrocento"/>
          <w:vertAlign w:val="superscript"/>
        </w:rPr>
        <w:t>[29]</w:t>
      </w:r>
      <w:r w:rsidRPr="00E37750">
        <w:rPr>
          <w:rFonts w:ascii="Book Antiqua" w:eastAsia="Quattrocento" w:hAnsi="Book Antiqua" w:cs="Quattrocento"/>
        </w:rPr>
        <w:t>, which involved stents inserted through percutaneous transhepatic drainage (PTD) and endoscopic retrograde cholangiopancreatography (ERCP), published in January 2013 and involving ten RCT, demonstrated the same information about stent patency and reintervention rates although it also demonstrated a diminished survival in the PS group. This meta-analysis aims to use the 4 RCT not included in the last study.</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Considering the acceptable use of either SEMS or PS in endoscopic stenting for inoperable malignant biliary obstruction (MBO), this meta-analyses aims to gather applicable information, primarily regarding dysfunction, complication and reintervention rates; and secondarily costs, survival, and patency time. </w:t>
      </w:r>
    </w:p>
    <w:p w:rsidR="00BF4BF1" w:rsidRPr="00E37750" w:rsidRDefault="00BF4BF1" w:rsidP="00E37750">
      <w:pPr>
        <w:pStyle w:val="Heading1"/>
        <w:keepNext w:val="0"/>
        <w:keepLines w:val="0"/>
        <w:widowControl w:val="0"/>
        <w:adjustRightInd w:val="0"/>
        <w:snapToGrid w:val="0"/>
        <w:spacing w:line="360" w:lineRule="auto"/>
        <w:jc w:val="both"/>
        <w:rPr>
          <w:rFonts w:ascii="Book Antiqua" w:hAnsi="Book Antiqua"/>
        </w:rPr>
      </w:pPr>
    </w:p>
    <w:p w:rsidR="00BF4BF1" w:rsidRPr="00E37750" w:rsidRDefault="008D3E11" w:rsidP="00E37750">
      <w:pPr>
        <w:pStyle w:val="Heading1"/>
        <w:keepNext w:val="0"/>
        <w:keepLines w:val="0"/>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MATERIALS AND METHODS</w:t>
      </w: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 xml:space="preserve">Literature </w:t>
      </w:r>
      <w:r w:rsidR="00956AFE" w:rsidRPr="00E37750">
        <w:rPr>
          <w:rFonts w:ascii="Book Antiqua" w:eastAsia="Quattrocento" w:hAnsi="Book Antiqua" w:cs="Quattrocento"/>
          <w:b/>
          <w:i/>
        </w:rPr>
        <w:t>s</w:t>
      </w:r>
      <w:r w:rsidRPr="00E37750">
        <w:rPr>
          <w:rFonts w:ascii="Book Antiqua" w:eastAsia="Quattrocento" w:hAnsi="Book Antiqua" w:cs="Quattrocento"/>
          <w:b/>
          <w:i/>
        </w:rPr>
        <w:t>earch</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This meta-analysis was registered in the PROSPERO international prospective register of systematic review</w:t>
      </w:r>
      <w:r w:rsidRPr="00E37750">
        <w:rPr>
          <w:rFonts w:ascii="Book Antiqua" w:eastAsia="Quattrocento" w:hAnsi="Book Antiqua" w:cs="Quattrocento"/>
          <w:vertAlign w:val="superscript"/>
        </w:rPr>
        <w:t>[30]</w:t>
      </w:r>
      <w:r w:rsidRPr="00E37750">
        <w:rPr>
          <w:rFonts w:ascii="Book Antiqua" w:eastAsia="Quattrocento" w:hAnsi="Book Antiqua" w:cs="Quattrocento"/>
        </w:rPr>
        <w:t xml:space="preserve">, by the number CRD42014015078.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All assessed randomized clinical trials regarding comparisons between SEMS and PS that were endoscopically placed for MBO were collected from these databases:</w:t>
      </w:r>
      <w:r w:rsidR="00956AFE" w:rsidRPr="00E37750">
        <w:rPr>
          <w:rFonts w:ascii="Book Antiqua" w:eastAsia="Quattrocento" w:hAnsi="Book Antiqua" w:cs="Quattrocento"/>
        </w:rPr>
        <w:t xml:space="preserve"> </w:t>
      </w:r>
      <w:r w:rsidRPr="00E37750">
        <w:rPr>
          <w:rFonts w:ascii="Book Antiqua" w:eastAsia="Quattrocento" w:hAnsi="Book Antiqua" w:cs="Quattrocento"/>
        </w:rPr>
        <w:t>EMBASE, CINAHL (EBSCO), MEDLINE, LILACS and CENTRAL (B</w:t>
      </w:r>
      <w:r w:rsidRPr="00E37750">
        <w:rPr>
          <w:rFonts w:ascii="Book Antiqua" w:eastAsia="Quattrocento" w:hAnsi="Book Antiqua" w:cs="Quattrocento"/>
          <w:i/>
        </w:rPr>
        <w:t>VS</w:t>
      </w:r>
      <w:r w:rsidRPr="00E37750">
        <w:rPr>
          <w:rFonts w:ascii="Book Antiqua" w:eastAsia="Quattrocento" w:hAnsi="Book Antiqua" w:cs="Quattrocento"/>
        </w:rPr>
        <w:t>), SCOPUS, Master’s and Doctorate’s theses and dissertations on the CAPES database (Brazil)</w:t>
      </w:r>
      <w:r w:rsidRPr="00E37750">
        <w:rPr>
          <w:rFonts w:ascii="Book Antiqua" w:eastAsia="Quattrocento" w:hAnsi="Book Antiqua" w:cs="Quattrocento"/>
          <w:vertAlign w:val="superscript"/>
        </w:rPr>
        <w:t>[31]</w:t>
      </w:r>
      <w:r w:rsidRPr="00E37750">
        <w:rPr>
          <w:rFonts w:ascii="Book Antiqua" w:eastAsia="Quattrocento" w:hAnsi="Book Antiqua" w:cs="Quattrocento"/>
        </w:rPr>
        <w:t xml:space="preserve">, and gray literature. Any outcome was considered, from any date of publication until March 2015, with any number of subjects. Publications were accepted in any format, language, or publication status.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Besides searching through the tools mentioned above, we conducted a direct approach by emailing authors, when necessary. The last date the databases were assessed for new releases was March 15, 2015.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The search strategies used for MEDLINE, SCOPUS and EMBASE databases </w:t>
      </w:r>
      <w:r w:rsidRPr="00E37750">
        <w:rPr>
          <w:rFonts w:ascii="Book Antiqua" w:eastAsia="Quattrocento" w:hAnsi="Book Antiqua" w:cs="Quattrocento"/>
        </w:rPr>
        <w:lastRenderedPageBreak/>
        <w:t xml:space="preserve">are stated in </w:t>
      </w:r>
      <w:r w:rsidR="00956AFE" w:rsidRPr="00E37750">
        <w:rPr>
          <w:rFonts w:ascii="Book Antiqua" w:eastAsia="Quattrocento" w:hAnsi="Book Antiqua" w:cs="Quattrocento"/>
        </w:rPr>
        <w:t>supplementary material</w:t>
      </w:r>
      <w:r w:rsidRPr="00E37750">
        <w:rPr>
          <w:rFonts w:ascii="Book Antiqua" w:eastAsia="Quattrocento" w:hAnsi="Book Antiqua" w:cs="Quattrocento"/>
        </w:rPr>
        <w:t>; the Brazilian Master’s and Doctorate’s theses and dissertations strategy was the word “stent”; CINAHAL, LILACS and CENTRAL strategies were “plastic stent OR metallic stent (filter – randomized controlled trials)”.</w:t>
      </w:r>
    </w:p>
    <w:p w:rsidR="00BF4BF1" w:rsidRPr="00E37750" w:rsidRDefault="00BF4BF1" w:rsidP="00E37750">
      <w:pPr>
        <w:widowControl w:val="0"/>
        <w:adjustRightInd w:val="0"/>
        <w:snapToGrid w:val="0"/>
        <w:spacing w:line="360" w:lineRule="auto"/>
        <w:ind w:firstLine="360"/>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Study selection</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Initially, studies were excluded because clear information in the title or abstract stated that it did not compare stent techniques or did not study MBO. Furthermore, the abstracts and full articles were assessed and excluded if proven not to be RCT or the comparison was not between SEMS and PS.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Initial searching identified 3660 studies; 3539 were excluded through title, repetition, and/or abstract (Figure </w:t>
      </w:r>
      <w:r w:rsidR="000A7617" w:rsidRPr="00E37750">
        <w:rPr>
          <w:rFonts w:ascii="Book Antiqua" w:eastAsia="Quattrocento" w:hAnsi="Book Antiqua" w:cs="Quattrocento"/>
        </w:rPr>
        <w:t>1</w:t>
      </w:r>
      <w:r w:rsidRPr="00E37750">
        <w:rPr>
          <w:rFonts w:ascii="Book Antiqua" w:eastAsia="Quattrocento" w:hAnsi="Book Antiqua" w:cs="Quattrocento"/>
        </w:rPr>
        <w:t xml:space="preserve">). 121 studies were fully assessed and were excluded mainly because they did not compare PS and SEMS. One of the studies included in the last meta-analysis of Hong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[29]</w:t>
      </w:r>
      <w:r w:rsidRPr="00E37750">
        <w:rPr>
          <w:rFonts w:ascii="Book Antiqua" w:eastAsia="Quattrocento" w:hAnsi="Book Antiqua" w:cs="Quattrocento"/>
          <w:i/>
        </w:rPr>
        <w:t xml:space="preserve"> </w:t>
      </w:r>
      <w:r w:rsidRPr="00E37750">
        <w:rPr>
          <w:rFonts w:ascii="Book Antiqua" w:eastAsia="Quattrocento" w:hAnsi="Book Antiqua" w:cs="Quattrocento"/>
        </w:rPr>
        <w:t xml:space="preserve">was not used because involved only percutaneous transhepatic drainage. Two authors were contacted through email regarding 2 studies that, later on, proved unfit for this systematic review; the reasons displayed in </w:t>
      </w:r>
      <w:r w:rsidR="00B50203" w:rsidRPr="00E37750">
        <w:rPr>
          <w:rFonts w:ascii="Book Antiqua" w:eastAsia="Quattrocento" w:hAnsi="Book Antiqua" w:cs="Quattrocento"/>
        </w:rPr>
        <w:t xml:space="preserve">Supplementary </w:t>
      </w:r>
      <w:r w:rsidRPr="00E37750">
        <w:rPr>
          <w:rFonts w:ascii="Book Antiqua" w:eastAsia="Quattrocento" w:hAnsi="Book Antiqua" w:cs="Quattrocento"/>
        </w:rPr>
        <w:t xml:space="preserve">Table </w:t>
      </w:r>
      <w:r w:rsidR="00B50203" w:rsidRPr="00E37750">
        <w:rPr>
          <w:rFonts w:ascii="Book Antiqua" w:eastAsia="Quattrocento" w:hAnsi="Book Antiqua" w:cs="Quattrocento"/>
        </w:rPr>
        <w:t>1</w:t>
      </w:r>
      <w:r w:rsidRPr="00E37750">
        <w:rPr>
          <w:rFonts w:ascii="Book Antiqua" w:eastAsia="Quattrocento" w:hAnsi="Book Antiqua" w:cs="Quattrocento"/>
        </w:rPr>
        <w:t>,</w:t>
      </w:r>
      <w:r w:rsidRPr="00E37750">
        <w:rPr>
          <w:rFonts w:ascii="Book Antiqua" w:eastAsia="Quattrocento" w:hAnsi="Book Antiqua" w:cs="Quattrocento"/>
          <w:i/>
        </w:rPr>
        <w:t xml:space="preserve"> </w:t>
      </w:r>
      <w:r w:rsidRPr="00E37750">
        <w:rPr>
          <w:rFonts w:ascii="Book Antiqua" w:eastAsia="Quattrocento" w:hAnsi="Book Antiqua" w:cs="Quattrocento"/>
        </w:rPr>
        <w:t>in the</w:t>
      </w:r>
      <w:r w:rsidRPr="00E37750">
        <w:rPr>
          <w:rFonts w:ascii="Book Antiqua" w:eastAsia="Quattrocento" w:hAnsi="Book Antiqua" w:cs="Quattrocento"/>
          <w:i/>
        </w:rPr>
        <w:t xml:space="preserve"> </w:t>
      </w:r>
      <w:r w:rsidR="00956AFE" w:rsidRPr="00E37750">
        <w:rPr>
          <w:rFonts w:ascii="Book Antiqua" w:eastAsia="Quattrocento" w:hAnsi="Book Antiqua" w:cs="Quattrocento"/>
        </w:rPr>
        <w:t>supplementary material</w:t>
      </w:r>
      <w:r w:rsidRPr="00E37750">
        <w:rPr>
          <w:rFonts w:ascii="Book Antiqua" w:eastAsia="Quattrocento" w:hAnsi="Book Antiqua" w:cs="Quattrocento"/>
        </w:rPr>
        <w:t xml:space="preserve">. In addition, there were some studies that were previews of later ones, and thus were also excluded after confirmation. Detailed information about the findings by database and reasons for exclusion can be found in the </w:t>
      </w:r>
      <w:r w:rsidR="00956AFE" w:rsidRPr="00E37750">
        <w:rPr>
          <w:rFonts w:ascii="Book Antiqua" w:eastAsia="Quattrocento" w:hAnsi="Book Antiqua" w:cs="Quattrocento"/>
        </w:rPr>
        <w:t>supplementary material.</w:t>
      </w:r>
    </w:p>
    <w:p w:rsidR="00BF4BF1" w:rsidRPr="00E37750" w:rsidRDefault="00BF4BF1"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i/>
        </w:rPr>
      </w:pPr>
      <w:r w:rsidRPr="00E37750">
        <w:rPr>
          <w:rFonts w:ascii="Book Antiqua" w:eastAsia="Quattrocento" w:hAnsi="Book Antiqua" w:cs="Quattrocento"/>
          <w:b/>
          <w:i/>
        </w:rPr>
        <w:t>Data extraction</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The data were extracted from all the databases mentioned by two independent authors, confirming the same eligible final studies. The eligible studies were confronted after both authors stopped article exclusion.</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The dysfunction outcome was accessed through the number of patients who had occlusion, migration, or kinking of the first stent used; therefore any disorder, confirmed or presumed because of cholestasis, that needed a </w:t>
      </w:r>
      <w:r w:rsidRPr="00E37750">
        <w:rPr>
          <w:rFonts w:ascii="Book Antiqua" w:eastAsia="Quattrocento" w:hAnsi="Book Antiqua" w:cs="Quattrocento"/>
        </w:rPr>
        <w:lastRenderedPageBreak/>
        <w:t xml:space="preserve">reintervention.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Reintervention was any procedure needed for a new drainage of the biliary tree, endoscopic or percutaneous, to replace a dysfunctional stent.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The complication outcome was any disorder attributed to the stent insertion that required a medical intervention at the time of diagnosis, but not obligatorily related to stent dysfunction (pancreatitis, cholangitis, bleeding, perforation, cholecystitis, liver abscess). </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Futura PT" w:hAnsi="Book Antiqua" w:cs="Futura PT"/>
        </w:rPr>
        <w:t>The outcome of costs was calculated using the data presented in the studies and converting it to Euro (€), regardless if they were about the full treatment or just calculated using the stent’s value and the number of stents exchanged. Stent patency time was the mean time to stent dysfunction, calculated in days. Overall survival was calculated through the reported mean time of survival in days. If the study used months, each mont</w:t>
      </w:r>
      <w:r w:rsidR="00956AFE" w:rsidRPr="00E37750">
        <w:rPr>
          <w:rFonts w:ascii="Book Antiqua" w:eastAsia="Futura PT" w:hAnsi="Book Antiqua" w:cs="Futura PT"/>
        </w:rPr>
        <w:t>h was considered as having 30 d</w:t>
      </w:r>
      <w:r w:rsidRPr="00E37750">
        <w:rPr>
          <w:rFonts w:ascii="Book Antiqua" w:eastAsia="Futura PT" w:hAnsi="Book Antiqua" w:cs="Futura PT"/>
        </w:rPr>
        <w:t>.</w:t>
      </w:r>
    </w:p>
    <w:p w:rsidR="00956AFE" w:rsidRPr="00E37750" w:rsidRDefault="00956AFE"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Risk of bias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The biases were individually assessed through the JADAD scale</w:t>
      </w:r>
      <w:r w:rsidRPr="00E37750">
        <w:rPr>
          <w:rFonts w:ascii="Book Antiqua" w:eastAsia="Quattrocento" w:hAnsi="Book Antiqua" w:cs="Quattrocento"/>
          <w:vertAlign w:val="superscript"/>
        </w:rPr>
        <w:t>[32]</w:t>
      </w:r>
      <w:r w:rsidRPr="00E37750">
        <w:rPr>
          <w:rFonts w:ascii="Book Antiqua" w:eastAsia="Quattrocento" w:hAnsi="Book Antiqua" w:cs="Quattrocento"/>
        </w:rPr>
        <w:t xml:space="preserve"> (Figure </w:t>
      </w:r>
      <w:r w:rsidR="000A7617" w:rsidRPr="00E37750">
        <w:rPr>
          <w:rFonts w:ascii="Book Antiqua" w:eastAsia="Quattrocento" w:hAnsi="Book Antiqua" w:cs="Quattrocento"/>
        </w:rPr>
        <w:t>2</w:t>
      </w:r>
      <w:r w:rsidRPr="00E37750">
        <w:rPr>
          <w:rFonts w:ascii="Book Antiqua" w:eastAsia="Quattrocento" w:hAnsi="Book Antiqua" w:cs="Quattrocento"/>
        </w:rPr>
        <w:t>), a tool to assess a RCT quality through evaluation of blinding, randomization, and losses reported. In addition, biases were evaluated regarding intention to treat, prognosis characteristics, regional differences, amount of losses, and follow up; these were not used as exclusion criteria.</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Despite no restrictions were made for language in the present study, it has a publication bias as the search databases used obligated the study to have at least its abstract in English or Portuguese. Therefore, studies in other languages that did not have at least an abstract in English weren’t assessed. The differences between the study population, type of cancer, and type and diameter of stent were considered as possible biases.</w:t>
      </w:r>
    </w:p>
    <w:p w:rsidR="00BF4BF1" w:rsidRPr="00E37750" w:rsidRDefault="00BF4BF1"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Statistical analysis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Regarding meta-analysis, the difference was calculated as the risk difference for </w:t>
      </w:r>
      <w:r w:rsidRPr="00E37750">
        <w:rPr>
          <w:rFonts w:ascii="Book Antiqua" w:eastAsia="Quattrocento" w:hAnsi="Book Antiqua" w:cs="Quattrocento"/>
        </w:rPr>
        <w:lastRenderedPageBreak/>
        <w:t>dichotomic variables with a Cochran–Mantel</w:t>
      </w:r>
      <w:r w:rsidR="00956AFE" w:rsidRPr="00E37750">
        <w:rPr>
          <w:rFonts w:ascii="Book Antiqua" w:eastAsia="Quattrocento" w:hAnsi="Book Antiqua" w:cs="Quattrocento"/>
        </w:rPr>
        <w:t>–Haenszel (CMH) test with a 95%</w:t>
      </w:r>
      <w:r w:rsidR="00956AFE" w:rsidRPr="00E37750">
        <w:rPr>
          <w:rFonts w:ascii="Book Antiqua" w:hAnsi="Book Antiqua" w:cs="Quattrocento" w:hint="eastAsia"/>
        </w:rPr>
        <w:t>CI</w:t>
      </w:r>
      <w:r w:rsidRPr="00E37750">
        <w:rPr>
          <w:rFonts w:ascii="Book Antiqua" w:eastAsia="Quattrocento" w:hAnsi="Book Antiqua" w:cs="Quattrocento"/>
        </w:rPr>
        <w:t>, and as the mean difference with fixed effect usi</w:t>
      </w:r>
      <w:r w:rsidR="00956AFE" w:rsidRPr="00E37750">
        <w:rPr>
          <w:rFonts w:ascii="Book Antiqua" w:eastAsia="Quattrocento" w:hAnsi="Book Antiqua" w:cs="Quattrocento"/>
        </w:rPr>
        <w:t>ng inverse variance, with a 95%</w:t>
      </w:r>
      <w:r w:rsidR="00956AFE" w:rsidRPr="00E37750">
        <w:rPr>
          <w:rFonts w:ascii="Book Antiqua" w:hAnsi="Book Antiqua" w:cs="Quattrocento" w:hint="eastAsia"/>
        </w:rPr>
        <w:t>CI</w:t>
      </w:r>
      <w:r w:rsidRPr="00E37750">
        <w:rPr>
          <w:rFonts w:ascii="Book Antiqua" w:eastAsia="Quattrocento" w:hAnsi="Book Antiqua" w:cs="Quattrocento"/>
        </w:rPr>
        <w:t xml:space="preserve">, for continuous variables. The semi-quantitative measures were described as the weighted arithmetic mean using the patient number of each study, with standard deviation, and Student’s </w:t>
      </w:r>
      <w:r w:rsidRPr="00E37750">
        <w:rPr>
          <w:rFonts w:ascii="Book Antiqua" w:eastAsia="Quattrocento" w:hAnsi="Book Antiqua" w:cs="Quattrocento"/>
          <w:i/>
        </w:rPr>
        <w:t>t</w:t>
      </w:r>
      <w:r w:rsidRPr="00E37750">
        <w:rPr>
          <w:rFonts w:ascii="Book Antiqua" w:eastAsia="Quattrocento" w:hAnsi="Book Antiqua" w:cs="Quattrocento"/>
        </w:rPr>
        <w:t>-test analysis. All data were addressed as intention to treat analysis (ITT).</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RevMan 5 software (Review Manager version 5.3.5 – Cochrane Collaboration, Copyright © 2014) was used for meta-analysis of stent dysfunction, complication, and reintervention rates. Student’s </w:t>
      </w:r>
      <w:r w:rsidRPr="00E37750">
        <w:rPr>
          <w:rFonts w:ascii="Book Antiqua" w:eastAsia="Quattrocento" w:hAnsi="Book Antiqua" w:cs="Quattrocento"/>
          <w:i/>
        </w:rPr>
        <w:t>t</w:t>
      </w:r>
      <w:r w:rsidRPr="00E37750">
        <w:rPr>
          <w:rFonts w:ascii="Book Antiqua" w:eastAsia="Quattrocento" w:hAnsi="Book Antiqua" w:cs="Quattrocento"/>
        </w:rPr>
        <w:t>-test was used for the comparison of weighted arithmetic means regarding costs, survival, and stent patency, as we could not extract the standard deviation of this data from most of the studies selected. The heterogeneity was evaluated through a chi-squared test (</w:t>
      </w:r>
      <w:r w:rsidRPr="00E37750">
        <w:rPr>
          <w:rFonts w:ascii="Book Antiqua" w:eastAsia="Quattrocento" w:hAnsi="Book Antiqua" w:cs="Quattrocento"/>
          <w:i/>
        </w:rPr>
        <w:t>I</w:t>
      </w:r>
      <w:r w:rsidRPr="00E37750">
        <w:rPr>
          <w:rFonts w:ascii="Book Antiqua" w:eastAsia="Quattrocento" w:hAnsi="Book Antiqua" w:cs="Quattrocento"/>
          <w:i/>
          <w:vertAlign w:val="superscript"/>
        </w:rPr>
        <w:t>2</w:t>
      </w:r>
      <w:r w:rsidRPr="00E37750">
        <w:rPr>
          <w:rFonts w:ascii="Book Antiqua" w:eastAsia="Quattrocento" w:hAnsi="Book Antiqua" w:cs="Quattrocento"/>
        </w:rPr>
        <w:t xml:space="preserve">, or </w:t>
      </w:r>
      <w:r w:rsidR="00956AFE" w:rsidRPr="00E37750">
        <w:rPr>
          <w:rFonts w:ascii="Symbol" w:hAnsi="Symbol"/>
          <w:i/>
        </w:rPr>
        <w:t></w:t>
      </w:r>
      <w:r w:rsidR="00956AFE" w:rsidRPr="00E37750">
        <w:rPr>
          <w:rFonts w:ascii="Book Antiqua" w:hAnsi="Book Antiqua" w:hint="eastAsia"/>
          <w:vertAlign w:val="superscript"/>
        </w:rPr>
        <w:t>2</w:t>
      </w:r>
      <w:r w:rsidRPr="00E37750">
        <w:rPr>
          <w:rFonts w:ascii="Book Antiqua" w:eastAsia="Quattrocento" w:hAnsi="Book Antiqua" w:cs="Quattrocento"/>
        </w:rPr>
        <w:t>), and modified up to 50% with sensitive analysis, when possible and necessary.</w:t>
      </w:r>
    </w:p>
    <w:p w:rsidR="00956AFE" w:rsidRPr="00E37750" w:rsidRDefault="00956AFE"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Additional analysis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Arial Unicode MS" w:hAnsi="Book Antiqua" w:cs="Arial Unicode MS"/>
        </w:rPr>
        <w:t xml:space="preserve">The studies were further divided between proximal (MPBO) and distal (MDBO) obstruction, and JADAD ≥ 3 and JADAD &lt; 3 for meta-analysis. </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pStyle w:val="Heading1"/>
        <w:keepNext w:val="0"/>
        <w:keepLines w:val="0"/>
        <w:widowControl w:val="0"/>
        <w:adjustRightInd w:val="0"/>
        <w:snapToGrid w:val="0"/>
        <w:spacing w:line="360" w:lineRule="auto"/>
        <w:jc w:val="both"/>
        <w:rPr>
          <w:rFonts w:ascii="Book Antiqua" w:eastAsiaTheme="minorEastAsia" w:hAnsi="Book Antiqua"/>
        </w:rPr>
      </w:pPr>
      <w:r w:rsidRPr="00E37750">
        <w:rPr>
          <w:rFonts w:ascii="Book Antiqua" w:eastAsia="Quattrocento" w:hAnsi="Book Antiqua" w:cs="Quattrocento"/>
        </w:rPr>
        <w:t>RESULTS</w:t>
      </w:r>
    </w:p>
    <w:p w:rsidR="00BF4BF1" w:rsidRPr="00E37750" w:rsidRDefault="008D3E11" w:rsidP="00E37750">
      <w:pPr>
        <w:widowControl w:val="0"/>
        <w:adjustRightInd w:val="0"/>
        <w:snapToGrid w:val="0"/>
        <w:spacing w:line="360" w:lineRule="auto"/>
        <w:jc w:val="both"/>
        <w:rPr>
          <w:rFonts w:ascii="Book Antiqua" w:hAnsi="Book Antiqua"/>
          <w:i/>
        </w:rPr>
      </w:pPr>
      <w:r w:rsidRPr="00E37750">
        <w:rPr>
          <w:rFonts w:ascii="Book Antiqua" w:eastAsia="Quattrocento" w:hAnsi="Book Antiqua" w:cs="Quattrocento"/>
          <w:b/>
          <w:i/>
        </w:rPr>
        <w:t>Studies characteristics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A total of 13 RCT were selected, with 1133 patients (mean age of 69.5 years old) affected mostly by bile duct (MPBO) and pancreatic tumors (MDBO). Apart from the most common causes of biliary obstruction, 5 papers had description of metastatic tumors causing this obstruction, probably caused by extrinsic compression. Moses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[27]</w:t>
      </w:r>
      <w:r w:rsidRPr="00E37750">
        <w:rPr>
          <w:rFonts w:ascii="Book Antiqua" w:eastAsia="Quattrocento" w:hAnsi="Book Antiqua" w:cs="Quattrocento"/>
        </w:rPr>
        <w:t xml:space="preserve"> had around 10% of metastatic cancer from a primary location of colon and lung; Mukai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[17]</w:t>
      </w:r>
      <w:r w:rsidRPr="00E37750">
        <w:rPr>
          <w:rFonts w:ascii="Book Antiqua" w:eastAsia="Quattrocento" w:hAnsi="Book Antiqua" w:cs="Quattrocento"/>
        </w:rPr>
        <w:t xml:space="preserve"> had about 30% of metastatic cancer as cause for obstruction while Soderlund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[20]</w:t>
      </w:r>
      <w:r w:rsidRPr="00E37750">
        <w:rPr>
          <w:rFonts w:ascii="Book Antiqua" w:eastAsia="Quattrocento" w:hAnsi="Book Antiqua" w:cs="Quattrocento"/>
        </w:rPr>
        <w:t xml:space="preserve"> found 7%, although no information about the primary site was described for neither; Katsinelos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[21]</w:t>
      </w:r>
      <w:r w:rsidRPr="00E37750">
        <w:rPr>
          <w:rFonts w:ascii="Book Antiqua" w:eastAsia="Quattrocento" w:hAnsi="Book Antiqua" w:cs="Quattrocento"/>
        </w:rPr>
        <w:t xml:space="preserve"> describes compressive lymph nodes as cause for 19% of the obstructions, while Prat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[26]</w:t>
      </w:r>
      <w:r w:rsidRPr="00E37750">
        <w:rPr>
          <w:rFonts w:ascii="Book Antiqua" w:eastAsia="Quattrocento" w:hAnsi="Book Antiqua" w:cs="Quattrocento"/>
        </w:rPr>
        <w:t xml:space="preserve"> </w:t>
      </w:r>
      <w:r w:rsidRPr="00E37750">
        <w:rPr>
          <w:rFonts w:ascii="Book Antiqua" w:eastAsia="Quattrocento" w:hAnsi="Book Antiqua" w:cs="Quattrocento"/>
        </w:rPr>
        <w:lastRenderedPageBreak/>
        <w:t>had 12%. The preferred SEMS diameter used was the 10 mm (30 Fr) and the preferred PS diameter used was 10 Fr. Detailed data</w:t>
      </w:r>
      <w:r w:rsidR="001B6E1D" w:rsidRPr="00E37750">
        <w:rPr>
          <w:rFonts w:ascii="Book Antiqua" w:eastAsia="Quattrocento" w:hAnsi="Book Antiqua" w:cs="Quattrocento"/>
        </w:rPr>
        <w:t xml:space="preserve"> regarding the etiology of the MBO</w:t>
      </w:r>
      <w:r w:rsidRPr="00E37750">
        <w:rPr>
          <w:rFonts w:ascii="Book Antiqua" w:eastAsia="Quattrocento" w:hAnsi="Book Antiqua" w:cs="Quattrocento"/>
        </w:rPr>
        <w:t xml:space="preserve"> can be found in </w:t>
      </w:r>
      <w:r w:rsidRPr="00E37750">
        <w:rPr>
          <w:rFonts w:ascii="Book Antiqua" w:eastAsia="Quattrocento" w:hAnsi="Book Antiqua" w:cs="Quattrocento"/>
          <w:caps/>
        </w:rPr>
        <w:t>t</w:t>
      </w:r>
      <w:r w:rsidRPr="00E37750">
        <w:rPr>
          <w:rFonts w:ascii="Book Antiqua" w:eastAsia="Quattrocento" w:hAnsi="Book Antiqua" w:cs="Quattrocento"/>
        </w:rPr>
        <w:t xml:space="preserve">able 1. </w:t>
      </w:r>
      <w:r w:rsidR="00B50203" w:rsidRPr="00E37750">
        <w:rPr>
          <w:rFonts w:ascii="Book Antiqua" w:eastAsia="Quattrocento" w:hAnsi="Book Antiqua" w:cs="Quattrocento"/>
        </w:rPr>
        <w:t xml:space="preserve">Supplementary </w:t>
      </w:r>
      <w:r w:rsidRPr="00E37750">
        <w:rPr>
          <w:rFonts w:ascii="Book Antiqua" w:eastAsia="Quattrocento" w:hAnsi="Book Antiqua" w:cs="Quattrocento"/>
        </w:rPr>
        <w:t xml:space="preserve">Tables </w:t>
      </w:r>
      <w:r w:rsidR="000A7617" w:rsidRPr="00E37750">
        <w:rPr>
          <w:rFonts w:ascii="Book Antiqua" w:eastAsia="Quattrocento" w:hAnsi="Book Antiqua" w:cs="Quattrocento"/>
        </w:rPr>
        <w:t>2</w:t>
      </w:r>
      <w:r w:rsidR="00B50203" w:rsidRPr="00E37750">
        <w:rPr>
          <w:rFonts w:ascii="Book Antiqua" w:eastAsia="Quattrocento" w:hAnsi="Book Antiqua" w:cs="Quattrocento"/>
        </w:rPr>
        <w:t xml:space="preserve"> </w:t>
      </w:r>
      <w:r w:rsidRPr="00E37750">
        <w:rPr>
          <w:rFonts w:ascii="Book Antiqua" w:eastAsia="Quattrocento" w:hAnsi="Book Antiqua" w:cs="Quattrocento"/>
        </w:rPr>
        <w:t xml:space="preserve">and </w:t>
      </w:r>
      <w:r w:rsidR="000A7617" w:rsidRPr="00E37750">
        <w:rPr>
          <w:rFonts w:ascii="Book Antiqua" w:eastAsia="Quattrocento" w:hAnsi="Book Antiqua" w:cs="Quattrocento"/>
        </w:rPr>
        <w:t>3</w:t>
      </w:r>
      <w:r w:rsidR="00B50203" w:rsidRPr="00E37750">
        <w:rPr>
          <w:rFonts w:ascii="Book Antiqua" w:eastAsia="Quattrocento" w:hAnsi="Book Antiqua" w:cs="Quattrocento"/>
        </w:rPr>
        <w:t xml:space="preserve"> </w:t>
      </w:r>
      <w:r w:rsidRPr="00E37750">
        <w:rPr>
          <w:rFonts w:ascii="Book Antiqua" w:eastAsia="Quattrocento" w:hAnsi="Book Antiqua" w:cs="Quattrocento"/>
        </w:rPr>
        <w:t xml:space="preserve">have information about outcomes and specific stent used and can be found in the </w:t>
      </w:r>
      <w:r w:rsidR="00956AFE" w:rsidRPr="00E37750">
        <w:rPr>
          <w:rFonts w:ascii="Book Antiqua" w:eastAsia="Quattrocento" w:hAnsi="Book Antiqua" w:cs="Quattrocento"/>
        </w:rPr>
        <w:t>supplementary material.</w:t>
      </w:r>
      <w:r w:rsidR="000A7617" w:rsidRPr="00E37750">
        <w:rPr>
          <w:rFonts w:ascii="Book Antiqua" w:eastAsia="Quattrocento" w:hAnsi="Book Antiqua" w:cs="Quattrocento"/>
        </w:rPr>
        <w:t xml:space="preserve"> All the extractable data used in the calculations are</w:t>
      </w:r>
      <w:r w:rsidR="004C7D02" w:rsidRPr="00E37750">
        <w:rPr>
          <w:rFonts w:ascii="Book Antiqua" w:eastAsia="Quattrocento" w:hAnsi="Book Antiqua" w:cs="Quattrocento"/>
        </w:rPr>
        <w:t xml:space="preserve"> exposed in Supplementary Table</w:t>
      </w:r>
      <w:r w:rsidR="000A7617" w:rsidRPr="00E37750">
        <w:rPr>
          <w:rFonts w:ascii="Book Antiqua" w:eastAsia="Quattrocento" w:hAnsi="Book Antiqua" w:cs="Quattrocento"/>
        </w:rPr>
        <w:t xml:space="preserve"> 4</w:t>
      </w:r>
    </w:p>
    <w:p w:rsidR="00BF4BF1" w:rsidRPr="00E37750" w:rsidRDefault="00BF4BF1"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Risk of bias within studies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The maximum score in the JADAD scale</w:t>
      </w:r>
      <w:r w:rsidRPr="00E37750">
        <w:rPr>
          <w:rFonts w:ascii="Book Antiqua" w:eastAsia="Quattrocento" w:hAnsi="Book Antiqua" w:cs="Quattrocento"/>
          <w:vertAlign w:val="superscript"/>
        </w:rPr>
        <w:t>[32]</w:t>
      </w:r>
      <w:r w:rsidRPr="00E37750">
        <w:rPr>
          <w:rFonts w:ascii="Book Antiqua" w:eastAsia="Quattrocento" w:hAnsi="Book Antiqua" w:cs="Quattrocento"/>
        </w:rPr>
        <w:t xml:space="preserve"> was 3 because it is not possible to have a double-blind study in this field. In total, there were 6 studies with JADAD 1, 2 studies with JADAD 2, and 5 studies with JADAD 3. Overall, survival did not include information about neoplasm-specific mortality. The studies did not always give strict specifications about the stent’s type, nor about inoperable criteria. The use of one abstract</w:t>
      </w:r>
      <w:r w:rsidRPr="00E37750">
        <w:rPr>
          <w:rFonts w:ascii="Book Antiqua" w:eastAsia="Quattrocento" w:hAnsi="Book Antiqua" w:cs="Quattrocento"/>
          <w:vertAlign w:val="superscript"/>
        </w:rPr>
        <w:t>[19]</w:t>
      </w:r>
      <w:r w:rsidRPr="00E37750">
        <w:rPr>
          <w:rFonts w:ascii="Book Antiqua" w:eastAsia="Quattrocento" w:hAnsi="Book Antiqua" w:cs="Quattrocento"/>
        </w:rPr>
        <w:t xml:space="preserve"> also negatively impacted the information that could be assessed; however, the information given was sufficient for some outcomes. Prat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[26]</w:t>
      </w:r>
      <w:r w:rsidRPr="00E37750">
        <w:rPr>
          <w:rFonts w:ascii="Book Antiqua" w:eastAsia="Quattrocento" w:hAnsi="Book Antiqua" w:cs="Quattrocento"/>
        </w:rPr>
        <w:t xml:space="preserve"> only had the number of ERCP performed because of dysfunction (so this was the number used for the dysfunction outcome) and excluded people who lived farther than 150 km from the hospital, leading to a possible bias; also, there was no information about the currency used for cost calculation, but because the study was conducted in France, it was considered as Euro. In addition, the study had three groups, one of which was not used in our meta-analysis because the outcomes analyzed would be biased (the group had scheduled stent exchange regardless of the patients symptoms). Walter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[16]</w:t>
      </w:r>
      <w:r w:rsidRPr="00E37750">
        <w:rPr>
          <w:rFonts w:ascii="Book Antiqua" w:eastAsia="Quattrocento" w:hAnsi="Book Antiqua" w:cs="Quattrocento"/>
        </w:rPr>
        <w:t xml:space="preserve"> performed the randomization before the ERCP but excluded some individuals after it. Despite the intent of using ITT analysis for this study, the information on which randomized group the excluded patients were from was not available. Moreover, the information about the mean survival time specified per stent was not obtainable. Five studies</w:t>
      </w:r>
      <w:r w:rsidRPr="00E37750">
        <w:rPr>
          <w:rFonts w:ascii="Book Antiqua" w:eastAsia="Quattrocento" w:hAnsi="Book Antiqua" w:cs="Quattrocento"/>
          <w:vertAlign w:val="superscript"/>
        </w:rPr>
        <w:t>[16,17,20,23,25]</w:t>
      </w:r>
      <w:r w:rsidRPr="00E37750">
        <w:rPr>
          <w:rFonts w:ascii="Book Antiqua" w:eastAsia="Quattrocento" w:hAnsi="Book Antiqua" w:cs="Quattrocento"/>
        </w:rPr>
        <w:t xml:space="preserve"> used the combined approach (rendezvous) or PTC when the endoscopic approach alone was insufficient. All studies </w:t>
      </w:r>
      <w:r w:rsidRPr="00E37750">
        <w:rPr>
          <w:rFonts w:ascii="Book Antiqua" w:eastAsia="Quattrocento" w:hAnsi="Book Antiqua" w:cs="Quattrocento"/>
        </w:rPr>
        <w:lastRenderedPageBreak/>
        <w:t>selected were RCT with no selection bias.</w:t>
      </w:r>
    </w:p>
    <w:p w:rsidR="00BF4BF1" w:rsidRPr="00E37750" w:rsidRDefault="00BF4BF1" w:rsidP="00E37750">
      <w:pPr>
        <w:widowControl w:val="0"/>
        <w:adjustRightInd w:val="0"/>
        <w:snapToGrid w:val="0"/>
        <w:spacing w:line="360" w:lineRule="auto"/>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Results of individual studies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All studies had extractable information about stent dysfunction, ten about reintervention (although</w:t>
      </w:r>
      <w:r w:rsidRPr="00E37750">
        <w:rPr>
          <w:rFonts w:ascii="Book Antiqua" w:eastAsia="Quattrocento" w:hAnsi="Book Antiqua" w:cs="Quattrocento"/>
          <w:vertAlign w:val="superscript"/>
        </w:rPr>
        <w:t>[16]</w:t>
      </w:r>
      <w:r w:rsidRPr="00E37750">
        <w:rPr>
          <w:rFonts w:ascii="Book Antiqua" w:eastAsia="Quattrocento" w:hAnsi="Book Antiqua" w:cs="Quattrocento"/>
        </w:rPr>
        <w:t xml:space="preserve"> was not used because the lack of standard deviation data), and eleven about complication; these were used in the meta-analysis. Eleven studies had comparative information on overall survival, eight on costs and ten on stent patency time (Kaassis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[22]</w:t>
      </w:r>
      <w:r w:rsidRPr="00E37750">
        <w:rPr>
          <w:rFonts w:ascii="Book Antiqua" w:eastAsia="Quattrocento" w:hAnsi="Book Antiqua" w:cs="Quattrocento"/>
        </w:rPr>
        <w:t xml:space="preserve"> had information only about the PS group), although the information did not include the standard deviation (SD), which compromised our intent for quantitative analysis. Therefore, these three latest outcomes were evaluated semi-quantitatively. Overall, the results regarding stent dysfunction, time of stent patency, and reintervention were homogenously beneficial towards SEMS in all studies. Regarding costs, complications, and survival, the results were discrepant. </w:t>
      </w:r>
    </w:p>
    <w:p w:rsidR="00BF4BF1" w:rsidRPr="00E37750" w:rsidRDefault="00BF4BF1" w:rsidP="00E37750">
      <w:pPr>
        <w:widowControl w:val="0"/>
        <w:adjustRightInd w:val="0"/>
        <w:snapToGrid w:val="0"/>
        <w:spacing w:line="360" w:lineRule="auto"/>
        <w:ind w:firstLine="708"/>
        <w:jc w:val="both"/>
        <w:rPr>
          <w:rFonts w:ascii="Book Antiqua" w:hAnsi="Book Antiqua"/>
        </w:rPr>
      </w:pPr>
    </w:p>
    <w:p w:rsidR="00956AFE"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Synthesis of results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The results were divided between quantitative and semi-quantitative results because of the absence of vital information for quantitative analysis of all outcomes.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671656"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t>Primary outcomes:</w:t>
      </w:r>
      <w:r w:rsidRPr="00E37750">
        <w:rPr>
          <w:rFonts w:ascii="Book Antiqua" w:hAnsi="Book Antiqua" w:hint="eastAsia"/>
          <w:b/>
        </w:rPr>
        <w:t xml:space="preserve"> </w:t>
      </w:r>
      <w:r w:rsidR="008D3E11" w:rsidRPr="00E37750">
        <w:rPr>
          <w:rFonts w:ascii="Book Antiqua" w:eastAsia="Quattrocento" w:hAnsi="Book Antiqua" w:cs="Quattrocento"/>
        </w:rPr>
        <w:t xml:space="preserve">The dysfunction rate was 24% lower in the SEMS group, with a NNT of 5. The sensitive analysis lowed the heterogeneity to 0% (withdrawing data from Prat </w:t>
      </w:r>
      <w:r w:rsidR="00325796" w:rsidRPr="00E37750">
        <w:rPr>
          <w:rFonts w:ascii="Book Antiqua" w:eastAsia="Quattrocento" w:hAnsi="Book Antiqua" w:cs="Quattrocento"/>
          <w:i/>
        </w:rPr>
        <w:t>et al</w:t>
      </w:r>
      <w:r w:rsidR="008D3E11" w:rsidRPr="00E37750">
        <w:rPr>
          <w:rFonts w:ascii="Book Antiqua" w:eastAsia="Quattrocento" w:hAnsi="Book Antiqua" w:cs="Quattrocento"/>
          <w:vertAlign w:val="superscript"/>
        </w:rPr>
        <w:t>[26]</w:t>
      </w:r>
      <w:r w:rsidR="008D3E11" w:rsidRPr="00E37750">
        <w:rPr>
          <w:rFonts w:ascii="Book Antiqua" w:eastAsia="Quattrocento" w:hAnsi="Book Antiqua" w:cs="Quattrocento"/>
        </w:rPr>
        <w:t>) with no change to the result. The meta-analysis graph was divided between MBDO (1.1.1) and MBPO (1.1.2) – Figure 3.</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 xml:space="preserve">Reintervention was separated into dichotomous and continuous data, corresponding to the data reported by the author, except for Katsinelos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[21]</w:t>
      </w:r>
      <w:r w:rsidRPr="00E37750">
        <w:rPr>
          <w:rFonts w:ascii="Book Antiqua" w:eastAsia="Quattrocento" w:hAnsi="Book Antiqua" w:cs="Quattrocento"/>
        </w:rPr>
        <w:t xml:space="preserve">, whose data were transformed into continuous for statistical analysis purposes. In both meta-analyses, SEMS had at least 30% fewer reinterventions and a NNT of 3. The meta-analysis graph was divided between MBDO (1.3.1/1.5.1) and MBPO </w:t>
      </w:r>
      <w:r w:rsidRPr="00E37750">
        <w:rPr>
          <w:rFonts w:ascii="Book Antiqua" w:eastAsia="Quattrocento" w:hAnsi="Book Antiqua" w:cs="Quattrocento"/>
        </w:rPr>
        <w:lastRenderedPageBreak/>
        <w:t>(1.3.2/1.5.2) – Figure</w:t>
      </w:r>
      <w:r w:rsidR="00671656" w:rsidRPr="00E37750">
        <w:rPr>
          <w:rFonts w:ascii="Book Antiqua" w:hAnsi="Book Antiqua" w:cs="Quattrocento"/>
        </w:rPr>
        <w:t>s</w:t>
      </w:r>
      <w:r w:rsidRPr="00E37750">
        <w:rPr>
          <w:rFonts w:ascii="Book Antiqua" w:eastAsia="Quattrocento" w:hAnsi="Book Antiqua" w:cs="Quattrocento"/>
        </w:rPr>
        <w:t xml:space="preserve"> </w:t>
      </w:r>
      <w:r w:rsidR="005450AF" w:rsidRPr="00E37750">
        <w:rPr>
          <w:rFonts w:ascii="Book Antiqua" w:hAnsi="Book Antiqua" w:cs="Quattrocento" w:hint="eastAsia"/>
        </w:rPr>
        <w:t>4</w:t>
      </w:r>
      <w:r w:rsidR="00BF2F33" w:rsidRPr="00E37750">
        <w:rPr>
          <w:rFonts w:ascii="Book Antiqua" w:hAnsi="Book Antiqua" w:cs="Quattrocento" w:hint="eastAsia"/>
        </w:rPr>
        <w:t xml:space="preserve"> </w:t>
      </w:r>
      <w:r w:rsidR="00BF2F33" w:rsidRPr="00E37750">
        <w:rPr>
          <w:rFonts w:ascii="Book Antiqua" w:hAnsi="Book Antiqua" w:cs="Quattrocento"/>
        </w:rPr>
        <w:t xml:space="preserve">and </w:t>
      </w:r>
      <w:r w:rsidR="00BF2F33" w:rsidRPr="00E37750">
        <w:rPr>
          <w:rFonts w:ascii="Book Antiqua" w:hAnsi="Book Antiqua" w:cs="Quattrocento" w:hint="eastAsia"/>
        </w:rPr>
        <w:t>5</w:t>
      </w:r>
      <w:r w:rsidRPr="00E37750">
        <w:rPr>
          <w:rFonts w:ascii="Book Antiqua" w:eastAsia="Quattrocento" w:hAnsi="Book Antiqua" w:cs="Quattrocento"/>
        </w:rPr>
        <w:t>.</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MBO complication rates were not different between PS or SEMS. Even after sensitivity analysis (with the lowest heterogeneity of 0%, withdrawing 5 studies), the result remained the same. The meta-analysis graph was divided between MBDO (1.7.1) and MBPO (1.7.2) – Figure</w:t>
      </w:r>
      <w:r w:rsidR="005450AF" w:rsidRPr="00E37750">
        <w:rPr>
          <w:rFonts w:ascii="Book Antiqua" w:hAnsi="Book Antiqua" w:cs="Quattrocento" w:hint="eastAsia"/>
        </w:rPr>
        <w:t xml:space="preserve"> </w:t>
      </w:r>
      <w:r w:rsidR="00BF2F33" w:rsidRPr="00E37750">
        <w:rPr>
          <w:rFonts w:ascii="Book Antiqua" w:hAnsi="Book Antiqua" w:cs="Quattrocento" w:hint="eastAsia"/>
        </w:rPr>
        <w:t>6</w:t>
      </w:r>
      <w:r w:rsidRPr="00E37750">
        <w:rPr>
          <w:rFonts w:ascii="Book Antiqua" w:eastAsia="Quattrocento" w:hAnsi="Book Antiqua" w:cs="Quattrocento"/>
        </w:rPr>
        <w:t>.</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671656"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t>Secondary outcomes:</w:t>
      </w:r>
      <w:r w:rsidRPr="00E37750">
        <w:rPr>
          <w:rFonts w:ascii="Book Antiqua" w:hAnsi="Book Antiqua" w:hint="eastAsia"/>
          <w:b/>
        </w:rPr>
        <w:t xml:space="preserve"> </w:t>
      </w:r>
      <w:r w:rsidR="008D3E11" w:rsidRPr="00E37750">
        <w:rPr>
          <w:rFonts w:ascii="Book Antiqua" w:eastAsia="Quattrocento" w:hAnsi="Book Antiqua" w:cs="Quattrocento"/>
        </w:rPr>
        <w:t>In the costs</w:t>
      </w:r>
      <w:r w:rsidR="008D3E11" w:rsidRPr="00E37750">
        <w:rPr>
          <w:rFonts w:ascii="Book Antiqua" w:eastAsia="Futura PT" w:hAnsi="Book Antiqua" w:cs="Futura PT"/>
        </w:rPr>
        <w:t xml:space="preserve"> analysis, the SEMS group had a less expensive result, although without statistical significance, with a mean of €4,193.98 for SEMS </w:t>
      </w:r>
      <w:r w:rsidR="008D3E11" w:rsidRPr="00E37750">
        <w:rPr>
          <w:rFonts w:ascii="Book Antiqua" w:eastAsia="Quattrocento" w:hAnsi="Book Antiqua" w:cs="Quattrocento"/>
          <w:i/>
        </w:rPr>
        <w:t>vs</w:t>
      </w:r>
      <w:r w:rsidR="008D3E11" w:rsidRPr="00E37750">
        <w:rPr>
          <w:rFonts w:ascii="Book Antiqua" w:eastAsia="Futura PT" w:hAnsi="Book Antiqua" w:cs="Futura PT"/>
        </w:rPr>
        <w:t xml:space="preserve"> €4,728.65 for PS (</w:t>
      </w:r>
      <w:r w:rsidR="008D3E11" w:rsidRPr="00E37750">
        <w:rPr>
          <w:rFonts w:ascii="Book Antiqua" w:eastAsia="Quattrocento" w:hAnsi="Book Antiqua" w:cs="Quattrocento"/>
          <w:i/>
          <w:smallCaps/>
        </w:rPr>
        <w:t xml:space="preserve">P = </w:t>
      </w:r>
      <w:r w:rsidR="008D3E11" w:rsidRPr="00E37750">
        <w:rPr>
          <w:rFonts w:ascii="Book Antiqua" w:eastAsia="Quattrocento" w:hAnsi="Book Antiqua" w:cs="Quattrocento"/>
        </w:rPr>
        <w:t>0.0985) – Table 2.</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 xml:space="preserve">The time for stent dysfunction was measured in days and was statistically higher in the SEMS group (250 </w:t>
      </w:r>
      <w:r w:rsidRPr="00E37750">
        <w:rPr>
          <w:rFonts w:ascii="Book Antiqua" w:eastAsia="Quattrocento" w:hAnsi="Book Antiqua" w:cs="Quattrocento"/>
          <w:i/>
        </w:rPr>
        <w:t>vs</w:t>
      </w:r>
      <w:r w:rsidRPr="00E37750">
        <w:rPr>
          <w:rFonts w:ascii="Book Antiqua" w:eastAsia="Quattrocento" w:hAnsi="Book Antiqua" w:cs="Quattrocento"/>
        </w:rPr>
        <w:t xml:space="preserve"> 124 d –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0.0001) – Table 3.</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 xml:space="preserve">Regarding survival, also measured in days, SEMS had a better result. The outcome was divided in MDBO and MPBO because of the different causes of malignant obstruction between the two, therefore we tried to minimize the bias of the worse survival in hilar tumors. Nevertheless, apart from a global minor survival in the MPBO for the both stents comparing to MDBO, SEMS had a longer survival, with statistical significance in MPBO and MDBO alike - Figure </w:t>
      </w:r>
      <w:r w:rsidR="00BF2F33" w:rsidRPr="00E37750">
        <w:rPr>
          <w:rFonts w:ascii="Book Antiqua" w:hAnsi="Book Antiqua" w:cs="Quattrocento" w:hint="eastAsia"/>
        </w:rPr>
        <w:t>7</w:t>
      </w:r>
      <w:r w:rsidRPr="00E37750">
        <w:rPr>
          <w:rFonts w:ascii="Book Antiqua" w:eastAsia="Quattrocento" w:hAnsi="Book Antiqua" w:cs="Quattrocento"/>
        </w:rPr>
        <w:t>.</w:t>
      </w:r>
      <w:r w:rsidR="001B6E1D" w:rsidRPr="00E37750">
        <w:rPr>
          <w:rFonts w:ascii="Book Antiqua" w:eastAsia="Quattrocento" w:hAnsi="Book Antiqua" w:cs="Quattrocento"/>
        </w:rPr>
        <w:t xml:space="preserve"> Detailed data regarding survival of each study can be found in Supplementary Figures 1 and 2.</w:t>
      </w:r>
    </w:p>
    <w:p w:rsidR="00BF4BF1" w:rsidRPr="00E37750" w:rsidRDefault="00BF4BF1" w:rsidP="00E37750">
      <w:pPr>
        <w:widowControl w:val="0"/>
        <w:adjustRightInd w:val="0"/>
        <w:snapToGrid w:val="0"/>
        <w:spacing w:line="360" w:lineRule="auto"/>
        <w:jc w:val="both"/>
        <w:rPr>
          <w:rFonts w:ascii="Book Antiqua" w:hAnsi="Book Antiqua"/>
        </w:rPr>
      </w:pPr>
    </w:p>
    <w:p w:rsidR="00671656"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Risk of bias across studies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The dysfunction definition varied from study to study, but always meant an improper drainage requiring reintervention. The costs were measured by the studies in Deutsche Marks, Japanese Yen, and Euros. The values were all converted to Euro to lessen the conversion error, as the majority of the results were in this currency. The fare of the month and year of the last included patient was used for Mukai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[17]</w:t>
      </w:r>
      <w:r w:rsidRPr="00E37750">
        <w:rPr>
          <w:rFonts w:ascii="Book Antiqua" w:eastAsia="Quattrocento" w:hAnsi="Book Antiqua" w:cs="Quattrocento"/>
        </w:rPr>
        <w:t>, and the fare of February 1999 for earlier studies, using the database of Brazil’s Central Bank</w:t>
      </w:r>
      <w:r w:rsidRPr="00E37750">
        <w:rPr>
          <w:rFonts w:ascii="Book Antiqua" w:eastAsia="Quattrocento" w:hAnsi="Book Antiqua" w:cs="Quattrocento"/>
          <w:vertAlign w:val="superscript"/>
        </w:rPr>
        <w:t>[33]</w:t>
      </w:r>
      <w:r w:rsidRPr="00E37750">
        <w:rPr>
          <w:rFonts w:ascii="Book Antiqua" w:eastAsia="Quattrocento" w:hAnsi="Book Antiqua" w:cs="Quattrocento"/>
        </w:rPr>
        <w:t>. The costs have another bias, as some studies considered the whole treatment (</w:t>
      </w:r>
      <w:r w:rsidRPr="00E37750">
        <w:rPr>
          <w:rFonts w:ascii="Book Antiqua" w:eastAsia="Quattrocento" w:hAnsi="Book Antiqua" w:cs="Quattrocento"/>
          <w:i/>
        </w:rPr>
        <w:t>i.e.</w:t>
      </w:r>
      <w:r w:rsidRPr="00E37750">
        <w:rPr>
          <w:rFonts w:ascii="Book Antiqua" w:eastAsia="Quattrocento" w:hAnsi="Book Antiqua" w:cs="Quattrocento"/>
        </w:rPr>
        <w:t xml:space="preserve">, ICU, ERCP initial and </w:t>
      </w:r>
      <w:r w:rsidRPr="00E37750">
        <w:rPr>
          <w:rFonts w:ascii="Book Antiqua" w:eastAsia="Quattrocento" w:hAnsi="Book Antiqua" w:cs="Quattrocento"/>
        </w:rPr>
        <w:lastRenderedPageBreak/>
        <w:t xml:space="preserve">reintervention, stents, hostelry, drugs, and laboratory), while others accounted only for the prosthesis itself Katsinelos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w:t>
      </w:r>
      <w:r w:rsidRPr="00E37750">
        <w:rPr>
          <w:rFonts w:ascii="Book Antiqua" w:hAnsi="Book Antiqua"/>
          <w:vertAlign w:val="superscript"/>
        </w:rPr>
        <w:t>21</w:t>
      </w:r>
      <w:r w:rsidRPr="00E37750">
        <w:rPr>
          <w:rFonts w:ascii="Book Antiqua" w:eastAsia="Quattrocento" w:hAnsi="Book Antiqua" w:cs="Quattrocento"/>
          <w:vertAlign w:val="superscript"/>
        </w:rPr>
        <w:t>]</w:t>
      </w:r>
      <w:r w:rsidRPr="00E37750">
        <w:rPr>
          <w:rFonts w:ascii="Book Antiqua" w:eastAsia="Quattrocento" w:hAnsi="Book Antiqua" w:cs="Quattrocento"/>
        </w:rPr>
        <w:t xml:space="preserve">. </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 xml:space="preserve">The invasiveness, other than “inoperable tumor” and the patient performance status, was not globally reported and the exclusion criteria differed between the studies, with populations from 28% Prat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[26]</w:t>
      </w:r>
      <w:r w:rsidRPr="00E37750">
        <w:rPr>
          <w:rFonts w:ascii="Book Antiqua" w:eastAsia="Quattrocento" w:hAnsi="Book Antiqua" w:cs="Quattrocento"/>
        </w:rPr>
        <w:t xml:space="preserve"> to 71% Moses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[27]</w:t>
      </w:r>
      <w:r w:rsidRPr="00E37750">
        <w:rPr>
          <w:rFonts w:ascii="Book Antiqua" w:eastAsia="Quattrocento" w:hAnsi="Book Antiqua" w:cs="Quattrocento"/>
        </w:rPr>
        <w:t xml:space="preserve"> with liver metastasis. This probably was a bias between studies for the overall survival and time to stent patency comparisons, because of prognostic differences. Also, the younger mean age of the patients in Davids </w:t>
      </w:r>
      <w:r w:rsidR="00325796" w:rsidRPr="00E37750">
        <w:rPr>
          <w:rFonts w:ascii="Book Antiqua" w:eastAsia="Quattrocento" w:hAnsi="Book Antiqua" w:cs="Quattrocento"/>
          <w:i/>
        </w:rPr>
        <w:t>et al</w:t>
      </w:r>
      <w:r w:rsidRPr="00E37750">
        <w:rPr>
          <w:rFonts w:ascii="Book Antiqua" w:eastAsia="Quattrocento" w:hAnsi="Book Antiqua" w:cs="Quattrocento"/>
          <w:vertAlign w:val="superscript"/>
        </w:rPr>
        <w:t>[23]</w:t>
      </w:r>
      <w:r w:rsidRPr="00E37750">
        <w:rPr>
          <w:rFonts w:ascii="Book Antiqua" w:eastAsia="Quattrocento" w:hAnsi="Book Antiqua" w:cs="Quattrocento"/>
          <w:i/>
        </w:rPr>
        <w:t xml:space="preserve"> </w:t>
      </w:r>
      <w:r w:rsidRPr="00E37750">
        <w:rPr>
          <w:rFonts w:ascii="Book Antiqua" w:eastAsia="Quattrocento" w:hAnsi="Book Antiqua" w:cs="Quattrocento"/>
        </w:rPr>
        <w:t>could have influenced the prognosis.</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There were also bias regarding the different types of stents used in the studies (uSEMS, pcSEMS and cSEMS; Amsterdam and Tannenbaum PS), and the number of stents used in the same procedure.</w:t>
      </w:r>
    </w:p>
    <w:p w:rsidR="00BF4BF1" w:rsidRPr="00E37750" w:rsidRDefault="00BF4BF1" w:rsidP="00E37750">
      <w:pPr>
        <w:widowControl w:val="0"/>
        <w:adjustRightInd w:val="0"/>
        <w:snapToGrid w:val="0"/>
        <w:spacing w:line="360" w:lineRule="auto"/>
        <w:jc w:val="both"/>
        <w:rPr>
          <w:rFonts w:ascii="Book Antiqua" w:hAnsi="Book Antiqua"/>
        </w:rPr>
      </w:pPr>
    </w:p>
    <w:p w:rsidR="00671656" w:rsidRPr="00E37750" w:rsidRDefault="008D3E11" w:rsidP="00E37750">
      <w:pPr>
        <w:widowControl w:val="0"/>
        <w:adjustRightInd w:val="0"/>
        <w:snapToGrid w:val="0"/>
        <w:spacing w:line="360" w:lineRule="auto"/>
        <w:jc w:val="both"/>
        <w:rPr>
          <w:rFonts w:ascii="Book Antiqua" w:hAnsi="Book Antiqua" w:cs="Quattrocento"/>
          <w:b/>
          <w:i/>
        </w:rPr>
      </w:pPr>
      <w:r w:rsidRPr="00E37750">
        <w:rPr>
          <w:rFonts w:ascii="Book Antiqua" w:eastAsia="Quattrocento" w:hAnsi="Book Antiqua" w:cs="Quattrocento"/>
          <w:b/>
          <w:i/>
        </w:rPr>
        <w:t>Additional analysis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Arial Unicode MS" w:hAnsi="Book Antiqua" w:cs="Arial Unicode MS"/>
        </w:rPr>
        <w:t xml:space="preserve">The studies were divided between MBPO and MBDO and therefore analyzed in the same way. We also analyzed the subgroups with JADAD ≥ 3 and JADAD &lt; 3. The subgroup analysis did not changed the previously-stated results, hence the graphs are located in the </w:t>
      </w:r>
      <w:r w:rsidR="00671656" w:rsidRPr="00E37750">
        <w:rPr>
          <w:rFonts w:ascii="Book Antiqua" w:eastAsia="Quattrocento" w:hAnsi="Book Antiqua" w:cs="Quattrocento"/>
        </w:rPr>
        <w:t>supplementary material</w:t>
      </w:r>
      <w:r w:rsidRPr="00E37750">
        <w:rPr>
          <w:rFonts w:ascii="Book Antiqua" w:eastAsia="Arial Unicode MS" w:hAnsi="Book Antiqua" w:cs="Arial Unicode MS"/>
        </w:rPr>
        <w:t>. The meta-analysis graph was divided between JADAD ≥ 3 (1.2.1/1.4.1/1.6.1/1.8.1) and JADAD &lt; 3 (1.2.2/1.4.2/1.6.2/1.8.2)</w:t>
      </w:r>
      <w:r w:rsidR="001B6E1D" w:rsidRPr="00E37750">
        <w:rPr>
          <w:rFonts w:ascii="Book Antiqua" w:eastAsia="Arial Unicode MS" w:hAnsi="Book Antiqua" w:cs="Arial Unicode MS"/>
        </w:rPr>
        <w:t>, found in Supplementary Figures 3-10.</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DISCUSSION</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The use of SEMS has fewer dysfunction, longer patency, and longer survival. It requires fewer reinterventions, with no differences in complication rate or costs, when compared to PS. </w:t>
      </w:r>
    </w:p>
    <w:p w:rsidR="00BF4BF1" w:rsidRPr="00E37750" w:rsidRDefault="008D3E11" w:rsidP="00E37750">
      <w:pPr>
        <w:widowControl w:val="0"/>
        <w:adjustRightInd w:val="0"/>
        <w:snapToGrid w:val="0"/>
        <w:spacing w:line="360" w:lineRule="auto"/>
        <w:ind w:firstLine="708"/>
        <w:jc w:val="both"/>
        <w:rPr>
          <w:rFonts w:ascii="Book Antiqua" w:hAnsi="Book Antiqua"/>
        </w:rPr>
      </w:pPr>
      <w:r w:rsidRPr="00E37750">
        <w:rPr>
          <w:rFonts w:ascii="Book Antiqua" w:eastAsia="Quattrocento" w:hAnsi="Book Antiqua" w:cs="Quattrocento"/>
        </w:rPr>
        <w:t xml:space="preserve">Regarding the patients’ quality of life and adequate palliative care with the lowest hospital stay possible and minimal symptomatology, SEMS are always the first option, as there is no definitive way to determine one’s life expectancy, despite the known mean survival rates according to the stage of the </w:t>
      </w:r>
      <w:r w:rsidRPr="00E37750">
        <w:rPr>
          <w:rFonts w:ascii="Book Antiqua" w:eastAsia="Quattrocento" w:hAnsi="Book Antiqua" w:cs="Quattrocento"/>
        </w:rPr>
        <w:lastRenderedPageBreak/>
        <w:t>disease</w:t>
      </w:r>
      <w:r w:rsidRPr="00E37750">
        <w:rPr>
          <w:rFonts w:ascii="Book Antiqua" w:eastAsia="Quattrocento" w:hAnsi="Book Antiqua" w:cs="Quattrocento"/>
          <w:vertAlign w:val="superscript"/>
        </w:rPr>
        <w:t>[34</w:t>
      </w:r>
      <w:r w:rsidR="0091027F" w:rsidRPr="00E37750">
        <w:rPr>
          <w:rFonts w:ascii="Book Antiqua" w:hAnsi="Book Antiqua" w:cs="Quattrocento" w:hint="eastAsia"/>
          <w:vertAlign w:val="superscript"/>
        </w:rPr>
        <w:t>-36</w:t>
      </w:r>
      <w:r w:rsidRPr="00E37750">
        <w:rPr>
          <w:rFonts w:ascii="Book Antiqua" w:eastAsia="Quattrocento" w:hAnsi="Book Antiqua" w:cs="Quattrocento"/>
          <w:vertAlign w:val="superscript"/>
        </w:rPr>
        <w:t>]</w:t>
      </w:r>
      <w:r w:rsidRPr="00E37750">
        <w:rPr>
          <w:rFonts w:ascii="Book Antiqua" w:eastAsia="Quattrocento" w:hAnsi="Book Antiqua" w:cs="Quattrocento"/>
        </w:rPr>
        <w:t>. From the perspective of the healthcare system and the rational use of materials, SEMS does not seem to have more to offer than PS for very ill patients (with a life expectancy of less than 4 mo), however with the innovations in chemo and radiotherapy, the life expectancy shall only increase</w:t>
      </w:r>
      <w:r w:rsidRPr="00E37750">
        <w:rPr>
          <w:rFonts w:ascii="Book Antiqua" w:eastAsia="Quattrocento" w:hAnsi="Book Antiqua" w:cs="Quattrocento"/>
          <w:vertAlign w:val="superscript"/>
        </w:rPr>
        <w:t>[15]</w:t>
      </w:r>
      <w:r w:rsidRPr="00E37750">
        <w:rPr>
          <w:rFonts w:ascii="Book Antiqua" w:eastAsia="Quattrocento" w:hAnsi="Book Antiqua" w:cs="Quattrocento"/>
        </w:rPr>
        <w:t xml:space="preserve">. Therefore, the SEMS could be saved for cases that are more suitable, without compromising adequate palliative care, by considering their mean survival (99-162 </w:t>
      </w:r>
      <w:r w:rsidR="00671656" w:rsidRPr="00E37750">
        <w:rPr>
          <w:rFonts w:ascii="Book Antiqua" w:hAnsi="Book Antiqua" w:cs="Quattrocento" w:hint="eastAsia"/>
        </w:rPr>
        <w:t xml:space="preserve">d </w:t>
      </w:r>
      <w:r w:rsidRPr="00E37750">
        <w:rPr>
          <w:rFonts w:ascii="Book Antiqua" w:eastAsia="Quattrocento" w:hAnsi="Book Antiqua" w:cs="Quattrocento"/>
          <w:i/>
        </w:rPr>
        <w:t>vs</w:t>
      </w:r>
      <w:r w:rsidRPr="00E37750">
        <w:rPr>
          <w:rFonts w:ascii="Book Antiqua" w:eastAsia="Quattrocento" w:hAnsi="Book Antiqua" w:cs="Quattrocento"/>
        </w:rPr>
        <w:t xml:space="preserve"> 159-187 d;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 xml:space="preserve">0.0001) and mean patency (124 </w:t>
      </w:r>
      <w:r w:rsidR="00671656" w:rsidRPr="00E37750">
        <w:rPr>
          <w:rFonts w:ascii="Book Antiqua" w:hAnsi="Book Antiqua" w:cs="Quattrocento" w:hint="eastAsia"/>
        </w:rPr>
        <w:t xml:space="preserve">d </w:t>
      </w:r>
      <w:r w:rsidRPr="00E37750">
        <w:rPr>
          <w:rFonts w:ascii="Book Antiqua" w:eastAsia="Quattrocento" w:hAnsi="Book Antiqua" w:cs="Quattrocento"/>
          <w:i/>
        </w:rPr>
        <w:t>vs</w:t>
      </w:r>
      <w:r w:rsidRPr="00E37750">
        <w:rPr>
          <w:rFonts w:ascii="Book Antiqua" w:eastAsia="Quattrocento" w:hAnsi="Book Antiqua" w:cs="Quattrocento"/>
        </w:rPr>
        <w:t xml:space="preserve"> 250 d; </w:t>
      </w:r>
      <w:r w:rsidRPr="00E37750">
        <w:rPr>
          <w:rFonts w:ascii="Book Antiqua" w:eastAsia="Quattrocento" w:hAnsi="Book Antiqua" w:cs="Quattrocento"/>
          <w:i/>
          <w:smallCaps/>
        </w:rPr>
        <w:t xml:space="preserve">P &lt; </w:t>
      </w:r>
      <w:r w:rsidRPr="00E37750">
        <w:rPr>
          <w:rFonts w:ascii="Book Antiqua" w:eastAsia="Quattrocento" w:hAnsi="Book Antiqua" w:cs="Quattrocento"/>
        </w:rPr>
        <w:t>0.0001), compared to PS. This is true especially in countries like Brazil, where SEMS are not widely available for every inoperable MBO, so we could make the most of our limited resources.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ab/>
        <w:t>The results of sub-analysis did not differ from the main results, so the conclusions can be extrapolated to MPBO and MDBO alike.</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ab/>
        <w:t>New RCT that study the comparison between PS and SEMS, especially regarding quality of life and costs, with explicit tumor staging involved and presenting the means for a meta-analysis (data with standard deviation and tables), are required for advancing the knowledge of palliative care for MBO. These studies could be considered in very ill and poor prognosis patients, with no risk for their optimal palliative treatment.</w:t>
      </w:r>
    </w:p>
    <w:p w:rsidR="00BF4BF1" w:rsidRPr="00E37750" w:rsidRDefault="008D3E11" w:rsidP="00E37750">
      <w:pPr>
        <w:widowControl w:val="0"/>
        <w:adjustRightInd w:val="0"/>
        <w:snapToGrid w:val="0"/>
        <w:spacing w:line="360" w:lineRule="auto"/>
        <w:ind w:firstLine="360"/>
        <w:jc w:val="both"/>
        <w:rPr>
          <w:rFonts w:ascii="Book Antiqua" w:hAnsi="Book Antiqua"/>
        </w:rPr>
      </w:pPr>
      <w:r w:rsidRPr="00E37750">
        <w:rPr>
          <w:rFonts w:ascii="Book Antiqua" w:eastAsia="Quattrocento" w:hAnsi="Book Antiqua" w:cs="Quattrocento"/>
        </w:rPr>
        <w:t xml:space="preserve">The lack of information, such as the SD in the costs, overall survival, and patency time outcomes, made some data unsuitable for meta-analysis, despite being adequate for semi-quantitative analysis. The heterogeneity in the costs analysis of each study compromises its adequate comparison. Non-standard and subjective criteria for inoperable patients could have undermined the complication and costs significance, as these may have been different if only metastatic or non-metastatic patients could be clustered. </w:t>
      </w:r>
    </w:p>
    <w:p w:rsidR="00BF4BF1" w:rsidRPr="00E37750" w:rsidRDefault="008D3E11" w:rsidP="00E37750">
      <w:pPr>
        <w:widowControl w:val="0"/>
        <w:adjustRightInd w:val="0"/>
        <w:snapToGrid w:val="0"/>
        <w:spacing w:line="360" w:lineRule="auto"/>
        <w:ind w:firstLineChars="200" w:firstLine="480"/>
        <w:jc w:val="both"/>
        <w:rPr>
          <w:rFonts w:ascii="Book Antiqua" w:hAnsi="Book Antiqua"/>
        </w:rPr>
      </w:pPr>
      <w:r w:rsidRPr="00E37750">
        <w:rPr>
          <w:rFonts w:ascii="Book Antiqua" w:eastAsia="Quattrocento" w:hAnsi="Book Antiqua" w:cs="Quattrocento"/>
        </w:rPr>
        <w:t>Metal stents are associated with a lower rate of stent dysfunction and lower reintervention rate, with no difference in complications. SEMS also have better survival rates and a higher patency period with no difference in costs from PS.</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smallCaps/>
        </w:rPr>
        <w:t>COMMENTS</w:t>
      </w:r>
    </w:p>
    <w:p w:rsidR="00BF4BF1" w:rsidRPr="00E37750" w:rsidRDefault="008D3E11" w:rsidP="00E37750">
      <w:pPr>
        <w:widowControl w:val="0"/>
        <w:adjustRightInd w:val="0"/>
        <w:snapToGrid w:val="0"/>
        <w:spacing w:line="360" w:lineRule="auto"/>
        <w:jc w:val="both"/>
        <w:rPr>
          <w:rFonts w:ascii="Book Antiqua" w:hAnsi="Book Antiqua"/>
        </w:rPr>
      </w:pPr>
      <w:bookmarkStart w:id="26" w:name="h.30j0zll" w:colFirst="0" w:colLast="0"/>
      <w:bookmarkEnd w:id="26"/>
      <w:r w:rsidRPr="00E37750">
        <w:rPr>
          <w:rFonts w:ascii="Book Antiqua" w:eastAsia="Quattrocento" w:hAnsi="Book Antiqua" w:cs="Quattrocento"/>
          <w:b/>
          <w:i/>
        </w:rPr>
        <w:lastRenderedPageBreak/>
        <w:t>Background</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It is estimated that almost 20% of the subclinical jaundice is due to malignant bile duct obstruction, divided about 2/3 to 1/3 between pancreatic and other biliary obstructive cancers, respectively. According to INCA (Brazilian’s National Institute of Cancer), the number of inoperable </w:t>
      </w:r>
      <w:r w:rsidR="00671656" w:rsidRPr="00E37750">
        <w:rPr>
          <w:rFonts w:ascii="Book Antiqua" w:eastAsia="Quattrocento" w:hAnsi="Book Antiqua" w:cs="Quattrocento"/>
        </w:rPr>
        <w:t>malignant biliary obstruction (MBO)</w:t>
      </w:r>
      <w:r w:rsidR="00671656" w:rsidRPr="00E37750">
        <w:rPr>
          <w:rFonts w:ascii="Book Antiqua" w:hAnsi="Book Antiqua" w:cs="Quattrocento" w:hint="eastAsia"/>
        </w:rPr>
        <w:t xml:space="preserve"> </w:t>
      </w:r>
      <w:r w:rsidRPr="00E37750">
        <w:rPr>
          <w:rFonts w:ascii="Book Antiqua" w:eastAsia="Quattrocento" w:hAnsi="Book Antiqua" w:cs="Quattrocento"/>
        </w:rPr>
        <w:t>just in B</w:t>
      </w:r>
      <w:r w:rsidR="00671656" w:rsidRPr="00E37750">
        <w:rPr>
          <w:rFonts w:ascii="Book Antiqua" w:eastAsia="Quattrocento" w:hAnsi="Book Antiqua" w:cs="Quattrocento"/>
        </w:rPr>
        <w:t>razil in 2015 should be over 13</w:t>
      </w:r>
      <w:r w:rsidRPr="00E37750">
        <w:rPr>
          <w:rFonts w:ascii="Book Antiqua" w:eastAsia="Quattrocento" w:hAnsi="Book Antiqua" w:cs="Quattrocento"/>
        </w:rPr>
        <w:t>000.</w:t>
      </w:r>
      <w:r w:rsidR="00671656" w:rsidRPr="00E37750">
        <w:rPr>
          <w:rFonts w:ascii="Book Antiqua" w:hAnsi="Book Antiqua" w:hint="eastAsia"/>
        </w:rPr>
        <w:t xml:space="preserve"> </w:t>
      </w:r>
      <w:r w:rsidRPr="00E37750">
        <w:rPr>
          <w:rFonts w:ascii="Book Antiqua" w:eastAsia="Quattrocento" w:hAnsi="Book Antiqua" w:cs="Quattrocento"/>
        </w:rPr>
        <w:t xml:space="preserve">The use of palliative methods is essential in these cases and endoscopic biliary stenting is becoming more prevalent, especially in high operatory risk cases or very ill patients, because it is minimally invasive. Endoscopic stenting is worldwide accepted as the first choice palliative treatment for malignant biliary obstruction. There are still in use two main types of material (plastic and metal), leaving doubts about what should be the best indication for one or the other. This review gathers the most recent quality information about these two types of stent, bringing information regarding dysfunction, complication, reintervention rates, costs, survival, and patency time; and intend to help handling nowadays clinical practice especially in countries where the availability of metallic stents is scarce and cannot be offered to all patients. </w:t>
      </w:r>
    </w:p>
    <w:p w:rsidR="00BF4BF1" w:rsidRPr="00E37750" w:rsidRDefault="00BF4BF1" w:rsidP="00E37750">
      <w:pPr>
        <w:widowControl w:val="0"/>
        <w:adjustRightInd w:val="0"/>
        <w:snapToGrid w:val="0"/>
        <w:spacing w:line="360" w:lineRule="auto"/>
        <w:ind w:firstLine="360"/>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i/>
        </w:rPr>
        <w:t>Research frontiers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To choose the better stent for treatment of a patient while saving resources to the other patients with similar conditions is the main question of this meta-analysis. </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i/>
        </w:rPr>
        <w:t>Innovations and breakthroughs</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There are still in use two main types of stent for MBO, and despite the loose belief that </w:t>
      </w:r>
      <w:r w:rsidR="00671656" w:rsidRPr="00E37750">
        <w:rPr>
          <w:rFonts w:ascii="Book Antiqua" w:eastAsia="Quattrocento" w:hAnsi="Book Antiqua" w:cs="Quattrocento"/>
        </w:rPr>
        <w:t>plastic stents (PS)</w:t>
      </w:r>
      <w:r w:rsidR="00671656" w:rsidRPr="00E37750">
        <w:rPr>
          <w:rFonts w:ascii="Book Antiqua" w:hAnsi="Book Antiqua" w:cs="Quattrocento" w:hint="eastAsia"/>
        </w:rPr>
        <w:t xml:space="preserve"> </w:t>
      </w:r>
      <w:r w:rsidRPr="00E37750">
        <w:rPr>
          <w:rFonts w:ascii="Book Antiqua" w:eastAsia="Quattrocento" w:hAnsi="Book Antiqua" w:cs="Quattrocento"/>
        </w:rPr>
        <w:t xml:space="preserve">is better for short survival patients and </w:t>
      </w:r>
      <w:r w:rsidR="00671656" w:rsidRPr="00E37750">
        <w:rPr>
          <w:rFonts w:ascii="Book Antiqua" w:eastAsia="Quattrocento" w:hAnsi="Book Antiqua" w:cs="Quattrocento"/>
        </w:rPr>
        <w:t>self-expanding metal stents (SEMS)</w:t>
      </w:r>
      <w:r w:rsidR="00671656" w:rsidRPr="00E37750">
        <w:rPr>
          <w:rFonts w:ascii="Book Antiqua" w:hAnsi="Book Antiqua" w:cs="Quattrocento" w:hint="eastAsia"/>
        </w:rPr>
        <w:t xml:space="preserve"> </w:t>
      </w:r>
      <w:r w:rsidRPr="00E37750">
        <w:rPr>
          <w:rFonts w:ascii="Book Antiqua" w:eastAsia="Quattrocento" w:hAnsi="Book Antiqua" w:cs="Quattrocento"/>
        </w:rPr>
        <w:t xml:space="preserve">is better for long survival patients, there is no consensus or guidelines to determine in what cases can </w:t>
      </w:r>
      <w:r w:rsidR="00671656" w:rsidRPr="00E37750">
        <w:rPr>
          <w:rFonts w:ascii="Book Antiqua" w:hAnsi="Book Antiqua" w:cs="Quattrocento" w:hint="eastAsia"/>
        </w:rPr>
        <w:t>the authors</w:t>
      </w:r>
      <w:r w:rsidRPr="00E37750">
        <w:rPr>
          <w:rFonts w:ascii="Book Antiqua" w:eastAsia="Quattrocento" w:hAnsi="Book Antiqua" w:cs="Quattrocento"/>
        </w:rPr>
        <w:t xml:space="preserve"> use each. </w:t>
      </w:r>
    </w:p>
    <w:p w:rsidR="00BF4BF1" w:rsidRPr="00E37750" w:rsidRDefault="00BF4BF1" w:rsidP="00E37750">
      <w:pPr>
        <w:widowControl w:val="0"/>
        <w:adjustRightInd w:val="0"/>
        <w:snapToGrid w:val="0"/>
        <w:spacing w:line="360" w:lineRule="auto"/>
        <w:jc w:val="both"/>
        <w:rPr>
          <w:rFonts w:ascii="Book Antiqua" w:hAnsi="Book Antiqua"/>
        </w:rPr>
      </w:pPr>
      <w:bookmarkStart w:id="27" w:name="h.1fob9te" w:colFirst="0" w:colLast="0"/>
      <w:bookmarkEnd w:id="27"/>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i/>
        </w:rPr>
        <w:t xml:space="preserve">Applications </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lastRenderedPageBreak/>
        <w:t>This review aim to help with detailed and specific information about each stent to aid physicians and the Health’s Departments around the globe, showing that sometimes the cheapest item can be not so advantageous when you look at the whole treatment. The discrepancy of measures in the selected studies is a limitation. Prospective randomized controlled studies with attention to a specific population (short expected survival) are needed to clarify if the SEMS is actually no better in this group.</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i/>
        </w:rPr>
        <w:t>Terminology</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 xml:space="preserve">Malignant biliary obstruction is defined as a cancer being responsible, directly or indirectly, for the mechanical blockage of the bile output, produced by the hepatocytes. Clinically, it usually is suspected because of jaundice. When this cancer cannot be resected, due to the patient’s clinical condition or due to the cancer invasion, it is nominated inoperable. Palliatively, the first choice to treat the symptoms is to place an endoscopic stent, that nowadays can be either made of plastic or metal. </w:t>
      </w:r>
    </w:p>
    <w:p w:rsidR="00BF4BF1" w:rsidRPr="00E37750" w:rsidRDefault="00BF4BF1" w:rsidP="00E37750">
      <w:pPr>
        <w:widowControl w:val="0"/>
        <w:adjustRightInd w:val="0"/>
        <w:snapToGrid w:val="0"/>
        <w:spacing w:line="360" w:lineRule="auto"/>
        <w:jc w:val="both"/>
        <w:rPr>
          <w:rFonts w:ascii="Book Antiqua" w:hAnsi="Book Antiqua"/>
        </w:rPr>
      </w:pPr>
      <w:bookmarkStart w:id="28" w:name="h.3znysh7" w:colFirst="0" w:colLast="0"/>
      <w:bookmarkEnd w:id="28"/>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i/>
        </w:rPr>
        <w:t>Peer-review</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rPr>
        <w:t>In this meta-analysis, the authors have presented the costs and clinical outcomes of endoscopic stenting with SEMS and PS in patients with inoperable MBO, bringing the information to better understand the advantages and disadvantages of each.</w:t>
      </w:r>
    </w:p>
    <w:p w:rsidR="00671656" w:rsidRPr="00E37750" w:rsidRDefault="00671656"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8D3E11" w:rsidP="00E37750">
      <w:pPr>
        <w:widowControl w:val="0"/>
        <w:adjustRightInd w:val="0"/>
        <w:snapToGrid w:val="0"/>
        <w:spacing w:line="360" w:lineRule="auto"/>
        <w:jc w:val="both"/>
        <w:rPr>
          <w:rFonts w:ascii="Book Antiqua" w:hAnsi="Book Antiqua" w:cs="Quattrocento"/>
          <w:b/>
        </w:rPr>
      </w:pPr>
      <w:r w:rsidRPr="00E37750">
        <w:rPr>
          <w:rFonts w:ascii="Book Antiqua" w:eastAsia="Quattrocento" w:hAnsi="Book Antiqua" w:cs="Quattrocento"/>
          <w:b/>
        </w:rPr>
        <w:lastRenderedPageBreak/>
        <w:t>REFERENCES</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1 </w:t>
      </w:r>
      <w:r w:rsidRPr="00E37750">
        <w:rPr>
          <w:rFonts w:ascii="Book Antiqua" w:eastAsia="SimSun" w:hAnsi="Book Antiqua" w:cs="SimSun"/>
          <w:b/>
          <w:bCs/>
        </w:rPr>
        <w:t>Roughneen PT</w:t>
      </w:r>
      <w:r w:rsidRPr="00E37750">
        <w:rPr>
          <w:rFonts w:ascii="Book Antiqua" w:eastAsia="SimSun" w:hAnsi="Book Antiqua" w:cs="SimSun"/>
        </w:rPr>
        <w:t>, Didlake R, Kumar SC, Kahan BD, Rowlands BJ. Enhancement of heterotopic cardiac allograft survival by experimental biliary ligation. </w:t>
      </w:r>
      <w:r w:rsidRPr="00E37750">
        <w:rPr>
          <w:rFonts w:ascii="Book Antiqua" w:eastAsia="SimSun" w:hAnsi="Book Antiqua" w:cs="SimSun"/>
          <w:i/>
          <w:iCs/>
        </w:rPr>
        <w:t>Transplantation</w:t>
      </w:r>
      <w:r w:rsidRPr="00E37750">
        <w:rPr>
          <w:rFonts w:ascii="Book Antiqua" w:eastAsia="SimSun" w:hAnsi="Book Antiqua" w:cs="SimSun"/>
        </w:rPr>
        <w:t> 1987; </w:t>
      </w:r>
      <w:r w:rsidRPr="00E37750">
        <w:rPr>
          <w:rFonts w:ascii="Book Antiqua" w:eastAsia="SimSun" w:hAnsi="Book Antiqua" w:cs="SimSun"/>
          <w:b/>
          <w:bCs/>
        </w:rPr>
        <w:t>43</w:t>
      </w:r>
      <w:r w:rsidRPr="00E37750">
        <w:rPr>
          <w:rFonts w:ascii="Book Antiqua" w:eastAsia="SimSun" w:hAnsi="Book Antiqua" w:cs="SimSun"/>
        </w:rPr>
        <w:t>: 437-438 [PMID: 3547799 DOI: 10.1097/00007890-198703000-00023]</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2 </w:t>
      </w:r>
      <w:r w:rsidRPr="00E37750">
        <w:rPr>
          <w:rFonts w:ascii="Book Antiqua" w:eastAsia="SimSun" w:hAnsi="Book Antiqua" w:cs="SimSun"/>
          <w:b/>
          <w:bCs/>
        </w:rPr>
        <w:t>Treglia-Dal Lago M</w:t>
      </w:r>
      <w:r w:rsidRPr="00E37750">
        <w:rPr>
          <w:rFonts w:ascii="Book Antiqua" w:eastAsia="SimSun" w:hAnsi="Book Antiqua" w:cs="SimSun"/>
        </w:rPr>
        <w:t>, Jukemura J, Machado MC, da Cunha JE, Barbuto JA. Phagocytosis and production of H2O2 by human peripheral blood mononuclear cells from patients with obstructive jaundice. </w:t>
      </w:r>
      <w:r w:rsidRPr="00E37750">
        <w:rPr>
          <w:rFonts w:ascii="Book Antiqua" w:eastAsia="SimSun" w:hAnsi="Book Antiqua" w:cs="SimSun"/>
          <w:i/>
          <w:iCs/>
        </w:rPr>
        <w:t>Pancreatology</w:t>
      </w:r>
      <w:r w:rsidRPr="00E37750">
        <w:rPr>
          <w:rFonts w:ascii="Book Antiqua" w:eastAsia="SimSun" w:hAnsi="Book Antiqua" w:cs="SimSun"/>
        </w:rPr>
        <w:t> 2006; </w:t>
      </w:r>
      <w:r w:rsidRPr="00E37750">
        <w:rPr>
          <w:rFonts w:ascii="Book Antiqua" w:eastAsia="SimSun" w:hAnsi="Book Antiqua" w:cs="SimSun"/>
          <w:b/>
          <w:bCs/>
        </w:rPr>
        <w:t>6</w:t>
      </w:r>
      <w:r w:rsidRPr="00E37750">
        <w:rPr>
          <w:rFonts w:ascii="Book Antiqua" w:eastAsia="SimSun" w:hAnsi="Book Antiqua" w:cs="SimSun"/>
        </w:rPr>
        <w:t>: 273-278 [PMID: 16636599 DOI: 10.1159/000092688]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3 </w:t>
      </w:r>
      <w:r w:rsidRPr="00E37750">
        <w:rPr>
          <w:rFonts w:ascii="Book Antiqua" w:eastAsia="SimSun" w:hAnsi="Book Antiqua" w:cs="SimSun"/>
          <w:b/>
          <w:bCs/>
        </w:rPr>
        <w:t>Kawarabayashi N</w:t>
      </w:r>
      <w:r w:rsidRPr="00E37750">
        <w:rPr>
          <w:rFonts w:ascii="Book Antiqua" w:eastAsia="SimSun" w:hAnsi="Book Antiqua" w:cs="SimSun"/>
        </w:rPr>
        <w:t>, Seki S, Hatsuse K, Kinoshita M, Takigawa T, Tsujimoto H, Kawabata T, Nakashima H, Shono S, Mochizuki H. Immunosuppression in the livers of mice with obstructive jaundice participates in their susceptibility to bacterial infection and tumor metastasis. </w:t>
      </w:r>
      <w:r w:rsidRPr="00E37750">
        <w:rPr>
          <w:rFonts w:ascii="Book Antiqua" w:eastAsia="SimSun" w:hAnsi="Book Antiqua" w:cs="SimSun"/>
          <w:i/>
          <w:iCs/>
        </w:rPr>
        <w:t>Shock</w:t>
      </w:r>
      <w:r w:rsidRPr="00E37750">
        <w:rPr>
          <w:rFonts w:ascii="Book Antiqua" w:eastAsia="SimSun" w:hAnsi="Book Antiqua" w:cs="SimSun"/>
        </w:rPr>
        <w:t> 2010; </w:t>
      </w:r>
      <w:r w:rsidRPr="00E37750">
        <w:rPr>
          <w:rFonts w:ascii="Book Antiqua" w:eastAsia="SimSun" w:hAnsi="Book Antiqua" w:cs="SimSun"/>
          <w:b/>
          <w:bCs/>
        </w:rPr>
        <w:t>33</w:t>
      </w:r>
      <w:r w:rsidRPr="00E37750">
        <w:rPr>
          <w:rFonts w:ascii="Book Antiqua" w:eastAsia="SimSun" w:hAnsi="Book Antiqua" w:cs="SimSun"/>
        </w:rPr>
        <w:t>: 500-506 [PMID: 19823116]</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4 </w:t>
      </w:r>
      <w:r w:rsidRPr="00E37750">
        <w:rPr>
          <w:rFonts w:ascii="Book Antiqua" w:eastAsia="SimSun" w:hAnsi="Book Antiqua" w:cs="SimSun"/>
          <w:b/>
          <w:bCs/>
        </w:rPr>
        <w:t>Katz SC</w:t>
      </w:r>
      <w:r w:rsidRPr="00E37750">
        <w:rPr>
          <w:rFonts w:ascii="Book Antiqua" w:eastAsia="SimSun" w:hAnsi="Book Antiqua" w:cs="SimSun"/>
        </w:rPr>
        <w:t>, Ryan K, Ahmed N, Plitas G, Chaudhry UI, Kingham TP, Naheed S, Nguyen C, Somasundar P, Espat NJ, Junghans RP, Dematteo RP. Obstructive jaundice expands intrahepatic regulatory T cells, which impair liver T lymphocyte function but modulate liver cholestasis and fibrosis. </w:t>
      </w:r>
      <w:r w:rsidRPr="00E37750">
        <w:rPr>
          <w:rFonts w:ascii="Book Antiqua" w:eastAsia="SimSun" w:hAnsi="Book Antiqua" w:cs="SimSun"/>
          <w:i/>
          <w:iCs/>
        </w:rPr>
        <w:t>J Immunol</w:t>
      </w:r>
      <w:r w:rsidRPr="00E37750">
        <w:rPr>
          <w:rFonts w:ascii="Book Antiqua" w:eastAsia="SimSun" w:hAnsi="Book Antiqua" w:cs="SimSun"/>
        </w:rPr>
        <w:t> 2011; </w:t>
      </w:r>
      <w:r w:rsidRPr="00E37750">
        <w:rPr>
          <w:rFonts w:ascii="Book Antiqua" w:eastAsia="SimSun" w:hAnsi="Book Antiqua" w:cs="SimSun"/>
          <w:b/>
          <w:bCs/>
        </w:rPr>
        <w:t>187</w:t>
      </w:r>
      <w:r w:rsidRPr="00E37750">
        <w:rPr>
          <w:rFonts w:ascii="Book Antiqua" w:eastAsia="SimSun" w:hAnsi="Book Antiqua" w:cs="SimSun"/>
        </w:rPr>
        <w:t>: 1150-1156 [PMID: 21697460 DOI: 10.4049/jimmunol.1004077]</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5 </w:t>
      </w:r>
      <w:r w:rsidRPr="00E37750">
        <w:rPr>
          <w:rFonts w:ascii="Book Antiqua" w:eastAsia="SimSun" w:hAnsi="Book Antiqua" w:cs="SimSun"/>
          <w:b/>
          <w:bCs/>
        </w:rPr>
        <w:t>Evans DB</w:t>
      </w:r>
      <w:r w:rsidRPr="00E37750">
        <w:rPr>
          <w:rFonts w:ascii="Book Antiqua" w:eastAsia="SimSun" w:hAnsi="Book Antiqua" w:cs="SimSun"/>
        </w:rPr>
        <w:t>, Farnell MB, Lillemoe KD, Vollmer C, Strasberg SM, Schulick RD. Surgical treatment of resectable and borderline resectable pancreas cancer: expert consensus statement. </w:t>
      </w:r>
      <w:r w:rsidRPr="00E37750">
        <w:rPr>
          <w:rFonts w:ascii="Book Antiqua" w:eastAsia="SimSun" w:hAnsi="Book Antiqua" w:cs="SimSun"/>
          <w:i/>
          <w:iCs/>
        </w:rPr>
        <w:t>Ann Surg Oncol</w:t>
      </w:r>
      <w:r w:rsidRPr="00E37750">
        <w:rPr>
          <w:rFonts w:ascii="Book Antiqua" w:eastAsia="SimSun" w:hAnsi="Book Antiqua" w:cs="SimSun"/>
        </w:rPr>
        <w:t> 2009; </w:t>
      </w:r>
      <w:r w:rsidRPr="00E37750">
        <w:rPr>
          <w:rFonts w:ascii="Book Antiqua" w:eastAsia="SimSun" w:hAnsi="Book Antiqua" w:cs="SimSun"/>
          <w:b/>
          <w:bCs/>
        </w:rPr>
        <w:t>16</w:t>
      </w:r>
      <w:r w:rsidRPr="00E37750">
        <w:rPr>
          <w:rFonts w:ascii="Book Antiqua" w:eastAsia="SimSun" w:hAnsi="Book Antiqua" w:cs="SimSun"/>
        </w:rPr>
        <w:t>: 1736-1744 [PMID: 19387741 DOI: 10.1245/s10434-009-0416-6]</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6 </w:t>
      </w:r>
      <w:r w:rsidRPr="00E37750">
        <w:rPr>
          <w:rFonts w:ascii="Book Antiqua" w:eastAsia="SimSun" w:hAnsi="Book Antiqua" w:cs="SimSun"/>
          <w:b/>
          <w:bCs/>
        </w:rPr>
        <w:t>Siegel R</w:t>
      </w:r>
      <w:r w:rsidRPr="00E37750">
        <w:rPr>
          <w:rFonts w:ascii="Book Antiqua" w:eastAsia="SimSun" w:hAnsi="Book Antiqua" w:cs="SimSun"/>
        </w:rPr>
        <w:t>, Ma J, Zou Z, Jemal A. Cancer statistics, 2014. </w:t>
      </w:r>
      <w:r w:rsidRPr="00E37750">
        <w:rPr>
          <w:rFonts w:ascii="Book Antiqua" w:eastAsia="SimSun" w:hAnsi="Book Antiqua" w:cs="SimSun"/>
          <w:i/>
          <w:iCs/>
        </w:rPr>
        <w:t>CA Cancer J Clin</w:t>
      </w:r>
      <w:r w:rsidRPr="00E37750">
        <w:rPr>
          <w:rFonts w:ascii="Book Antiqua" w:eastAsia="SimSun" w:hAnsi="Book Antiqua" w:cs="SimSun"/>
        </w:rPr>
        <w:t> 2014; </w:t>
      </w:r>
      <w:r w:rsidRPr="00E37750">
        <w:rPr>
          <w:rFonts w:ascii="Book Antiqua" w:eastAsia="SimSun" w:hAnsi="Book Antiqua" w:cs="SimSun"/>
          <w:b/>
          <w:bCs/>
        </w:rPr>
        <w:t>64</w:t>
      </w:r>
      <w:r w:rsidRPr="00E37750">
        <w:rPr>
          <w:rFonts w:ascii="Book Antiqua" w:eastAsia="SimSun" w:hAnsi="Book Antiqua" w:cs="SimSun"/>
        </w:rPr>
        <w:t>: 9-29 [PMID: 24399786 DOI: 10.3322/caac.21208]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7 </w:t>
      </w:r>
      <w:r w:rsidRPr="00E37750">
        <w:rPr>
          <w:rFonts w:ascii="Book Antiqua" w:eastAsia="SimSun" w:hAnsi="Book Antiqua" w:cs="SimSun"/>
          <w:b/>
          <w:bCs/>
        </w:rPr>
        <w:t>Reisman Y</w:t>
      </w:r>
      <w:r w:rsidRPr="00E37750">
        <w:rPr>
          <w:rFonts w:ascii="Book Antiqua" w:eastAsia="SimSun" w:hAnsi="Book Antiqua" w:cs="SimSun"/>
        </w:rPr>
        <w:t>, Gips CH, Lavelle SM, Wilson JH. Clinical presentation of (subclinical) jaundice--the Euricterus project in The Netherlands. United Dutch Hospitals and Euricterus Project Management Group. </w:t>
      </w:r>
      <w:r w:rsidRPr="00E37750">
        <w:rPr>
          <w:rFonts w:ascii="Book Antiqua" w:eastAsia="SimSun" w:hAnsi="Book Antiqua" w:cs="SimSun"/>
          <w:i/>
          <w:iCs/>
        </w:rPr>
        <w:t>Hepatogastroenterology</w:t>
      </w:r>
      <w:r w:rsidRPr="00E37750">
        <w:rPr>
          <w:rFonts w:ascii="Book Antiqua" w:eastAsia="SimSun" w:hAnsi="Book Antiqua" w:cs="SimSun"/>
        </w:rPr>
        <w:t> 1996; </w:t>
      </w:r>
      <w:r w:rsidRPr="00E37750">
        <w:rPr>
          <w:rFonts w:ascii="Book Antiqua" w:eastAsia="SimSun" w:hAnsi="Book Antiqua" w:cs="SimSun"/>
          <w:b/>
          <w:bCs/>
        </w:rPr>
        <w:t>43</w:t>
      </w:r>
      <w:r w:rsidRPr="00E37750">
        <w:rPr>
          <w:rFonts w:ascii="Book Antiqua" w:eastAsia="SimSun" w:hAnsi="Book Antiqua" w:cs="SimSun"/>
        </w:rPr>
        <w:t>: 1190-1195 [PMID: 8908550]</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lastRenderedPageBreak/>
        <w:t xml:space="preserve">8 </w:t>
      </w:r>
      <w:r w:rsidRPr="00E37750">
        <w:rPr>
          <w:rFonts w:ascii="Book Antiqua" w:eastAsia="SimSun" w:hAnsi="Book Antiqua" w:cs="SimSun"/>
          <w:b/>
        </w:rPr>
        <w:t>Carriaga MT</w:t>
      </w:r>
      <w:r w:rsidRPr="00E37750">
        <w:rPr>
          <w:rFonts w:ascii="Book Antiqua" w:eastAsia="SimSun" w:hAnsi="Book Antiqua" w:cs="SimSun"/>
        </w:rPr>
        <w:t xml:space="preserve">, Henson DE. Liver, gallbladder, extrahepatic bile ducts, and pancreas. </w:t>
      </w:r>
      <w:r w:rsidRPr="00E37750">
        <w:rPr>
          <w:rFonts w:ascii="Book Antiqua" w:eastAsia="SimSun" w:hAnsi="Book Antiqua" w:cs="SimSun"/>
          <w:i/>
        </w:rPr>
        <w:t>Cancer</w:t>
      </w:r>
      <w:r w:rsidRPr="00E37750">
        <w:rPr>
          <w:rFonts w:ascii="Book Antiqua" w:eastAsia="SimSun" w:hAnsi="Book Antiqua" w:cs="SimSun"/>
        </w:rPr>
        <w:t xml:space="preserve"> 1995; </w:t>
      </w:r>
      <w:r w:rsidRPr="00E37750">
        <w:rPr>
          <w:rFonts w:ascii="Book Antiqua" w:eastAsia="SimSun" w:hAnsi="Book Antiqua" w:cs="SimSun"/>
          <w:b/>
        </w:rPr>
        <w:t>75</w:t>
      </w:r>
      <w:r w:rsidRPr="00E37750">
        <w:rPr>
          <w:rFonts w:ascii="Book Antiqua" w:eastAsia="SimSun" w:hAnsi="Book Antiqua" w:cs="SimSun"/>
        </w:rPr>
        <w:t>: 171 - 190 [PMID: 8000995 DOI: 10.1002/1097-0142(19950101)75:1&lt;171::AID-CNCR2820751306&gt;3.0.CO;2-2]</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9 </w:t>
      </w:r>
      <w:r w:rsidRPr="00E37750">
        <w:rPr>
          <w:rFonts w:ascii="Book Antiqua" w:eastAsia="SimSun" w:hAnsi="Book Antiqua" w:cs="SimSun"/>
          <w:b/>
          <w:bCs/>
        </w:rPr>
        <w:t>Ryan DP</w:t>
      </w:r>
      <w:r w:rsidRPr="00E37750">
        <w:rPr>
          <w:rFonts w:ascii="Book Antiqua" w:eastAsia="SimSun" w:hAnsi="Book Antiqua" w:cs="SimSun"/>
        </w:rPr>
        <w:t>, Hong TS, Bardeesy N. Pancreatic adenocarcinoma. </w:t>
      </w:r>
      <w:r w:rsidRPr="00E37750">
        <w:rPr>
          <w:rFonts w:ascii="Book Antiqua" w:eastAsia="SimSun" w:hAnsi="Book Antiqua" w:cs="SimSun"/>
          <w:i/>
          <w:iCs/>
        </w:rPr>
        <w:t>N Engl J Med</w:t>
      </w:r>
      <w:r w:rsidRPr="00E37750">
        <w:rPr>
          <w:rFonts w:ascii="Book Antiqua" w:eastAsia="SimSun" w:hAnsi="Book Antiqua" w:cs="SimSun"/>
        </w:rPr>
        <w:t> 2014; </w:t>
      </w:r>
      <w:r w:rsidRPr="00E37750">
        <w:rPr>
          <w:rFonts w:ascii="Book Antiqua" w:eastAsia="SimSun" w:hAnsi="Book Antiqua" w:cs="SimSun"/>
          <w:b/>
          <w:bCs/>
        </w:rPr>
        <w:t>371</w:t>
      </w:r>
      <w:r w:rsidRPr="00E37750">
        <w:rPr>
          <w:rFonts w:ascii="Book Antiqua" w:eastAsia="SimSun" w:hAnsi="Book Antiqua" w:cs="SimSun"/>
        </w:rPr>
        <w:t>: 1039-1049 [PMID: 25207767 DOI: 10.1056/NEJMra1404198]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10 </w:t>
      </w:r>
      <w:r w:rsidRPr="00E37750">
        <w:rPr>
          <w:rFonts w:ascii="Book Antiqua" w:eastAsia="SimSun" w:hAnsi="Book Antiqua" w:cs="SimSun"/>
          <w:b/>
          <w:bCs/>
        </w:rPr>
        <w:t>Burke EC</w:t>
      </w:r>
      <w:r w:rsidRPr="00E37750">
        <w:rPr>
          <w:rFonts w:ascii="Book Antiqua" w:eastAsia="SimSun" w:hAnsi="Book Antiqua" w:cs="SimSun"/>
        </w:rPr>
        <w:t>, Jarnagin WR, Hochwald SN, Pisters PW, Fong Y, Blumgart LH. Hilar Cholangiocarcinoma: patterns of spread, the importance of hepatic resection for curative operation, and a presurgical clinical staging system. </w:t>
      </w:r>
      <w:r w:rsidRPr="00E37750">
        <w:rPr>
          <w:rFonts w:ascii="Book Antiqua" w:eastAsia="SimSun" w:hAnsi="Book Antiqua" w:cs="SimSun"/>
          <w:i/>
          <w:iCs/>
        </w:rPr>
        <w:t>Ann Surg</w:t>
      </w:r>
      <w:r w:rsidRPr="00E37750">
        <w:rPr>
          <w:rFonts w:ascii="Book Antiqua" w:eastAsia="SimSun" w:hAnsi="Book Antiqua" w:cs="SimSun"/>
        </w:rPr>
        <w:t> 1998; </w:t>
      </w:r>
      <w:r w:rsidRPr="00E37750">
        <w:rPr>
          <w:rFonts w:ascii="Book Antiqua" w:eastAsia="SimSun" w:hAnsi="Book Antiqua" w:cs="SimSun"/>
          <w:b/>
          <w:bCs/>
        </w:rPr>
        <w:t>228</w:t>
      </w:r>
      <w:r w:rsidRPr="00E37750">
        <w:rPr>
          <w:rFonts w:ascii="Book Antiqua" w:eastAsia="SimSun" w:hAnsi="Book Antiqua" w:cs="SimSun"/>
        </w:rPr>
        <w:t>: 385-394 [PMID: 9742921 DOI: 10.1097/00000658-199809000-00011]</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11 </w:t>
      </w:r>
      <w:r w:rsidRPr="00E37750">
        <w:rPr>
          <w:rFonts w:ascii="Book Antiqua" w:eastAsia="SimSun" w:hAnsi="Book Antiqua" w:cs="SimSun"/>
          <w:b/>
          <w:bCs/>
        </w:rPr>
        <w:t>Albores-Saavedra J</w:t>
      </w:r>
      <w:r w:rsidRPr="00E37750">
        <w:rPr>
          <w:rFonts w:ascii="Book Antiqua" w:eastAsia="SimSun" w:hAnsi="Book Antiqua" w:cs="SimSun"/>
        </w:rPr>
        <w:t>, Schwartz AM, Batich K, Henson DE. Cancers of the ampulla of vater: demographics, morphology, and survival based on 5,625 cases from the SEER program. </w:t>
      </w:r>
      <w:r w:rsidRPr="00E37750">
        <w:rPr>
          <w:rFonts w:ascii="Book Antiqua" w:eastAsia="SimSun" w:hAnsi="Book Antiqua" w:cs="SimSun"/>
          <w:i/>
          <w:iCs/>
        </w:rPr>
        <w:t>J Surg Oncol</w:t>
      </w:r>
      <w:r w:rsidRPr="00E37750">
        <w:rPr>
          <w:rFonts w:ascii="Book Antiqua" w:eastAsia="SimSun" w:hAnsi="Book Antiqua" w:cs="SimSun"/>
        </w:rPr>
        <w:t> 2009; </w:t>
      </w:r>
      <w:r w:rsidRPr="00E37750">
        <w:rPr>
          <w:rFonts w:ascii="Book Antiqua" w:eastAsia="SimSun" w:hAnsi="Book Antiqua" w:cs="SimSun"/>
          <w:b/>
          <w:bCs/>
        </w:rPr>
        <w:t>100</w:t>
      </w:r>
      <w:r w:rsidRPr="00E37750">
        <w:rPr>
          <w:rFonts w:ascii="Book Antiqua" w:eastAsia="SimSun" w:hAnsi="Book Antiqua" w:cs="SimSun"/>
        </w:rPr>
        <w:t>: 598-605 [PMID: 19697352 DOI: 10.1002/jso.21374]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12 Available from: URL: http: //www.inca.gov.br/</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13 </w:t>
      </w:r>
      <w:r w:rsidRPr="00E37750">
        <w:rPr>
          <w:rFonts w:ascii="Book Antiqua" w:eastAsia="SimSun" w:hAnsi="Book Antiqua" w:cs="SimSun"/>
          <w:b/>
          <w:bCs/>
        </w:rPr>
        <w:t>Scott EN</w:t>
      </w:r>
      <w:r w:rsidRPr="00E37750">
        <w:rPr>
          <w:rFonts w:ascii="Book Antiqua" w:eastAsia="SimSun" w:hAnsi="Book Antiqua" w:cs="SimSun"/>
        </w:rPr>
        <w:t>, Garcea G, Doucas H, Steward WP, Dennison AR, Berry DP. Surgical bypass vs. endoscopic stenting for pancreatic ductal adenocarcinoma. </w:t>
      </w:r>
      <w:r w:rsidRPr="00E37750">
        <w:rPr>
          <w:rFonts w:ascii="Book Antiqua" w:eastAsia="SimSun" w:hAnsi="Book Antiqua" w:cs="SimSun"/>
          <w:i/>
          <w:iCs/>
        </w:rPr>
        <w:t>HPB (Oxford)</w:t>
      </w:r>
      <w:r w:rsidRPr="00E37750">
        <w:rPr>
          <w:rFonts w:ascii="Book Antiqua" w:eastAsia="SimSun" w:hAnsi="Book Antiqua" w:cs="SimSun"/>
        </w:rPr>
        <w:t> 2009; </w:t>
      </w:r>
      <w:r w:rsidRPr="00E37750">
        <w:rPr>
          <w:rFonts w:ascii="Book Antiqua" w:eastAsia="SimSun" w:hAnsi="Book Antiqua" w:cs="SimSun"/>
          <w:b/>
          <w:bCs/>
        </w:rPr>
        <w:t>11</w:t>
      </w:r>
      <w:r w:rsidRPr="00E37750">
        <w:rPr>
          <w:rFonts w:ascii="Book Antiqua" w:eastAsia="SimSun" w:hAnsi="Book Antiqua" w:cs="SimSun"/>
        </w:rPr>
        <w:t>: 118-124 [PMID: 19590634]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14 </w:t>
      </w:r>
      <w:r w:rsidRPr="00E37750">
        <w:rPr>
          <w:rFonts w:ascii="Book Antiqua" w:eastAsia="SimSun" w:hAnsi="Book Antiqua" w:cs="SimSun"/>
          <w:b/>
          <w:bCs/>
        </w:rPr>
        <w:t>Glazer ES</w:t>
      </w:r>
      <w:r w:rsidRPr="00E37750">
        <w:rPr>
          <w:rFonts w:ascii="Book Antiqua" w:eastAsia="SimSun" w:hAnsi="Book Antiqua" w:cs="SimSun"/>
        </w:rPr>
        <w:t>, Hornbrook MC, Krouse RS. A meta-analysis of randomized trials: immediate stent placement vs. surgical bypass in the palliative management of malignant biliary obstruction. </w:t>
      </w:r>
      <w:r w:rsidRPr="00E37750">
        <w:rPr>
          <w:rFonts w:ascii="Book Antiqua" w:eastAsia="SimSun" w:hAnsi="Book Antiqua" w:cs="SimSun"/>
          <w:i/>
          <w:iCs/>
        </w:rPr>
        <w:t>J Pain Symptom Manage</w:t>
      </w:r>
      <w:r w:rsidRPr="00E37750">
        <w:rPr>
          <w:rFonts w:ascii="Book Antiqua" w:eastAsia="SimSun" w:hAnsi="Book Antiqua" w:cs="SimSun"/>
        </w:rPr>
        <w:t> 2014; </w:t>
      </w:r>
      <w:r w:rsidRPr="00E37750">
        <w:rPr>
          <w:rFonts w:ascii="Book Antiqua" w:eastAsia="SimSun" w:hAnsi="Book Antiqua" w:cs="SimSun"/>
          <w:b/>
          <w:bCs/>
        </w:rPr>
        <w:t>47</w:t>
      </w:r>
      <w:r w:rsidRPr="00E37750">
        <w:rPr>
          <w:rFonts w:ascii="Book Antiqua" w:eastAsia="SimSun" w:hAnsi="Book Antiqua" w:cs="SimSun"/>
        </w:rPr>
        <w:t>: 307-314 [PMID: 23830531 DOI: 10.1016/j.jpainsymman.2013.03.013]</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15 </w:t>
      </w:r>
      <w:r w:rsidRPr="00E37750">
        <w:rPr>
          <w:rFonts w:ascii="Book Antiqua" w:eastAsia="SimSun" w:hAnsi="Book Antiqua" w:cs="SimSun"/>
          <w:b/>
          <w:bCs/>
        </w:rPr>
        <w:t>Kim HS</w:t>
      </w:r>
      <w:r w:rsidRPr="00E37750">
        <w:rPr>
          <w:rFonts w:ascii="Book Antiqua" w:eastAsia="SimSun" w:hAnsi="Book Antiqua" w:cs="SimSun"/>
        </w:rPr>
        <w:t>, Kim HY, Zang DY, Oh HS, Jeon JY, Cho JW, Park CK, Kim JH, Kim MJ, Ha HI, Kim JH, Han B, Song H, Kwon JH, Choi DR, Jung JY. Phase II study of gemcitabine and S-1 combination chemotherapy in patients with metastatic biliary tract cancer. </w:t>
      </w:r>
      <w:r w:rsidRPr="00E37750">
        <w:rPr>
          <w:rFonts w:ascii="Book Antiqua" w:eastAsia="SimSun" w:hAnsi="Book Antiqua" w:cs="SimSun"/>
          <w:i/>
          <w:iCs/>
        </w:rPr>
        <w:t>Cancer Chemother Pharmacol</w:t>
      </w:r>
      <w:r w:rsidRPr="00E37750">
        <w:rPr>
          <w:rFonts w:ascii="Book Antiqua" w:eastAsia="SimSun" w:hAnsi="Book Antiqua" w:cs="SimSun"/>
        </w:rPr>
        <w:t> 2015; </w:t>
      </w:r>
      <w:r w:rsidRPr="00E37750">
        <w:rPr>
          <w:rFonts w:ascii="Book Antiqua" w:eastAsia="SimSun" w:hAnsi="Book Antiqua" w:cs="SimSun"/>
          <w:b/>
          <w:bCs/>
        </w:rPr>
        <w:t>75</w:t>
      </w:r>
      <w:r w:rsidRPr="00E37750">
        <w:rPr>
          <w:rFonts w:ascii="Book Antiqua" w:eastAsia="SimSun" w:hAnsi="Book Antiqua" w:cs="SimSun"/>
        </w:rPr>
        <w:t>: 711-718 [PMID: 25630414 DOI: 10.1007/s00280-015-2687-x]</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 xml:space="preserve">16 </w:t>
      </w:r>
      <w:r w:rsidRPr="00E37750">
        <w:rPr>
          <w:rFonts w:ascii="Book Antiqua" w:eastAsia="SimSun" w:hAnsi="Book Antiqua" w:cs="SimSun"/>
          <w:b/>
        </w:rPr>
        <w:t>Walter D</w:t>
      </w:r>
      <w:r w:rsidRPr="00E37750">
        <w:rPr>
          <w:rFonts w:ascii="Book Antiqua" w:eastAsia="SimSun" w:hAnsi="Book Antiqua" w:cs="SimSun"/>
        </w:rPr>
        <w:t xml:space="preserve">, Van Boeckel PG, Groenen M. Metal stent placement is cost-effective for palliation of malignant common bile duct obstruction: A randomized </w:t>
      </w:r>
      <w:r w:rsidRPr="00E37750">
        <w:rPr>
          <w:rFonts w:ascii="Book Antiqua" w:eastAsia="SimSun" w:hAnsi="Book Antiqua" w:cs="SimSun"/>
        </w:rPr>
        <w:lastRenderedPageBreak/>
        <w:t xml:space="preserve">controlled trial. </w:t>
      </w:r>
      <w:r w:rsidRPr="00E37750">
        <w:rPr>
          <w:rFonts w:ascii="Book Antiqua" w:eastAsia="SimSun" w:hAnsi="Book Antiqua" w:cs="SimSun"/>
          <w:i/>
        </w:rPr>
        <w:t xml:space="preserve">Gastrointest Endosc </w:t>
      </w:r>
      <w:r w:rsidRPr="00E37750">
        <w:rPr>
          <w:rFonts w:ascii="Book Antiqua" w:eastAsia="SimSun" w:hAnsi="Book Antiqua" w:cs="SimSun"/>
        </w:rPr>
        <w:t xml:space="preserve">2014; </w:t>
      </w:r>
      <w:r w:rsidRPr="00E37750">
        <w:rPr>
          <w:rFonts w:ascii="Book Antiqua" w:eastAsia="SimSun" w:hAnsi="Book Antiqua" w:cs="SimSun"/>
          <w:b/>
        </w:rPr>
        <w:t>79</w:t>
      </w:r>
      <w:r w:rsidRPr="00E37750">
        <w:rPr>
          <w:rFonts w:ascii="Book Antiqua" w:eastAsia="SimSun" w:hAnsi="Book Antiqua" w:cs="SimSun"/>
        </w:rPr>
        <w:t>: 5 SUPPL 1 [DOI: 10.1016/j.gie.2014.02.144]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17 </w:t>
      </w:r>
      <w:r w:rsidRPr="00E37750">
        <w:rPr>
          <w:rFonts w:ascii="Book Antiqua" w:eastAsia="SimSun" w:hAnsi="Book Antiqua" w:cs="SimSun"/>
          <w:b/>
          <w:bCs/>
        </w:rPr>
        <w:t>Mukai T</w:t>
      </w:r>
      <w:r w:rsidRPr="00E37750">
        <w:rPr>
          <w:rFonts w:ascii="Book Antiqua" w:eastAsia="SimSun" w:hAnsi="Book Antiqua" w:cs="SimSun"/>
        </w:rPr>
        <w:t>, Yasuda I, Nakashima M, Doi S, Iwashita T, Iwata K, Kato T, Tomita E, Moriwaki H. Metallic stents are more efficacious than plastic stents in unresectable malignant hilar biliary strictures: a randomized controlled trial. </w:t>
      </w:r>
      <w:r w:rsidRPr="00E37750">
        <w:rPr>
          <w:rFonts w:ascii="Book Antiqua" w:eastAsia="SimSun" w:hAnsi="Book Antiqua" w:cs="SimSun"/>
          <w:i/>
          <w:iCs/>
        </w:rPr>
        <w:t>J Hepatobiliary Pancreat Sci</w:t>
      </w:r>
      <w:r w:rsidRPr="00E37750">
        <w:rPr>
          <w:rFonts w:ascii="Book Antiqua" w:eastAsia="SimSun" w:hAnsi="Book Antiqua" w:cs="SimSun"/>
        </w:rPr>
        <w:t> 2013; </w:t>
      </w:r>
      <w:r w:rsidRPr="00E37750">
        <w:rPr>
          <w:rFonts w:ascii="Book Antiqua" w:eastAsia="SimSun" w:hAnsi="Book Antiqua" w:cs="SimSun"/>
          <w:b/>
          <w:bCs/>
        </w:rPr>
        <w:t>20</w:t>
      </w:r>
      <w:r w:rsidRPr="00E37750">
        <w:rPr>
          <w:rFonts w:ascii="Book Antiqua" w:eastAsia="SimSun" w:hAnsi="Book Antiqua" w:cs="SimSun"/>
        </w:rPr>
        <w:t>: 214-222 [PMID: 22415652 DOI: 10.1007/s00534-012-0508-8]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18 </w:t>
      </w:r>
      <w:r w:rsidRPr="00E37750">
        <w:rPr>
          <w:rFonts w:ascii="Book Antiqua" w:eastAsia="SimSun" w:hAnsi="Book Antiqua" w:cs="SimSun"/>
          <w:b/>
          <w:bCs/>
        </w:rPr>
        <w:t>Isayama H</w:t>
      </w:r>
      <w:r w:rsidRPr="00E37750">
        <w:rPr>
          <w:rFonts w:ascii="Book Antiqua" w:eastAsia="SimSun" w:hAnsi="Book Antiqua" w:cs="SimSun"/>
        </w:rPr>
        <w:t>, Yasuda I, Ryozawa S, Maguchi H, Igarashi Y, Matsuyama Y, Katanuma A, Hasebe O, Irisawa A, Itoi T, Mukai H, Arisaka Y, Okushima K, Uno K, Kida M, Tamada K. Results of a Japanese multicenter, randomized trial of endoscopic stenting for non-resectable pancreatic head cancer (JM-test): Covered Wallstent versus DoubleLayer stent. </w:t>
      </w:r>
      <w:r w:rsidRPr="00E37750">
        <w:rPr>
          <w:rFonts w:ascii="Book Antiqua" w:eastAsia="SimSun" w:hAnsi="Book Antiqua" w:cs="SimSun"/>
          <w:i/>
          <w:iCs/>
        </w:rPr>
        <w:t>Dig Endosc</w:t>
      </w:r>
      <w:r w:rsidRPr="00E37750">
        <w:rPr>
          <w:rFonts w:ascii="Book Antiqua" w:eastAsia="SimSun" w:hAnsi="Book Antiqua" w:cs="SimSun"/>
        </w:rPr>
        <w:t> 2011; </w:t>
      </w:r>
      <w:r w:rsidRPr="00E37750">
        <w:rPr>
          <w:rFonts w:ascii="Book Antiqua" w:eastAsia="SimSun" w:hAnsi="Book Antiqua" w:cs="SimSun"/>
          <w:b/>
          <w:bCs/>
        </w:rPr>
        <w:t>23</w:t>
      </w:r>
      <w:r w:rsidRPr="00E37750">
        <w:rPr>
          <w:rFonts w:ascii="Book Antiqua" w:eastAsia="SimSun" w:hAnsi="Book Antiqua" w:cs="SimSun"/>
        </w:rPr>
        <w:t>: 310-315 [PMID: 21951091 DOI: 10.1111/j.1443-1661.2011.01124.x]</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 xml:space="preserve">19 </w:t>
      </w:r>
      <w:r w:rsidRPr="00E37750">
        <w:rPr>
          <w:rFonts w:ascii="Book Antiqua" w:eastAsia="SimSun" w:hAnsi="Book Antiqua" w:cs="SimSun"/>
          <w:b/>
        </w:rPr>
        <w:t>Bernon M</w:t>
      </w:r>
      <w:r w:rsidRPr="00E37750">
        <w:rPr>
          <w:rFonts w:ascii="Book Antiqua" w:eastAsia="SimSun" w:hAnsi="Book Antiqua" w:cs="SimSun"/>
        </w:rPr>
        <w:t xml:space="preserve">, Shaw J, Krige J, Bornman P. Malignant biliary obstruction: A prospective randomised trial comparing plastic and metal stents for palliation of symptomatic jaundice. </w:t>
      </w:r>
      <w:r w:rsidRPr="00E37750">
        <w:rPr>
          <w:rFonts w:ascii="Book Antiqua" w:eastAsia="SimSun" w:hAnsi="Book Antiqua" w:cs="SimSun"/>
          <w:i/>
        </w:rPr>
        <w:t>HPB</w:t>
      </w:r>
      <w:r w:rsidRPr="00E37750">
        <w:rPr>
          <w:rFonts w:ascii="Book Antiqua" w:eastAsia="SimSun" w:hAnsi="Book Antiqua" w:cs="SimSun"/>
        </w:rPr>
        <w:t xml:space="preserve"> 2011; </w:t>
      </w:r>
      <w:r w:rsidRPr="00E37750">
        <w:rPr>
          <w:rFonts w:ascii="Book Antiqua" w:eastAsia="SimSun" w:hAnsi="Book Antiqua" w:cs="SimSun"/>
          <w:b/>
        </w:rPr>
        <w:t>13</w:t>
      </w:r>
      <w:r w:rsidRPr="00E37750">
        <w:rPr>
          <w:rFonts w:ascii="Book Antiqua" w:eastAsia="SimSun" w:hAnsi="Book Antiqua" w:cs="SimSun"/>
        </w:rPr>
        <w:t>: 139–145 [DOI 10.1111/j.1477-2574.2011.00308.x]</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20 </w:t>
      </w:r>
      <w:r w:rsidRPr="00E37750">
        <w:rPr>
          <w:rFonts w:ascii="Book Antiqua" w:eastAsia="SimSun" w:hAnsi="Book Antiqua" w:cs="SimSun"/>
          <w:b/>
          <w:bCs/>
        </w:rPr>
        <w:t>Soderlund C</w:t>
      </w:r>
      <w:r w:rsidRPr="00E37750">
        <w:rPr>
          <w:rFonts w:ascii="Book Antiqua" w:eastAsia="SimSun" w:hAnsi="Book Antiqua" w:cs="SimSun"/>
        </w:rPr>
        <w:t>, Linder S. Covered metal versus plastic stents for malignant common bile duct stenosis: a prospective, randomized, controlled trial. </w:t>
      </w:r>
      <w:r w:rsidRPr="00E37750">
        <w:rPr>
          <w:rFonts w:ascii="Book Antiqua" w:eastAsia="SimSun" w:hAnsi="Book Antiqua" w:cs="SimSun"/>
          <w:i/>
          <w:iCs/>
        </w:rPr>
        <w:t>Gastrointest Endosc</w:t>
      </w:r>
      <w:r w:rsidRPr="00E37750">
        <w:rPr>
          <w:rFonts w:ascii="Book Antiqua" w:eastAsia="SimSun" w:hAnsi="Book Antiqua" w:cs="SimSun"/>
        </w:rPr>
        <w:t> 2006; </w:t>
      </w:r>
      <w:r w:rsidRPr="00E37750">
        <w:rPr>
          <w:rFonts w:ascii="Book Antiqua" w:eastAsia="SimSun" w:hAnsi="Book Antiqua" w:cs="SimSun"/>
          <w:b/>
          <w:bCs/>
        </w:rPr>
        <w:t>63</w:t>
      </w:r>
      <w:r w:rsidRPr="00E37750">
        <w:rPr>
          <w:rFonts w:ascii="Book Antiqua" w:eastAsia="SimSun" w:hAnsi="Book Antiqua" w:cs="SimSun"/>
        </w:rPr>
        <w:t>: 986-995 [PMID: 16733114 DOI: 10.1016/j.gie.2005.11.052]</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21 </w:t>
      </w:r>
      <w:r w:rsidRPr="00E37750">
        <w:rPr>
          <w:rFonts w:ascii="Book Antiqua" w:eastAsia="SimSun" w:hAnsi="Book Antiqua" w:cs="SimSun"/>
          <w:b/>
          <w:bCs/>
        </w:rPr>
        <w:t>Katsinelos P</w:t>
      </w:r>
      <w:r w:rsidRPr="00E37750">
        <w:rPr>
          <w:rFonts w:ascii="Book Antiqua" w:eastAsia="SimSun" w:hAnsi="Book Antiqua" w:cs="SimSun"/>
        </w:rPr>
        <w:t>, Paikos D, Kountouras J, Chatzimavroudis G, Paroutoglou G, Moschos I, Gatopoulou A, Beltsis A, Zavos C, Papaziogas B. Tannenbaum and metal stents in the palliative treatment of malignant distal bile duct obstruction: a comparative study of patency and cost effectiveness. </w:t>
      </w:r>
      <w:r w:rsidRPr="00E37750">
        <w:rPr>
          <w:rFonts w:ascii="Book Antiqua" w:eastAsia="SimSun" w:hAnsi="Book Antiqua" w:cs="SimSun"/>
          <w:i/>
          <w:iCs/>
        </w:rPr>
        <w:t>Surg Endosc</w:t>
      </w:r>
      <w:r w:rsidRPr="00E37750">
        <w:rPr>
          <w:rFonts w:ascii="Book Antiqua" w:eastAsia="SimSun" w:hAnsi="Book Antiqua" w:cs="SimSun"/>
        </w:rPr>
        <w:t> 2006; </w:t>
      </w:r>
      <w:r w:rsidRPr="00E37750">
        <w:rPr>
          <w:rFonts w:ascii="Book Antiqua" w:eastAsia="SimSun" w:hAnsi="Book Antiqua" w:cs="SimSun"/>
          <w:b/>
          <w:bCs/>
        </w:rPr>
        <w:t>20</w:t>
      </w:r>
      <w:r w:rsidRPr="00E37750">
        <w:rPr>
          <w:rFonts w:ascii="Book Antiqua" w:eastAsia="SimSun" w:hAnsi="Book Antiqua" w:cs="SimSun"/>
        </w:rPr>
        <w:t>: 1587-1593 [PMID: 16897286 DOI: 10.1007/s00464-005-0778-1]</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22 </w:t>
      </w:r>
      <w:r w:rsidRPr="00E37750">
        <w:rPr>
          <w:rFonts w:ascii="Book Antiqua" w:eastAsia="SimSun" w:hAnsi="Book Antiqua" w:cs="SimSun"/>
          <w:b/>
          <w:bCs/>
        </w:rPr>
        <w:t>Kaassis M</w:t>
      </w:r>
      <w:r w:rsidRPr="00E37750">
        <w:rPr>
          <w:rFonts w:ascii="Book Antiqua" w:eastAsia="SimSun" w:hAnsi="Book Antiqua" w:cs="SimSun"/>
        </w:rPr>
        <w:t xml:space="preserve">, Boyer J, Dumas R, Ponchon T, Coumaros D, Delcenserie R, Canard JM, Fritsch J, Rey JF, Burtin P. Plastic or metal stents for malignant stricture of the </w:t>
      </w:r>
      <w:r w:rsidRPr="00E37750">
        <w:rPr>
          <w:rFonts w:ascii="Book Antiqua" w:eastAsia="SimSun" w:hAnsi="Book Antiqua" w:cs="SimSun"/>
        </w:rPr>
        <w:lastRenderedPageBreak/>
        <w:t>common bile duct? Results of a randomized prospective study. </w:t>
      </w:r>
      <w:r w:rsidRPr="00E37750">
        <w:rPr>
          <w:rFonts w:ascii="Book Antiqua" w:eastAsia="SimSun" w:hAnsi="Book Antiqua" w:cs="SimSun"/>
          <w:i/>
          <w:iCs/>
        </w:rPr>
        <w:t>Gastrointest Endosc</w:t>
      </w:r>
      <w:r w:rsidRPr="00E37750">
        <w:rPr>
          <w:rFonts w:ascii="Book Antiqua" w:eastAsia="SimSun" w:hAnsi="Book Antiqua" w:cs="SimSun"/>
        </w:rPr>
        <w:t> 2003; </w:t>
      </w:r>
      <w:r w:rsidRPr="00E37750">
        <w:rPr>
          <w:rFonts w:ascii="Book Antiqua" w:eastAsia="SimSun" w:hAnsi="Book Antiqua" w:cs="SimSun"/>
          <w:b/>
          <w:bCs/>
        </w:rPr>
        <w:t>57</w:t>
      </w:r>
      <w:r w:rsidRPr="00E37750">
        <w:rPr>
          <w:rFonts w:ascii="Book Antiqua" w:eastAsia="SimSun" w:hAnsi="Book Antiqua" w:cs="SimSun"/>
        </w:rPr>
        <w:t>: 178-182 [PMID: 12556780 DOI: 10.1067/mge.2003.66]</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23 </w:t>
      </w:r>
      <w:r w:rsidRPr="00E37750">
        <w:rPr>
          <w:rFonts w:ascii="Book Antiqua" w:eastAsia="SimSun" w:hAnsi="Book Antiqua" w:cs="SimSun"/>
          <w:b/>
          <w:bCs/>
        </w:rPr>
        <w:t>Davids PH</w:t>
      </w:r>
      <w:r w:rsidRPr="00E37750">
        <w:rPr>
          <w:rFonts w:ascii="Book Antiqua" w:eastAsia="SimSun" w:hAnsi="Book Antiqua" w:cs="SimSun"/>
        </w:rPr>
        <w:t>, Groen AK, Rauws EA, Tytgat GN, Huibregtse K. Randomised trial of self-expanding metal stents versus polyethylene stents for distal malignant biliary obstruction. </w:t>
      </w:r>
      <w:r w:rsidRPr="00E37750">
        <w:rPr>
          <w:rFonts w:ascii="Book Antiqua" w:eastAsia="SimSun" w:hAnsi="Book Antiqua" w:cs="SimSun"/>
          <w:i/>
          <w:iCs/>
        </w:rPr>
        <w:t>Lancet</w:t>
      </w:r>
      <w:r w:rsidRPr="00E37750">
        <w:rPr>
          <w:rFonts w:ascii="Book Antiqua" w:eastAsia="SimSun" w:hAnsi="Book Antiqua" w:cs="SimSun"/>
        </w:rPr>
        <w:t> 1992; </w:t>
      </w:r>
      <w:r w:rsidRPr="00E37750">
        <w:rPr>
          <w:rFonts w:ascii="Book Antiqua" w:eastAsia="SimSun" w:hAnsi="Book Antiqua" w:cs="SimSun"/>
          <w:b/>
          <w:bCs/>
        </w:rPr>
        <w:t>340</w:t>
      </w:r>
      <w:r w:rsidRPr="00E37750">
        <w:rPr>
          <w:rFonts w:ascii="Book Antiqua" w:eastAsia="SimSun" w:hAnsi="Book Antiqua" w:cs="SimSun"/>
        </w:rPr>
        <w:t>: 1488-1492 [PMID: 1281903 DOI: 10.1016/0140-6736(92)92752-2]</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24 </w:t>
      </w:r>
      <w:r w:rsidRPr="00E37750">
        <w:rPr>
          <w:rFonts w:ascii="Book Antiqua" w:eastAsia="SimSun" w:hAnsi="Book Antiqua" w:cs="SimSun"/>
          <w:b/>
          <w:bCs/>
        </w:rPr>
        <w:t>Knyrim K</w:t>
      </w:r>
      <w:r w:rsidRPr="00E37750">
        <w:rPr>
          <w:rFonts w:ascii="Book Antiqua" w:eastAsia="SimSun" w:hAnsi="Book Antiqua" w:cs="SimSun"/>
        </w:rPr>
        <w:t>, Wagner HJ, Pausch J, Vakil N. A prospective, randomized, controlled trial of metal stents for malignant obstruction of the common bile duct. </w:t>
      </w:r>
      <w:r w:rsidRPr="00E37750">
        <w:rPr>
          <w:rFonts w:ascii="Book Antiqua" w:eastAsia="SimSun" w:hAnsi="Book Antiqua" w:cs="SimSun"/>
          <w:i/>
          <w:iCs/>
        </w:rPr>
        <w:t>Endoscopy</w:t>
      </w:r>
      <w:r w:rsidRPr="00E37750">
        <w:rPr>
          <w:rFonts w:ascii="Book Antiqua" w:eastAsia="SimSun" w:hAnsi="Book Antiqua" w:cs="SimSun"/>
        </w:rPr>
        <w:t> 1993; </w:t>
      </w:r>
      <w:r w:rsidRPr="00E37750">
        <w:rPr>
          <w:rFonts w:ascii="Book Antiqua" w:eastAsia="SimSun" w:hAnsi="Book Antiqua" w:cs="SimSun"/>
          <w:b/>
          <w:bCs/>
        </w:rPr>
        <w:t>25</w:t>
      </w:r>
      <w:r w:rsidRPr="00E37750">
        <w:rPr>
          <w:rFonts w:ascii="Book Antiqua" w:eastAsia="SimSun" w:hAnsi="Book Antiqua" w:cs="SimSun"/>
        </w:rPr>
        <w:t>: 207-212 [PMID: 8519239 DOI: 10.1055/s-2007-1010294]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25 </w:t>
      </w:r>
      <w:r w:rsidRPr="00E37750">
        <w:rPr>
          <w:rFonts w:ascii="Book Antiqua" w:eastAsia="SimSun" w:hAnsi="Book Antiqua" w:cs="SimSun"/>
          <w:b/>
          <w:bCs/>
        </w:rPr>
        <w:t>Wagner HJ</w:t>
      </w:r>
      <w:r w:rsidRPr="00E37750">
        <w:rPr>
          <w:rFonts w:ascii="Book Antiqua" w:eastAsia="SimSun" w:hAnsi="Book Antiqua" w:cs="SimSun"/>
        </w:rPr>
        <w:t>, Knyrim K, Vakil N, Klose KJ. Plastic endoprostheses versus metal stents in the palliative treatment of malignant hilar biliary obstruction. A prospective and randomized trial. </w:t>
      </w:r>
      <w:r w:rsidRPr="00E37750">
        <w:rPr>
          <w:rFonts w:ascii="Book Antiqua" w:eastAsia="SimSun" w:hAnsi="Book Antiqua" w:cs="SimSun"/>
          <w:i/>
          <w:iCs/>
        </w:rPr>
        <w:t>Endoscopy</w:t>
      </w:r>
      <w:r w:rsidRPr="00E37750">
        <w:rPr>
          <w:rFonts w:ascii="Book Antiqua" w:eastAsia="SimSun" w:hAnsi="Book Antiqua" w:cs="SimSun"/>
        </w:rPr>
        <w:t> 1993; </w:t>
      </w:r>
      <w:r w:rsidRPr="00E37750">
        <w:rPr>
          <w:rFonts w:ascii="Book Antiqua" w:eastAsia="SimSun" w:hAnsi="Book Antiqua" w:cs="SimSun"/>
          <w:b/>
          <w:bCs/>
        </w:rPr>
        <w:t>25</w:t>
      </w:r>
      <w:r w:rsidRPr="00E37750">
        <w:rPr>
          <w:rFonts w:ascii="Book Antiqua" w:eastAsia="SimSun" w:hAnsi="Book Antiqua" w:cs="SimSun"/>
        </w:rPr>
        <w:t>: 213-218 [PMID: 7686100 DOI: 10.1055/s-2007-1010295]</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26 </w:t>
      </w:r>
      <w:r w:rsidRPr="00E37750">
        <w:rPr>
          <w:rFonts w:ascii="Book Antiqua" w:eastAsia="SimSun" w:hAnsi="Book Antiqua" w:cs="SimSun"/>
          <w:b/>
          <w:bCs/>
        </w:rPr>
        <w:t>Prat F</w:t>
      </w:r>
      <w:r w:rsidRPr="00E37750">
        <w:rPr>
          <w:rFonts w:ascii="Book Antiqua" w:eastAsia="SimSun" w:hAnsi="Book Antiqua" w:cs="SimSun"/>
        </w:rPr>
        <w:t>, Chapat O, Ducot B, Ponchon T, Pelletier G, Fritsch J, Choury AD, Buffet C. A randomized trial of endoscopic drainage methods for inoperable malignant strictures of the common bile duct. </w:t>
      </w:r>
      <w:r w:rsidRPr="00E37750">
        <w:rPr>
          <w:rFonts w:ascii="Book Antiqua" w:eastAsia="SimSun" w:hAnsi="Book Antiqua" w:cs="SimSun"/>
          <w:i/>
          <w:iCs/>
        </w:rPr>
        <w:t>Gastrointest Endosc</w:t>
      </w:r>
      <w:r w:rsidRPr="00E37750">
        <w:rPr>
          <w:rFonts w:ascii="Book Antiqua" w:eastAsia="SimSun" w:hAnsi="Book Antiqua" w:cs="SimSun"/>
        </w:rPr>
        <w:t> 1998; </w:t>
      </w:r>
      <w:r w:rsidRPr="00E37750">
        <w:rPr>
          <w:rFonts w:ascii="Book Antiqua" w:eastAsia="SimSun" w:hAnsi="Book Antiqua" w:cs="SimSun"/>
          <w:b/>
          <w:bCs/>
        </w:rPr>
        <w:t>47</w:t>
      </w:r>
      <w:r w:rsidRPr="00E37750">
        <w:rPr>
          <w:rFonts w:ascii="Book Antiqua" w:eastAsia="SimSun" w:hAnsi="Book Antiqua" w:cs="SimSun"/>
        </w:rPr>
        <w:t>: 1-7 [PMID: 9468416 DOI: 10.1016/S0016-5107(98)70291-3]</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27 </w:t>
      </w:r>
      <w:r w:rsidRPr="00E37750">
        <w:rPr>
          <w:rFonts w:ascii="Book Antiqua" w:eastAsia="SimSun" w:hAnsi="Book Antiqua" w:cs="SimSun"/>
          <w:b/>
          <w:bCs/>
        </w:rPr>
        <w:t>Moses PL</w:t>
      </w:r>
      <w:r w:rsidRPr="00E37750">
        <w:rPr>
          <w:rFonts w:ascii="Book Antiqua" w:eastAsia="SimSun" w:hAnsi="Book Antiqua" w:cs="SimSun"/>
        </w:rPr>
        <w:t>, Alnaamani KM, Barkun AN, Gordon SR, Mitty RD, Branch MS, Kowalski TE, Martel M, Adam V. Randomized trial in malignant biliary obstruction: plastic vs partially covered metal stents. </w:t>
      </w:r>
      <w:r w:rsidRPr="00E37750">
        <w:rPr>
          <w:rFonts w:ascii="Book Antiqua" w:eastAsia="SimSun" w:hAnsi="Book Antiqua" w:cs="SimSun"/>
          <w:i/>
          <w:iCs/>
        </w:rPr>
        <w:t>World J Gastroenterol</w:t>
      </w:r>
      <w:r w:rsidRPr="00E37750">
        <w:rPr>
          <w:rFonts w:ascii="Book Antiqua" w:eastAsia="SimSun" w:hAnsi="Book Antiqua" w:cs="SimSun"/>
        </w:rPr>
        <w:t> 2013; </w:t>
      </w:r>
      <w:r w:rsidRPr="00E37750">
        <w:rPr>
          <w:rFonts w:ascii="Book Antiqua" w:eastAsia="SimSun" w:hAnsi="Book Antiqua" w:cs="SimSun"/>
          <w:b/>
          <w:bCs/>
        </w:rPr>
        <w:t>19</w:t>
      </w:r>
      <w:r w:rsidRPr="00E37750">
        <w:rPr>
          <w:rFonts w:ascii="Book Antiqua" w:eastAsia="SimSun" w:hAnsi="Book Antiqua" w:cs="SimSun"/>
        </w:rPr>
        <w:t>: 8638-8646 [PMID: 24379581 DOI: 10.3748/wjg.v19.i46.8638]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28 </w:t>
      </w:r>
      <w:r w:rsidRPr="00E37750">
        <w:rPr>
          <w:rFonts w:ascii="Book Antiqua" w:eastAsia="SimSun" w:hAnsi="Book Antiqua" w:cs="SimSun"/>
          <w:b/>
          <w:bCs/>
        </w:rPr>
        <w:t>Sangchan A</w:t>
      </w:r>
      <w:r w:rsidRPr="00E37750">
        <w:rPr>
          <w:rFonts w:ascii="Book Antiqua" w:eastAsia="SimSun" w:hAnsi="Book Antiqua" w:cs="SimSun"/>
        </w:rPr>
        <w:t>, Kongkasame W, Pugkhem A, Jenwitheesuk K, Mairiang P. Efficacy of metal and plastic stents in unresectable complex hilar cholangiocarcinoma: a randomized controlled trial. </w:t>
      </w:r>
      <w:r w:rsidRPr="00E37750">
        <w:rPr>
          <w:rFonts w:ascii="Book Antiqua" w:eastAsia="SimSun" w:hAnsi="Book Antiqua" w:cs="SimSun"/>
          <w:i/>
          <w:iCs/>
        </w:rPr>
        <w:t>Gastrointest Endosc</w:t>
      </w:r>
      <w:r w:rsidRPr="00E37750">
        <w:rPr>
          <w:rFonts w:ascii="Book Antiqua" w:eastAsia="SimSun" w:hAnsi="Book Antiqua" w:cs="SimSun"/>
        </w:rPr>
        <w:t> 2012; </w:t>
      </w:r>
      <w:r w:rsidRPr="00E37750">
        <w:rPr>
          <w:rFonts w:ascii="Book Antiqua" w:eastAsia="SimSun" w:hAnsi="Book Antiqua" w:cs="SimSun"/>
          <w:b/>
          <w:bCs/>
        </w:rPr>
        <w:t>76</w:t>
      </w:r>
      <w:r w:rsidRPr="00E37750">
        <w:rPr>
          <w:rFonts w:ascii="Book Antiqua" w:eastAsia="SimSun" w:hAnsi="Book Antiqua" w:cs="SimSun"/>
        </w:rPr>
        <w:t>: 93-99 [PMID: 22595446 DOI: 10.1016/j.gie.2012.02.048]</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29 </w:t>
      </w:r>
      <w:r w:rsidRPr="00E37750">
        <w:rPr>
          <w:rFonts w:ascii="Book Antiqua" w:eastAsia="SimSun" w:hAnsi="Book Antiqua" w:cs="SimSun"/>
          <w:b/>
          <w:bCs/>
        </w:rPr>
        <w:t>Hong WD</w:t>
      </w:r>
      <w:r w:rsidRPr="00E37750">
        <w:rPr>
          <w:rFonts w:ascii="Book Antiqua" w:eastAsia="SimSun" w:hAnsi="Book Antiqua" w:cs="SimSun"/>
        </w:rPr>
        <w:t>, Chen XW, Wu WZ, Zhu QH, Chen XR. Metal versus plastic stents for malignant biliary obstruction: an update meta-analysis. </w:t>
      </w:r>
      <w:r w:rsidRPr="00E37750">
        <w:rPr>
          <w:rFonts w:ascii="Book Antiqua" w:eastAsia="SimSun" w:hAnsi="Book Antiqua" w:cs="SimSun"/>
          <w:i/>
          <w:iCs/>
        </w:rPr>
        <w:t>Clin Res Hepatol Gastroenterol</w:t>
      </w:r>
      <w:r w:rsidRPr="00E37750">
        <w:rPr>
          <w:rFonts w:ascii="Book Antiqua" w:eastAsia="SimSun" w:hAnsi="Book Antiqua" w:cs="SimSun"/>
        </w:rPr>
        <w:t> 2013; </w:t>
      </w:r>
      <w:r w:rsidRPr="00E37750">
        <w:rPr>
          <w:rFonts w:ascii="Book Antiqua" w:eastAsia="SimSun" w:hAnsi="Book Antiqua" w:cs="SimSun"/>
          <w:b/>
          <w:bCs/>
        </w:rPr>
        <w:t>37</w:t>
      </w:r>
      <w:r w:rsidRPr="00E37750">
        <w:rPr>
          <w:rFonts w:ascii="Book Antiqua" w:eastAsia="SimSun" w:hAnsi="Book Antiqua" w:cs="SimSun"/>
        </w:rPr>
        <w:t>: 496-500 [PMID: 23333231 DOI: 10.1016/j.clinre.2012.12.002]</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30 Available from: URL: http: //www.crd.york.ac.uk/PROSPERO/</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lastRenderedPageBreak/>
        <w:t>31 Available from: URL: http: //www.dominiopublico.gov.br/</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32 </w:t>
      </w:r>
      <w:r w:rsidRPr="00E37750">
        <w:rPr>
          <w:rFonts w:ascii="Book Antiqua" w:eastAsia="SimSun" w:hAnsi="Book Antiqua" w:cs="SimSun"/>
          <w:b/>
          <w:bCs/>
        </w:rPr>
        <w:t>Jadad AR</w:t>
      </w:r>
      <w:r w:rsidRPr="00E37750">
        <w:rPr>
          <w:rFonts w:ascii="Book Antiqua" w:eastAsia="SimSun" w:hAnsi="Book Antiqua" w:cs="SimSun"/>
        </w:rPr>
        <w:t>, Moore RA, Carroll D, Jenkinson C, Reynolds DJ, Gavaghan DJ, McQuay HJ. Assessing the quality of reports of randomized clinical trials: is blinding necessary? </w:t>
      </w:r>
      <w:r w:rsidRPr="00E37750">
        <w:rPr>
          <w:rFonts w:ascii="Book Antiqua" w:eastAsia="SimSun" w:hAnsi="Book Antiqua" w:cs="SimSun"/>
          <w:i/>
          <w:iCs/>
        </w:rPr>
        <w:t>Control Clin Trials</w:t>
      </w:r>
      <w:r w:rsidRPr="00E37750">
        <w:rPr>
          <w:rFonts w:ascii="Book Antiqua" w:eastAsia="SimSun" w:hAnsi="Book Antiqua" w:cs="SimSun"/>
        </w:rPr>
        <w:t> 1996; </w:t>
      </w:r>
      <w:r w:rsidRPr="00E37750">
        <w:rPr>
          <w:rFonts w:ascii="Book Antiqua" w:eastAsia="SimSun" w:hAnsi="Book Antiqua" w:cs="SimSun"/>
          <w:b/>
          <w:bCs/>
        </w:rPr>
        <w:t>17</w:t>
      </w:r>
      <w:r w:rsidRPr="00E37750">
        <w:rPr>
          <w:rFonts w:ascii="Book Antiqua" w:eastAsia="SimSun" w:hAnsi="Book Antiqua" w:cs="SimSun"/>
        </w:rPr>
        <w:t>: 1-12 [PMID: 8721797 DOI: 10.1016/0197-2456(95)00134-4]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33 . http: //www4.bcb.gov.br/pec/conversao/conversao.asp</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34 </w:t>
      </w:r>
      <w:r w:rsidRPr="00E37750">
        <w:rPr>
          <w:rFonts w:ascii="Book Antiqua" w:eastAsia="SimSun" w:hAnsi="Book Antiqua" w:cs="SimSun"/>
          <w:b/>
          <w:bCs/>
        </w:rPr>
        <w:t>Amikura K</w:t>
      </w:r>
      <w:r w:rsidRPr="00E37750">
        <w:rPr>
          <w:rFonts w:ascii="Book Antiqua" w:eastAsia="SimSun" w:hAnsi="Book Antiqua" w:cs="SimSun"/>
        </w:rPr>
        <w:t>, Kobari M, Matsuno S. The time of occurrence of liver metastasis in carcinoma of the pancreas. </w:t>
      </w:r>
      <w:r w:rsidRPr="00E37750">
        <w:rPr>
          <w:rFonts w:ascii="Book Antiqua" w:eastAsia="SimSun" w:hAnsi="Book Antiqua" w:cs="SimSun"/>
          <w:i/>
          <w:iCs/>
        </w:rPr>
        <w:t>Int J Pancreatol</w:t>
      </w:r>
      <w:r w:rsidRPr="00E37750">
        <w:rPr>
          <w:rFonts w:ascii="Book Antiqua" w:eastAsia="SimSun" w:hAnsi="Book Antiqua" w:cs="SimSun"/>
        </w:rPr>
        <w:t> 1995; </w:t>
      </w:r>
      <w:r w:rsidRPr="00E37750">
        <w:rPr>
          <w:rFonts w:ascii="Book Antiqua" w:eastAsia="SimSun" w:hAnsi="Book Antiqua" w:cs="SimSun"/>
          <w:b/>
          <w:bCs/>
        </w:rPr>
        <w:t>17</w:t>
      </w:r>
      <w:r w:rsidRPr="00E37750">
        <w:rPr>
          <w:rFonts w:ascii="Book Antiqua" w:eastAsia="SimSun" w:hAnsi="Book Antiqua" w:cs="SimSun"/>
        </w:rPr>
        <w:t>: 139-146 [PMID: 7622937]</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35 </w:t>
      </w:r>
      <w:r w:rsidRPr="00E37750">
        <w:rPr>
          <w:rFonts w:ascii="Book Antiqua" w:eastAsia="SimSun" w:hAnsi="Book Antiqua" w:cs="SimSun"/>
          <w:b/>
          <w:bCs/>
        </w:rPr>
        <w:t>Kayahara M</w:t>
      </w:r>
      <w:r w:rsidRPr="00E37750">
        <w:rPr>
          <w:rFonts w:ascii="Book Antiqua" w:eastAsia="SimSun" w:hAnsi="Book Antiqua" w:cs="SimSun"/>
        </w:rPr>
        <w:t>, Nagakawa T, Ueno K, Ohta T, Takeda T, Miyazaki I. An evaluation of radical resection for pancreatic cancer based on the mode of recurrence as determined by autopsy and diagnostic imaging. </w:t>
      </w:r>
      <w:r w:rsidRPr="00E37750">
        <w:rPr>
          <w:rFonts w:ascii="Book Antiqua" w:eastAsia="SimSun" w:hAnsi="Book Antiqua" w:cs="SimSun"/>
          <w:i/>
          <w:iCs/>
        </w:rPr>
        <w:t>Cancer</w:t>
      </w:r>
      <w:r w:rsidRPr="00E37750">
        <w:rPr>
          <w:rFonts w:ascii="Book Antiqua" w:eastAsia="SimSun" w:hAnsi="Book Antiqua" w:cs="SimSun"/>
        </w:rPr>
        <w:t> 1993; </w:t>
      </w:r>
      <w:r w:rsidRPr="00E37750">
        <w:rPr>
          <w:rFonts w:ascii="Book Antiqua" w:eastAsia="SimSun" w:hAnsi="Book Antiqua" w:cs="SimSun"/>
          <w:b/>
          <w:bCs/>
        </w:rPr>
        <w:t>72</w:t>
      </w:r>
      <w:r w:rsidRPr="00E37750">
        <w:rPr>
          <w:rFonts w:ascii="Book Antiqua" w:eastAsia="SimSun" w:hAnsi="Book Antiqua" w:cs="SimSun"/>
        </w:rPr>
        <w:t>: 2118-2123 [PMID: 8104092 DOI: 10.1002/1097-0142(19931001)72:7&lt;2118::AID-CNCR2820720710&gt;3.0.CO;2-4]</w:t>
      </w:r>
    </w:p>
    <w:p w:rsidR="00ED7469" w:rsidRPr="00E37750" w:rsidRDefault="00ED7469" w:rsidP="00E37750">
      <w:pPr>
        <w:adjustRightInd w:val="0"/>
        <w:snapToGrid w:val="0"/>
        <w:spacing w:line="360" w:lineRule="auto"/>
        <w:jc w:val="both"/>
        <w:rPr>
          <w:rFonts w:ascii="Book Antiqua" w:eastAsia="SimSun" w:hAnsi="Book Antiqua" w:cs="SimSun"/>
        </w:rPr>
      </w:pPr>
      <w:r w:rsidRPr="00E37750">
        <w:rPr>
          <w:rFonts w:ascii="Book Antiqua" w:eastAsia="SimSun" w:hAnsi="Book Antiqua" w:cs="SimSun"/>
        </w:rPr>
        <w:t xml:space="preserve">36 </w:t>
      </w:r>
      <w:r w:rsidRPr="00E37750">
        <w:rPr>
          <w:rFonts w:ascii="Book Antiqua" w:eastAsia="SimSun" w:hAnsi="Book Antiqua" w:cs="SimSun"/>
          <w:b/>
        </w:rPr>
        <w:t>Mavros MN</w:t>
      </w:r>
      <w:r w:rsidRPr="00E37750">
        <w:rPr>
          <w:rFonts w:ascii="Book Antiqua" w:eastAsia="SimSun" w:hAnsi="Book Antiqua" w:cs="SimSun"/>
        </w:rPr>
        <w:t>, Economopoulos KP, Alexiou VG, Pawlik TM. Treatment and Prognosis for Patients With Intrahepatic Cholangiocarcinoma: Systematic Review and Meta-analysis. </w:t>
      </w:r>
      <w:r w:rsidRPr="00E37750">
        <w:rPr>
          <w:rFonts w:ascii="Book Antiqua" w:eastAsia="SimSun" w:hAnsi="Book Antiqua" w:cs="SimSun"/>
          <w:i/>
          <w:iCs/>
        </w:rPr>
        <w:t>JAMA Surg</w:t>
      </w:r>
      <w:r w:rsidRPr="00E37750">
        <w:rPr>
          <w:rFonts w:ascii="Book Antiqua" w:eastAsia="SimSun" w:hAnsi="Book Antiqua" w:cs="SimSun"/>
        </w:rPr>
        <w:t> 2014; Epub ahead of print [PMID: 24718873 DOI: 10.1001/jamasurg.2013.5137]</w:t>
      </w:r>
    </w:p>
    <w:p w:rsidR="00ED7469" w:rsidRPr="00E37750" w:rsidRDefault="00ED7469" w:rsidP="00E37750">
      <w:pPr>
        <w:adjustRightInd w:val="0"/>
        <w:snapToGrid w:val="0"/>
        <w:spacing w:line="360" w:lineRule="auto"/>
        <w:jc w:val="both"/>
        <w:rPr>
          <w:rFonts w:ascii="Book Antiqua" w:hAnsi="Book Antiqua"/>
        </w:rPr>
      </w:pPr>
    </w:p>
    <w:p w:rsidR="00ED7469" w:rsidRPr="00E37750" w:rsidRDefault="00ED7469" w:rsidP="00E37750">
      <w:pPr>
        <w:adjustRightInd w:val="0"/>
        <w:snapToGrid w:val="0"/>
        <w:spacing w:line="360" w:lineRule="auto"/>
        <w:jc w:val="right"/>
        <w:rPr>
          <w:rFonts w:ascii="Book Antiqua" w:hAnsi="Book Antiqua"/>
          <w:b/>
          <w:bCs/>
        </w:rPr>
      </w:pPr>
      <w:r w:rsidRPr="00E37750">
        <w:rPr>
          <w:rFonts w:ascii="Book Antiqua" w:hAnsi="Book Antiqua"/>
          <w:b/>
          <w:bCs/>
        </w:rPr>
        <w:t xml:space="preserve">P-Reviewer: </w:t>
      </w:r>
      <w:r w:rsidRPr="00E37750">
        <w:rPr>
          <w:rFonts w:ascii="Book Antiqua" w:hAnsi="Book Antiqua"/>
          <w:bCs/>
        </w:rPr>
        <w:t>Seicean A</w:t>
      </w:r>
      <w:r w:rsidRPr="00E37750">
        <w:rPr>
          <w:rFonts w:ascii="Book Antiqua" w:hAnsi="Book Antiqua" w:hint="eastAsia"/>
          <w:b/>
          <w:bCs/>
        </w:rPr>
        <w:t xml:space="preserve"> </w:t>
      </w:r>
      <w:r w:rsidRPr="00E37750">
        <w:rPr>
          <w:rFonts w:ascii="Book Antiqua" w:hAnsi="Book Antiqua"/>
          <w:b/>
          <w:bCs/>
        </w:rPr>
        <w:t>S-Editor:</w:t>
      </w:r>
      <w:r w:rsidRPr="00E37750">
        <w:rPr>
          <w:rFonts w:ascii="Book Antiqua" w:hAnsi="Book Antiqua"/>
        </w:rPr>
        <w:t xml:space="preserve"> </w:t>
      </w:r>
      <w:r w:rsidRPr="00E37750">
        <w:rPr>
          <w:rFonts w:ascii="Book Antiqua" w:hAnsi="Book Antiqua" w:hint="eastAsia"/>
        </w:rPr>
        <w:t xml:space="preserve">Ma YJ </w:t>
      </w:r>
      <w:r w:rsidRPr="00E37750">
        <w:rPr>
          <w:rFonts w:ascii="Book Antiqua" w:hAnsi="Book Antiqua"/>
          <w:b/>
          <w:bCs/>
        </w:rPr>
        <w:t>L-Editor:</w:t>
      </w:r>
      <w:r w:rsidRPr="00E37750">
        <w:rPr>
          <w:rFonts w:ascii="Book Antiqua" w:hAnsi="Book Antiqua"/>
        </w:rPr>
        <w:t xml:space="preserve"> </w:t>
      </w:r>
      <w:r w:rsidRPr="00E37750">
        <w:rPr>
          <w:rFonts w:ascii="Book Antiqua" w:hAnsi="Book Antiqua" w:hint="eastAsia"/>
        </w:rPr>
        <w:t xml:space="preserve"> </w:t>
      </w:r>
      <w:r w:rsidRPr="00E37750">
        <w:rPr>
          <w:rFonts w:ascii="Book Antiqua" w:hAnsi="Book Antiqua"/>
        </w:rPr>
        <w:t xml:space="preserve"> </w:t>
      </w:r>
      <w:r w:rsidRPr="00E37750">
        <w:rPr>
          <w:rFonts w:ascii="Book Antiqua" w:hAnsi="Book Antiqua"/>
          <w:b/>
          <w:bCs/>
        </w:rPr>
        <w:t>E-Editor:</w:t>
      </w:r>
    </w:p>
    <w:p w:rsidR="00ED7469" w:rsidRPr="00E37750" w:rsidRDefault="00ED7469" w:rsidP="00E37750">
      <w:pPr>
        <w:adjustRightInd w:val="0"/>
        <w:snapToGrid w:val="0"/>
        <w:spacing w:line="360" w:lineRule="auto"/>
        <w:jc w:val="right"/>
        <w:rPr>
          <w:rFonts w:ascii="Book Antiqua" w:hAnsi="Book Antiqua"/>
          <w:b/>
          <w:bCs/>
        </w:rPr>
      </w:pPr>
    </w:p>
    <w:p w:rsidR="00BF4BF1" w:rsidRPr="00E37750" w:rsidRDefault="00BF4BF1" w:rsidP="00E37750">
      <w:pPr>
        <w:pStyle w:val="Heading1"/>
        <w:keepNext w:val="0"/>
        <w:keepLines w:val="0"/>
        <w:widowControl w:val="0"/>
        <w:adjustRightInd w:val="0"/>
        <w:snapToGrid w:val="0"/>
        <w:spacing w:line="360" w:lineRule="auto"/>
        <w:jc w:val="both"/>
        <w:rPr>
          <w:rFonts w:ascii="Book Antiqua" w:eastAsiaTheme="minorEastAsia" w:hAnsi="Book Antiqua"/>
        </w:rPr>
      </w:pPr>
      <w:bookmarkStart w:id="29" w:name="h.3dy6vkm" w:colFirst="0" w:colLast="0"/>
      <w:bookmarkEnd w:id="29"/>
    </w:p>
    <w:p w:rsidR="00671656" w:rsidRPr="00E37750" w:rsidRDefault="00671656" w:rsidP="00E37750">
      <w:pPr>
        <w:pStyle w:val="Heading1"/>
        <w:keepNext w:val="0"/>
        <w:keepLines w:val="0"/>
        <w:widowControl w:val="0"/>
        <w:adjustRightInd w:val="0"/>
        <w:snapToGrid w:val="0"/>
        <w:spacing w:line="360" w:lineRule="auto"/>
        <w:jc w:val="both"/>
        <w:rPr>
          <w:rFonts w:ascii="Book Antiqua" w:hAnsi="Book Antiqua"/>
        </w:rPr>
      </w:pPr>
      <w:r w:rsidRPr="00E37750">
        <w:rPr>
          <w:rFonts w:ascii="Book Antiqua" w:hAnsi="Book Antiqua"/>
        </w:rPr>
        <w:br w:type="page"/>
      </w:r>
    </w:p>
    <w:p w:rsidR="00CA0A93" w:rsidRPr="00E37750" w:rsidRDefault="00CA0A93" w:rsidP="00E37750">
      <w:pPr>
        <w:pStyle w:val="Heading1"/>
        <w:keepNext w:val="0"/>
        <w:keepLines w:val="0"/>
        <w:widowControl w:val="0"/>
        <w:adjustRightInd w:val="0"/>
        <w:snapToGrid w:val="0"/>
        <w:spacing w:line="360" w:lineRule="auto"/>
        <w:jc w:val="both"/>
        <w:rPr>
          <w:rFonts w:ascii="Book Antiqua" w:hAnsi="Book Antiqua"/>
        </w:rPr>
        <w:sectPr w:rsidR="00CA0A93" w:rsidRPr="00E37750">
          <w:pgSz w:w="12240" w:h="15840"/>
          <w:pgMar w:top="1440" w:right="1800" w:bottom="1440" w:left="1800" w:header="720" w:footer="720" w:gutter="0"/>
          <w:pgNumType w:start="1"/>
          <w:cols w:space="720"/>
        </w:sectPr>
      </w:pPr>
    </w:p>
    <w:p w:rsidR="00BF4BF1" w:rsidRPr="00E37750" w:rsidRDefault="00BF4BF1" w:rsidP="00E37750">
      <w:pPr>
        <w:pStyle w:val="Heading1"/>
        <w:keepNext w:val="0"/>
        <w:keepLines w:val="0"/>
        <w:widowControl w:val="0"/>
        <w:adjustRightInd w:val="0"/>
        <w:snapToGrid w:val="0"/>
        <w:spacing w:line="360" w:lineRule="auto"/>
        <w:jc w:val="both"/>
        <w:rPr>
          <w:rFonts w:ascii="Book Antiqua" w:hAnsi="Book Antiqua"/>
        </w:rPr>
      </w:pPr>
    </w:p>
    <w:p w:rsidR="006F576E" w:rsidRPr="00E37750" w:rsidRDefault="00ED7469" w:rsidP="00E37750">
      <w:pPr>
        <w:adjustRightInd w:val="0"/>
        <w:snapToGrid w:val="0"/>
        <w:spacing w:line="360" w:lineRule="auto"/>
        <w:rPr>
          <w:rFonts w:ascii="Book Antiqua" w:hAnsi="Book Antiqua"/>
          <w:b/>
        </w:rPr>
      </w:pPr>
      <w:r w:rsidRPr="00E37750">
        <w:rPr>
          <w:rFonts w:ascii="Book Antiqua" w:hAnsi="Book Antiqua"/>
          <w:b/>
        </w:rPr>
        <w:t xml:space="preserve">Table 1 </w:t>
      </w:r>
      <w:r w:rsidR="006F576E" w:rsidRPr="00E37750">
        <w:rPr>
          <w:rFonts w:ascii="Book Antiqua" w:eastAsia="Quattrocento" w:hAnsi="Book Antiqua" w:cs="Quattrocento"/>
          <w:b/>
        </w:rPr>
        <w:t>Neoplasms dis</w:t>
      </w:r>
      <w:r w:rsidRPr="00E37750">
        <w:rPr>
          <w:rFonts w:ascii="Book Antiqua" w:eastAsia="Quattrocento" w:hAnsi="Book Antiqua" w:cs="Quattrocento"/>
          <w:b/>
        </w:rPr>
        <w:t>tribution in individual studies</w:t>
      </w:r>
    </w:p>
    <w:tbl>
      <w:tblPr>
        <w:tblW w:w="12400" w:type="dxa"/>
        <w:tblInd w:w="93" w:type="dxa"/>
        <w:tblBorders>
          <w:top w:val="single" w:sz="8" w:space="0" w:color="auto"/>
          <w:bottom w:val="single" w:sz="8" w:space="0" w:color="auto"/>
        </w:tblBorders>
        <w:tblLook w:val="04A0" w:firstRow="1" w:lastRow="0" w:firstColumn="1" w:lastColumn="0" w:noHBand="0" w:noVBand="1"/>
      </w:tblPr>
      <w:tblGrid>
        <w:gridCol w:w="2450"/>
        <w:gridCol w:w="1119"/>
        <w:gridCol w:w="1438"/>
        <w:gridCol w:w="1459"/>
        <w:gridCol w:w="1438"/>
        <w:gridCol w:w="1599"/>
        <w:gridCol w:w="1439"/>
        <w:gridCol w:w="1458"/>
      </w:tblGrid>
      <w:tr w:rsidR="005F1EF4" w:rsidRPr="00E37750" w:rsidTr="005F1EF4">
        <w:trPr>
          <w:trHeight w:val="600"/>
        </w:trPr>
        <w:tc>
          <w:tcPr>
            <w:tcW w:w="2450" w:type="dxa"/>
            <w:tcBorders>
              <w:top w:val="single" w:sz="8" w:space="0" w:color="auto"/>
              <w:bottom w:val="single" w:sz="8" w:space="0" w:color="auto"/>
            </w:tcBorders>
            <w:shd w:val="clear" w:color="auto" w:fill="auto"/>
            <w:noWrap/>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Ref.</w:t>
            </w:r>
          </w:p>
        </w:tc>
        <w:tc>
          <w:tcPr>
            <w:tcW w:w="1119"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N</w:t>
            </w:r>
            <w:r w:rsidR="005F1EF4" w:rsidRPr="00E37750">
              <w:rPr>
                <w:rFonts w:ascii="Book Antiqua" w:eastAsia="SimSun" w:hAnsi="Book Antiqua" w:cs="SimSun" w:hint="eastAsia"/>
                <w:b/>
                <w:bCs/>
                <w:color w:val="000000" w:themeColor="text1"/>
              </w:rPr>
              <w:t>o.</w:t>
            </w:r>
            <w:r w:rsidRPr="00E37750">
              <w:rPr>
                <w:rFonts w:ascii="Book Antiqua" w:eastAsia="SimSun" w:hAnsi="Book Antiqua" w:cs="SimSun"/>
                <w:b/>
                <w:bCs/>
                <w:color w:val="000000" w:themeColor="text1"/>
              </w:rPr>
              <w:t xml:space="preserve"> of patients</w:t>
            </w:r>
          </w:p>
        </w:tc>
        <w:tc>
          <w:tcPr>
            <w:tcW w:w="1438"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Bile duct cancer</w:t>
            </w:r>
            <w:r w:rsidR="005F1EF4" w:rsidRPr="00E37750">
              <w:rPr>
                <w:rFonts w:ascii="Book Antiqua" w:eastAsia="SimSun" w:hAnsi="Book Antiqua" w:cs="SimSun"/>
                <w:b/>
                <w:bCs/>
                <w:i/>
                <w:color w:val="000000" w:themeColor="text1"/>
              </w:rPr>
              <w:t xml:space="preserve"> </w:t>
            </w:r>
            <w:r w:rsidRPr="00E37750">
              <w:rPr>
                <w:rFonts w:ascii="Book Antiqua" w:eastAsia="SimSun" w:hAnsi="Book Antiqua" w:cs="SimSun"/>
                <w:b/>
                <w:bCs/>
                <w:color w:val="000000" w:themeColor="text1"/>
              </w:rPr>
              <w:t>(%)</w:t>
            </w:r>
          </w:p>
        </w:tc>
        <w:tc>
          <w:tcPr>
            <w:tcW w:w="1459"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Pancreatic tumor</w:t>
            </w:r>
            <w:r w:rsidR="005F1EF4" w:rsidRPr="00E37750">
              <w:rPr>
                <w:rFonts w:ascii="Book Antiqua" w:eastAsia="SimSun" w:hAnsi="Book Antiqua" w:cs="SimSun"/>
                <w:b/>
                <w:bCs/>
                <w:i/>
                <w:color w:val="000000" w:themeColor="text1"/>
              </w:rPr>
              <w:t xml:space="preserve"> </w:t>
            </w:r>
            <w:r w:rsidRPr="00E37750">
              <w:rPr>
                <w:rFonts w:ascii="Book Antiqua" w:eastAsia="SimSun" w:hAnsi="Book Antiqua" w:cs="SimSun"/>
                <w:b/>
                <w:bCs/>
                <w:color w:val="000000" w:themeColor="text1"/>
              </w:rPr>
              <w:t>(%)</w:t>
            </w:r>
          </w:p>
        </w:tc>
        <w:tc>
          <w:tcPr>
            <w:tcW w:w="1438"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Papilae tumor</w:t>
            </w:r>
            <w:r w:rsidR="005F1EF4" w:rsidRPr="00E37750">
              <w:rPr>
                <w:rFonts w:ascii="Book Antiqua" w:eastAsia="SimSun" w:hAnsi="Book Antiqua" w:cs="SimSun"/>
                <w:b/>
                <w:bCs/>
                <w:i/>
                <w:color w:val="000000" w:themeColor="text1"/>
              </w:rPr>
              <w:t xml:space="preserve"> </w:t>
            </w:r>
            <w:r w:rsidRPr="00E37750">
              <w:rPr>
                <w:rFonts w:ascii="Book Antiqua" w:eastAsia="SimSun" w:hAnsi="Book Antiqua" w:cs="SimSun"/>
                <w:b/>
                <w:bCs/>
                <w:color w:val="000000" w:themeColor="text1"/>
              </w:rPr>
              <w:t>(%)</w:t>
            </w:r>
          </w:p>
        </w:tc>
        <w:tc>
          <w:tcPr>
            <w:tcW w:w="1599"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Gallbladder cancer (%)</w:t>
            </w:r>
          </w:p>
        </w:tc>
        <w:tc>
          <w:tcPr>
            <w:tcW w:w="1439"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Metastatic tumor (%)</w:t>
            </w:r>
          </w:p>
        </w:tc>
        <w:tc>
          <w:tcPr>
            <w:tcW w:w="1458" w:type="dxa"/>
            <w:tcBorders>
              <w:top w:val="single" w:sz="8" w:space="0" w:color="auto"/>
              <w:bottom w:val="single" w:sz="8" w:space="0" w:color="auto"/>
            </w:tcBorders>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b/>
                <w:bCs/>
                <w:color w:val="000000" w:themeColor="text1"/>
              </w:rPr>
            </w:pPr>
            <w:r w:rsidRPr="00E37750">
              <w:rPr>
                <w:rFonts w:ascii="Book Antiqua" w:eastAsia="SimSun" w:hAnsi="Book Antiqua" w:cs="SimSun"/>
                <w:b/>
                <w:bCs/>
                <w:color w:val="000000" w:themeColor="text1"/>
              </w:rPr>
              <w:t>Other</w:t>
            </w:r>
            <w:r w:rsidRPr="00E37750">
              <w:rPr>
                <w:rFonts w:ascii="Book Antiqua" w:eastAsia="SimSun" w:hAnsi="Book Antiqua" w:cs="SimSun" w:hint="eastAsia"/>
                <w:b/>
                <w:bCs/>
                <w:color w:val="000000" w:themeColor="text1"/>
              </w:rPr>
              <w:t xml:space="preserve"> </w:t>
            </w:r>
            <w:r w:rsidRPr="00E37750">
              <w:rPr>
                <w:rFonts w:ascii="Book Antiqua" w:eastAsia="SimSun" w:hAnsi="Book Antiqua" w:cs="SimSun"/>
                <w:b/>
                <w:bCs/>
                <w:color w:val="000000" w:themeColor="text1"/>
              </w:rPr>
              <w:t>(%)</w:t>
            </w:r>
          </w:p>
        </w:tc>
      </w:tr>
      <w:tr w:rsidR="005F1EF4" w:rsidRPr="00E37750" w:rsidTr="005F1EF4">
        <w:trPr>
          <w:trHeight w:val="270"/>
        </w:trPr>
        <w:tc>
          <w:tcPr>
            <w:tcW w:w="2450" w:type="dxa"/>
            <w:tcBorders>
              <w:top w:val="single" w:sz="8" w:space="0" w:color="auto"/>
            </w:tcBorders>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Walter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2014</w:t>
            </w:r>
          </w:p>
        </w:tc>
        <w:tc>
          <w:tcPr>
            <w:tcW w:w="1119"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240</w:t>
            </w:r>
            <w:r w:rsidR="00325796" w:rsidRPr="00E37750">
              <w:rPr>
                <w:rFonts w:ascii="Book Antiqua" w:eastAsia="SimSun" w:hAnsi="Book Antiqua" w:cs="SimSun" w:hint="eastAsia"/>
                <w:color w:val="000000" w:themeColor="text1"/>
                <w:vertAlign w:val="superscript"/>
              </w:rPr>
              <w:t>1</w:t>
            </w:r>
          </w:p>
        </w:tc>
        <w:tc>
          <w:tcPr>
            <w:tcW w:w="1438"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9"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83</w:t>
            </w:r>
          </w:p>
        </w:tc>
        <w:tc>
          <w:tcPr>
            <w:tcW w:w="1438"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tcBorders>
              <w:top w:val="single" w:sz="8" w:space="0" w:color="auto"/>
            </w:tcBorders>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17</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Moses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2013</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85</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69</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3</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3</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15</w:t>
            </w:r>
          </w:p>
        </w:tc>
      </w:tr>
      <w:tr w:rsidR="005F1EF4" w:rsidRPr="00E37750" w:rsidTr="005F1EF4">
        <w:trPr>
          <w:trHeight w:val="345"/>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Mukai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2013</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60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50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22</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28</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315"/>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Sangchan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2012</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108</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Bernon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2011</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22</w:t>
            </w:r>
          </w:p>
        </w:tc>
        <w:tc>
          <w:tcPr>
            <w:tcW w:w="1438"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c>
          <w:tcPr>
            <w:tcW w:w="1459"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c>
          <w:tcPr>
            <w:tcW w:w="1438"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c>
          <w:tcPr>
            <w:tcW w:w="1599"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c>
          <w:tcPr>
            <w:tcW w:w="1439"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c>
          <w:tcPr>
            <w:tcW w:w="1458" w:type="dxa"/>
            <w:shd w:val="clear" w:color="auto" w:fill="auto"/>
            <w:vAlign w:val="center"/>
            <w:hideMark/>
          </w:tcPr>
          <w:p w:rsidR="00CA0A93" w:rsidRPr="00E37750" w:rsidRDefault="00325796"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NA</w:t>
            </w:r>
          </w:p>
        </w:tc>
      </w:tr>
      <w:tr w:rsidR="005F1EF4" w:rsidRPr="00E37750" w:rsidTr="005F1EF4">
        <w:trPr>
          <w:trHeight w:val="315"/>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Isayama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2011</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120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Soderlund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2006</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9</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78</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7</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4</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Katsinelos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2006</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47</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17</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53</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11</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19</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Kaassis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2003</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118</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15</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75</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w:t>
            </w:r>
          </w:p>
        </w:tc>
      </w:tr>
      <w:tr w:rsidR="005F1EF4" w:rsidRPr="00E37750" w:rsidTr="005F1EF4">
        <w:trPr>
          <w:trHeight w:val="27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Prat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1998</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105</w:t>
            </w:r>
            <w:r w:rsidR="0081380D" w:rsidRPr="00E37750">
              <w:rPr>
                <w:rFonts w:ascii="Book Antiqua" w:eastAsia="SimSun" w:hAnsi="Book Antiqua" w:cs="SimSun" w:hint="eastAsia"/>
                <w:color w:val="000000" w:themeColor="text1"/>
                <w:vertAlign w:val="superscript"/>
              </w:rPr>
              <w:t>1</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21</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64</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3</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12</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36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Wagner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1993</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r w:rsidR="005F1EF4" w:rsidRPr="00E37750" w:rsidTr="005F1EF4">
        <w:trPr>
          <w:trHeight w:val="300"/>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Knyrim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1993</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62</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3</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69</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5</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23</w:t>
            </w:r>
          </w:p>
        </w:tc>
      </w:tr>
      <w:tr w:rsidR="005F1EF4" w:rsidRPr="00E37750" w:rsidTr="005F1EF4">
        <w:trPr>
          <w:trHeight w:val="285"/>
        </w:trPr>
        <w:tc>
          <w:tcPr>
            <w:tcW w:w="2450"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 xml:space="preserve">Davids </w:t>
            </w:r>
            <w:r w:rsidR="00325796" w:rsidRPr="00E37750">
              <w:rPr>
                <w:rFonts w:ascii="Book Antiqua" w:eastAsia="SimSun" w:hAnsi="Book Antiqua" w:cs="SimSun"/>
                <w:i/>
                <w:color w:val="000000" w:themeColor="text1"/>
              </w:rPr>
              <w:t>et al</w:t>
            </w:r>
            <w:r w:rsidRPr="00E37750">
              <w:rPr>
                <w:rFonts w:ascii="Book Antiqua" w:eastAsia="SimSun" w:hAnsi="Book Antiqua" w:cs="SimSun"/>
                <w:color w:val="000000" w:themeColor="text1"/>
              </w:rPr>
              <w:t>. 1992</w:t>
            </w:r>
          </w:p>
        </w:tc>
        <w:tc>
          <w:tcPr>
            <w:tcW w:w="111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105</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100</w:t>
            </w:r>
          </w:p>
        </w:tc>
        <w:tc>
          <w:tcPr>
            <w:tcW w:w="143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59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39"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c>
          <w:tcPr>
            <w:tcW w:w="1458" w:type="dxa"/>
            <w:shd w:val="clear" w:color="auto" w:fill="auto"/>
            <w:vAlign w:val="center"/>
            <w:hideMark/>
          </w:tcPr>
          <w:p w:rsidR="00CA0A93" w:rsidRPr="00E37750" w:rsidRDefault="00CA0A93" w:rsidP="00E37750">
            <w:pPr>
              <w:adjustRightInd w:val="0"/>
              <w:snapToGrid w:val="0"/>
              <w:spacing w:line="360" w:lineRule="auto"/>
              <w:jc w:val="center"/>
              <w:rPr>
                <w:rFonts w:ascii="Book Antiqua" w:eastAsia="SimSun" w:hAnsi="Book Antiqua" w:cs="SimSun"/>
                <w:color w:val="000000" w:themeColor="text1"/>
              </w:rPr>
            </w:pPr>
            <w:r w:rsidRPr="00E37750">
              <w:rPr>
                <w:rFonts w:ascii="Book Antiqua" w:eastAsia="SimSun" w:hAnsi="Book Antiqua" w:cs="SimSun"/>
                <w:color w:val="000000" w:themeColor="text1"/>
              </w:rPr>
              <w:t>0</w:t>
            </w:r>
          </w:p>
        </w:tc>
      </w:tr>
    </w:tbl>
    <w:p w:rsidR="006F576E" w:rsidRPr="00E37750" w:rsidRDefault="005F1EF4" w:rsidP="00E37750">
      <w:pPr>
        <w:widowControl w:val="0"/>
        <w:adjustRightInd w:val="0"/>
        <w:snapToGrid w:val="0"/>
        <w:spacing w:line="360" w:lineRule="auto"/>
        <w:jc w:val="both"/>
        <w:rPr>
          <w:rFonts w:ascii="Book Antiqua" w:hAnsi="Book Antiqua"/>
        </w:rPr>
      </w:pPr>
      <w:r w:rsidRPr="00E37750">
        <w:rPr>
          <w:rFonts w:ascii="Book Antiqua" w:eastAsia="SimSun" w:hAnsi="Book Antiqua" w:cs="SimSun" w:hint="eastAsia"/>
          <w:color w:val="000000" w:themeColor="text1"/>
          <w:vertAlign w:val="superscript"/>
        </w:rPr>
        <w:t>1</w:t>
      </w:r>
      <w:r w:rsidRPr="00E37750">
        <w:rPr>
          <w:rFonts w:ascii="Symbol" w:eastAsia="SimSun" w:hAnsi="Symbol" w:cs="SimSun"/>
          <w:color w:val="000000" w:themeColor="text1"/>
        </w:rPr>
        <w:t></w:t>
      </w:r>
      <w:r w:rsidRPr="00E37750">
        <w:rPr>
          <w:rFonts w:ascii="Book Antiqua" w:eastAsia="SimSun" w:hAnsi="Book Antiqua" w:cs="SimSun"/>
          <w:color w:val="000000" w:themeColor="text1"/>
        </w:rPr>
        <w:t>ot all patients were included in the meta-analysis</w:t>
      </w:r>
      <w:r w:rsidRPr="00E37750">
        <w:rPr>
          <w:rFonts w:ascii="Book Antiqua" w:eastAsia="SimSun" w:hAnsi="Book Antiqua" w:cs="SimSun" w:hint="eastAsia"/>
          <w:color w:val="000000" w:themeColor="text1"/>
        </w:rPr>
        <w:t>.</w:t>
      </w: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CA0A93" w:rsidRPr="00E37750" w:rsidRDefault="00CA0A93" w:rsidP="00E37750">
      <w:pPr>
        <w:widowControl w:val="0"/>
        <w:adjustRightInd w:val="0"/>
        <w:snapToGrid w:val="0"/>
        <w:spacing w:line="360" w:lineRule="auto"/>
        <w:jc w:val="both"/>
        <w:rPr>
          <w:rFonts w:ascii="Book Antiqua" w:eastAsia="Quattrocento" w:hAnsi="Book Antiqua" w:cs="Quattrocento"/>
        </w:rPr>
        <w:sectPr w:rsidR="00CA0A93" w:rsidRPr="00E37750" w:rsidSect="00CA0A93">
          <w:pgSz w:w="17010" w:h="15842" w:orient="landscape"/>
          <w:pgMar w:top="1440" w:right="1797" w:bottom="1440" w:left="1797" w:header="720" w:footer="720" w:gutter="0"/>
          <w:pgNumType w:start="1"/>
          <w:cols w:space="720"/>
        </w:sectPr>
      </w:pPr>
    </w:p>
    <w:p w:rsidR="006F576E" w:rsidRPr="00E37750" w:rsidRDefault="00CA0A93" w:rsidP="00E37750">
      <w:pPr>
        <w:widowControl w:val="0"/>
        <w:adjustRightInd w:val="0"/>
        <w:snapToGrid w:val="0"/>
        <w:spacing w:line="360" w:lineRule="auto"/>
        <w:jc w:val="both"/>
        <w:rPr>
          <w:rFonts w:ascii="Book Antiqua" w:hAnsi="Book Antiqua" w:cs="Quattrocento"/>
          <w:b/>
        </w:rPr>
      </w:pPr>
      <w:r w:rsidRPr="00E37750">
        <w:rPr>
          <w:rFonts w:ascii="Book Antiqua" w:eastAsia="Quattrocento" w:hAnsi="Book Antiqua" w:cs="Quattrocento"/>
          <w:b/>
        </w:rPr>
        <w:lastRenderedPageBreak/>
        <w:t>Table 2</w:t>
      </w:r>
      <w:r w:rsidRPr="00E37750">
        <w:rPr>
          <w:rFonts w:ascii="Book Antiqua" w:hAnsi="Book Antiqua" w:cs="Quattrocento" w:hint="eastAsia"/>
          <w:b/>
        </w:rPr>
        <w:t xml:space="preserve"> </w:t>
      </w:r>
      <w:r w:rsidR="006F576E" w:rsidRPr="00E37750">
        <w:rPr>
          <w:rFonts w:ascii="Book Antiqua" w:eastAsia="Quattrocento" w:hAnsi="Book Antiqua" w:cs="Quattrocento"/>
          <w:b/>
        </w:rPr>
        <w:t xml:space="preserve">Costs evaluation – per </w:t>
      </w:r>
      <w:r w:rsidRPr="00E37750">
        <w:rPr>
          <w:rFonts w:ascii="Book Antiqua" w:eastAsia="Quattrocento" w:hAnsi="Book Antiqua" w:cs="Quattrocento"/>
          <w:b/>
        </w:rPr>
        <w:t>patient in Euros</w:t>
      </w:r>
    </w:p>
    <w:tbl>
      <w:tblPr>
        <w:tblW w:w="10006" w:type="dxa"/>
        <w:tblBorders>
          <w:top w:val="single" w:sz="8" w:space="0" w:color="auto"/>
          <w:bottom w:val="single" w:sz="8" w:space="0" w:color="auto"/>
        </w:tblBorders>
        <w:tblLook w:val="04A0" w:firstRow="1" w:lastRow="0" w:firstColumn="1" w:lastColumn="0" w:noHBand="0" w:noVBand="1"/>
      </w:tblPr>
      <w:tblGrid>
        <w:gridCol w:w="2340"/>
        <w:gridCol w:w="791"/>
        <w:gridCol w:w="1800"/>
        <w:gridCol w:w="1116"/>
        <w:gridCol w:w="791"/>
        <w:gridCol w:w="2052"/>
        <w:gridCol w:w="1116"/>
      </w:tblGrid>
      <w:tr w:rsidR="00CA0A93" w:rsidRPr="00E37750" w:rsidTr="0081380D">
        <w:trPr>
          <w:trHeight w:val="300"/>
        </w:trPr>
        <w:tc>
          <w:tcPr>
            <w:tcW w:w="2340" w:type="dxa"/>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p>
        </w:tc>
        <w:tc>
          <w:tcPr>
            <w:tcW w:w="7666" w:type="dxa"/>
            <w:gridSpan w:val="6"/>
            <w:tcBorders>
              <w:top w:val="single" w:sz="8" w:space="0" w:color="auto"/>
              <w:bottom w:val="single" w:sz="8" w:space="0" w:color="auto"/>
            </w:tcBorders>
            <w:shd w:val="clear" w:color="auto" w:fill="auto"/>
            <w:noWrap/>
            <w:vAlign w:val="bottom"/>
            <w:hideMark/>
          </w:tcPr>
          <w:p w:rsidR="00CA0A93" w:rsidRPr="00E37750" w:rsidRDefault="001617CB"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 xml:space="preserve">Costs </w:t>
            </w:r>
            <w:r w:rsidR="00CA0A93" w:rsidRPr="00E37750">
              <w:rPr>
                <w:rFonts w:ascii="Book Antiqua" w:eastAsia="SimSun" w:hAnsi="Book Antiqua" w:cs="SimSun"/>
                <w:b/>
                <w:bCs/>
              </w:rPr>
              <w:t>(€)</w:t>
            </w:r>
          </w:p>
        </w:tc>
      </w:tr>
      <w:tr w:rsidR="00CA0A93" w:rsidRPr="00E37750" w:rsidTr="001617CB">
        <w:trPr>
          <w:trHeight w:val="270"/>
        </w:trPr>
        <w:tc>
          <w:tcPr>
            <w:tcW w:w="2340" w:type="dxa"/>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p>
        </w:tc>
        <w:tc>
          <w:tcPr>
            <w:tcW w:w="3707" w:type="dxa"/>
            <w:gridSpan w:val="3"/>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PS</w:t>
            </w:r>
          </w:p>
        </w:tc>
        <w:tc>
          <w:tcPr>
            <w:tcW w:w="3959" w:type="dxa"/>
            <w:gridSpan w:val="3"/>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SEMS</w:t>
            </w:r>
          </w:p>
        </w:tc>
      </w:tr>
      <w:tr w:rsidR="00CA0A93" w:rsidRPr="00E37750" w:rsidTr="0081380D">
        <w:trPr>
          <w:trHeight w:val="270"/>
        </w:trPr>
        <w:tc>
          <w:tcPr>
            <w:tcW w:w="2340" w:type="dxa"/>
            <w:tcBorders>
              <w:top w:val="single" w:sz="8" w:space="0" w:color="auto"/>
            </w:tcBorders>
            <w:shd w:val="clear" w:color="auto" w:fill="auto"/>
            <w:noWrap/>
            <w:vAlign w:val="bottom"/>
            <w:hideMark/>
          </w:tcPr>
          <w:p w:rsidR="00CA0A93" w:rsidRPr="00E37750" w:rsidRDefault="001617CB" w:rsidP="00E37750">
            <w:pPr>
              <w:adjustRightInd w:val="0"/>
              <w:snapToGrid w:val="0"/>
              <w:spacing w:line="360" w:lineRule="auto"/>
              <w:rPr>
                <w:rFonts w:ascii="Book Antiqua" w:eastAsia="SimSun" w:hAnsi="Book Antiqua" w:cs="SimSun"/>
                <w:b/>
                <w:bCs/>
              </w:rPr>
            </w:pPr>
            <w:r w:rsidRPr="00E37750">
              <w:rPr>
                <w:rFonts w:ascii="Book Antiqua" w:eastAsia="SimSun" w:hAnsi="Book Antiqua" w:cs="SimSun" w:hint="eastAsia"/>
                <w:b/>
                <w:bCs/>
              </w:rPr>
              <w:t>Ref.</w:t>
            </w:r>
          </w:p>
        </w:tc>
        <w:tc>
          <w:tcPr>
            <w:tcW w:w="791"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No pts</w:t>
            </w:r>
          </w:p>
        </w:tc>
        <w:tc>
          <w:tcPr>
            <w:tcW w:w="1800"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PS cost (mean)</w:t>
            </w:r>
          </w:p>
        </w:tc>
        <w:tc>
          <w:tcPr>
            <w:tcW w:w="1116"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Total</w:t>
            </w:r>
          </w:p>
        </w:tc>
        <w:tc>
          <w:tcPr>
            <w:tcW w:w="791"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No pts</w:t>
            </w:r>
          </w:p>
        </w:tc>
        <w:tc>
          <w:tcPr>
            <w:tcW w:w="2052"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SEMS cost (mean)</w:t>
            </w:r>
          </w:p>
        </w:tc>
        <w:tc>
          <w:tcPr>
            <w:tcW w:w="1116"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Total</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Walter </w:t>
            </w:r>
            <w:r w:rsidR="00325796" w:rsidRPr="00E37750">
              <w:rPr>
                <w:rFonts w:ascii="Book Antiqua" w:eastAsia="SimSun" w:hAnsi="Book Antiqua" w:cs="SimSun"/>
                <w:i/>
              </w:rPr>
              <w:t>et al</w:t>
            </w:r>
            <w:r w:rsidRPr="00E37750">
              <w:rPr>
                <w:rFonts w:ascii="Book Antiqua" w:eastAsia="SimSun" w:hAnsi="Book Antiqua" w:cs="SimSun"/>
              </w:rPr>
              <w:t xml:space="preserve"> 2014</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73</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6906</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504138</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146</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6437</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939802</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Mukai </w:t>
            </w:r>
            <w:r w:rsidR="00325796" w:rsidRPr="00E37750">
              <w:rPr>
                <w:rFonts w:ascii="Book Antiqua" w:eastAsia="SimSun" w:hAnsi="Book Antiqua" w:cs="SimSun"/>
                <w:i/>
              </w:rPr>
              <w:t>et al</w:t>
            </w:r>
            <w:r w:rsidRPr="00E37750">
              <w:rPr>
                <w:rFonts w:ascii="Book Antiqua" w:eastAsia="SimSun" w:hAnsi="Book Antiqua" w:cs="SimSun"/>
              </w:rPr>
              <w:t xml:space="preserve"> 2013</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30</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17170.19</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515105.7</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30</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8935.68</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268070.4</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Soderlund </w:t>
            </w:r>
            <w:r w:rsidR="00325796" w:rsidRPr="00E37750">
              <w:rPr>
                <w:rFonts w:ascii="Book Antiqua" w:eastAsia="SimSun" w:hAnsi="Book Antiqua" w:cs="SimSun"/>
                <w:i/>
              </w:rPr>
              <w:t>et al</w:t>
            </w:r>
            <w:r w:rsidRPr="00E37750">
              <w:rPr>
                <w:rFonts w:ascii="Book Antiqua" w:eastAsia="SimSun" w:hAnsi="Book Antiqua" w:cs="SimSun"/>
              </w:rPr>
              <w:t xml:space="preserve"> 2006</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51</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953.1372549</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48610</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49</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940</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46060</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Katsinelos </w:t>
            </w:r>
            <w:r w:rsidR="00325796" w:rsidRPr="00E37750">
              <w:rPr>
                <w:rFonts w:ascii="Book Antiqua" w:eastAsia="SimSun" w:hAnsi="Book Antiqua" w:cs="SimSun"/>
                <w:i/>
              </w:rPr>
              <w:t>et al</w:t>
            </w:r>
            <w:r w:rsidRPr="00E37750">
              <w:rPr>
                <w:rFonts w:ascii="Book Antiqua" w:eastAsia="SimSun" w:hAnsi="Book Antiqua" w:cs="SimSun"/>
              </w:rPr>
              <w:t xml:space="preserve"> 2006</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24</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737.5</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17700</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23</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1308.695652</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30100</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Kaassis </w:t>
            </w:r>
            <w:r w:rsidR="00325796" w:rsidRPr="00E37750">
              <w:rPr>
                <w:rFonts w:ascii="Book Antiqua" w:eastAsia="SimSun" w:hAnsi="Book Antiqua" w:cs="SimSun"/>
                <w:i/>
              </w:rPr>
              <w:t>et al</w:t>
            </w:r>
            <w:r w:rsidRPr="00E37750">
              <w:rPr>
                <w:rFonts w:ascii="Book Antiqua" w:eastAsia="SimSun" w:hAnsi="Book Antiqua" w:cs="SimSun"/>
              </w:rPr>
              <w:t xml:space="preserve"> 2003</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59</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1216.805085</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71791.5</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59</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1208.116949</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71278.9</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Prat </w:t>
            </w:r>
            <w:r w:rsidR="00325796" w:rsidRPr="00E37750">
              <w:rPr>
                <w:rFonts w:ascii="Book Antiqua" w:eastAsia="SimSun" w:hAnsi="Book Antiqua" w:cs="SimSun"/>
                <w:i/>
              </w:rPr>
              <w:t>et al</w:t>
            </w:r>
            <w:r w:rsidRPr="00E37750">
              <w:rPr>
                <w:rFonts w:ascii="Book Antiqua" w:eastAsia="SimSun" w:hAnsi="Book Antiqua" w:cs="SimSun"/>
              </w:rPr>
              <w:t xml:space="preserve"> 1998</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33</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5547</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183051</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34</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4643</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157862</w:t>
            </w:r>
          </w:p>
        </w:tc>
      </w:tr>
      <w:tr w:rsidR="00CA0A93" w:rsidRPr="00E37750" w:rsidTr="0081380D">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Wagner </w:t>
            </w:r>
            <w:r w:rsidR="00325796" w:rsidRPr="00E37750">
              <w:rPr>
                <w:rFonts w:ascii="Book Antiqua" w:eastAsia="SimSun" w:hAnsi="Book Antiqua" w:cs="SimSun"/>
                <w:i/>
              </w:rPr>
              <w:t>et al</w:t>
            </w:r>
            <w:r w:rsidRPr="00E37750">
              <w:rPr>
                <w:rFonts w:ascii="Book Antiqua" w:eastAsia="SimSun" w:hAnsi="Book Antiqua" w:cs="SimSun"/>
              </w:rPr>
              <w:t xml:space="preserve"> 1993</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10</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3511.31</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35113.1</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10</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2552.57</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25525.7</w:t>
            </w:r>
          </w:p>
        </w:tc>
      </w:tr>
      <w:tr w:rsidR="00CA0A93" w:rsidRPr="00E37750" w:rsidTr="0081380D">
        <w:trPr>
          <w:trHeight w:val="270"/>
        </w:trPr>
        <w:tc>
          <w:tcPr>
            <w:tcW w:w="2340" w:type="dxa"/>
            <w:tcBorders>
              <w:bottom w:val="nil"/>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 xml:space="preserve">Knyrim </w:t>
            </w:r>
            <w:r w:rsidR="00325796" w:rsidRPr="00E37750">
              <w:rPr>
                <w:rFonts w:ascii="Book Antiqua" w:eastAsia="SimSun" w:hAnsi="Book Antiqua" w:cs="SimSun"/>
                <w:i/>
              </w:rPr>
              <w:t>et al</w:t>
            </w:r>
            <w:r w:rsidRPr="00E37750">
              <w:rPr>
                <w:rFonts w:ascii="Book Antiqua" w:eastAsia="SimSun" w:hAnsi="Book Antiqua" w:cs="SimSun"/>
              </w:rPr>
              <w:t xml:space="preserve"> 1993</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31</w:t>
            </w:r>
          </w:p>
        </w:tc>
        <w:tc>
          <w:tcPr>
            <w:tcW w:w="1800"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3067.75</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95100.25</w:t>
            </w:r>
          </w:p>
        </w:tc>
        <w:tc>
          <w:tcPr>
            <w:tcW w:w="79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31</w:t>
            </w:r>
          </w:p>
        </w:tc>
        <w:tc>
          <w:tcPr>
            <w:tcW w:w="2052"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2045.17</w:t>
            </w:r>
          </w:p>
        </w:tc>
        <w:tc>
          <w:tcPr>
            <w:tcW w:w="1116"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63400.27</w:t>
            </w:r>
          </w:p>
        </w:tc>
      </w:tr>
      <w:tr w:rsidR="00CA0A93" w:rsidRPr="00E37750" w:rsidTr="0081380D">
        <w:trPr>
          <w:trHeight w:val="270"/>
        </w:trPr>
        <w:tc>
          <w:tcPr>
            <w:tcW w:w="2340" w:type="dxa"/>
            <w:tcBorders>
              <w:top w:val="nil"/>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MEAN (per patient)</w:t>
            </w:r>
          </w:p>
        </w:tc>
        <w:tc>
          <w:tcPr>
            <w:tcW w:w="3707" w:type="dxa"/>
            <w:gridSpan w:val="3"/>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4728.648071</w:t>
            </w:r>
          </w:p>
        </w:tc>
        <w:tc>
          <w:tcPr>
            <w:tcW w:w="3959" w:type="dxa"/>
            <w:gridSpan w:val="3"/>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4193.977147</w:t>
            </w:r>
          </w:p>
        </w:tc>
      </w:tr>
      <w:tr w:rsidR="00CA0A93" w:rsidRPr="00E37750" w:rsidTr="001617CB">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r w:rsidRPr="00E37750">
              <w:rPr>
                <w:rFonts w:ascii="Book Antiqua" w:eastAsia="SimSun" w:hAnsi="Book Antiqua" w:cs="SimSun"/>
              </w:rPr>
              <w:t>SD</w:t>
            </w:r>
          </w:p>
        </w:tc>
        <w:tc>
          <w:tcPr>
            <w:tcW w:w="3707" w:type="dxa"/>
            <w:gridSpan w:val="3"/>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5434.740692</w:t>
            </w:r>
          </w:p>
        </w:tc>
        <w:tc>
          <w:tcPr>
            <w:tcW w:w="3959" w:type="dxa"/>
            <w:gridSpan w:val="3"/>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2905.677081</w:t>
            </w:r>
          </w:p>
        </w:tc>
      </w:tr>
      <w:tr w:rsidR="00CA0A93" w:rsidRPr="00E37750" w:rsidTr="001617CB">
        <w:trPr>
          <w:trHeight w:val="270"/>
        </w:trPr>
        <w:tc>
          <w:tcPr>
            <w:tcW w:w="2340" w:type="dxa"/>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p>
        </w:tc>
        <w:tc>
          <w:tcPr>
            <w:tcW w:w="7666" w:type="dxa"/>
            <w:gridSpan w:val="6"/>
            <w:shd w:val="clear" w:color="auto" w:fill="auto"/>
            <w:noWrap/>
            <w:vAlign w:val="bottom"/>
            <w:hideMark/>
          </w:tcPr>
          <w:p w:rsidR="00CA0A93" w:rsidRPr="00E37750" w:rsidRDefault="001617CB"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i/>
              </w:rPr>
              <w:t>P</w:t>
            </w:r>
            <w:r w:rsidRPr="00E37750">
              <w:rPr>
                <w:rFonts w:ascii="Book Antiqua" w:eastAsia="SimSun" w:hAnsi="Book Antiqua" w:cs="SimSun" w:hint="eastAsia"/>
                <w:b/>
                <w:bCs/>
              </w:rPr>
              <w:t xml:space="preserve"> </w:t>
            </w:r>
            <w:r w:rsidR="00CA0A93" w:rsidRPr="00E37750">
              <w:rPr>
                <w:rFonts w:ascii="Book Antiqua" w:eastAsia="SimSun" w:hAnsi="Book Antiqua" w:cs="SimSun"/>
                <w:b/>
                <w:bCs/>
              </w:rPr>
              <w:t>=</w:t>
            </w:r>
            <w:r w:rsidRPr="00E37750">
              <w:rPr>
                <w:rFonts w:ascii="Book Antiqua" w:eastAsia="SimSun" w:hAnsi="Book Antiqua" w:cs="SimSun" w:hint="eastAsia"/>
                <w:b/>
                <w:bCs/>
              </w:rPr>
              <w:t xml:space="preserve"> </w:t>
            </w:r>
            <w:r w:rsidR="00CA0A93" w:rsidRPr="00E37750">
              <w:rPr>
                <w:rFonts w:ascii="Book Antiqua" w:eastAsia="SimSun" w:hAnsi="Book Antiqua" w:cs="SimSun"/>
                <w:b/>
                <w:bCs/>
              </w:rPr>
              <w:t>0.0985</w:t>
            </w:r>
          </w:p>
        </w:tc>
      </w:tr>
    </w:tbl>
    <w:p w:rsidR="001617CB" w:rsidRPr="00E37750" w:rsidRDefault="001617CB" w:rsidP="00E37750">
      <w:pPr>
        <w:widowControl w:val="0"/>
        <w:adjustRightInd w:val="0"/>
        <w:snapToGrid w:val="0"/>
        <w:spacing w:line="360" w:lineRule="auto"/>
        <w:jc w:val="both"/>
        <w:rPr>
          <w:rFonts w:ascii="Book Antiqua" w:hAnsi="Book Antiqua" w:cs="Quattrocento"/>
        </w:rPr>
      </w:pPr>
      <w:r w:rsidRPr="00E37750">
        <w:rPr>
          <w:rFonts w:ascii="Book Antiqua" w:eastAsia="Quattrocento" w:hAnsi="Book Antiqua" w:cs="Quattrocento"/>
        </w:rPr>
        <w:t>SEMS</w:t>
      </w:r>
      <w:r w:rsidRPr="00E37750">
        <w:rPr>
          <w:rFonts w:ascii="Book Antiqua" w:hAnsi="Book Antiqua" w:cs="Quattrocento" w:hint="eastAsia"/>
        </w:rPr>
        <w:t>:</w:t>
      </w:r>
      <w:r w:rsidRPr="00E37750">
        <w:rPr>
          <w:rFonts w:ascii="Book Antiqua" w:eastAsia="Quattrocento" w:hAnsi="Book Antiqua" w:cs="Quattrocento"/>
        </w:rPr>
        <w:t xml:space="preserve"> </w:t>
      </w:r>
      <w:r w:rsidRPr="00E37750">
        <w:rPr>
          <w:rFonts w:ascii="Book Antiqua" w:eastAsia="Quattrocento" w:hAnsi="Book Antiqua" w:cs="Quattrocento"/>
          <w:caps/>
        </w:rPr>
        <w:t>s</w:t>
      </w:r>
      <w:r w:rsidRPr="00E37750">
        <w:rPr>
          <w:rFonts w:ascii="Book Antiqua" w:eastAsia="Quattrocento" w:hAnsi="Book Antiqua" w:cs="Quattrocento"/>
        </w:rPr>
        <w:t>elf-expanding metal stents</w:t>
      </w:r>
      <w:r w:rsidRPr="00E37750">
        <w:rPr>
          <w:rFonts w:ascii="Book Antiqua" w:hAnsi="Book Antiqua" w:cs="Quattrocento" w:hint="eastAsia"/>
        </w:rPr>
        <w:t xml:space="preserve">; </w:t>
      </w:r>
      <w:r w:rsidRPr="00E37750">
        <w:rPr>
          <w:rFonts w:ascii="Book Antiqua" w:eastAsia="Quattrocento" w:hAnsi="Book Antiqua" w:cs="Quattrocento"/>
        </w:rPr>
        <w:t>PS</w:t>
      </w:r>
      <w:r w:rsidRPr="00E37750">
        <w:rPr>
          <w:rFonts w:ascii="Book Antiqua" w:hAnsi="Book Antiqua" w:cs="Quattrocento" w:hint="eastAsia"/>
        </w:rPr>
        <w:t>:</w:t>
      </w:r>
      <w:r w:rsidRPr="00E37750">
        <w:rPr>
          <w:rFonts w:ascii="Book Antiqua" w:eastAsia="Quattrocento" w:hAnsi="Book Antiqua" w:cs="Quattrocento"/>
        </w:rPr>
        <w:t xml:space="preserve"> </w:t>
      </w:r>
      <w:r w:rsidRPr="00E37750">
        <w:rPr>
          <w:rFonts w:ascii="Book Antiqua" w:eastAsia="Quattrocento" w:hAnsi="Book Antiqua" w:cs="Quattrocento"/>
          <w:caps/>
        </w:rPr>
        <w:t>p</w:t>
      </w:r>
      <w:r w:rsidRPr="00E37750">
        <w:rPr>
          <w:rFonts w:ascii="Book Antiqua" w:eastAsia="Quattrocento" w:hAnsi="Book Antiqua" w:cs="Quattrocento"/>
        </w:rPr>
        <w:t>lastic stents</w:t>
      </w:r>
      <w:r w:rsidRPr="00E37750">
        <w:rPr>
          <w:rFonts w:ascii="Book Antiqua" w:hAnsi="Book Antiqua" w:cs="Quattrocento" w:hint="eastAsia"/>
        </w:rPr>
        <w:t>.</w:t>
      </w:r>
    </w:p>
    <w:p w:rsidR="001617CB" w:rsidRPr="00E37750" w:rsidRDefault="001617CB" w:rsidP="00E37750">
      <w:pPr>
        <w:widowControl w:val="0"/>
        <w:adjustRightInd w:val="0"/>
        <w:snapToGrid w:val="0"/>
        <w:spacing w:line="360" w:lineRule="auto"/>
        <w:jc w:val="both"/>
        <w:rPr>
          <w:rFonts w:ascii="Book Antiqua" w:hAnsi="Book Antiqua" w:cs="Quattrocento"/>
        </w:rPr>
      </w:pPr>
    </w:p>
    <w:p w:rsidR="00CA0A93" w:rsidRPr="00E37750" w:rsidRDefault="00CA0A93" w:rsidP="00E37750">
      <w:pPr>
        <w:widowControl w:val="0"/>
        <w:adjustRightInd w:val="0"/>
        <w:snapToGrid w:val="0"/>
        <w:spacing w:line="360" w:lineRule="auto"/>
        <w:jc w:val="both"/>
        <w:rPr>
          <w:rFonts w:ascii="Book Antiqua" w:hAnsi="Book Antiqua" w:cs="Quattrocento"/>
        </w:rPr>
      </w:pPr>
      <w:r w:rsidRPr="00E37750">
        <w:rPr>
          <w:rFonts w:ascii="Book Antiqua" w:hAnsi="Book Antiqua" w:cs="Quattrocento"/>
        </w:rPr>
        <w:br w:type="page"/>
      </w:r>
    </w:p>
    <w:p w:rsidR="00CA0A93" w:rsidRPr="00E37750" w:rsidRDefault="00CA0A93"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lastRenderedPageBreak/>
        <w:t>Table 3</w:t>
      </w:r>
      <w:r w:rsidRPr="00E37750">
        <w:rPr>
          <w:rFonts w:ascii="Book Antiqua" w:hAnsi="Book Antiqua" w:cs="Quattrocento" w:hint="eastAsia"/>
          <w:b/>
        </w:rPr>
        <w:t xml:space="preserve"> </w:t>
      </w:r>
      <w:r w:rsidRPr="00E37750">
        <w:rPr>
          <w:rFonts w:ascii="Book Antiqua" w:eastAsia="Quattrocento" w:hAnsi="Book Antiqua" w:cs="Quattrocento"/>
          <w:b/>
        </w:rPr>
        <w:t>Time for stent dysfunction – mean time per author in days</w:t>
      </w:r>
    </w:p>
    <w:tbl>
      <w:tblPr>
        <w:tblW w:w="9067" w:type="dxa"/>
        <w:tblBorders>
          <w:top w:val="single" w:sz="8" w:space="0" w:color="auto"/>
          <w:bottom w:val="single" w:sz="8" w:space="0" w:color="auto"/>
        </w:tblBorders>
        <w:tblLook w:val="04A0" w:firstRow="1" w:lastRow="0" w:firstColumn="1" w:lastColumn="0" w:noHBand="0" w:noVBand="1"/>
      </w:tblPr>
      <w:tblGrid>
        <w:gridCol w:w="3665"/>
        <w:gridCol w:w="2701"/>
        <w:gridCol w:w="2701"/>
      </w:tblGrid>
      <w:tr w:rsidR="00CA0A93" w:rsidRPr="00E37750" w:rsidTr="00334E1F">
        <w:trPr>
          <w:trHeight w:val="270"/>
        </w:trPr>
        <w:tc>
          <w:tcPr>
            <w:tcW w:w="9067" w:type="dxa"/>
            <w:gridSpan w:val="3"/>
            <w:tcBorders>
              <w:top w:val="single" w:sz="8" w:space="0" w:color="auto"/>
              <w:bottom w:val="single" w:sz="8" w:space="0" w:color="auto"/>
            </w:tcBorders>
            <w:shd w:val="clear" w:color="auto" w:fill="auto"/>
            <w:noWrap/>
            <w:vAlign w:val="bottom"/>
            <w:hideMark/>
          </w:tcPr>
          <w:p w:rsidR="00CA0A93" w:rsidRPr="00E37750" w:rsidRDefault="001617CB"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Time for dysfunction in days</w:t>
            </w:r>
          </w:p>
        </w:tc>
      </w:tr>
      <w:tr w:rsidR="00CA0A93" w:rsidRPr="00E37750" w:rsidTr="00334E1F">
        <w:trPr>
          <w:trHeight w:val="270"/>
        </w:trPr>
        <w:tc>
          <w:tcPr>
            <w:tcW w:w="3665" w:type="dxa"/>
            <w:tcBorders>
              <w:top w:val="single" w:sz="8" w:space="0" w:color="auto"/>
              <w:bottom w:val="single" w:sz="8" w:space="0" w:color="auto"/>
            </w:tcBorders>
            <w:shd w:val="clear" w:color="auto" w:fill="auto"/>
            <w:noWrap/>
            <w:vAlign w:val="bottom"/>
            <w:hideMark/>
          </w:tcPr>
          <w:p w:rsidR="00CA0A93" w:rsidRPr="00E37750" w:rsidRDefault="0081380D"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hint="eastAsia"/>
                <w:b/>
                <w:bCs/>
              </w:rPr>
              <w:t>Ref.</w:t>
            </w:r>
          </w:p>
        </w:tc>
        <w:tc>
          <w:tcPr>
            <w:tcW w:w="2701" w:type="dxa"/>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 xml:space="preserve">PS </w:t>
            </w:r>
          </w:p>
        </w:tc>
        <w:tc>
          <w:tcPr>
            <w:tcW w:w="2701" w:type="dxa"/>
            <w:tcBorders>
              <w:top w:val="single" w:sz="8" w:space="0" w:color="auto"/>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rPr>
              <w:t>SEMS</w:t>
            </w:r>
          </w:p>
        </w:tc>
      </w:tr>
      <w:tr w:rsidR="00CA0A93" w:rsidRPr="00E37750" w:rsidTr="00334E1F">
        <w:trPr>
          <w:trHeight w:val="270"/>
        </w:trPr>
        <w:tc>
          <w:tcPr>
            <w:tcW w:w="3665" w:type="dxa"/>
            <w:tcBorders>
              <w:top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Walter </w:t>
            </w:r>
            <w:r w:rsidR="00325796" w:rsidRPr="00E37750">
              <w:rPr>
                <w:rFonts w:ascii="Book Antiqua" w:eastAsia="SimSun" w:hAnsi="Book Antiqua" w:cs="SimSun"/>
                <w:i/>
              </w:rPr>
              <w:t>et al</w:t>
            </w:r>
            <w:r w:rsidRPr="00E37750">
              <w:rPr>
                <w:rFonts w:ascii="Book Antiqua" w:eastAsia="SimSun" w:hAnsi="Book Antiqua" w:cs="SimSun"/>
              </w:rPr>
              <w:t xml:space="preserve"> 2014</w:t>
            </w:r>
          </w:p>
        </w:tc>
        <w:tc>
          <w:tcPr>
            <w:tcW w:w="2701" w:type="dxa"/>
            <w:tcBorders>
              <w:top w:val="single" w:sz="8" w:space="0" w:color="auto"/>
            </w:tcBorders>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172</w:t>
            </w:r>
          </w:p>
        </w:tc>
        <w:tc>
          <w:tcPr>
            <w:tcW w:w="2701" w:type="dxa"/>
            <w:tcBorders>
              <w:top w:val="single" w:sz="8" w:space="0" w:color="auto"/>
            </w:tcBorders>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293.3</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Moses </w:t>
            </w:r>
            <w:r w:rsidR="00325796" w:rsidRPr="00E37750">
              <w:rPr>
                <w:rFonts w:ascii="Book Antiqua" w:eastAsia="SimSun" w:hAnsi="Book Antiqua" w:cs="SimSun"/>
                <w:i/>
              </w:rPr>
              <w:t>et al</w:t>
            </w:r>
            <w:r w:rsidRPr="00E37750">
              <w:rPr>
                <w:rFonts w:ascii="Book Antiqua" w:eastAsia="SimSun" w:hAnsi="Book Antiqua" w:cs="SimSun"/>
              </w:rPr>
              <w:t xml:space="preserve"> 2013</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153.3</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385.3</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Mukai </w:t>
            </w:r>
            <w:r w:rsidR="00325796" w:rsidRPr="00E37750">
              <w:rPr>
                <w:rFonts w:ascii="Book Antiqua" w:eastAsia="SimSun" w:hAnsi="Book Antiqua" w:cs="SimSun"/>
                <w:i/>
              </w:rPr>
              <w:t>et al</w:t>
            </w:r>
            <w:r w:rsidRPr="00E37750">
              <w:rPr>
                <w:rFonts w:ascii="Book Antiqua" w:eastAsia="SimSun" w:hAnsi="Book Antiqua" w:cs="SimSun"/>
              </w:rPr>
              <w:t xml:space="preserve"> 2013</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112</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359</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Sangchan </w:t>
            </w:r>
            <w:r w:rsidR="00325796" w:rsidRPr="00E37750">
              <w:rPr>
                <w:rFonts w:ascii="Book Antiqua" w:eastAsia="SimSun" w:hAnsi="Book Antiqua" w:cs="SimSun"/>
                <w:i/>
              </w:rPr>
              <w:t>et al</w:t>
            </w:r>
            <w:r w:rsidRPr="00E37750">
              <w:rPr>
                <w:rFonts w:ascii="Book Antiqua" w:eastAsia="SimSun" w:hAnsi="Book Antiqua" w:cs="SimSun"/>
              </w:rPr>
              <w:t xml:space="preserve"> 2012</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35</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103</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Isayama </w:t>
            </w:r>
            <w:r w:rsidR="00325796" w:rsidRPr="00E37750">
              <w:rPr>
                <w:rFonts w:ascii="Book Antiqua" w:eastAsia="SimSun" w:hAnsi="Book Antiqua" w:cs="SimSun"/>
                <w:i/>
              </w:rPr>
              <w:t>et al</w:t>
            </w:r>
            <w:r w:rsidRPr="00E37750">
              <w:rPr>
                <w:rFonts w:ascii="Book Antiqua" w:eastAsia="SimSun" w:hAnsi="Book Antiqua" w:cs="SimSun"/>
              </w:rPr>
              <w:t xml:space="preserve"> 2011</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202</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285</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Soderlund </w:t>
            </w:r>
            <w:r w:rsidR="00325796" w:rsidRPr="00E37750">
              <w:rPr>
                <w:rFonts w:ascii="Book Antiqua" w:eastAsia="SimSun" w:hAnsi="Book Antiqua" w:cs="SimSun"/>
                <w:i/>
              </w:rPr>
              <w:t>et al</w:t>
            </w:r>
            <w:r w:rsidRPr="00E37750">
              <w:rPr>
                <w:rFonts w:ascii="Book Antiqua" w:eastAsia="SimSun" w:hAnsi="Book Antiqua" w:cs="SimSun"/>
              </w:rPr>
              <w:t xml:space="preserve"> 2006</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54</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108</w:t>
            </w:r>
          </w:p>
        </w:tc>
      </w:tr>
      <w:tr w:rsidR="00CA0A93" w:rsidRPr="00E37750" w:rsidTr="00334E1F">
        <w:trPr>
          <w:trHeight w:val="30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Katsinelos </w:t>
            </w:r>
            <w:r w:rsidR="00325796" w:rsidRPr="00E37750">
              <w:rPr>
                <w:rFonts w:ascii="Book Antiqua" w:eastAsia="SimSun" w:hAnsi="Book Antiqua" w:cs="SimSun"/>
                <w:i/>
              </w:rPr>
              <w:t>et al</w:t>
            </w:r>
            <w:r w:rsidRPr="00E37750">
              <w:rPr>
                <w:rFonts w:ascii="Book Antiqua" w:eastAsia="SimSun" w:hAnsi="Book Antiqua" w:cs="SimSun"/>
              </w:rPr>
              <w:t xml:space="preserve"> 2006</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123.5</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255</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Prat </w:t>
            </w:r>
            <w:r w:rsidR="00325796" w:rsidRPr="00E37750">
              <w:rPr>
                <w:rFonts w:ascii="Book Antiqua" w:eastAsia="SimSun" w:hAnsi="Book Antiqua" w:cs="SimSun"/>
                <w:i/>
              </w:rPr>
              <w:t>et al</w:t>
            </w:r>
            <w:r w:rsidRPr="00E37750">
              <w:rPr>
                <w:rFonts w:ascii="Book Antiqua" w:eastAsia="SimSun" w:hAnsi="Book Antiqua" w:cs="SimSun"/>
              </w:rPr>
              <w:t xml:space="preserve"> 1998</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96</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144</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Davids </w:t>
            </w:r>
            <w:r w:rsidR="00325796" w:rsidRPr="00E37750">
              <w:rPr>
                <w:rFonts w:ascii="Book Antiqua" w:eastAsia="SimSun" w:hAnsi="Book Antiqua" w:cs="SimSun"/>
                <w:i/>
              </w:rPr>
              <w:t>et al</w:t>
            </w:r>
            <w:r w:rsidRPr="00E37750">
              <w:rPr>
                <w:rFonts w:ascii="Book Antiqua" w:eastAsia="SimSun" w:hAnsi="Book Antiqua" w:cs="SimSun"/>
              </w:rPr>
              <w:t xml:space="preserve"> 1992</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126</w:t>
            </w:r>
          </w:p>
        </w:tc>
        <w:tc>
          <w:tcPr>
            <w:tcW w:w="2701" w:type="dxa"/>
            <w:shd w:val="clear" w:color="auto" w:fill="auto"/>
            <w:noWrap/>
            <w:vAlign w:val="center"/>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273</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 xml:space="preserve">MEAN </w:t>
            </w:r>
          </w:p>
        </w:tc>
        <w:tc>
          <w:tcPr>
            <w:tcW w:w="270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123.7261792</w:t>
            </w:r>
          </w:p>
        </w:tc>
        <w:tc>
          <w:tcPr>
            <w:tcW w:w="270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250.2537988</w:t>
            </w:r>
          </w:p>
        </w:tc>
      </w:tr>
      <w:tr w:rsidR="00CA0A93" w:rsidRPr="00E37750" w:rsidTr="00334E1F">
        <w:trPr>
          <w:trHeight w:val="270"/>
        </w:trPr>
        <w:tc>
          <w:tcPr>
            <w:tcW w:w="3665"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SD</w:t>
            </w:r>
          </w:p>
        </w:tc>
        <w:tc>
          <w:tcPr>
            <w:tcW w:w="270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53.38757918</w:t>
            </w:r>
          </w:p>
        </w:tc>
        <w:tc>
          <w:tcPr>
            <w:tcW w:w="2701" w:type="dxa"/>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rPr>
            </w:pPr>
            <w:r w:rsidRPr="00E37750">
              <w:rPr>
                <w:rFonts w:ascii="Book Antiqua" w:eastAsia="SimSun" w:hAnsi="Book Antiqua" w:cs="SimSun"/>
              </w:rPr>
              <w:t>104.0647031</w:t>
            </w:r>
          </w:p>
        </w:tc>
      </w:tr>
      <w:tr w:rsidR="00CA0A93" w:rsidRPr="00E37750" w:rsidTr="00334E1F">
        <w:trPr>
          <w:trHeight w:val="270"/>
        </w:trPr>
        <w:tc>
          <w:tcPr>
            <w:tcW w:w="3665" w:type="dxa"/>
            <w:tcBorders>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rPr>
                <w:rFonts w:ascii="Book Antiqua" w:eastAsia="SimSun" w:hAnsi="Book Antiqua" w:cs="SimSun"/>
              </w:rPr>
            </w:pPr>
          </w:p>
        </w:tc>
        <w:tc>
          <w:tcPr>
            <w:tcW w:w="2701" w:type="dxa"/>
            <w:tcBorders>
              <w:bottom w:val="single" w:sz="8" w:space="0" w:color="auto"/>
            </w:tcBorders>
            <w:shd w:val="clear" w:color="auto" w:fill="auto"/>
            <w:noWrap/>
            <w:vAlign w:val="bottom"/>
            <w:hideMark/>
          </w:tcPr>
          <w:p w:rsidR="00CA0A93" w:rsidRPr="00E37750" w:rsidRDefault="001617CB" w:rsidP="00E37750">
            <w:pPr>
              <w:adjustRightInd w:val="0"/>
              <w:snapToGrid w:val="0"/>
              <w:spacing w:line="360" w:lineRule="auto"/>
              <w:jc w:val="center"/>
              <w:rPr>
                <w:rFonts w:ascii="Book Antiqua" w:eastAsia="SimSun" w:hAnsi="Book Antiqua" w:cs="SimSun"/>
                <w:b/>
                <w:bCs/>
              </w:rPr>
            </w:pPr>
            <w:r w:rsidRPr="00E37750">
              <w:rPr>
                <w:rFonts w:ascii="Book Antiqua" w:eastAsia="SimSun" w:hAnsi="Book Antiqua" w:cs="SimSun"/>
                <w:b/>
                <w:bCs/>
                <w:i/>
              </w:rPr>
              <w:t>P</w:t>
            </w:r>
            <w:r w:rsidRPr="00E37750">
              <w:rPr>
                <w:rFonts w:ascii="Book Antiqua" w:eastAsia="SimSun" w:hAnsi="Book Antiqua" w:cs="SimSun" w:hint="eastAsia"/>
                <w:b/>
                <w:bCs/>
                <w:i/>
              </w:rPr>
              <w:t xml:space="preserve"> </w:t>
            </w:r>
            <w:r w:rsidR="00CA0A93" w:rsidRPr="00E37750">
              <w:rPr>
                <w:rFonts w:ascii="Book Antiqua" w:eastAsia="SimSun" w:hAnsi="Book Antiqua" w:cs="SimSun"/>
                <w:b/>
                <w:bCs/>
              </w:rPr>
              <w:t>&lt;</w:t>
            </w:r>
            <w:r w:rsidRPr="00E37750">
              <w:rPr>
                <w:rFonts w:ascii="Book Antiqua" w:eastAsia="SimSun" w:hAnsi="Book Antiqua" w:cs="SimSun" w:hint="eastAsia"/>
                <w:b/>
                <w:bCs/>
              </w:rPr>
              <w:t xml:space="preserve"> </w:t>
            </w:r>
            <w:r w:rsidR="00CA0A93" w:rsidRPr="00E37750">
              <w:rPr>
                <w:rFonts w:ascii="Book Antiqua" w:eastAsia="SimSun" w:hAnsi="Book Antiqua" w:cs="SimSun"/>
                <w:b/>
                <w:bCs/>
              </w:rPr>
              <w:t>0.0001</w:t>
            </w:r>
          </w:p>
        </w:tc>
        <w:tc>
          <w:tcPr>
            <w:tcW w:w="2701" w:type="dxa"/>
            <w:tcBorders>
              <w:bottom w:val="single" w:sz="8" w:space="0" w:color="auto"/>
            </w:tcBorders>
            <w:shd w:val="clear" w:color="auto" w:fill="auto"/>
            <w:noWrap/>
            <w:vAlign w:val="bottom"/>
            <w:hideMark/>
          </w:tcPr>
          <w:p w:rsidR="00CA0A93" w:rsidRPr="00E37750" w:rsidRDefault="00CA0A93" w:rsidP="00E37750">
            <w:pPr>
              <w:adjustRightInd w:val="0"/>
              <w:snapToGrid w:val="0"/>
              <w:spacing w:line="360" w:lineRule="auto"/>
              <w:jc w:val="center"/>
              <w:rPr>
                <w:rFonts w:ascii="Book Antiqua" w:eastAsia="SimSun" w:hAnsi="Book Antiqua" w:cs="SimSun"/>
                <w:b/>
                <w:bCs/>
              </w:rPr>
            </w:pPr>
          </w:p>
        </w:tc>
      </w:tr>
    </w:tbl>
    <w:p w:rsidR="00334E1F" w:rsidRPr="00E37750" w:rsidRDefault="00334E1F" w:rsidP="00E37750">
      <w:pPr>
        <w:widowControl w:val="0"/>
        <w:adjustRightInd w:val="0"/>
        <w:snapToGrid w:val="0"/>
        <w:spacing w:line="360" w:lineRule="auto"/>
        <w:jc w:val="both"/>
        <w:rPr>
          <w:rFonts w:ascii="Book Antiqua" w:hAnsi="Book Antiqua" w:cs="Quattrocento"/>
        </w:rPr>
      </w:pPr>
      <w:r w:rsidRPr="00E37750">
        <w:rPr>
          <w:rFonts w:ascii="Book Antiqua" w:eastAsia="Quattrocento" w:hAnsi="Book Antiqua" w:cs="Quattrocento"/>
        </w:rPr>
        <w:t>SEMS</w:t>
      </w:r>
      <w:r w:rsidRPr="00E37750">
        <w:rPr>
          <w:rFonts w:ascii="Book Antiqua" w:hAnsi="Book Antiqua" w:cs="Quattrocento" w:hint="eastAsia"/>
        </w:rPr>
        <w:t>:</w:t>
      </w:r>
      <w:r w:rsidRPr="00E37750">
        <w:rPr>
          <w:rFonts w:ascii="Book Antiqua" w:eastAsia="Quattrocento" w:hAnsi="Book Antiqua" w:cs="Quattrocento"/>
        </w:rPr>
        <w:t xml:space="preserve"> </w:t>
      </w:r>
      <w:r w:rsidRPr="00E37750">
        <w:rPr>
          <w:rFonts w:ascii="Book Antiqua" w:eastAsia="Quattrocento" w:hAnsi="Book Antiqua" w:cs="Quattrocento"/>
          <w:caps/>
        </w:rPr>
        <w:t>s</w:t>
      </w:r>
      <w:r w:rsidRPr="00E37750">
        <w:rPr>
          <w:rFonts w:ascii="Book Antiqua" w:eastAsia="Quattrocento" w:hAnsi="Book Antiqua" w:cs="Quattrocento"/>
        </w:rPr>
        <w:t>elf-expanding metal stents</w:t>
      </w:r>
      <w:r w:rsidRPr="00E37750">
        <w:rPr>
          <w:rFonts w:ascii="Book Antiqua" w:hAnsi="Book Antiqua" w:cs="Quattrocento" w:hint="eastAsia"/>
        </w:rPr>
        <w:t xml:space="preserve">; </w:t>
      </w:r>
      <w:r w:rsidRPr="00E37750">
        <w:rPr>
          <w:rFonts w:ascii="Book Antiqua" w:eastAsia="Quattrocento" w:hAnsi="Book Antiqua" w:cs="Quattrocento"/>
        </w:rPr>
        <w:t>PS</w:t>
      </w:r>
      <w:r w:rsidRPr="00E37750">
        <w:rPr>
          <w:rFonts w:ascii="Book Antiqua" w:hAnsi="Book Antiqua" w:cs="Quattrocento" w:hint="eastAsia"/>
        </w:rPr>
        <w:t>:</w:t>
      </w:r>
      <w:r w:rsidRPr="00E37750">
        <w:rPr>
          <w:rFonts w:ascii="Book Antiqua" w:eastAsia="Quattrocento" w:hAnsi="Book Antiqua" w:cs="Quattrocento"/>
        </w:rPr>
        <w:t xml:space="preserve"> </w:t>
      </w:r>
      <w:r w:rsidRPr="00E37750">
        <w:rPr>
          <w:rFonts w:ascii="Book Antiqua" w:eastAsia="Quattrocento" w:hAnsi="Book Antiqua" w:cs="Quattrocento"/>
          <w:caps/>
        </w:rPr>
        <w:t>p</w:t>
      </w:r>
      <w:r w:rsidRPr="00E37750">
        <w:rPr>
          <w:rFonts w:ascii="Book Antiqua" w:eastAsia="Quattrocento" w:hAnsi="Book Antiqua" w:cs="Quattrocento"/>
        </w:rPr>
        <w:t>lastic stents</w:t>
      </w:r>
      <w:r w:rsidRPr="00E37750">
        <w:rPr>
          <w:rFonts w:ascii="Book Antiqua" w:hAnsi="Book Antiqua" w:cs="Quattrocento" w:hint="eastAsia"/>
        </w:rPr>
        <w:t>.</w:t>
      </w:r>
    </w:p>
    <w:p w:rsidR="006F576E" w:rsidRPr="00E37750" w:rsidRDefault="006F576E" w:rsidP="00E37750">
      <w:pPr>
        <w:widowControl w:val="0"/>
        <w:adjustRightInd w:val="0"/>
        <w:snapToGrid w:val="0"/>
        <w:spacing w:line="360" w:lineRule="auto"/>
        <w:jc w:val="both"/>
        <w:rPr>
          <w:rFonts w:ascii="Book Antiqua" w:hAnsi="Book Antiqua"/>
        </w:rPr>
      </w:pPr>
    </w:p>
    <w:p w:rsidR="006F576E" w:rsidRPr="00E37750" w:rsidRDefault="006F576E" w:rsidP="00E37750">
      <w:pPr>
        <w:widowControl w:val="0"/>
        <w:adjustRightInd w:val="0"/>
        <w:snapToGrid w:val="0"/>
        <w:spacing w:line="360" w:lineRule="auto"/>
        <w:jc w:val="both"/>
        <w:rPr>
          <w:rFonts w:ascii="Book Antiqua" w:hAnsi="Book Antiqua"/>
        </w:rPr>
      </w:pPr>
    </w:p>
    <w:p w:rsidR="006F576E" w:rsidRPr="00E37750" w:rsidRDefault="006F576E" w:rsidP="00E37750">
      <w:pPr>
        <w:widowControl w:val="0"/>
        <w:adjustRightInd w:val="0"/>
        <w:snapToGrid w:val="0"/>
        <w:spacing w:line="360" w:lineRule="auto"/>
        <w:jc w:val="both"/>
        <w:rPr>
          <w:rFonts w:ascii="Book Antiqua" w:hAnsi="Book Antiqua"/>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adjustRightInd w:val="0"/>
        <w:snapToGrid w:val="0"/>
        <w:spacing w:line="360" w:lineRule="auto"/>
      </w:pPr>
    </w:p>
    <w:p w:rsidR="00CA0A93" w:rsidRPr="00E37750" w:rsidRDefault="00CA0A93"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CA0A93" w:rsidP="00E37750">
      <w:pPr>
        <w:widowControl w:val="0"/>
        <w:adjustRightInd w:val="0"/>
        <w:snapToGrid w:val="0"/>
        <w:spacing w:line="360" w:lineRule="auto"/>
        <w:ind w:firstLine="360"/>
        <w:jc w:val="both"/>
        <w:rPr>
          <w:rFonts w:ascii="Book Antiqua" w:hAnsi="Book Antiqua"/>
        </w:rPr>
      </w:pPr>
      <w:r w:rsidRPr="00E37750">
        <w:rPr>
          <w:noProof/>
        </w:rPr>
        <w:drawing>
          <wp:inline distT="0" distB="0" distL="0" distR="0" wp14:anchorId="08059CE1" wp14:editId="5A600DEC">
            <wp:extent cx="5486400" cy="40335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33520"/>
                    </a:xfrm>
                    <a:prstGeom prst="rect">
                      <a:avLst/>
                    </a:prstGeom>
                  </pic:spPr>
                </pic:pic>
              </a:graphicData>
            </a:graphic>
          </wp:inline>
        </w:drawing>
      </w:r>
    </w:p>
    <w:p w:rsidR="00BF4BF1" w:rsidRPr="00E37750" w:rsidRDefault="008D3E11" w:rsidP="00E37750">
      <w:pPr>
        <w:widowControl w:val="0"/>
        <w:adjustRightInd w:val="0"/>
        <w:snapToGrid w:val="0"/>
        <w:spacing w:line="360" w:lineRule="auto"/>
        <w:jc w:val="both"/>
        <w:rPr>
          <w:rFonts w:ascii="Book Antiqua" w:hAnsi="Book Antiqua" w:cs="Quattrocento"/>
          <w:b/>
        </w:rPr>
      </w:pPr>
      <w:r w:rsidRPr="00E37750">
        <w:rPr>
          <w:rFonts w:ascii="Book Antiqua" w:eastAsia="Quattrocento" w:hAnsi="Book Antiqua" w:cs="Quattrocento"/>
          <w:b/>
        </w:rPr>
        <w:t xml:space="preserve">Figure </w:t>
      </w:r>
      <w:r w:rsidR="000A7617" w:rsidRPr="00E37750">
        <w:rPr>
          <w:rFonts w:ascii="Book Antiqua" w:eastAsia="Quattrocento" w:hAnsi="Book Antiqua" w:cs="Quattrocento"/>
          <w:b/>
        </w:rPr>
        <w:t>1</w:t>
      </w:r>
      <w:r w:rsidR="00956AFE" w:rsidRPr="00E37750">
        <w:rPr>
          <w:rFonts w:ascii="Book Antiqua" w:eastAsia="Quattrocento" w:hAnsi="Book Antiqua" w:cs="Quattrocento"/>
          <w:b/>
        </w:rPr>
        <w:t xml:space="preserve"> </w:t>
      </w:r>
      <w:r w:rsidR="00CA0A93" w:rsidRPr="00E37750">
        <w:rPr>
          <w:rFonts w:ascii="Book Antiqua" w:eastAsia="Quattrocento" w:hAnsi="Book Antiqua" w:cs="Quattrocento"/>
          <w:b/>
        </w:rPr>
        <w:t>PRISMA’s studies selection fluxogram</w:t>
      </w:r>
      <w:r w:rsidR="00CA0A93" w:rsidRPr="00E37750">
        <w:rPr>
          <w:rFonts w:ascii="Book Antiqua" w:hAnsi="Book Antiqua" w:cs="Quattrocento" w:hint="eastAsia"/>
          <w:b/>
        </w:rPr>
        <w:t>.</w:t>
      </w:r>
      <w:r w:rsidR="00956AFE" w:rsidRPr="00E37750">
        <w:rPr>
          <w:rFonts w:ascii="Book Antiqua" w:eastAsia="Quattrocento" w:hAnsi="Book Antiqua" w:cs="Quattrocento"/>
          <w:b/>
        </w:rPr>
        <w:t xml:space="preserve"> </w:t>
      </w:r>
      <w:r w:rsidR="00CA0A93" w:rsidRPr="00E37750">
        <w:rPr>
          <w:rFonts w:ascii="Book Antiqua" w:hAnsi="Book Antiqua" w:cs="Quattrocento" w:hint="eastAsia"/>
          <w:vertAlign w:val="superscript"/>
        </w:rPr>
        <w:t>1</w:t>
      </w:r>
      <w:r w:rsidRPr="00E37750">
        <w:rPr>
          <w:rFonts w:ascii="Book Antiqua" w:eastAsia="Quattrocento" w:hAnsi="Book Antiqua" w:cs="Quattrocento"/>
        </w:rPr>
        <w:t xml:space="preserve">The reasons for exclusions are displayed on </w:t>
      </w:r>
      <w:r w:rsidR="000A7617" w:rsidRPr="00E37750">
        <w:rPr>
          <w:rFonts w:ascii="Book Antiqua" w:eastAsia="Quattrocento" w:hAnsi="Book Antiqua" w:cs="Quattrocento"/>
        </w:rPr>
        <w:t xml:space="preserve">Supplementary </w:t>
      </w:r>
      <w:r w:rsidRPr="00E37750">
        <w:rPr>
          <w:rFonts w:ascii="Book Antiqua" w:eastAsia="Quattrocento" w:hAnsi="Book Antiqua" w:cs="Quattrocento"/>
        </w:rPr>
        <w:t xml:space="preserve">Table </w:t>
      </w:r>
      <w:r w:rsidR="000A7617" w:rsidRPr="00E37750">
        <w:rPr>
          <w:rFonts w:ascii="Book Antiqua" w:eastAsia="Quattrocento" w:hAnsi="Book Antiqua" w:cs="Quattrocento"/>
        </w:rPr>
        <w:t>1</w:t>
      </w:r>
      <w:r w:rsidR="00CA0A93" w:rsidRPr="00E37750">
        <w:rPr>
          <w:rFonts w:ascii="Book Antiqua" w:hAnsi="Book Antiqua" w:cs="Quattrocento" w:hint="eastAsia"/>
        </w:rPr>
        <w:t xml:space="preserve">. </w:t>
      </w:r>
      <w:r w:rsidR="00CA0A93" w:rsidRPr="00E37750">
        <w:rPr>
          <w:rFonts w:ascii="Book Antiqua" w:eastAsia="Quattrocento" w:hAnsi="Book Antiqua" w:cs="Quattrocento"/>
        </w:rPr>
        <w:t>RCT</w:t>
      </w:r>
      <w:r w:rsidR="00CA0A93" w:rsidRPr="00E37750">
        <w:rPr>
          <w:rFonts w:ascii="Book Antiqua" w:hAnsi="Book Antiqua" w:cs="Quattrocento" w:hint="eastAsia"/>
        </w:rPr>
        <w:t>:</w:t>
      </w:r>
      <w:r w:rsidR="00CA0A93" w:rsidRPr="00E37750">
        <w:rPr>
          <w:rFonts w:ascii="Book Antiqua" w:eastAsia="Quattrocento" w:hAnsi="Book Antiqua" w:cs="Quattrocento"/>
        </w:rPr>
        <w:t xml:space="preserve"> </w:t>
      </w:r>
      <w:r w:rsidR="00CA0A93" w:rsidRPr="00E37750">
        <w:rPr>
          <w:rFonts w:ascii="Book Antiqua" w:eastAsia="Quattrocento" w:hAnsi="Book Antiqua" w:cs="Quattrocento"/>
          <w:caps/>
        </w:rPr>
        <w:t>r</w:t>
      </w:r>
      <w:r w:rsidR="00CA0A93" w:rsidRPr="00E37750">
        <w:rPr>
          <w:rFonts w:ascii="Book Antiqua" w:eastAsia="Quattrocento" w:hAnsi="Book Antiqua" w:cs="Quattrocento"/>
        </w:rPr>
        <w:t>andomized clinical trials</w:t>
      </w:r>
      <w:r w:rsidR="00CA0A93" w:rsidRPr="00E37750">
        <w:rPr>
          <w:rFonts w:ascii="Book Antiqua" w:hAnsi="Book Antiqua" w:cs="Quattrocento" w:hint="eastAsia"/>
        </w:rPr>
        <w:t>.</w:t>
      </w:r>
    </w:p>
    <w:p w:rsidR="00BF4BF1" w:rsidRPr="00E37750" w:rsidRDefault="00BF4BF1" w:rsidP="00E37750">
      <w:pPr>
        <w:widowControl w:val="0"/>
        <w:adjustRightInd w:val="0"/>
        <w:snapToGrid w:val="0"/>
        <w:spacing w:line="360" w:lineRule="auto"/>
        <w:jc w:val="both"/>
        <w:rPr>
          <w:rFonts w:ascii="Book Antiqua" w:hAnsi="Book Antiqua"/>
        </w:rPr>
      </w:pPr>
    </w:p>
    <w:p w:rsidR="000A7617" w:rsidRPr="00E37750" w:rsidRDefault="000A7617"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CA0A93" w:rsidRPr="00E37750" w:rsidRDefault="00CA0A93" w:rsidP="00E37750">
      <w:pPr>
        <w:widowControl w:val="0"/>
        <w:adjustRightInd w:val="0"/>
        <w:snapToGrid w:val="0"/>
        <w:spacing w:line="360" w:lineRule="auto"/>
        <w:jc w:val="both"/>
        <w:rPr>
          <w:rFonts w:ascii="Book Antiqua" w:eastAsia="Quattrocento" w:hAnsi="Book Antiqua" w:cs="Quattrocento"/>
        </w:rPr>
      </w:pPr>
      <w:r w:rsidRPr="00E37750">
        <w:rPr>
          <w:rFonts w:ascii="Book Antiqua" w:eastAsia="Quattrocento" w:hAnsi="Book Antiqua" w:cs="Quattrocento"/>
        </w:rPr>
        <w:br w:type="page"/>
      </w:r>
    </w:p>
    <w:p w:rsidR="006F576E" w:rsidRPr="00E37750" w:rsidRDefault="006F576E" w:rsidP="00E37750">
      <w:pPr>
        <w:widowControl w:val="0"/>
        <w:adjustRightInd w:val="0"/>
        <w:snapToGrid w:val="0"/>
        <w:spacing w:line="360" w:lineRule="auto"/>
        <w:jc w:val="both"/>
        <w:rPr>
          <w:rFonts w:ascii="Book Antiqua" w:eastAsia="Quattrocento" w:hAnsi="Book Antiqua" w:cs="Quattrocento"/>
        </w:rPr>
      </w:pPr>
    </w:p>
    <w:p w:rsidR="000A7617" w:rsidRPr="00E37750" w:rsidRDefault="000A7617" w:rsidP="00E37750">
      <w:pPr>
        <w:widowControl w:val="0"/>
        <w:adjustRightInd w:val="0"/>
        <w:snapToGrid w:val="0"/>
        <w:spacing w:line="360" w:lineRule="auto"/>
        <w:jc w:val="both"/>
        <w:rPr>
          <w:rFonts w:ascii="Book Antiqua" w:hAnsi="Book Antiqua"/>
        </w:rPr>
      </w:pPr>
      <w:r w:rsidRPr="00E37750">
        <w:rPr>
          <w:rFonts w:ascii="Book Antiqua" w:hAnsi="Book Antiqua"/>
          <w:noProof/>
        </w:rPr>
        <w:drawing>
          <wp:inline distT="0" distB="0" distL="0" distR="0" wp14:anchorId="3202FAB1" wp14:editId="3758179E">
            <wp:extent cx="5486400" cy="2733675"/>
            <wp:effectExtent l="0" t="0" r="0" b="0"/>
            <wp:docPr id="16" name="image07.jpg" descr="http://www.ncbi.nlm.nih.gov/books/NBK37646/bin/er-o3cognfa.6.1.jpg"/>
            <wp:cNvGraphicFramePr/>
            <a:graphic xmlns:a="http://schemas.openxmlformats.org/drawingml/2006/main">
              <a:graphicData uri="http://schemas.openxmlformats.org/drawingml/2006/picture">
                <pic:pic xmlns:pic="http://schemas.openxmlformats.org/drawingml/2006/picture">
                  <pic:nvPicPr>
                    <pic:cNvPr id="0" name="image07.jpg" descr="http://www.ncbi.nlm.nih.gov/books/NBK37646/bin/er-o3cognfa.6.1.jpg"/>
                    <pic:cNvPicPr preferRelativeResize="0"/>
                  </pic:nvPicPr>
                  <pic:blipFill>
                    <a:blip r:embed="rId9"/>
                    <a:srcRect/>
                    <a:stretch>
                      <a:fillRect/>
                    </a:stretch>
                  </pic:blipFill>
                  <pic:spPr>
                    <a:xfrm>
                      <a:off x="0" y="0"/>
                      <a:ext cx="5486400" cy="2733675"/>
                    </a:xfrm>
                    <a:prstGeom prst="rect">
                      <a:avLst/>
                    </a:prstGeom>
                    <a:ln/>
                  </pic:spPr>
                </pic:pic>
              </a:graphicData>
            </a:graphic>
          </wp:inline>
        </w:drawing>
      </w:r>
    </w:p>
    <w:p w:rsidR="00D23FFF" w:rsidRPr="00E37750" w:rsidRDefault="000A7617"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t>Figure 2</w:t>
      </w:r>
      <w:r w:rsidR="00D23FFF" w:rsidRPr="00E37750">
        <w:rPr>
          <w:rFonts w:ascii="Book Antiqua" w:hAnsi="Book Antiqua" w:cs="Quattrocento" w:hint="eastAsia"/>
          <w:b/>
        </w:rPr>
        <w:t xml:space="preserve"> </w:t>
      </w:r>
      <w:r w:rsidR="00D23FFF" w:rsidRPr="00E37750">
        <w:rPr>
          <w:rFonts w:ascii="Book Antiqua" w:eastAsia="Quattrocento" w:hAnsi="Book Antiqua" w:cs="Quattrocento"/>
          <w:b/>
        </w:rPr>
        <w:t>JADAD scale</w:t>
      </w:r>
      <w:r w:rsidR="00D23FFF" w:rsidRPr="00E37750">
        <w:rPr>
          <w:rFonts w:ascii="Book Antiqua" w:hAnsi="Book Antiqua" w:cs="Quattrocento" w:hint="eastAsia"/>
          <w:b/>
        </w:rPr>
        <w:t>.</w:t>
      </w:r>
    </w:p>
    <w:p w:rsidR="000A7617" w:rsidRPr="00E37750" w:rsidRDefault="000A7617" w:rsidP="00E37750">
      <w:pPr>
        <w:widowControl w:val="0"/>
        <w:adjustRightInd w:val="0"/>
        <w:snapToGrid w:val="0"/>
        <w:spacing w:line="360" w:lineRule="auto"/>
        <w:jc w:val="both"/>
        <w:rPr>
          <w:rFonts w:ascii="Book Antiqua" w:hAnsi="Book Antiqua"/>
        </w:rPr>
      </w:pPr>
    </w:p>
    <w:p w:rsidR="00BF4BF1" w:rsidRPr="00E37750" w:rsidRDefault="009B7158"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hAnsi="Book Antiqua"/>
          <w:noProof/>
        </w:rPr>
        <w:lastRenderedPageBreak/>
        <w:drawing>
          <wp:inline distT="0" distB="0" distL="0" distR="0" wp14:anchorId="498ECE88" wp14:editId="069611D9">
            <wp:extent cx="5400675" cy="353377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400675" cy="3533775"/>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rPr>
      </w:pPr>
      <w:r w:rsidRPr="00E37750">
        <w:rPr>
          <w:rFonts w:ascii="Book Antiqua" w:hAnsi="Book Antiqua" w:cs="Quattrocento"/>
        </w:rPr>
        <w:t>A</w:t>
      </w:r>
    </w:p>
    <w:p w:rsidR="00C32E71" w:rsidRPr="00E37750" w:rsidRDefault="00C32E71" w:rsidP="00E37750">
      <w:pPr>
        <w:widowControl w:val="0"/>
        <w:adjustRightInd w:val="0"/>
        <w:snapToGrid w:val="0"/>
        <w:spacing w:line="360" w:lineRule="auto"/>
        <w:jc w:val="both"/>
        <w:rPr>
          <w:rFonts w:ascii="Book Antiqua" w:hAnsi="Book Antiqua" w:cs="Quattrocento"/>
          <w:b/>
        </w:rPr>
      </w:pPr>
      <w:r w:rsidRPr="00E37750">
        <w:rPr>
          <w:rFonts w:ascii="Book Antiqua" w:hAnsi="Book Antiqua"/>
          <w:noProof/>
        </w:rPr>
        <w:drawing>
          <wp:inline distT="0" distB="0" distL="0" distR="0" wp14:anchorId="46376E86" wp14:editId="5797E976">
            <wp:extent cx="5391150" cy="3848100"/>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391150" cy="3848100"/>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rPr>
      </w:pPr>
      <w:r w:rsidRPr="00E37750">
        <w:rPr>
          <w:rFonts w:ascii="Book Antiqua" w:hAnsi="Book Antiqua" w:cs="Quattrocento"/>
        </w:rPr>
        <w:t>B</w:t>
      </w:r>
    </w:p>
    <w:p w:rsidR="00BF4BF1" w:rsidRPr="00E37750" w:rsidRDefault="008D3E11"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lastRenderedPageBreak/>
        <w:t>Figure 3</w:t>
      </w:r>
      <w:r w:rsidR="009B7158" w:rsidRPr="00E37750">
        <w:rPr>
          <w:rFonts w:ascii="Book Antiqua" w:hAnsi="Book Antiqua" w:cs="Quattrocento" w:hint="eastAsia"/>
          <w:b/>
          <w:i/>
        </w:rPr>
        <w:t xml:space="preserve"> </w:t>
      </w:r>
      <w:r w:rsidR="009B7158" w:rsidRPr="00E37750">
        <w:rPr>
          <w:rFonts w:ascii="Book Antiqua" w:eastAsia="Quattrocento" w:hAnsi="Book Antiqua" w:cs="Quattrocento"/>
          <w:b/>
          <w:caps/>
        </w:rPr>
        <w:t>s</w:t>
      </w:r>
      <w:r w:rsidR="009B7158" w:rsidRPr="00E37750">
        <w:rPr>
          <w:rFonts w:ascii="Book Antiqua" w:eastAsia="Quattrocento" w:hAnsi="Book Antiqua" w:cs="Quattrocento"/>
          <w:b/>
        </w:rPr>
        <w:t>tent dysfunction</w:t>
      </w:r>
      <w:r w:rsidR="009B7158" w:rsidRPr="00E37750">
        <w:rPr>
          <w:rFonts w:ascii="Book Antiqua" w:hAnsi="Book Antiqua" w:cs="Quattrocento" w:hint="eastAsia"/>
          <w:b/>
        </w:rPr>
        <w:t>.</w:t>
      </w:r>
      <w:r w:rsidR="00C32E71" w:rsidRPr="00E37750">
        <w:rPr>
          <w:rFonts w:ascii="Book Antiqua" w:hAnsi="Book Antiqua" w:cs="Quattrocento"/>
        </w:rPr>
        <w:t xml:space="preserve"> A: </w:t>
      </w:r>
      <w:r w:rsidR="00C32E71" w:rsidRPr="00E37750">
        <w:rPr>
          <w:rFonts w:ascii="Book Antiqua" w:eastAsia="Quattrocento" w:hAnsi="Book Antiqua" w:cs="Quattrocento"/>
        </w:rPr>
        <w:t>Forest plot</w:t>
      </w:r>
      <w:r w:rsidR="00C32E71" w:rsidRPr="00E37750">
        <w:rPr>
          <w:rFonts w:ascii="Book Antiqua" w:hAnsi="Book Antiqua" w:cs="Quattrocento"/>
        </w:rPr>
        <w:t>; B: Funnel plot.</w:t>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9B7158"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hAnsi="Book Antiqua"/>
          <w:noProof/>
        </w:rPr>
        <w:lastRenderedPageBreak/>
        <w:drawing>
          <wp:inline distT="0" distB="0" distL="0" distR="0" wp14:anchorId="79E44B73" wp14:editId="462F7715">
            <wp:extent cx="5400675" cy="264795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400675" cy="2647950"/>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b/>
        </w:rPr>
      </w:pPr>
      <w:r w:rsidRPr="00E37750">
        <w:rPr>
          <w:rFonts w:ascii="Book Antiqua" w:hAnsi="Book Antiqua" w:cs="Quattrocento" w:hint="eastAsia"/>
          <w:b/>
        </w:rPr>
        <w:t>A</w:t>
      </w:r>
    </w:p>
    <w:p w:rsidR="00C32E71" w:rsidRPr="00E37750" w:rsidRDefault="00C32E71" w:rsidP="00E37750">
      <w:pPr>
        <w:widowControl w:val="0"/>
        <w:adjustRightInd w:val="0"/>
        <w:snapToGrid w:val="0"/>
        <w:spacing w:line="360" w:lineRule="auto"/>
        <w:jc w:val="both"/>
        <w:rPr>
          <w:rFonts w:ascii="Book Antiqua" w:hAnsi="Book Antiqua" w:cs="Quattrocento"/>
          <w:b/>
        </w:rPr>
      </w:pPr>
      <w:r w:rsidRPr="00E37750">
        <w:rPr>
          <w:rFonts w:ascii="Book Antiqua" w:hAnsi="Book Antiqua"/>
          <w:noProof/>
        </w:rPr>
        <w:drawing>
          <wp:inline distT="0" distB="0" distL="0" distR="0" wp14:anchorId="25F847A8" wp14:editId="40E1C881">
            <wp:extent cx="5391150" cy="3848100"/>
            <wp:effectExtent l="0" t="0" r="0" b="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391150" cy="3848100"/>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b/>
        </w:rPr>
      </w:pPr>
      <w:r w:rsidRPr="00E37750">
        <w:rPr>
          <w:rFonts w:ascii="Book Antiqua" w:hAnsi="Book Antiqua" w:cs="Quattrocento" w:hint="eastAsia"/>
          <w:b/>
        </w:rPr>
        <w:t>B</w:t>
      </w:r>
    </w:p>
    <w:p w:rsidR="00C32E71" w:rsidRPr="00E37750" w:rsidRDefault="008D3E11" w:rsidP="00E37750">
      <w:pPr>
        <w:widowControl w:val="0"/>
        <w:adjustRightInd w:val="0"/>
        <w:snapToGrid w:val="0"/>
        <w:spacing w:line="360" w:lineRule="auto"/>
        <w:jc w:val="both"/>
        <w:rPr>
          <w:rFonts w:ascii="Book Antiqua" w:hAnsi="Book Antiqua"/>
          <w:b/>
        </w:rPr>
      </w:pPr>
      <w:r w:rsidRPr="00E37750">
        <w:rPr>
          <w:rFonts w:ascii="Book Antiqua" w:eastAsia="Quattrocento" w:hAnsi="Book Antiqua" w:cs="Quattrocento"/>
          <w:b/>
        </w:rPr>
        <w:t xml:space="preserve">Figure </w:t>
      </w:r>
      <w:r w:rsidR="00C32E71" w:rsidRPr="00E37750">
        <w:rPr>
          <w:rFonts w:ascii="Book Antiqua" w:hAnsi="Book Antiqua" w:cs="Quattrocento" w:hint="eastAsia"/>
          <w:b/>
        </w:rPr>
        <w:t>4</w:t>
      </w:r>
      <w:r w:rsidR="00C32E71" w:rsidRPr="00E37750">
        <w:rPr>
          <w:rFonts w:ascii="Book Antiqua" w:hAnsi="Book Antiqua" w:cs="Quattrocento" w:hint="eastAsia"/>
          <w:b/>
          <w:i/>
        </w:rPr>
        <w:t xml:space="preserve"> </w:t>
      </w:r>
      <w:r w:rsidR="009B7158" w:rsidRPr="00E37750">
        <w:rPr>
          <w:rFonts w:ascii="Book Antiqua" w:eastAsia="Quattrocento" w:hAnsi="Book Antiqua" w:cs="Quattrocento"/>
          <w:b/>
          <w:caps/>
        </w:rPr>
        <w:t>r</w:t>
      </w:r>
      <w:r w:rsidR="009B7158" w:rsidRPr="00E37750">
        <w:rPr>
          <w:rFonts w:ascii="Book Antiqua" w:eastAsia="Quattrocento" w:hAnsi="Book Antiqua" w:cs="Quattrocento"/>
          <w:b/>
        </w:rPr>
        <w:t>eintervention (dichotomic)</w:t>
      </w:r>
      <w:r w:rsidR="009B7158" w:rsidRPr="00E37750">
        <w:rPr>
          <w:rFonts w:ascii="Book Antiqua" w:hAnsi="Book Antiqua" w:cs="Quattrocento" w:hint="eastAsia"/>
          <w:b/>
        </w:rPr>
        <w:t>.</w:t>
      </w:r>
      <w:r w:rsidR="00C32E71" w:rsidRPr="00E37750">
        <w:rPr>
          <w:rFonts w:ascii="Book Antiqua" w:hAnsi="Book Antiqua" w:cs="Quattrocento" w:hint="eastAsia"/>
          <w:b/>
        </w:rPr>
        <w:t xml:space="preserve"> </w:t>
      </w:r>
      <w:r w:rsidR="00C32E71" w:rsidRPr="00E37750">
        <w:rPr>
          <w:rFonts w:ascii="Book Antiqua" w:hAnsi="Book Antiqua" w:cs="Quattrocento" w:hint="eastAsia"/>
        </w:rPr>
        <w:t xml:space="preserve">A: </w:t>
      </w:r>
      <w:r w:rsidR="00C32E71" w:rsidRPr="00E37750">
        <w:rPr>
          <w:rFonts w:ascii="Book Antiqua" w:eastAsia="Quattrocento" w:hAnsi="Book Antiqua" w:cs="Quattrocento"/>
        </w:rPr>
        <w:t>Forest plot</w:t>
      </w:r>
      <w:r w:rsidR="00C32E71" w:rsidRPr="00E37750">
        <w:rPr>
          <w:rFonts w:ascii="Book Antiqua" w:hAnsi="Book Antiqua" w:cs="Quattrocento" w:hint="eastAsia"/>
        </w:rPr>
        <w:t xml:space="preserve">; B: </w:t>
      </w:r>
      <w:r w:rsidR="00C32E71" w:rsidRPr="00E37750">
        <w:rPr>
          <w:rFonts w:ascii="Book Antiqua" w:hAnsi="Book Antiqua" w:cs="Quattrocento"/>
        </w:rPr>
        <w:t>Funnel plot</w:t>
      </w:r>
      <w:r w:rsidR="00C32E71" w:rsidRPr="00E37750">
        <w:rPr>
          <w:rFonts w:ascii="Book Antiqua" w:hAnsi="Book Antiqua" w:cs="Quattrocento" w:hint="eastAsia"/>
        </w:rPr>
        <w:t>.</w:t>
      </w:r>
    </w:p>
    <w:p w:rsidR="00BF4BF1" w:rsidRPr="00E37750" w:rsidRDefault="00BF4BF1" w:rsidP="00E37750">
      <w:pPr>
        <w:widowControl w:val="0"/>
        <w:adjustRightInd w:val="0"/>
        <w:snapToGrid w:val="0"/>
        <w:spacing w:line="360" w:lineRule="auto"/>
        <w:jc w:val="both"/>
        <w:rPr>
          <w:rFonts w:ascii="Book Antiqua" w:hAnsi="Book Antiqua"/>
          <w:b/>
        </w:rPr>
      </w:pPr>
    </w:p>
    <w:p w:rsidR="009B7158" w:rsidRPr="00E37750" w:rsidRDefault="009B7158"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hAnsi="Book Antiqua"/>
          <w:noProof/>
        </w:rPr>
        <w:drawing>
          <wp:inline distT="0" distB="0" distL="0" distR="0" wp14:anchorId="30D5D9DA" wp14:editId="171343A2">
            <wp:extent cx="5400675" cy="2085975"/>
            <wp:effectExtent l="0" t="0" r="0" b="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5400675" cy="2085975"/>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rPr>
      </w:pPr>
      <w:r w:rsidRPr="00E37750">
        <w:rPr>
          <w:rFonts w:ascii="Book Antiqua" w:hAnsi="Book Antiqua" w:cs="Quattrocento" w:hint="eastAsia"/>
        </w:rPr>
        <w:t>A</w:t>
      </w:r>
    </w:p>
    <w:p w:rsidR="00C32E71" w:rsidRPr="00E37750" w:rsidRDefault="00C32E71" w:rsidP="00E37750">
      <w:pPr>
        <w:widowControl w:val="0"/>
        <w:adjustRightInd w:val="0"/>
        <w:snapToGrid w:val="0"/>
        <w:spacing w:line="360" w:lineRule="auto"/>
        <w:jc w:val="both"/>
        <w:rPr>
          <w:rFonts w:ascii="Book Antiqua" w:hAnsi="Book Antiqua" w:cs="Quattrocento"/>
        </w:rPr>
      </w:pPr>
      <w:r w:rsidRPr="00E37750">
        <w:rPr>
          <w:rFonts w:ascii="Book Antiqua" w:hAnsi="Book Antiqua"/>
          <w:noProof/>
        </w:rPr>
        <w:drawing>
          <wp:inline distT="0" distB="0" distL="0" distR="0" wp14:anchorId="5916639C" wp14:editId="4AF835A2">
            <wp:extent cx="5400675" cy="3857625"/>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5400675" cy="3857625"/>
                    </a:xfrm>
                    <a:prstGeom prst="rect">
                      <a:avLst/>
                    </a:prstGeom>
                    <a:ln/>
                  </pic:spPr>
                </pic:pic>
              </a:graphicData>
            </a:graphic>
          </wp:inline>
        </w:drawing>
      </w:r>
    </w:p>
    <w:p w:rsidR="00C32E71" w:rsidRPr="00E37750" w:rsidRDefault="00C32E71" w:rsidP="00E37750">
      <w:pPr>
        <w:widowControl w:val="0"/>
        <w:adjustRightInd w:val="0"/>
        <w:snapToGrid w:val="0"/>
        <w:spacing w:line="360" w:lineRule="auto"/>
        <w:jc w:val="both"/>
        <w:rPr>
          <w:rFonts w:ascii="Book Antiqua" w:hAnsi="Book Antiqua" w:cs="Quattrocento"/>
        </w:rPr>
      </w:pPr>
      <w:r w:rsidRPr="00E37750">
        <w:rPr>
          <w:rFonts w:ascii="Book Antiqua" w:hAnsi="Book Antiqua" w:cs="Quattrocento" w:hint="eastAsia"/>
        </w:rPr>
        <w:t>B</w:t>
      </w:r>
    </w:p>
    <w:p w:rsidR="00C32E7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Figure </w:t>
      </w:r>
      <w:r w:rsidR="00C32E71" w:rsidRPr="00E37750">
        <w:rPr>
          <w:rFonts w:ascii="Book Antiqua" w:hAnsi="Book Antiqua" w:cs="Quattrocento"/>
          <w:b/>
        </w:rPr>
        <w:t xml:space="preserve">5 </w:t>
      </w:r>
      <w:r w:rsidR="00C32E71" w:rsidRPr="00E37750">
        <w:rPr>
          <w:rFonts w:ascii="Book Antiqua" w:eastAsia="Quattrocento" w:hAnsi="Book Antiqua" w:cs="Quattrocento"/>
          <w:b/>
          <w:caps/>
        </w:rPr>
        <w:t>r</w:t>
      </w:r>
      <w:r w:rsidR="00C32E71" w:rsidRPr="00E37750">
        <w:rPr>
          <w:rFonts w:ascii="Book Antiqua" w:eastAsia="Quattrocento" w:hAnsi="Book Antiqua" w:cs="Quattrocento"/>
          <w:b/>
        </w:rPr>
        <w:t>eintervention (continuous)</w:t>
      </w:r>
      <w:r w:rsidR="00C32E71" w:rsidRPr="00E37750">
        <w:rPr>
          <w:rFonts w:ascii="Book Antiqua" w:hAnsi="Book Antiqua" w:cs="Quattrocento"/>
          <w:b/>
        </w:rPr>
        <w:t xml:space="preserve">. </w:t>
      </w:r>
      <w:r w:rsidR="00C32E71" w:rsidRPr="00E37750">
        <w:rPr>
          <w:rFonts w:ascii="Book Antiqua" w:hAnsi="Book Antiqua" w:cs="Quattrocento" w:hint="eastAsia"/>
        </w:rPr>
        <w:t xml:space="preserve">A: </w:t>
      </w:r>
      <w:r w:rsidR="00C32E71" w:rsidRPr="00E37750">
        <w:rPr>
          <w:rFonts w:ascii="Book Antiqua" w:eastAsia="Quattrocento" w:hAnsi="Book Antiqua" w:cs="Quattrocento"/>
        </w:rPr>
        <w:t>Forest plot</w:t>
      </w:r>
      <w:r w:rsidR="00C32E71" w:rsidRPr="00E37750">
        <w:rPr>
          <w:rFonts w:ascii="Book Antiqua" w:hAnsi="Book Antiqua" w:cs="Quattrocento" w:hint="eastAsia"/>
        </w:rPr>
        <w:t xml:space="preserve">; B: </w:t>
      </w:r>
      <w:r w:rsidR="00C32E71" w:rsidRPr="00E37750">
        <w:rPr>
          <w:rFonts w:ascii="Book Antiqua" w:eastAsia="Quattrocento" w:hAnsi="Book Antiqua" w:cs="Quattrocento"/>
        </w:rPr>
        <w:t>Funnel plot</w:t>
      </w:r>
      <w:r w:rsidR="00C32E71" w:rsidRPr="00E37750">
        <w:rPr>
          <w:rFonts w:ascii="Book Antiqua" w:hAnsi="Book Antiqua" w:cs="Quattrocento" w:hint="eastAsia"/>
        </w:rPr>
        <w:t>.</w:t>
      </w:r>
    </w:p>
    <w:p w:rsidR="00C32E71" w:rsidRPr="00E37750" w:rsidRDefault="00C32E71"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BF4BF1" w:rsidRPr="00E37750" w:rsidRDefault="00BF4BF1" w:rsidP="00E37750">
      <w:pPr>
        <w:widowControl w:val="0"/>
        <w:adjustRightInd w:val="0"/>
        <w:snapToGrid w:val="0"/>
        <w:spacing w:line="360" w:lineRule="auto"/>
        <w:jc w:val="both"/>
        <w:rPr>
          <w:rFonts w:ascii="Book Antiqua" w:hAnsi="Book Antiqua"/>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hAnsi="Book Antiqua"/>
          <w:noProof/>
        </w:rPr>
        <w:drawing>
          <wp:inline distT="0" distB="0" distL="0" distR="0" wp14:anchorId="2F2E5926" wp14:editId="201EE3B8">
            <wp:extent cx="5486400" cy="336359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5486400" cy="3363595"/>
                    </a:xfrm>
                    <a:prstGeom prst="rect">
                      <a:avLst/>
                    </a:prstGeom>
                    <a:ln/>
                  </pic:spPr>
                </pic:pic>
              </a:graphicData>
            </a:graphic>
          </wp:inline>
        </w:drawing>
      </w:r>
    </w:p>
    <w:p w:rsidR="00C32E71" w:rsidRPr="00E37750" w:rsidRDefault="00C32E71" w:rsidP="00E37750">
      <w:pPr>
        <w:widowControl w:val="0"/>
        <w:adjustRightInd w:val="0"/>
        <w:snapToGrid w:val="0"/>
        <w:spacing w:line="360" w:lineRule="auto"/>
        <w:ind w:firstLineChars="200" w:firstLine="482"/>
        <w:jc w:val="both"/>
        <w:rPr>
          <w:rFonts w:ascii="Book Antiqua" w:hAnsi="Book Antiqua" w:cs="Quattrocento"/>
          <w:b/>
        </w:rPr>
      </w:pPr>
      <w:r w:rsidRPr="00E37750">
        <w:rPr>
          <w:rFonts w:ascii="Book Antiqua" w:hAnsi="Book Antiqua" w:cs="Quattrocento" w:hint="eastAsia"/>
          <w:b/>
        </w:rPr>
        <w:t>A</w:t>
      </w:r>
    </w:p>
    <w:p w:rsidR="00C32E71" w:rsidRPr="00E37750" w:rsidRDefault="00C32E71" w:rsidP="00E37750">
      <w:pPr>
        <w:widowControl w:val="0"/>
        <w:adjustRightInd w:val="0"/>
        <w:snapToGrid w:val="0"/>
        <w:spacing w:line="360" w:lineRule="auto"/>
        <w:ind w:firstLineChars="200" w:firstLine="480"/>
        <w:jc w:val="both"/>
        <w:rPr>
          <w:rFonts w:ascii="Book Antiqua" w:hAnsi="Book Antiqua" w:cs="Quattrocento"/>
          <w:b/>
        </w:rPr>
      </w:pPr>
      <w:r w:rsidRPr="00E37750">
        <w:rPr>
          <w:rFonts w:ascii="Book Antiqua" w:hAnsi="Book Antiqua"/>
          <w:noProof/>
        </w:rPr>
        <w:drawing>
          <wp:inline distT="0" distB="0" distL="0" distR="0" wp14:anchorId="5C12C64F" wp14:editId="574EB4F1">
            <wp:extent cx="5486400" cy="3913505"/>
            <wp:effectExtent l="0" t="0" r="0" b="0"/>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5486400" cy="3913505"/>
                    </a:xfrm>
                    <a:prstGeom prst="rect">
                      <a:avLst/>
                    </a:prstGeom>
                    <a:ln/>
                  </pic:spPr>
                </pic:pic>
              </a:graphicData>
            </a:graphic>
          </wp:inline>
        </w:drawing>
      </w:r>
    </w:p>
    <w:p w:rsidR="00C32E71" w:rsidRPr="00E37750" w:rsidRDefault="00C32E71" w:rsidP="00E37750">
      <w:pPr>
        <w:widowControl w:val="0"/>
        <w:adjustRightInd w:val="0"/>
        <w:snapToGrid w:val="0"/>
        <w:spacing w:line="360" w:lineRule="auto"/>
        <w:ind w:firstLineChars="200" w:firstLine="482"/>
        <w:jc w:val="both"/>
        <w:rPr>
          <w:rFonts w:ascii="Book Antiqua" w:hAnsi="Book Antiqua" w:cs="Quattrocento"/>
          <w:b/>
        </w:rPr>
      </w:pPr>
      <w:r w:rsidRPr="00E37750">
        <w:rPr>
          <w:rFonts w:ascii="Book Antiqua" w:hAnsi="Book Antiqua" w:cs="Quattrocento" w:hint="eastAsia"/>
          <w:b/>
        </w:rPr>
        <w:t>B</w:t>
      </w:r>
    </w:p>
    <w:p w:rsidR="00C32E7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lastRenderedPageBreak/>
        <w:t xml:space="preserve">Figure </w:t>
      </w:r>
      <w:r w:rsidR="00BE42F8" w:rsidRPr="00E37750">
        <w:rPr>
          <w:rFonts w:ascii="Book Antiqua" w:hAnsi="Book Antiqua" w:cs="Quattrocento" w:hint="eastAsia"/>
          <w:b/>
        </w:rPr>
        <w:t>6</w:t>
      </w:r>
      <w:r w:rsidR="00C32E71" w:rsidRPr="00E37750">
        <w:rPr>
          <w:rFonts w:ascii="Book Antiqua" w:hAnsi="Book Antiqua" w:cs="Quattrocento"/>
          <w:b/>
          <w:i/>
          <w:caps/>
        </w:rPr>
        <w:t xml:space="preserve"> </w:t>
      </w:r>
      <w:r w:rsidR="00C32E71" w:rsidRPr="00E37750">
        <w:rPr>
          <w:rFonts w:ascii="Book Antiqua" w:eastAsia="Quattrocento" w:hAnsi="Book Antiqua" w:cs="Quattrocento"/>
          <w:b/>
          <w:caps/>
        </w:rPr>
        <w:t>c</w:t>
      </w:r>
      <w:r w:rsidR="00C32E71" w:rsidRPr="00E37750">
        <w:rPr>
          <w:rFonts w:ascii="Book Antiqua" w:eastAsia="Quattrocento" w:hAnsi="Book Antiqua" w:cs="Quattrocento"/>
          <w:b/>
        </w:rPr>
        <w:t>omplication</w:t>
      </w:r>
      <w:r w:rsidR="00C32E71" w:rsidRPr="00E37750">
        <w:rPr>
          <w:rFonts w:ascii="Book Antiqua" w:hAnsi="Book Antiqua" w:cs="Quattrocento"/>
          <w:b/>
          <w:i/>
        </w:rPr>
        <w:t>.</w:t>
      </w:r>
      <w:r w:rsidR="00C32E71" w:rsidRPr="00E37750">
        <w:rPr>
          <w:rFonts w:ascii="Book Antiqua" w:hAnsi="Book Antiqua" w:cs="Quattrocento" w:hint="eastAsia"/>
          <w:i/>
        </w:rPr>
        <w:t xml:space="preserve"> </w:t>
      </w:r>
      <w:r w:rsidR="00C32E71" w:rsidRPr="00E37750">
        <w:rPr>
          <w:rFonts w:ascii="Book Antiqua" w:hAnsi="Book Antiqua" w:cs="Quattrocento" w:hint="eastAsia"/>
        </w:rPr>
        <w:t xml:space="preserve">A: </w:t>
      </w:r>
      <w:r w:rsidR="00C32E71" w:rsidRPr="00E37750">
        <w:rPr>
          <w:rFonts w:ascii="Book Antiqua" w:eastAsia="Quattrocento" w:hAnsi="Book Antiqua" w:cs="Quattrocento"/>
        </w:rPr>
        <w:t>Forest plot</w:t>
      </w:r>
      <w:r w:rsidR="00C32E71" w:rsidRPr="00E37750">
        <w:rPr>
          <w:rFonts w:ascii="Book Antiqua" w:hAnsi="Book Antiqua" w:cs="Quattrocento" w:hint="eastAsia"/>
        </w:rPr>
        <w:t xml:space="preserve">; B: </w:t>
      </w:r>
      <w:r w:rsidR="00C32E71" w:rsidRPr="00E37750">
        <w:rPr>
          <w:rFonts w:ascii="Book Antiqua" w:eastAsia="Quattrocento" w:hAnsi="Book Antiqua" w:cs="Quattrocento"/>
        </w:rPr>
        <w:t>Funnel plot</w:t>
      </w:r>
      <w:r w:rsidR="00C32E71" w:rsidRPr="00E37750">
        <w:rPr>
          <w:rFonts w:ascii="Book Antiqua" w:hAnsi="Book Antiqua" w:cs="Quattrocento" w:hint="eastAsia"/>
        </w:rPr>
        <w:t>.</w:t>
      </w:r>
    </w:p>
    <w:p w:rsidR="00C32E71" w:rsidRPr="00E37750" w:rsidRDefault="00C32E71" w:rsidP="00E37750">
      <w:pPr>
        <w:widowControl w:val="0"/>
        <w:adjustRightInd w:val="0"/>
        <w:snapToGrid w:val="0"/>
        <w:spacing w:line="360" w:lineRule="auto"/>
        <w:jc w:val="both"/>
        <w:rPr>
          <w:rFonts w:ascii="Book Antiqua" w:hAnsi="Book Antiqua"/>
        </w:rPr>
      </w:pPr>
    </w:p>
    <w:p w:rsidR="00A32803" w:rsidRPr="00E37750" w:rsidRDefault="00A32803" w:rsidP="00E37750">
      <w:pPr>
        <w:widowControl w:val="0"/>
        <w:adjustRightInd w:val="0"/>
        <w:snapToGrid w:val="0"/>
        <w:spacing w:line="360" w:lineRule="auto"/>
        <w:jc w:val="both"/>
        <w:rPr>
          <w:rFonts w:ascii="Book Antiqua" w:hAnsi="Book Antiqua"/>
        </w:rPr>
      </w:pPr>
      <w:r w:rsidRPr="00E37750">
        <w:rPr>
          <w:rFonts w:ascii="Book Antiqua" w:hAnsi="Book Antiqua"/>
        </w:rPr>
        <w:br w:type="page"/>
      </w:r>
    </w:p>
    <w:p w:rsidR="006F576E" w:rsidRPr="00E37750" w:rsidRDefault="006F576E" w:rsidP="00E37750">
      <w:pPr>
        <w:widowControl w:val="0"/>
        <w:adjustRightInd w:val="0"/>
        <w:snapToGrid w:val="0"/>
        <w:spacing w:line="360" w:lineRule="auto"/>
        <w:jc w:val="both"/>
        <w:rPr>
          <w:rFonts w:ascii="Book Antiqua" w:hAnsi="Book Antiqua" w:cs="Quattrocento"/>
        </w:rPr>
      </w:pP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hAnsi="Book Antiqua"/>
          <w:noProof/>
        </w:rPr>
        <w:drawing>
          <wp:inline distT="0" distB="0" distL="0" distR="0" wp14:anchorId="01805F24" wp14:editId="34CE9689">
            <wp:extent cx="4686300" cy="310515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4686300" cy="3105150"/>
                    </a:xfrm>
                    <a:prstGeom prst="rect">
                      <a:avLst/>
                    </a:prstGeom>
                    <a:ln/>
                  </pic:spPr>
                </pic:pic>
              </a:graphicData>
            </a:graphic>
          </wp:inline>
        </w:drawing>
      </w:r>
    </w:p>
    <w:p w:rsidR="00A32803" w:rsidRPr="00E37750" w:rsidRDefault="00A32803" w:rsidP="00E37750">
      <w:pPr>
        <w:widowControl w:val="0"/>
        <w:adjustRightInd w:val="0"/>
        <w:snapToGrid w:val="0"/>
        <w:spacing w:line="360" w:lineRule="auto"/>
        <w:jc w:val="both"/>
        <w:rPr>
          <w:rFonts w:ascii="Book Antiqua" w:hAnsi="Book Antiqua"/>
        </w:rPr>
      </w:pPr>
      <w:r w:rsidRPr="00E37750">
        <w:rPr>
          <w:rFonts w:ascii="Book Antiqua" w:hAnsi="Book Antiqua" w:hint="eastAsia"/>
        </w:rPr>
        <w:t>A</w:t>
      </w:r>
    </w:p>
    <w:p w:rsidR="00A32803" w:rsidRPr="00E37750" w:rsidRDefault="00A32803" w:rsidP="00E37750">
      <w:pPr>
        <w:widowControl w:val="0"/>
        <w:adjustRightInd w:val="0"/>
        <w:snapToGrid w:val="0"/>
        <w:spacing w:line="360" w:lineRule="auto"/>
        <w:jc w:val="both"/>
        <w:rPr>
          <w:rFonts w:ascii="Book Antiqua" w:hAnsi="Book Antiqua"/>
        </w:rPr>
      </w:pPr>
      <w:r w:rsidRPr="00E37750">
        <w:rPr>
          <w:rFonts w:ascii="Book Antiqua" w:hAnsi="Book Antiqua"/>
          <w:noProof/>
        </w:rPr>
        <w:drawing>
          <wp:inline distT="0" distB="0" distL="0" distR="0" wp14:anchorId="7471D0EC" wp14:editId="4D68DA31">
            <wp:extent cx="4695825" cy="3362325"/>
            <wp:effectExtent l="0" t="0" r="0" b="0"/>
            <wp:docPr id="2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4695825" cy="3362325"/>
                    </a:xfrm>
                    <a:prstGeom prst="rect">
                      <a:avLst/>
                    </a:prstGeom>
                    <a:ln/>
                  </pic:spPr>
                </pic:pic>
              </a:graphicData>
            </a:graphic>
          </wp:inline>
        </w:drawing>
      </w:r>
    </w:p>
    <w:p w:rsidR="00A32803" w:rsidRPr="00E37750" w:rsidRDefault="00A32803" w:rsidP="00E37750">
      <w:pPr>
        <w:widowControl w:val="0"/>
        <w:adjustRightInd w:val="0"/>
        <w:snapToGrid w:val="0"/>
        <w:spacing w:line="360" w:lineRule="auto"/>
        <w:jc w:val="both"/>
        <w:rPr>
          <w:rFonts w:ascii="Book Antiqua" w:hAnsi="Book Antiqua"/>
        </w:rPr>
      </w:pPr>
      <w:r w:rsidRPr="00E37750">
        <w:rPr>
          <w:rFonts w:ascii="Book Antiqua" w:hAnsi="Book Antiqua" w:hint="eastAsia"/>
        </w:rPr>
        <w:t>B</w:t>
      </w:r>
    </w:p>
    <w:p w:rsidR="00BF4BF1" w:rsidRPr="00E37750" w:rsidRDefault="008D3E11" w:rsidP="00E37750">
      <w:pPr>
        <w:widowControl w:val="0"/>
        <w:adjustRightInd w:val="0"/>
        <w:snapToGrid w:val="0"/>
        <w:spacing w:line="360" w:lineRule="auto"/>
        <w:jc w:val="both"/>
        <w:rPr>
          <w:rFonts w:ascii="Book Antiqua" w:hAnsi="Book Antiqua"/>
        </w:rPr>
      </w:pPr>
      <w:r w:rsidRPr="00E37750">
        <w:rPr>
          <w:rFonts w:ascii="Book Antiqua" w:eastAsia="Quattrocento" w:hAnsi="Book Antiqua" w:cs="Quattrocento"/>
          <w:b/>
        </w:rPr>
        <w:t xml:space="preserve">Figure </w:t>
      </w:r>
      <w:r w:rsidR="00BE42F8" w:rsidRPr="00E37750">
        <w:rPr>
          <w:rFonts w:ascii="Book Antiqua" w:hAnsi="Book Antiqua" w:cs="Quattrocento" w:hint="eastAsia"/>
          <w:b/>
        </w:rPr>
        <w:t>7</w:t>
      </w:r>
      <w:r w:rsidR="00A32803" w:rsidRPr="00E37750">
        <w:rPr>
          <w:rFonts w:ascii="Book Antiqua" w:hAnsi="Book Antiqua" w:cs="Quattrocento"/>
          <w:b/>
        </w:rPr>
        <w:t xml:space="preserve"> </w:t>
      </w:r>
      <w:r w:rsidR="00A32803" w:rsidRPr="00E37750">
        <w:rPr>
          <w:rFonts w:ascii="Book Antiqua" w:eastAsia="Quattrocento" w:hAnsi="Book Antiqua" w:cs="Quattrocento"/>
          <w:b/>
        </w:rPr>
        <w:t>Mean survival by stent in patients</w:t>
      </w:r>
      <w:r w:rsidR="00A32803" w:rsidRPr="00E37750">
        <w:rPr>
          <w:rFonts w:ascii="Book Antiqua" w:hAnsi="Book Antiqua" w:cs="Quattrocento"/>
          <w:b/>
        </w:rPr>
        <w:t xml:space="preserve"> (</w:t>
      </w:r>
      <w:r w:rsidR="00A32803" w:rsidRPr="00E37750">
        <w:rPr>
          <w:rFonts w:ascii="Book Antiqua" w:eastAsia="Quattrocento" w:hAnsi="Book Antiqua" w:cs="Quattrocento"/>
          <w:b/>
          <w:i/>
          <w:smallCaps/>
        </w:rPr>
        <w:t xml:space="preserve">P &lt; </w:t>
      </w:r>
      <w:r w:rsidR="00A32803" w:rsidRPr="00E37750">
        <w:rPr>
          <w:rFonts w:ascii="Book Antiqua" w:eastAsia="Quattrocento" w:hAnsi="Book Antiqua" w:cs="Quattrocento"/>
          <w:b/>
        </w:rPr>
        <w:t>0.0001</w:t>
      </w:r>
      <w:r w:rsidR="00A32803" w:rsidRPr="00E37750">
        <w:rPr>
          <w:rFonts w:ascii="Book Antiqua" w:hAnsi="Book Antiqua" w:cs="Quattrocento"/>
          <w:b/>
        </w:rPr>
        <w:t xml:space="preserve">). </w:t>
      </w:r>
      <w:r w:rsidR="00A32803" w:rsidRPr="00E37750">
        <w:rPr>
          <w:rFonts w:ascii="Book Antiqua" w:hAnsi="Book Antiqua" w:cs="Quattrocento"/>
          <w:caps/>
        </w:rPr>
        <w:t>a</w:t>
      </w:r>
      <w:r w:rsidR="00A32803" w:rsidRPr="00E37750">
        <w:rPr>
          <w:rFonts w:ascii="Book Antiqua" w:hAnsi="Book Antiqua" w:cs="Quattrocento" w:hint="eastAsia"/>
          <w:caps/>
        </w:rPr>
        <w:t>:</w:t>
      </w:r>
      <w:r w:rsidR="00A32803" w:rsidRPr="00E37750">
        <w:rPr>
          <w:rFonts w:ascii="Book Antiqua" w:eastAsia="Quattrocento" w:hAnsi="Book Antiqua" w:cs="Quattrocento"/>
        </w:rPr>
        <w:t xml:space="preserve"> </w:t>
      </w:r>
      <w:r w:rsidR="00A32803" w:rsidRPr="00E37750">
        <w:rPr>
          <w:rFonts w:ascii="Book Antiqua" w:eastAsia="Quattrocento" w:hAnsi="Book Antiqua" w:cs="Quattrocento"/>
          <w:caps/>
        </w:rPr>
        <w:t>w</w:t>
      </w:r>
      <w:r w:rsidR="00A32803" w:rsidRPr="00E37750">
        <w:rPr>
          <w:rFonts w:ascii="Book Antiqua" w:eastAsia="Quattrocento" w:hAnsi="Book Antiqua" w:cs="Quattrocento"/>
        </w:rPr>
        <w:t>ith proximal tumors</w:t>
      </w:r>
      <w:r w:rsidR="00A32803" w:rsidRPr="00E37750">
        <w:rPr>
          <w:rFonts w:ascii="Book Antiqua" w:hAnsi="Book Antiqua" w:cs="Quattrocento" w:hint="eastAsia"/>
        </w:rPr>
        <w:t xml:space="preserve">; B: </w:t>
      </w:r>
      <w:r w:rsidR="00A32803" w:rsidRPr="00E37750">
        <w:rPr>
          <w:rFonts w:ascii="Book Antiqua" w:eastAsia="Quattrocento" w:hAnsi="Book Antiqua" w:cs="Quattrocento"/>
          <w:caps/>
        </w:rPr>
        <w:t>w</w:t>
      </w:r>
      <w:r w:rsidR="00A32803" w:rsidRPr="00E37750">
        <w:rPr>
          <w:rFonts w:ascii="Book Antiqua" w:eastAsia="Quattrocento" w:hAnsi="Book Antiqua" w:cs="Quattrocento"/>
        </w:rPr>
        <w:t>ith distal tumors</w:t>
      </w:r>
      <w:r w:rsidR="00A32803" w:rsidRPr="00E37750">
        <w:rPr>
          <w:rFonts w:ascii="Book Antiqua" w:hAnsi="Book Antiqua" w:cs="Quattrocento" w:hint="eastAsia"/>
        </w:rPr>
        <w:t>.</w:t>
      </w:r>
    </w:p>
    <w:sectPr w:rsidR="00BF4BF1" w:rsidRPr="00E3775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F8" w:rsidRDefault="003832F8" w:rsidP="007411FE">
      <w:r>
        <w:separator/>
      </w:r>
    </w:p>
  </w:endnote>
  <w:endnote w:type="continuationSeparator" w:id="0">
    <w:p w:rsidR="003832F8" w:rsidRDefault="003832F8" w:rsidP="0074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Futura P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F8" w:rsidRDefault="003832F8" w:rsidP="007411FE">
      <w:r>
        <w:separator/>
      </w:r>
    </w:p>
  </w:footnote>
  <w:footnote w:type="continuationSeparator" w:id="0">
    <w:p w:rsidR="003832F8" w:rsidRDefault="003832F8" w:rsidP="00741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65373"/>
    <w:multiLevelType w:val="multilevel"/>
    <w:tmpl w:val="4B44F9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F1"/>
    <w:rsid w:val="000A7617"/>
    <w:rsid w:val="0015239D"/>
    <w:rsid w:val="001617CB"/>
    <w:rsid w:val="001B6E1D"/>
    <w:rsid w:val="0027383B"/>
    <w:rsid w:val="00280053"/>
    <w:rsid w:val="002861C4"/>
    <w:rsid w:val="00325796"/>
    <w:rsid w:val="00334E1F"/>
    <w:rsid w:val="00365C81"/>
    <w:rsid w:val="003832F8"/>
    <w:rsid w:val="00432602"/>
    <w:rsid w:val="00450FA2"/>
    <w:rsid w:val="00460534"/>
    <w:rsid w:val="004C427B"/>
    <w:rsid w:val="004C7D02"/>
    <w:rsid w:val="005153BF"/>
    <w:rsid w:val="005450AF"/>
    <w:rsid w:val="00546796"/>
    <w:rsid w:val="005965B3"/>
    <w:rsid w:val="005F1EF4"/>
    <w:rsid w:val="00655C76"/>
    <w:rsid w:val="00671656"/>
    <w:rsid w:val="006F576E"/>
    <w:rsid w:val="007301D6"/>
    <w:rsid w:val="007411FE"/>
    <w:rsid w:val="007A5EA6"/>
    <w:rsid w:val="0081380D"/>
    <w:rsid w:val="008D3E11"/>
    <w:rsid w:val="0091027F"/>
    <w:rsid w:val="009212D3"/>
    <w:rsid w:val="00926F93"/>
    <w:rsid w:val="00956AFE"/>
    <w:rsid w:val="009B38D9"/>
    <w:rsid w:val="009B7158"/>
    <w:rsid w:val="00A21F31"/>
    <w:rsid w:val="00A32803"/>
    <w:rsid w:val="00AB0332"/>
    <w:rsid w:val="00AB72A2"/>
    <w:rsid w:val="00B20C75"/>
    <w:rsid w:val="00B50203"/>
    <w:rsid w:val="00B76939"/>
    <w:rsid w:val="00BE42F8"/>
    <w:rsid w:val="00BF2F33"/>
    <w:rsid w:val="00BF3050"/>
    <w:rsid w:val="00BF4BF1"/>
    <w:rsid w:val="00C32E71"/>
    <w:rsid w:val="00C604BD"/>
    <w:rsid w:val="00CA0A93"/>
    <w:rsid w:val="00D23FFF"/>
    <w:rsid w:val="00E37750"/>
    <w:rsid w:val="00ED7469"/>
    <w:rsid w:val="00FA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B41E1-45A5-44C4-A9B6-B6BB61EE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eastAsia="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3E11"/>
    <w:rPr>
      <w:sz w:val="18"/>
      <w:szCs w:val="18"/>
    </w:rPr>
  </w:style>
  <w:style w:type="character" w:customStyle="1" w:styleId="BalloonTextChar">
    <w:name w:val="Balloon Text Char"/>
    <w:basedOn w:val="DefaultParagraphFont"/>
    <w:link w:val="BalloonText"/>
    <w:uiPriority w:val="99"/>
    <w:semiHidden/>
    <w:rsid w:val="008D3E11"/>
    <w:rPr>
      <w:sz w:val="18"/>
      <w:szCs w:val="18"/>
    </w:rPr>
  </w:style>
  <w:style w:type="character" w:styleId="Hyperlink">
    <w:name w:val="Hyperlink"/>
    <w:basedOn w:val="DefaultParagraphFont"/>
    <w:uiPriority w:val="99"/>
    <w:semiHidden/>
    <w:unhideWhenUsed/>
    <w:rsid w:val="008D3E11"/>
    <w:rPr>
      <w:color w:val="0000FF"/>
      <w:u w:val="single"/>
    </w:rPr>
  </w:style>
  <w:style w:type="paragraph" w:styleId="Header">
    <w:name w:val="header"/>
    <w:basedOn w:val="Normal"/>
    <w:link w:val="HeaderChar"/>
    <w:uiPriority w:val="99"/>
    <w:unhideWhenUsed/>
    <w:rsid w:val="007411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11FE"/>
    <w:rPr>
      <w:sz w:val="18"/>
      <w:szCs w:val="18"/>
    </w:rPr>
  </w:style>
  <w:style w:type="paragraph" w:styleId="Footer">
    <w:name w:val="footer"/>
    <w:basedOn w:val="Normal"/>
    <w:link w:val="FooterChar"/>
    <w:uiPriority w:val="99"/>
    <w:unhideWhenUsed/>
    <w:rsid w:val="007411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11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3694">
      <w:bodyDiv w:val="1"/>
      <w:marLeft w:val="0"/>
      <w:marRight w:val="0"/>
      <w:marTop w:val="0"/>
      <w:marBottom w:val="0"/>
      <w:divBdr>
        <w:top w:val="none" w:sz="0" w:space="0" w:color="auto"/>
        <w:left w:val="none" w:sz="0" w:space="0" w:color="auto"/>
        <w:bottom w:val="none" w:sz="0" w:space="0" w:color="auto"/>
        <w:right w:val="none" w:sz="0" w:space="0" w:color="auto"/>
      </w:divBdr>
    </w:div>
    <w:div w:id="903486068">
      <w:bodyDiv w:val="1"/>
      <w:marLeft w:val="0"/>
      <w:marRight w:val="0"/>
      <w:marTop w:val="0"/>
      <w:marBottom w:val="0"/>
      <w:divBdr>
        <w:top w:val="none" w:sz="0" w:space="0" w:color="auto"/>
        <w:left w:val="none" w:sz="0" w:space="0" w:color="auto"/>
        <w:bottom w:val="none" w:sz="0" w:space="0" w:color="auto"/>
        <w:right w:val="none" w:sz="0" w:space="0" w:color="auto"/>
      </w:divBdr>
    </w:div>
    <w:div w:id="2038198052">
      <w:bodyDiv w:val="1"/>
      <w:marLeft w:val="0"/>
      <w:marRight w:val="0"/>
      <w:marTop w:val="0"/>
      <w:marBottom w:val="0"/>
      <w:divBdr>
        <w:top w:val="none" w:sz="0" w:space="0" w:color="auto"/>
        <w:left w:val="none" w:sz="0" w:space="0" w:color="auto"/>
        <w:bottom w:val="none" w:sz="0" w:space="0" w:color="auto"/>
        <w:right w:val="none" w:sz="0" w:space="0" w:color="auto"/>
      </w:divBdr>
    </w:div>
    <w:div w:id="206767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ozorron@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6052</Words>
  <Characters>34502</Characters>
  <Application>Microsoft Office Word</Application>
  <DocSecurity>0</DocSecurity>
  <Lines>287</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40474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2015-09-28T10:39:00Z</dcterms:created>
  <dcterms:modified xsi:type="dcterms:W3CDTF">2015-09-28T10:39:00Z</dcterms:modified>
</cp:coreProperties>
</file>