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6170" w:rsidRPr="0064764F" w:rsidRDefault="00146170" w:rsidP="00C51F09">
      <w:pPr>
        <w:adjustRightInd w:val="0"/>
        <w:snapToGrid w:val="0"/>
        <w:spacing w:after="0" w:line="360" w:lineRule="auto"/>
        <w:rPr>
          <w:rFonts w:ascii="Book Antiqua" w:hAnsi="Book Antiqua" w:cs="Arial"/>
          <w:b/>
          <w:color w:val="222222"/>
          <w:shd w:val="clear" w:color="auto" w:fill="FFFFFF"/>
        </w:rPr>
      </w:pPr>
      <w:r w:rsidRPr="0064764F">
        <w:rPr>
          <w:rFonts w:ascii="Book Antiqua" w:hAnsi="Book Antiqua" w:cs="Arial"/>
          <w:b/>
          <w:color w:val="222222"/>
          <w:shd w:val="clear" w:color="auto" w:fill="FFFFFF"/>
        </w:rPr>
        <w:t>Name of Journal: World Journal of Gastroenterology</w:t>
      </w:r>
    </w:p>
    <w:p w:rsidR="00146170" w:rsidRPr="0064764F" w:rsidRDefault="00146170" w:rsidP="00C51F09">
      <w:pPr>
        <w:adjustRightInd w:val="0"/>
        <w:snapToGrid w:val="0"/>
        <w:spacing w:after="0" w:line="360" w:lineRule="auto"/>
        <w:rPr>
          <w:rFonts w:ascii="Book Antiqua" w:hAnsi="Book Antiqua" w:cs="Arial"/>
          <w:b/>
          <w:color w:val="222222"/>
          <w:shd w:val="clear" w:color="auto" w:fill="FFFFFF"/>
          <w:lang w:eastAsia="zh-CN"/>
        </w:rPr>
      </w:pPr>
      <w:r w:rsidRPr="0064764F">
        <w:rPr>
          <w:rFonts w:ascii="Book Antiqua" w:hAnsi="Book Antiqua" w:cs="Arial"/>
          <w:b/>
          <w:color w:val="222222"/>
          <w:shd w:val="clear" w:color="auto" w:fill="FFFFFF"/>
        </w:rPr>
        <w:t xml:space="preserve">ESPS Manuscript NO: </w:t>
      </w:r>
      <w:r w:rsidRPr="0064764F">
        <w:rPr>
          <w:rFonts w:ascii="Book Antiqua" w:hAnsi="Book Antiqua" w:cs="Arial" w:hint="eastAsia"/>
          <w:b/>
          <w:color w:val="222222"/>
          <w:shd w:val="clear" w:color="auto" w:fill="FFFFFF"/>
          <w:lang w:eastAsia="zh-CN"/>
        </w:rPr>
        <w:t>19822</w:t>
      </w:r>
    </w:p>
    <w:p w:rsidR="00146170" w:rsidRPr="0064764F" w:rsidRDefault="00146170" w:rsidP="00C51F09">
      <w:pPr>
        <w:adjustRightInd w:val="0"/>
        <w:snapToGrid w:val="0"/>
        <w:spacing w:after="0" w:line="360" w:lineRule="auto"/>
        <w:rPr>
          <w:rFonts w:ascii="Book Antiqua" w:hAnsi="Book Antiqua" w:cs="Arial"/>
          <w:b/>
          <w:color w:val="222222"/>
          <w:shd w:val="clear" w:color="auto" w:fill="FFFFFF"/>
        </w:rPr>
      </w:pPr>
      <w:r w:rsidRPr="0064764F">
        <w:rPr>
          <w:rFonts w:ascii="Book Antiqua" w:hAnsi="Book Antiqua" w:cs="Arial"/>
          <w:b/>
          <w:color w:val="222222"/>
          <w:shd w:val="clear" w:color="auto" w:fill="FFFFFF"/>
        </w:rPr>
        <w:t>Manuscript Type: ORIGINAL ARTICLE</w:t>
      </w:r>
    </w:p>
    <w:p w:rsidR="00FD38A7" w:rsidRPr="001C6F02" w:rsidRDefault="00FD38A7" w:rsidP="00C51F09">
      <w:pPr>
        <w:pStyle w:val="NoSpacing"/>
        <w:adjustRightInd w:val="0"/>
        <w:snapToGrid w:val="0"/>
        <w:spacing w:line="360" w:lineRule="auto"/>
        <w:jc w:val="both"/>
        <w:rPr>
          <w:rFonts w:ascii="Book Antiqua" w:hAnsi="Book Antiqua"/>
          <w:b/>
          <w:i/>
        </w:rPr>
      </w:pPr>
      <w:r w:rsidRPr="0064764F">
        <w:rPr>
          <w:rFonts w:ascii="Book Antiqua" w:hAnsi="Book Antiqua"/>
          <w:b/>
          <w:i/>
        </w:rPr>
        <w:t>Basic Study</w:t>
      </w:r>
    </w:p>
    <w:p w:rsidR="00EE03B4" w:rsidRPr="0064764F" w:rsidRDefault="00EE03B4" w:rsidP="00C51F09">
      <w:pPr>
        <w:pStyle w:val="NoSpacing"/>
        <w:adjustRightInd w:val="0"/>
        <w:snapToGrid w:val="0"/>
        <w:spacing w:line="360" w:lineRule="auto"/>
        <w:jc w:val="both"/>
        <w:rPr>
          <w:rFonts w:ascii="Book Antiqua" w:hAnsi="Book Antiqua"/>
          <w:b/>
        </w:rPr>
      </w:pPr>
      <w:r w:rsidRPr="0064764F">
        <w:rPr>
          <w:rFonts w:ascii="Book Antiqua" w:hAnsi="Book Antiqua"/>
          <w:b/>
        </w:rPr>
        <w:t xml:space="preserve">Up-regulation of microRNA-210 </w:t>
      </w:r>
      <w:r w:rsidR="00236F18" w:rsidRPr="0064764F">
        <w:rPr>
          <w:rFonts w:ascii="Book Antiqua" w:hAnsi="Book Antiqua"/>
          <w:b/>
        </w:rPr>
        <w:t xml:space="preserve">inhibits </w:t>
      </w:r>
      <w:r w:rsidRPr="0064764F">
        <w:rPr>
          <w:rFonts w:ascii="Book Antiqua" w:hAnsi="Book Antiqua"/>
          <w:b/>
        </w:rPr>
        <w:t xml:space="preserve">proliferation </w:t>
      </w:r>
      <w:r w:rsidR="006E549B" w:rsidRPr="0064764F">
        <w:rPr>
          <w:rFonts w:ascii="Book Antiqua" w:hAnsi="Book Antiqua"/>
          <w:b/>
        </w:rPr>
        <w:t>of</w:t>
      </w:r>
      <w:r w:rsidRPr="0064764F">
        <w:rPr>
          <w:rFonts w:ascii="Book Antiqua" w:hAnsi="Book Antiqua"/>
          <w:b/>
        </w:rPr>
        <w:t xml:space="preserve"> hepatocellular carcinoma cells by targeting YES1</w:t>
      </w:r>
    </w:p>
    <w:p w:rsidR="00EE03B4" w:rsidRPr="0064764F" w:rsidRDefault="00EE03B4" w:rsidP="00C51F09">
      <w:pPr>
        <w:pStyle w:val="NoSpacing"/>
        <w:adjustRightInd w:val="0"/>
        <w:snapToGrid w:val="0"/>
        <w:spacing w:line="360" w:lineRule="auto"/>
        <w:rPr>
          <w:rFonts w:ascii="Book Antiqua" w:hAnsi="Book Antiqua"/>
        </w:rPr>
      </w:pPr>
    </w:p>
    <w:p w:rsidR="00EE03B4" w:rsidRPr="0064764F" w:rsidRDefault="00EE03B4" w:rsidP="00C51F09">
      <w:pPr>
        <w:pStyle w:val="NoSpacing"/>
        <w:adjustRightInd w:val="0"/>
        <w:snapToGrid w:val="0"/>
        <w:spacing w:line="360" w:lineRule="auto"/>
        <w:rPr>
          <w:rFonts w:ascii="Book Antiqua" w:hAnsi="Book Antiqua"/>
        </w:rPr>
      </w:pPr>
      <w:r w:rsidRPr="0064764F">
        <w:rPr>
          <w:rFonts w:ascii="Book Antiqua" w:hAnsi="Book Antiqua"/>
        </w:rPr>
        <w:t xml:space="preserve">Tan W </w:t>
      </w:r>
      <w:r w:rsidRPr="0064764F">
        <w:rPr>
          <w:rFonts w:ascii="Book Antiqua" w:hAnsi="Book Antiqua"/>
          <w:i/>
        </w:rPr>
        <w:t>et al</w:t>
      </w:r>
      <w:r w:rsidRPr="0064764F">
        <w:rPr>
          <w:rFonts w:ascii="Book Antiqua" w:hAnsi="Book Antiqua"/>
        </w:rPr>
        <w:t>. miR-210 in HCC</w:t>
      </w:r>
    </w:p>
    <w:p w:rsidR="00EE03B4" w:rsidRPr="0064764F" w:rsidRDefault="00EE03B4" w:rsidP="00C51F09">
      <w:pPr>
        <w:pStyle w:val="NoSpacing"/>
        <w:adjustRightInd w:val="0"/>
        <w:snapToGrid w:val="0"/>
        <w:spacing w:line="360" w:lineRule="auto"/>
        <w:rPr>
          <w:rFonts w:ascii="Book Antiqua" w:hAnsi="Book Antiqua"/>
        </w:rPr>
      </w:pPr>
    </w:p>
    <w:p w:rsidR="00EE03B4" w:rsidRPr="0064764F" w:rsidRDefault="00EE03B4" w:rsidP="00C51F09">
      <w:pPr>
        <w:pStyle w:val="NoSpacing"/>
        <w:adjustRightInd w:val="0"/>
        <w:snapToGrid w:val="0"/>
        <w:spacing w:line="360" w:lineRule="auto"/>
        <w:rPr>
          <w:rFonts w:ascii="Book Antiqua" w:hAnsi="Book Antiqua"/>
          <w:vertAlign w:val="superscript"/>
        </w:rPr>
      </w:pPr>
      <w:r w:rsidRPr="0064764F">
        <w:rPr>
          <w:rFonts w:ascii="Book Antiqua" w:hAnsi="Book Antiqua"/>
        </w:rPr>
        <w:t>Weiqi Tan, Seng-Gee Lim, Theresa MC Tan</w:t>
      </w:r>
    </w:p>
    <w:p w:rsidR="00EE03B4" w:rsidRPr="0064764F" w:rsidRDefault="00EE03B4" w:rsidP="00C51F09">
      <w:pPr>
        <w:pStyle w:val="NoSpacing"/>
        <w:adjustRightInd w:val="0"/>
        <w:snapToGrid w:val="0"/>
        <w:spacing w:line="360" w:lineRule="auto"/>
        <w:rPr>
          <w:rFonts w:ascii="Book Antiqua" w:hAnsi="Book Antiqua"/>
          <w:b/>
        </w:rPr>
      </w:pPr>
    </w:p>
    <w:p w:rsidR="00EE03B4" w:rsidRPr="0064764F" w:rsidRDefault="00EE03B4" w:rsidP="00C51F09">
      <w:pPr>
        <w:pStyle w:val="NoSpacing"/>
        <w:adjustRightInd w:val="0"/>
        <w:snapToGrid w:val="0"/>
        <w:spacing w:line="360" w:lineRule="auto"/>
        <w:jc w:val="both"/>
        <w:rPr>
          <w:rFonts w:ascii="Book Antiqua" w:hAnsi="Book Antiqua"/>
        </w:rPr>
      </w:pPr>
      <w:r w:rsidRPr="0064764F">
        <w:rPr>
          <w:rFonts w:ascii="Book Antiqua" w:hAnsi="Book Antiqua"/>
          <w:b/>
        </w:rPr>
        <w:t xml:space="preserve">Weiqi Tan, Theresa MC Tan, </w:t>
      </w:r>
      <w:r w:rsidRPr="0064764F">
        <w:rPr>
          <w:rFonts w:ascii="Book Antiqua" w:hAnsi="Book Antiqua"/>
        </w:rPr>
        <w:t>Department of Biochemistry, Yong Loo Lin School of Medicine, National University of Sing</w:t>
      </w:r>
      <w:r w:rsidR="00F568F6">
        <w:rPr>
          <w:rFonts w:ascii="Book Antiqua" w:hAnsi="Book Antiqua"/>
        </w:rPr>
        <w:t>apore, Singapore</w:t>
      </w:r>
      <w:r w:rsidRPr="0064764F">
        <w:rPr>
          <w:rFonts w:ascii="Book Antiqua" w:hAnsi="Book Antiqua"/>
        </w:rPr>
        <w:t xml:space="preserve"> S117597</w:t>
      </w:r>
      <w:r w:rsidR="00F568F6">
        <w:rPr>
          <w:rFonts w:ascii="Book Antiqua" w:hAnsi="Book Antiqua" w:hint="eastAsia"/>
        </w:rPr>
        <w:t xml:space="preserve">, </w:t>
      </w:r>
      <w:r w:rsidR="00F568F6" w:rsidRPr="0064764F">
        <w:rPr>
          <w:rFonts w:ascii="Book Antiqua" w:hAnsi="Book Antiqua"/>
        </w:rPr>
        <w:t>Singapore</w:t>
      </w:r>
    </w:p>
    <w:p w:rsidR="00EE03B4" w:rsidRPr="0064764F" w:rsidRDefault="00EE03B4" w:rsidP="00C51F09">
      <w:pPr>
        <w:pStyle w:val="NoSpacing"/>
        <w:adjustRightInd w:val="0"/>
        <w:snapToGrid w:val="0"/>
        <w:spacing w:line="360" w:lineRule="auto"/>
        <w:jc w:val="both"/>
        <w:rPr>
          <w:rFonts w:ascii="Book Antiqua" w:hAnsi="Book Antiqua"/>
          <w:b/>
        </w:rPr>
      </w:pPr>
    </w:p>
    <w:p w:rsidR="00EE03B4" w:rsidRPr="0064764F" w:rsidRDefault="00EE03B4" w:rsidP="00C51F09">
      <w:pPr>
        <w:pStyle w:val="NoSpacing"/>
        <w:adjustRightInd w:val="0"/>
        <w:snapToGrid w:val="0"/>
        <w:spacing w:line="360" w:lineRule="auto"/>
        <w:jc w:val="both"/>
        <w:rPr>
          <w:rFonts w:ascii="Book Antiqua" w:hAnsi="Book Antiqua"/>
        </w:rPr>
      </w:pPr>
      <w:r w:rsidRPr="0064764F">
        <w:rPr>
          <w:rFonts w:ascii="Book Antiqua" w:hAnsi="Book Antiqua"/>
          <w:b/>
        </w:rPr>
        <w:t xml:space="preserve">Seng-Gee Lim, </w:t>
      </w:r>
      <w:r w:rsidRPr="0064764F">
        <w:rPr>
          <w:rFonts w:ascii="Book Antiqua" w:hAnsi="Book Antiqua"/>
        </w:rPr>
        <w:t>Department of Medicine, Yong Loo Lin School of Medicine, National University of Sing</w:t>
      </w:r>
      <w:r w:rsidR="00F568F6">
        <w:rPr>
          <w:rFonts w:ascii="Book Antiqua" w:hAnsi="Book Antiqua"/>
        </w:rPr>
        <w:t>apore, Singapore</w:t>
      </w:r>
      <w:r w:rsidRPr="0064764F">
        <w:rPr>
          <w:rFonts w:ascii="Book Antiqua" w:hAnsi="Book Antiqua"/>
        </w:rPr>
        <w:t xml:space="preserve"> S117597</w:t>
      </w:r>
      <w:r w:rsidR="00F568F6">
        <w:rPr>
          <w:rFonts w:ascii="Book Antiqua" w:hAnsi="Book Antiqua" w:hint="eastAsia"/>
        </w:rPr>
        <w:t xml:space="preserve">, </w:t>
      </w:r>
      <w:r w:rsidR="00F568F6" w:rsidRPr="0064764F">
        <w:rPr>
          <w:rFonts w:ascii="Book Antiqua" w:hAnsi="Book Antiqua"/>
        </w:rPr>
        <w:t>Singapore</w:t>
      </w:r>
    </w:p>
    <w:p w:rsidR="00EE03B4" w:rsidRPr="0064764F" w:rsidRDefault="00EE03B4" w:rsidP="00C51F09">
      <w:pPr>
        <w:pStyle w:val="NoSpacing"/>
        <w:adjustRightInd w:val="0"/>
        <w:snapToGrid w:val="0"/>
        <w:spacing w:line="360" w:lineRule="auto"/>
        <w:jc w:val="both"/>
        <w:rPr>
          <w:rFonts w:ascii="Book Antiqua" w:hAnsi="Book Antiqua"/>
        </w:rPr>
      </w:pPr>
    </w:p>
    <w:p w:rsidR="00EE03B4" w:rsidRPr="0064764F" w:rsidRDefault="00EE03B4" w:rsidP="00C51F09">
      <w:pPr>
        <w:pStyle w:val="NoSpacing"/>
        <w:adjustRightInd w:val="0"/>
        <w:snapToGrid w:val="0"/>
        <w:spacing w:line="360" w:lineRule="auto"/>
        <w:jc w:val="both"/>
        <w:rPr>
          <w:rFonts w:ascii="Book Antiqua" w:hAnsi="Book Antiqua"/>
        </w:rPr>
      </w:pPr>
      <w:r w:rsidRPr="0064764F">
        <w:rPr>
          <w:rFonts w:ascii="Book Antiqua" w:hAnsi="Book Antiqua"/>
          <w:b/>
        </w:rPr>
        <w:t>Author contributions:</w:t>
      </w:r>
      <w:r w:rsidRPr="0064764F">
        <w:rPr>
          <w:rFonts w:ascii="Book Antiqua" w:hAnsi="Book Antiqua"/>
        </w:rPr>
        <w:t xml:space="preserve"> Tan W performed the experiments; Lim SG contributed to the </w:t>
      </w:r>
      <w:r w:rsidR="003F349E" w:rsidRPr="003F349E">
        <w:rPr>
          <w:rFonts w:ascii="Book Antiqua" w:hAnsi="Book Antiqua"/>
        </w:rPr>
        <w:t xml:space="preserve">hepatocellular carcinoma </w:t>
      </w:r>
      <w:r w:rsidRPr="0064764F">
        <w:rPr>
          <w:rFonts w:ascii="Book Antiqua" w:hAnsi="Book Antiqua"/>
        </w:rPr>
        <w:t>data; Tan W and Tan TM</w:t>
      </w:r>
      <w:r w:rsidR="00F568F6">
        <w:rPr>
          <w:rFonts w:ascii="Book Antiqua" w:hAnsi="Book Antiqua" w:hint="eastAsia"/>
        </w:rPr>
        <w:t>C</w:t>
      </w:r>
      <w:r w:rsidRPr="0064764F">
        <w:rPr>
          <w:rFonts w:ascii="Book Antiqua" w:hAnsi="Book Antiqua"/>
        </w:rPr>
        <w:t xml:space="preserve"> wrote the paper.</w:t>
      </w:r>
    </w:p>
    <w:p w:rsidR="00F37662" w:rsidRPr="0064764F" w:rsidRDefault="00F37662" w:rsidP="00C51F09">
      <w:pPr>
        <w:pStyle w:val="NoSpacing"/>
        <w:adjustRightInd w:val="0"/>
        <w:snapToGrid w:val="0"/>
        <w:spacing w:line="360" w:lineRule="auto"/>
        <w:jc w:val="both"/>
        <w:rPr>
          <w:rFonts w:ascii="Book Antiqua" w:hAnsi="Book Antiqua"/>
        </w:rPr>
      </w:pPr>
    </w:p>
    <w:p w:rsidR="00F37662" w:rsidRPr="0064764F" w:rsidRDefault="00F37662" w:rsidP="00C51F09">
      <w:pPr>
        <w:pStyle w:val="NoSpacing"/>
        <w:adjustRightInd w:val="0"/>
        <w:snapToGrid w:val="0"/>
        <w:spacing w:line="360" w:lineRule="auto"/>
        <w:jc w:val="both"/>
        <w:rPr>
          <w:rFonts w:ascii="Book Antiqua" w:hAnsi="Book Antiqua"/>
        </w:rPr>
      </w:pPr>
      <w:r w:rsidRPr="0064764F">
        <w:rPr>
          <w:rFonts w:ascii="Book Antiqua" w:hAnsi="Book Antiqua"/>
          <w:b/>
        </w:rPr>
        <w:t>Institutional review board statement:</w:t>
      </w:r>
      <w:r w:rsidRPr="0064764F">
        <w:rPr>
          <w:rFonts w:ascii="Book Antiqua" w:hAnsi="Book Antiqua"/>
        </w:rPr>
        <w:t xml:space="preserve"> The study was reviewed and approved by the </w:t>
      </w:r>
      <w:r w:rsidR="00960739" w:rsidRPr="0064764F">
        <w:rPr>
          <w:rFonts w:ascii="Book Antiqua" w:hAnsi="Book Antiqua"/>
        </w:rPr>
        <w:t>National Health Group Domain Specific Review Board.</w:t>
      </w:r>
    </w:p>
    <w:p w:rsidR="00960739" w:rsidRPr="0064764F" w:rsidRDefault="00960739" w:rsidP="00C51F09">
      <w:pPr>
        <w:pStyle w:val="NoSpacing"/>
        <w:adjustRightInd w:val="0"/>
        <w:snapToGrid w:val="0"/>
        <w:spacing w:line="360" w:lineRule="auto"/>
        <w:jc w:val="both"/>
        <w:rPr>
          <w:rFonts w:ascii="Book Antiqua" w:hAnsi="Book Antiqua"/>
        </w:rPr>
      </w:pPr>
    </w:p>
    <w:p w:rsidR="00960739" w:rsidRPr="0064764F" w:rsidRDefault="00960739" w:rsidP="00C51F09">
      <w:pPr>
        <w:pStyle w:val="NoSpacing"/>
        <w:adjustRightInd w:val="0"/>
        <w:snapToGrid w:val="0"/>
        <w:spacing w:line="360" w:lineRule="auto"/>
        <w:jc w:val="both"/>
        <w:rPr>
          <w:rFonts w:ascii="Book Antiqua" w:hAnsi="Book Antiqua"/>
          <w:b/>
        </w:rPr>
      </w:pPr>
      <w:r w:rsidRPr="0064764F">
        <w:rPr>
          <w:rFonts w:ascii="Book Antiqua" w:hAnsi="Book Antiqua"/>
          <w:b/>
        </w:rPr>
        <w:t>Institutional animal care and use committee statement:</w:t>
      </w:r>
      <w:r w:rsidR="003D524F" w:rsidRPr="0064764F">
        <w:rPr>
          <w:rFonts w:ascii="Book Antiqua" w:hAnsi="Book Antiqua"/>
          <w:b/>
        </w:rPr>
        <w:t xml:space="preserve"> </w:t>
      </w:r>
      <w:r w:rsidR="005E2FD7" w:rsidRPr="0064764F">
        <w:rPr>
          <w:rFonts w:ascii="Book Antiqua" w:hAnsi="Book Antiqua"/>
        </w:rPr>
        <w:t>This is not</w:t>
      </w:r>
      <w:r w:rsidR="003D524F" w:rsidRPr="0064764F">
        <w:rPr>
          <w:rFonts w:ascii="Book Antiqua" w:hAnsi="Book Antiqua"/>
        </w:rPr>
        <w:t xml:space="preserve"> applicable</w:t>
      </w:r>
      <w:r w:rsidR="005E2FD7" w:rsidRPr="0064764F">
        <w:rPr>
          <w:rFonts w:ascii="Book Antiqua" w:hAnsi="Book Antiqua"/>
        </w:rPr>
        <w:t xml:space="preserve">. No animal was used for this study. </w:t>
      </w:r>
    </w:p>
    <w:p w:rsidR="00960739" w:rsidRPr="0064764F" w:rsidRDefault="00960739" w:rsidP="00C51F09">
      <w:pPr>
        <w:pStyle w:val="NoSpacing"/>
        <w:adjustRightInd w:val="0"/>
        <w:snapToGrid w:val="0"/>
        <w:spacing w:line="360" w:lineRule="auto"/>
        <w:jc w:val="both"/>
        <w:rPr>
          <w:rFonts w:ascii="Book Antiqua" w:hAnsi="Book Antiqua"/>
        </w:rPr>
      </w:pPr>
    </w:p>
    <w:p w:rsidR="00960739" w:rsidRPr="0064764F" w:rsidRDefault="00960739" w:rsidP="00C51F09">
      <w:pPr>
        <w:pStyle w:val="NoSpacing"/>
        <w:adjustRightInd w:val="0"/>
        <w:snapToGrid w:val="0"/>
        <w:spacing w:line="360" w:lineRule="auto"/>
        <w:jc w:val="both"/>
        <w:rPr>
          <w:rFonts w:ascii="Book Antiqua" w:hAnsi="Book Antiqua"/>
        </w:rPr>
      </w:pPr>
      <w:r w:rsidRPr="0064764F">
        <w:rPr>
          <w:rFonts w:ascii="Book Antiqua" w:hAnsi="Book Antiqua"/>
          <w:b/>
        </w:rPr>
        <w:t>Conflict of interest statement</w:t>
      </w:r>
      <w:r w:rsidRPr="0064764F">
        <w:rPr>
          <w:rFonts w:ascii="Book Antiqua" w:hAnsi="Book Antiqua"/>
        </w:rPr>
        <w:t>: To the best of our knowledge, no conflict of interest exists.</w:t>
      </w:r>
    </w:p>
    <w:p w:rsidR="00960739" w:rsidRPr="0064764F" w:rsidRDefault="00960739" w:rsidP="00C51F09">
      <w:pPr>
        <w:pStyle w:val="NoSpacing"/>
        <w:adjustRightInd w:val="0"/>
        <w:snapToGrid w:val="0"/>
        <w:spacing w:line="360" w:lineRule="auto"/>
        <w:jc w:val="both"/>
        <w:rPr>
          <w:rFonts w:ascii="Book Antiqua" w:hAnsi="Book Antiqua"/>
        </w:rPr>
      </w:pPr>
    </w:p>
    <w:p w:rsidR="00960739" w:rsidRPr="0064764F" w:rsidRDefault="00960739" w:rsidP="00C51F09">
      <w:pPr>
        <w:pStyle w:val="NoSpacing"/>
        <w:adjustRightInd w:val="0"/>
        <w:snapToGrid w:val="0"/>
        <w:spacing w:line="360" w:lineRule="auto"/>
        <w:jc w:val="both"/>
        <w:rPr>
          <w:rFonts w:ascii="Book Antiqua" w:hAnsi="Book Antiqua"/>
          <w:b/>
        </w:rPr>
      </w:pPr>
      <w:r w:rsidRPr="0064764F">
        <w:rPr>
          <w:rFonts w:ascii="Book Antiqua" w:hAnsi="Book Antiqua"/>
          <w:b/>
        </w:rPr>
        <w:t>Data sharing statement:</w:t>
      </w:r>
      <w:r w:rsidR="003D524F" w:rsidRPr="0064764F">
        <w:rPr>
          <w:rFonts w:ascii="Book Antiqua" w:hAnsi="Book Antiqua"/>
          <w:b/>
        </w:rPr>
        <w:t xml:space="preserve"> </w:t>
      </w:r>
      <w:r w:rsidR="003D524F" w:rsidRPr="0064764F">
        <w:rPr>
          <w:rFonts w:ascii="Book Antiqua" w:hAnsi="Book Antiqua"/>
        </w:rPr>
        <w:t>No</w:t>
      </w:r>
      <w:r w:rsidR="005E2FD7" w:rsidRPr="0064764F">
        <w:rPr>
          <w:rFonts w:ascii="Book Antiqua" w:hAnsi="Book Antiqua"/>
        </w:rPr>
        <w:t xml:space="preserve"> additional data are available. </w:t>
      </w:r>
    </w:p>
    <w:p w:rsidR="00EE03B4" w:rsidRDefault="00EE03B4" w:rsidP="00C51F09">
      <w:pPr>
        <w:pStyle w:val="NoSpacing"/>
        <w:adjustRightInd w:val="0"/>
        <w:snapToGrid w:val="0"/>
        <w:spacing w:line="360" w:lineRule="auto"/>
        <w:jc w:val="both"/>
        <w:rPr>
          <w:rFonts w:ascii="Book Antiqua" w:hAnsi="Book Antiqua"/>
        </w:rPr>
      </w:pPr>
    </w:p>
    <w:p w:rsidR="00F568F6" w:rsidRPr="009652B7" w:rsidRDefault="00F568F6" w:rsidP="00C51F09">
      <w:pPr>
        <w:adjustRightInd w:val="0"/>
        <w:snapToGrid w:val="0"/>
        <w:spacing w:after="0" w:line="360" w:lineRule="auto"/>
        <w:jc w:val="both"/>
        <w:rPr>
          <w:color w:val="000000"/>
          <w:sz w:val="24"/>
        </w:rPr>
      </w:pPr>
      <w:bookmarkStart w:id="0" w:name="OLE_LINK507"/>
      <w:bookmarkStart w:id="1" w:name="OLE_LINK506"/>
      <w:bookmarkStart w:id="2" w:name="OLE_LINK496"/>
      <w:bookmarkStart w:id="3" w:name="OLE_LINK479"/>
      <w:r w:rsidRPr="00C05FCE">
        <w:rPr>
          <w:rFonts w:ascii="Book Antiqua" w:hAnsi="Book Antiqua"/>
          <w:b/>
          <w:color w:val="000000"/>
          <w:sz w:val="24"/>
        </w:rPr>
        <w:lastRenderedPageBreak/>
        <w:t xml:space="preserve">Open-Access: </w:t>
      </w:r>
      <w:r w:rsidRPr="00C05FCE">
        <w:rPr>
          <w:rFonts w:ascii="Book Antiqua" w:hAnsi="Book Antiqua"/>
          <w:color w:val="000000"/>
          <w:sz w:val="24"/>
        </w:rPr>
        <w:t>This article is an open-access</w:t>
      </w:r>
      <w:r w:rsidRPr="00C05FCE">
        <w:rPr>
          <w:rFonts w:ascii="Book Antiqua" w:hAnsi="Book Antiqua" w:hint="eastAsia"/>
          <w:color w:val="000000"/>
          <w:sz w:val="24"/>
        </w:rPr>
        <w:t xml:space="preserve"> </w:t>
      </w:r>
      <w:r w:rsidRPr="00C05FCE">
        <w:rPr>
          <w:rFonts w:ascii="Book Antiqua" w:hAnsi="Book Antiqua"/>
          <w:color w:val="000000"/>
          <w:sz w:val="24"/>
        </w:rPr>
        <w:t>article</w:t>
      </w:r>
      <w:r w:rsidRPr="00C05FCE">
        <w:rPr>
          <w:rFonts w:ascii="Book Antiqua" w:hAnsi="Book Antiqua" w:hint="eastAsia"/>
          <w:color w:val="000000"/>
          <w:sz w:val="24"/>
        </w:rPr>
        <w:t xml:space="preserve"> </w:t>
      </w:r>
      <w:r w:rsidRPr="00C05FCE">
        <w:rPr>
          <w:rFonts w:ascii="Book Antiqua" w:hAnsi="Book Antiqua"/>
          <w:color w:val="000000"/>
          <w:sz w:val="24"/>
        </w:rPr>
        <w:t>which was selected by an in-house editor and fully peer-reviewed by external reviewers. It is distributed</w:t>
      </w:r>
      <w:r w:rsidRPr="00C05FCE">
        <w:rPr>
          <w:rFonts w:ascii="Book Antiqua" w:hAnsi="Book Antiqua" w:hint="eastAsia"/>
          <w:color w:val="000000"/>
          <w:sz w:val="24"/>
        </w:rPr>
        <w:t xml:space="preserve"> </w:t>
      </w:r>
      <w:r w:rsidRPr="00C05FCE">
        <w:rPr>
          <w:rFonts w:ascii="Book Antiqua" w:hAnsi="Book Antiqua"/>
          <w:color w:val="000000"/>
          <w:sz w:val="24"/>
        </w:rPr>
        <w:t>in</w:t>
      </w:r>
      <w:r w:rsidRPr="00C05FCE">
        <w:rPr>
          <w:rFonts w:ascii="Book Antiqua" w:hAnsi="Book Antiqua" w:hint="eastAsia"/>
          <w:color w:val="000000"/>
          <w:sz w:val="24"/>
        </w:rPr>
        <w:t xml:space="preserve"> </w:t>
      </w:r>
      <w:r w:rsidRPr="00C05FCE">
        <w:rPr>
          <w:rFonts w:ascii="Book Antiqua" w:hAnsi="Book Antiqua"/>
          <w:color w:val="000000"/>
          <w:sz w:val="24"/>
        </w:rPr>
        <w:t>accordance</w:t>
      </w:r>
      <w:r w:rsidRPr="00C05FCE">
        <w:rPr>
          <w:rFonts w:ascii="Book Antiqua" w:hAnsi="Book Antiqua" w:hint="eastAsia"/>
          <w:color w:val="000000"/>
          <w:sz w:val="24"/>
        </w:rPr>
        <w:t xml:space="preserve"> </w:t>
      </w:r>
      <w:r w:rsidRPr="00C05FCE">
        <w:rPr>
          <w:rFonts w:ascii="Book Antiqua" w:hAnsi="Book Antiqua"/>
          <w:color w:val="000000"/>
          <w:sz w:val="24"/>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F568F6" w:rsidRPr="0064764F" w:rsidRDefault="00F568F6" w:rsidP="00C51F09">
      <w:pPr>
        <w:pStyle w:val="NoSpacing"/>
        <w:adjustRightInd w:val="0"/>
        <w:snapToGrid w:val="0"/>
        <w:spacing w:line="360" w:lineRule="auto"/>
        <w:jc w:val="both"/>
        <w:rPr>
          <w:rFonts w:ascii="Book Antiqua" w:hAnsi="Book Antiqua"/>
        </w:rPr>
      </w:pPr>
    </w:p>
    <w:p w:rsidR="00EE03B4" w:rsidRPr="0064764F" w:rsidRDefault="00F568F6" w:rsidP="00C51F09">
      <w:pPr>
        <w:pStyle w:val="NoSpacing"/>
        <w:adjustRightInd w:val="0"/>
        <w:snapToGrid w:val="0"/>
        <w:spacing w:line="360" w:lineRule="auto"/>
        <w:jc w:val="both"/>
        <w:rPr>
          <w:rFonts w:ascii="Book Antiqua" w:hAnsi="Book Antiqua"/>
        </w:rPr>
      </w:pPr>
      <w:r>
        <w:rPr>
          <w:rFonts w:ascii="Book Antiqua" w:hAnsi="Book Antiqua"/>
          <w:b/>
        </w:rPr>
        <w:t>Correspondence to: Theresa MC</w:t>
      </w:r>
      <w:r w:rsidR="00EE03B4" w:rsidRPr="0064764F">
        <w:rPr>
          <w:rFonts w:ascii="Book Antiqua" w:hAnsi="Book Antiqua"/>
          <w:b/>
        </w:rPr>
        <w:t xml:space="preserve"> Tan,</w:t>
      </w:r>
      <w:r w:rsidR="00EE03B4" w:rsidRPr="0064764F">
        <w:rPr>
          <w:rFonts w:ascii="Book Antiqua" w:hAnsi="Book Antiqua"/>
        </w:rPr>
        <w:t xml:space="preserve"> </w:t>
      </w:r>
      <w:r w:rsidR="00EE03B4" w:rsidRPr="00F568F6">
        <w:rPr>
          <w:rFonts w:ascii="Book Antiqua" w:hAnsi="Book Antiqua"/>
          <w:b/>
        </w:rPr>
        <w:t xml:space="preserve">Associate Professor, </w:t>
      </w:r>
      <w:r w:rsidR="00EE03B4" w:rsidRPr="0064764F">
        <w:rPr>
          <w:rFonts w:ascii="Book Antiqua" w:hAnsi="Book Antiqua"/>
        </w:rPr>
        <w:t xml:space="preserve">Department of Biochemistry, Yong Loo Lin School of Medicine, National University of Singapore, MD7, 8 Medical Drive, </w:t>
      </w:r>
      <w:r w:rsidRPr="0064764F">
        <w:rPr>
          <w:rFonts w:ascii="Book Antiqua" w:hAnsi="Book Antiqua"/>
          <w:lang w:val="pt-BR"/>
        </w:rPr>
        <w:t xml:space="preserve">Singapore </w:t>
      </w:r>
      <w:r w:rsidR="00EE03B4" w:rsidRPr="0064764F">
        <w:rPr>
          <w:rFonts w:ascii="Book Antiqua" w:hAnsi="Book Antiqua"/>
          <w:lang w:val="pt-BR"/>
        </w:rPr>
        <w:t>S117597, Singapore. bchtant@nus.edu.sg</w:t>
      </w:r>
    </w:p>
    <w:p w:rsidR="003C28BE" w:rsidRDefault="003C28BE" w:rsidP="00C51F09">
      <w:pPr>
        <w:adjustRightInd w:val="0"/>
        <w:snapToGrid w:val="0"/>
        <w:spacing w:after="0" w:line="360" w:lineRule="auto"/>
        <w:rPr>
          <w:rFonts w:ascii="Book Antiqua" w:hAnsi="Book Antiqua"/>
          <w:color w:val="0A0905"/>
          <w:sz w:val="24"/>
        </w:rPr>
      </w:pPr>
      <w:r w:rsidRPr="009E3692">
        <w:rPr>
          <w:rFonts w:ascii="Book Antiqua" w:hAnsi="Book Antiqua"/>
          <w:b/>
          <w:sz w:val="24"/>
        </w:rPr>
        <w:t xml:space="preserve">Telephone: </w:t>
      </w:r>
      <w:r w:rsidRPr="009E3692">
        <w:rPr>
          <w:rFonts w:ascii="Book Antiqua" w:hAnsi="Book Antiqua"/>
          <w:color w:val="0A0905"/>
          <w:sz w:val="24"/>
        </w:rPr>
        <w:t>+</w:t>
      </w:r>
      <w:r w:rsidRPr="003C28BE">
        <w:rPr>
          <w:rFonts w:ascii="Book Antiqua" w:hAnsi="Book Antiqua"/>
          <w:color w:val="0A0905"/>
          <w:sz w:val="24"/>
        </w:rPr>
        <w:t>65</w:t>
      </w:r>
      <w:r w:rsidR="0055701E">
        <w:rPr>
          <w:rFonts w:ascii="Book Antiqua" w:hAnsi="Book Antiqua" w:hint="eastAsia"/>
          <w:color w:val="0A0905"/>
          <w:sz w:val="24"/>
          <w:lang w:eastAsia="zh-CN"/>
        </w:rPr>
        <w:t>-</w:t>
      </w:r>
      <w:r w:rsidRPr="003C28BE">
        <w:rPr>
          <w:rFonts w:ascii="Book Antiqua" w:hAnsi="Book Antiqua"/>
          <w:color w:val="0A0905"/>
          <w:sz w:val="24"/>
        </w:rPr>
        <w:t>65163685</w:t>
      </w:r>
      <w:r w:rsidR="00D944C2" w:rsidRPr="00D944C2">
        <w:rPr>
          <w:rFonts w:ascii="Book Antiqua" w:hAnsi="Book Antiqua"/>
          <w:i/>
          <w:color w:val="0A0905"/>
          <w:sz w:val="24"/>
        </w:rPr>
        <w:t xml:space="preserve"> </w:t>
      </w:r>
      <w:r w:rsidR="00D944C2" w:rsidRPr="00D944C2">
        <w:rPr>
          <w:rFonts w:ascii="Book Antiqua" w:hAnsi="Book Antiqua" w:hint="eastAsia"/>
          <w:i/>
          <w:color w:val="0A0905"/>
          <w:sz w:val="24"/>
        </w:rPr>
        <w:t xml:space="preserve"> </w:t>
      </w:r>
      <w:r w:rsidR="00D944C2" w:rsidRPr="00D944C2">
        <w:rPr>
          <w:rFonts w:ascii="Book Antiqua" w:hAnsi="Book Antiqua"/>
          <w:i/>
          <w:color w:val="0A0905"/>
          <w:sz w:val="24"/>
        </w:rPr>
        <w:t xml:space="preserve"> </w:t>
      </w:r>
    </w:p>
    <w:p w:rsidR="003C28BE" w:rsidRPr="009E3692" w:rsidRDefault="003C28BE" w:rsidP="00C51F09">
      <w:pPr>
        <w:adjustRightInd w:val="0"/>
        <w:snapToGrid w:val="0"/>
        <w:spacing w:after="0" w:line="360" w:lineRule="auto"/>
        <w:rPr>
          <w:rFonts w:ascii="Book Antiqua" w:hAnsi="Book Antiqua"/>
          <w:sz w:val="24"/>
        </w:rPr>
      </w:pPr>
      <w:r w:rsidRPr="009E3692">
        <w:rPr>
          <w:rFonts w:ascii="Book Antiqua" w:hAnsi="Book Antiqua"/>
          <w:b/>
          <w:sz w:val="24"/>
        </w:rPr>
        <w:t xml:space="preserve">Fax: </w:t>
      </w:r>
      <w:r w:rsidRPr="009E3692">
        <w:rPr>
          <w:rFonts w:ascii="Book Antiqua" w:hAnsi="Book Antiqua"/>
          <w:color w:val="0A0905"/>
          <w:sz w:val="24"/>
        </w:rPr>
        <w:t>+</w:t>
      </w:r>
      <w:r w:rsidRPr="003C28BE">
        <w:rPr>
          <w:rFonts w:ascii="Book Antiqua" w:hAnsi="Book Antiqua"/>
          <w:color w:val="0A0905"/>
          <w:sz w:val="24"/>
        </w:rPr>
        <w:t>65</w:t>
      </w:r>
      <w:r w:rsidR="0055701E">
        <w:rPr>
          <w:rFonts w:ascii="Book Antiqua" w:hAnsi="Book Antiqua" w:hint="eastAsia"/>
          <w:color w:val="0A0905"/>
          <w:sz w:val="24"/>
          <w:lang w:eastAsia="zh-CN"/>
        </w:rPr>
        <w:t>-</w:t>
      </w:r>
      <w:r w:rsidRPr="003C28BE">
        <w:rPr>
          <w:rFonts w:ascii="Book Antiqua" w:hAnsi="Book Antiqua"/>
          <w:color w:val="0A0905"/>
          <w:sz w:val="24"/>
        </w:rPr>
        <w:t>67791453</w:t>
      </w:r>
    </w:p>
    <w:p w:rsidR="003C28BE" w:rsidRDefault="003C28BE" w:rsidP="00C51F09">
      <w:pPr>
        <w:adjustRightInd w:val="0"/>
        <w:snapToGrid w:val="0"/>
        <w:spacing w:after="0" w:line="360" w:lineRule="auto"/>
        <w:rPr>
          <w:rFonts w:ascii="Book Antiqua" w:hAnsi="Book Antiqua"/>
          <w:b/>
          <w:sz w:val="24"/>
        </w:rPr>
      </w:pPr>
    </w:p>
    <w:p w:rsidR="003C28BE" w:rsidRPr="00867A3A" w:rsidRDefault="003C28BE" w:rsidP="00C51F09">
      <w:pPr>
        <w:adjustRightInd w:val="0"/>
        <w:snapToGrid w:val="0"/>
        <w:spacing w:after="0" w:line="360" w:lineRule="auto"/>
        <w:rPr>
          <w:rFonts w:ascii="Book Antiqua" w:hAnsi="Book Antiqua"/>
          <w:b/>
          <w:sz w:val="24"/>
        </w:rPr>
      </w:pPr>
      <w:r w:rsidRPr="00867A3A">
        <w:rPr>
          <w:rFonts w:ascii="Book Antiqua" w:hAnsi="Book Antiqua"/>
          <w:b/>
          <w:sz w:val="24"/>
        </w:rPr>
        <w:t xml:space="preserve">Received: </w:t>
      </w:r>
      <w:r w:rsidR="00530E54" w:rsidRPr="00A11C75">
        <w:rPr>
          <w:rFonts w:ascii="Book Antiqua" w:hAnsi="Book Antiqua"/>
          <w:sz w:val="24"/>
        </w:rPr>
        <w:t>May</w:t>
      </w:r>
      <w:r w:rsidR="00530E54">
        <w:rPr>
          <w:rFonts w:ascii="Book Antiqua" w:hAnsi="Book Antiqua" w:hint="eastAsia"/>
          <w:sz w:val="24"/>
          <w:lang w:eastAsia="zh-CN"/>
        </w:rPr>
        <w:t xml:space="preserve"> 22, 2015</w:t>
      </w:r>
      <w:r w:rsidR="00D944C2" w:rsidRPr="00D944C2">
        <w:rPr>
          <w:rFonts w:ascii="Book Antiqua" w:hAnsi="Book Antiqua"/>
          <w:b/>
          <w:i/>
          <w:sz w:val="24"/>
        </w:rPr>
        <w:t xml:space="preserve"> </w:t>
      </w:r>
    </w:p>
    <w:p w:rsidR="003C28BE" w:rsidRPr="00867A3A" w:rsidRDefault="003C28BE" w:rsidP="00C51F09">
      <w:pPr>
        <w:adjustRightInd w:val="0"/>
        <w:snapToGrid w:val="0"/>
        <w:spacing w:after="0" w:line="360" w:lineRule="auto"/>
        <w:rPr>
          <w:rFonts w:ascii="Book Antiqua" w:hAnsi="Book Antiqua"/>
          <w:b/>
          <w:sz w:val="24"/>
          <w:lang w:eastAsia="zh-CN"/>
        </w:rPr>
      </w:pPr>
      <w:r w:rsidRPr="00867A3A">
        <w:rPr>
          <w:rFonts w:ascii="Book Antiqua" w:hAnsi="Book Antiqua"/>
          <w:b/>
          <w:sz w:val="24"/>
        </w:rPr>
        <w:t>Peer-review started:</w:t>
      </w:r>
      <w:r w:rsidR="00530E54">
        <w:rPr>
          <w:rFonts w:ascii="Book Antiqua" w:hAnsi="Book Antiqua" w:hint="eastAsia"/>
          <w:b/>
          <w:sz w:val="24"/>
          <w:lang w:eastAsia="zh-CN"/>
        </w:rPr>
        <w:t xml:space="preserve"> </w:t>
      </w:r>
      <w:r w:rsidR="00E14EC8" w:rsidRPr="00A11C75">
        <w:rPr>
          <w:rFonts w:ascii="Book Antiqua" w:hAnsi="Book Antiqua"/>
          <w:sz w:val="24"/>
        </w:rPr>
        <w:t>May</w:t>
      </w:r>
      <w:r w:rsidR="00E14EC8">
        <w:rPr>
          <w:rFonts w:ascii="Book Antiqua" w:hAnsi="Book Antiqua" w:hint="eastAsia"/>
          <w:sz w:val="24"/>
          <w:lang w:eastAsia="zh-CN"/>
        </w:rPr>
        <w:t xml:space="preserve"> 23, 2015</w:t>
      </w:r>
    </w:p>
    <w:p w:rsidR="003C28BE" w:rsidRPr="00867A3A" w:rsidRDefault="003C28BE" w:rsidP="00C51F09">
      <w:pPr>
        <w:adjustRightInd w:val="0"/>
        <w:snapToGrid w:val="0"/>
        <w:spacing w:after="0" w:line="360" w:lineRule="auto"/>
        <w:rPr>
          <w:rFonts w:ascii="Book Antiqua" w:hAnsi="Book Antiqua"/>
          <w:b/>
          <w:sz w:val="24"/>
          <w:lang w:eastAsia="zh-CN"/>
        </w:rPr>
      </w:pPr>
      <w:r w:rsidRPr="00867A3A">
        <w:rPr>
          <w:rFonts w:ascii="Book Antiqua" w:hAnsi="Book Antiqua"/>
          <w:b/>
          <w:sz w:val="24"/>
        </w:rPr>
        <w:t>First decision:</w:t>
      </w:r>
      <w:r w:rsidR="00E14EC8">
        <w:rPr>
          <w:rFonts w:ascii="Book Antiqua" w:hAnsi="Book Antiqua" w:hint="eastAsia"/>
          <w:b/>
          <w:sz w:val="24"/>
          <w:lang w:eastAsia="zh-CN"/>
        </w:rPr>
        <w:t xml:space="preserve"> </w:t>
      </w:r>
      <w:r w:rsidR="00E14EC8" w:rsidRPr="00A11C75">
        <w:rPr>
          <w:rFonts w:ascii="Book Antiqua" w:hAnsi="Book Antiqua"/>
          <w:sz w:val="24"/>
        </w:rPr>
        <w:t>July</w:t>
      </w:r>
      <w:r w:rsidR="00E14EC8">
        <w:rPr>
          <w:rFonts w:ascii="Book Antiqua" w:hAnsi="Book Antiqua" w:hint="eastAsia"/>
          <w:sz w:val="24"/>
          <w:lang w:eastAsia="zh-CN"/>
        </w:rPr>
        <w:t xml:space="preserve"> 19, 2015</w:t>
      </w:r>
    </w:p>
    <w:p w:rsidR="003C28BE" w:rsidRPr="00867A3A" w:rsidRDefault="003C28BE" w:rsidP="00C51F09">
      <w:pPr>
        <w:adjustRightInd w:val="0"/>
        <w:snapToGrid w:val="0"/>
        <w:spacing w:after="0" w:line="360" w:lineRule="auto"/>
        <w:rPr>
          <w:rFonts w:ascii="Book Antiqua" w:hAnsi="Book Antiqua"/>
          <w:b/>
          <w:sz w:val="24"/>
          <w:lang w:eastAsia="zh-CN"/>
        </w:rPr>
      </w:pPr>
      <w:r w:rsidRPr="00867A3A">
        <w:rPr>
          <w:rFonts w:ascii="Book Antiqua" w:hAnsi="Book Antiqua"/>
          <w:b/>
          <w:sz w:val="24"/>
        </w:rPr>
        <w:t>Revis</w:t>
      </w:r>
      <w:r w:rsidR="00E14EC8">
        <w:rPr>
          <w:rFonts w:ascii="Book Antiqua" w:hAnsi="Book Antiqua"/>
          <w:b/>
          <w:sz w:val="24"/>
        </w:rPr>
        <w:t xml:space="preserve">ed: </w:t>
      </w:r>
      <w:r w:rsidR="00E14EC8" w:rsidRPr="00A11C75">
        <w:rPr>
          <w:rFonts w:ascii="Book Antiqua" w:hAnsi="Book Antiqua"/>
          <w:sz w:val="24"/>
        </w:rPr>
        <w:t>September</w:t>
      </w:r>
      <w:r w:rsidR="00E14EC8">
        <w:rPr>
          <w:rFonts w:ascii="Book Antiqua" w:hAnsi="Book Antiqua" w:hint="eastAsia"/>
          <w:sz w:val="24"/>
          <w:lang w:eastAsia="zh-CN"/>
        </w:rPr>
        <w:t xml:space="preserve"> 10, 2015</w:t>
      </w:r>
    </w:p>
    <w:p w:rsidR="003C28BE" w:rsidRPr="00F042C9" w:rsidRDefault="003C28BE" w:rsidP="00F042C9">
      <w:pPr>
        <w:spacing w:line="360" w:lineRule="auto"/>
        <w:rPr>
          <w:rFonts w:ascii="Book Antiqua" w:hAnsi="Book Antiqua"/>
          <w:color w:val="000000"/>
          <w:sz w:val="24"/>
        </w:rPr>
      </w:pPr>
      <w:r w:rsidRPr="00867A3A">
        <w:rPr>
          <w:rFonts w:ascii="Book Antiqua" w:hAnsi="Book Antiqua"/>
          <w:b/>
          <w:sz w:val="24"/>
        </w:rPr>
        <w:t>Accepted:</w:t>
      </w:r>
      <w:bookmarkStart w:id="4" w:name="OLE_LINK99"/>
      <w:bookmarkStart w:id="5" w:name="OLE_LINK104"/>
      <w:bookmarkStart w:id="6" w:name="OLE_LINK110"/>
      <w:bookmarkStart w:id="7" w:name="OLE_LINK111"/>
      <w:bookmarkStart w:id="8" w:name="OLE_LINK115"/>
      <w:bookmarkStart w:id="9" w:name="OLE_LINK116"/>
      <w:bookmarkStart w:id="10" w:name="OLE_LINK117"/>
      <w:bookmarkStart w:id="11" w:name="OLE_LINK118"/>
      <w:bookmarkStart w:id="12" w:name="OLE_LINK119"/>
      <w:bookmarkStart w:id="13" w:name="OLE_LINK120"/>
      <w:bookmarkStart w:id="14" w:name="OLE_LINK121"/>
      <w:bookmarkStart w:id="15" w:name="OLE_LINK122"/>
      <w:bookmarkStart w:id="16" w:name="OLE_LINK125"/>
      <w:bookmarkStart w:id="17" w:name="OLE_LINK126"/>
      <w:bookmarkStart w:id="18" w:name="OLE_LINK127"/>
      <w:bookmarkStart w:id="19" w:name="OLE_LINK129"/>
      <w:bookmarkStart w:id="20" w:name="OLE_LINK132"/>
      <w:bookmarkStart w:id="21" w:name="OLE_LINK134"/>
      <w:bookmarkStart w:id="22" w:name="OLE_LINK136"/>
      <w:bookmarkStart w:id="23" w:name="OLE_LINK137"/>
      <w:bookmarkStart w:id="24" w:name="OLE_LINK138"/>
      <w:bookmarkStart w:id="25" w:name="OLE_LINK139"/>
      <w:bookmarkStart w:id="26" w:name="OLE_LINK141"/>
      <w:bookmarkStart w:id="27" w:name="OLE_LINK142"/>
      <w:r w:rsidR="00F042C9" w:rsidRPr="00F042C9">
        <w:rPr>
          <w:rFonts w:ascii="Book Antiqua" w:hAnsi="Book Antiqua"/>
          <w:color w:val="000000"/>
          <w:sz w:val="24"/>
        </w:rPr>
        <w:t xml:space="preserve"> </w:t>
      </w:r>
      <w:r w:rsidR="00F042C9">
        <w:rPr>
          <w:rFonts w:ascii="Book Antiqua" w:hAnsi="Book Antiqua"/>
          <w:color w:val="000000"/>
          <w:sz w:val="24"/>
        </w:rPr>
        <w:t>October 17, 2015</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00D944C2" w:rsidRPr="00D944C2">
        <w:rPr>
          <w:rFonts w:ascii="Book Antiqua" w:hAnsi="Book Antiqua"/>
          <w:b/>
          <w:i/>
          <w:sz w:val="24"/>
        </w:rPr>
        <w:t xml:space="preserve"> </w:t>
      </w:r>
    </w:p>
    <w:p w:rsidR="003C28BE" w:rsidRPr="00867A3A" w:rsidRDefault="003C28BE" w:rsidP="00C51F09">
      <w:pPr>
        <w:adjustRightInd w:val="0"/>
        <w:snapToGrid w:val="0"/>
        <w:spacing w:after="0" w:line="360" w:lineRule="auto"/>
        <w:rPr>
          <w:rFonts w:ascii="Book Antiqua" w:hAnsi="Book Antiqua"/>
          <w:b/>
          <w:sz w:val="24"/>
        </w:rPr>
      </w:pPr>
      <w:r w:rsidRPr="00867A3A">
        <w:rPr>
          <w:rFonts w:ascii="Book Antiqua" w:hAnsi="Book Antiqua"/>
          <w:b/>
          <w:sz w:val="24"/>
        </w:rPr>
        <w:t>Article in press:</w:t>
      </w:r>
    </w:p>
    <w:p w:rsidR="00EE03B4" w:rsidRPr="003C28BE" w:rsidRDefault="003C28BE" w:rsidP="00C51F09">
      <w:pPr>
        <w:adjustRightInd w:val="0"/>
        <w:snapToGrid w:val="0"/>
        <w:spacing w:after="0" w:line="360" w:lineRule="auto"/>
        <w:rPr>
          <w:rFonts w:ascii="Book Antiqua" w:hAnsi="Book Antiqua"/>
          <w:sz w:val="24"/>
        </w:rPr>
      </w:pPr>
      <w:r w:rsidRPr="00867A3A">
        <w:rPr>
          <w:rFonts w:ascii="Book Antiqua" w:hAnsi="Book Antiqua"/>
          <w:b/>
          <w:sz w:val="24"/>
        </w:rPr>
        <w:t>Published online:</w:t>
      </w:r>
      <w:r w:rsidR="00EE03B4" w:rsidRPr="0064764F">
        <w:br w:type="page"/>
      </w:r>
    </w:p>
    <w:p w:rsidR="001913A2" w:rsidRDefault="00EE03B4" w:rsidP="00C51F09">
      <w:pPr>
        <w:pStyle w:val="Heading2"/>
        <w:adjustRightInd w:val="0"/>
        <w:snapToGrid w:val="0"/>
        <w:spacing w:before="0" w:after="0" w:line="360" w:lineRule="auto"/>
        <w:rPr>
          <w:rFonts w:ascii="Book Antiqua" w:eastAsiaTheme="minorEastAsia" w:hAnsi="Book Antiqua" w:cs="Times New Roman"/>
          <w:sz w:val="24"/>
          <w:szCs w:val="24"/>
          <w:lang w:eastAsia="zh-CN"/>
        </w:rPr>
      </w:pPr>
      <w:r w:rsidRPr="0064764F">
        <w:rPr>
          <w:rFonts w:ascii="Book Antiqua" w:hAnsi="Book Antiqua" w:cs="Times New Roman"/>
          <w:sz w:val="24"/>
          <w:szCs w:val="24"/>
        </w:rPr>
        <w:lastRenderedPageBreak/>
        <w:t>Abstract</w:t>
      </w:r>
    </w:p>
    <w:p w:rsidR="00EE03B4" w:rsidRPr="001913A2" w:rsidRDefault="00EE03B4" w:rsidP="00C51F09">
      <w:pPr>
        <w:pStyle w:val="Heading2"/>
        <w:adjustRightInd w:val="0"/>
        <w:snapToGrid w:val="0"/>
        <w:spacing w:before="0" w:after="0" w:line="360" w:lineRule="auto"/>
        <w:jc w:val="both"/>
        <w:rPr>
          <w:rFonts w:ascii="Book Antiqua" w:hAnsi="Book Antiqua" w:cs="Times New Roman"/>
          <w:b w:val="0"/>
          <w:sz w:val="24"/>
          <w:szCs w:val="24"/>
        </w:rPr>
      </w:pPr>
      <w:r w:rsidRPr="0064764F">
        <w:rPr>
          <w:rFonts w:ascii="Book Antiqua" w:hAnsi="Book Antiqua"/>
          <w:sz w:val="24"/>
          <w:szCs w:val="24"/>
        </w:rPr>
        <w:t xml:space="preserve">AIM: </w:t>
      </w:r>
      <w:r w:rsidRPr="001913A2">
        <w:rPr>
          <w:rFonts w:ascii="Book Antiqua" w:hAnsi="Book Antiqua"/>
          <w:b w:val="0"/>
          <w:sz w:val="24"/>
          <w:szCs w:val="24"/>
        </w:rPr>
        <w:t xml:space="preserve">To determine the expression of microRNA-210 (miR-210) in hepatocellular carcinoma and to examine its role using hepatocellular carcinoma cells. </w:t>
      </w:r>
    </w:p>
    <w:p w:rsidR="00EE03B4" w:rsidRPr="0064764F" w:rsidRDefault="00EE03B4" w:rsidP="00C51F09">
      <w:pPr>
        <w:adjustRightInd w:val="0"/>
        <w:snapToGrid w:val="0"/>
        <w:spacing w:after="0" w:line="360" w:lineRule="auto"/>
        <w:jc w:val="both"/>
        <w:rPr>
          <w:rFonts w:ascii="Book Antiqua" w:hAnsi="Book Antiqua"/>
          <w:b/>
          <w:sz w:val="24"/>
          <w:szCs w:val="24"/>
        </w:rPr>
      </w:pPr>
    </w:p>
    <w:p w:rsidR="00EE03B4" w:rsidRPr="0064764F" w:rsidRDefault="00EE03B4" w:rsidP="00C51F09">
      <w:pPr>
        <w:adjustRightInd w:val="0"/>
        <w:snapToGrid w:val="0"/>
        <w:spacing w:after="0" w:line="360" w:lineRule="auto"/>
        <w:jc w:val="both"/>
        <w:rPr>
          <w:rFonts w:ascii="Book Antiqua" w:hAnsi="Book Antiqua"/>
          <w:sz w:val="24"/>
          <w:szCs w:val="24"/>
        </w:rPr>
      </w:pPr>
      <w:r w:rsidRPr="0064764F">
        <w:rPr>
          <w:rFonts w:ascii="Book Antiqua" w:hAnsi="Book Antiqua"/>
          <w:b/>
          <w:caps/>
          <w:sz w:val="24"/>
          <w:szCs w:val="24"/>
        </w:rPr>
        <w:t>Methods:</w:t>
      </w:r>
      <w:r w:rsidRPr="0064764F">
        <w:rPr>
          <w:rFonts w:ascii="Book Antiqua" w:hAnsi="Book Antiqua"/>
          <w:sz w:val="24"/>
          <w:szCs w:val="24"/>
        </w:rPr>
        <w:t xml:space="preserve"> The expression of miR-210 was determined in 21 pairs of hepatocellular carcinoma samples and the corresponding surrounding non-tumor tissues. The effects of miR-210 on proliferation and cell cycle progression were examined using HepG2 and HuH7 cells. Over-expression and inhibition of miR-210 was achieved by transfection of the cells with miR-210 mimic or inhibitor. Luciferase reporter constructs were used to identify the miR-210 interacting site on Yes1. Yes1 expression was examined after miR-210 transfection, as well as in the hepatocellular carcinoma samples.</w:t>
      </w:r>
    </w:p>
    <w:p w:rsidR="00EE03B4" w:rsidRPr="0064764F" w:rsidRDefault="00EE03B4" w:rsidP="00C51F09">
      <w:pPr>
        <w:adjustRightInd w:val="0"/>
        <w:snapToGrid w:val="0"/>
        <w:spacing w:after="0" w:line="360" w:lineRule="auto"/>
        <w:jc w:val="both"/>
        <w:rPr>
          <w:rFonts w:ascii="Book Antiqua" w:hAnsi="Book Antiqua"/>
          <w:b/>
          <w:sz w:val="24"/>
          <w:szCs w:val="24"/>
        </w:rPr>
      </w:pPr>
    </w:p>
    <w:p w:rsidR="00EE03B4" w:rsidRPr="0064764F" w:rsidRDefault="00EE03B4" w:rsidP="00C51F09">
      <w:pPr>
        <w:adjustRightInd w:val="0"/>
        <w:snapToGrid w:val="0"/>
        <w:spacing w:after="0" w:line="360" w:lineRule="auto"/>
        <w:jc w:val="both"/>
        <w:rPr>
          <w:rFonts w:ascii="Book Antiqua" w:hAnsi="Book Antiqua"/>
          <w:sz w:val="24"/>
          <w:szCs w:val="24"/>
        </w:rPr>
      </w:pPr>
      <w:r w:rsidRPr="0064764F">
        <w:rPr>
          <w:rFonts w:ascii="Book Antiqua" w:hAnsi="Book Antiqua"/>
          <w:b/>
          <w:caps/>
          <w:sz w:val="24"/>
          <w:szCs w:val="24"/>
        </w:rPr>
        <w:t>Results:</w:t>
      </w:r>
      <w:r w:rsidRPr="0064764F">
        <w:rPr>
          <w:rFonts w:ascii="Book Antiqua" w:hAnsi="Book Antiqua"/>
          <w:sz w:val="24"/>
          <w:szCs w:val="24"/>
        </w:rPr>
        <w:t xml:space="preserve"> miR-210 was significantly up-regulated by 3.4 fold (</w:t>
      </w:r>
      <w:r w:rsidR="001913A2" w:rsidRPr="001913A2">
        <w:rPr>
          <w:rFonts w:ascii="Book Antiqua" w:hAnsi="Book Antiqua"/>
          <w:i/>
          <w:sz w:val="24"/>
          <w:szCs w:val="24"/>
        </w:rPr>
        <w:t xml:space="preserve">P &lt; </w:t>
      </w:r>
      <w:r w:rsidRPr="0064764F">
        <w:rPr>
          <w:rFonts w:ascii="Book Antiqua" w:hAnsi="Book Antiqua"/>
          <w:sz w:val="24"/>
          <w:szCs w:val="24"/>
        </w:rPr>
        <w:t>0.0</w:t>
      </w:r>
      <w:r w:rsidR="00AC0E16" w:rsidRPr="0064764F">
        <w:rPr>
          <w:rFonts w:ascii="Book Antiqua" w:hAnsi="Book Antiqua"/>
          <w:sz w:val="24"/>
          <w:szCs w:val="24"/>
        </w:rPr>
        <w:t>1</w:t>
      </w:r>
      <w:r w:rsidRPr="0064764F">
        <w:rPr>
          <w:rFonts w:ascii="Book Antiqua" w:hAnsi="Book Antiqua"/>
          <w:sz w:val="24"/>
          <w:szCs w:val="24"/>
        </w:rPr>
        <w:t xml:space="preserve">) in the tumor samples. The over-expression of miR-210 </w:t>
      </w:r>
      <w:r w:rsidR="00E50CD0" w:rsidRPr="0064764F">
        <w:rPr>
          <w:rFonts w:ascii="Book Antiqua" w:hAnsi="Book Antiqua"/>
          <w:sz w:val="24"/>
          <w:szCs w:val="24"/>
        </w:rPr>
        <w:t>significantly reduced</w:t>
      </w:r>
      <w:r w:rsidRPr="0064764F">
        <w:rPr>
          <w:rFonts w:ascii="Book Antiqua" w:hAnsi="Book Antiqua"/>
          <w:sz w:val="24"/>
          <w:szCs w:val="24"/>
        </w:rPr>
        <w:t xml:space="preserve"> cell proliferation</w:t>
      </w:r>
      <w:r w:rsidR="00E50CD0" w:rsidRPr="0064764F">
        <w:rPr>
          <w:rFonts w:ascii="Book Antiqua" w:hAnsi="Book Antiqua"/>
          <w:sz w:val="24"/>
          <w:szCs w:val="24"/>
        </w:rPr>
        <w:t xml:space="preserve"> compared to the mock-treated cells</w:t>
      </w:r>
      <w:r w:rsidRPr="0064764F">
        <w:rPr>
          <w:rFonts w:ascii="Book Antiqua" w:hAnsi="Book Antiqua"/>
          <w:sz w:val="24"/>
          <w:szCs w:val="24"/>
        </w:rPr>
        <w:t xml:space="preserve"> (68.9</w:t>
      </w:r>
      <w:r w:rsidR="001913A2">
        <w:rPr>
          <w:rFonts w:ascii="Book Antiqua" w:hAnsi="Book Antiqua" w:hint="eastAsia"/>
          <w:sz w:val="24"/>
          <w:szCs w:val="24"/>
          <w:lang w:eastAsia="zh-CN"/>
        </w:rPr>
        <w:t>%</w:t>
      </w:r>
      <w:r w:rsidRPr="0064764F">
        <w:rPr>
          <w:rFonts w:ascii="Book Antiqua" w:hAnsi="Book Antiqua"/>
          <w:sz w:val="24"/>
          <w:szCs w:val="24"/>
        </w:rPr>
        <w:t xml:space="preserve"> ± 7.4% and 53.6</w:t>
      </w:r>
      <w:r w:rsidR="001913A2">
        <w:rPr>
          <w:rFonts w:ascii="Book Antiqua" w:hAnsi="Book Antiqua" w:hint="eastAsia"/>
          <w:sz w:val="24"/>
          <w:szCs w:val="24"/>
          <w:lang w:eastAsia="zh-CN"/>
        </w:rPr>
        <w:t>%</w:t>
      </w:r>
      <w:r w:rsidRPr="0064764F">
        <w:rPr>
          <w:rFonts w:ascii="Book Antiqua" w:hAnsi="Book Antiqua"/>
          <w:sz w:val="24"/>
          <w:szCs w:val="24"/>
        </w:rPr>
        <w:t xml:space="preserve"> ± 5.0%, </w:t>
      </w:r>
      <w:r w:rsidRPr="0064764F">
        <w:rPr>
          <w:rFonts w:ascii="Book Antiqua" w:hAnsi="Book Antiqua"/>
          <w:i/>
          <w:sz w:val="24"/>
          <w:szCs w:val="24"/>
        </w:rPr>
        <w:t>P</w:t>
      </w:r>
      <w:r w:rsidR="001913A2">
        <w:rPr>
          <w:rFonts w:ascii="Book Antiqua" w:hAnsi="Book Antiqua" w:hint="eastAsia"/>
          <w:i/>
          <w:sz w:val="24"/>
          <w:szCs w:val="24"/>
          <w:lang w:eastAsia="zh-CN"/>
        </w:rPr>
        <w:t xml:space="preserve"> </w:t>
      </w:r>
      <w:r w:rsidRPr="0064764F">
        <w:rPr>
          <w:rFonts w:ascii="Book Antiqua" w:hAnsi="Book Antiqua"/>
          <w:sz w:val="24"/>
          <w:szCs w:val="24"/>
        </w:rPr>
        <w:t>&lt;</w:t>
      </w:r>
      <w:r w:rsidR="001913A2">
        <w:rPr>
          <w:rFonts w:ascii="Book Antiqua" w:hAnsi="Book Antiqua" w:hint="eastAsia"/>
          <w:sz w:val="24"/>
          <w:szCs w:val="24"/>
          <w:lang w:eastAsia="zh-CN"/>
        </w:rPr>
        <w:t xml:space="preserve"> </w:t>
      </w:r>
      <w:r w:rsidRPr="0064764F">
        <w:rPr>
          <w:rFonts w:ascii="Book Antiqua" w:hAnsi="Book Antiqua"/>
          <w:sz w:val="24"/>
          <w:szCs w:val="24"/>
        </w:rPr>
        <w:t xml:space="preserve">0.05 </w:t>
      </w:r>
      <w:r w:rsidR="00D025FE" w:rsidRPr="0064764F">
        <w:rPr>
          <w:rFonts w:ascii="Book Antiqua" w:hAnsi="Book Antiqua"/>
          <w:sz w:val="24"/>
          <w:szCs w:val="24"/>
        </w:rPr>
        <w:t>for</w:t>
      </w:r>
      <w:r w:rsidRPr="0064764F">
        <w:rPr>
          <w:rFonts w:ascii="Book Antiqua" w:hAnsi="Book Antiqua"/>
          <w:sz w:val="24"/>
          <w:szCs w:val="24"/>
        </w:rPr>
        <w:t xml:space="preserve"> the HepG2 and HuH7 cells respectively). Analysis of the HuH7 cells transfected with miR-210 mimic by flow cytometry showed that the cells took a longer time to reach the G2/M phase. The interaction between miR-210 and the </w:t>
      </w:r>
      <w:r w:rsidRPr="0064764F">
        <w:rPr>
          <w:rFonts w:ascii="Book Antiqua" w:hAnsi="Book Antiqua"/>
          <w:kern w:val="2"/>
          <w:sz w:val="24"/>
          <w:szCs w:val="24"/>
        </w:rPr>
        <w:t xml:space="preserve">3’UTR of the Yes1 transcript was confirmed using a luciferase reporter assay. Over-expression of miR-210 reduced the expression of Yes1 protein in both HuH7 and HepG2 cells. Tumors with a greater than four-fold increase in the expression of miR-210 showed consistently lower expressions of Yes1 in the tumors. In nocodazole-treated cells with a significant G2/M cell population, Yes1 protein was significantly reduced and pre-inhibition of miR-210 in HuH7 cells was able to prevent the reduction of Yes1 protein expression. Knock-down of Yes1 by siRNA also led to reduced cell proliferation (70.8% ± 7.5%, </w:t>
      </w:r>
      <w:r w:rsidR="001913A2" w:rsidRPr="001913A2">
        <w:rPr>
          <w:rFonts w:ascii="Book Antiqua" w:hAnsi="Book Antiqua"/>
          <w:i/>
          <w:kern w:val="2"/>
          <w:sz w:val="24"/>
          <w:szCs w:val="24"/>
        </w:rPr>
        <w:t xml:space="preserve">P &lt; </w:t>
      </w:r>
      <w:r w:rsidRPr="0064764F">
        <w:rPr>
          <w:rFonts w:ascii="Book Antiqua" w:hAnsi="Book Antiqua"/>
          <w:kern w:val="2"/>
          <w:sz w:val="24"/>
          <w:szCs w:val="24"/>
        </w:rPr>
        <w:t>0.05 in the HuH7 cells).</w:t>
      </w:r>
      <w:r w:rsidRPr="0064764F">
        <w:rPr>
          <w:sz w:val="24"/>
          <w:szCs w:val="24"/>
        </w:rPr>
        <w:t xml:space="preserve"> </w:t>
      </w:r>
    </w:p>
    <w:p w:rsidR="00EE03B4" w:rsidRPr="0064764F" w:rsidRDefault="00EE03B4" w:rsidP="00C51F09">
      <w:pPr>
        <w:adjustRightInd w:val="0"/>
        <w:snapToGrid w:val="0"/>
        <w:spacing w:after="0" w:line="360" w:lineRule="auto"/>
        <w:jc w:val="both"/>
        <w:rPr>
          <w:rFonts w:ascii="Book Antiqua" w:hAnsi="Book Antiqua"/>
          <w:b/>
          <w:sz w:val="24"/>
          <w:szCs w:val="24"/>
        </w:rPr>
      </w:pPr>
    </w:p>
    <w:p w:rsidR="00EE03B4" w:rsidRPr="0064764F" w:rsidRDefault="00EE03B4" w:rsidP="00C51F09">
      <w:pPr>
        <w:pStyle w:val="NoSpacing"/>
        <w:adjustRightInd w:val="0"/>
        <w:snapToGrid w:val="0"/>
        <w:spacing w:line="360" w:lineRule="auto"/>
        <w:jc w:val="both"/>
        <w:rPr>
          <w:rFonts w:ascii="Book Antiqua" w:hAnsi="Book Antiqua"/>
        </w:rPr>
      </w:pPr>
      <w:r w:rsidRPr="0064764F">
        <w:rPr>
          <w:rFonts w:ascii="Book Antiqua" w:hAnsi="Book Antiqua"/>
          <w:b/>
          <w:caps/>
        </w:rPr>
        <w:t>Conclusion:</w:t>
      </w:r>
      <w:r w:rsidRPr="0064764F">
        <w:rPr>
          <w:rFonts w:ascii="Book Antiqua" w:hAnsi="Book Antiqua"/>
        </w:rPr>
        <w:t xml:space="preserve"> Up-regulation of miR-210 inhibits </w:t>
      </w:r>
      <w:r w:rsidR="00DE5297" w:rsidRPr="0064764F">
        <w:rPr>
          <w:rFonts w:ascii="Book Antiqua" w:hAnsi="Book Antiqua"/>
        </w:rPr>
        <w:t xml:space="preserve">cell </w:t>
      </w:r>
      <w:r w:rsidRPr="0064764F">
        <w:rPr>
          <w:rFonts w:ascii="Book Antiqua" w:hAnsi="Book Antiqua"/>
        </w:rPr>
        <w:t>proliferation. Yes1 is a target of miR-210 and af</w:t>
      </w:r>
      <w:r w:rsidR="00817F4A" w:rsidRPr="0064764F">
        <w:rPr>
          <w:rFonts w:ascii="Book Antiqua" w:hAnsi="Book Antiqua"/>
        </w:rPr>
        <w:t>fects cell proliferation in hep</w:t>
      </w:r>
      <w:r w:rsidRPr="0064764F">
        <w:rPr>
          <w:rFonts w:ascii="Book Antiqua" w:hAnsi="Book Antiqua"/>
        </w:rPr>
        <w:t>atocellular carcinoma.</w:t>
      </w:r>
    </w:p>
    <w:p w:rsidR="00EE03B4" w:rsidRPr="0064764F" w:rsidRDefault="00EE03B4" w:rsidP="00C51F09">
      <w:pPr>
        <w:adjustRightInd w:val="0"/>
        <w:snapToGrid w:val="0"/>
        <w:spacing w:after="0" w:line="360" w:lineRule="auto"/>
        <w:rPr>
          <w:rFonts w:ascii="Book Antiqua" w:hAnsi="Book Antiqua"/>
          <w:sz w:val="24"/>
          <w:szCs w:val="24"/>
        </w:rPr>
      </w:pPr>
    </w:p>
    <w:p w:rsidR="00EE03B4" w:rsidRPr="0064764F" w:rsidRDefault="00EE03B4" w:rsidP="00C51F09">
      <w:pPr>
        <w:adjustRightInd w:val="0"/>
        <w:snapToGrid w:val="0"/>
        <w:spacing w:after="0" w:line="360" w:lineRule="auto"/>
        <w:rPr>
          <w:rFonts w:ascii="Book Antiqua" w:hAnsi="Book Antiqua"/>
          <w:sz w:val="24"/>
          <w:szCs w:val="24"/>
        </w:rPr>
      </w:pPr>
      <w:r w:rsidRPr="0064764F">
        <w:rPr>
          <w:rFonts w:ascii="Book Antiqua" w:hAnsi="Book Antiqua"/>
          <w:b/>
          <w:sz w:val="24"/>
          <w:szCs w:val="24"/>
        </w:rPr>
        <w:lastRenderedPageBreak/>
        <w:t>Key words:</w:t>
      </w:r>
      <w:r w:rsidRPr="0064764F">
        <w:rPr>
          <w:rFonts w:ascii="Book Antiqua" w:hAnsi="Book Antiqua"/>
          <w:sz w:val="24"/>
          <w:szCs w:val="24"/>
        </w:rPr>
        <w:t xml:space="preserve"> MicroRNA-210; </w:t>
      </w:r>
      <w:r w:rsidR="001913A2" w:rsidRPr="0064764F">
        <w:rPr>
          <w:rFonts w:ascii="Book Antiqua" w:hAnsi="Book Antiqua"/>
          <w:sz w:val="24"/>
          <w:szCs w:val="24"/>
        </w:rPr>
        <w:t xml:space="preserve">Hepatocellular </w:t>
      </w:r>
      <w:r w:rsidRPr="0064764F">
        <w:rPr>
          <w:rFonts w:ascii="Book Antiqua" w:hAnsi="Book Antiqua"/>
          <w:sz w:val="24"/>
          <w:szCs w:val="24"/>
        </w:rPr>
        <w:t xml:space="preserve">carcinoma; </w:t>
      </w:r>
      <w:r w:rsidR="001913A2" w:rsidRPr="0064764F">
        <w:rPr>
          <w:rFonts w:ascii="Book Antiqua" w:hAnsi="Book Antiqua"/>
          <w:sz w:val="24"/>
          <w:szCs w:val="24"/>
        </w:rPr>
        <w:t>Proliferation</w:t>
      </w:r>
      <w:r w:rsidRPr="0064764F">
        <w:rPr>
          <w:rFonts w:ascii="Book Antiqua" w:hAnsi="Book Antiqua"/>
          <w:sz w:val="24"/>
          <w:szCs w:val="24"/>
        </w:rPr>
        <w:t>; Yes1</w:t>
      </w:r>
    </w:p>
    <w:p w:rsidR="00EE03B4" w:rsidRDefault="00EE03B4" w:rsidP="00C51F09">
      <w:pPr>
        <w:adjustRightInd w:val="0"/>
        <w:snapToGrid w:val="0"/>
        <w:spacing w:after="0" w:line="360" w:lineRule="auto"/>
        <w:rPr>
          <w:rFonts w:ascii="Book Antiqua" w:hAnsi="Book Antiqua"/>
          <w:sz w:val="24"/>
          <w:szCs w:val="24"/>
          <w:lang w:eastAsia="zh-CN"/>
        </w:rPr>
      </w:pPr>
    </w:p>
    <w:p w:rsidR="001913A2" w:rsidRDefault="001913A2" w:rsidP="00C51F09">
      <w:pPr>
        <w:autoSpaceDE w:val="0"/>
        <w:autoSpaceDN w:val="0"/>
        <w:adjustRightInd w:val="0"/>
        <w:snapToGrid w:val="0"/>
        <w:spacing w:after="0" w:line="360" w:lineRule="auto"/>
        <w:rPr>
          <w:rFonts w:ascii="Book Antiqua" w:hAnsi="Book Antiqua" w:cs="Arial Unicode MS"/>
          <w:sz w:val="24"/>
        </w:rPr>
      </w:pPr>
      <w:bookmarkStart w:id="28" w:name="OLE_LINK98"/>
      <w:bookmarkStart w:id="29" w:name="OLE_LINK156"/>
      <w:bookmarkStart w:id="30" w:name="OLE_LINK196"/>
      <w:bookmarkStart w:id="31" w:name="OLE_LINK217"/>
      <w:bookmarkStart w:id="32" w:name="OLE_LINK242"/>
      <w:bookmarkStart w:id="33" w:name="OLE_LINK247"/>
      <w:bookmarkStart w:id="34" w:name="OLE_LINK311"/>
      <w:bookmarkStart w:id="35" w:name="OLE_LINK312"/>
      <w:bookmarkStart w:id="36" w:name="OLE_LINK325"/>
      <w:bookmarkStart w:id="37" w:name="OLE_LINK330"/>
      <w:bookmarkStart w:id="38" w:name="OLE_LINK513"/>
      <w:bookmarkStart w:id="39" w:name="OLE_LINK514"/>
      <w:bookmarkStart w:id="40" w:name="OLE_LINK464"/>
      <w:bookmarkStart w:id="41" w:name="OLE_LINK465"/>
      <w:bookmarkStart w:id="42" w:name="OLE_LINK466"/>
      <w:bookmarkStart w:id="43" w:name="OLE_LINK470"/>
      <w:bookmarkStart w:id="44" w:name="OLE_LINK471"/>
      <w:bookmarkStart w:id="45" w:name="OLE_LINK472"/>
      <w:bookmarkStart w:id="46" w:name="OLE_LINK474"/>
      <w:bookmarkStart w:id="47" w:name="OLE_LINK512"/>
      <w:bookmarkStart w:id="48" w:name="OLE_LINK800"/>
      <w:bookmarkStart w:id="49" w:name="OLE_LINK982"/>
      <w:bookmarkStart w:id="50" w:name="OLE_LINK1027"/>
      <w:bookmarkStart w:id="51" w:name="OLE_LINK504"/>
      <w:bookmarkStart w:id="52" w:name="OLE_LINK546"/>
      <w:bookmarkStart w:id="53" w:name="OLE_LINK547"/>
      <w:bookmarkStart w:id="54" w:name="OLE_LINK575"/>
      <w:bookmarkStart w:id="55" w:name="OLE_LINK640"/>
      <w:bookmarkStart w:id="56" w:name="OLE_LINK672"/>
      <w:bookmarkStart w:id="57" w:name="OLE_LINK714"/>
      <w:bookmarkStart w:id="58" w:name="OLE_LINK651"/>
      <w:bookmarkStart w:id="59" w:name="OLE_LINK652"/>
      <w:bookmarkStart w:id="60" w:name="OLE_LINK744"/>
      <w:bookmarkStart w:id="61" w:name="OLE_LINK758"/>
      <w:bookmarkStart w:id="62" w:name="OLE_LINK787"/>
      <w:bookmarkStart w:id="63" w:name="OLE_LINK807"/>
      <w:bookmarkStart w:id="64" w:name="OLE_LINK820"/>
      <w:bookmarkStart w:id="65" w:name="OLE_LINK862"/>
      <w:bookmarkStart w:id="66" w:name="OLE_LINK879"/>
      <w:bookmarkStart w:id="67" w:name="OLE_LINK906"/>
      <w:bookmarkStart w:id="68" w:name="OLE_LINK928"/>
      <w:bookmarkStart w:id="69" w:name="OLE_LINK960"/>
      <w:bookmarkStart w:id="70" w:name="OLE_LINK861"/>
      <w:bookmarkStart w:id="71" w:name="OLE_LINK983"/>
      <w:bookmarkStart w:id="72" w:name="OLE_LINK1334"/>
      <w:bookmarkStart w:id="73" w:name="OLE_LINK1029"/>
      <w:bookmarkStart w:id="74" w:name="OLE_LINK1060"/>
      <w:bookmarkStart w:id="75" w:name="OLE_LINK1061"/>
      <w:bookmarkStart w:id="76" w:name="OLE_LINK1348"/>
      <w:bookmarkStart w:id="77" w:name="OLE_LINK1086"/>
      <w:bookmarkStart w:id="78" w:name="OLE_LINK1100"/>
      <w:bookmarkStart w:id="79" w:name="OLE_LINK1125"/>
      <w:bookmarkStart w:id="80" w:name="OLE_LINK1163"/>
      <w:bookmarkStart w:id="81" w:name="OLE_LINK1193"/>
      <w:bookmarkStart w:id="82" w:name="OLE_LINK1219"/>
      <w:bookmarkStart w:id="83" w:name="OLE_LINK1247"/>
      <w:bookmarkStart w:id="84" w:name="OLE_LINK1284"/>
      <w:bookmarkStart w:id="85" w:name="OLE_LINK1313"/>
      <w:bookmarkStart w:id="86" w:name="OLE_LINK1361"/>
      <w:bookmarkStart w:id="87" w:name="OLE_LINK1384"/>
      <w:bookmarkStart w:id="88" w:name="OLE_LINK1403"/>
      <w:bookmarkStart w:id="89" w:name="OLE_LINK1437"/>
      <w:bookmarkStart w:id="90" w:name="OLE_LINK1454"/>
      <w:bookmarkStart w:id="91" w:name="OLE_LINK1480"/>
      <w:bookmarkStart w:id="92" w:name="OLE_LINK1504"/>
      <w:bookmarkStart w:id="93" w:name="OLE_LINK1516"/>
      <w:bookmarkStart w:id="94" w:name="OLE_LINK135"/>
      <w:bookmarkStart w:id="95" w:name="OLE_LINK216"/>
      <w:bookmarkStart w:id="96" w:name="OLE_LINK259"/>
      <w:bookmarkStart w:id="97" w:name="OLE_LINK1186"/>
      <w:bookmarkStart w:id="98" w:name="OLE_LINK1265"/>
      <w:bookmarkStart w:id="99" w:name="OLE_LINK1373"/>
      <w:bookmarkStart w:id="100" w:name="OLE_LINK1478"/>
      <w:bookmarkStart w:id="101" w:name="OLE_LINK1644"/>
      <w:bookmarkStart w:id="102" w:name="OLE_LINK1884"/>
      <w:bookmarkStart w:id="103" w:name="OLE_LINK1885"/>
      <w:bookmarkStart w:id="104" w:name="OLE_LINK1538"/>
      <w:bookmarkStart w:id="105" w:name="OLE_LINK1539"/>
      <w:bookmarkStart w:id="106" w:name="OLE_LINK1543"/>
      <w:bookmarkStart w:id="107" w:name="OLE_LINK1549"/>
      <w:bookmarkStart w:id="108" w:name="OLE_LINK1778"/>
      <w:bookmarkStart w:id="109" w:name="OLE_LINK1756"/>
      <w:bookmarkStart w:id="110" w:name="OLE_LINK1776"/>
      <w:bookmarkStart w:id="111" w:name="OLE_LINK1777"/>
      <w:bookmarkStart w:id="112" w:name="OLE_LINK1868"/>
      <w:bookmarkStart w:id="113" w:name="OLE_LINK1744"/>
      <w:bookmarkStart w:id="114" w:name="OLE_LINK1817"/>
      <w:bookmarkStart w:id="115" w:name="OLE_LINK1835"/>
      <w:bookmarkStart w:id="116" w:name="OLE_LINK1866"/>
      <w:bookmarkStart w:id="117" w:name="OLE_LINK1882"/>
      <w:bookmarkStart w:id="118" w:name="OLE_LINK1901"/>
      <w:bookmarkStart w:id="119" w:name="OLE_LINK1902"/>
      <w:bookmarkStart w:id="120" w:name="OLE_LINK2013"/>
      <w:bookmarkStart w:id="121" w:name="OLE_LINK1894"/>
      <w:bookmarkStart w:id="122" w:name="OLE_LINK1929"/>
      <w:bookmarkStart w:id="123" w:name="OLE_LINK1941"/>
      <w:bookmarkStart w:id="124" w:name="OLE_LINK1995"/>
      <w:bookmarkStart w:id="125" w:name="OLE_LINK1938"/>
      <w:bookmarkStart w:id="126" w:name="OLE_LINK2081"/>
      <w:bookmarkStart w:id="127" w:name="OLE_LINK2082"/>
      <w:bookmarkStart w:id="128" w:name="OLE_LINK2292"/>
      <w:bookmarkStart w:id="129" w:name="OLE_LINK1931"/>
      <w:bookmarkStart w:id="130" w:name="OLE_LINK1964"/>
      <w:bookmarkStart w:id="131" w:name="OLE_LINK2020"/>
      <w:bookmarkStart w:id="132" w:name="OLE_LINK2071"/>
      <w:bookmarkStart w:id="133" w:name="OLE_LINK2134"/>
      <w:bookmarkStart w:id="134" w:name="OLE_LINK2265"/>
      <w:bookmarkStart w:id="135" w:name="OLE_LINK2562"/>
      <w:bookmarkStart w:id="136" w:name="OLE_LINK1923"/>
      <w:bookmarkStart w:id="137" w:name="OLE_LINK2192"/>
      <w:bookmarkStart w:id="138" w:name="OLE_LINK2110"/>
      <w:bookmarkStart w:id="139" w:name="OLE_LINK2445"/>
      <w:bookmarkStart w:id="140" w:name="OLE_LINK2446"/>
      <w:bookmarkStart w:id="141" w:name="OLE_LINK2169"/>
      <w:bookmarkStart w:id="142" w:name="OLE_LINK2190"/>
      <w:bookmarkStart w:id="143" w:name="OLE_LINK2331"/>
      <w:bookmarkStart w:id="144" w:name="OLE_LINK2345"/>
      <w:bookmarkStart w:id="145" w:name="OLE_LINK2467"/>
      <w:bookmarkStart w:id="146" w:name="OLE_LINK2484"/>
      <w:bookmarkStart w:id="147" w:name="OLE_LINK2157"/>
      <w:bookmarkStart w:id="148" w:name="OLE_LINK2221"/>
      <w:bookmarkStart w:id="149" w:name="OLE_LINK2252"/>
      <w:bookmarkStart w:id="150" w:name="OLE_LINK2348"/>
      <w:bookmarkStart w:id="151" w:name="OLE_LINK2451"/>
      <w:bookmarkStart w:id="152" w:name="OLE_LINK2627"/>
      <w:bookmarkStart w:id="153" w:name="OLE_LINK2482"/>
      <w:bookmarkStart w:id="154" w:name="OLE_LINK2663"/>
      <w:bookmarkStart w:id="155" w:name="OLE_LINK2761"/>
      <w:bookmarkStart w:id="156" w:name="OLE_LINK2856"/>
      <w:bookmarkStart w:id="157" w:name="OLE_LINK2993"/>
      <w:bookmarkStart w:id="158" w:name="OLE_LINK2643"/>
      <w:bookmarkStart w:id="159" w:name="OLE_LINK2583"/>
      <w:bookmarkStart w:id="160" w:name="OLE_LINK2762"/>
      <w:bookmarkStart w:id="161" w:name="OLE_LINK2962"/>
      <w:bookmarkStart w:id="162" w:name="OLE_LINK2582"/>
      <w:r w:rsidRPr="00412B34">
        <w:rPr>
          <w:rFonts w:ascii="Book Antiqua" w:hAnsi="Book Antiqua"/>
          <w:b/>
          <w:color w:val="000000"/>
          <w:sz w:val="24"/>
          <w:lang w:val="en-GB"/>
        </w:rPr>
        <w:t xml:space="preserve">© </w:t>
      </w:r>
      <w:r w:rsidRPr="00412B34">
        <w:rPr>
          <w:rFonts w:ascii="Book Antiqua" w:eastAsia="AdvTimes" w:hAnsi="Book Antiqua" w:cs="AdvTimes"/>
          <w:b/>
          <w:color w:val="000000"/>
          <w:sz w:val="24"/>
        </w:rPr>
        <w:t>The Author(s) 2015.</w:t>
      </w:r>
      <w:r w:rsidRPr="004269F8">
        <w:rPr>
          <w:rFonts w:ascii="Book Antiqua" w:eastAsia="AdvTimes" w:hAnsi="Book Antiqua" w:cs="AdvTimes"/>
          <w:color w:val="000000"/>
          <w:sz w:val="24"/>
        </w:rPr>
        <w:t xml:space="preserve"> </w:t>
      </w:r>
      <w:r w:rsidRPr="00897D49">
        <w:rPr>
          <w:rFonts w:ascii="Book Antiqua" w:eastAsia="AdvTimes" w:hAnsi="Book Antiqua" w:cs="AdvTimes"/>
          <w:color w:val="000000"/>
          <w:sz w:val="24"/>
        </w:rPr>
        <w:t>Published by</w:t>
      </w:r>
      <w:r w:rsidRPr="004269F8">
        <w:rPr>
          <w:rFonts w:ascii="Book Antiqua" w:eastAsia="AdvTimes" w:hAnsi="Book Antiqua" w:cs="AdvTimes"/>
          <w:color w:val="000000"/>
          <w:sz w:val="24"/>
        </w:rPr>
        <w:t xml:space="preserve"> </w:t>
      </w:r>
      <w:r w:rsidRPr="004269F8">
        <w:rPr>
          <w:rFonts w:ascii="Book Antiqua" w:hAnsi="Book Antiqua" w:cs="Arial Unicode MS"/>
          <w:color w:val="000000"/>
          <w:sz w:val="24"/>
          <w:lang w:val="en-GB"/>
        </w:rPr>
        <w:t>Baishideng Publishing Group Inc.</w:t>
      </w:r>
      <w:r w:rsidRPr="008E6844">
        <w:rPr>
          <w:rFonts w:ascii="Book Antiqua" w:hAnsi="Book Antiqua" w:cs="Arial Unicode MS"/>
          <w:sz w:val="24"/>
        </w:rPr>
        <w:t xml:space="preserve"> </w:t>
      </w:r>
      <w:r w:rsidRPr="00836DCC">
        <w:rPr>
          <w:rFonts w:ascii="Book Antiqua" w:hAnsi="Book Antiqua" w:cs="Arial Unicode MS"/>
          <w:sz w:val="24"/>
        </w:rPr>
        <w:t>All rights reserved.</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1913A2" w:rsidRPr="0064764F" w:rsidRDefault="001913A2" w:rsidP="00C51F09">
      <w:pPr>
        <w:adjustRightInd w:val="0"/>
        <w:snapToGrid w:val="0"/>
        <w:spacing w:after="0" w:line="360" w:lineRule="auto"/>
        <w:rPr>
          <w:rFonts w:ascii="Book Antiqua" w:hAnsi="Book Antiqua"/>
          <w:sz w:val="24"/>
          <w:szCs w:val="24"/>
          <w:lang w:eastAsia="zh-CN"/>
        </w:rPr>
      </w:pPr>
    </w:p>
    <w:p w:rsidR="00E50CD0" w:rsidRPr="0064764F" w:rsidRDefault="00EE03B4" w:rsidP="00C51F09">
      <w:pPr>
        <w:adjustRightInd w:val="0"/>
        <w:snapToGrid w:val="0"/>
        <w:spacing w:after="0" w:line="360" w:lineRule="auto"/>
        <w:jc w:val="both"/>
        <w:rPr>
          <w:rFonts w:ascii="Book Antiqua" w:hAnsi="Book Antiqua"/>
          <w:sz w:val="24"/>
          <w:szCs w:val="24"/>
        </w:rPr>
      </w:pPr>
      <w:r w:rsidRPr="0064764F">
        <w:rPr>
          <w:rFonts w:ascii="Book Antiqua" w:hAnsi="Book Antiqua"/>
          <w:b/>
          <w:sz w:val="24"/>
          <w:szCs w:val="24"/>
        </w:rPr>
        <w:t>Core tip</w:t>
      </w:r>
      <w:r w:rsidRPr="0064764F">
        <w:rPr>
          <w:rFonts w:ascii="Book Antiqua" w:hAnsi="Book Antiqua"/>
          <w:sz w:val="24"/>
          <w:szCs w:val="24"/>
        </w:rPr>
        <w:t xml:space="preserve">: </w:t>
      </w:r>
      <w:r w:rsidR="00E50CD0" w:rsidRPr="0064764F">
        <w:rPr>
          <w:rFonts w:ascii="Book Antiqua" w:hAnsi="Book Antiqua"/>
          <w:sz w:val="24"/>
          <w:szCs w:val="24"/>
        </w:rPr>
        <w:t xml:space="preserve">In this study, miR-210 is significantly up-regulated in hepatocellular carcinoma. Over-expression of miR-210 decreased cell proliferation and delayed cell cycle progression of hepatocellular carcinoma cells. The tyrosine kinase Yes1 is shown to be a target of miR-210 and is down-regulated in hepatocellular carcinoma. </w:t>
      </w:r>
      <w:r w:rsidR="00E50CD0" w:rsidRPr="0064764F">
        <w:rPr>
          <w:rFonts w:ascii="Book Antiqua" w:hAnsi="Book Antiqua"/>
          <w:kern w:val="2"/>
          <w:sz w:val="24"/>
          <w:szCs w:val="24"/>
        </w:rPr>
        <w:t>Knock-down of Yes1 by siRNA also significantly reduced cell proliferation. These results increase the understanding of the multiple roles of miR-210 in liver cancer growth and metastasis.</w:t>
      </w:r>
    </w:p>
    <w:p w:rsidR="00EE03B4" w:rsidRDefault="00EE03B4" w:rsidP="00C51F09">
      <w:pPr>
        <w:adjustRightInd w:val="0"/>
        <w:snapToGrid w:val="0"/>
        <w:spacing w:after="0" w:line="360" w:lineRule="auto"/>
        <w:rPr>
          <w:rFonts w:ascii="Book Antiqua" w:hAnsi="Book Antiqua"/>
          <w:sz w:val="24"/>
          <w:szCs w:val="24"/>
          <w:lang w:eastAsia="zh-CN"/>
        </w:rPr>
      </w:pPr>
    </w:p>
    <w:p w:rsidR="00D944C2" w:rsidRPr="00D944C2" w:rsidRDefault="00D944C2" w:rsidP="00C51F09">
      <w:pPr>
        <w:pStyle w:val="NoSpacing"/>
        <w:adjustRightInd w:val="0"/>
        <w:snapToGrid w:val="0"/>
        <w:spacing w:line="360" w:lineRule="auto"/>
        <w:rPr>
          <w:rFonts w:ascii="Book Antiqua" w:hAnsi="Book Antiqua"/>
        </w:rPr>
      </w:pPr>
      <w:r w:rsidRPr="0064764F">
        <w:rPr>
          <w:rFonts w:ascii="Book Antiqua" w:hAnsi="Book Antiqua"/>
        </w:rPr>
        <w:t>Tan</w:t>
      </w:r>
      <w:r>
        <w:rPr>
          <w:rFonts w:ascii="Book Antiqua" w:hAnsi="Book Antiqua" w:hint="eastAsia"/>
        </w:rPr>
        <w:t xml:space="preserve"> W</w:t>
      </w:r>
      <w:r w:rsidRPr="0064764F">
        <w:rPr>
          <w:rFonts w:ascii="Book Antiqua" w:hAnsi="Book Antiqua"/>
        </w:rPr>
        <w:t>, Lim</w:t>
      </w:r>
      <w:r>
        <w:rPr>
          <w:rFonts w:ascii="Book Antiqua" w:hAnsi="Book Antiqua" w:hint="eastAsia"/>
        </w:rPr>
        <w:t xml:space="preserve"> SG</w:t>
      </w:r>
      <w:r w:rsidRPr="0064764F">
        <w:rPr>
          <w:rFonts w:ascii="Book Antiqua" w:hAnsi="Book Antiqua"/>
        </w:rPr>
        <w:t>, Tan</w:t>
      </w:r>
      <w:r>
        <w:rPr>
          <w:rFonts w:ascii="Book Antiqua" w:hAnsi="Book Antiqua" w:hint="eastAsia"/>
        </w:rPr>
        <w:t xml:space="preserve"> TMC. </w:t>
      </w:r>
      <w:r w:rsidRPr="00D944C2">
        <w:rPr>
          <w:rFonts w:ascii="Book Antiqua" w:hAnsi="Book Antiqua"/>
        </w:rPr>
        <w:t>Up-regulation of microRNA-210 inhibits proliferation of hepatocellular carcinoma cells by targeting YES1</w:t>
      </w:r>
      <w:r>
        <w:rPr>
          <w:rFonts w:ascii="Book Antiqua" w:hAnsi="Book Antiqua" w:hint="eastAsia"/>
        </w:rPr>
        <w:t xml:space="preserve">. </w:t>
      </w:r>
      <w:r w:rsidRPr="00D944C2">
        <w:rPr>
          <w:rFonts w:ascii="Book Antiqua" w:hAnsi="Book Antiqua"/>
          <w:i/>
        </w:rPr>
        <w:t>World J Gastroenterol</w:t>
      </w:r>
      <w:r w:rsidRPr="00D944C2">
        <w:rPr>
          <w:rFonts w:ascii="Book Antiqua" w:hAnsi="Book Antiqua"/>
        </w:rPr>
        <w:t xml:space="preserve"> 201</w:t>
      </w:r>
      <w:r w:rsidRPr="00D944C2">
        <w:rPr>
          <w:rFonts w:ascii="Book Antiqua" w:hAnsi="Book Antiqua" w:hint="eastAsia"/>
        </w:rPr>
        <w:t>5</w:t>
      </w:r>
      <w:r w:rsidRPr="00D944C2">
        <w:rPr>
          <w:rFonts w:ascii="Book Antiqua" w:hAnsi="Book Antiqua"/>
        </w:rPr>
        <w:t>; In press</w:t>
      </w:r>
    </w:p>
    <w:p w:rsidR="00D944C2" w:rsidRPr="00D944C2" w:rsidRDefault="00D944C2" w:rsidP="00C51F09">
      <w:pPr>
        <w:pStyle w:val="NoSpacing"/>
        <w:adjustRightInd w:val="0"/>
        <w:snapToGrid w:val="0"/>
        <w:spacing w:line="360" w:lineRule="auto"/>
        <w:rPr>
          <w:rFonts w:ascii="Book Antiqua" w:hAnsi="Book Antiqua"/>
          <w:vertAlign w:val="superscript"/>
        </w:rPr>
      </w:pPr>
    </w:p>
    <w:p w:rsidR="001913A2" w:rsidRPr="00D944C2" w:rsidRDefault="001913A2" w:rsidP="00C51F09">
      <w:pPr>
        <w:adjustRightInd w:val="0"/>
        <w:snapToGrid w:val="0"/>
        <w:spacing w:after="0" w:line="360" w:lineRule="auto"/>
        <w:rPr>
          <w:rFonts w:ascii="Book Antiqua" w:hAnsi="Book Antiqua"/>
          <w:sz w:val="24"/>
          <w:szCs w:val="24"/>
          <w:lang w:val="en-US" w:eastAsia="zh-CN"/>
        </w:rPr>
      </w:pPr>
    </w:p>
    <w:p w:rsidR="001F5D94" w:rsidRPr="0064764F" w:rsidRDefault="001F5D94" w:rsidP="00C51F09">
      <w:pPr>
        <w:adjustRightInd w:val="0"/>
        <w:snapToGrid w:val="0"/>
        <w:spacing w:after="0" w:line="360" w:lineRule="auto"/>
        <w:rPr>
          <w:sz w:val="24"/>
          <w:szCs w:val="24"/>
        </w:rPr>
      </w:pPr>
      <w:r w:rsidRPr="0064764F">
        <w:rPr>
          <w:sz w:val="24"/>
          <w:szCs w:val="24"/>
        </w:rPr>
        <w:br w:type="page"/>
      </w:r>
    </w:p>
    <w:p w:rsidR="001F5D94" w:rsidRPr="00D944C2" w:rsidRDefault="001F5D94" w:rsidP="00C51F09">
      <w:pPr>
        <w:pStyle w:val="Heading3"/>
        <w:adjustRightInd w:val="0"/>
        <w:snapToGrid w:val="0"/>
        <w:spacing w:before="0" w:line="360" w:lineRule="auto"/>
        <w:rPr>
          <w:rFonts w:ascii="Book Antiqua" w:hAnsi="Book Antiqua"/>
          <w:b w:val="0"/>
          <w:i/>
          <w:caps/>
          <w:color w:val="auto"/>
          <w:sz w:val="24"/>
          <w:szCs w:val="24"/>
          <w:lang w:eastAsia="zh-CN"/>
        </w:rPr>
      </w:pPr>
      <w:r w:rsidRPr="0064764F">
        <w:rPr>
          <w:rFonts w:ascii="Book Antiqua" w:hAnsi="Book Antiqua"/>
          <w:caps/>
          <w:color w:val="auto"/>
          <w:sz w:val="24"/>
          <w:szCs w:val="24"/>
        </w:rPr>
        <w:lastRenderedPageBreak/>
        <w:t>Introduction</w:t>
      </w:r>
    </w:p>
    <w:p w:rsidR="0016119D" w:rsidRPr="0064764F" w:rsidRDefault="001F5D94" w:rsidP="00C51F09">
      <w:pPr>
        <w:adjustRightInd w:val="0"/>
        <w:snapToGrid w:val="0"/>
        <w:spacing w:after="0" w:line="360" w:lineRule="auto"/>
        <w:jc w:val="both"/>
        <w:rPr>
          <w:rFonts w:ascii="Book Antiqua" w:hAnsi="Book Antiqua"/>
          <w:kern w:val="2"/>
          <w:sz w:val="24"/>
          <w:szCs w:val="24"/>
        </w:rPr>
      </w:pPr>
      <w:r w:rsidRPr="0064764F">
        <w:rPr>
          <w:rFonts w:ascii="Book Antiqua" w:hAnsi="Book Antiqua"/>
          <w:kern w:val="2"/>
          <w:sz w:val="24"/>
          <w:szCs w:val="24"/>
        </w:rPr>
        <w:t xml:space="preserve">MicroRNAs (miRNAs) are small, RNA molecules of </w:t>
      </w:r>
      <w:r w:rsidR="00F568F6" w:rsidRPr="00F568F6">
        <w:rPr>
          <w:rFonts w:ascii="Book Antiqua" w:hAnsi="Book Antiqua"/>
          <w:kern w:val="2"/>
          <w:sz w:val="24"/>
          <w:szCs w:val="24"/>
        </w:rPr>
        <w:t>approximately</w:t>
      </w:r>
      <w:r w:rsidR="00F568F6">
        <w:rPr>
          <w:rFonts w:ascii="Book Antiqua" w:hAnsi="Book Antiqua" w:hint="eastAsia"/>
          <w:kern w:val="2"/>
          <w:sz w:val="24"/>
          <w:szCs w:val="24"/>
          <w:lang w:eastAsia="zh-CN"/>
        </w:rPr>
        <w:t xml:space="preserve"> </w:t>
      </w:r>
      <w:r w:rsidRPr="0064764F">
        <w:rPr>
          <w:rFonts w:ascii="Book Antiqua" w:hAnsi="Book Antiqua"/>
          <w:kern w:val="2"/>
          <w:sz w:val="24"/>
          <w:szCs w:val="24"/>
        </w:rPr>
        <w:t>20-24 nucleotides in length. Most miRNA genes are transcribed by RNA Polymerase II</w:t>
      </w:r>
      <w:r w:rsidRPr="0064764F">
        <w:rPr>
          <w:rFonts w:ascii="Book Antiqua" w:hAnsi="Book Antiqua"/>
          <w:kern w:val="2"/>
          <w:sz w:val="24"/>
          <w:szCs w:val="24"/>
          <w:vertAlign w:val="superscript"/>
        </w:rPr>
        <w:t>[1]</w:t>
      </w:r>
      <w:r w:rsidRPr="0064764F">
        <w:rPr>
          <w:rFonts w:ascii="Book Antiqua" w:hAnsi="Book Antiqua"/>
          <w:kern w:val="2"/>
          <w:sz w:val="24"/>
          <w:szCs w:val="24"/>
        </w:rPr>
        <w:t>. The primary transcripts</w:t>
      </w:r>
      <w:r w:rsidR="00254DEA" w:rsidRPr="0064764F">
        <w:rPr>
          <w:rFonts w:ascii="Book Antiqua" w:hAnsi="Book Antiqua"/>
          <w:kern w:val="2"/>
          <w:sz w:val="24"/>
          <w:szCs w:val="24"/>
        </w:rPr>
        <w:t xml:space="preserve"> generated are </w:t>
      </w:r>
      <w:r w:rsidRPr="0064764F">
        <w:rPr>
          <w:rFonts w:ascii="Book Antiqua" w:hAnsi="Book Antiqua"/>
          <w:kern w:val="2"/>
          <w:sz w:val="24"/>
          <w:szCs w:val="24"/>
        </w:rPr>
        <w:t>processed</w:t>
      </w:r>
      <w:r w:rsidR="00254DEA" w:rsidRPr="0064764F">
        <w:rPr>
          <w:rFonts w:ascii="Book Antiqua" w:hAnsi="Book Antiqua"/>
          <w:kern w:val="2"/>
          <w:sz w:val="24"/>
          <w:szCs w:val="24"/>
        </w:rPr>
        <w:t xml:space="preserve"> in the nucleus</w:t>
      </w:r>
      <w:r w:rsidRPr="0064764F">
        <w:rPr>
          <w:rFonts w:ascii="Book Antiqua" w:hAnsi="Book Antiqua"/>
          <w:kern w:val="2"/>
          <w:sz w:val="24"/>
          <w:szCs w:val="24"/>
        </w:rPr>
        <w:t xml:space="preserve"> t</w:t>
      </w:r>
      <w:r w:rsidR="00254DEA" w:rsidRPr="0064764F">
        <w:rPr>
          <w:rFonts w:ascii="Book Antiqua" w:hAnsi="Book Antiqua"/>
          <w:kern w:val="2"/>
          <w:sz w:val="24"/>
          <w:szCs w:val="24"/>
        </w:rPr>
        <w:t xml:space="preserve">o smaller </w:t>
      </w:r>
      <w:r w:rsidR="00D944C2" w:rsidRPr="00F568F6">
        <w:rPr>
          <w:rFonts w:ascii="Book Antiqua" w:hAnsi="Book Antiqua"/>
          <w:kern w:val="2"/>
          <w:sz w:val="24"/>
          <w:szCs w:val="24"/>
        </w:rPr>
        <w:t>approximately</w:t>
      </w:r>
      <w:r w:rsidR="00D944C2">
        <w:rPr>
          <w:rFonts w:ascii="Book Antiqua" w:hAnsi="Book Antiqua" w:hint="eastAsia"/>
          <w:kern w:val="2"/>
          <w:sz w:val="24"/>
          <w:szCs w:val="24"/>
          <w:lang w:eastAsia="zh-CN"/>
        </w:rPr>
        <w:t xml:space="preserve"> </w:t>
      </w:r>
      <w:r w:rsidR="00254DEA" w:rsidRPr="0064764F">
        <w:rPr>
          <w:rFonts w:ascii="Book Antiqua" w:hAnsi="Book Antiqua"/>
          <w:kern w:val="2"/>
          <w:sz w:val="24"/>
          <w:szCs w:val="24"/>
        </w:rPr>
        <w:t>70-nucleotide stem-</w:t>
      </w:r>
      <w:r w:rsidRPr="0064764F">
        <w:rPr>
          <w:rFonts w:ascii="Book Antiqua" w:hAnsi="Book Antiqua"/>
          <w:kern w:val="2"/>
          <w:sz w:val="24"/>
          <w:szCs w:val="24"/>
        </w:rPr>
        <w:t>looped precursor molecules (pre-miRNAs)</w:t>
      </w:r>
      <w:r w:rsidRPr="0064764F">
        <w:rPr>
          <w:rFonts w:ascii="Book Antiqua" w:hAnsi="Book Antiqua"/>
          <w:kern w:val="2"/>
          <w:sz w:val="24"/>
          <w:szCs w:val="24"/>
          <w:vertAlign w:val="superscript"/>
        </w:rPr>
        <w:t>[2,3]</w:t>
      </w:r>
      <w:r w:rsidRPr="0064764F">
        <w:rPr>
          <w:rFonts w:ascii="Book Antiqua" w:hAnsi="Book Antiqua"/>
          <w:kern w:val="2"/>
          <w:sz w:val="24"/>
          <w:szCs w:val="24"/>
        </w:rPr>
        <w:t>. The pre-miRNAs are then transported to the cytoplasm</w:t>
      </w:r>
      <w:r w:rsidRPr="0064764F">
        <w:rPr>
          <w:rFonts w:ascii="Book Antiqua" w:hAnsi="Book Antiqua"/>
          <w:kern w:val="2"/>
          <w:sz w:val="24"/>
          <w:szCs w:val="24"/>
          <w:vertAlign w:val="superscript"/>
        </w:rPr>
        <w:t>[4]</w:t>
      </w:r>
      <w:r w:rsidRPr="0064764F">
        <w:rPr>
          <w:rFonts w:ascii="Book Antiqua" w:hAnsi="Book Antiqua"/>
          <w:kern w:val="2"/>
          <w:sz w:val="24"/>
          <w:szCs w:val="24"/>
        </w:rPr>
        <w:t xml:space="preserve"> </w:t>
      </w:r>
      <w:r w:rsidR="00396C72" w:rsidRPr="0064764F">
        <w:rPr>
          <w:rFonts w:ascii="Book Antiqua" w:hAnsi="Book Antiqua"/>
          <w:kern w:val="2"/>
          <w:sz w:val="24"/>
          <w:szCs w:val="24"/>
        </w:rPr>
        <w:t xml:space="preserve">where the </w:t>
      </w:r>
      <w:r w:rsidR="00254DEA" w:rsidRPr="0064764F">
        <w:rPr>
          <w:rFonts w:ascii="Book Antiqua" w:hAnsi="Book Antiqua"/>
          <w:kern w:val="2"/>
          <w:sz w:val="24"/>
          <w:szCs w:val="24"/>
        </w:rPr>
        <w:t>pre-miRNAs are further processed by</w:t>
      </w:r>
      <w:r w:rsidRPr="0064764F">
        <w:rPr>
          <w:rFonts w:ascii="Book Antiqua" w:hAnsi="Book Antiqua"/>
          <w:kern w:val="2"/>
          <w:sz w:val="24"/>
          <w:szCs w:val="24"/>
        </w:rPr>
        <w:t xml:space="preserve"> Dicer</w:t>
      </w:r>
      <w:r w:rsidR="00254DEA" w:rsidRPr="0064764F">
        <w:rPr>
          <w:rFonts w:ascii="Book Antiqua" w:hAnsi="Book Antiqua"/>
          <w:kern w:val="2"/>
          <w:sz w:val="24"/>
          <w:szCs w:val="24"/>
        </w:rPr>
        <w:t xml:space="preserve"> (an RNase III family member)</w:t>
      </w:r>
      <w:r w:rsidRPr="0064764F">
        <w:rPr>
          <w:rFonts w:ascii="Book Antiqua" w:hAnsi="Book Antiqua"/>
          <w:kern w:val="2"/>
          <w:sz w:val="24"/>
          <w:szCs w:val="24"/>
          <w:vertAlign w:val="superscript"/>
        </w:rPr>
        <w:t>[5,6]</w:t>
      </w:r>
      <w:r w:rsidR="00E06D67" w:rsidRPr="0064764F">
        <w:rPr>
          <w:rFonts w:ascii="Book Antiqua" w:hAnsi="Book Antiqua"/>
          <w:kern w:val="2"/>
          <w:sz w:val="24"/>
          <w:szCs w:val="24"/>
        </w:rPr>
        <w:t>, releasing</w:t>
      </w:r>
      <w:r w:rsidR="00396C72" w:rsidRPr="0064764F">
        <w:rPr>
          <w:rFonts w:ascii="Book Antiqua" w:hAnsi="Book Antiqua"/>
          <w:kern w:val="2"/>
          <w:sz w:val="24"/>
          <w:szCs w:val="24"/>
        </w:rPr>
        <w:t xml:space="preserve"> </w:t>
      </w:r>
      <w:r w:rsidR="00F568F6" w:rsidRPr="00F568F6">
        <w:rPr>
          <w:rFonts w:ascii="Book Antiqua" w:hAnsi="Book Antiqua"/>
          <w:kern w:val="2"/>
          <w:sz w:val="24"/>
          <w:szCs w:val="24"/>
        </w:rPr>
        <w:t>approximately</w:t>
      </w:r>
      <w:r w:rsidR="00F568F6">
        <w:rPr>
          <w:rFonts w:ascii="Book Antiqua" w:hAnsi="Book Antiqua" w:hint="eastAsia"/>
          <w:kern w:val="2"/>
          <w:sz w:val="24"/>
          <w:szCs w:val="24"/>
          <w:lang w:eastAsia="zh-CN"/>
        </w:rPr>
        <w:t xml:space="preserve"> </w:t>
      </w:r>
      <w:r w:rsidR="00254DEA" w:rsidRPr="0064764F">
        <w:rPr>
          <w:rFonts w:ascii="Book Antiqua" w:hAnsi="Book Antiqua"/>
          <w:kern w:val="2"/>
          <w:sz w:val="24"/>
          <w:szCs w:val="24"/>
        </w:rPr>
        <w:t>22-nucleotide miRNA-miRNA</w:t>
      </w:r>
      <w:r w:rsidR="00F612DF" w:rsidRPr="0064764F">
        <w:rPr>
          <w:rFonts w:ascii="Book Antiqua" w:hAnsi="Book Antiqua"/>
          <w:kern w:val="2"/>
          <w:sz w:val="24"/>
          <w:szCs w:val="24"/>
        </w:rPr>
        <w:t>*</w:t>
      </w:r>
      <w:r w:rsidR="00254DEA" w:rsidRPr="0064764F">
        <w:rPr>
          <w:rFonts w:ascii="Book Antiqua" w:hAnsi="Book Antiqua"/>
          <w:kern w:val="2"/>
          <w:sz w:val="24"/>
          <w:szCs w:val="24"/>
        </w:rPr>
        <w:t xml:space="preserve"> duplex</w:t>
      </w:r>
      <w:r w:rsidR="00E06D67" w:rsidRPr="0064764F">
        <w:rPr>
          <w:rFonts w:ascii="Book Antiqua" w:hAnsi="Book Antiqua"/>
          <w:kern w:val="2"/>
          <w:sz w:val="24"/>
          <w:szCs w:val="24"/>
        </w:rPr>
        <w:t>es</w:t>
      </w:r>
      <w:r w:rsidR="00254DEA" w:rsidRPr="0064764F">
        <w:rPr>
          <w:rFonts w:ascii="Book Antiqua" w:hAnsi="Book Antiqua"/>
          <w:kern w:val="2"/>
          <w:sz w:val="24"/>
          <w:szCs w:val="24"/>
        </w:rPr>
        <w:t>.</w:t>
      </w:r>
      <w:r w:rsidRPr="0064764F">
        <w:rPr>
          <w:rFonts w:ascii="Book Antiqua" w:hAnsi="Book Antiqua"/>
          <w:kern w:val="2"/>
          <w:sz w:val="24"/>
          <w:szCs w:val="24"/>
        </w:rPr>
        <w:t xml:space="preserve"> </w:t>
      </w:r>
      <w:r w:rsidR="0016119D" w:rsidRPr="0064764F">
        <w:rPr>
          <w:rFonts w:ascii="Book Antiqua" w:hAnsi="Book Antiqua"/>
          <w:sz w:val="24"/>
          <w:szCs w:val="24"/>
        </w:rPr>
        <w:t xml:space="preserve">The duplex is incorporated into the RNA-induced silencing complex (RISC) where it unwinds. Subsequently, one strand of the duplex will serve as the mature miRNA while the other </w:t>
      </w:r>
      <w:r w:rsidR="00200147" w:rsidRPr="0064764F">
        <w:rPr>
          <w:rFonts w:ascii="Book Antiqua" w:hAnsi="Book Antiqua"/>
          <w:sz w:val="24"/>
          <w:szCs w:val="24"/>
        </w:rPr>
        <w:t xml:space="preserve">strand (miRNA*) </w:t>
      </w:r>
      <w:r w:rsidR="0016119D" w:rsidRPr="0064764F">
        <w:rPr>
          <w:rFonts w:ascii="Book Antiqua" w:hAnsi="Book Antiqua"/>
          <w:sz w:val="24"/>
          <w:szCs w:val="24"/>
        </w:rPr>
        <w:t>is degraded</w:t>
      </w:r>
      <w:r w:rsidR="0016119D" w:rsidRPr="0064764F">
        <w:rPr>
          <w:rFonts w:ascii="Book Antiqua" w:hAnsi="Book Antiqua"/>
          <w:sz w:val="24"/>
          <w:szCs w:val="24"/>
          <w:vertAlign w:val="superscript"/>
        </w:rPr>
        <w:t>[7,8]</w:t>
      </w:r>
      <w:r w:rsidR="0016119D" w:rsidRPr="0064764F">
        <w:rPr>
          <w:rFonts w:ascii="Book Antiqua" w:hAnsi="Book Antiqua"/>
          <w:sz w:val="24"/>
          <w:szCs w:val="24"/>
        </w:rPr>
        <w:t xml:space="preserve">. The mature miRNA that is incorporated into RISC then directs the RISC to its targets, resulting in two possible outcomes. When there is extensive base-pairing between the miRNA and its target RNA, cleavage </w:t>
      </w:r>
      <w:r w:rsidR="00F612DF" w:rsidRPr="0064764F">
        <w:rPr>
          <w:rFonts w:ascii="Book Antiqua" w:hAnsi="Book Antiqua"/>
          <w:sz w:val="24"/>
          <w:szCs w:val="24"/>
        </w:rPr>
        <w:t xml:space="preserve">of the target </w:t>
      </w:r>
      <w:r w:rsidR="0016119D" w:rsidRPr="0064764F">
        <w:rPr>
          <w:rFonts w:ascii="Book Antiqua" w:hAnsi="Book Antiqua"/>
          <w:sz w:val="24"/>
          <w:szCs w:val="24"/>
        </w:rPr>
        <w:t>occurs at a single phosphodiester bond between nucleotides 10 and 11 of the miRNA</w:t>
      </w:r>
      <w:r w:rsidR="0016119D" w:rsidRPr="0064764F">
        <w:rPr>
          <w:rFonts w:ascii="Book Antiqua" w:hAnsi="Book Antiqua"/>
          <w:sz w:val="24"/>
          <w:szCs w:val="24"/>
          <w:vertAlign w:val="superscript"/>
        </w:rPr>
        <w:t>[9,10]</w:t>
      </w:r>
      <w:r w:rsidR="0016119D" w:rsidRPr="0064764F">
        <w:rPr>
          <w:rFonts w:ascii="Book Antiqua" w:hAnsi="Book Antiqua"/>
          <w:sz w:val="24"/>
          <w:szCs w:val="24"/>
        </w:rPr>
        <w:t>. In vertebrates including humans, most known mRNA targets base-pair only partially to their corresponding miRNAs, such that translation of the target RNA is repressed without cleavage of the target</w:t>
      </w:r>
      <w:r w:rsidR="0016119D" w:rsidRPr="0064764F">
        <w:rPr>
          <w:rFonts w:ascii="Book Antiqua" w:hAnsi="Book Antiqua"/>
          <w:sz w:val="24"/>
          <w:szCs w:val="24"/>
          <w:vertAlign w:val="superscript"/>
        </w:rPr>
        <w:t xml:space="preserve"> [9,11]</w:t>
      </w:r>
      <w:r w:rsidR="0016119D" w:rsidRPr="0064764F">
        <w:rPr>
          <w:rFonts w:ascii="Book Antiqua" w:hAnsi="Book Antiqua"/>
          <w:sz w:val="24"/>
          <w:szCs w:val="24"/>
        </w:rPr>
        <w:t>.</w:t>
      </w:r>
      <w:r w:rsidR="0016119D" w:rsidRPr="0064764F">
        <w:rPr>
          <w:rFonts w:ascii="Book Antiqua" w:hAnsi="Book Antiqua"/>
          <w:kern w:val="2"/>
          <w:sz w:val="24"/>
          <w:szCs w:val="24"/>
        </w:rPr>
        <w:t xml:space="preserve"> </w:t>
      </w:r>
    </w:p>
    <w:p w:rsidR="001F5D94" w:rsidRPr="0064764F" w:rsidRDefault="001F5D94" w:rsidP="00C51F09">
      <w:pPr>
        <w:adjustRightInd w:val="0"/>
        <w:snapToGrid w:val="0"/>
        <w:spacing w:after="0" w:line="360" w:lineRule="auto"/>
        <w:ind w:firstLineChars="100" w:firstLine="240"/>
        <w:jc w:val="both"/>
        <w:rPr>
          <w:rFonts w:ascii="Book Antiqua" w:hAnsi="Book Antiqua"/>
          <w:sz w:val="24"/>
          <w:szCs w:val="24"/>
        </w:rPr>
      </w:pPr>
      <w:r w:rsidRPr="0064764F">
        <w:rPr>
          <w:rFonts w:ascii="Book Antiqua" w:hAnsi="Book Antiqua"/>
          <w:sz w:val="24"/>
          <w:szCs w:val="24"/>
        </w:rPr>
        <w:t>To date, there have been many studies documenting the differential expression of miRNAs in cancers including that of miR-210. It is now established that the expression of miR-210 is induced by hy</w:t>
      </w:r>
      <w:r w:rsidR="005A0158" w:rsidRPr="0064764F">
        <w:rPr>
          <w:rFonts w:ascii="Book Antiqua" w:hAnsi="Book Antiqua"/>
          <w:sz w:val="24"/>
          <w:szCs w:val="24"/>
        </w:rPr>
        <w:t>poxia-inducible factor (HIF-1α)</w:t>
      </w:r>
      <w:r w:rsidRPr="0064764F">
        <w:rPr>
          <w:rFonts w:ascii="Book Antiqua" w:hAnsi="Book Antiqua"/>
          <w:sz w:val="24"/>
          <w:szCs w:val="24"/>
          <w:vertAlign w:val="superscript"/>
        </w:rPr>
        <w:t>[12-15]</w:t>
      </w:r>
      <w:r w:rsidRPr="0064764F">
        <w:rPr>
          <w:rFonts w:ascii="Book Antiqua" w:hAnsi="Book Antiqua"/>
          <w:sz w:val="24"/>
          <w:szCs w:val="24"/>
        </w:rPr>
        <w:t>. Work has also been carried out to determine the targets of miR-210 and these have been shown to affect many biological processes including angiogenesis, mitochondrial metabolism, DNA repair, apoptosis and cell cycle.</w:t>
      </w:r>
      <w:r w:rsidR="00D944C2" w:rsidRPr="00D944C2">
        <w:rPr>
          <w:rFonts w:ascii="Book Antiqua" w:hAnsi="Book Antiqua"/>
          <w:i/>
          <w:sz w:val="24"/>
          <w:szCs w:val="24"/>
        </w:rPr>
        <w:t xml:space="preserve"> </w:t>
      </w:r>
    </w:p>
    <w:p w:rsidR="001F5D94" w:rsidRPr="0064764F" w:rsidRDefault="00A21470" w:rsidP="00C51F09">
      <w:pPr>
        <w:adjustRightInd w:val="0"/>
        <w:snapToGrid w:val="0"/>
        <w:spacing w:after="0" w:line="360" w:lineRule="auto"/>
        <w:ind w:firstLineChars="100" w:firstLine="240"/>
        <w:jc w:val="both"/>
        <w:rPr>
          <w:rFonts w:ascii="Book Antiqua" w:hAnsi="Book Antiqua"/>
          <w:sz w:val="24"/>
          <w:szCs w:val="24"/>
        </w:rPr>
      </w:pPr>
      <w:r w:rsidRPr="0064764F">
        <w:rPr>
          <w:rFonts w:ascii="Book Antiqua" w:hAnsi="Book Antiqua"/>
          <w:sz w:val="24"/>
          <w:szCs w:val="24"/>
        </w:rPr>
        <w:t>Targets of miR-210 include ephrin A3 and neuronal pentraxin 1</w:t>
      </w:r>
      <w:r w:rsidRPr="0064764F">
        <w:rPr>
          <w:rFonts w:ascii="Book Antiqua" w:hAnsi="Book Antiqua"/>
          <w:sz w:val="24"/>
          <w:szCs w:val="24"/>
          <w:vertAlign w:val="superscript"/>
        </w:rPr>
        <w:t>[15,16]</w:t>
      </w:r>
      <w:r w:rsidRPr="0064764F">
        <w:rPr>
          <w:rFonts w:ascii="Book Antiqua" w:hAnsi="Book Antiqua"/>
          <w:sz w:val="24"/>
          <w:szCs w:val="24"/>
        </w:rPr>
        <w:t xml:space="preserve">. </w:t>
      </w:r>
      <w:r w:rsidR="001F5D94" w:rsidRPr="0064764F">
        <w:rPr>
          <w:rFonts w:ascii="Book Antiqua" w:hAnsi="Book Antiqua"/>
          <w:sz w:val="24"/>
          <w:szCs w:val="24"/>
        </w:rPr>
        <w:t xml:space="preserve">Down-regulation of neuronal pentraxin 1 by miR-210 confers protection against hypoxic injury in cortical neurons. However, </w:t>
      </w:r>
      <w:r w:rsidR="001F5D94" w:rsidRPr="0064764F">
        <w:rPr>
          <w:rFonts w:ascii="Book Antiqua" w:hAnsi="Book Antiqua"/>
          <w:i/>
          <w:sz w:val="24"/>
          <w:szCs w:val="24"/>
        </w:rPr>
        <w:t>in vivo</w:t>
      </w:r>
      <w:r w:rsidR="001F5D94" w:rsidRPr="0064764F">
        <w:rPr>
          <w:rFonts w:ascii="Book Antiqua" w:hAnsi="Book Antiqua"/>
          <w:sz w:val="24"/>
          <w:szCs w:val="24"/>
        </w:rPr>
        <w:t>, the role of miR-210 in regulating ephrin-A3 expression is unclear as both are up-regulated in ischemic brain</w:t>
      </w:r>
      <w:r w:rsidR="001F5D94" w:rsidRPr="0064764F">
        <w:rPr>
          <w:rFonts w:ascii="Book Antiqua" w:hAnsi="Book Antiqua"/>
          <w:sz w:val="24"/>
          <w:szCs w:val="24"/>
          <w:vertAlign w:val="superscript"/>
        </w:rPr>
        <w:t>[15]</w:t>
      </w:r>
      <w:r w:rsidR="001F5D94" w:rsidRPr="0064764F">
        <w:rPr>
          <w:rFonts w:ascii="Book Antiqua" w:hAnsi="Book Antiqua"/>
          <w:sz w:val="24"/>
          <w:szCs w:val="24"/>
        </w:rPr>
        <w:t xml:space="preserve">. </w:t>
      </w:r>
      <w:r w:rsidR="001F5D94" w:rsidRPr="0064764F">
        <w:rPr>
          <w:rFonts w:ascii="Book Antiqua" w:hAnsi="Book Antiqua"/>
          <w:i/>
          <w:sz w:val="24"/>
          <w:szCs w:val="24"/>
        </w:rPr>
        <w:t>In vitro</w:t>
      </w:r>
      <w:r w:rsidR="001F5D94" w:rsidRPr="0064764F">
        <w:rPr>
          <w:rFonts w:ascii="Book Antiqua" w:hAnsi="Book Antiqua"/>
          <w:sz w:val="24"/>
          <w:szCs w:val="24"/>
        </w:rPr>
        <w:t>, the down-regulation of ephrin-A3 by miR-210 is essential for the response of endothelial cells to vascular endothelial growth factor (VEGF)-induced capillary-like formation and chemotaxis</w:t>
      </w:r>
      <w:r w:rsidR="001F5D94" w:rsidRPr="0064764F">
        <w:rPr>
          <w:rFonts w:ascii="Book Antiqua" w:hAnsi="Book Antiqua"/>
          <w:sz w:val="24"/>
          <w:szCs w:val="24"/>
          <w:vertAlign w:val="superscript"/>
        </w:rPr>
        <w:t>[16]</w:t>
      </w:r>
      <w:r w:rsidR="001F5D94" w:rsidRPr="0064764F">
        <w:rPr>
          <w:rFonts w:ascii="Book Antiqua" w:hAnsi="Book Antiqua"/>
          <w:sz w:val="24"/>
          <w:szCs w:val="24"/>
        </w:rPr>
        <w:t>. Hypoxia is also a strong inducer of VEGF, and miR-210 was predicted to target VEGF</w:t>
      </w:r>
      <w:r w:rsidR="001F5D94" w:rsidRPr="0064764F">
        <w:rPr>
          <w:rFonts w:ascii="Book Antiqua" w:hAnsi="Book Antiqua"/>
          <w:sz w:val="24"/>
          <w:szCs w:val="24"/>
          <w:vertAlign w:val="superscript"/>
        </w:rPr>
        <w:t>[17]</w:t>
      </w:r>
      <w:r w:rsidR="001F5D94" w:rsidRPr="0064764F">
        <w:rPr>
          <w:rFonts w:ascii="Book Antiqua" w:hAnsi="Book Antiqua"/>
          <w:sz w:val="24"/>
          <w:szCs w:val="24"/>
        </w:rPr>
        <w:t>. In addition, RAD52, a key factor in homology-</w:t>
      </w:r>
      <w:r w:rsidR="001F5D94" w:rsidRPr="0064764F">
        <w:rPr>
          <w:rFonts w:ascii="Book Antiqua" w:hAnsi="Book Antiqua"/>
          <w:sz w:val="24"/>
          <w:szCs w:val="24"/>
        </w:rPr>
        <w:lastRenderedPageBreak/>
        <w:t>dependent repair</w:t>
      </w:r>
      <w:r w:rsidR="00EE0B03" w:rsidRPr="0064764F">
        <w:rPr>
          <w:rFonts w:ascii="Book Antiqua" w:hAnsi="Book Antiqua"/>
          <w:sz w:val="24"/>
          <w:szCs w:val="24"/>
        </w:rPr>
        <w:t>,</w:t>
      </w:r>
      <w:r w:rsidR="001F5D94" w:rsidRPr="0064764F">
        <w:rPr>
          <w:rFonts w:ascii="Book Antiqua" w:hAnsi="Book Antiqua"/>
          <w:sz w:val="24"/>
          <w:szCs w:val="24"/>
        </w:rPr>
        <w:t xml:space="preserve"> is also a target of miR-210 and this probably accounts for one of the mechanisms leading to the reduced DNA repair activity in hypoxic cells</w:t>
      </w:r>
      <w:r w:rsidR="001F5D94" w:rsidRPr="0064764F">
        <w:rPr>
          <w:rFonts w:ascii="Book Antiqua" w:hAnsi="Book Antiqua"/>
          <w:sz w:val="24"/>
          <w:szCs w:val="24"/>
          <w:vertAlign w:val="superscript"/>
        </w:rPr>
        <w:t>[18]</w:t>
      </w:r>
      <w:r w:rsidR="001F5D94" w:rsidRPr="0064764F">
        <w:rPr>
          <w:rFonts w:ascii="Book Antiqua" w:hAnsi="Book Antiqua"/>
          <w:sz w:val="24"/>
          <w:szCs w:val="24"/>
        </w:rPr>
        <w:t>.</w:t>
      </w:r>
      <w:r w:rsidR="00D944C2" w:rsidRPr="00D944C2">
        <w:rPr>
          <w:rFonts w:ascii="Book Antiqua" w:hAnsi="Book Antiqua"/>
          <w:i/>
          <w:sz w:val="24"/>
          <w:szCs w:val="24"/>
          <w:vertAlign w:val="superscript"/>
        </w:rPr>
        <w:t xml:space="preserve"> </w:t>
      </w:r>
      <w:r w:rsidR="001F5D94" w:rsidRPr="0064764F">
        <w:rPr>
          <w:rFonts w:ascii="Book Antiqua" w:hAnsi="Book Antiqua"/>
          <w:sz w:val="24"/>
          <w:szCs w:val="24"/>
        </w:rPr>
        <w:t>miR-210 has also been shown to affect mitochondrial oxidative phosphorylation and cause a shift to glycolysis by targeting transcripts encoding various electron transport chain proteins</w:t>
      </w:r>
      <w:r w:rsidR="001F5D94" w:rsidRPr="0064764F">
        <w:rPr>
          <w:rFonts w:ascii="Book Antiqua" w:hAnsi="Book Antiqua"/>
          <w:sz w:val="24"/>
          <w:szCs w:val="24"/>
          <w:vertAlign w:val="superscript"/>
        </w:rPr>
        <w:t>[13,19-23]</w:t>
      </w:r>
      <w:r w:rsidR="001F5D94" w:rsidRPr="0064764F">
        <w:rPr>
          <w:rFonts w:ascii="Book Antiqua" w:hAnsi="Book Antiqua"/>
          <w:sz w:val="24"/>
          <w:szCs w:val="24"/>
        </w:rPr>
        <w:t>.</w:t>
      </w:r>
      <w:r w:rsidR="00D944C2" w:rsidRPr="00D944C2">
        <w:rPr>
          <w:rFonts w:ascii="Book Antiqua" w:hAnsi="Book Antiqua"/>
          <w:i/>
          <w:sz w:val="24"/>
          <w:szCs w:val="24"/>
        </w:rPr>
        <w:t xml:space="preserve"> </w:t>
      </w:r>
    </w:p>
    <w:p w:rsidR="001F5D94" w:rsidRPr="0064764F" w:rsidRDefault="001F5D94" w:rsidP="00C51F09">
      <w:pPr>
        <w:autoSpaceDE w:val="0"/>
        <w:autoSpaceDN w:val="0"/>
        <w:adjustRightInd w:val="0"/>
        <w:snapToGrid w:val="0"/>
        <w:spacing w:after="0" w:line="360" w:lineRule="auto"/>
        <w:ind w:firstLineChars="100" w:firstLine="240"/>
        <w:jc w:val="both"/>
        <w:rPr>
          <w:rFonts w:ascii="Book Antiqua" w:hAnsi="Book Antiqua"/>
          <w:sz w:val="24"/>
          <w:szCs w:val="24"/>
        </w:rPr>
      </w:pPr>
      <w:r w:rsidRPr="0064764F">
        <w:rPr>
          <w:rFonts w:ascii="Book Antiqua" w:hAnsi="Book Antiqua"/>
          <w:sz w:val="24"/>
          <w:szCs w:val="24"/>
        </w:rPr>
        <w:t>The over-expression of miR-210 promotes survival by preventing apoptosis through targeting caspase-8-associated protein 2 and apoptosis-inducing factor, mitochondrion-associated 3</w:t>
      </w:r>
      <w:r w:rsidRPr="0064764F">
        <w:rPr>
          <w:rFonts w:ascii="Book Antiqua" w:hAnsi="Book Antiqua"/>
          <w:sz w:val="24"/>
          <w:szCs w:val="24"/>
          <w:vertAlign w:val="superscript"/>
        </w:rPr>
        <w:t>[24,25]</w:t>
      </w:r>
      <w:r w:rsidRPr="0064764F">
        <w:rPr>
          <w:rFonts w:ascii="Book Antiqua" w:hAnsi="Book Antiqua"/>
          <w:sz w:val="24"/>
          <w:szCs w:val="24"/>
        </w:rPr>
        <w:t>. In addition, miR-210 also disrupts mitosis by targeting mitosis-related genes</w:t>
      </w:r>
      <w:r w:rsidRPr="0064764F">
        <w:rPr>
          <w:rFonts w:ascii="Book Antiqua" w:hAnsi="Book Antiqua"/>
          <w:sz w:val="24"/>
          <w:szCs w:val="24"/>
          <w:vertAlign w:val="superscript"/>
        </w:rPr>
        <w:t>[26]</w:t>
      </w:r>
      <w:r w:rsidRPr="0064764F">
        <w:rPr>
          <w:rFonts w:ascii="Book Antiqua" w:hAnsi="Book Antiqua"/>
          <w:sz w:val="24"/>
          <w:szCs w:val="24"/>
        </w:rPr>
        <w:t>. Hence, when expression of miR-210 is low, activation of cell cycle occurs through the up-regulation of other miR-210 targets, E2F3 and fibroblast growth factor receptor-like 1</w:t>
      </w:r>
      <w:r w:rsidRPr="0064764F">
        <w:rPr>
          <w:rFonts w:ascii="Book Antiqua" w:hAnsi="Book Antiqua"/>
          <w:sz w:val="24"/>
          <w:szCs w:val="24"/>
          <w:vertAlign w:val="superscript"/>
        </w:rPr>
        <w:t>[13,27,28]</w:t>
      </w:r>
      <w:r w:rsidRPr="0064764F">
        <w:rPr>
          <w:rFonts w:ascii="Book Antiqua" w:hAnsi="Book Antiqua"/>
          <w:sz w:val="24"/>
          <w:szCs w:val="24"/>
        </w:rPr>
        <w:t>.</w:t>
      </w:r>
      <w:r w:rsidR="00D944C2" w:rsidRPr="00D944C2">
        <w:rPr>
          <w:rFonts w:ascii="Book Antiqua" w:hAnsi="Book Antiqua"/>
          <w:i/>
          <w:sz w:val="24"/>
          <w:szCs w:val="24"/>
        </w:rPr>
        <w:t xml:space="preserve"> </w:t>
      </w:r>
      <w:r w:rsidRPr="0064764F">
        <w:rPr>
          <w:rFonts w:ascii="Book Antiqua" w:hAnsi="Book Antiqua"/>
          <w:sz w:val="24"/>
          <w:szCs w:val="24"/>
        </w:rPr>
        <w:t xml:space="preserve">However, the over-expression of miR-210 </w:t>
      </w:r>
      <w:r w:rsidR="00E74F69" w:rsidRPr="0064764F">
        <w:rPr>
          <w:rFonts w:ascii="Book Antiqua" w:hAnsi="Book Antiqua"/>
          <w:sz w:val="24"/>
          <w:szCs w:val="24"/>
        </w:rPr>
        <w:t>can down-regulate</w:t>
      </w:r>
      <w:r w:rsidRPr="0064764F">
        <w:rPr>
          <w:rFonts w:ascii="Book Antiqua" w:hAnsi="Book Antiqua"/>
          <w:sz w:val="24"/>
          <w:szCs w:val="24"/>
        </w:rPr>
        <w:t xml:space="preserve"> the MYC antagonist MNT, thereby bypassing hypoxia-induced cell cycle arrest</w:t>
      </w:r>
      <w:r w:rsidRPr="0064764F">
        <w:rPr>
          <w:rFonts w:ascii="Book Antiqua" w:hAnsi="Book Antiqua"/>
          <w:sz w:val="24"/>
          <w:szCs w:val="24"/>
          <w:vertAlign w:val="superscript"/>
        </w:rPr>
        <w:t>[29,30]</w:t>
      </w:r>
      <w:r w:rsidRPr="0064764F">
        <w:rPr>
          <w:rFonts w:ascii="Book Antiqua" w:hAnsi="Book Antiqua"/>
          <w:sz w:val="24"/>
          <w:szCs w:val="24"/>
        </w:rPr>
        <w:t>. Thus like other miRNAs, miR-210 can interact with multiple target</w:t>
      </w:r>
      <w:r w:rsidR="00AE3DA4" w:rsidRPr="0064764F">
        <w:rPr>
          <w:rFonts w:ascii="Book Antiqua" w:hAnsi="Book Antiqua"/>
          <w:sz w:val="24"/>
          <w:szCs w:val="24"/>
        </w:rPr>
        <w:t xml:space="preserve">s and the possibility of tissue-specific and cell type </w:t>
      </w:r>
      <w:r w:rsidRPr="0064764F">
        <w:rPr>
          <w:rFonts w:ascii="Book Antiqua" w:hAnsi="Book Antiqua"/>
          <w:sz w:val="24"/>
          <w:szCs w:val="24"/>
        </w:rPr>
        <w:t xml:space="preserve">dependent effects of miR-210 must always be considered. </w:t>
      </w:r>
    </w:p>
    <w:p w:rsidR="001F5D94" w:rsidRPr="0064764F" w:rsidRDefault="001F5D94" w:rsidP="00C51F09">
      <w:pPr>
        <w:adjustRightInd w:val="0"/>
        <w:snapToGrid w:val="0"/>
        <w:spacing w:after="0" w:line="360" w:lineRule="auto"/>
        <w:ind w:firstLineChars="100" w:firstLine="240"/>
        <w:jc w:val="both"/>
        <w:rPr>
          <w:rFonts w:ascii="Book Antiqua" w:hAnsi="Book Antiqua"/>
          <w:sz w:val="24"/>
          <w:szCs w:val="24"/>
        </w:rPr>
      </w:pPr>
      <w:r w:rsidRPr="0064764F">
        <w:rPr>
          <w:rFonts w:ascii="Book Antiqua" w:hAnsi="Book Antiqua"/>
          <w:sz w:val="24"/>
          <w:szCs w:val="24"/>
        </w:rPr>
        <w:t>Both over</w:t>
      </w:r>
      <w:r w:rsidR="00C12406" w:rsidRPr="0064764F">
        <w:rPr>
          <w:rFonts w:ascii="Book Antiqua" w:hAnsi="Book Antiqua"/>
          <w:sz w:val="24"/>
          <w:szCs w:val="24"/>
        </w:rPr>
        <w:t>-</w:t>
      </w:r>
      <w:r w:rsidRPr="0064764F">
        <w:rPr>
          <w:rFonts w:ascii="Book Antiqua" w:hAnsi="Book Antiqua"/>
          <w:sz w:val="24"/>
          <w:szCs w:val="24"/>
        </w:rPr>
        <w:t>expression and down-regulation of miR-210 h</w:t>
      </w:r>
      <w:r w:rsidR="00EE0B03" w:rsidRPr="0064764F">
        <w:rPr>
          <w:rFonts w:ascii="Book Antiqua" w:hAnsi="Book Antiqua"/>
          <w:sz w:val="24"/>
          <w:szCs w:val="24"/>
        </w:rPr>
        <w:t>ave</w:t>
      </w:r>
      <w:r w:rsidRPr="0064764F">
        <w:rPr>
          <w:rFonts w:ascii="Book Antiqua" w:hAnsi="Book Antiqua"/>
          <w:sz w:val="24"/>
          <w:szCs w:val="24"/>
        </w:rPr>
        <w:t xml:space="preserve"> been reported in human tumors. Enhanced expression of miR-210 has been observed in breast cancer and is inversely correlated with overall patient survival</w:t>
      </w:r>
      <w:r w:rsidRPr="0064764F">
        <w:rPr>
          <w:rFonts w:ascii="Book Antiqua" w:hAnsi="Book Antiqua"/>
          <w:sz w:val="24"/>
          <w:szCs w:val="24"/>
          <w:vertAlign w:val="superscript"/>
        </w:rPr>
        <w:t>[12,31,32]</w:t>
      </w:r>
      <w:r w:rsidRPr="0064764F">
        <w:rPr>
          <w:rFonts w:ascii="Book Antiqua" w:hAnsi="Book Antiqua"/>
          <w:sz w:val="24"/>
          <w:szCs w:val="24"/>
        </w:rPr>
        <w:t xml:space="preserve"> but is significantly correlated to cancer aggression and metastatic capacity</w:t>
      </w:r>
      <w:r w:rsidRPr="0064764F">
        <w:rPr>
          <w:rFonts w:ascii="Book Antiqua" w:hAnsi="Book Antiqua"/>
          <w:sz w:val="24"/>
          <w:szCs w:val="24"/>
          <w:vertAlign w:val="superscript"/>
        </w:rPr>
        <w:t>[33]</w:t>
      </w:r>
      <w:r w:rsidRPr="0064764F">
        <w:rPr>
          <w:rFonts w:ascii="Book Antiqua" w:hAnsi="Book Antiqua"/>
          <w:sz w:val="24"/>
          <w:szCs w:val="24"/>
        </w:rPr>
        <w:t>. In contrast, gene copy loss of miR-210 was observed in epithelial ovarian cancer and melanoma cancer</w:t>
      </w:r>
      <w:r w:rsidRPr="0064764F">
        <w:rPr>
          <w:rFonts w:ascii="Book Antiqua" w:hAnsi="Book Antiqua"/>
          <w:sz w:val="24"/>
          <w:szCs w:val="24"/>
          <w:vertAlign w:val="superscript"/>
        </w:rPr>
        <w:t>[13,34]</w:t>
      </w:r>
      <w:r w:rsidRPr="0064764F">
        <w:rPr>
          <w:rFonts w:ascii="Book Antiqua" w:hAnsi="Book Antiqua"/>
          <w:sz w:val="24"/>
          <w:szCs w:val="24"/>
        </w:rPr>
        <w:t xml:space="preserve">. This has been attributed to the location of the miR-210 gene within the minimal region of loss of </w:t>
      </w:r>
      <w:r w:rsidR="00C12406" w:rsidRPr="0064764F">
        <w:rPr>
          <w:rFonts w:ascii="Book Antiqua" w:hAnsi="Book Antiqua"/>
          <w:sz w:val="24"/>
          <w:szCs w:val="24"/>
        </w:rPr>
        <w:t>heterozygosity</w:t>
      </w:r>
      <w:r w:rsidRPr="0064764F">
        <w:rPr>
          <w:rFonts w:ascii="Book Antiqua" w:hAnsi="Book Antiqua"/>
          <w:sz w:val="24"/>
          <w:szCs w:val="24"/>
        </w:rPr>
        <w:t>, LOH11B on 11p15.5. The over</w:t>
      </w:r>
      <w:r w:rsidR="00FB2DA2" w:rsidRPr="0064764F">
        <w:rPr>
          <w:rFonts w:ascii="Book Antiqua" w:hAnsi="Book Antiqua"/>
          <w:sz w:val="24"/>
          <w:szCs w:val="24"/>
        </w:rPr>
        <w:t>-</w:t>
      </w:r>
      <w:r w:rsidRPr="0064764F">
        <w:rPr>
          <w:rFonts w:ascii="Book Antiqua" w:hAnsi="Book Antiqua"/>
          <w:sz w:val="24"/>
          <w:szCs w:val="24"/>
        </w:rPr>
        <w:t>expression of miR-210 has also been reported for hepatocellular carcinoma (HCC)</w:t>
      </w:r>
      <w:r w:rsidRPr="0064764F">
        <w:rPr>
          <w:rFonts w:ascii="Book Antiqua" w:hAnsi="Book Antiqua"/>
          <w:sz w:val="24"/>
          <w:szCs w:val="24"/>
          <w:vertAlign w:val="superscript"/>
        </w:rPr>
        <w:t>[35-37]</w:t>
      </w:r>
      <w:r w:rsidRPr="0064764F">
        <w:rPr>
          <w:rFonts w:ascii="Book Antiqua" w:hAnsi="Book Antiqua"/>
          <w:sz w:val="24"/>
          <w:szCs w:val="24"/>
        </w:rPr>
        <w:t>. In addition, the up-regulation of miR-210 has been observed in cirrhotic livers indicating the possibility of miR-210 playing important role(s) in the diseased liver</w:t>
      </w:r>
      <w:r w:rsidRPr="0064764F">
        <w:rPr>
          <w:rFonts w:ascii="Book Antiqua" w:hAnsi="Book Antiqua"/>
          <w:sz w:val="24"/>
          <w:szCs w:val="24"/>
          <w:vertAlign w:val="superscript"/>
        </w:rPr>
        <w:t>[37]</w:t>
      </w:r>
      <w:r w:rsidRPr="0064764F">
        <w:rPr>
          <w:rFonts w:ascii="Book Antiqua" w:hAnsi="Book Antiqua"/>
          <w:sz w:val="24"/>
          <w:szCs w:val="24"/>
        </w:rPr>
        <w:t xml:space="preserve">. This study thus further examine the role of miR-210 using the hepatocarcinoma cell lines HepG2 and HuH7 and </w:t>
      </w:r>
      <w:r w:rsidR="00923579" w:rsidRPr="0064764F">
        <w:rPr>
          <w:rFonts w:ascii="Book Antiqua" w:hAnsi="Book Antiqua"/>
          <w:sz w:val="24"/>
          <w:szCs w:val="24"/>
        </w:rPr>
        <w:t xml:space="preserve">consequently, </w:t>
      </w:r>
      <w:r w:rsidRPr="0064764F">
        <w:rPr>
          <w:rFonts w:ascii="Book Antiqua" w:hAnsi="Book Antiqua"/>
          <w:sz w:val="24"/>
          <w:szCs w:val="24"/>
        </w:rPr>
        <w:t xml:space="preserve">Yes1, </w:t>
      </w:r>
      <w:r w:rsidRPr="0064764F">
        <w:rPr>
          <w:rFonts w:ascii="Book Antiqua" w:hAnsi="Book Antiqua"/>
          <w:kern w:val="2"/>
          <w:sz w:val="24"/>
          <w:szCs w:val="24"/>
        </w:rPr>
        <w:t xml:space="preserve">a member of the Src family of non-receptor tyrosine kinases, was identified </w:t>
      </w:r>
      <w:r w:rsidRPr="0064764F">
        <w:rPr>
          <w:rFonts w:ascii="Book Antiqua" w:hAnsi="Book Antiqua"/>
          <w:sz w:val="24"/>
          <w:szCs w:val="24"/>
        </w:rPr>
        <w:t xml:space="preserve">as a target for miR-210. </w:t>
      </w:r>
    </w:p>
    <w:p w:rsidR="009441DA" w:rsidRPr="0064764F" w:rsidRDefault="009441DA" w:rsidP="00C51F09">
      <w:pPr>
        <w:adjustRightInd w:val="0"/>
        <w:snapToGrid w:val="0"/>
        <w:spacing w:after="0" w:line="360" w:lineRule="auto"/>
        <w:rPr>
          <w:rFonts w:ascii="Book Antiqua" w:eastAsiaTheme="majorEastAsia" w:hAnsi="Book Antiqua" w:cstheme="majorBidi"/>
          <w:b/>
          <w:bCs/>
          <w:caps/>
          <w:sz w:val="24"/>
          <w:szCs w:val="24"/>
        </w:rPr>
      </w:pPr>
    </w:p>
    <w:p w:rsidR="00E82B62" w:rsidRPr="00F568F6" w:rsidRDefault="00E82B62" w:rsidP="00C51F09">
      <w:pPr>
        <w:pStyle w:val="Heading3"/>
        <w:adjustRightInd w:val="0"/>
        <w:snapToGrid w:val="0"/>
        <w:spacing w:before="0" w:line="360" w:lineRule="auto"/>
        <w:jc w:val="both"/>
        <w:rPr>
          <w:rFonts w:ascii="Book Antiqua" w:hAnsi="Book Antiqua"/>
          <w:b w:val="0"/>
          <w:i/>
          <w:caps/>
          <w:color w:val="auto"/>
          <w:sz w:val="24"/>
          <w:szCs w:val="24"/>
          <w:lang w:eastAsia="zh-CN"/>
        </w:rPr>
      </w:pPr>
      <w:r w:rsidRPr="0064764F">
        <w:rPr>
          <w:rFonts w:ascii="Book Antiqua" w:hAnsi="Book Antiqua"/>
          <w:caps/>
          <w:color w:val="auto"/>
          <w:sz w:val="24"/>
          <w:szCs w:val="24"/>
        </w:rPr>
        <w:lastRenderedPageBreak/>
        <w:t>Materials and Methods</w:t>
      </w:r>
    </w:p>
    <w:p w:rsidR="00E82B62" w:rsidRPr="0064764F" w:rsidRDefault="00E82B62" w:rsidP="00C51F09">
      <w:pPr>
        <w:pStyle w:val="Heading3"/>
        <w:adjustRightInd w:val="0"/>
        <w:snapToGrid w:val="0"/>
        <w:spacing w:before="0" w:line="360" w:lineRule="auto"/>
        <w:rPr>
          <w:rFonts w:ascii="Book Antiqua" w:hAnsi="Book Antiqua"/>
          <w:i/>
          <w:color w:val="auto"/>
          <w:sz w:val="24"/>
          <w:szCs w:val="24"/>
        </w:rPr>
      </w:pPr>
      <w:r w:rsidRPr="0064764F">
        <w:rPr>
          <w:rFonts w:ascii="Book Antiqua" w:hAnsi="Book Antiqua"/>
          <w:i/>
          <w:color w:val="auto"/>
          <w:sz w:val="24"/>
          <w:szCs w:val="24"/>
        </w:rPr>
        <w:t>Human liver tissues</w:t>
      </w:r>
    </w:p>
    <w:p w:rsidR="00E82B62" w:rsidRPr="0064764F" w:rsidRDefault="00E82B62" w:rsidP="00C51F09">
      <w:pPr>
        <w:adjustRightInd w:val="0"/>
        <w:snapToGrid w:val="0"/>
        <w:spacing w:after="0" w:line="360" w:lineRule="auto"/>
        <w:jc w:val="both"/>
        <w:rPr>
          <w:rFonts w:ascii="Book Antiqua" w:hAnsi="Book Antiqua"/>
          <w:sz w:val="24"/>
          <w:szCs w:val="24"/>
        </w:rPr>
      </w:pPr>
      <w:r w:rsidRPr="0064764F">
        <w:rPr>
          <w:rFonts w:ascii="Book Antiqua" w:hAnsi="Book Antiqua"/>
          <w:sz w:val="24"/>
          <w:szCs w:val="24"/>
        </w:rPr>
        <w:t>Surgical liver tumor tissues and the surrounding non-tumor tissues were obtained from National University Hospital, Singapore</w:t>
      </w:r>
      <w:r w:rsidR="00996350" w:rsidRPr="0064764F">
        <w:rPr>
          <w:rFonts w:ascii="Book Antiqua" w:hAnsi="Book Antiqua"/>
          <w:sz w:val="24"/>
          <w:szCs w:val="24"/>
        </w:rPr>
        <w:t>. The necessary ethics approval</w:t>
      </w:r>
      <w:r w:rsidRPr="0064764F">
        <w:rPr>
          <w:rFonts w:ascii="Book Antiqua" w:hAnsi="Book Antiqua"/>
          <w:sz w:val="24"/>
          <w:szCs w:val="24"/>
        </w:rPr>
        <w:t xml:space="preserve"> </w:t>
      </w:r>
      <w:r w:rsidR="002E7BFF" w:rsidRPr="0064764F">
        <w:rPr>
          <w:rFonts w:ascii="Book Antiqua" w:hAnsi="Book Antiqua"/>
          <w:sz w:val="24"/>
          <w:szCs w:val="24"/>
        </w:rPr>
        <w:t xml:space="preserve">was obtained </w:t>
      </w:r>
      <w:r w:rsidRPr="0064764F">
        <w:rPr>
          <w:rFonts w:ascii="Book Antiqua" w:hAnsi="Book Antiqua"/>
          <w:sz w:val="24"/>
          <w:szCs w:val="24"/>
        </w:rPr>
        <w:t xml:space="preserve">from the National Health Group Domain Specific Review Board (Reference code: </w:t>
      </w:r>
      <w:r w:rsidR="00996350" w:rsidRPr="0064764F">
        <w:rPr>
          <w:rFonts w:ascii="Book Antiqua" w:hAnsi="Book Antiqua"/>
          <w:sz w:val="24"/>
          <w:szCs w:val="24"/>
        </w:rPr>
        <w:t>2012/00394</w:t>
      </w:r>
      <w:r w:rsidRPr="0064764F">
        <w:rPr>
          <w:rFonts w:ascii="Book Antiqua" w:hAnsi="Book Antiqua"/>
          <w:sz w:val="24"/>
          <w:szCs w:val="24"/>
        </w:rPr>
        <w:t xml:space="preserve">) </w:t>
      </w:r>
      <w:r w:rsidR="002E7BFF" w:rsidRPr="0064764F">
        <w:rPr>
          <w:rFonts w:ascii="Book Antiqua" w:hAnsi="Book Antiqua"/>
          <w:sz w:val="24"/>
          <w:szCs w:val="24"/>
        </w:rPr>
        <w:t>before</w:t>
      </w:r>
      <w:r w:rsidRPr="0064764F">
        <w:rPr>
          <w:rFonts w:ascii="Book Antiqua" w:hAnsi="Book Antiqua"/>
          <w:sz w:val="24"/>
          <w:szCs w:val="24"/>
        </w:rPr>
        <w:t xml:space="preserve"> </w:t>
      </w:r>
      <w:r w:rsidR="00054042" w:rsidRPr="0064764F">
        <w:rPr>
          <w:rFonts w:ascii="Book Antiqua" w:hAnsi="Book Antiqua"/>
          <w:sz w:val="24"/>
          <w:szCs w:val="24"/>
        </w:rPr>
        <w:t xml:space="preserve">the </w:t>
      </w:r>
      <w:r w:rsidRPr="0064764F">
        <w:rPr>
          <w:rFonts w:ascii="Book Antiqua" w:hAnsi="Book Antiqua"/>
          <w:sz w:val="24"/>
          <w:szCs w:val="24"/>
        </w:rPr>
        <w:t xml:space="preserve">collection </w:t>
      </w:r>
      <w:r w:rsidR="0036509A" w:rsidRPr="0064764F">
        <w:rPr>
          <w:rFonts w:ascii="Book Antiqua" w:hAnsi="Book Antiqua"/>
          <w:sz w:val="24"/>
          <w:szCs w:val="24"/>
        </w:rPr>
        <w:t xml:space="preserve">and analysis </w:t>
      </w:r>
      <w:r w:rsidR="002E7BFF" w:rsidRPr="0064764F">
        <w:rPr>
          <w:rFonts w:ascii="Book Antiqua" w:hAnsi="Book Antiqua"/>
          <w:sz w:val="24"/>
          <w:szCs w:val="24"/>
        </w:rPr>
        <w:t>of tissues</w:t>
      </w:r>
      <w:r w:rsidR="0036509A" w:rsidRPr="0064764F">
        <w:rPr>
          <w:rFonts w:ascii="Book Antiqua" w:hAnsi="Book Antiqua"/>
          <w:sz w:val="24"/>
          <w:szCs w:val="24"/>
        </w:rPr>
        <w:t>.</w:t>
      </w:r>
    </w:p>
    <w:p w:rsidR="00E82B62" w:rsidRPr="0064764F" w:rsidRDefault="00E82B62" w:rsidP="00C51F09">
      <w:pPr>
        <w:adjustRightInd w:val="0"/>
        <w:snapToGrid w:val="0"/>
        <w:spacing w:after="0" w:line="360" w:lineRule="auto"/>
        <w:ind w:firstLine="720"/>
        <w:jc w:val="both"/>
        <w:rPr>
          <w:rFonts w:ascii="Book Antiqua" w:hAnsi="Book Antiqua"/>
          <w:sz w:val="24"/>
          <w:szCs w:val="24"/>
        </w:rPr>
      </w:pPr>
    </w:p>
    <w:p w:rsidR="00E82B62" w:rsidRPr="0064764F" w:rsidRDefault="00E82B62" w:rsidP="00C51F09">
      <w:pPr>
        <w:adjustRightInd w:val="0"/>
        <w:snapToGrid w:val="0"/>
        <w:spacing w:after="0" w:line="360" w:lineRule="auto"/>
        <w:jc w:val="both"/>
        <w:rPr>
          <w:rFonts w:ascii="Book Antiqua" w:hAnsi="Book Antiqua"/>
          <w:b/>
          <w:i/>
          <w:sz w:val="24"/>
          <w:szCs w:val="24"/>
        </w:rPr>
      </w:pPr>
      <w:r w:rsidRPr="0064764F">
        <w:rPr>
          <w:rFonts w:ascii="Book Antiqua" w:hAnsi="Book Antiqua"/>
          <w:b/>
          <w:i/>
          <w:sz w:val="24"/>
          <w:szCs w:val="24"/>
        </w:rPr>
        <w:t xml:space="preserve">Cell culture </w:t>
      </w:r>
    </w:p>
    <w:p w:rsidR="00E82B62" w:rsidRPr="0064764F" w:rsidRDefault="00E82B62" w:rsidP="00C51F09">
      <w:pPr>
        <w:adjustRightInd w:val="0"/>
        <w:snapToGrid w:val="0"/>
        <w:spacing w:after="0" w:line="360" w:lineRule="auto"/>
        <w:jc w:val="both"/>
        <w:rPr>
          <w:rFonts w:ascii="Book Antiqua" w:hAnsi="Book Antiqua"/>
          <w:sz w:val="24"/>
          <w:szCs w:val="24"/>
        </w:rPr>
      </w:pPr>
      <w:r w:rsidRPr="0064764F">
        <w:rPr>
          <w:rFonts w:ascii="Book Antiqua" w:hAnsi="Book Antiqua"/>
          <w:sz w:val="24"/>
          <w:szCs w:val="24"/>
        </w:rPr>
        <w:t>The HepG2 and HuH7 human liver cell lines were obtained from American Type Culture Collection (Manassas, U</w:t>
      </w:r>
      <w:r w:rsidR="00D944C2">
        <w:rPr>
          <w:rFonts w:ascii="Book Antiqua" w:hAnsi="Book Antiqua" w:hint="eastAsia"/>
          <w:sz w:val="24"/>
          <w:szCs w:val="24"/>
          <w:lang w:eastAsia="zh-CN"/>
        </w:rPr>
        <w:t>nited States</w:t>
      </w:r>
      <w:r w:rsidRPr="0064764F">
        <w:rPr>
          <w:rFonts w:ascii="Book Antiqua" w:hAnsi="Book Antiqua"/>
          <w:sz w:val="24"/>
          <w:szCs w:val="24"/>
        </w:rPr>
        <w:t xml:space="preserve">), and from RIKEN Bioresource Center (Japan) respectively. Cells were </w:t>
      </w:r>
      <w:r w:rsidR="00D75689" w:rsidRPr="0064764F">
        <w:rPr>
          <w:rFonts w:ascii="Book Antiqua" w:hAnsi="Book Antiqua"/>
          <w:sz w:val="24"/>
          <w:szCs w:val="24"/>
        </w:rPr>
        <w:t xml:space="preserve">cultured </w:t>
      </w:r>
      <w:r w:rsidRPr="0064764F">
        <w:rPr>
          <w:rFonts w:ascii="Book Antiqua" w:hAnsi="Book Antiqua"/>
          <w:sz w:val="24"/>
          <w:szCs w:val="24"/>
        </w:rPr>
        <w:t>in DMEM, supplemented with 10% fetal bovine serum, 100U/m</w:t>
      </w:r>
      <w:r w:rsidRPr="00947352">
        <w:rPr>
          <w:rFonts w:ascii="Book Antiqua" w:hAnsi="Book Antiqua"/>
          <w:caps/>
          <w:sz w:val="24"/>
          <w:szCs w:val="24"/>
        </w:rPr>
        <w:t>l</w:t>
      </w:r>
      <w:r w:rsidRPr="0064764F">
        <w:rPr>
          <w:rFonts w:ascii="Book Antiqua" w:hAnsi="Book Antiqua"/>
          <w:sz w:val="24"/>
          <w:szCs w:val="24"/>
        </w:rPr>
        <w:t xml:space="preserve"> penicillin, 100</w:t>
      </w:r>
      <w:r w:rsidR="00947352">
        <w:rPr>
          <w:rFonts w:ascii="Book Antiqua" w:hAnsi="Book Antiqua" w:hint="eastAsia"/>
          <w:sz w:val="24"/>
          <w:szCs w:val="24"/>
          <w:lang w:eastAsia="zh-CN"/>
        </w:rPr>
        <w:t xml:space="preserve"> </w:t>
      </w:r>
      <w:r w:rsidRPr="0064764F">
        <w:rPr>
          <w:rFonts w:ascii="Book Antiqua" w:hAnsi="Book Antiqua"/>
          <w:sz w:val="24"/>
          <w:szCs w:val="24"/>
        </w:rPr>
        <w:sym w:font="Symbol" w:char="F06D"/>
      </w:r>
      <w:r w:rsidRPr="0064764F">
        <w:rPr>
          <w:rFonts w:ascii="Book Antiqua" w:hAnsi="Book Antiqua"/>
          <w:sz w:val="24"/>
          <w:szCs w:val="24"/>
        </w:rPr>
        <w:t>g/m</w:t>
      </w:r>
      <w:r w:rsidRPr="00947352">
        <w:rPr>
          <w:rFonts w:ascii="Book Antiqua" w:hAnsi="Book Antiqua"/>
          <w:caps/>
          <w:sz w:val="24"/>
          <w:szCs w:val="24"/>
        </w:rPr>
        <w:t xml:space="preserve">l </w:t>
      </w:r>
      <w:r w:rsidRPr="0064764F">
        <w:rPr>
          <w:rFonts w:ascii="Book Antiqua" w:hAnsi="Book Antiqua"/>
          <w:sz w:val="24"/>
          <w:szCs w:val="24"/>
        </w:rPr>
        <w:t>streptomycin, 2</w:t>
      </w:r>
      <w:r w:rsidR="00947352">
        <w:rPr>
          <w:rFonts w:ascii="Book Antiqua" w:hAnsi="Book Antiqua" w:hint="eastAsia"/>
          <w:sz w:val="24"/>
          <w:szCs w:val="24"/>
          <w:lang w:eastAsia="zh-CN"/>
        </w:rPr>
        <w:t xml:space="preserve"> </w:t>
      </w:r>
      <w:r w:rsidRPr="0064764F">
        <w:rPr>
          <w:rFonts w:ascii="Book Antiqua" w:hAnsi="Book Antiqua"/>
          <w:sz w:val="24"/>
          <w:szCs w:val="24"/>
        </w:rPr>
        <w:t>m</w:t>
      </w:r>
      <w:r w:rsidR="00947352">
        <w:rPr>
          <w:rFonts w:ascii="Book Antiqua" w:hAnsi="Book Antiqua" w:hint="eastAsia"/>
          <w:sz w:val="24"/>
          <w:szCs w:val="24"/>
          <w:lang w:eastAsia="zh-CN"/>
        </w:rPr>
        <w:t>mol/L</w:t>
      </w:r>
      <w:r w:rsidRPr="0064764F">
        <w:rPr>
          <w:rFonts w:ascii="Book Antiqua" w:hAnsi="Book Antiqua"/>
          <w:sz w:val="24"/>
          <w:szCs w:val="24"/>
        </w:rPr>
        <w:t xml:space="preserve"> glutamine, 1</w:t>
      </w:r>
      <w:r w:rsidR="00947352">
        <w:rPr>
          <w:rFonts w:ascii="Book Antiqua" w:hAnsi="Book Antiqua" w:hint="eastAsia"/>
          <w:sz w:val="24"/>
          <w:szCs w:val="24"/>
          <w:lang w:eastAsia="zh-CN"/>
        </w:rPr>
        <w:t xml:space="preserve"> </w:t>
      </w:r>
      <w:r w:rsidR="00947352" w:rsidRPr="0064764F">
        <w:rPr>
          <w:rFonts w:ascii="Book Antiqua" w:hAnsi="Book Antiqua"/>
          <w:sz w:val="24"/>
          <w:szCs w:val="24"/>
        </w:rPr>
        <w:t>m</w:t>
      </w:r>
      <w:r w:rsidR="00947352">
        <w:rPr>
          <w:rFonts w:ascii="Book Antiqua" w:hAnsi="Book Antiqua" w:hint="eastAsia"/>
          <w:sz w:val="24"/>
          <w:szCs w:val="24"/>
          <w:lang w:eastAsia="zh-CN"/>
        </w:rPr>
        <w:t>mol/L</w:t>
      </w:r>
      <w:r w:rsidRPr="0064764F">
        <w:rPr>
          <w:rFonts w:ascii="Book Antiqua" w:hAnsi="Book Antiqua"/>
          <w:sz w:val="24"/>
          <w:szCs w:val="24"/>
        </w:rPr>
        <w:t xml:space="preserve"> sodium pyruvate and 0.1</w:t>
      </w:r>
      <w:r w:rsidR="00947352">
        <w:rPr>
          <w:rFonts w:ascii="Book Antiqua" w:hAnsi="Book Antiqua" w:hint="eastAsia"/>
          <w:sz w:val="24"/>
          <w:szCs w:val="24"/>
          <w:lang w:eastAsia="zh-CN"/>
        </w:rPr>
        <w:t xml:space="preserve"> </w:t>
      </w:r>
      <w:r w:rsidR="00947352" w:rsidRPr="0064764F">
        <w:rPr>
          <w:rFonts w:ascii="Book Antiqua" w:hAnsi="Book Antiqua"/>
          <w:sz w:val="24"/>
          <w:szCs w:val="24"/>
        </w:rPr>
        <w:t>m</w:t>
      </w:r>
      <w:r w:rsidR="00947352">
        <w:rPr>
          <w:rFonts w:ascii="Book Antiqua" w:hAnsi="Book Antiqua" w:hint="eastAsia"/>
          <w:sz w:val="24"/>
          <w:szCs w:val="24"/>
          <w:lang w:eastAsia="zh-CN"/>
        </w:rPr>
        <w:t>mol/L</w:t>
      </w:r>
      <w:r w:rsidRPr="0064764F">
        <w:rPr>
          <w:rFonts w:ascii="Book Antiqua" w:hAnsi="Book Antiqua"/>
          <w:sz w:val="24"/>
          <w:szCs w:val="24"/>
        </w:rPr>
        <w:t xml:space="preserve"> MEM nonessential amino acids at 37</w:t>
      </w:r>
      <w:r w:rsidR="00947352">
        <w:rPr>
          <w:rFonts w:ascii="Book Antiqua" w:hAnsi="Book Antiqua" w:hint="eastAsia"/>
          <w:sz w:val="24"/>
          <w:szCs w:val="24"/>
          <w:lang w:eastAsia="zh-CN"/>
        </w:rPr>
        <w:t xml:space="preserve"> </w:t>
      </w:r>
      <w:r w:rsidRPr="0064764F">
        <w:rPr>
          <w:rFonts w:ascii="Book Antiqua" w:hAnsi="Book Antiqua"/>
          <w:sz w:val="24"/>
          <w:szCs w:val="24"/>
          <w:vertAlign w:val="superscript"/>
        </w:rPr>
        <w:t>o</w:t>
      </w:r>
      <w:r w:rsidRPr="0064764F">
        <w:rPr>
          <w:rFonts w:ascii="Book Antiqua" w:hAnsi="Book Antiqua"/>
          <w:sz w:val="24"/>
          <w:szCs w:val="24"/>
        </w:rPr>
        <w:t>C under 5% CO</w:t>
      </w:r>
      <w:r w:rsidRPr="0064764F">
        <w:rPr>
          <w:rFonts w:ascii="Book Antiqua" w:hAnsi="Book Antiqua"/>
          <w:sz w:val="24"/>
          <w:szCs w:val="24"/>
          <w:vertAlign w:val="subscript"/>
        </w:rPr>
        <w:t>2</w:t>
      </w:r>
      <w:r w:rsidRPr="0064764F">
        <w:rPr>
          <w:rFonts w:ascii="Book Antiqua" w:hAnsi="Book Antiqua"/>
          <w:sz w:val="24"/>
          <w:szCs w:val="24"/>
        </w:rPr>
        <w:t xml:space="preserve">. Primary human hepatocytes were </w:t>
      </w:r>
      <w:r w:rsidR="00996350" w:rsidRPr="0064764F">
        <w:rPr>
          <w:rFonts w:ascii="Book Antiqua" w:hAnsi="Book Antiqua"/>
          <w:sz w:val="24"/>
          <w:szCs w:val="24"/>
        </w:rPr>
        <w:t>purchased from</w:t>
      </w:r>
      <w:r w:rsidRPr="0064764F">
        <w:rPr>
          <w:rFonts w:ascii="Book Antiqua" w:hAnsi="Book Antiqua"/>
          <w:sz w:val="24"/>
          <w:szCs w:val="24"/>
        </w:rPr>
        <w:t xml:space="preserve"> BD Biosciences (San Jose, CA, </w:t>
      </w:r>
      <w:r w:rsidR="00947352" w:rsidRPr="0064764F">
        <w:rPr>
          <w:rFonts w:ascii="Book Antiqua" w:hAnsi="Book Antiqua"/>
          <w:sz w:val="24"/>
          <w:szCs w:val="24"/>
        </w:rPr>
        <w:t>U</w:t>
      </w:r>
      <w:r w:rsidR="00947352">
        <w:rPr>
          <w:rFonts w:ascii="Book Antiqua" w:hAnsi="Book Antiqua" w:hint="eastAsia"/>
          <w:sz w:val="24"/>
          <w:szCs w:val="24"/>
          <w:lang w:eastAsia="zh-CN"/>
        </w:rPr>
        <w:t>nited States</w:t>
      </w:r>
      <w:r w:rsidRPr="0064764F">
        <w:rPr>
          <w:rFonts w:ascii="Book Antiqua" w:hAnsi="Book Antiqua"/>
          <w:sz w:val="24"/>
          <w:szCs w:val="24"/>
        </w:rPr>
        <w:t>) and cultured according to the manufacturer’s protocol.</w:t>
      </w:r>
    </w:p>
    <w:p w:rsidR="00E82B62" w:rsidRPr="0064764F" w:rsidRDefault="00E82B62" w:rsidP="00C51F09">
      <w:pPr>
        <w:adjustRightInd w:val="0"/>
        <w:snapToGrid w:val="0"/>
        <w:spacing w:after="0" w:line="360" w:lineRule="auto"/>
        <w:jc w:val="both"/>
        <w:rPr>
          <w:rFonts w:ascii="Book Antiqua" w:hAnsi="Book Antiqua"/>
          <w:sz w:val="24"/>
          <w:szCs w:val="24"/>
        </w:rPr>
      </w:pPr>
    </w:p>
    <w:p w:rsidR="00236F18" w:rsidRPr="0064764F" w:rsidRDefault="00236F18" w:rsidP="00C51F09">
      <w:pPr>
        <w:adjustRightInd w:val="0"/>
        <w:snapToGrid w:val="0"/>
        <w:spacing w:after="0" w:line="360" w:lineRule="auto"/>
        <w:jc w:val="both"/>
        <w:rPr>
          <w:rFonts w:ascii="Book Antiqua" w:hAnsi="Book Antiqua"/>
          <w:b/>
          <w:i/>
          <w:sz w:val="24"/>
          <w:szCs w:val="24"/>
        </w:rPr>
      </w:pPr>
      <w:r w:rsidRPr="0064764F">
        <w:rPr>
          <w:rFonts w:ascii="Book Antiqua" w:hAnsi="Book Antiqua"/>
          <w:b/>
          <w:i/>
          <w:sz w:val="24"/>
          <w:szCs w:val="24"/>
        </w:rPr>
        <w:t>Quantitative RT-PCR</w:t>
      </w:r>
    </w:p>
    <w:p w:rsidR="00D55DEB" w:rsidRPr="0064764F" w:rsidRDefault="00CB37CA" w:rsidP="00C51F09">
      <w:pPr>
        <w:adjustRightInd w:val="0"/>
        <w:snapToGrid w:val="0"/>
        <w:spacing w:after="0" w:line="360" w:lineRule="auto"/>
        <w:jc w:val="both"/>
        <w:rPr>
          <w:rFonts w:ascii="Book Antiqua" w:hAnsi="Book Antiqua"/>
          <w:sz w:val="24"/>
          <w:szCs w:val="24"/>
        </w:rPr>
      </w:pPr>
      <w:r w:rsidRPr="0064764F">
        <w:rPr>
          <w:rFonts w:ascii="Book Antiqua" w:hAnsi="Book Antiqua"/>
          <w:sz w:val="24"/>
          <w:szCs w:val="24"/>
        </w:rPr>
        <w:t xml:space="preserve">Total </w:t>
      </w:r>
      <w:r w:rsidR="00236F18" w:rsidRPr="0064764F">
        <w:rPr>
          <w:rFonts w:ascii="Book Antiqua" w:hAnsi="Book Antiqua"/>
          <w:sz w:val="24"/>
          <w:szCs w:val="24"/>
        </w:rPr>
        <w:t>RNA</w:t>
      </w:r>
      <w:r w:rsidRPr="0064764F">
        <w:rPr>
          <w:rFonts w:ascii="Book Antiqua" w:hAnsi="Book Antiqua"/>
          <w:sz w:val="24"/>
          <w:szCs w:val="24"/>
        </w:rPr>
        <w:t xml:space="preserve"> was extracted</w:t>
      </w:r>
      <w:r w:rsidR="00236F18" w:rsidRPr="0064764F">
        <w:rPr>
          <w:rFonts w:ascii="Book Antiqua" w:hAnsi="Book Antiqua"/>
          <w:sz w:val="24"/>
          <w:szCs w:val="24"/>
        </w:rPr>
        <w:t xml:space="preserve"> from cultured cells or from liver tissues using the TRIzol reagent (Invitrogen, Carlsbad, CA, </w:t>
      </w:r>
      <w:r w:rsidR="00947352" w:rsidRPr="0064764F">
        <w:rPr>
          <w:rFonts w:ascii="Book Antiqua" w:hAnsi="Book Antiqua"/>
          <w:sz w:val="24"/>
          <w:szCs w:val="24"/>
        </w:rPr>
        <w:t>U</w:t>
      </w:r>
      <w:r w:rsidR="00947352">
        <w:rPr>
          <w:rFonts w:ascii="Book Antiqua" w:hAnsi="Book Antiqua" w:hint="eastAsia"/>
          <w:sz w:val="24"/>
          <w:szCs w:val="24"/>
          <w:lang w:eastAsia="zh-CN"/>
        </w:rPr>
        <w:t>nited States</w:t>
      </w:r>
      <w:r w:rsidR="00236F18" w:rsidRPr="0064764F">
        <w:rPr>
          <w:rFonts w:ascii="Book Antiqua" w:hAnsi="Book Antiqua"/>
          <w:sz w:val="24"/>
          <w:szCs w:val="24"/>
        </w:rPr>
        <w:t xml:space="preserve">) according to the manufacturer’s protocols. </w:t>
      </w:r>
      <w:r w:rsidRPr="0064764F">
        <w:rPr>
          <w:rFonts w:ascii="Book Antiqua" w:hAnsi="Book Antiqua"/>
          <w:sz w:val="24"/>
          <w:szCs w:val="24"/>
        </w:rPr>
        <w:t>TaqMan</w:t>
      </w:r>
      <w:r w:rsidRPr="00947352">
        <w:rPr>
          <w:rFonts w:ascii="Book Antiqua" w:hAnsi="Book Antiqua"/>
          <w:sz w:val="24"/>
          <w:szCs w:val="24"/>
          <w:vertAlign w:val="superscript"/>
        </w:rPr>
        <w:t>®</w:t>
      </w:r>
      <w:r w:rsidRPr="0064764F">
        <w:rPr>
          <w:rFonts w:ascii="Book Antiqua" w:hAnsi="Book Antiqua"/>
          <w:sz w:val="24"/>
          <w:szCs w:val="24"/>
        </w:rPr>
        <w:t xml:space="preserve"> MicroRNA Individual Assay for miR-210, the TaqMan</w:t>
      </w:r>
      <w:r w:rsidRPr="00947352">
        <w:rPr>
          <w:rFonts w:ascii="Book Antiqua" w:hAnsi="Book Antiqua"/>
          <w:sz w:val="24"/>
          <w:szCs w:val="24"/>
          <w:vertAlign w:val="superscript"/>
        </w:rPr>
        <w:t>®</w:t>
      </w:r>
      <w:r w:rsidRPr="0064764F">
        <w:rPr>
          <w:rFonts w:ascii="Book Antiqua" w:hAnsi="Book Antiqua"/>
          <w:sz w:val="24"/>
          <w:szCs w:val="24"/>
        </w:rPr>
        <w:t xml:space="preserve"> MicroRNA Reverse Transcription Kit and the TaqMan</w:t>
      </w:r>
      <w:r w:rsidRPr="00947352">
        <w:rPr>
          <w:rFonts w:ascii="Book Antiqua" w:hAnsi="Book Antiqua"/>
          <w:sz w:val="24"/>
          <w:szCs w:val="24"/>
          <w:vertAlign w:val="superscript"/>
        </w:rPr>
        <w:t>®</w:t>
      </w:r>
      <w:r w:rsidRPr="0064764F">
        <w:rPr>
          <w:rFonts w:ascii="Book Antiqua" w:hAnsi="Book Antiqua"/>
          <w:sz w:val="24"/>
          <w:szCs w:val="24"/>
        </w:rPr>
        <w:t xml:space="preserve"> Universal PCR Master Mix without AmpErase</w:t>
      </w:r>
      <w:r w:rsidRPr="00947352">
        <w:rPr>
          <w:rFonts w:ascii="Book Antiqua" w:hAnsi="Book Antiqua"/>
          <w:sz w:val="24"/>
          <w:szCs w:val="24"/>
          <w:vertAlign w:val="superscript"/>
        </w:rPr>
        <w:t>®</w:t>
      </w:r>
      <w:r w:rsidRPr="0064764F">
        <w:rPr>
          <w:rFonts w:ascii="Book Antiqua" w:hAnsi="Book Antiqua"/>
          <w:sz w:val="24"/>
          <w:szCs w:val="24"/>
        </w:rPr>
        <w:t xml:space="preserve"> UNG were purchased from Applied Biosystems (Foster City, CA, </w:t>
      </w:r>
      <w:r w:rsidR="00947352" w:rsidRPr="0064764F">
        <w:rPr>
          <w:rFonts w:ascii="Book Antiqua" w:hAnsi="Book Antiqua"/>
          <w:sz w:val="24"/>
          <w:szCs w:val="24"/>
        </w:rPr>
        <w:t>U</w:t>
      </w:r>
      <w:r w:rsidR="00947352">
        <w:rPr>
          <w:rFonts w:ascii="Book Antiqua" w:hAnsi="Book Antiqua" w:hint="eastAsia"/>
          <w:sz w:val="24"/>
          <w:szCs w:val="24"/>
          <w:lang w:eastAsia="zh-CN"/>
        </w:rPr>
        <w:t>nited States</w:t>
      </w:r>
      <w:r w:rsidRPr="0064764F">
        <w:rPr>
          <w:rFonts w:ascii="Book Antiqua" w:hAnsi="Book Antiqua"/>
          <w:sz w:val="24"/>
          <w:szCs w:val="24"/>
        </w:rPr>
        <w:t>) and used to detect and quantify</w:t>
      </w:r>
      <w:r w:rsidR="00236F18" w:rsidRPr="0064764F">
        <w:rPr>
          <w:rFonts w:ascii="Book Antiqua" w:hAnsi="Book Antiqua"/>
          <w:sz w:val="24"/>
          <w:szCs w:val="24"/>
        </w:rPr>
        <w:t xml:space="preserve"> mature miR-210</w:t>
      </w:r>
      <w:r w:rsidR="0036509A" w:rsidRPr="0064764F">
        <w:rPr>
          <w:rFonts w:ascii="Book Antiqua" w:hAnsi="Book Antiqua"/>
          <w:sz w:val="24"/>
          <w:szCs w:val="24"/>
        </w:rPr>
        <w:t>.</w:t>
      </w:r>
      <w:r w:rsidR="00236F18" w:rsidRPr="0064764F">
        <w:rPr>
          <w:rFonts w:ascii="Book Antiqua" w:hAnsi="Book Antiqua"/>
          <w:sz w:val="24"/>
          <w:szCs w:val="24"/>
        </w:rPr>
        <w:t xml:space="preserve"> </w:t>
      </w:r>
      <w:r w:rsidR="0036509A" w:rsidRPr="0064764F">
        <w:rPr>
          <w:rFonts w:ascii="Book Antiqua" w:hAnsi="Book Antiqua"/>
          <w:sz w:val="24"/>
          <w:szCs w:val="24"/>
        </w:rPr>
        <w:t>This</w:t>
      </w:r>
      <w:r w:rsidR="00236F18" w:rsidRPr="0064764F">
        <w:rPr>
          <w:rFonts w:ascii="Book Antiqua" w:hAnsi="Book Antiqua"/>
          <w:sz w:val="24"/>
          <w:szCs w:val="24"/>
        </w:rPr>
        <w:t xml:space="preserve"> reverse transcription–real-time PCR </w:t>
      </w:r>
      <w:r w:rsidR="0036509A" w:rsidRPr="0064764F">
        <w:rPr>
          <w:rFonts w:ascii="Book Antiqua" w:hAnsi="Book Antiqua"/>
          <w:sz w:val="24"/>
          <w:szCs w:val="24"/>
        </w:rPr>
        <w:t>was carried out as</w:t>
      </w:r>
      <w:r w:rsidR="00236F18" w:rsidRPr="0064764F">
        <w:rPr>
          <w:rFonts w:ascii="Book Antiqua" w:hAnsi="Book Antiqua"/>
          <w:sz w:val="24"/>
          <w:szCs w:val="24"/>
        </w:rPr>
        <w:t xml:space="preserve"> previously described</w:t>
      </w:r>
      <w:r w:rsidR="00236F18" w:rsidRPr="0064764F">
        <w:rPr>
          <w:rFonts w:ascii="Book Antiqua" w:hAnsi="Book Antiqua"/>
          <w:sz w:val="24"/>
          <w:szCs w:val="24"/>
          <w:vertAlign w:val="superscript"/>
        </w:rPr>
        <w:t>[38]</w:t>
      </w:r>
      <w:r w:rsidR="0036509A" w:rsidRPr="0064764F">
        <w:rPr>
          <w:rFonts w:ascii="Book Antiqua" w:hAnsi="Book Antiqua"/>
          <w:sz w:val="24"/>
          <w:szCs w:val="24"/>
        </w:rPr>
        <w:t xml:space="preserve"> starting with</w:t>
      </w:r>
      <w:r w:rsidR="00236F18" w:rsidRPr="0064764F">
        <w:rPr>
          <w:rFonts w:ascii="Book Antiqua" w:hAnsi="Book Antiqua"/>
          <w:sz w:val="24"/>
          <w:szCs w:val="24"/>
        </w:rPr>
        <w:t xml:space="preserve"> </w:t>
      </w:r>
      <w:r w:rsidRPr="0064764F">
        <w:rPr>
          <w:rFonts w:ascii="Book Antiqua" w:hAnsi="Book Antiqua"/>
          <w:sz w:val="24"/>
          <w:szCs w:val="24"/>
        </w:rPr>
        <w:t xml:space="preserve">10ng of total RNA in each reverse transcription reaction. </w:t>
      </w:r>
      <w:r w:rsidR="00F225AE" w:rsidRPr="0064764F">
        <w:rPr>
          <w:rFonts w:ascii="Book Antiqua" w:hAnsi="Book Antiqua"/>
          <w:sz w:val="24"/>
          <w:szCs w:val="24"/>
        </w:rPr>
        <w:t>T</w:t>
      </w:r>
      <w:r w:rsidR="00236F18" w:rsidRPr="0064764F">
        <w:rPr>
          <w:rFonts w:ascii="Book Antiqua" w:hAnsi="Book Antiqua"/>
          <w:sz w:val="24"/>
          <w:szCs w:val="24"/>
        </w:rPr>
        <w:t xml:space="preserve">he 5S rRNA was </w:t>
      </w:r>
      <w:r w:rsidR="00E933E5" w:rsidRPr="0064764F">
        <w:rPr>
          <w:rFonts w:ascii="Book Antiqua" w:hAnsi="Book Antiqua"/>
          <w:sz w:val="24"/>
          <w:szCs w:val="24"/>
        </w:rPr>
        <w:t xml:space="preserve">also quantified </w:t>
      </w:r>
      <w:r w:rsidR="00E933E5" w:rsidRPr="00947352">
        <w:rPr>
          <w:rFonts w:ascii="Book Antiqua" w:hAnsi="Book Antiqua"/>
          <w:i/>
          <w:sz w:val="24"/>
          <w:szCs w:val="24"/>
        </w:rPr>
        <w:t>via</w:t>
      </w:r>
      <w:r w:rsidR="00E933E5" w:rsidRPr="0064764F">
        <w:rPr>
          <w:rFonts w:ascii="Book Antiqua" w:hAnsi="Book Antiqua"/>
          <w:sz w:val="24"/>
          <w:szCs w:val="24"/>
        </w:rPr>
        <w:t xml:space="preserve"> reverse transcription- real time PCR and served </w:t>
      </w:r>
      <w:r w:rsidR="00F225AE" w:rsidRPr="0064764F">
        <w:rPr>
          <w:rFonts w:ascii="Book Antiqua" w:hAnsi="Book Antiqua"/>
          <w:sz w:val="24"/>
          <w:szCs w:val="24"/>
        </w:rPr>
        <w:t>as a control for normalization</w:t>
      </w:r>
      <w:r w:rsidR="00236F18" w:rsidRPr="0064764F">
        <w:rPr>
          <w:rFonts w:ascii="Book Antiqua" w:hAnsi="Book Antiqua"/>
          <w:sz w:val="24"/>
          <w:szCs w:val="24"/>
        </w:rPr>
        <w:t xml:space="preserve">. </w:t>
      </w:r>
      <w:r w:rsidR="0036509A" w:rsidRPr="0064764F">
        <w:rPr>
          <w:rFonts w:ascii="Book Antiqua" w:hAnsi="Book Antiqua"/>
          <w:sz w:val="24"/>
          <w:szCs w:val="24"/>
        </w:rPr>
        <w:t xml:space="preserve">The </w:t>
      </w:r>
      <w:r w:rsidR="009056EE" w:rsidRPr="0064764F">
        <w:rPr>
          <w:rFonts w:ascii="Book Antiqua" w:hAnsi="Book Antiqua"/>
          <w:sz w:val="24"/>
          <w:szCs w:val="24"/>
        </w:rPr>
        <w:t xml:space="preserve">5S rRNA </w:t>
      </w:r>
      <w:r w:rsidR="0036509A" w:rsidRPr="0064764F">
        <w:rPr>
          <w:rFonts w:ascii="Book Antiqua" w:hAnsi="Book Antiqua"/>
          <w:sz w:val="24"/>
          <w:szCs w:val="24"/>
        </w:rPr>
        <w:t>primers and probe were</w:t>
      </w:r>
      <w:r w:rsidR="0033703A" w:rsidRPr="0064764F">
        <w:rPr>
          <w:rFonts w:ascii="Book Antiqua" w:hAnsi="Book Antiqua"/>
          <w:sz w:val="24"/>
          <w:szCs w:val="24"/>
        </w:rPr>
        <w:t xml:space="preserve"> </w:t>
      </w:r>
      <w:r w:rsidR="00236F18" w:rsidRPr="0064764F">
        <w:rPr>
          <w:rFonts w:ascii="Book Antiqua" w:hAnsi="Book Antiqua"/>
          <w:kern w:val="2"/>
          <w:sz w:val="24"/>
          <w:szCs w:val="24"/>
        </w:rPr>
        <w:t xml:space="preserve">obtained from Sigma-Proligo (The Woodlands, TX, </w:t>
      </w:r>
      <w:r w:rsidR="00947352" w:rsidRPr="0064764F">
        <w:rPr>
          <w:rFonts w:ascii="Book Antiqua" w:hAnsi="Book Antiqua"/>
          <w:sz w:val="24"/>
          <w:szCs w:val="24"/>
        </w:rPr>
        <w:t>U</w:t>
      </w:r>
      <w:r w:rsidR="00947352">
        <w:rPr>
          <w:rFonts w:ascii="Book Antiqua" w:hAnsi="Book Antiqua" w:hint="eastAsia"/>
          <w:sz w:val="24"/>
          <w:szCs w:val="24"/>
          <w:lang w:eastAsia="zh-CN"/>
        </w:rPr>
        <w:t>nited States</w:t>
      </w:r>
      <w:r w:rsidR="00236F18" w:rsidRPr="0064764F">
        <w:rPr>
          <w:rFonts w:ascii="Book Antiqua" w:hAnsi="Book Antiqua"/>
          <w:kern w:val="2"/>
          <w:sz w:val="24"/>
          <w:szCs w:val="24"/>
        </w:rPr>
        <w:t>)</w:t>
      </w:r>
      <w:r w:rsidR="00D55DEB" w:rsidRPr="0064764F">
        <w:rPr>
          <w:rFonts w:ascii="Book Antiqua" w:hAnsi="Book Antiqua"/>
          <w:kern w:val="2"/>
          <w:sz w:val="24"/>
          <w:szCs w:val="24"/>
        </w:rPr>
        <w:t>. The sequences of the</w:t>
      </w:r>
      <w:r w:rsidR="0036509A" w:rsidRPr="0064764F">
        <w:rPr>
          <w:rFonts w:ascii="Book Antiqua" w:hAnsi="Book Antiqua"/>
          <w:kern w:val="2"/>
          <w:sz w:val="24"/>
          <w:szCs w:val="24"/>
        </w:rPr>
        <w:t>se</w:t>
      </w:r>
      <w:r w:rsidR="00D55DEB" w:rsidRPr="0064764F">
        <w:rPr>
          <w:rFonts w:ascii="Book Antiqua" w:hAnsi="Book Antiqua"/>
          <w:kern w:val="2"/>
          <w:sz w:val="24"/>
          <w:szCs w:val="24"/>
        </w:rPr>
        <w:t xml:space="preserve"> are listed in Table 1.</w:t>
      </w:r>
      <w:r w:rsidR="00D55DEB" w:rsidRPr="0064764F">
        <w:rPr>
          <w:rFonts w:ascii="Book Antiqua" w:hAnsi="Book Antiqua"/>
          <w:sz w:val="24"/>
          <w:szCs w:val="24"/>
        </w:rPr>
        <w:t xml:space="preserve"> </w:t>
      </w:r>
    </w:p>
    <w:p w:rsidR="00236F18" w:rsidRPr="0064764F" w:rsidRDefault="00236F18" w:rsidP="00C51F09">
      <w:pPr>
        <w:adjustRightInd w:val="0"/>
        <w:snapToGrid w:val="0"/>
        <w:spacing w:after="0" w:line="360" w:lineRule="auto"/>
        <w:ind w:firstLineChars="100" w:firstLine="240"/>
        <w:jc w:val="both"/>
        <w:rPr>
          <w:rFonts w:ascii="Book Antiqua" w:hAnsi="Book Antiqua"/>
          <w:sz w:val="24"/>
          <w:szCs w:val="24"/>
        </w:rPr>
      </w:pPr>
      <w:r w:rsidRPr="0064764F">
        <w:rPr>
          <w:rFonts w:ascii="Book Antiqua" w:hAnsi="Book Antiqua"/>
          <w:sz w:val="24"/>
          <w:szCs w:val="24"/>
        </w:rPr>
        <w:t xml:space="preserve">The </w:t>
      </w:r>
      <w:r w:rsidR="002E7BFF" w:rsidRPr="0064764F">
        <w:rPr>
          <w:rFonts w:ascii="Book Antiqua" w:hAnsi="Book Antiqua"/>
          <w:sz w:val="24"/>
          <w:szCs w:val="24"/>
        </w:rPr>
        <w:t xml:space="preserve">real-time </w:t>
      </w:r>
      <w:r w:rsidRPr="0064764F">
        <w:rPr>
          <w:rFonts w:ascii="Book Antiqua" w:hAnsi="Book Antiqua"/>
          <w:sz w:val="24"/>
          <w:szCs w:val="24"/>
        </w:rPr>
        <w:t xml:space="preserve">PCR </w:t>
      </w:r>
      <w:r w:rsidR="0036509A" w:rsidRPr="0064764F">
        <w:rPr>
          <w:rFonts w:ascii="Book Antiqua" w:hAnsi="Book Antiqua"/>
          <w:sz w:val="24"/>
          <w:szCs w:val="24"/>
        </w:rPr>
        <w:t>reactions were</w:t>
      </w:r>
      <w:r w:rsidR="002E7BFF" w:rsidRPr="0064764F">
        <w:rPr>
          <w:rFonts w:ascii="Book Antiqua" w:hAnsi="Book Antiqua"/>
          <w:sz w:val="24"/>
          <w:szCs w:val="24"/>
        </w:rPr>
        <w:t xml:space="preserve"> carried out</w:t>
      </w:r>
      <w:r w:rsidRPr="0064764F">
        <w:rPr>
          <w:rFonts w:ascii="Book Antiqua" w:hAnsi="Book Antiqua"/>
          <w:sz w:val="24"/>
          <w:szCs w:val="24"/>
        </w:rPr>
        <w:t xml:space="preserve"> </w:t>
      </w:r>
      <w:r w:rsidR="00E57504" w:rsidRPr="0064764F">
        <w:rPr>
          <w:rFonts w:ascii="Book Antiqua" w:hAnsi="Book Antiqua"/>
          <w:sz w:val="24"/>
          <w:szCs w:val="24"/>
        </w:rPr>
        <w:t>using</w:t>
      </w:r>
      <w:r w:rsidRPr="0064764F">
        <w:rPr>
          <w:rFonts w:ascii="Book Antiqua" w:hAnsi="Book Antiqua"/>
          <w:sz w:val="24"/>
          <w:szCs w:val="24"/>
        </w:rPr>
        <w:t xml:space="preserve"> an ABI PRISM 7300 sequence detection system with the ABI PRISM 7300 SDS software (Applied Biosystems). The relative amount of miR-210 to 5S rRNA was calculat</w:t>
      </w:r>
      <w:r w:rsidR="00C047C8" w:rsidRPr="0064764F">
        <w:rPr>
          <w:rFonts w:ascii="Book Antiqua" w:hAnsi="Book Antiqua"/>
          <w:sz w:val="24"/>
          <w:szCs w:val="24"/>
        </w:rPr>
        <w:t>ed using the equation:</w:t>
      </w:r>
      <w:r w:rsidRPr="0064764F">
        <w:rPr>
          <w:rFonts w:ascii="Book Antiqua" w:hAnsi="Book Antiqua"/>
          <w:sz w:val="24"/>
          <w:szCs w:val="24"/>
        </w:rPr>
        <w:t xml:space="preserve"> 2</w:t>
      </w:r>
      <w:r w:rsidRPr="0064764F">
        <w:rPr>
          <w:rFonts w:ascii="Book Antiqua" w:hAnsi="Book Antiqua"/>
          <w:sz w:val="24"/>
          <w:szCs w:val="24"/>
          <w:vertAlign w:val="superscript"/>
        </w:rPr>
        <w:t>-ΔCT</w:t>
      </w:r>
      <w:r w:rsidRPr="0064764F">
        <w:rPr>
          <w:rFonts w:ascii="Book Antiqua" w:hAnsi="Book Antiqua"/>
          <w:sz w:val="24"/>
          <w:szCs w:val="24"/>
        </w:rPr>
        <w:t xml:space="preserve">, </w:t>
      </w:r>
      <w:r w:rsidRPr="0064764F">
        <w:rPr>
          <w:rFonts w:ascii="Book Antiqua" w:hAnsi="Book Antiqua"/>
          <w:sz w:val="24"/>
          <w:szCs w:val="24"/>
        </w:rPr>
        <w:lastRenderedPageBreak/>
        <w:t>where</w:t>
      </w:r>
      <w:r w:rsidR="00E57504" w:rsidRPr="0064764F">
        <w:rPr>
          <w:rFonts w:ascii="Book Antiqua" w:hAnsi="Book Antiqua"/>
          <w:sz w:val="24"/>
          <w:szCs w:val="24"/>
        </w:rPr>
        <w:t xml:space="preserve"> CT is the cycle threshold value and </w:t>
      </w:r>
      <w:r w:rsidRPr="0064764F">
        <w:rPr>
          <w:rFonts w:ascii="Book Antiqua" w:hAnsi="Book Antiqua"/>
          <w:sz w:val="24"/>
          <w:szCs w:val="24"/>
        </w:rPr>
        <w:t>ΔCT = (CT</w:t>
      </w:r>
      <w:r w:rsidRPr="0064764F">
        <w:rPr>
          <w:rFonts w:ascii="Book Antiqua" w:hAnsi="Book Antiqua"/>
          <w:sz w:val="24"/>
          <w:szCs w:val="24"/>
          <w:vertAlign w:val="subscript"/>
        </w:rPr>
        <w:t>miR-210</w:t>
      </w:r>
      <w:r w:rsidRPr="0064764F">
        <w:rPr>
          <w:rFonts w:ascii="Book Antiqua" w:hAnsi="Book Antiqua"/>
          <w:sz w:val="24"/>
          <w:szCs w:val="24"/>
        </w:rPr>
        <w:t xml:space="preserve"> – CT</w:t>
      </w:r>
      <w:r w:rsidRPr="0064764F">
        <w:rPr>
          <w:rFonts w:ascii="Book Antiqua" w:hAnsi="Book Antiqua"/>
          <w:sz w:val="24"/>
          <w:szCs w:val="24"/>
          <w:vertAlign w:val="subscript"/>
        </w:rPr>
        <w:t>5S</w:t>
      </w:r>
      <w:r w:rsidRPr="0064764F">
        <w:rPr>
          <w:rFonts w:ascii="Book Antiqua" w:hAnsi="Book Antiqua"/>
          <w:sz w:val="24"/>
          <w:szCs w:val="24"/>
        </w:rPr>
        <w:t xml:space="preserve"> </w:t>
      </w:r>
      <w:r w:rsidRPr="0064764F">
        <w:rPr>
          <w:rFonts w:ascii="Book Antiqua" w:hAnsi="Book Antiqua"/>
          <w:sz w:val="24"/>
          <w:szCs w:val="24"/>
          <w:vertAlign w:val="subscript"/>
        </w:rPr>
        <w:t>rRNA</w:t>
      </w:r>
      <w:r w:rsidRPr="0064764F">
        <w:rPr>
          <w:rFonts w:ascii="Book Antiqua" w:hAnsi="Book Antiqua"/>
          <w:sz w:val="24"/>
          <w:szCs w:val="24"/>
        </w:rPr>
        <w:t>)</w:t>
      </w:r>
      <w:r w:rsidRPr="0064764F">
        <w:rPr>
          <w:rFonts w:ascii="Book Antiqua" w:hAnsi="Book Antiqua"/>
          <w:sz w:val="24"/>
          <w:szCs w:val="24"/>
          <w:vertAlign w:val="superscript"/>
        </w:rPr>
        <w:t>[39]</w:t>
      </w:r>
      <w:r w:rsidRPr="0064764F">
        <w:rPr>
          <w:rFonts w:ascii="Book Antiqua" w:hAnsi="Book Antiqua"/>
          <w:sz w:val="24"/>
          <w:szCs w:val="24"/>
        </w:rPr>
        <w:t>. To facilitate data presentation, relative gene expression was multiplied by 10</w:t>
      </w:r>
      <w:r w:rsidRPr="0064764F">
        <w:rPr>
          <w:rFonts w:ascii="Book Antiqua" w:hAnsi="Book Antiqua"/>
          <w:sz w:val="24"/>
          <w:szCs w:val="24"/>
          <w:vertAlign w:val="superscript"/>
        </w:rPr>
        <w:t>6</w:t>
      </w:r>
      <w:r w:rsidRPr="0064764F">
        <w:rPr>
          <w:rFonts w:ascii="Book Antiqua" w:hAnsi="Book Antiqua"/>
          <w:sz w:val="24"/>
          <w:szCs w:val="24"/>
        </w:rPr>
        <w:t xml:space="preserve">. The relative gene expression </w:t>
      </w:r>
      <w:r w:rsidR="00947352">
        <w:rPr>
          <w:rFonts w:ascii="Book Antiqua" w:hAnsi="Book Antiqua" w:hint="eastAsia"/>
          <w:sz w:val="24"/>
          <w:szCs w:val="24"/>
          <w:lang w:eastAsia="zh-CN"/>
        </w:rPr>
        <w:t>(</w:t>
      </w:r>
      <w:r w:rsidR="00947352" w:rsidRPr="0064764F">
        <w:rPr>
          <w:rFonts w:ascii="Book Antiqua" w:hAnsi="Book Antiqua"/>
          <w:sz w:val="24"/>
          <w:szCs w:val="24"/>
        </w:rPr>
        <w:t>mean</w:t>
      </w:r>
      <w:r w:rsidR="00947352">
        <w:rPr>
          <w:rFonts w:ascii="Book Antiqua" w:hAnsi="Book Antiqua" w:hint="eastAsia"/>
          <w:sz w:val="24"/>
          <w:szCs w:val="24"/>
          <w:lang w:eastAsia="zh-CN"/>
        </w:rPr>
        <w:t xml:space="preserve"> </w:t>
      </w:r>
      <w:r w:rsidRPr="0064764F">
        <w:rPr>
          <w:rFonts w:ascii="Book Antiqua" w:hAnsi="Book Antiqua"/>
          <w:sz w:val="24"/>
          <w:szCs w:val="24"/>
        </w:rPr>
        <w:t>± SE</w:t>
      </w:r>
      <w:r w:rsidR="00947352">
        <w:rPr>
          <w:rFonts w:ascii="Book Antiqua" w:hAnsi="Book Antiqua" w:hint="eastAsia"/>
          <w:sz w:val="24"/>
          <w:szCs w:val="24"/>
          <w:lang w:eastAsia="zh-CN"/>
        </w:rPr>
        <w:t>)</w:t>
      </w:r>
      <w:r w:rsidRPr="0064764F">
        <w:rPr>
          <w:rFonts w:ascii="Book Antiqua" w:hAnsi="Book Antiqua"/>
          <w:sz w:val="24"/>
          <w:szCs w:val="24"/>
        </w:rPr>
        <w:t xml:space="preserve"> for miR-210 was calculated for the liver samples and the cultured cells.</w:t>
      </w:r>
    </w:p>
    <w:p w:rsidR="00236F18" w:rsidRPr="0064764F" w:rsidRDefault="00BC2572" w:rsidP="00C51F09">
      <w:pPr>
        <w:adjustRightInd w:val="0"/>
        <w:snapToGrid w:val="0"/>
        <w:spacing w:after="0" w:line="360" w:lineRule="auto"/>
        <w:ind w:firstLineChars="100" w:firstLine="240"/>
        <w:jc w:val="both"/>
        <w:rPr>
          <w:rFonts w:ascii="Book Antiqua" w:hAnsi="Book Antiqua"/>
          <w:sz w:val="24"/>
          <w:szCs w:val="24"/>
        </w:rPr>
      </w:pPr>
      <w:r w:rsidRPr="0064764F">
        <w:rPr>
          <w:rFonts w:ascii="Book Antiqua" w:hAnsi="Book Antiqua"/>
          <w:sz w:val="24"/>
          <w:szCs w:val="24"/>
        </w:rPr>
        <w:t>For the detection and quantification of Yes1 mRNA,</w:t>
      </w:r>
      <w:r w:rsidR="00236F18" w:rsidRPr="0064764F">
        <w:rPr>
          <w:rFonts w:ascii="Book Antiqua" w:hAnsi="Book Antiqua"/>
          <w:sz w:val="24"/>
          <w:szCs w:val="24"/>
        </w:rPr>
        <w:t xml:space="preserve"> 0.2 µg of total RNA was reverse-transcribed using the Reverse Transcription System (</w:t>
      </w:r>
      <w:r w:rsidR="00236F18" w:rsidRPr="0064764F">
        <w:rPr>
          <w:rFonts w:ascii="Book Antiqua" w:hAnsi="Book Antiqua" w:hint="eastAsia"/>
          <w:sz w:val="24"/>
          <w:szCs w:val="24"/>
        </w:rPr>
        <w:t>Promega</w:t>
      </w:r>
      <w:r w:rsidR="00236F18" w:rsidRPr="0064764F">
        <w:rPr>
          <w:rFonts w:ascii="Book Antiqua" w:hAnsi="Book Antiqua"/>
          <w:sz w:val="24"/>
          <w:szCs w:val="24"/>
        </w:rPr>
        <w:t>,</w:t>
      </w:r>
      <w:r w:rsidR="00236F18" w:rsidRPr="0064764F">
        <w:rPr>
          <w:rFonts w:ascii="Book Antiqua" w:hAnsi="Book Antiqua" w:hint="eastAsia"/>
          <w:sz w:val="24"/>
          <w:szCs w:val="24"/>
        </w:rPr>
        <w:t xml:space="preserve"> </w:t>
      </w:r>
      <w:r w:rsidR="00236F18" w:rsidRPr="0064764F">
        <w:rPr>
          <w:rFonts w:ascii="Book Antiqua" w:hAnsi="Book Antiqua"/>
          <w:sz w:val="24"/>
          <w:szCs w:val="24"/>
        </w:rPr>
        <w:t xml:space="preserve">Madison, WI, </w:t>
      </w:r>
      <w:r w:rsidR="00947352" w:rsidRPr="0064764F">
        <w:rPr>
          <w:rFonts w:ascii="Book Antiqua" w:hAnsi="Book Antiqua"/>
          <w:sz w:val="24"/>
          <w:szCs w:val="24"/>
        </w:rPr>
        <w:t>U</w:t>
      </w:r>
      <w:r w:rsidR="00947352">
        <w:rPr>
          <w:rFonts w:ascii="Book Antiqua" w:hAnsi="Book Antiqua" w:hint="eastAsia"/>
          <w:sz w:val="24"/>
          <w:szCs w:val="24"/>
          <w:lang w:eastAsia="zh-CN"/>
        </w:rPr>
        <w:t>nited States</w:t>
      </w:r>
      <w:r w:rsidR="00236F18" w:rsidRPr="0064764F">
        <w:rPr>
          <w:rFonts w:ascii="Book Antiqua" w:hAnsi="Book Antiqua" w:hint="eastAsia"/>
          <w:sz w:val="24"/>
          <w:szCs w:val="24"/>
        </w:rPr>
        <w:t>)</w:t>
      </w:r>
      <w:r w:rsidR="00236F18" w:rsidRPr="0064764F">
        <w:rPr>
          <w:rFonts w:ascii="Book Antiqua" w:hAnsi="Book Antiqua"/>
          <w:sz w:val="24"/>
          <w:szCs w:val="24"/>
        </w:rPr>
        <w:t xml:space="preserve"> with gene-specific reverse primer from Sigma-Proligo (The Woodlands, TX, </w:t>
      </w:r>
      <w:r w:rsidR="00947352" w:rsidRPr="0064764F">
        <w:rPr>
          <w:rFonts w:ascii="Book Antiqua" w:hAnsi="Book Antiqua"/>
          <w:sz w:val="24"/>
          <w:szCs w:val="24"/>
        </w:rPr>
        <w:t>U</w:t>
      </w:r>
      <w:r w:rsidR="00947352">
        <w:rPr>
          <w:rFonts w:ascii="Book Antiqua" w:hAnsi="Book Antiqua" w:hint="eastAsia"/>
          <w:sz w:val="24"/>
          <w:szCs w:val="24"/>
          <w:lang w:eastAsia="zh-CN"/>
        </w:rPr>
        <w:t>nited States</w:t>
      </w:r>
      <w:r w:rsidR="00236F18" w:rsidRPr="0064764F">
        <w:rPr>
          <w:rFonts w:ascii="Book Antiqua" w:hAnsi="Book Antiqua"/>
          <w:sz w:val="24"/>
          <w:szCs w:val="24"/>
        </w:rPr>
        <w:t xml:space="preserve">). Real-time PCR amplification was done using SYBR Green PCR Master Mix (Applied Biosystems, Foster City, CA, </w:t>
      </w:r>
      <w:r w:rsidR="00947352" w:rsidRPr="0064764F">
        <w:rPr>
          <w:rFonts w:ascii="Book Antiqua" w:hAnsi="Book Antiqua"/>
          <w:sz w:val="24"/>
          <w:szCs w:val="24"/>
        </w:rPr>
        <w:t>U</w:t>
      </w:r>
      <w:r w:rsidR="00947352">
        <w:rPr>
          <w:rFonts w:ascii="Book Antiqua" w:hAnsi="Book Antiqua" w:hint="eastAsia"/>
          <w:sz w:val="24"/>
          <w:szCs w:val="24"/>
          <w:lang w:eastAsia="zh-CN"/>
        </w:rPr>
        <w:t>nited States</w:t>
      </w:r>
      <w:r w:rsidR="00236F18" w:rsidRPr="0064764F">
        <w:rPr>
          <w:rFonts w:ascii="Book Antiqua" w:hAnsi="Book Antiqua"/>
          <w:sz w:val="24"/>
          <w:szCs w:val="24"/>
        </w:rPr>
        <w:t xml:space="preserve">). The GAPDH </w:t>
      </w:r>
      <w:r w:rsidR="00E57504" w:rsidRPr="0064764F">
        <w:rPr>
          <w:rFonts w:ascii="Book Antiqua" w:hAnsi="Book Antiqua"/>
          <w:sz w:val="24"/>
          <w:szCs w:val="24"/>
        </w:rPr>
        <w:t>transcript</w:t>
      </w:r>
      <w:r w:rsidR="00236F18" w:rsidRPr="0064764F">
        <w:rPr>
          <w:rFonts w:ascii="Book Antiqua" w:hAnsi="Book Antiqua"/>
          <w:sz w:val="24"/>
          <w:szCs w:val="24"/>
        </w:rPr>
        <w:t xml:space="preserve"> was used as a normalization control. </w:t>
      </w:r>
      <w:r w:rsidR="00E57504" w:rsidRPr="0064764F">
        <w:rPr>
          <w:rFonts w:ascii="Book Antiqua" w:hAnsi="Book Antiqua"/>
          <w:kern w:val="2"/>
          <w:sz w:val="24"/>
          <w:szCs w:val="24"/>
        </w:rPr>
        <w:t xml:space="preserve">The sequences of the Yes1 and GAPDH </w:t>
      </w:r>
      <w:r w:rsidR="00054042" w:rsidRPr="0064764F">
        <w:rPr>
          <w:rFonts w:ascii="Book Antiqua" w:hAnsi="Book Antiqua"/>
          <w:kern w:val="2"/>
          <w:sz w:val="24"/>
          <w:szCs w:val="24"/>
        </w:rPr>
        <w:t xml:space="preserve">primers </w:t>
      </w:r>
      <w:r w:rsidR="00E57504" w:rsidRPr="0064764F">
        <w:rPr>
          <w:rFonts w:ascii="Book Antiqua" w:hAnsi="Book Antiqua"/>
          <w:kern w:val="2"/>
          <w:sz w:val="24"/>
          <w:szCs w:val="24"/>
        </w:rPr>
        <w:t>are listed in Table 1.</w:t>
      </w:r>
    </w:p>
    <w:p w:rsidR="00E82B62" w:rsidRPr="0064764F" w:rsidRDefault="00E82B62" w:rsidP="00C51F09">
      <w:pPr>
        <w:adjustRightInd w:val="0"/>
        <w:snapToGrid w:val="0"/>
        <w:spacing w:after="0" w:line="360" w:lineRule="auto"/>
        <w:jc w:val="both"/>
        <w:rPr>
          <w:rFonts w:ascii="Book Antiqua" w:hAnsi="Book Antiqua"/>
          <w:sz w:val="24"/>
          <w:szCs w:val="24"/>
        </w:rPr>
      </w:pPr>
    </w:p>
    <w:p w:rsidR="00E82B62" w:rsidRPr="0064764F" w:rsidRDefault="00E82B62" w:rsidP="00C51F09">
      <w:pPr>
        <w:adjustRightInd w:val="0"/>
        <w:snapToGrid w:val="0"/>
        <w:spacing w:after="0" w:line="360" w:lineRule="auto"/>
        <w:jc w:val="both"/>
        <w:rPr>
          <w:rFonts w:ascii="Book Antiqua" w:hAnsi="Book Antiqua"/>
          <w:b/>
          <w:i/>
          <w:sz w:val="24"/>
          <w:szCs w:val="24"/>
        </w:rPr>
      </w:pPr>
      <w:r w:rsidRPr="0064764F">
        <w:rPr>
          <w:rFonts w:ascii="Book Antiqua" w:hAnsi="Book Antiqua"/>
          <w:b/>
          <w:i/>
          <w:sz w:val="24"/>
          <w:szCs w:val="24"/>
        </w:rPr>
        <w:t xml:space="preserve">Effects of miRNAs on cell proliferation </w:t>
      </w:r>
    </w:p>
    <w:p w:rsidR="00E82B62" w:rsidRPr="0064764F" w:rsidRDefault="00E82B62" w:rsidP="00C51F09">
      <w:pPr>
        <w:adjustRightInd w:val="0"/>
        <w:snapToGrid w:val="0"/>
        <w:spacing w:after="0" w:line="360" w:lineRule="auto"/>
        <w:jc w:val="both"/>
        <w:rPr>
          <w:rFonts w:ascii="Book Antiqua" w:hAnsi="Book Antiqua"/>
          <w:sz w:val="24"/>
          <w:szCs w:val="24"/>
        </w:rPr>
      </w:pPr>
      <w:r w:rsidRPr="0064764F">
        <w:rPr>
          <w:rFonts w:ascii="Book Antiqua" w:hAnsi="Book Antiqua"/>
          <w:sz w:val="24"/>
          <w:szCs w:val="24"/>
        </w:rPr>
        <w:t>HepG2 or HuH7 cells (8 x 10</w:t>
      </w:r>
      <w:r w:rsidRPr="0064764F">
        <w:rPr>
          <w:rFonts w:ascii="Book Antiqua" w:hAnsi="Book Antiqua"/>
          <w:sz w:val="24"/>
          <w:szCs w:val="24"/>
          <w:vertAlign w:val="superscript"/>
        </w:rPr>
        <w:t>3</w:t>
      </w:r>
      <w:r w:rsidRPr="0064764F">
        <w:rPr>
          <w:rFonts w:ascii="Book Antiqua" w:hAnsi="Book Antiqua"/>
          <w:sz w:val="24"/>
          <w:szCs w:val="24"/>
        </w:rPr>
        <w:t xml:space="preserve"> cells) were seeded into each well of a 48-well plate</w:t>
      </w:r>
      <w:r w:rsidR="00E933E5" w:rsidRPr="0064764F">
        <w:rPr>
          <w:rFonts w:ascii="Book Antiqua" w:hAnsi="Book Antiqua"/>
          <w:sz w:val="24"/>
          <w:szCs w:val="24"/>
        </w:rPr>
        <w:t>. The cells were allowed to attach</w:t>
      </w:r>
      <w:r w:rsidRPr="0064764F">
        <w:rPr>
          <w:rFonts w:ascii="Book Antiqua" w:hAnsi="Book Antiqua"/>
          <w:sz w:val="24"/>
          <w:szCs w:val="24"/>
        </w:rPr>
        <w:t xml:space="preserve"> and recover for 24 h. miRIDIAN miRNA mimic or inhibitor (Dharmacon, Lafayette, CO, </w:t>
      </w:r>
      <w:r w:rsidR="00947352" w:rsidRPr="0064764F">
        <w:rPr>
          <w:rFonts w:ascii="Book Antiqua" w:hAnsi="Book Antiqua"/>
          <w:sz w:val="24"/>
          <w:szCs w:val="24"/>
        </w:rPr>
        <w:t>U</w:t>
      </w:r>
      <w:r w:rsidR="00947352">
        <w:rPr>
          <w:rFonts w:ascii="Book Antiqua" w:hAnsi="Book Antiqua" w:hint="eastAsia"/>
          <w:sz w:val="24"/>
          <w:szCs w:val="24"/>
          <w:lang w:eastAsia="zh-CN"/>
        </w:rPr>
        <w:t>nited States</w:t>
      </w:r>
      <w:r w:rsidRPr="0064764F">
        <w:rPr>
          <w:rFonts w:ascii="Book Antiqua" w:hAnsi="Book Antiqua"/>
          <w:sz w:val="24"/>
          <w:szCs w:val="24"/>
        </w:rPr>
        <w:t xml:space="preserve">) were diluted in Opti-MEM I reduced serum medium. Lipofectamine 2000 was also diluted 100 times </w:t>
      </w:r>
      <w:r w:rsidR="00E933E5" w:rsidRPr="0064764F">
        <w:rPr>
          <w:rFonts w:ascii="Book Antiqua" w:hAnsi="Book Antiqua"/>
          <w:sz w:val="24"/>
          <w:szCs w:val="24"/>
        </w:rPr>
        <w:t xml:space="preserve">with </w:t>
      </w:r>
      <w:r w:rsidRPr="0064764F">
        <w:rPr>
          <w:rFonts w:ascii="Book Antiqua" w:hAnsi="Book Antiqua"/>
          <w:sz w:val="24"/>
          <w:szCs w:val="24"/>
        </w:rPr>
        <w:t xml:space="preserve">Opti-MEM I reduced serum medium. </w:t>
      </w:r>
      <w:r w:rsidR="00E57504" w:rsidRPr="0064764F">
        <w:rPr>
          <w:rFonts w:ascii="Book Antiqua" w:hAnsi="Book Antiqua"/>
          <w:sz w:val="24"/>
          <w:szCs w:val="24"/>
        </w:rPr>
        <w:t xml:space="preserve">Equal volumes of the </w:t>
      </w:r>
      <w:r w:rsidRPr="0064764F">
        <w:rPr>
          <w:rFonts w:ascii="Book Antiqua" w:hAnsi="Book Antiqua"/>
          <w:sz w:val="24"/>
          <w:szCs w:val="24"/>
        </w:rPr>
        <w:t xml:space="preserve">two solutions were mixed and incubated at </w:t>
      </w:r>
      <w:r w:rsidR="00054042" w:rsidRPr="0064764F">
        <w:rPr>
          <w:rFonts w:ascii="Book Antiqua" w:hAnsi="Book Antiqua"/>
          <w:sz w:val="24"/>
          <w:szCs w:val="24"/>
        </w:rPr>
        <w:t>25</w:t>
      </w:r>
      <w:r w:rsidR="00947352">
        <w:rPr>
          <w:rFonts w:ascii="Book Antiqua" w:hAnsi="Book Antiqua" w:hint="eastAsia"/>
          <w:sz w:val="24"/>
          <w:szCs w:val="24"/>
          <w:lang w:eastAsia="zh-CN"/>
        </w:rPr>
        <w:t xml:space="preserve"> </w:t>
      </w:r>
      <w:r w:rsidR="00054042" w:rsidRPr="0064764F">
        <w:rPr>
          <w:rFonts w:ascii="Book Antiqua" w:hAnsi="Book Antiqua"/>
          <w:sz w:val="24"/>
          <w:szCs w:val="24"/>
        </w:rPr>
        <w:t>°C</w:t>
      </w:r>
      <w:r w:rsidR="00C047C8" w:rsidRPr="0064764F">
        <w:rPr>
          <w:rFonts w:ascii="Book Antiqua" w:hAnsi="Book Antiqua"/>
          <w:sz w:val="24"/>
          <w:szCs w:val="24"/>
        </w:rPr>
        <w:t xml:space="preserve"> for 20 min</w:t>
      </w:r>
      <w:r w:rsidRPr="0064764F">
        <w:rPr>
          <w:rFonts w:ascii="Book Antiqua" w:hAnsi="Book Antiqua"/>
          <w:sz w:val="24"/>
          <w:szCs w:val="24"/>
        </w:rPr>
        <w:t xml:space="preserve">. </w:t>
      </w:r>
      <w:r w:rsidR="00C047C8" w:rsidRPr="0064764F">
        <w:rPr>
          <w:rFonts w:ascii="Book Antiqua" w:hAnsi="Book Antiqua"/>
          <w:sz w:val="24"/>
          <w:szCs w:val="24"/>
        </w:rPr>
        <w:t xml:space="preserve">The cells were rinsed with Opti-MEM I reduced serum medium before </w:t>
      </w:r>
      <w:r w:rsidR="0097786A" w:rsidRPr="0064764F">
        <w:rPr>
          <w:rFonts w:ascii="Book Antiqua" w:hAnsi="Book Antiqua"/>
          <w:sz w:val="24"/>
          <w:szCs w:val="24"/>
        </w:rPr>
        <w:t>the introduction of</w:t>
      </w:r>
      <w:r w:rsidR="00C047C8" w:rsidRPr="0064764F">
        <w:rPr>
          <w:rFonts w:ascii="Book Antiqua" w:hAnsi="Book Antiqua"/>
          <w:sz w:val="24"/>
          <w:szCs w:val="24"/>
        </w:rPr>
        <w:t xml:space="preserve"> </w:t>
      </w:r>
      <w:r w:rsidRPr="0064764F">
        <w:rPr>
          <w:rFonts w:ascii="Book Antiqua" w:hAnsi="Book Antiqua"/>
          <w:sz w:val="24"/>
          <w:szCs w:val="24"/>
        </w:rPr>
        <w:t>200 µ</w:t>
      </w:r>
      <w:r w:rsidRPr="00947352">
        <w:rPr>
          <w:rFonts w:ascii="Book Antiqua" w:hAnsi="Book Antiqua"/>
          <w:caps/>
          <w:sz w:val="24"/>
          <w:szCs w:val="24"/>
        </w:rPr>
        <w:t xml:space="preserve">l </w:t>
      </w:r>
      <w:r w:rsidRPr="0064764F">
        <w:rPr>
          <w:rFonts w:ascii="Book Antiqua" w:hAnsi="Book Antiqua"/>
          <w:sz w:val="24"/>
          <w:szCs w:val="24"/>
        </w:rPr>
        <w:t>of the miRNA-Lipofectamine 2000 solution (50 n</w:t>
      </w:r>
      <w:r w:rsidR="00947352">
        <w:rPr>
          <w:rFonts w:ascii="Book Antiqua" w:hAnsi="Book Antiqua" w:hint="eastAsia"/>
          <w:sz w:val="24"/>
          <w:szCs w:val="24"/>
          <w:lang w:eastAsia="zh-CN"/>
        </w:rPr>
        <w:t>mol/L</w:t>
      </w:r>
      <w:r w:rsidRPr="0064764F">
        <w:rPr>
          <w:rFonts w:ascii="Book Antiqua" w:hAnsi="Book Antiqua"/>
          <w:sz w:val="24"/>
          <w:szCs w:val="24"/>
        </w:rPr>
        <w:t>) to each well</w:t>
      </w:r>
      <w:r w:rsidR="0097786A" w:rsidRPr="0064764F">
        <w:rPr>
          <w:rFonts w:ascii="Book Antiqua" w:hAnsi="Book Antiqua"/>
          <w:sz w:val="24"/>
          <w:szCs w:val="24"/>
        </w:rPr>
        <w:t>.</w:t>
      </w:r>
      <w:r w:rsidRPr="0064764F">
        <w:rPr>
          <w:rFonts w:ascii="Book Antiqua" w:hAnsi="Book Antiqua"/>
          <w:sz w:val="24"/>
          <w:szCs w:val="24"/>
        </w:rPr>
        <w:t xml:space="preserve"> </w:t>
      </w:r>
      <w:r w:rsidR="0097786A" w:rsidRPr="0064764F">
        <w:rPr>
          <w:rFonts w:ascii="Book Antiqua" w:hAnsi="Book Antiqua"/>
          <w:sz w:val="24"/>
          <w:szCs w:val="24"/>
        </w:rPr>
        <w:t>T</w:t>
      </w:r>
      <w:r w:rsidRPr="0064764F">
        <w:rPr>
          <w:rFonts w:ascii="Book Antiqua" w:hAnsi="Book Antiqua"/>
          <w:sz w:val="24"/>
          <w:szCs w:val="24"/>
        </w:rPr>
        <w:t xml:space="preserve">he plates were </w:t>
      </w:r>
      <w:r w:rsidR="0097786A" w:rsidRPr="0064764F">
        <w:rPr>
          <w:rFonts w:ascii="Book Antiqua" w:hAnsi="Book Antiqua"/>
          <w:sz w:val="24"/>
          <w:szCs w:val="24"/>
        </w:rPr>
        <w:t xml:space="preserve">then </w:t>
      </w:r>
      <w:r w:rsidRPr="0064764F">
        <w:rPr>
          <w:rFonts w:ascii="Book Antiqua" w:hAnsi="Book Antiqua"/>
          <w:sz w:val="24"/>
          <w:szCs w:val="24"/>
        </w:rPr>
        <w:t>incubated at 37</w:t>
      </w:r>
      <w:r w:rsidR="005F3389">
        <w:rPr>
          <w:rFonts w:ascii="Book Antiqua" w:hAnsi="Book Antiqua" w:hint="eastAsia"/>
          <w:sz w:val="24"/>
          <w:szCs w:val="24"/>
          <w:lang w:eastAsia="zh-CN"/>
        </w:rPr>
        <w:t xml:space="preserve"> </w:t>
      </w:r>
      <w:r w:rsidRPr="0064764F">
        <w:rPr>
          <w:rFonts w:ascii="Book Antiqua" w:hAnsi="Book Antiqua"/>
          <w:sz w:val="24"/>
          <w:szCs w:val="24"/>
        </w:rPr>
        <w:t xml:space="preserve">°C for 4 h. Control transfections were carried out with either miRIDIAN microRNA Mimic Negative Control CN-001000-01 or miRIDIAN microRNA Inhibitor Negative Control IN-002005-01 (Dharmacon, Lafayette, CO, </w:t>
      </w:r>
      <w:r w:rsidR="005F3389" w:rsidRPr="0064764F">
        <w:rPr>
          <w:rFonts w:ascii="Book Antiqua" w:hAnsi="Book Antiqua"/>
          <w:sz w:val="24"/>
          <w:szCs w:val="24"/>
        </w:rPr>
        <w:t>U</w:t>
      </w:r>
      <w:r w:rsidR="005F3389">
        <w:rPr>
          <w:rFonts w:ascii="Book Antiqua" w:hAnsi="Book Antiqua" w:hint="eastAsia"/>
          <w:sz w:val="24"/>
          <w:szCs w:val="24"/>
          <w:lang w:eastAsia="zh-CN"/>
        </w:rPr>
        <w:t>nited States</w:t>
      </w:r>
      <w:r w:rsidRPr="0064764F">
        <w:rPr>
          <w:rFonts w:ascii="Book Antiqua" w:hAnsi="Book Antiqua"/>
          <w:sz w:val="24"/>
          <w:szCs w:val="24"/>
        </w:rPr>
        <w:t>) while mock transfections were carried out as described but without any mimics or inhibitors. After 4 h, the transfection reagent was removed and replaced with DMEM medium. 40 µl of MTS/PES reagent (3,(4,5-dimethylthiazol-2-yl)-5-(3-carboxy methoxy phenyl)-2-(4-sulfophenyl)-2H tetrazolium/phenazine ethosulfate)</w:t>
      </w:r>
      <w:r w:rsidR="00E933E5" w:rsidRPr="0064764F">
        <w:rPr>
          <w:rFonts w:ascii="Book Antiqua" w:hAnsi="Book Antiqua"/>
          <w:sz w:val="24"/>
          <w:szCs w:val="24"/>
        </w:rPr>
        <w:t xml:space="preserve"> (Promega, Madison, WI, </w:t>
      </w:r>
      <w:r w:rsidR="005F3389" w:rsidRPr="0064764F">
        <w:rPr>
          <w:rFonts w:ascii="Book Antiqua" w:hAnsi="Book Antiqua"/>
          <w:sz w:val="24"/>
          <w:szCs w:val="24"/>
        </w:rPr>
        <w:t>U</w:t>
      </w:r>
      <w:r w:rsidR="005F3389">
        <w:rPr>
          <w:rFonts w:ascii="Book Antiqua" w:hAnsi="Book Antiqua" w:hint="eastAsia"/>
          <w:sz w:val="24"/>
          <w:szCs w:val="24"/>
          <w:lang w:eastAsia="zh-CN"/>
        </w:rPr>
        <w:t>nited States</w:t>
      </w:r>
      <w:r w:rsidR="00E933E5" w:rsidRPr="0064764F">
        <w:rPr>
          <w:rFonts w:ascii="Book Antiqua" w:hAnsi="Book Antiqua"/>
          <w:sz w:val="24"/>
          <w:szCs w:val="24"/>
        </w:rPr>
        <w:t>)</w:t>
      </w:r>
      <w:r w:rsidRPr="0064764F">
        <w:rPr>
          <w:rFonts w:ascii="Book Antiqua" w:hAnsi="Book Antiqua"/>
          <w:sz w:val="24"/>
          <w:szCs w:val="24"/>
        </w:rPr>
        <w:t xml:space="preserve"> was added to each well</w:t>
      </w:r>
      <w:r w:rsidR="00E933E5" w:rsidRPr="0064764F">
        <w:rPr>
          <w:rFonts w:ascii="Book Antiqua" w:hAnsi="Book Antiqua"/>
          <w:sz w:val="24"/>
          <w:szCs w:val="24"/>
        </w:rPr>
        <w:t xml:space="preserve"> 72 h after transfection</w:t>
      </w:r>
      <w:r w:rsidRPr="0064764F">
        <w:rPr>
          <w:rFonts w:ascii="Book Antiqua" w:hAnsi="Book Antiqua"/>
          <w:sz w:val="24"/>
          <w:szCs w:val="24"/>
        </w:rPr>
        <w:t xml:space="preserve">. </w:t>
      </w:r>
      <w:r w:rsidR="0097786A" w:rsidRPr="0064764F">
        <w:rPr>
          <w:rFonts w:ascii="Book Antiqua" w:hAnsi="Book Antiqua"/>
          <w:sz w:val="24"/>
          <w:szCs w:val="24"/>
        </w:rPr>
        <w:t xml:space="preserve">Following an one-hour </w:t>
      </w:r>
      <w:r w:rsidRPr="0064764F">
        <w:rPr>
          <w:rFonts w:ascii="Book Antiqua" w:hAnsi="Book Antiqua"/>
          <w:sz w:val="24"/>
          <w:szCs w:val="24"/>
        </w:rPr>
        <w:t>incubation at 37</w:t>
      </w:r>
      <w:r w:rsidR="005F3389">
        <w:rPr>
          <w:rFonts w:ascii="Book Antiqua" w:hAnsi="Book Antiqua" w:hint="eastAsia"/>
          <w:sz w:val="24"/>
          <w:szCs w:val="24"/>
          <w:lang w:eastAsia="zh-CN"/>
        </w:rPr>
        <w:t xml:space="preserve"> </w:t>
      </w:r>
      <w:r w:rsidRPr="0064764F">
        <w:rPr>
          <w:rFonts w:ascii="Book Antiqua" w:hAnsi="Book Antiqua"/>
          <w:sz w:val="24"/>
          <w:szCs w:val="24"/>
        </w:rPr>
        <w:t>°C, the absorbance at 490 nm was measured. The A</w:t>
      </w:r>
      <w:r w:rsidRPr="0064764F">
        <w:rPr>
          <w:rFonts w:ascii="Book Antiqua" w:hAnsi="Book Antiqua"/>
          <w:sz w:val="24"/>
          <w:szCs w:val="24"/>
          <w:vertAlign w:val="subscript"/>
        </w:rPr>
        <w:t>490nm</w:t>
      </w:r>
      <w:r w:rsidRPr="0064764F">
        <w:rPr>
          <w:rFonts w:ascii="Book Antiqua" w:hAnsi="Book Antiqua"/>
          <w:sz w:val="24"/>
          <w:szCs w:val="24"/>
        </w:rPr>
        <w:t xml:space="preserve"> of mock transfected cells was set as 100%.</w:t>
      </w:r>
    </w:p>
    <w:p w:rsidR="00E82B62" w:rsidRPr="0064764F" w:rsidRDefault="00E82B62" w:rsidP="00C51F09">
      <w:pPr>
        <w:adjustRightInd w:val="0"/>
        <w:snapToGrid w:val="0"/>
        <w:spacing w:after="0" w:line="360" w:lineRule="auto"/>
        <w:ind w:firstLineChars="100" w:firstLine="240"/>
        <w:jc w:val="both"/>
        <w:rPr>
          <w:rFonts w:ascii="Book Antiqua" w:hAnsi="Book Antiqua"/>
          <w:sz w:val="24"/>
          <w:szCs w:val="24"/>
        </w:rPr>
      </w:pPr>
      <w:r w:rsidRPr="0064764F">
        <w:rPr>
          <w:rFonts w:ascii="Book Antiqua" w:hAnsi="Book Antiqua"/>
          <w:sz w:val="24"/>
          <w:szCs w:val="24"/>
        </w:rPr>
        <w:lastRenderedPageBreak/>
        <w:t xml:space="preserve">Similarly, for the small interfering RNA (siRNA)-mediated </w:t>
      </w:r>
      <w:r w:rsidR="00DC6AAC" w:rsidRPr="0064764F">
        <w:rPr>
          <w:rFonts w:ascii="Book Antiqua" w:hAnsi="Book Antiqua"/>
          <w:sz w:val="24"/>
          <w:szCs w:val="24"/>
        </w:rPr>
        <w:t>Yes1</w:t>
      </w:r>
      <w:r w:rsidRPr="0064764F">
        <w:rPr>
          <w:rFonts w:ascii="Book Antiqua" w:hAnsi="Book Antiqua"/>
          <w:sz w:val="24"/>
          <w:szCs w:val="24"/>
        </w:rPr>
        <w:t xml:space="preserve"> knockdown, </w:t>
      </w:r>
      <w:r w:rsidR="00DC6AAC" w:rsidRPr="0064764F">
        <w:rPr>
          <w:rFonts w:ascii="Book Antiqua" w:hAnsi="Book Antiqua"/>
          <w:sz w:val="24"/>
          <w:szCs w:val="24"/>
        </w:rPr>
        <w:t>Silencer Se</w:t>
      </w:r>
      <w:r w:rsidR="00196CB0" w:rsidRPr="0064764F">
        <w:rPr>
          <w:rFonts w:ascii="Book Antiqua" w:hAnsi="Book Antiqua"/>
          <w:sz w:val="24"/>
          <w:szCs w:val="24"/>
        </w:rPr>
        <w:t>lect Validated siRNA for Yes1 (</w:t>
      </w:r>
      <w:r w:rsidR="00DC6AAC" w:rsidRPr="0064764F">
        <w:rPr>
          <w:rFonts w:ascii="Book Antiqua" w:hAnsi="Book Antiqua"/>
          <w:sz w:val="24"/>
          <w:szCs w:val="24"/>
        </w:rPr>
        <w:t>s14955)</w:t>
      </w:r>
      <w:r w:rsidR="00426276" w:rsidRPr="0064764F">
        <w:rPr>
          <w:rFonts w:ascii="Book Antiqua" w:hAnsi="Book Antiqua"/>
          <w:sz w:val="24"/>
          <w:szCs w:val="24"/>
        </w:rPr>
        <w:t xml:space="preserve"> </w:t>
      </w:r>
      <w:r w:rsidRPr="0064764F">
        <w:rPr>
          <w:rFonts w:ascii="Book Antiqua" w:hAnsi="Book Antiqua"/>
          <w:sz w:val="24"/>
          <w:szCs w:val="24"/>
        </w:rPr>
        <w:t xml:space="preserve">and the </w:t>
      </w:r>
      <w:r w:rsidR="00DC6AAC" w:rsidRPr="0064764F">
        <w:rPr>
          <w:rFonts w:ascii="Book Antiqua" w:hAnsi="Book Antiqua"/>
          <w:sz w:val="24"/>
          <w:szCs w:val="24"/>
        </w:rPr>
        <w:t>Silencer Select Negative C</w:t>
      </w:r>
      <w:r w:rsidRPr="0064764F">
        <w:rPr>
          <w:rFonts w:ascii="Book Antiqua" w:hAnsi="Book Antiqua"/>
          <w:sz w:val="24"/>
          <w:szCs w:val="24"/>
        </w:rPr>
        <w:t>ontrol</w:t>
      </w:r>
      <w:r w:rsidR="00DC6AAC" w:rsidRPr="0064764F">
        <w:rPr>
          <w:rFonts w:ascii="Book Antiqua" w:hAnsi="Book Antiqua"/>
          <w:sz w:val="24"/>
          <w:szCs w:val="24"/>
        </w:rPr>
        <w:t xml:space="preserve"> No.</w:t>
      </w:r>
      <w:r w:rsidRPr="0064764F">
        <w:rPr>
          <w:rFonts w:ascii="Book Antiqua" w:hAnsi="Book Antiqua"/>
          <w:sz w:val="24"/>
          <w:szCs w:val="24"/>
        </w:rPr>
        <w:t xml:space="preserve"> </w:t>
      </w:r>
      <w:r w:rsidR="00DC6AAC" w:rsidRPr="0064764F">
        <w:rPr>
          <w:rFonts w:ascii="Book Antiqua" w:hAnsi="Book Antiqua"/>
          <w:sz w:val="24"/>
          <w:szCs w:val="24"/>
        </w:rPr>
        <w:t xml:space="preserve">1 </w:t>
      </w:r>
      <w:r w:rsidR="00196CB0" w:rsidRPr="0064764F">
        <w:rPr>
          <w:rFonts w:ascii="Book Antiqua" w:hAnsi="Book Antiqua"/>
          <w:sz w:val="24"/>
          <w:szCs w:val="24"/>
        </w:rPr>
        <w:t>(</w:t>
      </w:r>
      <w:r w:rsidR="00DC6AAC" w:rsidRPr="0064764F">
        <w:rPr>
          <w:rFonts w:ascii="Book Antiqua" w:hAnsi="Book Antiqua"/>
          <w:sz w:val="24"/>
          <w:szCs w:val="24"/>
        </w:rPr>
        <w:t xml:space="preserve">4390843) </w:t>
      </w:r>
      <w:r w:rsidRPr="0064764F">
        <w:rPr>
          <w:rFonts w:ascii="Book Antiqua" w:hAnsi="Book Antiqua"/>
          <w:sz w:val="24"/>
          <w:szCs w:val="24"/>
        </w:rPr>
        <w:t xml:space="preserve">(Ambion, Austin, TX, </w:t>
      </w:r>
      <w:r w:rsidR="005F3389" w:rsidRPr="0064764F">
        <w:rPr>
          <w:rFonts w:ascii="Book Antiqua" w:hAnsi="Book Antiqua"/>
          <w:sz w:val="24"/>
          <w:szCs w:val="24"/>
        </w:rPr>
        <w:t>U</w:t>
      </w:r>
      <w:r w:rsidR="005F3389">
        <w:rPr>
          <w:rFonts w:ascii="Book Antiqua" w:hAnsi="Book Antiqua" w:hint="eastAsia"/>
          <w:sz w:val="24"/>
          <w:szCs w:val="24"/>
          <w:lang w:eastAsia="zh-CN"/>
        </w:rPr>
        <w:t>nited States</w:t>
      </w:r>
      <w:r w:rsidRPr="0064764F">
        <w:rPr>
          <w:rFonts w:ascii="Book Antiqua" w:hAnsi="Book Antiqua"/>
          <w:sz w:val="24"/>
          <w:szCs w:val="24"/>
        </w:rPr>
        <w:t>) were transfected at 5 n</w:t>
      </w:r>
      <w:r w:rsidR="005F3389">
        <w:rPr>
          <w:rFonts w:ascii="Book Antiqua" w:hAnsi="Book Antiqua" w:hint="eastAsia"/>
          <w:sz w:val="24"/>
          <w:szCs w:val="24"/>
          <w:lang w:eastAsia="zh-CN"/>
        </w:rPr>
        <w:t>mol/L</w:t>
      </w:r>
      <w:r w:rsidRPr="0064764F">
        <w:rPr>
          <w:rFonts w:ascii="Book Antiqua" w:hAnsi="Book Antiqua"/>
          <w:sz w:val="24"/>
          <w:szCs w:val="24"/>
        </w:rPr>
        <w:t xml:space="preserve"> for 4 h, after which the transfection reagent was removed and replaced with DMEM medium. At 72 h post-transfection, 40 µ</w:t>
      </w:r>
      <w:r w:rsidRPr="006F4E29">
        <w:rPr>
          <w:rFonts w:ascii="Book Antiqua" w:hAnsi="Book Antiqua"/>
          <w:caps/>
          <w:sz w:val="24"/>
          <w:szCs w:val="24"/>
        </w:rPr>
        <w:t xml:space="preserve">l </w:t>
      </w:r>
      <w:r w:rsidRPr="0064764F">
        <w:rPr>
          <w:rFonts w:ascii="Book Antiqua" w:hAnsi="Book Antiqua"/>
          <w:sz w:val="24"/>
          <w:szCs w:val="24"/>
        </w:rPr>
        <w:t xml:space="preserve">of MTS/PES reagent was added to each well. </w:t>
      </w:r>
      <w:r w:rsidR="0097786A" w:rsidRPr="0064764F">
        <w:rPr>
          <w:rFonts w:ascii="Book Antiqua" w:hAnsi="Book Antiqua"/>
          <w:sz w:val="24"/>
          <w:szCs w:val="24"/>
        </w:rPr>
        <w:t>Following an one-hour incubation</w:t>
      </w:r>
      <w:r w:rsidRPr="0064764F">
        <w:rPr>
          <w:rFonts w:ascii="Book Antiqua" w:hAnsi="Book Antiqua"/>
          <w:sz w:val="24"/>
          <w:szCs w:val="24"/>
        </w:rPr>
        <w:t xml:space="preserve"> at 37</w:t>
      </w:r>
      <w:r w:rsidR="006F4E29">
        <w:rPr>
          <w:rFonts w:ascii="Book Antiqua" w:hAnsi="Book Antiqua" w:hint="eastAsia"/>
          <w:sz w:val="24"/>
          <w:szCs w:val="24"/>
          <w:lang w:eastAsia="zh-CN"/>
        </w:rPr>
        <w:t xml:space="preserve"> </w:t>
      </w:r>
      <w:r w:rsidRPr="0064764F">
        <w:rPr>
          <w:rFonts w:ascii="Book Antiqua" w:hAnsi="Book Antiqua"/>
          <w:sz w:val="24"/>
          <w:szCs w:val="24"/>
        </w:rPr>
        <w:t>°C, the absorbance at 490 nm was measured. The A</w:t>
      </w:r>
      <w:r w:rsidRPr="0064764F">
        <w:rPr>
          <w:rFonts w:ascii="Book Antiqua" w:hAnsi="Book Antiqua"/>
          <w:sz w:val="24"/>
          <w:szCs w:val="24"/>
          <w:vertAlign w:val="subscript"/>
        </w:rPr>
        <w:t>490nm</w:t>
      </w:r>
      <w:r w:rsidRPr="0064764F">
        <w:rPr>
          <w:rFonts w:ascii="Book Antiqua" w:hAnsi="Book Antiqua"/>
          <w:sz w:val="24"/>
          <w:szCs w:val="24"/>
        </w:rPr>
        <w:t xml:space="preserve"> of mock transfected cells was set as 100%.</w:t>
      </w:r>
    </w:p>
    <w:p w:rsidR="00E82B62" w:rsidRPr="0064764F" w:rsidRDefault="00E82B62" w:rsidP="00C51F09">
      <w:pPr>
        <w:adjustRightInd w:val="0"/>
        <w:snapToGrid w:val="0"/>
        <w:spacing w:after="0" w:line="360" w:lineRule="auto"/>
        <w:jc w:val="both"/>
        <w:rPr>
          <w:rFonts w:ascii="Book Antiqua" w:hAnsi="Book Antiqua"/>
          <w:sz w:val="24"/>
          <w:szCs w:val="24"/>
        </w:rPr>
      </w:pPr>
    </w:p>
    <w:p w:rsidR="00E82B62" w:rsidRPr="0064764F" w:rsidRDefault="00E82B62" w:rsidP="00C51F09">
      <w:pPr>
        <w:adjustRightInd w:val="0"/>
        <w:snapToGrid w:val="0"/>
        <w:spacing w:after="0" w:line="360" w:lineRule="auto"/>
        <w:jc w:val="both"/>
        <w:rPr>
          <w:rFonts w:ascii="Book Antiqua" w:hAnsi="Book Antiqua"/>
          <w:b/>
          <w:i/>
          <w:sz w:val="24"/>
          <w:szCs w:val="24"/>
        </w:rPr>
      </w:pPr>
      <w:r w:rsidRPr="0064764F">
        <w:rPr>
          <w:rFonts w:ascii="Book Antiqua" w:hAnsi="Book Antiqua"/>
          <w:b/>
          <w:i/>
          <w:sz w:val="24"/>
          <w:szCs w:val="24"/>
        </w:rPr>
        <w:t>Synchronization of cells</w:t>
      </w:r>
      <w:r w:rsidR="00031B9F" w:rsidRPr="0064764F">
        <w:rPr>
          <w:rFonts w:ascii="Book Antiqua" w:hAnsi="Book Antiqua"/>
          <w:b/>
          <w:i/>
          <w:sz w:val="24"/>
          <w:szCs w:val="24"/>
        </w:rPr>
        <w:t xml:space="preserve"> </w:t>
      </w:r>
    </w:p>
    <w:p w:rsidR="00E82B62" w:rsidRPr="0064764F" w:rsidRDefault="00E82B62" w:rsidP="00C51F09">
      <w:pPr>
        <w:adjustRightInd w:val="0"/>
        <w:snapToGrid w:val="0"/>
        <w:spacing w:after="0" w:line="360" w:lineRule="auto"/>
        <w:jc w:val="both"/>
        <w:rPr>
          <w:rFonts w:ascii="Book Antiqua" w:hAnsi="Book Antiqua"/>
          <w:sz w:val="24"/>
          <w:szCs w:val="24"/>
        </w:rPr>
      </w:pPr>
      <w:r w:rsidRPr="0064764F">
        <w:rPr>
          <w:rFonts w:ascii="Book Antiqua" w:hAnsi="Book Antiqua"/>
          <w:sz w:val="24"/>
          <w:szCs w:val="24"/>
        </w:rPr>
        <w:t>HuH7 cells were synchronized in G1 phase by incubating the cells in 4mM thymidine for 24 h followed by another 24 h in complete DMEM. To synchronize HuH7 cells at S phase, thymidine double-block was performed by incubating the cells in thymidine for 24 h followed by a 16-h</w:t>
      </w:r>
      <w:r w:rsidR="00D15F67">
        <w:rPr>
          <w:rFonts w:ascii="Book Antiqua" w:hAnsi="Book Antiqua" w:hint="eastAsia"/>
          <w:sz w:val="24"/>
          <w:szCs w:val="24"/>
          <w:lang w:eastAsia="zh-CN"/>
        </w:rPr>
        <w:t xml:space="preserve"> </w:t>
      </w:r>
      <w:r w:rsidRPr="0064764F">
        <w:rPr>
          <w:rFonts w:ascii="Book Antiqua" w:hAnsi="Book Antiqua"/>
          <w:sz w:val="24"/>
          <w:szCs w:val="24"/>
        </w:rPr>
        <w:t>recovery in normal complete medium and another 24-h incubation with thymidine; or alternatively cells were treated with 2.5 m</w:t>
      </w:r>
      <w:r w:rsidR="00D15F67">
        <w:rPr>
          <w:rFonts w:ascii="Book Antiqua" w:hAnsi="Book Antiqua" w:hint="eastAsia"/>
          <w:sz w:val="24"/>
          <w:szCs w:val="24"/>
          <w:lang w:eastAsia="zh-CN"/>
        </w:rPr>
        <w:t>mol/L</w:t>
      </w:r>
      <w:r w:rsidRPr="0064764F">
        <w:rPr>
          <w:rFonts w:ascii="Book Antiqua" w:hAnsi="Book Antiqua"/>
          <w:sz w:val="24"/>
          <w:szCs w:val="24"/>
        </w:rPr>
        <w:t xml:space="preserve"> hydroxyurea in complete medium for 48 h. HepG2 and HuH7 cells were synchronized at pro-metaphase by incubating the cells in 1 ug/m</w:t>
      </w:r>
      <w:r w:rsidRPr="009779D4">
        <w:rPr>
          <w:rFonts w:ascii="Book Antiqua" w:hAnsi="Book Antiqua"/>
          <w:caps/>
          <w:sz w:val="24"/>
          <w:szCs w:val="24"/>
        </w:rPr>
        <w:t>l</w:t>
      </w:r>
      <w:r w:rsidRPr="0064764F">
        <w:rPr>
          <w:rFonts w:ascii="Book Antiqua" w:hAnsi="Book Antiqua"/>
          <w:sz w:val="24"/>
          <w:szCs w:val="24"/>
        </w:rPr>
        <w:t xml:space="preserve"> nocodazole in complete medium for 24 h. This was followed by a mitotic shake-off, and the suspended cells were collected. HepG2 cells were synchronized in G1 phase by incubating mitotic shake-off cells for 4 hours in complete medium. To obtain synchronized HepG2 cells at S phase, the cells in G1 phase were further treated with 4 m</w:t>
      </w:r>
      <w:r w:rsidR="009779D4">
        <w:rPr>
          <w:rFonts w:ascii="Book Antiqua" w:hAnsi="Book Antiqua" w:hint="eastAsia"/>
          <w:sz w:val="24"/>
          <w:szCs w:val="24"/>
          <w:lang w:eastAsia="zh-CN"/>
        </w:rPr>
        <w:t>mol/L</w:t>
      </w:r>
      <w:r w:rsidRPr="0064764F">
        <w:rPr>
          <w:rFonts w:ascii="Book Antiqua" w:hAnsi="Book Antiqua"/>
          <w:sz w:val="24"/>
          <w:szCs w:val="24"/>
        </w:rPr>
        <w:t xml:space="preserve"> thymidine for 24 hours.</w:t>
      </w:r>
    </w:p>
    <w:p w:rsidR="00E82B62" w:rsidRPr="0064764F" w:rsidRDefault="00E82B62" w:rsidP="00C51F09">
      <w:pPr>
        <w:adjustRightInd w:val="0"/>
        <w:snapToGrid w:val="0"/>
        <w:spacing w:after="0" w:line="360" w:lineRule="auto"/>
        <w:ind w:firstLineChars="100" w:firstLine="240"/>
        <w:jc w:val="both"/>
        <w:rPr>
          <w:rFonts w:ascii="Book Antiqua" w:hAnsi="Book Antiqua"/>
          <w:sz w:val="24"/>
          <w:szCs w:val="24"/>
        </w:rPr>
      </w:pPr>
      <w:r w:rsidRPr="0064764F">
        <w:rPr>
          <w:rFonts w:ascii="Book Antiqua" w:hAnsi="Book Antiqua"/>
          <w:sz w:val="24"/>
          <w:szCs w:val="24"/>
        </w:rPr>
        <w:t>To elucidate the mechanism involved in the decrease in cell proliferation by miR-210, HuH7 cells were transfected with 50</w:t>
      </w:r>
      <w:r w:rsidR="009779D4">
        <w:rPr>
          <w:rFonts w:ascii="Book Antiqua" w:hAnsi="Book Antiqua" w:hint="eastAsia"/>
          <w:sz w:val="24"/>
          <w:szCs w:val="24"/>
          <w:lang w:eastAsia="zh-CN"/>
        </w:rPr>
        <w:t xml:space="preserve"> </w:t>
      </w:r>
      <w:r w:rsidR="009779D4" w:rsidRPr="0064764F">
        <w:rPr>
          <w:rFonts w:ascii="Book Antiqua" w:hAnsi="Book Antiqua"/>
          <w:sz w:val="24"/>
          <w:szCs w:val="24"/>
        </w:rPr>
        <w:t>n</w:t>
      </w:r>
      <w:r w:rsidR="009779D4">
        <w:rPr>
          <w:rFonts w:ascii="Book Antiqua" w:hAnsi="Book Antiqua" w:hint="eastAsia"/>
          <w:sz w:val="24"/>
          <w:szCs w:val="24"/>
          <w:lang w:eastAsia="zh-CN"/>
        </w:rPr>
        <w:t>mol/L</w:t>
      </w:r>
      <w:r w:rsidR="009779D4" w:rsidRPr="0064764F">
        <w:rPr>
          <w:rFonts w:ascii="Book Antiqua" w:hAnsi="Book Antiqua"/>
          <w:sz w:val="24"/>
          <w:szCs w:val="24"/>
        </w:rPr>
        <w:t xml:space="preserve"> </w:t>
      </w:r>
      <w:r w:rsidRPr="0064764F">
        <w:rPr>
          <w:rFonts w:ascii="Book Antiqua" w:hAnsi="Book Antiqua"/>
          <w:sz w:val="24"/>
          <w:szCs w:val="24"/>
        </w:rPr>
        <w:t>mimic negative control or 50</w:t>
      </w:r>
      <w:r w:rsidR="009779D4">
        <w:rPr>
          <w:rFonts w:ascii="Book Antiqua" w:hAnsi="Book Antiqua" w:hint="eastAsia"/>
          <w:sz w:val="24"/>
          <w:szCs w:val="24"/>
          <w:lang w:eastAsia="zh-CN"/>
        </w:rPr>
        <w:t xml:space="preserve"> </w:t>
      </w:r>
      <w:r w:rsidRPr="0064764F">
        <w:rPr>
          <w:rFonts w:ascii="Book Antiqua" w:hAnsi="Book Antiqua"/>
          <w:sz w:val="24"/>
          <w:szCs w:val="24"/>
        </w:rPr>
        <w:t>n</w:t>
      </w:r>
      <w:r w:rsidR="009779D4">
        <w:rPr>
          <w:rFonts w:ascii="Book Antiqua" w:hAnsi="Book Antiqua" w:hint="eastAsia"/>
          <w:sz w:val="24"/>
          <w:szCs w:val="24"/>
          <w:lang w:eastAsia="zh-CN"/>
        </w:rPr>
        <w:t>mol/L</w:t>
      </w:r>
      <w:r w:rsidRPr="0064764F">
        <w:rPr>
          <w:rFonts w:ascii="Book Antiqua" w:hAnsi="Book Antiqua"/>
          <w:sz w:val="24"/>
          <w:szCs w:val="24"/>
        </w:rPr>
        <w:t xml:space="preserve"> miR-210 mimic followed by sequential incubation with thymidine as described to synchronize the cells. The cells were released from the block by washing away the thymidine and replacing with fresh medium to allow cells to resume cell cycle progression. Samples were collected at different time points for flow cytometry analysis. </w:t>
      </w:r>
    </w:p>
    <w:p w:rsidR="00031B9F" w:rsidRPr="0064764F" w:rsidRDefault="00031B9F" w:rsidP="00C51F09">
      <w:pPr>
        <w:adjustRightInd w:val="0"/>
        <w:snapToGrid w:val="0"/>
        <w:spacing w:after="0" w:line="360" w:lineRule="auto"/>
        <w:rPr>
          <w:rFonts w:ascii="Book Antiqua" w:hAnsi="Book Antiqua"/>
          <w:sz w:val="24"/>
          <w:szCs w:val="24"/>
        </w:rPr>
      </w:pPr>
    </w:p>
    <w:p w:rsidR="00A379C1" w:rsidRPr="0064764F" w:rsidRDefault="00A379C1" w:rsidP="00C51F09">
      <w:pPr>
        <w:adjustRightInd w:val="0"/>
        <w:snapToGrid w:val="0"/>
        <w:spacing w:after="0" w:line="360" w:lineRule="auto"/>
        <w:jc w:val="both"/>
        <w:rPr>
          <w:rFonts w:ascii="Book Antiqua" w:hAnsi="Book Antiqua"/>
          <w:b/>
          <w:i/>
          <w:sz w:val="24"/>
          <w:szCs w:val="24"/>
        </w:rPr>
      </w:pPr>
      <w:r w:rsidRPr="0064764F">
        <w:rPr>
          <w:rFonts w:ascii="Book Antiqua" w:hAnsi="Book Antiqua"/>
          <w:b/>
          <w:i/>
          <w:sz w:val="24"/>
          <w:szCs w:val="24"/>
        </w:rPr>
        <w:t>Cell cycle analysis</w:t>
      </w:r>
    </w:p>
    <w:p w:rsidR="00A379C1" w:rsidRDefault="00A379C1" w:rsidP="00C51F09">
      <w:pPr>
        <w:adjustRightInd w:val="0"/>
        <w:snapToGrid w:val="0"/>
        <w:spacing w:after="0" w:line="360" w:lineRule="auto"/>
        <w:jc w:val="both"/>
        <w:rPr>
          <w:rFonts w:ascii="Book Antiqua" w:hAnsi="Book Antiqua"/>
          <w:sz w:val="24"/>
          <w:szCs w:val="24"/>
          <w:lang w:eastAsia="zh-CN"/>
        </w:rPr>
      </w:pPr>
      <w:r w:rsidRPr="0064764F">
        <w:rPr>
          <w:rFonts w:ascii="Book Antiqua" w:hAnsi="Book Antiqua"/>
          <w:sz w:val="24"/>
          <w:szCs w:val="24"/>
        </w:rPr>
        <w:lastRenderedPageBreak/>
        <w:t>Cells were harvested by trypsinization, centrifuged and fixed with ice-cold 70% ethanol for 2 h, washed with phosphate-buffered saline (PBS), and re-suspended in 0.4 m</w:t>
      </w:r>
      <w:r w:rsidRPr="009779D4">
        <w:rPr>
          <w:rFonts w:ascii="Book Antiqua" w:hAnsi="Book Antiqua"/>
          <w:caps/>
          <w:sz w:val="24"/>
          <w:szCs w:val="24"/>
        </w:rPr>
        <w:t>l</w:t>
      </w:r>
      <w:r w:rsidRPr="0064764F">
        <w:rPr>
          <w:rFonts w:ascii="Book Antiqua" w:hAnsi="Book Antiqua"/>
          <w:sz w:val="24"/>
          <w:szCs w:val="24"/>
        </w:rPr>
        <w:t xml:space="preserve"> of PBS containing 0.1% Triton-X, 20 ug/m</w:t>
      </w:r>
      <w:r w:rsidRPr="009779D4">
        <w:rPr>
          <w:rFonts w:ascii="Book Antiqua" w:hAnsi="Book Antiqua"/>
          <w:caps/>
          <w:sz w:val="24"/>
          <w:szCs w:val="24"/>
        </w:rPr>
        <w:t xml:space="preserve">l </w:t>
      </w:r>
      <w:r w:rsidRPr="0064764F">
        <w:rPr>
          <w:rFonts w:ascii="Book Antiqua" w:hAnsi="Book Antiqua"/>
          <w:sz w:val="24"/>
          <w:szCs w:val="24"/>
        </w:rPr>
        <w:t>propidium iodide and 0.2 mg/m</w:t>
      </w:r>
      <w:r w:rsidRPr="009779D4">
        <w:rPr>
          <w:rFonts w:ascii="Book Antiqua" w:hAnsi="Book Antiqua"/>
          <w:caps/>
          <w:sz w:val="24"/>
          <w:szCs w:val="24"/>
        </w:rPr>
        <w:t xml:space="preserve">l </w:t>
      </w:r>
      <w:r w:rsidRPr="0064764F">
        <w:rPr>
          <w:rFonts w:ascii="Book Antiqua" w:hAnsi="Book Antiqua"/>
          <w:sz w:val="24"/>
          <w:szCs w:val="24"/>
        </w:rPr>
        <w:t>RNase A. After a final incubation at 37</w:t>
      </w:r>
      <w:r w:rsidRPr="0064764F">
        <w:rPr>
          <w:rFonts w:ascii="Book Antiqua" w:hAnsi="Book Antiqua"/>
          <w:sz w:val="24"/>
          <w:szCs w:val="24"/>
          <w:vertAlign w:val="superscript"/>
        </w:rPr>
        <w:t>o</w:t>
      </w:r>
      <w:r w:rsidRPr="0064764F">
        <w:rPr>
          <w:rFonts w:ascii="Book Antiqua" w:hAnsi="Book Antiqua"/>
          <w:sz w:val="24"/>
          <w:szCs w:val="24"/>
        </w:rPr>
        <w:t>C for at least 30 min, cells were analyzed using a FACSCanto II flow cytometer (Becton Dickinson, Franklin Lakes, NJ, U</w:t>
      </w:r>
      <w:r w:rsidR="009779D4">
        <w:rPr>
          <w:rFonts w:ascii="Book Antiqua" w:hAnsi="Book Antiqua" w:hint="eastAsia"/>
          <w:sz w:val="24"/>
          <w:szCs w:val="24"/>
          <w:lang w:eastAsia="zh-CN"/>
        </w:rPr>
        <w:t>nited States</w:t>
      </w:r>
      <w:r w:rsidR="009779D4">
        <w:rPr>
          <w:rFonts w:ascii="Book Antiqua" w:hAnsi="Book Antiqua"/>
          <w:sz w:val="24"/>
          <w:szCs w:val="24"/>
        </w:rPr>
        <w:t>). A total of 10</w:t>
      </w:r>
      <w:r w:rsidRPr="0064764F">
        <w:rPr>
          <w:rFonts w:ascii="Book Antiqua" w:hAnsi="Book Antiqua"/>
          <w:sz w:val="24"/>
          <w:szCs w:val="24"/>
        </w:rPr>
        <w:t>000 events were counted for each sample. Data were analyzed using the WinMDI 2.8 software.</w:t>
      </w:r>
    </w:p>
    <w:p w:rsidR="009779D4" w:rsidRDefault="009779D4" w:rsidP="00C51F09">
      <w:pPr>
        <w:adjustRightInd w:val="0"/>
        <w:snapToGrid w:val="0"/>
        <w:spacing w:after="0" w:line="360" w:lineRule="auto"/>
        <w:jc w:val="both"/>
        <w:rPr>
          <w:rFonts w:ascii="Book Antiqua" w:hAnsi="Book Antiqua"/>
          <w:sz w:val="24"/>
          <w:szCs w:val="24"/>
          <w:lang w:eastAsia="zh-CN"/>
        </w:rPr>
      </w:pPr>
    </w:p>
    <w:p w:rsidR="00E82B62" w:rsidRPr="0064764F" w:rsidRDefault="00E82B62" w:rsidP="00C51F09">
      <w:pPr>
        <w:adjustRightInd w:val="0"/>
        <w:snapToGrid w:val="0"/>
        <w:spacing w:after="0" w:line="360" w:lineRule="auto"/>
        <w:jc w:val="both"/>
        <w:rPr>
          <w:rFonts w:ascii="Book Antiqua" w:hAnsi="Book Antiqua"/>
          <w:b/>
          <w:i/>
          <w:sz w:val="24"/>
          <w:szCs w:val="24"/>
        </w:rPr>
      </w:pPr>
      <w:r w:rsidRPr="0064764F">
        <w:rPr>
          <w:rFonts w:ascii="Book Antiqua" w:hAnsi="Book Antiqua"/>
          <w:b/>
          <w:i/>
          <w:sz w:val="24"/>
          <w:szCs w:val="24"/>
        </w:rPr>
        <w:t xml:space="preserve">Yes1 and MCM8 3’UTR constructs </w:t>
      </w:r>
    </w:p>
    <w:p w:rsidR="00E82B62" w:rsidRPr="0064764F" w:rsidRDefault="00E82B62" w:rsidP="00C51F09">
      <w:pPr>
        <w:adjustRightInd w:val="0"/>
        <w:snapToGrid w:val="0"/>
        <w:spacing w:after="0" w:line="360" w:lineRule="auto"/>
        <w:jc w:val="both"/>
        <w:rPr>
          <w:rFonts w:ascii="Book Antiqua" w:hAnsi="Book Antiqua"/>
          <w:sz w:val="24"/>
          <w:szCs w:val="24"/>
        </w:rPr>
      </w:pPr>
      <w:r w:rsidRPr="0064764F">
        <w:rPr>
          <w:rFonts w:ascii="Book Antiqua" w:hAnsi="Book Antiqua"/>
          <w:sz w:val="24"/>
          <w:szCs w:val="24"/>
        </w:rPr>
        <w:t xml:space="preserve">A 775-bp SpeI-HindIII fragment containing the 3’UTR of the Yes1 cDNA (corresponding to nt-1854 to nt-2612 of the GenBank sequence NM_005433) was generated by reverse transcription-PCR using total RNA extracted from HuH7 cells. Primers used were: Forward: 5’-CGAACTAGTTCAAGTAGCCTATTTTATATG-3’ and Reverse: 5’-GGAAAGCTTCAATGCAACCTCATACAAG-3’. </w:t>
      </w:r>
      <w:r w:rsidR="00054042" w:rsidRPr="0064764F">
        <w:rPr>
          <w:rFonts w:ascii="Book Antiqua" w:hAnsi="Book Antiqua"/>
          <w:sz w:val="24"/>
          <w:szCs w:val="24"/>
        </w:rPr>
        <w:t xml:space="preserve">This </w:t>
      </w:r>
      <w:r w:rsidRPr="0064764F">
        <w:rPr>
          <w:rFonts w:ascii="Book Antiqua" w:hAnsi="Book Antiqua"/>
          <w:sz w:val="24"/>
          <w:szCs w:val="24"/>
        </w:rPr>
        <w:t xml:space="preserve">was </w:t>
      </w:r>
      <w:r w:rsidR="00EF4B8F" w:rsidRPr="0064764F">
        <w:rPr>
          <w:rFonts w:ascii="Book Antiqua" w:hAnsi="Book Antiqua"/>
          <w:sz w:val="24"/>
          <w:szCs w:val="24"/>
        </w:rPr>
        <w:t xml:space="preserve">then </w:t>
      </w:r>
      <w:r w:rsidRPr="0064764F">
        <w:rPr>
          <w:rFonts w:ascii="Book Antiqua" w:hAnsi="Book Antiqua"/>
          <w:sz w:val="24"/>
          <w:szCs w:val="24"/>
        </w:rPr>
        <w:t xml:space="preserve">cloned into the pMIR- REPORT Luciferase miRNA Expression Reporter Vector (Ambion, Austin, TX, </w:t>
      </w:r>
      <w:r w:rsidR="009779D4">
        <w:rPr>
          <w:rFonts w:ascii="Book Antiqua" w:hAnsi="Book Antiqua" w:hint="eastAsia"/>
          <w:sz w:val="24"/>
          <w:szCs w:val="24"/>
          <w:lang w:eastAsia="zh-CN"/>
        </w:rPr>
        <w:t>United States</w:t>
      </w:r>
      <w:r w:rsidRPr="0064764F">
        <w:rPr>
          <w:rFonts w:ascii="Book Antiqua" w:hAnsi="Book Antiqua"/>
          <w:sz w:val="24"/>
          <w:szCs w:val="24"/>
        </w:rPr>
        <w:t xml:space="preserve">) to generate the pMIR-luciferase Yes1/3’UTR (Luc-YES1) construct and the cloned fragment was verified by sequencing. This construct was used to generate the mutant fragment of 3’UTR of the Yes1 lacking the seed sequence of the miRNA binding site at position 1865-1869 of the sequence NM_005433, and the mutant Luc-Yes1mt construct was verified by sequencing. Similarly, a </w:t>
      </w:r>
      <w:r w:rsidR="00177D86" w:rsidRPr="0064764F">
        <w:rPr>
          <w:rFonts w:ascii="Book Antiqua" w:hAnsi="Book Antiqua"/>
          <w:sz w:val="24"/>
          <w:szCs w:val="24"/>
        </w:rPr>
        <w:t>561</w:t>
      </w:r>
      <w:r w:rsidRPr="0064764F">
        <w:rPr>
          <w:rFonts w:ascii="Book Antiqua" w:hAnsi="Book Antiqua"/>
          <w:sz w:val="24"/>
          <w:szCs w:val="24"/>
        </w:rPr>
        <w:t xml:space="preserve">-bp SpeI-HindIII fragment containing the 3’UTR of the MCM8 cDNA (corresponding to nt-2907 to nt-3451 of the GenBank sequence NM_032485) was cloned into the pMIR- REPORT Luciferase miRNA Expression Reporter Vector (Ambion, Austin, TX, </w:t>
      </w:r>
      <w:r w:rsidR="00A52B73">
        <w:rPr>
          <w:rFonts w:ascii="Book Antiqua" w:hAnsi="Book Antiqua" w:hint="eastAsia"/>
          <w:sz w:val="24"/>
          <w:szCs w:val="24"/>
          <w:lang w:eastAsia="zh-CN"/>
        </w:rPr>
        <w:t>United States</w:t>
      </w:r>
      <w:r w:rsidRPr="0064764F">
        <w:rPr>
          <w:rFonts w:ascii="Book Antiqua" w:hAnsi="Book Antiqua"/>
          <w:sz w:val="24"/>
          <w:szCs w:val="24"/>
        </w:rPr>
        <w:t>) to generate the pMIR-luciferase MCM8/3’UTR (Luc-MCM8) construct and the cloned fragment was verified by sequencing. Primers used were: Forward: 5’-TAAACTAGTTCACCAAGTTAGGGCCTCC-3’ and Reverse: 5’-GGAAAGCTTGGCTACCACTACAATTTTTT-3’.</w:t>
      </w:r>
    </w:p>
    <w:p w:rsidR="00996350" w:rsidRPr="0064764F" w:rsidRDefault="00996350" w:rsidP="00C51F09">
      <w:pPr>
        <w:adjustRightInd w:val="0"/>
        <w:snapToGrid w:val="0"/>
        <w:spacing w:after="0" w:line="360" w:lineRule="auto"/>
        <w:jc w:val="both"/>
        <w:rPr>
          <w:rFonts w:ascii="Book Antiqua" w:hAnsi="Book Antiqua"/>
          <w:sz w:val="24"/>
          <w:szCs w:val="24"/>
          <w:lang w:eastAsia="zh-CN"/>
        </w:rPr>
      </w:pPr>
    </w:p>
    <w:p w:rsidR="00E82B62" w:rsidRPr="0064764F" w:rsidRDefault="00E82B62" w:rsidP="00C51F09">
      <w:pPr>
        <w:adjustRightInd w:val="0"/>
        <w:snapToGrid w:val="0"/>
        <w:spacing w:after="0" w:line="360" w:lineRule="auto"/>
        <w:jc w:val="both"/>
        <w:rPr>
          <w:rFonts w:ascii="Book Antiqua" w:hAnsi="Book Antiqua"/>
          <w:b/>
          <w:i/>
          <w:sz w:val="24"/>
          <w:szCs w:val="24"/>
        </w:rPr>
      </w:pPr>
      <w:r w:rsidRPr="0064764F">
        <w:rPr>
          <w:rFonts w:ascii="Book Antiqua" w:hAnsi="Book Antiqua"/>
          <w:b/>
          <w:i/>
          <w:sz w:val="24"/>
          <w:szCs w:val="24"/>
        </w:rPr>
        <w:t xml:space="preserve">Luciferase reporter assay </w:t>
      </w:r>
    </w:p>
    <w:p w:rsidR="00E82B62" w:rsidRPr="0064764F" w:rsidRDefault="00E82B62" w:rsidP="00C51F09">
      <w:pPr>
        <w:adjustRightInd w:val="0"/>
        <w:snapToGrid w:val="0"/>
        <w:spacing w:after="0" w:line="360" w:lineRule="auto"/>
        <w:jc w:val="both"/>
        <w:rPr>
          <w:rFonts w:ascii="Book Antiqua" w:hAnsi="Book Antiqua"/>
          <w:sz w:val="24"/>
          <w:szCs w:val="24"/>
        </w:rPr>
      </w:pPr>
      <w:r w:rsidRPr="0064764F">
        <w:rPr>
          <w:rFonts w:ascii="Book Antiqua" w:hAnsi="Book Antiqua"/>
          <w:sz w:val="24"/>
          <w:szCs w:val="24"/>
        </w:rPr>
        <w:t>HuH7 cells (7 x 10</w:t>
      </w:r>
      <w:r w:rsidRPr="0064764F">
        <w:rPr>
          <w:rFonts w:ascii="Book Antiqua" w:hAnsi="Book Antiqua"/>
          <w:sz w:val="24"/>
          <w:szCs w:val="24"/>
          <w:vertAlign w:val="superscript"/>
        </w:rPr>
        <w:t>4</w:t>
      </w:r>
      <w:r w:rsidRPr="0064764F">
        <w:rPr>
          <w:rFonts w:ascii="Book Antiqua" w:hAnsi="Book Antiqua"/>
          <w:sz w:val="24"/>
          <w:szCs w:val="24"/>
        </w:rPr>
        <w:t xml:space="preserve"> cells) were seeded into each well of a 24-well plate and allowed to recover for 24 h. 300 µ</w:t>
      </w:r>
      <w:r w:rsidRPr="00A52B73">
        <w:rPr>
          <w:rFonts w:ascii="Book Antiqua" w:hAnsi="Book Antiqua"/>
          <w:caps/>
          <w:sz w:val="24"/>
          <w:szCs w:val="24"/>
        </w:rPr>
        <w:t>l</w:t>
      </w:r>
      <w:r w:rsidRPr="0064764F">
        <w:rPr>
          <w:rFonts w:ascii="Book Antiqua" w:hAnsi="Book Antiqua"/>
          <w:sz w:val="24"/>
          <w:szCs w:val="24"/>
        </w:rPr>
        <w:t xml:space="preserve"> of miRNA mimic-Lipofectamine 2000 (50</w:t>
      </w:r>
      <w:r w:rsidR="00A52B73">
        <w:rPr>
          <w:rFonts w:ascii="Book Antiqua" w:hAnsi="Book Antiqua" w:hint="eastAsia"/>
          <w:sz w:val="24"/>
          <w:szCs w:val="24"/>
          <w:lang w:eastAsia="zh-CN"/>
        </w:rPr>
        <w:t xml:space="preserve"> </w:t>
      </w:r>
      <w:r w:rsidRPr="0064764F">
        <w:rPr>
          <w:rFonts w:ascii="Book Antiqua" w:hAnsi="Book Antiqua"/>
          <w:sz w:val="24"/>
          <w:szCs w:val="24"/>
        </w:rPr>
        <w:t>n</w:t>
      </w:r>
      <w:r w:rsidR="00A52B73">
        <w:rPr>
          <w:rFonts w:ascii="Book Antiqua" w:hAnsi="Book Antiqua" w:hint="eastAsia"/>
          <w:sz w:val="24"/>
          <w:szCs w:val="24"/>
          <w:lang w:eastAsia="zh-CN"/>
        </w:rPr>
        <w:t>mol/L</w:t>
      </w:r>
      <w:r w:rsidRPr="0064764F">
        <w:rPr>
          <w:rFonts w:ascii="Book Antiqua" w:hAnsi="Book Antiqua"/>
          <w:sz w:val="24"/>
          <w:szCs w:val="24"/>
        </w:rPr>
        <w:t xml:space="preserve">) was </w:t>
      </w:r>
      <w:r w:rsidRPr="0064764F">
        <w:rPr>
          <w:rFonts w:ascii="Book Antiqua" w:hAnsi="Book Antiqua"/>
          <w:sz w:val="24"/>
          <w:szCs w:val="24"/>
        </w:rPr>
        <w:lastRenderedPageBreak/>
        <w:t>then added to each well and the plates were incubated at 37</w:t>
      </w:r>
      <w:r w:rsidR="00504617">
        <w:rPr>
          <w:rFonts w:ascii="Book Antiqua" w:hAnsi="Book Antiqua" w:hint="eastAsia"/>
          <w:sz w:val="24"/>
          <w:szCs w:val="24"/>
          <w:lang w:eastAsia="zh-CN"/>
        </w:rPr>
        <w:t xml:space="preserve"> </w:t>
      </w:r>
      <w:r w:rsidRPr="0064764F">
        <w:rPr>
          <w:rFonts w:ascii="Book Antiqua" w:hAnsi="Book Antiqua"/>
          <w:sz w:val="24"/>
          <w:szCs w:val="24"/>
        </w:rPr>
        <w:t xml:space="preserve">°C. After 3 h the miRNA mimic was removed and the cells were transfected with 25 ng of </w:t>
      </w:r>
      <w:r w:rsidR="00C42C93" w:rsidRPr="0064764F">
        <w:rPr>
          <w:rFonts w:ascii="Book Antiqua" w:hAnsi="Book Antiqua"/>
          <w:sz w:val="24"/>
          <w:szCs w:val="24"/>
        </w:rPr>
        <w:t xml:space="preserve">reporter construct </w:t>
      </w:r>
      <w:r w:rsidRPr="0064764F">
        <w:rPr>
          <w:rFonts w:ascii="Book Antiqua" w:hAnsi="Book Antiqua"/>
          <w:sz w:val="24"/>
          <w:szCs w:val="24"/>
        </w:rPr>
        <w:t xml:space="preserve">pMIR-luciferase Yes1/3’UTR, or the mutant Luc-Yes1mt, or pMIR-luciferase MCM8/3’UTR and 2.5 ng of pRL-CMV Renilla luciferase control plasmid (Promega, Madison, WI, </w:t>
      </w:r>
      <w:r w:rsidR="00504617">
        <w:rPr>
          <w:rFonts w:ascii="Book Antiqua" w:hAnsi="Book Antiqua" w:hint="eastAsia"/>
          <w:sz w:val="24"/>
          <w:szCs w:val="24"/>
          <w:lang w:eastAsia="zh-CN"/>
        </w:rPr>
        <w:t>United States</w:t>
      </w:r>
      <w:r w:rsidRPr="0064764F">
        <w:rPr>
          <w:rFonts w:ascii="Book Antiqua" w:hAnsi="Book Antiqua"/>
          <w:sz w:val="24"/>
          <w:szCs w:val="24"/>
        </w:rPr>
        <w:t>) with Lipofectamine 2000</w:t>
      </w:r>
      <w:r w:rsidR="00EF4B8F" w:rsidRPr="0064764F">
        <w:rPr>
          <w:rFonts w:ascii="Book Antiqua" w:hAnsi="Book Antiqua"/>
          <w:sz w:val="24"/>
          <w:szCs w:val="24"/>
        </w:rPr>
        <w:t xml:space="preserve"> as the transfection reagent</w:t>
      </w:r>
      <w:r w:rsidRPr="0064764F">
        <w:rPr>
          <w:rFonts w:ascii="Book Antiqua" w:hAnsi="Book Antiqua"/>
          <w:sz w:val="24"/>
          <w:szCs w:val="24"/>
        </w:rPr>
        <w:t xml:space="preserve">. </w:t>
      </w:r>
      <w:r w:rsidR="00EF4B8F" w:rsidRPr="0064764F">
        <w:rPr>
          <w:rFonts w:ascii="Book Antiqua" w:hAnsi="Book Antiqua"/>
          <w:sz w:val="24"/>
          <w:szCs w:val="24"/>
        </w:rPr>
        <w:t>The</w:t>
      </w:r>
      <w:r w:rsidRPr="0064764F">
        <w:rPr>
          <w:rFonts w:ascii="Book Antiqua" w:hAnsi="Book Antiqua"/>
          <w:sz w:val="24"/>
          <w:szCs w:val="24"/>
        </w:rPr>
        <w:t xml:space="preserve"> transfection solution was removed </w:t>
      </w:r>
      <w:r w:rsidR="00EF4B8F" w:rsidRPr="0064764F">
        <w:rPr>
          <w:rFonts w:ascii="Book Antiqua" w:hAnsi="Book Antiqua"/>
          <w:sz w:val="24"/>
          <w:szCs w:val="24"/>
        </w:rPr>
        <w:t xml:space="preserve">3 h later </w:t>
      </w:r>
      <w:r w:rsidRPr="0064764F">
        <w:rPr>
          <w:rFonts w:ascii="Book Antiqua" w:hAnsi="Book Antiqua"/>
          <w:sz w:val="24"/>
          <w:szCs w:val="24"/>
        </w:rPr>
        <w:t xml:space="preserve">and replaced with DMEM. The cells were lysed with the Passive Lysis Buffer 24 h after transfection and assayed for the firefly luciferase and the Renilla luciferase activities using the Dual-Luciferase Reporter Assay System (Promega, Madison, WI, </w:t>
      </w:r>
      <w:r w:rsidR="00504617">
        <w:rPr>
          <w:rFonts w:ascii="Book Antiqua" w:hAnsi="Book Antiqua" w:hint="eastAsia"/>
          <w:sz w:val="24"/>
          <w:szCs w:val="24"/>
          <w:lang w:eastAsia="zh-CN"/>
        </w:rPr>
        <w:t>United States</w:t>
      </w:r>
      <w:r w:rsidRPr="0064764F">
        <w:rPr>
          <w:rFonts w:ascii="Book Antiqua" w:hAnsi="Book Antiqua"/>
          <w:sz w:val="24"/>
          <w:szCs w:val="24"/>
        </w:rPr>
        <w:t>). The firefly luciferase activity was normalized to that of the Renilla luciferase activity for each well, and the data was expressed as relative luciferase activity.</w:t>
      </w:r>
    </w:p>
    <w:p w:rsidR="00E82B62" w:rsidRPr="0064764F" w:rsidRDefault="00E82B62" w:rsidP="00C51F09">
      <w:pPr>
        <w:adjustRightInd w:val="0"/>
        <w:snapToGrid w:val="0"/>
        <w:spacing w:after="0" w:line="360" w:lineRule="auto"/>
        <w:jc w:val="both"/>
        <w:rPr>
          <w:rFonts w:ascii="Book Antiqua" w:hAnsi="Book Antiqua"/>
          <w:sz w:val="24"/>
          <w:szCs w:val="24"/>
        </w:rPr>
      </w:pPr>
    </w:p>
    <w:p w:rsidR="00E82B62" w:rsidRPr="0064764F" w:rsidRDefault="00E82B62" w:rsidP="00C51F09">
      <w:pPr>
        <w:adjustRightInd w:val="0"/>
        <w:snapToGrid w:val="0"/>
        <w:spacing w:after="0" w:line="360" w:lineRule="auto"/>
        <w:jc w:val="both"/>
        <w:rPr>
          <w:rFonts w:ascii="Book Antiqua" w:hAnsi="Book Antiqua"/>
          <w:b/>
          <w:i/>
          <w:sz w:val="24"/>
          <w:szCs w:val="24"/>
        </w:rPr>
      </w:pPr>
      <w:r w:rsidRPr="0064764F">
        <w:rPr>
          <w:rFonts w:ascii="Book Antiqua" w:hAnsi="Book Antiqua"/>
          <w:b/>
          <w:i/>
          <w:sz w:val="24"/>
          <w:szCs w:val="24"/>
        </w:rPr>
        <w:t>Western blot analysis</w:t>
      </w:r>
    </w:p>
    <w:p w:rsidR="00E82B62" w:rsidRPr="0064764F" w:rsidRDefault="00E82B62" w:rsidP="00C51F09">
      <w:pPr>
        <w:adjustRightInd w:val="0"/>
        <w:snapToGrid w:val="0"/>
        <w:spacing w:after="0" w:line="360" w:lineRule="auto"/>
        <w:jc w:val="both"/>
        <w:rPr>
          <w:rFonts w:ascii="Book Antiqua" w:hAnsi="Book Antiqua"/>
          <w:sz w:val="24"/>
          <w:szCs w:val="24"/>
        </w:rPr>
      </w:pPr>
      <w:r w:rsidRPr="0064764F">
        <w:rPr>
          <w:rFonts w:ascii="Book Antiqua" w:hAnsi="Book Antiqua"/>
          <w:sz w:val="24"/>
          <w:szCs w:val="24"/>
        </w:rPr>
        <w:t xml:space="preserve">The cultured cells and liver tissues were lysed in ice-cold 2% Triton X-100 in PBS containing the Halt Protease Inhibitor Single-use Cocktail (Pierce, Rockford, IL, </w:t>
      </w:r>
      <w:r w:rsidR="00504617">
        <w:rPr>
          <w:rFonts w:ascii="Book Antiqua" w:hAnsi="Book Antiqua" w:hint="eastAsia"/>
          <w:sz w:val="24"/>
          <w:szCs w:val="24"/>
          <w:lang w:eastAsia="zh-CN"/>
        </w:rPr>
        <w:t>United States</w:t>
      </w:r>
      <w:r w:rsidRPr="0064764F">
        <w:rPr>
          <w:rFonts w:ascii="Book Antiqua" w:hAnsi="Book Antiqua"/>
          <w:sz w:val="24"/>
          <w:szCs w:val="24"/>
        </w:rPr>
        <w:t xml:space="preserve">). 20μg of protein from each lysate was separated on a SDS-PAGE gel and transferred onto nitrocellulose membrane. </w:t>
      </w:r>
      <w:r w:rsidR="008D7949" w:rsidRPr="0064764F">
        <w:rPr>
          <w:rFonts w:ascii="Book Antiqua" w:hAnsi="Book Antiqua"/>
          <w:sz w:val="24"/>
          <w:szCs w:val="24"/>
        </w:rPr>
        <w:t>The membranes were incubated with m</w:t>
      </w:r>
      <w:r w:rsidRPr="0064764F">
        <w:rPr>
          <w:rFonts w:ascii="Book Antiqua" w:hAnsi="Book Antiqua"/>
          <w:sz w:val="24"/>
          <w:szCs w:val="24"/>
        </w:rPr>
        <w:t xml:space="preserve">onoclonal antibodies </w:t>
      </w:r>
      <w:r w:rsidR="005B1C75" w:rsidRPr="0064764F">
        <w:rPr>
          <w:rFonts w:ascii="Book Antiqua" w:hAnsi="Book Antiqua"/>
          <w:sz w:val="24"/>
          <w:szCs w:val="24"/>
        </w:rPr>
        <w:t xml:space="preserve">for </w:t>
      </w:r>
      <w:r w:rsidRPr="0064764F">
        <w:rPr>
          <w:rFonts w:ascii="Book Antiqua" w:hAnsi="Book Antiqua"/>
          <w:sz w:val="24"/>
          <w:szCs w:val="24"/>
        </w:rPr>
        <w:t xml:space="preserve">Yes1 (610376, BD Transduction Laboratories, Lexington, KY, </w:t>
      </w:r>
      <w:r w:rsidR="00504617">
        <w:rPr>
          <w:rFonts w:ascii="Book Antiqua" w:hAnsi="Book Antiqua" w:hint="eastAsia"/>
          <w:sz w:val="24"/>
          <w:szCs w:val="24"/>
          <w:lang w:eastAsia="zh-CN"/>
        </w:rPr>
        <w:t>United States</w:t>
      </w:r>
      <w:r w:rsidRPr="0064764F">
        <w:rPr>
          <w:rFonts w:ascii="Book Antiqua" w:hAnsi="Book Antiqua"/>
          <w:sz w:val="24"/>
          <w:szCs w:val="24"/>
        </w:rPr>
        <w:t>)</w:t>
      </w:r>
      <w:r w:rsidR="009E19A2" w:rsidRPr="0064764F">
        <w:rPr>
          <w:rFonts w:ascii="Book Antiqua" w:hAnsi="Book Antiqua"/>
          <w:sz w:val="24"/>
          <w:szCs w:val="24"/>
        </w:rPr>
        <w:t xml:space="preserve">, </w:t>
      </w:r>
      <w:r w:rsidRPr="0064764F">
        <w:rPr>
          <w:rFonts w:ascii="Book Antiqua" w:hAnsi="Book Antiqua"/>
          <w:sz w:val="24"/>
          <w:szCs w:val="24"/>
        </w:rPr>
        <w:t xml:space="preserve">β-actin (Calbiochem, San Diego, CA, </w:t>
      </w:r>
      <w:r w:rsidR="00504617">
        <w:rPr>
          <w:rFonts w:ascii="Book Antiqua" w:hAnsi="Book Antiqua" w:hint="eastAsia"/>
          <w:sz w:val="24"/>
          <w:szCs w:val="24"/>
          <w:lang w:eastAsia="zh-CN"/>
        </w:rPr>
        <w:t>United States</w:t>
      </w:r>
      <w:r w:rsidRPr="0064764F">
        <w:rPr>
          <w:rFonts w:ascii="Book Antiqua" w:hAnsi="Book Antiqua"/>
          <w:sz w:val="24"/>
          <w:szCs w:val="24"/>
        </w:rPr>
        <w:t>)</w:t>
      </w:r>
      <w:r w:rsidR="009E19A2" w:rsidRPr="0064764F">
        <w:rPr>
          <w:rFonts w:ascii="Book Antiqua" w:hAnsi="Book Antiqua"/>
          <w:sz w:val="24"/>
          <w:szCs w:val="24"/>
        </w:rPr>
        <w:t xml:space="preserve"> </w:t>
      </w:r>
      <w:r w:rsidR="005B1C75" w:rsidRPr="0064764F">
        <w:rPr>
          <w:rFonts w:ascii="Book Antiqua" w:hAnsi="Book Antiqua"/>
          <w:sz w:val="24"/>
          <w:szCs w:val="24"/>
        </w:rPr>
        <w:t xml:space="preserve">or </w:t>
      </w:r>
      <w:r w:rsidR="009E19A2" w:rsidRPr="0064764F">
        <w:rPr>
          <w:rFonts w:ascii="Book Antiqua" w:hAnsi="Book Antiqua"/>
          <w:sz w:val="24"/>
          <w:szCs w:val="24"/>
        </w:rPr>
        <w:t xml:space="preserve">GAPDH (Cell Signaling, Danvers, MA, </w:t>
      </w:r>
      <w:r w:rsidR="00504617">
        <w:rPr>
          <w:rFonts w:ascii="Book Antiqua" w:hAnsi="Book Antiqua" w:hint="eastAsia"/>
          <w:sz w:val="24"/>
          <w:szCs w:val="24"/>
          <w:lang w:eastAsia="zh-CN"/>
        </w:rPr>
        <w:t>United States</w:t>
      </w:r>
      <w:r w:rsidR="009E19A2" w:rsidRPr="0064764F">
        <w:rPr>
          <w:rFonts w:ascii="Book Antiqua" w:hAnsi="Book Antiqua"/>
          <w:sz w:val="24"/>
          <w:szCs w:val="24"/>
        </w:rPr>
        <w:t>)</w:t>
      </w:r>
      <w:r w:rsidRPr="0064764F">
        <w:rPr>
          <w:rFonts w:ascii="Book Antiqua" w:hAnsi="Book Antiqua"/>
          <w:sz w:val="24"/>
          <w:szCs w:val="24"/>
        </w:rPr>
        <w:t xml:space="preserve"> </w:t>
      </w:r>
      <w:r w:rsidR="008D7949" w:rsidRPr="0064764F">
        <w:rPr>
          <w:rFonts w:ascii="Book Antiqua" w:hAnsi="Book Antiqua"/>
          <w:sz w:val="24"/>
          <w:szCs w:val="24"/>
        </w:rPr>
        <w:t>diluted</w:t>
      </w:r>
      <w:r w:rsidRPr="0064764F">
        <w:rPr>
          <w:rFonts w:ascii="Book Antiqua" w:hAnsi="Book Antiqua"/>
          <w:sz w:val="24"/>
          <w:szCs w:val="24"/>
        </w:rPr>
        <w:t xml:space="preserve"> </w:t>
      </w:r>
      <w:r w:rsidR="008D7949" w:rsidRPr="0064764F">
        <w:rPr>
          <w:rFonts w:ascii="Book Antiqua" w:hAnsi="Book Antiqua"/>
          <w:sz w:val="24"/>
          <w:szCs w:val="24"/>
        </w:rPr>
        <w:t>at</w:t>
      </w:r>
      <w:r w:rsidRPr="0064764F">
        <w:rPr>
          <w:rFonts w:ascii="Book Antiqua" w:hAnsi="Book Antiqua"/>
          <w:sz w:val="24"/>
          <w:szCs w:val="24"/>
        </w:rPr>
        <w:t xml:space="preserve"> 1:</w:t>
      </w:r>
      <w:r w:rsidR="009E19A2" w:rsidRPr="0064764F">
        <w:rPr>
          <w:rFonts w:ascii="Book Antiqua" w:hAnsi="Book Antiqua"/>
          <w:sz w:val="24"/>
          <w:szCs w:val="24"/>
        </w:rPr>
        <w:t>5</w:t>
      </w:r>
      <w:r w:rsidRPr="0064764F">
        <w:rPr>
          <w:rFonts w:ascii="Book Antiqua" w:hAnsi="Book Antiqua"/>
          <w:sz w:val="24"/>
          <w:szCs w:val="24"/>
        </w:rPr>
        <w:t>000 each</w:t>
      </w:r>
      <w:r w:rsidR="008D7949" w:rsidRPr="0064764F">
        <w:rPr>
          <w:rFonts w:ascii="Book Antiqua" w:hAnsi="Book Antiqua"/>
          <w:sz w:val="24"/>
          <w:szCs w:val="24"/>
        </w:rPr>
        <w:t xml:space="preserve"> at 4</w:t>
      </w:r>
      <w:r w:rsidR="00504617">
        <w:rPr>
          <w:rFonts w:ascii="Book Antiqua" w:hAnsi="Book Antiqua" w:hint="eastAsia"/>
          <w:sz w:val="24"/>
          <w:szCs w:val="24"/>
          <w:lang w:eastAsia="zh-CN"/>
        </w:rPr>
        <w:t xml:space="preserve"> </w:t>
      </w:r>
      <w:r w:rsidR="008D7949" w:rsidRPr="0064764F">
        <w:rPr>
          <w:rFonts w:ascii="Book Antiqua" w:hAnsi="Book Antiqua"/>
          <w:sz w:val="24"/>
          <w:szCs w:val="24"/>
          <w:vertAlign w:val="superscript"/>
        </w:rPr>
        <w:t>o</w:t>
      </w:r>
      <w:r w:rsidR="008D7949" w:rsidRPr="0064764F">
        <w:rPr>
          <w:rFonts w:ascii="Book Antiqua" w:hAnsi="Book Antiqua"/>
          <w:sz w:val="24"/>
          <w:szCs w:val="24"/>
        </w:rPr>
        <w:t>C overnight</w:t>
      </w:r>
      <w:r w:rsidRPr="0064764F">
        <w:rPr>
          <w:rFonts w:ascii="Book Antiqua" w:hAnsi="Book Antiqua"/>
          <w:sz w:val="24"/>
          <w:szCs w:val="24"/>
        </w:rPr>
        <w:t xml:space="preserve">. </w:t>
      </w:r>
      <w:r w:rsidR="008D7949" w:rsidRPr="0064764F">
        <w:rPr>
          <w:rFonts w:ascii="Book Antiqua" w:hAnsi="Book Antiqua"/>
          <w:sz w:val="24"/>
          <w:szCs w:val="24"/>
        </w:rPr>
        <w:t xml:space="preserve">The membranes were then washed and incubated with the respective goat anti-mouse or anti-rabbit secondary antibodies (Pierce, Rockford, IL, </w:t>
      </w:r>
      <w:r w:rsidR="00504617">
        <w:rPr>
          <w:rFonts w:ascii="Book Antiqua" w:hAnsi="Book Antiqua" w:hint="eastAsia"/>
          <w:sz w:val="24"/>
          <w:szCs w:val="24"/>
          <w:lang w:eastAsia="zh-CN"/>
        </w:rPr>
        <w:t>United States</w:t>
      </w:r>
      <w:r w:rsidR="008D7949" w:rsidRPr="0064764F">
        <w:rPr>
          <w:rFonts w:ascii="Book Antiqua" w:hAnsi="Book Antiqua"/>
          <w:sz w:val="24"/>
          <w:szCs w:val="24"/>
        </w:rPr>
        <w:t>) for 1 h at 25</w:t>
      </w:r>
      <w:r w:rsidR="00504617">
        <w:rPr>
          <w:rFonts w:ascii="Book Antiqua" w:hAnsi="Book Antiqua" w:hint="eastAsia"/>
          <w:sz w:val="24"/>
          <w:szCs w:val="24"/>
          <w:lang w:eastAsia="zh-CN"/>
        </w:rPr>
        <w:t xml:space="preserve"> </w:t>
      </w:r>
      <w:r w:rsidR="008D7949" w:rsidRPr="0064764F">
        <w:rPr>
          <w:rFonts w:ascii="Book Antiqua" w:hAnsi="Book Antiqua"/>
          <w:sz w:val="24"/>
          <w:szCs w:val="24"/>
          <w:vertAlign w:val="superscript"/>
        </w:rPr>
        <w:t>o</w:t>
      </w:r>
      <w:r w:rsidR="008D7949" w:rsidRPr="0064764F">
        <w:rPr>
          <w:rFonts w:ascii="Book Antiqua" w:hAnsi="Book Antiqua"/>
          <w:sz w:val="24"/>
          <w:szCs w:val="24"/>
        </w:rPr>
        <w:t>C. The membranes were washed</w:t>
      </w:r>
      <w:r w:rsidR="00EF4B8F" w:rsidRPr="0064764F">
        <w:rPr>
          <w:rFonts w:ascii="Book Antiqua" w:hAnsi="Book Antiqua"/>
          <w:sz w:val="24"/>
          <w:szCs w:val="24"/>
        </w:rPr>
        <w:t xml:space="preserve"> again</w:t>
      </w:r>
      <w:r w:rsidR="008D7949" w:rsidRPr="0064764F">
        <w:rPr>
          <w:rFonts w:ascii="Book Antiqua" w:hAnsi="Book Antiqua"/>
          <w:sz w:val="24"/>
          <w:szCs w:val="24"/>
        </w:rPr>
        <w:t xml:space="preserve"> and t</w:t>
      </w:r>
      <w:r w:rsidRPr="0064764F">
        <w:rPr>
          <w:rFonts w:ascii="Book Antiqua" w:hAnsi="Book Antiqua"/>
          <w:sz w:val="24"/>
          <w:szCs w:val="24"/>
        </w:rPr>
        <w:t xml:space="preserve">he bound antibodies were </w:t>
      </w:r>
      <w:r w:rsidR="008D7949" w:rsidRPr="0064764F">
        <w:rPr>
          <w:rFonts w:ascii="Book Antiqua" w:hAnsi="Book Antiqua"/>
          <w:sz w:val="24"/>
          <w:szCs w:val="24"/>
        </w:rPr>
        <w:t>detected with</w:t>
      </w:r>
      <w:r w:rsidRPr="0064764F">
        <w:rPr>
          <w:rFonts w:ascii="Book Antiqua" w:hAnsi="Book Antiqua"/>
          <w:sz w:val="24"/>
          <w:szCs w:val="24"/>
        </w:rPr>
        <w:t xml:space="preserve"> the SuperSignal West Pico chemiluminescent substrate (Pierce, Rockford, IL, </w:t>
      </w:r>
      <w:r w:rsidR="00504617">
        <w:rPr>
          <w:rFonts w:ascii="Book Antiqua" w:hAnsi="Book Antiqua" w:hint="eastAsia"/>
          <w:sz w:val="24"/>
          <w:szCs w:val="24"/>
          <w:lang w:eastAsia="zh-CN"/>
        </w:rPr>
        <w:t>United States</w:t>
      </w:r>
      <w:r w:rsidRPr="0064764F">
        <w:rPr>
          <w:rFonts w:ascii="Book Antiqua" w:hAnsi="Book Antiqua"/>
          <w:sz w:val="24"/>
          <w:szCs w:val="24"/>
        </w:rPr>
        <w:t xml:space="preserve">). The </w:t>
      </w:r>
      <w:r w:rsidR="00AD6FDA" w:rsidRPr="0064764F">
        <w:rPr>
          <w:rFonts w:ascii="Book Antiqua" w:hAnsi="Book Antiqua"/>
          <w:sz w:val="24"/>
          <w:szCs w:val="24"/>
        </w:rPr>
        <w:t>chemiluminescent signals were captured on X-ray films and</w:t>
      </w:r>
      <w:r w:rsidRPr="0064764F">
        <w:rPr>
          <w:rFonts w:ascii="Book Antiqua" w:hAnsi="Book Antiqua"/>
          <w:sz w:val="24"/>
          <w:szCs w:val="24"/>
        </w:rPr>
        <w:t xml:space="preserve"> quantified using the Syngene Gbox-HR gel documentation system (Syngene, Cambridge, U</w:t>
      </w:r>
      <w:r w:rsidR="00504617">
        <w:rPr>
          <w:rFonts w:ascii="Book Antiqua" w:hAnsi="Book Antiqua" w:hint="eastAsia"/>
          <w:sz w:val="24"/>
          <w:szCs w:val="24"/>
          <w:lang w:eastAsia="zh-CN"/>
        </w:rPr>
        <w:t>nited Kingdom</w:t>
      </w:r>
      <w:r w:rsidRPr="0064764F">
        <w:rPr>
          <w:rFonts w:ascii="Book Antiqua" w:hAnsi="Book Antiqua"/>
          <w:sz w:val="24"/>
          <w:szCs w:val="24"/>
        </w:rPr>
        <w:t>).</w:t>
      </w:r>
    </w:p>
    <w:p w:rsidR="009F635F" w:rsidRDefault="009F635F" w:rsidP="00C51F09">
      <w:pPr>
        <w:adjustRightInd w:val="0"/>
        <w:snapToGrid w:val="0"/>
        <w:spacing w:after="0" w:line="360" w:lineRule="auto"/>
        <w:rPr>
          <w:rFonts w:ascii="Book Antiqua" w:hAnsi="Book Antiqua"/>
          <w:b/>
          <w:caps/>
          <w:sz w:val="24"/>
          <w:szCs w:val="24"/>
          <w:lang w:eastAsia="zh-CN"/>
        </w:rPr>
      </w:pPr>
    </w:p>
    <w:p w:rsidR="00372A61" w:rsidRPr="009F635F" w:rsidRDefault="00372A61" w:rsidP="00C51F09">
      <w:pPr>
        <w:adjustRightInd w:val="0"/>
        <w:snapToGrid w:val="0"/>
        <w:spacing w:after="0" w:line="360" w:lineRule="auto"/>
        <w:rPr>
          <w:b/>
          <w:lang w:eastAsia="zh-CN"/>
        </w:rPr>
      </w:pPr>
      <w:r w:rsidRPr="0064764F">
        <w:rPr>
          <w:rFonts w:ascii="Book Antiqua" w:hAnsi="Book Antiqua"/>
          <w:b/>
          <w:caps/>
          <w:sz w:val="24"/>
          <w:szCs w:val="24"/>
        </w:rPr>
        <w:t>Results</w:t>
      </w:r>
    </w:p>
    <w:p w:rsidR="00372A61" w:rsidRPr="0064764F" w:rsidRDefault="00372A61" w:rsidP="00C51F09">
      <w:pPr>
        <w:pStyle w:val="NormalWeb"/>
        <w:adjustRightInd w:val="0"/>
        <w:snapToGrid w:val="0"/>
        <w:spacing w:before="0" w:beforeAutospacing="0" w:after="0" w:afterAutospacing="0" w:line="360" w:lineRule="auto"/>
        <w:jc w:val="both"/>
        <w:rPr>
          <w:rFonts w:ascii="Book Antiqua" w:hAnsi="Book Antiqua"/>
          <w:b/>
          <w:i/>
        </w:rPr>
      </w:pPr>
      <w:r w:rsidRPr="0064764F">
        <w:rPr>
          <w:rFonts w:ascii="Book Antiqua" w:hAnsi="Book Antiqua"/>
          <w:b/>
          <w:i/>
        </w:rPr>
        <w:t>Up-regulation of miR-210 in HCC and in hepatocarcinoma cell lines</w:t>
      </w:r>
    </w:p>
    <w:p w:rsidR="00372A61" w:rsidRPr="0064764F" w:rsidRDefault="00372A61" w:rsidP="00C51F09">
      <w:pPr>
        <w:pStyle w:val="NormalWeb"/>
        <w:adjustRightInd w:val="0"/>
        <w:snapToGrid w:val="0"/>
        <w:spacing w:before="0" w:beforeAutospacing="0" w:after="0" w:afterAutospacing="0" w:line="360" w:lineRule="auto"/>
        <w:jc w:val="both"/>
        <w:rPr>
          <w:rFonts w:ascii="Book Antiqua" w:hAnsi="Book Antiqua"/>
          <w:b/>
          <w:i/>
        </w:rPr>
      </w:pPr>
      <w:r w:rsidRPr="0064764F">
        <w:rPr>
          <w:rFonts w:ascii="Book Antiqua" w:hAnsi="Book Antiqua"/>
        </w:rPr>
        <w:lastRenderedPageBreak/>
        <w:t>The over-expression of miR-210 has been previously described for HCC</w:t>
      </w:r>
      <w:r w:rsidRPr="0064764F">
        <w:rPr>
          <w:rFonts w:ascii="Book Antiqua" w:hAnsi="Book Antiqua"/>
          <w:vertAlign w:val="superscript"/>
        </w:rPr>
        <w:t>[35-37]</w:t>
      </w:r>
      <w:r w:rsidRPr="0064764F">
        <w:rPr>
          <w:rFonts w:ascii="Book Antiqua" w:hAnsi="Book Antiqua"/>
        </w:rPr>
        <w:t xml:space="preserve">. To confirm this, 21 pairs of HCC and the corresponding non-tumor liver samples were used (Table </w:t>
      </w:r>
      <w:r w:rsidR="00D55DEB" w:rsidRPr="0064764F">
        <w:rPr>
          <w:rFonts w:ascii="Book Antiqua" w:hAnsi="Book Antiqua"/>
        </w:rPr>
        <w:t>2</w:t>
      </w:r>
      <w:r w:rsidRPr="0064764F">
        <w:rPr>
          <w:rFonts w:ascii="Book Antiqua" w:hAnsi="Book Antiqua"/>
        </w:rPr>
        <w:t>). The expression of miR-210 in the tumor liver samples was 3.4 fold increased over that of the corresponding non-tumor samples (</w:t>
      </w:r>
      <w:r w:rsidR="001913A2" w:rsidRPr="001913A2">
        <w:rPr>
          <w:rFonts w:ascii="Book Antiqua" w:hAnsi="Book Antiqua"/>
          <w:i/>
        </w:rPr>
        <w:t xml:space="preserve">P &lt; </w:t>
      </w:r>
      <w:r w:rsidRPr="0064764F">
        <w:rPr>
          <w:rFonts w:ascii="Book Antiqua" w:hAnsi="Book Antiqua"/>
        </w:rPr>
        <w:t>0.01; Figure 1A). The expression of miR-210 was also determined for primary hepatocytes and HCC-derived HepG2 and HuH7 cells. In the hepatocytes, the relative miR-210 expression level was 0.13 ± 0.01 while that for HepG2 and HuH7 cells were 4.37 ± 1.48 and 2.39 ± 0.54 respectively (Figure 1B).</w:t>
      </w:r>
      <w:r w:rsidR="00D944C2" w:rsidRPr="00D944C2">
        <w:rPr>
          <w:rFonts w:ascii="Book Antiqua" w:hAnsi="Book Antiqua"/>
          <w:i/>
        </w:rPr>
        <w:t xml:space="preserve"> </w:t>
      </w:r>
    </w:p>
    <w:p w:rsidR="00372A61" w:rsidRPr="0064764F" w:rsidRDefault="00372A61" w:rsidP="00C51F09">
      <w:pPr>
        <w:adjustRightInd w:val="0"/>
        <w:snapToGrid w:val="0"/>
        <w:spacing w:after="0" w:line="360" w:lineRule="auto"/>
        <w:jc w:val="both"/>
        <w:rPr>
          <w:rFonts w:ascii="Book Antiqua" w:hAnsi="Book Antiqua"/>
          <w:b/>
          <w:i/>
          <w:iCs/>
          <w:kern w:val="2"/>
          <w:sz w:val="24"/>
          <w:szCs w:val="24"/>
        </w:rPr>
      </w:pPr>
    </w:p>
    <w:p w:rsidR="00372A61" w:rsidRPr="0064764F" w:rsidRDefault="00372A61" w:rsidP="00C51F09">
      <w:pPr>
        <w:adjustRightInd w:val="0"/>
        <w:snapToGrid w:val="0"/>
        <w:spacing w:after="0" w:line="360" w:lineRule="auto"/>
        <w:jc w:val="both"/>
        <w:rPr>
          <w:rFonts w:ascii="Book Antiqua" w:hAnsi="Book Antiqua"/>
          <w:b/>
          <w:i/>
          <w:iCs/>
          <w:kern w:val="2"/>
          <w:sz w:val="24"/>
          <w:szCs w:val="24"/>
        </w:rPr>
      </w:pPr>
      <w:r w:rsidRPr="0064764F">
        <w:rPr>
          <w:rFonts w:ascii="Book Antiqua" w:hAnsi="Book Antiqua"/>
          <w:b/>
          <w:i/>
          <w:iCs/>
          <w:kern w:val="2"/>
          <w:sz w:val="24"/>
          <w:szCs w:val="24"/>
        </w:rPr>
        <w:t xml:space="preserve">Effects of miR-210 on cell proliferation </w:t>
      </w:r>
    </w:p>
    <w:p w:rsidR="00372A61" w:rsidRPr="0064764F" w:rsidRDefault="00372A61" w:rsidP="00C51F09">
      <w:pPr>
        <w:adjustRightInd w:val="0"/>
        <w:snapToGrid w:val="0"/>
        <w:spacing w:after="0" w:line="360" w:lineRule="auto"/>
        <w:jc w:val="both"/>
        <w:rPr>
          <w:rFonts w:ascii="Book Antiqua" w:eastAsia="Times New Roman" w:hAnsi="Book Antiqua" w:cs="Times New Roman"/>
          <w:sz w:val="24"/>
          <w:szCs w:val="24"/>
          <w:lang w:val="en-US"/>
        </w:rPr>
      </w:pPr>
      <w:r w:rsidRPr="0064764F">
        <w:rPr>
          <w:rFonts w:ascii="Book Antiqua" w:eastAsia="Times New Roman" w:hAnsi="Book Antiqua" w:cs="Times New Roman"/>
          <w:sz w:val="24"/>
          <w:szCs w:val="24"/>
          <w:lang w:val="en-US"/>
        </w:rPr>
        <w:t>miR-210 was over-expressed or blocked by the introduction of 50 n</w:t>
      </w:r>
      <w:r w:rsidR="009F635F">
        <w:rPr>
          <w:rFonts w:ascii="Book Antiqua" w:hAnsi="Book Antiqua" w:cs="Times New Roman" w:hint="eastAsia"/>
          <w:sz w:val="24"/>
          <w:szCs w:val="24"/>
          <w:lang w:val="en-US" w:eastAsia="zh-CN"/>
        </w:rPr>
        <w:t>mol/L</w:t>
      </w:r>
      <w:r w:rsidRPr="0064764F">
        <w:rPr>
          <w:rFonts w:ascii="Book Antiqua" w:eastAsia="Times New Roman" w:hAnsi="Book Antiqua" w:cs="Times New Roman"/>
          <w:sz w:val="24"/>
          <w:szCs w:val="24"/>
          <w:lang w:val="en-US"/>
        </w:rPr>
        <w:t xml:space="preserve"> of the miRIDIAN miR-210 mimic or inhibitor to the HepG2 or HuH7 cells. The over-expression of miR-210 in HepG2 </w:t>
      </w:r>
      <w:r w:rsidR="00E50CD0" w:rsidRPr="0064764F">
        <w:rPr>
          <w:rFonts w:ascii="Book Antiqua" w:eastAsia="Times New Roman" w:hAnsi="Book Antiqua" w:cs="Times New Roman"/>
          <w:sz w:val="24"/>
          <w:szCs w:val="24"/>
          <w:lang w:val="en-US"/>
        </w:rPr>
        <w:t xml:space="preserve">significantly reduced </w:t>
      </w:r>
      <w:r w:rsidRPr="0064764F">
        <w:rPr>
          <w:rFonts w:ascii="Book Antiqua" w:eastAsia="Times New Roman" w:hAnsi="Book Antiqua" w:cs="Times New Roman"/>
          <w:sz w:val="24"/>
          <w:szCs w:val="24"/>
          <w:lang w:val="en-US"/>
        </w:rPr>
        <w:t xml:space="preserve">cell proliferation to </w:t>
      </w:r>
      <w:r w:rsidR="00D06E7F" w:rsidRPr="0064764F">
        <w:rPr>
          <w:rFonts w:ascii="Book Antiqua" w:eastAsia="Times New Roman" w:hAnsi="Book Antiqua" w:cs="Times New Roman"/>
          <w:sz w:val="24"/>
          <w:szCs w:val="24"/>
          <w:lang w:val="en-US"/>
        </w:rPr>
        <w:t>68.9</w:t>
      </w:r>
      <w:r w:rsidR="00F11293">
        <w:rPr>
          <w:rFonts w:ascii="Book Antiqua" w:hAnsi="Book Antiqua" w:cs="Times New Roman" w:hint="eastAsia"/>
          <w:sz w:val="24"/>
          <w:szCs w:val="24"/>
          <w:lang w:val="en-US" w:eastAsia="zh-CN"/>
        </w:rPr>
        <w:t>%</w:t>
      </w:r>
      <w:r w:rsidR="00D06E7F" w:rsidRPr="0064764F">
        <w:rPr>
          <w:rFonts w:ascii="Book Antiqua" w:eastAsia="Times New Roman" w:hAnsi="Book Antiqua" w:cs="Times New Roman"/>
          <w:sz w:val="24"/>
          <w:szCs w:val="24"/>
          <w:lang w:val="en-US"/>
        </w:rPr>
        <w:t xml:space="preserve"> ± 7.4% </w:t>
      </w:r>
      <w:r w:rsidR="00E50CD0" w:rsidRPr="0064764F">
        <w:rPr>
          <w:rFonts w:ascii="Book Antiqua" w:eastAsia="Times New Roman" w:hAnsi="Book Antiqua" w:cs="Times New Roman"/>
          <w:sz w:val="24"/>
          <w:szCs w:val="24"/>
          <w:lang w:val="en-US"/>
        </w:rPr>
        <w:t xml:space="preserve">compared to mock-treated cells </w:t>
      </w:r>
      <w:r w:rsidR="00D06E7F" w:rsidRPr="0064764F">
        <w:rPr>
          <w:rFonts w:ascii="Book Antiqua" w:eastAsia="Times New Roman" w:hAnsi="Book Antiqua" w:cs="Times New Roman"/>
          <w:sz w:val="24"/>
          <w:szCs w:val="24"/>
          <w:lang w:val="en-US"/>
        </w:rPr>
        <w:t>(</w:t>
      </w:r>
      <w:r w:rsidR="001913A2" w:rsidRPr="001913A2">
        <w:rPr>
          <w:rFonts w:ascii="Book Antiqua" w:eastAsia="Times New Roman" w:hAnsi="Book Antiqua" w:cs="Times New Roman"/>
          <w:i/>
          <w:sz w:val="24"/>
          <w:szCs w:val="24"/>
          <w:lang w:val="en-US"/>
        </w:rPr>
        <w:t xml:space="preserve">P &lt; </w:t>
      </w:r>
      <w:r w:rsidR="00D06E7F" w:rsidRPr="0064764F">
        <w:rPr>
          <w:rFonts w:ascii="Book Antiqua" w:eastAsia="Times New Roman" w:hAnsi="Book Antiqua" w:cs="Times New Roman"/>
          <w:sz w:val="24"/>
          <w:szCs w:val="24"/>
          <w:lang w:val="en-US"/>
        </w:rPr>
        <w:t>0.05; Figure 2A)</w:t>
      </w:r>
      <w:r w:rsidRPr="0064764F">
        <w:rPr>
          <w:rFonts w:ascii="Book Antiqua" w:eastAsia="Times New Roman" w:hAnsi="Book Antiqua" w:cs="Times New Roman"/>
          <w:sz w:val="24"/>
          <w:szCs w:val="24"/>
          <w:lang w:val="en-US"/>
        </w:rPr>
        <w:t xml:space="preserve">. </w:t>
      </w:r>
      <w:r w:rsidR="00164399" w:rsidRPr="0064764F">
        <w:rPr>
          <w:rFonts w:ascii="Book Antiqua" w:eastAsia="Times New Roman" w:hAnsi="Book Antiqua" w:cs="Times New Roman"/>
          <w:sz w:val="24"/>
          <w:szCs w:val="24"/>
          <w:lang w:val="en-US"/>
        </w:rPr>
        <w:t xml:space="preserve">However, the inhibition of miR-210 in HepG2 cells did not affect cell proliferation. </w:t>
      </w:r>
      <w:r w:rsidRPr="0064764F">
        <w:rPr>
          <w:rFonts w:ascii="Book Antiqua" w:eastAsia="Times New Roman" w:hAnsi="Book Antiqua" w:cs="Times New Roman"/>
          <w:sz w:val="24"/>
          <w:szCs w:val="24"/>
          <w:lang w:val="en-US"/>
        </w:rPr>
        <w:t xml:space="preserve">In HuH7 cells, over-expression of miR-210 </w:t>
      </w:r>
      <w:r w:rsidR="00E50CD0" w:rsidRPr="0064764F">
        <w:rPr>
          <w:rFonts w:ascii="Book Antiqua" w:eastAsia="Times New Roman" w:hAnsi="Book Antiqua" w:cs="Times New Roman"/>
          <w:sz w:val="24"/>
          <w:szCs w:val="24"/>
          <w:lang w:val="en-US"/>
        </w:rPr>
        <w:t>significantly reduced</w:t>
      </w:r>
      <w:r w:rsidRPr="0064764F">
        <w:rPr>
          <w:rFonts w:ascii="Book Antiqua" w:eastAsia="Times New Roman" w:hAnsi="Book Antiqua" w:cs="Times New Roman"/>
          <w:sz w:val="24"/>
          <w:szCs w:val="24"/>
          <w:lang w:val="en-US"/>
        </w:rPr>
        <w:t xml:space="preserve"> cell proliferation to 53.6</w:t>
      </w:r>
      <w:r w:rsidR="00F11293">
        <w:rPr>
          <w:rFonts w:ascii="Book Antiqua" w:hAnsi="Book Antiqua" w:cs="Times New Roman" w:hint="eastAsia"/>
          <w:sz w:val="24"/>
          <w:szCs w:val="24"/>
          <w:lang w:val="en-US" w:eastAsia="zh-CN"/>
        </w:rPr>
        <w:t>%</w:t>
      </w:r>
      <w:r w:rsidRPr="0064764F">
        <w:rPr>
          <w:rFonts w:ascii="Book Antiqua" w:eastAsia="Times New Roman" w:hAnsi="Book Antiqua" w:cs="Times New Roman"/>
          <w:sz w:val="24"/>
          <w:szCs w:val="24"/>
          <w:lang w:val="en-US"/>
        </w:rPr>
        <w:t xml:space="preserve"> ± 5.0%</w:t>
      </w:r>
      <w:r w:rsidR="00E50CD0" w:rsidRPr="0064764F">
        <w:rPr>
          <w:rFonts w:ascii="Book Antiqua" w:eastAsia="Times New Roman" w:hAnsi="Book Antiqua" w:cs="Times New Roman"/>
          <w:sz w:val="24"/>
          <w:szCs w:val="24"/>
          <w:lang w:val="en-US"/>
        </w:rPr>
        <w:t xml:space="preserve"> compared to mock-treated cells</w:t>
      </w:r>
      <w:r w:rsidRPr="0064764F">
        <w:rPr>
          <w:rFonts w:ascii="Book Antiqua" w:eastAsia="Times New Roman" w:hAnsi="Book Antiqua" w:cs="Times New Roman"/>
          <w:sz w:val="24"/>
          <w:szCs w:val="24"/>
          <w:lang w:val="en-US"/>
        </w:rPr>
        <w:t>, while inhibition of miR-210</w:t>
      </w:r>
      <w:r w:rsidR="00E50CD0" w:rsidRPr="0064764F">
        <w:rPr>
          <w:rFonts w:ascii="Book Antiqua" w:eastAsia="Times New Roman" w:hAnsi="Book Antiqua" w:cs="Times New Roman"/>
          <w:sz w:val="24"/>
          <w:szCs w:val="24"/>
          <w:lang w:val="en-US"/>
        </w:rPr>
        <w:t xml:space="preserve"> significantly increased</w:t>
      </w:r>
      <w:r w:rsidRPr="0064764F">
        <w:rPr>
          <w:rFonts w:ascii="Book Antiqua" w:eastAsia="Times New Roman" w:hAnsi="Book Antiqua" w:cs="Times New Roman"/>
          <w:sz w:val="24"/>
          <w:szCs w:val="24"/>
          <w:lang w:val="en-US"/>
        </w:rPr>
        <w:t xml:space="preserve"> cell proliferation to 145.0</w:t>
      </w:r>
      <w:r w:rsidR="00F11293">
        <w:rPr>
          <w:rFonts w:ascii="Book Antiqua" w:hAnsi="Book Antiqua" w:cs="Times New Roman" w:hint="eastAsia"/>
          <w:sz w:val="24"/>
          <w:szCs w:val="24"/>
          <w:lang w:val="en-US" w:eastAsia="zh-CN"/>
        </w:rPr>
        <w:t>%</w:t>
      </w:r>
      <w:r w:rsidRPr="0064764F">
        <w:rPr>
          <w:rFonts w:ascii="Book Antiqua" w:eastAsia="Times New Roman" w:hAnsi="Book Antiqua" w:cs="Times New Roman"/>
          <w:sz w:val="24"/>
          <w:szCs w:val="24"/>
          <w:lang w:val="en-US"/>
        </w:rPr>
        <w:t xml:space="preserve"> ± 10.8%</w:t>
      </w:r>
      <w:r w:rsidR="00E50CD0" w:rsidRPr="0064764F">
        <w:rPr>
          <w:rFonts w:ascii="Book Antiqua" w:eastAsia="Times New Roman" w:hAnsi="Book Antiqua" w:cs="Times New Roman"/>
          <w:sz w:val="24"/>
          <w:szCs w:val="24"/>
          <w:lang w:val="en-US"/>
        </w:rPr>
        <w:t xml:space="preserve"> compared to mock-treated cells</w:t>
      </w:r>
      <w:r w:rsidRPr="0064764F">
        <w:rPr>
          <w:rFonts w:ascii="Book Antiqua" w:eastAsia="Times New Roman" w:hAnsi="Book Antiqua" w:cs="Times New Roman"/>
          <w:sz w:val="24"/>
          <w:szCs w:val="24"/>
          <w:lang w:val="en-US"/>
        </w:rPr>
        <w:t xml:space="preserve"> (</w:t>
      </w:r>
      <w:r w:rsidR="001913A2" w:rsidRPr="001913A2">
        <w:rPr>
          <w:rFonts w:ascii="Book Antiqua" w:eastAsia="Times New Roman" w:hAnsi="Book Antiqua" w:cs="Times New Roman"/>
          <w:i/>
          <w:sz w:val="24"/>
          <w:szCs w:val="24"/>
          <w:lang w:val="en-US"/>
        </w:rPr>
        <w:t xml:space="preserve">P &lt; </w:t>
      </w:r>
      <w:r w:rsidRPr="0064764F">
        <w:rPr>
          <w:rFonts w:ascii="Book Antiqua" w:eastAsia="Times New Roman" w:hAnsi="Book Antiqua" w:cs="Times New Roman"/>
          <w:sz w:val="24"/>
          <w:szCs w:val="24"/>
          <w:lang w:val="en-US"/>
        </w:rPr>
        <w:t xml:space="preserve">0.05; Figure 2B). </w:t>
      </w:r>
    </w:p>
    <w:p w:rsidR="00372A61" w:rsidRPr="0064764F" w:rsidRDefault="00372A61" w:rsidP="00C51F09">
      <w:pPr>
        <w:adjustRightInd w:val="0"/>
        <w:snapToGrid w:val="0"/>
        <w:spacing w:after="0" w:line="360" w:lineRule="auto"/>
        <w:ind w:firstLineChars="100" w:firstLine="240"/>
        <w:jc w:val="both"/>
        <w:rPr>
          <w:rFonts w:ascii="Book Antiqua" w:eastAsia="Times New Roman" w:hAnsi="Book Antiqua" w:cs="Times New Roman"/>
          <w:sz w:val="24"/>
          <w:szCs w:val="24"/>
          <w:lang w:val="en-US"/>
        </w:rPr>
      </w:pPr>
      <w:r w:rsidRPr="0064764F">
        <w:rPr>
          <w:rFonts w:ascii="Book Antiqua" w:eastAsia="Times New Roman" w:hAnsi="Book Antiqua" w:cs="Times New Roman"/>
          <w:sz w:val="24"/>
          <w:szCs w:val="24"/>
          <w:lang w:val="en-US"/>
        </w:rPr>
        <w:t>To elucidate the mechanism involved in the decrease of cell proliferation, HuH7 cells transfected with miR-210 mimic or the negative control were synchronized and allowed to resume cell cycle progression. Analysis of the cells transfected with miR-210 mimic by flow cytometry did not show any significant accumulation of cells with sub-G1 DNA content which is suggestive of apoptotic cell death (Figure 2C). Cells treated with the miRNA mimic negative control entered the G2/M phase by 12 h. In contrast, cells transfected with miR-210 took a longer time to reach the G2/M phase with &lt;</w:t>
      </w:r>
      <w:r w:rsidR="00F11293">
        <w:rPr>
          <w:rFonts w:ascii="Book Antiqua" w:hAnsi="Book Antiqua" w:cs="Times New Roman" w:hint="eastAsia"/>
          <w:sz w:val="24"/>
          <w:szCs w:val="24"/>
          <w:lang w:val="en-US" w:eastAsia="zh-CN"/>
        </w:rPr>
        <w:t xml:space="preserve"> </w:t>
      </w:r>
      <w:r w:rsidRPr="0064764F">
        <w:rPr>
          <w:rFonts w:ascii="Book Antiqua" w:eastAsia="Times New Roman" w:hAnsi="Book Antiqua" w:cs="Times New Roman"/>
          <w:sz w:val="24"/>
          <w:szCs w:val="24"/>
          <w:lang w:val="en-US"/>
        </w:rPr>
        <w:t xml:space="preserve">40% of the cells in this phase at 24 h. Taken together, these data indicate that over-expression of miR-210 inhibits cell proliferation by delaying cell cycle progression. </w:t>
      </w:r>
    </w:p>
    <w:p w:rsidR="00372A61" w:rsidRPr="0064764F" w:rsidRDefault="00372A61" w:rsidP="00C51F09">
      <w:pPr>
        <w:adjustRightInd w:val="0"/>
        <w:snapToGrid w:val="0"/>
        <w:spacing w:after="0" w:line="360" w:lineRule="auto"/>
        <w:ind w:firstLine="720"/>
        <w:jc w:val="both"/>
        <w:rPr>
          <w:rFonts w:ascii="Book Antiqua" w:eastAsia="Times New Roman" w:hAnsi="Book Antiqua" w:cs="Times New Roman"/>
          <w:sz w:val="24"/>
          <w:szCs w:val="24"/>
          <w:lang w:val="en-US"/>
        </w:rPr>
      </w:pPr>
    </w:p>
    <w:p w:rsidR="00372A61" w:rsidRPr="0064764F" w:rsidRDefault="00372A61" w:rsidP="00C51F09">
      <w:pPr>
        <w:adjustRightInd w:val="0"/>
        <w:snapToGrid w:val="0"/>
        <w:spacing w:after="0" w:line="360" w:lineRule="auto"/>
        <w:jc w:val="both"/>
        <w:rPr>
          <w:rFonts w:ascii="Book Antiqua" w:eastAsia="Times New Roman" w:hAnsi="Book Antiqua" w:cs="Times New Roman"/>
          <w:b/>
          <w:i/>
          <w:sz w:val="24"/>
          <w:szCs w:val="24"/>
          <w:lang w:val="en-US"/>
        </w:rPr>
      </w:pPr>
      <w:r w:rsidRPr="0064764F">
        <w:rPr>
          <w:rFonts w:ascii="Book Antiqua" w:eastAsia="Times New Roman" w:hAnsi="Book Antiqua" w:cs="Times New Roman"/>
          <w:b/>
          <w:i/>
          <w:sz w:val="24"/>
          <w:szCs w:val="24"/>
          <w:lang w:val="en-US"/>
        </w:rPr>
        <w:t xml:space="preserve">Yes1 is a target of miR-210 </w:t>
      </w:r>
    </w:p>
    <w:p w:rsidR="00372A61" w:rsidRPr="0064764F" w:rsidRDefault="00D06E7F" w:rsidP="00C51F09">
      <w:pPr>
        <w:adjustRightInd w:val="0"/>
        <w:snapToGrid w:val="0"/>
        <w:spacing w:after="0" w:line="360" w:lineRule="auto"/>
        <w:jc w:val="both"/>
        <w:rPr>
          <w:rFonts w:ascii="Book Antiqua" w:eastAsia="Times New Roman" w:hAnsi="Book Antiqua" w:cs="Times New Roman"/>
          <w:sz w:val="24"/>
          <w:szCs w:val="24"/>
          <w:lang w:val="en-US"/>
        </w:rPr>
      </w:pPr>
      <w:r w:rsidRPr="0064764F">
        <w:rPr>
          <w:rFonts w:ascii="Book Antiqua" w:hAnsi="Book Antiqua"/>
          <w:kern w:val="2"/>
          <w:sz w:val="24"/>
        </w:rPr>
        <w:lastRenderedPageBreak/>
        <w:t>To identify putative targets of miR-210 a search of the computational target prediction programs miRBase and miRanda</w:t>
      </w:r>
      <w:r w:rsidRPr="0064764F">
        <w:rPr>
          <w:rFonts w:ascii="Book Antiqua" w:hAnsi="Book Antiqua"/>
          <w:kern w:val="2"/>
          <w:vertAlign w:val="superscript"/>
        </w:rPr>
        <w:t>[40,41]</w:t>
      </w:r>
      <w:r w:rsidRPr="0064764F">
        <w:rPr>
          <w:rFonts w:ascii="Book Antiqua" w:hAnsi="Book Antiqua"/>
          <w:kern w:val="2"/>
        </w:rPr>
        <w:t xml:space="preserve"> </w:t>
      </w:r>
      <w:r w:rsidRPr="0064764F">
        <w:rPr>
          <w:rFonts w:ascii="Book Antiqua" w:hAnsi="Book Antiqua"/>
          <w:kern w:val="2"/>
          <w:sz w:val="24"/>
        </w:rPr>
        <w:t xml:space="preserve">was carried out. </w:t>
      </w:r>
      <w:r w:rsidR="00372A61" w:rsidRPr="0064764F">
        <w:rPr>
          <w:rFonts w:ascii="Book Antiqua" w:eastAsia="Times New Roman" w:hAnsi="Book Antiqua" w:cs="Times New Roman"/>
          <w:sz w:val="24"/>
          <w:szCs w:val="24"/>
          <w:lang w:val="en-US"/>
        </w:rPr>
        <w:t xml:space="preserve">The list of relevant targets was narrowed down to those that would affect cell proliferation or cell cycle progress. Based on these criteria, MCM8 and Yes1 were selected for further study. The putative binding sites for miR-210 for these two transcripts are shown in Table </w:t>
      </w:r>
      <w:r w:rsidR="00D55DEB" w:rsidRPr="0064764F">
        <w:rPr>
          <w:rFonts w:ascii="Book Antiqua" w:eastAsia="Times New Roman" w:hAnsi="Book Antiqua" w:cs="Times New Roman"/>
          <w:sz w:val="24"/>
          <w:szCs w:val="24"/>
          <w:lang w:val="en-US"/>
        </w:rPr>
        <w:t>3</w:t>
      </w:r>
      <w:r w:rsidR="00372A61" w:rsidRPr="0064764F">
        <w:rPr>
          <w:rFonts w:ascii="Book Antiqua" w:eastAsia="Times New Roman" w:hAnsi="Book Antiqua" w:cs="Times New Roman"/>
          <w:sz w:val="24"/>
          <w:szCs w:val="24"/>
          <w:lang w:val="en-US"/>
        </w:rPr>
        <w:t>.</w:t>
      </w:r>
    </w:p>
    <w:p w:rsidR="00372A61" w:rsidRPr="0064764F" w:rsidRDefault="00372A61" w:rsidP="00C51F09">
      <w:pPr>
        <w:adjustRightInd w:val="0"/>
        <w:snapToGrid w:val="0"/>
        <w:spacing w:after="0" w:line="360" w:lineRule="auto"/>
        <w:ind w:firstLineChars="100" w:firstLine="240"/>
        <w:jc w:val="both"/>
        <w:rPr>
          <w:rFonts w:ascii="Book Antiqua" w:eastAsia="Times New Roman" w:hAnsi="Book Antiqua" w:cs="Times New Roman"/>
          <w:sz w:val="24"/>
          <w:szCs w:val="24"/>
          <w:lang w:val="en-US"/>
        </w:rPr>
      </w:pPr>
      <w:r w:rsidRPr="0064764F">
        <w:rPr>
          <w:rFonts w:ascii="Book Antiqua" w:eastAsia="Times New Roman" w:hAnsi="Book Antiqua" w:cs="Times New Roman"/>
          <w:sz w:val="24"/>
          <w:szCs w:val="24"/>
          <w:lang w:val="en-US"/>
        </w:rPr>
        <w:t>MCM8 is an MCM2-7-related protein</w:t>
      </w:r>
      <w:r w:rsidR="00327A21" w:rsidRPr="0064764F">
        <w:rPr>
          <w:rFonts w:ascii="Book Antiqua" w:eastAsia="Times New Roman" w:hAnsi="Book Antiqua" w:cs="Times New Roman"/>
          <w:sz w:val="24"/>
          <w:szCs w:val="24"/>
          <w:lang w:val="en-US"/>
        </w:rPr>
        <w:t>.</w:t>
      </w:r>
      <w:r w:rsidR="00D944C2" w:rsidRPr="00D944C2">
        <w:rPr>
          <w:rFonts w:ascii="Book Antiqua" w:eastAsia="Times New Roman" w:hAnsi="Book Antiqua" w:cs="Times New Roman"/>
          <w:i/>
          <w:sz w:val="24"/>
          <w:szCs w:val="24"/>
          <w:lang w:val="en-US"/>
        </w:rPr>
        <w:t xml:space="preserve"> </w:t>
      </w:r>
      <w:r w:rsidR="00327A21" w:rsidRPr="0064764F">
        <w:rPr>
          <w:rFonts w:ascii="Book Antiqua" w:eastAsia="Times New Roman" w:hAnsi="Book Antiqua" w:cs="Times New Roman"/>
          <w:sz w:val="24"/>
          <w:szCs w:val="24"/>
          <w:lang w:val="en-US"/>
        </w:rPr>
        <w:t>It</w:t>
      </w:r>
      <w:r w:rsidRPr="0064764F">
        <w:rPr>
          <w:rFonts w:ascii="Book Antiqua" w:eastAsia="Times New Roman" w:hAnsi="Book Antiqua" w:cs="Times New Roman"/>
          <w:sz w:val="24"/>
          <w:szCs w:val="24"/>
          <w:lang w:val="en-US"/>
        </w:rPr>
        <w:t xml:space="preserve"> functions as a DNA helicase during replication elongation</w:t>
      </w:r>
      <w:r w:rsidR="00D06E7F" w:rsidRPr="0064764F">
        <w:rPr>
          <w:rFonts w:ascii="Book Antiqua" w:eastAsia="Times New Roman" w:hAnsi="Book Antiqua" w:cs="Times New Roman"/>
          <w:sz w:val="24"/>
          <w:szCs w:val="24"/>
          <w:vertAlign w:val="superscript"/>
          <w:lang w:val="en-US"/>
        </w:rPr>
        <w:t>[42]</w:t>
      </w:r>
      <w:r w:rsidR="00D06E7F" w:rsidRPr="0064764F">
        <w:rPr>
          <w:rFonts w:ascii="Book Antiqua" w:eastAsia="Times New Roman" w:hAnsi="Book Antiqua" w:cs="Times New Roman"/>
          <w:sz w:val="24"/>
          <w:szCs w:val="24"/>
          <w:lang w:val="en-US"/>
        </w:rPr>
        <w:t>.</w:t>
      </w:r>
      <w:r w:rsidRPr="0064764F">
        <w:rPr>
          <w:rFonts w:ascii="Book Antiqua" w:eastAsia="Times New Roman" w:hAnsi="Book Antiqua" w:cs="Times New Roman"/>
          <w:sz w:val="24"/>
          <w:szCs w:val="24"/>
          <w:lang w:val="en-US"/>
        </w:rPr>
        <w:t xml:space="preserve"> Yes1 is a member of the Src family of non-receptor tyrosine kinases </w:t>
      </w:r>
      <w:r w:rsidR="00327A21" w:rsidRPr="0064764F">
        <w:rPr>
          <w:rFonts w:ascii="Book Antiqua" w:eastAsia="Times New Roman" w:hAnsi="Book Antiqua" w:cs="Times New Roman"/>
          <w:sz w:val="24"/>
          <w:szCs w:val="24"/>
          <w:lang w:val="en-US"/>
        </w:rPr>
        <w:t xml:space="preserve">and </w:t>
      </w:r>
      <w:r w:rsidR="005B1C75" w:rsidRPr="0064764F">
        <w:rPr>
          <w:rFonts w:ascii="Book Antiqua" w:eastAsia="Times New Roman" w:hAnsi="Book Antiqua" w:cs="Times New Roman"/>
          <w:sz w:val="24"/>
          <w:szCs w:val="24"/>
          <w:lang w:val="en-US"/>
        </w:rPr>
        <w:t>has been shown to be</w:t>
      </w:r>
      <w:r w:rsidRPr="0064764F">
        <w:rPr>
          <w:rFonts w:ascii="Book Antiqua" w:eastAsia="Times New Roman" w:hAnsi="Book Antiqua" w:cs="Times New Roman"/>
          <w:sz w:val="24"/>
          <w:szCs w:val="24"/>
          <w:lang w:val="en-US"/>
        </w:rPr>
        <w:t xml:space="preserve"> involved in the regulation of many cellular processes, including cell proliferation, survival and differentiation</w:t>
      </w:r>
      <w:r w:rsidRPr="0064764F">
        <w:rPr>
          <w:rFonts w:ascii="Book Antiqua" w:eastAsia="Times New Roman" w:hAnsi="Book Antiqua" w:cs="Times New Roman"/>
          <w:sz w:val="24"/>
          <w:szCs w:val="24"/>
          <w:vertAlign w:val="superscript"/>
          <w:lang w:val="en-US"/>
        </w:rPr>
        <w:t>[43,44]</w:t>
      </w:r>
      <w:r w:rsidRPr="0064764F">
        <w:rPr>
          <w:rFonts w:ascii="Book Antiqua" w:eastAsia="Times New Roman" w:hAnsi="Book Antiqua" w:cs="Times New Roman"/>
          <w:sz w:val="24"/>
          <w:szCs w:val="24"/>
          <w:lang w:val="en-US"/>
        </w:rPr>
        <w:t xml:space="preserve">. To demonstrate the direct interaction between miR-210 and the predicted target transcripts, luciferase reporter constructs containing portions of the MCM8 3’UTR or Yes1 3’UTR with the predicted miR-210 interacting sites were generated. </w:t>
      </w:r>
      <w:r w:rsidR="00327A21" w:rsidRPr="0064764F">
        <w:rPr>
          <w:rFonts w:ascii="Book Antiqua" w:eastAsia="Times New Roman" w:hAnsi="Book Antiqua" w:cs="Times New Roman"/>
          <w:sz w:val="24"/>
          <w:szCs w:val="24"/>
          <w:lang w:val="en-US"/>
        </w:rPr>
        <w:t>I</w:t>
      </w:r>
      <w:r w:rsidRPr="0064764F">
        <w:rPr>
          <w:rFonts w:ascii="Book Antiqua" w:eastAsia="Times New Roman" w:hAnsi="Book Antiqua" w:cs="Times New Roman"/>
          <w:sz w:val="24"/>
          <w:szCs w:val="24"/>
          <w:lang w:val="en-US"/>
        </w:rPr>
        <w:t>n the presence of miR-210 mimic, the relative luciferase activity was significantly reduced for the Luc-YES1 construct but not the Luc-MCM8 construct (</w:t>
      </w:r>
      <w:r w:rsidR="001913A2" w:rsidRPr="001913A2">
        <w:rPr>
          <w:rFonts w:ascii="Book Antiqua" w:eastAsia="Times New Roman" w:hAnsi="Book Antiqua" w:cs="Times New Roman"/>
          <w:i/>
          <w:sz w:val="24"/>
          <w:szCs w:val="24"/>
          <w:lang w:val="en-US"/>
        </w:rPr>
        <w:t xml:space="preserve">P &lt; </w:t>
      </w:r>
      <w:r w:rsidRPr="0064764F">
        <w:rPr>
          <w:rFonts w:ascii="Book Antiqua" w:eastAsia="Times New Roman" w:hAnsi="Book Antiqua" w:cs="Times New Roman"/>
          <w:sz w:val="24"/>
          <w:szCs w:val="24"/>
          <w:lang w:val="en-US"/>
        </w:rPr>
        <w:t xml:space="preserve">0.05; Figure 3A). As a control, no reduction was observed with the Luc-YES1mt mutant construct with deletions in the seed sequence of the miRNA binding site (Figure 3A). </w:t>
      </w:r>
    </w:p>
    <w:p w:rsidR="00372A61" w:rsidRPr="0064764F" w:rsidRDefault="00164399" w:rsidP="00C51F09">
      <w:pPr>
        <w:adjustRightInd w:val="0"/>
        <w:snapToGrid w:val="0"/>
        <w:spacing w:after="0" w:line="360" w:lineRule="auto"/>
        <w:ind w:firstLineChars="100" w:firstLine="240"/>
        <w:jc w:val="both"/>
        <w:rPr>
          <w:rFonts w:ascii="Book Antiqua" w:eastAsia="Times New Roman" w:hAnsi="Book Antiqua" w:cs="Times New Roman"/>
          <w:sz w:val="24"/>
          <w:szCs w:val="24"/>
          <w:lang w:val="en-US"/>
        </w:rPr>
      </w:pPr>
      <w:r w:rsidRPr="0064764F">
        <w:rPr>
          <w:rFonts w:ascii="Book Antiqua" w:eastAsia="Times New Roman" w:hAnsi="Book Antiqua" w:cs="Times New Roman"/>
          <w:sz w:val="24"/>
          <w:szCs w:val="24"/>
          <w:lang w:val="en-US"/>
        </w:rPr>
        <w:t>Su</w:t>
      </w:r>
      <w:r w:rsidR="00514AD9" w:rsidRPr="0064764F">
        <w:rPr>
          <w:rFonts w:ascii="Book Antiqua" w:eastAsia="Times New Roman" w:hAnsi="Book Antiqua" w:cs="Times New Roman"/>
          <w:sz w:val="24"/>
          <w:szCs w:val="24"/>
          <w:lang w:val="en-US"/>
        </w:rPr>
        <w:t>b</w:t>
      </w:r>
      <w:r w:rsidRPr="0064764F">
        <w:rPr>
          <w:rFonts w:ascii="Book Antiqua" w:eastAsia="Times New Roman" w:hAnsi="Book Antiqua" w:cs="Times New Roman"/>
          <w:sz w:val="24"/>
          <w:szCs w:val="24"/>
          <w:lang w:val="en-US"/>
        </w:rPr>
        <w:t>sequently, experiments were</w:t>
      </w:r>
      <w:r w:rsidR="00372A61" w:rsidRPr="0064764F">
        <w:rPr>
          <w:rFonts w:ascii="Book Antiqua" w:eastAsia="Times New Roman" w:hAnsi="Book Antiqua" w:cs="Times New Roman"/>
          <w:sz w:val="24"/>
          <w:szCs w:val="24"/>
          <w:lang w:val="en-US"/>
        </w:rPr>
        <w:t xml:space="preserve"> carried out to determine whether miR-210 can regulate the expression of Yes1 protein in HCC. Over-expression of miR-210 in HuH7 and HepG2 cells led to reduced expression of Yes1 protein (Figure 3B and C). In the HCC samples, tumors with </w:t>
      </w:r>
      <w:r w:rsidRPr="0064764F">
        <w:rPr>
          <w:rFonts w:ascii="Book Antiqua" w:eastAsia="Times New Roman" w:hAnsi="Book Antiqua" w:cs="Times New Roman"/>
          <w:sz w:val="24"/>
          <w:szCs w:val="24"/>
          <w:lang w:val="en-US"/>
        </w:rPr>
        <w:t>high</w:t>
      </w:r>
      <w:r w:rsidR="008145AE" w:rsidRPr="0064764F">
        <w:rPr>
          <w:rFonts w:ascii="Book Antiqua" w:eastAsia="Times New Roman" w:hAnsi="Book Antiqua" w:cs="Times New Roman"/>
          <w:sz w:val="24"/>
          <w:szCs w:val="24"/>
          <w:lang w:val="en-US"/>
        </w:rPr>
        <w:t>er</w:t>
      </w:r>
      <w:r w:rsidR="00372A61" w:rsidRPr="0064764F">
        <w:rPr>
          <w:rFonts w:ascii="Book Antiqua" w:eastAsia="Times New Roman" w:hAnsi="Book Antiqua" w:cs="Times New Roman"/>
          <w:sz w:val="24"/>
          <w:szCs w:val="24"/>
          <w:lang w:val="en-US"/>
        </w:rPr>
        <w:t xml:space="preserve"> expression of miR-210 </w:t>
      </w:r>
      <w:r w:rsidRPr="0064764F">
        <w:rPr>
          <w:rFonts w:ascii="Book Antiqua" w:eastAsia="Times New Roman" w:hAnsi="Book Antiqua" w:cs="Times New Roman"/>
          <w:sz w:val="24"/>
          <w:szCs w:val="24"/>
          <w:lang w:val="en-US"/>
        </w:rPr>
        <w:t>(&gt;</w:t>
      </w:r>
      <w:r w:rsidR="00F11293">
        <w:rPr>
          <w:rFonts w:ascii="Book Antiqua" w:hAnsi="Book Antiqua" w:cs="Times New Roman" w:hint="eastAsia"/>
          <w:sz w:val="24"/>
          <w:szCs w:val="24"/>
          <w:lang w:val="en-US" w:eastAsia="zh-CN"/>
        </w:rPr>
        <w:t xml:space="preserve"> </w:t>
      </w:r>
      <w:r w:rsidR="00CE1774" w:rsidRPr="0064764F">
        <w:rPr>
          <w:rFonts w:ascii="Book Antiqua" w:eastAsia="Times New Roman" w:hAnsi="Book Antiqua" w:cs="Times New Roman"/>
          <w:sz w:val="24"/>
          <w:szCs w:val="24"/>
          <w:lang w:val="en-US"/>
        </w:rPr>
        <w:t>4</w:t>
      </w:r>
      <w:r w:rsidRPr="0064764F">
        <w:rPr>
          <w:rFonts w:ascii="Book Antiqua" w:eastAsia="Times New Roman" w:hAnsi="Book Antiqua" w:cs="Times New Roman"/>
          <w:sz w:val="24"/>
          <w:szCs w:val="24"/>
          <w:lang w:val="en-US"/>
        </w:rPr>
        <w:t xml:space="preserve">-fold increase) </w:t>
      </w:r>
      <w:r w:rsidR="00372A61" w:rsidRPr="0064764F">
        <w:rPr>
          <w:rFonts w:ascii="Book Antiqua" w:eastAsia="Times New Roman" w:hAnsi="Book Antiqua" w:cs="Times New Roman"/>
          <w:sz w:val="24"/>
          <w:szCs w:val="24"/>
          <w:lang w:val="en-US"/>
        </w:rPr>
        <w:t>showed consisten</w:t>
      </w:r>
      <w:r w:rsidR="00E46155" w:rsidRPr="0064764F">
        <w:rPr>
          <w:rFonts w:ascii="Book Antiqua" w:eastAsia="Times New Roman" w:hAnsi="Book Antiqua" w:cs="Times New Roman"/>
          <w:sz w:val="24"/>
          <w:szCs w:val="24"/>
          <w:lang w:val="en-US"/>
        </w:rPr>
        <w:t>tly lower expressions of Yes1 compared to</w:t>
      </w:r>
      <w:r w:rsidR="00372A61" w:rsidRPr="0064764F">
        <w:rPr>
          <w:rFonts w:ascii="Book Antiqua" w:eastAsia="Times New Roman" w:hAnsi="Book Antiqua" w:cs="Times New Roman"/>
          <w:sz w:val="24"/>
          <w:szCs w:val="24"/>
          <w:lang w:val="en-US"/>
        </w:rPr>
        <w:t xml:space="preserve"> the</w:t>
      </w:r>
      <w:r w:rsidR="007A0A74" w:rsidRPr="0064764F">
        <w:rPr>
          <w:rFonts w:ascii="Book Antiqua" w:eastAsia="Times New Roman" w:hAnsi="Book Antiqua" w:cs="Times New Roman"/>
          <w:sz w:val="24"/>
          <w:szCs w:val="24"/>
          <w:lang w:val="en-US"/>
        </w:rPr>
        <w:t xml:space="preserve"> corresponding paired non- tumor samples </w:t>
      </w:r>
      <w:r w:rsidR="00372A61" w:rsidRPr="0064764F">
        <w:rPr>
          <w:rFonts w:ascii="Book Antiqua" w:eastAsia="Times New Roman" w:hAnsi="Book Antiqua" w:cs="Times New Roman"/>
          <w:sz w:val="24"/>
          <w:szCs w:val="24"/>
          <w:lang w:val="en-US"/>
        </w:rPr>
        <w:t xml:space="preserve">(Figure 3D). </w:t>
      </w:r>
    </w:p>
    <w:p w:rsidR="00372A61" w:rsidRPr="0064764F" w:rsidRDefault="00372A61" w:rsidP="00C51F09">
      <w:pPr>
        <w:adjustRightInd w:val="0"/>
        <w:snapToGrid w:val="0"/>
        <w:spacing w:after="0" w:line="360" w:lineRule="auto"/>
        <w:jc w:val="both"/>
        <w:rPr>
          <w:rFonts w:ascii="Book Antiqua" w:eastAsia="Times New Roman" w:hAnsi="Book Antiqua" w:cs="Times New Roman"/>
          <w:sz w:val="24"/>
          <w:szCs w:val="24"/>
          <w:lang w:val="en-US"/>
        </w:rPr>
      </w:pPr>
    </w:p>
    <w:p w:rsidR="00372A61" w:rsidRPr="0064764F" w:rsidRDefault="00372A61" w:rsidP="00C51F09">
      <w:pPr>
        <w:adjustRightInd w:val="0"/>
        <w:snapToGrid w:val="0"/>
        <w:spacing w:after="0" w:line="360" w:lineRule="auto"/>
        <w:jc w:val="both"/>
        <w:rPr>
          <w:rFonts w:ascii="Book Antiqua" w:eastAsia="Times New Roman" w:hAnsi="Book Antiqua" w:cs="Times New Roman"/>
          <w:b/>
          <w:i/>
          <w:sz w:val="24"/>
          <w:szCs w:val="24"/>
          <w:lang w:val="en-US"/>
        </w:rPr>
      </w:pPr>
      <w:r w:rsidRPr="0064764F">
        <w:rPr>
          <w:rFonts w:ascii="Book Antiqua" w:eastAsia="Times New Roman" w:hAnsi="Book Antiqua" w:cs="Times New Roman"/>
          <w:b/>
          <w:i/>
          <w:sz w:val="24"/>
          <w:szCs w:val="24"/>
          <w:lang w:val="en-US"/>
        </w:rPr>
        <w:t xml:space="preserve">Expressions of miR-210 and Yes1 protein during cell cycle </w:t>
      </w:r>
    </w:p>
    <w:p w:rsidR="00372A61" w:rsidRPr="0064764F" w:rsidRDefault="00372A61" w:rsidP="00C51F09">
      <w:pPr>
        <w:adjustRightInd w:val="0"/>
        <w:snapToGrid w:val="0"/>
        <w:spacing w:after="0" w:line="360" w:lineRule="auto"/>
        <w:jc w:val="both"/>
        <w:rPr>
          <w:rFonts w:ascii="Book Antiqua" w:eastAsia="Times New Roman" w:hAnsi="Book Antiqua" w:cs="Times New Roman"/>
          <w:sz w:val="24"/>
          <w:szCs w:val="24"/>
          <w:lang w:val="en-US"/>
        </w:rPr>
      </w:pPr>
      <w:r w:rsidRPr="0064764F">
        <w:rPr>
          <w:rFonts w:ascii="Book Antiqua" w:eastAsia="Times New Roman" w:hAnsi="Book Antiqua" w:cs="Times New Roman"/>
          <w:sz w:val="24"/>
          <w:szCs w:val="24"/>
          <w:lang w:val="en-US"/>
        </w:rPr>
        <w:t>The expressions of miR-210 and Yes1 protein during the different phases of the cell cycle were also examined. Treatment of HepG2 or HuH7 cells with thymidine, nocodazole or hydroxyurea as described led to enrichment of cells (&gt;</w:t>
      </w:r>
      <w:r w:rsidR="00F11293">
        <w:rPr>
          <w:rFonts w:ascii="Book Antiqua" w:hAnsi="Book Antiqua" w:cs="Times New Roman" w:hint="eastAsia"/>
          <w:sz w:val="24"/>
          <w:szCs w:val="24"/>
          <w:lang w:val="en-US" w:eastAsia="zh-CN"/>
        </w:rPr>
        <w:t xml:space="preserve"> </w:t>
      </w:r>
      <w:r w:rsidRPr="0064764F">
        <w:rPr>
          <w:rFonts w:ascii="Book Antiqua" w:eastAsia="Times New Roman" w:hAnsi="Book Antiqua" w:cs="Times New Roman"/>
          <w:sz w:val="24"/>
          <w:szCs w:val="24"/>
          <w:lang w:val="en-US"/>
        </w:rPr>
        <w:t xml:space="preserve">75%) in the different phases of the cell cycle (data not shown). miR-210 was specifically up-regulated only in the nocodazole-arrested HuH7 cells which were enriched with cells in the G2/M phase (Figure 4A). Yes1 transcript and protein were expressed in all phases but its protein expression was greatly reduced in the nocodazole-arrested </w:t>
      </w:r>
      <w:r w:rsidRPr="0064764F">
        <w:rPr>
          <w:rFonts w:ascii="Book Antiqua" w:eastAsia="Times New Roman" w:hAnsi="Book Antiqua" w:cs="Times New Roman"/>
          <w:sz w:val="24"/>
          <w:szCs w:val="24"/>
          <w:lang w:val="en-US"/>
        </w:rPr>
        <w:lastRenderedPageBreak/>
        <w:t>cells (Figure 4B, C and D). This reduction in Yes1 expression and the presence of different forms is similar to that described in earlier studies</w:t>
      </w:r>
      <w:r w:rsidRPr="0064764F">
        <w:rPr>
          <w:rFonts w:ascii="Book Antiqua" w:eastAsia="Times New Roman" w:hAnsi="Book Antiqua" w:cs="Times New Roman"/>
          <w:sz w:val="24"/>
          <w:szCs w:val="24"/>
          <w:vertAlign w:val="superscript"/>
          <w:lang w:val="en-US"/>
        </w:rPr>
        <w:t>[45,46]</w:t>
      </w:r>
      <w:r w:rsidRPr="0064764F">
        <w:rPr>
          <w:rFonts w:ascii="Book Antiqua" w:eastAsia="Times New Roman" w:hAnsi="Book Antiqua" w:cs="Times New Roman"/>
          <w:sz w:val="24"/>
          <w:szCs w:val="24"/>
          <w:lang w:val="en-US"/>
        </w:rPr>
        <w:t xml:space="preserve">. </w:t>
      </w:r>
    </w:p>
    <w:p w:rsidR="00372A61" w:rsidRPr="0064764F" w:rsidRDefault="00372A61" w:rsidP="00C51F09">
      <w:pPr>
        <w:adjustRightInd w:val="0"/>
        <w:snapToGrid w:val="0"/>
        <w:spacing w:after="0" w:line="360" w:lineRule="auto"/>
        <w:ind w:firstLineChars="100" w:firstLine="240"/>
        <w:jc w:val="both"/>
        <w:rPr>
          <w:rFonts w:ascii="Book Antiqua" w:hAnsi="Book Antiqua"/>
          <w:iCs/>
          <w:sz w:val="24"/>
          <w:szCs w:val="24"/>
        </w:rPr>
      </w:pPr>
      <w:r w:rsidRPr="0064764F">
        <w:rPr>
          <w:rFonts w:ascii="Book Antiqua" w:eastAsia="Times New Roman" w:hAnsi="Book Antiqua" w:cs="Times New Roman"/>
          <w:sz w:val="24"/>
          <w:szCs w:val="24"/>
          <w:lang w:val="en-US"/>
        </w:rPr>
        <w:t>To examine the influence of miR-210 on</w:t>
      </w:r>
      <w:r w:rsidRPr="0064764F">
        <w:rPr>
          <w:rFonts w:ascii="Book Antiqua" w:hAnsi="Book Antiqua"/>
          <w:iCs/>
          <w:sz w:val="24"/>
          <w:szCs w:val="24"/>
        </w:rPr>
        <w:t xml:space="preserve"> Yes1 protein levels during cell cycle, HuH7 cells were transfected with miR-210 inhibitor or with the inh</w:t>
      </w:r>
      <w:r w:rsidR="00F11293">
        <w:rPr>
          <w:rFonts w:ascii="Book Antiqua" w:hAnsi="Book Antiqua"/>
          <w:iCs/>
          <w:sz w:val="24"/>
          <w:szCs w:val="24"/>
        </w:rPr>
        <w:t>ibitor negative control for 4 h</w:t>
      </w:r>
      <w:r w:rsidRPr="0064764F">
        <w:rPr>
          <w:rFonts w:ascii="Book Antiqua" w:hAnsi="Book Antiqua"/>
          <w:iCs/>
          <w:sz w:val="24"/>
          <w:szCs w:val="24"/>
        </w:rPr>
        <w:t xml:space="preserve"> before nocodazole treatment. After incubating the cells with nocodazole for 24 h to synchronize the cells, the cells were harvested for the analysis of Yes1 protein expression. The decrease of Yes1 protein expression was reversed by pre-treatment with miR-210 inhibitor (Figure 4E) indicating that Yes1 is indeed a target of miR-210.</w:t>
      </w:r>
    </w:p>
    <w:p w:rsidR="00372A61" w:rsidRPr="0064764F" w:rsidRDefault="00372A61" w:rsidP="00C51F09">
      <w:pPr>
        <w:adjustRightInd w:val="0"/>
        <w:snapToGrid w:val="0"/>
        <w:spacing w:after="0" w:line="360" w:lineRule="auto"/>
        <w:ind w:firstLine="720"/>
        <w:jc w:val="both"/>
        <w:rPr>
          <w:rFonts w:ascii="Book Antiqua" w:hAnsi="Book Antiqua"/>
          <w:sz w:val="24"/>
          <w:szCs w:val="24"/>
        </w:rPr>
      </w:pPr>
    </w:p>
    <w:p w:rsidR="00372A61" w:rsidRPr="0064764F" w:rsidRDefault="00372A61" w:rsidP="00C51F09">
      <w:pPr>
        <w:adjustRightInd w:val="0"/>
        <w:snapToGrid w:val="0"/>
        <w:spacing w:after="0" w:line="360" w:lineRule="auto"/>
        <w:jc w:val="both"/>
        <w:rPr>
          <w:rFonts w:ascii="Book Antiqua" w:hAnsi="Book Antiqua"/>
          <w:b/>
          <w:i/>
          <w:sz w:val="24"/>
          <w:szCs w:val="24"/>
        </w:rPr>
      </w:pPr>
      <w:r w:rsidRPr="0064764F">
        <w:rPr>
          <w:rFonts w:ascii="Book Antiqua" w:hAnsi="Book Antiqua"/>
          <w:b/>
          <w:i/>
          <w:sz w:val="24"/>
          <w:szCs w:val="24"/>
        </w:rPr>
        <w:t>Silencing of Yes1 reduces proliferation of HCC cells</w:t>
      </w:r>
    </w:p>
    <w:p w:rsidR="00FF5400" w:rsidRPr="0064764F" w:rsidRDefault="00372A61" w:rsidP="00C51F09">
      <w:pPr>
        <w:adjustRightInd w:val="0"/>
        <w:snapToGrid w:val="0"/>
        <w:spacing w:after="0" w:line="360" w:lineRule="auto"/>
        <w:jc w:val="both"/>
        <w:rPr>
          <w:rFonts w:ascii="Book Antiqua" w:hAnsi="Book Antiqua"/>
          <w:sz w:val="24"/>
          <w:szCs w:val="24"/>
        </w:rPr>
      </w:pPr>
      <w:r w:rsidRPr="0064764F">
        <w:rPr>
          <w:rFonts w:ascii="Book Antiqua" w:hAnsi="Book Antiqua"/>
          <w:sz w:val="24"/>
          <w:szCs w:val="24"/>
        </w:rPr>
        <w:t xml:space="preserve">The effect of silencing Yes1 on cell proliferation was also examined. Yes1 in HuH7 cells was knocked down by siRNA targeting the open reading frame of Yes1, and the cell proliferation was significantly reduced to 70.8% ± 7.5% </w:t>
      </w:r>
      <w:r w:rsidR="00921F54" w:rsidRPr="0064764F">
        <w:rPr>
          <w:rFonts w:ascii="Book Antiqua" w:hAnsi="Book Antiqua"/>
          <w:sz w:val="24"/>
          <w:szCs w:val="24"/>
        </w:rPr>
        <w:t xml:space="preserve">compared to mock-treated cells </w:t>
      </w:r>
      <w:r w:rsidRPr="0064764F">
        <w:rPr>
          <w:rFonts w:ascii="Book Antiqua" w:hAnsi="Book Antiqua"/>
          <w:sz w:val="24"/>
          <w:szCs w:val="24"/>
        </w:rPr>
        <w:t>(</w:t>
      </w:r>
      <w:r w:rsidR="001913A2" w:rsidRPr="001913A2">
        <w:rPr>
          <w:rFonts w:ascii="Book Antiqua" w:hAnsi="Book Antiqua"/>
          <w:i/>
          <w:sz w:val="24"/>
          <w:szCs w:val="24"/>
        </w:rPr>
        <w:t xml:space="preserve">P &lt; </w:t>
      </w:r>
      <w:r w:rsidRPr="0064764F">
        <w:rPr>
          <w:rFonts w:ascii="Book Antiqua" w:hAnsi="Book Antiqua"/>
          <w:sz w:val="24"/>
          <w:szCs w:val="24"/>
        </w:rPr>
        <w:t>0.05; Figure 5), suggesting that the silencing of Yes1 can contribute to the decreased cell proliferation effect</w:t>
      </w:r>
      <w:r w:rsidR="00F6293C" w:rsidRPr="0064764F">
        <w:rPr>
          <w:rFonts w:ascii="Book Antiqua" w:hAnsi="Book Antiqua"/>
          <w:sz w:val="24"/>
          <w:szCs w:val="24"/>
        </w:rPr>
        <w:t>, similar to that</w:t>
      </w:r>
      <w:r w:rsidRPr="0064764F">
        <w:rPr>
          <w:rFonts w:ascii="Book Antiqua" w:hAnsi="Book Antiqua"/>
          <w:sz w:val="24"/>
          <w:szCs w:val="24"/>
        </w:rPr>
        <w:t xml:space="preserve"> observed when miR-210 was over-expressed.</w:t>
      </w:r>
    </w:p>
    <w:p w:rsidR="00FF5400" w:rsidRPr="0064764F" w:rsidRDefault="00FF5400" w:rsidP="00C51F09">
      <w:pPr>
        <w:adjustRightInd w:val="0"/>
        <w:snapToGrid w:val="0"/>
        <w:spacing w:after="0" w:line="360" w:lineRule="auto"/>
        <w:rPr>
          <w:rFonts w:ascii="Book Antiqua" w:hAnsi="Book Antiqua"/>
          <w:sz w:val="24"/>
          <w:szCs w:val="24"/>
        </w:rPr>
      </w:pPr>
    </w:p>
    <w:p w:rsidR="00FF5400" w:rsidRPr="00F11293" w:rsidRDefault="00FF5400" w:rsidP="00C51F09">
      <w:pPr>
        <w:pStyle w:val="Heading3"/>
        <w:adjustRightInd w:val="0"/>
        <w:snapToGrid w:val="0"/>
        <w:spacing w:before="0" w:line="360" w:lineRule="auto"/>
        <w:jc w:val="both"/>
        <w:rPr>
          <w:rFonts w:ascii="Book Antiqua" w:hAnsi="Book Antiqua"/>
          <w:b w:val="0"/>
          <w:i/>
          <w:caps/>
          <w:color w:val="auto"/>
          <w:sz w:val="24"/>
          <w:szCs w:val="24"/>
          <w:lang w:eastAsia="zh-CN"/>
        </w:rPr>
      </w:pPr>
      <w:r w:rsidRPr="0064764F">
        <w:rPr>
          <w:rFonts w:ascii="Book Antiqua" w:hAnsi="Book Antiqua"/>
          <w:caps/>
          <w:color w:val="auto"/>
          <w:sz w:val="24"/>
          <w:szCs w:val="24"/>
        </w:rPr>
        <w:t>Discussion</w:t>
      </w:r>
    </w:p>
    <w:p w:rsidR="00FF5400" w:rsidRPr="0064764F" w:rsidRDefault="00FF5400" w:rsidP="00C51F09">
      <w:pPr>
        <w:adjustRightInd w:val="0"/>
        <w:snapToGrid w:val="0"/>
        <w:spacing w:after="0" w:line="360" w:lineRule="auto"/>
        <w:jc w:val="both"/>
        <w:rPr>
          <w:rFonts w:ascii="Book Antiqua" w:hAnsi="Book Antiqua"/>
          <w:i/>
          <w:sz w:val="24"/>
        </w:rPr>
      </w:pPr>
      <w:r w:rsidRPr="0064764F">
        <w:rPr>
          <w:rFonts w:ascii="Book Antiqua" w:hAnsi="Book Antiqua"/>
          <w:sz w:val="24"/>
        </w:rPr>
        <w:t xml:space="preserve">In this study, we confirm the up-regulation of miR-210 in HCC tumors as well as in HCC-derived cells. This observation is consistent with earlier studies which </w:t>
      </w:r>
      <w:r w:rsidR="00923579" w:rsidRPr="0064764F">
        <w:rPr>
          <w:rFonts w:ascii="Book Antiqua" w:hAnsi="Book Antiqua"/>
          <w:sz w:val="24"/>
        </w:rPr>
        <w:t xml:space="preserve">had </w:t>
      </w:r>
      <w:r w:rsidRPr="0064764F">
        <w:rPr>
          <w:rFonts w:ascii="Book Antiqua" w:hAnsi="Book Antiqua"/>
          <w:sz w:val="24"/>
        </w:rPr>
        <w:t>reported the over-expression of miR-210</w:t>
      </w:r>
      <w:r w:rsidRPr="0064764F">
        <w:rPr>
          <w:rFonts w:ascii="Book Antiqua" w:hAnsi="Book Antiqua"/>
          <w:sz w:val="24"/>
          <w:vertAlign w:val="superscript"/>
        </w:rPr>
        <w:t>[35-37]</w:t>
      </w:r>
      <w:r w:rsidRPr="0064764F">
        <w:rPr>
          <w:rFonts w:ascii="Book Antiqua" w:hAnsi="Book Antiqua"/>
          <w:sz w:val="24"/>
        </w:rPr>
        <w:t>. miR-210 has also been identified as one of twelve miRNAs which was consistently deregulated during the development of liver cirrhosis and subsequently during the progress from cirrhosis to HCC</w:t>
      </w:r>
      <w:r w:rsidRPr="0064764F">
        <w:rPr>
          <w:rFonts w:ascii="Book Antiqua" w:hAnsi="Book Antiqua"/>
          <w:sz w:val="24"/>
          <w:vertAlign w:val="superscript"/>
        </w:rPr>
        <w:t>[37]</w:t>
      </w:r>
      <w:r w:rsidRPr="0064764F">
        <w:rPr>
          <w:rFonts w:ascii="Book Antiqua" w:hAnsi="Book Antiqua"/>
          <w:sz w:val="24"/>
        </w:rPr>
        <w:t>. Thus miR-210 is likely to play an important role in disease progression in the liver.</w:t>
      </w:r>
    </w:p>
    <w:p w:rsidR="00FF5400" w:rsidRPr="0064764F" w:rsidRDefault="00E82196" w:rsidP="00C51F09">
      <w:pPr>
        <w:adjustRightInd w:val="0"/>
        <w:snapToGrid w:val="0"/>
        <w:spacing w:after="0" w:line="360" w:lineRule="auto"/>
        <w:ind w:firstLineChars="100" w:firstLine="240"/>
        <w:jc w:val="both"/>
        <w:rPr>
          <w:rFonts w:ascii="Book Antiqua" w:hAnsi="Book Antiqua"/>
          <w:sz w:val="24"/>
        </w:rPr>
      </w:pPr>
      <w:r w:rsidRPr="0064764F">
        <w:rPr>
          <w:rFonts w:ascii="Book Antiqua" w:hAnsi="Book Antiqua"/>
          <w:sz w:val="24"/>
        </w:rPr>
        <w:t>To further examine the rol</w:t>
      </w:r>
      <w:r w:rsidR="001D5C5F" w:rsidRPr="0064764F">
        <w:rPr>
          <w:rFonts w:ascii="Book Antiqua" w:hAnsi="Book Antiqua"/>
          <w:sz w:val="24"/>
        </w:rPr>
        <w:t>e of miR-210, its effect</w:t>
      </w:r>
      <w:r w:rsidRPr="0064764F">
        <w:rPr>
          <w:rFonts w:ascii="Book Antiqua" w:hAnsi="Book Antiqua"/>
          <w:sz w:val="24"/>
        </w:rPr>
        <w:t xml:space="preserve"> on HCC-derived HepG2 and HuH7 </w:t>
      </w:r>
      <w:r w:rsidR="006D33F5" w:rsidRPr="0064764F">
        <w:rPr>
          <w:rFonts w:ascii="Book Antiqua" w:hAnsi="Book Antiqua"/>
          <w:sz w:val="24"/>
        </w:rPr>
        <w:t xml:space="preserve">cells </w:t>
      </w:r>
      <w:r w:rsidRPr="0064764F">
        <w:rPr>
          <w:rFonts w:ascii="Book Antiqua" w:hAnsi="Book Antiqua"/>
          <w:sz w:val="24"/>
        </w:rPr>
        <w:t xml:space="preserve">was determined. </w:t>
      </w:r>
      <w:r w:rsidR="00FF5400" w:rsidRPr="0064764F">
        <w:rPr>
          <w:rFonts w:ascii="Book Antiqua" w:hAnsi="Book Antiqua"/>
          <w:sz w:val="24"/>
        </w:rPr>
        <w:t xml:space="preserve">In both, over-expression of miR-210 led to significant reduction in cell proliferation. Yes1, a member of the Src family of non-receptor tyrosine kinases, was identified as a target for miR-210. The ability of miR-210 to interact with the 3’UTR of the Yes1 transcript was observed using a luciferase </w:t>
      </w:r>
      <w:r w:rsidR="00FF5400" w:rsidRPr="0064764F">
        <w:rPr>
          <w:rFonts w:ascii="Book Antiqua" w:hAnsi="Book Antiqua"/>
          <w:sz w:val="24"/>
        </w:rPr>
        <w:lastRenderedPageBreak/>
        <w:t>reporter construct and the reduced expression of Yes1 protein was evident following the over-expression of miR-210.</w:t>
      </w:r>
      <w:r w:rsidR="00FF5400" w:rsidRPr="0064764F">
        <w:rPr>
          <w:rFonts w:ascii="Book Antiqua" w:hAnsi="Book Antiqua"/>
          <w:i/>
          <w:sz w:val="24"/>
        </w:rPr>
        <w:t xml:space="preserve"> </w:t>
      </w:r>
    </w:p>
    <w:p w:rsidR="006D33F5" w:rsidRPr="0064764F" w:rsidRDefault="00FF5400" w:rsidP="00C51F09">
      <w:pPr>
        <w:autoSpaceDE w:val="0"/>
        <w:autoSpaceDN w:val="0"/>
        <w:adjustRightInd w:val="0"/>
        <w:snapToGrid w:val="0"/>
        <w:spacing w:after="0" w:line="360" w:lineRule="auto"/>
        <w:ind w:firstLineChars="100" w:firstLine="240"/>
        <w:jc w:val="both"/>
        <w:rPr>
          <w:rFonts w:ascii="Book Antiqua" w:hAnsi="Book Antiqua"/>
          <w:kern w:val="2"/>
          <w:sz w:val="24"/>
        </w:rPr>
      </w:pPr>
      <w:r w:rsidRPr="0064764F">
        <w:rPr>
          <w:rFonts w:ascii="Book Antiqua" w:hAnsi="Book Antiqua"/>
          <w:sz w:val="24"/>
        </w:rPr>
        <w:t>The Yes</w:t>
      </w:r>
      <w:r w:rsidR="00C85FF2" w:rsidRPr="0064764F">
        <w:rPr>
          <w:rFonts w:ascii="Book Antiqua" w:hAnsi="Book Antiqua"/>
          <w:sz w:val="24"/>
        </w:rPr>
        <w:t>1 tyrosine kinase was identified</w:t>
      </w:r>
      <w:r w:rsidRPr="0064764F">
        <w:rPr>
          <w:rFonts w:ascii="Book Antiqua" w:hAnsi="Book Antiqua"/>
          <w:sz w:val="24"/>
        </w:rPr>
        <w:t xml:space="preserve"> as the cellular homologue of the oncogenic viral yes gene product</w:t>
      </w:r>
      <w:r w:rsidRPr="0064764F">
        <w:rPr>
          <w:rFonts w:ascii="Book Antiqua" w:hAnsi="Book Antiqua"/>
          <w:sz w:val="24"/>
          <w:vertAlign w:val="superscript"/>
        </w:rPr>
        <w:t>[47,48]</w:t>
      </w:r>
      <w:r w:rsidRPr="0064764F">
        <w:rPr>
          <w:rFonts w:ascii="Book Antiqua" w:hAnsi="Book Antiqua"/>
          <w:sz w:val="24"/>
        </w:rPr>
        <w:t xml:space="preserve">. </w:t>
      </w:r>
      <w:r w:rsidR="00C85FF2" w:rsidRPr="0064764F">
        <w:rPr>
          <w:rFonts w:ascii="Book Antiqua" w:hAnsi="Book Antiqua"/>
          <w:sz w:val="24"/>
        </w:rPr>
        <w:t>T</w:t>
      </w:r>
      <w:r w:rsidR="005A7C7D" w:rsidRPr="0064764F">
        <w:rPr>
          <w:rFonts w:ascii="Book Antiqua" w:hAnsi="Book Antiqua"/>
          <w:sz w:val="24"/>
        </w:rPr>
        <w:t>his</w:t>
      </w:r>
      <w:r w:rsidRPr="0064764F">
        <w:rPr>
          <w:rFonts w:ascii="Book Antiqua" w:hAnsi="Book Antiqua"/>
          <w:sz w:val="24"/>
        </w:rPr>
        <w:t xml:space="preserve"> 62 kDa non-receptor tyrosine kinase is expressed</w:t>
      </w:r>
      <w:r w:rsidR="00F85773" w:rsidRPr="0064764F">
        <w:rPr>
          <w:rFonts w:ascii="Book Antiqua" w:hAnsi="Book Antiqua"/>
          <w:sz w:val="24"/>
        </w:rPr>
        <w:t xml:space="preserve"> in</w:t>
      </w:r>
      <w:r w:rsidRPr="0064764F">
        <w:rPr>
          <w:rFonts w:ascii="Book Antiqua" w:hAnsi="Book Antiqua"/>
          <w:sz w:val="24"/>
        </w:rPr>
        <w:t xml:space="preserve"> </w:t>
      </w:r>
      <w:r w:rsidR="00C85FF2" w:rsidRPr="0064764F">
        <w:rPr>
          <w:rFonts w:ascii="Book Antiqua" w:hAnsi="Book Antiqua"/>
          <w:sz w:val="24"/>
        </w:rPr>
        <w:t>most tissues</w:t>
      </w:r>
      <w:r w:rsidRPr="0064764F">
        <w:rPr>
          <w:rFonts w:ascii="Book Antiqua" w:hAnsi="Book Antiqua"/>
          <w:sz w:val="24"/>
          <w:vertAlign w:val="superscript"/>
        </w:rPr>
        <w:t>[49]</w:t>
      </w:r>
      <w:r w:rsidRPr="0064764F">
        <w:rPr>
          <w:rFonts w:ascii="Book Antiqua" w:hAnsi="Book Antiqua"/>
          <w:sz w:val="24"/>
        </w:rPr>
        <w:t xml:space="preserve">. </w:t>
      </w:r>
      <w:r w:rsidRPr="0064764F">
        <w:rPr>
          <w:rFonts w:ascii="Book Antiqua" w:hAnsi="Book Antiqua"/>
          <w:kern w:val="2"/>
          <w:sz w:val="24"/>
        </w:rPr>
        <w:t xml:space="preserve">Yes1 has been implicated in </w:t>
      </w:r>
      <w:r w:rsidR="005A7C7D" w:rsidRPr="0064764F">
        <w:rPr>
          <w:rFonts w:ascii="Book Antiqua" w:hAnsi="Book Antiqua"/>
          <w:kern w:val="2"/>
          <w:sz w:val="24"/>
        </w:rPr>
        <w:t xml:space="preserve">a variety of </w:t>
      </w:r>
      <w:r w:rsidRPr="0064764F">
        <w:rPr>
          <w:rFonts w:ascii="Book Antiqua" w:hAnsi="Book Antiqua"/>
          <w:kern w:val="2"/>
          <w:sz w:val="24"/>
        </w:rPr>
        <w:t xml:space="preserve">signaling pathways, </w:t>
      </w:r>
      <w:r w:rsidR="00607C62" w:rsidRPr="0064764F">
        <w:rPr>
          <w:rFonts w:ascii="Book Antiqua" w:hAnsi="Book Antiqua"/>
          <w:kern w:val="2"/>
          <w:sz w:val="24"/>
        </w:rPr>
        <w:t>which include</w:t>
      </w:r>
      <w:r w:rsidR="005A7C7D" w:rsidRPr="0064764F">
        <w:rPr>
          <w:rFonts w:ascii="Book Antiqua" w:hAnsi="Book Antiqua"/>
          <w:kern w:val="2"/>
          <w:sz w:val="24"/>
        </w:rPr>
        <w:t xml:space="preserve"> mediating</w:t>
      </w:r>
      <w:r w:rsidRPr="0064764F">
        <w:rPr>
          <w:rFonts w:ascii="Book Antiqua" w:hAnsi="Book Antiqua"/>
          <w:kern w:val="2"/>
          <w:sz w:val="24"/>
        </w:rPr>
        <w:t xml:space="preserve"> cytokine and growth factor responses, </w:t>
      </w:r>
      <w:r w:rsidR="00607C62" w:rsidRPr="0064764F">
        <w:rPr>
          <w:rFonts w:ascii="Book Antiqua" w:hAnsi="Book Antiqua"/>
          <w:kern w:val="2"/>
          <w:sz w:val="24"/>
        </w:rPr>
        <w:t>alterations in the cytoskeleton, cell cycle progression, apoptosis</w:t>
      </w:r>
      <w:r w:rsidRPr="0064764F">
        <w:rPr>
          <w:rFonts w:ascii="Book Antiqua" w:hAnsi="Book Antiqua"/>
          <w:kern w:val="2"/>
          <w:sz w:val="24"/>
        </w:rPr>
        <w:t xml:space="preserve"> and differentiation</w:t>
      </w:r>
      <w:r w:rsidRPr="0064764F">
        <w:rPr>
          <w:rFonts w:ascii="Book Antiqua" w:hAnsi="Book Antiqua"/>
          <w:kern w:val="2"/>
          <w:sz w:val="24"/>
          <w:vertAlign w:val="superscript"/>
        </w:rPr>
        <w:t>[43,44]</w:t>
      </w:r>
      <w:r w:rsidRPr="0064764F">
        <w:rPr>
          <w:rFonts w:ascii="Book Antiqua" w:hAnsi="Book Antiqua"/>
          <w:kern w:val="2"/>
          <w:sz w:val="24"/>
        </w:rPr>
        <w:t xml:space="preserve">. Our data shows that the expression of Yes1 was consistently high in G1 phase and S phase but was reduced in the G2/M cell population. Significant reduction in Yes1 expression during mitosis has also been previously described by Park </w:t>
      </w:r>
      <w:r w:rsidRPr="0064764F">
        <w:rPr>
          <w:rFonts w:ascii="Book Antiqua" w:hAnsi="Book Antiqua"/>
          <w:i/>
          <w:kern w:val="2"/>
          <w:sz w:val="24"/>
        </w:rPr>
        <w:t>et al</w:t>
      </w:r>
      <w:r w:rsidRPr="0064764F">
        <w:rPr>
          <w:rFonts w:ascii="Book Antiqua" w:hAnsi="Book Antiqua"/>
          <w:kern w:val="2"/>
          <w:sz w:val="24"/>
          <w:vertAlign w:val="superscript"/>
        </w:rPr>
        <w:t>[45]</w:t>
      </w:r>
      <w:r w:rsidRPr="0064764F">
        <w:rPr>
          <w:rFonts w:ascii="Book Antiqua" w:hAnsi="Book Antiqua"/>
          <w:i/>
          <w:kern w:val="2"/>
          <w:sz w:val="24"/>
        </w:rPr>
        <w:t>.</w:t>
      </w:r>
      <w:r w:rsidRPr="0064764F">
        <w:rPr>
          <w:rFonts w:ascii="Book Antiqua" w:hAnsi="Book Antiqua"/>
          <w:kern w:val="2"/>
          <w:sz w:val="24"/>
        </w:rPr>
        <w:t xml:space="preserve"> However, it was unclear what regulates this reduced expression. In this study, we provide evidence that miR-210 contributes to the </w:t>
      </w:r>
      <w:r w:rsidR="006D33F5" w:rsidRPr="0064764F">
        <w:rPr>
          <w:rFonts w:ascii="Book Antiqua" w:hAnsi="Book Antiqua"/>
          <w:kern w:val="2"/>
          <w:sz w:val="24"/>
        </w:rPr>
        <w:t>decreased</w:t>
      </w:r>
      <w:r w:rsidRPr="0064764F">
        <w:rPr>
          <w:rFonts w:ascii="Book Antiqua" w:hAnsi="Book Antiqua"/>
          <w:kern w:val="2"/>
          <w:sz w:val="24"/>
        </w:rPr>
        <w:t xml:space="preserve"> Yes1 </w:t>
      </w:r>
      <w:r w:rsidR="006D33F5" w:rsidRPr="0064764F">
        <w:rPr>
          <w:rFonts w:ascii="Book Antiqua" w:hAnsi="Book Antiqua"/>
          <w:kern w:val="2"/>
          <w:sz w:val="24"/>
        </w:rPr>
        <w:t xml:space="preserve">protein </w:t>
      </w:r>
      <w:r w:rsidRPr="0064764F">
        <w:rPr>
          <w:rFonts w:ascii="Book Antiqua" w:hAnsi="Book Antiqua"/>
          <w:kern w:val="2"/>
          <w:sz w:val="24"/>
        </w:rPr>
        <w:t xml:space="preserve">expression during cell cycle. In nocodazole-treated cells with a significant G2/M cell population, Yes1 protein is significantly reduced </w:t>
      </w:r>
      <w:r w:rsidR="00BC557E" w:rsidRPr="0064764F">
        <w:rPr>
          <w:rFonts w:ascii="Book Antiqua" w:hAnsi="Book Antiqua"/>
          <w:kern w:val="2"/>
          <w:sz w:val="24"/>
        </w:rPr>
        <w:t xml:space="preserve">while that of miR-210 is significantly raised, </w:t>
      </w:r>
      <w:r w:rsidRPr="0064764F">
        <w:rPr>
          <w:rFonts w:ascii="Book Antiqua" w:hAnsi="Book Antiqua"/>
          <w:kern w:val="2"/>
          <w:sz w:val="24"/>
        </w:rPr>
        <w:t xml:space="preserve">and inhibition of miR-210 is able to restore Yes1 protein expression. </w:t>
      </w:r>
      <w:r w:rsidR="006D33F5" w:rsidRPr="0064764F">
        <w:rPr>
          <w:rFonts w:ascii="Book Antiqua" w:hAnsi="Book Antiqua"/>
          <w:kern w:val="2"/>
          <w:sz w:val="24"/>
        </w:rPr>
        <w:t xml:space="preserve">In addition, the decreased Yes1 protein expression was not due to a </w:t>
      </w:r>
      <w:r w:rsidR="007839FF" w:rsidRPr="0064764F">
        <w:rPr>
          <w:rFonts w:ascii="Book Antiqua" w:hAnsi="Book Antiqua"/>
          <w:kern w:val="2"/>
          <w:sz w:val="24"/>
        </w:rPr>
        <w:t>significant</w:t>
      </w:r>
      <w:r w:rsidR="006D33F5" w:rsidRPr="0064764F">
        <w:rPr>
          <w:rFonts w:ascii="Book Antiqua" w:hAnsi="Book Antiqua"/>
          <w:kern w:val="2"/>
          <w:sz w:val="24"/>
        </w:rPr>
        <w:t xml:space="preserve"> reduction in the Yes1 transcript. </w:t>
      </w:r>
      <w:r w:rsidRPr="0064764F">
        <w:rPr>
          <w:rFonts w:ascii="Book Antiqua" w:hAnsi="Book Antiqua"/>
          <w:kern w:val="2"/>
          <w:sz w:val="24"/>
        </w:rPr>
        <w:t xml:space="preserve">Hence, it is likely that </w:t>
      </w:r>
      <w:r w:rsidRPr="0064764F">
        <w:rPr>
          <w:rFonts w:ascii="Book Antiqua" w:hAnsi="Book Antiqua"/>
          <w:sz w:val="24"/>
        </w:rPr>
        <w:t xml:space="preserve">miR-210 represses the </w:t>
      </w:r>
      <w:r w:rsidR="006D33F5" w:rsidRPr="0064764F">
        <w:rPr>
          <w:rFonts w:ascii="Book Antiqua" w:hAnsi="Book Antiqua"/>
          <w:sz w:val="24"/>
        </w:rPr>
        <w:t>translation</w:t>
      </w:r>
      <w:r w:rsidRPr="0064764F">
        <w:rPr>
          <w:rFonts w:ascii="Book Antiqua" w:hAnsi="Book Antiqua"/>
          <w:sz w:val="24"/>
        </w:rPr>
        <w:t xml:space="preserve"> of Yes1. </w:t>
      </w:r>
      <w:r w:rsidR="006D33F5" w:rsidRPr="0064764F">
        <w:rPr>
          <w:rFonts w:ascii="Book Antiqua" w:hAnsi="Book Antiqua"/>
          <w:sz w:val="24"/>
        </w:rPr>
        <w:t xml:space="preserve">Interestingly, miR-210 has also been shown </w:t>
      </w:r>
      <w:r w:rsidR="00425D5F" w:rsidRPr="0064764F">
        <w:rPr>
          <w:rFonts w:ascii="Book Antiqua" w:hAnsi="Book Antiqua"/>
          <w:sz w:val="24"/>
        </w:rPr>
        <w:t>to regulate</w:t>
      </w:r>
      <w:r w:rsidR="006D33F5" w:rsidRPr="0064764F">
        <w:rPr>
          <w:rFonts w:ascii="Book Antiqua" w:hAnsi="Book Antiqua"/>
          <w:sz w:val="24"/>
        </w:rPr>
        <w:t xml:space="preserve"> several other mitosis-related genes including </w:t>
      </w:r>
      <w:r w:rsidR="006D33F5" w:rsidRPr="0064764F">
        <w:rPr>
          <w:rFonts w:ascii="Book Antiqua" w:hAnsi="Book Antiqua"/>
          <w:kern w:val="2"/>
          <w:sz w:val="24"/>
        </w:rPr>
        <w:t>Plk1, Cdc25B, Cyclin F, Bub1B and Fam83D</w:t>
      </w:r>
      <w:r w:rsidR="006D33F5" w:rsidRPr="0064764F">
        <w:rPr>
          <w:rFonts w:ascii="Book Antiqua" w:hAnsi="Book Antiqua"/>
          <w:kern w:val="2"/>
          <w:sz w:val="24"/>
          <w:vertAlign w:val="superscript"/>
        </w:rPr>
        <w:t>[26]</w:t>
      </w:r>
      <w:r w:rsidR="006D33F5" w:rsidRPr="0064764F">
        <w:rPr>
          <w:rFonts w:ascii="Book Antiqua" w:hAnsi="Book Antiqua"/>
          <w:kern w:val="2"/>
          <w:sz w:val="24"/>
        </w:rPr>
        <w:t xml:space="preserve">. </w:t>
      </w:r>
    </w:p>
    <w:p w:rsidR="00FF5400" w:rsidRPr="0064764F" w:rsidRDefault="00FF5400" w:rsidP="00C51F09">
      <w:pPr>
        <w:adjustRightInd w:val="0"/>
        <w:snapToGrid w:val="0"/>
        <w:spacing w:after="0" w:line="360" w:lineRule="auto"/>
        <w:ind w:firstLine="720"/>
        <w:jc w:val="both"/>
        <w:rPr>
          <w:rFonts w:ascii="Book Antiqua" w:hAnsi="Book Antiqua"/>
          <w:sz w:val="24"/>
        </w:rPr>
      </w:pPr>
    </w:p>
    <w:p w:rsidR="00FF5400" w:rsidRPr="0064764F" w:rsidRDefault="00FF5400" w:rsidP="00C51F09">
      <w:pPr>
        <w:adjustRightInd w:val="0"/>
        <w:snapToGrid w:val="0"/>
        <w:spacing w:after="0" w:line="360" w:lineRule="auto"/>
        <w:ind w:firstLineChars="100" w:firstLine="240"/>
        <w:jc w:val="both"/>
        <w:rPr>
          <w:rFonts w:ascii="Book Antiqua" w:hAnsi="Book Antiqua"/>
          <w:kern w:val="2"/>
          <w:sz w:val="24"/>
        </w:rPr>
      </w:pPr>
      <w:r w:rsidRPr="0064764F">
        <w:rPr>
          <w:rFonts w:ascii="Book Antiqua" w:hAnsi="Book Antiqua"/>
          <w:sz w:val="24"/>
        </w:rPr>
        <w:t>Inhibition of Yes1 through knockdown using siRNA or the over-expression of miR-210 led to reduced cell proliferation. Similar knockdown studies of Yes1 by siRNA in human retinal microvascular endothelial cells showed decreased VEGF-induced cell proliferation, with no changes in DNA fragmentation</w:t>
      </w:r>
      <w:r w:rsidRPr="0064764F">
        <w:rPr>
          <w:rFonts w:ascii="Book Antiqua" w:hAnsi="Book Antiqua"/>
          <w:sz w:val="24"/>
          <w:vertAlign w:val="superscript"/>
        </w:rPr>
        <w:t>[50]</w:t>
      </w:r>
      <w:r w:rsidRPr="0064764F">
        <w:rPr>
          <w:rFonts w:ascii="Book Antiqua" w:hAnsi="Book Antiqua"/>
          <w:sz w:val="24"/>
        </w:rPr>
        <w:t xml:space="preserve">. The over-expression of miR-210 also led to delayed cell cycle progression with a significant delay at the G1/S transition. This effect is not unexpected as there is robust expression of Yes1 in cells in the G1 and S phases and hence, it is likely that Yes1 may </w:t>
      </w:r>
      <w:r w:rsidR="00C314E2" w:rsidRPr="0064764F">
        <w:rPr>
          <w:rFonts w:ascii="Book Antiqua" w:hAnsi="Book Antiqua"/>
          <w:sz w:val="24"/>
        </w:rPr>
        <w:t>be important</w:t>
      </w:r>
      <w:r w:rsidR="00E56C33" w:rsidRPr="0064764F">
        <w:rPr>
          <w:rFonts w:ascii="Book Antiqua" w:hAnsi="Book Antiqua"/>
          <w:sz w:val="24"/>
        </w:rPr>
        <w:t xml:space="preserve"> </w:t>
      </w:r>
      <w:r w:rsidRPr="0064764F">
        <w:rPr>
          <w:rFonts w:ascii="Book Antiqua" w:hAnsi="Book Antiqua"/>
          <w:sz w:val="24"/>
        </w:rPr>
        <w:t>in either one or both of these phases. Indeed it has been observed that members of the Src family are required to simulate entry of cells into S phase</w:t>
      </w:r>
      <w:r w:rsidRPr="0064764F">
        <w:rPr>
          <w:rFonts w:ascii="Book Antiqua" w:hAnsi="Book Antiqua"/>
          <w:sz w:val="24"/>
          <w:vertAlign w:val="superscript"/>
        </w:rPr>
        <w:t xml:space="preserve">[51] </w:t>
      </w:r>
      <w:r w:rsidRPr="0064764F">
        <w:rPr>
          <w:rFonts w:ascii="Book Antiqua" w:hAnsi="Book Antiqua"/>
          <w:sz w:val="24"/>
        </w:rPr>
        <w:t>and s</w:t>
      </w:r>
      <w:r w:rsidRPr="0064764F">
        <w:rPr>
          <w:rFonts w:ascii="Book Antiqua" w:hAnsi="Book Antiqua"/>
          <w:kern w:val="2"/>
          <w:sz w:val="24"/>
        </w:rPr>
        <w:t xml:space="preserve">ilencing of Yes1 expression has been shown to reduce cell growth through G1 cell cycle arrest </w:t>
      </w:r>
      <w:r w:rsidRPr="00947352">
        <w:rPr>
          <w:rFonts w:ascii="Book Antiqua" w:hAnsi="Book Antiqua"/>
          <w:i/>
          <w:kern w:val="2"/>
          <w:sz w:val="24"/>
        </w:rPr>
        <w:t>via</w:t>
      </w:r>
      <w:r w:rsidRPr="0064764F">
        <w:rPr>
          <w:rFonts w:ascii="Book Antiqua" w:hAnsi="Book Antiqua"/>
          <w:kern w:val="2"/>
          <w:sz w:val="24"/>
        </w:rPr>
        <w:t xml:space="preserve"> the inactivation of β-catenin signaling</w:t>
      </w:r>
      <w:r w:rsidRPr="0064764F">
        <w:rPr>
          <w:rFonts w:ascii="Book Antiqua" w:hAnsi="Book Antiqua"/>
          <w:kern w:val="2"/>
          <w:sz w:val="24"/>
          <w:vertAlign w:val="superscript"/>
        </w:rPr>
        <w:t>[52]</w:t>
      </w:r>
      <w:r w:rsidRPr="0064764F">
        <w:rPr>
          <w:rFonts w:ascii="Book Antiqua" w:hAnsi="Book Antiqua"/>
          <w:kern w:val="2"/>
          <w:sz w:val="24"/>
        </w:rPr>
        <w:t xml:space="preserve">. </w:t>
      </w:r>
      <w:r w:rsidR="00AF536D" w:rsidRPr="0064764F">
        <w:rPr>
          <w:rFonts w:ascii="Book Antiqua" w:hAnsi="Book Antiqua"/>
          <w:sz w:val="24"/>
        </w:rPr>
        <w:t>It</w:t>
      </w:r>
      <w:r w:rsidRPr="0064764F">
        <w:rPr>
          <w:rFonts w:ascii="Book Antiqua" w:hAnsi="Book Antiqua"/>
          <w:sz w:val="24"/>
        </w:rPr>
        <w:t xml:space="preserve"> is also likely that the </w:t>
      </w:r>
      <w:r w:rsidRPr="0064764F">
        <w:rPr>
          <w:rFonts w:ascii="Book Antiqua" w:hAnsi="Book Antiqua"/>
          <w:sz w:val="24"/>
        </w:rPr>
        <w:lastRenderedPageBreak/>
        <w:t>over-expression of miR-210 may affect other targets such as E2F3 leading to the observed effect of significant delay in G1/S progression</w:t>
      </w:r>
      <w:r w:rsidRPr="0064764F">
        <w:rPr>
          <w:rFonts w:ascii="Book Antiqua" w:hAnsi="Book Antiqua"/>
          <w:sz w:val="24"/>
          <w:vertAlign w:val="superscript"/>
        </w:rPr>
        <w:t>[13]</w:t>
      </w:r>
      <w:r w:rsidRPr="0064764F">
        <w:rPr>
          <w:rFonts w:ascii="Book Antiqua" w:hAnsi="Book Antiqua"/>
          <w:sz w:val="24"/>
        </w:rPr>
        <w:t xml:space="preserve">. </w:t>
      </w:r>
    </w:p>
    <w:p w:rsidR="00FF5400" w:rsidRPr="0064764F" w:rsidRDefault="00E56C33" w:rsidP="00C51F09">
      <w:pPr>
        <w:adjustRightInd w:val="0"/>
        <w:snapToGrid w:val="0"/>
        <w:spacing w:after="0" w:line="360" w:lineRule="auto"/>
        <w:ind w:firstLineChars="100" w:firstLine="240"/>
        <w:jc w:val="both"/>
        <w:rPr>
          <w:rFonts w:ascii="Book Antiqua" w:hAnsi="Book Antiqua"/>
          <w:sz w:val="24"/>
        </w:rPr>
      </w:pPr>
      <w:r w:rsidRPr="0064764F">
        <w:rPr>
          <w:rFonts w:ascii="Book Antiqua" w:hAnsi="Book Antiqua"/>
          <w:sz w:val="24"/>
        </w:rPr>
        <w:t xml:space="preserve">Each miRNA </w:t>
      </w:r>
      <w:r w:rsidR="00F51D3E" w:rsidRPr="0064764F">
        <w:rPr>
          <w:rFonts w:ascii="Book Antiqua" w:hAnsi="Book Antiqua"/>
          <w:sz w:val="24"/>
        </w:rPr>
        <w:t>can</w:t>
      </w:r>
      <w:r w:rsidRPr="0064764F">
        <w:rPr>
          <w:rFonts w:ascii="Book Antiqua" w:hAnsi="Book Antiqua"/>
          <w:sz w:val="24"/>
        </w:rPr>
        <w:t xml:space="preserve"> potentially interact with multiple targets. This is likely to be the case for miR-210 in the context of the diseased liver and HCC. </w:t>
      </w:r>
      <w:r w:rsidR="00F51D3E" w:rsidRPr="0064764F">
        <w:rPr>
          <w:rFonts w:ascii="Book Antiqua" w:hAnsi="Book Antiqua"/>
          <w:sz w:val="24"/>
        </w:rPr>
        <w:t>miR-210 has been shown to also target the hepatitis B virus S protein and pre-S protein coding regions and this may serve to regulate virion production in the chronic infection state or in the latency state</w:t>
      </w:r>
      <w:r w:rsidR="00F51D3E" w:rsidRPr="0064764F">
        <w:rPr>
          <w:rFonts w:ascii="Book Antiqua" w:hAnsi="Book Antiqua"/>
          <w:sz w:val="24"/>
          <w:vertAlign w:val="superscript"/>
        </w:rPr>
        <w:t>[5</w:t>
      </w:r>
      <w:r w:rsidR="0009782B" w:rsidRPr="0064764F">
        <w:rPr>
          <w:rFonts w:ascii="Book Antiqua" w:hAnsi="Book Antiqua"/>
          <w:sz w:val="24"/>
          <w:vertAlign w:val="superscript"/>
        </w:rPr>
        <w:t>3</w:t>
      </w:r>
      <w:r w:rsidR="00F51D3E" w:rsidRPr="0064764F">
        <w:rPr>
          <w:rFonts w:ascii="Book Antiqua" w:hAnsi="Book Antiqua"/>
          <w:sz w:val="24"/>
          <w:vertAlign w:val="superscript"/>
        </w:rPr>
        <w:t>]</w:t>
      </w:r>
      <w:r w:rsidR="00F51D3E" w:rsidRPr="0064764F">
        <w:rPr>
          <w:rFonts w:ascii="Book Antiqua" w:hAnsi="Book Antiqua"/>
          <w:sz w:val="24"/>
        </w:rPr>
        <w:t xml:space="preserve">. </w:t>
      </w:r>
      <w:r w:rsidRPr="0064764F">
        <w:rPr>
          <w:rFonts w:ascii="Book Antiqua" w:hAnsi="Book Antiqua"/>
          <w:sz w:val="24"/>
        </w:rPr>
        <w:t>The up-regulation of miR-210</w:t>
      </w:r>
      <w:r w:rsidR="00F51D3E" w:rsidRPr="0064764F">
        <w:rPr>
          <w:rFonts w:ascii="Book Antiqua" w:hAnsi="Book Antiqua"/>
          <w:sz w:val="24"/>
        </w:rPr>
        <w:t xml:space="preserve"> expression</w:t>
      </w:r>
      <w:r w:rsidRPr="0064764F">
        <w:rPr>
          <w:rFonts w:ascii="Book Antiqua" w:hAnsi="Book Antiqua"/>
          <w:sz w:val="24"/>
        </w:rPr>
        <w:t xml:space="preserve"> over that of healthy liver has been observed in cirrhotic liver</w:t>
      </w:r>
      <w:r w:rsidRPr="0064764F">
        <w:rPr>
          <w:rFonts w:ascii="Book Antiqua" w:hAnsi="Book Antiqua"/>
          <w:sz w:val="24"/>
          <w:vertAlign w:val="superscript"/>
        </w:rPr>
        <w:t>[37]</w:t>
      </w:r>
      <w:r w:rsidRPr="0064764F">
        <w:rPr>
          <w:rFonts w:ascii="Book Antiqua" w:hAnsi="Book Antiqua"/>
          <w:sz w:val="24"/>
        </w:rPr>
        <w:t>. This study and that of others have reported increased expression of miR-210 in HCC</w:t>
      </w:r>
      <w:r w:rsidRPr="0064764F">
        <w:rPr>
          <w:rFonts w:ascii="Book Antiqua" w:hAnsi="Book Antiqua"/>
          <w:sz w:val="24"/>
          <w:vertAlign w:val="superscript"/>
        </w:rPr>
        <w:t>[35-37]</w:t>
      </w:r>
      <w:r w:rsidRPr="0064764F">
        <w:rPr>
          <w:rFonts w:ascii="Book Antiqua" w:hAnsi="Book Antiqua"/>
          <w:sz w:val="24"/>
        </w:rPr>
        <w:t xml:space="preserve">. Yes1 </w:t>
      </w:r>
      <w:r w:rsidR="0009782B" w:rsidRPr="0064764F">
        <w:rPr>
          <w:rFonts w:ascii="Book Antiqua" w:hAnsi="Book Antiqua"/>
          <w:sz w:val="24"/>
        </w:rPr>
        <w:t xml:space="preserve">has </w:t>
      </w:r>
      <w:r w:rsidR="0062692C" w:rsidRPr="0064764F">
        <w:rPr>
          <w:rFonts w:ascii="Book Antiqua" w:hAnsi="Book Antiqua"/>
          <w:sz w:val="24"/>
        </w:rPr>
        <w:t xml:space="preserve">also </w:t>
      </w:r>
      <w:r w:rsidR="0009782B" w:rsidRPr="0064764F">
        <w:rPr>
          <w:rFonts w:ascii="Book Antiqua" w:hAnsi="Book Antiqua"/>
          <w:sz w:val="24"/>
        </w:rPr>
        <w:t>been detected</w:t>
      </w:r>
      <w:r w:rsidRPr="0064764F">
        <w:rPr>
          <w:rFonts w:ascii="Book Antiqua" w:hAnsi="Book Antiqua"/>
          <w:sz w:val="24"/>
        </w:rPr>
        <w:t xml:space="preserve"> in cirrhotic livers and in HCC</w:t>
      </w:r>
      <w:r w:rsidRPr="0064764F">
        <w:rPr>
          <w:rFonts w:ascii="Book Antiqua" w:hAnsi="Book Antiqua"/>
          <w:sz w:val="24"/>
          <w:vertAlign w:val="superscript"/>
        </w:rPr>
        <w:t>[5</w:t>
      </w:r>
      <w:r w:rsidR="0009782B" w:rsidRPr="0064764F">
        <w:rPr>
          <w:rFonts w:ascii="Book Antiqua" w:hAnsi="Book Antiqua"/>
          <w:sz w:val="24"/>
          <w:vertAlign w:val="superscript"/>
        </w:rPr>
        <w:t>4</w:t>
      </w:r>
      <w:r w:rsidRPr="0064764F">
        <w:rPr>
          <w:rFonts w:ascii="Book Antiqua" w:hAnsi="Book Antiqua"/>
          <w:sz w:val="24"/>
          <w:vertAlign w:val="superscript"/>
        </w:rPr>
        <w:t>,5</w:t>
      </w:r>
      <w:r w:rsidR="0009782B" w:rsidRPr="0064764F">
        <w:rPr>
          <w:rFonts w:ascii="Book Antiqua" w:hAnsi="Book Antiqua"/>
          <w:sz w:val="24"/>
          <w:vertAlign w:val="superscript"/>
        </w:rPr>
        <w:t>5</w:t>
      </w:r>
      <w:r w:rsidRPr="0064764F">
        <w:rPr>
          <w:rFonts w:ascii="Book Antiqua" w:hAnsi="Book Antiqua"/>
          <w:sz w:val="24"/>
          <w:vertAlign w:val="superscript"/>
        </w:rPr>
        <w:t>]</w:t>
      </w:r>
      <w:r w:rsidR="0009782B" w:rsidRPr="0064764F">
        <w:rPr>
          <w:rFonts w:ascii="Book Antiqua" w:hAnsi="Book Antiqua"/>
          <w:sz w:val="24"/>
        </w:rPr>
        <w:t>.</w:t>
      </w:r>
      <w:r w:rsidR="00F51D3E" w:rsidRPr="0064764F">
        <w:rPr>
          <w:rFonts w:ascii="Book Antiqua" w:hAnsi="Book Antiqua"/>
          <w:sz w:val="24"/>
        </w:rPr>
        <w:t xml:space="preserve"> </w:t>
      </w:r>
      <w:r w:rsidR="0009782B" w:rsidRPr="0064764F">
        <w:rPr>
          <w:rFonts w:ascii="Book Antiqua" w:hAnsi="Book Antiqua"/>
          <w:sz w:val="24"/>
        </w:rPr>
        <w:t>In this study, Yes1 was expressed in both tumor and non-tumor liver</w:t>
      </w:r>
      <w:r w:rsidR="001F2D8F" w:rsidRPr="0064764F">
        <w:rPr>
          <w:rFonts w:ascii="Book Antiqua" w:hAnsi="Book Antiqua"/>
          <w:sz w:val="24"/>
        </w:rPr>
        <w:t xml:space="preserve"> samples</w:t>
      </w:r>
      <w:r w:rsidR="0009782B" w:rsidRPr="0064764F">
        <w:rPr>
          <w:rFonts w:ascii="Book Antiqua" w:hAnsi="Book Antiqua"/>
          <w:sz w:val="24"/>
        </w:rPr>
        <w:t>. However,</w:t>
      </w:r>
      <w:r w:rsidR="00F51D3E" w:rsidRPr="0064764F">
        <w:rPr>
          <w:rFonts w:ascii="Book Antiqua" w:hAnsi="Book Antiqua"/>
          <w:sz w:val="24"/>
        </w:rPr>
        <w:t xml:space="preserve"> decreased Yes1 protein </w:t>
      </w:r>
      <w:r w:rsidR="0009782B" w:rsidRPr="0064764F">
        <w:rPr>
          <w:rFonts w:ascii="Book Antiqua" w:hAnsi="Book Antiqua"/>
          <w:sz w:val="24"/>
        </w:rPr>
        <w:t>was observed in HCC tumor</w:t>
      </w:r>
      <w:r w:rsidR="007D3F7B" w:rsidRPr="0064764F">
        <w:rPr>
          <w:rFonts w:ascii="Book Antiqua" w:hAnsi="Book Antiqua"/>
          <w:sz w:val="24"/>
        </w:rPr>
        <w:t>s</w:t>
      </w:r>
      <w:r w:rsidR="0009782B" w:rsidRPr="0064764F">
        <w:rPr>
          <w:rFonts w:ascii="Book Antiqua" w:hAnsi="Book Antiqua"/>
          <w:sz w:val="24"/>
        </w:rPr>
        <w:t xml:space="preserve"> with</w:t>
      </w:r>
      <w:r w:rsidR="00F51D3E" w:rsidRPr="0064764F">
        <w:rPr>
          <w:rFonts w:ascii="Book Antiqua" w:hAnsi="Book Antiqua"/>
          <w:sz w:val="24"/>
        </w:rPr>
        <w:t xml:space="preserve"> high miR-210 expression. </w:t>
      </w:r>
      <w:r w:rsidR="004C05C5" w:rsidRPr="0064764F">
        <w:rPr>
          <w:rFonts w:ascii="Book Antiqua" w:hAnsi="Book Antiqua"/>
          <w:sz w:val="24"/>
        </w:rPr>
        <w:t xml:space="preserve">Similar to an earlier study by Ying </w:t>
      </w:r>
      <w:r w:rsidR="004C05C5" w:rsidRPr="0064764F">
        <w:rPr>
          <w:rFonts w:ascii="Book Antiqua" w:hAnsi="Book Antiqua"/>
          <w:i/>
          <w:sz w:val="24"/>
        </w:rPr>
        <w:t>et al</w:t>
      </w:r>
      <w:r w:rsidR="007D3F7B" w:rsidRPr="0064764F">
        <w:rPr>
          <w:rFonts w:ascii="Book Antiqua" w:hAnsi="Book Antiqua"/>
          <w:sz w:val="24"/>
          <w:vertAlign w:val="superscript"/>
        </w:rPr>
        <w:t>[56]</w:t>
      </w:r>
      <w:r w:rsidR="007D3F7B" w:rsidRPr="0064764F">
        <w:rPr>
          <w:rFonts w:ascii="Book Antiqua" w:hAnsi="Book Antiqua"/>
          <w:sz w:val="24"/>
        </w:rPr>
        <w:t>,</w:t>
      </w:r>
      <w:r w:rsidR="00D944C2" w:rsidRPr="00D944C2">
        <w:rPr>
          <w:rFonts w:ascii="Book Antiqua" w:hAnsi="Book Antiqua"/>
          <w:i/>
          <w:sz w:val="24"/>
        </w:rPr>
        <w:t xml:space="preserve"> </w:t>
      </w:r>
      <w:r w:rsidR="004C05C5" w:rsidRPr="0064764F">
        <w:rPr>
          <w:rFonts w:ascii="Book Antiqua" w:hAnsi="Book Antiqua"/>
          <w:sz w:val="24"/>
        </w:rPr>
        <w:t xml:space="preserve">this study too provide evidence that over-expression of miR-210 led to reduced cell proliferation. In addition, </w:t>
      </w:r>
      <w:r w:rsidR="007D3F7B" w:rsidRPr="0064764F">
        <w:rPr>
          <w:rFonts w:ascii="Book Antiqua" w:hAnsi="Book Antiqua"/>
          <w:sz w:val="24"/>
        </w:rPr>
        <w:t>this present study showed that this effect on cell growth was mediated though Yes1.</w:t>
      </w:r>
      <w:r w:rsidR="00D944C2" w:rsidRPr="00D944C2">
        <w:rPr>
          <w:rFonts w:ascii="Book Antiqua" w:hAnsi="Book Antiqua"/>
          <w:i/>
          <w:sz w:val="24"/>
        </w:rPr>
        <w:t xml:space="preserve"> </w:t>
      </w:r>
      <w:r w:rsidR="00F51D3E" w:rsidRPr="0064764F">
        <w:rPr>
          <w:rFonts w:ascii="Book Antiqua" w:hAnsi="Book Antiqua"/>
          <w:sz w:val="24"/>
        </w:rPr>
        <w:t xml:space="preserve">It is thus likely that in cirrhotic livers and in HCC, the increase in miR-210 expression may help keep in check cell cycle progression and cell proliferation by repressing various miR-210 targets including Yes1. </w:t>
      </w:r>
    </w:p>
    <w:p w:rsidR="00C969F0" w:rsidRDefault="00FF5400" w:rsidP="00C51F09">
      <w:pPr>
        <w:adjustRightInd w:val="0"/>
        <w:snapToGrid w:val="0"/>
        <w:spacing w:after="0" w:line="360" w:lineRule="auto"/>
        <w:ind w:firstLineChars="100" w:firstLine="240"/>
        <w:jc w:val="both"/>
        <w:rPr>
          <w:rFonts w:ascii="Book Antiqua" w:hAnsi="Book Antiqua"/>
          <w:lang w:eastAsia="zh-CN"/>
        </w:rPr>
      </w:pPr>
      <w:r w:rsidRPr="0064764F">
        <w:rPr>
          <w:rFonts w:ascii="Book Antiqua" w:hAnsi="Book Antiqua"/>
          <w:sz w:val="24"/>
        </w:rPr>
        <w:t xml:space="preserve">Over-expression of miR-210 </w:t>
      </w:r>
      <w:r w:rsidR="00E90F34" w:rsidRPr="0064764F">
        <w:rPr>
          <w:rFonts w:ascii="Book Antiqua" w:hAnsi="Book Antiqua"/>
          <w:sz w:val="24"/>
        </w:rPr>
        <w:t xml:space="preserve">also </w:t>
      </w:r>
      <w:r w:rsidR="0009782B" w:rsidRPr="0064764F">
        <w:rPr>
          <w:rFonts w:ascii="Book Antiqua" w:hAnsi="Book Antiqua"/>
          <w:sz w:val="24"/>
        </w:rPr>
        <w:t xml:space="preserve">promotes </w:t>
      </w:r>
      <w:r w:rsidR="007D3F7B" w:rsidRPr="0064764F">
        <w:rPr>
          <w:rFonts w:ascii="Book Antiqua" w:hAnsi="Book Antiqua"/>
          <w:sz w:val="24"/>
        </w:rPr>
        <w:t xml:space="preserve">hypoxia-induced </w:t>
      </w:r>
      <w:r w:rsidRPr="0064764F">
        <w:rPr>
          <w:rFonts w:ascii="Book Antiqua" w:hAnsi="Book Antiqua"/>
          <w:sz w:val="24"/>
        </w:rPr>
        <w:t>migration</w:t>
      </w:r>
      <w:r w:rsidR="007D3F7B" w:rsidRPr="0064764F">
        <w:rPr>
          <w:rFonts w:ascii="Book Antiqua" w:hAnsi="Book Antiqua"/>
          <w:sz w:val="24"/>
        </w:rPr>
        <w:t xml:space="preserve"> and invasion</w:t>
      </w:r>
      <w:r w:rsidRPr="0064764F">
        <w:rPr>
          <w:rFonts w:ascii="Book Antiqua" w:hAnsi="Book Antiqua"/>
          <w:sz w:val="24"/>
        </w:rPr>
        <w:t xml:space="preserve">. </w:t>
      </w:r>
      <w:r w:rsidR="001D5C5F" w:rsidRPr="0064764F">
        <w:rPr>
          <w:rFonts w:ascii="Book Antiqua" w:hAnsi="Book Antiqua"/>
          <w:sz w:val="24"/>
        </w:rPr>
        <w:t xml:space="preserve">In an earlier study by Ying </w:t>
      </w:r>
      <w:r w:rsidRPr="0064764F">
        <w:rPr>
          <w:rFonts w:ascii="Book Antiqua" w:hAnsi="Book Antiqua"/>
          <w:i/>
          <w:sz w:val="24"/>
        </w:rPr>
        <w:t>et al</w:t>
      </w:r>
      <w:r w:rsidRPr="0064764F">
        <w:rPr>
          <w:rFonts w:ascii="Book Antiqua" w:hAnsi="Book Antiqua"/>
          <w:sz w:val="24"/>
          <w:vertAlign w:val="superscript"/>
        </w:rPr>
        <w:t>[56]</w:t>
      </w:r>
      <w:r w:rsidRPr="0064764F">
        <w:rPr>
          <w:rFonts w:ascii="Book Antiqua" w:hAnsi="Book Antiqua"/>
          <w:sz w:val="24"/>
        </w:rPr>
        <w:t xml:space="preserve">, miR-210 </w:t>
      </w:r>
      <w:r w:rsidR="001D5C5F" w:rsidRPr="0064764F">
        <w:rPr>
          <w:rFonts w:ascii="Book Antiqua" w:hAnsi="Book Antiqua"/>
          <w:sz w:val="24"/>
        </w:rPr>
        <w:t>was shown</w:t>
      </w:r>
      <w:r w:rsidRPr="0064764F">
        <w:rPr>
          <w:rFonts w:ascii="Book Antiqua" w:hAnsi="Book Antiqua"/>
          <w:sz w:val="24"/>
        </w:rPr>
        <w:t xml:space="preserve"> to mediate HCC metastasis through the down-regulation of vacuole membrane protein 1. </w:t>
      </w:r>
      <w:r w:rsidR="00972603" w:rsidRPr="0064764F">
        <w:rPr>
          <w:rFonts w:ascii="Book Antiqua" w:hAnsi="Book Antiqua"/>
          <w:sz w:val="24"/>
        </w:rPr>
        <w:t xml:space="preserve">miR-210 has been shown to </w:t>
      </w:r>
      <w:r w:rsidR="00454548" w:rsidRPr="0064764F">
        <w:rPr>
          <w:rFonts w:ascii="Book Antiqua" w:hAnsi="Book Antiqua"/>
          <w:sz w:val="24"/>
        </w:rPr>
        <w:t xml:space="preserve">also </w:t>
      </w:r>
      <w:r w:rsidR="00972603" w:rsidRPr="0064764F">
        <w:rPr>
          <w:rFonts w:ascii="Book Antiqua" w:hAnsi="Book Antiqua"/>
          <w:sz w:val="24"/>
        </w:rPr>
        <w:t xml:space="preserve">target apoptosis-inducing factor, mitochondrion-associated 3 </w:t>
      </w:r>
      <w:r w:rsidR="00792F00" w:rsidRPr="0064764F">
        <w:rPr>
          <w:rFonts w:ascii="Book Antiqua" w:hAnsi="Book Antiqua"/>
          <w:sz w:val="24"/>
        </w:rPr>
        <w:t>in human hepatoma cells thereby preventing apoptosis</w:t>
      </w:r>
      <w:r w:rsidR="00454548" w:rsidRPr="0064764F">
        <w:rPr>
          <w:rFonts w:ascii="Book Antiqua" w:hAnsi="Book Antiqua"/>
          <w:sz w:val="24"/>
          <w:vertAlign w:val="superscript"/>
        </w:rPr>
        <w:t>[25]</w:t>
      </w:r>
      <w:r w:rsidR="00792F00" w:rsidRPr="0064764F">
        <w:rPr>
          <w:rFonts w:ascii="Book Antiqua" w:hAnsi="Book Antiqua"/>
          <w:sz w:val="24"/>
        </w:rPr>
        <w:t>.</w:t>
      </w:r>
      <w:r w:rsidR="00D944C2" w:rsidRPr="00D944C2">
        <w:rPr>
          <w:rFonts w:ascii="Book Antiqua" w:hAnsi="Book Antiqua"/>
          <w:i/>
          <w:sz w:val="24"/>
        </w:rPr>
        <w:t xml:space="preserve"> </w:t>
      </w:r>
      <w:r w:rsidRPr="0064764F">
        <w:rPr>
          <w:rFonts w:ascii="Book Antiqua" w:hAnsi="Book Antiqua"/>
          <w:kern w:val="2"/>
          <w:sz w:val="24"/>
        </w:rPr>
        <w:t xml:space="preserve">Thus it is evident that miR-210 does have multiple roles in the liver. Its roles in hypoxia, </w:t>
      </w:r>
      <w:r w:rsidR="00454548" w:rsidRPr="0064764F">
        <w:rPr>
          <w:rFonts w:ascii="Book Antiqua" w:hAnsi="Book Antiqua"/>
          <w:kern w:val="2"/>
          <w:sz w:val="24"/>
        </w:rPr>
        <w:t xml:space="preserve">apoptosis, </w:t>
      </w:r>
      <w:r w:rsidRPr="0064764F">
        <w:rPr>
          <w:rFonts w:ascii="Book Antiqua" w:hAnsi="Book Antiqua"/>
          <w:kern w:val="2"/>
          <w:sz w:val="24"/>
        </w:rPr>
        <w:t xml:space="preserve">cell proliferation and metastasis are likely to be important for cancer development and progression and more work has to be done to fully understand the roles of miR-210 in the context of liver cirrhosis and HCC. </w:t>
      </w:r>
    </w:p>
    <w:p w:rsidR="00F11293" w:rsidRPr="00F11293" w:rsidRDefault="00F11293" w:rsidP="00C51F09">
      <w:pPr>
        <w:adjustRightInd w:val="0"/>
        <w:snapToGrid w:val="0"/>
        <w:spacing w:after="0" w:line="360" w:lineRule="auto"/>
        <w:ind w:firstLineChars="100" w:firstLine="220"/>
        <w:jc w:val="both"/>
        <w:rPr>
          <w:rFonts w:ascii="Book Antiqua" w:hAnsi="Book Antiqua"/>
          <w:lang w:eastAsia="zh-CN"/>
        </w:rPr>
      </w:pPr>
    </w:p>
    <w:p w:rsidR="00FF5400" w:rsidRPr="0064764F" w:rsidRDefault="00FF5400" w:rsidP="00C51F09">
      <w:pPr>
        <w:pStyle w:val="Heading2"/>
        <w:adjustRightInd w:val="0"/>
        <w:snapToGrid w:val="0"/>
        <w:spacing w:before="0" w:after="0" w:line="360" w:lineRule="auto"/>
        <w:jc w:val="both"/>
        <w:rPr>
          <w:rFonts w:ascii="Book Antiqua" w:hAnsi="Book Antiqua" w:cs="Times New Roman"/>
          <w:caps/>
          <w:sz w:val="24"/>
          <w:szCs w:val="24"/>
        </w:rPr>
      </w:pPr>
      <w:r w:rsidRPr="0064764F">
        <w:rPr>
          <w:rFonts w:ascii="Book Antiqua" w:hAnsi="Book Antiqua" w:cs="Times New Roman"/>
          <w:caps/>
          <w:sz w:val="24"/>
          <w:szCs w:val="24"/>
        </w:rPr>
        <w:lastRenderedPageBreak/>
        <w:t>Acknowledgments</w:t>
      </w:r>
    </w:p>
    <w:p w:rsidR="007A1CA8" w:rsidRPr="0064764F" w:rsidRDefault="00FF5400" w:rsidP="00C51F09">
      <w:pPr>
        <w:pStyle w:val="Heading2"/>
        <w:adjustRightInd w:val="0"/>
        <w:snapToGrid w:val="0"/>
        <w:spacing w:before="0" w:after="0" w:line="360" w:lineRule="auto"/>
        <w:jc w:val="both"/>
        <w:rPr>
          <w:rFonts w:ascii="Book Antiqua" w:hAnsi="Book Antiqua" w:cs="Times New Roman"/>
          <w:b w:val="0"/>
          <w:sz w:val="24"/>
          <w:szCs w:val="24"/>
        </w:rPr>
      </w:pPr>
      <w:r w:rsidRPr="0064764F">
        <w:rPr>
          <w:rFonts w:ascii="Book Antiqua" w:hAnsi="Book Antiqua" w:cs="Times New Roman"/>
          <w:b w:val="0"/>
          <w:sz w:val="24"/>
          <w:szCs w:val="24"/>
        </w:rPr>
        <w:t xml:space="preserve">The authors thank Dr Aung Myat O for his </w:t>
      </w:r>
      <w:r w:rsidR="00C76743" w:rsidRPr="0064764F">
        <w:rPr>
          <w:rFonts w:ascii="Book Antiqua" w:hAnsi="Book Antiqua" w:cs="Times New Roman"/>
          <w:b w:val="0"/>
          <w:sz w:val="24"/>
          <w:szCs w:val="24"/>
        </w:rPr>
        <w:t xml:space="preserve">assistance </w:t>
      </w:r>
      <w:r w:rsidRPr="0064764F">
        <w:rPr>
          <w:rFonts w:ascii="Book Antiqua" w:hAnsi="Book Antiqua" w:cs="Times New Roman"/>
          <w:b w:val="0"/>
          <w:sz w:val="24"/>
          <w:szCs w:val="24"/>
        </w:rPr>
        <w:t>in the collection of the liver tissues for this study. This work was supported by grants from the Biomedical Research Council and Ministry of Education (Tier 1) awarded to Tan TM.</w:t>
      </w:r>
    </w:p>
    <w:p w:rsidR="007A1CA8" w:rsidRPr="0064764F" w:rsidRDefault="007A1CA8" w:rsidP="00C51F09">
      <w:pPr>
        <w:adjustRightInd w:val="0"/>
        <w:snapToGrid w:val="0"/>
        <w:spacing w:after="0" w:line="360" w:lineRule="auto"/>
        <w:rPr>
          <w:lang w:val="en-US"/>
        </w:rPr>
      </w:pPr>
    </w:p>
    <w:p w:rsidR="007A1CA8" w:rsidRPr="0064764F" w:rsidRDefault="007A1CA8" w:rsidP="00C51F09">
      <w:pPr>
        <w:adjustRightInd w:val="0"/>
        <w:snapToGrid w:val="0"/>
        <w:spacing w:after="0" w:line="360" w:lineRule="auto"/>
        <w:rPr>
          <w:rFonts w:ascii="Book Antiqua" w:hAnsi="Book Antiqua"/>
          <w:b/>
          <w:sz w:val="24"/>
          <w:szCs w:val="24"/>
          <w:lang w:val="en-US"/>
        </w:rPr>
      </w:pPr>
      <w:r w:rsidRPr="0064764F">
        <w:rPr>
          <w:rFonts w:ascii="Book Antiqua" w:hAnsi="Book Antiqua"/>
          <w:b/>
          <w:sz w:val="24"/>
          <w:szCs w:val="24"/>
          <w:lang w:val="en-US"/>
        </w:rPr>
        <w:t>COMMENTS</w:t>
      </w:r>
    </w:p>
    <w:p w:rsidR="007A1CA8" w:rsidRPr="0064764F" w:rsidRDefault="007A1CA8" w:rsidP="00C51F09">
      <w:pPr>
        <w:adjustRightInd w:val="0"/>
        <w:snapToGrid w:val="0"/>
        <w:spacing w:after="0" w:line="360" w:lineRule="auto"/>
        <w:rPr>
          <w:rFonts w:ascii="Book Antiqua" w:hAnsi="Book Antiqua"/>
          <w:b/>
          <w:i/>
          <w:sz w:val="24"/>
          <w:szCs w:val="24"/>
          <w:lang w:val="en-US"/>
        </w:rPr>
      </w:pPr>
      <w:r w:rsidRPr="0064764F">
        <w:rPr>
          <w:rFonts w:ascii="Book Antiqua" w:hAnsi="Book Antiqua"/>
          <w:b/>
          <w:i/>
          <w:sz w:val="24"/>
          <w:szCs w:val="24"/>
          <w:lang w:val="en-US"/>
        </w:rPr>
        <w:t>Background</w:t>
      </w:r>
    </w:p>
    <w:p w:rsidR="007A1CA8" w:rsidRPr="0064764F" w:rsidRDefault="00834225" w:rsidP="00C51F09">
      <w:pPr>
        <w:adjustRightInd w:val="0"/>
        <w:snapToGrid w:val="0"/>
        <w:spacing w:after="0" w:line="360" w:lineRule="auto"/>
        <w:jc w:val="both"/>
        <w:rPr>
          <w:rFonts w:ascii="Book Antiqua" w:hAnsi="Book Antiqua"/>
          <w:sz w:val="24"/>
          <w:szCs w:val="24"/>
        </w:rPr>
      </w:pPr>
      <w:r w:rsidRPr="0064764F">
        <w:rPr>
          <w:rFonts w:ascii="Book Antiqua" w:hAnsi="Book Antiqua"/>
          <w:sz w:val="24"/>
          <w:szCs w:val="24"/>
          <w:lang w:val="en-US"/>
        </w:rPr>
        <w:t xml:space="preserve">MicroRNAs (miRNAs) are small, RNA molecules involved in the process of silencing gene expression. The mature miRNAs of 20-24 nucleotides direct the RNA-induced silencing complex (RISC) to silence the expression of their complement target mRNAs. To date, there have been many studies documenting the differential expression of miRNAs in cancers including that of miR-210. </w:t>
      </w:r>
      <w:r w:rsidR="00A7534F" w:rsidRPr="0064764F">
        <w:rPr>
          <w:rFonts w:ascii="Book Antiqua" w:hAnsi="Book Antiqua"/>
          <w:sz w:val="24"/>
          <w:szCs w:val="24"/>
        </w:rPr>
        <w:t xml:space="preserve">The over-expression of miR-210 has been reported for hepatocellular carcinoma (HCC) and cirrhotic livers, indicating the possibility of miR-210 playing important role(s) in the diseased liver. </w:t>
      </w:r>
    </w:p>
    <w:p w:rsidR="00A7534F" w:rsidRPr="0064764F" w:rsidRDefault="00A7534F" w:rsidP="00C51F09">
      <w:pPr>
        <w:adjustRightInd w:val="0"/>
        <w:snapToGrid w:val="0"/>
        <w:spacing w:after="0" w:line="360" w:lineRule="auto"/>
        <w:jc w:val="both"/>
        <w:rPr>
          <w:rFonts w:ascii="Book Antiqua" w:hAnsi="Book Antiqua"/>
          <w:sz w:val="24"/>
          <w:szCs w:val="24"/>
        </w:rPr>
      </w:pPr>
    </w:p>
    <w:p w:rsidR="00A7534F" w:rsidRPr="0064764F" w:rsidRDefault="00A7534F" w:rsidP="00C51F09">
      <w:pPr>
        <w:adjustRightInd w:val="0"/>
        <w:snapToGrid w:val="0"/>
        <w:spacing w:after="0" w:line="360" w:lineRule="auto"/>
        <w:jc w:val="both"/>
        <w:rPr>
          <w:rFonts w:ascii="Book Antiqua" w:hAnsi="Book Antiqua"/>
          <w:b/>
          <w:i/>
          <w:sz w:val="24"/>
          <w:szCs w:val="24"/>
        </w:rPr>
      </w:pPr>
      <w:r w:rsidRPr="0064764F">
        <w:rPr>
          <w:rFonts w:ascii="Book Antiqua" w:hAnsi="Book Antiqua"/>
          <w:b/>
          <w:i/>
          <w:sz w:val="24"/>
          <w:szCs w:val="24"/>
        </w:rPr>
        <w:t>Research</w:t>
      </w:r>
      <w:r w:rsidR="00F11293">
        <w:rPr>
          <w:rFonts w:ascii="Book Antiqua" w:hAnsi="Book Antiqua" w:hint="eastAsia"/>
          <w:b/>
          <w:i/>
          <w:sz w:val="24"/>
          <w:szCs w:val="24"/>
          <w:lang w:eastAsia="zh-CN"/>
        </w:rPr>
        <w:t xml:space="preserve"> </w:t>
      </w:r>
      <w:r w:rsidRPr="0064764F">
        <w:rPr>
          <w:rFonts w:ascii="Book Antiqua" w:hAnsi="Book Antiqua"/>
          <w:b/>
          <w:i/>
          <w:sz w:val="24"/>
          <w:szCs w:val="24"/>
        </w:rPr>
        <w:t xml:space="preserve"> frontiers</w:t>
      </w:r>
    </w:p>
    <w:p w:rsidR="00A7534F" w:rsidRPr="0064764F" w:rsidRDefault="00ED6CD0" w:rsidP="00C51F09">
      <w:pPr>
        <w:adjustRightInd w:val="0"/>
        <w:snapToGrid w:val="0"/>
        <w:spacing w:after="0" w:line="360" w:lineRule="auto"/>
        <w:jc w:val="both"/>
        <w:rPr>
          <w:rFonts w:ascii="Book Antiqua" w:hAnsi="Book Antiqua"/>
          <w:sz w:val="24"/>
        </w:rPr>
      </w:pPr>
      <w:r w:rsidRPr="0064764F">
        <w:rPr>
          <w:rFonts w:ascii="Book Antiqua" w:hAnsi="Book Antiqua"/>
          <w:sz w:val="24"/>
          <w:szCs w:val="24"/>
        </w:rPr>
        <w:t xml:space="preserve">miR-210 is hypoxia-inducible, and the over-expression of miR-210 in HCC was previously reported to promote metastasis through the </w:t>
      </w:r>
      <w:r w:rsidRPr="0064764F">
        <w:rPr>
          <w:rFonts w:ascii="Book Antiqua" w:hAnsi="Book Antiqua"/>
          <w:sz w:val="24"/>
        </w:rPr>
        <w:t>down-regulation of vacuole membrane protein 1. miR-210 has also been shown to also target apoptosis-inducing factor, mitochondrion-associated 3 in human hepatoma cells thereby preventing apoptosis.</w:t>
      </w:r>
    </w:p>
    <w:p w:rsidR="00ED6CD0" w:rsidRPr="0064764F" w:rsidRDefault="00ED6CD0" w:rsidP="00C51F09">
      <w:pPr>
        <w:adjustRightInd w:val="0"/>
        <w:snapToGrid w:val="0"/>
        <w:spacing w:after="0" w:line="360" w:lineRule="auto"/>
        <w:jc w:val="both"/>
        <w:rPr>
          <w:rFonts w:ascii="Book Antiqua" w:hAnsi="Book Antiqua"/>
          <w:sz w:val="24"/>
        </w:rPr>
      </w:pPr>
    </w:p>
    <w:p w:rsidR="00ED6CD0" w:rsidRPr="0064764F" w:rsidRDefault="00ED6CD0" w:rsidP="00C51F09">
      <w:pPr>
        <w:adjustRightInd w:val="0"/>
        <w:snapToGrid w:val="0"/>
        <w:spacing w:after="0" w:line="360" w:lineRule="auto"/>
        <w:jc w:val="both"/>
        <w:rPr>
          <w:rFonts w:ascii="Book Antiqua" w:hAnsi="Book Antiqua"/>
          <w:b/>
          <w:i/>
          <w:sz w:val="24"/>
        </w:rPr>
      </w:pPr>
      <w:r w:rsidRPr="0064764F">
        <w:rPr>
          <w:rFonts w:ascii="Book Antiqua" w:hAnsi="Book Antiqua"/>
          <w:b/>
          <w:i/>
          <w:sz w:val="24"/>
        </w:rPr>
        <w:t>Innovations and breakthroughs</w:t>
      </w:r>
    </w:p>
    <w:p w:rsidR="005D0EA0" w:rsidRPr="0064764F" w:rsidRDefault="00ED6CD0" w:rsidP="00C51F09">
      <w:pPr>
        <w:adjustRightInd w:val="0"/>
        <w:snapToGrid w:val="0"/>
        <w:spacing w:after="0" w:line="360" w:lineRule="auto"/>
        <w:jc w:val="both"/>
        <w:rPr>
          <w:rFonts w:ascii="Book Antiqua" w:hAnsi="Book Antiqua"/>
          <w:sz w:val="24"/>
        </w:rPr>
      </w:pPr>
      <w:r w:rsidRPr="0064764F">
        <w:rPr>
          <w:rFonts w:ascii="Book Antiqua" w:hAnsi="Book Antiqua"/>
          <w:sz w:val="24"/>
        </w:rPr>
        <w:t xml:space="preserve">This present study showed that over-expression of miR-210 in HCC inhibited cell proliferation and cell cycle progression, and this effect on cell growth was mediated though </w:t>
      </w:r>
      <w:r w:rsidR="005D0EA0" w:rsidRPr="0064764F">
        <w:rPr>
          <w:rFonts w:ascii="Book Antiqua" w:hAnsi="Book Antiqua"/>
          <w:sz w:val="24"/>
        </w:rPr>
        <w:t>Yes1, a member of the Src family of non-receptor tyrosine kinases</w:t>
      </w:r>
      <w:r w:rsidRPr="0064764F">
        <w:rPr>
          <w:rFonts w:ascii="Book Antiqua" w:hAnsi="Book Antiqua"/>
          <w:sz w:val="24"/>
        </w:rPr>
        <w:t>.</w:t>
      </w:r>
      <w:r w:rsidR="00D944C2" w:rsidRPr="00D944C2">
        <w:rPr>
          <w:rFonts w:ascii="Book Antiqua" w:hAnsi="Book Antiqua"/>
          <w:i/>
          <w:sz w:val="24"/>
        </w:rPr>
        <w:t xml:space="preserve"> </w:t>
      </w:r>
    </w:p>
    <w:p w:rsidR="005D0EA0" w:rsidRPr="0064764F" w:rsidRDefault="005D0EA0" w:rsidP="00C51F09">
      <w:pPr>
        <w:adjustRightInd w:val="0"/>
        <w:snapToGrid w:val="0"/>
        <w:spacing w:after="0" w:line="360" w:lineRule="auto"/>
        <w:jc w:val="both"/>
        <w:rPr>
          <w:rFonts w:ascii="Book Antiqua" w:hAnsi="Book Antiqua"/>
          <w:sz w:val="24"/>
        </w:rPr>
      </w:pPr>
    </w:p>
    <w:p w:rsidR="005D0EA0" w:rsidRPr="0064764F" w:rsidRDefault="005D0EA0" w:rsidP="00C51F09">
      <w:pPr>
        <w:adjustRightInd w:val="0"/>
        <w:snapToGrid w:val="0"/>
        <w:spacing w:after="0" w:line="360" w:lineRule="auto"/>
        <w:jc w:val="both"/>
        <w:rPr>
          <w:rFonts w:ascii="Book Antiqua" w:hAnsi="Book Antiqua"/>
          <w:b/>
          <w:i/>
          <w:sz w:val="24"/>
        </w:rPr>
      </w:pPr>
      <w:r w:rsidRPr="0064764F">
        <w:rPr>
          <w:rFonts w:ascii="Book Antiqua" w:hAnsi="Book Antiqua"/>
          <w:b/>
          <w:i/>
          <w:sz w:val="24"/>
        </w:rPr>
        <w:t>Applications</w:t>
      </w:r>
    </w:p>
    <w:p w:rsidR="00ED6CD0" w:rsidRPr="0064764F" w:rsidRDefault="00ED6CD0" w:rsidP="00C51F09">
      <w:pPr>
        <w:adjustRightInd w:val="0"/>
        <w:snapToGrid w:val="0"/>
        <w:spacing w:after="0" w:line="360" w:lineRule="auto"/>
        <w:jc w:val="both"/>
        <w:rPr>
          <w:rFonts w:ascii="Book Antiqua" w:hAnsi="Book Antiqua"/>
          <w:sz w:val="24"/>
        </w:rPr>
      </w:pPr>
      <w:r w:rsidRPr="0064764F">
        <w:rPr>
          <w:rFonts w:ascii="Book Antiqua" w:hAnsi="Book Antiqua"/>
          <w:sz w:val="24"/>
        </w:rPr>
        <w:t xml:space="preserve">It is </w:t>
      </w:r>
      <w:r w:rsidR="005D0EA0" w:rsidRPr="0064764F">
        <w:rPr>
          <w:rFonts w:ascii="Book Antiqua" w:hAnsi="Book Antiqua"/>
          <w:sz w:val="24"/>
        </w:rPr>
        <w:t>evident that miR-210 is frequently over-expressed in cirrhotic livers and HCC. The</w:t>
      </w:r>
      <w:r w:rsidRPr="0064764F">
        <w:rPr>
          <w:rFonts w:ascii="Book Antiqua" w:hAnsi="Book Antiqua"/>
          <w:sz w:val="24"/>
        </w:rPr>
        <w:t xml:space="preserve"> increase in miR-210 expression may help keep in check cell cycle progression and cell proliferation by repressing various miR-210 targets including Yes1. </w:t>
      </w:r>
    </w:p>
    <w:p w:rsidR="005D0EA0" w:rsidRPr="0064764F" w:rsidRDefault="005D0EA0" w:rsidP="00C51F09">
      <w:pPr>
        <w:adjustRightInd w:val="0"/>
        <w:snapToGrid w:val="0"/>
        <w:spacing w:after="0" w:line="360" w:lineRule="auto"/>
        <w:jc w:val="both"/>
        <w:rPr>
          <w:rFonts w:ascii="Book Antiqua" w:hAnsi="Book Antiqua"/>
          <w:sz w:val="24"/>
        </w:rPr>
      </w:pPr>
    </w:p>
    <w:p w:rsidR="005D0EA0" w:rsidRPr="0064764F" w:rsidRDefault="005D0EA0" w:rsidP="00C51F09">
      <w:pPr>
        <w:adjustRightInd w:val="0"/>
        <w:snapToGrid w:val="0"/>
        <w:spacing w:after="0" w:line="360" w:lineRule="auto"/>
        <w:jc w:val="both"/>
        <w:rPr>
          <w:rFonts w:ascii="Book Antiqua" w:hAnsi="Book Antiqua"/>
          <w:b/>
          <w:i/>
          <w:sz w:val="24"/>
        </w:rPr>
      </w:pPr>
      <w:r w:rsidRPr="0064764F">
        <w:rPr>
          <w:rFonts w:ascii="Book Antiqua" w:hAnsi="Book Antiqua"/>
          <w:b/>
          <w:i/>
          <w:sz w:val="24"/>
        </w:rPr>
        <w:t>Terminology</w:t>
      </w:r>
    </w:p>
    <w:p w:rsidR="005D0EA0" w:rsidRPr="0064764F" w:rsidRDefault="0047469C" w:rsidP="00C51F09">
      <w:pPr>
        <w:adjustRightInd w:val="0"/>
        <w:snapToGrid w:val="0"/>
        <w:spacing w:after="0" w:line="360" w:lineRule="auto"/>
        <w:jc w:val="both"/>
        <w:rPr>
          <w:rFonts w:ascii="Book Antiqua" w:hAnsi="Book Antiqua"/>
          <w:kern w:val="2"/>
          <w:sz w:val="24"/>
        </w:rPr>
      </w:pPr>
      <w:r w:rsidRPr="0064764F">
        <w:rPr>
          <w:rFonts w:ascii="Book Antiqua" w:hAnsi="Book Antiqua"/>
          <w:sz w:val="24"/>
        </w:rPr>
        <w:t xml:space="preserve">Yes1 is a non-receptor tyrosine kinase that is expressed in most tissues. </w:t>
      </w:r>
      <w:r w:rsidRPr="0064764F">
        <w:rPr>
          <w:rFonts w:ascii="Book Antiqua" w:hAnsi="Book Antiqua"/>
          <w:kern w:val="2"/>
          <w:sz w:val="24"/>
        </w:rPr>
        <w:t xml:space="preserve">Yes1 has been implicated in a variety of </w:t>
      </w:r>
      <w:r w:rsidR="007C3FBB" w:rsidRPr="0064764F">
        <w:rPr>
          <w:rFonts w:ascii="Book Antiqua" w:hAnsi="Book Antiqua"/>
          <w:kern w:val="2"/>
          <w:sz w:val="24"/>
        </w:rPr>
        <w:t>signalling</w:t>
      </w:r>
      <w:r w:rsidRPr="0064764F">
        <w:rPr>
          <w:rFonts w:ascii="Book Antiqua" w:hAnsi="Book Antiqua"/>
          <w:kern w:val="2"/>
          <w:sz w:val="24"/>
        </w:rPr>
        <w:t xml:space="preserve"> pathways, which include mediating cytokine and growth factor responses, alterations in the cytoskeleton, cell cycle progression, apoptosis and differentiation.</w:t>
      </w:r>
    </w:p>
    <w:p w:rsidR="0047469C" w:rsidRPr="0064764F" w:rsidRDefault="0047469C" w:rsidP="00C51F09">
      <w:pPr>
        <w:adjustRightInd w:val="0"/>
        <w:snapToGrid w:val="0"/>
        <w:spacing w:after="0" w:line="360" w:lineRule="auto"/>
        <w:jc w:val="both"/>
        <w:rPr>
          <w:rFonts w:ascii="Book Antiqua" w:hAnsi="Book Antiqua"/>
          <w:kern w:val="2"/>
          <w:sz w:val="24"/>
        </w:rPr>
      </w:pPr>
    </w:p>
    <w:p w:rsidR="0047469C" w:rsidRPr="0064764F" w:rsidRDefault="0047469C" w:rsidP="00C51F09">
      <w:pPr>
        <w:adjustRightInd w:val="0"/>
        <w:snapToGrid w:val="0"/>
        <w:spacing w:after="0" w:line="360" w:lineRule="auto"/>
        <w:jc w:val="both"/>
        <w:rPr>
          <w:rFonts w:ascii="Book Antiqua" w:hAnsi="Book Antiqua"/>
          <w:b/>
          <w:i/>
          <w:kern w:val="2"/>
          <w:sz w:val="24"/>
          <w:lang w:eastAsia="zh-CN"/>
        </w:rPr>
      </w:pPr>
      <w:r w:rsidRPr="0064764F">
        <w:rPr>
          <w:rFonts w:ascii="Book Antiqua" w:hAnsi="Book Antiqua"/>
          <w:b/>
          <w:i/>
          <w:kern w:val="2"/>
          <w:sz w:val="24"/>
        </w:rPr>
        <w:t>Peer</w:t>
      </w:r>
      <w:r w:rsidR="00F11293">
        <w:rPr>
          <w:rFonts w:ascii="Book Antiqua" w:hAnsi="Book Antiqua" w:hint="eastAsia"/>
          <w:b/>
          <w:i/>
          <w:kern w:val="2"/>
          <w:sz w:val="24"/>
          <w:lang w:eastAsia="zh-CN"/>
        </w:rPr>
        <w:t>-</w:t>
      </w:r>
      <w:r w:rsidR="00F11293" w:rsidRPr="0064764F">
        <w:rPr>
          <w:rFonts w:ascii="Book Antiqua" w:hAnsi="Book Antiqua"/>
          <w:b/>
          <w:i/>
          <w:kern w:val="2"/>
          <w:sz w:val="24"/>
        </w:rPr>
        <w:t>r</w:t>
      </w:r>
      <w:r w:rsidR="00F11293">
        <w:rPr>
          <w:rFonts w:ascii="Book Antiqua" w:hAnsi="Book Antiqua"/>
          <w:b/>
          <w:i/>
          <w:kern w:val="2"/>
          <w:sz w:val="24"/>
        </w:rPr>
        <w:t>eviewer</w:t>
      </w:r>
    </w:p>
    <w:p w:rsidR="0047469C" w:rsidRDefault="0047469C" w:rsidP="00C51F09">
      <w:pPr>
        <w:adjustRightInd w:val="0"/>
        <w:snapToGrid w:val="0"/>
        <w:spacing w:after="0" w:line="360" w:lineRule="auto"/>
        <w:jc w:val="both"/>
        <w:rPr>
          <w:rFonts w:ascii="Book Antiqua" w:hAnsi="Book Antiqua"/>
          <w:sz w:val="24"/>
          <w:lang w:eastAsia="zh-CN"/>
        </w:rPr>
      </w:pPr>
      <w:r w:rsidRPr="0064764F">
        <w:rPr>
          <w:rFonts w:ascii="Book Antiqua" w:hAnsi="Book Antiqua"/>
          <w:sz w:val="24"/>
        </w:rPr>
        <w:t xml:space="preserve">Authors said that miR-210 is significantly up-regulated in hepatocellular carcinoma and over-expression of miR-210 decreased cell proliferation and delayed cell cycle progression of hepatocellular carcinoma cells </w:t>
      </w:r>
      <w:r w:rsidRPr="00947352">
        <w:rPr>
          <w:rFonts w:ascii="Book Antiqua" w:hAnsi="Book Antiqua"/>
          <w:i/>
          <w:sz w:val="24"/>
        </w:rPr>
        <w:t>via</w:t>
      </w:r>
      <w:r w:rsidRPr="0064764F">
        <w:rPr>
          <w:rFonts w:ascii="Book Antiqua" w:hAnsi="Book Antiqua"/>
          <w:sz w:val="24"/>
        </w:rPr>
        <w:t xml:space="preserve"> down-regulation of Yes1. This paper has been well described to suggest that Yes1 is a target of miR-210 and affects cell proliferation in hepatocellular carcinoma.</w:t>
      </w:r>
    </w:p>
    <w:p w:rsidR="00F11293" w:rsidRPr="0064764F" w:rsidRDefault="00F11293" w:rsidP="00C51F09">
      <w:pPr>
        <w:adjustRightInd w:val="0"/>
        <w:snapToGrid w:val="0"/>
        <w:spacing w:after="0" w:line="360" w:lineRule="auto"/>
        <w:jc w:val="both"/>
        <w:rPr>
          <w:rFonts w:ascii="Book Antiqua" w:hAnsi="Book Antiqua"/>
          <w:sz w:val="24"/>
          <w:lang w:eastAsia="zh-CN"/>
        </w:rPr>
      </w:pPr>
    </w:p>
    <w:p w:rsidR="0009782B" w:rsidRPr="0064764F" w:rsidRDefault="0009782B" w:rsidP="00C51F09">
      <w:pPr>
        <w:adjustRightInd w:val="0"/>
        <w:snapToGrid w:val="0"/>
        <w:spacing w:after="0" w:line="360" w:lineRule="auto"/>
        <w:rPr>
          <w:rFonts w:ascii="Book Antiqua" w:hAnsi="Book Antiqua" w:cs="Times New Roman"/>
          <w:sz w:val="24"/>
          <w:szCs w:val="24"/>
        </w:rPr>
      </w:pPr>
      <w:r w:rsidRPr="0064764F">
        <w:rPr>
          <w:rFonts w:ascii="Book Antiqua" w:hAnsi="Book Antiqua" w:cs="Times New Roman"/>
          <w:sz w:val="24"/>
          <w:szCs w:val="24"/>
        </w:rPr>
        <w:br w:type="page"/>
      </w:r>
    </w:p>
    <w:p w:rsidR="0009782B" w:rsidRDefault="0009782B" w:rsidP="00C51F09">
      <w:pPr>
        <w:pStyle w:val="Heading2"/>
        <w:adjustRightInd w:val="0"/>
        <w:snapToGrid w:val="0"/>
        <w:spacing w:before="0" w:after="0" w:line="360" w:lineRule="auto"/>
        <w:jc w:val="both"/>
        <w:rPr>
          <w:rFonts w:ascii="Book Antiqua" w:eastAsiaTheme="minorEastAsia" w:hAnsi="Book Antiqua" w:cs="Times New Roman"/>
          <w:caps/>
          <w:sz w:val="24"/>
          <w:szCs w:val="24"/>
          <w:lang w:eastAsia="zh-CN"/>
        </w:rPr>
      </w:pPr>
      <w:r w:rsidRPr="0064764F">
        <w:rPr>
          <w:rFonts w:ascii="Book Antiqua" w:hAnsi="Book Antiqua" w:cs="Times New Roman"/>
          <w:caps/>
          <w:sz w:val="24"/>
          <w:szCs w:val="24"/>
        </w:rPr>
        <w:lastRenderedPageBreak/>
        <w:t>References</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1 </w:t>
      </w:r>
      <w:r w:rsidRPr="000C72CF">
        <w:rPr>
          <w:rFonts w:ascii="Book Antiqua" w:eastAsia="SimSun" w:hAnsi="Book Antiqua" w:cs="SimSun"/>
          <w:b/>
          <w:bCs/>
          <w:color w:val="000000"/>
          <w:sz w:val="24"/>
          <w:szCs w:val="24"/>
          <w:lang w:eastAsia="zh-CN"/>
        </w:rPr>
        <w:t>Lee Y</w:t>
      </w:r>
      <w:r w:rsidRPr="000C72CF">
        <w:rPr>
          <w:rFonts w:ascii="Book Antiqua" w:eastAsia="SimSun" w:hAnsi="Book Antiqua" w:cs="SimSun"/>
          <w:color w:val="000000"/>
          <w:sz w:val="24"/>
          <w:szCs w:val="24"/>
          <w:lang w:eastAsia="zh-CN"/>
        </w:rPr>
        <w:t>, Kim M, Han J, Yeom KH, Lee S, Baek SH, Kim VN. MicroRNA genes are transcribed by RNA polymerase II. </w:t>
      </w:r>
      <w:r w:rsidRPr="000C72CF">
        <w:rPr>
          <w:rFonts w:ascii="Book Antiqua" w:eastAsia="SimSun" w:hAnsi="Book Antiqua" w:cs="SimSun"/>
          <w:i/>
          <w:iCs/>
          <w:color w:val="000000"/>
          <w:sz w:val="24"/>
          <w:szCs w:val="24"/>
          <w:lang w:eastAsia="zh-CN"/>
        </w:rPr>
        <w:t>EMBO J</w:t>
      </w:r>
      <w:r w:rsidRPr="000C72CF">
        <w:rPr>
          <w:rFonts w:ascii="Book Antiqua" w:eastAsia="SimSun" w:hAnsi="Book Antiqua" w:cs="SimSun"/>
          <w:color w:val="000000"/>
          <w:sz w:val="24"/>
          <w:szCs w:val="24"/>
          <w:lang w:eastAsia="zh-CN"/>
        </w:rPr>
        <w:t> 2004; </w:t>
      </w:r>
      <w:r w:rsidRPr="000C72CF">
        <w:rPr>
          <w:rFonts w:ascii="Book Antiqua" w:eastAsia="SimSun" w:hAnsi="Book Antiqua" w:cs="SimSun"/>
          <w:b/>
          <w:bCs/>
          <w:color w:val="000000"/>
          <w:sz w:val="24"/>
          <w:szCs w:val="24"/>
          <w:lang w:eastAsia="zh-CN"/>
        </w:rPr>
        <w:t>23</w:t>
      </w:r>
      <w:r w:rsidRPr="000C72CF">
        <w:rPr>
          <w:rFonts w:ascii="Book Antiqua" w:eastAsia="SimSun" w:hAnsi="Book Antiqua" w:cs="SimSun"/>
          <w:color w:val="000000"/>
          <w:sz w:val="24"/>
          <w:szCs w:val="24"/>
          <w:lang w:eastAsia="zh-CN"/>
        </w:rPr>
        <w:t>: 4051-4060 [PMID: 15372072]</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2 </w:t>
      </w:r>
      <w:r w:rsidRPr="000C72CF">
        <w:rPr>
          <w:rFonts w:ascii="Book Antiqua" w:eastAsia="SimSun" w:hAnsi="Book Antiqua" w:cs="SimSun"/>
          <w:b/>
          <w:bCs/>
          <w:color w:val="000000"/>
          <w:sz w:val="24"/>
          <w:szCs w:val="24"/>
          <w:lang w:eastAsia="zh-CN"/>
        </w:rPr>
        <w:t>Lee Y</w:t>
      </w:r>
      <w:r w:rsidRPr="000C72CF">
        <w:rPr>
          <w:rFonts w:ascii="Book Antiqua" w:eastAsia="SimSun" w:hAnsi="Book Antiqua" w:cs="SimSun"/>
          <w:color w:val="000000"/>
          <w:sz w:val="24"/>
          <w:szCs w:val="24"/>
          <w:lang w:eastAsia="zh-CN"/>
        </w:rPr>
        <w:t>, Ahn C, Han J, Choi H, Kim J, Yim J, Lee J, Provost P, Rådmark O, Kim S, Kim VN. The nuclear RNase III Drosha initiates microRNA processing. </w:t>
      </w:r>
      <w:r w:rsidRPr="000C72CF">
        <w:rPr>
          <w:rFonts w:ascii="Book Antiqua" w:eastAsia="SimSun" w:hAnsi="Book Antiqua" w:cs="SimSun"/>
          <w:i/>
          <w:iCs/>
          <w:color w:val="000000"/>
          <w:sz w:val="24"/>
          <w:szCs w:val="24"/>
          <w:lang w:eastAsia="zh-CN"/>
        </w:rPr>
        <w:t>Nature</w:t>
      </w:r>
      <w:r w:rsidRPr="000C72CF">
        <w:rPr>
          <w:rFonts w:ascii="Book Antiqua" w:eastAsia="SimSun" w:hAnsi="Book Antiqua" w:cs="SimSun"/>
          <w:color w:val="000000"/>
          <w:sz w:val="24"/>
          <w:szCs w:val="24"/>
          <w:lang w:eastAsia="zh-CN"/>
        </w:rPr>
        <w:t> 2003; </w:t>
      </w:r>
      <w:r w:rsidRPr="000C72CF">
        <w:rPr>
          <w:rFonts w:ascii="Book Antiqua" w:eastAsia="SimSun" w:hAnsi="Book Antiqua" w:cs="SimSun"/>
          <w:b/>
          <w:bCs/>
          <w:color w:val="000000"/>
          <w:sz w:val="24"/>
          <w:szCs w:val="24"/>
          <w:lang w:eastAsia="zh-CN"/>
        </w:rPr>
        <w:t>425</w:t>
      </w:r>
      <w:r w:rsidRPr="000C72CF">
        <w:rPr>
          <w:rFonts w:ascii="Book Antiqua" w:eastAsia="SimSun" w:hAnsi="Book Antiqua" w:cs="SimSun"/>
          <w:color w:val="000000"/>
          <w:sz w:val="24"/>
          <w:szCs w:val="24"/>
          <w:lang w:eastAsia="zh-CN"/>
        </w:rPr>
        <w:t>: 415-419 [PMID: 14508493]</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3 </w:t>
      </w:r>
      <w:r w:rsidRPr="000C72CF">
        <w:rPr>
          <w:rFonts w:ascii="Book Antiqua" w:eastAsia="SimSun" w:hAnsi="Book Antiqua" w:cs="SimSun"/>
          <w:b/>
          <w:bCs/>
          <w:color w:val="000000"/>
          <w:sz w:val="24"/>
          <w:szCs w:val="24"/>
          <w:lang w:eastAsia="zh-CN"/>
        </w:rPr>
        <w:t>Han J</w:t>
      </w:r>
      <w:r w:rsidRPr="000C72CF">
        <w:rPr>
          <w:rFonts w:ascii="Book Antiqua" w:eastAsia="SimSun" w:hAnsi="Book Antiqua" w:cs="SimSun"/>
          <w:color w:val="000000"/>
          <w:sz w:val="24"/>
          <w:szCs w:val="24"/>
          <w:lang w:eastAsia="zh-CN"/>
        </w:rPr>
        <w:t>, Lee Y, Yeom KH, Kim YK, Jin H, Kim VN. The Drosha-DGCR8 complex in primary microRNA processing. </w:t>
      </w:r>
      <w:r w:rsidRPr="000C72CF">
        <w:rPr>
          <w:rFonts w:ascii="Book Antiqua" w:eastAsia="SimSun" w:hAnsi="Book Antiqua" w:cs="SimSun"/>
          <w:i/>
          <w:iCs/>
          <w:color w:val="000000"/>
          <w:sz w:val="24"/>
          <w:szCs w:val="24"/>
          <w:lang w:eastAsia="zh-CN"/>
        </w:rPr>
        <w:t>Genes Dev</w:t>
      </w:r>
      <w:r w:rsidRPr="000C72CF">
        <w:rPr>
          <w:rFonts w:ascii="Book Antiqua" w:eastAsia="SimSun" w:hAnsi="Book Antiqua" w:cs="SimSun"/>
          <w:color w:val="000000"/>
          <w:sz w:val="24"/>
          <w:szCs w:val="24"/>
          <w:lang w:eastAsia="zh-CN"/>
        </w:rPr>
        <w:t> 2004; </w:t>
      </w:r>
      <w:r w:rsidRPr="000C72CF">
        <w:rPr>
          <w:rFonts w:ascii="Book Antiqua" w:eastAsia="SimSun" w:hAnsi="Book Antiqua" w:cs="SimSun"/>
          <w:b/>
          <w:bCs/>
          <w:color w:val="000000"/>
          <w:sz w:val="24"/>
          <w:szCs w:val="24"/>
          <w:lang w:eastAsia="zh-CN"/>
        </w:rPr>
        <w:t>18</w:t>
      </w:r>
      <w:r w:rsidRPr="000C72CF">
        <w:rPr>
          <w:rFonts w:ascii="Book Antiqua" w:eastAsia="SimSun" w:hAnsi="Book Antiqua" w:cs="SimSun"/>
          <w:color w:val="000000"/>
          <w:sz w:val="24"/>
          <w:szCs w:val="24"/>
          <w:lang w:eastAsia="zh-CN"/>
        </w:rPr>
        <w:t>: 3016-3027 [PMID: 15574589]</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4 </w:t>
      </w:r>
      <w:r w:rsidRPr="000C72CF">
        <w:rPr>
          <w:rFonts w:ascii="Book Antiqua" w:eastAsia="SimSun" w:hAnsi="Book Antiqua" w:cs="SimSun"/>
          <w:b/>
          <w:bCs/>
          <w:color w:val="000000"/>
          <w:sz w:val="24"/>
          <w:szCs w:val="24"/>
          <w:lang w:eastAsia="zh-CN"/>
        </w:rPr>
        <w:t>Lund E</w:t>
      </w:r>
      <w:r w:rsidRPr="000C72CF">
        <w:rPr>
          <w:rFonts w:ascii="Book Antiqua" w:eastAsia="SimSun" w:hAnsi="Book Antiqua" w:cs="SimSun"/>
          <w:color w:val="000000"/>
          <w:sz w:val="24"/>
          <w:szCs w:val="24"/>
          <w:lang w:eastAsia="zh-CN"/>
        </w:rPr>
        <w:t>, Güttinger S, Calado A, Dahlberg JE, Kutay U. Nuclear export of microRNA precursors. </w:t>
      </w:r>
      <w:r w:rsidRPr="000C72CF">
        <w:rPr>
          <w:rFonts w:ascii="Book Antiqua" w:eastAsia="SimSun" w:hAnsi="Book Antiqua" w:cs="SimSun"/>
          <w:i/>
          <w:iCs/>
          <w:color w:val="000000"/>
          <w:sz w:val="24"/>
          <w:szCs w:val="24"/>
          <w:lang w:eastAsia="zh-CN"/>
        </w:rPr>
        <w:t>Science</w:t>
      </w:r>
      <w:r w:rsidRPr="000C72CF">
        <w:rPr>
          <w:rFonts w:ascii="Book Antiqua" w:eastAsia="SimSun" w:hAnsi="Book Antiqua" w:cs="SimSun"/>
          <w:color w:val="000000"/>
          <w:sz w:val="24"/>
          <w:szCs w:val="24"/>
          <w:lang w:eastAsia="zh-CN"/>
        </w:rPr>
        <w:t> 2004; </w:t>
      </w:r>
      <w:r w:rsidRPr="000C72CF">
        <w:rPr>
          <w:rFonts w:ascii="Book Antiqua" w:eastAsia="SimSun" w:hAnsi="Book Antiqua" w:cs="SimSun"/>
          <w:b/>
          <w:bCs/>
          <w:color w:val="000000"/>
          <w:sz w:val="24"/>
          <w:szCs w:val="24"/>
          <w:lang w:eastAsia="zh-CN"/>
        </w:rPr>
        <w:t>303</w:t>
      </w:r>
      <w:r w:rsidRPr="000C72CF">
        <w:rPr>
          <w:rFonts w:ascii="Book Antiqua" w:eastAsia="SimSun" w:hAnsi="Book Antiqua" w:cs="SimSun"/>
          <w:color w:val="000000"/>
          <w:sz w:val="24"/>
          <w:szCs w:val="24"/>
          <w:lang w:eastAsia="zh-CN"/>
        </w:rPr>
        <w:t>: 95-98 [PMID: 14631048]</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5 </w:t>
      </w:r>
      <w:r w:rsidRPr="000C72CF">
        <w:rPr>
          <w:rFonts w:ascii="Book Antiqua" w:eastAsia="SimSun" w:hAnsi="Book Antiqua" w:cs="SimSun"/>
          <w:b/>
          <w:bCs/>
          <w:color w:val="000000"/>
          <w:sz w:val="24"/>
          <w:szCs w:val="24"/>
          <w:lang w:eastAsia="zh-CN"/>
        </w:rPr>
        <w:t>Hutvágner G</w:t>
      </w:r>
      <w:r w:rsidRPr="000C72CF">
        <w:rPr>
          <w:rFonts w:ascii="Book Antiqua" w:eastAsia="SimSun" w:hAnsi="Book Antiqua" w:cs="SimSun"/>
          <w:color w:val="000000"/>
          <w:sz w:val="24"/>
          <w:szCs w:val="24"/>
          <w:lang w:eastAsia="zh-CN"/>
        </w:rPr>
        <w:t>, McLachlan J, Pasquinelli AE, Bálint E, Tuschl T, Zamore PD. A cellular function for the RNA-interference enzyme Dicer in the maturation of the let-7 small temporal RNA. </w:t>
      </w:r>
      <w:r w:rsidRPr="000C72CF">
        <w:rPr>
          <w:rFonts w:ascii="Book Antiqua" w:eastAsia="SimSun" w:hAnsi="Book Antiqua" w:cs="SimSun"/>
          <w:i/>
          <w:iCs/>
          <w:color w:val="000000"/>
          <w:sz w:val="24"/>
          <w:szCs w:val="24"/>
          <w:lang w:eastAsia="zh-CN"/>
        </w:rPr>
        <w:t>Science</w:t>
      </w:r>
      <w:r w:rsidRPr="000C72CF">
        <w:rPr>
          <w:rFonts w:ascii="Book Antiqua" w:eastAsia="SimSun" w:hAnsi="Book Antiqua" w:cs="SimSun"/>
          <w:color w:val="000000"/>
          <w:sz w:val="24"/>
          <w:szCs w:val="24"/>
          <w:lang w:eastAsia="zh-CN"/>
        </w:rPr>
        <w:t> 2001; </w:t>
      </w:r>
      <w:r w:rsidRPr="000C72CF">
        <w:rPr>
          <w:rFonts w:ascii="Book Antiqua" w:eastAsia="SimSun" w:hAnsi="Book Antiqua" w:cs="SimSun"/>
          <w:b/>
          <w:bCs/>
          <w:color w:val="000000"/>
          <w:sz w:val="24"/>
          <w:szCs w:val="24"/>
          <w:lang w:eastAsia="zh-CN"/>
        </w:rPr>
        <w:t>293</w:t>
      </w:r>
      <w:r w:rsidRPr="000C72CF">
        <w:rPr>
          <w:rFonts w:ascii="Book Antiqua" w:eastAsia="SimSun" w:hAnsi="Book Antiqua" w:cs="SimSun"/>
          <w:color w:val="000000"/>
          <w:sz w:val="24"/>
          <w:szCs w:val="24"/>
          <w:lang w:eastAsia="zh-CN"/>
        </w:rPr>
        <w:t>: 834-838 [PMID: 11452083]</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6 </w:t>
      </w:r>
      <w:r w:rsidRPr="000C72CF">
        <w:rPr>
          <w:rFonts w:ascii="Book Antiqua" w:eastAsia="SimSun" w:hAnsi="Book Antiqua" w:cs="SimSun"/>
          <w:b/>
          <w:bCs/>
          <w:color w:val="000000"/>
          <w:sz w:val="24"/>
          <w:szCs w:val="24"/>
          <w:lang w:eastAsia="zh-CN"/>
        </w:rPr>
        <w:t>Billy E</w:t>
      </w:r>
      <w:r w:rsidRPr="000C72CF">
        <w:rPr>
          <w:rFonts w:ascii="Book Antiqua" w:eastAsia="SimSun" w:hAnsi="Book Antiqua" w:cs="SimSun"/>
          <w:color w:val="000000"/>
          <w:sz w:val="24"/>
          <w:szCs w:val="24"/>
          <w:lang w:eastAsia="zh-CN"/>
        </w:rPr>
        <w:t>, Brondani V, Zhang H, Müller U, Filipowicz W. Specific interference with gene expression induced by long, double-stranded RNA in mouse embryonal teratocarcinoma cell lines. </w:t>
      </w:r>
      <w:r w:rsidRPr="000C72CF">
        <w:rPr>
          <w:rFonts w:ascii="Book Antiqua" w:eastAsia="SimSun" w:hAnsi="Book Antiqua" w:cs="SimSun"/>
          <w:i/>
          <w:iCs/>
          <w:color w:val="000000"/>
          <w:sz w:val="24"/>
          <w:szCs w:val="24"/>
          <w:lang w:eastAsia="zh-CN"/>
        </w:rPr>
        <w:t>Proc Natl Acad Sci USA</w:t>
      </w:r>
      <w:r w:rsidRPr="000C72CF">
        <w:rPr>
          <w:rFonts w:ascii="Book Antiqua" w:eastAsia="SimSun" w:hAnsi="Book Antiqua" w:cs="SimSun"/>
          <w:color w:val="000000"/>
          <w:sz w:val="24"/>
          <w:szCs w:val="24"/>
          <w:lang w:eastAsia="zh-CN"/>
        </w:rPr>
        <w:t> 2001; </w:t>
      </w:r>
      <w:r w:rsidRPr="000C72CF">
        <w:rPr>
          <w:rFonts w:ascii="Book Antiqua" w:eastAsia="SimSun" w:hAnsi="Book Antiqua" w:cs="SimSun"/>
          <w:b/>
          <w:bCs/>
          <w:color w:val="000000"/>
          <w:sz w:val="24"/>
          <w:szCs w:val="24"/>
          <w:lang w:eastAsia="zh-CN"/>
        </w:rPr>
        <w:t>98</w:t>
      </w:r>
      <w:r w:rsidRPr="000C72CF">
        <w:rPr>
          <w:rFonts w:ascii="Book Antiqua" w:eastAsia="SimSun" w:hAnsi="Book Antiqua" w:cs="SimSun"/>
          <w:color w:val="000000"/>
          <w:sz w:val="24"/>
          <w:szCs w:val="24"/>
          <w:lang w:eastAsia="zh-CN"/>
        </w:rPr>
        <w:t>: 14428-14433 [PMID: 11724966]</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7 </w:t>
      </w:r>
      <w:r w:rsidRPr="000C72CF">
        <w:rPr>
          <w:rFonts w:ascii="Book Antiqua" w:eastAsia="SimSun" w:hAnsi="Book Antiqua" w:cs="SimSun"/>
          <w:b/>
          <w:bCs/>
          <w:color w:val="000000"/>
          <w:sz w:val="24"/>
          <w:szCs w:val="24"/>
          <w:lang w:eastAsia="zh-CN"/>
        </w:rPr>
        <w:t>Gregory RI</w:t>
      </w:r>
      <w:r w:rsidRPr="000C72CF">
        <w:rPr>
          <w:rFonts w:ascii="Book Antiqua" w:eastAsia="SimSun" w:hAnsi="Book Antiqua" w:cs="SimSun"/>
          <w:color w:val="000000"/>
          <w:sz w:val="24"/>
          <w:szCs w:val="24"/>
          <w:lang w:eastAsia="zh-CN"/>
        </w:rPr>
        <w:t>, Chendrimada TP, Cooch N, Shiekhattar R. Human RISC couples microRNA biogenesis and posttranscriptional gene silencing. </w:t>
      </w:r>
      <w:r w:rsidRPr="000C72CF">
        <w:rPr>
          <w:rFonts w:ascii="Book Antiqua" w:eastAsia="SimSun" w:hAnsi="Book Antiqua" w:cs="SimSun"/>
          <w:i/>
          <w:iCs/>
          <w:color w:val="000000"/>
          <w:sz w:val="24"/>
          <w:szCs w:val="24"/>
          <w:lang w:eastAsia="zh-CN"/>
        </w:rPr>
        <w:t>Cell</w:t>
      </w:r>
      <w:r w:rsidRPr="000C72CF">
        <w:rPr>
          <w:rFonts w:ascii="Book Antiqua" w:eastAsia="SimSun" w:hAnsi="Book Antiqua" w:cs="SimSun"/>
          <w:color w:val="000000"/>
          <w:sz w:val="24"/>
          <w:szCs w:val="24"/>
          <w:lang w:eastAsia="zh-CN"/>
        </w:rPr>
        <w:t> 2005; </w:t>
      </w:r>
      <w:r w:rsidRPr="000C72CF">
        <w:rPr>
          <w:rFonts w:ascii="Book Antiqua" w:eastAsia="SimSun" w:hAnsi="Book Antiqua" w:cs="SimSun"/>
          <w:b/>
          <w:bCs/>
          <w:color w:val="000000"/>
          <w:sz w:val="24"/>
          <w:szCs w:val="24"/>
          <w:lang w:eastAsia="zh-CN"/>
        </w:rPr>
        <w:t>123</w:t>
      </w:r>
      <w:r w:rsidRPr="000C72CF">
        <w:rPr>
          <w:rFonts w:ascii="Book Antiqua" w:eastAsia="SimSun" w:hAnsi="Book Antiqua" w:cs="SimSun"/>
          <w:color w:val="000000"/>
          <w:sz w:val="24"/>
          <w:szCs w:val="24"/>
          <w:lang w:eastAsia="zh-CN"/>
        </w:rPr>
        <w:t>: 631-640 [PMID: 16271387]</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8 </w:t>
      </w:r>
      <w:r w:rsidRPr="000C72CF">
        <w:rPr>
          <w:rFonts w:ascii="Book Antiqua" w:eastAsia="SimSun" w:hAnsi="Book Antiqua" w:cs="SimSun"/>
          <w:b/>
          <w:bCs/>
          <w:color w:val="000000"/>
          <w:sz w:val="24"/>
          <w:szCs w:val="24"/>
          <w:lang w:eastAsia="zh-CN"/>
        </w:rPr>
        <w:t>Maniataki E</w:t>
      </w:r>
      <w:r w:rsidRPr="000C72CF">
        <w:rPr>
          <w:rFonts w:ascii="Book Antiqua" w:eastAsia="SimSun" w:hAnsi="Book Antiqua" w:cs="SimSun"/>
          <w:color w:val="000000"/>
          <w:sz w:val="24"/>
          <w:szCs w:val="24"/>
          <w:lang w:eastAsia="zh-CN"/>
        </w:rPr>
        <w:t>, Mourelatos Z. A human, ATP-independent, RISC assembly machine fueled by pre-miRNA. </w:t>
      </w:r>
      <w:r w:rsidRPr="000C72CF">
        <w:rPr>
          <w:rFonts w:ascii="Book Antiqua" w:eastAsia="SimSun" w:hAnsi="Book Antiqua" w:cs="SimSun"/>
          <w:i/>
          <w:iCs/>
          <w:color w:val="000000"/>
          <w:sz w:val="24"/>
          <w:szCs w:val="24"/>
          <w:lang w:eastAsia="zh-CN"/>
        </w:rPr>
        <w:t>Genes Dev</w:t>
      </w:r>
      <w:r w:rsidRPr="000C72CF">
        <w:rPr>
          <w:rFonts w:ascii="Book Antiqua" w:eastAsia="SimSun" w:hAnsi="Book Antiqua" w:cs="SimSun"/>
          <w:color w:val="000000"/>
          <w:sz w:val="24"/>
          <w:szCs w:val="24"/>
          <w:lang w:eastAsia="zh-CN"/>
        </w:rPr>
        <w:t> 2005; </w:t>
      </w:r>
      <w:r w:rsidRPr="000C72CF">
        <w:rPr>
          <w:rFonts w:ascii="Book Antiqua" w:eastAsia="SimSun" w:hAnsi="Book Antiqua" w:cs="SimSun"/>
          <w:b/>
          <w:bCs/>
          <w:color w:val="000000"/>
          <w:sz w:val="24"/>
          <w:szCs w:val="24"/>
          <w:lang w:eastAsia="zh-CN"/>
        </w:rPr>
        <w:t>19</w:t>
      </w:r>
      <w:r w:rsidRPr="000C72CF">
        <w:rPr>
          <w:rFonts w:ascii="Book Antiqua" w:eastAsia="SimSun" w:hAnsi="Book Antiqua" w:cs="SimSun"/>
          <w:color w:val="000000"/>
          <w:sz w:val="24"/>
          <w:szCs w:val="24"/>
          <w:lang w:eastAsia="zh-CN"/>
        </w:rPr>
        <w:t>: 2979-2990 [PMID: 16357216]</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9 </w:t>
      </w:r>
      <w:r w:rsidRPr="000C72CF">
        <w:rPr>
          <w:rFonts w:ascii="Book Antiqua" w:eastAsia="SimSun" w:hAnsi="Book Antiqua" w:cs="SimSun"/>
          <w:b/>
          <w:bCs/>
          <w:color w:val="000000"/>
          <w:sz w:val="24"/>
          <w:szCs w:val="24"/>
          <w:lang w:eastAsia="zh-CN"/>
        </w:rPr>
        <w:t>Hutvágner G</w:t>
      </w:r>
      <w:r w:rsidRPr="000C72CF">
        <w:rPr>
          <w:rFonts w:ascii="Book Antiqua" w:eastAsia="SimSun" w:hAnsi="Book Antiqua" w:cs="SimSun"/>
          <w:color w:val="000000"/>
          <w:sz w:val="24"/>
          <w:szCs w:val="24"/>
          <w:lang w:eastAsia="zh-CN"/>
        </w:rPr>
        <w:t>, Zamore PD. A microRNA in a multiple-turnover RNAi enzyme complex. </w:t>
      </w:r>
      <w:r w:rsidRPr="000C72CF">
        <w:rPr>
          <w:rFonts w:ascii="Book Antiqua" w:eastAsia="SimSun" w:hAnsi="Book Antiqua" w:cs="SimSun"/>
          <w:i/>
          <w:iCs/>
          <w:color w:val="000000"/>
          <w:sz w:val="24"/>
          <w:szCs w:val="24"/>
          <w:lang w:eastAsia="zh-CN"/>
        </w:rPr>
        <w:t>Science</w:t>
      </w:r>
      <w:r w:rsidRPr="000C72CF">
        <w:rPr>
          <w:rFonts w:ascii="Book Antiqua" w:eastAsia="SimSun" w:hAnsi="Book Antiqua" w:cs="SimSun"/>
          <w:color w:val="000000"/>
          <w:sz w:val="24"/>
          <w:szCs w:val="24"/>
          <w:lang w:eastAsia="zh-CN"/>
        </w:rPr>
        <w:t> 2002; </w:t>
      </w:r>
      <w:r w:rsidRPr="000C72CF">
        <w:rPr>
          <w:rFonts w:ascii="Book Antiqua" w:eastAsia="SimSun" w:hAnsi="Book Antiqua" w:cs="SimSun"/>
          <w:b/>
          <w:bCs/>
          <w:color w:val="000000"/>
          <w:sz w:val="24"/>
          <w:szCs w:val="24"/>
          <w:lang w:eastAsia="zh-CN"/>
        </w:rPr>
        <w:t>297</w:t>
      </w:r>
      <w:r w:rsidRPr="000C72CF">
        <w:rPr>
          <w:rFonts w:ascii="Book Antiqua" w:eastAsia="SimSun" w:hAnsi="Book Antiqua" w:cs="SimSun"/>
          <w:color w:val="000000"/>
          <w:sz w:val="24"/>
          <w:szCs w:val="24"/>
          <w:lang w:eastAsia="zh-CN"/>
        </w:rPr>
        <w:t>: 2056-2060 [PMID: 12154197]</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10 </w:t>
      </w:r>
      <w:r w:rsidRPr="000C72CF">
        <w:rPr>
          <w:rFonts w:ascii="Book Antiqua" w:eastAsia="SimSun" w:hAnsi="Book Antiqua" w:cs="SimSun"/>
          <w:b/>
          <w:bCs/>
          <w:color w:val="000000"/>
          <w:sz w:val="24"/>
          <w:szCs w:val="24"/>
          <w:lang w:eastAsia="zh-CN"/>
        </w:rPr>
        <w:t>Yekta S</w:t>
      </w:r>
      <w:r w:rsidRPr="000C72CF">
        <w:rPr>
          <w:rFonts w:ascii="Book Antiqua" w:eastAsia="SimSun" w:hAnsi="Book Antiqua" w:cs="SimSun"/>
          <w:color w:val="000000"/>
          <w:sz w:val="24"/>
          <w:szCs w:val="24"/>
          <w:lang w:eastAsia="zh-CN"/>
        </w:rPr>
        <w:t>, Shih IH, Bartel DP. MicroRNA-directed cleavage of HOXB8 mRNA. </w:t>
      </w:r>
      <w:r w:rsidRPr="000C72CF">
        <w:rPr>
          <w:rFonts w:ascii="Book Antiqua" w:eastAsia="SimSun" w:hAnsi="Book Antiqua" w:cs="SimSun"/>
          <w:i/>
          <w:iCs/>
          <w:color w:val="000000"/>
          <w:sz w:val="24"/>
          <w:szCs w:val="24"/>
          <w:lang w:eastAsia="zh-CN"/>
        </w:rPr>
        <w:t>Science</w:t>
      </w:r>
      <w:r w:rsidRPr="000C72CF">
        <w:rPr>
          <w:rFonts w:ascii="Book Antiqua" w:eastAsia="SimSun" w:hAnsi="Book Antiqua" w:cs="SimSun"/>
          <w:color w:val="000000"/>
          <w:sz w:val="24"/>
          <w:szCs w:val="24"/>
          <w:lang w:eastAsia="zh-CN"/>
        </w:rPr>
        <w:t> 2004; </w:t>
      </w:r>
      <w:r w:rsidRPr="000C72CF">
        <w:rPr>
          <w:rFonts w:ascii="Book Antiqua" w:eastAsia="SimSun" w:hAnsi="Book Antiqua" w:cs="SimSun"/>
          <w:b/>
          <w:bCs/>
          <w:color w:val="000000"/>
          <w:sz w:val="24"/>
          <w:szCs w:val="24"/>
          <w:lang w:eastAsia="zh-CN"/>
        </w:rPr>
        <w:t>304</w:t>
      </w:r>
      <w:r w:rsidRPr="000C72CF">
        <w:rPr>
          <w:rFonts w:ascii="Book Antiqua" w:eastAsia="SimSun" w:hAnsi="Book Antiqua" w:cs="SimSun"/>
          <w:color w:val="000000"/>
          <w:sz w:val="24"/>
          <w:szCs w:val="24"/>
          <w:lang w:eastAsia="zh-CN"/>
        </w:rPr>
        <w:t>: 594-596 [PMID: 15105502]</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11 </w:t>
      </w:r>
      <w:r w:rsidRPr="000C72CF">
        <w:rPr>
          <w:rFonts w:ascii="Book Antiqua" w:eastAsia="SimSun" w:hAnsi="Book Antiqua" w:cs="SimSun"/>
          <w:b/>
          <w:bCs/>
          <w:color w:val="000000"/>
          <w:sz w:val="24"/>
          <w:szCs w:val="24"/>
          <w:lang w:eastAsia="zh-CN"/>
        </w:rPr>
        <w:t>Doench JG</w:t>
      </w:r>
      <w:r w:rsidRPr="000C72CF">
        <w:rPr>
          <w:rFonts w:ascii="Book Antiqua" w:eastAsia="SimSun" w:hAnsi="Book Antiqua" w:cs="SimSun"/>
          <w:color w:val="000000"/>
          <w:sz w:val="24"/>
          <w:szCs w:val="24"/>
          <w:lang w:eastAsia="zh-CN"/>
        </w:rPr>
        <w:t>, Petersen CP, Sharp PA. siRNAs can function as miRNAs. </w:t>
      </w:r>
      <w:r w:rsidRPr="000C72CF">
        <w:rPr>
          <w:rFonts w:ascii="Book Antiqua" w:eastAsia="SimSun" w:hAnsi="Book Antiqua" w:cs="SimSun"/>
          <w:i/>
          <w:iCs/>
          <w:color w:val="000000"/>
          <w:sz w:val="24"/>
          <w:szCs w:val="24"/>
          <w:lang w:eastAsia="zh-CN"/>
        </w:rPr>
        <w:t>Genes Dev</w:t>
      </w:r>
      <w:r w:rsidRPr="000C72CF">
        <w:rPr>
          <w:rFonts w:ascii="Book Antiqua" w:eastAsia="SimSun" w:hAnsi="Book Antiqua" w:cs="SimSun"/>
          <w:color w:val="000000"/>
          <w:sz w:val="24"/>
          <w:szCs w:val="24"/>
          <w:lang w:eastAsia="zh-CN"/>
        </w:rPr>
        <w:t> 2003; </w:t>
      </w:r>
      <w:r w:rsidRPr="000C72CF">
        <w:rPr>
          <w:rFonts w:ascii="Book Antiqua" w:eastAsia="SimSun" w:hAnsi="Book Antiqua" w:cs="SimSun"/>
          <w:b/>
          <w:bCs/>
          <w:color w:val="000000"/>
          <w:sz w:val="24"/>
          <w:szCs w:val="24"/>
          <w:lang w:eastAsia="zh-CN"/>
        </w:rPr>
        <w:t>17</w:t>
      </w:r>
      <w:r w:rsidRPr="000C72CF">
        <w:rPr>
          <w:rFonts w:ascii="Book Antiqua" w:eastAsia="SimSun" w:hAnsi="Book Antiqua" w:cs="SimSun"/>
          <w:color w:val="000000"/>
          <w:sz w:val="24"/>
          <w:szCs w:val="24"/>
          <w:lang w:eastAsia="zh-CN"/>
        </w:rPr>
        <w:t>: 438-442 [PMID: 12600936]</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12 </w:t>
      </w:r>
      <w:r w:rsidRPr="000C72CF">
        <w:rPr>
          <w:rFonts w:ascii="Book Antiqua" w:eastAsia="SimSun" w:hAnsi="Book Antiqua" w:cs="SimSun"/>
          <w:b/>
          <w:bCs/>
          <w:color w:val="000000"/>
          <w:sz w:val="24"/>
          <w:szCs w:val="24"/>
          <w:lang w:eastAsia="zh-CN"/>
        </w:rPr>
        <w:t>Camps C</w:t>
      </w:r>
      <w:r w:rsidRPr="000C72CF">
        <w:rPr>
          <w:rFonts w:ascii="Book Antiqua" w:eastAsia="SimSun" w:hAnsi="Book Antiqua" w:cs="SimSun"/>
          <w:color w:val="000000"/>
          <w:sz w:val="24"/>
          <w:szCs w:val="24"/>
          <w:lang w:eastAsia="zh-CN"/>
        </w:rPr>
        <w:t xml:space="preserve">, Buffa FM, Colella S, Moore J, Sotiriou C, Sheldon H, Harris AL, Gleadle JM, Ragoussis J. hsa-miR-210 Is induced by hypoxia and is an independent </w:t>
      </w:r>
      <w:r w:rsidRPr="000C72CF">
        <w:rPr>
          <w:rFonts w:ascii="Book Antiqua" w:eastAsia="SimSun" w:hAnsi="Book Antiqua" w:cs="SimSun"/>
          <w:color w:val="000000"/>
          <w:sz w:val="24"/>
          <w:szCs w:val="24"/>
          <w:lang w:eastAsia="zh-CN"/>
        </w:rPr>
        <w:lastRenderedPageBreak/>
        <w:t>prognostic factor in breast cancer. </w:t>
      </w:r>
      <w:r w:rsidRPr="000C72CF">
        <w:rPr>
          <w:rFonts w:ascii="Book Antiqua" w:eastAsia="SimSun" w:hAnsi="Book Antiqua" w:cs="SimSun"/>
          <w:i/>
          <w:iCs/>
          <w:color w:val="000000"/>
          <w:sz w:val="24"/>
          <w:szCs w:val="24"/>
          <w:lang w:eastAsia="zh-CN"/>
        </w:rPr>
        <w:t>Clin Cancer Res</w:t>
      </w:r>
      <w:r w:rsidRPr="000C72CF">
        <w:rPr>
          <w:rFonts w:ascii="Book Antiqua" w:eastAsia="SimSun" w:hAnsi="Book Antiqua" w:cs="SimSun"/>
          <w:color w:val="000000"/>
          <w:sz w:val="24"/>
          <w:szCs w:val="24"/>
          <w:lang w:eastAsia="zh-CN"/>
        </w:rPr>
        <w:t> 2008; </w:t>
      </w:r>
      <w:r w:rsidRPr="000C72CF">
        <w:rPr>
          <w:rFonts w:ascii="Book Antiqua" w:eastAsia="SimSun" w:hAnsi="Book Antiqua" w:cs="SimSun"/>
          <w:b/>
          <w:bCs/>
          <w:color w:val="000000"/>
          <w:sz w:val="24"/>
          <w:szCs w:val="24"/>
          <w:lang w:eastAsia="zh-CN"/>
        </w:rPr>
        <w:t>14</w:t>
      </w:r>
      <w:r w:rsidRPr="000C72CF">
        <w:rPr>
          <w:rFonts w:ascii="Book Antiqua" w:eastAsia="SimSun" w:hAnsi="Book Antiqua" w:cs="SimSun"/>
          <w:color w:val="000000"/>
          <w:sz w:val="24"/>
          <w:szCs w:val="24"/>
          <w:lang w:eastAsia="zh-CN"/>
        </w:rPr>
        <w:t>: 1340-1348 [PMID: 18316553 DOI: 10.1158/1078-0432.CCR-07-1755]</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13 </w:t>
      </w:r>
      <w:r w:rsidRPr="000C72CF">
        <w:rPr>
          <w:rFonts w:ascii="Book Antiqua" w:eastAsia="SimSun" w:hAnsi="Book Antiqua" w:cs="SimSun"/>
          <w:b/>
          <w:bCs/>
          <w:color w:val="000000"/>
          <w:sz w:val="24"/>
          <w:szCs w:val="24"/>
          <w:lang w:eastAsia="zh-CN"/>
        </w:rPr>
        <w:t>Giannakakis A</w:t>
      </w:r>
      <w:r w:rsidRPr="000C72CF">
        <w:rPr>
          <w:rFonts w:ascii="Book Antiqua" w:eastAsia="SimSun" w:hAnsi="Book Antiqua" w:cs="SimSun"/>
          <w:color w:val="000000"/>
          <w:sz w:val="24"/>
          <w:szCs w:val="24"/>
          <w:lang w:eastAsia="zh-CN"/>
        </w:rPr>
        <w:t>, Sandaltzopoulos R, Greshock J, Liang S, Huang J, Hasegawa K, Li C, O'Brien-Jenkins A, Katsaros D, Weber BL, Simon C, Coukos G, Zhang L. miR-210 links hypoxia with cell cycle regulation and is deleted in human epithelial ovarian cancer. </w:t>
      </w:r>
      <w:r w:rsidRPr="000C72CF">
        <w:rPr>
          <w:rFonts w:ascii="Book Antiqua" w:eastAsia="SimSun" w:hAnsi="Book Antiqua" w:cs="SimSun"/>
          <w:i/>
          <w:iCs/>
          <w:color w:val="000000"/>
          <w:sz w:val="24"/>
          <w:szCs w:val="24"/>
          <w:lang w:eastAsia="zh-CN"/>
        </w:rPr>
        <w:t>Cancer Biol Ther</w:t>
      </w:r>
      <w:r w:rsidRPr="000C72CF">
        <w:rPr>
          <w:rFonts w:ascii="Book Antiqua" w:eastAsia="SimSun" w:hAnsi="Book Antiqua" w:cs="SimSun"/>
          <w:color w:val="000000"/>
          <w:sz w:val="24"/>
          <w:szCs w:val="24"/>
          <w:lang w:eastAsia="zh-CN"/>
        </w:rPr>
        <w:t> 2008; </w:t>
      </w:r>
      <w:r w:rsidRPr="000C72CF">
        <w:rPr>
          <w:rFonts w:ascii="Book Antiqua" w:eastAsia="SimSun" w:hAnsi="Book Antiqua" w:cs="SimSun"/>
          <w:b/>
          <w:bCs/>
          <w:color w:val="000000"/>
          <w:sz w:val="24"/>
          <w:szCs w:val="24"/>
          <w:lang w:eastAsia="zh-CN"/>
        </w:rPr>
        <w:t>7</w:t>
      </w:r>
      <w:r w:rsidRPr="000C72CF">
        <w:rPr>
          <w:rFonts w:ascii="Book Antiqua" w:eastAsia="SimSun" w:hAnsi="Book Antiqua" w:cs="SimSun"/>
          <w:color w:val="000000"/>
          <w:sz w:val="24"/>
          <w:szCs w:val="24"/>
          <w:lang w:eastAsia="zh-CN"/>
        </w:rPr>
        <w:t>: 255-264 [PMID: 18059191]</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14 </w:t>
      </w:r>
      <w:r w:rsidRPr="000C72CF">
        <w:rPr>
          <w:rFonts w:ascii="Book Antiqua" w:eastAsia="SimSun" w:hAnsi="Book Antiqua" w:cs="SimSun"/>
          <w:b/>
          <w:bCs/>
          <w:color w:val="000000"/>
          <w:sz w:val="24"/>
          <w:szCs w:val="24"/>
          <w:lang w:eastAsia="zh-CN"/>
        </w:rPr>
        <w:t>Kulshreshtha R</w:t>
      </w:r>
      <w:r w:rsidRPr="000C72CF">
        <w:rPr>
          <w:rFonts w:ascii="Book Antiqua" w:eastAsia="SimSun" w:hAnsi="Book Antiqua" w:cs="SimSun"/>
          <w:color w:val="000000"/>
          <w:sz w:val="24"/>
          <w:szCs w:val="24"/>
          <w:lang w:eastAsia="zh-CN"/>
        </w:rPr>
        <w:t>, Ferracin M, Wojcik SE, Garzon R, Alder H, Agosto-Perez FJ, Davuluri R, Liu CG, Croce CM, Negrini M, Calin GA, Ivan M. A microRNA signature of hypoxia. </w:t>
      </w:r>
      <w:r w:rsidRPr="000C72CF">
        <w:rPr>
          <w:rFonts w:ascii="Book Antiqua" w:eastAsia="SimSun" w:hAnsi="Book Antiqua" w:cs="SimSun"/>
          <w:i/>
          <w:iCs/>
          <w:color w:val="000000"/>
          <w:sz w:val="24"/>
          <w:szCs w:val="24"/>
          <w:lang w:eastAsia="zh-CN"/>
        </w:rPr>
        <w:t>Mol Cell Biol</w:t>
      </w:r>
      <w:r w:rsidRPr="000C72CF">
        <w:rPr>
          <w:rFonts w:ascii="Book Antiqua" w:eastAsia="SimSun" w:hAnsi="Book Antiqua" w:cs="SimSun"/>
          <w:color w:val="000000"/>
          <w:sz w:val="24"/>
          <w:szCs w:val="24"/>
          <w:lang w:eastAsia="zh-CN"/>
        </w:rPr>
        <w:t> 2007; </w:t>
      </w:r>
      <w:r w:rsidRPr="000C72CF">
        <w:rPr>
          <w:rFonts w:ascii="Book Antiqua" w:eastAsia="SimSun" w:hAnsi="Book Antiqua" w:cs="SimSun"/>
          <w:b/>
          <w:bCs/>
          <w:color w:val="000000"/>
          <w:sz w:val="24"/>
          <w:szCs w:val="24"/>
          <w:lang w:eastAsia="zh-CN"/>
        </w:rPr>
        <w:t>27</w:t>
      </w:r>
      <w:r w:rsidRPr="000C72CF">
        <w:rPr>
          <w:rFonts w:ascii="Book Antiqua" w:eastAsia="SimSun" w:hAnsi="Book Antiqua" w:cs="SimSun"/>
          <w:color w:val="000000"/>
          <w:sz w:val="24"/>
          <w:szCs w:val="24"/>
          <w:lang w:eastAsia="zh-CN"/>
        </w:rPr>
        <w:t>: 1859-1867 [PMID: 17194750]</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15 </w:t>
      </w:r>
      <w:r w:rsidRPr="000C72CF">
        <w:rPr>
          <w:rFonts w:ascii="Book Antiqua" w:eastAsia="SimSun" w:hAnsi="Book Antiqua" w:cs="SimSun"/>
          <w:b/>
          <w:bCs/>
          <w:color w:val="000000"/>
          <w:sz w:val="24"/>
          <w:szCs w:val="24"/>
          <w:lang w:eastAsia="zh-CN"/>
        </w:rPr>
        <w:t>Pulkkinen K</w:t>
      </w:r>
      <w:r w:rsidRPr="000C72CF">
        <w:rPr>
          <w:rFonts w:ascii="Book Antiqua" w:eastAsia="SimSun" w:hAnsi="Book Antiqua" w:cs="SimSun"/>
          <w:color w:val="000000"/>
          <w:sz w:val="24"/>
          <w:szCs w:val="24"/>
          <w:lang w:eastAsia="zh-CN"/>
        </w:rPr>
        <w:t>, Malm T, Turunen M, Koistinaho J, Ylä-Herttuala S. Hypoxia induces microRNA miR-210 in vitro and in vivo ephrin-A3 and neuronal pentraxin 1 are potentially regulated by miR-210. </w:t>
      </w:r>
      <w:r w:rsidRPr="000C72CF">
        <w:rPr>
          <w:rFonts w:ascii="Book Antiqua" w:eastAsia="SimSun" w:hAnsi="Book Antiqua" w:cs="SimSun"/>
          <w:i/>
          <w:iCs/>
          <w:color w:val="000000"/>
          <w:sz w:val="24"/>
          <w:szCs w:val="24"/>
          <w:lang w:eastAsia="zh-CN"/>
        </w:rPr>
        <w:t>FEBS Lett</w:t>
      </w:r>
      <w:r w:rsidRPr="000C72CF">
        <w:rPr>
          <w:rFonts w:ascii="Book Antiqua" w:eastAsia="SimSun" w:hAnsi="Book Antiqua" w:cs="SimSun"/>
          <w:color w:val="000000"/>
          <w:sz w:val="24"/>
          <w:szCs w:val="24"/>
          <w:lang w:eastAsia="zh-CN"/>
        </w:rPr>
        <w:t> 2008; </w:t>
      </w:r>
      <w:r w:rsidRPr="000C72CF">
        <w:rPr>
          <w:rFonts w:ascii="Book Antiqua" w:eastAsia="SimSun" w:hAnsi="Book Antiqua" w:cs="SimSun"/>
          <w:b/>
          <w:bCs/>
          <w:color w:val="000000"/>
          <w:sz w:val="24"/>
          <w:szCs w:val="24"/>
          <w:lang w:eastAsia="zh-CN"/>
        </w:rPr>
        <w:t>582</w:t>
      </w:r>
      <w:r w:rsidRPr="000C72CF">
        <w:rPr>
          <w:rFonts w:ascii="Book Antiqua" w:eastAsia="SimSun" w:hAnsi="Book Antiqua" w:cs="SimSun"/>
          <w:color w:val="000000"/>
          <w:sz w:val="24"/>
          <w:szCs w:val="24"/>
          <w:lang w:eastAsia="zh-CN"/>
        </w:rPr>
        <w:t>: 2397-2401 [PMID: 18539147 DOI: 10.1016/j.febslet.2008.05.048]</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16 </w:t>
      </w:r>
      <w:r w:rsidRPr="000C72CF">
        <w:rPr>
          <w:rFonts w:ascii="Book Antiqua" w:eastAsia="SimSun" w:hAnsi="Book Antiqua" w:cs="SimSun"/>
          <w:b/>
          <w:bCs/>
          <w:color w:val="000000"/>
          <w:sz w:val="24"/>
          <w:szCs w:val="24"/>
          <w:lang w:eastAsia="zh-CN"/>
        </w:rPr>
        <w:t>Fasanaro P</w:t>
      </w:r>
      <w:r w:rsidRPr="000C72CF">
        <w:rPr>
          <w:rFonts w:ascii="Book Antiqua" w:eastAsia="SimSun" w:hAnsi="Book Antiqua" w:cs="SimSun"/>
          <w:color w:val="000000"/>
          <w:sz w:val="24"/>
          <w:szCs w:val="24"/>
          <w:lang w:eastAsia="zh-CN"/>
        </w:rPr>
        <w:t>, D'Alessandra Y, Di Stefano V, Melchionna R, Romani S, Pompilio G, Capogrossi MC, Martelli F. MicroRNA-210 modulates endothelial cell response to hypoxia and inhibits the receptor tyrosine kinase ligand Ephrin-A3. </w:t>
      </w:r>
      <w:r w:rsidRPr="000C72CF">
        <w:rPr>
          <w:rFonts w:ascii="Book Antiqua" w:eastAsia="SimSun" w:hAnsi="Book Antiqua" w:cs="SimSun"/>
          <w:i/>
          <w:iCs/>
          <w:color w:val="000000"/>
          <w:sz w:val="24"/>
          <w:szCs w:val="24"/>
          <w:lang w:eastAsia="zh-CN"/>
        </w:rPr>
        <w:t>J Biol Chem</w:t>
      </w:r>
      <w:r w:rsidRPr="000C72CF">
        <w:rPr>
          <w:rFonts w:ascii="Book Antiqua" w:eastAsia="SimSun" w:hAnsi="Book Antiqua" w:cs="SimSun"/>
          <w:color w:val="000000"/>
          <w:sz w:val="24"/>
          <w:szCs w:val="24"/>
          <w:lang w:eastAsia="zh-CN"/>
        </w:rPr>
        <w:t> 2008; </w:t>
      </w:r>
      <w:r w:rsidRPr="000C72CF">
        <w:rPr>
          <w:rFonts w:ascii="Book Antiqua" w:eastAsia="SimSun" w:hAnsi="Book Antiqua" w:cs="SimSun"/>
          <w:b/>
          <w:bCs/>
          <w:color w:val="000000"/>
          <w:sz w:val="24"/>
          <w:szCs w:val="24"/>
          <w:lang w:eastAsia="zh-CN"/>
        </w:rPr>
        <w:t>283</w:t>
      </w:r>
      <w:r w:rsidRPr="000C72CF">
        <w:rPr>
          <w:rFonts w:ascii="Book Antiqua" w:eastAsia="SimSun" w:hAnsi="Book Antiqua" w:cs="SimSun"/>
          <w:color w:val="000000"/>
          <w:sz w:val="24"/>
          <w:szCs w:val="24"/>
          <w:lang w:eastAsia="zh-CN"/>
        </w:rPr>
        <w:t>: 15878-15883 [PMID: 18417479 DOI: 10.1074/jbc.M800731200]</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17 </w:t>
      </w:r>
      <w:r w:rsidRPr="000C72CF">
        <w:rPr>
          <w:rFonts w:ascii="Book Antiqua" w:eastAsia="SimSun" w:hAnsi="Book Antiqua" w:cs="SimSun"/>
          <w:b/>
          <w:bCs/>
          <w:color w:val="000000"/>
          <w:sz w:val="24"/>
          <w:szCs w:val="24"/>
          <w:lang w:eastAsia="zh-CN"/>
        </w:rPr>
        <w:t>Hua Z</w:t>
      </w:r>
      <w:r w:rsidRPr="000C72CF">
        <w:rPr>
          <w:rFonts w:ascii="Book Antiqua" w:eastAsia="SimSun" w:hAnsi="Book Antiqua" w:cs="SimSun"/>
          <w:color w:val="000000"/>
          <w:sz w:val="24"/>
          <w:szCs w:val="24"/>
          <w:lang w:eastAsia="zh-CN"/>
        </w:rPr>
        <w:t>, Lv Q, Ye W, Wong CK, Cai G, Gu D, Ji Y, Zhao C, Wang J, Yang BB, Zhang Y. MiRNA-directed regulation of VEGF and other angiogenic factors under hypoxia. </w:t>
      </w:r>
      <w:r w:rsidRPr="000C72CF">
        <w:rPr>
          <w:rFonts w:ascii="Book Antiqua" w:eastAsia="SimSun" w:hAnsi="Book Antiqua" w:cs="SimSun"/>
          <w:i/>
          <w:iCs/>
          <w:color w:val="000000"/>
          <w:sz w:val="24"/>
          <w:szCs w:val="24"/>
          <w:lang w:eastAsia="zh-CN"/>
        </w:rPr>
        <w:t>PLoS One</w:t>
      </w:r>
      <w:r w:rsidRPr="000C72CF">
        <w:rPr>
          <w:rFonts w:ascii="Book Antiqua" w:eastAsia="SimSun" w:hAnsi="Book Antiqua" w:cs="SimSun"/>
          <w:color w:val="000000"/>
          <w:sz w:val="24"/>
          <w:szCs w:val="24"/>
          <w:lang w:eastAsia="zh-CN"/>
        </w:rPr>
        <w:t> 2006; </w:t>
      </w:r>
      <w:r w:rsidRPr="000C72CF">
        <w:rPr>
          <w:rFonts w:ascii="Book Antiqua" w:eastAsia="SimSun" w:hAnsi="Book Antiqua" w:cs="SimSun"/>
          <w:b/>
          <w:bCs/>
          <w:color w:val="000000"/>
          <w:sz w:val="24"/>
          <w:szCs w:val="24"/>
          <w:lang w:eastAsia="zh-CN"/>
        </w:rPr>
        <w:t>1</w:t>
      </w:r>
      <w:r w:rsidRPr="000C72CF">
        <w:rPr>
          <w:rFonts w:ascii="Book Antiqua" w:eastAsia="SimSun" w:hAnsi="Book Antiqua" w:cs="SimSun"/>
          <w:color w:val="000000"/>
          <w:sz w:val="24"/>
          <w:szCs w:val="24"/>
          <w:lang w:eastAsia="zh-CN"/>
        </w:rPr>
        <w:t>: e116 [PMID: 17205120]</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18 </w:t>
      </w:r>
      <w:r w:rsidRPr="000C72CF">
        <w:rPr>
          <w:rFonts w:ascii="Book Antiqua" w:eastAsia="SimSun" w:hAnsi="Book Antiqua" w:cs="SimSun"/>
          <w:b/>
          <w:bCs/>
          <w:color w:val="000000"/>
          <w:sz w:val="24"/>
          <w:szCs w:val="24"/>
          <w:lang w:eastAsia="zh-CN"/>
        </w:rPr>
        <w:t>Crosby ME</w:t>
      </w:r>
      <w:r w:rsidRPr="000C72CF">
        <w:rPr>
          <w:rFonts w:ascii="Book Antiqua" w:eastAsia="SimSun" w:hAnsi="Book Antiqua" w:cs="SimSun"/>
          <w:color w:val="000000"/>
          <w:sz w:val="24"/>
          <w:szCs w:val="24"/>
          <w:lang w:eastAsia="zh-CN"/>
        </w:rPr>
        <w:t>, Kulshreshtha R, Ivan M, Glazer PM. MicroRNA regulation of DNA repair gene expression in hypoxic stress. </w:t>
      </w:r>
      <w:r w:rsidRPr="000C72CF">
        <w:rPr>
          <w:rFonts w:ascii="Book Antiqua" w:eastAsia="SimSun" w:hAnsi="Book Antiqua" w:cs="SimSun"/>
          <w:i/>
          <w:iCs/>
          <w:color w:val="000000"/>
          <w:sz w:val="24"/>
          <w:szCs w:val="24"/>
          <w:lang w:eastAsia="zh-CN"/>
        </w:rPr>
        <w:t>Cancer Res</w:t>
      </w:r>
      <w:r w:rsidRPr="000C72CF">
        <w:rPr>
          <w:rFonts w:ascii="Book Antiqua" w:eastAsia="SimSun" w:hAnsi="Book Antiqua" w:cs="SimSun"/>
          <w:color w:val="000000"/>
          <w:sz w:val="24"/>
          <w:szCs w:val="24"/>
          <w:lang w:eastAsia="zh-CN"/>
        </w:rPr>
        <w:t> 2009; </w:t>
      </w:r>
      <w:r w:rsidRPr="000C72CF">
        <w:rPr>
          <w:rFonts w:ascii="Book Antiqua" w:eastAsia="SimSun" w:hAnsi="Book Antiqua" w:cs="SimSun"/>
          <w:b/>
          <w:bCs/>
          <w:color w:val="000000"/>
          <w:sz w:val="24"/>
          <w:szCs w:val="24"/>
          <w:lang w:eastAsia="zh-CN"/>
        </w:rPr>
        <w:t>69</w:t>
      </w:r>
      <w:r w:rsidRPr="000C72CF">
        <w:rPr>
          <w:rFonts w:ascii="Book Antiqua" w:eastAsia="SimSun" w:hAnsi="Book Antiqua" w:cs="SimSun"/>
          <w:color w:val="000000"/>
          <w:sz w:val="24"/>
          <w:szCs w:val="24"/>
          <w:lang w:eastAsia="zh-CN"/>
        </w:rPr>
        <w:t>: 1221-1229 [PMID: 19141645 DOI: 10.1158/0008-5472.CAN-08-2516]</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19 </w:t>
      </w:r>
      <w:r w:rsidRPr="000C72CF">
        <w:rPr>
          <w:rFonts w:ascii="Book Antiqua" w:eastAsia="SimSun" w:hAnsi="Book Antiqua" w:cs="SimSun"/>
          <w:b/>
          <w:bCs/>
          <w:color w:val="000000"/>
          <w:sz w:val="24"/>
          <w:szCs w:val="24"/>
          <w:lang w:eastAsia="zh-CN"/>
        </w:rPr>
        <w:t>Chan SY</w:t>
      </w:r>
      <w:r w:rsidRPr="000C72CF">
        <w:rPr>
          <w:rFonts w:ascii="Book Antiqua" w:eastAsia="SimSun" w:hAnsi="Book Antiqua" w:cs="SimSun"/>
          <w:color w:val="000000"/>
          <w:sz w:val="24"/>
          <w:szCs w:val="24"/>
          <w:lang w:eastAsia="zh-CN"/>
        </w:rPr>
        <w:t>, Zhang YY, Hemann C, Mahoney CE, Zweier JL, Loscalzo J. MicroRNA-210 controls mitochondrial metabolism during hypoxia by repressing the iron-sulfur cluster assembly proteins ISCU1/2. </w:t>
      </w:r>
      <w:r w:rsidRPr="000C72CF">
        <w:rPr>
          <w:rFonts w:ascii="Book Antiqua" w:eastAsia="SimSun" w:hAnsi="Book Antiqua" w:cs="SimSun"/>
          <w:i/>
          <w:iCs/>
          <w:color w:val="000000"/>
          <w:sz w:val="24"/>
          <w:szCs w:val="24"/>
          <w:lang w:eastAsia="zh-CN"/>
        </w:rPr>
        <w:t>Cell Metab</w:t>
      </w:r>
      <w:r w:rsidRPr="000C72CF">
        <w:rPr>
          <w:rFonts w:ascii="Book Antiqua" w:eastAsia="SimSun" w:hAnsi="Book Antiqua" w:cs="SimSun"/>
          <w:color w:val="000000"/>
          <w:sz w:val="24"/>
          <w:szCs w:val="24"/>
          <w:lang w:eastAsia="zh-CN"/>
        </w:rPr>
        <w:t> 2009; </w:t>
      </w:r>
      <w:r w:rsidRPr="000C72CF">
        <w:rPr>
          <w:rFonts w:ascii="Book Antiqua" w:eastAsia="SimSun" w:hAnsi="Book Antiqua" w:cs="SimSun"/>
          <w:b/>
          <w:bCs/>
          <w:color w:val="000000"/>
          <w:sz w:val="24"/>
          <w:szCs w:val="24"/>
          <w:lang w:eastAsia="zh-CN"/>
        </w:rPr>
        <w:t>10</w:t>
      </w:r>
      <w:r w:rsidRPr="000C72CF">
        <w:rPr>
          <w:rFonts w:ascii="Book Antiqua" w:eastAsia="SimSun" w:hAnsi="Book Antiqua" w:cs="SimSun"/>
          <w:color w:val="000000"/>
          <w:sz w:val="24"/>
          <w:szCs w:val="24"/>
          <w:lang w:eastAsia="zh-CN"/>
        </w:rPr>
        <w:t>: 273-284 [PMID: 19808020 DOI: 10.1016/j.cmet.2009.08.015]</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20 </w:t>
      </w:r>
      <w:r w:rsidRPr="000C72CF">
        <w:rPr>
          <w:rFonts w:ascii="Book Antiqua" w:eastAsia="SimSun" w:hAnsi="Book Antiqua" w:cs="SimSun"/>
          <w:b/>
          <w:bCs/>
          <w:color w:val="000000"/>
          <w:sz w:val="24"/>
          <w:szCs w:val="24"/>
          <w:lang w:eastAsia="zh-CN"/>
        </w:rPr>
        <w:t>Fasanaro P</w:t>
      </w:r>
      <w:r w:rsidRPr="000C72CF">
        <w:rPr>
          <w:rFonts w:ascii="Book Antiqua" w:eastAsia="SimSun" w:hAnsi="Book Antiqua" w:cs="SimSun"/>
          <w:color w:val="000000"/>
          <w:sz w:val="24"/>
          <w:szCs w:val="24"/>
          <w:lang w:eastAsia="zh-CN"/>
        </w:rPr>
        <w:t>, Greco S, Lorenzi M, Pescatori M, Brioschi M, Kulshreshtha R, Banfi C, Stubbs A, Calin GA, Ivan M, Capogrossi MC, Martelli F. An integrated approach for experimental target identification of hypoxia-induced miR-210. </w:t>
      </w:r>
      <w:r w:rsidRPr="000C72CF">
        <w:rPr>
          <w:rFonts w:ascii="Book Antiqua" w:eastAsia="SimSun" w:hAnsi="Book Antiqua" w:cs="SimSun"/>
          <w:i/>
          <w:iCs/>
          <w:color w:val="000000"/>
          <w:sz w:val="24"/>
          <w:szCs w:val="24"/>
          <w:lang w:eastAsia="zh-CN"/>
        </w:rPr>
        <w:t>J Biol Chem</w:t>
      </w:r>
      <w:r w:rsidRPr="000C72CF">
        <w:rPr>
          <w:rFonts w:ascii="Book Antiqua" w:eastAsia="SimSun" w:hAnsi="Book Antiqua" w:cs="SimSun"/>
          <w:color w:val="000000"/>
          <w:sz w:val="24"/>
          <w:szCs w:val="24"/>
          <w:lang w:eastAsia="zh-CN"/>
        </w:rPr>
        <w:t> 2009; </w:t>
      </w:r>
      <w:r w:rsidRPr="000C72CF">
        <w:rPr>
          <w:rFonts w:ascii="Book Antiqua" w:eastAsia="SimSun" w:hAnsi="Book Antiqua" w:cs="SimSun"/>
          <w:b/>
          <w:bCs/>
          <w:color w:val="000000"/>
          <w:sz w:val="24"/>
          <w:szCs w:val="24"/>
          <w:lang w:eastAsia="zh-CN"/>
        </w:rPr>
        <w:t>284</w:t>
      </w:r>
      <w:r w:rsidRPr="000C72CF">
        <w:rPr>
          <w:rFonts w:ascii="Book Antiqua" w:eastAsia="SimSun" w:hAnsi="Book Antiqua" w:cs="SimSun"/>
          <w:color w:val="000000"/>
          <w:sz w:val="24"/>
          <w:szCs w:val="24"/>
          <w:lang w:eastAsia="zh-CN"/>
        </w:rPr>
        <w:t>: 35134-35143 [PMID: 19826008 DOI: 10.1074/jbc.M109.052779]</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lastRenderedPageBreak/>
        <w:t>21 </w:t>
      </w:r>
      <w:r w:rsidRPr="000C72CF">
        <w:rPr>
          <w:rFonts w:ascii="Book Antiqua" w:eastAsia="SimSun" w:hAnsi="Book Antiqua" w:cs="SimSun"/>
          <w:b/>
          <w:bCs/>
          <w:color w:val="000000"/>
          <w:sz w:val="24"/>
          <w:szCs w:val="24"/>
          <w:lang w:eastAsia="zh-CN"/>
        </w:rPr>
        <w:t>Favaro E</w:t>
      </w:r>
      <w:r w:rsidRPr="000C72CF">
        <w:rPr>
          <w:rFonts w:ascii="Book Antiqua" w:eastAsia="SimSun" w:hAnsi="Book Antiqua" w:cs="SimSun"/>
          <w:color w:val="000000"/>
          <w:sz w:val="24"/>
          <w:szCs w:val="24"/>
          <w:lang w:eastAsia="zh-CN"/>
        </w:rPr>
        <w:t>, Ramachandran A, McCormick R, Gee H, Blancher C, Crosby M, Devlin C, Blick C, Buffa F, Li JL, Vojnovic B, Pires das Neves R, Glazer P, Iborra F, Ivan M, Ragoussis J, Harris AL. MicroRNA-210 regulates mitochondrial free radical response to hypoxia and krebs cycle in cancer cells by targeting iron sulfur cluster protein ISCU. </w:t>
      </w:r>
      <w:r w:rsidRPr="000C72CF">
        <w:rPr>
          <w:rFonts w:ascii="Book Antiqua" w:eastAsia="SimSun" w:hAnsi="Book Antiqua" w:cs="SimSun"/>
          <w:i/>
          <w:iCs/>
          <w:color w:val="000000"/>
          <w:sz w:val="24"/>
          <w:szCs w:val="24"/>
          <w:lang w:eastAsia="zh-CN"/>
        </w:rPr>
        <w:t>PLoS One</w:t>
      </w:r>
      <w:r w:rsidRPr="000C72CF">
        <w:rPr>
          <w:rFonts w:ascii="Book Antiqua" w:eastAsia="SimSun" w:hAnsi="Book Antiqua" w:cs="SimSun"/>
          <w:color w:val="000000"/>
          <w:sz w:val="24"/>
          <w:szCs w:val="24"/>
          <w:lang w:eastAsia="zh-CN"/>
        </w:rPr>
        <w:t> 2010; </w:t>
      </w:r>
      <w:r w:rsidRPr="000C72CF">
        <w:rPr>
          <w:rFonts w:ascii="Book Antiqua" w:eastAsia="SimSun" w:hAnsi="Book Antiqua" w:cs="SimSun"/>
          <w:b/>
          <w:bCs/>
          <w:color w:val="000000"/>
          <w:sz w:val="24"/>
          <w:szCs w:val="24"/>
          <w:lang w:eastAsia="zh-CN"/>
        </w:rPr>
        <w:t>5</w:t>
      </w:r>
      <w:r w:rsidRPr="000C72CF">
        <w:rPr>
          <w:rFonts w:ascii="Book Antiqua" w:eastAsia="SimSun" w:hAnsi="Book Antiqua" w:cs="SimSun"/>
          <w:color w:val="000000"/>
          <w:sz w:val="24"/>
          <w:szCs w:val="24"/>
          <w:lang w:eastAsia="zh-CN"/>
        </w:rPr>
        <w:t>: e10345 [PMID: 20436681 DOI: 10.1371/journal.pone.0010345]</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22 </w:t>
      </w:r>
      <w:r w:rsidRPr="000C72CF">
        <w:rPr>
          <w:rFonts w:ascii="Book Antiqua" w:eastAsia="SimSun" w:hAnsi="Book Antiqua" w:cs="SimSun"/>
          <w:b/>
          <w:bCs/>
          <w:color w:val="000000"/>
          <w:sz w:val="24"/>
          <w:szCs w:val="24"/>
          <w:lang w:eastAsia="zh-CN"/>
        </w:rPr>
        <w:t>Chen Z</w:t>
      </w:r>
      <w:r w:rsidRPr="000C72CF">
        <w:rPr>
          <w:rFonts w:ascii="Book Antiqua" w:eastAsia="SimSun" w:hAnsi="Book Antiqua" w:cs="SimSun"/>
          <w:color w:val="000000"/>
          <w:sz w:val="24"/>
          <w:szCs w:val="24"/>
          <w:lang w:eastAsia="zh-CN"/>
        </w:rPr>
        <w:t>, Li Y, Zhang H, Huang P, Luthra R. Hypoxia-regulated microRNA-210 modulates mitochondrial function and decreases ISCU and COX10 expression. </w:t>
      </w:r>
      <w:r w:rsidRPr="000C72CF">
        <w:rPr>
          <w:rFonts w:ascii="Book Antiqua" w:eastAsia="SimSun" w:hAnsi="Book Antiqua" w:cs="SimSun"/>
          <w:i/>
          <w:iCs/>
          <w:color w:val="000000"/>
          <w:sz w:val="24"/>
          <w:szCs w:val="24"/>
          <w:lang w:eastAsia="zh-CN"/>
        </w:rPr>
        <w:t>Oncogene</w:t>
      </w:r>
      <w:r w:rsidRPr="000C72CF">
        <w:rPr>
          <w:rFonts w:ascii="Book Antiqua" w:eastAsia="SimSun" w:hAnsi="Book Antiqua" w:cs="SimSun"/>
          <w:color w:val="000000"/>
          <w:sz w:val="24"/>
          <w:szCs w:val="24"/>
          <w:lang w:eastAsia="zh-CN"/>
        </w:rPr>
        <w:t> 2010; </w:t>
      </w:r>
      <w:r w:rsidRPr="000C72CF">
        <w:rPr>
          <w:rFonts w:ascii="Book Antiqua" w:eastAsia="SimSun" w:hAnsi="Book Antiqua" w:cs="SimSun"/>
          <w:b/>
          <w:bCs/>
          <w:color w:val="000000"/>
          <w:sz w:val="24"/>
          <w:szCs w:val="24"/>
          <w:lang w:eastAsia="zh-CN"/>
        </w:rPr>
        <w:t>29</w:t>
      </w:r>
      <w:r w:rsidRPr="000C72CF">
        <w:rPr>
          <w:rFonts w:ascii="Book Antiqua" w:eastAsia="SimSun" w:hAnsi="Book Antiqua" w:cs="SimSun"/>
          <w:color w:val="000000"/>
          <w:sz w:val="24"/>
          <w:szCs w:val="24"/>
          <w:lang w:eastAsia="zh-CN"/>
        </w:rPr>
        <w:t>: 4362-4368 [PMID: 20498629 DOI: 10.1038/onc.2010.193]</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23 </w:t>
      </w:r>
      <w:r w:rsidRPr="000C72CF">
        <w:rPr>
          <w:rFonts w:ascii="Book Antiqua" w:eastAsia="SimSun" w:hAnsi="Book Antiqua" w:cs="SimSun"/>
          <w:b/>
          <w:bCs/>
          <w:color w:val="000000"/>
          <w:sz w:val="24"/>
          <w:szCs w:val="24"/>
          <w:lang w:eastAsia="zh-CN"/>
        </w:rPr>
        <w:t>Puisségur MP</w:t>
      </w:r>
      <w:r w:rsidRPr="000C72CF">
        <w:rPr>
          <w:rFonts w:ascii="Book Antiqua" w:eastAsia="SimSun" w:hAnsi="Book Antiqua" w:cs="SimSun"/>
          <w:color w:val="000000"/>
          <w:sz w:val="24"/>
          <w:szCs w:val="24"/>
          <w:lang w:eastAsia="zh-CN"/>
        </w:rPr>
        <w:t>, Mazure NM, Bertero T, Pradelli L, Grosso S, Robbe-Sermesant K, Maurin T, Lebrigand K, Cardinaud B, Hofman V, Fourre S, Magnone V, Ricci JE, Pouysségur J, Gounon P, Hofman P, Barbry P, Mari B. miR-210 is overexpressed in late stages of lung cancer and mediates mitochondrial alterations associated with modulation of HIF-1 activity. </w:t>
      </w:r>
      <w:r w:rsidRPr="000C72CF">
        <w:rPr>
          <w:rFonts w:ascii="Book Antiqua" w:eastAsia="SimSun" w:hAnsi="Book Antiqua" w:cs="SimSun"/>
          <w:i/>
          <w:iCs/>
          <w:color w:val="000000"/>
          <w:sz w:val="24"/>
          <w:szCs w:val="24"/>
          <w:lang w:eastAsia="zh-CN"/>
        </w:rPr>
        <w:t>Cell Death Differ</w:t>
      </w:r>
      <w:r w:rsidRPr="000C72CF">
        <w:rPr>
          <w:rFonts w:ascii="Book Antiqua" w:eastAsia="SimSun" w:hAnsi="Book Antiqua" w:cs="SimSun"/>
          <w:color w:val="000000"/>
          <w:sz w:val="24"/>
          <w:szCs w:val="24"/>
          <w:lang w:eastAsia="zh-CN"/>
        </w:rPr>
        <w:t> 2011; </w:t>
      </w:r>
      <w:r w:rsidRPr="000C72CF">
        <w:rPr>
          <w:rFonts w:ascii="Book Antiqua" w:eastAsia="SimSun" w:hAnsi="Book Antiqua" w:cs="SimSun"/>
          <w:b/>
          <w:bCs/>
          <w:color w:val="000000"/>
          <w:sz w:val="24"/>
          <w:szCs w:val="24"/>
          <w:lang w:eastAsia="zh-CN"/>
        </w:rPr>
        <w:t>18</w:t>
      </w:r>
      <w:r w:rsidRPr="000C72CF">
        <w:rPr>
          <w:rFonts w:ascii="Book Antiqua" w:eastAsia="SimSun" w:hAnsi="Book Antiqua" w:cs="SimSun"/>
          <w:color w:val="000000"/>
          <w:sz w:val="24"/>
          <w:szCs w:val="24"/>
          <w:lang w:eastAsia="zh-CN"/>
        </w:rPr>
        <w:t>: 465-478 [PMID: 20885442 DOI: 10.1038/cdd.2010.119]</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24 </w:t>
      </w:r>
      <w:r w:rsidRPr="000C72CF">
        <w:rPr>
          <w:rFonts w:ascii="Book Antiqua" w:eastAsia="SimSun" w:hAnsi="Book Antiqua" w:cs="SimSun"/>
          <w:b/>
          <w:bCs/>
          <w:color w:val="000000"/>
          <w:sz w:val="24"/>
          <w:szCs w:val="24"/>
          <w:lang w:eastAsia="zh-CN"/>
        </w:rPr>
        <w:t>Kim HW</w:t>
      </w:r>
      <w:r w:rsidRPr="000C72CF">
        <w:rPr>
          <w:rFonts w:ascii="Book Antiqua" w:eastAsia="SimSun" w:hAnsi="Book Antiqua" w:cs="SimSun"/>
          <w:color w:val="000000"/>
          <w:sz w:val="24"/>
          <w:szCs w:val="24"/>
          <w:lang w:eastAsia="zh-CN"/>
        </w:rPr>
        <w:t>, Haider HK, Jiang S, Ashraf M. Ischemic preconditioning augments survival of stem cells via miR-210 expression by targeting caspase-8-associated protein 2. </w:t>
      </w:r>
      <w:r w:rsidRPr="000C72CF">
        <w:rPr>
          <w:rFonts w:ascii="Book Antiqua" w:eastAsia="SimSun" w:hAnsi="Book Antiqua" w:cs="SimSun"/>
          <w:i/>
          <w:iCs/>
          <w:color w:val="000000"/>
          <w:sz w:val="24"/>
          <w:szCs w:val="24"/>
          <w:lang w:eastAsia="zh-CN"/>
        </w:rPr>
        <w:t>J Biol Chem</w:t>
      </w:r>
      <w:r w:rsidRPr="000C72CF">
        <w:rPr>
          <w:rFonts w:ascii="Book Antiqua" w:eastAsia="SimSun" w:hAnsi="Book Antiqua" w:cs="SimSun"/>
          <w:color w:val="000000"/>
          <w:sz w:val="24"/>
          <w:szCs w:val="24"/>
          <w:lang w:eastAsia="zh-CN"/>
        </w:rPr>
        <w:t> 2009; </w:t>
      </w:r>
      <w:r w:rsidRPr="000C72CF">
        <w:rPr>
          <w:rFonts w:ascii="Book Antiqua" w:eastAsia="SimSun" w:hAnsi="Book Antiqua" w:cs="SimSun"/>
          <w:b/>
          <w:bCs/>
          <w:color w:val="000000"/>
          <w:sz w:val="24"/>
          <w:szCs w:val="24"/>
          <w:lang w:eastAsia="zh-CN"/>
        </w:rPr>
        <w:t>284</w:t>
      </w:r>
      <w:r w:rsidRPr="000C72CF">
        <w:rPr>
          <w:rFonts w:ascii="Book Antiqua" w:eastAsia="SimSun" w:hAnsi="Book Antiqua" w:cs="SimSun"/>
          <w:color w:val="000000"/>
          <w:sz w:val="24"/>
          <w:szCs w:val="24"/>
          <w:lang w:eastAsia="zh-CN"/>
        </w:rPr>
        <w:t>: 33161-33168 [PMID: 19721136 DOI: 10.1074/jbc.M109.020925]</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25 </w:t>
      </w:r>
      <w:r w:rsidRPr="000C72CF">
        <w:rPr>
          <w:rFonts w:ascii="Book Antiqua" w:eastAsia="SimSun" w:hAnsi="Book Antiqua" w:cs="SimSun"/>
          <w:b/>
          <w:bCs/>
          <w:color w:val="000000"/>
          <w:sz w:val="24"/>
          <w:szCs w:val="24"/>
          <w:lang w:eastAsia="zh-CN"/>
        </w:rPr>
        <w:t>Yang W</w:t>
      </w:r>
      <w:r w:rsidRPr="000C72CF">
        <w:rPr>
          <w:rFonts w:ascii="Book Antiqua" w:eastAsia="SimSun" w:hAnsi="Book Antiqua" w:cs="SimSun"/>
          <w:color w:val="000000"/>
          <w:sz w:val="24"/>
          <w:szCs w:val="24"/>
          <w:lang w:eastAsia="zh-CN"/>
        </w:rPr>
        <w:t>, Sun T, Cao J, Liu F, Tian Y, Zhu W. Downregulation of miR-210 expression inhibits proliferation, induces apoptosis and enhances radiosensitivity in hypoxic human hepatoma cells in vitro. </w:t>
      </w:r>
      <w:r w:rsidRPr="000C72CF">
        <w:rPr>
          <w:rFonts w:ascii="Book Antiqua" w:eastAsia="SimSun" w:hAnsi="Book Antiqua" w:cs="SimSun"/>
          <w:i/>
          <w:iCs/>
          <w:color w:val="000000"/>
          <w:sz w:val="24"/>
          <w:szCs w:val="24"/>
          <w:lang w:eastAsia="zh-CN"/>
        </w:rPr>
        <w:t>Exp Cell Res</w:t>
      </w:r>
      <w:r w:rsidRPr="000C72CF">
        <w:rPr>
          <w:rFonts w:ascii="Book Antiqua" w:eastAsia="SimSun" w:hAnsi="Book Antiqua" w:cs="SimSun"/>
          <w:color w:val="000000"/>
          <w:sz w:val="24"/>
          <w:szCs w:val="24"/>
          <w:lang w:eastAsia="zh-CN"/>
        </w:rPr>
        <w:t> 2012; </w:t>
      </w:r>
      <w:r w:rsidRPr="000C72CF">
        <w:rPr>
          <w:rFonts w:ascii="Book Antiqua" w:eastAsia="SimSun" w:hAnsi="Book Antiqua" w:cs="SimSun"/>
          <w:b/>
          <w:bCs/>
          <w:color w:val="000000"/>
          <w:sz w:val="24"/>
          <w:szCs w:val="24"/>
          <w:lang w:eastAsia="zh-CN"/>
        </w:rPr>
        <w:t>318</w:t>
      </w:r>
      <w:r w:rsidRPr="000C72CF">
        <w:rPr>
          <w:rFonts w:ascii="Book Antiqua" w:eastAsia="SimSun" w:hAnsi="Book Antiqua" w:cs="SimSun"/>
          <w:color w:val="000000"/>
          <w:sz w:val="24"/>
          <w:szCs w:val="24"/>
          <w:lang w:eastAsia="zh-CN"/>
        </w:rPr>
        <w:t>: 944-954 [PMID: 22387901 DOI: 10.1016/j.yexcr.2012.02.010]</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26 </w:t>
      </w:r>
      <w:r w:rsidRPr="000C72CF">
        <w:rPr>
          <w:rFonts w:ascii="Book Antiqua" w:eastAsia="SimSun" w:hAnsi="Book Antiqua" w:cs="SimSun"/>
          <w:b/>
          <w:bCs/>
          <w:color w:val="000000"/>
          <w:sz w:val="24"/>
          <w:szCs w:val="24"/>
          <w:lang w:eastAsia="zh-CN"/>
        </w:rPr>
        <w:t>He J</w:t>
      </w:r>
      <w:r w:rsidRPr="000C72CF">
        <w:rPr>
          <w:rFonts w:ascii="Book Antiqua" w:eastAsia="SimSun" w:hAnsi="Book Antiqua" w:cs="SimSun"/>
          <w:color w:val="000000"/>
          <w:sz w:val="24"/>
          <w:szCs w:val="24"/>
          <w:lang w:eastAsia="zh-CN"/>
        </w:rPr>
        <w:t>, Wu J, Xu N, Xie W, Li M, Li J, Jiang Y, Yang BB, Zhang Y. MiR-210 disturbs mitotic progression through regulating a group of mitosis-related genes. </w:t>
      </w:r>
      <w:r w:rsidRPr="000C72CF">
        <w:rPr>
          <w:rFonts w:ascii="Book Antiqua" w:eastAsia="SimSun" w:hAnsi="Book Antiqua" w:cs="SimSun"/>
          <w:i/>
          <w:iCs/>
          <w:color w:val="000000"/>
          <w:sz w:val="24"/>
          <w:szCs w:val="24"/>
          <w:lang w:eastAsia="zh-CN"/>
        </w:rPr>
        <w:t>Nucleic Acids Res</w:t>
      </w:r>
      <w:r w:rsidRPr="000C72CF">
        <w:rPr>
          <w:rFonts w:ascii="Book Antiqua" w:eastAsia="SimSun" w:hAnsi="Book Antiqua" w:cs="SimSun"/>
          <w:color w:val="000000"/>
          <w:sz w:val="24"/>
          <w:szCs w:val="24"/>
          <w:lang w:eastAsia="zh-CN"/>
        </w:rPr>
        <w:t> 2013; </w:t>
      </w:r>
      <w:r w:rsidRPr="000C72CF">
        <w:rPr>
          <w:rFonts w:ascii="Book Antiqua" w:eastAsia="SimSun" w:hAnsi="Book Antiqua" w:cs="SimSun"/>
          <w:b/>
          <w:bCs/>
          <w:color w:val="000000"/>
          <w:sz w:val="24"/>
          <w:szCs w:val="24"/>
          <w:lang w:eastAsia="zh-CN"/>
        </w:rPr>
        <w:t>41</w:t>
      </w:r>
      <w:r w:rsidRPr="000C72CF">
        <w:rPr>
          <w:rFonts w:ascii="Book Antiqua" w:eastAsia="SimSun" w:hAnsi="Book Antiqua" w:cs="SimSun"/>
          <w:color w:val="000000"/>
          <w:sz w:val="24"/>
          <w:szCs w:val="24"/>
          <w:lang w:eastAsia="zh-CN"/>
        </w:rPr>
        <w:t>: 498-508 [PMID: 23125370 DOI: 10.1093/nar/gks995]</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27 </w:t>
      </w:r>
      <w:r w:rsidRPr="000C72CF">
        <w:rPr>
          <w:rFonts w:ascii="Book Antiqua" w:eastAsia="SimSun" w:hAnsi="Book Antiqua" w:cs="SimSun"/>
          <w:b/>
          <w:bCs/>
          <w:color w:val="000000"/>
          <w:sz w:val="24"/>
          <w:szCs w:val="24"/>
          <w:lang w:eastAsia="zh-CN"/>
        </w:rPr>
        <w:t>Biswas S</w:t>
      </w:r>
      <w:r w:rsidRPr="000C72CF">
        <w:rPr>
          <w:rFonts w:ascii="Book Antiqua" w:eastAsia="SimSun" w:hAnsi="Book Antiqua" w:cs="SimSun"/>
          <w:color w:val="000000"/>
          <w:sz w:val="24"/>
          <w:szCs w:val="24"/>
          <w:lang w:eastAsia="zh-CN"/>
        </w:rPr>
        <w:t>, Roy S, Banerjee J, Hussain SR, Khanna S, Meenakshisundaram G, Kuppusamy P, Friedman A, Sen CK. Hypoxia inducible microRNA 210 attenuates keratinocyte proliferation and impairs closure in a murine model of ischemic wounds. </w:t>
      </w:r>
      <w:r w:rsidRPr="000C72CF">
        <w:rPr>
          <w:rFonts w:ascii="Book Antiqua" w:eastAsia="SimSun" w:hAnsi="Book Antiqua" w:cs="SimSun"/>
          <w:i/>
          <w:iCs/>
          <w:color w:val="000000"/>
          <w:sz w:val="24"/>
          <w:szCs w:val="24"/>
          <w:lang w:eastAsia="zh-CN"/>
        </w:rPr>
        <w:t>Proc Natl Acad Sci USA</w:t>
      </w:r>
      <w:r w:rsidRPr="000C72CF">
        <w:rPr>
          <w:rFonts w:ascii="Book Antiqua" w:eastAsia="SimSun" w:hAnsi="Book Antiqua" w:cs="SimSun"/>
          <w:color w:val="000000"/>
          <w:sz w:val="24"/>
          <w:szCs w:val="24"/>
          <w:lang w:eastAsia="zh-CN"/>
        </w:rPr>
        <w:t> 2010; </w:t>
      </w:r>
      <w:r w:rsidRPr="000C72CF">
        <w:rPr>
          <w:rFonts w:ascii="Book Antiqua" w:eastAsia="SimSun" w:hAnsi="Book Antiqua" w:cs="SimSun"/>
          <w:b/>
          <w:bCs/>
          <w:color w:val="000000"/>
          <w:sz w:val="24"/>
          <w:szCs w:val="24"/>
          <w:lang w:eastAsia="zh-CN"/>
        </w:rPr>
        <w:t>107</w:t>
      </w:r>
      <w:r w:rsidRPr="000C72CF">
        <w:rPr>
          <w:rFonts w:ascii="Book Antiqua" w:eastAsia="SimSun" w:hAnsi="Book Antiqua" w:cs="SimSun"/>
          <w:color w:val="000000"/>
          <w:sz w:val="24"/>
          <w:szCs w:val="24"/>
          <w:lang w:eastAsia="zh-CN"/>
        </w:rPr>
        <w:t>: 6976-6981 [PMID: 20308562 DOI: 10.1073/pnas.1001653107]</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lastRenderedPageBreak/>
        <w:t>28 </w:t>
      </w:r>
      <w:r w:rsidRPr="000C72CF">
        <w:rPr>
          <w:rFonts w:ascii="Book Antiqua" w:eastAsia="SimSun" w:hAnsi="Book Antiqua" w:cs="SimSun"/>
          <w:b/>
          <w:bCs/>
          <w:color w:val="000000"/>
          <w:sz w:val="24"/>
          <w:szCs w:val="24"/>
          <w:lang w:eastAsia="zh-CN"/>
        </w:rPr>
        <w:t>Tsuchiya S</w:t>
      </w:r>
      <w:r w:rsidRPr="000C72CF">
        <w:rPr>
          <w:rFonts w:ascii="Book Antiqua" w:eastAsia="SimSun" w:hAnsi="Book Antiqua" w:cs="SimSun"/>
          <w:color w:val="000000"/>
          <w:sz w:val="24"/>
          <w:szCs w:val="24"/>
          <w:lang w:eastAsia="zh-CN"/>
        </w:rPr>
        <w:t>, Fujiwara T, Sato F, Shimada Y, Tanaka E, Sakai Y, Shimizu K, Tsujimoto G. MicroRNA-210 regulates cancer cell proliferation through targeting fibroblast growth factor receptor-like 1 (FGFRL1). </w:t>
      </w:r>
      <w:r w:rsidRPr="000C72CF">
        <w:rPr>
          <w:rFonts w:ascii="Book Antiqua" w:eastAsia="SimSun" w:hAnsi="Book Antiqua" w:cs="SimSun"/>
          <w:i/>
          <w:iCs/>
          <w:color w:val="000000"/>
          <w:sz w:val="24"/>
          <w:szCs w:val="24"/>
          <w:lang w:eastAsia="zh-CN"/>
        </w:rPr>
        <w:t>J Biol Chem</w:t>
      </w:r>
      <w:r w:rsidRPr="000C72CF">
        <w:rPr>
          <w:rFonts w:ascii="Book Antiqua" w:eastAsia="SimSun" w:hAnsi="Book Antiqua" w:cs="SimSun"/>
          <w:color w:val="000000"/>
          <w:sz w:val="24"/>
          <w:szCs w:val="24"/>
          <w:lang w:eastAsia="zh-CN"/>
        </w:rPr>
        <w:t> 2011; </w:t>
      </w:r>
      <w:r w:rsidRPr="000C72CF">
        <w:rPr>
          <w:rFonts w:ascii="Book Antiqua" w:eastAsia="SimSun" w:hAnsi="Book Antiqua" w:cs="SimSun"/>
          <w:b/>
          <w:bCs/>
          <w:color w:val="000000"/>
          <w:sz w:val="24"/>
          <w:szCs w:val="24"/>
          <w:lang w:eastAsia="zh-CN"/>
        </w:rPr>
        <w:t>286</w:t>
      </w:r>
      <w:r w:rsidRPr="000C72CF">
        <w:rPr>
          <w:rFonts w:ascii="Book Antiqua" w:eastAsia="SimSun" w:hAnsi="Book Antiqua" w:cs="SimSun"/>
          <w:color w:val="000000"/>
          <w:sz w:val="24"/>
          <w:szCs w:val="24"/>
          <w:lang w:eastAsia="zh-CN"/>
        </w:rPr>
        <w:t>: 420-428 [PMID: 21044961 DOI: 10.1074/jbc.M110.170852]</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29 </w:t>
      </w:r>
      <w:r w:rsidRPr="000C72CF">
        <w:rPr>
          <w:rFonts w:ascii="Book Antiqua" w:eastAsia="SimSun" w:hAnsi="Book Antiqua" w:cs="SimSun"/>
          <w:b/>
          <w:bCs/>
          <w:color w:val="000000"/>
          <w:sz w:val="24"/>
          <w:szCs w:val="24"/>
          <w:lang w:eastAsia="zh-CN"/>
        </w:rPr>
        <w:t>Zhang Z</w:t>
      </w:r>
      <w:r w:rsidRPr="000C72CF">
        <w:rPr>
          <w:rFonts w:ascii="Book Antiqua" w:eastAsia="SimSun" w:hAnsi="Book Antiqua" w:cs="SimSun"/>
          <w:color w:val="000000"/>
          <w:sz w:val="24"/>
          <w:szCs w:val="24"/>
          <w:lang w:eastAsia="zh-CN"/>
        </w:rPr>
        <w:t>, Sun H, Dai H, Walsh RM, Imakura M, Schelter J, Burchard J, Dai X, Chang AN, Diaz RL, Marszalek JR, Bartz SR, Carleton M, Cleary MA, Linsley PS, Grandori C. MicroRNA miR-210 modulates cellular response to hypoxia through the MYC antagonist MNT. </w:t>
      </w:r>
      <w:r w:rsidRPr="000C72CF">
        <w:rPr>
          <w:rFonts w:ascii="Book Antiqua" w:eastAsia="SimSun" w:hAnsi="Book Antiqua" w:cs="SimSun"/>
          <w:i/>
          <w:iCs/>
          <w:color w:val="000000"/>
          <w:sz w:val="24"/>
          <w:szCs w:val="24"/>
          <w:lang w:eastAsia="zh-CN"/>
        </w:rPr>
        <w:t>Cell Cycle</w:t>
      </w:r>
      <w:r w:rsidRPr="000C72CF">
        <w:rPr>
          <w:rFonts w:ascii="Book Antiqua" w:eastAsia="SimSun" w:hAnsi="Book Antiqua" w:cs="SimSun"/>
          <w:color w:val="000000"/>
          <w:sz w:val="24"/>
          <w:szCs w:val="24"/>
          <w:lang w:eastAsia="zh-CN"/>
        </w:rPr>
        <w:t> 2009; </w:t>
      </w:r>
      <w:r w:rsidRPr="000C72CF">
        <w:rPr>
          <w:rFonts w:ascii="Book Antiqua" w:eastAsia="SimSun" w:hAnsi="Book Antiqua" w:cs="SimSun"/>
          <w:b/>
          <w:bCs/>
          <w:color w:val="000000"/>
          <w:sz w:val="24"/>
          <w:szCs w:val="24"/>
          <w:lang w:eastAsia="zh-CN"/>
        </w:rPr>
        <w:t>8</w:t>
      </w:r>
      <w:r w:rsidRPr="000C72CF">
        <w:rPr>
          <w:rFonts w:ascii="Book Antiqua" w:eastAsia="SimSun" w:hAnsi="Book Antiqua" w:cs="SimSun"/>
          <w:color w:val="000000"/>
          <w:sz w:val="24"/>
          <w:szCs w:val="24"/>
          <w:lang w:eastAsia="zh-CN"/>
        </w:rPr>
        <w:t>: 2756-2768 [PMID: 19652553]</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30 </w:t>
      </w:r>
      <w:r w:rsidRPr="000C72CF">
        <w:rPr>
          <w:rFonts w:ascii="Book Antiqua" w:eastAsia="SimSun" w:hAnsi="Book Antiqua" w:cs="SimSun"/>
          <w:b/>
          <w:bCs/>
          <w:color w:val="000000"/>
          <w:sz w:val="24"/>
          <w:szCs w:val="24"/>
          <w:lang w:eastAsia="zh-CN"/>
        </w:rPr>
        <w:t>Devlin C</w:t>
      </w:r>
      <w:r w:rsidRPr="000C72CF">
        <w:rPr>
          <w:rFonts w:ascii="Book Antiqua" w:eastAsia="SimSun" w:hAnsi="Book Antiqua" w:cs="SimSun"/>
          <w:color w:val="000000"/>
          <w:sz w:val="24"/>
          <w:szCs w:val="24"/>
          <w:lang w:eastAsia="zh-CN"/>
        </w:rPr>
        <w:t>, Greco S, Martelli F, Ivan M. miR-210: More than a silent player in hypoxia. </w:t>
      </w:r>
      <w:r w:rsidRPr="000C72CF">
        <w:rPr>
          <w:rFonts w:ascii="Book Antiqua" w:eastAsia="SimSun" w:hAnsi="Book Antiqua" w:cs="SimSun"/>
          <w:i/>
          <w:iCs/>
          <w:color w:val="000000"/>
          <w:sz w:val="24"/>
          <w:szCs w:val="24"/>
          <w:lang w:eastAsia="zh-CN"/>
        </w:rPr>
        <w:t>IUBMB Life</w:t>
      </w:r>
      <w:r w:rsidRPr="000C72CF">
        <w:rPr>
          <w:rFonts w:ascii="Book Antiqua" w:eastAsia="SimSun" w:hAnsi="Book Antiqua" w:cs="SimSun"/>
          <w:color w:val="000000"/>
          <w:sz w:val="24"/>
          <w:szCs w:val="24"/>
          <w:lang w:eastAsia="zh-CN"/>
        </w:rPr>
        <w:t> 2011; </w:t>
      </w:r>
      <w:r w:rsidRPr="000C72CF">
        <w:rPr>
          <w:rFonts w:ascii="Book Antiqua" w:eastAsia="SimSun" w:hAnsi="Book Antiqua" w:cs="SimSun"/>
          <w:b/>
          <w:bCs/>
          <w:color w:val="000000"/>
          <w:sz w:val="24"/>
          <w:szCs w:val="24"/>
          <w:lang w:eastAsia="zh-CN"/>
        </w:rPr>
        <w:t>63</w:t>
      </w:r>
      <w:r w:rsidRPr="000C72CF">
        <w:rPr>
          <w:rFonts w:ascii="Book Antiqua" w:eastAsia="SimSun" w:hAnsi="Book Antiqua" w:cs="SimSun"/>
          <w:color w:val="000000"/>
          <w:sz w:val="24"/>
          <w:szCs w:val="24"/>
          <w:lang w:eastAsia="zh-CN"/>
        </w:rPr>
        <w:t>: 94-100 [PMID: 21360638 DOI: 10.1002/iub.427]</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31 </w:t>
      </w:r>
      <w:r w:rsidRPr="000C72CF">
        <w:rPr>
          <w:rFonts w:ascii="Book Antiqua" w:eastAsia="SimSun" w:hAnsi="Book Antiqua" w:cs="SimSun"/>
          <w:b/>
          <w:bCs/>
          <w:color w:val="000000"/>
          <w:sz w:val="24"/>
          <w:szCs w:val="24"/>
          <w:lang w:eastAsia="zh-CN"/>
        </w:rPr>
        <w:t>Iorio MV</w:t>
      </w:r>
      <w:r w:rsidRPr="000C72CF">
        <w:rPr>
          <w:rFonts w:ascii="Book Antiqua" w:eastAsia="SimSun" w:hAnsi="Book Antiqua" w:cs="SimSun"/>
          <w:color w:val="000000"/>
          <w:sz w:val="24"/>
          <w:szCs w:val="24"/>
          <w:lang w:eastAsia="zh-CN"/>
        </w:rPr>
        <w:t>, Ferracin M, Liu CG, Veronese A, Spizzo R, Sabbioni S, Magri E, Pedriali M, Fabbri M, Campiglio M, Ménard S, Palazzo JP, Rosenberg A, Musiani P, Volinia S, Nenci I, Calin GA, Querzoli P, Negrini M, Croce CM. MicroRNA gene expression deregulation in human breast cancer. </w:t>
      </w:r>
      <w:r w:rsidRPr="000C72CF">
        <w:rPr>
          <w:rFonts w:ascii="Book Antiqua" w:eastAsia="SimSun" w:hAnsi="Book Antiqua" w:cs="SimSun"/>
          <w:i/>
          <w:iCs/>
          <w:color w:val="000000"/>
          <w:sz w:val="24"/>
          <w:szCs w:val="24"/>
          <w:lang w:eastAsia="zh-CN"/>
        </w:rPr>
        <w:t>Cancer Res</w:t>
      </w:r>
      <w:r w:rsidRPr="000C72CF">
        <w:rPr>
          <w:rFonts w:ascii="Book Antiqua" w:eastAsia="SimSun" w:hAnsi="Book Antiqua" w:cs="SimSun"/>
          <w:color w:val="000000"/>
          <w:sz w:val="24"/>
          <w:szCs w:val="24"/>
          <w:lang w:eastAsia="zh-CN"/>
        </w:rPr>
        <w:t> 2005; </w:t>
      </w:r>
      <w:r w:rsidRPr="000C72CF">
        <w:rPr>
          <w:rFonts w:ascii="Book Antiqua" w:eastAsia="SimSun" w:hAnsi="Book Antiqua" w:cs="SimSun"/>
          <w:b/>
          <w:bCs/>
          <w:color w:val="000000"/>
          <w:sz w:val="24"/>
          <w:szCs w:val="24"/>
          <w:lang w:eastAsia="zh-CN"/>
        </w:rPr>
        <w:t>65</w:t>
      </w:r>
      <w:r w:rsidRPr="000C72CF">
        <w:rPr>
          <w:rFonts w:ascii="Book Antiqua" w:eastAsia="SimSun" w:hAnsi="Book Antiqua" w:cs="SimSun"/>
          <w:color w:val="000000"/>
          <w:sz w:val="24"/>
          <w:szCs w:val="24"/>
          <w:lang w:eastAsia="zh-CN"/>
        </w:rPr>
        <w:t>: 7065-7070 [PMID: 16103053]</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32 </w:t>
      </w:r>
      <w:r w:rsidRPr="000C72CF">
        <w:rPr>
          <w:rFonts w:ascii="Book Antiqua" w:eastAsia="SimSun" w:hAnsi="Book Antiqua" w:cs="SimSun"/>
          <w:b/>
          <w:bCs/>
          <w:color w:val="000000"/>
          <w:sz w:val="24"/>
          <w:szCs w:val="24"/>
          <w:lang w:eastAsia="zh-CN"/>
        </w:rPr>
        <w:t>Volinia S</w:t>
      </w:r>
      <w:r w:rsidRPr="000C72CF">
        <w:rPr>
          <w:rFonts w:ascii="Book Antiqua" w:eastAsia="SimSun" w:hAnsi="Book Antiqua" w:cs="SimSun"/>
          <w:color w:val="000000"/>
          <w:sz w:val="24"/>
          <w:szCs w:val="24"/>
          <w:lang w:eastAsia="zh-CN"/>
        </w:rPr>
        <w:t>, Calin GA, Liu CG, Ambs S, Cimmino A, Petrocca F, Visone R, Iorio M, Roldo C, Ferracin M, Prueitt RL, Yanaihara N, Lanza G, Scarpa A, Vecchione A, Negrini M, Harris CC, Croce CM. A microRNA expression signature of human solid tumors defines cancer gene targets. </w:t>
      </w:r>
      <w:r w:rsidRPr="000C72CF">
        <w:rPr>
          <w:rFonts w:ascii="Book Antiqua" w:eastAsia="SimSun" w:hAnsi="Book Antiqua" w:cs="SimSun"/>
          <w:i/>
          <w:iCs/>
          <w:color w:val="000000"/>
          <w:sz w:val="24"/>
          <w:szCs w:val="24"/>
          <w:lang w:eastAsia="zh-CN"/>
        </w:rPr>
        <w:t>Proc Natl Acad Sci USA</w:t>
      </w:r>
      <w:r w:rsidRPr="000C72CF">
        <w:rPr>
          <w:rFonts w:ascii="Book Antiqua" w:eastAsia="SimSun" w:hAnsi="Book Antiqua" w:cs="SimSun"/>
          <w:color w:val="000000"/>
          <w:sz w:val="24"/>
          <w:szCs w:val="24"/>
          <w:lang w:eastAsia="zh-CN"/>
        </w:rPr>
        <w:t> 2006; </w:t>
      </w:r>
      <w:r w:rsidRPr="000C72CF">
        <w:rPr>
          <w:rFonts w:ascii="Book Antiqua" w:eastAsia="SimSun" w:hAnsi="Book Antiqua" w:cs="SimSun"/>
          <w:b/>
          <w:bCs/>
          <w:color w:val="000000"/>
          <w:sz w:val="24"/>
          <w:szCs w:val="24"/>
          <w:lang w:eastAsia="zh-CN"/>
        </w:rPr>
        <w:t>103</w:t>
      </w:r>
      <w:r w:rsidRPr="000C72CF">
        <w:rPr>
          <w:rFonts w:ascii="Book Antiqua" w:eastAsia="SimSun" w:hAnsi="Book Antiqua" w:cs="SimSun"/>
          <w:color w:val="000000"/>
          <w:sz w:val="24"/>
          <w:szCs w:val="24"/>
          <w:lang w:eastAsia="zh-CN"/>
        </w:rPr>
        <w:t>: 2257-2261 [PMID: 16461460]</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33 </w:t>
      </w:r>
      <w:r w:rsidRPr="000C72CF">
        <w:rPr>
          <w:rFonts w:ascii="Book Antiqua" w:eastAsia="SimSun" w:hAnsi="Book Antiqua" w:cs="SimSun"/>
          <w:b/>
          <w:bCs/>
          <w:color w:val="000000"/>
          <w:sz w:val="24"/>
          <w:szCs w:val="24"/>
          <w:lang w:eastAsia="zh-CN"/>
        </w:rPr>
        <w:t>Foekens JA</w:t>
      </w:r>
      <w:r w:rsidRPr="000C72CF">
        <w:rPr>
          <w:rFonts w:ascii="Book Antiqua" w:eastAsia="SimSun" w:hAnsi="Book Antiqua" w:cs="SimSun"/>
          <w:color w:val="000000"/>
          <w:sz w:val="24"/>
          <w:szCs w:val="24"/>
          <w:lang w:eastAsia="zh-CN"/>
        </w:rPr>
        <w:t>, Sieuwerts AM, Smid M, Look MP, de Weerd V, Boersma AW, Klijn JG, Wiemer EA, Martens JW. Four miRNAs associated with aggressiveness of lymph node-negative, estrogen receptor-positive human breast cancer. </w:t>
      </w:r>
      <w:r w:rsidRPr="000C72CF">
        <w:rPr>
          <w:rFonts w:ascii="Book Antiqua" w:eastAsia="SimSun" w:hAnsi="Book Antiqua" w:cs="SimSun"/>
          <w:i/>
          <w:iCs/>
          <w:color w:val="000000"/>
          <w:sz w:val="24"/>
          <w:szCs w:val="24"/>
          <w:lang w:eastAsia="zh-CN"/>
        </w:rPr>
        <w:t>Proc Natl Acad Sci USA</w:t>
      </w:r>
      <w:r w:rsidRPr="000C72CF">
        <w:rPr>
          <w:rFonts w:ascii="Book Antiqua" w:eastAsia="SimSun" w:hAnsi="Book Antiqua" w:cs="SimSun"/>
          <w:color w:val="000000"/>
          <w:sz w:val="24"/>
          <w:szCs w:val="24"/>
          <w:lang w:eastAsia="zh-CN"/>
        </w:rPr>
        <w:t> 2008; </w:t>
      </w:r>
      <w:r w:rsidRPr="000C72CF">
        <w:rPr>
          <w:rFonts w:ascii="Book Antiqua" w:eastAsia="SimSun" w:hAnsi="Book Antiqua" w:cs="SimSun"/>
          <w:b/>
          <w:bCs/>
          <w:color w:val="000000"/>
          <w:sz w:val="24"/>
          <w:szCs w:val="24"/>
          <w:lang w:eastAsia="zh-CN"/>
        </w:rPr>
        <w:t>105</w:t>
      </w:r>
      <w:r w:rsidRPr="000C72CF">
        <w:rPr>
          <w:rFonts w:ascii="Book Antiqua" w:eastAsia="SimSun" w:hAnsi="Book Antiqua" w:cs="SimSun"/>
          <w:color w:val="000000"/>
          <w:sz w:val="24"/>
          <w:szCs w:val="24"/>
          <w:lang w:eastAsia="zh-CN"/>
        </w:rPr>
        <w:t>: 13021-13026 [PMID: 18755890 DOI: 10.1073/pnas.0803304105]</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34 </w:t>
      </w:r>
      <w:r w:rsidRPr="000C72CF">
        <w:rPr>
          <w:rFonts w:ascii="Book Antiqua" w:eastAsia="SimSun" w:hAnsi="Book Antiqua" w:cs="SimSun"/>
          <w:b/>
          <w:bCs/>
          <w:color w:val="000000"/>
          <w:sz w:val="24"/>
          <w:szCs w:val="24"/>
          <w:lang w:eastAsia="zh-CN"/>
        </w:rPr>
        <w:t>Zhang L</w:t>
      </w:r>
      <w:r w:rsidRPr="000C72CF">
        <w:rPr>
          <w:rFonts w:ascii="Book Antiqua" w:eastAsia="SimSun" w:hAnsi="Book Antiqua" w:cs="SimSun"/>
          <w:color w:val="000000"/>
          <w:sz w:val="24"/>
          <w:szCs w:val="24"/>
          <w:lang w:eastAsia="zh-CN"/>
        </w:rPr>
        <w:t>, Huang J, Yang N, Greshock J, Megraw MS, Giannakakis A, Liang S, Naylor TL, Barchetti A, Ward MR, Yao G, Medina A, O'brien-Jenkins A, Katsaros D, Hatzigeorgiou A, Gimotty PA, Weber BL, Coukos G. microRNAs exhibit high frequency genomic alterations in human cancer. </w:t>
      </w:r>
      <w:r w:rsidRPr="000C72CF">
        <w:rPr>
          <w:rFonts w:ascii="Book Antiqua" w:eastAsia="SimSun" w:hAnsi="Book Antiqua" w:cs="SimSun"/>
          <w:i/>
          <w:iCs/>
          <w:color w:val="000000"/>
          <w:sz w:val="24"/>
          <w:szCs w:val="24"/>
          <w:lang w:eastAsia="zh-CN"/>
        </w:rPr>
        <w:t>Proc Natl Acad Sci USA</w:t>
      </w:r>
      <w:r w:rsidRPr="000C72CF">
        <w:rPr>
          <w:rFonts w:ascii="Book Antiqua" w:eastAsia="SimSun" w:hAnsi="Book Antiqua" w:cs="SimSun"/>
          <w:color w:val="000000"/>
          <w:sz w:val="24"/>
          <w:szCs w:val="24"/>
          <w:lang w:eastAsia="zh-CN"/>
        </w:rPr>
        <w:t> 2006; </w:t>
      </w:r>
      <w:r w:rsidRPr="000C72CF">
        <w:rPr>
          <w:rFonts w:ascii="Book Antiqua" w:eastAsia="SimSun" w:hAnsi="Book Antiqua" w:cs="SimSun"/>
          <w:b/>
          <w:bCs/>
          <w:color w:val="000000"/>
          <w:sz w:val="24"/>
          <w:szCs w:val="24"/>
          <w:lang w:eastAsia="zh-CN"/>
        </w:rPr>
        <w:t>103</w:t>
      </w:r>
      <w:r w:rsidRPr="000C72CF">
        <w:rPr>
          <w:rFonts w:ascii="Book Antiqua" w:eastAsia="SimSun" w:hAnsi="Book Antiqua" w:cs="SimSun"/>
          <w:color w:val="000000"/>
          <w:sz w:val="24"/>
          <w:szCs w:val="24"/>
          <w:lang w:eastAsia="zh-CN"/>
        </w:rPr>
        <w:t>: 9136-9141 [PMID: 16754881]</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lastRenderedPageBreak/>
        <w:t>35 </w:t>
      </w:r>
      <w:r w:rsidRPr="000C72CF">
        <w:rPr>
          <w:rFonts w:ascii="Book Antiqua" w:eastAsia="SimSun" w:hAnsi="Book Antiqua" w:cs="SimSun"/>
          <w:b/>
          <w:bCs/>
          <w:color w:val="000000"/>
          <w:sz w:val="24"/>
          <w:szCs w:val="24"/>
          <w:lang w:eastAsia="zh-CN"/>
        </w:rPr>
        <w:t>Meng F</w:t>
      </w:r>
      <w:r w:rsidRPr="000C72CF">
        <w:rPr>
          <w:rFonts w:ascii="Book Antiqua" w:eastAsia="SimSun" w:hAnsi="Book Antiqua" w:cs="SimSun"/>
          <w:color w:val="000000"/>
          <w:sz w:val="24"/>
          <w:szCs w:val="24"/>
          <w:lang w:eastAsia="zh-CN"/>
        </w:rPr>
        <w:t>, Henson R, Wehbe-Janek H, Ghoshal K, Jacob ST, Patel T. MicroRNA-21 regulates expression of the PTEN tumor suppressor gene in human hepatocellular cancer. </w:t>
      </w:r>
      <w:r w:rsidRPr="000C72CF">
        <w:rPr>
          <w:rFonts w:ascii="Book Antiqua" w:eastAsia="SimSun" w:hAnsi="Book Antiqua" w:cs="SimSun"/>
          <w:i/>
          <w:iCs/>
          <w:color w:val="000000"/>
          <w:sz w:val="24"/>
          <w:szCs w:val="24"/>
          <w:lang w:eastAsia="zh-CN"/>
        </w:rPr>
        <w:t>Gastroenterology</w:t>
      </w:r>
      <w:r w:rsidRPr="000C72CF">
        <w:rPr>
          <w:rFonts w:ascii="Book Antiqua" w:eastAsia="SimSun" w:hAnsi="Book Antiqua" w:cs="SimSun"/>
          <w:color w:val="000000"/>
          <w:sz w:val="24"/>
          <w:szCs w:val="24"/>
          <w:lang w:eastAsia="zh-CN"/>
        </w:rPr>
        <w:t> 2007; </w:t>
      </w:r>
      <w:r w:rsidRPr="000C72CF">
        <w:rPr>
          <w:rFonts w:ascii="Book Antiqua" w:eastAsia="SimSun" w:hAnsi="Book Antiqua" w:cs="SimSun"/>
          <w:b/>
          <w:bCs/>
          <w:color w:val="000000"/>
          <w:sz w:val="24"/>
          <w:szCs w:val="24"/>
          <w:lang w:eastAsia="zh-CN"/>
        </w:rPr>
        <w:t>133</w:t>
      </w:r>
      <w:r w:rsidRPr="000C72CF">
        <w:rPr>
          <w:rFonts w:ascii="Book Antiqua" w:eastAsia="SimSun" w:hAnsi="Book Antiqua" w:cs="SimSun"/>
          <w:color w:val="000000"/>
          <w:sz w:val="24"/>
          <w:szCs w:val="24"/>
          <w:lang w:eastAsia="zh-CN"/>
        </w:rPr>
        <w:t>: 647-658 [PMID: 17681183]</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36 </w:t>
      </w:r>
      <w:r w:rsidRPr="000C72CF">
        <w:rPr>
          <w:rFonts w:ascii="Book Antiqua" w:eastAsia="SimSun" w:hAnsi="Book Antiqua" w:cs="SimSun"/>
          <w:b/>
          <w:bCs/>
          <w:color w:val="000000"/>
          <w:sz w:val="24"/>
          <w:szCs w:val="24"/>
          <w:lang w:eastAsia="zh-CN"/>
        </w:rPr>
        <w:t>Su H</w:t>
      </w:r>
      <w:r w:rsidRPr="000C72CF">
        <w:rPr>
          <w:rFonts w:ascii="Book Antiqua" w:eastAsia="SimSun" w:hAnsi="Book Antiqua" w:cs="SimSun"/>
          <w:color w:val="000000"/>
          <w:sz w:val="24"/>
          <w:szCs w:val="24"/>
          <w:lang w:eastAsia="zh-CN"/>
        </w:rPr>
        <w:t>, Yang JR, Xu T, Huang J, Xu L, Yuan Y, Zhuang SM. MicroRNA-101, down-regulated in hepatocellular carcinoma, promotes apoptosis and suppresses tumorigenicity. </w:t>
      </w:r>
      <w:r w:rsidRPr="000C72CF">
        <w:rPr>
          <w:rFonts w:ascii="Book Antiqua" w:eastAsia="SimSun" w:hAnsi="Book Antiqua" w:cs="SimSun"/>
          <w:i/>
          <w:iCs/>
          <w:color w:val="000000"/>
          <w:sz w:val="24"/>
          <w:szCs w:val="24"/>
          <w:lang w:eastAsia="zh-CN"/>
        </w:rPr>
        <w:t>Cancer Res</w:t>
      </w:r>
      <w:r w:rsidRPr="000C72CF">
        <w:rPr>
          <w:rFonts w:ascii="Book Antiqua" w:eastAsia="SimSun" w:hAnsi="Book Antiqua" w:cs="SimSun"/>
          <w:color w:val="000000"/>
          <w:sz w:val="24"/>
          <w:szCs w:val="24"/>
          <w:lang w:eastAsia="zh-CN"/>
        </w:rPr>
        <w:t> 2009; </w:t>
      </w:r>
      <w:r w:rsidRPr="000C72CF">
        <w:rPr>
          <w:rFonts w:ascii="Book Antiqua" w:eastAsia="SimSun" w:hAnsi="Book Antiqua" w:cs="SimSun"/>
          <w:b/>
          <w:bCs/>
          <w:color w:val="000000"/>
          <w:sz w:val="24"/>
          <w:szCs w:val="24"/>
          <w:lang w:eastAsia="zh-CN"/>
        </w:rPr>
        <w:t>69</w:t>
      </w:r>
      <w:r w:rsidRPr="000C72CF">
        <w:rPr>
          <w:rFonts w:ascii="Book Antiqua" w:eastAsia="SimSun" w:hAnsi="Book Antiqua" w:cs="SimSun"/>
          <w:color w:val="000000"/>
          <w:sz w:val="24"/>
          <w:szCs w:val="24"/>
          <w:lang w:eastAsia="zh-CN"/>
        </w:rPr>
        <w:t>: 1135-1142 [PMID: 19155302 DOI: 10.1158/0008-5472.CAN-08-2886]</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37 </w:t>
      </w:r>
      <w:r w:rsidRPr="000C72CF">
        <w:rPr>
          <w:rFonts w:ascii="Book Antiqua" w:eastAsia="SimSun" w:hAnsi="Book Antiqua" w:cs="SimSun"/>
          <w:b/>
          <w:bCs/>
          <w:color w:val="000000"/>
          <w:sz w:val="24"/>
          <w:szCs w:val="24"/>
          <w:lang w:eastAsia="zh-CN"/>
        </w:rPr>
        <w:t>Pineau P</w:t>
      </w:r>
      <w:r w:rsidRPr="000C72CF">
        <w:rPr>
          <w:rFonts w:ascii="Book Antiqua" w:eastAsia="SimSun" w:hAnsi="Book Antiqua" w:cs="SimSun"/>
          <w:color w:val="000000"/>
          <w:sz w:val="24"/>
          <w:szCs w:val="24"/>
          <w:lang w:eastAsia="zh-CN"/>
        </w:rPr>
        <w:t>, Volinia S, McJunkin K, Marchio A, Battiston C, Terris B, Mazzaferro V, Lowe SW, Croce CM, Dejean A. miR-221 overexpression contributes to liver tumorigenesis. </w:t>
      </w:r>
      <w:r w:rsidRPr="000C72CF">
        <w:rPr>
          <w:rFonts w:ascii="Book Antiqua" w:eastAsia="SimSun" w:hAnsi="Book Antiqua" w:cs="SimSun"/>
          <w:i/>
          <w:iCs/>
          <w:color w:val="000000"/>
          <w:sz w:val="24"/>
          <w:szCs w:val="24"/>
          <w:lang w:eastAsia="zh-CN"/>
        </w:rPr>
        <w:t>Proc Natl Acad Sci USA</w:t>
      </w:r>
      <w:r w:rsidRPr="000C72CF">
        <w:rPr>
          <w:rFonts w:ascii="Book Antiqua" w:eastAsia="SimSun" w:hAnsi="Book Antiqua" w:cs="SimSun"/>
          <w:color w:val="000000"/>
          <w:sz w:val="24"/>
          <w:szCs w:val="24"/>
          <w:lang w:eastAsia="zh-CN"/>
        </w:rPr>
        <w:t> 2010; </w:t>
      </w:r>
      <w:r w:rsidRPr="000C72CF">
        <w:rPr>
          <w:rFonts w:ascii="Book Antiqua" w:eastAsia="SimSun" w:hAnsi="Book Antiqua" w:cs="SimSun"/>
          <w:b/>
          <w:bCs/>
          <w:color w:val="000000"/>
          <w:sz w:val="24"/>
          <w:szCs w:val="24"/>
          <w:lang w:eastAsia="zh-CN"/>
        </w:rPr>
        <w:t>107</w:t>
      </w:r>
      <w:r w:rsidRPr="000C72CF">
        <w:rPr>
          <w:rFonts w:ascii="Book Antiqua" w:eastAsia="SimSun" w:hAnsi="Book Antiqua" w:cs="SimSun"/>
          <w:color w:val="000000"/>
          <w:sz w:val="24"/>
          <w:szCs w:val="24"/>
          <w:lang w:eastAsia="zh-CN"/>
        </w:rPr>
        <w:t>: 264-269 [PMID: 20018759 DOI: 10.1073/pnas.0907904107]</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38 </w:t>
      </w:r>
      <w:r w:rsidRPr="000C72CF">
        <w:rPr>
          <w:rFonts w:ascii="Book Antiqua" w:eastAsia="SimSun" w:hAnsi="Book Antiqua" w:cs="SimSun"/>
          <w:b/>
          <w:bCs/>
          <w:color w:val="000000"/>
          <w:sz w:val="24"/>
          <w:szCs w:val="24"/>
          <w:lang w:eastAsia="zh-CN"/>
        </w:rPr>
        <w:t>Li Y</w:t>
      </w:r>
      <w:r w:rsidRPr="000C72CF">
        <w:rPr>
          <w:rFonts w:ascii="Book Antiqua" w:eastAsia="SimSun" w:hAnsi="Book Antiqua" w:cs="SimSun"/>
          <w:color w:val="000000"/>
          <w:sz w:val="24"/>
          <w:szCs w:val="24"/>
          <w:lang w:eastAsia="zh-CN"/>
        </w:rPr>
        <w:t>, Tan W, Neo TW, Aung MO, Wasser S, Lim SG, Tan TM. Role of the miR-106b-25 microRNA cluster in hepatocellular carcinoma. </w:t>
      </w:r>
      <w:r w:rsidRPr="000C72CF">
        <w:rPr>
          <w:rFonts w:ascii="Book Antiqua" w:eastAsia="SimSun" w:hAnsi="Book Antiqua" w:cs="SimSun"/>
          <w:i/>
          <w:iCs/>
          <w:color w:val="000000"/>
          <w:sz w:val="24"/>
          <w:szCs w:val="24"/>
          <w:lang w:eastAsia="zh-CN"/>
        </w:rPr>
        <w:t>Cancer Sci</w:t>
      </w:r>
      <w:r w:rsidRPr="000C72CF">
        <w:rPr>
          <w:rFonts w:ascii="Book Antiqua" w:eastAsia="SimSun" w:hAnsi="Book Antiqua" w:cs="SimSun"/>
          <w:color w:val="000000"/>
          <w:sz w:val="24"/>
          <w:szCs w:val="24"/>
          <w:lang w:eastAsia="zh-CN"/>
        </w:rPr>
        <w:t> 2009; </w:t>
      </w:r>
      <w:r w:rsidRPr="000C72CF">
        <w:rPr>
          <w:rFonts w:ascii="Book Antiqua" w:eastAsia="SimSun" w:hAnsi="Book Antiqua" w:cs="SimSun"/>
          <w:b/>
          <w:bCs/>
          <w:color w:val="000000"/>
          <w:sz w:val="24"/>
          <w:szCs w:val="24"/>
          <w:lang w:eastAsia="zh-CN"/>
        </w:rPr>
        <w:t>100</w:t>
      </w:r>
      <w:r w:rsidRPr="000C72CF">
        <w:rPr>
          <w:rFonts w:ascii="Book Antiqua" w:eastAsia="SimSun" w:hAnsi="Book Antiqua" w:cs="SimSun"/>
          <w:color w:val="000000"/>
          <w:sz w:val="24"/>
          <w:szCs w:val="24"/>
          <w:lang w:eastAsia="zh-CN"/>
        </w:rPr>
        <w:t>: 1234-1242 [PMID: 19486339 DOI: 10.1111/j.1349-7006.2009.01164.x]</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39 </w:t>
      </w:r>
      <w:r w:rsidRPr="000C72CF">
        <w:rPr>
          <w:rFonts w:ascii="Book Antiqua" w:eastAsia="SimSun" w:hAnsi="Book Antiqua" w:cs="SimSun"/>
          <w:b/>
          <w:bCs/>
          <w:color w:val="000000"/>
          <w:sz w:val="24"/>
          <w:szCs w:val="24"/>
          <w:lang w:eastAsia="zh-CN"/>
        </w:rPr>
        <w:t>Livak KJ</w:t>
      </w:r>
      <w:r w:rsidRPr="000C72CF">
        <w:rPr>
          <w:rFonts w:ascii="Book Antiqua" w:eastAsia="SimSun" w:hAnsi="Book Antiqua" w:cs="SimSun"/>
          <w:color w:val="000000"/>
          <w:sz w:val="24"/>
          <w:szCs w:val="24"/>
          <w:lang w:eastAsia="zh-CN"/>
        </w:rPr>
        <w:t>, Schmittgen TD. Analysis of relative gene expression data using real-time quantitative PCR and the 2(-Delta Delta C(T)) Method. </w:t>
      </w:r>
      <w:r w:rsidRPr="000C72CF">
        <w:rPr>
          <w:rFonts w:ascii="Book Antiqua" w:eastAsia="SimSun" w:hAnsi="Book Antiqua" w:cs="SimSun"/>
          <w:i/>
          <w:iCs/>
          <w:color w:val="000000"/>
          <w:sz w:val="24"/>
          <w:szCs w:val="24"/>
          <w:lang w:eastAsia="zh-CN"/>
        </w:rPr>
        <w:t>Methods</w:t>
      </w:r>
      <w:r w:rsidRPr="000C72CF">
        <w:rPr>
          <w:rFonts w:ascii="Book Antiqua" w:eastAsia="SimSun" w:hAnsi="Book Antiqua" w:cs="SimSun"/>
          <w:color w:val="000000"/>
          <w:sz w:val="24"/>
          <w:szCs w:val="24"/>
          <w:lang w:eastAsia="zh-CN"/>
        </w:rPr>
        <w:t> 2001; </w:t>
      </w:r>
      <w:r w:rsidRPr="000C72CF">
        <w:rPr>
          <w:rFonts w:ascii="Book Antiqua" w:eastAsia="SimSun" w:hAnsi="Book Antiqua" w:cs="SimSun"/>
          <w:b/>
          <w:bCs/>
          <w:color w:val="000000"/>
          <w:sz w:val="24"/>
          <w:szCs w:val="24"/>
          <w:lang w:eastAsia="zh-CN"/>
        </w:rPr>
        <w:t>25</w:t>
      </w:r>
      <w:r w:rsidRPr="000C72CF">
        <w:rPr>
          <w:rFonts w:ascii="Book Antiqua" w:eastAsia="SimSun" w:hAnsi="Book Antiqua" w:cs="SimSun"/>
          <w:color w:val="000000"/>
          <w:sz w:val="24"/>
          <w:szCs w:val="24"/>
          <w:lang w:eastAsia="zh-CN"/>
        </w:rPr>
        <w:t>: 402-408 [PMID: 11846609]</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40 miRBase. Available from: URL: http: //microrna.sanger.ac.uk/targets/v4/]</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41 microRNA.org. Available from: URL: http: //cbio.mskcc.org/microrna-previous/</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42 </w:t>
      </w:r>
      <w:r w:rsidRPr="000C72CF">
        <w:rPr>
          <w:rFonts w:ascii="Book Antiqua" w:eastAsia="SimSun" w:hAnsi="Book Antiqua" w:cs="SimSun"/>
          <w:b/>
          <w:bCs/>
          <w:color w:val="000000"/>
          <w:sz w:val="24"/>
          <w:szCs w:val="24"/>
          <w:lang w:eastAsia="zh-CN"/>
        </w:rPr>
        <w:t>Maiorano D</w:t>
      </w:r>
      <w:r w:rsidRPr="000C72CF">
        <w:rPr>
          <w:rFonts w:ascii="Book Antiqua" w:eastAsia="SimSun" w:hAnsi="Book Antiqua" w:cs="SimSun"/>
          <w:color w:val="000000"/>
          <w:sz w:val="24"/>
          <w:szCs w:val="24"/>
          <w:lang w:eastAsia="zh-CN"/>
        </w:rPr>
        <w:t>, Cuvier O, Danis E, Méchali M. MCM8 is an MCM2-7-related protein that functions as a DNA helicase during replication elongation and not initiation. </w:t>
      </w:r>
      <w:r w:rsidRPr="000C72CF">
        <w:rPr>
          <w:rFonts w:ascii="Book Antiqua" w:eastAsia="SimSun" w:hAnsi="Book Antiqua" w:cs="SimSun"/>
          <w:i/>
          <w:iCs/>
          <w:color w:val="000000"/>
          <w:sz w:val="24"/>
          <w:szCs w:val="24"/>
          <w:lang w:eastAsia="zh-CN"/>
        </w:rPr>
        <w:t>Cell</w:t>
      </w:r>
      <w:r w:rsidRPr="000C72CF">
        <w:rPr>
          <w:rFonts w:ascii="Book Antiqua" w:eastAsia="SimSun" w:hAnsi="Book Antiqua" w:cs="SimSun"/>
          <w:color w:val="000000"/>
          <w:sz w:val="24"/>
          <w:szCs w:val="24"/>
          <w:lang w:eastAsia="zh-CN"/>
        </w:rPr>
        <w:t> 2005; </w:t>
      </w:r>
      <w:r w:rsidRPr="000C72CF">
        <w:rPr>
          <w:rFonts w:ascii="Book Antiqua" w:eastAsia="SimSun" w:hAnsi="Book Antiqua" w:cs="SimSun"/>
          <w:b/>
          <w:bCs/>
          <w:color w:val="000000"/>
          <w:sz w:val="24"/>
          <w:szCs w:val="24"/>
          <w:lang w:eastAsia="zh-CN"/>
        </w:rPr>
        <w:t>120</w:t>
      </w:r>
      <w:r w:rsidRPr="000C72CF">
        <w:rPr>
          <w:rFonts w:ascii="Book Antiqua" w:eastAsia="SimSun" w:hAnsi="Book Antiqua" w:cs="SimSun"/>
          <w:color w:val="000000"/>
          <w:sz w:val="24"/>
          <w:szCs w:val="24"/>
          <w:lang w:eastAsia="zh-CN"/>
        </w:rPr>
        <w:t>: 315-328 [PMID: 15707891]</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43 </w:t>
      </w:r>
      <w:r w:rsidRPr="000C72CF">
        <w:rPr>
          <w:rFonts w:ascii="Book Antiqua" w:eastAsia="SimSun" w:hAnsi="Book Antiqua" w:cs="SimSun"/>
          <w:b/>
          <w:bCs/>
          <w:color w:val="000000"/>
          <w:sz w:val="24"/>
          <w:szCs w:val="24"/>
          <w:lang w:eastAsia="zh-CN"/>
        </w:rPr>
        <w:t>Clump DA</w:t>
      </w:r>
      <w:r w:rsidRPr="000C72CF">
        <w:rPr>
          <w:rFonts w:ascii="Book Antiqua" w:eastAsia="SimSun" w:hAnsi="Book Antiqua" w:cs="SimSun"/>
          <w:color w:val="000000"/>
          <w:sz w:val="24"/>
          <w:szCs w:val="24"/>
          <w:lang w:eastAsia="zh-CN"/>
        </w:rPr>
        <w:t>, Qazi IH, Sudol M, Flynn DC. c-Yes response to growth factor activation. </w:t>
      </w:r>
      <w:r w:rsidRPr="000C72CF">
        <w:rPr>
          <w:rFonts w:ascii="Book Antiqua" w:eastAsia="SimSun" w:hAnsi="Book Antiqua" w:cs="SimSun"/>
          <w:i/>
          <w:iCs/>
          <w:color w:val="000000"/>
          <w:sz w:val="24"/>
          <w:szCs w:val="24"/>
          <w:lang w:eastAsia="zh-CN"/>
        </w:rPr>
        <w:t>Growth Factors</w:t>
      </w:r>
      <w:r w:rsidRPr="000C72CF">
        <w:rPr>
          <w:rFonts w:ascii="Book Antiqua" w:eastAsia="SimSun" w:hAnsi="Book Antiqua" w:cs="SimSun"/>
          <w:color w:val="000000"/>
          <w:sz w:val="24"/>
          <w:szCs w:val="24"/>
          <w:lang w:eastAsia="zh-CN"/>
        </w:rPr>
        <w:t> 2005; </w:t>
      </w:r>
      <w:r w:rsidRPr="000C72CF">
        <w:rPr>
          <w:rFonts w:ascii="Book Antiqua" w:eastAsia="SimSun" w:hAnsi="Book Antiqua" w:cs="SimSun"/>
          <w:b/>
          <w:bCs/>
          <w:color w:val="000000"/>
          <w:sz w:val="24"/>
          <w:szCs w:val="24"/>
          <w:lang w:eastAsia="zh-CN"/>
        </w:rPr>
        <w:t>23</w:t>
      </w:r>
      <w:r w:rsidRPr="000C72CF">
        <w:rPr>
          <w:rFonts w:ascii="Book Antiqua" w:eastAsia="SimSun" w:hAnsi="Book Antiqua" w:cs="SimSun"/>
          <w:color w:val="000000"/>
          <w:sz w:val="24"/>
          <w:szCs w:val="24"/>
          <w:lang w:eastAsia="zh-CN"/>
        </w:rPr>
        <w:t>: 263-272 [PMID: 16338789]</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44 </w:t>
      </w:r>
      <w:r w:rsidRPr="000C72CF">
        <w:rPr>
          <w:rFonts w:ascii="Book Antiqua" w:eastAsia="SimSun" w:hAnsi="Book Antiqua" w:cs="SimSun"/>
          <w:b/>
          <w:bCs/>
          <w:color w:val="000000"/>
          <w:sz w:val="24"/>
          <w:szCs w:val="24"/>
          <w:lang w:eastAsia="zh-CN"/>
        </w:rPr>
        <w:t>Summy JM</w:t>
      </w:r>
      <w:r w:rsidRPr="000C72CF">
        <w:rPr>
          <w:rFonts w:ascii="Book Antiqua" w:eastAsia="SimSun" w:hAnsi="Book Antiqua" w:cs="SimSun"/>
          <w:color w:val="000000"/>
          <w:sz w:val="24"/>
          <w:szCs w:val="24"/>
          <w:lang w:eastAsia="zh-CN"/>
        </w:rPr>
        <w:t>, Sudol M, Eck MJ, Monteiro AN, Gatesman A, Flynn DC. Specificity in signaling by c-Yes. </w:t>
      </w:r>
      <w:r w:rsidRPr="000C72CF">
        <w:rPr>
          <w:rFonts w:ascii="Book Antiqua" w:eastAsia="SimSun" w:hAnsi="Book Antiqua" w:cs="SimSun"/>
          <w:i/>
          <w:iCs/>
          <w:color w:val="000000"/>
          <w:sz w:val="24"/>
          <w:szCs w:val="24"/>
          <w:lang w:eastAsia="zh-CN"/>
        </w:rPr>
        <w:t>Front Biosci</w:t>
      </w:r>
      <w:r w:rsidRPr="000C72CF">
        <w:rPr>
          <w:rFonts w:ascii="Book Antiqua" w:eastAsia="SimSun" w:hAnsi="Book Antiqua" w:cs="SimSun"/>
          <w:color w:val="000000"/>
          <w:sz w:val="24"/>
          <w:szCs w:val="24"/>
          <w:lang w:eastAsia="zh-CN"/>
        </w:rPr>
        <w:t> 2003; </w:t>
      </w:r>
      <w:r w:rsidRPr="000C72CF">
        <w:rPr>
          <w:rFonts w:ascii="Book Antiqua" w:eastAsia="SimSun" w:hAnsi="Book Antiqua" w:cs="SimSun"/>
          <w:b/>
          <w:bCs/>
          <w:color w:val="000000"/>
          <w:sz w:val="24"/>
          <w:szCs w:val="24"/>
          <w:lang w:eastAsia="zh-CN"/>
        </w:rPr>
        <w:t>8</w:t>
      </w:r>
      <w:r w:rsidRPr="000C72CF">
        <w:rPr>
          <w:rFonts w:ascii="Book Antiqua" w:eastAsia="SimSun" w:hAnsi="Book Antiqua" w:cs="SimSun"/>
          <w:color w:val="000000"/>
          <w:sz w:val="24"/>
          <w:szCs w:val="24"/>
          <w:lang w:eastAsia="zh-CN"/>
        </w:rPr>
        <w:t>: s185-s205 [PMID: 12456296]</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45 </w:t>
      </w:r>
      <w:r w:rsidRPr="000C72CF">
        <w:rPr>
          <w:rFonts w:ascii="Book Antiqua" w:eastAsia="SimSun" w:hAnsi="Book Antiqua" w:cs="SimSun"/>
          <w:b/>
          <w:bCs/>
          <w:color w:val="000000"/>
          <w:sz w:val="24"/>
          <w:szCs w:val="24"/>
          <w:lang w:eastAsia="zh-CN"/>
        </w:rPr>
        <w:t>Park J</w:t>
      </w:r>
      <w:r w:rsidRPr="000C72CF">
        <w:rPr>
          <w:rFonts w:ascii="Book Antiqua" w:eastAsia="SimSun" w:hAnsi="Book Antiqua" w:cs="SimSun"/>
          <w:color w:val="000000"/>
          <w:sz w:val="24"/>
          <w:szCs w:val="24"/>
          <w:lang w:eastAsia="zh-CN"/>
        </w:rPr>
        <w:t>, Cartwright CA. Src activity increases and Yes activity decreases during mitosis of human colon carcinoma cells. </w:t>
      </w:r>
      <w:r w:rsidRPr="000C72CF">
        <w:rPr>
          <w:rFonts w:ascii="Book Antiqua" w:eastAsia="SimSun" w:hAnsi="Book Antiqua" w:cs="SimSun"/>
          <w:i/>
          <w:iCs/>
          <w:color w:val="000000"/>
          <w:sz w:val="24"/>
          <w:szCs w:val="24"/>
          <w:lang w:eastAsia="zh-CN"/>
        </w:rPr>
        <w:t>Mol Cell Biol</w:t>
      </w:r>
      <w:r w:rsidRPr="000C72CF">
        <w:rPr>
          <w:rFonts w:ascii="Book Antiqua" w:eastAsia="SimSun" w:hAnsi="Book Antiqua" w:cs="SimSun"/>
          <w:color w:val="000000"/>
          <w:sz w:val="24"/>
          <w:szCs w:val="24"/>
          <w:lang w:eastAsia="zh-CN"/>
        </w:rPr>
        <w:t> 1995; </w:t>
      </w:r>
      <w:r w:rsidRPr="000C72CF">
        <w:rPr>
          <w:rFonts w:ascii="Book Antiqua" w:eastAsia="SimSun" w:hAnsi="Book Antiqua" w:cs="SimSun"/>
          <w:b/>
          <w:bCs/>
          <w:color w:val="000000"/>
          <w:sz w:val="24"/>
          <w:szCs w:val="24"/>
          <w:lang w:eastAsia="zh-CN"/>
        </w:rPr>
        <w:t>15</w:t>
      </w:r>
      <w:r w:rsidRPr="000C72CF">
        <w:rPr>
          <w:rFonts w:ascii="Book Antiqua" w:eastAsia="SimSun" w:hAnsi="Book Antiqua" w:cs="SimSun"/>
          <w:color w:val="000000"/>
          <w:sz w:val="24"/>
          <w:szCs w:val="24"/>
          <w:lang w:eastAsia="zh-CN"/>
        </w:rPr>
        <w:t>: 2374-2382 [PMID: 7739521]</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lastRenderedPageBreak/>
        <w:t>46 </w:t>
      </w:r>
      <w:r w:rsidRPr="000C72CF">
        <w:rPr>
          <w:rFonts w:ascii="Book Antiqua" w:eastAsia="SimSun" w:hAnsi="Book Antiqua" w:cs="SimSun"/>
          <w:b/>
          <w:bCs/>
          <w:color w:val="000000"/>
          <w:sz w:val="24"/>
          <w:szCs w:val="24"/>
          <w:lang w:eastAsia="zh-CN"/>
        </w:rPr>
        <w:t>Kuga T</w:t>
      </w:r>
      <w:r w:rsidRPr="000C72CF">
        <w:rPr>
          <w:rFonts w:ascii="Book Antiqua" w:eastAsia="SimSun" w:hAnsi="Book Antiqua" w:cs="SimSun"/>
          <w:color w:val="000000"/>
          <w:sz w:val="24"/>
          <w:szCs w:val="24"/>
          <w:lang w:eastAsia="zh-CN"/>
        </w:rPr>
        <w:t>, Nakayama Y, Hoshino M, Higashiyama Y, Obata Y, Matsuda D, Kasahara K, Fukumoto Y, Yamaguchi N. Differential mitotic activation of endogenous c-Src, c-Yes, and Lyn in HeLa cells. </w:t>
      </w:r>
      <w:r w:rsidRPr="000C72CF">
        <w:rPr>
          <w:rFonts w:ascii="Book Antiqua" w:eastAsia="SimSun" w:hAnsi="Book Antiqua" w:cs="SimSun"/>
          <w:i/>
          <w:iCs/>
          <w:color w:val="000000"/>
          <w:sz w:val="24"/>
          <w:szCs w:val="24"/>
          <w:lang w:eastAsia="zh-CN"/>
        </w:rPr>
        <w:t>Arch Biochem Biophys</w:t>
      </w:r>
      <w:r w:rsidRPr="000C72CF">
        <w:rPr>
          <w:rFonts w:ascii="Book Antiqua" w:eastAsia="SimSun" w:hAnsi="Book Antiqua" w:cs="SimSun"/>
          <w:color w:val="000000"/>
          <w:sz w:val="24"/>
          <w:szCs w:val="24"/>
          <w:lang w:eastAsia="zh-CN"/>
        </w:rPr>
        <w:t> 2007; </w:t>
      </w:r>
      <w:r w:rsidRPr="000C72CF">
        <w:rPr>
          <w:rFonts w:ascii="Book Antiqua" w:eastAsia="SimSun" w:hAnsi="Book Antiqua" w:cs="SimSun"/>
          <w:b/>
          <w:bCs/>
          <w:color w:val="000000"/>
          <w:sz w:val="24"/>
          <w:szCs w:val="24"/>
          <w:lang w:eastAsia="zh-CN"/>
        </w:rPr>
        <w:t>466</w:t>
      </w:r>
      <w:r w:rsidRPr="000C72CF">
        <w:rPr>
          <w:rFonts w:ascii="Book Antiqua" w:eastAsia="SimSun" w:hAnsi="Book Antiqua" w:cs="SimSun"/>
          <w:color w:val="000000"/>
          <w:sz w:val="24"/>
          <w:szCs w:val="24"/>
          <w:lang w:eastAsia="zh-CN"/>
        </w:rPr>
        <w:t>: 116-124 [PMID: 17692281]</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47 </w:t>
      </w:r>
      <w:r w:rsidRPr="000C72CF">
        <w:rPr>
          <w:rFonts w:ascii="Book Antiqua" w:eastAsia="SimSun" w:hAnsi="Book Antiqua" w:cs="SimSun"/>
          <w:b/>
          <w:bCs/>
          <w:color w:val="000000"/>
          <w:sz w:val="24"/>
          <w:szCs w:val="24"/>
          <w:lang w:eastAsia="zh-CN"/>
        </w:rPr>
        <w:t>Yoshida M</w:t>
      </w:r>
      <w:r w:rsidRPr="000C72CF">
        <w:rPr>
          <w:rFonts w:ascii="Book Antiqua" w:eastAsia="SimSun" w:hAnsi="Book Antiqua" w:cs="SimSun"/>
          <w:color w:val="000000"/>
          <w:sz w:val="24"/>
          <w:szCs w:val="24"/>
          <w:lang w:eastAsia="zh-CN"/>
        </w:rPr>
        <w:t>, Kawai S, Toyoshima K. Unifected avian cells contain structurally unrelated progenitors of viral sarcoma genes. </w:t>
      </w:r>
      <w:r w:rsidRPr="000C72CF">
        <w:rPr>
          <w:rFonts w:ascii="Book Antiqua" w:eastAsia="SimSun" w:hAnsi="Book Antiqua" w:cs="SimSun"/>
          <w:i/>
          <w:iCs/>
          <w:color w:val="000000"/>
          <w:sz w:val="24"/>
          <w:szCs w:val="24"/>
          <w:lang w:eastAsia="zh-CN"/>
        </w:rPr>
        <w:t>Nature</w:t>
      </w:r>
      <w:r w:rsidRPr="000C72CF">
        <w:rPr>
          <w:rFonts w:ascii="Book Antiqua" w:eastAsia="SimSun" w:hAnsi="Book Antiqua" w:cs="SimSun"/>
          <w:color w:val="000000"/>
          <w:sz w:val="24"/>
          <w:szCs w:val="24"/>
          <w:lang w:eastAsia="zh-CN"/>
        </w:rPr>
        <w:t> 1980; </w:t>
      </w:r>
      <w:r w:rsidRPr="000C72CF">
        <w:rPr>
          <w:rFonts w:ascii="Book Antiqua" w:eastAsia="SimSun" w:hAnsi="Book Antiqua" w:cs="SimSun"/>
          <w:b/>
          <w:bCs/>
          <w:color w:val="000000"/>
          <w:sz w:val="24"/>
          <w:szCs w:val="24"/>
          <w:lang w:eastAsia="zh-CN"/>
        </w:rPr>
        <w:t>287</w:t>
      </w:r>
      <w:r w:rsidRPr="000C72CF">
        <w:rPr>
          <w:rFonts w:ascii="Book Antiqua" w:eastAsia="SimSun" w:hAnsi="Book Antiqua" w:cs="SimSun"/>
          <w:color w:val="000000"/>
          <w:sz w:val="24"/>
          <w:szCs w:val="24"/>
          <w:lang w:eastAsia="zh-CN"/>
        </w:rPr>
        <w:t>: 653-654 [PMID: 6253807]</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48 </w:t>
      </w:r>
      <w:r w:rsidRPr="000C72CF">
        <w:rPr>
          <w:rFonts w:ascii="Book Antiqua" w:eastAsia="SimSun" w:hAnsi="Book Antiqua" w:cs="SimSun"/>
          <w:b/>
          <w:bCs/>
          <w:color w:val="000000"/>
          <w:sz w:val="24"/>
          <w:szCs w:val="24"/>
          <w:lang w:eastAsia="zh-CN"/>
        </w:rPr>
        <w:t>Sukegawa J</w:t>
      </w:r>
      <w:r w:rsidRPr="000C72CF">
        <w:rPr>
          <w:rFonts w:ascii="Book Antiqua" w:eastAsia="SimSun" w:hAnsi="Book Antiqua" w:cs="SimSun"/>
          <w:color w:val="000000"/>
          <w:sz w:val="24"/>
          <w:szCs w:val="24"/>
          <w:lang w:eastAsia="zh-CN"/>
        </w:rPr>
        <w:t>, Semba K, Yamanashi Y, Nishizawa M, Miyajima N, Yamamoto T, Toyoshima K. Characterization of cDNA clones for the human c-yes gene. </w:t>
      </w:r>
      <w:r w:rsidRPr="000C72CF">
        <w:rPr>
          <w:rFonts w:ascii="Book Antiqua" w:eastAsia="SimSun" w:hAnsi="Book Antiqua" w:cs="SimSun"/>
          <w:i/>
          <w:iCs/>
          <w:color w:val="000000"/>
          <w:sz w:val="24"/>
          <w:szCs w:val="24"/>
          <w:lang w:eastAsia="zh-CN"/>
        </w:rPr>
        <w:t>Mol Cell Biol</w:t>
      </w:r>
      <w:r w:rsidRPr="000C72CF">
        <w:rPr>
          <w:rFonts w:ascii="Book Antiqua" w:eastAsia="SimSun" w:hAnsi="Book Antiqua" w:cs="SimSun"/>
          <w:color w:val="000000"/>
          <w:sz w:val="24"/>
          <w:szCs w:val="24"/>
          <w:lang w:eastAsia="zh-CN"/>
        </w:rPr>
        <w:t> 1987; </w:t>
      </w:r>
      <w:r w:rsidRPr="000C72CF">
        <w:rPr>
          <w:rFonts w:ascii="Book Antiqua" w:eastAsia="SimSun" w:hAnsi="Book Antiqua" w:cs="SimSun"/>
          <w:b/>
          <w:bCs/>
          <w:color w:val="000000"/>
          <w:sz w:val="24"/>
          <w:szCs w:val="24"/>
          <w:lang w:eastAsia="zh-CN"/>
        </w:rPr>
        <w:t>7</w:t>
      </w:r>
      <w:r w:rsidRPr="000C72CF">
        <w:rPr>
          <w:rFonts w:ascii="Book Antiqua" w:eastAsia="SimSun" w:hAnsi="Book Antiqua" w:cs="SimSun"/>
          <w:color w:val="000000"/>
          <w:sz w:val="24"/>
          <w:szCs w:val="24"/>
          <w:lang w:eastAsia="zh-CN"/>
        </w:rPr>
        <w:t>: 41-47 [PMID: 2436037]</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49 </w:t>
      </w:r>
      <w:r w:rsidRPr="000C72CF">
        <w:rPr>
          <w:rFonts w:ascii="Book Antiqua" w:eastAsia="SimSun" w:hAnsi="Book Antiqua" w:cs="SimSun"/>
          <w:b/>
          <w:bCs/>
          <w:color w:val="000000"/>
          <w:sz w:val="24"/>
          <w:szCs w:val="24"/>
          <w:lang w:eastAsia="zh-CN"/>
        </w:rPr>
        <w:t>Sudol M</w:t>
      </w:r>
      <w:r w:rsidRPr="000C72CF">
        <w:rPr>
          <w:rFonts w:ascii="Book Antiqua" w:eastAsia="SimSun" w:hAnsi="Book Antiqua" w:cs="SimSun"/>
          <w:color w:val="000000"/>
          <w:sz w:val="24"/>
          <w:szCs w:val="24"/>
          <w:lang w:eastAsia="zh-CN"/>
        </w:rPr>
        <w:t>, Hanafusa H. Cellular proteins homologous to the viral yes gene product. </w:t>
      </w:r>
      <w:r w:rsidRPr="000C72CF">
        <w:rPr>
          <w:rFonts w:ascii="Book Antiqua" w:eastAsia="SimSun" w:hAnsi="Book Antiqua" w:cs="SimSun"/>
          <w:i/>
          <w:iCs/>
          <w:color w:val="000000"/>
          <w:sz w:val="24"/>
          <w:szCs w:val="24"/>
          <w:lang w:eastAsia="zh-CN"/>
        </w:rPr>
        <w:t>Mol Cell Biol</w:t>
      </w:r>
      <w:r w:rsidRPr="000C72CF">
        <w:rPr>
          <w:rFonts w:ascii="Book Antiqua" w:eastAsia="SimSun" w:hAnsi="Book Antiqua" w:cs="SimSun"/>
          <w:color w:val="000000"/>
          <w:sz w:val="24"/>
          <w:szCs w:val="24"/>
          <w:lang w:eastAsia="zh-CN"/>
        </w:rPr>
        <w:t> 1986; </w:t>
      </w:r>
      <w:r w:rsidRPr="000C72CF">
        <w:rPr>
          <w:rFonts w:ascii="Book Antiqua" w:eastAsia="SimSun" w:hAnsi="Book Antiqua" w:cs="SimSun"/>
          <w:b/>
          <w:bCs/>
          <w:color w:val="000000"/>
          <w:sz w:val="24"/>
          <w:szCs w:val="24"/>
          <w:lang w:eastAsia="zh-CN"/>
        </w:rPr>
        <w:t>6</w:t>
      </w:r>
      <w:r w:rsidRPr="000C72CF">
        <w:rPr>
          <w:rFonts w:ascii="Book Antiqua" w:eastAsia="SimSun" w:hAnsi="Book Antiqua" w:cs="SimSun"/>
          <w:color w:val="000000"/>
          <w:sz w:val="24"/>
          <w:szCs w:val="24"/>
          <w:lang w:eastAsia="zh-CN"/>
        </w:rPr>
        <w:t>: 2839-2846 [PMID: 3491292]</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50 </w:t>
      </w:r>
      <w:r w:rsidRPr="000C72CF">
        <w:rPr>
          <w:rFonts w:ascii="Book Antiqua" w:eastAsia="SimSun" w:hAnsi="Book Antiqua" w:cs="SimSun"/>
          <w:b/>
          <w:bCs/>
          <w:color w:val="000000"/>
          <w:sz w:val="24"/>
          <w:szCs w:val="24"/>
          <w:lang w:eastAsia="zh-CN"/>
        </w:rPr>
        <w:t>Werdich XQ</w:t>
      </w:r>
      <w:r w:rsidRPr="000C72CF">
        <w:rPr>
          <w:rFonts w:ascii="Book Antiqua" w:eastAsia="SimSun" w:hAnsi="Book Antiqua" w:cs="SimSun"/>
          <w:color w:val="000000"/>
          <w:sz w:val="24"/>
          <w:szCs w:val="24"/>
          <w:lang w:eastAsia="zh-CN"/>
        </w:rPr>
        <w:t>, Penn JS. Src, Fyn and Yes play differential roles in VEGF-mediated endothelial cell events. </w:t>
      </w:r>
      <w:r w:rsidRPr="000C72CF">
        <w:rPr>
          <w:rFonts w:ascii="Book Antiqua" w:eastAsia="SimSun" w:hAnsi="Book Antiqua" w:cs="SimSun"/>
          <w:i/>
          <w:iCs/>
          <w:color w:val="000000"/>
          <w:sz w:val="24"/>
          <w:szCs w:val="24"/>
          <w:lang w:eastAsia="zh-CN"/>
        </w:rPr>
        <w:t>Angiogenesis</w:t>
      </w:r>
      <w:r w:rsidRPr="000C72CF">
        <w:rPr>
          <w:rFonts w:ascii="Book Antiqua" w:eastAsia="SimSun" w:hAnsi="Book Antiqua" w:cs="SimSun"/>
          <w:color w:val="000000"/>
          <w:sz w:val="24"/>
          <w:szCs w:val="24"/>
          <w:lang w:eastAsia="zh-CN"/>
        </w:rPr>
        <w:t> 2005; </w:t>
      </w:r>
      <w:r w:rsidRPr="000C72CF">
        <w:rPr>
          <w:rFonts w:ascii="Book Antiqua" w:eastAsia="SimSun" w:hAnsi="Book Antiqua" w:cs="SimSun"/>
          <w:b/>
          <w:bCs/>
          <w:color w:val="000000"/>
          <w:sz w:val="24"/>
          <w:szCs w:val="24"/>
          <w:lang w:eastAsia="zh-CN"/>
        </w:rPr>
        <w:t>8</w:t>
      </w:r>
      <w:r w:rsidRPr="000C72CF">
        <w:rPr>
          <w:rFonts w:ascii="Book Antiqua" w:eastAsia="SimSun" w:hAnsi="Book Antiqua" w:cs="SimSun"/>
          <w:color w:val="000000"/>
          <w:sz w:val="24"/>
          <w:szCs w:val="24"/>
          <w:lang w:eastAsia="zh-CN"/>
        </w:rPr>
        <w:t>: 315-326 [PMID: 16400523]</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51 </w:t>
      </w:r>
      <w:r w:rsidRPr="000C72CF">
        <w:rPr>
          <w:rFonts w:ascii="Book Antiqua" w:eastAsia="SimSun" w:hAnsi="Book Antiqua" w:cs="SimSun"/>
          <w:b/>
          <w:bCs/>
          <w:color w:val="000000"/>
          <w:sz w:val="24"/>
          <w:szCs w:val="24"/>
          <w:lang w:eastAsia="zh-CN"/>
        </w:rPr>
        <w:t>Twamley-Stein GM</w:t>
      </w:r>
      <w:r w:rsidRPr="000C72CF">
        <w:rPr>
          <w:rFonts w:ascii="Book Antiqua" w:eastAsia="SimSun" w:hAnsi="Book Antiqua" w:cs="SimSun"/>
          <w:color w:val="000000"/>
          <w:sz w:val="24"/>
          <w:szCs w:val="24"/>
          <w:lang w:eastAsia="zh-CN"/>
        </w:rPr>
        <w:t>, Pepperkok R, Ansorge W, Courtneidge SA. The Src family tyrosine kinases are required for platelet-derived growth factor-mediated signal transduction in NIH 3T3 cells. </w:t>
      </w:r>
      <w:r w:rsidRPr="000C72CF">
        <w:rPr>
          <w:rFonts w:ascii="Book Antiqua" w:eastAsia="SimSun" w:hAnsi="Book Antiqua" w:cs="SimSun"/>
          <w:i/>
          <w:iCs/>
          <w:color w:val="000000"/>
          <w:sz w:val="24"/>
          <w:szCs w:val="24"/>
          <w:lang w:eastAsia="zh-CN"/>
        </w:rPr>
        <w:t>Proc Natl Acad Sci USA</w:t>
      </w:r>
      <w:r w:rsidRPr="000C72CF">
        <w:rPr>
          <w:rFonts w:ascii="Book Antiqua" w:eastAsia="SimSun" w:hAnsi="Book Antiqua" w:cs="SimSun"/>
          <w:color w:val="000000"/>
          <w:sz w:val="24"/>
          <w:szCs w:val="24"/>
          <w:lang w:eastAsia="zh-CN"/>
        </w:rPr>
        <w:t> 1993; </w:t>
      </w:r>
      <w:r w:rsidRPr="000C72CF">
        <w:rPr>
          <w:rFonts w:ascii="Book Antiqua" w:eastAsia="SimSun" w:hAnsi="Book Antiqua" w:cs="SimSun"/>
          <w:b/>
          <w:bCs/>
          <w:color w:val="000000"/>
          <w:sz w:val="24"/>
          <w:szCs w:val="24"/>
          <w:lang w:eastAsia="zh-CN"/>
        </w:rPr>
        <w:t>90</w:t>
      </w:r>
      <w:r w:rsidRPr="000C72CF">
        <w:rPr>
          <w:rFonts w:ascii="Book Antiqua" w:eastAsia="SimSun" w:hAnsi="Book Antiqua" w:cs="SimSun"/>
          <w:color w:val="000000"/>
          <w:sz w:val="24"/>
          <w:szCs w:val="24"/>
          <w:lang w:eastAsia="zh-CN"/>
        </w:rPr>
        <w:t>: 7696-7700 [PMID: 8356071]</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52 </w:t>
      </w:r>
      <w:r w:rsidRPr="000C72CF">
        <w:rPr>
          <w:rFonts w:ascii="Book Antiqua" w:eastAsia="SimSun" w:hAnsi="Book Antiqua" w:cs="SimSun"/>
          <w:b/>
          <w:bCs/>
          <w:color w:val="000000"/>
          <w:sz w:val="24"/>
          <w:szCs w:val="24"/>
          <w:lang w:eastAsia="zh-CN"/>
        </w:rPr>
        <w:t>Sato A</w:t>
      </w:r>
      <w:r w:rsidRPr="000C72CF">
        <w:rPr>
          <w:rFonts w:ascii="Book Antiqua" w:eastAsia="SimSun" w:hAnsi="Book Antiqua" w:cs="SimSun"/>
          <w:color w:val="000000"/>
          <w:sz w:val="24"/>
          <w:szCs w:val="24"/>
          <w:lang w:eastAsia="zh-CN"/>
        </w:rPr>
        <w:t>, Sekine M, Virgona N, Ota M, Yano T. Yes is a central mediator of cell growth in malignant mesothelioma cells. </w:t>
      </w:r>
      <w:r w:rsidRPr="000C72CF">
        <w:rPr>
          <w:rFonts w:ascii="Book Antiqua" w:eastAsia="SimSun" w:hAnsi="Book Antiqua" w:cs="SimSun"/>
          <w:i/>
          <w:iCs/>
          <w:color w:val="000000"/>
          <w:sz w:val="24"/>
          <w:szCs w:val="24"/>
          <w:lang w:eastAsia="zh-CN"/>
        </w:rPr>
        <w:t>Oncol Rep</w:t>
      </w:r>
      <w:r w:rsidRPr="000C72CF">
        <w:rPr>
          <w:rFonts w:ascii="Book Antiqua" w:eastAsia="SimSun" w:hAnsi="Book Antiqua" w:cs="SimSun"/>
          <w:color w:val="000000"/>
          <w:sz w:val="24"/>
          <w:szCs w:val="24"/>
          <w:lang w:eastAsia="zh-CN"/>
        </w:rPr>
        <w:t> 2012; </w:t>
      </w:r>
      <w:r w:rsidRPr="000C72CF">
        <w:rPr>
          <w:rFonts w:ascii="Book Antiqua" w:eastAsia="SimSun" w:hAnsi="Book Antiqua" w:cs="SimSun"/>
          <w:b/>
          <w:bCs/>
          <w:color w:val="000000"/>
          <w:sz w:val="24"/>
          <w:szCs w:val="24"/>
          <w:lang w:eastAsia="zh-CN"/>
        </w:rPr>
        <w:t>28</w:t>
      </w:r>
      <w:r w:rsidRPr="000C72CF">
        <w:rPr>
          <w:rFonts w:ascii="Book Antiqua" w:eastAsia="SimSun" w:hAnsi="Book Antiqua" w:cs="SimSun"/>
          <w:color w:val="000000"/>
          <w:sz w:val="24"/>
          <w:szCs w:val="24"/>
          <w:lang w:eastAsia="zh-CN"/>
        </w:rPr>
        <w:t>: 1889-1893 [PMID: 22948717 DOI: 10.3892/or.2012.2010]</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53 </w:t>
      </w:r>
      <w:r w:rsidRPr="000C72CF">
        <w:rPr>
          <w:rFonts w:ascii="Book Antiqua" w:eastAsia="SimSun" w:hAnsi="Book Antiqua" w:cs="SimSun"/>
          <w:b/>
          <w:bCs/>
          <w:color w:val="000000"/>
          <w:sz w:val="24"/>
          <w:szCs w:val="24"/>
          <w:lang w:eastAsia="zh-CN"/>
        </w:rPr>
        <w:t>Zhang GL</w:t>
      </w:r>
      <w:r w:rsidRPr="000C72CF">
        <w:rPr>
          <w:rFonts w:ascii="Book Antiqua" w:eastAsia="SimSun" w:hAnsi="Book Antiqua" w:cs="SimSun"/>
          <w:color w:val="000000"/>
          <w:sz w:val="24"/>
          <w:szCs w:val="24"/>
          <w:lang w:eastAsia="zh-CN"/>
        </w:rPr>
        <w:t>, Li YX, Zheng SQ, Liu M, Li X, Tang H. Suppression of hepatitis B virus replication by microRNA-199a-3p and microRNA-210. </w:t>
      </w:r>
      <w:r w:rsidRPr="000C72CF">
        <w:rPr>
          <w:rFonts w:ascii="Book Antiqua" w:eastAsia="SimSun" w:hAnsi="Book Antiqua" w:cs="SimSun"/>
          <w:i/>
          <w:iCs/>
          <w:color w:val="000000"/>
          <w:sz w:val="24"/>
          <w:szCs w:val="24"/>
          <w:lang w:eastAsia="zh-CN"/>
        </w:rPr>
        <w:t>Antiviral Res</w:t>
      </w:r>
      <w:r w:rsidRPr="000C72CF">
        <w:rPr>
          <w:rFonts w:ascii="Book Antiqua" w:eastAsia="SimSun" w:hAnsi="Book Antiqua" w:cs="SimSun"/>
          <w:color w:val="000000"/>
          <w:sz w:val="24"/>
          <w:szCs w:val="24"/>
          <w:lang w:eastAsia="zh-CN"/>
        </w:rPr>
        <w:t> 2010; </w:t>
      </w:r>
      <w:r w:rsidRPr="000C72CF">
        <w:rPr>
          <w:rFonts w:ascii="Book Antiqua" w:eastAsia="SimSun" w:hAnsi="Book Antiqua" w:cs="SimSun"/>
          <w:b/>
          <w:bCs/>
          <w:color w:val="000000"/>
          <w:sz w:val="24"/>
          <w:szCs w:val="24"/>
          <w:lang w:eastAsia="zh-CN"/>
        </w:rPr>
        <w:t>88</w:t>
      </w:r>
      <w:r w:rsidRPr="000C72CF">
        <w:rPr>
          <w:rFonts w:ascii="Book Antiqua" w:eastAsia="SimSun" w:hAnsi="Book Antiqua" w:cs="SimSun"/>
          <w:color w:val="000000"/>
          <w:sz w:val="24"/>
          <w:szCs w:val="24"/>
          <w:lang w:eastAsia="zh-CN"/>
        </w:rPr>
        <w:t>: 169-175 [PMID: 20728471 DOI: 10.1016/j.antiviral.2010.08.008]</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54 </w:t>
      </w:r>
      <w:r w:rsidRPr="000C72CF">
        <w:rPr>
          <w:rFonts w:ascii="Book Antiqua" w:eastAsia="SimSun" w:hAnsi="Book Antiqua" w:cs="SimSun"/>
          <w:b/>
          <w:bCs/>
          <w:color w:val="000000"/>
          <w:sz w:val="24"/>
          <w:szCs w:val="24"/>
          <w:lang w:eastAsia="zh-CN"/>
        </w:rPr>
        <w:t>Nonomura T</w:t>
      </w:r>
      <w:r w:rsidRPr="000C72CF">
        <w:rPr>
          <w:rFonts w:ascii="Book Antiqua" w:eastAsia="SimSun" w:hAnsi="Book Antiqua" w:cs="SimSun"/>
          <w:color w:val="000000"/>
          <w:sz w:val="24"/>
          <w:szCs w:val="24"/>
          <w:lang w:eastAsia="zh-CN"/>
        </w:rPr>
        <w:t>, Masaki T, Morishita A, Jian G, Uchida N, Himoto T, Izuishi K, Iwama H, Yoshiji H, Watanabe S, Kurokohchi K, Kuriyama S. Identification of c-Yes expression in the nuclei of hepatocellular carcinoma cells: involvement in the early stages of hepatocarcinogenesis. </w:t>
      </w:r>
      <w:r w:rsidRPr="000C72CF">
        <w:rPr>
          <w:rFonts w:ascii="Book Antiqua" w:eastAsia="SimSun" w:hAnsi="Book Antiqua" w:cs="SimSun"/>
          <w:i/>
          <w:iCs/>
          <w:color w:val="000000"/>
          <w:sz w:val="24"/>
          <w:szCs w:val="24"/>
          <w:lang w:eastAsia="zh-CN"/>
        </w:rPr>
        <w:t>Int J Oncol</w:t>
      </w:r>
      <w:r w:rsidRPr="000C72CF">
        <w:rPr>
          <w:rFonts w:ascii="Book Antiqua" w:eastAsia="SimSun" w:hAnsi="Book Antiqua" w:cs="SimSun"/>
          <w:color w:val="000000"/>
          <w:sz w:val="24"/>
          <w:szCs w:val="24"/>
          <w:lang w:eastAsia="zh-CN"/>
        </w:rPr>
        <w:t> 2007; </w:t>
      </w:r>
      <w:r w:rsidRPr="000C72CF">
        <w:rPr>
          <w:rFonts w:ascii="Book Antiqua" w:eastAsia="SimSun" w:hAnsi="Book Antiqua" w:cs="SimSun"/>
          <w:b/>
          <w:bCs/>
          <w:color w:val="000000"/>
          <w:sz w:val="24"/>
          <w:szCs w:val="24"/>
          <w:lang w:eastAsia="zh-CN"/>
        </w:rPr>
        <w:t>30</w:t>
      </w:r>
      <w:r w:rsidRPr="000C72CF">
        <w:rPr>
          <w:rFonts w:ascii="Book Antiqua" w:eastAsia="SimSun" w:hAnsi="Book Antiqua" w:cs="SimSun"/>
          <w:color w:val="000000"/>
          <w:sz w:val="24"/>
          <w:szCs w:val="24"/>
          <w:lang w:eastAsia="zh-CN"/>
        </w:rPr>
        <w:t>: 105-111 [PMID: 17143518]</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55 </w:t>
      </w:r>
      <w:r w:rsidRPr="000C72CF">
        <w:rPr>
          <w:rFonts w:ascii="Book Antiqua" w:eastAsia="SimSun" w:hAnsi="Book Antiqua" w:cs="SimSun"/>
          <w:b/>
          <w:bCs/>
          <w:color w:val="000000"/>
          <w:sz w:val="24"/>
          <w:szCs w:val="24"/>
          <w:lang w:eastAsia="zh-CN"/>
        </w:rPr>
        <w:t>Feng H</w:t>
      </w:r>
      <w:r w:rsidRPr="000C72CF">
        <w:rPr>
          <w:rFonts w:ascii="Book Antiqua" w:eastAsia="SimSun" w:hAnsi="Book Antiqua" w:cs="SimSun"/>
          <w:color w:val="000000"/>
          <w:sz w:val="24"/>
          <w:szCs w:val="24"/>
          <w:lang w:eastAsia="zh-CN"/>
        </w:rPr>
        <w:t xml:space="preserve">, Masaki T, Nonomura T, Morishita A, Jian G, Nakai S, Deguchi A, Uchida N, Himoto T, Iwama H, Usuki H, Wakabayashi H, Izuishi K, Yoshiji H, Kurokohchi </w:t>
      </w:r>
      <w:r w:rsidRPr="000C72CF">
        <w:rPr>
          <w:rFonts w:ascii="Book Antiqua" w:eastAsia="SimSun" w:hAnsi="Book Antiqua" w:cs="SimSun"/>
          <w:color w:val="000000"/>
          <w:sz w:val="24"/>
          <w:szCs w:val="24"/>
          <w:lang w:eastAsia="zh-CN"/>
        </w:rPr>
        <w:lastRenderedPageBreak/>
        <w:t>K, Kuriyama S. Activation of c-Yes in hepatocellular carcinoma: a preliminary study. </w:t>
      </w:r>
      <w:r w:rsidRPr="000C72CF">
        <w:rPr>
          <w:rFonts w:ascii="Book Antiqua" w:eastAsia="SimSun" w:hAnsi="Book Antiqua" w:cs="SimSun"/>
          <w:i/>
          <w:iCs/>
          <w:color w:val="000000"/>
          <w:sz w:val="24"/>
          <w:szCs w:val="24"/>
          <w:lang w:eastAsia="zh-CN"/>
        </w:rPr>
        <w:t>World J Gastroenterol</w:t>
      </w:r>
      <w:r w:rsidRPr="000C72CF">
        <w:rPr>
          <w:rFonts w:ascii="Book Antiqua" w:eastAsia="SimSun" w:hAnsi="Book Antiqua" w:cs="SimSun"/>
          <w:color w:val="000000"/>
          <w:sz w:val="24"/>
          <w:szCs w:val="24"/>
          <w:lang w:eastAsia="zh-CN"/>
        </w:rPr>
        <w:t> 2006; </w:t>
      </w:r>
      <w:r w:rsidRPr="000C72CF">
        <w:rPr>
          <w:rFonts w:ascii="Book Antiqua" w:eastAsia="SimSun" w:hAnsi="Book Antiqua" w:cs="SimSun"/>
          <w:b/>
          <w:bCs/>
          <w:color w:val="000000"/>
          <w:sz w:val="24"/>
          <w:szCs w:val="24"/>
          <w:lang w:eastAsia="zh-CN"/>
        </w:rPr>
        <w:t>12</w:t>
      </w:r>
      <w:r w:rsidRPr="000C72CF">
        <w:rPr>
          <w:rFonts w:ascii="Book Antiqua" w:eastAsia="SimSun" w:hAnsi="Book Antiqua" w:cs="SimSun"/>
          <w:color w:val="000000"/>
          <w:sz w:val="24"/>
          <w:szCs w:val="24"/>
          <w:lang w:eastAsia="zh-CN"/>
        </w:rPr>
        <w:t>: 5743-5745 [PMID: 17007035]</w:t>
      </w:r>
    </w:p>
    <w:p w:rsidR="001C715A" w:rsidRPr="000C72CF" w:rsidRDefault="001C715A" w:rsidP="00C51F09">
      <w:pPr>
        <w:adjustRightInd w:val="0"/>
        <w:snapToGrid w:val="0"/>
        <w:spacing w:after="0" w:line="360" w:lineRule="auto"/>
        <w:jc w:val="both"/>
        <w:rPr>
          <w:rFonts w:ascii="Book Antiqua" w:eastAsia="SimSun" w:hAnsi="Book Antiqua" w:cs="SimSun"/>
          <w:color w:val="000000"/>
          <w:sz w:val="24"/>
          <w:szCs w:val="24"/>
          <w:lang w:eastAsia="zh-CN"/>
        </w:rPr>
      </w:pPr>
      <w:r w:rsidRPr="000C72CF">
        <w:rPr>
          <w:rFonts w:ascii="Book Antiqua" w:eastAsia="SimSun" w:hAnsi="Book Antiqua" w:cs="SimSun"/>
          <w:color w:val="000000"/>
          <w:sz w:val="24"/>
          <w:szCs w:val="24"/>
          <w:lang w:eastAsia="zh-CN"/>
        </w:rPr>
        <w:t>56 </w:t>
      </w:r>
      <w:r w:rsidRPr="000C72CF">
        <w:rPr>
          <w:rFonts w:ascii="Book Antiqua" w:eastAsia="SimSun" w:hAnsi="Book Antiqua" w:cs="SimSun"/>
          <w:b/>
          <w:bCs/>
          <w:color w:val="000000"/>
          <w:sz w:val="24"/>
          <w:szCs w:val="24"/>
          <w:lang w:eastAsia="zh-CN"/>
        </w:rPr>
        <w:t>Ying Q</w:t>
      </w:r>
      <w:r w:rsidRPr="000C72CF">
        <w:rPr>
          <w:rFonts w:ascii="Book Antiqua" w:eastAsia="SimSun" w:hAnsi="Book Antiqua" w:cs="SimSun"/>
          <w:color w:val="000000"/>
          <w:sz w:val="24"/>
          <w:szCs w:val="24"/>
          <w:lang w:eastAsia="zh-CN"/>
        </w:rPr>
        <w:t>, Liang L, Guo W, Zha R, Tian Q, Huang S, Yao J, Ding J, Bao M, Ge C, Yao M, Li J, He X. Hypoxia-inducible microRNA-210 augments the metastatic potential of tumor cells by targeting vacuole membrane protein 1 in hepatocellular carcinoma. </w:t>
      </w:r>
      <w:r w:rsidRPr="000C72CF">
        <w:rPr>
          <w:rFonts w:ascii="Book Antiqua" w:eastAsia="SimSun" w:hAnsi="Book Antiqua" w:cs="SimSun"/>
          <w:i/>
          <w:iCs/>
          <w:color w:val="000000"/>
          <w:sz w:val="24"/>
          <w:szCs w:val="24"/>
          <w:lang w:eastAsia="zh-CN"/>
        </w:rPr>
        <w:t>Hepatology</w:t>
      </w:r>
      <w:r w:rsidRPr="000C72CF">
        <w:rPr>
          <w:rFonts w:ascii="Book Antiqua" w:eastAsia="SimSun" w:hAnsi="Book Antiqua" w:cs="SimSun"/>
          <w:color w:val="000000"/>
          <w:sz w:val="24"/>
          <w:szCs w:val="24"/>
          <w:lang w:eastAsia="zh-CN"/>
        </w:rPr>
        <w:t> 2011; </w:t>
      </w:r>
      <w:r w:rsidRPr="000C72CF">
        <w:rPr>
          <w:rFonts w:ascii="Book Antiqua" w:eastAsia="SimSun" w:hAnsi="Book Antiqua" w:cs="SimSun"/>
          <w:b/>
          <w:bCs/>
          <w:color w:val="000000"/>
          <w:sz w:val="24"/>
          <w:szCs w:val="24"/>
          <w:lang w:eastAsia="zh-CN"/>
        </w:rPr>
        <w:t>54</w:t>
      </w:r>
      <w:r w:rsidRPr="000C72CF">
        <w:rPr>
          <w:rFonts w:ascii="Book Antiqua" w:eastAsia="SimSun" w:hAnsi="Book Antiqua" w:cs="SimSun"/>
          <w:color w:val="000000"/>
          <w:sz w:val="24"/>
          <w:szCs w:val="24"/>
          <w:lang w:eastAsia="zh-CN"/>
        </w:rPr>
        <w:t>: 2064-2075 [PMID: 22144109 DOI: 10.1002/hep.24614]</w:t>
      </w:r>
    </w:p>
    <w:p w:rsidR="001C715A" w:rsidRPr="000C72CF" w:rsidRDefault="001C715A" w:rsidP="00C51F09">
      <w:pPr>
        <w:adjustRightInd w:val="0"/>
        <w:snapToGrid w:val="0"/>
        <w:spacing w:after="0" w:line="360" w:lineRule="auto"/>
        <w:jc w:val="both"/>
        <w:rPr>
          <w:rFonts w:ascii="Book Antiqua" w:hAnsi="Book Antiqua"/>
          <w:sz w:val="24"/>
          <w:szCs w:val="24"/>
        </w:rPr>
      </w:pPr>
    </w:p>
    <w:p w:rsidR="001C715A" w:rsidRDefault="001C715A" w:rsidP="00C51F09">
      <w:pPr>
        <w:adjustRightInd w:val="0"/>
        <w:snapToGrid w:val="0"/>
        <w:spacing w:after="0" w:line="360" w:lineRule="auto"/>
        <w:jc w:val="right"/>
        <w:rPr>
          <w:rFonts w:ascii="Book Antiqua" w:hAnsi="Book Antiqua"/>
          <w:b/>
          <w:bCs/>
          <w:sz w:val="24"/>
        </w:rPr>
      </w:pPr>
      <w:r w:rsidRPr="005F7DC3">
        <w:rPr>
          <w:rFonts w:ascii="Book Antiqua" w:hAnsi="Book Antiqua"/>
          <w:b/>
          <w:bCs/>
          <w:sz w:val="24"/>
        </w:rPr>
        <w:t xml:space="preserve">P-Reviewer: </w:t>
      </w:r>
      <w:r w:rsidRPr="001C715A">
        <w:rPr>
          <w:rFonts w:ascii="Book Antiqua" w:hAnsi="Book Antiqua"/>
          <w:bCs/>
          <w:sz w:val="24"/>
        </w:rPr>
        <w:t>Yang</w:t>
      </w:r>
      <w:r w:rsidRPr="001C715A">
        <w:rPr>
          <w:rFonts w:ascii="Book Antiqua" w:hAnsi="Book Antiqua" w:hint="eastAsia"/>
          <w:bCs/>
          <w:sz w:val="24"/>
          <w:lang w:eastAsia="zh-CN"/>
        </w:rPr>
        <w:t xml:space="preserve"> H,</w:t>
      </w:r>
      <w:r w:rsidRPr="001C715A">
        <w:rPr>
          <w:rFonts w:ascii="Book Antiqua" w:hAnsi="Book Antiqua" w:hint="eastAsia"/>
          <w:bCs/>
          <w:sz w:val="24"/>
        </w:rPr>
        <w:t xml:space="preserve"> </w:t>
      </w:r>
      <w:r w:rsidRPr="001C715A">
        <w:rPr>
          <w:rFonts w:ascii="Book Antiqua" w:hAnsi="Book Antiqua"/>
          <w:bCs/>
          <w:sz w:val="24"/>
        </w:rPr>
        <w:t>Yu</w:t>
      </w:r>
      <w:r w:rsidRPr="001C715A">
        <w:rPr>
          <w:rFonts w:ascii="Book Antiqua" w:hAnsi="Book Antiqua" w:hint="eastAsia"/>
          <w:bCs/>
          <w:sz w:val="24"/>
          <w:lang w:eastAsia="zh-CN"/>
        </w:rPr>
        <w:t xml:space="preserve"> </w:t>
      </w:r>
      <w:r w:rsidRPr="001C715A">
        <w:rPr>
          <w:rFonts w:ascii="Book Antiqua" w:hAnsi="Book Antiqua" w:hint="eastAsia"/>
          <w:bCs/>
          <w:caps/>
          <w:sz w:val="24"/>
          <w:lang w:eastAsia="zh-CN"/>
        </w:rPr>
        <w:t>dy</w:t>
      </w:r>
      <w:r w:rsidRPr="005F7DC3">
        <w:rPr>
          <w:rFonts w:ascii="Book Antiqua" w:hAnsi="Book Antiqua" w:hint="eastAsia"/>
          <w:b/>
          <w:bCs/>
          <w:sz w:val="24"/>
        </w:rPr>
        <w:t xml:space="preserve"> </w:t>
      </w:r>
      <w:r w:rsidRPr="005F7DC3">
        <w:rPr>
          <w:rFonts w:ascii="Book Antiqua" w:hAnsi="Book Antiqua"/>
          <w:b/>
          <w:bCs/>
          <w:sz w:val="24"/>
        </w:rPr>
        <w:t>S-Editor:</w:t>
      </w:r>
      <w:r w:rsidRPr="005F7DC3">
        <w:rPr>
          <w:rFonts w:ascii="Book Antiqua" w:hAnsi="Book Antiqua"/>
          <w:sz w:val="24"/>
        </w:rPr>
        <w:t xml:space="preserve"> </w:t>
      </w:r>
      <w:r>
        <w:rPr>
          <w:rFonts w:ascii="Book Antiqua" w:hAnsi="Book Antiqua" w:hint="eastAsia"/>
          <w:sz w:val="24"/>
        </w:rPr>
        <w:t>Ma YJ</w:t>
      </w:r>
      <w:r w:rsidRPr="005F7DC3">
        <w:rPr>
          <w:rFonts w:ascii="Book Antiqua" w:hAnsi="Book Antiqua" w:hint="eastAsia"/>
          <w:sz w:val="24"/>
        </w:rPr>
        <w:t xml:space="preserve"> </w:t>
      </w:r>
      <w:r w:rsidRPr="005F7DC3">
        <w:rPr>
          <w:rFonts w:ascii="Book Antiqua" w:hAnsi="Book Antiqua"/>
          <w:b/>
          <w:bCs/>
          <w:sz w:val="24"/>
        </w:rPr>
        <w:t>L-Editor:</w:t>
      </w:r>
      <w:r w:rsidRPr="005F7DC3">
        <w:rPr>
          <w:rFonts w:ascii="Book Antiqua" w:hAnsi="Book Antiqua"/>
          <w:sz w:val="24"/>
        </w:rPr>
        <w:t xml:space="preserve"> </w:t>
      </w:r>
      <w:r w:rsidRPr="005F7DC3">
        <w:rPr>
          <w:rFonts w:ascii="Book Antiqua" w:hAnsi="Book Antiqua" w:hint="eastAsia"/>
          <w:sz w:val="24"/>
        </w:rPr>
        <w:t xml:space="preserve"> </w:t>
      </w:r>
      <w:r w:rsidRPr="005F7DC3">
        <w:rPr>
          <w:rFonts w:ascii="Book Antiqua" w:hAnsi="Book Antiqua"/>
          <w:sz w:val="24"/>
        </w:rPr>
        <w:t xml:space="preserve"> </w:t>
      </w:r>
      <w:r w:rsidRPr="005F7DC3">
        <w:rPr>
          <w:rFonts w:ascii="Book Antiqua" w:hAnsi="Book Antiqua"/>
          <w:b/>
          <w:bCs/>
          <w:sz w:val="24"/>
        </w:rPr>
        <w:t>E-Editor:</w:t>
      </w:r>
    </w:p>
    <w:p w:rsidR="001C715A" w:rsidRDefault="001C715A" w:rsidP="00C51F09">
      <w:pPr>
        <w:pStyle w:val="Heading2"/>
        <w:adjustRightInd w:val="0"/>
        <w:snapToGrid w:val="0"/>
        <w:spacing w:before="0" w:after="0" w:line="360" w:lineRule="auto"/>
        <w:rPr>
          <w:rFonts w:ascii="Book Antiqua" w:hAnsi="Book Antiqua" w:cs="Times New Roman"/>
          <w:sz w:val="24"/>
          <w:szCs w:val="24"/>
        </w:rPr>
      </w:pPr>
      <w:r>
        <w:rPr>
          <w:rFonts w:ascii="Book Antiqua" w:hAnsi="Book Antiqua" w:cs="Times New Roman"/>
          <w:sz w:val="24"/>
          <w:szCs w:val="24"/>
        </w:rPr>
        <w:br w:type="page"/>
      </w:r>
    </w:p>
    <w:p w:rsidR="003D25AC" w:rsidRPr="001C715A" w:rsidRDefault="003D25AC" w:rsidP="00C51F09">
      <w:pPr>
        <w:adjustRightInd w:val="0"/>
        <w:snapToGrid w:val="0"/>
        <w:spacing w:after="0" w:line="360" w:lineRule="auto"/>
        <w:rPr>
          <w:rFonts w:ascii="Book Antiqua" w:hAnsi="Book Antiqua"/>
          <w:b/>
          <w:sz w:val="24"/>
        </w:rPr>
      </w:pPr>
      <w:r w:rsidRPr="0064764F">
        <w:rPr>
          <w:rFonts w:ascii="Book Antiqua" w:hAnsi="Book Antiqua"/>
          <w:b/>
          <w:sz w:val="24"/>
        </w:rPr>
        <w:lastRenderedPageBreak/>
        <w:t>Table 1</w:t>
      </w:r>
      <w:r w:rsidRPr="001C715A">
        <w:rPr>
          <w:rFonts w:ascii="Book Antiqua" w:hAnsi="Book Antiqua"/>
          <w:b/>
          <w:sz w:val="24"/>
        </w:rPr>
        <w:t xml:space="preserve"> Primers used for RT-PCR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5040"/>
      </w:tblGrid>
      <w:tr w:rsidR="003D25AC" w:rsidRPr="0064764F" w:rsidTr="001C715A">
        <w:tc>
          <w:tcPr>
            <w:tcW w:w="1998" w:type="dxa"/>
          </w:tcPr>
          <w:p w:rsidR="003D25AC" w:rsidRPr="0064764F" w:rsidRDefault="003D25AC" w:rsidP="00C51F09">
            <w:pPr>
              <w:adjustRightInd w:val="0"/>
              <w:snapToGrid w:val="0"/>
              <w:spacing w:line="360" w:lineRule="auto"/>
              <w:rPr>
                <w:rFonts w:ascii="Book Antiqua" w:hAnsi="Book Antiqua"/>
                <w:sz w:val="24"/>
              </w:rPr>
            </w:pPr>
          </w:p>
        </w:tc>
        <w:tc>
          <w:tcPr>
            <w:tcW w:w="5040" w:type="dxa"/>
            <w:shd w:val="clear" w:color="auto" w:fill="auto"/>
          </w:tcPr>
          <w:p w:rsidR="003D25AC" w:rsidRPr="0064764F" w:rsidRDefault="003D25AC" w:rsidP="00C51F09">
            <w:pPr>
              <w:adjustRightInd w:val="0"/>
              <w:snapToGrid w:val="0"/>
              <w:spacing w:line="360" w:lineRule="auto"/>
              <w:rPr>
                <w:rFonts w:ascii="Book Antiqua" w:hAnsi="Book Antiqua"/>
                <w:sz w:val="24"/>
              </w:rPr>
            </w:pPr>
            <w:r w:rsidRPr="0064764F">
              <w:rPr>
                <w:rFonts w:ascii="Book Antiqua" w:hAnsi="Book Antiqua"/>
                <w:sz w:val="24"/>
              </w:rPr>
              <w:t>Primer sequences</w:t>
            </w:r>
          </w:p>
        </w:tc>
      </w:tr>
      <w:tr w:rsidR="003D25AC" w:rsidRPr="0064764F" w:rsidTr="001C715A">
        <w:tc>
          <w:tcPr>
            <w:tcW w:w="1998" w:type="dxa"/>
          </w:tcPr>
          <w:p w:rsidR="003D25AC" w:rsidRPr="0064764F" w:rsidRDefault="003D25AC" w:rsidP="00C51F09">
            <w:pPr>
              <w:adjustRightInd w:val="0"/>
              <w:snapToGrid w:val="0"/>
              <w:spacing w:line="360" w:lineRule="auto"/>
              <w:rPr>
                <w:rFonts w:ascii="Book Antiqua" w:hAnsi="Book Antiqua"/>
                <w:sz w:val="24"/>
              </w:rPr>
            </w:pPr>
            <w:r w:rsidRPr="0064764F">
              <w:rPr>
                <w:rFonts w:ascii="Book Antiqua" w:hAnsi="Book Antiqua"/>
                <w:sz w:val="24"/>
              </w:rPr>
              <w:t>5S rRNA</w:t>
            </w:r>
          </w:p>
        </w:tc>
        <w:tc>
          <w:tcPr>
            <w:tcW w:w="5040" w:type="dxa"/>
          </w:tcPr>
          <w:p w:rsidR="003D25AC" w:rsidRPr="0064764F" w:rsidRDefault="003D25AC" w:rsidP="00C51F09">
            <w:pPr>
              <w:adjustRightInd w:val="0"/>
              <w:snapToGrid w:val="0"/>
              <w:spacing w:line="360" w:lineRule="auto"/>
              <w:rPr>
                <w:rFonts w:ascii="Book Antiqua" w:hAnsi="Book Antiqua"/>
                <w:kern w:val="2"/>
                <w:sz w:val="24"/>
                <w:szCs w:val="24"/>
              </w:rPr>
            </w:pPr>
            <w:r w:rsidRPr="0064764F">
              <w:rPr>
                <w:rFonts w:ascii="Book Antiqua" w:hAnsi="Book Antiqua"/>
                <w:sz w:val="24"/>
              </w:rPr>
              <w:t xml:space="preserve">For: </w:t>
            </w:r>
            <w:r w:rsidRPr="0064764F">
              <w:rPr>
                <w:rFonts w:ascii="Book Antiqua" w:hAnsi="Book Antiqua"/>
                <w:kern w:val="2"/>
                <w:sz w:val="24"/>
                <w:szCs w:val="24"/>
              </w:rPr>
              <w:t>CGCCCGATCTCGTCTGAT</w:t>
            </w:r>
          </w:p>
          <w:p w:rsidR="003D25AC" w:rsidRPr="0064764F" w:rsidRDefault="003D25AC" w:rsidP="00C51F09">
            <w:pPr>
              <w:adjustRightInd w:val="0"/>
              <w:snapToGrid w:val="0"/>
              <w:spacing w:line="360" w:lineRule="auto"/>
              <w:rPr>
                <w:rFonts w:ascii="Book Antiqua" w:hAnsi="Book Antiqua"/>
                <w:kern w:val="2"/>
                <w:sz w:val="24"/>
                <w:szCs w:val="24"/>
              </w:rPr>
            </w:pPr>
            <w:r w:rsidRPr="0064764F">
              <w:rPr>
                <w:rFonts w:ascii="Book Antiqua" w:hAnsi="Book Antiqua"/>
                <w:kern w:val="2"/>
                <w:sz w:val="24"/>
                <w:szCs w:val="24"/>
              </w:rPr>
              <w:t>Rev: GGTCTCCCATCCAAGTACTAACCA</w:t>
            </w:r>
          </w:p>
          <w:p w:rsidR="003D25AC" w:rsidRPr="0064764F" w:rsidRDefault="003D25AC" w:rsidP="00C51F09">
            <w:pPr>
              <w:adjustRightInd w:val="0"/>
              <w:snapToGrid w:val="0"/>
              <w:spacing w:line="360" w:lineRule="auto"/>
              <w:rPr>
                <w:rFonts w:ascii="Book Antiqua" w:hAnsi="Book Antiqua"/>
                <w:sz w:val="24"/>
              </w:rPr>
            </w:pPr>
            <w:r w:rsidRPr="0064764F">
              <w:rPr>
                <w:rFonts w:ascii="Book Antiqua" w:hAnsi="Book Antiqua"/>
                <w:kern w:val="2"/>
                <w:sz w:val="24"/>
                <w:szCs w:val="24"/>
              </w:rPr>
              <w:t>Probe: TCGGAAGCTAAGCAGGGTCGGGC</w:t>
            </w:r>
          </w:p>
        </w:tc>
      </w:tr>
      <w:tr w:rsidR="003D25AC" w:rsidRPr="0064764F" w:rsidTr="001C715A">
        <w:tc>
          <w:tcPr>
            <w:tcW w:w="1998" w:type="dxa"/>
          </w:tcPr>
          <w:p w:rsidR="003D25AC" w:rsidRPr="0064764F" w:rsidRDefault="003D25AC" w:rsidP="00C51F09">
            <w:pPr>
              <w:adjustRightInd w:val="0"/>
              <w:snapToGrid w:val="0"/>
              <w:spacing w:line="360" w:lineRule="auto"/>
              <w:rPr>
                <w:rFonts w:ascii="Book Antiqua" w:hAnsi="Book Antiqua"/>
                <w:sz w:val="24"/>
              </w:rPr>
            </w:pPr>
            <w:r w:rsidRPr="0064764F">
              <w:rPr>
                <w:rFonts w:ascii="Book Antiqua" w:hAnsi="Book Antiqua"/>
                <w:sz w:val="24"/>
              </w:rPr>
              <w:t>Yes1 mRNA</w:t>
            </w:r>
          </w:p>
        </w:tc>
        <w:tc>
          <w:tcPr>
            <w:tcW w:w="5040" w:type="dxa"/>
          </w:tcPr>
          <w:p w:rsidR="003D25AC" w:rsidRPr="0064764F" w:rsidRDefault="003D25AC" w:rsidP="00C51F09">
            <w:pPr>
              <w:adjustRightInd w:val="0"/>
              <w:snapToGrid w:val="0"/>
              <w:spacing w:line="360" w:lineRule="auto"/>
              <w:rPr>
                <w:rFonts w:ascii="Book Antiqua" w:hAnsi="Book Antiqua"/>
                <w:sz w:val="24"/>
                <w:szCs w:val="24"/>
              </w:rPr>
            </w:pPr>
            <w:r w:rsidRPr="0064764F">
              <w:rPr>
                <w:rFonts w:ascii="Book Antiqua" w:hAnsi="Book Antiqua"/>
                <w:sz w:val="24"/>
              </w:rPr>
              <w:t xml:space="preserve">For: </w:t>
            </w:r>
            <w:r w:rsidRPr="0064764F">
              <w:rPr>
                <w:rFonts w:ascii="Book Antiqua" w:hAnsi="Book Antiqua"/>
                <w:sz w:val="24"/>
                <w:szCs w:val="24"/>
              </w:rPr>
              <w:t>GGACAAGGATGTTTCGGCGA</w:t>
            </w:r>
          </w:p>
          <w:p w:rsidR="003D25AC" w:rsidRPr="0064764F" w:rsidRDefault="003D25AC" w:rsidP="00C51F09">
            <w:pPr>
              <w:adjustRightInd w:val="0"/>
              <w:snapToGrid w:val="0"/>
              <w:spacing w:line="360" w:lineRule="auto"/>
              <w:rPr>
                <w:rFonts w:ascii="Book Antiqua" w:hAnsi="Book Antiqua"/>
                <w:sz w:val="24"/>
              </w:rPr>
            </w:pPr>
            <w:r w:rsidRPr="0064764F">
              <w:rPr>
                <w:rFonts w:ascii="Book Antiqua" w:hAnsi="Book Antiqua"/>
                <w:sz w:val="24"/>
                <w:szCs w:val="24"/>
              </w:rPr>
              <w:t>Rev: GATCTCGGTGAATATAGTTC</w:t>
            </w:r>
          </w:p>
        </w:tc>
      </w:tr>
      <w:tr w:rsidR="003D25AC" w:rsidRPr="0064764F" w:rsidTr="001C715A">
        <w:tc>
          <w:tcPr>
            <w:tcW w:w="1998" w:type="dxa"/>
          </w:tcPr>
          <w:p w:rsidR="003D25AC" w:rsidRPr="0064764F" w:rsidRDefault="003D25AC" w:rsidP="00C51F09">
            <w:pPr>
              <w:adjustRightInd w:val="0"/>
              <w:snapToGrid w:val="0"/>
              <w:spacing w:line="360" w:lineRule="auto"/>
              <w:rPr>
                <w:rFonts w:ascii="Book Antiqua" w:hAnsi="Book Antiqua"/>
                <w:sz w:val="24"/>
              </w:rPr>
            </w:pPr>
            <w:r w:rsidRPr="0064764F">
              <w:rPr>
                <w:rFonts w:ascii="Book Antiqua" w:hAnsi="Book Antiqua"/>
                <w:sz w:val="24"/>
              </w:rPr>
              <w:t>GAPDH mRNA</w:t>
            </w:r>
          </w:p>
        </w:tc>
        <w:tc>
          <w:tcPr>
            <w:tcW w:w="5040" w:type="dxa"/>
          </w:tcPr>
          <w:p w:rsidR="003D25AC" w:rsidRPr="0064764F" w:rsidRDefault="00D55DEB" w:rsidP="00C51F09">
            <w:pPr>
              <w:adjustRightInd w:val="0"/>
              <w:snapToGrid w:val="0"/>
              <w:spacing w:line="360" w:lineRule="auto"/>
              <w:rPr>
                <w:rFonts w:ascii="Book Antiqua" w:hAnsi="Book Antiqua"/>
                <w:sz w:val="24"/>
                <w:szCs w:val="24"/>
              </w:rPr>
            </w:pPr>
            <w:r w:rsidRPr="0064764F">
              <w:rPr>
                <w:rFonts w:ascii="Book Antiqua" w:hAnsi="Book Antiqua"/>
                <w:sz w:val="24"/>
              </w:rPr>
              <w:t xml:space="preserve">For: </w:t>
            </w:r>
            <w:r w:rsidRPr="0064764F">
              <w:rPr>
                <w:rFonts w:ascii="Book Antiqua" w:hAnsi="Book Antiqua"/>
                <w:sz w:val="24"/>
                <w:szCs w:val="24"/>
              </w:rPr>
              <w:t>GAAGGTGAAGGTCGGAGTC</w:t>
            </w:r>
          </w:p>
          <w:p w:rsidR="00D55DEB" w:rsidRPr="0064764F" w:rsidRDefault="00D55DEB" w:rsidP="00C51F09">
            <w:pPr>
              <w:adjustRightInd w:val="0"/>
              <w:snapToGrid w:val="0"/>
              <w:spacing w:line="360" w:lineRule="auto"/>
              <w:rPr>
                <w:rFonts w:ascii="Book Antiqua" w:hAnsi="Book Antiqua"/>
                <w:sz w:val="24"/>
              </w:rPr>
            </w:pPr>
            <w:r w:rsidRPr="0064764F">
              <w:rPr>
                <w:rFonts w:ascii="Book Antiqua" w:hAnsi="Book Antiqua"/>
                <w:sz w:val="24"/>
                <w:szCs w:val="24"/>
              </w:rPr>
              <w:t>Rev: GAAGATGGTGATGGGATTTC</w:t>
            </w:r>
          </w:p>
        </w:tc>
      </w:tr>
    </w:tbl>
    <w:p w:rsidR="003D25AC" w:rsidRPr="0064764F" w:rsidRDefault="003D25AC" w:rsidP="00C51F09">
      <w:pPr>
        <w:adjustRightInd w:val="0"/>
        <w:snapToGrid w:val="0"/>
        <w:spacing w:after="0" w:line="360" w:lineRule="auto"/>
        <w:rPr>
          <w:rFonts w:ascii="Book Antiqua" w:hAnsi="Book Antiqua"/>
          <w:sz w:val="24"/>
        </w:rPr>
      </w:pPr>
    </w:p>
    <w:p w:rsidR="00D55DEB" w:rsidRPr="0064764F" w:rsidRDefault="00D55DEB" w:rsidP="00C51F09">
      <w:pPr>
        <w:adjustRightInd w:val="0"/>
        <w:snapToGrid w:val="0"/>
        <w:spacing w:after="0" w:line="360" w:lineRule="auto"/>
        <w:jc w:val="both"/>
        <w:rPr>
          <w:rFonts w:ascii="Book Antiqua" w:hAnsi="Book Antiqua"/>
          <w:b/>
          <w:color w:val="000000"/>
          <w:sz w:val="24"/>
          <w:szCs w:val="24"/>
        </w:rPr>
      </w:pPr>
    </w:p>
    <w:p w:rsidR="00D55DEB" w:rsidRPr="0064764F" w:rsidRDefault="00D55DEB" w:rsidP="00C51F09">
      <w:pPr>
        <w:adjustRightInd w:val="0"/>
        <w:snapToGrid w:val="0"/>
        <w:spacing w:after="0" w:line="360" w:lineRule="auto"/>
        <w:jc w:val="both"/>
        <w:rPr>
          <w:rFonts w:ascii="Book Antiqua" w:hAnsi="Book Antiqua"/>
          <w:b/>
          <w:color w:val="000000"/>
          <w:sz w:val="24"/>
          <w:szCs w:val="24"/>
        </w:rPr>
      </w:pPr>
    </w:p>
    <w:p w:rsidR="00D55DEB" w:rsidRPr="0064764F" w:rsidRDefault="00D55DEB" w:rsidP="00C51F09">
      <w:pPr>
        <w:adjustRightInd w:val="0"/>
        <w:snapToGrid w:val="0"/>
        <w:spacing w:after="0" w:line="360" w:lineRule="auto"/>
        <w:jc w:val="both"/>
        <w:rPr>
          <w:rFonts w:ascii="Book Antiqua" w:hAnsi="Book Antiqua"/>
          <w:b/>
          <w:color w:val="000000"/>
          <w:sz w:val="24"/>
          <w:szCs w:val="24"/>
        </w:rPr>
      </w:pPr>
    </w:p>
    <w:p w:rsidR="00D55DEB" w:rsidRPr="0064764F" w:rsidRDefault="00D55DEB" w:rsidP="00C51F09">
      <w:pPr>
        <w:adjustRightInd w:val="0"/>
        <w:snapToGrid w:val="0"/>
        <w:spacing w:after="0" w:line="360" w:lineRule="auto"/>
        <w:jc w:val="both"/>
        <w:rPr>
          <w:rFonts w:ascii="Book Antiqua" w:hAnsi="Book Antiqua"/>
          <w:b/>
          <w:color w:val="000000"/>
          <w:sz w:val="24"/>
          <w:szCs w:val="24"/>
        </w:rPr>
      </w:pPr>
    </w:p>
    <w:p w:rsidR="00D55DEB" w:rsidRPr="0064764F" w:rsidRDefault="00D55DEB" w:rsidP="00C51F09">
      <w:pPr>
        <w:adjustRightInd w:val="0"/>
        <w:snapToGrid w:val="0"/>
        <w:spacing w:after="0" w:line="360" w:lineRule="auto"/>
        <w:jc w:val="both"/>
        <w:rPr>
          <w:rFonts w:ascii="Book Antiqua" w:hAnsi="Book Antiqua"/>
          <w:b/>
          <w:color w:val="000000"/>
          <w:sz w:val="24"/>
          <w:szCs w:val="24"/>
        </w:rPr>
      </w:pPr>
    </w:p>
    <w:p w:rsidR="00D55DEB" w:rsidRPr="0064764F" w:rsidRDefault="00D55DEB" w:rsidP="00C51F09">
      <w:pPr>
        <w:adjustRightInd w:val="0"/>
        <w:snapToGrid w:val="0"/>
        <w:spacing w:after="0" w:line="360" w:lineRule="auto"/>
        <w:jc w:val="both"/>
        <w:rPr>
          <w:rFonts w:ascii="Book Antiqua" w:hAnsi="Book Antiqua"/>
          <w:b/>
          <w:color w:val="000000"/>
          <w:sz w:val="24"/>
          <w:szCs w:val="24"/>
        </w:rPr>
      </w:pPr>
    </w:p>
    <w:p w:rsidR="00D55DEB" w:rsidRPr="0064764F" w:rsidRDefault="00D55DEB" w:rsidP="00C51F09">
      <w:pPr>
        <w:adjustRightInd w:val="0"/>
        <w:snapToGrid w:val="0"/>
        <w:spacing w:after="0" w:line="360" w:lineRule="auto"/>
        <w:jc w:val="both"/>
        <w:rPr>
          <w:rFonts w:ascii="Book Antiqua" w:hAnsi="Book Antiqua"/>
          <w:b/>
          <w:color w:val="000000"/>
          <w:sz w:val="24"/>
          <w:szCs w:val="24"/>
        </w:rPr>
      </w:pPr>
    </w:p>
    <w:p w:rsidR="00D55DEB" w:rsidRPr="0064764F" w:rsidRDefault="00D55DEB" w:rsidP="00C51F09">
      <w:pPr>
        <w:adjustRightInd w:val="0"/>
        <w:snapToGrid w:val="0"/>
        <w:spacing w:after="0" w:line="360" w:lineRule="auto"/>
        <w:jc w:val="both"/>
        <w:rPr>
          <w:rFonts w:ascii="Book Antiqua" w:hAnsi="Book Antiqua"/>
          <w:b/>
          <w:color w:val="000000"/>
          <w:sz w:val="24"/>
          <w:szCs w:val="24"/>
        </w:rPr>
      </w:pPr>
    </w:p>
    <w:p w:rsidR="00D55DEB" w:rsidRPr="0064764F" w:rsidRDefault="00D55DEB" w:rsidP="00C51F09">
      <w:pPr>
        <w:adjustRightInd w:val="0"/>
        <w:snapToGrid w:val="0"/>
        <w:spacing w:after="0" w:line="360" w:lineRule="auto"/>
        <w:jc w:val="both"/>
        <w:rPr>
          <w:rFonts w:ascii="Book Antiqua" w:hAnsi="Book Antiqua"/>
          <w:b/>
          <w:color w:val="000000"/>
          <w:sz w:val="24"/>
          <w:szCs w:val="24"/>
        </w:rPr>
      </w:pPr>
    </w:p>
    <w:p w:rsidR="00D55DEB" w:rsidRPr="0064764F" w:rsidRDefault="00D55DEB" w:rsidP="00C51F09">
      <w:pPr>
        <w:adjustRightInd w:val="0"/>
        <w:snapToGrid w:val="0"/>
        <w:spacing w:after="0" w:line="360" w:lineRule="auto"/>
        <w:jc w:val="both"/>
        <w:rPr>
          <w:rFonts w:ascii="Book Antiqua" w:hAnsi="Book Antiqua"/>
          <w:b/>
          <w:color w:val="000000"/>
          <w:sz w:val="24"/>
          <w:szCs w:val="24"/>
        </w:rPr>
      </w:pPr>
    </w:p>
    <w:p w:rsidR="00D55DEB" w:rsidRPr="0064764F" w:rsidRDefault="00D55DEB" w:rsidP="00C51F09">
      <w:pPr>
        <w:adjustRightInd w:val="0"/>
        <w:snapToGrid w:val="0"/>
        <w:spacing w:after="0" w:line="360" w:lineRule="auto"/>
        <w:jc w:val="both"/>
        <w:rPr>
          <w:rFonts w:ascii="Book Antiqua" w:hAnsi="Book Antiqua"/>
          <w:b/>
          <w:color w:val="000000"/>
          <w:sz w:val="24"/>
          <w:szCs w:val="24"/>
        </w:rPr>
      </w:pPr>
    </w:p>
    <w:p w:rsidR="00D55DEB" w:rsidRPr="0064764F" w:rsidRDefault="00D55DEB" w:rsidP="00C51F09">
      <w:pPr>
        <w:adjustRightInd w:val="0"/>
        <w:snapToGrid w:val="0"/>
        <w:spacing w:after="0" w:line="360" w:lineRule="auto"/>
        <w:jc w:val="both"/>
        <w:rPr>
          <w:rFonts w:ascii="Book Antiqua" w:hAnsi="Book Antiqua"/>
          <w:b/>
          <w:color w:val="000000"/>
          <w:sz w:val="24"/>
          <w:szCs w:val="24"/>
        </w:rPr>
      </w:pPr>
    </w:p>
    <w:p w:rsidR="001C715A" w:rsidRDefault="001C715A" w:rsidP="00C51F09">
      <w:pPr>
        <w:adjustRightInd w:val="0"/>
        <w:snapToGrid w:val="0"/>
        <w:spacing w:after="0" w:line="360" w:lineRule="auto"/>
        <w:jc w:val="both"/>
        <w:rPr>
          <w:rFonts w:ascii="Book Antiqua" w:hAnsi="Book Antiqua"/>
          <w:b/>
          <w:color w:val="000000"/>
          <w:sz w:val="24"/>
          <w:szCs w:val="24"/>
        </w:rPr>
      </w:pPr>
      <w:r>
        <w:rPr>
          <w:rFonts w:ascii="Book Antiqua" w:hAnsi="Book Antiqua"/>
          <w:b/>
          <w:color w:val="000000"/>
          <w:sz w:val="24"/>
          <w:szCs w:val="24"/>
        </w:rPr>
        <w:br w:type="page"/>
      </w:r>
    </w:p>
    <w:p w:rsidR="00070E85" w:rsidRPr="001C715A" w:rsidRDefault="00070E85" w:rsidP="00C51F09">
      <w:pPr>
        <w:adjustRightInd w:val="0"/>
        <w:snapToGrid w:val="0"/>
        <w:spacing w:after="0" w:line="360" w:lineRule="auto"/>
        <w:jc w:val="both"/>
        <w:rPr>
          <w:rFonts w:ascii="Book Antiqua" w:hAnsi="Book Antiqua"/>
          <w:b/>
          <w:bCs/>
          <w:color w:val="000000"/>
          <w:sz w:val="24"/>
          <w:szCs w:val="24"/>
        </w:rPr>
      </w:pPr>
      <w:r w:rsidRPr="001C715A">
        <w:rPr>
          <w:rFonts w:ascii="Book Antiqua" w:hAnsi="Book Antiqua"/>
          <w:b/>
          <w:color w:val="000000"/>
          <w:sz w:val="24"/>
          <w:szCs w:val="24"/>
        </w:rPr>
        <w:lastRenderedPageBreak/>
        <w:t xml:space="preserve">Table </w:t>
      </w:r>
      <w:r w:rsidR="00D55DEB" w:rsidRPr="001C715A">
        <w:rPr>
          <w:rFonts w:ascii="Book Antiqua" w:hAnsi="Book Antiqua"/>
          <w:b/>
          <w:color w:val="000000"/>
          <w:sz w:val="24"/>
          <w:szCs w:val="24"/>
        </w:rPr>
        <w:t xml:space="preserve">2 </w:t>
      </w:r>
      <w:r w:rsidRPr="001C715A">
        <w:rPr>
          <w:rFonts w:ascii="Book Antiqua" w:hAnsi="Book Antiqua"/>
          <w:b/>
          <w:bCs/>
          <w:color w:val="000000"/>
          <w:sz w:val="24"/>
          <w:szCs w:val="24"/>
        </w:rPr>
        <w:t>Clinical information of the patients</w:t>
      </w:r>
    </w:p>
    <w:tbl>
      <w:tblPr>
        <w:tblW w:w="5643" w:type="dxa"/>
        <w:tblInd w:w="93" w:type="dxa"/>
        <w:tblLook w:val="04A0" w:firstRow="1" w:lastRow="0" w:firstColumn="1" w:lastColumn="0" w:noHBand="0" w:noVBand="1"/>
      </w:tblPr>
      <w:tblGrid>
        <w:gridCol w:w="989"/>
        <w:gridCol w:w="1549"/>
        <w:gridCol w:w="1230"/>
        <w:gridCol w:w="1010"/>
        <w:gridCol w:w="603"/>
        <w:gridCol w:w="1401"/>
      </w:tblGrid>
      <w:tr w:rsidR="00070E85" w:rsidRPr="001C715A" w:rsidTr="006F4E29">
        <w:trPr>
          <w:trHeight w:val="345"/>
        </w:trPr>
        <w:tc>
          <w:tcPr>
            <w:tcW w:w="796" w:type="dxa"/>
            <w:tcBorders>
              <w:top w:val="single" w:sz="4" w:space="0" w:color="auto"/>
              <w:bottom w:val="single" w:sz="4" w:space="0" w:color="auto"/>
            </w:tcBorders>
            <w:shd w:val="clear" w:color="auto" w:fill="auto"/>
            <w:vAlign w:val="bottom"/>
            <w:hideMark/>
          </w:tcPr>
          <w:p w:rsidR="00070E85" w:rsidRPr="001C715A" w:rsidRDefault="00070E85" w:rsidP="00C51F09">
            <w:pPr>
              <w:adjustRightInd w:val="0"/>
              <w:snapToGrid w:val="0"/>
              <w:spacing w:after="0" w:line="360" w:lineRule="auto"/>
              <w:rPr>
                <w:rFonts w:ascii="Book Antiqua" w:eastAsia="SimSun" w:hAnsi="Book Antiqua"/>
                <w:b/>
                <w:bCs/>
                <w:sz w:val="24"/>
                <w:szCs w:val="24"/>
              </w:rPr>
            </w:pPr>
            <w:r w:rsidRPr="001C715A">
              <w:rPr>
                <w:rFonts w:ascii="Book Antiqua" w:eastAsia="SimSun" w:hAnsi="Book Antiqua"/>
                <w:b/>
                <w:bCs/>
                <w:sz w:val="24"/>
                <w:szCs w:val="24"/>
              </w:rPr>
              <w:t>Patient</w:t>
            </w:r>
          </w:p>
        </w:tc>
        <w:tc>
          <w:tcPr>
            <w:tcW w:w="1216" w:type="dxa"/>
            <w:tcBorders>
              <w:top w:val="single" w:sz="4" w:space="0" w:color="auto"/>
              <w:bottom w:val="single" w:sz="4" w:space="0" w:color="auto"/>
            </w:tcBorders>
            <w:shd w:val="clear" w:color="auto" w:fill="auto"/>
            <w:vAlign w:val="bottom"/>
            <w:hideMark/>
          </w:tcPr>
          <w:p w:rsidR="00070E85" w:rsidRPr="001C715A" w:rsidRDefault="00070E85" w:rsidP="00C51F09">
            <w:pPr>
              <w:adjustRightInd w:val="0"/>
              <w:snapToGrid w:val="0"/>
              <w:spacing w:after="0" w:line="360" w:lineRule="auto"/>
              <w:jc w:val="center"/>
              <w:rPr>
                <w:rFonts w:ascii="Book Antiqua" w:eastAsia="SimSun" w:hAnsi="Book Antiqua"/>
                <w:b/>
                <w:bCs/>
                <w:sz w:val="24"/>
                <w:szCs w:val="24"/>
              </w:rPr>
            </w:pPr>
            <w:r w:rsidRPr="001C715A">
              <w:rPr>
                <w:rFonts w:ascii="Book Antiqua" w:eastAsia="SimSun" w:hAnsi="Book Antiqua"/>
                <w:b/>
                <w:bCs/>
                <w:sz w:val="24"/>
                <w:szCs w:val="24"/>
              </w:rPr>
              <w:t>Intrahepatic Metastasis</w:t>
            </w:r>
          </w:p>
        </w:tc>
        <w:tc>
          <w:tcPr>
            <w:tcW w:w="976" w:type="dxa"/>
            <w:tcBorders>
              <w:top w:val="single" w:sz="4" w:space="0" w:color="auto"/>
              <w:bottom w:val="single" w:sz="4" w:space="0" w:color="auto"/>
            </w:tcBorders>
            <w:shd w:val="clear" w:color="auto" w:fill="auto"/>
            <w:vAlign w:val="bottom"/>
            <w:hideMark/>
          </w:tcPr>
          <w:p w:rsidR="00070E85" w:rsidRPr="001C715A" w:rsidRDefault="00070E85" w:rsidP="00C51F09">
            <w:pPr>
              <w:adjustRightInd w:val="0"/>
              <w:snapToGrid w:val="0"/>
              <w:spacing w:after="0" w:line="360" w:lineRule="auto"/>
              <w:jc w:val="center"/>
              <w:rPr>
                <w:rFonts w:ascii="Book Antiqua" w:eastAsia="SimSun" w:hAnsi="Book Antiqua"/>
                <w:b/>
                <w:bCs/>
                <w:sz w:val="24"/>
                <w:szCs w:val="24"/>
              </w:rPr>
            </w:pPr>
            <w:r w:rsidRPr="001C715A">
              <w:rPr>
                <w:rFonts w:ascii="Book Antiqua" w:eastAsia="SimSun" w:hAnsi="Book Antiqua"/>
                <w:b/>
                <w:bCs/>
                <w:sz w:val="24"/>
                <w:szCs w:val="24"/>
              </w:rPr>
              <w:t>Cirrhosis</w:t>
            </w:r>
          </w:p>
        </w:tc>
        <w:tc>
          <w:tcPr>
            <w:tcW w:w="1010" w:type="dxa"/>
            <w:tcBorders>
              <w:top w:val="single" w:sz="4" w:space="0" w:color="auto"/>
              <w:bottom w:val="single" w:sz="4" w:space="0" w:color="auto"/>
            </w:tcBorders>
            <w:shd w:val="clear" w:color="auto" w:fill="auto"/>
            <w:vAlign w:val="bottom"/>
            <w:hideMark/>
          </w:tcPr>
          <w:p w:rsidR="00070E85" w:rsidRPr="001C715A" w:rsidRDefault="00070E85" w:rsidP="00C51F09">
            <w:pPr>
              <w:adjustRightInd w:val="0"/>
              <w:snapToGrid w:val="0"/>
              <w:spacing w:after="0" w:line="360" w:lineRule="auto"/>
              <w:jc w:val="center"/>
              <w:rPr>
                <w:rFonts w:ascii="Book Antiqua" w:eastAsia="SimSun" w:hAnsi="Book Antiqua"/>
                <w:b/>
                <w:bCs/>
                <w:sz w:val="24"/>
                <w:szCs w:val="24"/>
              </w:rPr>
            </w:pPr>
            <w:r w:rsidRPr="001C715A">
              <w:rPr>
                <w:rFonts w:ascii="Book Antiqua" w:eastAsia="SimSun" w:hAnsi="Book Antiqua"/>
                <w:b/>
                <w:bCs/>
                <w:sz w:val="24"/>
                <w:szCs w:val="24"/>
              </w:rPr>
              <w:t>Age (</w:t>
            </w:r>
            <w:r w:rsidR="001C715A">
              <w:rPr>
                <w:rFonts w:ascii="Book Antiqua" w:eastAsia="SimSun" w:hAnsi="Book Antiqua" w:hint="eastAsia"/>
                <w:b/>
                <w:bCs/>
                <w:sz w:val="24"/>
                <w:szCs w:val="24"/>
                <w:lang w:eastAsia="zh-CN"/>
              </w:rPr>
              <w:t>yr</w:t>
            </w:r>
            <w:r w:rsidRPr="001C715A">
              <w:rPr>
                <w:rFonts w:ascii="Book Antiqua" w:eastAsia="SimSun" w:hAnsi="Book Antiqua"/>
                <w:b/>
                <w:bCs/>
                <w:sz w:val="24"/>
                <w:szCs w:val="24"/>
              </w:rPr>
              <w:t>)</w:t>
            </w:r>
          </w:p>
        </w:tc>
        <w:tc>
          <w:tcPr>
            <w:tcW w:w="540" w:type="dxa"/>
            <w:tcBorders>
              <w:top w:val="single" w:sz="4" w:space="0" w:color="auto"/>
              <w:bottom w:val="single" w:sz="4" w:space="0" w:color="auto"/>
            </w:tcBorders>
            <w:shd w:val="clear" w:color="auto" w:fill="auto"/>
            <w:vAlign w:val="bottom"/>
            <w:hideMark/>
          </w:tcPr>
          <w:p w:rsidR="00070E85" w:rsidRPr="001C715A" w:rsidRDefault="00070E85" w:rsidP="00C51F09">
            <w:pPr>
              <w:adjustRightInd w:val="0"/>
              <w:snapToGrid w:val="0"/>
              <w:spacing w:after="0" w:line="360" w:lineRule="auto"/>
              <w:jc w:val="center"/>
              <w:rPr>
                <w:rFonts w:ascii="Book Antiqua" w:eastAsia="SimSun" w:hAnsi="Book Antiqua"/>
                <w:b/>
                <w:bCs/>
                <w:sz w:val="24"/>
                <w:szCs w:val="24"/>
              </w:rPr>
            </w:pPr>
            <w:r w:rsidRPr="001C715A">
              <w:rPr>
                <w:rFonts w:ascii="Book Antiqua" w:eastAsia="SimSun" w:hAnsi="Book Antiqua"/>
                <w:b/>
                <w:bCs/>
                <w:sz w:val="24"/>
                <w:szCs w:val="24"/>
              </w:rPr>
              <w:t>Sex</w:t>
            </w:r>
          </w:p>
        </w:tc>
        <w:tc>
          <w:tcPr>
            <w:tcW w:w="1105" w:type="dxa"/>
            <w:tcBorders>
              <w:top w:val="single" w:sz="4" w:space="0" w:color="auto"/>
              <w:bottom w:val="single" w:sz="4" w:space="0" w:color="auto"/>
            </w:tcBorders>
            <w:shd w:val="clear" w:color="auto" w:fill="auto"/>
            <w:vAlign w:val="bottom"/>
            <w:hideMark/>
          </w:tcPr>
          <w:p w:rsidR="00070E85" w:rsidRPr="001C715A" w:rsidRDefault="00070E85" w:rsidP="00C51F09">
            <w:pPr>
              <w:adjustRightInd w:val="0"/>
              <w:snapToGrid w:val="0"/>
              <w:spacing w:after="0" w:line="360" w:lineRule="auto"/>
              <w:rPr>
                <w:rFonts w:ascii="Book Antiqua" w:eastAsia="SimSun" w:hAnsi="Book Antiqua"/>
                <w:b/>
                <w:bCs/>
                <w:sz w:val="24"/>
                <w:szCs w:val="24"/>
              </w:rPr>
            </w:pPr>
            <w:r w:rsidRPr="001C715A">
              <w:rPr>
                <w:rFonts w:ascii="Book Antiqua" w:eastAsia="SimSun" w:hAnsi="Book Antiqua"/>
                <w:b/>
                <w:bCs/>
                <w:sz w:val="24"/>
                <w:szCs w:val="24"/>
              </w:rPr>
              <w:t>Race</w:t>
            </w:r>
          </w:p>
        </w:tc>
      </w:tr>
      <w:tr w:rsidR="00070E85" w:rsidRPr="001C715A" w:rsidTr="006F4E29">
        <w:trPr>
          <w:trHeight w:val="345"/>
        </w:trPr>
        <w:tc>
          <w:tcPr>
            <w:tcW w:w="796" w:type="dxa"/>
            <w:tcBorders>
              <w:top w:val="single" w:sz="4" w:space="0" w:color="auto"/>
            </w:tcBorders>
            <w:shd w:val="clear" w:color="auto" w:fill="auto"/>
            <w:noWrap/>
            <w:vAlign w:val="bottom"/>
            <w:hideMark/>
          </w:tcPr>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117</w:t>
            </w:r>
          </w:p>
        </w:tc>
        <w:tc>
          <w:tcPr>
            <w:tcW w:w="1216" w:type="dxa"/>
            <w:tcBorders>
              <w:top w:val="single" w:sz="4" w:space="0" w:color="auto"/>
            </w:tcBorders>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w:t>
            </w:r>
          </w:p>
        </w:tc>
        <w:tc>
          <w:tcPr>
            <w:tcW w:w="976" w:type="dxa"/>
            <w:tcBorders>
              <w:top w:val="single" w:sz="4" w:space="0" w:color="auto"/>
            </w:tcBorders>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w:t>
            </w:r>
          </w:p>
        </w:tc>
        <w:tc>
          <w:tcPr>
            <w:tcW w:w="1010" w:type="dxa"/>
            <w:tcBorders>
              <w:top w:val="single" w:sz="4" w:space="0" w:color="auto"/>
            </w:tcBorders>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54</w:t>
            </w:r>
          </w:p>
        </w:tc>
        <w:tc>
          <w:tcPr>
            <w:tcW w:w="540" w:type="dxa"/>
            <w:tcBorders>
              <w:top w:val="single" w:sz="4" w:space="0" w:color="auto"/>
            </w:tcBorders>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M</w:t>
            </w:r>
          </w:p>
        </w:tc>
        <w:tc>
          <w:tcPr>
            <w:tcW w:w="1105" w:type="dxa"/>
            <w:tcBorders>
              <w:top w:val="single" w:sz="4" w:space="0" w:color="auto"/>
            </w:tcBorders>
            <w:shd w:val="clear" w:color="auto" w:fill="auto"/>
            <w:noWrap/>
            <w:vAlign w:val="bottom"/>
            <w:hideMark/>
          </w:tcPr>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Indian</w:t>
            </w:r>
          </w:p>
        </w:tc>
      </w:tr>
      <w:tr w:rsidR="00070E85" w:rsidRPr="001C715A" w:rsidTr="006F4E29">
        <w:trPr>
          <w:trHeight w:val="345"/>
        </w:trPr>
        <w:tc>
          <w:tcPr>
            <w:tcW w:w="796" w:type="dxa"/>
            <w:shd w:val="clear" w:color="auto" w:fill="auto"/>
            <w:vAlign w:val="bottom"/>
            <w:hideMark/>
          </w:tcPr>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187</w:t>
            </w:r>
          </w:p>
        </w:tc>
        <w:tc>
          <w:tcPr>
            <w:tcW w:w="1216" w:type="dxa"/>
            <w:shd w:val="clear" w:color="auto" w:fill="auto"/>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w:t>
            </w:r>
          </w:p>
        </w:tc>
        <w:tc>
          <w:tcPr>
            <w:tcW w:w="976" w:type="dxa"/>
            <w:shd w:val="clear" w:color="auto" w:fill="auto"/>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w:t>
            </w:r>
          </w:p>
        </w:tc>
        <w:tc>
          <w:tcPr>
            <w:tcW w:w="1010" w:type="dxa"/>
            <w:shd w:val="clear" w:color="auto" w:fill="auto"/>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61</w:t>
            </w:r>
          </w:p>
        </w:tc>
        <w:tc>
          <w:tcPr>
            <w:tcW w:w="540" w:type="dxa"/>
            <w:shd w:val="clear" w:color="auto" w:fill="auto"/>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M</w:t>
            </w:r>
          </w:p>
        </w:tc>
        <w:tc>
          <w:tcPr>
            <w:tcW w:w="1105" w:type="dxa"/>
            <w:shd w:val="clear" w:color="auto" w:fill="auto"/>
            <w:vAlign w:val="bottom"/>
            <w:hideMark/>
          </w:tcPr>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Chinese</w:t>
            </w:r>
          </w:p>
        </w:tc>
      </w:tr>
      <w:tr w:rsidR="00070E85" w:rsidRPr="001C715A" w:rsidTr="006F4E29">
        <w:trPr>
          <w:trHeight w:val="345"/>
        </w:trPr>
        <w:tc>
          <w:tcPr>
            <w:tcW w:w="796" w:type="dxa"/>
            <w:shd w:val="clear" w:color="auto" w:fill="auto"/>
            <w:noWrap/>
            <w:vAlign w:val="bottom"/>
            <w:hideMark/>
          </w:tcPr>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195</w:t>
            </w:r>
          </w:p>
        </w:tc>
        <w:tc>
          <w:tcPr>
            <w:tcW w:w="1216"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w:t>
            </w:r>
          </w:p>
        </w:tc>
        <w:tc>
          <w:tcPr>
            <w:tcW w:w="976"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w:t>
            </w:r>
          </w:p>
        </w:tc>
        <w:tc>
          <w:tcPr>
            <w:tcW w:w="1010"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65</w:t>
            </w:r>
          </w:p>
        </w:tc>
        <w:tc>
          <w:tcPr>
            <w:tcW w:w="540"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M</w:t>
            </w:r>
          </w:p>
        </w:tc>
        <w:tc>
          <w:tcPr>
            <w:tcW w:w="1105" w:type="dxa"/>
            <w:shd w:val="clear" w:color="auto" w:fill="auto"/>
            <w:noWrap/>
            <w:vAlign w:val="bottom"/>
            <w:hideMark/>
          </w:tcPr>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Indonesian</w:t>
            </w:r>
          </w:p>
        </w:tc>
      </w:tr>
      <w:tr w:rsidR="00070E85" w:rsidRPr="001C715A" w:rsidTr="006F4E29">
        <w:trPr>
          <w:trHeight w:val="345"/>
        </w:trPr>
        <w:tc>
          <w:tcPr>
            <w:tcW w:w="796" w:type="dxa"/>
            <w:shd w:val="clear" w:color="auto" w:fill="auto"/>
            <w:noWrap/>
            <w:vAlign w:val="bottom"/>
            <w:hideMark/>
          </w:tcPr>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211</w:t>
            </w:r>
          </w:p>
        </w:tc>
        <w:tc>
          <w:tcPr>
            <w:tcW w:w="1216"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w:t>
            </w:r>
          </w:p>
        </w:tc>
        <w:tc>
          <w:tcPr>
            <w:tcW w:w="976"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w:t>
            </w:r>
          </w:p>
        </w:tc>
        <w:tc>
          <w:tcPr>
            <w:tcW w:w="1010"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57</w:t>
            </w:r>
          </w:p>
        </w:tc>
        <w:tc>
          <w:tcPr>
            <w:tcW w:w="540"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F</w:t>
            </w:r>
          </w:p>
        </w:tc>
        <w:tc>
          <w:tcPr>
            <w:tcW w:w="1105" w:type="dxa"/>
            <w:shd w:val="clear" w:color="auto" w:fill="auto"/>
            <w:noWrap/>
            <w:vAlign w:val="bottom"/>
            <w:hideMark/>
          </w:tcPr>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Malaysian</w:t>
            </w:r>
          </w:p>
        </w:tc>
      </w:tr>
      <w:tr w:rsidR="00070E85" w:rsidRPr="001C715A" w:rsidTr="006F4E29">
        <w:trPr>
          <w:trHeight w:val="345"/>
        </w:trPr>
        <w:tc>
          <w:tcPr>
            <w:tcW w:w="796" w:type="dxa"/>
            <w:shd w:val="clear" w:color="auto" w:fill="auto"/>
            <w:vAlign w:val="bottom"/>
            <w:hideMark/>
          </w:tcPr>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233</w:t>
            </w:r>
          </w:p>
        </w:tc>
        <w:tc>
          <w:tcPr>
            <w:tcW w:w="1216" w:type="dxa"/>
            <w:shd w:val="clear" w:color="auto" w:fill="auto"/>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w:t>
            </w:r>
          </w:p>
        </w:tc>
        <w:tc>
          <w:tcPr>
            <w:tcW w:w="976" w:type="dxa"/>
            <w:shd w:val="clear" w:color="auto" w:fill="auto"/>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w:t>
            </w:r>
          </w:p>
        </w:tc>
        <w:tc>
          <w:tcPr>
            <w:tcW w:w="1010" w:type="dxa"/>
            <w:shd w:val="clear" w:color="auto" w:fill="auto"/>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53</w:t>
            </w:r>
          </w:p>
        </w:tc>
        <w:tc>
          <w:tcPr>
            <w:tcW w:w="540" w:type="dxa"/>
            <w:shd w:val="clear" w:color="auto" w:fill="auto"/>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M</w:t>
            </w:r>
          </w:p>
        </w:tc>
        <w:tc>
          <w:tcPr>
            <w:tcW w:w="1105" w:type="dxa"/>
            <w:shd w:val="clear" w:color="auto" w:fill="auto"/>
            <w:vAlign w:val="bottom"/>
            <w:hideMark/>
          </w:tcPr>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Chinese</w:t>
            </w:r>
          </w:p>
        </w:tc>
      </w:tr>
      <w:tr w:rsidR="00070E85" w:rsidRPr="001C715A" w:rsidTr="006F4E29">
        <w:trPr>
          <w:trHeight w:val="345"/>
        </w:trPr>
        <w:tc>
          <w:tcPr>
            <w:tcW w:w="796" w:type="dxa"/>
            <w:shd w:val="clear" w:color="auto" w:fill="auto"/>
            <w:noWrap/>
            <w:vAlign w:val="bottom"/>
            <w:hideMark/>
          </w:tcPr>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247</w:t>
            </w:r>
          </w:p>
        </w:tc>
        <w:tc>
          <w:tcPr>
            <w:tcW w:w="1216"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w:t>
            </w:r>
          </w:p>
        </w:tc>
        <w:tc>
          <w:tcPr>
            <w:tcW w:w="976"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w:t>
            </w:r>
          </w:p>
        </w:tc>
        <w:tc>
          <w:tcPr>
            <w:tcW w:w="1010"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44</w:t>
            </w:r>
          </w:p>
        </w:tc>
        <w:tc>
          <w:tcPr>
            <w:tcW w:w="540"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F</w:t>
            </w:r>
          </w:p>
        </w:tc>
        <w:tc>
          <w:tcPr>
            <w:tcW w:w="1105" w:type="dxa"/>
            <w:shd w:val="clear" w:color="auto" w:fill="auto"/>
            <w:noWrap/>
            <w:vAlign w:val="bottom"/>
            <w:hideMark/>
          </w:tcPr>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Chinese</w:t>
            </w:r>
          </w:p>
        </w:tc>
      </w:tr>
      <w:tr w:rsidR="00070E85" w:rsidRPr="001C715A" w:rsidTr="006F4E29">
        <w:trPr>
          <w:trHeight w:val="345"/>
        </w:trPr>
        <w:tc>
          <w:tcPr>
            <w:tcW w:w="796" w:type="dxa"/>
            <w:shd w:val="clear" w:color="auto" w:fill="auto"/>
            <w:noWrap/>
            <w:vAlign w:val="bottom"/>
            <w:hideMark/>
          </w:tcPr>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198</w:t>
            </w:r>
          </w:p>
        </w:tc>
        <w:tc>
          <w:tcPr>
            <w:tcW w:w="1216"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w:t>
            </w:r>
          </w:p>
        </w:tc>
        <w:tc>
          <w:tcPr>
            <w:tcW w:w="976"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w:t>
            </w:r>
          </w:p>
        </w:tc>
        <w:tc>
          <w:tcPr>
            <w:tcW w:w="1010"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57</w:t>
            </w:r>
          </w:p>
        </w:tc>
        <w:tc>
          <w:tcPr>
            <w:tcW w:w="540"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F</w:t>
            </w:r>
          </w:p>
        </w:tc>
        <w:tc>
          <w:tcPr>
            <w:tcW w:w="1105" w:type="dxa"/>
            <w:shd w:val="clear" w:color="auto" w:fill="auto"/>
            <w:noWrap/>
            <w:vAlign w:val="bottom"/>
            <w:hideMark/>
          </w:tcPr>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Chinese</w:t>
            </w:r>
          </w:p>
        </w:tc>
      </w:tr>
      <w:tr w:rsidR="00070E85" w:rsidRPr="001C715A" w:rsidTr="006F4E29">
        <w:trPr>
          <w:trHeight w:val="345"/>
        </w:trPr>
        <w:tc>
          <w:tcPr>
            <w:tcW w:w="796" w:type="dxa"/>
            <w:shd w:val="clear" w:color="auto" w:fill="auto"/>
            <w:noWrap/>
            <w:vAlign w:val="bottom"/>
            <w:hideMark/>
          </w:tcPr>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201</w:t>
            </w:r>
          </w:p>
        </w:tc>
        <w:tc>
          <w:tcPr>
            <w:tcW w:w="1216"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w:t>
            </w:r>
          </w:p>
        </w:tc>
        <w:tc>
          <w:tcPr>
            <w:tcW w:w="976"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w:t>
            </w:r>
          </w:p>
        </w:tc>
        <w:tc>
          <w:tcPr>
            <w:tcW w:w="1010"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56</w:t>
            </w:r>
          </w:p>
        </w:tc>
        <w:tc>
          <w:tcPr>
            <w:tcW w:w="540"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M</w:t>
            </w:r>
          </w:p>
        </w:tc>
        <w:tc>
          <w:tcPr>
            <w:tcW w:w="1105" w:type="dxa"/>
            <w:shd w:val="clear" w:color="auto" w:fill="auto"/>
            <w:noWrap/>
            <w:vAlign w:val="bottom"/>
            <w:hideMark/>
          </w:tcPr>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Chinese</w:t>
            </w:r>
          </w:p>
        </w:tc>
      </w:tr>
      <w:tr w:rsidR="00070E85" w:rsidRPr="001C715A" w:rsidTr="006F4E29">
        <w:trPr>
          <w:trHeight w:val="345"/>
        </w:trPr>
        <w:tc>
          <w:tcPr>
            <w:tcW w:w="796" w:type="dxa"/>
            <w:shd w:val="clear" w:color="auto" w:fill="auto"/>
            <w:noWrap/>
            <w:vAlign w:val="bottom"/>
            <w:hideMark/>
          </w:tcPr>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206</w:t>
            </w:r>
          </w:p>
        </w:tc>
        <w:tc>
          <w:tcPr>
            <w:tcW w:w="1216"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w:t>
            </w:r>
          </w:p>
        </w:tc>
        <w:tc>
          <w:tcPr>
            <w:tcW w:w="976"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w:t>
            </w:r>
          </w:p>
        </w:tc>
        <w:tc>
          <w:tcPr>
            <w:tcW w:w="1010"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65</w:t>
            </w:r>
          </w:p>
        </w:tc>
        <w:tc>
          <w:tcPr>
            <w:tcW w:w="540"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M</w:t>
            </w:r>
          </w:p>
        </w:tc>
        <w:tc>
          <w:tcPr>
            <w:tcW w:w="1105" w:type="dxa"/>
            <w:shd w:val="clear" w:color="auto" w:fill="auto"/>
            <w:noWrap/>
            <w:vAlign w:val="bottom"/>
            <w:hideMark/>
          </w:tcPr>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Chinese</w:t>
            </w:r>
          </w:p>
        </w:tc>
      </w:tr>
      <w:tr w:rsidR="00070E85" w:rsidRPr="001C715A" w:rsidTr="006F4E29">
        <w:trPr>
          <w:trHeight w:val="345"/>
        </w:trPr>
        <w:tc>
          <w:tcPr>
            <w:tcW w:w="796" w:type="dxa"/>
            <w:shd w:val="clear" w:color="auto" w:fill="auto"/>
            <w:noWrap/>
            <w:vAlign w:val="bottom"/>
            <w:hideMark/>
          </w:tcPr>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216</w:t>
            </w:r>
          </w:p>
        </w:tc>
        <w:tc>
          <w:tcPr>
            <w:tcW w:w="1216"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w:t>
            </w:r>
          </w:p>
        </w:tc>
        <w:tc>
          <w:tcPr>
            <w:tcW w:w="976"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w:t>
            </w:r>
          </w:p>
        </w:tc>
        <w:tc>
          <w:tcPr>
            <w:tcW w:w="1010"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52</w:t>
            </w:r>
          </w:p>
        </w:tc>
        <w:tc>
          <w:tcPr>
            <w:tcW w:w="540"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F</w:t>
            </w:r>
          </w:p>
        </w:tc>
        <w:tc>
          <w:tcPr>
            <w:tcW w:w="1105" w:type="dxa"/>
            <w:shd w:val="clear" w:color="auto" w:fill="auto"/>
            <w:noWrap/>
            <w:vAlign w:val="bottom"/>
            <w:hideMark/>
          </w:tcPr>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Indian</w:t>
            </w:r>
          </w:p>
        </w:tc>
      </w:tr>
      <w:tr w:rsidR="00070E85" w:rsidRPr="001C715A" w:rsidTr="006F4E29">
        <w:trPr>
          <w:trHeight w:val="345"/>
        </w:trPr>
        <w:tc>
          <w:tcPr>
            <w:tcW w:w="796" w:type="dxa"/>
            <w:shd w:val="clear" w:color="auto" w:fill="auto"/>
            <w:noWrap/>
            <w:vAlign w:val="bottom"/>
            <w:hideMark/>
          </w:tcPr>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223</w:t>
            </w:r>
          </w:p>
        </w:tc>
        <w:tc>
          <w:tcPr>
            <w:tcW w:w="1216"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w:t>
            </w:r>
          </w:p>
        </w:tc>
        <w:tc>
          <w:tcPr>
            <w:tcW w:w="976"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w:t>
            </w:r>
          </w:p>
        </w:tc>
        <w:tc>
          <w:tcPr>
            <w:tcW w:w="1010"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47</w:t>
            </w:r>
          </w:p>
        </w:tc>
        <w:tc>
          <w:tcPr>
            <w:tcW w:w="540"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F</w:t>
            </w:r>
          </w:p>
        </w:tc>
        <w:tc>
          <w:tcPr>
            <w:tcW w:w="1105" w:type="dxa"/>
            <w:shd w:val="clear" w:color="auto" w:fill="auto"/>
            <w:noWrap/>
            <w:vAlign w:val="bottom"/>
            <w:hideMark/>
          </w:tcPr>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w:t>
            </w:r>
          </w:p>
        </w:tc>
      </w:tr>
      <w:tr w:rsidR="00070E85" w:rsidRPr="001C715A" w:rsidTr="006F4E29">
        <w:trPr>
          <w:trHeight w:val="345"/>
        </w:trPr>
        <w:tc>
          <w:tcPr>
            <w:tcW w:w="796" w:type="dxa"/>
            <w:shd w:val="clear" w:color="auto" w:fill="auto"/>
            <w:noWrap/>
            <w:vAlign w:val="bottom"/>
            <w:hideMark/>
          </w:tcPr>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227</w:t>
            </w:r>
          </w:p>
        </w:tc>
        <w:tc>
          <w:tcPr>
            <w:tcW w:w="1216"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w:t>
            </w:r>
          </w:p>
        </w:tc>
        <w:tc>
          <w:tcPr>
            <w:tcW w:w="976"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w:t>
            </w:r>
          </w:p>
        </w:tc>
        <w:tc>
          <w:tcPr>
            <w:tcW w:w="1010"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44</w:t>
            </w:r>
          </w:p>
        </w:tc>
        <w:tc>
          <w:tcPr>
            <w:tcW w:w="540"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M</w:t>
            </w:r>
          </w:p>
        </w:tc>
        <w:tc>
          <w:tcPr>
            <w:tcW w:w="1105" w:type="dxa"/>
            <w:shd w:val="clear" w:color="auto" w:fill="auto"/>
            <w:noWrap/>
            <w:vAlign w:val="bottom"/>
            <w:hideMark/>
          </w:tcPr>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Chinese</w:t>
            </w:r>
          </w:p>
        </w:tc>
      </w:tr>
      <w:tr w:rsidR="00070E85" w:rsidRPr="001C715A" w:rsidTr="006F4E29">
        <w:trPr>
          <w:trHeight w:val="345"/>
        </w:trPr>
        <w:tc>
          <w:tcPr>
            <w:tcW w:w="796" w:type="dxa"/>
            <w:shd w:val="clear" w:color="auto" w:fill="auto"/>
            <w:noWrap/>
            <w:vAlign w:val="bottom"/>
            <w:hideMark/>
          </w:tcPr>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228</w:t>
            </w:r>
          </w:p>
        </w:tc>
        <w:tc>
          <w:tcPr>
            <w:tcW w:w="1216"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w:t>
            </w:r>
          </w:p>
        </w:tc>
        <w:tc>
          <w:tcPr>
            <w:tcW w:w="976"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w:t>
            </w:r>
          </w:p>
        </w:tc>
        <w:tc>
          <w:tcPr>
            <w:tcW w:w="1010"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47</w:t>
            </w:r>
          </w:p>
        </w:tc>
        <w:tc>
          <w:tcPr>
            <w:tcW w:w="540"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F</w:t>
            </w:r>
          </w:p>
        </w:tc>
        <w:tc>
          <w:tcPr>
            <w:tcW w:w="1105" w:type="dxa"/>
            <w:shd w:val="clear" w:color="auto" w:fill="auto"/>
            <w:noWrap/>
            <w:vAlign w:val="bottom"/>
            <w:hideMark/>
          </w:tcPr>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Russian</w:t>
            </w:r>
          </w:p>
        </w:tc>
      </w:tr>
      <w:tr w:rsidR="00070E85" w:rsidRPr="001C715A" w:rsidTr="006F4E29">
        <w:trPr>
          <w:trHeight w:val="345"/>
        </w:trPr>
        <w:tc>
          <w:tcPr>
            <w:tcW w:w="796" w:type="dxa"/>
            <w:shd w:val="clear" w:color="auto" w:fill="auto"/>
            <w:noWrap/>
            <w:vAlign w:val="bottom"/>
            <w:hideMark/>
          </w:tcPr>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229</w:t>
            </w:r>
          </w:p>
        </w:tc>
        <w:tc>
          <w:tcPr>
            <w:tcW w:w="1216"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w:t>
            </w:r>
          </w:p>
        </w:tc>
        <w:tc>
          <w:tcPr>
            <w:tcW w:w="976"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w:t>
            </w:r>
          </w:p>
        </w:tc>
        <w:tc>
          <w:tcPr>
            <w:tcW w:w="1010"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75</w:t>
            </w:r>
          </w:p>
        </w:tc>
        <w:tc>
          <w:tcPr>
            <w:tcW w:w="540"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F</w:t>
            </w:r>
          </w:p>
        </w:tc>
        <w:tc>
          <w:tcPr>
            <w:tcW w:w="1105" w:type="dxa"/>
            <w:shd w:val="clear" w:color="auto" w:fill="auto"/>
            <w:noWrap/>
            <w:vAlign w:val="bottom"/>
            <w:hideMark/>
          </w:tcPr>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Chinese</w:t>
            </w:r>
          </w:p>
        </w:tc>
      </w:tr>
      <w:tr w:rsidR="00070E85" w:rsidRPr="001C715A" w:rsidTr="006F4E29">
        <w:trPr>
          <w:trHeight w:val="345"/>
        </w:trPr>
        <w:tc>
          <w:tcPr>
            <w:tcW w:w="796" w:type="dxa"/>
            <w:shd w:val="clear" w:color="auto" w:fill="auto"/>
            <w:noWrap/>
            <w:vAlign w:val="bottom"/>
            <w:hideMark/>
          </w:tcPr>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235</w:t>
            </w:r>
          </w:p>
        </w:tc>
        <w:tc>
          <w:tcPr>
            <w:tcW w:w="1216"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w:t>
            </w:r>
          </w:p>
        </w:tc>
        <w:tc>
          <w:tcPr>
            <w:tcW w:w="976"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w:t>
            </w:r>
          </w:p>
        </w:tc>
        <w:tc>
          <w:tcPr>
            <w:tcW w:w="1010"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64</w:t>
            </w:r>
          </w:p>
        </w:tc>
        <w:tc>
          <w:tcPr>
            <w:tcW w:w="540"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F</w:t>
            </w:r>
          </w:p>
        </w:tc>
        <w:tc>
          <w:tcPr>
            <w:tcW w:w="1105" w:type="dxa"/>
            <w:shd w:val="clear" w:color="auto" w:fill="auto"/>
            <w:noWrap/>
            <w:vAlign w:val="bottom"/>
            <w:hideMark/>
          </w:tcPr>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Chinese</w:t>
            </w:r>
          </w:p>
        </w:tc>
      </w:tr>
      <w:tr w:rsidR="00070E85" w:rsidRPr="001C715A" w:rsidTr="006F4E29">
        <w:trPr>
          <w:trHeight w:val="345"/>
        </w:trPr>
        <w:tc>
          <w:tcPr>
            <w:tcW w:w="796" w:type="dxa"/>
            <w:shd w:val="clear" w:color="auto" w:fill="auto"/>
            <w:noWrap/>
            <w:vAlign w:val="bottom"/>
            <w:hideMark/>
          </w:tcPr>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239</w:t>
            </w:r>
          </w:p>
        </w:tc>
        <w:tc>
          <w:tcPr>
            <w:tcW w:w="1216"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w:t>
            </w:r>
          </w:p>
        </w:tc>
        <w:tc>
          <w:tcPr>
            <w:tcW w:w="976"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w:t>
            </w:r>
          </w:p>
        </w:tc>
        <w:tc>
          <w:tcPr>
            <w:tcW w:w="1010"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53</w:t>
            </w:r>
          </w:p>
        </w:tc>
        <w:tc>
          <w:tcPr>
            <w:tcW w:w="540"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M</w:t>
            </w:r>
          </w:p>
        </w:tc>
        <w:tc>
          <w:tcPr>
            <w:tcW w:w="1105" w:type="dxa"/>
            <w:shd w:val="clear" w:color="auto" w:fill="auto"/>
            <w:noWrap/>
            <w:vAlign w:val="bottom"/>
            <w:hideMark/>
          </w:tcPr>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w:t>
            </w:r>
          </w:p>
        </w:tc>
      </w:tr>
      <w:tr w:rsidR="00070E85" w:rsidRPr="001C715A" w:rsidTr="006F4E29">
        <w:trPr>
          <w:trHeight w:val="345"/>
        </w:trPr>
        <w:tc>
          <w:tcPr>
            <w:tcW w:w="796" w:type="dxa"/>
            <w:shd w:val="clear" w:color="auto" w:fill="auto"/>
            <w:noWrap/>
            <w:vAlign w:val="bottom"/>
            <w:hideMark/>
          </w:tcPr>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241</w:t>
            </w:r>
          </w:p>
        </w:tc>
        <w:tc>
          <w:tcPr>
            <w:tcW w:w="1216"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w:t>
            </w:r>
          </w:p>
        </w:tc>
        <w:tc>
          <w:tcPr>
            <w:tcW w:w="976"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w:t>
            </w:r>
          </w:p>
        </w:tc>
        <w:tc>
          <w:tcPr>
            <w:tcW w:w="1010"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65</w:t>
            </w:r>
          </w:p>
        </w:tc>
        <w:tc>
          <w:tcPr>
            <w:tcW w:w="540"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M</w:t>
            </w:r>
          </w:p>
        </w:tc>
        <w:tc>
          <w:tcPr>
            <w:tcW w:w="1105" w:type="dxa"/>
            <w:shd w:val="clear" w:color="auto" w:fill="auto"/>
            <w:noWrap/>
            <w:vAlign w:val="bottom"/>
            <w:hideMark/>
          </w:tcPr>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Chinese</w:t>
            </w:r>
          </w:p>
        </w:tc>
      </w:tr>
      <w:tr w:rsidR="00070E85" w:rsidRPr="001C715A" w:rsidTr="006F4E29">
        <w:trPr>
          <w:trHeight w:val="345"/>
        </w:trPr>
        <w:tc>
          <w:tcPr>
            <w:tcW w:w="796" w:type="dxa"/>
            <w:shd w:val="clear" w:color="auto" w:fill="auto"/>
            <w:noWrap/>
            <w:vAlign w:val="bottom"/>
            <w:hideMark/>
          </w:tcPr>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244</w:t>
            </w:r>
          </w:p>
        </w:tc>
        <w:tc>
          <w:tcPr>
            <w:tcW w:w="1216"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w:t>
            </w:r>
          </w:p>
        </w:tc>
        <w:tc>
          <w:tcPr>
            <w:tcW w:w="976"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w:t>
            </w:r>
          </w:p>
        </w:tc>
        <w:tc>
          <w:tcPr>
            <w:tcW w:w="1010"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45</w:t>
            </w:r>
          </w:p>
        </w:tc>
        <w:tc>
          <w:tcPr>
            <w:tcW w:w="540"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F</w:t>
            </w:r>
          </w:p>
        </w:tc>
        <w:tc>
          <w:tcPr>
            <w:tcW w:w="1105" w:type="dxa"/>
            <w:shd w:val="clear" w:color="auto" w:fill="auto"/>
            <w:noWrap/>
            <w:vAlign w:val="bottom"/>
            <w:hideMark/>
          </w:tcPr>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Chinese</w:t>
            </w:r>
          </w:p>
        </w:tc>
      </w:tr>
      <w:tr w:rsidR="00070E85" w:rsidRPr="001C715A" w:rsidTr="006F4E29">
        <w:trPr>
          <w:trHeight w:val="345"/>
        </w:trPr>
        <w:tc>
          <w:tcPr>
            <w:tcW w:w="796" w:type="dxa"/>
            <w:shd w:val="clear" w:color="auto" w:fill="auto"/>
            <w:noWrap/>
            <w:vAlign w:val="bottom"/>
            <w:hideMark/>
          </w:tcPr>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255</w:t>
            </w:r>
          </w:p>
        </w:tc>
        <w:tc>
          <w:tcPr>
            <w:tcW w:w="1216"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w:t>
            </w:r>
          </w:p>
        </w:tc>
        <w:tc>
          <w:tcPr>
            <w:tcW w:w="976"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w:t>
            </w:r>
          </w:p>
        </w:tc>
        <w:tc>
          <w:tcPr>
            <w:tcW w:w="1010"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64</w:t>
            </w:r>
          </w:p>
        </w:tc>
        <w:tc>
          <w:tcPr>
            <w:tcW w:w="540"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M</w:t>
            </w:r>
          </w:p>
        </w:tc>
        <w:tc>
          <w:tcPr>
            <w:tcW w:w="1105" w:type="dxa"/>
            <w:shd w:val="clear" w:color="auto" w:fill="auto"/>
            <w:noWrap/>
            <w:vAlign w:val="bottom"/>
            <w:hideMark/>
          </w:tcPr>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Chinese</w:t>
            </w:r>
          </w:p>
        </w:tc>
      </w:tr>
      <w:tr w:rsidR="00070E85" w:rsidRPr="001C715A" w:rsidTr="006F4E29">
        <w:trPr>
          <w:trHeight w:val="345"/>
        </w:trPr>
        <w:tc>
          <w:tcPr>
            <w:tcW w:w="796" w:type="dxa"/>
            <w:shd w:val="clear" w:color="auto" w:fill="auto"/>
            <w:noWrap/>
            <w:vAlign w:val="bottom"/>
            <w:hideMark/>
          </w:tcPr>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259</w:t>
            </w:r>
          </w:p>
        </w:tc>
        <w:tc>
          <w:tcPr>
            <w:tcW w:w="1216"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w:t>
            </w:r>
          </w:p>
        </w:tc>
        <w:tc>
          <w:tcPr>
            <w:tcW w:w="976"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w:t>
            </w:r>
          </w:p>
        </w:tc>
        <w:tc>
          <w:tcPr>
            <w:tcW w:w="1010"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45</w:t>
            </w:r>
          </w:p>
        </w:tc>
        <w:tc>
          <w:tcPr>
            <w:tcW w:w="540" w:type="dxa"/>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M</w:t>
            </w:r>
          </w:p>
        </w:tc>
        <w:tc>
          <w:tcPr>
            <w:tcW w:w="1105" w:type="dxa"/>
            <w:shd w:val="clear" w:color="auto" w:fill="auto"/>
            <w:noWrap/>
            <w:vAlign w:val="bottom"/>
            <w:hideMark/>
          </w:tcPr>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Indian</w:t>
            </w:r>
          </w:p>
        </w:tc>
      </w:tr>
      <w:tr w:rsidR="00070E85" w:rsidRPr="001C715A" w:rsidTr="006F4E29">
        <w:trPr>
          <w:trHeight w:val="345"/>
        </w:trPr>
        <w:tc>
          <w:tcPr>
            <w:tcW w:w="796" w:type="dxa"/>
            <w:tcBorders>
              <w:bottom w:val="single" w:sz="4" w:space="0" w:color="auto"/>
            </w:tcBorders>
            <w:shd w:val="clear" w:color="auto" w:fill="auto"/>
            <w:noWrap/>
            <w:vAlign w:val="bottom"/>
            <w:hideMark/>
          </w:tcPr>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261</w:t>
            </w:r>
          </w:p>
        </w:tc>
        <w:tc>
          <w:tcPr>
            <w:tcW w:w="1216" w:type="dxa"/>
            <w:tcBorders>
              <w:bottom w:val="single" w:sz="4" w:space="0" w:color="auto"/>
            </w:tcBorders>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w:t>
            </w:r>
          </w:p>
        </w:tc>
        <w:tc>
          <w:tcPr>
            <w:tcW w:w="976" w:type="dxa"/>
            <w:tcBorders>
              <w:bottom w:val="single" w:sz="4" w:space="0" w:color="auto"/>
            </w:tcBorders>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w:t>
            </w:r>
          </w:p>
        </w:tc>
        <w:tc>
          <w:tcPr>
            <w:tcW w:w="1010" w:type="dxa"/>
            <w:tcBorders>
              <w:bottom w:val="single" w:sz="4" w:space="0" w:color="auto"/>
            </w:tcBorders>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69</w:t>
            </w:r>
          </w:p>
        </w:tc>
        <w:tc>
          <w:tcPr>
            <w:tcW w:w="540" w:type="dxa"/>
            <w:tcBorders>
              <w:bottom w:val="single" w:sz="4" w:space="0" w:color="auto"/>
            </w:tcBorders>
            <w:shd w:val="clear" w:color="auto" w:fill="auto"/>
            <w:noWrap/>
            <w:vAlign w:val="bottom"/>
            <w:hideMark/>
          </w:tcPr>
          <w:p w:rsidR="00070E85" w:rsidRPr="001C715A" w:rsidRDefault="00070E85" w:rsidP="00C51F09">
            <w:pPr>
              <w:adjustRightInd w:val="0"/>
              <w:snapToGrid w:val="0"/>
              <w:spacing w:after="0" w:line="360" w:lineRule="auto"/>
              <w:jc w:val="center"/>
              <w:rPr>
                <w:rFonts w:ascii="Book Antiqua" w:eastAsia="SimSun" w:hAnsi="Book Antiqua"/>
                <w:sz w:val="24"/>
                <w:szCs w:val="24"/>
              </w:rPr>
            </w:pPr>
            <w:r w:rsidRPr="001C715A">
              <w:rPr>
                <w:rFonts w:ascii="Book Antiqua" w:eastAsia="SimSun" w:hAnsi="Book Antiqua"/>
                <w:sz w:val="24"/>
                <w:szCs w:val="24"/>
              </w:rPr>
              <w:t>M</w:t>
            </w:r>
          </w:p>
        </w:tc>
        <w:tc>
          <w:tcPr>
            <w:tcW w:w="1105" w:type="dxa"/>
            <w:tcBorders>
              <w:bottom w:val="single" w:sz="4" w:space="0" w:color="auto"/>
            </w:tcBorders>
            <w:shd w:val="clear" w:color="auto" w:fill="auto"/>
            <w:noWrap/>
            <w:vAlign w:val="bottom"/>
            <w:hideMark/>
          </w:tcPr>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Chinese</w:t>
            </w:r>
          </w:p>
        </w:tc>
      </w:tr>
    </w:tbl>
    <w:p w:rsidR="001C715A" w:rsidRDefault="001C715A" w:rsidP="00C51F09">
      <w:pPr>
        <w:adjustRightInd w:val="0"/>
        <w:snapToGrid w:val="0"/>
        <w:spacing w:after="0" w:line="360" w:lineRule="auto"/>
        <w:jc w:val="both"/>
        <w:rPr>
          <w:rFonts w:ascii="Book Antiqua" w:hAnsi="Book Antiqua"/>
        </w:rPr>
      </w:pPr>
      <w:r>
        <w:rPr>
          <w:rFonts w:ascii="Book Antiqua" w:hAnsi="Book Antiqua"/>
        </w:rPr>
        <w:br w:type="page"/>
      </w:r>
    </w:p>
    <w:p w:rsidR="00070E85" w:rsidRPr="001C715A" w:rsidRDefault="00070E85" w:rsidP="00C51F09">
      <w:pPr>
        <w:adjustRightInd w:val="0"/>
        <w:snapToGrid w:val="0"/>
        <w:spacing w:after="0" w:line="360" w:lineRule="auto"/>
        <w:jc w:val="both"/>
        <w:rPr>
          <w:rFonts w:ascii="Book Antiqua" w:hAnsi="Book Antiqua"/>
          <w:b/>
          <w:sz w:val="24"/>
          <w:szCs w:val="24"/>
          <w:lang w:eastAsia="zh-CN"/>
        </w:rPr>
      </w:pPr>
      <w:r w:rsidRPr="001C715A">
        <w:rPr>
          <w:rFonts w:ascii="Book Antiqua" w:hAnsi="Book Antiqua"/>
          <w:b/>
          <w:sz w:val="24"/>
          <w:szCs w:val="24"/>
        </w:rPr>
        <w:lastRenderedPageBreak/>
        <w:t xml:space="preserve">Table </w:t>
      </w:r>
      <w:r w:rsidR="00D55DEB" w:rsidRPr="001C715A">
        <w:rPr>
          <w:rFonts w:ascii="Book Antiqua" w:hAnsi="Book Antiqua"/>
          <w:b/>
          <w:sz w:val="24"/>
          <w:szCs w:val="24"/>
        </w:rPr>
        <w:t xml:space="preserve">3 </w:t>
      </w:r>
      <w:r w:rsidRPr="001C715A">
        <w:rPr>
          <w:rFonts w:ascii="Book Antiqua" w:hAnsi="Book Antiqua"/>
          <w:b/>
          <w:sz w:val="24"/>
          <w:szCs w:val="24"/>
        </w:rPr>
        <w:t xml:space="preserve">Genes targeted by </w:t>
      </w:r>
      <w:r w:rsidR="001C715A" w:rsidRPr="001C715A">
        <w:rPr>
          <w:rFonts w:ascii="Book Antiqua" w:hAnsi="Book Antiqua"/>
          <w:b/>
          <w:sz w:val="24"/>
          <w:szCs w:val="24"/>
        </w:rPr>
        <w:t>miR-210 as predicted by miRBase/</w:t>
      </w:r>
      <w:r w:rsidRPr="001C715A">
        <w:rPr>
          <w:rFonts w:ascii="Book Antiqua" w:hAnsi="Book Antiqua"/>
          <w:b/>
          <w:kern w:val="2"/>
          <w:sz w:val="24"/>
          <w:szCs w:val="24"/>
        </w:rPr>
        <w:t xml:space="preserve">miRanda </w:t>
      </w:r>
      <w:r w:rsidRPr="001C715A">
        <w:rPr>
          <w:rFonts w:ascii="Book Antiqua" w:hAnsi="Book Antiqua"/>
          <w:b/>
          <w:sz w:val="24"/>
          <w:szCs w:val="24"/>
        </w:rPr>
        <w:t>and selected for further analysis in this study</w:t>
      </w:r>
    </w:p>
    <w:tbl>
      <w:tblPr>
        <w:tblW w:w="9288" w:type="dxa"/>
        <w:tblLayout w:type="fixed"/>
        <w:tblLook w:val="0000" w:firstRow="0" w:lastRow="0" w:firstColumn="0" w:lastColumn="0" w:noHBand="0" w:noVBand="0"/>
      </w:tblPr>
      <w:tblGrid>
        <w:gridCol w:w="1008"/>
        <w:gridCol w:w="3330"/>
        <w:gridCol w:w="4950"/>
      </w:tblGrid>
      <w:tr w:rsidR="00070E85" w:rsidRPr="001C715A" w:rsidTr="006F4E29">
        <w:tc>
          <w:tcPr>
            <w:tcW w:w="1008" w:type="dxa"/>
            <w:tcBorders>
              <w:top w:val="single" w:sz="4" w:space="0" w:color="auto"/>
              <w:bottom w:val="single" w:sz="4" w:space="0" w:color="auto"/>
            </w:tcBorders>
          </w:tcPr>
          <w:p w:rsidR="00070E85" w:rsidRPr="001C715A" w:rsidRDefault="00070E85" w:rsidP="00C51F09">
            <w:pPr>
              <w:adjustRightInd w:val="0"/>
              <w:snapToGrid w:val="0"/>
              <w:spacing w:after="0" w:line="360" w:lineRule="auto"/>
              <w:rPr>
                <w:rFonts w:ascii="Book Antiqua" w:eastAsia="SimSun" w:hAnsi="Book Antiqua"/>
                <w:b/>
                <w:sz w:val="24"/>
                <w:szCs w:val="24"/>
              </w:rPr>
            </w:pPr>
            <w:r w:rsidRPr="001C715A">
              <w:rPr>
                <w:rFonts w:ascii="Book Antiqua" w:eastAsia="SimSun" w:hAnsi="Book Antiqua"/>
                <w:b/>
                <w:sz w:val="24"/>
                <w:szCs w:val="24"/>
              </w:rPr>
              <w:t>Gene</w:t>
            </w:r>
          </w:p>
        </w:tc>
        <w:tc>
          <w:tcPr>
            <w:tcW w:w="3330" w:type="dxa"/>
            <w:tcBorders>
              <w:top w:val="single" w:sz="4" w:space="0" w:color="auto"/>
              <w:bottom w:val="single" w:sz="4" w:space="0" w:color="auto"/>
            </w:tcBorders>
          </w:tcPr>
          <w:p w:rsidR="00070E85" w:rsidRPr="001C715A" w:rsidRDefault="00070E85" w:rsidP="00C51F09">
            <w:pPr>
              <w:adjustRightInd w:val="0"/>
              <w:snapToGrid w:val="0"/>
              <w:spacing w:after="0" w:line="360" w:lineRule="auto"/>
              <w:rPr>
                <w:rFonts w:ascii="Book Antiqua" w:eastAsia="SimSun" w:hAnsi="Book Antiqua"/>
                <w:b/>
                <w:sz w:val="24"/>
                <w:szCs w:val="24"/>
              </w:rPr>
            </w:pPr>
            <w:r w:rsidRPr="001C715A">
              <w:rPr>
                <w:rFonts w:ascii="Book Antiqua" w:eastAsia="SimSun" w:hAnsi="Book Antiqua"/>
                <w:b/>
                <w:sz w:val="24"/>
                <w:szCs w:val="24"/>
              </w:rPr>
              <w:t>Genbank accession number</w:t>
            </w:r>
          </w:p>
        </w:tc>
        <w:tc>
          <w:tcPr>
            <w:tcW w:w="4950" w:type="dxa"/>
            <w:tcBorders>
              <w:top w:val="single" w:sz="4" w:space="0" w:color="auto"/>
              <w:bottom w:val="single" w:sz="4" w:space="0" w:color="auto"/>
            </w:tcBorders>
          </w:tcPr>
          <w:p w:rsidR="00070E85" w:rsidRPr="001C715A" w:rsidRDefault="00D944C2" w:rsidP="00C51F09">
            <w:pPr>
              <w:adjustRightInd w:val="0"/>
              <w:snapToGrid w:val="0"/>
              <w:spacing w:after="0" w:line="360" w:lineRule="auto"/>
              <w:rPr>
                <w:rFonts w:ascii="Book Antiqua" w:eastAsia="SimSun" w:hAnsi="Book Antiqua"/>
                <w:b/>
                <w:sz w:val="24"/>
                <w:szCs w:val="24"/>
              </w:rPr>
            </w:pPr>
            <w:r w:rsidRPr="001C715A">
              <w:rPr>
                <w:rFonts w:ascii="Book Antiqua" w:eastAsia="SimSun" w:hAnsi="Book Antiqua"/>
                <w:b/>
                <w:i/>
                <w:sz w:val="24"/>
                <w:szCs w:val="24"/>
              </w:rPr>
              <w:t xml:space="preserve">            </w:t>
            </w:r>
            <w:r w:rsidR="00070E85" w:rsidRPr="001C715A">
              <w:rPr>
                <w:rFonts w:ascii="Book Antiqua" w:eastAsia="SimSun" w:hAnsi="Book Antiqua"/>
                <w:b/>
                <w:sz w:val="24"/>
                <w:szCs w:val="24"/>
              </w:rPr>
              <w:t>Alignment</w:t>
            </w:r>
          </w:p>
        </w:tc>
      </w:tr>
      <w:tr w:rsidR="00070E85" w:rsidRPr="001C715A" w:rsidTr="006F4E29">
        <w:tc>
          <w:tcPr>
            <w:tcW w:w="1008" w:type="dxa"/>
            <w:tcBorders>
              <w:top w:val="single" w:sz="4" w:space="0" w:color="auto"/>
            </w:tcBorders>
          </w:tcPr>
          <w:p w:rsidR="00070E85" w:rsidRPr="001C715A" w:rsidRDefault="00070E85" w:rsidP="00C51F09">
            <w:pPr>
              <w:adjustRightInd w:val="0"/>
              <w:snapToGrid w:val="0"/>
              <w:spacing w:after="0" w:line="360" w:lineRule="auto"/>
              <w:rPr>
                <w:rFonts w:ascii="Book Antiqua" w:eastAsia="SimSun" w:hAnsi="Book Antiqua"/>
                <w:bCs/>
                <w:i/>
                <w:sz w:val="24"/>
                <w:szCs w:val="24"/>
              </w:rPr>
            </w:pPr>
          </w:p>
          <w:p w:rsidR="00070E85" w:rsidRPr="001C715A" w:rsidRDefault="00070E85" w:rsidP="00C51F09">
            <w:pPr>
              <w:adjustRightInd w:val="0"/>
              <w:snapToGrid w:val="0"/>
              <w:spacing w:after="0" w:line="360" w:lineRule="auto"/>
              <w:rPr>
                <w:rFonts w:ascii="Book Antiqua" w:eastAsia="SimSun" w:hAnsi="Book Antiqua"/>
                <w:i/>
                <w:sz w:val="24"/>
                <w:szCs w:val="24"/>
              </w:rPr>
            </w:pPr>
            <w:r w:rsidRPr="001C715A">
              <w:rPr>
                <w:rFonts w:ascii="Book Antiqua" w:eastAsia="SimSun" w:hAnsi="Book Antiqua"/>
                <w:bCs/>
                <w:i/>
                <w:sz w:val="24"/>
                <w:szCs w:val="24"/>
              </w:rPr>
              <w:t>MCM8</w:t>
            </w:r>
          </w:p>
        </w:tc>
        <w:tc>
          <w:tcPr>
            <w:tcW w:w="3330" w:type="dxa"/>
            <w:tcBorders>
              <w:top w:val="single" w:sz="4" w:space="0" w:color="auto"/>
            </w:tcBorders>
          </w:tcPr>
          <w:p w:rsidR="00070E85" w:rsidRPr="001C715A" w:rsidRDefault="00070E85" w:rsidP="00C51F09">
            <w:pPr>
              <w:adjustRightInd w:val="0"/>
              <w:snapToGrid w:val="0"/>
              <w:spacing w:after="0" w:line="360" w:lineRule="auto"/>
              <w:rPr>
                <w:rFonts w:ascii="Book Antiqua" w:eastAsia="SimSun" w:hAnsi="Book Antiqua"/>
                <w:sz w:val="24"/>
                <w:szCs w:val="24"/>
              </w:rPr>
            </w:pPr>
          </w:p>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NM_032485</w:t>
            </w:r>
          </w:p>
        </w:tc>
        <w:tc>
          <w:tcPr>
            <w:tcW w:w="4950" w:type="dxa"/>
            <w:tcBorders>
              <w:top w:val="single" w:sz="4" w:space="0" w:color="auto"/>
            </w:tcBorders>
          </w:tcPr>
          <w:p w:rsidR="00070E85" w:rsidRPr="001C715A" w:rsidRDefault="00070E85" w:rsidP="00C51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rPr>
                <w:rFonts w:ascii="Book Antiqua" w:eastAsia="SimSun" w:hAnsi="Book Antiqua" w:cs="Courier New"/>
                <w:sz w:val="24"/>
                <w:szCs w:val="24"/>
              </w:rPr>
            </w:pPr>
          </w:p>
          <w:p w:rsidR="00070E85" w:rsidRPr="001C715A" w:rsidRDefault="00070E85" w:rsidP="00C51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rPr>
                <w:rFonts w:ascii="Book Antiqua" w:eastAsia="SimSun" w:hAnsi="Book Antiqua" w:cs="Courier New"/>
                <w:sz w:val="24"/>
                <w:szCs w:val="24"/>
              </w:rPr>
            </w:pPr>
            <w:r w:rsidRPr="001C715A">
              <w:rPr>
                <w:rFonts w:ascii="Book Antiqua" w:eastAsia="SimSun" w:hAnsi="Book Antiqua" w:cs="Courier New"/>
                <w:sz w:val="24"/>
                <w:szCs w:val="24"/>
              </w:rPr>
              <w:t>miR-210 agucggcgacaGUGUGCGUGUC</w:t>
            </w:r>
          </w:p>
          <w:p w:rsidR="00070E85" w:rsidRPr="001C715A" w:rsidRDefault="00D944C2" w:rsidP="00C51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rPr>
                <w:rFonts w:ascii="Book Antiqua" w:eastAsia="SimSun" w:hAnsi="Book Antiqua" w:cs="Courier New"/>
                <w:sz w:val="24"/>
                <w:szCs w:val="24"/>
              </w:rPr>
            </w:pPr>
            <w:r w:rsidRPr="001C715A">
              <w:rPr>
                <w:rFonts w:ascii="Book Antiqua" w:eastAsia="SimSun" w:hAnsi="Book Antiqua" w:cs="Courier New"/>
                <w:i/>
                <w:sz w:val="24"/>
                <w:szCs w:val="24"/>
              </w:rPr>
              <w:t xml:space="preserve">         </w:t>
            </w:r>
            <w:r w:rsidR="00070E85" w:rsidRPr="001C715A">
              <w:rPr>
                <w:rFonts w:ascii="Book Antiqua" w:eastAsia="SimSun" w:hAnsi="Book Antiqua" w:cs="Courier New"/>
                <w:sz w:val="24"/>
                <w:szCs w:val="24"/>
              </w:rPr>
              <w:t xml:space="preserve"> ::|||||||||</w:t>
            </w:r>
          </w:p>
          <w:p w:rsidR="00070E85" w:rsidRPr="001C715A" w:rsidRDefault="00070E85" w:rsidP="00C51F09">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ind w:left="0"/>
              <w:rPr>
                <w:rFonts w:ascii="Book Antiqua" w:eastAsia="SimSun" w:hAnsi="Book Antiqua" w:cs="Courier New"/>
                <w:sz w:val="24"/>
                <w:szCs w:val="24"/>
              </w:rPr>
            </w:pPr>
            <w:r w:rsidRPr="001C715A">
              <w:rPr>
                <w:rFonts w:ascii="Book Antiqua" w:eastAsia="SimSun" w:hAnsi="Book Antiqua" w:cs="Courier New"/>
                <w:sz w:val="24"/>
                <w:szCs w:val="24"/>
              </w:rPr>
              <w:t xml:space="preserve"> gaagatatgcgTGCACGCACAG 2979</w:t>
            </w:r>
          </w:p>
          <w:p w:rsidR="00070E85" w:rsidRPr="001C715A" w:rsidRDefault="00070E85" w:rsidP="00C51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rPr>
                <w:rFonts w:ascii="Book Antiqua" w:eastAsia="SimSun" w:hAnsi="Book Antiqua" w:cs="Courier New"/>
                <w:sz w:val="24"/>
                <w:szCs w:val="24"/>
              </w:rPr>
            </w:pPr>
          </w:p>
          <w:p w:rsidR="00070E85" w:rsidRPr="001C715A" w:rsidRDefault="00070E85" w:rsidP="00C51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rPr>
                <w:rFonts w:ascii="Book Antiqua" w:eastAsia="SimSun" w:hAnsi="Book Antiqua" w:cs="Courier New"/>
                <w:sz w:val="24"/>
                <w:szCs w:val="24"/>
              </w:rPr>
            </w:pPr>
          </w:p>
        </w:tc>
      </w:tr>
      <w:tr w:rsidR="00070E85" w:rsidRPr="001C715A" w:rsidTr="006F4E29">
        <w:tc>
          <w:tcPr>
            <w:tcW w:w="1008" w:type="dxa"/>
            <w:tcBorders>
              <w:bottom w:val="single" w:sz="4" w:space="0" w:color="auto"/>
            </w:tcBorders>
          </w:tcPr>
          <w:p w:rsidR="00070E85" w:rsidRPr="001C715A" w:rsidRDefault="00070E85" w:rsidP="00C51F09">
            <w:pPr>
              <w:adjustRightInd w:val="0"/>
              <w:snapToGrid w:val="0"/>
              <w:spacing w:after="0" w:line="360" w:lineRule="auto"/>
              <w:rPr>
                <w:rFonts w:ascii="Book Antiqua" w:eastAsia="SimSun" w:hAnsi="Book Antiqua"/>
                <w:bCs/>
                <w:i/>
                <w:sz w:val="24"/>
                <w:szCs w:val="24"/>
              </w:rPr>
            </w:pPr>
            <w:r w:rsidRPr="001C715A">
              <w:rPr>
                <w:rFonts w:ascii="Book Antiqua" w:eastAsia="SimSun" w:hAnsi="Book Antiqua"/>
                <w:bCs/>
                <w:i/>
                <w:sz w:val="24"/>
                <w:szCs w:val="24"/>
              </w:rPr>
              <w:t>YES1</w:t>
            </w:r>
          </w:p>
        </w:tc>
        <w:tc>
          <w:tcPr>
            <w:tcW w:w="3330" w:type="dxa"/>
            <w:tcBorders>
              <w:bottom w:val="single" w:sz="4" w:space="0" w:color="auto"/>
            </w:tcBorders>
          </w:tcPr>
          <w:p w:rsidR="00070E85" w:rsidRPr="001C715A" w:rsidRDefault="00070E85" w:rsidP="00C51F09">
            <w:pPr>
              <w:adjustRightInd w:val="0"/>
              <w:snapToGrid w:val="0"/>
              <w:spacing w:after="0" w:line="360" w:lineRule="auto"/>
              <w:rPr>
                <w:rFonts w:ascii="Book Antiqua" w:eastAsia="SimSun" w:hAnsi="Book Antiqua"/>
                <w:sz w:val="24"/>
                <w:szCs w:val="24"/>
              </w:rPr>
            </w:pPr>
            <w:r w:rsidRPr="001C715A">
              <w:rPr>
                <w:rFonts w:ascii="Book Antiqua" w:eastAsia="SimSun" w:hAnsi="Book Antiqua"/>
                <w:sz w:val="24"/>
                <w:szCs w:val="24"/>
              </w:rPr>
              <w:t>NM_005433</w:t>
            </w:r>
          </w:p>
        </w:tc>
        <w:tc>
          <w:tcPr>
            <w:tcW w:w="4950" w:type="dxa"/>
            <w:tcBorders>
              <w:bottom w:val="single" w:sz="4" w:space="0" w:color="auto"/>
            </w:tcBorders>
          </w:tcPr>
          <w:p w:rsidR="00070E85" w:rsidRPr="001C715A" w:rsidRDefault="00070E85" w:rsidP="00C51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rPr>
                <w:rFonts w:ascii="Book Antiqua" w:eastAsia="SimSun" w:hAnsi="Book Antiqua" w:cs="Courier New"/>
                <w:sz w:val="24"/>
                <w:szCs w:val="24"/>
              </w:rPr>
            </w:pPr>
            <w:r w:rsidRPr="001C715A">
              <w:rPr>
                <w:rFonts w:ascii="Book Antiqua" w:eastAsia="SimSun" w:hAnsi="Book Antiqua" w:cs="Courier New"/>
                <w:sz w:val="24"/>
                <w:szCs w:val="24"/>
              </w:rPr>
              <w:t>miR-210 aGUCGGCGACAGUGUGCGUGUc</w:t>
            </w:r>
          </w:p>
          <w:p w:rsidR="00070E85" w:rsidRPr="001C715A" w:rsidRDefault="00D944C2" w:rsidP="00C51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rPr>
                <w:rFonts w:ascii="Book Antiqua" w:eastAsia="SimSun" w:hAnsi="Book Antiqua" w:cs="Courier New"/>
                <w:sz w:val="24"/>
                <w:szCs w:val="24"/>
              </w:rPr>
            </w:pPr>
            <w:r w:rsidRPr="001C715A">
              <w:rPr>
                <w:rFonts w:ascii="Book Antiqua" w:eastAsia="SimSun" w:hAnsi="Book Antiqua" w:cs="Courier New"/>
                <w:i/>
                <w:sz w:val="24"/>
                <w:szCs w:val="24"/>
              </w:rPr>
              <w:t xml:space="preserve">    </w:t>
            </w:r>
            <w:r w:rsidR="00070E85" w:rsidRPr="001C715A">
              <w:rPr>
                <w:rFonts w:ascii="Book Antiqua" w:eastAsia="SimSun" w:hAnsi="Book Antiqua" w:cs="Courier New"/>
                <w:sz w:val="24"/>
                <w:szCs w:val="24"/>
              </w:rPr>
              <w:t xml:space="preserve"> :||||</w:t>
            </w:r>
            <w:r w:rsidRPr="001C715A">
              <w:rPr>
                <w:rFonts w:ascii="Book Antiqua" w:eastAsia="SimSun" w:hAnsi="Book Antiqua" w:cs="Courier New"/>
                <w:i/>
                <w:sz w:val="24"/>
                <w:szCs w:val="24"/>
              </w:rPr>
              <w:t xml:space="preserve"> </w:t>
            </w:r>
            <w:r w:rsidR="00070E85" w:rsidRPr="001C715A">
              <w:rPr>
                <w:rFonts w:ascii="Book Antiqua" w:eastAsia="SimSun" w:hAnsi="Book Antiqua" w:cs="Courier New"/>
                <w:sz w:val="24"/>
                <w:szCs w:val="24"/>
              </w:rPr>
              <w:t>| |:|:|:|||||</w:t>
            </w:r>
          </w:p>
          <w:p w:rsidR="00070E85" w:rsidRPr="001C715A" w:rsidRDefault="00070E85" w:rsidP="00C51F09">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ind w:left="0"/>
              <w:rPr>
                <w:rFonts w:ascii="Book Antiqua" w:eastAsia="SimSun" w:hAnsi="Book Antiqua" w:cs="Courier New"/>
                <w:sz w:val="24"/>
                <w:szCs w:val="24"/>
              </w:rPr>
            </w:pPr>
            <w:r w:rsidRPr="001C715A">
              <w:rPr>
                <w:rFonts w:ascii="Book Antiqua" w:eastAsia="SimSun" w:hAnsi="Book Antiqua" w:cs="Courier New"/>
                <w:sz w:val="24"/>
                <w:szCs w:val="24"/>
              </w:rPr>
              <w:t xml:space="preserve"> gTAGCCTATTTTATATGCACAa 1880</w:t>
            </w:r>
          </w:p>
          <w:p w:rsidR="00070E85" w:rsidRPr="001C715A" w:rsidRDefault="00070E85" w:rsidP="00C51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rPr>
                <w:rFonts w:ascii="Book Antiqua" w:eastAsia="SimSun" w:hAnsi="Book Antiqua" w:cs="Courier New"/>
                <w:sz w:val="24"/>
                <w:szCs w:val="24"/>
              </w:rPr>
            </w:pPr>
          </w:p>
        </w:tc>
      </w:tr>
    </w:tbl>
    <w:p w:rsidR="00070E85" w:rsidRPr="0064764F" w:rsidRDefault="00070E85" w:rsidP="00C51F09">
      <w:pPr>
        <w:adjustRightInd w:val="0"/>
        <w:snapToGrid w:val="0"/>
        <w:spacing w:after="0" w:line="360" w:lineRule="auto"/>
      </w:pPr>
    </w:p>
    <w:p w:rsidR="00070E85" w:rsidRPr="0064764F" w:rsidRDefault="00070E85" w:rsidP="00C51F09">
      <w:pPr>
        <w:adjustRightInd w:val="0"/>
        <w:snapToGrid w:val="0"/>
        <w:spacing w:after="0" w:line="360" w:lineRule="auto"/>
      </w:pPr>
      <w:r w:rsidRPr="0064764F">
        <w:t xml:space="preserve"> </w:t>
      </w:r>
    </w:p>
    <w:p w:rsidR="00070E85" w:rsidRPr="0064764F" w:rsidRDefault="00070E85" w:rsidP="00C51F09">
      <w:pPr>
        <w:adjustRightInd w:val="0"/>
        <w:snapToGrid w:val="0"/>
        <w:spacing w:after="0" w:line="360" w:lineRule="auto"/>
      </w:pPr>
    </w:p>
    <w:p w:rsidR="00070E85" w:rsidRPr="0064764F" w:rsidRDefault="00070E85" w:rsidP="00C51F09">
      <w:pPr>
        <w:adjustRightInd w:val="0"/>
        <w:snapToGrid w:val="0"/>
        <w:spacing w:after="0" w:line="360" w:lineRule="auto"/>
      </w:pPr>
    </w:p>
    <w:p w:rsidR="00626072" w:rsidRPr="001079FE" w:rsidRDefault="00070E85" w:rsidP="00C51F09">
      <w:pPr>
        <w:adjustRightInd w:val="0"/>
        <w:snapToGrid w:val="0"/>
        <w:spacing w:after="0" w:line="360" w:lineRule="auto"/>
        <w:rPr>
          <w:lang w:eastAsia="zh-CN"/>
        </w:rPr>
      </w:pPr>
      <w:r w:rsidRPr="0064764F">
        <w:br w:type="page"/>
      </w:r>
    </w:p>
    <w:p w:rsidR="00070E85" w:rsidRPr="0064764F" w:rsidRDefault="003F349E" w:rsidP="00C51F09">
      <w:pPr>
        <w:adjustRightInd w:val="0"/>
        <w:snapToGrid w:val="0"/>
        <w:spacing w:after="0" w:line="360" w:lineRule="auto"/>
        <w:jc w:val="both"/>
        <w:rPr>
          <w:rFonts w:ascii="Book Antiqua" w:hAnsi="Book Antiqua"/>
        </w:rPr>
      </w:pPr>
      <w:r>
        <w:rPr>
          <w:rFonts w:ascii="Book Antiqua" w:hAnsi="Book Antiqua" w:cs="Times New Roman"/>
          <w:caps/>
          <w:noProof/>
          <w:sz w:val="24"/>
          <w:szCs w:val="24"/>
          <w:lang w:val="en-US" w:eastAsia="zh-CN"/>
        </w:rPr>
        <w:lastRenderedPageBreak/>
        <mc:AlternateContent>
          <mc:Choice Requires="wps">
            <w:drawing>
              <wp:anchor distT="0" distB="0" distL="114300" distR="114300" simplePos="0" relativeHeight="251660288" behindDoc="0" locked="0" layoutInCell="1" allowOverlap="1" wp14:anchorId="67F6515E" wp14:editId="6F9C7C62">
                <wp:simplePos x="0" y="0"/>
                <wp:positionH relativeFrom="column">
                  <wp:posOffset>1966823</wp:posOffset>
                </wp:positionH>
                <wp:positionV relativeFrom="paragraph">
                  <wp:posOffset>5495026</wp:posOffset>
                </wp:positionV>
                <wp:extent cx="353683" cy="284672"/>
                <wp:effectExtent l="0" t="0" r="27940" b="20320"/>
                <wp:wrapNone/>
                <wp:docPr id="3" name="文本框 3"/>
                <wp:cNvGraphicFramePr/>
                <a:graphic xmlns:a="http://schemas.openxmlformats.org/drawingml/2006/main">
                  <a:graphicData uri="http://schemas.microsoft.com/office/word/2010/wordprocessingShape">
                    <wps:wsp>
                      <wps:cNvSpPr txBox="1"/>
                      <wps:spPr>
                        <a:xfrm>
                          <a:off x="0" y="0"/>
                          <a:ext cx="353683" cy="2846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349E" w:rsidRDefault="003F349E">
                            <w:pPr>
                              <w:rPr>
                                <w:lang w:eastAsia="zh-CN"/>
                              </w:rPr>
                            </w:pPr>
                            <w:r>
                              <w:rPr>
                                <w:rFonts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7F6515E" id="_x0000_t202" coordsize="21600,21600" o:spt="202" path="m,l,21600r21600,l21600,xe">
                <v:stroke joinstyle="miter"/>
                <v:path gradientshapeok="t" o:connecttype="rect"/>
              </v:shapetype>
              <v:shape id="文本框 3" o:spid="_x0000_s1026" type="#_x0000_t202" style="position:absolute;left:0;text-align:left;margin-left:154.85pt;margin-top:432.7pt;width:27.85pt;height:22.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" fillcolor="white [3201]" strokeweight=".5pt">
                <v:textbox>
                  <w:txbxContent>
                    <w:p w:rsidR="003F349E" w:rsidRDefault="003F349E">
                      <w:pPr>
                        <w:rPr>
                          <w:lang w:eastAsia="zh-CN"/>
                        </w:rPr>
                      </w:pPr>
                      <w:r>
                        <w:rPr>
                          <w:rFonts w:hint="eastAsia"/>
                          <w:lang w:eastAsia="zh-CN"/>
                        </w:rPr>
                        <w:t>b</w:t>
                      </w:r>
                    </w:p>
                  </w:txbxContent>
                </v:textbox>
              </v:shape>
            </w:pict>
          </mc:Fallback>
        </mc:AlternateContent>
      </w:r>
      <w:r>
        <w:rPr>
          <w:rFonts w:ascii="Book Antiqua" w:hAnsi="Book Antiqua" w:cs="Times New Roman"/>
          <w:caps/>
          <w:noProof/>
          <w:sz w:val="24"/>
          <w:szCs w:val="24"/>
          <w:lang w:val="en-US" w:eastAsia="zh-CN"/>
        </w:rPr>
        <mc:AlternateContent>
          <mc:Choice Requires="wps">
            <w:drawing>
              <wp:anchor distT="0" distB="0" distL="114300" distR="114300" simplePos="0" relativeHeight="251659264" behindDoc="0" locked="0" layoutInCell="1" allowOverlap="1" wp14:anchorId="615C9CDB" wp14:editId="38FA74EC">
                <wp:simplePos x="0" y="0"/>
                <wp:positionH relativeFrom="column">
                  <wp:posOffset>3743864</wp:posOffset>
                </wp:positionH>
                <wp:positionV relativeFrom="paragraph">
                  <wp:posOffset>276045</wp:posOffset>
                </wp:positionV>
                <wp:extent cx="319178" cy="301925"/>
                <wp:effectExtent l="0" t="0" r="24130" b="22225"/>
                <wp:wrapNone/>
                <wp:docPr id="1" name="文本框 1"/>
                <wp:cNvGraphicFramePr/>
                <a:graphic xmlns:a="http://schemas.openxmlformats.org/drawingml/2006/main">
                  <a:graphicData uri="http://schemas.microsoft.com/office/word/2010/wordprocessingShape">
                    <wps:wsp>
                      <wps:cNvSpPr txBox="1"/>
                      <wps:spPr>
                        <a:xfrm>
                          <a:off x="0" y="0"/>
                          <a:ext cx="319178" cy="30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349E" w:rsidRDefault="003F349E">
                            <w:pPr>
                              <w:rPr>
                                <w:lang w:eastAsia="zh-CN"/>
                              </w:rPr>
                            </w:pPr>
                            <w:r>
                              <w:rPr>
                                <w:rFonts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5C9CDB" id="文本框 1" o:spid="_x0000_s1027" type="#_x0000_t202" style="position:absolute;left:0;text-align:left;margin-left:294.8pt;margin-top:21.75pt;width:25.15pt;height:2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" fillcolor="white [3201]" strokeweight=".5pt">
                <v:textbox>
                  <w:txbxContent>
                    <w:p w:rsidR="003F349E" w:rsidRDefault="003F349E">
                      <w:pPr>
                        <w:rPr>
                          <w:lang w:eastAsia="zh-CN"/>
                        </w:rPr>
                      </w:pPr>
                      <w:r>
                        <w:rPr>
                          <w:rFonts w:hint="eastAsia"/>
                          <w:lang w:eastAsia="zh-CN"/>
                        </w:rPr>
                        <w:t>b</w:t>
                      </w:r>
                    </w:p>
                  </w:txbxContent>
                </v:textbox>
              </v:shape>
            </w:pict>
          </mc:Fallback>
        </mc:AlternateContent>
      </w:r>
      <w:r w:rsidRPr="0064764F">
        <w:rPr>
          <w:rFonts w:ascii="Book Antiqua" w:hAnsi="Book Antiqua" w:cs="Times New Roman"/>
          <w:caps/>
          <w:noProof/>
          <w:sz w:val="24"/>
          <w:szCs w:val="24"/>
          <w:lang w:val="en-US" w:eastAsia="zh-CN"/>
        </w:rPr>
        <w:drawing>
          <wp:inline distT="0" distB="0" distL="0" distR="0" wp14:anchorId="7B6442C5" wp14:editId="506272E1">
            <wp:extent cx="5210355" cy="639217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miR-210 figures 1-1.tif"/>
                    <pic:cNvPicPr/>
                  </pic:nvPicPr>
                  <pic:blipFill rotWithShape="1">
                    <a:blip r:embed="rId8" cstate="print">
                      <a:extLst>
                        <a:ext uri="{28A0092B-C50C-407E-A947-70E740481C1C}">
                          <a14:useLocalDpi xmlns:a14="http://schemas.microsoft.com/office/drawing/2010/main" val="0"/>
                        </a:ext>
                      </a:extLst>
                    </a:blip>
                    <a:srcRect b="19406"/>
                    <a:stretch/>
                  </pic:blipFill>
                  <pic:spPr bwMode="auto">
                    <a:xfrm>
                      <a:off x="0" y="0"/>
                      <a:ext cx="5212080" cy="6394290"/>
                    </a:xfrm>
                    <a:prstGeom prst="rect">
                      <a:avLst/>
                    </a:prstGeom>
                    <a:ln>
                      <a:noFill/>
                    </a:ln>
                    <a:extLst>
                      <a:ext uri="{53640926-AAD7-44D8-BBD7-CCE9431645EC}">
                        <a14:shadowObscured xmlns:a14="http://schemas.microsoft.com/office/drawing/2010/main"/>
                      </a:ext>
                    </a:extLst>
                  </pic:spPr>
                </pic:pic>
              </a:graphicData>
            </a:graphic>
          </wp:inline>
        </w:drawing>
      </w:r>
    </w:p>
    <w:p w:rsidR="003F349E" w:rsidRDefault="00070E85" w:rsidP="00C51F09">
      <w:pPr>
        <w:adjustRightInd w:val="0"/>
        <w:snapToGrid w:val="0"/>
        <w:spacing w:after="0" w:line="360" w:lineRule="auto"/>
        <w:jc w:val="both"/>
        <w:rPr>
          <w:rFonts w:ascii="Book Antiqua" w:hAnsi="Book Antiqua"/>
          <w:sz w:val="24"/>
          <w:szCs w:val="24"/>
        </w:rPr>
      </w:pPr>
      <w:r w:rsidRPr="0064764F">
        <w:rPr>
          <w:rFonts w:ascii="Book Antiqua" w:hAnsi="Book Antiqua"/>
          <w:b/>
          <w:sz w:val="24"/>
          <w:szCs w:val="24"/>
        </w:rPr>
        <w:t xml:space="preserve">Figure 1 miR-210 expression is up-regulated in </w:t>
      </w:r>
      <w:r w:rsidR="003F349E" w:rsidRPr="003F349E">
        <w:rPr>
          <w:rFonts w:ascii="Book Antiqua" w:hAnsi="Book Antiqua"/>
          <w:b/>
          <w:sz w:val="24"/>
          <w:szCs w:val="24"/>
        </w:rPr>
        <w:t>hepatocellular carcinoma</w:t>
      </w:r>
      <w:r w:rsidRPr="0064764F">
        <w:rPr>
          <w:rFonts w:ascii="Book Antiqua" w:hAnsi="Book Antiqua"/>
          <w:b/>
          <w:sz w:val="24"/>
          <w:szCs w:val="24"/>
        </w:rPr>
        <w:t>.</w:t>
      </w:r>
      <w:r w:rsidRPr="0064764F">
        <w:rPr>
          <w:rFonts w:ascii="Book Antiqua" w:hAnsi="Book Antiqua"/>
          <w:sz w:val="24"/>
          <w:szCs w:val="24"/>
        </w:rPr>
        <w:t xml:space="preserve"> Reverse transcription-real time PCR analysis of miR-210 in (A) </w:t>
      </w:r>
      <w:r w:rsidR="003F349E" w:rsidRPr="0064764F">
        <w:rPr>
          <w:rFonts w:ascii="Book Antiqua" w:hAnsi="Book Antiqua"/>
          <w:sz w:val="24"/>
          <w:szCs w:val="24"/>
        </w:rPr>
        <w:t xml:space="preserve">hepatocellular carcinoma </w:t>
      </w:r>
      <w:r w:rsidR="003F349E">
        <w:rPr>
          <w:rFonts w:ascii="Book Antiqua" w:hAnsi="Book Antiqua" w:hint="eastAsia"/>
          <w:sz w:val="24"/>
          <w:szCs w:val="24"/>
          <w:lang w:eastAsia="zh-CN"/>
        </w:rPr>
        <w:t>(</w:t>
      </w:r>
      <w:r w:rsidRPr="0064764F">
        <w:rPr>
          <w:rFonts w:ascii="Book Antiqua" w:hAnsi="Book Antiqua"/>
          <w:sz w:val="24"/>
          <w:szCs w:val="24"/>
        </w:rPr>
        <w:t>HCC</w:t>
      </w:r>
      <w:r w:rsidR="003F349E">
        <w:rPr>
          <w:rFonts w:ascii="Book Antiqua" w:hAnsi="Book Antiqua" w:hint="eastAsia"/>
          <w:sz w:val="24"/>
          <w:szCs w:val="24"/>
          <w:lang w:eastAsia="zh-CN"/>
        </w:rPr>
        <w:t>)</w:t>
      </w:r>
      <w:r w:rsidRPr="0064764F">
        <w:rPr>
          <w:rFonts w:ascii="Book Antiqua" w:hAnsi="Book Antiqua"/>
          <w:sz w:val="24"/>
          <w:szCs w:val="24"/>
        </w:rPr>
        <w:t xml:space="preserve"> tumor (T) and paired non-tumor (NT) samples and (B) primary hepatocytes, HepG2 cells and HuH7 cells. Data shown are expressed as mean ± SE for the HCC paired samples</w:t>
      </w:r>
      <w:r w:rsidR="009A548F" w:rsidRPr="0064764F">
        <w:rPr>
          <w:rFonts w:ascii="Book Antiqua" w:hAnsi="Book Antiqua"/>
          <w:sz w:val="24"/>
          <w:szCs w:val="24"/>
        </w:rPr>
        <w:t xml:space="preserve"> with </w:t>
      </w:r>
      <w:r w:rsidR="003F349E" w:rsidRPr="003F349E">
        <w:rPr>
          <w:rFonts w:ascii="Book Antiqua" w:hAnsi="Book Antiqua" w:hint="eastAsia"/>
          <w:sz w:val="24"/>
          <w:szCs w:val="24"/>
          <w:vertAlign w:val="superscript"/>
          <w:lang w:eastAsia="zh-CN"/>
        </w:rPr>
        <w:t>b</w:t>
      </w:r>
      <w:r w:rsidR="009A548F" w:rsidRPr="0064764F">
        <w:rPr>
          <w:rFonts w:ascii="Book Antiqua" w:hAnsi="Book Antiqua"/>
          <w:i/>
          <w:sz w:val="24"/>
          <w:szCs w:val="24"/>
        </w:rPr>
        <w:t>P</w:t>
      </w:r>
      <w:r w:rsidR="009A548F" w:rsidRPr="0064764F">
        <w:rPr>
          <w:rFonts w:ascii="Book Antiqua" w:hAnsi="Book Antiqua"/>
          <w:sz w:val="24"/>
          <w:szCs w:val="24"/>
        </w:rPr>
        <w:t xml:space="preserve"> &lt; 0.01, </w:t>
      </w:r>
      <w:r w:rsidR="00FB6200" w:rsidRPr="0064764F">
        <w:rPr>
          <w:rFonts w:ascii="Book Antiqua" w:hAnsi="Book Antiqua"/>
          <w:sz w:val="24"/>
          <w:szCs w:val="24"/>
        </w:rPr>
        <w:t xml:space="preserve">Student’s </w:t>
      </w:r>
      <w:r w:rsidR="009A548F" w:rsidRPr="0064764F">
        <w:rPr>
          <w:rFonts w:ascii="Book Antiqua" w:hAnsi="Book Antiqua"/>
          <w:sz w:val="24"/>
          <w:szCs w:val="24"/>
        </w:rPr>
        <w:t xml:space="preserve">paired </w:t>
      </w:r>
      <w:r w:rsidR="009A548F" w:rsidRPr="003F349E">
        <w:rPr>
          <w:rFonts w:ascii="Book Antiqua" w:hAnsi="Book Antiqua"/>
          <w:i/>
          <w:sz w:val="24"/>
          <w:szCs w:val="24"/>
        </w:rPr>
        <w:t>t</w:t>
      </w:r>
      <w:r w:rsidR="00FB6200" w:rsidRPr="0064764F">
        <w:rPr>
          <w:rFonts w:ascii="Book Antiqua" w:hAnsi="Book Antiqua"/>
          <w:sz w:val="24"/>
          <w:szCs w:val="24"/>
        </w:rPr>
        <w:t xml:space="preserve">-Test </w:t>
      </w:r>
      <w:r w:rsidR="009A548F" w:rsidRPr="0064764F">
        <w:rPr>
          <w:rFonts w:ascii="Book Antiqua" w:hAnsi="Book Antiqua"/>
          <w:sz w:val="24"/>
          <w:szCs w:val="24"/>
        </w:rPr>
        <w:t>analysis for comparison between tumor and paired non-tumor samples;</w:t>
      </w:r>
      <w:r w:rsidRPr="0064764F">
        <w:rPr>
          <w:rFonts w:ascii="Book Antiqua" w:hAnsi="Book Antiqua"/>
          <w:sz w:val="24"/>
          <w:szCs w:val="24"/>
        </w:rPr>
        <w:t xml:space="preserve"> and mean ± SD for the primary hepatocytes and cell lines</w:t>
      </w:r>
      <w:r w:rsidR="009A548F" w:rsidRPr="0064764F">
        <w:rPr>
          <w:rFonts w:ascii="Book Antiqua" w:hAnsi="Book Antiqua"/>
          <w:sz w:val="24"/>
          <w:szCs w:val="24"/>
        </w:rPr>
        <w:t xml:space="preserve"> with </w:t>
      </w:r>
      <w:r w:rsidR="003F349E" w:rsidRPr="003F349E">
        <w:rPr>
          <w:rFonts w:ascii="Book Antiqua" w:hAnsi="Book Antiqua" w:hint="eastAsia"/>
          <w:sz w:val="24"/>
          <w:szCs w:val="24"/>
          <w:vertAlign w:val="superscript"/>
          <w:lang w:eastAsia="zh-CN"/>
        </w:rPr>
        <w:t>b</w:t>
      </w:r>
      <w:r w:rsidR="009A548F" w:rsidRPr="0064764F">
        <w:rPr>
          <w:rFonts w:ascii="Book Antiqua" w:hAnsi="Book Antiqua"/>
          <w:i/>
          <w:sz w:val="24"/>
          <w:szCs w:val="24"/>
        </w:rPr>
        <w:t>P</w:t>
      </w:r>
      <w:r w:rsidR="009A548F" w:rsidRPr="0064764F">
        <w:rPr>
          <w:rFonts w:ascii="Book Antiqua" w:hAnsi="Book Antiqua"/>
          <w:sz w:val="24"/>
          <w:szCs w:val="24"/>
        </w:rPr>
        <w:t xml:space="preserve"> &lt; 0.01</w:t>
      </w:r>
      <w:r w:rsidR="009A6C97" w:rsidRPr="0064764F">
        <w:rPr>
          <w:rFonts w:ascii="Book Antiqua" w:hAnsi="Book Antiqua"/>
          <w:sz w:val="24"/>
          <w:szCs w:val="24"/>
        </w:rPr>
        <w:t xml:space="preserve">, </w:t>
      </w:r>
      <w:r w:rsidR="001B3558" w:rsidRPr="0064764F">
        <w:rPr>
          <w:rFonts w:ascii="Book Antiqua" w:hAnsi="Book Antiqua"/>
          <w:sz w:val="24"/>
          <w:szCs w:val="24"/>
        </w:rPr>
        <w:t xml:space="preserve">Student’s </w:t>
      </w:r>
      <w:r w:rsidR="009A6C97" w:rsidRPr="003F349E">
        <w:rPr>
          <w:rFonts w:ascii="Book Antiqua" w:hAnsi="Book Antiqua"/>
          <w:i/>
          <w:sz w:val="24"/>
          <w:szCs w:val="24"/>
        </w:rPr>
        <w:t>t</w:t>
      </w:r>
      <w:r w:rsidR="001B3558" w:rsidRPr="0064764F">
        <w:rPr>
          <w:rFonts w:ascii="Book Antiqua" w:hAnsi="Book Antiqua"/>
          <w:sz w:val="24"/>
          <w:szCs w:val="24"/>
        </w:rPr>
        <w:t xml:space="preserve">-Test </w:t>
      </w:r>
      <w:r w:rsidR="009A6C97" w:rsidRPr="0064764F">
        <w:rPr>
          <w:rFonts w:ascii="Book Antiqua" w:hAnsi="Book Antiqua"/>
          <w:sz w:val="24"/>
          <w:szCs w:val="24"/>
        </w:rPr>
        <w:t>analysis for comparison between primary hepatocytes</w:t>
      </w:r>
      <w:r w:rsidR="009A548F" w:rsidRPr="0064764F">
        <w:rPr>
          <w:rFonts w:ascii="Book Antiqua" w:hAnsi="Book Antiqua"/>
          <w:sz w:val="24"/>
          <w:szCs w:val="24"/>
        </w:rPr>
        <w:t xml:space="preserve"> to </w:t>
      </w:r>
      <w:r w:rsidR="00410213" w:rsidRPr="0064764F">
        <w:rPr>
          <w:rFonts w:ascii="Book Antiqua" w:hAnsi="Book Antiqua"/>
          <w:sz w:val="24"/>
          <w:szCs w:val="24"/>
        </w:rPr>
        <w:t>either HepG2 or HuH7 cells</w:t>
      </w:r>
      <w:r w:rsidRPr="0064764F">
        <w:rPr>
          <w:rFonts w:ascii="Book Antiqua" w:hAnsi="Book Antiqua"/>
          <w:sz w:val="24"/>
          <w:szCs w:val="24"/>
        </w:rPr>
        <w:t xml:space="preserve">. </w:t>
      </w:r>
      <w:r w:rsidR="003F349E">
        <w:rPr>
          <w:rFonts w:ascii="Book Antiqua" w:hAnsi="Book Antiqua"/>
          <w:sz w:val="24"/>
          <w:szCs w:val="24"/>
        </w:rPr>
        <w:br w:type="page"/>
      </w:r>
    </w:p>
    <w:p w:rsidR="00070E85" w:rsidRPr="0064764F" w:rsidRDefault="00EB6907" w:rsidP="00C51F09">
      <w:pPr>
        <w:adjustRightInd w:val="0"/>
        <w:snapToGrid w:val="0"/>
        <w:spacing w:after="0" w:line="360" w:lineRule="auto"/>
        <w:jc w:val="both"/>
        <w:rPr>
          <w:rFonts w:ascii="Book Antiqua" w:hAnsi="Book Antiqua"/>
          <w:sz w:val="24"/>
          <w:szCs w:val="24"/>
        </w:rPr>
      </w:pPr>
      <w:r>
        <w:rPr>
          <w:noProof/>
          <w:lang w:val="en-US" w:eastAsia="zh-CN"/>
        </w:rPr>
        <w:lastRenderedPageBreak/>
        <mc:AlternateContent>
          <mc:Choice Requires="wps">
            <w:drawing>
              <wp:anchor distT="0" distB="0" distL="114300" distR="114300" simplePos="0" relativeHeight="251666432" behindDoc="0" locked="0" layoutInCell="1" allowOverlap="1" wp14:anchorId="6BDE108E" wp14:editId="412E0A3A">
                <wp:simplePos x="0" y="0"/>
                <wp:positionH relativeFrom="column">
                  <wp:posOffset>4654550</wp:posOffset>
                </wp:positionH>
                <wp:positionV relativeFrom="paragraph">
                  <wp:posOffset>2308860</wp:posOffset>
                </wp:positionV>
                <wp:extent cx="224155" cy="284480"/>
                <wp:effectExtent l="0" t="0" r="23495" b="20320"/>
                <wp:wrapNone/>
                <wp:docPr id="11" name="文本框 11"/>
                <wp:cNvGraphicFramePr/>
                <a:graphic xmlns:a="http://schemas.openxmlformats.org/drawingml/2006/main">
                  <a:graphicData uri="http://schemas.microsoft.com/office/word/2010/wordprocessingShape">
                    <wps:wsp>
                      <wps:cNvSpPr txBox="1"/>
                      <wps:spPr>
                        <a:xfrm>
                          <a:off x="0" y="0"/>
                          <a:ext cx="224155" cy="28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6907" w:rsidRDefault="00EB6907" w:rsidP="00EB690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DE108E" id="文本框 11" o:spid="_x0000_s1028" type="#_x0000_t202" style="position:absolute;left:0;text-align:left;margin-left:366.5pt;margin-top:181.8pt;width:17.65pt;height:22.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" fillcolor="white [3201]" strokeweight=".5pt">
                <v:textbox>
                  <w:txbxContent>
                    <w:p w:rsidR="00EB6907" w:rsidRDefault="00EB6907" w:rsidP="00EB6907">
                      <w:pPr>
                        <w:rPr>
                          <w:lang w:eastAsia="zh-CN"/>
                        </w:rPr>
                      </w:pPr>
                      <w:r>
                        <w:rPr>
                          <w:rFonts w:hint="eastAsia"/>
                          <w:lang w:eastAsia="zh-CN"/>
                        </w:rPr>
                        <w:t>a</w:t>
                      </w:r>
                    </w:p>
                  </w:txbxContent>
                </v:textbox>
              </v:shape>
            </w:pict>
          </mc:Fallback>
        </mc:AlternateContent>
      </w:r>
      <w:r>
        <w:rPr>
          <w:noProof/>
          <w:lang w:val="en-US" w:eastAsia="zh-CN"/>
        </w:rPr>
        <mc:AlternateContent>
          <mc:Choice Requires="wps">
            <w:drawing>
              <wp:anchor distT="0" distB="0" distL="114300" distR="114300" simplePos="0" relativeHeight="251664384" behindDoc="0" locked="0" layoutInCell="1" allowOverlap="1" wp14:anchorId="1E4B2977" wp14:editId="44827E44">
                <wp:simplePos x="0" y="0"/>
                <wp:positionH relativeFrom="column">
                  <wp:posOffset>3973195</wp:posOffset>
                </wp:positionH>
                <wp:positionV relativeFrom="paragraph">
                  <wp:posOffset>3154045</wp:posOffset>
                </wp:positionV>
                <wp:extent cx="224155" cy="284480"/>
                <wp:effectExtent l="0" t="0" r="23495" b="20320"/>
                <wp:wrapNone/>
                <wp:docPr id="6" name="文本框 6"/>
                <wp:cNvGraphicFramePr/>
                <a:graphic xmlns:a="http://schemas.openxmlformats.org/drawingml/2006/main">
                  <a:graphicData uri="http://schemas.microsoft.com/office/word/2010/wordprocessingShape">
                    <wps:wsp>
                      <wps:cNvSpPr txBox="1"/>
                      <wps:spPr>
                        <a:xfrm>
                          <a:off x="0" y="0"/>
                          <a:ext cx="224155" cy="28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6907" w:rsidRDefault="00EB6907" w:rsidP="00EB690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4B2977" id="文本框 6" o:spid="_x0000_s1029" type="#_x0000_t202" style="position:absolute;left:0;text-align:left;margin-left:312.85pt;margin-top:248.35pt;width:17.65pt;height:2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" fillcolor="white [3201]" strokeweight=".5pt">
                <v:textbox>
                  <w:txbxContent>
                    <w:p w:rsidR="00EB6907" w:rsidRDefault="00EB6907" w:rsidP="00EB6907">
                      <w:pPr>
                        <w:rPr>
                          <w:lang w:eastAsia="zh-CN"/>
                        </w:rPr>
                      </w:pPr>
                      <w:r>
                        <w:rPr>
                          <w:rFonts w:hint="eastAsia"/>
                          <w:lang w:eastAsia="zh-CN"/>
                        </w:rPr>
                        <w:t>a</w:t>
                      </w:r>
                    </w:p>
                  </w:txbxContent>
                </v:textbox>
              </v:shape>
            </w:pict>
          </mc:Fallback>
        </mc:AlternateContent>
      </w:r>
      <w:r w:rsidR="003F349E">
        <w:rPr>
          <w:noProof/>
          <w:lang w:val="en-US" w:eastAsia="zh-CN"/>
        </w:rPr>
        <mc:AlternateContent>
          <mc:Choice Requires="wps">
            <w:drawing>
              <wp:anchor distT="0" distB="0" distL="114300" distR="114300" simplePos="0" relativeHeight="251661312" behindDoc="0" locked="0" layoutInCell="1" allowOverlap="1" wp14:anchorId="5D32CDD8" wp14:editId="010FBAD4">
                <wp:simplePos x="0" y="0"/>
                <wp:positionH relativeFrom="column">
                  <wp:posOffset>3976777</wp:posOffset>
                </wp:positionH>
                <wp:positionV relativeFrom="paragraph">
                  <wp:posOffset>681487</wp:posOffset>
                </wp:positionV>
                <wp:extent cx="224287" cy="284671"/>
                <wp:effectExtent l="0" t="0" r="23495" b="20320"/>
                <wp:wrapNone/>
                <wp:docPr id="4" name="文本框 4"/>
                <wp:cNvGraphicFramePr/>
                <a:graphic xmlns:a="http://schemas.openxmlformats.org/drawingml/2006/main">
                  <a:graphicData uri="http://schemas.microsoft.com/office/word/2010/wordprocessingShape">
                    <wps:wsp>
                      <wps:cNvSpPr txBox="1"/>
                      <wps:spPr>
                        <a:xfrm>
                          <a:off x="0" y="0"/>
                          <a:ext cx="224287" cy="2846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349E" w:rsidRDefault="003F349E">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32CDD8" id="文本框 4" o:spid="_x0000_s1030" type="#_x0000_t202" style="position:absolute;left:0;text-align:left;margin-left:313.15pt;margin-top:53.65pt;width:17.65pt;height:22.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" fillcolor="white [3201]" strokeweight=".5pt">
                <v:textbox>
                  <w:txbxContent>
                    <w:p w:rsidR="003F349E" w:rsidRDefault="003F349E">
                      <w:pPr>
                        <w:rPr>
                          <w:lang w:eastAsia="zh-CN"/>
                        </w:rPr>
                      </w:pPr>
                      <w:r>
                        <w:rPr>
                          <w:rFonts w:hint="eastAsia"/>
                          <w:lang w:eastAsia="zh-CN"/>
                        </w:rPr>
                        <w:t>a</w:t>
                      </w:r>
                    </w:p>
                  </w:txbxContent>
                </v:textbox>
              </v:shape>
            </w:pict>
          </mc:Fallback>
        </mc:AlternateContent>
      </w:r>
      <w:r w:rsidR="003F349E" w:rsidRPr="0064764F">
        <w:rPr>
          <w:noProof/>
          <w:lang w:val="en-US" w:eastAsia="zh-CN"/>
        </w:rPr>
        <w:drawing>
          <wp:inline distT="0" distB="0" distL="0" distR="0" wp14:anchorId="537F04F2" wp14:editId="4AED9F04">
            <wp:extent cx="5733065" cy="7970808"/>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miR-210 figures-2.tif"/>
                    <pic:cNvPicPr/>
                  </pic:nvPicPr>
                  <pic:blipFill rotWithShape="1">
                    <a:blip r:embed="rId9" cstate="print">
                      <a:extLst>
                        <a:ext uri="{28A0092B-C50C-407E-A947-70E740481C1C}">
                          <a14:useLocalDpi xmlns:a14="http://schemas.microsoft.com/office/drawing/2010/main" val="0"/>
                        </a:ext>
                      </a:extLst>
                    </a:blip>
                    <a:srcRect b="3850"/>
                    <a:stretch/>
                  </pic:blipFill>
                  <pic:spPr bwMode="auto">
                    <a:xfrm>
                      <a:off x="0" y="0"/>
                      <a:ext cx="5732145" cy="7969529"/>
                    </a:xfrm>
                    <a:prstGeom prst="rect">
                      <a:avLst/>
                    </a:prstGeom>
                    <a:ln>
                      <a:noFill/>
                    </a:ln>
                    <a:extLst>
                      <a:ext uri="{53640926-AAD7-44D8-BBD7-CCE9431645EC}">
                        <a14:shadowObscured xmlns:a14="http://schemas.microsoft.com/office/drawing/2010/main"/>
                      </a:ext>
                    </a:extLst>
                  </pic:spPr>
                </pic:pic>
              </a:graphicData>
            </a:graphic>
          </wp:inline>
        </w:drawing>
      </w:r>
    </w:p>
    <w:p w:rsidR="00070E85" w:rsidRPr="0064764F" w:rsidRDefault="00070E85" w:rsidP="00C51F09">
      <w:pPr>
        <w:adjustRightInd w:val="0"/>
        <w:snapToGrid w:val="0"/>
        <w:spacing w:after="0" w:line="360" w:lineRule="auto"/>
        <w:jc w:val="both"/>
        <w:rPr>
          <w:rFonts w:ascii="Book Antiqua" w:hAnsi="Book Antiqua"/>
          <w:sz w:val="24"/>
          <w:szCs w:val="24"/>
        </w:rPr>
      </w:pPr>
    </w:p>
    <w:p w:rsidR="00070E85" w:rsidRPr="0064764F" w:rsidRDefault="00070E85" w:rsidP="00C51F09">
      <w:pPr>
        <w:adjustRightInd w:val="0"/>
        <w:snapToGrid w:val="0"/>
        <w:spacing w:after="0" w:line="360" w:lineRule="auto"/>
        <w:jc w:val="both"/>
        <w:rPr>
          <w:rFonts w:ascii="Book Antiqua" w:hAnsi="Book Antiqua"/>
          <w:sz w:val="24"/>
          <w:szCs w:val="24"/>
        </w:rPr>
      </w:pPr>
      <w:r w:rsidRPr="0064764F">
        <w:rPr>
          <w:rFonts w:ascii="Book Antiqua" w:hAnsi="Book Antiqua"/>
          <w:b/>
          <w:sz w:val="24"/>
          <w:szCs w:val="24"/>
        </w:rPr>
        <w:t xml:space="preserve">Figure 2 Effects of miR-210 on proliferation of </w:t>
      </w:r>
      <w:r w:rsidR="003F349E" w:rsidRPr="003F349E">
        <w:rPr>
          <w:rFonts w:ascii="Book Antiqua" w:hAnsi="Book Antiqua"/>
          <w:b/>
          <w:sz w:val="24"/>
          <w:szCs w:val="24"/>
        </w:rPr>
        <w:t>hepatocellular carcinoma</w:t>
      </w:r>
      <w:r w:rsidR="003F349E" w:rsidRPr="0064764F">
        <w:rPr>
          <w:rFonts w:ascii="Book Antiqua" w:hAnsi="Book Antiqua"/>
          <w:b/>
          <w:sz w:val="24"/>
          <w:szCs w:val="24"/>
        </w:rPr>
        <w:t xml:space="preserve"> </w:t>
      </w:r>
      <w:r w:rsidRPr="0064764F">
        <w:rPr>
          <w:rFonts w:ascii="Book Antiqua" w:hAnsi="Book Antiqua"/>
          <w:b/>
          <w:sz w:val="24"/>
          <w:szCs w:val="24"/>
        </w:rPr>
        <w:t>cells.</w:t>
      </w:r>
      <w:r w:rsidRPr="0064764F">
        <w:rPr>
          <w:rFonts w:ascii="Book Antiqua" w:hAnsi="Book Antiqua"/>
          <w:sz w:val="24"/>
          <w:szCs w:val="24"/>
        </w:rPr>
        <w:t xml:space="preserve"> A and B: HepG2 cells (A) or HuH7 cells (B) were left untreated (UT), or mock </w:t>
      </w:r>
      <w:r w:rsidRPr="0064764F">
        <w:rPr>
          <w:rFonts w:ascii="Book Antiqua" w:hAnsi="Book Antiqua"/>
          <w:sz w:val="24"/>
          <w:szCs w:val="24"/>
        </w:rPr>
        <w:lastRenderedPageBreak/>
        <w:t>transfected with Lipofectamine 2000 (Mock), or transfected with Mimic Negative Control (M-Neg),</w:t>
      </w:r>
      <w:r w:rsidR="00D944C2" w:rsidRPr="00D944C2">
        <w:rPr>
          <w:rFonts w:ascii="Book Antiqua" w:hAnsi="Book Antiqua"/>
          <w:i/>
          <w:sz w:val="24"/>
          <w:szCs w:val="24"/>
        </w:rPr>
        <w:t xml:space="preserve"> </w:t>
      </w:r>
      <w:r w:rsidRPr="0064764F">
        <w:rPr>
          <w:rFonts w:ascii="Book Antiqua" w:hAnsi="Book Antiqua"/>
          <w:sz w:val="24"/>
          <w:szCs w:val="24"/>
        </w:rPr>
        <w:t xml:space="preserve">or Inhibitor Negative Control (I-Neg), or microRNA-210 Mimic (210-M), or microRNA-210 Inhibitor (210-I). </w:t>
      </w:r>
      <w:r w:rsidR="00CE0CFA" w:rsidRPr="0064764F">
        <w:rPr>
          <w:rFonts w:ascii="Book Antiqua" w:hAnsi="Book Antiqua"/>
          <w:sz w:val="24"/>
          <w:szCs w:val="24"/>
        </w:rPr>
        <w:t xml:space="preserve">Cell proliferation was determined using </w:t>
      </w:r>
      <w:r w:rsidR="00E21706" w:rsidRPr="0064764F">
        <w:rPr>
          <w:rFonts w:ascii="Book Antiqua" w:hAnsi="Book Antiqua"/>
          <w:sz w:val="24"/>
          <w:szCs w:val="24"/>
        </w:rPr>
        <w:t>the</w:t>
      </w:r>
      <w:r w:rsidR="00CE0CFA" w:rsidRPr="0064764F">
        <w:rPr>
          <w:rFonts w:ascii="Book Antiqua" w:hAnsi="Book Antiqua"/>
          <w:sz w:val="24"/>
          <w:szCs w:val="24"/>
        </w:rPr>
        <w:t xml:space="preserve"> MTS assay. </w:t>
      </w:r>
      <w:r w:rsidRPr="0064764F">
        <w:rPr>
          <w:rFonts w:ascii="Book Antiqua" w:hAnsi="Book Antiqua"/>
          <w:sz w:val="24"/>
          <w:szCs w:val="24"/>
        </w:rPr>
        <w:t xml:space="preserve">Data shown </w:t>
      </w:r>
      <w:r w:rsidR="00CE1774" w:rsidRPr="0064764F">
        <w:rPr>
          <w:rFonts w:ascii="Book Antiqua" w:hAnsi="Book Antiqua"/>
          <w:sz w:val="24"/>
          <w:szCs w:val="24"/>
        </w:rPr>
        <w:t xml:space="preserve">are </w:t>
      </w:r>
      <w:r w:rsidR="008365FE" w:rsidRPr="0064764F">
        <w:rPr>
          <w:rFonts w:ascii="Book Antiqua" w:hAnsi="Book Antiqua"/>
          <w:sz w:val="24"/>
          <w:szCs w:val="24"/>
        </w:rPr>
        <w:t>expressed</w:t>
      </w:r>
      <w:r w:rsidR="00CE1774" w:rsidRPr="0064764F">
        <w:rPr>
          <w:rFonts w:ascii="Book Antiqua" w:hAnsi="Book Antiqua"/>
          <w:sz w:val="24"/>
          <w:szCs w:val="24"/>
        </w:rPr>
        <w:t xml:space="preserve"> as </w:t>
      </w:r>
      <w:r w:rsidRPr="0064764F">
        <w:rPr>
          <w:rFonts w:ascii="Book Antiqua" w:hAnsi="Book Antiqua"/>
          <w:sz w:val="24"/>
          <w:szCs w:val="24"/>
        </w:rPr>
        <w:t xml:space="preserve">mean </w:t>
      </w:r>
      <w:r w:rsidR="003F349E" w:rsidRPr="003F349E">
        <w:rPr>
          <w:rFonts w:ascii="Book Antiqua" w:hAnsi="Book Antiqua"/>
          <w:sz w:val="24"/>
          <w:szCs w:val="24"/>
          <w:lang w:eastAsia="zh-CN"/>
        </w:rPr>
        <w:t>±</w:t>
      </w:r>
      <w:r w:rsidRPr="0064764F">
        <w:rPr>
          <w:rFonts w:ascii="Book Antiqua" w:hAnsi="Book Antiqua"/>
          <w:sz w:val="24"/>
          <w:szCs w:val="24"/>
        </w:rPr>
        <w:t xml:space="preserve"> SD (</w:t>
      </w:r>
      <w:r w:rsidRPr="001079FE">
        <w:rPr>
          <w:rFonts w:ascii="Book Antiqua" w:hAnsi="Book Antiqua"/>
          <w:i/>
          <w:sz w:val="24"/>
          <w:szCs w:val="24"/>
        </w:rPr>
        <w:t>n</w:t>
      </w:r>
      <w:r w:rsidR="001079FE">
        <w:rPr>
          <w:rFonts w:ascii="Book Antiqua" w:hAnsi="Book Antiqua" w:hint="eastAsia"/>
          <w:sz w:val="24"/>
          <w:szCs w:val="24"/>
          <w:lang w:eastAsia="zh-CN"/>
        </w:rPr>
        <w:t xml:space="preserve"> </w:t>
      </w:r>
      <w:r w:rsidRPr="0064764F">
        <w:rPr>
          <w:rFonts w:ascii="Book Antiqua" w:hAnsi="Book Antiqua"/>
          <w:sz w:val="24"/>
          <w:szCs w:val="24"/>
        </w:rPr>
        <w:t>=</w:t>
      </w:r>
      <w:r w:rsidR="001079FE">
        <w:rPr>
          <w:rFonts w:ascii="Book Antiqua" w:hAnsi="Book Antiqua" w:hint="eastAsia"/>
          <w:sz w:val="24"/>
          <w:szCs w:val="24"/>
          <w:lang w:eastAsia="zh-CN"/>
        </w:rPr>
        <w:t xml:space="preserve"> </w:t>
      </w:r>
      <w:r w:rsidR="001079FE">
        <w:rPr>
          <w:rFonts w:ascii="Book Antiqua" w:hAnsi="Book Antiqua"/>
          <w:sz w:val="24"/>
          <w:szCs w:val="24"/>
        </w:rPr>
        <w:t xml:space="preserve">4). </w:t>
      </w:r>
      <w:r w:rsidR="001079FE" w:rsidRPr="001079FE">
        <w:rPr>
          <w:rFonts w:ascii="Book Antiqua" w:hAnsi="Book Antiqua" w:hint="eastAsia"/>
          <w:sz w:val="24"/>
          <w:szCs w:val="24"/>
          <w:vertAlign w:val="superscript"/>
          <w:lang w:eastAsia="zh-CN"/>
        </w:rPr>
        <w:t>a</w:t>
      </w:r>
      <w:r w:rsidR="001913A2" w:rsidRPr="001913A2">
        <w:rPr>
          <w:rFonts w:ascii="Book Antiqua" w:hAnsi="Book Antiqua"/>
          <w:i/>
          <w:sz w:val="24"/>
          <w:szCs w:val="24"/>
        </w:rPr>
        <w:t xml:space="preserve">P &lt; </w:t>
      </w:r>
      <w:r w:rsidRPr="0064764F">
        <w:rPr>
          <w:rFonts w:ascii="Book Antiqua" w:hAnsi="Book Antiqua"/>
          <w:sz w:val="24"/>
          <w:szCs w:val="24"/>
        </w:rPr>
        <w:t>0.05</w:t>
      </w:r>
      <w:r w:rsidR="009A6C97" w:rsidRPr="0064764F">
        <w:rPr>
          <w:rFonts w:ascii="Book Antiqua" w:hAnsi="Book Antiqua"/>
          <w:sz w:val="24"/>
          <w:szCs w:val="24"/>
        </w:rPr>
        <w:t xml:space="preserve">, </w:t>
      </w:r>
      <w:r w:rsidR="001B3558" w:rsidRPr="0064764F">
        <w:rPr>
          <w:rFonts w:ascii="Book Antiqua" w:hAnsi="Book Antiqua"/>
          <w:sz w:val="24"/>
          <w:szCs w:val="24"/>
        </w:rPr>
        <w:t xml:space="preserve">Student’s </w:t>
      </w:r>
      <w:r w:rsidR="009A6C97" w:rsidRPr="001079FE">
        <w:rPr>
          <w:rFonts w:ascii="Book Antiqua" w:hAnsi="Book Antiqua"/>
          <w:i/>
          <w:sz w:val="24"/>
          <w:szCs w:val="24"/>
        </w:rPr>
        <w:t>t</w:t>
      </w:r>
      <w:r w:rsidR="001B3558" w:rsidRPr="0064764F">
        <w:rPr>
          <w:rFonts w:ascii="Book Antiqua" w:hAnsi="Book Antiqua"/>
          <w:sz w:val="24"/>
          <w:szCs w:val="24"/>
        </w:rPr>
        <w:t>-T</w:t>
      </w:r>
      <w:r w:rsidR="009A6C97" w:rsidRPr="0064764F">
        <w:rPr>
          <w:rFonts w:ascii="Book Antiqua" w:hAnsi="Book Antiqua"/>
          <w:sz w:val="24"/>
          <w:szCs w:val="24"/>
        </w:rPr>
        <w:t xml:space="preserve">est analysis for comparison </w:t>
      </w:r>
      <w:r w:rsidR="00FB6200" w:rsidRPr="0064764F">
        <w:rPr>
          <w:rFonts w:ascii="Book Antiqua" w:hAnsi="Book Antiqua"/>
          <w:sz w:val="24"/>
          <w:szCs w:val="24"/>
        </w:rPr>
        <w:t>to the mock treatment</w:t>
      </w:r>
      <w:r w:rsidRPr="0064764F">
        <w:rPr>
          <w:rFonts w:ascii="Book Antiqua" w:hAnsi="Book Antiqua"/>
          <w:sz w:val="24"/>
          <w:szCs w:val="24"/>
        </w:rPr>
        <w:t>; C: Flow cytometry analysis of HuH7 cells at various time points (T = 0 h – T = 24 h) following transfection with either M-neg or 210-M and synchronization of the cells.</w:t>
      </w:r>
      <w:r w:rsidR="00D944C2" w:rsidRPr="00D944C2">
        <w:rPr>
          <w:rFonts w:ascii="Book Antiqua" w:hAnsi="Book Antiqua"/>
          <w:i/>
          <w:sz w:val="24"/>
          <w:szCs w:val="24"/>
        </w:rPr>
        <w:t xml:space="preserve"> </w:t>
      </w:r>
      <w:r w:rsidRPr="0064764F">
        <w:rPr>
          <w:rFonts w:ascii="Book Antiqua" w:hAnsi="Book Antiqua"/>
          <w:sz w:val="24"/>
          <w:szCs w:val="24"/>
        </w:rPr>
        <w:t xml:space="preserve"> Percentage of total cell population in each phase is shown below each graph.</w:t>
      </w:r>
    </w:p>
    <w:p w:rsidR="001079FE" w:rsidRDefault="001079FE" w:rsidP="00C51F09">
      <w:pPr>
        <w:adjustRightInd w:val="0"/>
        <w:snapToGrid w:val="0"/>
        <w:spacing w:after="0" w:line="360" w:lineRule="auto"/>
        <w:jc w:val="both"/>
        <w:rPr>
          <w:rFonts w:ascii="Book Antiqua" w:hAnsi="Book Antiqua"/>
          <w:b/>
          <w:sz w:val="24"/>
          <w:szCs w:val="24"/>
        </w:rPr>
      </w:pPr>
      <w:r>
        <w:rPr>
          <w:rFonts w:ascii="Book Antiqua" w:hAnsi="Book Antiqua"/>
          <w:b/>
          <w:sz w:val="24"/>
          <w:szCs w:val="24"/>
        </w:rPr>
        <w:br w:type="page"/>
      </w:r>
    </w:p>
    <w:p w:rsidR="001079FE" w:rsidRDefault="006E41A0" w:rsidP="00C51F09">
      <w:pPr>
        <w:adjustRightInd w:val="0"/>
        <w:snapToGrid w:val="0"/>
        <w:spacing w:after="0" w:line="360" w:lineRule="auto"/>
        <w:jc w:val="both"/>
        <w:rPr>
          <w:rFonts w:ascii="Book Antiqua" w:hAnsi="Book Antiqua"/>
          <w:b/>
          <w:sz w:val="24"/>
          <w:szCs w:val="24"/>
          <w:lang w:eastAsia="zh-CN"/>
        </w:rPr>
      </w:pPr>
      <w:r>
        <w:rPr>
          <w:noProof/>
          <w:lang w:val="en-US" w:eastAsia="zh-CN"/>
        </w:rPr>
        <w:lastRenderedPageBreak/>
        <mc:AlternateContent>
          <mc:Choice Requires="wps">
            <w:drawing>
              <wp:anchor distT="0" distB="0" distL="114300" distR="114300" simplePos="0" relativeHeight="251668480" behindDoc="0" locked="0" layoutInCell="1" allowOverlap="1" wp14:anchorId="18FA3F5C" wp14:editId="535D7D45">
                <wp:simplePos x="0" y="0"/>
                <wp:positionH relativeFrom="column">
                  <wp:posOffset>3257502</wp:posOffset>
                </wp:positionH>
                <wp:positionV relativeFrom="paragraph">
                  <wp:posOffset>1058042</wp:posOffset>
                </wp:positionV>
                <wp:extent cx="224287" cy="284671"/>
                <wp:effectExtent l="0" t="0" r="23495" b="20320"/>
                <wp:wrapNone/>
                <wp:docPr id="12" name="文本框 12"/>
                <wp:cNvGraphicFramePr/>
                <a:graphic xmlns:a="http://schemas.openxmlformats.org/drawingml/2006/main">
                  <a:graphicData uri="http://schemas.microsoft.com/office/word/2010/wordprocessingShape">
                    <wps:wsp>
                      <wps:cNvSpPr txBox="1"/>
                      <wps:spPr>
                        <a:xfrm>
                          <a:off x="0" y="0"/>
                          <a:ext cx="224287" cy="2846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41A0" w:rsidRDefault="006E41A0" w:rsidP="006E41A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FA3F5C" id="文本框 12" o:spid="_x0000_s1031" type="#_x0000_t202" style="position:absolute;left:0;text-align:left;margin-left:256.5pt;margin-top:83.3pt;width:17.65pt;height:22.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" fillcolor="white [3201]" strokeweight=".5pt">
                <v:textbox>
                  <w:txbxContent>
                    <w:p w:rsidR="006E41A0" w:rsidRDefault="006E41A0" w:rsidP="006E41A0">
                      <w:pPr>
                        <w:rPr>
                          <w:lang w:eastAsia="zh-CN"/>
                        </w:rPr>
                      </w:pPr>
                      <w:r>
                        <w:rPr>
                          <w:rFonts w:hint="eastAsia"/>
                          <w:lang w:eastAsia="zh-CN"/>
                        </w:rPr>
                        <w:t>a</w:t>
                      </w:r>
                    </w:p>
                  </w:txbxContent>
                </v:textbox>
              </v:shape>
            </w:pict>
          </mc:Fallback>
        </mc:AlternateContent>
      </w:r>
      <w:r w:rsidR="001079FE" w:rsidRPr="0064764F">
        <w:rPr>
          <w:noProof/>
          <w:lang w:val="en-US" w:eastAsia="zh-CN"/>
        </w:rPr>
        <w:drawing>
          <wp:inline distT="0" distB="0" distL="0" distR="0" wp14:anchorId="449B9988" wp14:editId="205DCB9A">
            <wp:extent cx="4589253" cy="8117457"/>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miR-210 figures-3.tif"/>
                    <pic:cNvPicPr/>
                  </pic:nvPicPr>
                  <pic:blipFill rotWithShape="1">
                    <a:blip r:embed="rId10" cstate="print">
                      <a:extLst>
                        <a:ext uri="{28A0092B-C50C-407E-A947-70E740481C1C}">
                          <a14:useLocalDpi xmlns:a14="http://schemas.microsoft.com/office/drawing/2010/main" val="0"/>
                        </a:ext>
                      </a:extLst>
                    </a:blip>
                    <a:srcRect b="3350"/>
                    <a:stretch/>
                  </pic:blipFill>
                  <pic:spPr bwMode="auto">
                    <a:xfrm>
                      <a:off x="0" y="0"/>
                      <a:ext cx="4593198" cy="8124435"/>
                    </a:xfrm>
                    <a:prstGeom prst="rect">
                      <a:avLst/>
                    </a:prstGeom>
                    <a:ln>
                      <a:noFill/>
                    </a:ln>
                    <a:extLst>
                      <a:ext uri="{53640926-AAD7-44D8-BBD7-CCE9431645EC}">
                        <a14:shadowObscured xmlns:a14="http://schemas.microsoft.com/office/drawing/2010/main"/>
                      </a:ext>
                    </a:extLst>
                  </pic:spPr>
                </pic:pic>
              </a:graphicData>
            </a:graphic>
          </wp:inline>
        </w:drawing>
      </w:r>
      <w:r w:rsidR="001079FE" w:rsidRPr="0064764F">
        <w:rPr>
          <w:rFonts w:ascii="Book Antiqua" w:hAnsi="Book Antiqua"/>
          <w:b/>
          <w:sz w:val="24"/>
          <w:szCs w:val="24"/>
        </w:rPr>
        <w:t xml:space="preserve"> </w:t>
      </w:r>
    </w:p>
    <w:p w:rsidR="00070E85" w:rsidRPr="0064764F" w:rsidRDefault="00070E85" w:rsidP="00C51F09">
      <w:pPr>
        <w:adjustRightInd w:val="0"/>
        <w:snapToGrid w:val="0"/>
        <w:spacing w:after="0" w:line="360" w:lineRule="auto"/>
        <w:jc w:val="both"/>
        <w:rPr>
          <w:rFonts w:ascii="Book Antiqua" w:hAnsi="Book Antiqua"/>
          <w:sz w:val="24"/>
          <w:szCs w:val="24"/>
        </w:rPr>
      </w:pPr>
      <w:r w:rsidRPr="0064764F">
        <w:rPr>
          <w:rFonts w:ascii="Book Antiqua" w:hAnsi="Book Antiqua"/>
          <w:b/>
          <w:sz w:val="24"/>
          <w:szCs w:val="24"/>
        </w:rPr>
        <w:t>Figure 3 Regulation of Yes1 by miR-210.</w:t>
      </w:r>
      <w:r w:rsidRPr="0064764F">
        <w:rPr>
          <w:rFonts w:ascii="Book Antiqua" w:hAnsi="Book Antiqua"/>
          <w:sz w:val="24"/>
          <w:szCs w:val="24"/>
        </w:rPr>
        <w:t xml:space="preserve"> A: Relative luciferase activity of HuH7 cells which were mock-transfected with Lipofectamine 2000 (Mock), or transfected </w:t>
      </w:r>
      <w:r w:rsidRPr="0064764F">
        <w:rPr>
          <w:rFonts w:ascii="Book Antiqua" w:hAnsi="Book Antiqua"/>
          <w:sz w:val="24"/>
          <w:szCs w:val="24"/>
        </w:rPr>
        <w:lastRenderedPageBreak/>
        <w:t>with Mimic Negative Control (M-Neg), or microRNA-210 Mimic (210-M) followed by transfection with the Luc-MCM8 or Luc-Yes1 or Luc-Yes1mt reporter constructs</w:t>
      </w:r>
      <w:r w:rsidRPr="0064764F">
        <w:rPr>
          <w:rFonts w:ascii="Book Antiqua" w:hAnsi="Book Antiqua"/>
          <w:kern w:val="2"/>
          <w:sz w:val="24"/>
          <w:szCs w:val="24"/>
        </w:rPr>
        <w:t xml:space="preserve"> and the </w:t>
      </w:r>
      <w:r w:rsidRPr="0064764F">
        <w:rPr>
          <w:rFonts w:ascii="Book Antiqua" w:hAnsi="Book Antiqua"/>
          <w:sz w:val="24"/>
          <w:szCs w:val="24"/>
        </w:rPr>
        <w:t xml:space="preserve">pRL-CMV Renilla luciferase </w:t>
      </w:r>
      <w:r w:rsidRPr="0064764F">
        <w:rPr>
          <w:rFonts w:ascii="Book Antiqua" w:hAnsi="Book Antiqua"/>
          <w:kern w:val="2"/>
          <w:sz w:val="24"/>
          <w:szCs w:val="24"/>
        </w:rPr>
        <w:t>control plasmid.</w:t>
      </w:r>
      <w:r w:rsidRPr="0064764F">
        <w:rPr>
          <w:rFonts w:ascii="Book Antiqua" w:hAnsi="Book Antiqua"/>
          <w:sz w:val="24"/>
          <w:szCs w:val="24"/>
        </w:rPr>
        <w:t xml:space="preserve"> Data shown </w:t>
      </w:r>
      <w:r w:rsidR="00CE1774" w:rsidRPr="0064764F">
        <w:rPr>
          <w:rFonts w:ascii="Book Antiqua" w:hAnsi="Book Antiqua"/>
          <w:sz w:val="24"/>
          <w:szCs w:val="24"/>
        </w:rPr>
        <w:t xml:space="preserve">are </w:t>
      </w:r>
      <w:r w:rsidR="008365FE" w:rsidRPr="0064764F">
        <w:rPr>
          <w:rFonts w:ascii="Book Antiqua" w:hAnsi="Book Antiqua"/>
          <w:sz w:val="24"/>
          <w:szCs w:val="24"/>
        </w:rPr>
        <w:t>expressed</w:t>
      </w:r>
      <w:r w:rsidR="00CE1774" w:rsidRPr="0064764F">
        <w:rPr>
          <w:rFonts w:ascii="Book Antiqua" w:hAnsi="Book Antiqua"/>
          <w:sz w:val="24"/>
          <w:szCs w:val="24"/>
        </w:rPr>
        <w:t xml:space="preserve"> as </w:t>
      </w:r>
      <w:r w:rsidRPr="0064764F">
        <w:rPr>
          <w:rFonts w:ascii="Book Antiqua" w:hAnsi="Book Antiqua"/>
          <w:sz w:val="24"/>
          <w:szCs w:val="24"/>
        </w:rPr>
        <w:t xml:space="preserve">mean ± SD. </w:t>
      </w:r>
      <w:r w:rsidR="00CE1774" w:rsidRPr="0064764F">
        <w:rPr>
          <w:rFonts w:ascii="Book Antiqua" w:hAnsi="Book Antiqua"/>
          <w:kern w:val="2"/>
          <w:sz w:val="24"/>
          <w:szCs w:val="24"/>
        </w:rPr>
        <w:t>A</w:t>
      </w:r>
      <w:r w:rsidRPr="0064764F">
        <w:rPr>
          <w:rFonts w:ascii="Book Antiqua" w:hAnsi="Book Antiqua"/>
          <w:kern w:val="2"/>
          <w:sz w:val="24"/>
          <w:szCs w:val="24"/>
        </w:rPr>
        <w:t xml:space="preserve">ssays were </w:t>
      </w:r>
      <w:r w:rsidR="004C4A12" w:rsidRPr="0064764F">
        <w:rPr>
          <w:rFonts w:ascii="Book Antiqua" w:hAnsi="Book Antiqua"/>
          <w:kern w:val="2"/>
          <w:sz w:val="24"/>
          <w:szCs w:val="24"/>
        </w:rPr>
        <w:t xml:space="preserve">carried out </w:t>
      </w:r>
      <w:r w:rsidRPr="0064764F">
        <w:rPr>
          <w:rFonts w:ascii="Book Antiqua" w:hAnsi="Book Antiqua"/>
          <w:kern w:val="2"/>
          <w:sz w:val="24"/>
          <w:szCs w:val="24"/>
        </w:rPr>
        <w:t xml:space="preserve">in triplicate and as two independent experiments. </w:t>
      </w:r>
      <w:r w:rsidR="00E45295" w:rsidRPr="00E45295">
        <w:rPr>
          <w:rFonts w:ascii="Book Antiqua" w:hAnsi="Book Antiqua" w:hint="eastAsia"/>
          <w:sz w:val="24"/>
          <w:szCs w:val="24"/>
          <w:vertAlign w:val="superscript"/>
          <w:lang w:eastAsia="zh-CN"/>
        </w:rPr>
        <w:t>a</w:t>
      </w:r>
      <w:r w:rsidR="001913A2" w:rsidRPr="001913A2">
        <w:rPr>
          <w:rFonts w:ascii="Book Antiqua" w:hAnsi="Book Antiqua"/>
          <w:i/>
          <w:sz w:val="24"/>
          <w:szCs w:val="24"/>
        </w:rPr>
        <w:t xml:space="preserve">P &lt; </w:t>
      </w:r>
      <w:r w:rsidRPr="0064764F">
        <w:rPr>
          <w:rFonts w:ascii="Book Antiqua" w:hAnsi="Book Antiqua"/>
          <w:sz w:val="24"/>
          <w:szCs w:val="24"/>
        </w:rPr>
        <w:t>0.05</w:t>
      </w:r>
      <w:r w:rsidR="00FB6200" w:rsidRPr="0064764F">
        <w:rPr>
          <w:rFonts w:ascii="Book Antiqua" w:hAnsi="Book Antiqua"/>
          <w:sz w:val="24"/>
          <w:szCs w:val="24"/>
        </w:rPr>
        <w:t xml:space="preserve">, Student’s </w:t>
      </w:r>
      <w:r w:rsidR="00FB6200" w:rsidRPr="00E45295">
        <w:rPr>
          <w:rFonts w:ascii="Book Antiqua" w:hAnsi="Book Antiqua"/>
          <w:i/>
          <w:sz w:val="24"/>
          <w:szCs w:val="24"/>
        </w:rPr>
        <w:t>t-</w:t>
      </w:r>
      <w:r w:rsidR="00E45295" w:rsidRPr="0064764F">
        <w:rPr>
          <w:rFonts w:ascii="Book Antiqua" w:hAnsi="Book Antiqua"/>
          <w:sz w:val="24"/>
          <w:szCs w:val="24"/>
        </w:rPr>
        <w:t>te</w:t>
      </w:r>
      <w:r w:rsidR="00FB6200" w:rsidRPr="0064764F">
        <w:rPr>
          <w:rFonts w:ascii="Book Antiqua" w:hAnsi="Book Antiqua"/>
          <w:sz w:val="24"/>
          <w:szCs w:val="24"/>
        </w:rPr>
        <w:t>st analysis for</w:t>
      </w:r>
      <w:r w:rsidRPr="0064764F">
        <w:rPr>
          <w:rFonts w:ascii="Book Antiqua" w:hAnsi="Book Antiqua"/>
          <w:sz w:val="24"/>
          <w:szCs w:val="24"/>
        </w:rPr>
        <w:t xml:space="preserve"> compar</w:t>
      </w:r>
      <w:r w:rsidR="00FB6200" w:rsidRPr="0064764F">
        <w:rPr>
          <w:rFonts w:ascii="Book Antiqua" w:hAnsi="Book Antiqua"/>
          <w:sz w:val="24"/>
          <w:szCs w:val="24"/>
        </w:rPr>
        <w:t>ison</w:t>
      </w:r>
      <w:r w:rsidRPr="0064764F">
        <w:rPr>
          <w:rFonts w:ascii="Book Antiqua" w:hAnsi="Book Antiqua"/>
          <w:sz w:val="24"/>
          <w:szCs w:val="24"/>
        </w:rPr>
        <w:t xml:space="preserve"> to the corresponding control; B and C: Western blot analysis of Yes1 protein expression (top panel) in HuH7 cells (B) or HepG2 cells (C) treated with Mock, M-Neg, or 210-M. β-actin was used as </w:t>
      </w:r>
      <w:r w:rsidR="004C4A12" w:rsidRPr="0064764F">
        <w:rPr>
          <w:rFonts w:ascii="Book Antiqua" w:hAnsi="Book Antiqua"/>
          <w:sz w:val="24"/>
          <w:szCs w:val="24"/>
        </w:rPr>
        <w:t>the</w:t>
      </w:r>
      <w:r w:rsidRPr="0064764F">
        <w:rPr>
          <w:rFonts w:ascii="Book Antiqua" w:hAnsi="Book Antiqua"/>
          <w:sz w:val="24"/>
          <w:szCs w:val="24"/>
        </w:rPr>
        <w:t xml:space="preserve"> control</w:t>
      </w:r>
      <w:r w:rsidR="004C4A12" w:rsidRPr="0064764F">
        <w:rPr>
          <w:rFonts w:ascii="Book Antiqua" w:hAnsi="Book Antiqua"/>
          <w:sz w:val="24"/>
          <w:szCs w:val="24"/>
        </w:rPr>
        <w:t xml:space="preserve"> for normalization</w:t>
      </w:r>
      <w:r w:rsidRPr="0064764F">
        <w:rPr>
          <w:rFonts w:ascii="Book Antiqua" w:hAnsi="Book Antiqua"/>
          <w:sz w:val="24"/>
          <w:szCs w:val="24"/>
        </w:rPr>
        <w:t xml:space="preserve"> (bottom panel). Yes1 expression was normalized to that of β-actin and the fold change was determined by comparison with the levels in Mock transfected cells; D: Western blot analysis of Yes1 expression (top panel) in HCC tumor (T) and paired non-tumor (NT) samples. GAPDH was used as </w:t>
      </w:r>
      <w:r w:rsidR="004C4A12" w:rsidRPr="0064764F">
        <w:rPr>
          <w:rFonts w:ascii="Book Antiqua" w:hAnsi="Book Antiqua"/>
          <w:sz w:val="24"/>
          <w:szCs w:val="24"/>
        </w:rPr>
        <w:t>the</w:t>
      </w:r>
      <w:r w:rsidRPr="0064764F">
        <w:rPr>
          <w:rFonts w:ascii="Book Antiqua" w:hAnsi="Book Antiqua"/>
          <w:sz w:val="24"/>
          <w:szCs w:val="24"/>
        </w:rPr>
        <w:t xml:space="preserve"> control</w:t>
      </w:r>
      <w:r w:rsidR="004C4A12" w:rsidRPr="0064764F">
        <w:rPr>
          <w:rFonts w:ascii="Book Antiqua" w:hAnsi="Book Antiqua"/>
          <w:sz w:val="24"/>
          <w:szCs w:val="24"/>
        </w:rPr>
        <w:t xml:space="preserve"> for normalization</w:t>
      </w:r>
      <w:r w:rsidRPr="0064764F">
        <w:rPr>
          <w:rFonts w:ascii="Book Antiqua" w:hAnsi="Book Antiqua"/>
          <w:sz w:val="24"/>
          <w:szCs w:val="24"/>
        </w:rPr>
        <w:t xml:space="preserve"> (bottom panel). Yes1 expression was normalized to that of GAPDH and the fold change was determined by comparison with the paired non-tumor samples.</w:t>
      </w:r>
    </w:p>
    <w:p w:rsidR="001079FE" w:rsidRDefault="001079FE" w:rsidP="00C51F09">
      <w:pPr>
        <w:adjustRightInd w:val="0"/>
        <w:snapToGrid w:val="0"/>
        <w:spacing w:after="0" w:line="360" w:lineRule="auto"/>
        <w:jc w:val="both"/>
        <w:rPr>
          <w:rFonts w:ascii="Book Antiqua" w:hAnsi="Book Antiqua"/>
          <w:sz w:val="24"/>
          <w:szCs w:val="24"/>
        </w:rPr>
      </w:pPr>
      <w:r>
        <w:rPr>
          <w:rFonts w:ascii="Book Antiqua" w:hAnsi="Book Antiqua"/>
          <w:sz w:val="24"/>
          <w:szCs w:val="24"/>
        </w:rPr>
        <w:br w:type="page"/>
      </w:r>
    </w:p>
    <w:p w:rsidR="00070E85" w:rsidRPr="0064764F" w:rsidRDefault="001079FE" w:rsidP="00C51F09">
      <w:pPr>
        <w:adjustRightInd w:val="0"/>
        <w:snapToGrid w:val="0"/>
        <w:spacing w:after="0" w:line="360" w:lineRule="auto"/>
        <w:jc w:val="both"/>
        <w:rPr>
          <w:rFonts w:ascii="Book Antiqua" w:hAnsi="Book Antiqua"/>
          <w:sz w:val="24"/>
          <w:szCs w:val="24"/>
        </w:rPr>
      </w:pPr>
      <w:bookmarkStart w:id="163" w:name="_GoBack"/>
      <w:r w:rsidRPr="0064764F">
        <w:rPr>
          <w:noProof/>
          <w:lang w:val="en-US" w:eastAsia="zh-CN"/>
        </w:rPr>
        <w:lastRenderedPageBreak/>
        <w:drawing>
          <wp:inline distT="0" distB="0" distL="0" distR="0" wp14:anchorId="49589A94" wp14:editId="672EEC1E">
            <wp:extent cx="5657358" cy="8405993"/>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miR-210 figures-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57358" cy="8405993"/>
                    </a:xfrm>
                    <a:prstGeom prst="rect">
                      <a:avLst/>
                    </a:prstGeom>
                  </pic:spPr>
                </pic:pic>
              </a:graphicData>
            </a:graphic>
          </wp:inline>
        </w:drawing>
      </w:r>
      <w:bookmarkEnd w:id="163"/>
    </w:p>
    <w:p w:rsidR="00070E85" w:rsidRPr="0064764F" w:rsidRDefault="00070E85" w:rsidP="00C51F09">
      <w:pPr>
        <w:adjustRightInd w:val="0"/>
        <w:snapToGrid w:val="0"/>
        <w:spacing w:after="0" w:line="360" w:lineRule="auto"/>
        <w:jc w:val="both"/>
        <w:rPr>
          <w:rFonts w:ascii="Book Antiqua" w:hAnsi="Book Antiqua"/>
          <w:b/>
          <w:sz w:val="24"/>
          <w:szCs w:val="24"/>
        </w:rPr>
      </w:pPr>
      <w:r w:rsidRPr="0064764F">
        <w:rPr>
          <w:rFonts w:ascii="Book Antiqua" w:hAnsi="Book Antiqua"/>
          <w:b/>
          <w:sz w:val="24"/>
          <w:szCs w:val="24"/>
        </w:rPr>
        <w:lastRenderedPageBreak/>
        <w:t xml:space="preserve">Figure 4 Expression of miR-210 and Yes1 in the different phases of the cell cycle. </w:t>
      </w:r>
      <w:r w:rsidRPr="0064764F">
        <w:rPr>
          <w:rFonts w:ascii="Book Antiqua" w:hAnsi="Book Antiqua"/>
          <w:sz w:val="24"/>
          <w:szCs w:val="24"/>
        </w:rPr>
        <w:t xml:space="preserve">A: Expression of miR-210 in HuH7 cells; B: Expression of Yes1 transcript in HuH7 cells; C and D: Western blot analysis of Yes1 protein expression (top panel) and in HuH7 cells (C) and HepG2 cells (D). Cells were enriched in the different cell cycle phases corresponding to G1 phase, S phase with thymidine double block treatment (Thy) or hydroxyurea treatment (HU), and G2/M phase with nocodazole treatment and mitotic shake-off (Noco); E: Western blot analysis of Yes1 protein expression (top panel) was performed with unsynchronized or nocodazole-treated (Noco) HuH7 cells following transfection with Inhibitor Negative Control (I-neg) or microRNA-210 Inhibitor (210-I). β-actin was used as </w:t>
      </w:r>
      <w:r w:rsidR="004C4A12" w:rsidRPr="0064764F">
        <w:rPr>
          <w:rFonts w:ascii="Book Antiqua" w:hAnsi="Book Antiqua"/>
          <w:sz w:val="24"/>
          <w:szCs w:val="24"/>
        </w:rPr>
        <w:t xml:space="preserve">the </w:t>
      </w:r>
      <w:r w:rsidRPr="0064764F">
        <w:rPr>
          <w:rFonts w:ascii="Book Antiqua" w:hAnsi="Book Antiqua"/>
          <w:sz w:val="24"/>
          <w:szCs w:val="24"/>
        </w:rPr>
        <w:t>control</w:t>
      </w:r>
      <w:r w:rsidR="004C4A12" w:rsidRPr="0064764F">
        <w:rPr>
          <w:rFonts w:ascii="Book Antiqua" w:hAnsi="Book Antiqua"/>
          <w:sz w:val="24"/>
          <w:szCs w:val="24"/>
        </w:rPr>
        <w:t xml:space="preserve"> for normalization</w:t>
      </w:r>
      <w:r w:rsidRPr="0064764F">
        <w:rPr>
          <w:rFonts w:ascii="Book Antiqua" w:hAnsi="Book Antiqua"/>
          <w:sz w:val="24"/>
          <w:szCs w:val="24"/>
        </w:rPr>
        <w:t xml:space="preserve"> (bottom panel). Yes1 expression was normalized to that of β-actin and the fold change was determined by comparison with the levels in G1</w:t>
      </w:r>
      <w:r w:rsidR="00BA02B6" w:rsidRPr="0064764F">
        <w:rPr>
          <w:rFonts w:ascii="Book Antiqua" w:hAnsi="Book Antiqua"/>
          <w:sz w:val="24"/>
          <w:szCs w:val="24"/>
        </w:rPr>
        <w:t>-enriched</w:t>
      </w:r>
      <w:r w:rsidRPr="0064764F">
        <w:rPr>
          <w:rFonts w:ascii="Book Antiqua" w:hAnsi="Book Antiqua"/>
          <w:sz w:val="24"/>
          <w:szCs w:val="24"/>
        </w:rPr>
        <w:t xml:space="preserve"> cells (for C,D) or the unsynchronized cells transfected with </w:t>
      </w:r>
      <w:r w:rsidR="00BA02B6" w:rsidRPr="0064764F">
        <w:rPr>
          <w:rFonts w:ascii="Book Antiqua" w:hAnsi="Book Antiqua"/>
          <w:sz w:val="24"/>
          <w:szCs w:val="24"/>
        </w:rPr>
        <w:t>I-neg</w:t>
      </w:r>
      <w:r w:rsidRPr="0064764F">
        <w:rPr>
          <w:rFonts w:ascii="Book Antiqua" w:hAnsi="Book Antiqua"/>
          <w:sz w:val="24"/>
          <w:szCs w:val="24"/>
        </w:rPr>
        <w:t xml:space="preserve"> (for E). </w:t>
      </w:r>
    </w:p>
    <w:p w:rsidR="001079FE" w:rsidRDefault="001079FE" w:rsidP="00C51F09">
      <w:pPr>
        <w:adjustRightInd w:val="0"/>
        <w:snapToGrid w:val="0"/>
        <w:spacing w:after="0" w:line="360" w:lineRule="auto"/>
        <w:jc w:val="both"/>
        <w:rPr>
          <w:rFonts w:ascii="Book Antiqua" w:hAnsi="Book Antiqua"/>
          <w:sz w:val="24"/>
          <w:szCs w:val="24"/>
        </w:rPr>
      </w:pPr>
      <w:r>
        <w:rPr>
          <w:rFonts w:ascii="Book Antiqua" w:hAnsi="Book Antiqua"/>
          <w:sz w:val="24"/>
          <w:szCs w:val="24"/>
        </w:rPr>
        <w:br w:type="page"/>
      </w:r>
    </w:p>
    <w:p w:rsidR="00070E85" w:rsidRPr="0064764F" w:rsidRDefault="001079FE" w:rsidP="00C51F09">
      <w:pPr>
        <w:adjustRightInd w:val="0"/>
        <w:snapToGrid w:val="0"/>
        <w:spacing w:after="0" w:line="360" w:lineRule="auto"/>
        <w:jc w:val="both"/>
        <w:rPr>
          <w:rFonts w:ascii="Book Antiqua" w:hAnsi="Book Antiqua"/>
          <w:sz w:val="24"/>
          <w:szCs w:val="24"/>
        </w:rPr>
      </w:pPr>
      <w:r>
        <w:rPr>
          <w:noProof/>
          <w:lang w:val="en-US" w:eastAsia="zh-CN"/>
        </w:rPr>
        <w:lastRenderedPageBreak/>
        <mc:AlternateContent>
          <mc:Choice Requires="wps">
            <w:drawing>
              <wp:anchor distT="0" distB="0" distL="114300" distR="114300" simplePos="0" relativeHeight="251662336" behindDoc="0" locked="0" layoutInCell="1" allowOverlap="1" wp14:anchorId="0E251843" wp14:editId="40208241">
                <wp:simplePos x="0" y="0"/>
                <wp:positionH relativeFrom="column">
                  <wp:posOffset>3485072</wp:posOffset>
                </wp:positionH>
                <wp:positionV relativeFrom="paragraph">
                  <wp:posOffset>767751</wp:posOffset>
                </wp:positionV>
                <wp:extent cx="215660" cy="232913"/>
                <wp:effectExtent l="0" t="0" r="13335" b="15240"/>
                <wp:wrapNone/>
                <wp:docPr id="5" name="文本框 5"/>
                <wp:cNvGraphicFramePr/>
                <a:graphic xmlns:a="http://schemas.openxmlformats.org/drawingml/2006/main">
                  <a:graphicData uri="http://schemas.microsoft.com/office/word/2010/wordprocessingShape">
                    <wps:wsp>
                      <wps:cNvSpPr txBox="1"/>
                      <wps:spPr>
                        <a:xfrm>
                          <a:off x="0" y="0"/>
                          <a:ext cx="215660" cy="2329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79FE" w:rsidRDefault="001079FE">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251843" id="文本框 5" o:spid="_x0000_s1032" type="#_x0000_t202" style="position:absolute;left:0;text-align:left;margin-left:274.4pt;margin-top:60.45pt;width:17pt;height:18.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" fillcolor="white [3201]" strokeweight=".5pt">
                <v:textbox>
                  <w:txbxContent>
                    <w:p w:rsidR="001079FE" w:rsidRDefault="001079FE">
                      <w:pPr>
                        <w:rPr>
                          <w:lang w:eastAsia="zh-CN"/>
                        </w:rPr>
                      </w:pPr>
                      <w:r>
                        <w:rPr>
                          <w:rFonts w:hint="eastAsia"/>
                          <w:lang w:eastAsia="zh-CN"/>
                        </w:rPr>
                        <w:t>a</w:t>
                      </w:r>
                    </w:p>
                  </w:txbxContent>
                </v:textbox>
              </v:shape>
            </w:pict>
          </mc:Fallback>
        </mc:AlternateContent>
      </w:r>
      <w:r w:rsidRPr="0064764F">
        <w:rPr>
          <w:noProof/>
          <w:lang w:val="en-US" w:eastAsia="zh-CN"/>
        </w:rPr>
        <w:drawing>
          <wp:inline distT="0" distB="0" distL="0" distR="0" wp14:anchorId="3A31CF21" wp14:editId="23E404D3">
            <wp:extent cx="4045789" cy="27863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miR-210 figures-5.tif"/>
                    <pic:cNvPicPr/>
                  </pic:nvPicPr>
                  <pic:blipFill rotWithShape="1">
                    <a:blip r:embed="rId12" cstate="print">
                      <a:extLst>
                        <a:ext uri="{28A0092B-C50C-407E-A947-70E740481C1C}">
                          <a14:useLocalDpi xmlns:a14="http://schemas.microsoft.com/office/drawing/2010/main" val="0"/>
                        </a:ext>
                      </a:extLst>
                    </a:blip>
                    <a:srcRect b="16704"/>
                    <a:stretch/>
                  </pic:blipFill>
                  <pic:spPr bwMode="auto">
                    <a:xfrm>
                      <a:off x="0" y="0"/>
                      <a:ext cx="4047744" cy="2787678"/>
                    </a:xfrm>
                    <a:prstGeom prst="rect">
                      <a:avLst/>
                    </a:prstGeom>
                    <a:ln>
                      <a:noFill/>
                    </a:ln>
                    <a:extLst>
                      <a:ext uri="{53640926-AAD7-44D8-BBD7-CCE9431645EC}">
                        <a14:shadowObscured xmlns:a14="http://schemas.microsoft.com/office/drawing/2010/main"/>
                      </a:ext>
                    </a:extLst>
                  </pic:spPr>
                </pic:pic>
              </a:graphicData>
            </a:graphic>
          </wp:inline>
        </w:drawing>
      </w:r>
    </w:p>
    <w:p w:rsidR="006F4E29" w:rsidRPr="00372A61" w:rsidRDefault="00070E85" w:rsidP="00C51F09">
      <w:pPr>
        <w:adjustRightInd w:val="0"/>
        <w:snapToGrid w:val="0"/>
        <w:spacing w:after="0" w:line="360" w:lineRule="auto"/>
        <w:jc w:val="both"/>
        <w:rPr>
          <w:sz w:val="24"/>
          <w:szCs w:val="24"/>
        </w:rPr>
      </w:pPr>
      <w:r w:rsidRPr="0064764F">
        <w:rPr>
          <w:rFonts w:ascii="Book Antiqua" w:hAnsi="Book Antiqua"/>
          <w:b/>
          <w:sz w:val="24"/>
          <w:szCs w:val="24"/>
        </w:rPr>
        <w:t xml:space="preserve">Figure 5 Silencing of Yes1 reduces proliferation of </w:t>
      </w:r>
      <w:r w:rsidR="001079FE" w:rsidRPr="003F349E">
        <w:rPr>
          <w:rFonts w:ascii="Book Antiqua" w:hAnsi="Book Antiqua"/>
          <w:b/>
          <w:sz w:val="24"/>
          <w:szCs w:val="24"/>
        </w:rPr>
        <w:t>hepatocellular carcinoma</w:t>
      </w:r>
      <w:r w:rsidR="001079FE" w:rsidRPr="0064764F">
        <w:rPr>
          <w:rFonts w:ascii="Book Antiqua" w:hAnsi="Book Antiqua"/>
          <w:b/>
          <w:sz w:val="24"/>
          <w:szCs w:val="24"/>
        </w:rPr>
        <w:t xml:space="preserve"> </w:t>
      </w:r>
      <w:r w:rsidRPr="0064764F">
        <w:rPr>
          <w:rFonts w:ascii="Book Antiqua" w:hAnsi="Book Antiqua"/>
          <w:b/>
          <w:sz w:val="24"/>
          <w:szCs w:val="24"/>
        </w:rPr>
        <w:t>cells.</w:t>
      </w:r>
      <w:r w:rsidRPr="0064764F">
        <w:rPr>
          <w:rFonts w:ascii="Book Antiqua" w:hAnsi="Book Antiqua"/>
          <w:sz w:val="24"/>
          <w:szCs w:val="24"/>
        </w:rPr>
        <w:t xml:space="preserve"> HuH7 cells were untreated (UT), or mock transfected with Lipofectamine 2000 (Mock), or transfected with either siRNA negative control (Neg) or siRNA targeting Yes1 (siY). </w:t>
      </w:r>
      <w:r w:rsidR="00CE0CFA" w:rsidRPr="0064764F">
        <w:rPr>
          <w:rFonts w:ascii="Book Antiqua" w:hAnsi="Book Antiqua"/>
          <w:sz w:val="24"/>
          <w:szCs w:val="24"/>
        </w:rPr>
        <w:t xml:space="preserve">Cell proliferation was determined using </w:t>
      </w:r>
      <w:r w:rsidR="00E21706" w:rsidRPr="0064764F">
        <w:rPr>
          <w:rFonts w:ascii="Book Antiqua" w:hAnsi="Book Antiqua"/>
          <w:sz w:val="24"/>
          <w:szCs w:val="24"/>
        </w:rPr>
        <w:t>the</w:t>
      </w:r>
      <w:r w:rsidR="00CE0CFA" w:rsidRPr="0064764F">
        <w:rPr>
          <w:rFonts w:ascii="Book Antiqua" w:hAnsi="Book Antiqua"/>
          <w:sz w:val="24"/>
          <w:szCs w:val="24"/>
        </w:rPr>
        <w:t xml:space="preserve"> MTS assay. </w:t>
      </w:r>
      <w:r w:rsidRPr="0064764F">
        <w:rPr>
          <w:rFonts w:ascii="Book Antiqua" w:hAnsi="Book Antiqua"/>
          <w:sz w:val="24"/>
          <w:szCs w:val="24"/>
        </w:rPr>
        <w:t xml:space="preserve">Data shown represent mean </w:t>
      </w:r>
      <w:r w:rsidR="001079FE" w:rsidRPr="001079FE">
        <w:rPr>
          <w:rFonts w:ascii="Book Antiqua" w:hAnsi="Book Antiqua"/>
          <w:sz w:val="24"/>
          <w:szCs w:val="24"/>
          <w:lang w:eastAsia="zh-CN"/>
        </w:rPr>
        <w:t>±</w:t>
      </w:r>
      <w:r w:rsidRPr="0064764F">
        <w:rPr>
          <w:rFonts w:ascii="Book Antiqua" w:hAnsi="Book Antiqua"/>
          <w:sz w:val="24"/>
          <w:szCs w:val="24"/>
        </w:rPr>
        <w:t xml:space="preserve"> SD (</w:t>
      </w:r>
      <w:r w:rsidRPr="001079FE">
        <w:rPr>
          <w:rFonts w:ascii="Book Antiqua" w:hAnsi="Book Antiqua"/>
          <w:i/>
          <w:sz w:val="24"/>
          <w:szCs w:val="24"/>
        </w:rPr>
        <w:t>n</w:t>
      </w:r>
      <w:r w:rsidR="001079FE">
        <w:rPr>
          <w:rFonts w:ascii="Book Antiqua" w:hAnsi="Book Antiqua" w:hint="eastAsia"/>
          <w:sz w:val="24"/>
          <w:szCs w:val="24"/>
          <w:lang w:eastAsia="zh-CN"/>
        </w:rPr>
        <w:t xml:space="preserve"> </w:t>
      </w:r>
      <w:r w:rsidRPr="0064764F">
        <w:rPr>
          <w:rFonts w:ascii="Book Antiqua" w:hAnsi="Book Antiqua"/>
          <w:sz w:val="24"/>
          <w:szCs w:val="24"/>
        </w:rPr>
        <w:t>=</w:t>
      </w:r>
      <w:r w:rsidR="001079FE">
        <w:rPr>
          <w:rFonts w:ascii="Book Antiqua" w:hAnsi="Book Antiqua" w:hint="eastAsia"/>
          <w:sz w:val="24"/>
          <w:szCs w:val="24"/>
          <w:lang w:eastAsia="zh-CN"/>
        </w:rPr>
        <w:t xml:space="preserve"> </w:t>
      </w:r>
      <w:r w:rsidRPr="0064764F">
        <w:rPr>
          <w:rFonts w:ascii="Book Antiqua" w:hAnsi="Book Antiqua"/>
          <w:sz w:val="24"/>
          <w:szCs w:val="24"/>
        </w:rPr>
        <w:t xml:space="preserve">4). </w:t>
      </w:r>
      <w:r w:rsidR="001079FE" w:rsidRPr="001079FE">
        <w:rPr>
          <w:rFonts w:ascii="Book Antiqua" w:hAnsi="Book Antiqua" w:hint="eastAsia"/>
          <w:sz w:val="24"/>
          <w:szCs w:val="24"/>
          <w:vertAlign w:val="superscript"/>
          <w:lang w:eastAsia="zh-CN"/>
        </w:rPr>
        <w:t>a</w:t>
      </w:r>
      <w:r w:rsidR="001913A2" w:rsidRPr="001913A2">
        <w:rPr>
          <w:rFonts w:ascii="Book Antiqua" w:hAnsi="Book Antiqua"/>
          <w:i/>
          <w:sz w:val="24"/>
          <w:szCs w:val="24"/>
        </w:rPr>
        <w:t xml:space="preserve">P &lt; </w:t>
      </w:r>
      <w:r w:rsidRPr="0064764F">
        <w:rPr>
          <w:rFonts w:ascii="Book Antiqua" w:hAnsi="Book Antiqua"/>
          <w:sz w:val="24"/>
          <w:szCs w:val="24"/>
        </w:rPr>
        <w:t>0.05</w:t>
      </w:r>
      <w:r w:rsidR="00E45414" w:rsidRPr="0064764F">
        <w:rPr>
          <w:rFonts w:ascii="Book Antiqua" w:hAnsi="Book Antiqua"/>
          <w:sz w:val="24"/>
          <w:szCs w:val="24"/>
        </w:rPr>
        <w:t xml:space="preserve">, </w:t>
      </w:r>
      <w:r w:rsidR="001079FE" w:rsidRPr="001079FE">
        <w:rPr>
          <w:rFonts w:ascii="Book Antiqua" w:hAnsi="Book Antiqua" w:hint="eastAsia"/>
          <w:i/>
          <w:sz w:val="24"/>
          <w:szCs w:val="24"/>
          <w:lang w:eastAsia="zh-CN"/>
        </w:rPr>
        <w:t>vs</w:t>
      </w:r>
      <w:r w:rsidR="001079FE">
        <w:rPr>
          <w:rFonts w:ascii="Book Antiqua" w:hAnsi="Book Antiqua" w:hint="eastAsia"/>
          <w:sz w:val="24"/>
          <w:szCs w:val="24"/>
          <w:lang w:eastAsia="zh-CN"/>
        </w:rPr>
        <w:t xml:space="preserve"> </w:t>
      </w:r>
      <w:r w:rsidR="001079FE" w:rsidRPr="0064764F">
        <w:rPr>
          <w:rFonts w:ascii="Book Antiqua" w:hAnsi="Book Antiqua"/>
          <w:sz w:val="24"/>
          <w:szCs w:val="24"/>
        </w:rPr>
        <w:t>mock treatment</w:t>
      </w:r>
      <w:r w:rsidR="001079FE">
        <w:rPr>
          <w:rFonts w:ascii="Book Antiqua" w:hAnsi="Book Antiqua" w:hint="eastAsia"/>
          <w:sz w:val="24"/>
          <w:szCs w:val="24"/>
          <w:lang w:eastAsia="zh-CN"/>
        </w:rPr>
        <w:t>.</w:t>
      </w:r>
      <w:r w:rsidR="001079FE" w:rsidRPr="0064764F">
        <w:rPr>
          <w:rFonts w:ascii="Book Antiqua" w:hAnsi="Book Antiqua"/>
          <w:sz w:val="24"/>
          <w:szCs w:val="24"/>
        </w:rPr>
        <w:t xml:space="preserve"> </w:t>
      </w:r>
      <w:r w:rsidR="00E45414" w:rsidRPr="0064764F">
        <w:rPr>
          <w:rFonts w:ascii="Book Antiqua" w:hAnsi="Book Antiqua"/>
          <w:sz w:val="24"/>
          <w:szCs w:val="24"/>
        </w:rPr>
        <w:t>Student’s</w:t>
      </w:r>
      <w:r w:rsidR="00E45414" w:rsidRPr="001079FE">
        <w:rPr>
          <w:rFonts w:ascii="Book Antiqua" w:hAnsi="Book Antiqua"/>
          <w:i/>
          <w:sz w:val="24"/>
          <w:szCs w:val="24"/>
        </w:rPr>
        <w:t xml:space="preserve"> t</w:t>
      </w:r>
      <w:r w:rsidR="00E45414" w:rsidRPr="0064764F">
        <w:rPr>
          <w:rFonts w:ascii="Book Antiqua" w:hAnsi="Book Antiqua"/>
          <w:sz w:val="24"/>
          <w:szCs w:val="24"/>
        </w:rPr>
        <w:t>-test analysis</w:t>
      </w:r>
      <w:r w:rsidRPr="0064764F">
        <w:rPr>
          <w:rFonts w:ascii="Book Antiqua" w:hAnsi="Book Antiqua"/>
          <w:sz w:val="24"/>
          <w:szCs w:val="24"/>
        </w:rPr>
        <w:t>.</w:t>
      </w:r>
    </w:p>
    <w:sectPr w:rsidR="006F4E29" w:rsidRPr="00372A61" w:rsidSect="0038584D">
      <w:headerReference w:type="even" r:id="rId13"/>
      <w:headerReference w:type="default" r:id="rId14"/>
      <w:type w:val="continuous"/>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72A3" w:rsidRDefault="000272A3">
      <w:pPr>
        <w:spacing w:after="0" w:line="240" w:lineRule="auto"/>
      </w:pPr>
      <w:r>
        <w:separator/>
      </w:r>
    </w:p>
  </w:endnote>
  <w:endnote w:type="continuationSeparator" w:id="0">
    <w:p w:rsidR="000272A3" w:rsidRDefault="00027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dvTimes">
    <w:altName w:val="MingLiU"/>
    <w:charset w:val="88"/>
    <w:family w:val="auto"/>
    <w:pitch w:val="default"/>
    <w:sig w:usb0="00000000"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72A3" w:rsidRDefault="000272A3">
      <w:pPr>
        <w:spacing w:after="0" w:line="240" w:lineRule="auto"/>
      </w:pPr>
      <w:r>
        <w:separator/>
      </w:r>
    </w:p>
  </w:footnote>
  <w:footnote w:type="continuationSeparator" w:id="0">
    <w:p w:rsidR="000272A3" w:rsidRDefault="000272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E29" w:rsidRDefault="006F4E29" w:rsidP="006F4E2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F4E29" w:rsidRDefault="006F4E29" w:rsidP="006F4E29">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E29" w:rsidRDefault="006F4E29" w:rsidP="006F4E2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72C0D">
      <w:rPr>
        <w:rStyle w:val="PageNumber"/>
        <w:noProof/>
      </w:rPr>
      <w:t>35</w:t>
    </w:r>
    <w:r>
      <w:rPr>
        <w:rStyle w:val="PageNumber"/>
      </w:rPr>
      <w:fldChar w:fldCharType="end"/>
    </w:r>
  </w:p>
  <w:p w:rsidR="006F4E29" w:rsidRDefault="006F4E29" w:rsidP="006F4E29">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7A0CF1"/>
    <w:multiLevelType w:val="hybridMultilevel"/>
    <w:tmpl w:val="E7B0D544"/>
    <w:lvl w:ilvl="0" w:tplc="B98A5E1E">
      <w:start w:val="1"/>
      <w:numFmt w:val="decimal"/>
      <w:lvlText w:val="%1"/>
      <w:lvlJc w:val="left"/>
      <w:pPr>
        <w:tabs>
          <w:tab w:val="num" w:pos="576"/>
        </w:tabs>
        <w:ind w:left="576" w:hanging="576"/>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3E530F6"/>
    <w:multiLevelType w:val="hybridMultilevel"/>
    <w:tmpl w:val="9FAE6096"/>
    <w:lvl w:ilvl="0" w:tplc="459A900C">
      <w:numFmt w:val="bullet"/>
      <w:lvlText w:val="-"/>
      <w:lvlJc w:val="left"/>
      <w:pPr>
        <w:ind w:left="720" w:hanging="360"/>
      </w:pPr>
      <w:rPr>
        <w:rFonts w:ascii="Book Antiqua" w:eastAsiaTheme="minorHAnsi" w:hAnsi="Book Antiqua" w:cstheme="minorBid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26704C71"/>
    <w:multiLevelType w:val="hybridMultilevel"/>
    <w:tmpl w:val="BF6051FE"/>
    <w:lvl w:ilvl="0" w:tplc="30D00950">
      <w:start w:val="2958"/>
      <w:numFmt w:val="decimal"/>
      <w:lvlText w:val="%1"/>
      <w:lvlJc w:val="left"/>
      <w:pPr>
        <w:tabs>
          <w:tab w:val="num" w:pos="1320"/>
        </w:tabs>
        <w:ind w:left="1320" w:hanging="9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3D64A23"/>
    <w:multiLevelType w:val="hybridMultilevel"/>
    <w:tmpl w:val="0BCE4A5A"/>
    <w:lvl w:ilvl="0" w:tplc="BCD81940">
      <w:numFmt w:val="bullet"/>
      <w:lvlText w:val="-"/>
      <w:lvlJc w:val="left"/>
      <w:pPr>
        <w:ind w:left="1080" w:hanging="360"/>
      </w:pPr>
      <w:rPr>
        <w:rFonts w:ascii="Book Antiqua" w:eastAsiaTheme="minorHAnsi" w:hAnsi="Book Antiqua" w:cstheme="minorBidi"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4" w15:restartNumberingAfterBreak="0">
    <w:nsid w:val="75B56C78"/>
    <w:multiLevelType w:val="hybridMultilevel"/>
    <w:tmpl w:val="6632ED0E"/>
    <w:lvl w:ilvl="0" w:tplc="BE3A4488">
      <w:start w:val="1859"/>
      <w:numFmt w:val="decimal"/>
      <w:lvlText w:val="%1"/>
      <w:lvlJc w:val="left"/>
      <w:pPr>
        <w:tabs>
          <w:tab w:val="num" w:pos="1320"/>
        </w:tabs>
        <w:ind w:left="1320" w:hanging="9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56E"/>
    <w:rsid w:val="00003233"/>
    <w:rsid w:val="00014DFF"/>
    <w:rsid w:val="00017A93"/>
    <w:rsid w:val="000272A3"/>
    <w:rsid w:val="00027656"/>
    <w:rsid w:val="00031B9F"/>
    <w:rsid w:val="00054042"/>
    <w:rsid w:val="00070E85"/>
    <w:rsid w:val="00087E61"/>
    <w:rsid w:val="0009782B"/>
    <w:rsid w:val="000C7395"/>
    <w:rsid w:val="000F3303"/>
    <w:rsid w:val="001079FE"/>
    <w:rsid w:val="00116B81"/>
    <w:rsid w:val="00146170"/>
    <w:rsid w:val="001563C1"/>
    <w:rsid w:val="0016119D"/>
    <w:rsid w:val="00164399"/>
    <w:rsid w:val="00177D86"/>
    <w:rsid w:val="00181D37"/>
    <w:rsid w:val="001913A2"/>
    <w:rsid w:val="00196CB0"/>
    <w:rsid w:val="001B3558"/>
    <w:rsid w:val="001B7DF5"/>
    <w:rsid w:val="001C1FB0"/>
    <w:rsid w:val="001C4833"/>
    <w:rsid w:val="001C6F02"/>
    <w:rsid w:val="001C715A"/>
    <w:rsid w:val="001D5C5F"/>
    <w:rsid w:val="001D742D"/>
    <w:rsid w:val="001F0522"/>
    <w:rsid w:val="001F2D8F"/>
    <w:rsid w:val="001F5D94"/>
    <w:rsid w:val="00200147"/>
    <w:rsid w:val="00204930"/>
    <w:rsid w:val="00223341"/>
    <w:rsid w:val="00223C16"/>
    <w:rsid w:val="00230DB9"/>
    <w:rsid w:val="00236F18"/>
    <w:rsid w:val="00254DEA"/>
    <w:rsid w:val="00272C0D"/>
    <w:rsid w:val="00276642"/>
    <w:rsid w:val="00296B21"/>
    <w:rsid w:val="002D1B53"/>
    <w:rsid w:val="002D5395"/>
    <w:rsid w:val="002E382F"/>
    <w:rsid w:val="002E7BFF"/>
    <w:rsid w:val="00305B1C"/>
    <w:rsid w:val="00314E1D"/>
    <w:rsid w:val="00327A21"/>
    <w:rsid w:val="003340AA"/>
    <w:rsid w:val="0033703A"/>
    <w:rsid w:val="0036239B"/>
    <w:rsid w:val="0036509A"/>
    <w:rsid w:val="00367444"/>
    <w:rsid w:val="003704F9"/>
    <w:rsid w:val="00372A61"/>
    <w:rsid w:val="0038584D"/>
    <w:rsid w:val="00396C72"/>
    <w:rsid w:val="003A757F"/>
    <w:rsid w:val="003C28BE"/>
    <w:rsid w:val="003D25AC"/>
    <w:rsid w:val="003D524F"/>
    <w:rsid w:val="003E3982"/>
    <w:rsid w:val="003F349E"/>
    <w:rsid w:val="003F38B1"/>
    <w:rsid w:val="003F7A01"/>
    <w:rsid w:val="00410213"/>
    <w:rsid w:val="00425D5F"/>
    <w:rsid w:val="00426276"/>
    <w:rsid w:val="00446419"/>
    <w:rsid w:val="00454548"/>
    <w:rsid w:val="00454DC2"/>
    <w:rsid w:val="004651B5"/>
    <w:rsid w:val="0047469C"/>
    <w:rsid w:val="004958B0"/>
    <w:rsid w:val="004C05C5"/>
    <w:rsid w:val="004C4A12"/>
    <w:rsid w:val="004E5653"/>
    <w:rsid w:val="00500B0C"/>
    <w:rsid w:val="00504617"/>
    <w:rsid w:val="00514AD9"/>
    <w:rsid w:val="005156CE"/>
    <w:rsid w:val="00530E54"/>
    <w:rsid w:val="0055701E"/>
    <w:rsid w:val="0059689C"/>
    <w:rsid w:val="005A0158"/>
    <w:rsid w:val="005A21AE"/>
    <w:rsid w:val="005A7C7D"/>
    <w:rsid w:val="005B1C75"/>
    <w:rsid w:val="005C77DC"/>
    <w:rsid w:val="005D0EA0"/>
    <w:rsid w:val="005E2FD7"/>
    <w:rsid w:val="005F3389"/>
    <w:rsid w:val="005F4DBA"/>
    <w:rsid w:val="0060156E"/>
    <w:rsid w:val="00607C62"/>
    <w:rsid w:val="00610272"/>
    <w:rsid w:val="00626072"/>
    <w:rsid w:val="0062692C"/>
    <w:rsid w:val="0064764F"/>
    <w:rsid w:val="006657CB"/>
    <w:rsid w:val="006B15F6"/>
    <w:rsid w:val="006D33F5"/>
    <w:rsid w:val="006D6F1C"/>
    <w:rsid w:val="006E41A0"/>
    <w:rsid w:val="006E549B"/>
    <w:rsid w:val="006F4E29"/>
    <w:rsid w:val="006F7C02"/>
    <w:rsid w:val="007277A7"/>
    <w:rsid w:val="00755351"/>
    <w:rsid w:val="007566F8"/>
    <w:rsid w:val="007577BE"/>
    <w:rsid w:val="00774D93"/>
    <w:rsid w:val="007839FF"/>
    <w:rsid w:val="00792F00"/>
    <w:rsid w:val="00797F85"/>
    <w:rsid w:val="007A0A74"/>
    <w:rsid w:val="007A1CA8"/>
    <w:rsid w:val="007B5171"/>
    <w:rsid w:val="007C3FBB"/>
    <w:rsid w:val="007D3F7B"/>
    <w:rsid w:val="007E30D6"/>
    <w:rsid w:val="007F158B"/>
    <w:rsid w:val="007F5FE9"/>
    <w:rsid w:val="008145AE"/>
    <w:rsid w:val="008150DB"/>
    <w:rsid w:val="00817F4A"/>
    <w:rsid w:val="008268BF"/>
    <w:rsid w:val="00834225"/>
    <w:rsid w:val="008365FE"/>
    <w:rsid w:val="008908B4"/>
    <w:rsid w:val="008D75FD"/>
    <w:rsid w:val="008D7949"/>
    <w:rsid w:val="008F1AC3"/>
    <w:rsid w:val="00904C46"/>
    <w:rsid w:val="009056EE"/>
    <w:rsid w:val="009217C4"/>
    <w:rsid w:val="00921F54"/>
    <w:rsid w:val="00923579"/>
    <w:rsid w:val="0092460C"/>
    <w:rsid w:val="009441DA"/>
    <w:rsid w:val="0094680C"/>
    <w:rsid w:val="00947352"/>
    <w:rsid w:val="00960739"/>
    <w:rsid w:val="00972603"/>
    <w:rsid w:val="0097786A"/>
    <w:rsid w:val="009779D4"/>
    <w:rsid w:val="00996350"/>
    <w:rsid w:val="009A548F"/>
    <w:rsid w:val="009A6C97"/>
    <w:rsid w:val="009A6C9F"/>
    <w:rsid w:val="009E19A2"/>
    <w:rsid w:val="009E31E7"/>
    <w:rsid w:val="009F635F"/>
    <w:rsid w:val="00A21470"/>
    <w:rsid w:val="00A21978"/>
    <w:rsid w:val="00A33AB7"/>
    <w:rsid w:val="00A379C1"/>
    <w:rsid w:val="00A50373"/>
    <w:rsid w:val="00A52B73"/>
    <w:rsid w:val="00A66855"/>
    <w:rsid w:val="00A7534F"/>
    <w:rsid w:val="00A93747"/>
    <w:rsid w:val="00AB49DA"/>
    <w:rsid w:val="00AC0E16"/>
    <w:rsid w:val="00AD6FDA"/>
    <w:rsid w:val="00AE3DA4"/>
    <w:rsid w:val="00AF536D"/>
    <w:rsid w:val="00B04322"/>
    <w:rsid w:val="00B0459D"/>
    <w:rsid w:val="00B129A2"/>
    <w:rsid w:val="00B1725C"/>
    <w:rsid w:val="00B524D7"/>
    <w:rsid w:val="00BA02B6"/>
    <w:rsid w:val="00BB5E38"/>
    <w:rsid w:val="00BC2572"/>
    <w:rsid w:val="00BC557E"/>
    <w:rsid w:val="00BE53BB"/>
    <w:rsid w:val="00C047C8"/>
    <w:rsid w:val="00C106A6"/>
    <w:rsid w:val="00C12406"/>
    <w:rsid w:val="00C314E2"/>
    <w:rsid w:val="00C3606E"/>
    <w:rsid w:val="00C42C93"/>
    <w:rsid w:val="00C51F09"/>
    <w:rsid w:val="00C76743"/>
    <w:rsid w:val="00C85FF2"/>
    <w:rsid w:val="00C92897"/>
    <w:rsid w:val="00C969F0"/>
    <w:rsid w:val="00C973DB"/>
    <w:rsid w:val="00CB37CA"/>
    <w:rsid w:val="00CC7DDD"/>
    <w:rsid w:val="00CE0CFA"/>
    <w:rsid w:val="00CE1774"/>
    <w:rsid w:val="00CF367E"/>
    <w:rsid w:val="00D025FE"/>
    <w:rsid w:val="00D06E7F"/>
    <w:rsid w:val="00D15F67"/>
    <w:rsid w:val="00D45369"/>
    <w:rsid w:val="00D55DEB"/>
    <w:rsid w:val="00D75689"/>
    <w:rsid w:val="00D944C2"/>
    <w:rsid w:val="00DC6AAC"/>
    <w:rsid w:val="00DE5297"/>
    <w:rsid w:val="00E06D67"/>
    <w:rsid w:val="00E14EC8"/>
    <w:rsid w:val="00E21706"/>
    <w:rsid w:val="00E45295"/>
    <w:rsid w:val="00E45414"/>
    <w:rsid w:val="00E46155"/>
    <w:rsid w:val="00E50CD0"/>
    <w:rsid w:val="00E53A0F"/>
    <w:rsid w:val="00E56C33"/>
    <w:rsid w:val="00E57504"/>
    <w:rsid w:val="00E74F69"/>
    <w:rsid w:val="00E82196"/>
    <w:rsid w:val="00E82B62"/>
    <w:rsid w:val="00E90F34"/>
    <w:rsid w:val="00E933E5"/>
    <w:rsid w:val="00EB6907"/>
    <w:rsid w:val="00EC46E1"/>
    <w:rsid w:val="00ED14D6"/>
    <w:rsid w:val="00ED2E43"/>
    <w:rsid w:val="00ED6CD0"/>
    <w:rsid w:val="00EE03B4"/>
    <w:rsid w:val="00EE0B03"/>
    <w:rsid w:val="00EF4B8F"/>
    <w:rsid w:val="00EF74D7"/>
    <w:rsid w:val="00F042C9"/>
    <w:rsid w:val="00F11293"/>
    <w:rsid w:val="00F225AE"/>
    <w:rsid w:val="00F37662"/>
    <w:rsid w:val="00F51D3E"/>
    <w:rsid w:val="00F568F6"/>
    <w:rsid w:val="00F612DF"/>
    <w:rsid w:val="00F6293C"/>
    <w:rsid w:val="00F826E9"/>
    <w:rsid w:val="00F85773"/>
    <w:rsid w:val="00FB2DA2"/>
    <w:rsid w:val="00FB6200"/>
    <w:rsid w:val="00FB7267"/>
    <w:rsid w:val="00FD38A7"/>
    <w:rsid w:val="00FF5400"/>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081137-72EE-4154-B33B-B4C05E5EE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EE03B4"/>
    <w:pPr>
      <w:keepNext/>
      <w:spacing w:before="240" w:after="60" w:line="240" w:lineRule="auto"/>
      <w:outlineLvl w:val="1"/>
    </w:pPr>
    <w:rPr>
      <w:rFonts w:ascii="Verdana" w:eastAsia="Times New Roman" w:hAnsi="Verdana" w:cs="Arial"/>
      <w:b/>
      <w:bCs/>
      <w:iCs/>
      <w:sz w:val="25"/>
      <w:szCs w:val="28"/>
      <w:lang w:val="en-US"/>
    </w:rPr>
  </w:style>
  <w:style w:type="paragraph" w:styleId="Heading3">
    <w:name w:val="heading 3"/>
    <w:basedOn w:val="Normal"/>
    <w:next w:val="Normal"/>
    <w:link w:val="Heading3Char"/>
    <w:uiPriority w:val="9"/>
    <w:unhideWhenUsed/>
    <w:qFormat/>
    <w:rsid w:val="001F5D9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E03B4"/>
    <w:pPr>
      <w:spacing w:after="0" w:line="240" w:lineRule="auto"/>
    </w:pPr>
    <w:rPr>
      <w:rFonts w:ascii="Times New Roman" w:eastAsia="SimSun" w:hAnsi="Times New Roman" w:cs="Times New Roman"/>
      <w:sz w:val="24"/>
      <w:szCs w:val="24"/>
      <w:lang w:val="en-US" w:eastAsia="zh-CN"/>
    </w:rPr>
  </w:style>
  <w:style w:type="character" w:customStyle="1" w:styleId="Heading2Char">
    <w:name w:val="Heading 2 Char"/>
    <w:basedOn w:val="DefaultParagraphFont"/>
    <w:link w:val="Heading2"/>
    <w:rsid w:val="00EE03B4"/>
    <w:rPr>
      <w:rFonts w:ascii="Verdana" w:eastAsia="Times New Roman" w:hAnsi="Verdana" w:cs="Arial"/>
      <w:b/>
      <w:bCs/>
      <w:iCs/>
      <w:sz w:val="25"/>
      <w:szCs w:val="28"/>
      <w:lang w:val="en-US"/>
    </w:rPr>
  </w:style>
  <w:style w:type="character" w:customStyle="1" w:styleId="Heading3Char">
    <w:name w:val="Heading 3 Char"/>
    <w:basedOn w:val="DefaultParagraphFont"/>
    <w:link w:val="Heading3"/>
    <w:uiPriority w:val="9"/>
    <w:rsid w:val="001F5D94"/>
    <w:rPr>
      <w:rFonts w:asciiTheme="majorHAnsi" w:eastAsiaTheme="majorEastAsia" w:hAnsiTheme="majorHAnsi" w:cstheme="majorBidi"/>
      <w:b/>
      <w:bCs/>
      <w:color w:val="4F81BD" w:themeColor="accent1"/>
    </w:rPr>
  </w:style>
  <w:style w:type="paragraph" w:styleId="NormalWeb">
    <w:name w:val="Normal (Web)"/>
    <w:basedOn w:val="Normal"/>
    <w:rsid w:val="001F5D9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rsid w:val="001F5D94"/>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1F5D94"/>
    <w:rPr>
      <w:rFonts w:ascii="Times New Roman" w:eastAsia="Times New Roman" w:hAnsi="Times New Roman" w:cs="Times New Roman"/>
      <w:sz w:val="24"/>
      <w:szCs w:val="24"/>
      <w:lang w:val="en-US"/>
    </w:rPr>
  </w:style>
  <w:style w:type="character" w:styleId="PageNumber">
    <w:name w:val="page number"/>
    <w:basedOn w:val="DefaultParagraphFont"/>
    <w:rsid w:val="001F5D94"/>
  </w:style>
  <w:style w:type="character" w:styleId="CommentReference">
    <w:name w:val="annotation reference"/>
    <w:semiHidden/>
    <w:rsid w:val="00E82B62"/>
    <w:rPr>
      <w:sz w:val="16"/>
      <w:szCs w:val="16"/>
    </w:rPr>
  </w:style>
  <w:style w:type="paragraph" w:styleId="CommentText">
    <w:name w:val="annotation text"/>
    <w:basedOn w:val="Normal"/>
    <w:link w:val="CommentTextChar"/>
    <w:semiHidden/>
    <w:rsid w:val="00E82B62"/>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semiHidden/>
    <w:rsid w:val="00E82B62"/>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E82B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2B62"/>
    <w:rPr>
      <w:rFonts w:ascii="Tahoma" w:hAnsi="Tahoma" w:cs="Tahoma"/>
      <w:sz w:val="16"/>
      <w:szCs w:val="16"/>
    </w:rPr>
  </w:style>
  <w:style w:type="character" w:customStyle="1" w:styleId="journalname">
    <w:name w:val="journalname"/>
    <w:basedOn w:val="DefaultParagraphFont"/>
    <w:rsid w:val="0009782B"/>
  </w:style>
  <w:style w:type="paragraph" w:customStyle="1" w:styleId="citation">
    <w:name w:val="citation"/>
    <w:basedOn w:val="Normal"/>
    <w:rsid w:val="0009782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uthlist">
    <w:name w:val="auth_list"/>
    <w:basedOn w:val="Normal"/>
    <w:rsid w:val="0009782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sc">
    <w:name w:val="desc"/>
    <w:basedOn w:val="Normal"/>
    <w:rsid w:val="0009782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rnl">
    <w:name w:val="jrnl"/>
    <w:basedOn w:val="DefaultParagraphFont"/>
    <w:rsid w:val="0009782B"/>
  </w:style>
  <w:style w:type="paragraph" w:customStyle="1" w:styleId="rprtbody">
    <w:name w:val="rprtbody"/>
    <w:basedOn w:val="Normal"/>
    <w:rsid w:val="0009782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rc">
    <w:name w:val="src"/>
    <w:basedOn w:val="DefaultParagraphFont"/>
    <w:rsid w:val="0009782B"/>
  </w:style>
  <w:style w:type="paragraph" w:styleId="ListParagraph">
    <w:name w:val="List Paragraph"/>
    <w:basedOn w:val="Normal"/>
    <w:uiPriority w:val="34"/>
    <w:qFormat/>
    <w:rsid w:val="0038584D"/>
    <w:pPr>
      <w:ind w:left="720"/>
      <w:contextualSpacing/>
    </w:pPr>
  </w:style>
  <w:style w:type="table" w:styleId="TableGrid">
    <w:name w:val="Table Grid"/>
    <w:basedOn w:val="TableNormal"/>
    <w:uiPriority w:val="59"/>
    <w:rsid w:val="003D2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568F6"/>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F568F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E49D7-D8BC-4BE4-BF8B-975427E22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7677</Words>
  <Characters>43759</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 May Chin, Theresa</dc:creator>
  <cp:lastModifiedBy>LS Ma</cp:lastModifiedBy>
  <cp:revision>2</cp:revision>
  <cp:lastPrinted>2015-09-09T08:54:00Z</cp:lastPrinted>
  <dcterms:created xsi:type="dcterms:W3CDTF">2015-10-17T16:35:00Z</dcterms:created>
  <dcterms:modified xsi:type="dcterms:W3CDTF">2015-10-17T16:35:00Z</dcterms:modified>
</cp:coreProperties>
</file>