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F79EE" w14:textId="77777777" w:rsidR="00F744C3" w:rsidRPr="00F56A37" w:rsidRDefault="00F744C3" w:rsidP="00F56A37">
      <w:pPr>
        <w:spacing w:line="360" w:lineRule="auto"/>
        <w:jc w:val="both"/>
        <w:rPr>
          <w:rFonts w:ascii="Book Antiqua" w:hAnsi="Book Antiqua"/>
          <w:b/>
          <w:i/>
          <w:lang w:eastAsia="zh-CN"/>
        </w:rPr>
      </w:pPr>
      <w:r w:rsidRPr="00F56A37">
        <w:rPr>
          <w:rFonts w:ascii="Book Antiqua" w:hAnsi="Book Antiqua"/>
          <w:b/>
          <w:lang w:eastAsia="zh-CN"/>
        </w:rPr>
        <w:t xml:space="preserve">Name of Journal: </w:t>
      </w:r>
      <w:r w:rsidRPr="00F56A37">
        <w:rPr>
          <w:rFonts w:ascii="Book Antiqua" w:hAnsi="Book Antiqua"/>
          <w:b/>
          <w:i/>
          <w:lang w:eastAsia="zh-CN"/>
        </w:rPr>
        <w:t xml:space="preserve">World Journal of </w:t>
      </w:r>
      <w:proofErr w:type="spellStart"/>
      <w:r w:rsidRPr="00F56A37">
        <w:rPr>
          <w:rFonts w:ascii="Book Antiqua" w:hAnsi="Book Antiqua"/>
          <w:b/>
          <w:i/>
          <w:lang w:eastAsia="zh-CN"/>
        </w:rPr>
        <w:t>Hepatology</w:t>
      </w:r>
      <w:proofErr w:type="spellEnd"/>
    </w:p>
    <w:p w14:paraId="22A57FE5" w14:textId="1DF8E995" w:rsidR="00F744C3" w:rsidRPr="00F56A37" w:rsidRDefault="00F744C3" w:rsidP="00F56A37">
      <w:pPr>
        <w:spacing w:line="360" w:lineRule="auto"/>
        <w:jc w:val="both"/>
        <w:rPr>
          <w:rFonts w:ascii="Book Antiqua" w:hAnsi="Book Antiqua"/>
          <w:b/>
          <w:lang w:eastAsia="zh-CN"/>
        </w:rPr>
      </w:pPr>
      <w:r w:rsidRPr="00F56A37">
        <w:rPr>
          <w:rFonts w:ascii="Book Antiqua" w:hAnsi="Book Antiqua"/>
          <w:b/>
          <w:lang w:eastAsia="zh-CN"/>
        </w:rPr>
        <w:t>ESPS Manuscript NO: 19855</w:t>
      </w:r>
    </w:p>
    <w:p w14:paraId="77B6EB30" w14:textId="5EBFA46D" w:rsidR="00F744C3" w:rsidRPr="00F56A37" w:rsidRDefault="00F744C3" w:rsidP="00F56A37">
      <w:pPr>
        <w:spacing w:line="360" w:lineRule="auto"/>
        <w:jc w:val="both"/>
        <w:rPr>
          <w:rFonts w:ascii="Book Antiqua" w:hAnsi="Book Antiqua"/>
          <w:b/>
          <w:lang w:eastAsia="zh-CN"/>
        </w:rPr>
      </w:pPr>
      <w:r w:rsidRPr="00F56A37">
        <w:rPr>
          <w:rFonts w:ascii="Book Antiqua" w:hAnsi="Book Antiqua"/>
          <w:b/>
          <w:lang w:eastAsia="zh-CN"/>
        </w:rPr>
        <w:t xml:space="preserve">Manuscript Type: </w:t>
      </w:r>
      <w:proofErr w:type="spellStart"/>
      <w:r w:rsidRPr="00F56A37">
        <w:rPr>
          <w:rFonts w:ascii="Book Antiqua" w:hAnsi="Book Antiqua"/>
          <w:b/>
          <w:lang w:eastAsia="zh-CN"/>
        </w:rPr>
        <w:t>Minireviews</w:t>
      </w:r>
      <w:proofErr w:type="spellEnd"/>
    </w:p>
    <w:p w14:paraId="6BDA1DCD" w14:textId="77777777" w:rsidR="00A15D95" w:rsidRDefault="00A15D95" w:rsidP="00F56A37">
      <w:pPr>
        <w:spacing w:line="360" w:lineRule="auto"/>
        <w:jc w:val="both"/>
        <w:rPr>
          <w:rFonts w:ascii="Book Antiqua" w:hAnsi="Book Antiqua" w:cs="Times New Roman"/>
          <w:lang w:eastAsia="zh-CN"/>
        </w:rPr>
      </w:pPr>
    </w:p>
    <w:p w14:paraId="4B73501A" w14:textId="46F0CC61" w:rsidR="00A15D95" w:rsidRPr="007C4B01" w:rsidRDefault="00A15D95" w:rsidP="00A15D95">
      <w:pPr>
        <w:spacing w:line="360" w:lineRule="auto"/>
        <w:jc w:val="both"/>
        <w:rPr>
          <w:rFonts w:ascii="Book Antiqua" w:hAnsi="Book Antiqua"/>
          <w:b/>
        </w:rPr>
      </w:pPr>
      <w:r w:rsidRPr="007C4B01">
        <w:rPr>
          <w:rFonts w:ascii="Book Antiqua" w:hAnsi="Book Antiqua"/>
          <w:b/>
        </w:rPr>
        <w:t xml:space="preserve">Pathogenesis of </w:t>
      </w:r>
      <w:proofErr w:type="spellStart"/>
      <w:r w:rsidRPr="007C4B01">
        <w:rPr>
          <w:rFonts w:ascii="Book Antiqua" w:hAnsi="Book Antiqua"/>
          <w:b/>
        </w:rPr>
        <w:t>hepatocarcinogenesis</w:t>
      </w:r>
      <w:proofErr w:type="spellEnd"/>
      <w:r w:rsidRPr="007C4B01">
        <w:rPr>
          <w:rFonts w:ascii="Book Antiqua" w:hAnsi="Book Antiqua"/>
          <w:b/>
        </w:rPr>
        <w:t xml:space="preserve"> in non-c</w:t>
      </w:r>
      <w:r>
        <w:rPr>
          <w:rFonts w:ascii="Book Antiqua" w:hAnsi="Book Antiqua"/>
          <w:b/>
        </w:rPr>
        <w:t xml:space="preserve">irrhotic </w:t>
      </w:r>
      <w:r w:rsidRPr="00F56A37">
        <w:rPr>
          <w:rFonts w:ascii="Book Antiqua" w:hAnsi="Book Antiqua" w:cs="Times New Roman"/>
          <w:b/>
          <w:lang w:eastAsia="zh-CN"/>
        </w:rPr>
        <w:t>n</w:t>
      </w:r>
      <w:r w:rsidRPr="00F56A37">
        <w:rPr>
          <w:rFonts w:ascii="Book Antiqua" w:hAnsi="Book Antiqua" w:cs="Times New Roman"/>
          <w:b/>
        </w:rPr>
        <w:t>onalcoholic fatty liver disease</w:t>
      </w:r>
      <w:r>
        <w:rPr>
          <w:rFonts w:ascii="Book Antiqua" w:hAnsi="Book Antiqua" w:hint="eastAsia"/>
          <w:b/>
          <w:lang w:eastAsia="zh-CN"/>
        </w:rPr>
        <w:t>:</w:t>
      </w:r>
      <w:r>
        <w:rPr>
          <w:rFonts w:ascii="Book Antiqua" w:hAnsi="Book Antiqua"/>
          <w:b/>
        </w:rPr>
        <w:t xml:space="preserve"> </w:t>
      </w:r>
      <w:r>
        <w:rPr>
          <w:rFonts w:ascii="Book Antiqua" w:hAnsi="Book Antiqua" w:hint="eastAsia"/>
          <w:b/>
          <w:lang w:eastAsia="zh-CN"/>
        </w:rPr>
        <w:t>P</w:t>
      </w:r>
      <w:r w:rsidRPr="007C4B01">
        <w:rPr>
          <w:rFonts w:ascii="Book Antiqua" w:hAnsi="Book Antiqua"/>
          <w:b/>
        </w:rPr>
        <w:t>otential mechanistic pathways</w:t>
      </w:r>
    </w:p>
    <w:p w14:paraId="29B62341" w14:textId="77777777" w:rsidR="00A15D95" w:rsidRPr="00A15D95" w:rsidRDefault="00A15D95" w:rsidP="00F56A37">
      <w:pPr>
        <w:spacing w:line="360" w:lineRule="auto"/>
        <w:jc w:val="both"/>
        <w:rPr>
          <w:rFonts w:ascii="Book Antiqua" w:hAnsi="Book Antiqua" w:cs="Times New Roman"/>
          <w:lang w:eastAsia="zh-CN"/>
        </w:rPr>
      </w:pPr>
    </w:p>
    <w:p w14:paraId="76453C36" w14:textId="4769692E" w:rsidR="000347BA" w:rsidRPr="00F56A37" w:rsidRDefault="000347BA" w:rsidP="00F56A37">
      <w:pPr>
        <w:widowControl w:val="0"/>
        <w:tabs>
          <w:tab w:val="left" w:pos="6140"/>
        </w:tabs>
        <w:spacing w:line="360" w:lineRule="auto"/>
        <w:jc w:val="both"/>
        <w:rPr>
          <w:rFonts w:ascii="Book Antiqua" w:hAnsi="Book Antiqua"/>
          <w:lang w:eastAsia="zh-CN"/>
        </w:rPr>
      </w:pPr>
      <w:proofErr w:type="spellStart"/>
      <w:r w:rsidRPr="00F56A37">
        <w:rPr>
          <w:rFonts w:ascii="Book Antiqua" w:hAnsi="Book Antiqua" w:cs="Times New Roman"/>
        </w:rPr>
        <w:t>Perumpail</w:t>
      </w:r>
      <w:proofErr w:type="spellEnd"/>
      <w:r w:rsidRPr="00F56A37">
        <w:rPr>
          <w:rFonts w:ascii="Book Antiqua" w:hAnsi="Book Antiqua" w:cs="Times New Roman"/>
        </w:rPr>
        <w:t xml:space="preserve"> </w:t>
      </w:r>
      <w:r w:rsidRPr="00F56A37">
        <w:rPr>
          <w:rFonts w:ascii="Book Antiqua" w:hAnsi="Book Antiqua" w:cs="Times New Roman"/>
          <w:lang w:eastAsia="zh-CN"/>
        </w:rPr>
        <w:t>RB</w:t>
      </w:r>
      <w:r w:rsidRPr="00F56A37">
        <w:rPr>
          <w:rFonts w:ascii="Book Antiqua" w:hAnsi="Book Antiqua" w:cs="Times New Roman"/>
          <w:i/>
          <w:lang w:eastAsia="zh-CN"/>
        </w:rPr>
        <w:t xml:space="preserve"> et al</w:t>
      </w:r>
      <w:r w:rsidRPr="00F56A37">
        <w:rPr>
          <w:rFonts w:ascii="Book Antiqua" w:hAnsi="Book Antiqua" w:cs="Times New Roman"/>
          <w:lang w:eastAsia="zh-CN"/>
        </w:rPr>
        <w:t xml:space="preserve">. </w:t>
      </w:r>
      <w:r w:rsidR="009A71F7" w:rsidRPr="00A72F39">
        <w:rPr>
          <w:rFonts w:ascii="Book Antiqua" w:hAnsi="Book Antiqua" w:cs="Times New Roman"/>
        </w:rPr>
        <w:t xml:space="preserve">HCC in </w:t>
      </w:r>
      <w:r w:rsidR="009A71F7">
        <w:rPr>
          <w:rFonts w:ascii="Book Antiqua" w:hAnsi="Book Antiqua" w:cs="Times New Roman" w:hint="eastAsia"/>
          <w:lang w:eastAsia="zh-CN"/>
        </w:rPr>
        <w:t>n</w:t>
      </w:r>
      <w:r w:rsidR="009A71F7" w:rsidRPr="00A72F39">
        <w:rPr>
          <w:rFonts w:ascii="Book Antiqua" w:hAnsi="Book Antiqua" w:cs="Times New Roman"/>
        </w:rPr>
        <w:t>on-cirrhotic NAFLD</w:t>
      </w:r>
    </w:p>
    <w:p w14:paraId="0524F7DB" w14:textId="77777777" w:rsidR="000347BA" w:rsidRPr="00F56A37" w:rsidRDefault="000347BA" w:rsidP="00F56A37">
      <w:pPr>
        <w:spacing w:line="360" w:lineRule="auto"/>
        <w:jc w:val="both"/>
        <w:rPr>
          <w:rFonts w:ascii="Book Antiqua" w:hAnsi="Book Antiqua" w:cs="Times New Roman"/>
          <w:lang w:eastAsia="zh-CN"/>
        </w:rPr>
      </w:pPr>
    </w:p>
    <w:p w14:paraId="683995FE" w14:textId="60CECAF2" w:rsidR="00E30D34" w:rsidRPr="00F56A37" w:rsidRDefault="00F744C3" w:rsidP="00F56A37">
      <w:pPr>
        <w:spacing w:line="360" w:lineRule="auto"/>
        <w:jc w:val="both"/>
        <w:rPr>
          <w:rFonts w:ascii="Book Antiqua" w:hAnsi="Book Antiqua" w:cs="Times New Roman"/>
          <w:b/>
          <w:vertAlign w:val="superscript"/>
          <w:lang w:eastAsia="zh-CN"/>
        </w:rPr>
      </w:pPr>
      <w:r w:rsidRPr="00F56A37">
        <w:rPr>
          <w:rFonts w:ascii="Book Antiqua" w:hAnsi="Book Antiqua" w:cs="Times New Roman"/>
          <w:b/>
        </w:rPr>
        <w:t>Ryan B</w:t>
      </w:r>
      <w:r w:rsidR="00EB61A9" w:rsidRPr="00F56A37">
        <w:rPr>
          <w:rFonts w:ascii="Book Antiqua" w:hAnsi="Book Antiqua" w:cs="Times New Roman"/>
          <w:b/>
        </w:rPr>
        <w:t xml:space="preserve"> </w:t>
      </w:r>
      <w:proofErr w:type="spellStart"/>
      <w:r w:rsidR="00EB61A9" w:rsidRPr="00F56A37">
        <w:rPr>
          <w:rFonts w:ascii="Book Antiqua" w:hAnsi="Book Antiqua" w:cs="Times New Roman"/>
          <w:b/>
        </w:rPr>
        <w:t>Perumpail</w:t>
      </w:r>
      <w:proofErr w:type="spellEnd"/>
      <w:r w:rsidR="00EB61A9" w:rsidRPr="00F56A37">
        <w:rPr>
          <w:rFonts w:ascii="Book Antiqua" w:hAnsi="Book Antiqua" w:cs="Times New Roman"/>
          <w:b/>
        </w:rPr>
        <w:t xml:space="preserve">, </w:t>
      </w:r>
      <w:r w:rsidR="003055FD" w:rsidRPr="00F56A37">
        <w:rPr>
          <w:rFonts w:ascii="Book Antiqua" w:hAnsi="Book Antiqua" w:cs="Times New Roman"/>
          <w:b/>
        </w:rPr>
        <w:t>Andy Liu, R</w:t>
      </w:r>
      <w:r w:rsidR="00EB61A9" w:rsidRPr="00F56A37">
        <w:rPr>
          <w:rFonts w:ascii="Book Antiqua" w:hAnsi="Book Antiqua" w:cs="Times New Roman"/>
          <w:b/>
        </w:rPr>
        <w:t xml:space="preserve">obert J Wong, </w:t>
      </w:r>
      <w:proofErr w:type="spellStart"/>
      <w:r w:rsidR="00EB61A9" w:rsidRPr="00F56A37">
        <w:rPr>
          <w:rFonts w:ascii="Book Antiqua" w:hAnsi="Book Antiqua" w:cs="Times New Roman"/>
          <w:b/>
          <w:color w:val="222222"/>
        </w:rPr>
        <w:t>Aijaz</w:t>
      </w:r>
      <w:proofErr w:type="spellEnd"/>
      <w:r w:rsidR="00EB61A9" w:rsidRPr="00F56A37">
        <w:rPr>
          <w:rFonts w:ascii="Book Antiqua" w:hAnsi="Book Antiqua" w:cs="Times New Roman"/>
          <w:b/>
          <w:color w:val="222222"/>
        </w:rPr>
        <w:t xml:space="preserve"> Ahmed,</w:t>
      </w:r>
      <w:r w:rsidR="00EB61A9" w:rsidRPr="00F56A37">
        <w:rPr>
          <w:rFonts w:ascii="Book Antiqua" w:hAnsi="Book Antiqua" w:cs="Times New Roman"/>
          <w:b/>
        </w:rPr>
        <w:t xml:space="preserve"> Stephen A Harrison</w:t>
      </w:r>
    </w:p>
    <w:p w14:paraId="7E2A3C1C" w14:textId="77777777" w:rsidR="002E1751" w:rsidRPr="00F56A37" w:rsidRDefault="002E1751" w:rsidP="00F56A37">
      <w:pPr>
        <w:spacing w:line="360" w:lineRule="auto"/>
        <w:jc w:val="both"/>
        <w:rPr>
          <w:rFonts w:ascii="Book Antiqua" w:hAnsi="Book Antiqua" w:cs="Times New Roman"/>
          <w:vertAlign w:val="superscript"/>
          <w:lang w:eastAsia="zh-CN"/>
        </w:rPr>
      </w:pPr>
    </w:p>
    <w:p w14:paraId="384C2000" w14:textId="40C26EF1" w:rsidR="002E1751" w:rsidRPr="00F56A37" w:rsidRDefault="002E1751" w:rsidP="00F56A37">
      <w:pPr>
        <w:spacing w:line="360" w:lineRule="auto"/>
        <w:jc w:val="both"/>
        <w:rPr>
          <w:rFonts w:ascii="Book Antiqua" w:hAnsi="Book Antiqua" w:cs="Times New Roman"/>
          <w:b/>
          <w:vertAlign w:val="superscript"/>
          <w:lang w:eastAsia="zh-CN"/>
        </w:rPr>
      </w:pPr>
      <w:r w:rsidRPr="00F56A37">
        <w:rPr>
          <w:rFonts w:ascii="Book Antiqua" w:hAnsi="Book Antiqua" w:cs="Times New Roman"/>
          <w:b/>
        </w:rPr>
        <w:t xml:space="preserve">Ryan B </w:t>
      </w:r>
      <w:proofErr w:type="spellStart"/>
      <w:r w:rsidRPr="00F56A37">
        <w:rPr>
          <w:rFonts w:ascii="Book Antiqua" w:hAnsi="Book Antiqua" w:cs="Times New Roman"/>
          <w:b/>
        </w:rPr>
        <w:t>Perumpail</w:t>
      </w:r>
      <w:proofErr w:type="spellEnd"/>
      <w:r w:rsidRPr="00F56A37">
        <w:rPr>
          <w:rFonts w:ascii="Book Antiqua" w:hAnsi="Book Antiqua" w:cs="Times New Roman"/>
          <w:b/>
        </w:rPr>
        <w:t xml:space="preserve">, </w:t>
      </w:r>
      <w:proofErr w:type="spellStart"/>
      <w:r w:rsidRPr="00F56A37">
        <w:rPr>
          <w:rFonts w:ascii="Book Antiqua" w:hAnsi="Book Antiqua" w:cs="Times New Roman"/>
          <w:b/>
          <w:color w:val="222222"/>
        </w:rPr>
        <w:t>Aijaz</w:t>
      </w:r>
      <w:proofErr w:type="spellEnd"/>
      <w:r w:rsidRPr="00F56A37">
        <w:rPr>
          <w:rFonts w:ascii="Book Antiqua" w:hAnsi="Book Antiqua" w:cs="Times New Roman"/>
          <w:b/>
          <w:color w:val="222222"/>
        </w:rPr>
        <w:t xml:space="preserve"> Ahmed,</w:t>
      </w:r>
      <w:r w:rsidRPr="00F56A37">
        <w:rPr>
          <w:rFonts w:ascii="Book Antiqua" w:hAnsi="Book Antiqua" w:cs="Times New Roman"/>
          <w:b/>
        </w:rPr>
        <w:t xml:space="preserve"> </w:t>
      </w:r>
      <w:r w:rsidR="000347BA" w:rsidRPr="00F56A37">
        <w:rPr>
          <w:rFonts w:ascii="Book Antiqua" w:hAnsi="Book Antiqua" w:cs="Times New Roman"/>
        </w:rPr>
        <w:t xml:space="preserve">Division of Gastroenterology and </w:t>
      </w:r>
      <w:proofErr w:type="spellStart"/>
      <w:r w:rsidR="000347BA" w:rsidRPr="00F56A37">
        <w:rPr>
          <w:rFonts w:ascii="Book Antiqua" w:hAnsi="Book Antiqua" w:cs="Times New Roman"/>
        </w:rPr>
        <w:t>Hepatology</w:t>
      </w:r>
      <w:proofErr w:type="spellEnd"/>
      <w:r w:rsidR="000347BA" w:rsidRPr="00F56A37">
        <w:rPr>
          <w:rFonts w:ascii="Book Antiqua" w:hAnsi="Book Antiqua" w:cs="Times New Roman"/>
        </w:rPr>
        <w:t>, Liver Transplant Program, Stanford University School of Medicine, Stanford, CA</w:t>
      </w:r>
      <w:r w:rsidR="00FE674C" w:rsidRPr="00F56A37">
        <w:rPr>
          <w:rFonts w:ascii="Book Antiqua" w:hAnsi="Book Antiqua" w:cs="Times New Roman"/>
          <w:lang w:eastAsia="zh-CN"/>
        </w:rPr>
        <w:t xml:space="preserve"> 94304</w:t>
      </w:r>
      <w:r w:rsidR="000347BA" w:rsidRPr="00F56A37">
        <w:rPr>
          <w:rFonts w:ascii="Book Antiqua" w:hAnsi="Book Antiqua" w:cs="Times New Roman"/>
        </w:rPr>
        <w:t>, U</w:t>
      </w:r>
      <w:r w:rsidR="00E60C96" w:rsidRPr="00F56A37">
        <w:rPr>
          <w:rFonts w:ascii="Book Antiqua" w:hAnsi="Book Antiqua" w:cs="Times New Roman"/>
          <w:lang w:eastAsia="zh-CN"/>
        </w:rPr>
        <w:t>nited States</w:t>
      </w:r>
    </w:p>
    <w:p w14:paraId="3550F0AA" w14:textId="77777777" w:rsidR="002E1751" w:rsidRPr="00F56A37" w:rsidRDefault="002E1751" w:rsidP="00F56A37">
      <w:pPr>
        <w:spacing w:line="360" w:lineRule="auto"/>
        <w:jc w:val="both"/>
        <w:rPr>
          <w:rFonts w:ascii="Book Antiqua" w:hAnsi="Book Antiqua" w:cs="Times New Roman"/>
          <w:vertAlign w:val="superscript"/>
          <w:lang w:eastAsia="zh-CN"/>
        </w:rPr>
      </w:pPr>
    </w:p>
    <w:p w14:paraId="5B74836E" w14:textId="34E4E15B" w:rsidR="002E1751" w:rsidRPr="00F56A37" w:rsidRDefault="002E1751" w:rsidP="00F56A37">
      <w:pPr>
        <w:spacing w:line="360" w:lineRule="auto"/>
        <w:jc w:val="both"/>
        <w:rPr>
          <w:rFonts w:ascii="Book Antiqua" w:hAnsi="Book Antiqua" w:cs="Times New Roman"/>
          <w:b/>
          <w:vertAlign w:val="superscript"/>
          <w:lang w:eastAsia="zh-CN"/>
        </w:rPr>
      </w:pPr>
      <w:r w:rsidRPr="00F56A37">
        <w:rPr>
          <w:rFonts w:ascii="Book Antiqua" w:hAnsi="Book Antiqua" w:cs="Times New Roman"/>
          <w:b/>
        </w:rPr>
        <w:t>Andy Liu,</w:t>
      </w:r>
      <w:r w:rsidR="000347BA" w:rsidRPr="00F56A37">
        <w:rPr>
          <w:rFonts w:ascii="Book Antiqua" w:eastAsia="Calibri" w:hAnsi="Book Antiqua" w:cs="Times New Roman"/>
          <w:color w:val="auto"/>
        </w:rPr>
        <w:t xml:space="preserve"> Albert Einstein College of Medicine, Bronx, NY</w:t>
      </w:r>
      <w:r w:rsidR="00FE674C" w:rsidRPr="00F56A37">
        <w:rPr>
          <w:rFonts w:ascii="Book Antiqua" w:hAnsi="Book Antiqua" w:cs="Times New Roman"/>
          <w:color w:val="auto"/>
          <w:lang w:eastAsia="zh-CN"/>
        </w:rPr>
        <w:t xml:space="preserve"> 10461</w:t>
      </w:r>
      <w:r w:rsidR="000347BA" w:rsidRPr="00F56A37">
        <w:rPr>
          <w:rFonts w:ascii="Book Antiqua" w:eastAsia="Calibri" w:hAnsi="Book Antiqua" w:cs="Times New Roman"/>
          <w:color w:val="auto"/>
        </w:rPr>
        <w:t xml:space="preserve">, </w:t>
      </w:r>
      <w:r w:rsidR="00E60C96" w:rsidRPr="00F56A37">
        <w:rPr>
          <w:rFonts w:ascii="Book Antiqua" w:hAnsi="Book Antiqua" w:cs="Times New Roman"/>
        </w:rPr>
        <w:t>U</w:t>
      </w:r>
      <w:r w:rsidR="00E60C96" w:rsidRPr="00F56A37">
        <w:rPr>
          <w:rFonts w:ascii="Book Antiqua" w:hAnsi="Book Antiqua" w:cs="Times New Roman"/>
          <w:lang w:eastAsia="zh-CN"/>
        </w:rPr>
        <w:t>nited States</w:t>
      </w:r>
    </w:p>
    <w:p w14:paraId="7D2D7236" w14:textId="77777777" w:rsidR="002E1751" w:rsidRPr="00F56A37" w:rsidRDefault="002E1751" w:rsidP="00F56A37">
      <w:pPr>
        <w:spacing w:line="360" w:lineRule="auto"/>
        <w:jc w:val="both"/>
        <w:rPr>
          <w:rFonts w:ascii="Book Antiqua" w:hAnsi="Book Antiqua" w:cs="Times New Roman"/>
          <w:vertAlign w:val="superscript"/>
          <w:lang w:eastAsia="zh-CN"/>
        </w:rPr>
      </w:pPr>
    </w:p>
    <w:p w14:paraId="5FD9E3B0" w14:textId="422D880E" w:rsidR="002E1751" w:rsidRPr="00F56A37" w:rsidRDefault="002E1751" w:rsidP="00F56A37">
      <w:pPr>
        <w:spacing w:line="360" w:lineRule="auto"/>
        <w:jc w:val="both"/>
        <w:rPr>
          <w:rFonts w:ascii="Book Antiqua" w:hAnsi="Book Antiqua" w:cs="Times New Roman"/>
          <w:b/>
          <w:vertAlign w:val="superscript"/>
          <w:lang w:eastAsia="zh-CN"/>
        </w:rPr>
      </w:pPr>
      <w:r w:rsidRPr="00F56A37">
        <w:rPr>
          <w:rFonts w:ascii="Book Antiqua" w:hAnsi="Book Antiqua" w:cs="Times New Roman"/>
          <w:b/>
        </w:rPr>
        <w:t xml:space="preserve">Robert J Wong, </w:t>
      </w:r>
      <w:r w:rsidR="000347BA" w:rsidRPr="00F56A37">
        <w:rPr>
          <w:rFonts w:ascii="Book Antiqua" w:hAnsi="Book Antiqua" w:cs="Times New Roman"/>
        </w:rPr>
        <w:t xml:space="preserve">Division of Gastroenterology and </w:t>
      </w:r>
      <w:proofErr w:type="spellStart"/>
      <w:r w:rsidR="000347BA" w:rsidRPr="00F56A37">
        <w:rPr>
          <w:rFonts w:ascii="Book Antiqua" w:hAnsi="Book Antiqua" w:cs="Times New Roman"/>
        </w:rPr>
        <w:t>Hepatology</w:t>
      </w:r>
      <w:proofErr w:type="spellEnd"/>
      <w:r w:rsidR="000347BA" w:rsidRPr="00F56A37">
        <w:rPr>
          <w:rFonts w:ascii="Book Antiqua" w:hAnsi="Book Antiqua" w:cs="Times New Roman"/>
        </w:rPr>
        <w:t>, Alameda Health System, Highland Hospital Campus, Oakland, CA</w:t>
      </w:r>
      <w:r w:rsidR="00FE674C" w:rsidRPr="00F56A37">
        <w:rPr>
          <w:rFonts w:ascii="Book Antiqua" w:hAnsi="Book Antiqua" w:cs="Times New Roman"/>
          <w:lang w:eastAsia="zh-CN"/>
        </w:rPr>
        <w:t xml:space="preserve"> 94602</w:t>
      </w:r>
      <w:r w:rsidR="000347BA" w:rsidRPr="00F56A37">
        <w:rPr>
          <w:rFonts w:ascii="Book Antiqua" w:hAnsi="Book Antiqua" w:cs="Times New Roman"/>
        </w:rPr>
        <w:t xml:space="preserve">, </w:t>
      </w:r>
      <w:r w:rsidR="00E60C96" w:rsidRPr="00F56A37">
        <w:rPr>
          <w:rFonts w:ascii="Book Antiqua" w:hAnsi="Book Antiqua" w:cs="Times New Roman"/>
        </w:rPr>
        <w:t>U</w:t>
      </w:r>
      <w:r w:rsidR="00E60C96" w:rsidRPr="00F56A37">
        <w:rPr>
          <w:rFonts w:ascii="Book Antiqua" w:hAnsi="Book Antiqua" w:cs="Times New Roman"/>
          <w:lang w:eastAsia="zh-CN"/>
        </w:rPr>
        <w:t>nited States</w:t>
      </w:r>
    </w:p>
    <w:p w14:paraId="1FE2EE3A" w14:textId="77777777" w:rsidR="002E1751" w:rsidRPr="00F56A37" w:rsidRDefault="002E1751" w:rsidP="00F56A37">
      <w:pPr>
        <w:spacing w:line="360" w:lineRule="auto"/>
        <w:jc w:val="both"/>
        <w:rPr>
          <w:rFonts w:ascii="Book Antiqua" w:hAnsi="Book Antiqua" w:cs="Times New Roman"/>
          <w:vertAlign w:val="superscript"/>
          <w:lang w:eastAsia="zh-CN"/>
        </w:rPr>
      </w:pPr>
    </w:p>
    <w:p w14:paraId="463CF775" w14:textId="33923DAF" w:rsidR="002E1751" w:rsidRPr="00F56A37" w:rsidRDefault="002E1751" w:rsidP="00F56A37">
      <w:pPr>
        <w:spacing w:line="360" w:lineRule="auto"/>
        <w:jc w:val="both"/>
        <w:rPr>
          <w:rFonts w:ascii="Book Antiqua" w:hAnsi="Book Antiqua" w:cs="Times New Roman"/>
          <w:b/>
          <w:lang w:eastAsia="zh-CN"/>
        </w:rPr>
      </w:pPr>
      <w:r w:rsidRPr="00F56A37">
        <w:rPr>
          <w:rFonts w:ascii="Book Antiqua" w:hAnsi="Book Antiqua" w:cs="Times New Roman"/>
          <w:b/>
        </w:rPr>
        <w:t>Stephen A Harrison</w:t>
      </w:r>
      <w:r w:rsidR="000347BA" w:rsidRPr="00F56A37">
        <w:rPr>
          <w:rFonts w:ascii="Book Antiqua" w:hAnsi="Book Antiqua" w:cs="Times New Roman"/>
          <w:b/>
          <w:lang w:eastAsia="zh-CN"/>
        </w:rPr>
        <w:t xml:space="preserve">, </w:t>
      </w:r>
      <w:r w:rsidR="000347BA" w:rsidRPr="00F56A37">
        <w:rPr>
          <w:rFonts w:ascii="Book Antiqua" w:hAnsi="Book Antiqua" w:cs="Times New Roman"/>
        </w:rPr>
        <w:t>Division of Gastroenterology, San Antonio Military Medical Center, Fort Sam, Houston, TX</w:t>
      </w:r>
      <w:r w:rsidR="00FE674C" w:rsidRPr="00F56A37">
        <w:rPr>
          <w:rFonts w:ascii="Book Antiqua" w:hAnsi="Book Antiqua" w:cs="Times New Roman"/>
          <w:lang w:eastAsia="zh-CN"/>
        </w:rPr>
        <w:t xml:space="preserve"> 78234</w:t>
      </w:r>
      <w:r w:rsidR="000347BA" w:rsidRPr="00F56A37">
        <w:rPr>
          <w:rFonts w:ascii="Book Antiqua" w:hAnsi="Book Antiqua" w:cs="Times New Roman"/>
        </w:rPr>
        <w:t xml:space="preserve">, </w:t>
      </w:r>
      <w:r w:rsidR="00E60C96" w:rsidRPr="00F56A37">
        <w:rPr>
          <w:rFonts w:ascii="Book Antiqua" w:hAnsi="Book Antiqua" w:cs="Times New Roman"/>
        </w:rPr>
        <w:t>U</w:t>
      </w:r>
      <w:r w:rsidR="00E60C96" w:rsidRPr="00F56A37">
        <w:rPr>
          <w:rFonts w:ascii="Book Antiqua" w:hAnsi="Book Antiqua" w:cs="Times New Roman"/>
          <w:lang w:eastAsia="zh-CN"/>
        </w:rPr>
        <w:t>nited States</w:t>
      </w:r>
    </w:p>
    <w:p w14:paraId="61371487" w14:textId="77777777" w:rsidR="00C809C1" w:rsidRPr="00F56A37" w:rsidRDefault="00C809C1" w:rsidP="00F56A37">
      <w:pPr>
        <w:spacing w:line="360" w:lineRule="auto"/>
        <w:jc w:val="both"/>
        <w:rPr>
          <w:rFonts w:ascii="Book Antiqua" w:hAnsi="Book Antiqua"/>
          <w:b/>
          <w:lang w:eastAsia="zh-CN"/>
        </w:rPr>
      </w:pPr>
    </w:p>
    <w:p w14:paraId="555374F6" w14:textId="77ECCEFD" w:rsidR="00C809C1" w:rsidRPr="00F56A37" w:rsidRDefault="00C809C1" w:rsidP="00F56A37">
      <w:pPr>
        <w:pStyle w:val="ListParagraph"/>
        <w:suppressAutoHyphens w:val="0"/>
        <w:spacing w:line="360" w:lineRule="auto"/>
        <w:ind w:left="0"/>
        <w:jc w:val="both"/>
        <w:rPr>
          <w:rFonts w:ascii="Book Antiqua" w:eastAsia="Times New Roman" w:hAnsi="Book Antiqua"/>
        </w:rPr>
      </w:pPr>
      <w:r w:rsidRPr="00F56A37">
        <w:rPr>
          <w:rFonts w:ascii="Book Antiqua" w:hAnsi="Book Antiqua"/>
          <w:b/>
        </w:rPr>
        <w:t>Author contributions:</w:t>
      </w:r>
      <w:r w:rsidRPr="00F56A37">
        <w:rPr>
          <w:rFonts w:ascii="Book Antiqua" w:hAnsi="Book Antiqua"/>
          <w:b/>
          <w:lang w:eastAsia="zh-CN"/>
        </w:rPr>
        <w:t xml:space="preserve"> </w:t>
      </w:r>
      <w:proofErr w:type="spellStart"/>
      <w:r w:rsidRPr="00F56A37">
        <w:rPr>
          <w:rFonts w:ascii="Book Antiqua" w:eastAsia="Times New Roman" w:hAnsi="Book Antiqua"/>
        </w:rPr>
        <w:t>Perumpail</w:t>
      </w:r>
      <w:proofErr w:type="spellEnd"/>
      <w:r w:rsidRPr="00F56A37">
        <w:rPr>
          <w:rFonts w:ascii="Book Antiqua" w:hAnsi="Book Antiqua"/>
          <w:lang w:eastAsia="zh-CN"/>
        </w:rPr>
        <w:t xml:space="preserve"> RB</w:t>
      </w:r>
      <w:r w:rsidRPr="00F56A37">
        <w:rPr>
          <w:rFonts w:ascii="Book Antiqua" w:eastAsia="Times New Roman" w:hAnsi="Book Antiqua"/>
        </w:rPr>
        <w:t xml:space="preserve"> </w:t>
      </w:r>
      <w:r w:rsidRPr="00F56A37">
        <w:rPr>
          <w:rFonts w:ascii="Book Antiqua" w:hAnsi="Book Antiqua"/>
          <w:lang w:eastAsia="zh-CN"/>
        </w:rPr>
        <w:t>p</w:t>
      </w:r>
      <w:r w:rsidRPr="00F56A37">
        <w:rPr>
          <w:rFonts w:ascii="Book Antiqua" w:eastAsia="Times New Roman" w:hAnsi="Book Antiqua"/>
        </w:rPr>
        <w:t>repared first and final draft</w:t>
      </w:r>
      <w:r w:rsidRPr="00F56A37">
        <w:rPr>
          <w:rFonts w:ascii="Book Antiqua" w:hAnsi="Book Antiqua"/>
          <w:lang w:eastAsia="zh-CN"/>
        </w:rPr>
        <w:t>,</w:t>
      </w:r>
      <w:r w:rsidRPr="00F56A37">
        <w:rPr>
          <w:rFonts w:ascii="Book Antiqua" w:eastAsia="Times New Roman" w:hAnsi="Book Antiqua"/>
        </w:rPr>
        <w:t xml:space="preserve"> </w:t>
      </w:r>
      <w:r w:rsidRPr="00F56A37">
        <w:rPr>
          <w:rFonts w:ascii="Book Antiqua" w:hAnsi="Book Antiqua"/>
          <w:lang w:eastAsia="zh-CN"/>
        </w:rPr>
        <w:t>r</w:t>
      </w:r>
      <w:r w:rsidRPr="00F56A37">
        <w:rPr>
          <w:rFonts w:ascii="Book Antiqua" w:eastAsia="Times New Roman" w:hAnsi="Book Antiqua"/>
        </w:rPr>
        <w:t>evised the final draft based on feedback from other authors</w:t>
      </w:r>
      <w:r w:rsidRPr="00F56A37">
        <w:rPr>
          <w:rFonts w:ascii="Book Antiqua" w:hAnsi="Book Antiqua"/>
          <w:lang w:eastAsia="zh-CN"/>
        </w:rPr>
        <w:t xml:space="preserve">; </w:t>
      </w:r>
      <w:r w:rsidRPr="00F56A37">
        <w:rPr>
          <w:rFonts w:ascii="Book Antiqua" w:eastAsia="Times New Roman" w:hAnsi="Book Antiqua"/>
        </w:rPr>
        <w:t>Liu</w:t>
      </w:r>
      <w:r w:rsidRPr="00F56A37">
        <w:rPr>
          <w:rFonts w:ascii="Book Antiqua" w:hAnsi="Book Antiqua"/>
          <w:lang w:eastAsia="zh-CN"/>
        </w:rPr>
        <w:t xml:space="preserve"> A, </w:t>
      </w:r>
      <w:r w:rsidRPr="00F56A37">
        <w:rPr>
          <w:rFonts w:ascii="Book Antiqua" w:eastAsia="Times New Roman" w:hAnsi="Book Antiqua"/>
        </w:rPr>
        <w:t>Wong</w:t>
      </w:r>
      <w:r w:rsidRPr="00F56A37">
        <w:rPr>
          <w:rFonts w:ascii="Book Antiqua" w:hAnsi="Book Antiqua"/>
          <w:lang w:eastAsia="zh-CN"/>
        </w:rPr>
        <w:t xml:space="preserve"> RJ,</w:t>
      </w:r>
      <w:r w:rsidRPr="00F56A37">
        <w:rPr>
          <w:rFonts w:ascii="Book Antiqua" w:eastAsia="Times New Roman" w:hAnsi="Book Antiqua"/>
        </w:rPr>
        <w:t xml:space="preserve"> Ahmed</w:t>
      </w:r>
      <w:r w:rsidRPr="00F56A37">
        <w:rPr>
          <w:rFonts w:ascii="Book Antiqua" w:hAnsi="Book Antiqua"/>
          <w:lang w:eastAsia="zh-CN"/>
        </w:rPr>
        <w:t xml:space="preserve"> A and </w:t>
      </w:r>
      <w:r w:rsidRPr="00F56A37">
        <w:rPr>
          <w:rFonts w:ascii="Book Antiqua" w:eastAsia="Times New Roman" w:hAnsi="Book Antiqua"/>
        </w:rPr>
        <w:t>Harrison</w:t>
      </w:r>
      <w:r w:rsidRPr="00F56A37">
        <w:rPr>
          <w:rFonts w:ascii="Book Antiqua" w:hAnsi="Book Antiqua"/>
          <w:lang w:eastAsia="zh-CN"/>
        </w:rPr>
        <w:t xml:space="preserve"> SA r</w:t>
      </w:r>
      <w:r w:rsidRPr="00F56A37">
        <w:rPr>
          <w:rFonts w:ascii="Book Antiqua" w:eastAsia="Times New Roman" w:hAnsi="Book Antiqua"/>
        </w:rPr>
        <w:t>eviewed and revised each segment of the document and checked references for completeness</w:t>
      </w:r>
      <w:r w:rsidRPr="00F56A37">
        <w:rPr>
          <w:rFonts w:ascii="Book Antiqua" w:hAnsi="Book Antiqua"/>
          <w:lang w:eastAsia="zh-CN"/>
        </w:rPr>
        <w:t xml:space="preserve">. </w:t>
      </w:r>
    </w:p>
    <w:p w14:paraId="69AC6090" w14:textId="191B6852" w:rsidR="00E30D34" w:rsidRPr="00F56A37" w:rsidRDefault="00E30D34" w:rsidP="00F56A37">
      <w:pPr>
        <w:spacing w:line="360" w:lineRule="auto"/>
        <w:jc w:val="both"/>
        <w:rPr>
          <w:rFonts w:ascii="Book Antiqua" w:hAnsi="Book Antiqua" w:cs="Times New Roman"/>
          <w:b/>
          <w:lang w:eastAsia="zh-CN"/>
        </w:rPr>
      </w:pPr>
    </w:p>
    <w:p w14:paraId="5F9EDF07" w14:textId="2AC68999" w:rsidR="00E30D34" w:rsidRPr="00F56A37" w:rsidRDefault="00C809C1" w:rsidP="00F56A37">
      <w:pPr>
        <w:widowControl w:val="0"/>
        <w:tabs>
          <w:tab w:val="left" w:pos="6140"/>
        </w:tabs>
        <w:spacing w:line="360" w:lineRule="auto"/>
        <w:jc w:val="both"/>
        <w:rPr>
          <w:rFonts w:ascii="Book Antiqua" w:hAnsi="Book Antiqua"/>
          <w:b/>
          <w:lang w:eastAsia="zh-CN"/>
        </w:rPr>
      </w:pPr>
      <w:r w:rsidRPr="00F56A37">
        <w:rPr>
          <w:rFonts w:ascii="Book Antiqua" w:hAnsi="Book Antiqua"/>
          <w:b/>
          <w:color w:val="000000"/>
        </w:rPr>
        <w:t>Conflict-of-interest statement</w:t>
      </w:r>
      <w:r w:rsidRPr="00F56A37">
        <w:rPr>
          <w:rFonts w:ascii="Book Antiqua" w:hAnsi="Book Antiqua"/>
          <w:b/>
        </w:rPr>
        <w:t>:</w:t>
      </w:r>
      <w:r w:rsidRPr="00F56A37">
        <w:rPr>
          <w:rFonts w:ascii="Book Antiqua" w:hAnsi="Book Antiqua" w:cs="Book Antiqua"/>
          <w:color w:val="auto"/>
        </w:rPr>
        <w:t xml:space="preserve"> We declare that we have no conflicts of interest.</w:t>
      </w:r>
    </w:p>
    <w:p w14:paraId="211CB34B" w14:textId="77777777" w:rsidR="00C809C1" w:rsidRPr="00F56A37" w:rsidRDefault="00C809C1" w:rsidP="00F56A37">
      <w:pPr>
        <w:widowControl w:val="0"/>
        <w:tabs>
          <w:tab w:val="left" w:pos="6140"/>
        </w:tabs>
        <w:spacing w:line="360" w:lineRule="auto"/>
        <w:jc w:val="both"/>
        <w:rPr>
          <w:rFonts w:ascii="Book Antiqua" w:hAnsi="Book Antiqua" w:cs="Times New Roman"/>
          <w:lang w:eastAsia="zh-CN"/>
        </w:rPr>
      </w:pPr>
    </w:p>
    <w:p w14:paraId="6DFAD720" w14:textId="77777777" w:rsidR="00C809C1" w:rsidRPr="00F56A37" w:rsidRDefault="00C809C1" w:rsidP="00F56A37">
      <w:pPr>
        <w:spacing w:line="360" w:lineRule="auto"/>
        <w:jc w:val="both"/>
        <w:rPr>
          <w:rFonts w:ascii="Book Antiqua" w:hAnsi="Book Antiqua"/>
        </w:rPr>
      </w:pPr>
      <w:bookmarkStart w:id="0" w:name="OLE_LINK507"/>
      <w:bookmarkStart w:id="1" w:name="OLE_LINK506"/>
      <w:bookmarkStart w:id="2" w:name="OLE_LINK496"/>
      <w:bookmarkStart w:id="3" w:name="OLE_LINK479"/>
      <w:r w:rsidRPr="00F56A37">
        <w:rPr>
          <w:rFonts w:ascii="Book Antiqua" w:hAnsi="Book Antiqua"/>
          <w:b/>
        </w:rPr>
        <w:t xml:space="preserve">Open-Access: </w:t>
      </w:r>
      <w:r w:rsidRPr="00F56A37">
        <w:rPr>
          <w:rFonts w:ascii="Book Antiqua" w:hAnsi="Book Antiqua"/>
        </w:rPr>
        <w:t xml:space="preserve">This article is an open-access article which was selected </w:t>
      </w:r>
      <w:proofErr w:type="spellStart"/>
      <w:r w:rsidRPr="00F56A37">
        <w:rPr>
          <w:rFonts w:ascii="Book Antiqua" w:hAnsi="Book Antiqua"/>
        </w:rPr>
        <w:t>byan</w:t>
      </w:r>
      <w:proofErr w:type="spellEnd"/>
      <w:r w:rsidRPr="00F56A37">
        <w:rPr>
          <w:rFonts w:ascii="Book Antiqua" w:hAnsi="Book Antiqua"/>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4B1BD6F1" w14:textId="77777777" w:rsidR="00C809C1" w:rsidRPr="00F56A37" w:rsidRDefault="00C809C1" w:rsidP="00F56A37">
      <w:pPr>
        <w:pStyle w:val="CommentText"/>
        <w:spacing w:line="360" w:lineRule="auto"/>
        <w:jc w:val="both"/>
        <w:rPr>
          <w:rFonts w:ascii="Book Antiqua" w:hAnsi="Book Antiqua" w:cs="Times New Roman"/>
          <w:bCs/>
          <w:color w:val="000000"/>
          <w:sz w:val="24"/>
          <w:szCs w:val="24"/>
          <w:lang w:eastAsia="zh-CN"/>
        </w:rPr>
      </w:pPr>
    </w:p>
    <w:p w14:paraId="62A5814F" w14:textId="4481CA46" w:rsidR="00E30D34" w:rsidRPr="00F56A37" w:rsidRDefault="00C809C1" w:rsidP="00F56A37">
      <w:pPr>
        <w:widowControl w:val="0"/>
        <w:tabs>
          <w:tab w:val="left" w:pos="6140"/>
        </w:tabs>
        <w:spacing w:line="360" w:lineRule="auto"/>
        <w:jc w:val="both"/>
        <w:rPr>
          <w:rFonts w:ascii="Book Antiqua" w:hAnsi="Book Antiqua" w:cs="Times New Roman"/>
          <w:lang w:eastAsia="zh-CN"/>
        </w:rPr>
      </w:pPr>
      <w:r w:rsidRPr="00F56A37">
        <w:rPr>
          <w:rFonts w:ascii="Book Antiqua" w:hAnsi="Book Antiqua"/>
          <w:b/>
        </w:rPr>
        <w:t>Correspondence to:</w:t>
      </w:r>
      <w:r w:rsidRPr="00F56A37">
        <w:rPr>
          <w:rFonts w:ascii="Book Antiqua" w:hAnsi="Book Antiqua" w:cs="Times New Roman"/>
          <w:lang w:eastAsia="zh-CN"/>
        </w:rPr>
        <w:t xml:space="preserve"> </w:t>
      </w:r>
      <w:proofErr w:type="spellStart"/>
      <w:r w:rsidR="00125998" w:rsidRPr="00F56A37">
        <w:rPr>
          <w:rFonts w:ascii="Book Antiqua" w:hAnsi="Book Antiqua" w:cs="Times New Roman"/>
          <w:b/>
        </w:rPr>
        <w:t>Aijaz</w:t>
      </w:r>
      <w:proofErr w:type="spellEnd"/>
      <w:r w:rsidR="00125998" w:rsidRPr="00F56A37">
        <w:rPr>
          <w:rFonts w:ascii="Book Antiqua" w:hAnsi="Book Antiqua" w:cs="Times New Roman"/>
          <w:b/>
        </w:rPr>
        <w:t xml:space="preserve"> Ahmed</w:t>
      </w:r>
      <w:r w:rsidR="00EB61A9" w:rsidRPr="00F56A37">
        <w:rPr>
          <w:rFonts w:ascii="Book Antiqua" w:hAnsi="Book Antiqua" w:cs="Times New Roman"/>
          <w:b/>
        </w:rPr>
        <w:t>, MD</w:t>
      </w:r>
      <w:r w:rsidRPr="00F56A37">
        <w:rPr>
          <w:rFonts w:ascii="Book Antiqua" w:hAnsi="Book Antiqua" w:cs="Times New Roman"/>
          <w:b/>
          <w:lang w:eastAsia="zh-CN"/>
        </w:rPr>
        <w:t xml:space="preserve">, </w:t>
      </w:r>
      <w:r w:rsidR="00125998" w:rsidRPr="00F56A37">
        <w:rPr>
          <w:rFonts w:ascii="Book Antiqua" w:hAnsi="Book Antiqua" w:cs="Times New Roman"/>
          <w:b/>
        </w:rPr>
        <w:t>Associate Professor</w:t>
      </w:r>
      <w:r w:rsidR="00125998" w:rsidRPr="00F56A37">
        <w:rPr>
          <w:rFonts w:ascii="Book Antiqua" w:hAnsi="Book Antiqua" w:cs="Times New Roman"/>
        </w:rPr>
        <w:t xml:space="preserve"> of Medicine</w:t>
      </w:r>
      <w:r w:rsidRPr="00F56A37">
        <w:rPr>
          <w:rFonts w:ascii="Book Antiqua" w:hAnsi="Book Antiqua" w:cs="Times New Roman"/>
          <w:lang w:eastAsia="zh-CN"/>
        </w:rPr>
        <w:t xml:space="preserve">, </w:t>
      </w:r>
      <w:r w:rsidR="00125998" w:rsidRPr="00F56A37">
        <w:rPr>
          <w:rFonts w:ascii="Book Antiqua" w:hAnsi="Book Antiqua" w:cs="Times New Roman"/>
        </w:rPr>
        <w:t>Medical Director Liver Transplant Program</w:t>
      </w:r>
      <w:r w:rsidRPr="00F56A37">
        <w:rPr>
          <w:rFonts w:ascii="Book Antiqua" w:hAnsi="Book Antiqua" w:cs="Times New Roman"/>
          <w:lang w:eastAsia="zh-CN"/>
        </w:rPr>
        <w:t xml:space="preserve">, </w:t>
      </w:r>
      <w:r w:rsidR="00EB61A9" w:rsidRPr="00F56A37">
        <w:rPr>
          <w:rFonts w:ascii="Book Antiqua" w:hAnsi="Book Antiqua" w:cs="Times New Roman"/>
        </w:rPr>
        <w:t>Division of Gastroenterology</w:t>
      </w:r>
      <w:r w:rsidR="00125998" w:rsidRPr="00F56A37">
        <w:rPr>
          <w:rFonts w:ascii="Book Antiqua" w:hAnsi="Book Antiqua" w:cs="Times New Roman"/>
        </w:rPr>
        <w:t xml:space="preserve"> and </w:t>
      </w:r>
      <w:proofErr w:type="spellStart"/>
      <w:r w:rsidR="00125998" w:rsidRPr="00F56A37">
        <w:rPr>
          <w:rFonts w:ascii="Book Antiqua" w:hAnsi="Book Antiqua" w:cs="Times New Roman"/>
        </w:rPr>
        <w:t>Hepatology</w:t>
      </w:r>
      <w:proofErr w:type="spellEnd"/>
      <w:r w:rsidRPr="00F56A37">
        <w:rPr>
          <w:rFonts w:ascii="Book Antiqua" w:hAnsi="Book Antiqua" w:cs="Times New Roman"/>
          <w:lang w:eastAsia="zh-CN"/>
        </w:rPr>
        <w:t xml:space="preserve">, </w:t>
      </w:r>
      <w:r w:rsidR="00125998" w:rsidRPr="00F56A37">
        <w:rPr>
          <w:rFonts w:ascii="Book Antiqua" w:hAnsi="Book Antiqua" w:cs="Times New Roman"/>
        </w:rPr>
        <w:t>Stanford University School of Medicine</w:t>
      </w:r>
      <w:r w:rsidR="0066413C" w:rsidRPr="00F56A37">
        <w:rPr>
          <w:rFonts w:ascii="Book Antiqua" w:hAnsi="Book Antiqua" w:cs="Times New Roman"/>
        </w:rPr>
        <w:t>, 291 Campus Drive, </w:t>
      </w:r>
      <w:r w:rsidR="00125998" w:rsidRPr="00F56A37">
        <w:rPr>
          <w:rFonts w:ascii="Book Antiqua" w:hAnsi="Book Antiqua" w:cs="Times New Roman"/>
        </w:rPr>
        <w:t>Palo Alto, CA 94304, U</w:t>
      </w:r>
      <w:r w:rsidRPr="00F56A37">
        <w:rPr>
          <w:rFonts w:ascii="Book Antiqua" w:hAnsi="Book Antiqua" w:cs="Times New Roman"/>
          <w:lang w:eastAsia="zh-CN"/>
        </w:rPr>
        <w:t xml:space="preserve">nited States. </w:t>
      </w:r>
      <w:r w:rsidR="00125998" w:rsidRPr="00F56A37">
        <w:rPr>
          <w:rFonts w:ascii="Book Antiqua" w:hAnsi="Book Antiqua" w:cs="Times New Roman"/>
        </w:rPr>
        <w:t>aijazahmed@stanford.edu</w:t>
      </w:r>
    </w:p>
    <w:p w14:paraId="025E9064" w14:textId="389F0487" w:rsidR="00125998" w:rsidRPr="00F56A37" w:rsidRDefault="00C809C1" w:rsidP="00F56A37">
      <w:pPr>
        <w:spacing w:line="360" w:lineRule="auto"/>
        <w:jc w:val="both"/>
        <w:rPr>
          <w:rFonts w:ascii="Book Antiqua" w:hAnsi="Book Antiqua"/>
        </w:rPr>
      </w:pPr>
      <w:r w:rsidRPr="00F56A37">
        <w:rPr>
          <w:rFonts w:ascii="Book Antiqua" w:hAnsi="Book Antiqua"/>
          <w:b/>
          <w:bCs/>
          <w:color w:val="000000"/>
        </w:rPr>
        <w:t>Telephone:</w:t>
      </w:r>
      <w:r w:rsidR="00125998" w:rsidRPr="00F56A37">
        <w:rPr>
          <w:rFonts w:ascii="Book Antiqua" w:hAnsi="Book Antiqua" w:cs="Times New Roman"/>
        </w:rPr>
        <w:t xml:space="preserve"> </w:t>
      </w:r>
      <w:r w:rsidRPr="00F56A37">
        <w:rPr>
          <w:rFonts w:ascii="Book Antiqua" w:hAnsi="Book Antiqua" w:cs="Times New Roman"/>
          <w:lang w:eastAsia="zh-CN"/>
        </w:rPr>
        <w:t>+1-</w:t>
      </w:r>
      <w:r w:rsidRPr="00F56A37">
        <w:rPr>
          <w:rFonts w:ascii="Book Antiqua" w:hAnsi="Book Antiqua" w:cs="Times New Roman"/>
        </w:rPr>
        <w:t>650-498</w:t>
      </w:r>
      <w:r w:rsidR="00125998" w:rsidRPr="00F56A37">
        <w:rPr>
          <w:rFonts w:ascii="Book Antiqua" w:hAnsi="Book Antiqua" w:cs="Times New Roman"/>
        </w:rPr>
        <w:t>6091</w:t>
      </w:r>
    </w:p>
    <w:p w14:paraId="00D5F3E5" w14:textId="3236FE99" w:rsidR="00E30D34" w:rsidRPr="00F56A37" w:rsidRDefault="00125998" w:rsidP="00F56A37">
      <w:pPr>
        <w:spacing w:line="360" w:lineRule="auto"/>
        <w:jc w:val="both"/>
        <w:rPr>
          <w:rFonts w:ascii="Book Antiqua" w:hAnsi="Book Antiqua" w:cs="Times New Roman"/>
        </w:rPr>
      </w:pPr>
      <w:r w:rsidRPr="00F56A37">
        <w:rPr>
          <w:rFonts w:ascii="Book Antiqua" w:hAnsi="Book Antiqua" w:cs="Times New Roman"/>
          <w:b/>
        </w:rPr>
        <w:t>Fax:</w:t>
      </w:r>
      <w:r w:rsidRPr="00F56A37">
        <w:rPr>
          <w:rFonts w:ascii="Book Antiqua" w:hAnsi="Book Antiqua" w:cs="Times New Roman"/>
        </w:rPr>
        <w:t xml:space="preserve"> </w:t>
      </w:r>
      <w:r w:rsidR="00C809C1" w:rsidRPr="00F56A37">
        <w:rPr>
          <w:rFonts w:ascii="Book Antiqua" w:hAnsi="Book Antiqua" w:cs="Times New Roman"/>
          <w:lang w:eastAsia="zh-CN"/>
        </w:rPr>
        <w:t>+1-</w:t>
      </w:r>
      <w:r w:rsidR="00C809C1" w:rsidRPr="00F56A37">
        <w:rPr>
          <w:rFonts w:ascii="Book Antiqua" w:hAnsi="Book Antiqua" w:cs="Times New Roman"/>
        </w:rPr>
        <w:t>650-498</w:t>
      </w:r>
      <w:r w:rsidRPr="00F56A37">
        <w:rPr>
          <w:rFonts w:ascii="Book Antiqua" w:hAnsi="Book Antiqua" w:cs="Times New Roman"/>
        </w:rPr>
        <w:t>5692</w:t>
      </w:r>
    </w:p>
    <w:p w14:paraId="5840A7B1" w14:textId="77777777" w:rsidR="00125998" w:rsidRPr="00F56A37" w:rsidRDefault="00125998" w:rsidP="00F56A37">
      <w:pPr>
        <w:spacing w:line="360" w:lineRule="auto"/>
        <w:jc w:val="both"/>
        <w:rPr>
          <w:rFonts w:ascii="Book Antiqua" w:hAnsi="Book Antiqua"/>
          <w:b/>
        </w:rPr>
      </w:pPr>
    </w:p>
    <w:p w14:paraId="7D79EB64" w14:textId="47A3D812" w:rsidR="00F56A37" w:rsidRPr="0025009A" w:rsidRDefault="00F56A37" w:rsidP="00F56A37">
      <w:pPr>
        <w:spacing w:line="360" w:lineRule="auto"/>
        <w:jc w:val="both"/>
        <w:rPr>
          <w:rFonts w:ascii="Book Antiqua" w:hAnsi="Book Antiqua"/>
        </w:rPr>
      </w:pPr>
      <w:r w:rsidRPr="00F56A37">
        <w:rPr>
          <w:rFonts w:ascii="Book Antiqua" w:hAnsi="Book Antiqua"/>
          <w:b/>
        </w:rPr>
        <w:t>Received:</w:t>
      </w:r>
      <w:r w:rsidRPr="00F56A37">
        <w:rPr>
          <w:rFonts w:ascii="Book Antiqua" w:hAnsi="Book Antiqua"/>
          <w:b/>
          <w:lang w:eastAsia="zh-CN"/>
        </w:rPr>
        <w:t xml:space="preserve"> </w:t>
      </w:r>
      <w:r w:rsidR="0025009A" w:rsidRPr="0025009A">
        <w:rPr>
          <w:rFonts w:ascii="Book Antiqua" w:hAnsi="Book Antiqua" w:hint="eastAsia"/>
          <w:lang w:eastAsia="zh-CN"/>
        </w:rPr>
        <w:t>May 23, 2015</w:t>
      </w:r>
    </w:p>
    <w:p w14:paraId="494860C6" w14:textId="73A513E3" w:rsidR="00F56A37" w:rsidRPr="0025009A" w:rsidRDefault="00F56A37" w:rsidP="00F56A37">
      <w:pPr>
        <w:spacing w:line="360" w:lineRule="auto"/>
        <w:jc w:val="both"/>
        <w:rPr>
          <w:rFonts w:ascii="Book Antiqua" w:hAnsi="Book Antiqua"/>
          <w:lang w:eastAsia="zh-CN"/>
        </w:rPr>
      </w:pPr>
      <w:r w:rsidRPr="00F56A37">
        <w:rPr>
          <w:rFonts w:ascii="Book Antiqua" w:hAnsi="Book Antiqua"/>
          <w:b/>
        </w:rPr>
        <w:t>Peer-review started:</w:t>
      </w:r>
      <w:r w:rsidRPr="00F56A37">
        <w:rPr>
          <w:rFonts w:ascii="Book Antiqua" w:hAnsi="Book Antiqua"/>
          <w:b/>
          <w:lang w:eastAsia="zh-CN"/>
        </w:rPr>
        <w:t xml:space="preserve"> </w:t>
      </w:r>
      <w:r w:rsidR="0025009A" w:rsidRPr="0025009A">
        <w:rPr>
          <w:rFonts w:ascii="Book Antiqua" w:hAnsi="Book Antiqua" w:hint="eastAsia"/>
          <w:lang w:eastAsia="zh-CN"/>
        </w:rPr>
        <w:t>May 26, 2015</w:t>
      </w:r>
    </w:p>
    <w:p w14:paraId="78B57919" w14:textId="1EF8DF9B" w:rsidR="00F56A37" w:rsidRPr="0025009A" w:rsidRDefault="00F56A37" w:rsidP="00F56A37">
      <w:pPr>
        <w:spacing w:line="360" w:lineRule="auto"/>
        <w:jc w:val="both"/>
        <w:rPr>
          <w:rFonts w:ascii="Book Antiqua" w:hAnsi="Book Antiqua"/>
          <w:lang w:eastAsia="zh-CN"/>
        </w:rPr>
      </w:pPr>
      <w:r w:rsidRPr="00F56A37">
        <w:rPr>
          <w:rFonts w:ascii="Book Antiqua" w:hAnsi="Book Antiqua"/>
          <w:b/>
        </w:rPr>
        <w:t>First decision:</w:t>
      </w:r>
      <w:r w:rsidRPr="00F56A37">
        <w:rPr>
          <w:rFonts w:ascii="Book Antiqua" w:hAnsi="Book Antiqua"/>
          <w:b/>
          <w:lang w:eastAsia="zh-CN"/>
        </w:rPr>
        <w:t xml:space="preserve"> </w:t>
      </w:r>
      <w:r w:rsidR="0025009A" w:rsidRPr="0025009A">
        <w:rPr>
          <w:rFonts w:ascii="Book Antiqua" w:hAnsi="Book Antiqua" w:hint="eastAsia"/>
          <w:lang w:eastAsia="zh-CN"/>
        </w:rPr>
        <w:t>August 14, 2015</w:t>
      </w:r>
    </w:p>
    <w:p w14:paraId="64F3A6DF" w14:textId="4CA7059D" w:rsidR="00F56A37" w:rsidRPr="0025009A" w:rsidRDefault="00F56A37" w:rsidP="00F56A37">
      <w:pPr>
        <w:spacing w:line="360" w:lineRule="auto"/>
        <w:jc w:val="both"/>
        <w:rPr>
          <w:rFonts w:ascii="Book Antiqua" w:hAnsi="Book Antiqua"/>
          <w:lang w:eastAsia="zh-CN"/>
        </w:rPr>
      </w:pPr>
      <w:r w:rsidRPr="00F56A37">
        <w:rPr>
          <w:rFonts w:ascii="Book Antiqua" w:hAnsi="Book Antiqua"/>
          <w:b/>
        </w:rPr>
        <w:t xml:space="preserve">Revised: </w:t>
      </w:r>
      <w:r w:rsidR="0025009A" w:rsidRPr="0025009A">
        <w:rPr>
          <w:rFonts w:ascii="Book Antiqua" w:hAnsi="Book Antiqua" w:hint="eastAsia"/>
          <w:lang w:eastAsia="zh-CN"/>
        </w:rPr>
        <w:t>September 1, 2015</w:t>
      </w:r>
    </w:p>
    <w:p w14:paraId="72559D57" w14:textId="3378B9D0" w:rsidR="00F56A37" w:rsidRPr="00AB403E" w:rsidRDefault="00F56A37" w:rsidP="00AB403E">
      <w:pPr>
        <w:rPr>
          <w:rFonts w:ascii="Book Antiqua" w:hAnsi="Book Antiqua"/>
          <w:iCs/>
        </w:rPr>
      </w:pPr>
      <w:r w:rsidRPr="00F56A37">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F56A37">
        <w:rPr>
          <w:rFonts w:ascii="Book Antiqua" w:hAnsi="Book Antiqua"/>
          <w:color w:val="000000"/>
        </w:rPr>
        <w:t xml:space="preserve"> </w:t>
      </w:r>
      <w:bookmarkEnd w:id="4"/>
      <w:bookmarkEnd w:id="5"/>
      <w:bookmarkEnd w:id="6"/>
      <w:bookmarkEnd w:id="7"/>
      <w:bookmarkEnd w:id="8"/>
      <w:bookmarkEnd w:id="9"/>
      <w:bookmarkEnd w:id="10"/>
      <w:r w:rsidR="00AB403E" w:rsidRPr="00235CD4">
        <w:rPr>
          <w:rStyle w:val="Emphasis"/>
        </w:rPr>
        <w:t>September 10, 2015</w:t>
      </w:r>
      <w:bookmarkStart w:id="11" w:name="_GoBack"/>
      <w:bookmarkEnd w:id="11"/>
    </w:p>
    <w:p w14:paraId="5981F4C3" w14:textId="77777777" w:rsidR="00F56A37" w:rsidRPr="00F56A37" w:rsidRDefault="00F56A37" w:rsidP="00F56A37">
      <w:pPr>
        <w:spacing w:line="360" w:lineRule="auto"/>
        <w:jc w:val="both"/>
        <w:rPr>
          <w:rFonts w:ascii="Book Antiqua" w:hAnsi="Book Antiqua"/>
          <w:b/>
        </w:rPr>
      </w:pPr>
      <w:r w:rsidRPr="00F56A37">
        <w:rPr>
          <w:rFonts w:ascii="Book Antiqua" w:hAnsi="Book Antiqua"/>
          <w:b/>
        </w:rPr>
        <w:t>Article in press:</w:t>
      </w:r>
    </w:p>
    <w:p w14:paraId="6997B4BB" w14:textId="77777777" w:rsidR="00F56A37" w:rsidRPr="00F56A37" w:rsidRDefault="00F56A37" w:rsidP="00F56A37">
      <w:pPr>
        <w:spacing w:line="360" w:lineRule="auto"/>
        <w:jc w:val="both"/>
        <w:rPr>
          <w:rFonts w:ascii="Book Antiqua" w:hAnsi="Book Antiqua"/>
          <w:b/>
        </w:rPr>
      </w:pPr>
      <w:r w:rsidRPr="00F56A37">
        <w:rPr>
          <w:rFonts w:ascii="Book Antiqua" w:hAnsi="Book Antiqua"/>
          <w:b/>
        </w:rPr>
        <w:t xml:space="preserve">Published online: </w:t>
      </w:r>
    </w:p>
    <w:p w14:paraId="44710C53" w14:textId="77777777" w:rsidR="00A72F39" w:rsidRPr="00F56A37" w:rsidRDefault="00A72F39" w:rsidP="00F56A37">
      <w:pPr>
        <w:spacing w:line="360" w:lineRule="auto"/>
        <w:jc w:val="both"/>
        <w:rPr>
          <w:rFonts w:ascii="Book Antiqua" w:hAnsi="Book Antiqua" w:cs="Times New Roman"/>
          <w:lang w:eastAsia="zh-CN"/>
        </w:rPr>
      </w:pPr>
    </w:p>
    <w:p w14:paraId="5AF76681" w14:textId="77777777" w:rsidR="00A72F39" w:rsidRPr="00F56A37" w:rsidRDefault="00A72F39" w:rsidP="00F56A37">
      <w:pPr>
        <w:spacing w:line="360" w:lineRule="auto"/>
        <w:jc w:val="both"/>
        <w:rPr>
          <w:rFonts w:ascii="Book Antiqua" w:hAnsi="Book Antiqua" w:cs="Times New Roman"/>
          <w:lang w:eastAsia="zh-CN"/>
        </w:rPr>
      </w:pPr>
    </w:p>
    <w:p w14:paraId="15274FF4" w14:textId="77777777" w:rsidR="00654DC8" w:rsidRPr="00F56A37" w:rsidRDefault="00654DC8" w:rsidP="00F56A37">
      <w:pPr>
        <w:spacing w:line="360" w:lineRule="auto"/>
        <w:jc w:val="both"/>
        <w:rPr>
          <w:rFonts w:ascii="Book Antiqua" w:hAnsi="Book Antiqua"/>
          <w:b/>
        </w:rPr>
      </w:pPr>
    </w:p>
    <w:p w14:paraId="2033105F" w14:textId="77777777" w:rsidR="00654DC8" w:rsidRPr="00F56A37" w:rsidRDefault="00654DC8" w:rsidP="00F56A37">
      <w:pPr>
        <w:spacing w:line="360" w:lineRule="auto"/>
        <w:jc w:val="both"/>
        <w:rPr>
          <w:rFonts w:ascii="Book Antiqua" w:hAnsi="Book Antiqua"/>
          <w:b/>
        </w:rPr>
      </w:pPr>
    </w:p>
    <w:p w14:paraId="6207BFFC" w14:textId="77777777" w:rsidR="00654DC8" w:rsidRPr="00F56A37" w:rsidRDefault="00654DC8" w:rsidP="00F56A37">
      <w:pPr>
        <w:spacing w:line="360" w:lineRule="auto"/>
        <w:jc w:val="both"/>
        <w:rPr>
          <w:rFonts w:ascii="Book Antiqua" w:hAnsi="Book Antiqua"/>
          <w:b/>
        </w:rPr>
      </w:pPr>
    </w:p>
    <w:p w14:paraId="436E200B" w14:textId="0F210732" w:rsidR="00E30D34" w:rsidRPr="00F56A37" w:rsidRDefault="00EB61A9" w:rsidP="00F56A37">
      <w:pPr>
        <w:spacing w:line="360" w:lineRule="auto"/>
        <w:jc w:val="both"/>
        <w:rPr>
          <w:rFonts w:ascii="Book Antiqua" w:hAnsi="Book Antiqua"/>
          <w:lang w:eastAsia="zh-CN"/>
        </w:rPr>
      </w:pPr>
      <w:r w:rsidRPr="00F56A37">
        <w:rPr>
          <w:rFonts w:ascii="Book Antiqua" w:hAnsi="Book Antiqua"/>
          <w:b/>
        </w:rPr>
        <w:t>Abstract</w:t>
      </w:r>
      <w:r w:rsidR="00B1586F">
        <w:rPr>
          <w:rFonts w:ascii="Book Antiqua" w:hAnsi="Book Antiqua"/>
        </w:rPr>
        <w:t xml:space="preserve"> </w:t>
      </w:r>
    </w:p>
    <w:p w14:paraId="72D031AA" w14:textId="3E85060E" w:rsidR="00E30D34" w:rsidRPr="00F56A37" w:rsidRDefault="00EB61A9" w:rsidP="00F56A37">
      <w:pPr>
        <w:spacing w:line="360" w:lineRule="auto"/>
        <w:jc w:val="both"/>
        <w:rPr>
          <w:rFonts w:ascii="Book Antiqua" w:hAnsi="Book Antiqua"/>
        </w:rPr>
      </w:pPr>
      <w:r w:rsidRPr="00F56A37">
        <w:rPr>
          <w:rFonts w:ascii="Book Antiqua" w:hAnsi="Book Antiqua"/>
        </w:rPr>
        <w:lastRenderedPageBreak/>
        <w:t xml:space="preserve">Although hepatocellular carcinoma (HCC) primarily arises in the background of liver cirrhosis, the development of HCC in nonalcoholic fatty liver disease (NAFLD) without cirrhosis is increasingly recognized. The pathogenesis of NAFLD associated non-cirrhotic HCC is distinct from that of cirrhotic HCC because the metabolic syndrome (MS) along with obesity and insulin resistance (IR) underlie several unique mechanisms that promote tumorigenesis. IR associated with MS, NAFLD, and </w:t>
      </w:r>
      <w:r w:rsidR="002B1EF0">
        <w:rPr>
          <w:rFonts w:ascii="Book Antiqua" w:hAnsi="Book Antiqua" w:hint="eastAsia"/>
          <w:lang w:eastAsia="zh-CN"/>
        </w:rPr>
        <w:t>t</w:t>
      </w:r>
      <w:r w:rsidRPr="00F56A37">
        <w:rPr>
          <w:rFonts w:ascii="Book Antiqua" w:hAnsi="Book Antiqua"/>
        </w:rPr>
        <w:t xml:space="preserve">ype 2 diabetes mellitus lead to the release of multiple pro-inflammatory cytokines, including tumor necrosis factor alpha, interleukin-6, leptin and </w:t>
      </w:r>
      <w:proofErr w:type="spellStart"/>
      <w:r w:rsidRPr="00F56A37">
        <w:rPr>
          <w:rFonts w:ascii="Book Antiqua" w:hAnsi="Book Antiqua"/>
        </w:rPr>
        <w:t>resistin</w:t>
      </w:r>
      <w:proofErr w:type="spellEnd"/>
      <w:r w:rsidRPr="00F56A37">
        <w:rPr>
          <w:rFonts w:ascii="Book Antiqua" w:hAnsi="Book Antiqua"/>
        </w:rPr>
        <w:t>, as well as decreased amounts of adiponectin. These processes</w:t>
      </w:r>
      <w:r w:rsidRPr="00F56A37">
        <w:rPr>
          <w:rFonts w:ascii="Book Antiqua" w:hAnsi="Book Antiqua"/>
          <w:vertAlign w:val="superscript"/>
        </w:rPr>
        <w:t xml:space="preserve"> </w:t>
      </w:r>
      <w:r w:rsidRPr="00F56A37">
        <w:rPr>
          <w:rFonts w:ascii="Book Antiqua" w:hAnsi="Book Antiqua"/>
        </w:rPr>
        <w:t xml:space="preserve">favor the development of hepatic steatosis and inflammation within the liver, which precede HCC development. Nevertheless, further investigation is necessary to elucidate </w:t>
      </w:r>
      <w:r w:rsidR="00F94DF6" w:rsidRPr="00F56A37">
        <w:rPr>
          <w:rFonts w:ascii="Book Antiqua" w:hAnsi="Book Antiqua"/>
        </w:rPr>
        <w:t xml:space="preserve">the </w:t>
      </w:r>
      <w:r w:rsidR="00494D39" w:rsidRPr="00F56A37">
        <w:rPr>
          <w:rFonts w:ascii="Book Antiqua" w:hAnsi="Book Antiqua"/>
        </w:rPr>
        <w:t>determinants for development of HCC in pa</w:t>
      </w:r>
      <w:r w:rsidR="00F94DF6" w:rsidRPr="00F56A37">
        <w:rPr>
          <w:rFonts w:ascii="Book Antiqua" w:hAnsi="Book Antiqua"/>
        </w:rPr>
        <w:t>tients with NAFLD in the absence of cirrhosis.</w:t>
      </w:r>
      <w:r w:rsidR="00351ACE">
        <w:rPr>
          <w:rFonts w:ascii="Book Antiqua" w:hAnsi="Book Antiqua"/>
          <w:vertAlign w:val="superscript"/>
        </w:rPr>
        <w:t xml:space="preserve"> </w:t>
      </w:r>
      <w:r w:rsidRPr="00F56A37">
        <w:rPr>
          <w:rFonts w:ascii="Book Antiqua" w:hAnsi="Book Antiqua"/>
        </w:rPr>
        <w:t xml:space="preserve"> </w:t>
      </w:r>
    </w:p>
    <w:p w14:paraId="6543B59F" w14:textId="77777777" w:rsidR="00F744C3" w:rsidRPr="00F56A37" w:rsidRDefault="00F744C3" w:rsidP="00F56A37">
      <w:pPr>
        <w:widowControl w:val="0"/>
        <w:tabs>
          <w:tab w:val="left" w:pos="6140"/>
        </w:tabs>
        <w:spacing w:line="360" w:lineRule="auto"/>
        <w:jc w:val="both"/>
        <w:rPr>
          <w:rFonts w:ascii="Book Antiqua" w:hAnsi="Book Antiqua" w:cs="Times New Roman"/>
        </w:rPr>
      </w:pPr>
    </w:p>
    <w:p w14:paraId="719B87C6" w14:textId="76B4B029" w:rsidR="00F744C3" w:rsidRPr="00F56A37" w:rsidRDefault="00F744C3" w:rsidP="00B04FDF">
      <w:pPr>
        <w:widowControl w:val="0"/>
        <w:tabs>
          <w:tab w:val="left" w:pos="6140"/>
        </w:tabs>
        <w:spacing w:line="360" w:lineRule="auto"/>
        <w:jc w:val="both"/>
        <w:rPr>
          <w:rFonts w:ascii="Book Antiqua" w:hAnsi="Book Antiqua" w:cs="Times New Roman"/>
        </w:rPr>
      </w:pPr>
      <w:r w:rsidRPr="00F56A37">
        <w:rPr>
          <w:rFonts w:ascii="Book Antiqua" w:hAnsi="Book Antiqua" w:cs="Times New Roman"/>
          <w:b/>
        </w:rPr>
        <w:t>Key</w:t>
      </w:r>
      <w:r w:rsidRPr="00F56A37">
        <w:rPr>
          <w:rFonts w:ascii="Book Antiqua" w:hAnsi="Book Antiqua" w:cs="Times New Roman"/>
          <w:b/>
          <w:lang w:eastAsia="zh-CN"/>
        </w:rPr>
        <w:t xml:space="preserve"> </w:t>
      </w:r>
      <w:r w:rsidRPr="00F56A37">
        <w:rPr>
          <w:rFonts w:ascii="Book Antiqua" w:hAnsi="Book Antiqua" w:cs="Times New Roman"/>
          <w:b/>
        </w:rPr>
        <w:t>words:</w:t>
      </w:r>
      <w:r w:rsidRPr="00F56A37">
        <w:rPr>
          <w:rFonts w:ascii="Book Antiqua" w:hAnsi="Book Antiqua" w:cs="Times New Roman"/>
          <w:b/>
          <w:lang w:eastAsia="zh-CN"/>
        </w:rPr>
        <w:t xml:space="preserve"> </w:t>
      </w:r>
      <w:r w:rsidRPr="00F56A37">
        <w:rPr>
          <w:rFonts w:ascii="Book Antiqua" w:hAnsi="Book Antiqua" w:cs="Times New Roman"/>
        </w:rPr>
        <w:t>Nonalcoholic fatty liver disease</w:t>
      </w:r>
      <w:r w:rsidRPr="00F56A37">
        <w:rPr>
          <w:rFonts w:ascii="Book Antiqua" w:hAnsi="Book Antiqua" w:cs="Times New Roman"/>
          <w:lang w:eastAsia="zh-CN"/>
        </w:rPr>
        <w:t xml:space="preserve">; </w:t>
      </w:r>
      <w:r w:rsidRPr="00F56A37">
        <w:rPr>
          <w:rFonts w:ascii="Book Antiqua" w:hAnsi="Book Antiqua" w:cs="Times New Roman"/>
        </w:rPr>
        <w:t xml:space="preserve">Nonalcoholic </w:t>
      </w:r>
      <w:proofErr w:type="spellStart"/>
      <w:r w:rsidRPr="00F56A37">
        <w:rPr>
          <w:rFonts w:ascii="Book Antiqua" w:hAnsi="Book Antiqua" w:cs="Times New Roman"/>
        </w:rPr>
        <w:t>steatohepatitis</w:t>
      </w:r>
      <w:proofErr w:type="spellEnd"/>
      <w:r w:rsidRPr="00F56A37">
        <w:rPr>
          <w:rFonts w:ascii="Book Antiqua" w:hAnsi="Book Antiqua" w:cs="Times New Roman"/>
          <w:lang w:eastAsia="zh-CN"/>
        </w:rPr>
        <w:t xml:space="preserve">; </w:t>
      </w:r>
      <w:r w:rsidRPr="00F56A37">
        <w:rPr>
          <w:rFonts w:ascii="Book Antiqua" w:hAnsi="Book Antiqua" w:cs="Times New Roman"/>
        </w:rPr>
        <w:t>Hepatocellular carcinoma</w:t>
      </w:r>
      <w:r w:rsidRPr="00F56A37">
        <w:rPr>
          <w:rFonts w:ascii="Book Antiqua" w:hAnsi="Book Antiqua" w:cs="Times New Roman"/>
          <w:lang w:eastAsia="zh-CN"/>
        </w:rPr>
        <w:t xml:space="preserve">; </w:t>
      </w:r>
      <w:proofErr w:type="gramStart"/>
      <w:r w:rsidRPr="00F56A37">
        <w:rPr>
          <w:rFonts w:ascii="Book Antiqua" w:hAnsi="Book Antiqua" w:cs="Times New Roman"/>
        </w:rPr>
        <w:t>Metabolic</w:t>
      </w:r>
      <w:proofErr w:type="gramEnd"/>
      <w:r w:rsidRPr="00F56A37">
        <w:rPr>
          <w:rFonts w:ascii="Book Antiqua" w:hAnsi="Book Antiqua" w:cs="Times New Roman"/>
        </w:rPr>
        <w:t xml:space="preserve"> syndrome</w:t>
      </w:r>
    </w:p>
    <w:p w14:paraId="5ADBC918" w14:textId="77777777" w:rsidR="00B04FDF" w:rsidRDefault="00B04FDF" w:rsidP="00B04FDF">
      <w:pPr>
        <w:snapToGrid w:val="0"/>
        <w:spacing w:line="360" w:lineRule="auto"/>
        <w:jc w:val="both"/>
        <w:rPr>
          <w:rFonts w:ascii="Book Antiqua" w:hAnsi="Book Antiqua"/>
          <w:lang w:eastAsia="zh-CN"/>
        </w:rPr>
      </w:pPr>
      <w:bookmarkStart w:id="12" w:name="OLE_LINK13"/>
      <w:bookmarkStart w:id="13" w:name="OLE_LINK14"/>
    </w:p>
    <w:p w14:paraId="050CE5E2" w14:textId="77777777" w:rsidR="00B04FDF" w:rsidRPr="00304893" w:rsidRDefault="00B04FDF" w:rsidP="00B04FDF">
      <w:pPr>
        <w:snapToGrid w:val="0"/>
        <w:spacing w:line="360" w:lineRule="auto"/>
        <w:jc w:val="both"/>
        <w:rPr>
          <w:rFonts w:ascii="Book Antiqua" w:hAnsi="Book Antiqua"/>
        </w:rPr>
      </w:pPr>
      <w:proofErr w:type="gramStart"/>
      <w:r w:rsidRPr="00304893">
        <w:rPr>
          <w:rFonts w:ascii="Book Antiqua" w:hAnsi="Book Antiqua"/>
        </w:rPr>
        <w:t xml:space="preserve">© </w:t>
      </w:r>
      <w:bookmarkStart w:id="14" w:name="OLE_LINK6"/>
      <w:bookmarkStart w:id="15" w:name="OLE_LINK7"/>
      <w:bookmarkStart w:id="16" w:name="OLE_LINK8"/>
      <w:r w:rsidRPr="00304893">
        <w:rPr>
          <w:rFonts w:ascii="Book Antiqua" w:hAnsi="Book Antiqua"/>
          <w:b/>
        </w:rPr>
        <w:t>The Author(s) 2015</w:t>
      </w:r>
      <w:r w:rsidRPr="00304893">
        <w:rPr>
          <w:rFonts w:ascii="Book Antiqua" w:hAnsi="Book Antiqua"/>
        </w:rPr>
        <w:t>.</w:t>
      </w:r>
      <w:proofErr w:type="gramEnd"/>
      <w:r w:rsidRPr="00304893">
        <w:rPr>
          <w:rFonts w:ascii="Book Antiqua" w:hAnsi="Book Antiqua"/>
        </w:rPr>
        <w:t xml:space="preserve"> Published by </w:t>
      </w:r>
      <w:proofErr w:type="spellStart"/>
      <w:r w:rsidRPr="00304893">
        <w:rPr>
          <w:rFonts w:ascii="Book Antiqua" w:hAnsi="Book Antiqua"/>
        </w:rPr>
        <w:t>Baishideng</w:t>
      </w:r>
      <w:proofErr w:type="spellEnd"/>
      <w:r w:rsidRPr="00304893">
        <w:rPr>
          <w:rFonts w:ascii="Book Antiqua" w:hAnsi="Book Antiqua"/>
        </w:rPr>
        <w:t xml:space="preserve"> Publishing Group Inc. All rights reserved.</w:t>
      </w:r>
    </w:p>
    <w:bookmarkEnd w:id="12"/>
    <w:bookmarkEnd w:id="13"/>
    <w:bookmarkEnd w:id="14"/>
    <w:bookmarkEnd w:id="15"/>
    <w:bookmarkEnd w:id="16"/>
    <w:p w14:paraId="380E47A3" w14:textId="77777777" w:rsidR="00E30D34" w:rsidRPr="00F56A37" w:rsidRDefault="00E30D34" w:rsidP="00B04FDF">
      <w:pPr>
        <w:spacing w:line="360" w:lineRule="auto"/>
        <w:jc w:val="both"/>
        <w:rPr>
          <w:rFonts w:ascii="Book Antiqua" w:hAnsi="Book Antiqua"/>
        </w:rPr>
      </w:pPr>
    </w:p>
    <w:p w14:paraId="3855A03B" w14:textId="46CBB170" w:rsidR="00125998" w:rsidRPr="00B04FDF" w:rsidRDefault="007C4B01" w:rsidP="00B04FDF">
      <w:pPr>
        <w:spacing w:line="360" w:lineRule="auto"/>
        <w:jc w:val="both"/>
        <w:rPr>
          <w:rFonts w:ascii="Book Antiqua" w:hAnsi="Book Antiqua"/>
          <w:lang w:eastAsia="zh-CN"/>
        </w:rPr>
      </w:pPr>
      <w:r w:rsidRPr="00F56A37">
        <w:rPr>
          <w:rFonts w:ascii="Book Antiqua" w:hAnsi="Book Antiqua"/>
          <w:b/>
          <w:lang w:eastAsia="zh-CN"/>
        </w:rPr>
        <w:t>Core tip:</w:t>
      </w:r>
      <w:r w:rsidR="00F744C3" w:rsidRPr="00F56A37">
        <w:rPr>
          <w:rFonts w:ascii="Book Antiqua" w:hAnsi="Book Antiqua"/>
          <w:b/>
          <w:lang w:eastAsia="zh-CN"/>
        </w:rPr>
        <w:t xml:space="preserve"> </w:t>
      </w:r>
      <w:r w:rsidR="00C63A76" w:rsidRPr="00F56A37">
        <w:rPr>
          <w:rFonts w:ascii="Book Antiqua" w:hAnsi="Book Antiqua"/>
        </w:rPr>
        <w:t>Although hepatocellular carcinoma (HCC) primarily arises in the background of liver cirrhosis, the development of HCC in nonalcoholic fatty liver disease (NAFLD) without cirrhosis is increasingly recognized. The pathogenesis of NAFLD associated non-cirrhotic HCC is distinct from that of cirrhotic HCC because the metabolic syndrome along with obesity and insulin resistance underlie several unique mechanisms that promote tumorigenesis.</w:t>
      </w:r>
    </w:p>
    <w:p w14:paraId="353C6F59" w14:textId="77777777" w:rsidR="00654DC8" w:rsidRPr="00F56A37" w:rsidRDefault="00654DC8" w:rsidP="00F56A37">
      <w:pPr>
        <w:suppressAutoHyphens w:val="0"/>
        <w:spacing w:line="360" w:lineRule="auto"/>
        <w:jc w:val="both"/>
        <w:rPr>
          <w:rFonts w:ascii="Book Antiqua" w:hAnsi="Book Antiqua"/>
          <w:b/>
          <w:u w:val="single"/>
        </w:rPr>
      </w:pPr>
    </w:p>
    <w:p w14:paraId="5BE0953A" w14:textId="03C1C04C" w:rsidR="00B04FDF" w:rsidRPr="00A15D95" w:rsidRDefault="00B04FDF" w:rsidP="00B04FDF">
      <w:pPr>
        <w:spacing w:line="360" w:lineRule="auto"/>
        <w:jc w:val="both"/>
        <w:rPr>
          <w:rFonts w:ascii="Book Antiqua" w:hAnsi="Book Antiqua"/>
        </w:rPr>
      </w:pPr>
      <w:proofErr w:type="spellStart"/>
      <w:r w:rsidRPr="00A15D95">
        <w:rPr>
          <w:rFonts w:ascii="Book Antiqua" w:hAnsi="Book Antiqua" w:cs="Times New Roman"/>
        </w:rPr>
        <w:t>Perumpail</w:t>
      </w:r>
      <w:proofErr w:type="spellEnd"/>
      <w:r w:rsidRPr="00A15D95">
        <w:rPr>
          <w:rFonts w:ascii="Book Antiqua" w:hAnsi="Book Antiqua" w:cs="Times New Roman" w:hint="eastAsia"/>
          <w:lang w:eastAsia="zh-CN"/>
        </w:rPr>
        <w:t xml:space="preserve"> RB</w:t>
      </w:r>
      <w:r w:rsidRPr="00A15D95">
        <w:rPr>
          <w:rFonts w:ascii="Book Antiqua" w:hAnsi="Book Antiqua" w:cs="Times New Roman"/>
        </w:rPr>
        <w:t>, Liu</w:t>
      </w:r>
      <w:r w:rsidRPr="00A15D95">
        <w:rPr>
          <w:rFonts w:ascii="Book Antiqua" w:hAnsi="Book Antiqua" w:cs="Times New Roman" w:hint="eastAsia"/>
          <w:lang w:eastAsia="zh-CN"/>
        </w:rPr>
        <w:t xml:space="preserve"> A</w:t>
      </w:r>
      <w:r w:rsidRPr="00A15D95">
        <w:rPr>
          <w:rFonts w:ascii="Book Antiqua" w:hAnsi="Book Antiqua" w:cs="Times New Roman"/>
        </w:rPr>
        <w:t>, Wong</w:t>
      </w:r>
      <w:r w:rsidRPr="00A15D95">
        <w:rPr>
          <w:rFonts w:ascii="Book Antiqua" w:hAnsi="Book Antiqua" w:cs="Times New Roman" w:hint="eastAsia"/>
          <w:lang w:eastAsia="zh-CN"/>
        </w:rPr>
        <w:t xml:space="preserve"> RJ</w:t>
      </w:r>
      <w:r w:rsidRPr="00A15D95">
        <w:rPr>
          <w:rFonts w:ascii="Book Antiqua" w:hAnsi="Book Antiqua" w:cs="Times New Roman"/>
        </w:rPr>
        <w:t xml:space="preserve">, </w:t>
      </w:r>
      <w:r w:rsidRPr="00A15D95">
        <w:rPr>
          <w:rFonts w:ascii="Book Antiqua" w:hAnsi="Book Antiqua" w:cs="Times New Roman"/>
          <w:color w:val="222222"/>
        </w:rPr>
        <w:t>Ahmed</w:t>
      </w:r>
      <w:r w:rsidRPr="00A15D95">
        <w:rPr>
          <w:rFonts w:ascii="Book Antiqua" w:hAnsi="Book Antiqua" w:cs="Times New Roman" w:hint="eastAsia"/>
          <w:color w:val="222222"/>
          <w:lang w:eastAsia="zh-CN"/>
        </w:rPr>
        <w:t xml:space="preserve"> A</w:t>
      </w:r>
      <w:r w:rsidRPr="00A15D95">
        <w:rPr>
          <w:rFonts w:ascii="Book Antiqua" w:hAnsi="Book Antiqua" w:cs="Times New Roman"/>
          <w:color w:val="222222"/>
        </w:rPr>
        <w:t>,</w:t>
      </w:r>
      <w:r w:rsidRPr="00A15D95">
        <w:rPr>
          <w:rFonts w:ascii="Book Antiqua" w:hAnsi="Book Antiqua" w:cs="Times New Roman"/>
        </w:rPr>
        <w:t xml:space="preserve"> Harrison</w:t>
      </w:r>
      <w:r w:rsidRPr="00A15D95">
        <w:rPr>
          <w:rFonts w:ascii="Book Antiqua" w:hAnsi="Book Antiqua" w:cs="Times New Roman" w:hint="eastAsia"/>
          <w:lang w:eastAsia="zh-CN"/>
        </w:rPr>
        <w:t xml:space="preserve"> SA.</w:t>
      </w:r>
      <w:r w:rsidRPr="00A15D95">
        <w:rPr>
          <w:rFonts w:ascii="Book Antiqua" w:hAnsi="Book Antiqua" w:cs="Times New Roman" w:hint="eastAsia"/>
          <w:vertAlign w:val="superscript"/>
          <w:lang w:eastAsia="zh-CN"/>
        </w:rPr>
        <w:t xml:space="preserve"> </w:t>
      </w:r>
      <w:r w:rsidR="00A15D95" w:rsidRPr="00A15D95">
        <w:rPr>
          <w:rFonts w:ascii="Book Antiqua" w:hAnsi="Book Antiqua"/>
        </w:rPr>
        <w:t xml:space="preserve">Pathogenesis of </w:t>
      </w:r>
      <w:proofErr w:type="spellStart"/>
      <w:r w:rsidR="00A15D95" w:rsidRPr="00A15D95">
        <w:rPr>
          <w:rFonts w:ascii="Book Antiqua" w:hAnsi="Book Antiqua"/>
        </w:rPr>
        <w:t>hepatocarcinogenesis</w:t>
      </w:r>
      <w:proofErr w:type="spellEnd"/>
      <w:r w:rsidR="00A15D95" w:rsidRPr="00A15D95">
        <w:rPr>
          <w:rFonts w:ascii="Book Antiqua" w:hAnsi="Book Antiqua"/>
        </w:rPr>
        <w:t xml:space="preserve"> in non-cirrhotic </w:t>
      </w:r>
      <w:r w:rsidR="00A15D95" w:rsidRPr="00A15D95">
        <w:rPr>
          <w:rFonts w:ascii="Book Antiqua" w:hAnsi="Book Antiqua" w:cs="Times New Roman"/>
          <w:lang w:eastAsia="zh-CN"/>
        </w:rPr>
        <w:t>n</w:t>
      </w:r>
      <w:r w:rsidR="00A15D95" w:rsidRPr="00A15D95">
        <w:rPr>
          <w:rFonts w:ascii="Book Antiqua" w:hAnsi="Book Antiqua" w:cs="Times New Roman"/>
        </w:rPr>
        <w:t>onalcoholic fatty liver disease</w:t>
      </w:r>
      <w:r w:rsidR="00A15D95" w:rsidRPr="00A15D95">
        <w:rPr>
          <w:rFonts w:ascii="Book Antiqua" w:hAnsi="Book Antiqua" w:hint="eastAsia"/>
          <w:lang w:eastAsia="zh-CN"/>
        </w:rPr>
        <w:t>:</w:t>
      </w:r>
      <w:r w:rsidR="00A15D95" w:rsidRPr="00A15D95">
        <w:rPr>
          <w:rFonts w:ascii="Book Antiqua" w:hAnsi="Book Antiqua"/>
        </w:rPr>
        <w:t xml:space="preserve"> </w:t>
      </w:r>
      <w:r w:rsidR="00A15D95" w:rsidRPr="00A15D95">
        <w:rPr>
          <w:rFonts w:ascii="Book Antiqua" w:hAnsi="Book Antiqua" w:hint="eastAsia"/>
          <w:lang w:eastAsia="zh-CN"/>
        </w:rPr>
        <w:t>P</w:t>
      </w:r>
      <w:r w:rsidR="00A15D95" w:rsidRPr="00A15D95">
        <w:rPr>
          <w:rFonts w:ascii="Book Antiqua" w:hAnsi="Book Antiqua"/>
        </w:rPr>
        <w:t>otential mechanistic pathways</w:t>
      </w:r>
      <w:r w:rsidRPr="00A15D95">
        <w:rPr>
          <w:rFonts w:ascii="Book Antiqua" w:hAnsi="Book Antiqua" w:hint="eastAsia"/>
          <w:lang w:eastAsia="zh-CN"/>
        </w:rPr>
        <w:t xml:space="preserve">. </w:t>
      </w:r>
      <w:r w:rsidRPr="00A15D95">
        <w:rPr>
          <w:rFonts w:ascii="Book Antiqua" w:hAnsi="Book Antiqua"/>
          <w:i/>
          <w:iCs/>
        </w:rPr>
        <w:t xml:space="preserve">World J </w:t>
      </w:r>
      <w:proofErr w:type="spellStart"/>
      <w:r w:rsidRPr="00A15D95">
        <w:rPr>
          <w:rFonts w:ascii="Book Antiqua" w:hAnsi="Book Antiqua"/>
          <w:i/>
          <w:iCs/>
        </w:rPr>
        <w:t>Hepatol</w:t>
      </w:r>
      <w:proofErr w:type="spellEnd"/>
      <w:r w:rsidRPr="00A15D95">
        <w:rPr>
          <w:rFonts w:ascii="Book Antiqua" w:hAnsi="Book Antiqua" w:hint="eastAsia"/>
          <w:iCs/>
          <w:lang w:eastAsia="zh-CN"/>
        </w:rPr>
        <w:t xml:space="preserve"> 2015; </w:t>
      </w:r>
      <w:proofErr w:type="gramStart"/>
      <w:r w:rsidRPr="00A15D95">
        <w:rPr>
          <w:rFonts w:ascii="Book Antiqua" w:hAnsi="Book Antiqua" w:hint="eastAsia"/>
          <w:iCs/>
          <w:lang w:eastAsia="zh-CN"/>
        </w:rPr>
        <w:t>In</w:t>
      </w:r>
      <w:proofErr w:type="gramEnd"/>
      <w:r w:rsidRPr="00A15D95">
        <w:rPr>
          <w:rFonts w:ascii="Book Antiqua" w:hAnsi="Book Antiqua" w:hint="eastAsia"/>
          <w:iCs/>
          <w:lang w:eastAsia="zh-CN"/>
        </w:rPr>
        <w:t xml:space="preserve"> press</w:t>
      </w:r>
    </w:p>
    <w:p w14:paraId="4A51E307" w14:textId="77777777" w:rsidR="00B04FDF" w:rsidRPr="00F56A37" w:rsidRDefault="00B04FDF" w:rsidP="00B04FDF">
      <w:pPr>
        <w:spacing w:line="360" w:lineRule="auto"/>
        <w:jc w:val="both"/>
        <w:rPr>
          <w:rFonts w:ascii="Book Antiqua" w:hAnsi="Book Antiqua" w:cs="Times New Roman"/>
          <w:lang w:eastAsia="zh-CN"/>
        </w:rPr>
      </w:pPr>
    </w:p>
    <w:p w14:paraId="6A88808C" w14:textId="77777777" w:rsidR="00654DC8" w:rsidRPr="00F56A37" w:rsidRDefault="00654DC8" w:rsidP="00F56A37">
      <w:pPr>
        <w:suppressAutoHyphens w:val="0"/>
        <w:spacing w:line="360" w:lineRule="auto"/>
        <w:jc w:val="both"/>
        <w:rPr>
          <w:rFonts w:ascii="Book Antiqua" w:hAnsi="Book Antiqua"/>
          <w:b/>
          <w:u w:val="single"/>
        </w:rPr>
      </w:pPr>
    </w:p>
    <w:p w14:paraId="11B86530" w14:textId="77777777" w:rsidR="00654DC8" w:rsidRDefault="00654DC8" w:rsidP="00F56A37">
      <w:pPr>
        <w:suppressAutoHyphens w:val="0"/>
        <w:spacing w:line="360" w:lineRule="auto"/>
        <w:jc w:val="both"/>
        <w:rPr>
          <w:rFonts w:ascii="Book Antiqua" w:hAnsi="Book Antiqua"/>
          <w:b/>
          <w:u w:val="single"/>
          <w:lang w:eastAsia="zh-CN"/>
        </w:rPr>
      </w:pPr>
    </w:p>
    <w:p w14:paraId="1A036371" w14:textId="77777777" w:rsidR="002B1EF0" w:rsidRDefault="002B1EF0" w:rsidP="00F56A37">
      <w:pPr>
        <w:suppressAutoHyphens w:val="0"/>
        <w:spacing w:line="360" w:lineRule="auto"/>
        <w:jc w:val="both"/>
        <w:rPr>
          <w:rFonts w:ascii="Book Antiqua" w:hAnsi="Book Antiqua"/>
          <w:b/>
          <w:u w:val="single"/>
          <w:lang w:eastAsia="zh-CN"/>
        </w:rPr>
      </w:pPr>
    </w:p>
    <w:p w14:paraId="0F0A9CAD" w14:textId="77777777" w:rsidR="002B1EF0" w:rsidRDefault="002B1EF0" w:rsidP="00F56A37">
      <w:pPr>
        <w:suppressAutoHyphens w:val="0"/>
        <w:spacing w:line="360" w:lineRule="auto"/>
        <w:jc w:val="both"/>
        <w:rPr>
          <w:rFonts w:ascii="Book Antiqua" w:hAnsi="Book Antiqua"/>
          <w:b/>
          <w:u w:val="single"/>
          <w:lang w:eastAsia="zh-CN"/>
        </w:rPr>
      </w:pPr>
    </w:p>
    <w:p w14:paraId="25295C49" w14:textId="77777777" w:rsidR="002B1EF0" w:rsidRDefault="002B1EF0" w:rsidP="00F56A37">
      <w:pPr>
        <w:suppressAutoHyphens w:val="0"/>
        <w:spacing w:line="360" w:lineRule="auto"/>
        <w:jc w:val="both"/>
        <w:rPr>
          <w:rFonts w:ascii="Book Antiqua" w:hAnsi="Book Antiqua"/>
          <w:b/>
          <w:u w:val="single"/>
          <w:lang w:eastAsia="zh-CN"/>
        </w:rPr>
      </w:pPr>
    </w:p>
    <w:p w14:paraId="3EC62247" w14:textId="77777777" w:rsidR="002B1EF0" w:rsidRDefault="002B1EF0" w:rsidP="00F56A37">
      <w:pPr>
        <w:suppressAutoHyphens w:val="0"/>
        <w:spacing w:line="360" w:lineRule="auto"/>
        <w:jc w:val="both"/>
        <w:rPr>
          <w:rFonts w:ascii="Book Antiqua" w:hAnsi="Book Antiqua"/>
          <w:b/>
          <w:u w:val="single"/>
          <w:lang w:eastAsia="zh-CN"/>
        </w:rPr>
      </w:pPr>
    </w:p>
    <w:p w14:paraId="521DDBC1" w14:textId="77777777" w:rsidR="002B1EF0" w:rsidRDefault="002B1EF0" w:rsidP="00F56A37">
      <w:pPr>
        <w:suppressAutoHyphens w:val="0"/>
        <w:spacing w:line="360" w:lineRule="auto"/>
        <w:jc w:val="both"/>
        <w:rPr>
          <w:rFonts w:ascii="Book Antiqua" w:hAnsi="Book Antiqua"/>
          <w:b/>
          <w:u w:val="single"/>
          <w:lang w:eastAsia="zh-CN"/>
        </w:rPr>
      </w:pPr>
    </w:p>
    <w:p w14:paraId="5E844C69" w14:textId="77777777" w:rsidR="002B1EF0" w:rsidRDefault="002B1EF0" w:rsidP="00F56A37">
      <w:pPr>
        <w:suppressAutoHyphens w:val="0"/>
        <w:spacing w:line="360" w:lineRule="auto"/>
        <w:jc w:val="both"/>
        <w:rPr>
          <w:rFonts w:ascii="Book Antiqua" w:hAnsi="Book Antiqua"/>
          <w:b/>
          <w:u w:val="single"/>
          <w:lang w:eastAsia="zh-CN"/>
        </w:rPr>
      </w:pPr>
    </w:p>
    <w:p w14:paraId="1474350F" w14:textId="77777777" w:rsidR="002B1EF0" w:rsidRDefault="002B1EF0" w:rsidP="00F56A37">
      <w:pPr>
        <w:suppressAutoHyphens w:val="0"/>
        <w:spacing w:line="360" w:lineRule="auto"/>
        <w:jc w:val="both"/>
        <w:rPr>
          <w:rFonts w:ascii="Book Antiqua" w:hAnsi="Book Antiqua"/>
          <w:b/>
          <w:u w:val="single"/>
          <w:lang w:eastAsia="zh-CN"/>
        </w:rPr>
      </w:pPr>
    </w:p>
    <w:p w14:paraId="49243CEB" w14:textId="77777777" w:rsidR="002B1EF0" w:rsidRDefault="002B1EF0" w:rsidP="00F56A37">
      <w:pPr>
        <w:suppressAutoHyphens w:val="0"/>
        <w:spacing w:line="360" w:lineRule="auto"/>
        <w:jc w:val="both"/>
        <w:rPr>
          <w:rFonts w:ascii="Book Antiqua" w:hAnsi="Book Antiqua"/>
          <w:b/>
          <w:u w:val="single"/>
          <w:lang w:eastAsia="zh-CN"/>
        </w:rPr>
      </w:pPr>
    </w:p>
    <w:p w14:paraId="0E41CD41" w14:textId="77777777" w:rsidR="002B1EF0" w:rsidRDefault="002B1EF0" w:rsidP="00F56A37">
      <w:pPr>
        <w:suppressAutoHyphens w:val="0"/>
        <w:spacing w:line="360" w:lineRule="auto"/>
        <w:jc w:val="both"/>
        <w:rPr>
          <w:rFonts w:ascii="Book Antiqua" w:hAnsi="Book Antiqua"/>
          <w:b/>
          <w:u w:val="single"/>
          <w:lang w:eastAsia="zh-CN"/>
        </w:rPr>
      </w:pPr>
    </w:p>
    <w:p w14:paraId="0D6BEDD7" w14:textId="77777777" w:rsidR="002B1EF0" w:rsidRDefault="002B1EF0" w:rsidP="00F56A37">
      <w:pPr>
        <w:suppressAutoHyphens w:val="0"/>
        <w:spacing w:line="360" w:lineRule="auto"/>
        <w:jc w:val="both"/>
        <w:rPr>
          <w:rFonts w:ascii="Book Antiqua" w:hAnsi="Book Antiqua"/>
          <w:b/>
          <w:u w:val="single"/>
          <w:lang w:eastAsia="zh-CN"/>
        </w:rPr>
      </w:pPr>
    </w:p>
    <w:p w14:paraId="008FFF91" w14:textId="77777777" w:rsidR="002B1EF0" w:rsidRDefault="002B1EF0" w:rsidP="00F56A37">
      <w:pPr>
        <w:suppressAutoHyphens w:val="0"/>
        <w:spacing w:line="360" w:lineRule="auto"/>
        <w:jc w:val="both"/>
        <w:rPr>
          <w:rFonts w:ascii="Book Antiqua" w:hAnsi="Book Antiqua"/>
          <w:b/>
          <w:u w:val="single"/>
          <w:lang w:eastAsia="zh-CN"/>
        </w:rPr>
      </w:pPr>
    </w:p>
    <w:p w14:paraId="2F4C0278" w14:textId="77777777" w:rsidR="002B1EF0" w:rsidRDefault="002B1EF0" w:rsidP="00F56A37">
      <w:pPr>
        <w:suppressAutoHyphens w:val="0"/>
        <w:spacing w:line="360" w:lineRule="auto"/>
        <w:jc w:val="both"/>
        <w:rPr>
          <w:rFonts w:ascii="Book Antiqua" w:hAnsi="Book Antiqua"/>
          <w:b/>
          <w:u w:val="single"/>
          <w:lang w:eastAsia="zh-CN"/>
        </w:rPr>
      </w:pPr>
    </w:p>
    <w:p w14:paraId="12077031" w14:textId="77777777" w:rsidR="002B1EF0" w:rsidRDefault="002B1EF0" w:rsidP="00F56A37">
      <w:pPr>
        <w:suppressAutoHyphens w:val="0"/>
        <w:spacing w:line="360" w:lineRule="auto"/>
        <w:jc w:val="both"/>
        <w:rPr>
          <w:rFonts w:ascii="Book Antiqua" w:hAnsi="Book Antiqua"/>
          <w:b/>
          <w:u w:val="single"/>
          <w:lang w:eastAsia="zh-CN"/>
        </w:rPr>
      </w:pPr>
    </w:p>
    <w:p w14:paraId="4267C86D" w14:textId="77777777" w:rsidR="002B1EF0" w:rsidRDefault="002B1EF0" w:rsidP="00F56A37">
      <w:pPr>
        <w:suppressAutoHyphens w:val="0"/>
        <w:spacing w:line="360" w:lineRule="auto"/>
        <w:jc w:val="both"/>
        <w:rPr>
          <w:rFonts w:ascii="Book Antiqua" w:hAnsi="Book Antiqua"/>
          <w:b/>
          <w:u w:val="single"/>
          <w:lang w:eastAsia="zh-CN"/>
        </w:rPr>
      </w:pPr>
    </w:p>
    <w:p w14:paraId="2280DDC5" w14:textId="77777777" w:rsidR="002B1EF0" w:rsidRDefault="002B1EF0" w:rsidP="00F56A37">
      <w:pPr>
        <w:suppressAutoHyphens w:val="0"/>
        <w:spacing w:line="360" w:lineRule="auto"/>
        <w:jc w:val="both"/>
        <w:rPr>
          <w:rFonts w:ascii="Book Antiqua" w:hAnsi="Book Antiqua"/>
          <w:b/>
          <w:u w:val="single"/>
          <w:lang w:eastAsia="zh-CN"/>
        </w:rPr>
      </w:pPr>
    </w:p>
    <w:p w14:paraId="44C89A78" w14:textId="77777777" w:rsidR="002B1EF0" w:rsidRDefault="002B1EF0" w:rsidP="00F56A37">
      <w:pPr>
        <w:suppressAutoHyphens w:val="0"/>
        <w:spacing w:line="360" w:lineRule="auto"/>
        <w:jc w:val="both"/>
        <w:rPr>
          <w:rFonts w:ascii="Book Antiqua" w:hAnsi="Book Antiqua"/>
          <w:b/>
          <w:u w:val="single"/>
          <w:lang w:eastAsia="zh-CN"/>
        </w:rPr>
      </w:pPr>
    </w:p>
    <w:p w14:paraId="5EDAC782" w14:textId="77777777" w:rsidR="002B1EF0" w:rsidRDefault="002B1EF0" w:rsidP="00F56A37">
      <w:pPr>
        <w:suppressAutoHyphens w:val="0"/>
        <w:spacing w:line="360" w:lineRule="auto"/>
        <w:jc w:val="both"/>
        <w:rPr>
          <w:rFonts w:ascii="Book Antiqua" w:hAnsi="Book Antiqua"/>
          <w:b/>
          <w:u w:val="single"/>
          <w:lang w:eastAsia="zh-CN"/>
        </w:rPr>
      </w:pPr>
    </w:p>
    <w:p w14:paraId="0A249EDF" w14:textId="77777777" w:rsidR="002B1EF0" w:rsidRDefault="002B1EF0" w:rsidP="00F56A37">
      <w:pPr>
        <w:suppressAutoHyphens w:val="0"/>
        <w:spacing w:line="360" w:lineRule="auto"/>
        <w:jc w:val="both"/>
        <w:rPr>
          <w:rFonts w:ascii="Book Antiqua" w:hAnsi="Book Antiqua"/>
          <w:b/>
          <w:u w:val="single"/>
          <w:lang w:eastAsia="zh-CN"/>
        </w:rPr>
      </w:pPr>
    </w:p>
    <w:p w14:paraId="39EF7FEB" w14:textId="77777777" w:rsidR="002B1EF0" w:rsidRDefault="002B1EF0" w:rsidP="00F56A37">
      <w:pPr>
        <w:suppressAutoHyphens w:val="0"/>
        <w:spacing w:line="360" w:lineRule="auto"/>
        <w:jc w:val="both"/>
        <w:rPr>
          <w:rFonts w:ascii="Book Antiqua" w:hAnsi="Book Antiqua"/>
          <w:b/>
          <w:u w:val="single"/>
          <w:lang w:eastAsia="zh-CN"/>
        </w:rPr>
      </w:pPr>
    </w:p>
    <w:p w14:paraId="340B28F9" w14:textId="77777777" w:rsidR="002B1EF0" w:rsidRDefault="002B1EF0" w:rsidP="00F56A37">
      <w:pPr>
        <w:suppressAutoHyphens w:val="0"/>
        <w:spacing w:line="360" w:lineRule="auto"/>
        <w:jc w:val="both"/>
        <w:rPr>
          <w:rFonts w:ascii="Book Antiqua" w:hAnsi="Book Antiqua"/>
          <w:b/>
          <w:u w:val="single"/>
          <w:lang w:eastAsia="zh-CN"/>
        </w:rPr>
      </w:pPr>
    </w:p>
    <w:p w14:paraId="2B2FA0B1" w14:textId="77777777" w:rsidR="002B1EF0" w:rsidRDefault="002B1EF0" w:rsidP="00F56A37">
      <w:pPr>
        <w:suppressAutoHyphens w:val="0"/>
        <w:spacing w:line="360" w:lineRule="auto"/>
        <w:jc w:val="both"/>
        <w:rPr>
          <w:rFonts w:ascii="Book Antiqua" w:hAnsi="Book Antiqua"/>
          <w:b/>
          <w:u w:val="single"/>
          <w:lang w:eastAsia="zh-CN"/>
        </w:rPr>
      </w:pPr>
    </w:p>
    <w:p w14:paraId="5D345DAC" w14:textId="77777777" w:rsidR="002B1EF0" w:rsidRPr="00F56A37" w:rsidRDefault="002B1EF0" w:rsidP="00F56A37">
      <w:pPr>
        <w:suppressAutoHyphens w:val="0"/>
        <w:spacing w:line="360" w:lineRule="auto"/>
        <w:jc w:val="both"/>
        <w:rPr>
          <w:rFonts w:ascii="Book Antiqua" w:hAnsi="Book Antiqua"/>
          <w:b/>
          <w:u w:val="single"/>
          <w:lang w:eastAsia="zh-CN"/>
        </w:rPr>
      </w:pPr>
    </w:p>
    <w:p w14:paraId="6A0E8C3F" w14:textId="77777777" w:rsidR="00654DC8" w:rsidRPr="00F56A37" w:rsidRDefault="00654DC8" w:rsidP="00F56A37">
      <w:pPr>
        <w:suppressAutoHyphens w:val="0"/>
        <w:spacing w:line="360" w:lineRule="auto"/>
        <w:jc w:val="both"/>
        <w:rPr>
          <w:rFonts w:ascii="Book Antiqua" w:hAnsi="Book Antiqua"/>
          <w:b/>
          <w:u w:val="single"/>
        </w:rPr>
      </w:pPr>
    </w:p>
    <w:p w14:paraId="2BFE8F04" w14:textId="77777777" w:rsidR="00654DC8" w:rsidRPr="00F56A37" w:rsidRDefault="00654DC8" w:rsidP="00F56A37">
      <w:pPr>
        <w:suppressAutoHyphens w:val="0"/>
        <w:spacing w:line="360" w:lineRule="auto"/>
        <w:jc w:val="both"/>
        <w:rPr>
          <w:rFonts w:ascii="Book Antiqua" w:hAnsi="Book Antiqua"/>
          <w:b/>
          <w:u w:val="single"/>
        </w:rPr>
      </w:pPr>
    </w:p>
    <w:p w14:paraId="47F0C9DB" w14:textId="653C6A59" w:rsidR="00E30D34" w:rsidRPr="00F56A37" w:rsidRDefault="002B1EF0" w:rsidP="00F56A37">
      <w:pPr>
        <w:spacing w:line="360" w:lineRule="auto"/>
        <w:jc w:val="both"/>
        <w:rPr>
          <w:rFonts w:ascii="Book Antiqua" w:hAnsi="Book Antiqua"/>
          <w:b/>
        </w:rPr>
      </w:pPr>
      <w:r w:rsidRPr="00F56A37">
        <w:rPr>
          <w:rFonts w:ascii="Book Antiqua" w:hAnsi="Book Antiqua"/>
          <w:b/>
        </w:rPr>
        <w:t>INTRODUCTION</w:t>
      </w:r>
    </w:p>
    <w:p w14:paraId="7B7CA8E7" w14:textId="20BF4172" w:rsidR="00E30D34" w:rsidRPr="00F56A37" w:rsidRDefault="00EB61A9" w:rsidP="00F56A37">
      <w:pPr>
        <w:spacing w:line="360" w:lineRule="auto"/>
        <w:jc w:val="both"/>
        <w:rPr>
          <w:rFonts w:ascii="Book Antiqua" w:hAnsi="Book Antiqua"/>
        </w:rPr>
      </w:pPr>
      <w:r w:rsidRPr="00F56A37">
        <w:rPr>
          <w:rFonts w:ascii="Book Antiqua" w:hAnsi="Book Antiqua"/>
        </w:rPr>
        <w:t xml:space="preserve">Nonalcoholic fatty liver disease (NAFLD), obesity, type 2 diabetes mellitus (T2DM), and the metabolic syndrome (MS) are significant global health concerns </w:t>
      </w:r>
      <w:r w:rsidRPr="00F56A37">
        <w:rPr>
          <w:rFonts w:ascii="Book Antiqua" w:hAnsi="Book Antiqua"/>
        </w:rPr>
        <w:lastRenderedPageBreak/>
        <w:t xml:space="preserve">that have been rising at alarming rates both in the Unites States and worldwide. Recent estimates suggest that, in the </w:t>
      </w:r>
      <w:r w:rsidR="002B1EF0" w:rsidRPr="00F56A37">
        <w:rPr>
          <w:rFonts w:ascii="Book Antiqua" w:hAnsi="Book Antiqua"/>
        </w:rPr>
        <w:t>Unites States</w:t>
      </w:r>
      <w:r w:rsidRPr="00F56A37">
        <w:rPr>
          <w:rFonts w:ascii="Book Antiqua" w:hAnsi="Book Antiqua"/>
        </w:rPr>
        <w:t>, the prevalence of obesity has risen to 33.8%, and the prevalence of T2DM among middle-aged adults has increased to 10.6%</w:t>
      </w:r>
      <w:bookmarkStart w:id="17" w:name="__Fieldmark__76_614293968"/>
      <w:bookmarkEnd w:id="17"/>
      <w:r w:rsidR="002B1EF0" w:rsidRPr="00F56A37">
        <w:rPr>
          <w:rFonts w:ascii="Book Antiqua" w:hAnsi="Book Antiqua"/>
          <w:vertAlign w:val="superscript"/>
          <w:lang w:eastAsia="zh-CN"/>
        </w:rPr>
        <w:t>[1-3]</w:t>
      </w:r>
      <w:r w:rsidRPr="00F56A37">
        <w:rPr>
          <w:rFonts w:ascii="Book Antiqua" w:hAnsi="Book Antiqua"/>
        </w:rPr>
        <w:t xml:space="preserve">. The epidemiology of NAFLD, the most common liver disorder in the </w:t>
      </w:r>
      <w:r w:rsidR="002B1EF0" w:rsidRPr="00F56A37">
        <w:rPr>
          <w:rFonts w:ascii="Book Antiqua" w:hAnsi="Book Antiqua"/>
        </w:rPr>
        <w:t>Unites States</w:t>
      </w:r>
      <w:r w:rsidRPr="00F56A37">
        <w:rPr>
          <w:rFonts w:ascii="Book Antiqua" w:hAnsi="Book Antiqua"/>
        </w:rPr>
        <w:t xml:space="preserve"> and other industrialized countries, mirrors that of obesity and T2DM. Nonalcoholic </w:t>
      </w:r>
      <w:proofErr w:type="spellStart"/>
      <w:r w:rsidRPr="00F56A37">
        <w:rPr>
          <w:rFonts w:ascii="Book Antiqua" w:hAnsi="Book Antiqua"/>
        </w:rPr>
        <w:t>steatohepatitis</w:t>
      </w:r>
      <w:proofErr w:type="spellEnd"/>
      <w:r w:rsidRPr="00F56A37">
        <w:rPr>
          <w:rFonts w:ascii="Book Antiqua" w:hAnsi="Book Antiqua"/>
        </w:rPr>
        <w:t xml:space="preserve"> (NASH), a subset of NAFLD, can progress to cirrhosis and to hepatocellular carcinoma (HCC). A recently published prospective cohort study from the </w:t>
      </w:r>
      <w:r w:rsidR="00A15D95" w:rsidRPr="00F56A37">
        <w:rPr>
          <w:rFonts w:ascii="Book Antiqua" w:hAnsi="Book Antiqua"/>
        </w:rPr>
        <w:t>Unites States</w:t>
      </w:r>
      <w:r w:rsidRPr="00F56A37">
        <w:rPr>
          <w:rFonts w:ascii="Book Antiqua" w:hAnsi="Book Antiqua"/>
        </w:rPr>
        <w:t xml:space="preserve"> involving asymptomatic middle-aged patients determined the prevalence of NAFLD to be 46% and NASH 12.2%</w:t>
      </w:r>
      <w:bookmarkStart w:id="18" w:name="__Fieldmark__108_614293968"/>
      <w:bookmarkEnd w:id="18"/>
      <w:r w:rsidR="00A15D95" w:rsidRPr="00F56A37">
        <w:rPr>
          <w:rFonts w:ascii="Book Antiqua" w:hAnsi="Book Antiqua"/>
          <w:vertAlign w:val="superscript"/>
          <w:lang w:eastAsia="zh-CN"/>
        </w:rPr>
        <w:t>[2]</w:t>
      </w:r>
      <w:r w:rsidRPr="00F56A37">
        <w:rPr>
          <w:rFonts w:ascii="Book Antiqua" w:hAnsi="Book Antiqua"/>
        </w:rPr>
        <w:t xml:space="preserve">. </w:t>
      </w:r>
    </w:p>
    <w:p w14:paraId="786897A8" w14:textId="77777777" w:rsidR="00E30D34" w:rsidRPr="00F56A37" w:rsidRDefault="00E30D34" w:rsidP="00F56A37">
      <w:pPr>
        <w:spacing w:line="360" w:lineRule="auto"/>
        <w:jc w:val="both"/>
        <w:rPr>
          <w:rFonts w:ascii="Book Antiqua" w:hAnsi="Book Antiqua"/>
          <w:b/>
          <w:vertAlign w:val="superscript"/>
        </w:rPr>
      </w:pPr>
    </w:p>
    <w:p w14:paraId="5F8EFE0B" w14:textId="18D7D5BD" w:rsidR="00E30D34" w:rsidRPr="00F56A37" w:rsidRDefault="00351ACE" w:rsidP="00F56A37">
      <w:pPr>
        <w:spacing w:line="360" w:lineRule="auto"/>
        <w:jc w:val="both"/>
        <w:rPr>
          <w:rFonts w:ascii="Book Antiqua" w:hAnsi="Book Antiqua"/>
          <w:b/>
        </w:rPr>
      </w:pPr>
      <w:r w:rsidRPr="00F56A37">
        <w:rPr>
          <w:rFonts w:ascii="Book Antiqua" w:hAnsi="Book Antiqua"/>
          <w:b/>
        </w:rPr>
        <w:t xml:space="preserve">HEPATOCARCINOGENESIS IN NON-CIRRHOTIC NAFLD </w:t>
      </w:r>
    </w:p>
    <w:p w14:paraId="0BB4C923" w14:textId="30B539E2" w:rsidR="00E30D34" w:rsidRPr="00F56A37" w:rsidRDefault="00EB61A9" w:rsidP="00F56A37">
      <w:pPr>
        <w:spacing w:line="360" w:lineRule="auto"/>
        <w:jc w:val="both"/>
        <w:rPr>
          <w:rFonts w:ascii="Book Antiqua" w:hAnsi="Book Antiqua"/>
        </w:rPr>
      </w:pPr>
      <w:r w:rsidRPr="00F56A37">
        <w:rPr>
          <w:rFonts w:ascii="Book Antiqua" w:hAnsi="Book Antiqua"/>
        </w:rPr>
        <w:t>Development of HCC in the setting of non-cirrhotic NAFLD is not common, but multiple studies have established obesity and T2DM - two major features of MS - as significant independent risk factors for HCC.</w:t>
      </w:r>
      <w:r w:rsidR="00351ACE">
        <w:rPr>
          <w:rFonts w:ascii="Book Antiqua" w:hAnsi="Book Antiqua"/>
        </w:rPr>
        <w:t xml:space="preserve"> </w:t>
      </w:r>
      <w:r w:rsidRPr="00F56A37">
        <w:rPr>
          <w:rFonts w:ascii="Book Antiqua" w:hAnsi="Book Antiqua"/>
        </w:rPr>
        <w:t xml:space="preserve">Patients with cryptogenic cirrhosis, widely accepted as representing NASH, have a prevalence of T2DM and obesity similar to that of patients with </w:t>
      </w:r>
      <w:proofErr w:type="gramStart"/>
      <w:r w:rsidRPr="00F56A37">
        <w:rPr>
          <w:rFonts w:ascii="Book Antiqua" w:hAnsi="Book Antiqua"/>
        </w:rPr>
        <w:t>NASH</w:t>
      </w:r>
      <w:bookmarkStart w:id="19" w:name="__Fieldmark__507_614293968"/>
      <w:bookmarkEnd w:id="19"/>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4]</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The typical non-cirrhotic NASH patient who presents with HCC is older, male, and meets criteria for one or more features of </w:t>
      </w:r>
      <w:proofErr w:type="gramStart"/>
      <w:r w:rsidRPr="00F56A37">
        <w:rPr>
          <w:rFonts w:ascii="Book Antiqua" w:hAnsi="Book Antiqua"/>
        </w:rPr>
        <w:t>MS</w:t>
      </w:r>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5]</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The majority of </w:t>
      </w:r>
      <w:r w:rsidR="004162B5" w:rsidRPr="00F56A37">
        <w:rPr>
          <w:rFonts w:ascii="Book Antiqua" w:hAnsi="Book Antiqua"/>
        </w:rPr>
        <w:t xml:space="preserve">published </w:t>
      </w:r>
      <w:r w:rsidRPr="00F56A37">
        <w:rPr>
          <w:rFonts w:ascii="Book Antiqua" w:hAnsi="Book Antiqua"/>
        </w:rPr>
        <w:t>data</w:t>
      </w:r>
      <w:r w:rsidR="004162B5" w:rsidRPr="00F56A37">
        <w:rPr>
          <w:rFonts w:ascii="Book Antiqua" w:hAnsi="Book Antiqua"/>
        </w:rPr>
        <w:t xml:space="preserve"> </w:t>
      </w:r>
      <w:r w:rsidRPr="00F56A37">
        <w:rPr>
          <w:rFonts w:ascii="Book Antiqua" w:hAnsi="Book Antiqua"/>
        </w:rPr>
        <w:t xml:space="preserve">has been from Japanese studies, but similar observations have been made in studies from both Europe and South </w:t>
      </w:r>
      <w:proofErr w:type="gramStart"/>
      <w:r w:rsidRPr="00F56A37">
        <w:rPr>
          <w:rFonts w:ascii="Book Antiqua" w:hAnsi="Book Antiqua"/>
        </w:rPr>
        <w:t>America</w:t>
      </w:r>
      <w:bookmarkStart w:id="20" w:name="__Fieldmark__545_614293968"/>
      <w:bookmarkEnd w:id="20"/>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6-10]</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T</w:t>
      </w:r>
      <w:r w:rsidRPr="00F56A37">
        <w:rPr>
          <w:rFonts w:ascii="Book Antiqua" w:hAnsi="Book Antiqua"/>
          <w:color w:val="000000" w:themeColor="text1"/>
        </w:rPr>
        <w:t xml:space="preserve">he largest group of NAFLD associated non-cirrhotic HCC patients studied to date once again showed an older male predominance with more than half exhibiting features of MS. This cross-sectional study of 87 Japanese patients with a median age of 72 years found that male patients appeared to develop HCC at a less advanced stage of liver fibrosis </w:t>
      </w:r>
      <w:r w:rsidR="000048E1" w:rsidRPr="00F56A37">
        <w:rPr>
          <w:rFonts w:ascii="Book Antiqua" w:hAnsi="Book Antiqua"/>
          <w:color w:val="000000" w:themeColor="text1"/>
        </w:rPr>
        <w:t xml:space="preserve">when compared to </w:t>
      </w:r>
      <w:r w:rsidRPr="00F56A37">
        <w:rPr>
          <w:rFonts w:ascii="Book Antiqua" w:hAnsi="Book Antiqua"/>
          <w:color w:val="000000" w:themeColor="text1"/>
        </w:rPr>
        <w:t xml:space="preserve">their counterparts, with the prevalence of cirrhosis at diagnosis significantly lower in men compared to women (39% </w:t>
      </w:r>
      <w:r w:rsidRPr="00496997">
        <w:rPr>
          <w:rFonts w:ascii="Book Antiqua" w:hAnsi="Book Antiqua"/>
          <w:i/>
          <w:color w:val="000000" w:themeColor="text1"/>
        </w:rPr>
        <w:t>vs</w:t>
      </w:r>
      <w:r w:rsidRPr="00F56A37">
        <w:rPr>
          <w:rFonts w:ascii="Book Antiqua" w:hAnsi="Book Antiqua"/>
          <w:color w:val="000000" w:themeColor="text1"/>
        </w:rPr>
        <w:t xml:space="preserve"> 79%, </w:t>
      </w:r>
      <w:r w:rsidR="00496997" w:rsidRPr="00496997">
        <w:rPr>
          <w:rFonts w:ascii="Book Antiqua" w:hAnsi="Book Antiqua" w:hint="eastAsia"/>
          <w:i/>
          <w:color w:val="000000" w:themeColor="text1"/>
          <w:lang w:eastAsia="zh-CN"/>
        </w:rPr>
        <w:t>P</w:t>
      </w:r>
      <w:r w:rsidR="00496997">
        <w:rPr>
          <w:rFonts w:ascii="Book Antiqua" w:hAnsi="Book Antiqua" w:hint="eastAsia"/>
          <w:color w:val="000000" w:themeColor="text1"/>
          <w:lang w:eastAsia="zh-CN"/>
        </w:rPr>
        <w:t xml:space="preserve"> </w:t>
      </w:r>
      <w:r w:rsidRPr="00F56A37">
        <w:rPr>
          <w:rFonts w:ascii="Book Antiqua" w:hAnsi="Book Antiqua"/>
          <w:color w:val="000000" w:themeColor="text1"/>
        </w:rPr>
        <w:t>=</w:t>
      </w:r>
      <w:r w:rsidR="00496997">
        <w:rPr>
          <w:rFonts w:ascii="Book Antiqua" w:hAnsi="Book Antiqua" w:hint="eastAsia"/>
          <w:color w:val="000000" w:themeColor="text1"/>
          <w:lang w:eastAsia="zh-CN"/>
        </w:rPr>
        <w:t xml:space="preserve"> </w:t>
      </w:r>
      <w:r w:rsidRPr="00F56A37">
        <w:rPr>
          <w:rFonts w:ascii="Book Antiqua" w:hAnsi="Book Antiqua"/>
          <w:color w:val="000000" w:themeColor="text1"/>
        </w:rPr>
        <w:t>0.008)</w:t>
      </w:r>
      <w:bookmarkStart w:id="21" w:name="__Fieldmark__562_614293968"/>
      <w:bookmarkEnd w:id="21"/>
      <w:r w:rsidR="00496997" w:rsidRPr="00496997">
        <w:rPr>
          <w:rFonts w:ascii="Book Antiqua" w:hAnsi="Book Antiqua"/>
          <w:vertAlign w:val="superscript"/>
          <w:lang w:eastAsia="zh-CN"/>
        </w:rPr>
        <w:t xml:space="preserve"> </w:t>
      </w:r>
      <w:r w:rsidR="00496997" w:rsidRPr="00F56A37">
        <w:rPr>
          <w:rFonts w:ascii="Book Antiqua" w:hAnsi="Book Antiqua"/>
          <w:vertAlign w:val="superscript"/>
          <w:lang w:eastAsia="zh-CN"/>
        </w:rPr>
        <w:t>[10]</w:t>
      </w:r>
      <w:r w:rsidRPr="00F56A37">
        <w:rPr>
          <w:rFonts w:ascii="Book Antiqua" w:hAnsi="Book Antiqua"/>
          <w:color w:val="000000" w:themeColor="text1"/>
        </w:rPr>
        <w:t>.</w:t>
      </w:r>
      <w:r w:rsidRPr="00F56A37">
        <w:rPr>
          <w:rFonts w:ascii="Book Antiqua" w:hAnsi="Book Antiqua"/>
          <w:color w:val="000000" w:themeColor="text1"/>
          <w:vertAlign w:val="superscript"/>
        </w:rPr>
        <w:t xml:space="preserve"> </w:t>
      </w:r>
      <w:r w:rsidRPr="00F56A37">
        <w:rPr>
          <w:rFonts w:ascii="Book Antiqua" w:hAnsi="Book Antiqua"/>
          <w:color w:val="000000" w:themeColor="text1"/>
        </w:rPr>
        <w:t xml:space="preserve">However, an entirely Japanese cohort may not be generalizable to the U.S. The only reported case series from the </w:t>
      </w:r>
      <w:r w:rsidR="00496997" w:rsidRPr="00F56A37">
        <w:rPr>
          <w:rFonts w:ascii="Book Antiqua" w:hAnsi="Book Antiqua"/>
        </w:rPr>
        <w:t>Unites States</w:t>
      </w:r>
      <w:r w:rsidRPr="00F56A37">
        <w:rPr>
          <w:rFonts w:ascii="Book Antiqua" w:hAnsi="Book Antiqua"/>
          <w:color w:val="000000" w:themeColor="text1"/>
        </w:rPr>
        <w:t xml:space="preserve"> of HCC arising from non-cirrhotic NAFLD was </w:t>
      </w:r>
      <w:r w:rsidR="000048E1" w:rsidRPr="00F56A37">
        <w:rPr>
          <w:rFonts w:ascii="Book Antiqua" w:hAnsi="Book Antiqua"/>
          <w:color w:val="000000" w:themeColor="text1"/>
        </w:rPr>
        <w:t xml:space="preserve">published in 2008. </w:t>
      </w:r>
      <w:r w:rsidRPr="00F56A37">
        <w:rPr>
          <w:rFonts w:ascii="Book Antiqua" w:hAnsi="Book Antiqua"/>
          <w:color w:val="000000" w:themeColor="text1"/>
        </w:rPr>
        <w:t xml:space="preserve">Guzman </w:t>
      </w:r>
      <w:r w:rsidRPr="00496997">
        <w:rPr>
          <w:rFonts w:ascii="Book Antiqua" w:hAnsi="Book Antiqua"/>
          <w:i/>
          <w:color w:val="000000" w:themeColor="text1"/>
        </w:rPr>
        <w:t xml:space="preserve">et </w:t>
      </w:r>
      <w:proofErr w:type="gramStart"/>
      <w:r w:rsidRPr="00496997">
        <w:rPr>
          <w:rFonts w:ascii="Book Antiqua" w:hAnsi="Book Antiqua"/>
          <w:i/>
          <w:color w:val="000000" w:themeColor="text1"/>
        </w:rPr>
        <w:t>al</w:t>
      </w:r>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11]</w:t>
      </w:r>
      <w:r w:rsidRPr="00F56A37">
        <w:rPr>
          <w:rFonts w:ascii="Book Antiqua" w:hAnsi="Book Antiqua"/>
          <w:color w:val="000000" w:themeColor="text1"/>
        </w:rPr>
        <w:t xml:space="preserve"> describe</w:t>
      </w:r>
      <w:r w:rsidR="000048E1" w:rsidRPr="00F56A37">
        <w:rPr>
          <w:rFonts w:ascii="Book Antiqua" w:hAnsi="Book Antiqua"/>
          <w:color w:val="000000" w:themeColor="text1"/>
        </w:rPr>
        <w:t>s</w:t>
      </w:r>
      <w:r w:rsidRPr="00F56A37">
        <w:rPr>
          <w:rFonts w:ascii="Book Antiqua" w:hAnsi="Book Antiqua"/>
          <w:color w:val="000000" w:themeColor="text1"/>
        </w:rPr>
        <w:t xml:space="preserve"> three patients </w:t>
      </w:r>
      <w:r w:rsidRPr="00F56A37">
        <w:rPr>
          <w:rFonts w:ascii="Book Antiqua" w:hAnsi="Book Antiqua"/>
          <w:color w:val="000000" w:themeColor="text1"/>
        </w:rPr>
        <w:lastRenderedPageBreak/>
        <w:t>with non-cirrhotic HCC in the setting of NAFLD; all had at least two features of MS with a mean BMI of 33.5</w:t>
      </w:r>
      <w:bookmarkStart w:id="22" w:name="__Fieldmark__584_614293968"/>
      <w:bookmarkEnd w:id="22"/>
      <w:r w:rsidRPr="00F56A37">
        <w:rPr>
          <w:rFonts w:ascii="Book Antiqua" w:hAnsi="Book Antiqua"/>
          <w:color w:val="000000" w:themeColor="text1"/>
        </w:rPr>
        <w:t>.</w:t>
      </w:r>
      <w:r w:rsidRPr="00F56A37">
        <w:rPr>
          <w:rFonts w:ascii="Book Antiqua" w:hAnsi="Book Antiqua"/>
          <w:color w:val="000000" w:themeColor="text1"/>
          <w:vertAlign w:val="superscript"/>
        </w:rPr>
        <w:t xml:space="preserve"> </w:t>
      </w:r>
      <w:r w:rsidRPr="00F56A37">
        <w:rPr>
          <w:rFonts w:ascii="Book Antiqua" w:hAnsi="Book Antiqua"/>
          <w:color w:val="000000" w:themeColor="text1"/>
        </w:rPr>
        <w:t>A French study analyzed 128 patients with HCC and found that</w:t>
      </w:r>
      <w:r w:rsidR="00C96D33" w:rsidRPr="00F56A37">
        <w:rPr>
          <w:rFonts w:ascii="Book Antiqua" w:hAnsi="Book Antiqua"/>
          <w:color w:val="000000" w:themeColor="text1"/>
        </w:rPr>
        <w:t xml:space="preserve"> in</w:t>
      </w:r>
      <w:r w:rsidRPr="00F56A37">
        <w:rPr>
          <w:rFonts w:ascii="Book Antiqua" w:hAnsi="Book Antiqua"/>
          <w:color w:val="000000" w:themeColor="text1"/>
        </w:rPr>
        <w:t xml:space="preserve"> 31 patients (24%)</w:t>
      </w:r>
      <w:r w:rsidR="00C96D33" w:rsidRPr="00F56A37">
        <w:rPr>
          <w:rFonts w:ascii="Book Antiqua" w:hAnsi="Book Antiqua"/>
          <w:color w:val="000000" w:themeColor="text1"/>
        </w:rPr>
        <w:t>,</w:t>
      </w:r>
      <w:r w:rsidRPr="00F56A37">
        <w:rPr>
          <w:rFonts w:ascii="Book Antiqua" w:hAnsi="Book Antiqua"/>
          <w:color w:val="000000" w:themeColor="text1"/>
        </w:rPr>
        <w:t xml:space="preserve"> features of MS </w:t>
      </w:r>
      <w:r w:rsidR="00C96D33" w:rsidRPr="00F56A37">
        <w:rPr>
          <w:rFonts w:ascii="Book Antiqua" w:hAnsi="Book Antiqua"/>
          <w:color w:val="000000" w:themeColor="text1"/>
        </w:rPr>
        <w:t>were the only</w:t>
      </w:r>
      <w:r w:rsidRPr="00F56A37">
        <w:rPr>
          <w:rFonts w:ascii="Book Antiqua" w:hAnsi="Book Antiqua"/>
          <w:color w:val="000000" w:themeColor="text1"/>
        </w:rPr>
        <w:t xml:space="preserve"> risk factor for </w:t>
      </w:r>
      <w:proofErr w:type="gramStart"/>
      <w:r w:rsidRPr="00F56A37">
        <w:rPr>
          <w:rFonts w:ascii="Book Antiqua" w:hAnsi="Book Antiqua"/>
          <w:color w:val="000000" w:themeColor="text1"/>
        </w:rPr>
        <w:t>HCC</w:t>
      </w:r>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8]</w:t>
      </w:r>
      <w:r w:rsidRPr="00F56A37">
        <w:rPr>
          <w:rFonts w:ascii="Book Antiqua" w:hAnsi="Book Antiqua"/>
          <w:color w:val="000000" w:themeColor="text1"/>
        </w:rPr>
        <w:t>.</w:t>
      </w:r>
      <w:r w:rsidR="00351ACE">
        <w:rPr>
          <w:rFonts w:ascii="Book Antiqua" w:hAnsi="Book Antiqua"/>
          <w:color w:val="000000" w:themeColor="text1"/>
        </w:rPr>
        <w:t xml:space="preserve"> </w:t>
      </w:r>
      <w:r w:rsidRPr="00F56A37">
        <w:rPr>
          <w:rFonts w:ascii="Book Antiqua" w:hAnsi="Book Antiqua"/>
          <w:color w:val="000000" w:themeColor="text1"/>
        </w:rPr>
        <w:t xml:space="preserve">Compared to the group of patients who had an overt cause for underlying liver disease (chronic HBV/HCV, genetic hemochromatosis, auto-immune liver disease, alcohol), the MS group was older (mean age 67.4 </w:t>
      </w:r>
      <w:r w:rsidRPr="00496997">
        <w:rPr>
          <w:rFonts w:ascii="Book Antiqua" w:hAnsi="Book Antiqua"/>
          <w:i/>
          <w:color w:val="000000" w:themeColor="text1"/>
        </w:rPr>
        <w:t>vs</w:t>
      </w:r>
      <w:r w:rsidRPr="00F56A37">
        <w:rPr>
          <w:rFonts w:ascii="Book Antiqua" w:hAnsi="Book Antiqua"/>
          <w:color w:val="000000" w:themeColor="text1"/>
        </w:rPr>
        <w:t xml:space="preserve"> 59.4,</w:t>
      </w:r>
      <w:r w:rsidRPr="00496997">
        <w:rPr>
          <w:rFonts w:ascii="Book Antiqua" w:hAnsi="Book Antiqua"/>
          <w:i/>
          <w:color w:val="000000" w:themeColor="text1"/>
        </w:rPr>
        <w:t xml:space="preserve"> </w:t>
      </w:r>
      <w:r w:rsidR="00496997" w:rsidRPr="00496997">
        <w:rPr>
          <w:rFonts w:ascii="Book Antiqua" w:hAnsi="Book Antiqua" w:hint="eastAsia"/>
          <w:i/>
          <w:color w:val="000000" w:themeColor="text1"/>
          <w:lang w:eastAsia="zh-CN"/>
        </w:rPr>
        <w:t xml:space="preserve">P </w:t>
      </w:r>
      <w:r w:rsidR="00496997">
        <w:rPr>
          <w:rFonts w:ascii="Book Antiqua" w:hAnsi="Book Antiqua"/>
          <w:color w:val="000000" w:themeColor="text1"/>
        </w:rPr>
        <w:t>≤</w:t>
      </w:r>
      <w:r w:rsidR="00496997">
        <w:rPr>
          <w:rFonts w:ascii="Book Antiqua" w:hAnsi="Book Antiqua" w:hint="eastAsia"/>
          <w:color w:val="000000" w:themeColor="text1"/>
          <w:lang w:eastAsia="zh-CN"/>
        </w:rPr>
        <w:t xml:space="preserve"> </w:t>
      </w:r>
      <w:r w:rsidRPr="00F56A37">
        <w:rPr>
          <w:rFonts w:ascii="Book Antiqua" w:hAnsi="Book Antiqua"/>
          <w:color w:val="000000" w:themeColor="text1"/>
        </w:rPr>
        <w:t xml:space="preserve">0.01), had a higher BMI (29.7 </w:t>
      </w:r>
      <w:r w:rsidRPr="00496997">
        <w:rPr>
          <w:rFonts w:ascii="Book Antiqua" w:hAnsi="Book Antiqua"/>
          <w:i/>
          <w:color w:val="000000" w:themeColor="text1"/>
        </w:rPr>
        <w:t>vs</w:t>
      </w:r>
      <w:r w:rsidRPr="00F56A37">
        <w:rPr>
          <w:rFonts w:ascii="Book Antiqua" w:hAnsi="Book Antiqua"/>
          <w:color w:val="000000" w:themeColor="text1"/>
        </w:rPr>
        <w:t xml:space="preserve"> 25, </w:t>
      </w:r>
      <w:r w:rsidR="00496997" w:rsidRPr="00496997">
        <w:rPr>
          <w:rFonts w:ascii="Book Antiqua" w:hAnsi="Book Antiqua" w:hint="eastAsia"/>
          <w:i/>
          <w:color w:val="000000" w:themeColor="text1"/>
          <w:lang w:eastAsia="zh-CN"/>
        </w:rPr>
        <w:t xml:space="preserve">P </w:t>
      </w:r>
      <w:r w:rsidR="00496997">
        <w:rPr>
          <w:rFonts w:ascii="Book Antiqua" w:hAnsi="Book Antiqua"/>
          <w:color w:val="000000" w:themeColor="text1"/>
        </w:rPr>
        <w:t>≤</w:t>
      </w:r>
      <w:r w:rsidR="00496997">
        <w:rPr>
          <w:rFonts w:ascii="Book Antiqua" w:hAnsi="Book Antiqua" w:hint="eastAsia"/>
          <w:color w:val="000000" w:themeColor="text1"/>
          <w:lang w:eastAsia="zh-CN"/>
        </w:rPr>
        <w:t xml:space="preserve"> </w:t>
      </w:r>
      <w:r w:rsidRPr="00F56A37">
        <w:rPr>
          <w:rFonts w:ascii="Book Antiqua" w:hAnsi="Book Antiqua"/>
          <w:color w:val="000000" w:themeColor="text1"/>
        </w:rPr>
        <w:t xml:space="preserve">0.0001), and less background liver fibrosis (F0-F2: 65% </w:t>
      </w:r>
      <w:r w:rsidRPr="00496997">
        <w:rPr>
          <w:rFonts w:ascii="Book Antiqua" w:hAnsi="Book Antiqua"/>
          <w:i/>
          <w:color w:val="000000" w:themeColor="text1"/>
        </w:rPr>
        <w:t>vs</w:t>
      </w:r>
      <w:r w:rsidRPr="00F56A37">
        <w:rPr>
          <w:rFonts w:ascii="Book Antiqua" w:hAnsi="Book Antiqua"/>
          <w:color w:val="000000" w:themeColor="text1"/>
        </w:rPr>
        <w:t xml:space="preserve"> 26%, </w:t>
      </w:r>
      <w:r w:rsidR="00496997" w:rsidRPr="00496997">
        <w:rPr>
          <w:rFonts w:ascii="Book Antiqua" w:hAnsi="Book Antiqua" w:hint="eastAsia"/>
          <w:i/>
          <w:color w:val="000000" w:themeColor="text1"/>
          <w:lang w:eastAsia="zh-CN"/>
        </w:rPr>
        <w:t xml:space="preserve">P </w:t>
      </w:r>
      <w:r w:rsidR="00496997">
        <w:rPr>
          <w:rFonts w:ascii="Book Antiqua" w:hAnsi="Book Antiqua"/>
          <w:color w:val="000000" w:themeColor="text1"/>
        </w:rPr>
        <w:t>≤</w:t>
      </w:r>
      <w:r w:rsidR="00496997">
        <w:rPr>
          <w:rFonts w:ascii="Book Antiqua" w:hAnsi="Book Antiqua" w:hint="eastAsia"/>
          <w:color w:val="000000" w:themeColor="text1"/>
          <w:lang w:eastAsia="zh-CN"/>
        </w:rPr>
        <w:t xml:space="preserve"> </w:t>
      </w:r>
      <w:r w:rsidRPr="00F56A37">
        <w:rPr>
          <w:rFonts w:ascii="Book Antiqua" w:hAnsi="Book Antiqua"/>
          <w:color w:val="000000" w:themeColor="text1"/>
        </w:rPr>
        <w:t>0.001)</w:t>
      </w:r>
      <w:bookmarkStart w:id="23" w:name="__Fieldmark__610_614293968"/>
      <w:bookmarkEnd w:id="23"/>
      <w:r w:rsidR="00496997" w:rsidRPr="00496997">
        <w:rPr>
          <w:rFonts w:ascii="Book Antiqua" w:hAnsi="Book Antiqua"/>
          <w:vertAlign w:val="superscript"/>
          <w:lang w:eastAsia="zh-CN"/>
        </w:rPr>
        <w:t xml:space="preserve"> </w:t>
      </w:r>
      <w:r w:rsidR="00496997" w:rsidRPr="00F56A37">
        <w:rPr>
          <w:rFonts w:ascii="Book Antiqua" w:hAnsi="Book Antiqua"/>
          <w:vertAlign w:val="superscript"/>
          <w:lang w:eastAsia="zh-CN"/>
        </w:rPr>
        <w:t>[9]</w:t>
      </w:r>
      <w:r w:rsidRPr="00F56A37">
        <w:rPr>
          <w:rFonts w:ascii="Book Antiqua" w:hAnsi="Book Antiqua"/>
          <w:color w:val="000000" w:themeColor="text1"/>
        </w:rPr>
        <w:t xml:space="preserve">. Collectively, these data add to the growing evidence that HCC can occur in patients with non-cirrhotic patients with NAFLD, obesity, T2DM, or MS as risk factors. In addition, establishing the </w:t>
      </w:r>
      <w:proofErr w:type="gramStart"/>
      <w:r w:rsidRPr="00F56A37">
        <w:rPr>
          <w:rFonts w:ascii="Book Antiqua" w:hAnsi="Book Antiqua"/>
          <w:color w:val="000000" w:themeColor="text1"/>
        </w:rPr>
        <w:t>attributable</w:t>
      </w:r>
      <w:proofErr w:type="gramEnd"/>
      <w:r w:rsidRPr="00F56A37">
        <w:rPr>
          <w:rFonts w:ascii="Book Antiqua" w:hAnsi="Book Antiqua"/>
          <w:color w:val="000000" w:themeColor="text1"/>
        </w:rPr>
        <w:t xml:space="preserve"> risk of each component of MS for HCC requires further study. </w:t>
      </w:r>
      <w:r w:rsidRPr="00F56A37">
        <w:rPr>
          <w:rFonts w:ascii="Book Antiqua" w:hAnsi="Book Antiqua"/>
        </w:rPr>
        <w:t>The pathogenesis of NAFLD associated non-cirrhotic HCC is distinct from that of cirrhotic HCC because MS and its</w:t>
      </w:r>
      <w:r w:rsidR="00036CA2" w:rsidRPr="00F56A37">
        <w:rPr>
          <w:rFonts w:ascii="Book Antiqua" w:hAnsi="Book Antiqua"/>
        </w:rPr>
        <w:t>`</w:t>
      </w:r>
      <w:r w:rsidRPr="00F56A37">
        <w:rPr>
          <w:rFonts w:ascii="Book Antiqua" w:hAnsi="Book Antiqua"/>
        </w:rPr>
        <w:t xml:space="preserve"> features of obesity and IR contain several unique mechanisms that help support a tumor-promoting environment. IR associated with MS, NAFLD, and T2DM lead to increased release of free fatty acids from adipocytes and the release of multiple pro-inflammatory cytokines includ</w:t>
      </w:r>
      <w:r w:rsidR="009D4DAC" w:rsidRPr="00F56A37">
        <w:rPr>
          <w:rFonts w:ascii="Book Antiqua" w:hAnsi="Book Antiqua"/>
        </w:rPr>
        <w:t>ing</w:t>
      </w:r>
      <w:r w:rsidRPr="00F56A37">
        <w:rPr>
          <w:rFonts w:ascii="Book Antiqua" w:hAnsi="Book Antiqua"/>
        </w:rPr>
        <w:t xml:space="preserve"> tumor necrosis factor alpha (TNF-α), interleukin-6 (IL-6), leptin and </w:t>
      </w:r>
      <w:proofErr w:type="spellStart"/>
      <w:r w:rsidRPr="00F56A37">
        <w:rPr>
          <w:rFonts w:ascii="Book Antiqua" w:hAnsi="Book Antiqua"/>
        </w:rPr>
        <w:t>resistin</w:t>
      </w:r>
      <w:proofErr w:type="spellEnd"/>
      <w:r w:rsidR="009D4DAC" w:rsidRPr="00F56A37">
        <w:rPr>
          <w:rFonts w:ascii="Book Antiqua" w:hAnsi="Book Antiqua"/>
        </w:rPr>
        <w:t>.</w:t>
      </w:r>
      <w:r w:rsidRPr="00F56A37">
        <w:rPr>
          <w:rFonts w:ascii="Book Antiqua" w:hAnsi="Book Antiqua"/>
        </w:rPr>
        <w:t xml:space="preserve"> </w:t>
      </w:r>
      <w:r w:rsidR="009D4DAC" w:rsidRPr="00F56A37">
        <w:rPr>
          <w:rFonts w:ascii="Book Antiqua" w:hAnsi="Book Antiqua"/>
        </w:rPr>
        <w:t>D</w:t>
      </w:r>
      <w:r w:rsidRPr="00F56A37">
        <w:rPr>
          <w:rFonts w:ascii="Book Antiqua" w:hAnsi="Book Antiqua"/>
        </w:rPr>
        <w:t>ecreased amounts of adiponectin</w:t>
      </w:r>
      <w:r w:rsidR="009D4DAC" w:rsidRPr="00F56A37">
        <w:rPr>
          <w:rFonts w:ascii="Book Antiqua" w:hAnsi="Book Antiqua"/>
        </w:rPr>
        <w:t xml:space="preserve"> are seen as </w:t>
      </w:r>
      <w:proofErr w:type="gramStart"/>
      <w:r w:rsidR="009D4DAC" w:rsidRPr="00F56A37">
        <w:rPr>
          <w:rFonts w:ascii="Book Antiqua" w:hAnsi="Book Antiqua"/>
        </w:rPr>
        <w:t>well</w:t>
      </w:r>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5]</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These processes favor the development of</w:t>
      </w:r>
      <w:r w:rsidR="009D4DAC" w:rsidRPr="00F56A37">
        <w:rPr>
          <w:rFonts w:ascii="Book Antiqua" w:hAnsi="Book Antiqua"/>
        </w:rPr>
        <w:t xml:space="preserve"> both </w:t>
      </w:r>
      <w:r w:rsidRPr="00F56A37">
        <w:rPr>
          <w:rFonts w:ascii="Book Antiqua" w:hAnsi="Book Antiqua"/>
        </w:rPr>
        <w:t xml:space="preserve">hepatic steatosis </w:t>
      </w:r>
      <w:r w:rsidR="009D4DAC" w:rsidRPr="00F56A37">
        <w:rPr>
          <w:rFonts w:ascii="Book Antiqua" w:hAnsi="Book Antiqua"/>
        </w:rPr>
        <w:t>and</w:t>
      </w:r>
      <w:r w:rsidRPr="00F56A37">
        <w:rPr>
          <w:rFonts w:ascii="Book Antiqua" w:hAnsi="Book Antiqua"/>
        </w:rPr>
        <w:t xml:space="preserve"> inflammation within the </w:t>
      </w:r>
      <w:proofErr w:type="gramStart"/>
      <w:r w:rsidRPr="00F56A37">
        <w:rPr>
          <w:rFonts w:ascii="Book Antiqua" w:hAnsi="Book Antiqua"/>
        </w:rPr>
        <w:t>liver</w:t>
      </w:r>
      <w:bookmarkStart w:id="24" w:name="__Fieldmark__659_614293968"/>
      <w:bookmarkEnd w:id="24"/>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5]</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Increased levels of TNF</w:t>
      </w:r>
      <w:r w:rsidR="00CB0A38" w:rsidRPr="00F56A37">
        <w:rPr>
          <w:rFonts w:ascii="Book Antiqua" w:hAnsi="Book Antiqua"/>
        </w:rPr>
        <w:t xml:space="preserve">-α lead to activation of NF-kB, a regulator of </w:t>
      </w:r>
      <w:r w:rsidRPr="00F56A37">
        <w:rPr>
          <w:rFonts w:ascii="Book Antiqua" w:hAnsi="Book Antiqua"/>
        </w:rPr>
        <w:t xml:space="preserve">immune and inflammatory responses </w:t>
      </w:r>
      <w:r w:rsidR="00CB0A38" w:rsidRPr="00F56A37">
        <w:rPr>
          <w:rFonts w:ascii="Book Antiqua" w:hAnsi="Book Antiqua"/>
        </w:rPr>
        <w:t xml:space="preserve">resulting in inhibition of </w:t>
      </w:r>
      <w:proofErr w:type="gramStart"/>
      <w:r w:rsidRPr="00F56A37">
        <w:rPr>
          <w:rFonts w:ascii="Book Antiqua" w:hAnsi="Book Antiqua"/>
        </w:rPr>
        <w:t>apoptosis</w:t>
      </w:r>
      <w:bookmarkStart w:id="25" w:name="__Fieldmark__669_614293968"/>
      <w:bookmarkEnd w:id="25"/>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5]</w:t>
      </w:r>
      <w:r w:rsidRPr="00F56A37">
        <w:rPr>
          <w:rFonts w:ascii="Book Antiqua" w:hAnsi="Book Antiqua"/>
        </w:rPr>
        <w:t xml:space="preserve">. </w:t>
      </w:r>
    </w:p>
    <w:p w14:paraId="44B00246" w14:textId="77777777" w:rsidR="00AF51FB" w:rsidRPr="00F56A37" w:rsidRDefault="00AF51FB" w:rsidP="00F56A37">
      <w:pPr>
        <w:spacing w:line="360" w:lineRule="auto"/>
        <w:jc w:val="both"/>
        <w:rPr>
          <w:rFonts w:ascii="Book Antiqua" w:hAnsi="Book Antiqua"/>
        </w:rPr>
      </w:pPr>
    </w:p>
    <w:p w14:paraId="2EC58C17" w14:textId="049A3201" w:rsidR="00482FC0" w:rsidRPr="00496997" w:rsidRDefault="00482FC0" w:rsidP="00F56A37">
      <w:pPr>
        <w:spacing w:line="360" w:lineRule="auto"/>
        <w:jc w:val="both"/>
        <w:rPr>
          <w:rFonts w:ascii="Book Antiqua" w:hAnsi="Book Antiqua"/>
          <w:b/>
          <w:i/>
        </w:rPr>
      </w:pPr>
      <w:r w:rsidRPr="00496997">
        <w:rPr>
          <w:rFonts w:ascii="Book Antiqua" w:hAnsi="Book Antiqua"/>
          <w:b/>
          <w:i/>
        </w:rPr>
        <w:t xml:space="preserve">Role of </w:t>
      </w:r>
      <w:r w:rsidR="00496997" w:rsidRPr="00496997">
        <w:rPr>
          <w:rFonts w:ascii="Book Antiqua" w:hAnsi="Book Antiqua" w:hint="eastAsia"/>
          <w:b/>
          <w:i/>
          <w:lang w:eastAsia="zh-CN"/>
        </w:rPr>
        <w:t>o</w:t>
      </w:r>
      <w:r w:rsidRPr="00496997">
        <w:rPr>
          <w:rFonts w:ascii="Book Antiqua" w:hAnsi="Book Antiqua"/>
          <w:b/>
          <w:i/>
        </w:rPr>
        <w:t xml:space="preserve">besity in </w:t>
      </w:r>
      <w:proofErr w:type="spellStart"/>
      <w:r w:rsidR="00496997" w:rsidRPr="00496997">
        <w:rPr>
          <w:rFonts w:ascii="Book Antiqua" w:hAnsi="Book Antiqua" w:hint="eastAsia"/>
          <w:b/>
          <w:i/>
          <w:lang w:eastAsia="zh-CN"/>
        </w:rPr>
        <w:t>h</w:t>
      </w:r>
      <w:r w:rsidRPr="00496997">
        <w:rPr>
          <w:rFonts w:ascii="Book Antiqua" w:hAnsi="Book Antiqua"/>
          <w:b/>
          <w:i/>
        </w:rPr>
        <w:t>epatocarcinogenesis</w:t>
      </w:r>
      <w:proofErr w:type="spellEnd"/>
    </w:p>
    <w:p w14:paraId="18C74D6A" w14:textId="461A2D5A" w:rsidR="00CE0F17" w:rsidRPr="00F56A37" w:rsidRDefault="00EB61A9" w:rsidP="00F56A37">
      <w:pPr>
        <w:spacing w:line="360" w:lineRule="auto"/>
        <w:jc w:val="both"/>
        <w:rPr>
          <w:rFonts w:ascii="Book Antiqua" w:hAnsi="Book Antiqua"/>
        </w:rPr>
      </w:pPr>
      <w:r w:rsidRPr="00F56A37">
        <w:rPr>
          <w:rFonts w:ascii="Book Antiqua" w:hAnsi="Book Antiqua"/>
        </w:rPr>
        <w:t xml:space="preserve">Obesity is characterized by a low-grade chronic inflammatory response that is associated with increased cancer death rates, especially in </w:t>
      </w:r>
      <w:proofErr w:type="gramStart"/>
      <w:r w:rsidRPr="00F56A37">
        <w:rPr>
          <w:rFonts w:ascii="Book Antiqua" w:hAnsi="Book Antiqua"/>
        </w:rPr>
        <w:t>HCC</w:t>
      </w:r>
      <w:bookmarkStart w:id="26" w:name="__Fieldmark__684_614293968"/>
      <w:bookmarkEnd w:id="26"/>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12]</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Adipose tissue expansion promotes the release of the pro-inflammatory cytokines TNF-α and IL-6</w:t>
      </w:r>
      <w:bookmarkStart w:id="27" w:name="__Fieldmark__694_614293968"/>
      <w:bookmarkEnd w:id="27"/>
      <w:r w:rsidR="00496997" w:rsidRPr="00F56A37">
        <w:rPr>
          <w:rFonts w:ascii="Book Antiqua" w:hAnsi="Book Antiqua"/>
          <w:vertAlign w:val="superscript"/>
          <w:lang w:eastAsia="zh-CN"/>
        </w:rPr>
        <w:t>[13]</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TNF-α stimulates pro-oncogenic pathways involving NF-kB, c-Jun amino acid-terminal kinase (JNK), mammalian target of </w:t>
      </w:r>
      <w:proofErr w:type="spellStart"/>
      <w:r w:rsidRPr="00F56A37">
        <w:rPr>
          <w:rFonts w:ascii="Book Antiqua" w:hAnsi="Book Antiqua"/>
        </w:rPr>
        <w:t>rapamycin</w:t>
      </w:r>
      <w:proofErr w:type="spellEnd"/>
      <w:r w:rsidRPr="00F56A37">
        <w:rPr>
          <w:rFonts w:ascii="Book Antiqua" w:hAnsi="Book Antiqua"/>
        </w:rPr>
        <w:t xml:space="preserve"> complex</w:t>
      </w:r>
      <w:r w:rsidR="00C63A76" w:rsidRPr="00F56A37">
        <w:rPr>
          <w:rFonts w:ascii="Book Antiqua" w:hAnsi="Book Antiqua"/>
        </w:rPr>
        <w:t xml:space="preserve"> </w:t>
      </w:r>
      <w:r w:rsidRPr="00F56A37">
        <w:rPr>
          <w:rFonts w:ascii="Book Antiqua" w:hAnsi="Book Antiqua"/>
        </w:rPr>
        <w:t>(</w:t>
      </w:r>
      <w:proofErr w:type="spellStart"/>
      <w:r w:rsidRPr="00F56A37">
        <w:rPr>
          <w:rFonts w:ascii="Book Antiqua" w:hAnsi="Book Antiqua"/>
        </w:rPr>
        <w:t>mTOR</w:t>
      </w:r>
      <w:proofErr w:type="spellEnd"/>
      <w:r w:rsidRPr="00F56A37">
        <w:rPr>
          <w:rFonts w:ascii="Book Antiqua" w:hAnsi="Book Antiqua"/>
        </w:rPr>
        <w:t>) and extracellular signal</w:t>
      </w:r>
      <w:r w:rsidR="001F3E3B" w:rsidRPr="00F56A37">
        <w:rPr>
          <w:rFonts w:ascii="Book Antiqua" w:hAnsi="Book Antiqua"/>
        </w:rPr>
        <w:t>-</w:t>
      </w:r>
      <w:r w:rsidRPr="00F56A37">
        <w:rPr>
          <w:rFonts w:ascii="Book Antiqua" w:hAnsi="Book Antiqua"/>
        </w:rPr>
        <w:t xml:space="preserve">related </w:t>
      </w:r>
      <w:proofErr w:type="gramStart"/>
      <w:r w:rsidRPr="00F56A37">
        <w:rPr>
          <w:rFonts w:ascii="Book Antiqua" w:hAnsi="Book Antiqua"/>
        </w:rPr>
        <w:t>kinases</w:t>
      </w:r>
      <w:bookmarkStart w:id="28" w:name="__Fieldmark__710_614293968"/>
      <w:bookmarkEnd w:id="28"/>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14]</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Additionally, IL-6 </w:t>
      </w:r>
      <w:r w:rsidR="001F3E3B" w:rsidRPr="00F56A37">
        <w:rPr>
          <w:rFonts w:ascii="Book Antiqua" w:hAnsi="Book Antiqua"/>
        </w:rPr>
        <w:t xml:space="preserve">exhibits </w:t>
      </w:r>
      <w:r w:rsidRPr="00F56A37">
        <w:rPr>
          <w:rFonts w:ascii="Book Antiqua" w:hAnsi="Book Antiqua"/>
        </w:rPr>
        <w:t xml:space="preserve">a major role in the inflammatory response and exerts tumor-promoting effects </w:t>
      </w:r>
      <w:r w:rsidRPr="00F56A37">
        <w:rPr>
          <w:rFonts w:ascii="Book Antiqua" w:hAnsi="Book Antiqua"/>
        </w:rPr>
        <w:lastRenderedPageBreak/>
        <w:t>such as cell proliferation and anti-</w:t>
      </w:r>
      <w:proofErr w:type="gramStart"/>
      <w:r w:rsidRPr="00F56A37">
        <w:rPr>
          <w:rFonts w:ascii="Book Antiqua" w:hAnsi="Book Antiqua"/>
        </w:rPr>
        <w:t>apoptosis</w:t>
      </w:r>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6]</w:t>
      </w:r>
      <w:r w:rsidRPr="00F56A37">
        <w:rPr>
          <w:rFonts w:ascii="Book Antiqua" w:hAnsi="Book Antiqua"/>
        </w:rPr>
        <w:t>.</w:t>
      </w:r>
      <w:r w:rsidRPr="00F56A37">
        <w:rPr>
          <w:rFonts w:ascii="Book Antiqua" w:hAnsi="Book Antiqua"/>
          <w:vertAlign w:val="superscript"/>
        </w:rPr>
        <w:t xml:space="preserve"> </w:t>
      </w:r>
      <w:r w:rsidR="001F3E3B" w:rsidRPr="00F56A37">
        <w:rPr>
          <w:rFonts w:ascii="Book Antiqua" w:hAnsi="Book Antiqua"/>
        </w:rPr>
        <w:t>I</w:t>
      </w:r>
      <w:r w:rsidRPr="00F56A37">
        <w:rPr>
          <w:rFonts w:ascii="Book Antiqua" w:hAnsi="Book Antiqua"/>
        </w:rPr>
        <w:t xml:space="preserve">n the setting of obesity, </w:t>
      </w:r>
      <w:r w:rsidR="001F3E3B" w:rsidRPr="00F56A37">
        <w:rPr>
          <w:rFonts w:ascii="Book Antiqua" w:hAnsi="Book Antiqua"/>
        </w:rPr>
        <w:t>IL-6 levels are elevated. I</w:t>
      </w:r>
      <w:r w:rsidRPr="00F56A37">
        <w:rPr>
          <w:rFonts w:ascii="Book Antiqua" w:hAnsi="Book Antiqua"/>
        </w:rPr>
        <w:t xml:space="preserve">t has been shown that weight loss results in reduced levels of both IL-6 and TNF-α leading to a decreased inflammatory and potentially carcinogenic </w:t>
      </w:r>
      <w:proofErr w:type="gramStart"/>
      <w:r w:rsidRPr="00F56A37">
        <w:rPr>
          <w:rFonts w:ascii="Book Antiqua" w:hAnsi="Book Antiqua"/>
        </w:rPr>
        <w:t>response</w:t>
      </w:r>
      <w:bookmarkStart w:id="29" w:name="__Fieldmark__731_614293968"/>
      <w:bookmarkEnd w:id="29"/>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15]</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A recent murine model demonstrated that obesity promoted malignant tumor growth in </w:t>
      </w:r>
      <w:proofErr w:type="spellStart"/>
      <w:r w:rsidR="00482FC0" w:rsidRPr="00F56A37">
        <w:rPr>
          <w:rFonts w:ascii="Book Antiqua" w:hAnsi="Book Antiqua"/>
        </w:rPr>
        <w:t>diethylnitrosamine</w:t>
      </w:r>
      <w:proofErr w:type="spellEnd"/>
      <w:r w:rsidRPr="00F56A37">
        <w:rPr>
          <w:rFonts w:ascii="Book Antiqua" w:hAnsi="Book Antiqua"/>
        </w:rPr>
        <w:t xml:space="preserve">-induced mice by enhancing the production of TNF-α and IL-6. This resulted in hepatic inflammation and activation of the pro-oncogenic signal transducer and activator of transcription (STAT3) </w:t>
      </w:r>
      <w:proofErr w:type="gramStart"/>
      <w:r w:rsidRPr="00F56A37">
        <w:rPr>
          <w:rFonts w:ascii="Book Antiqua" w:hAnsi="Book Antiqua"/>
        </w:rPr>
        <w:t>pathway</w:t>
      </w:r>
      <w:bookmarkStart w:id="30" w:name="__Fieldmark__750_614293968"/>
      <w:bookmarkEnd w:id="30"/>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16]</w:t>
      </w:r>
      <w:r w:rsidRPr="00F56A37">
        <w:rPr>
          <w:rFonts w:ascii="Book Antiqua" w:hAnsi="Book Antiqua"/>
        </w:rPr>
        <w:t>. The investigators proposed that obesity, elevated IL-6</w:t>
      </w:r>
      <w:r w:rsidR="00B10CC3" w:rsidRPr="00F56A37">
        <w:rPr>
          <w:rFonts w:ascii="Book Antiqua" w:hAnsi="Book Antiqua"/>
        </w:rPr>
        <w:t>,</w:t>
      </w:r>
      <w:r w:rsidRPr="00F56A37">
        <w:rPr>
          <w:rFonts w:ascii="Book Antiqua" w:hAnsi="Book Antiqua"/>
        </w:rPr>
        <w:t xml:space="preserve"> and activated STAT3 alone do not cause HCC.</w:t>
      </w:r>
      <w:r w:rsidR="00351ACE">
        <w:rPr>
          <w:rFonts w:ascii="Book Antiqua" w:hAnsi="Book Antiqua"/>
        </w:rPr>
        <w:t xml:space="preserve"> </w:t>
      </w:r>
      <w:r w:rsidRPr="00F56A37">
        <w:rPr>
          <w:rFonts w:ascii="Book Antiqua" w:hAnsi="Book Antiqua"/>
        </w:rPr>
        <w:t xml:space="preserve">Rather, chronic activation of the IL-6/STAT3 axis leads to an increased probability that hepatocytes </w:t>
      </w:r>
      <w:r w:rsidR="00B10CC3" w:rsidRPr="00F56A37">
        <w:rPr>
          <w:rFonts w:ascii="Book Antiqua" w:hAnsi="Book Antiqua"/>
        </w:rPr>
        <w:t>with previously</w:t>
      </w:r>
      <w:r w:rsidRPr="00F56A37">
        <w:rPr>
          <w:rFonts w:ascii="Book Antiqua" w:hAnsi="Book Antiqua"/>
        </w:rPr>
        <w:t xml:space="preserve"> acquired oncogenic mutations from exposure to environmental and dietary carcinogens will continue their malignant </w:t>
      </w:r>
      <w:proofErr w:type="gramStart"/>
      <w:r w:rsidRPr="00F56A37">
        <w:rPr>
          <w:rFonts w:ascii="Book Antiqua" w:hAnsi="Book Antiqua"/>
        </w:rPr>
        <w:t>transformation</w:t>
      </w:r>
      <w:bookmarkStart w:id="31" w:name="__Fieldmark__772_614293968"/>
      <w:bookmarkEnd w:id="31"/>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16]</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In the setting of a high fat diet, the activity of hepatic STAT3 increases and leads to accelerated liver tumor </w:t>
      </w:r>
      <w:proofErr w:type="gramStart"/>
      <w:r w:rsidRPr="00F56A37">
        <w:rPr>
          <w:rFonts w:ascii="Book Antiqua" w:hAnsi="Book Antiqua"/>
        </w:rPr>
        <w:t>progression</w:t>
      </w:r>
      <w:bookmarkStart w:id="32" w:name="__Fieldmark__782_614293968"/>
      <w:bookmarkEnd w:id="32"/>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17]</w:t>
      </w:r>
      <w:r w:rsidRPr="00F56A37">
        <w:rPr>
          <w:rFonts w:ascii="Book Antiqua" w:hAnsi="Book Antiqua"/>
        </w:rPr>
        <w:t>.</w:t>
      </w:r>
      <w:r w:rsidRPr="00F56A37">
        <w:rPr>
          <w:rFonts w:ascii="Book Antiqua" w:hAnsi="Book Antiqua"/>
          <w:vertAlign w:val="superscript"/>
        </w:rPr>
        <w:t xml:space="preserve"> </w:t>
      </w:r>
      <w:proofErr w:type="spellStart"/>
      <w:r w:rsidRPr="00F56A37">
        <w:rPr>
          <w:rFonts w:ascii="Book Antiqua" w:hAnsi="Book Antiqua"/>
        </w:rPr>
        <w:t>Sorafenib</w:t>
      </w:r>
      <w:proofErr w:type="spellEnd"/>
      <w:r w:rsidRPr="00F56A37">
        <w:rPr>
          <w:rFonts w:ascii="Book Antiqua" w:hAnsi="Book Antiqua"/>
        </w:rPr>
        <w:t xml:space="preserve">, an anti-HCC agent that exhibits anti-tumor cell progression and anti-angiogenesis effects, acts mainly by blocking </w:t>
      </w:r>
      <w:proofErr w:type="spellStart"/>
      <w:r w:rsidRPr="00F56A37">
        <w:rPr>
          <w:rFonts w:ascii="Book Antiqua" w:hAnsi="Book Antiqua"/>
        </w:rPr>
        <w:t>VwsEGF</w:t>
      </w:r>
      <w:proofErr w:type="spellEnd"/>
      <w:r w:rsidRPr="00F56A37">
        <w:rPr>
          <w:rFonts w:ascii="Book Antiqua" w:hAnsi="Book Antiqua"/>
        </w:rPr>
        <w:t xml:space="preserve">/PDGF and has recently been shown to block the STAT3 pathway, providing further evidence of the importance of STAT3 in HCC </w:t>
      </w:r>
      <w:proofErr w:type="spellStart"/>
      <w:r w:rsidRPr="00F56A37">
        <w:rPr>
          <w:rFonts w:ascii="Book Antiqua" w:hAnsi="Book Antiqua"/>
        </w:rPr>
        <w:t>tumorogenesis</w:t>
      </w:r>
      <w:bookmarkStart w:id="33" w:name="__Fieldmark__808_614293968"/>
      <w:bookmarkEnd w:id="33"/>
      <w:proofErr w:type="spellEnd"/>
      <w:r w:rsidR="00496997" w:rsidRPr="00F56A37">
        <w:rPr>
          <w:rFonts w:ascii="Book Antiqua" w:hAnsi="Book Antiqua"/>
          <w:vertAlign w:val="superscript"/>
          <w:lang w:eastAsia="zh-CN"/>
        </w:rPr>
        <w:t>[18]</w:t>
      </w:r>
      <w:r w:rsidRPr="00F56A37">
        <w:rPr>
          <w:rFonts w:ascii="Book Antiqua" w:hAnsi="Book Antiqua"/>
        </w:rPr>
        <w:t>.</w:t>
      </w:r>
      <w:r w:rsidRPr="00F56A37">
        <w:rPr>
          <w:rFonts w:ascii="Book Antiqua" w:hAnsi="Book Antiqua"/>
          <w:vertAlign w:val="superscript"/>
        </w:rPr>
        <w:t xml:space="preserve"> </w:t>
      </w:r>
      <w:proofErr w:type="spellStart"/>
      <w:r w:rsidRPr="00F56A37">
        <w:rPr>
          <w:rFonts w:ascii="Book Antiqua" w:hAnsi="Book Antiqua"/>
        </w:rPr>
        <w:t>Adipokine</w:t>
      </w:r>
      <w:proofErr w:type="spellEnd"/>
      <w:r w:rsidRPr="00F56A37">
        <w:rPr>
          <w:rFonts w:ascii="Book Antiqua" w:hAnsi="Book Antiqua"/>
        </w:rPr>
        <w:t xml:space="preserve"> imbalance </w:t>
      </w:r>
      <w:r w:rsidRPr="00496997">
        <w:rPr>
          <w:rFonts w:ascii="Book Antiqua" w:hAnsi="Book Antiqua"/>
          <w:i/>
        </w:rPr>
        <w:t>via</w:t>
      </w:r>
      <w:r w:rsidRPr="00F56A37">
        <w:rPr>
          <w:rFonts w:ascii="Book Antiqua" w:hAnsi="Book Antiqua"/>
        </w:rPr>
        <w:t xml:space="preserve"> adipose tissue expansion plays a major role in obesity, diabetes and </w:t>
      </w:r>
      <w:proofErr w:type="gramStart"/>
      <w:r w:rsidRPr="00F56A37">
        <w:rPr>
          <w:rFonts w:ascii="Book Antiqua" w:hAnsi="Book Antiqua"/>
        </w:rPr>
        <w:t>NAFLD</w:t>
      </w:r>
      <w:bookmarkStart w:id="34" w:name="__Fieldmark__821_614293968"/>
      <w:bookmarkEnd w:id="34"/>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19]</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This imbalance leads to increased levels of leptin, a potent inflammatory cytokine, and decreased levels of adiponectin, a potent anti-inflammatory cytokine.</w:t>
      </w:r>
      <w:r w:rsidR="00351ACE">
        <w:rPr>
          <w:rFonts w:ascii="Book Antiqua" w:hAnsi="Book Antiqua"/>
        </w:rPr>
        <w:t xml:space="preserve"> </w:t>
      </w:r>
      <w:r w:rsidRPr="00F56A37">
        <w:rPr>
          <w:rFonts w:ascii="Book Antiqua" w:hAnsi="Book Antiqua"/>
        </w:rPr>
        <w:t xml:space="preserve">Low adiponectin levels </w:t>
      </w:r>
      <w:r w:rsidR="00A5729E" w:rsidRPr="00F56A37">
        <w:rPr>
          <w:rFonts w:ascii="Book Antiqua" w:hAnsi="Book Antiqua"/>
        </w:rPr>
        <w:t>precipitate a</w:t>
      </w:r>
      <w:r w:rsidRPr="00F56A37">
        <w:rPr>
          <w:rFonts w:ascii="Book Antiqua" w:hAnsi="Book Antiqua"/>
        </w:rPr>
        <w:t xml:space="preserve"> vicious cycle of ectopic fat accumulation and further IR.</w:t>
      </w:r>
      <w:r w:rsidR="00351ACE">
        <w:rPr>
          <w:rFonts w:ascii="Book Antiqua" w:hAnsi="Book Antiqua"/>
        </w:rPr>
        <w:t xml:space="preserve"> </w:t>
      </w:r>
      <w:r w:rsidRPr="00F56A37">
        <w:rPr>
          <w:rFonts w:ascii="Book Antiqua" w:hAnsi="Book Antiqua"/>
        </w:rPr>
        <w:t xml:space="preserve">Low adiponectin levels may also be insufficient to suppress inflammatory signaling in </w:t>
      </w:r>
      <w:proofErr w:type="spellStart"/>
      <w:r w:rsidRPr="00F56A37">
        <w:rPr>
          <w:rFonts w:ascii="Book Antiqua" w:hAnsi="Book Antiqua"/>
        </w:rPr>
        <w:t>Kupffer</w:t>
      </w:r>
      <w:proofErr w:type="spellEnd"/>
      <w:r w:rsidRPr="00F56A37">
        <w:rPr>
          <w:rFonts w:ascii="Book Antiqua" w:hAnsi="Book Antiqua"/>
        </w:rPr>
        <w:t xml:space="preserve"> cells and other </w:t>
      </w:r>
      <w:proofErr w:type="gramStart"/>
      <w:r w:rsidRPr="00F56A37">
        <w:rPr>
          <w:rFonts w:ascii="Book Antiqua" w:hAnsi="Book Antiqua"/>
        </w:rPr>
        <w:t>macrophages</w:t>
      </w:r>
      <w:r w:rsidR="007C496A" w:rsidRPr="00F56A37">
        <w:rPr>
          <w:rFonts w:ascii="Book Antiqua" w:hAnsi="Book Antiqua"/>
          <w:vertAlign w:val="superscript"/>
          <w:lang w:eastAsia="zh-CN"/>
        </w:rPr>
        <w:t>[</w:t>
      </w:r>
      <w:proofErr w:type="gramEnd"/>
      <w:r w:rsidR="007C496A" w:rsidRPr="00F56A37">
        <w:rPr>
          <w:rFonts w:ascii="Book Antiqua" w:hAnsi="Book Antiqua"/>
          <w:vertAlign w:val="superscript"/>
          <w:lang w:eastAsia="zh-CN"/>
        </w:rPr>
        <w:t>19]</w:t>
      </w:r>
      <w:r w:rsidRPr="00F56A37">
        <w:rPr>
          <w:rFonts w:ascii="Book Antiqua" w:hAnsi="Book Antiqua"/>
        </w:rPr>
        <w:t xml:space="preserve"> </w:t>
      </w:r>
      <w:bookmarkStart w:id="35" w:name="__Fieldmark__844_614293968"/>
      <w:bookmarkEnd w:id="35"/>
      <w:r w:rsidRPr="00F56A37">
        <w:rPr>
          <w:rFonts w:ascii="Book Antiqua" w:hAnsi="Book Antiqua"/>
        </w:rPr>
        <w:t>or to activate adenosine monophosphate</w:t>
      </w:r>
      <w:r w:rsidR="00496997">
        <w:rPr>
          <w:rFonts w:ascii="Book Antiqua" w:hAnsi="Book Antiqua" w:hint="eastAsia"/>
          <w:lang w:eastAsia="zh-CN"/>
        </w:rPr>
        <w:t>-</w:t>
      </w:r>
      <w:r w:rsidRPr="00F56A37">
        <w:rPr>
          <w:rFonts w:ascii="Book Antiqua" w:hAnsi="Book Antiqua"/>
        </w:rPr>
        <w:t xml:space="preserve">active protein kinase (AMPK), a potent inhibitor of the </w:t>
      </w:r>
      <w:proofErr w:type="spellStart"/>
      <w:r w:rsidRPr="00F56A37">
        <w:rPr>
          <w:rFonts w:ascii="Book Antiqua" w:hAnsi="Book Antiqua"/>
        </w:rPr>
        <w:t>mTOR</w:t>
      </w:r>
      <w:proofErr w:type="spellEnd"/>
      <w:r w:rsidRPr="00F56A37">
        <w:rPr>
          <w:rFonts w:ascii="Book Antiqua" w:hAnsi="Book Antiqua"/>
        </w:rPr>
        <w:t xml:space="preserve"> oncogenic pathway</w:t>
      </w:r>
      <w:bookmarkStart w:id="36" w:name="__Fieldmark__855_614293968"/>
      <w:bookmarkEnd w:id="36"/>
      <w:r w:rsidR="00496997" w:rsidRPr="00F56A37">
        <w:rPr>
          <w:rFonts w:ascii="Book Antiqua" w:hAnsi="Book Antiqua"/>
          <w:vertAlign w:val="superscript"/>
          <w:lang w:eastAsia="zh-CN"/>
        </w:rPr>
        <w:t>[6]</w:t>
      </w:r>
      <w:r w:rsidRPr="00F56A37">
        <w:rPr>
          <w:rFonts w:ascii="Book Antiqua" w:hAnsi="Book Antiqua"/>
        </w:rPr>
        <w:t xml:space="preserve">. Adiponectin has also been demonstrated to play a pivotal role in anti-angiogenesis and apoptosis while leptin has been shown to promote angiogenesis in animal models, further substantiating the role of low adiponectin and elevated leptin levels in tumor formation and </w:t>
      </w:r>
      <w:proofErr w:type="gramStart"/>
      <w:r w:rsidRPr="00F56A37">
        <w:rPr>
          <w:rFonts w:ascii="Book Antiqua" w:hAnsi="Book Antiqua"/>
        </w:rPr>
        <w:t>growth</w:t>
      </w:r>
      <w:bookmarkStart w:id="37" w:name="__Fieldmark__870_614293968"/>
      <w:bookmarkEnd w:id="37"/>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20]</w:t>
      </w:r>
      <w:r w:rsidRPr="00F56A37">
        <w:rPr>
          <w:rFonts w:ascii="Book Antiqua" w:hAnsi="Book Antiqua"/>
        </w:rPr>
        <w:t xml:space="preserve">. </w:t>
      </w:r>
    </w:p>
    <w:p w14:paraId="0A07A85E" w14:textId="2162B636" w:rsidR="00CE0F17" w:rsidRPr="00F56A37" w:rsidRDefault="00CE0F17" w:rsidP="00496997">
      <w:pPr>
        <w:spacing w:line="360" w:lineRule="auto"/>
        <w:ind w:firstLineChars="100" w:firstLine="240"/>
        <w:jc w:val="both"/>
        <w:rPr>
          <w:rFonts w:ascii="Book Antiqua" w:hAnsi="Book Antiqua"/>
          <w:lang w:val="en"/>
        </w:rPr>
      </w:pPr>
      <w:r w:rsidRPr="00F56A37">
        <w:rPr>
          <w:rFonts w:ascii="Book Antiqua" w:hAnsi="Book Antiqua"/>
        </w:rPr>
        <w:lastRenderedPageBreak/>
        <w:t xml:space="preserve">Intrahepatic lipid accumulation, derived from either lipolysis or excess dietary lipid intake, followed by lipid peroxidation contributes to inflammation and ultimately </w:t>
      </w:r>
      <w:proofErr w:type="spellStart"/>
      <w:proofErr w:type="gramStart"/>
      <w:r w:rsidRPr="00F56A37">
        <w:rPr>
          <w:rFonts w:ascii="Book Antiqua" w:hAnsi="Book Antiqua"/>
        </w:rPr>
        <w:t>hepatocarcinogenesis</w:t>
      </w:r>
      <w:proofErr w:type="spellEnd"/>
      <w:r w:rsidR="00496997" w:rsidRPr="00F56A37">
        <w:rPr>
          <w:rFonts w:ascii="Book Antiqua" w:hAnsi="Book Antiqua"/>
          <w:vertAlign w:val="superscript"/>
          <w:lang w:eastAsia="zh-CN"/>
        </w:rPr>
        <w:t>[</w:t>
      </w:r>
      <w:proofErr w:type="gramEnd"/>
      <w:r w:rsidR="00496997" w:rsidRPr="00F56A37">
        <w:rPr>
          <w:rFonts w:ascii="Book Antiqua" w:hAnsi="Book Antiqua"/>
          <w:vertAlign w:val="superscript"/>
          <w:lang w:eastAsia="zh-CN"/>
        </w:rPr>
        <w:t>21]</w:t>
      </w:r>
      <w:r w:rsidRPr="00F56A37">
        <w:rPr>
          <w:rFonts w:ascii="Book Antiqua" w:hAnsi="Book Antiqua"/>
        </w:rPr>
        <w:t xml:space="preserve">. </w:t>
      </w:r>
      <w:r w:rsidR="00405A50" w:rsidRPr="00F56A37">
        <w:rPr>
          <w:rFonts w:ascii="Book Antiqua" w:hAnsi="Book Antiqua"/>
        </w:rPr>
        <w:t>PPAR</w:t>
      </w:r>
      <w:r w:rsidR="00405A50" w:rsidRPr="00F56A37">
        <w:rPr>
          <w:rFonts w:ascii="Book Antiqua" w:hAnsi="Book Antiqua"/>
          <w:lang w:val="en"/>
        </w:rPr>
        <w:t xml:space="preserve">α upregulates fatty acid disposal in response to increased free fatty acid levels. However, in murine models, </w:t>
      </w:r>
      <w:r w:rsidR="00405A50" w:rsidRPr="00F56A37">
        <w:rPr>
          <w:rFonts w:ascii="Book Antiqua" w:hAnsi="Book Antiqua"/>
        </w:rPr>
        <w:t>PPAR</w:t>
      </w:r>
      <w:r w:rsidR="00405A50" w:rsidRPr="00F56A37">
        <w:rPr>
          <w:rFonts w:ascii="Book Antiqua" w:hAnsi="Book Antiqua"/>
          <w:lang w:val="en"/>
        </w:rPr>
        <w:t>α variants accelerate risk for hepatocarcinogenesis.</w:t>
      </w:r>
      <w:r w:rsidR="00AF51FB" w:rsidRPr="00F56A37">
        <w:rPr>
          <w:rFonts w:ascii="Book Antiqua" w:hAnsi="Book Antiqua"/>
          <w:lang w:val="en"/>
        </w:rPr>
        <w:t xml:space="preserve"> </w:t>
      </w:r>
      <w:r w:rsidRPr="00F56A37">
        <w:rPr>
          <w:rFonts w:ascii="Book Antiqua" w:hAnsi="Book Antiqua"/>
          <w:lang w:val="en"/>
        </w:rPr>
        <w:t>Genetic variants affecting cell signaling (Akt, E-cadherin, β-catenin, ERK, MEK, MET, PI3K, Ras, Rat, mTOR and Wnt) as well as cell cycle regulation (p16, p53, INK4, cyclin</w:t>
      </w:r>
      <w:r w:rsidR="00B377D1">
        <w:rPr>
          <w:rFonts w:ascii="Book Antiqua" w:hAnsi="Book Antiqua"/>
          <w:lang w:val="en" w:eastAsia="zh-CN"/>
        </w:rPr>
        <w:t>’</w:t>
      </w:r>
      <w:r w:rsidRPr="00F56A37">
        <w:rPr>
          <w:rFonts w:ascii="Book Antiqua" w:hAnsi="Book Antiqua"/>
          <w:lang w:val="en"/>
        </w:rPr>
        <w:t>s and cdk</w:t>
      </w:r>
      <w:r w:rsidR="00B377D1">
        <w:rPr>
          <w:rFonts w:ascii="Book Antiqua" w:hAnsi="Book Antiqua"/>
          <w:lang w:val="en" w:eastAsia="zh-CN"/>
        </w:rPr>
        <w:t>’</w:t>
      </w:r>
      <w:r w:rsidRPr="00F56A37">
        <w:rPr>
          <w:rFonts w:ascii="Book Antiqua" w:hAnsi="Book Antiqua"/>
          <w:lang w:val="en"/>
        </w:rPr>
        <w:t>s) have all been implicated in HCC</w:t>
      </w:r>
      <w:r w:rsidR="00B377D1" w:rsidRPr="00F56A37">
        <w:rPr>
          <w:rFonts w:ascii="Book Antiqua" w:hAnsi="Book Antiqua"/>
          <w:vertAlign w:val="superscript"/>
          <w:lang w:eastAsia="zh-CN"/>
        </w:rPr>
        <w:t>[21-23]</w:t>
      </w:r>
      <w:r w:rsidRPr="00F56A37">
        <w:rPr>
          <w:rFonts w:ascii="Book Antiqua" w:hAnsi="Book Antiqua"/>
          <w:lang w:val="en"/>
        </w:rPr>
        <w:t xml:space="preserve">. As differing classes of HCC have been observed in both humans and murine models, </w:t>
      </w:r>
      <w:r w:rsidR="007372AA" w:rsidRPr="00F56A37">
        <w:rPr>
          <w:rFonts w:ascii="Book Antiqua" w:hAnsi="Book Antiqua"/>
          <w:lang w:val="en"/>
        </w:rPr>
        <w:t>unique pathogenetic mechanisms linked to specific genetic variants may explain each class of HCC</w:t>
      </w:r>
      <w:r w:rsidR="00B377D1">
        <w:rPr>
          <w:rFonts w:ascii="Book Antiqua" w:hAnsi="Book Antiqua"/>
          <w:vertAlign w:val="superscript"/>
          <w:lang w:eastAsia="zh-CN"/>
        </w:rPr>
        <w:t>[22,</w:t>
      </w:r>
      <w:r w:rsidR="00B377D1" w:rsidRPr="00F56A37">
        <w:rPr>
          <w:rFonts w:ascii="Book Antiqua" w:hAnsi="Book Antiqua"/>
          <w:vertAlign w:val="superscript"/>
          <w:lang w:eastAsia="zh-CN"/>
        </w:rPr>
        <w:t>23]</w:t>
      </w:r>
      <w:r w:rsidR="007372AA" w:rsidRPr="00F56A37">
        <w:rPr>
          <w:rFonts w:ascii="Book Antiqua" w:hAnsi="Book Antiqua"/>
          <w:lang w:val="en"/>
        </w:rPr>
        <w:t>.</w:t>
      </w:r>
      <w:r w:rsidR="00482FC0" w:rsidRPr="00F56A37">
        <w:rPr>
          <w:rFonts w:ascii="Book Antiqua" w:hAnsi="Book Antiqua"/>
        </w:rPr>
        <w:tab/>
      </w:r>
    </w:p>
    <w:p w14:paraId="64E873D1" w14:textId="77777777" w:rsidR="00AF51FB" w:rsidRPr="00F56A37" w:rsidRDefault="00AF51FB" w:rsidP="00F56A37">
      <w:pPr>
        <w:spacing w:line="360" w:lineRule="auto"/>
        <w:jc w:val="both"/>
        <w:rPr>
          <w:rFonts w:ascii="Book Antiqua" w:hAnsi="Book Antiqua"/>
          <w:i/>
        </w:rPr>
      </w:pPr>
    </w:p>
    <w:p w14:paraId="08BD5D03" w14:textId="2A3373B2" w:rsidR="00482FC0" w:rsidRPr="00B377D1" w:rsidRDefault="00482FC0" w:rsidP="00F56A37">
      <w:pPr>
        <w:spacing w:line="360" w:lineRule="auto"/>
        <w:jc w:val="both"/>
        <w:rPr>
          <w:rFonts w:ascii="Book Antiqua" w:hAnsi="Book Antiqua"/>
          <w:b/>
          <w:i/>
        </w:rPr>
      </w:pPr>
      <w:r w:rsidRPr="00B377D1">
        <w:rPr>
          <w:rFonts w:ascii="Book Antiqua" w:hAnsi="Book Antiqua"/>
          <w:b/>
          <w:i/>
        </w:rPr>
        <w:t xml:space="preserve">Role of </w:t>
      </w:r>
      <w:r w:rsidR="00B377D1" w:rsidRPr="00B377D1">
        <w:rPr>
          <w:rFonts w:ascii="Book Antiqua" w:hAnsi="Book Antiqua" w:hint="eastAsia"/>
          <w:b/>
          <w:i/>
          <w:lang w:eastAsia="zh-CN"/>
        </w:rPr>
        <w:t>i</w:t>
      </w:r>
      <w:r w:rsidRPr="00B377D1">
        <w:rPr>
          <w:rFonts w:ascii="Book Antiqua" w:hAnsi="Book Antiqua"/>
          <w:b/>
          <w:i/>
        </w:rPr>
        <w:t xml:space="preserve">nsulin </w:t>
      </w:r>
      <w:r w:rsidR="00B377D1" w:rsidRPr="00B377D1">
        <w:rPr>
          <w:rFonts w:ascii="Book Antiqua" w:hAnsi="Book Antiqua" w:hint="eastAsia"/>
          <w:b/>
          <w:i/>
          <w:lang w:eastAsia="zh-CN"/>
        </w:rPr>
        <w:t>r</w:t>
      </w:r>
      <w:r w:rsidRPr="00B377D1">
        <w:rPr>
          <w:rFonts w:ascii="Book Antiqua" w:hAnsi="Book Antiqua"/>
          <w:b/>
          <w:i/>
        </w:rPr>
        <w:t xml:space="preserve">esistance in </w:t>
      </w:r>
      <w:proofErr w:type="spellStart"/>
      <w:r w:rsidR="00B377D1" w:rsidRPr="00B377D1">
        <w:rPr>
          <w:rFonts w:ascii="Book Antiqua" w:hAnsi="Book Antiqua" w:hint="eastAsia"/>
          <w:b/>
          <w:i/>
          <w:lang w:eastAsia="zh-CN"/>
        </w:rPr>
        <w:t>h</w:t>
      </w:r>
      <w:r w:rsidRPr="00B377D1">
        <w:rPr>
          <w:rFonts w:ascii="Book Antiqua" w:hAnsi="Book Antiqua"/>
          <w:b/>
          <w:i/>
        </w:rPr>
        <w:t>epatocarcinogenesis</w:t>
      </w:r>
      <w:proofErr w:type="spellEnd"/>
    </w:p>
    <w:p w14:paraId="39971316" w14:textId="27A1C326" w:rsidR="00E30D34" w:rsidRPr="00F56A37" w:rsidRDefault="00EB61A9" w:rsidP="00F56A37">
      <w:pPr>
        <w:spacing w:line="360" w:lineRule="auto"/>
        <w:jc w:val="both"/>
        <w:rPr>
          <w:rFonts w:ascii="Book Antiqua" w:hAnsi="Book Antiqua"/>
        </w:rPr>
      </w:pPr>
      <w:r w:rsidRPr="00F56A37">
        <w:rPr>
          <w:rFonts w:ascii="Book Antiqua" w:hAnsi="Book Antiqua"/>
        </w:rPr>
        <w:t xml:space="preserve">Obesity, T2DM, and NAFLD with its inherent activation of pro-inflammatory cytokines and </w:t>
      </w:r>
      <w:proofErr w:type="spellStart"/>
      <w:r w:rsidRPr="00F56A37">
        <w:rPr>
          <w:rFonts w:ascii="Book Antiqua" w:hAnsi="Book Antiqua"/>
        </w:rPr>
        <w:t>lipotoxicity</w:t>
      </w:r>
      <w:proofErr w:type="spellEnd"/>
      <w:r w:rsidRPr="00F56A37">
        <w:rPr>
          <w:rFonts w:ascii="Book Antiqua" w:hAnsi="Book Antiqua"/>
        </w:rPr>
        <w:t xml:space="preserve"> promote systemic and hepatic IR with resultant hyperinsulinemia.</w:t>
      </w:r>
      <w:r w:rsidR="00351ACE">
        <w:rPr>
          <w:rFonts w:ascii="Book Antiqua" w:hAnsi="Book Antiqua"/>
        </w:rPr>
        <w:t xml:space="preserve"> </w:t>
      </w:r>
      <w:r w:rsidRPr="00F56A37">
        <w:rPr>
          <w:rFonts w:ascii="Book Antiqua" w:hAnsi="Book Antiqua"/>
        </w:rPr>
        <w:t>IR and hyperinsulinemia have been shown to upregulate the production of insulin-like growth factor-1 (IGF-1) and insulin receptor subtrate-1 (IRS-1).</w:t>
      </w:r>
      <w:r w:rsidR="00351ACE">
        <w:rPr>
          <w:rFonts w:ascii="Book Antiqua" w:hAnsi="Book Antiqua"/>
        </w:rPr>
        <w:t xml:space="preserve"> </w:t>
      </w:r>
      <w:r w:rsidRPr="00F56A37">
        <w:rPr>
          <w:rFonts w:ascii="Book Antiqua" w:hAnsi="Book Antiqua"/>
        </w:rPr>
        <w:t xml:space="preserve">IGF-1 is a peptide hormone that stimulates cellular growth through proliferation and inhibition of apoptosis within the </w:t>
      </w:r>
      <w:proofErr w:type="gramStart"/>
      <w:r w:rsidRPr="00F56A37">
        <w:rPr>
          <w:rFonts w:ascii="Book Antiqua" w:hAnsi="Book Antiqua"/>
        </w:rPr>
        <w:t>liver</w:t>
      </w:r>
      <w:r w:rsidR="00B377D1" w:rsidRPr="00F56A37">
        <w:rPr>
          <w:rFonts w:ascii="Book Antiqua" w:hAnsi="Book Antiqua"/>
          <w:vertAlign w:val="superscript"/>
          <w:lang w:eastAsia="zh-CN"/>
        </w:rPr>
        <w:t>[</w:t>
      </w:r>
      <w:proofErr w:type="gramEnd"/>
      <w:r w:rsidR="00B377D1" w:rsidRPr="00F56A37">
        <w:rPr>
          <w:rFonts w:ascii="Book Antiqua" w:hAnsi="Book Antiqua"/>
          <w:vertAlign w:val="superscript"/>
          <w:lang w:eastAsia="zh-CN"/>
        </w:rPr>
        <w:t>24]</w:t>
      </w:r>
      <w:r w:rsidRPr="00F56A37">
        <w:rPr>
          <w:rFonts w:ascii="Book Antiqua" w:hAnsi="Book Antiqua"/>
        </w:rPr>
        <w:t>.</w:t>
      </w:r>
      <w:r w:rsidRPr="00F56A37">
        <w:rPr>
          <w:rFonts w:ascii="Book Antiqua" w:hAnsi="Book Antiqua"/>
          <w:vertAlign w:val="superscript"/>
        </w:rPr>
        <w:t xml:space="preserve"> </w:t>
      </w:r>
      <w:r w:rsidR="00F175B5" w:rsidRPr="00F56A37">
        <w:rPr>
          <w:rFonts w:ascii="Book Antiqua" w:hAnsi="Book Antiqua"/>
        </w:rPr>
        <w:t>IGF-1 activity</w:t>
      </w:r>
      <w:r w:rsidR="00351ACE">
        <w:rPr>
          <w:rFonts w:ascii="Book Antiqua" w:hAnsi="Book Antiqua"/>
        </w:rPr>
        <w:t xml:space="preserve"> </w:t>
      </w:r>
      <w:r w:rsidRPr="00F56A37">
        <w:rPr>
          <w:rFonts w:ascii="Book Antiqua" w:hAnsi="Book Antiqua"/>
        </w:rPr>
        <w:t>increase</w:t>
      </w:r>
      <w:r w:rsidR="00F175B5" w:rsidRPr="00F56A37">
        <w:rPr>
          <w:rFonts w:ascii="Book Antiqua" w:hAnsi="Book Antiqua"/>
        </w:rPr>
        <w:t>s</w:t>
      </w:r>
      <w:r w:rsidRPr="00F56A37">
        <w:rPr>
          <w:rFonts w:ascii="Book Antiqua" w:hAnsi="Book Antiqua"/>
        </w:rPr>
        <w:t xml:space="preserve"> expression of the proto-oncogenes c-</w:t>
      </w:r>
      <w:proofErr w:type="spellStart"/>
      <w:r w:rsidRPr="00F56A37">
        <w:rPr>
          <w:rFonts w:ascii="Book Antiqua" w:hAnsi="Book Antiqua"/>
        </w:rPr>
        <w:t>fos</w:t>
      </w:r>
      <w:proofErr w:type="spellEnd"/>
      <w:r w:rsidRPr="00F56A37">
        <w:rPr>
          <w:rFonts w:ascii="Book Antiqua" w:hAnsi="Book Antiqua"/>
        </w:rPr>
        <w:t xml:space="preserve"> and c-</w:t>
      </w:r>
      <w:proofErr w:type="spellStart"/>
      <w:r w:rsidRPr="00F56A37">
        <w:rPr>
          <w:rFonts w:ascii="Book Antiqua" w:hAnsi="Book Antiqua"/>
        </w:rPr>
        <w:t>jun</w:t>
      </w:r>
      <w:proofErr w:type="spellEnd"/>
      <w:r w:rsidRPr="00F56A37">
        <w:rPr>
          <w:rFonts w:ascii="Book Antiqua" w:hAnsi="Book Antiqua"/>
        </w:rPr>
        <w:t xml:space="preserve"> </w:t>
      </w:r>
      <w:r w:rsidRPr="003C183D">
        <w:rPr>
          <w:rFonts w:ascii="Book Antiqua" w:hAnsi="Book Antiqua"/>
          <w:i/>
        </w:rPr>
        <w:t>in vitro</w:t>
      </w:r>
      <w:r w:rsidRPr="00F56A37">
        <w:rPr>
          <w:rFonts w:ascii="Book Antiqua" w:hAnsi="Book Antiqua"/>
        </w:rPr>
        <w:t xml:space="preserve"> </w:t>
      </w:r>
      <w:r w:rsidR="00F175B5" w:rsidRPr="00F56A37">
        <w:rPr>
          <w:rFonts w:ascii="Book Antiqua" w:hAnsi="Book Antiqua"/>
        </w:rPr>
        <w:t>and</w:t>
      </w:r>
      <w:r w:rsidRPr="00F56A37">
        <w:rPr>
          <w:rFonts w:ascii="Book Antiqua" w:hAnsi="Book Antiqua"/>
        </w:rPr>
        <w:t xml:space="preserve"> activat</w:t>
      </w:r>
      <w:r w:rsidR="00F175B5" w:rsidRPr="00F56A37">
        <w:rPr>
          <w:rFonts w:ascii="Book Antiqua" w:hAnsi="Book Antiqua"/>
        </w:rPr>
        <w:t>es</w:t>
      </w:r>
      <w:r w:rsidRPr="00F56A37">
        <w:rPr>
          <w:rFonts w:ascii="Book Antiqua" w:hAnsi="Book Antiqua"/>
        </w:rPr>
        <w:t xml:space="preserve"> mitogen activated protein kinases (MAPK), processes thought to contribute to HCC </w:t>
      </w:r>
      <w:proofErr w:type="gramStart"/>
      <w:r w:rsidRPr="00F56A37">
        <w:rPr>
          <w:rFonts w:ascii="Book Antiqua" w:hAnsi="Book Antiqua"/>
        </w:rPr>
        <w:t>development</w:t>
      </w:r>
      <w:bookmarkStart w:id="38" w:name="__Fieldmark__915_614293968"/>
      <w:bookmarkEnd w:id="38"/>
      <w:r w:rsidR="003C183D" w:rsidRPr="00F56A37">
        <w:rPr>
          <w:rFonts w:ascii="Book Antiqua" w:hAnsi="Book Antiqua"/>
          <w:vertAlign w:val="superscript"/>
          <w:lang w:eastAsia="zh-CN"/>
        </w:rPr>
        <w:t>[</w:t>
      </w:r>
      <w:proofErr w:type="gramEnd"/>
      <w:r w:rsidR="003C183D" w:rsidRPr="00F56A37">
        <w:rPr>
          <w:rFonts w:ascii="Book Antiqua" w:hAnsi="Book Antiqua"/>
          <w:vertAlign w:val="superscript"/>
          <w:lang w:eastAsia="zh-CN"/>
        </w:rPr>
        <w:t>25]</w:t>
      </w:r>
      <w:r w:rsidRPr="00F56A37">
        <w:rPr>
          <w:rFonts w:ascii="Book Antiqua" w:hAnsi="Book Antiqua"/>
        </w:rPr>
        <w:t>. Another important intracellular marker, JNK, is linked to obesity, IR, NASH</w:t>
      </w:r>
      <w:r w:rsidR="00F90A90" w:rsidRPr="00F56A37">
        <w:rPr>
          <w:rFonts w:ascii="Book Antiqua" w:hAnsi="Book Antiqua"/>
        </w:rPr>
        <w:t>,</w:t>
      </w:r>
      <w:r w:rsidRPr="00F56A37">
        <w:rPr>
          <w:rFonts w:ascii="Book Antiqua" w:hAnsi="Book Antiqua"/>
        </w:rPr>
        <w:t xml:space="preserve"> and HCC.</w:t>
      </w:r>
      <w:r w:rsidR="00351ACE">
        <w:rPr>
          <w:rFonts w:ascii="Book Antiqua" w:hAnsi="Book Antiqua"/>
        </w:rPr>
        <w:t xml:space="preserve"> </w:t>
      </w:r>
      <w:r w:rsidRPr="00F56A37">
        <w:rPr>
          <w:rFonts w:ascii="Book Antiqua" w:hAnsi="Book Antiqua"/>
        </w:rPr>
        <w:t xml:space="preserve">JNK, a MAPK, is activated by IR, hyperinsulinemia, and obesity with </w:t>
      </w:r>
      <w:r w:rsidR="00F90A90" w:rsidRPr="00F56A37">
        <w:rPr>
          <w:rFonts w:ascii="Book Antiqua" w:hAnsi="Book Antiqua"/>
        </w:rPr>
        <w:t>an observed</w:t>
      </w:r>
      <w:r w:rsidRPr="00F56A37">
        <w:rPr>
          <w:rFonts w:ascii="Book Antiqua" w:hAnsi="Book Antiqua"/>
        </w:rPr>
        <w:t xml:space="preserve"> reduction of </w:t>
      </w:r>
      <w:r w:rsidR="00F90A90" w:rsidRPr="00F56A37">
        <w:rPr>
          <w:rFonts w:ascii="Book Antiqua" w:hAnsi="Book Antiqua"/>
        </w:rPr>
        <w:t>in JNK</w:t>
      </w:r>
      <w:r w:rsidRPr="00F56A37">
        <w:rPr>
          <w:rFonts w:ascii="Book Antiqua" w:hAnsi="Book Antiqua"/>
        </w:rPr>
        <w:t xml:space="preserve"> activity with weight </w:t>
      </w:r>
      <w:proofErr w:type="gramStart"/>
      <w:r w:rsidRPr="00F56A37">
        <w:rPr>
          <w:rFonts w:ascii="Book Antiqua" w:hAnsi="Book Antiqua"/>
        </w:rPr>
        <w:t>loss</w:t>
      </w:r>
      <w:bookmarkStart w:id="39" w:name="__Fieldmark__937_614293968"/>
      <w:bookmarkEnd w:id="39"/>
      <w:r w:rsidR="003C183D" w:rsidRPr="00F56A37">
        <w:rPr>
          <w:rFonts w:ascii="Book Antiqua" w:hAnsi="Book Antiqua"/>
          <w:vertAlign w:val="superscript"/>
          <w:lang w:eastAsia="zh-CN"/>
        </w:rPr>
        <w:t>[</w:t>
      </w:r>
      <w:proofErr w:type="gramEnd"/>
      <w:r w:rsidR="003C183D" w:rsidRPr="00F56A37">
        <w:rPr>
          <w:rFonts w:ascii="Book Antiqua" w:hAnsi="Book Antiqua"/>
          <w:vertAlign w:val="superscript"/>
          <w:lang w:eastAsia="zh-CN"/>
        </w:rPr>
        <w:t>26]</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JNK has </w:t>
      </w:r>
      <w:r w:rsidR="00F90A90" w:rsidRPr="00F56A37">
        <w:rPr>
          <w:rFonts w:ascii="Book Antiqua" w:hAnsi="Book Antiqua"/>
        </w:rPr>
        <w:t xml:space="preserve">also </w:t>
      </w:r>
      <w:r w:rsidRPr="00F56A37">
        <w:rPr>
          <w:rFonts w:ascii="Book Antiqua" w:hAnsi="Book Antiqua"/>
        </w:rPr>
        <w:t xml:space="preserve">been shown to phosphorylate and activate IRS-1, which subsequently leads to the pathway that is responsible for obesity- induced </w:t>
      </w:r>
      <w:proofErr w:type="gramStart"/>
      <w:r w:rsidRPr="00F56A37">
        <w:rPr>
          <w:rFonts w:ascii="Book Antiqua" w:hAnsi="Book Antiqua"/>
        </w:rPr>
        <w:t>IR</w:t>
      </w:r>
      <w:bookmarkStart w:id="40" w:name="__Fieldmark__947_614293968"/>
      <w:bookmarkEnd w:id="40"/>
      <w:r w:rsidR="003C183D" w:rsidRPr="00F56A37">
        <w:rPr>
          <w:rFonts w:ascii="Book Antiqua" w:hAnsi="Book Antiqua"/>
          <w:vertAlign w:val="superscript"/>
          <w:lang w:eastAsia="zh-CN"/>
        </w:rPr>
        <w:t>[</w:t>
      </w:r>
      <w:proofErr w:type="gramEnd"/>
      <w:r w:rsidR="003C183D" w:rsidRPr="00F56A37">
        <w:rPr>
          <w:rFonts w:ascii="Book Antiqua" w:hAnsi="Book Antiqua"/>
          <w:vertAlign w:val="superscript"/>
          <w:lang w:eastAsia="zh-CN"/>
        </w:rPr>
        <w:t>27]</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Two main isoforms of JNK have been delineated in a mouse model: JNK1 appears to promote hepatic steatosis and inflammation, while JNK2 inhibits hepatocyte </w:t>
      </w:r>
      <w:proofErr w:type="gramStart"/>
      <w:r w:rsidRPr="00F56A37">
        <w:rPr>
          <w:rFonts w:ascii="Book Antiqua" w:hAnsi="Book Antiqua"/>
        </w:rPr>
        <w:t>death</w:t>
      </w:r>
      <w:bookmarkStart w:id="41" w:name="__Fieldmark__961_614293968"/>
      <w:bookmarkEnd w:id="41"/>
      <w:r w:rsidR="003C183D" w:rsidRPr="00F56A37">
        <w:rPr>
          <w:rFonts w:ascii="Book Antiqua" w:hAnsi="Book Antiqua"/>
          <w:vertAlign w:val="superscript"/>
          <w:lang w:eastAsia="zh-CN"/>
        </w:rPr>
        <w:t>[</w:t>
      </w:r>
      <w:proofErr w:type="gramEnd"/>
      <w:r w:rsidR="003C183D" w:rsidRPr="00F56A37">
        <w:rPr>
          <w:rFonts w:ascii="Book Antiqua" w:hAnsi="Book Antiqua"/>
          <w:vertAlign w:val="superscript"/>
          <w:lang w:eastAsia="zh-CN"/>
        </w:rPr>
        <w:t>28]</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The activity of JNK and its relationship to the development of carcinogenesis has been slowly elucidated by a growing number </w:t>
      </w:r>
      <w:r w:rsidRPr="00F56A37">
        <w:rPr>
          <w:rFonts w:ascii="Book Antiqua" w:hAnsi="Book Antiqua"/>
        </w:rPr>
        <w:lastRenderedPageBreak/>
        <w:t xml:space="preserve">of studies. Approximately 70% of HCC tissues show positive immunostaining for phosphorylated JNK, suggesting </w:t>
      </w:r>
      <w:r w:rsidR="00F90A90" w:rsidRPr="00F56A37">
        <w:rPr>
          <w:rFonts w:ascii="Book Antiqua" w:hAnsi="Book Antiqua"/>
        </w:rPr>
        <w:t>a</w:t>
      </w:r>
      <w:r w:rsidRPr="00F56A37">
        <w:rPr>
          <w:rFonts w:ascii="Book Antiqua" w:hAnsi="Book Antiqua"/>
        </w:rPr>
        <w:t xml:space="preserve"> role in </w:t>
      </w:r>
      <w:proofErr w:type="spellStart"/>
      <w:proofErr w:type="gramStart"/>
      <w:r w:rsidRPr="00F56A37">
        <w:rPr>
          <w:rFonts w:ascii="Book Antiqua" w:hAnsi="Book Antiqua"/>
        </w:rPr>
        <w:t>hepatocarcinogenesis</w:t>
      </w:r>
      <w:bookmarkStart w:id="42" w:name="__Fieldmark__982_614293968"/>
      <w:bookmarkEnd w:id="42"/>
      <w:proofErr w:type="spellEnd"/>
      <w:r w:rsidR="003C183D" w:rsidRPr="00F56A37">
        <w:rPr>
          <w:rFonts w:ascii="Book Antiqua" w:hAnsi="Book Antiqua"/>
          <w:vertAlign w:val="superscript"/>
          <w:lang w:eastAsia="zh-CN"/>
        </w:rPr>
        <w:t>[</w:t>
      </w:r>
      <w:proofErr w:type="gramEnd"/>
      <w:r w:rsidR="003C183D" w:rsidRPr="00F56A37">
        <w:rPr>
          <w:rFonts w:ascii="Book Antiqua" w:hAnsi="Book Antiqua"/>
          <w:vertAlign w:val="superscript"/>
          <w:lang w:eastAsia="zh-CN"/>
        </w:rPr>
        <w:t>29]</w:t>
      </w:r>
      <w:r w:rsidRPr="00F56A37">
        <w:rPr>
          <w:rFonts w:ascii="Book Antiqua" w:hAnsi="Book Antiqua"/>
        </w:rPr>
        <w:t xml:space="preserve">. </w:t>
      </w:r>
    </w:p>
    <w:p w14:paraId="73C411B3" w14:textId="01070B59" w:rsidR="00E30D34" w:rsidRPr="00F56A37" w:rsidRDefault="00EB61A9" w:rsidP="003C183D">
      <w:pPr>
        <w:spacing w:line="360" w:lineRule="auto"/>
        <w:ind w:firstLineChars="100" w:firstLine="240"/>
        <w:jc w:val="both"/>
        <w:rPr>
          <w:rFonts w:ascii="Book Antiqua" w:hAnsi="Book Antiqua"/>
        </w:rPr>
      </w:pPr>
      <w:r w:rsidRPr="00F56A37">
        <w:rPr>
          <w:rFonts w:ascii="Book Antiqua" w:hAnsi="Book Antiqua"/>
        </w:rPr>
        <w:t xml:space="preserve">Increasingly, reports are linking the treatment of IR and hyperinsulinemia in diabetic patients to reducing the risk of </w:t>
      </w:r>
      <w:proofErr w:type="gramStart"/>
      <w:r w:rsidRPr="00F56A37">
        <w:rPr>
          <w:rFonts w:ascii="Book Antiqua" w:hAnsi="Book Antiqua"/>
        </w:rPr>
        <w:t>HCC</w:t>
      </w:r>
      <w:bookmarkStart w:id="43" w:name="__Fieldmark__997_614293968"/>
      <w:bookmarkEnd w:id="43"/>
      <w:r w:rsidR="003C183D" w:rsidRPr="00F56A37">
        <w:rPr>
          <w:rFonts w:ascii="Book Antiqua" w:hAnsi="Book Antiqua"/>
          <w:vertAlign w:val="superscript"/>
          <w:lang w:eastAsia="zh-CN"/>
        </w:rPr>
        <w:t>[</w:t>
      </w:r>
      <w:proofErr w:type="gramEnd"/>
      <w:r w:rsidR="003C183D" w:rsidRPr="00F56A37">
        <w:rPr>
          <w:rFonts w:ascii="Book Antiqua" w:hAnsi="Book Antiqua"/>
          <w:vertAlign w:val="superscript"/>
          <w:lang w:eastAsia="zh-CN"/>
        </w:rPr>
        <w:t>30]</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Central to the effects of insulin-sensitizing therapy on the development of HCC is the interaction between AMPK, the tumor suppressor complexes TSC1 and TSC2, the </w:t>
      </w:r>
      <w:proofErr w:type="spellStart"/>
      <w:r w:rsidRPr="00F56A37">
        <w:rPr>
          <w:rFonts w:ascii="Book Antiqua" w:hAnsi="Book Antiqua"/>
        </w:rPr>
        <w:t>mTOR</w:t>
      </w:r>
      <w:proofErr w:type="spellEnd"/>
      <w:r w:rsidRPr="00F56A37">
        <w:rPr>
          <w:rFonts w:ascii="Book Antiqua" w:hAnsi="Book Antiqua"/>
        </w:rPr>
        <w:t xml:space="preserve"> oncogenic pathway</w:t>
      </w:r>
      <w:r w:rsidR="00F90A90" w:rsidRPr="00F56A37">
        <w:rPr>
          <w:rFonts w:ascii="Book Antiqua" w:hAnsi="Book Antiqua"/>
        </w:rPr>
        <w:t>,</w:t>
      </w:r>
      <w:r w:rsidRPr="00F56A37">
        <w:rPr>
          <w:rFonts w:ascii="Book Antiqua" w:hAnsi="Book Antiqua"/>
        </w:rPr>
        <w:t xml:space="preserve"> and autophagy. AMPK is increased in the setting of caloric restriction, starvation, and exercise and moderates cellular activities such as hepatic fatty acid and cholesterol </w:t>
      </w:r>
      <w:proofErr w:type="gramStart"/>
      <w:r w:rsidRPr="00F56A37">
        <w:rPr>
          <w:rFonts w:ascii="Book Antiqua" w:hAnsi="Book Antiqua"/>
        </w:rPr>
        <w:t>biosynthesis</w:t>
      </w:r>
      <w:bookmarkStart w:id="44" w:name="__Fieldmark__1019_614293968"/>
      <w:bookmarkEnd w:id="44"/>
      <w:r w:rsidR="003C183D" w:rsidRPr="00F56A37">
        <w:rPr>
          <w:rFonts w:ascii="Book Antiqua" w:hAnsi="Book Antiqua"/>
          <w:vertAlign w:val="superscript"/>
          <w:lang w:eastAsia="zh-CN"/>
        </w:rPr>
        <w:t>[</w:t>
      </w:r>
      <w:proofErr w:type="gramEnd"/>
      <w:r w:rsidR="003C183D" w:rsidRPr="00F56A37">
        <w:rPr>
          <w:rFonts w:ascii="Book Antiqua" w:hAnsi="Book Antiqua"/>
          <w:vertAlign w:val="superscript"/>
          <w:lang w:eastAsia="zh-CN"/>
        </w:rPr>
        <w:t>31]</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AMPK activation also increases the expression of TSC1/TSC2 through phosphorylation, which in turn reduces the activity of the </w:t>
      </w:r>
      <w:proofErr w:type="spellStart"/>
      <w:r w:rsidRPr="00F56A37">
        <w:rPr>
          <w:rFonts w:ascii="Book Antiqua" w:hAnsi="Book Antiqua"/>
        </w:rPr>
        <w:t>mTOR</w:t>
      </w:r>
      <w:proofErr w:type="spellEnd"/>
      <w:r w:rsidRPr="00F56A37">
        <w:rPr>
          <w:rFonts w:ascii="Book Antiqua" w:hAnsi="Book Antiqua"/>
        </w:rPr>
        <w:t xml:space="preserve"> oncogenic </w:t>
      </w:r>
      <w:proofErr w:type="gramStart"/>
      <w:r w:rsidRPr="00F56A37">
        <w:rPr>
          <w:rFonts w:ascii="Book Antiqua" w:hAnsi="Book Antiqua"/>
        </w:rPr>
        <w:t>pathway</w:t>
      </w:r>
      <w:r w:rsidR="003C183D" w:rsidRPr="00F56A37">
        <w:rPr>
          <w:rFonts w:ascii="Book Antiqua" w:hAnsi="Book Antiqua"/>
          <w:vertAlign w:val="superscript"/>
          <w:lang w:eastAsia="zh-CN"/>
        </w:rPr>
        <w:t>[</w:t>
      </w:r>
      <w:proofErr w:type="gramEnd"/>
      <w:r w:rsidR="003C183D" w:rsidRPr="00F56A37">
        <w:rPr>
          <w:rFonts w:ascii="Book Antiqua" w:hAnsi="Book Antiqua"/>
          <w:vertAlign w:val="superscript"/>
          <w:lang w:eastAsia="zh-CN"/>
        </w:rPr>
        <w:t>32]</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This reduced activity of the </w:t>
      </w:r>
      <w:proofErr w:type="spellStart"/>
      <w:r w:rsidRPr="00F56A37">
        <w:rPr>
          <w:rFonts w:ascii="Book Antiqua" w:hAnsi="Book Antiqua"/>
        </w:rPr>
        <w:t>mTOR</w:t>
      </w:r>
      <w:proofErr w:type="spellEnd"/>
      <w:r w:rsidRPr="00F56A37">
        <w:rPr>
          <w:rFonts w:ascii="Book Antiqua" w:hAnsi="Book Antiqua"/>
        </w:rPr>
        <w:t xml:space="preserve"> pathway leads to less uncontrolled cellular growth, proliferation</w:t>
      </w:r>
      <w:r w:rsidR="00F90A90" w:rsidRPr="00F56A37">
        <w:rPr>
          <w:rFonts w:ascii="Book Antiqua" w:hAnsi="Book Antiqua"/>
        </w:rPr>
        <w:t>,</w:t>
      </w:r>
      <w:r w:rsidRPr="00F56A37">
        <w:rPr>
          <w:rFonts w:ascii="Book Antiqua" w:hAnsi="Book Antiqua"/>
        </w:rPr>
        <w:t xml:space="preserve"> and survival and an increase in </w:t>
      </w:r>
      <w:proofErr w:type="gramStart"/>
      <w:r w:rsidRPr="00F56A37">
        <w:rPr>
          <w:rFonts w:ascii="Book Antiqua" w:hAnsi="Book Antiqua"/>
        </w:rPr>
        <w:t>autophagy</w:t>
      </w:r>
      <w:bookmarkStart w:id="45" w:name="__Fieldmark__1047_614293968"/>
      <w:bookmarkEnd w:id="45"/>
      <w:r w:rsidR="003C183D" w:rsidRPr="00F56A37">
        <w:rPr>
          <w:rFonts w:ascii="Book Antiqua" w:hAnsi="Book Antiqua"/>
          <w:vertAlign w:val="superscript"/>
          <w:lang w:eastAsia="zh-CN"/>
        </w:rPr>
        <w:t>[</w:t>
      </w:r>
      <w:proofErr w:type="gramEnd"/>
      <w:r w:rsidR="003C183D" w:rsidRPr="00F56A37">
        <w:rPr>
          <w:rFonts w:ascii="Book Antiqua" w:hAnsi="Book Antiqua"/>
          <w:vertAlign w:val="superscript"/>
          <w:lang w:eastAsia="zh-CN"/>
        </w:rPr>
        <w:t>33]</w:t>
      </w:r>
      <w:r w:rsidRPr="00F56A37">
        <w:rPr>
          <w:rFonts w:ascii="Book Antiqua" w:hAnsi="Book Antiqua"/>
        </w:rPr>
        <w:t>. Autophagy is a cellular housekeeping strategy by which damaged proteins, organelles and invading microorganisms are removed by cellular auto-</w:t>
      </w:r>
      <w:proofErr w:type="gramStart"/>
      <w:r w:rsidRPr="00F56A37">
        <w:rPr>
          <w:rFonts w:ascii="Book Antiqua" w:hAnsi="Book Antiqua"/>
        </w:rPr>
        <w:t>digestion</w:t>
      </w:r>
      <w:bookmarkStart w:id="46" w:name="__Fieldmark__1060_614293968"/>
      <w:bookmarkEnd w:id="46"/>
      <w:r w:rsidR="003C183D">
        <w:rPr>
          <w:rFonts w:ascii="Book Antiqua" w:hAnsi="Book Antiqua"/>
          <w:vertAlign w:val="superscript"/>
          <w:lang w:eastAsia="zh-CN"/>
        </w:rPr>
        <w:t>[</w:t>
      </w:r>
      <w:proofErr w:type="gramEnd"/>
      <w:r w:rsidR="003C183D">
        <w:rPr>
          <w:rFonts w:ascii="Book Antiqua" w:hAnsi="Book Antiqua"/>
          <w:vertAlign w:val="superscript"/>
          <w:lang w:eastAsia="zh-CN"/>
        </w:rPr>
        <w:t>3,</w:t>
      </w:r>
      <w:r w:rsidR="003C183D" w:rsidRPr="00F56A37">
        <w:rPr>
          <w:rFonts w:ascii="Book Antiqua" w:hAnsi="Book Antiqua"/>
          <w:vertAlign w:val="superscript"/>
          <w:lang w:eastAsia="zh-CN"/>
        </w:rPr>
        <w:t>34]</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Defects in this process have been shown to play a pivotal role in a wide array of diseases, including NAFLD and HCC, where autophagy </w:t>
      </w:r>
      <w:r w:rsidR="00F90A90" w:rsidRPr="00F56A37">
        <w:rPr>
          <w:rFonts w:ascii="Book Antiqua" w:hAnsi="Book Antiqua"/>
        </w:rPr>
        <w:t xml:space="preserve">exhibits </w:t>
      </w:r>
      <w:r w:rsidRPr="00F56A37">
        <w:rPr>
          <w:rFonts w:ascii="Book Antiqua" w:hAnsi="Book Antiqua"/>
        </w:rPr>
        <w:t xml:space="preserve">anti-tumor and anti-inflammatory </w:t>
      </w:r>
      <w:proofErr w:type="gramStart"/>
      <w:r w:rsidRPr="00F56A37">
        <w:rPr>
          <w:rFonts w:ascii="Book Antiqua" w:hAnsi="Book Antiqua"/>
        </w:rPr>
        <w:t>properties</w:t>
      </w:r>
      <w:r w:rsidR="003C183D" w:rsidRPr="00F56A37">
        <w:rPr>
          <w:rFonts w:ascii="Book Antiqua" w:hAnsi="Book Antiqua"/>
          <w:vertAlign w:val="superscript"/>
          <w:lang w:eastAsia="zh-CN"/>
        </w:rPr>
        <w:t>[</w:t>
      </w:r>
      <w:proofErr w:type="gramEnd"/>
      <w:r w:rsidR="003C183D" w:rsidRPr="00F56A37">
        <w:rPr>
          <w:rFonts w:ascii="Book Antiqua" w:hAnsi="Book Antiqua"/>
          <w:vertAlign w:val="superscript"/>
          <w:lang w:eastAsia="zh-CN"/>
        </w:rPr>
        <w:t>35]</w:t>
      </w:r>
      <w:r w:rsidRPr="00F56A37">
        <w:rPr>
          <w:rFonts w:ascii="Book Antiqua" w:hAnsi="Book Antiqua"/>
        </w:rPr>
        <w:t xml:space="preserve">. In the setting of obesity and IR, AMPK is inhibited, leading to an increase in the activity of the oncogenic </w:t>
      </w:r>
      <w:proofErr w:type="spellStart"/>
      <w:r w:rsidRPr="00F56A37">
        <w:rPr>
          <w:rFonts w:ascii="Book Antiqua" w:hAnsi="Book Antiqua"/>
        </w:rPr>
        <w:t>mTOR</w:t>
      </w:r>
      <w:proofErr w:type="spellEnd"/>
      <w:r w:rsidRPr="00F56A37">
        <w:rPr>
          <w:rFonts w:ascii="Book Antiqua" w:hAnsi="Book Antiqua"/>
        </w:rPr>
        <w:t xml:space="preserve"> pathway as well as a decrease in </w:t>
      </w:r>
      <w:proofErr w:type="gramStart"/>
      <w:r w:rsidRPr="00F56A37">
        <w:rPr>
          <w:rFonts w:ascii="Book Antiqua" w:hAnsi="Book Antiqua"/>
        </w:rPr>
        <w:t>autophagy</w:t>
      </w:r>
      <w:r w:rsidR="003C183D" w:rsidRPr="00F56A37">
        <w:rPr>
          <w:rFonts w:ascii="Book Antiqua" w:hAnsi="Book Antiqua"/>
          <w:vertAlign w:val="superscript"/>
          <w:lang w:eastAsia="zh-CN"/>
        </w:rPr>
        <w:t>[</w:t>
      </w:r>
      <w:proofErr w:type="gramEnd"/>
      <w:r w:rsidR="003C183D" w:rsidRPr="00F56A37">
        <w:rPr>
          <w:rFonts w:ascii="Book Antiqua" w:hAnsi="Book Antiqua"/>
          <w:vertAlign w:val="superscript"/>
          <w:lang w:eastAsia="zh-CN"/>
        </w:rPr>
        <w:t>36]</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 xml:space="preserve">Increased </w:t>
      </w:r>
      <w:proofErr w:type="spellStart"/>
      <w:r w:rsidRPr="00F56A37">
        <w:rPr>
          <w:rFonts w:ascii="Book Antiqua" w:hAnsi="Book Antiqua"/>
        </w:rPr>
        <w:t>mTOR</w:t>
      </w:r>
      <w:proofErr w:type="spellEnd"/>
      <w:r w:rsidRPr="00F56A37">
        <w:rPr>
          <w:rFonts w:ascii="Book Antiqua" w:hAnsi="Book Antiqua"/>
        </w:rPr>
        <w:t xml:space="preserve"> activity leads to unabated cellular proliferation while decreased autophagy results in decreased removal of damaged mitochondria, enhanced oxidative stress</w:t>
      </w:r>
      <w:r w:rsidR="00E1447F" w:rsidRPr="00F56A37">
        <w:rPr>
          <w:rFonts w:ascii="Book Antiqua" w:hAnsi="Book Antiqua"/>
        </w:rPr>
        <w:t>,</w:t>
      </w:r>
      <w:r w:rsidRPr="00F56A37">
        <w:rPr>
          <w:rFonts w:ascii="Book Antiqua" w:hAnsi="Book Antiqua"/>
        </w:rPr>
        <w:t xml:space="preserve"> and activation of the JNK pathway, leading to inflammation and a tumor-promoting </w:t>
      </w:r>
      <w:proofErr w:type="gramStart"/>
      <w:r w:rsidRPr="00F56A37">
        <w:rPr>
          <w:rFonts w:ascii="Book Antiqua" w:hAnsi="Book Antiqua"/>
        </w:rPr>
        <w:t>environment</w:t>
      </w:r>
      <w:bookmarkStart w:id="47" w:name="__Fieldmark__1100_614293968"/>
      <w:bookmarkEnd w:id="47"/>
      <w:r w:rsidR="003C183D" w:rsidRPr="00F56A37">
        <w:rPr>
          <w:rFonts w:ascii="Book Antiqua" w:hAnsi="Book Antiqua"/>
          <w:vertAlign w:val="superscript"/>
          <w:lang w:eastAsia="zh-CN"/>
        </w:rPr>
        <w:t>[</w:t>
      </w:r>
      <w:proofErr w:type="gramEnd"/>
      <w:r w:rsidR="003C183D" w:rsidRPr="00F56A37">
        <w:rPr>
          <w:rFonts w:ascii="Book Antiqua" w:hAnsi="Book Antiqua"/>
          <w:vertAlign w:val="superscript"/>
          <w:lang w:eastAsia="zh-CN"/>
        </w:rPr>
        <w:t>34]</w:t>
      </w:r>
      <w:r w:rsidRPr="00F56A37">
        <w:rPr>
          <w:rFonts w:ascii="Book Antiqua" w:hAnsi="Book Antiqua"/>
        </w:rPr>
        <w:t>.</w:t>
      </w:r>
      <w:r w:rsidRPr="00F56A37">
        <w:rPr>
          <w:rFonts w:ascii="Book Antiqua" w:hAnsi="Book Antiqua"/>
          <w:vertAlign w:val="superscript"/>
        </w:rPr>
        <w:t xml:space="preserve"> </w:t>
      </w:r>
      <w:r w:rsidRPr="00F56A37">
        <w:rPr>
          <w:rFonts w:ascii="Book Antiqua" w:hAnsi="Book Antiqua"/>
        </w:rPr>
        <w:t>However, the r</w:t>
      </w:r>
      <w:bookmarkStart w:id="48" w:name="__DdeLink__5319_824356965"/>
      <w:r w:rsidRPr="00F56A37">
        <w:rPr>
          <w:rFonts w:ascii="Book Antiqua" w:hAnsi="Book Antiqua"/>
        </w:rPr>
        <w:t>eason why only a small fraction of patients with risk factors develop non-cirrhotic HCC remains elusive.</w:t>
      </w:r>
      <w:r w:rsidR="00351ACE">
        <w:rPr>
          <w:rFonts w:ascii="Book Antiqua" w:hAnsi="Book Antiqua"/>
        </w:rPr>
        <w:t xml:space="preserve"> </w:t>
      </w:r>
    </w:p>
    <w:p w14:paraId="43E7F0A5" w14:textId="77777777" w:rsidR="00125998" w:rsidRPr="00F56A37" w:rsidRDefault="00125998" w:rsidP="00F56A37">
      <w:pPr>
        <w:spacing w:line="360" w:lineRule="auto"/>
        <w:jc w:val="both"/>
        <w:rPr>
          <w:rFonts w:ascii="Book Antiqua" w:hAnsi="Book Antiqua"/>
        </w:rPr>
      </w:pPr>
    </w:p>
    <w:p w14:paraId="3407C415" w14:textId="06F9E63F" w:rsidR="00125998" w:rsidRPr="00F56A37" w:rsidRDefault="003C183D" w:rsidP="00F56A37">
      <w:pPr>
        <w:spacing w:line="360" w:lineRule="auto"/>
        <w:jc w:val="both"/>
        <w:rPr>
          <w:rFonts w:ascii="Book Antiqua" w:hAnsi="Book Antiqua"/>
          <w:b/>
        </w:rPr>
      </w:pPr>
      <w:r w:rsidRPr="00F56A37">
        <w:rPr>
          <w:rFonts w:ascii="Book Antiqua" w:hAnsi="Book Antiqua"/>
          <w:b/>
        </w:rPr>
        <w:t>CONCLUSION</w:t>
      </w:r>
    </w:p>
    <w:p w14:paraId="28FA20D0" w14:textId="6EB59B7A" w:rsidR="00125998" w:rsidRPr="00F56A37" w:rsidRDefault="00125998" w:rsidP="00F56A37">
      <w:pPr>
        <w:spacing w:line="360" w:lineRule="auto"/>
        <w:jc w:val="both"/>
        <w:rPr>
          <w:rFonts w:ascii="Book Antiqua" w:hAnsi="Book Antiqua"/>
        </w:rPr>
      </w:pPr>
      <w:r w:rsidRPr="00F56A37">
        <w:rPr>
          <w:rFonts w:ascii="Book Antiqua" w:hAnsi="Book Antiqua"/>
        </w:rPr>
        <w:t>The pathogenesis of NAFLD associated non-cirrhotic HCC is distinct from that of cirrhotic HCC because the MS along with obesity and IR underlie several unique mechanisms that promote tumorigenesis. IR associated with MS, NAFLD, and T</w:t>
      </w:r>
      <w:r w:rsidR="003C183D">
        <w:rPr>
          <w:rFonts w:ascii="Book Antiqua" w:hAnsi="Book Antiqua"/>
        </w:rPr>
        <w:t>2</w:t>
      </w:r>
      <w:r w:rsidR="003C183D">
        <w:rPr>
          <w:rFonts w:ascii="Book Antiqua" w:hAnsi="Book Antiqua" w:hint="eastAsia"/>
          <w:lang w:eastAsia="zh-CN"/>
        </w:rPr>
        <w:t>DM</w:t>
      </w:r>
      <w:r w:rsidRPr="00F56A37">
        <w:rPr>
          <w:rFonts w:ascii="Book Antiqua" w:hAnsi="Book Antiqua"/>
        </w:rPr>
        <w:t xml:space="preserve"> lead to the release of multiple pro-inflammatory cytokines, including </w:t>
      </w:r>
      <w:r w:rsidRPr="00F56A37">
        <w:rPr>
          <w:rFonts w:ascii="Book Antiqua" w:hAnsi="Book Antiqua"/>
        </w:rPr>
        <w:lastRenderedPageBreak/>
        <w:t xml:space="preserve">tumor necrosis factor alpha, </w:t>
      </w:r>
      <w:r w:rsidR="003C183D">
        <w:rPr>
          <w:rFonts w:ascii="Book Antiqua" w:hAnsi="Book Antiqua" w:hint="eastAsia"/>
          <w:lang w:eastAsia="zh-CN"/>
        </w:rPr>
        <w:t>IL</w:t>
      </w:r>
      <w:r w:rsidRPr="00F56A37">
        <w:rPr>
          <w:rFonts w:ascii="Book Antiqua" w:hAnsi="Book Antiqua"/>
        </w:rPr>
        <w:t xml:space="preserve">-6, leptin and </w:t>
      </w:r>
      <w:proofErr w:type="spellStart"/>
      <w:r w:rsidRPr="00F56A37">
        <w:rPr>
          <w:rFonts w:ascii="Book Antiqua" w:hAnsi="Book Antiqua"/>
        </w:rPr>
        <w:t>resistin</w:t>
      </w:r>
      <w:proofErr w:type="spellEnd"/>
      <w:r w:rsidRPr="00F56A37">
        <w:rPr>
          <w:rFonts w:ascii="Book Antiqua" w:hAnsi="Book Antiqua"/>
        </w:rPr>
        <w:t>, as well as decreased amounts of adiponectin. These processes</w:t>
      </w:r>
      <w:r w:rsidRPr="00F56A37">
        <w:rPr>
          <w:rFonts w:ascii="Book Antiqua" w:hAnsi="Book Antiqua"/>
          <w:vertAlign w:val="superscript"/>
        </w:rPr>
        <w:t xml:space="preserve"> </w:t>
      </w:r>
      <w:r w:rsidRPr="00F56A37">
        <w:rPr>
          <w:rFonts w:ascii="Book Antiqua" w:hAnsi="Book Antiqua"/>
        </w:rPr>
        <w:t>favor the development of hepatic steatosis and inflammation within the liver, which precede HCC development.</w:t>
      </w:r>
    </w:p>
    <w:bookmarkEnd w:id="48"/>
    <w:p w14:paraId="1EC99478" w14:textId="77777777" w:rsidR="00E30D34" w:rsidRPr="00F56A37" w:rsidRDefault="00E30D34" w:rsidP="00F56A37">
      <w:pPr>
        <w:spacing w:line="360" w:lineRule="auto"/>
        <w:jc w:val="both"/>
        <w:rPr>
          <w:rFonts w:ascii="Book Antiqua" w:hAnsi="Book Antiqua"/>
        </w:rPr>
      </w:pPr>
    </w:p>
    <w:p w14:paraId="36518F52" w14:textId="77777777" w:rsidR="00E30D34" w:rsidRPr="00F56A37" w:rsidRDefault="00E30D34" w:rsidP="00F56A37">
      <w:pPr>
        <w:spacing w:line="360" w:lineRule="auto"/>
        <w:jc w:val="both"/>
        <w:rPr>
          <w:rFonts w:ascii="Book Antiqua" w:hAnsi="Book Antiqua" w:cs="Times New Roman"/>
        </w:rPr>
      </w:pPr>
    </w:p>
    <w:p w14:paraId="71F3FA74" w14:textId="77777777" w:rsidR="00E30D34" w:rsidRPr="00F56A37" w:rsidRDefault="00E30D34" w:rsidP="00F56A37">
      <w:pPr>
        <w:spacing w:line="360" w:lineRule="auto"/>
        <w:jc w:val="both"/>
        <w:rPr>
          <w:rFonts w:ascii="Book Antiqua" w:hAnsi="Book Antiqua" w:cs="Times New Roman"/>
        </w:rPr>
      </w:pPr>
    </w:p>
    <w:p w14:paraId="37DC20CA" w14:textId="77777777" w:rsidR="00E30D34" w:rsidRPr="00F56A37" w:rsidRDefault="00E30D34" w:rsidP="00F56A37">
      <w:pPr>
        <w:spacing w:line="360" w:lineRule="auto"/>
        <w:jc w:val="both"/>
        <w:rPr>
          <w:rFonts w:ascii="Book Antiqua" w:hAnsi="Book Antiqua" w:cs="Times New Roman"/>
        </w:rPr>
      </w:pPr>
    </w:p>
    <w:p w14:paraId="12E2A78C" w14:textId="77777777" w:rsidR="00E30D34" w:rsidRPr="00F56A37" w:rsidRDefault="00E30D34" w:rsidP="00F56A37">
      <w:pPr>
        <w:spacing w:line="360" w:lineRule="auto"/>
        <w:jc w:val="both"/>
        <w:rPr>
          <w:rFonts w:ascii="Book Antiqua" w:hAnsi="Book Antiqua" w:cs="Times New Roman"/>
        </w:rPr>
      </w:pPr>
    </w:p>
    <w:p w14:paraId="1C426840" w14:textId="77777777" w:rsidR="00E30D34" w:rsidRPr="00F56A37" w:rsidRDefault="00E30D34" w:rsidP="00F56A37">
      <w:pPr>
        <w:spacing w:line="360" w:lineRule="auto"/>
        <w:jc w:val="both"/>
        <w:rPr>
          <w:rFonts w:ascii="Book Antiqua" w:hAnsi="Book Antiqua" w:cs="Times New Roman"/>
        </w:rPr>
      </w:pPr>
    </w:p>
    <w:p w14:paraId="3AA6102E" w14:textId="77777777" w:rsidR="00E30D34" w:rsidRPr="00F56A37" w:rsidRDefault="00E30D34" w:rsidP="00F56A37">
      <w:pPr>
        <w:spacing w:line="360" w:lineRule="auto"/>
        <w:jc w:val="both"/>
        <w:rPr>
          <w:rFonts w:ascii="Book Antiqua" w:hAnsi="Book Antiqua" w:cs="Times New Roman"/>
        </w:rPr>
      </w:pPr>
    </w:p>
    <w:p w14:paraId="0FC77FA4" w14:textId="77777777" w:rsidR="00E30D34" w:rsidRPr="00F56A37" w:rsidRDefault="00E30D34" w:rsidP="00F56A37">
      <w:pPr>
        <w:spacing w:line="360" w:lineRule="auto"/>
        <w:jc w:val="both"/>
        <w:rPr>
          <w:rFonts w:ascii="Book Antiqua" w:hAnsi="Book Antiqua" w:cs="Times New Roman"/>
        </w:rPr>
      </w:pPr>
    </w:p>
    <w:p w14:paraId="737882A1" w14:textId="77777777" w:rsidR="00E30D34" w:rsidRPr="00F56A37" w:rsidRDefault="00E30D34" w:rsidP="00F56A37">
      <w:pPr>
        <w:spacing w:line="360" w:lineRule="auto"/>
        <w:jc w:val="both"/>
        <w:rPr>
          <w:rFonts w:ascii="Book Antiqua" w:hAnsi="Book Antiqua" w:cs="Times New Roman"/>
        </w:rPr>
      </w:pPr>
    </w:p>
    <w:p w14:paraId="71384256" w14:textId="77777777" w:rsidR="00E30D34" w:rsidRPr="00F56A37" w:rsidRDefault="00EB61A9" w:rsidP="00F56A37">
      <w:pPr>
        <w:spacing w:line="360" w:lineRule="auto"/>
        <w:jc w:val="both"/>
        <w:rPr>
          <w:rFonts w:ascii="Book Antiqua" w:hAnsi="Book Antiqua" w:cs="Times New Roman"/>
        </w:rPr>
      </w:pPr>
      <w:r w:rsidRPr="00F56A37">
        <w:rPr>
          <w:rFonts w:ascii="Book Antiqua" w:hAnsi="Book Antiqua"/>
        </w:rPr>
        <w:br w:type="page"/>
      </w:r>
    </w:p>
    <w:p w14:paraId="1655D428" w14:textId="3D67D61E" w:rsidR="00E30D34" w:rsidRPr="003C183D" w:rsidRDefault="003C183D" w:rsidP="003C183D">
      <w:pPr>
        <w:spacing w:line="360" w:lineRule="auto"/>
        <w:jc w:val="both"/>
        <w:rPr>
          <w:rFonts w:ascii="Book Antiqua" w:hAnsi="Book Antiqua" w:cs="Times New Roman"/>
          <w:b/>
          <w:lang w:eastAsia="zh-CN"/>
        </w:rPr>
      </w:pPr>
      <w:r w:rsidRPr="003C183D">
        <w:rPr>
          <w:rFonts w:ascii="Book Antiqua" w:hAnsi="Book Antiqua" w:cs="Times New Roman"/>
          <w:b/>
        </w:rPr>
        <w:lastRenderedPageBreak/>
        <w:t>REFERENCES</w:t>
      </w:r>
    </w:p>
    <w:p w14:paraId="2E00C5B7" w14:textId="77777777" w:rsidR="003C183D" w:rsidRPr="003C183D" w:rsidRDefault="003C183D" w:rsidP="003C183D">
      <w:pPr>
        <w:suppressAutoHyphens w:val="0"/>
        <w:spacing w:line="360" w:lineRule="auto"/>
        <w:jc w:val="both"/>
        <w:rPr>
          <w:rFonts w:ascii="Book Antiqua" w:hAnsi="Book Antiqua" w:cs="宋体"/>
          <w:color w:val="000000"/>
          <w:lang w:eastAsia="zh-CN"/>
        </w:rPr>
      </w:pPr>
      <w:proofErr w:type="gramStart"/>
      <w:r w:rsidRPr="003C183D">
        <w:rPr>
          <w:rFonts w:ascii="Book Antiqua" w:hAnsi="Book Antiqua" w:cs="宋体"/>
          <w:color w:val="000000"/>
          <w:lang w:eastAsia="zh-CN"/>
        </w:rPr>
        <w:t>1 </w:t>
      </w:r>
      <w:proofErr w:type="spellStart"/>
      <w:r w:rsidRPr="003C183D">
        <w:rPr>
          <w:rFonts w:ascii="Book Antiqua" w:hAnsi="Book Antiqua" w:cs="宋体"/>
          <w:b/>
          <w:bCs/>
          <w:color w:val="000000"/>
          <w:lang w:eastAsia="zh-CN"/>
        </w:rPr>
        <w:t>Flegal</w:t>
      </w:r>
      <w:proofErr w:type="spellEnd"/>
      <w:r w:rsidRPr="003C183D">
        <w:rPr>
          <w:rFonts w:ascii="Book Antiqua" w:hAnsi="Book Antiqua" w:cs="宋体"/>
          <w:b/>
          <w:bCs/>
          <w:color w:val="000000"/>
          <w:lang w:eastAsia="zh-CN"/>
        </w:rPr>
        <w:t xml:space="preserve"> KM</w:t>
      </w:r>
      <w:r w:rsidRPr="003C183D">
        <w:rPr>
          <w:rFonts w:ascii="Book Antiqua" w:hAnsi="Book Antiqua" w:cs="宋体"/>
          <w:color w:val="000000"/>
          <w:lang w:eastAsia="zh-CN"/>
        </w:rPr>
        <w:t>, Carroll MD, Ogden CL, Curtin LR.</w:t>
      </w:r>
      <w:proofErr w:type="gramEnd"/>
      <w:r w:rsidRPr="003C183D">
        <w:rPr>
          <w:rFonts w:ascii="Book Antiqua" w:hAnsi="Book Antiqua" w:cs="宋体"/>
          <w:color w:val="000000"/>
          <w:lang w:eastAsia="zh-CN"/>
        </w:rPr>
        <w:t xml:space="preserve"> </w:t>
      </w:r>
      <w:proofErr w:type="gramStart"/>
      <w:r w:rsidRPr="003C183D">
        <w:rPr>
          <w:rFonts w:ascii="Book Antiqua" w:hAnsi="Book Antiqua" w:cs="宋体"/>
          <w:color w:val="000000"/>
          <w:lang w:eastAsia="zh-CN"/>
        </w:rPr>
        <w:t>Prevalence and trends in obesity among US adults, 1999-2008.</w:t>
      </w:r>
      <w:proofErr w:type="gramEnd"/>
      <w:r w:rsidRPr="003C183D">
        <w:rPr>
          <w:rFonts w:ascii="Book Antiqua" w:hAnsi="Book Antiqua" w:cs="宋体"/>
          <w:color w:val="000000"/>
          <w:lang w:eastAsia="zh-CN"/>
        </w:rPr>
        <w:t> </w:t>
      </w:r>
      <w:r w:rsidRPr="003C183D">
        <w:rPr>
          <w:rFonts w:ascii="Book Antiqua" w:hAnsi="Book Antiqua" w:cs="宋体"/>
          <w:i/>
          <w:iCs/>
          <w:color w:val="000000"/>
          <w:lang w:eastAsia="zh-CN"/>
        </w:rPr>
        <w:t>JAMA</w:t>
      </w:r>
      <w:r w:rsidRPr="003C183D">
        <w:rPr>
          <w:rFonts w:ascii="Book Antiqua" w:hAnsi="Book Antiqua" w:cs="宋体"/>
          <w:color w:val="000000"/>
          <w:lang w:eastAsia="zh-CN"/>
        </w:rPr>
        <w:t> 2010; </w:t>
      </w:r>
      <w:r w:rsidRPr="003C183D">
        <w:rPr>
          <w:rFonts w:ascii="Book Antiqua" w:hAnsi="Book Antiqua" w:cs="宋体"/>
          <w:b/>
          <w:bCs/>
          <w:color w:val="000000"/>
          <w:lang w:eastAsia="zh-CN"/>
        </w:rPr>
        <w:t>303</w:t>
      </w:r>
      <w:r w:rsidRPr="003C183D">
        <w:rPr>
          <w:rFonts w:ascii="Book Antiqua" w:hAnsi="Book Antiqua" w:cs="宋体"/>
          <w:color w:val="000000"/>
          <w:lang w:eastAsia="zh-CN"/>
        </w:rPr>
        <w:t>: 235-241 [PMID: 20071471 DOI: 10.1001/jama.2009.2014]</w:t>
      </w:r>
    </w:p>
    <w:p w14:paraId="6EADC243"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2 </w:t>
      </w:r>
      <w:r w:rsidRPr="003C183D">
        <w:rPr>
          <w:rFonts w:ascii="Book Antiqua" w:hAnsi="Book Antiqua" w:cs="宋体"/>
          <w:b/>
          <w:bCs/>
          <w:color w:val="000000"/>
          <w:lang w:eastAsia="zh-CN"/>
        </w:rPr>
        <w:t>Williams CD</w:t>
      </w:r>
      <w:r w:rsidRPr="003C183D">
        <w:rPr>
          <w:rFonts w:ascii="Book Antiqua" w:hAnsi="Book Antiqua" w:cs="宋体"/>
          <w:color w:val="000000"/>
          <w:lang w:eastAsia="zh-CN"/>
        </w:rPr>
        <w:t xml:space="preserve">, Stengel J, </w:t>
      </w:r>
      <w:proofErr w:type="spellStart"/>
      <w:r w:rsidRPr="003C183D">
        <w:rPr>
          <w:rFonts w:ascii="Book Antiqua" w:hAnsi="Book Antiqua" w:cs="宋体"/>
          <w:color w:val="000000"/>
          <w:lang w:eastAsia="zh-CN"/>
        </w:rPr>
        <w:t>Asike</w:t>
      </w:r>
      <w:proofErr w:type="spellEnd"/>
      <w:r w:rsidRPr="003C183D">
        <w:rPr>
          <w:rFonts w:ascii="Book Antiqua" w:hAnsi="Book Antiqua" w:cs="宋体"/>
          <w:color w:val="000000"/>
          <w:lang w:eastAsia="zh-CN"/>
        </w:rPr>
        <w:t xml:space="preserve"> MI, Torres DM, Shaw J, Contreras M, </w:t>
      </w:r>
      <w:proofErr w:type="spellStart"/>
      <w:r w:rsidRPr="003C183D">
        <w:rPr>
          <w:rFonts w:ascii="Book Antiqua" w:hAnsi="Book Antiqua" w:cs="宋体"/>
          <w:color w:val="000000"/>
          <w:lang w:eastAsia="zh-CN"/>
        </w:rPr>
        <w:t>Landt</w:t>
      </w:r>
      <w:proofErr w:type="spellEnd"/>
      <w:r w:rsidRPr="003C183D">
        <w:rPr>
          <w:rFonts w:ascii="Book Antiqua" w:hAnsi="Book Antiqua" w:cs="宋体"/>
          <w:color w:val="000000"/>
          <w:lang w:eastAsia="zh-CN"/>
        </w:rPr>
        <w:t xml:space="preserve"> CL, Harrison SA. Prevalence of nonalcoholic fatty liver disease and nonalcoholic </w:t>
      </w:r>
      <w:proofErr w:type="spellStart"/>
      <w:r w:rsidRPr="003C183D">
        <w:rPr>
          <w:rFonts w:ascii="Book Antiqua" w:hAnsi="Book Antiqua" w:cs="宋体"/>
          <w:color w:val="000000"/>
          <w:lang w:eastAsia="zh-CN"/>
        </w:rPr>
        <w:t>steatohepatitis</w:t>
      </w:r>
      <w:proofErr w:type="spellEnd"/>
      <w:r w:rsidRPr="003C183D">
        <w:rPr>
          <w:rFonts w:ascii="Book Antiqua" w:hAnsi="Book Antiqua" w:cs="宋体"/>
          <w:color w:val="000000"/>
          <w:lang w:eastAsia="zh-CN"/>
        </w:rPr>
        <w:t xml:space="preserve"> among a largely middle-aged population utilizing ultrasound and liver biopsy: a prospective study. </w:t>
      </w:r>
      <w:r w:rsidRPr="003C183D">
        <w:rPr>
          <w:rFonts w:ascii="Book Antiqua" w:hAnsi="Book Antiqua" w:cs="宋体"/>
          <w:i/>
          <w:iCs/>
          <w:color w:val="000000"/>
          <w:lang w:eastAsia="zh-CN"/>
        </w:rPr>
        <w:t>Gastroenterology</w:t>
      </w:r>
      <w:r w:rsidRPr="003C183D">
        <w:rPr>
          <w:rFonts w:ascii="Book Antiqua" w:hAnsi="Book Antiqua" w:cs="宋体"/>
          <w:color w:val="000000"/>
          <w:lang w:eastAsia="zh-CN"/>
        </w:rPr>
        <w:t> 2011; </w:t>
      </w:r>
      <w:r w:rsidRPr="003C183D">
        <w:rPr>
          <w:rFonts w:ascii="Book Antiqua" w:hAnsi="Book Antiqua" w:cs="宋体"/>
          <w:b/>
          <w:bCs/>
          <w:color w:val="000000"/>
          <w:lang w:eastAsia="zh-CN"/>
        </w:rPr>
        <w:t>140</w:t>
      </w:r>
      <w:r w:rsidRPr="003C183D">
        <w:rPr>
          <w:rFonts w:ascii="Book Antiqua" w:hAnsi="Book Antiqua" w:cs="宋体"/>
          <w:color w:val="000000"/>
          <w:lang w:eastAsia="zh-CN"/>
        </w:rPr>
        <w:t>: 124-131 [PMID: 20858492 DOI: 10.1053/j.gastro.2010.09.038]</w:t>
      </w:r>
    </w:p>
    <w:p w14:paraId="1B027ACE" w14:textId="77777777" w:rsidR="003C183D" w:rsidRPr="003C183D" w:rsidRDefault="003C183D" w:rsidP="003C183D">
      <w:pPr>
        <w:suppressAutoHyphens w:val="0"/>
        <w:spacing w:line="360" w:lineRule="auto"/>
        <w:jc w:val="both"/>
        <w:rPr>
          <w:rFonts w:ascii="Book Antiqua" w:hAnsi="Book Antiqua" w:cs="宋体"/>
          <w:color w:val="000000"/>
          <w:lang w:eastAsia="zh-CN"/>
        </w:rPr>
      </w:pPr>
      <w:proofErr w:type="gramStart"/>
      <w:r w:rsidRPr="003C183D">
        <w:rPr>
          <w:rFonts w:ascii="Book Antiqua" w:hAnsi="Book Antiqua" w:cs="宋体"/>
          <w:color w:val="000000"/>
          <w:lang w:eastAsia="zh-CN"/>
        </w:rPr>
        <w:t>3 </w:t>
      </w:r>
      <w:r w:rsidRPr="003C183D">
        <w:rPr>
          <w:rFonts w:ascii="Book Antiqua" w:hAnsi="Book Antiqua" w:cs="宋体"/>
          <w:b/>
          <w:bCs/>
          <w:color w:val="000000"/>
          <w:lang w:eastAsia="zh-CN"/>
        </w:rPr>
        <w:t>Torres DM</w:t>
      </w:r>
      <w:r w:rsidRPr="003C183D">
        <w:rPr>
          <w:rFonts w:ascii="Book Antiqua" w:hAnsi="Book Antiqua" w:cs="宋体"/>
          <w:color w:val="000000"/>
          <w:lang w:eastAsia="zh-CN"/>
        </w:rPr>
        <w:t>, Williams CD, Harrison SA.</w:t>
      </w:r>
      <w:proofErr w:type="gramEnd"/>
      <w:r w:rsidRPr="003C183D">
        <w:rPr>
          <w:rFonts w:ascii="Book Antiqua" w:hAnsi="Book Antiqua" w:cs="宋体"/>
          <w:color w:val="000000"/>
          <w:lang w:eastAsia="zh-CN"/>
        </w:rPr>
        <w:t xml:space="preserve"> </w:t>
      </w:r>
      <w:proofErr w:type="gramStart"/>
      <w:r w:rsidRPr="003C183D">
        <w:rPr>
          <w:rFonts w:ascii="Book Antiqua" w:hAnsi="Book Antiqua" w:cs="宋体"/>
          <w:color w:val="000000"/>
          <w:lang w:eastAsia="zh-CN"/>
        </w:rPr>
        <w:t>Features, diagnosis, and treatment of nonalcoholic fatty liver disease.</w:t>
      </w:r>
      <w:proofErr w:type="gramEnd"/>
      <w:r w:rsidRPr="003C183D">
        <w:rPr>
          <w:rFonts w:ascii="Book Antiqua" w:hAnsi="Book Antiqua" w:cs="宋体"/>
          <w:color w:val="000000"/>
          <w:lang w:eastAsia="zh-CN"/>
        </w:rPr>
        <w:t> </w:t>
      </w:r>
      <w:proofErr w:type="spellStart"/>
      <w:r w:rsidRPr="003C183D">
        <w:rPr>
          <w:rFonts w:ascii="Book Antiqua" w:hAnsi="Book Antiqua" w:cs="宋体"/>
          <w:i/>
          <w:iCs/>
          <w:color w:val="000000"/>
          <w:lang w:eastAsia="zh-CN"/>
        </w:rPr>
        <w:t>Clin</w:t>
      </w:r>
      <w:proofErr w:type="spellEnd"/>
      <w:r w:rsidRPr="003C183D">
        <w:rPr>
          <w:rFonts w:ascii="Book Antiqua" w:hAnsi="Book Antiqua" w:cs="宋体"/>
          <w:i/>
          <w:iCs/>
          <w:color w:val="000000"/>
          <w:lang w:eastAsia="zh-CN"/>
        </w:rPr>
        <w:t xml:space="preserve"> </w:t>
      </w:r>
      <w:proofErr w:type="spellStart"/>
      <w:r w:rsidRPr="003C183D">
        <w:rPr>
          <w:rFonts w:ascii="Book Antiqua" w:hAnsi="Book Antiqua" w:cs="宋体"/>
          <w:i/>
          <w:iCs/>
          <w:color w:val="000000"/>
          <w:lang w:eastAsia="zh-CN"/>
        </w:rPr>
        <w:t>Gastroenterol</w:t>
      </w:r>
      <w:proofErr w:type="spellEnd"/>
      <w:r w:rsidRPr="003C183D">
        <w:rPr>
          <w:rFonts w:ascii="Book Antiqua" w:hAnsi="Book Antiqua" w:cs="宋体"/>
          <w:i/>
          <w:iCs/>
          <w:color w:val="000000"/>
          <w:lang w:eastAsia="zh-CN"/>
        </w:rPr>
        <w:t xml:space="preserve"> </w:t>
      </w:r>
      <w:proofErr w:type="spellStart"/>
      <w:r w:rsidRPr="003C183D">
        <w:rPr>
          <w:rFonts w:ascii="Book Antiqua" w:hAnsi="Book Antiqua" w:cs="宋体"/>
          <w:i/>
          <w:iCs/>
          <w:color w:val="000000"/>
          <w:lang w:eastAsia="zh-CN"/>
        </w:rPr>
        <w:t>Hepatol</w:t>
      </w:r>
      <w:proofErr w:type="spellEnd"/>
      <w:r w:rsidRPr="003C183D">
        <w:rPr>
          <w:rFonts w:ascii="Book Antiqua" w:hAnsi="Book Antiqua" w:cs="宋体"/>
          <w:color w:val="000000"/>
          <w:lang w:eastAsia="zh-CN"/>
        </w:rPr>
        <w:t> 2012; </w:t>
      </w:r>
      <w:r w:rsidRPr="003C183D">
        <w:rPr>
          <w:rFonts w:ascii="Book Antiqua" w:hAnsi="Book Antiqua" w:cs="宋体"/>
          <w:b/>
          <w:bCs/>
          <w:color w:val="000000"/>
          <w:lang w:eastAsia="zh-CN"/>
        </w:rPr>
        <w:t>10</w:t>
      </w:r>
      <w:r w:rsidRPr="003C183D">
        <w:rPr>
          <w:rFonts w:ascii="Book Antiqua" w:hAnsi="Book Antiqua" w:cs="宋体"/>
          <w:color w:val="000000"/>
          <w:lang w:eastAsia="zh-CN"/>
        </w:rPr>
        <w:t>: 837-858 [PMID: 22446927 DOI: 10.1016/j.cgh.2012.03.011]</w:t>
      </w:r>
    </w:p>
    <w:p w14:paraId="492DEB0E"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4 </w:t>
      </w:r>
      <w:r w:rsidRPr="003C183D">
        <w:rPr>
          <w:rFonts w:ascii="Book Antiqua" w:hAnsi="Book Antiqua" w:cs="宋体"/>
          <w:b/>
          <w:bCs/>
          <w:color w:val="000000"/>
          <w:lang w:eastAsia="zh-CN"/>
        </w:rPr>
        <w:t>Caldwell SH</w:t>
      </w:r>
      <w:r w:rsidRPr="003C183D">
        <w:rPr>
          <w:rFonts w:ascii="Book Antiqua" w:hAnsi="Book Antiqua" w:cs="宋体"/>
          <w:color w:val="000000"/>
          <w:lang w:eastAsia="zh-CN"/>
        </w:rPr>
        <w:t xml:space="preserve">, </w:t>
      </w:r>
      <w:proofErr w:type="spellStart"/>
      <w:r w:rsidRPr="003C183D">
        <w:rPr>
          <w:rFonts w:ascii="Book Antiqua" w:hAnsi="Book Antiqua" w:cs="宋体"/>
          <w:color w:val="000000"/>
          <w:lang w:eastAsia="zh-CN"/>
        </w:rPr>
        <w:t>Oelsner</w:t>
      </w:r>
      <w:proofErr w:type="spellEnd"/>
      <w:r w:rsidRPr="003C183D">
        <w:rPr>
          <w:rFonts w:ascii="Book Antiqua" w:hAnsi="Book Antiqua" w:cs="宋体"/>
          <w:color w:val="000000"/>
          <w:lang w:eastAsia="zh-CN"/>
        </w:rPr>
        <w:t xml:space="preserve"> DH, </w:t>
      </w:r>
      <w:proofErr w:type="spellStart"/>
      <w:r w:rsidRPr="003C183D">
        <w:rPr>
          <w:rFonts w:ascii="Book Antiqua" w:hAnsi="Book Antiqua" w:cs="宋体"/>
          <w:color w:val="000000"/>
          <w:lang w:eastAsia="zh-CN"/>
        </w:rPr>
        <w:t>Iezzoni</w:t>
      </w:r>
      <w:proofErr w:type="spellEnd"/>
      <w:r w:rsidRPr="003C183D">
        <w:rPr>
          <w:rFonts w:ascii="Book Antiqua" w:hAnsi="Book Antiqua" w:cs="宋体"/>
          <w:color w:val="000000"/>
          <w:lang w:eastAsia="zh-CN"/>
        </w:rPr>
        <w:t xml:space="preserve"> JC, </w:t>
      </w:r>
      <w:proofErr w:type="spellStart"/>
      <w:r w:rsidRPr="003C183D">
        <w:rPr>
          <w:rFonts w:ascii="Book Antiqua" w:hAnsi="Book Antiqua" w:cs="宋体"/>
          <w:color w:val="000000"/>
          <w:lang w:eastAsia="zh-CN"/>
        </w:rPr>
        <w:t>Hespenheide</w:t>
      </w:r>
      <w:proofErr w:type="spellEnd"/>
      <w:r w:rsidRPr="003C183D">
        <w:rPr>
          <w:rFonts w:ascii="Book Antiqua" w:hAnsi="Book Antiqua" w:cs="宋体"/>
          <w:color w:val="000000"/>
          <w:lang w:eastAsia="zh-CN"/>
        </w:rPr>
        <w:t xml:space="preserve"> EE, Battle EH, Driscoll CJ. Cryptogenic cirrhosis: clinical characterization and risk factors for underlying disease. </w:t>
      </w:r>
      <w:proofErr w:type="spellStart"/>
      <w:r w:rsidRPr="003C183D">
        <w:rPr>
          <w:rFonts w:ascii="Book Antiqua" w:hAnsi="Book Antiqua" w:cs="宋体"/>
          <w:i/>
          <w:iCs/>
          <w:color w:val="000000"/>
          <w:lang w:eastAsia="zh-CN"/>
        </w:rPr>
        <w:t>Hepatology</w:t>
      </w:r>
      <w:proofErr w:type="spellEnd"/>
      <w:r w:rsidRPr="003C183D">
        <w:rPr>
          <w:rFonts w:ascii="Book Antiqua" w:hAnsi="Book Antiqua" w:cs="宋体"/>
          <w:color w:val="000000"/>
          <w:lang w:eastAsia="zh-CN"/>
        </w:rPr>
        <w:t> 1999; </w:t>
      </w:r>
      <w:r w:rsidRPr="003C183D">
        <w:rPr>
          <w:rFonts w:ascii="Book Antiqua" w:hAnsi="Book Antiqua" w:cs="宋体"/>
          <w:b/>
          <w:bCs/>
          <w:color w:val="000000"/>
          <w:lang w:eastAsia="zh-CN"/>
        </w:rPr>
        <w:t>29</w:t>
      </w:r>
      <w:r w:rsidRPr="003C183D">
        <w:rPr>
          <w:rFonts w:ascii="Book Antiqua" w:hAnsi="Book Antiqua" w:cs="宋体"/>
          <w:color w:val="000000"/>
          <w:lang w:eastAsia="zh-CN"/>
        </w:rPr>
        <w:t>: 664-669 [PMID: 10051466 DOI: 10.1002/hep.510290347]</w:t>
      </w:r>
    </w:p>
    <w:p w14:paraId="019F5719" w14:textId="77777777" w:rsidR="003C183D" w:rsidRPr="003C183D" w:rsidRDefault="003C183D" w:rsidP="003C183D">
      <w:pPr>
        <w:suppressAutoHyphens w:val="0"/>
        <w:spacing w:line="360" w:lineRule="auto"/>
        <w:jc w:val="both"/>
        <w:rPr>
          <w:rFonts w:ascii="Book Antiqua" w:hAnsi="Book Antiqua" w:cs="宋体"/>
          <w:color w:val="000000"/>
          <w:lang w:eastAsia="zh-CN"/>
        </w:rPr>
      </w:pPr>
      <w:proofErr w:type="gramStart"/>
      <w:r w:rsidRPr="003C183D">
        <w:rPr>
          <w:rFonts w:ascii="Book Antiqua" w:hAnsi="Book Antiqua" w:cs="宋体"/>
          <w:color w:val="000000"/>
          <w:lang w:eastAsia="zh-CN"/>
        </w:rPr>
        <w:t>5 </w:t>
      </w:r>
      <w:proofErr w:type="spellStart"/>
      <w:r w:rsidRPr="003C183D">
        <w:rPr>
          <w:rFonts w:ascii="Book Antiqua" w:hAnsi="Book Antiqua" w:cs="宋体"/>
          <w:b/>
          <w:bCs/>
          <w:color w:val="000000"/>
          <w:lang w:eastAsia="zh-CN"/>
        </w:rPr>
        <w:t>Starley</w:t>
      </w:r>
      <w:proofErr w:type="spellEnd"/>
      <w:r w:rsidRPr="003C183D">
        <w:rPr>
          <w:rFonts w:ascii="Book Antiqua" w:hAnsi="Book Antiqua" w:cs="宋体"/>
          <w:b/>
          <w:bCs/>
          <w:color w:val="000000"/>
          <w:lang w:eastAsia="zh-CN"/>
        </w:rPr>
        <w:t xml:space="preserve"> BQ</w:t>
      </w:r>
      <w:r w:rsidRPr="003C183D">
        <w:rPr>
          <w:rFonts w:ascii="Book Antiqua" w:hAnsi="Book Antiqua" w:cs="宋体"/>
          <w:color w:val="000000"/>
          <w:lang w:eastAsia="zh-CN"/>
        </w:rPr>
        <w:t>, Calcagno CJ, Harrison SA.</w:t>
      </w:r>
      <w:proofErr w:type="gramEnd"/>
      <w:r w:rsidRPr="003C183D">
        <w:rPr>
          <w:rFonts w:ascii="Book Antiqua" w:hAnsi="Book Antiqua" w:cs="宋体"/>
          <w:color w:val="000000"/>
          <w:lang w:eastAsia="zh-CN"/>
        </w:rPr>
        <w:t xml:space="preserve"> Nonalcoholic fatty liver disease and hepatocellular carcinoma: a weighty connection. </w:t>
      </w:r>
      <w:proofErr w:type="spellStart"/>
      <w:r w:rsidRPr="003C183D">
        <w:rPr>
          <w:rFonts w:ascii="Book Antiqua" w:hAnsi="Book Antiqua" w:cs="宋体"/>
          <w:i/>
          <w:iCs/>
          <w:color w:val="000000"/>
          <w:lang w:eastAsia="zh-CN"/>
        </w:rPr>
        <w:t>Hepatology</w:t>
      </w:r>
      <w:proofErr w:type="spellEnd"/>
      <w:r w:rsidRPr="003C183D">
        <w:rPr>
          <w:rFonts w:ascii="Book Antiqua" w:hAnsi="Book Antiqua" w:cs="宋体"/>
          <w:color w:val="000000"/>
          <w:lang w:eastAsia="zh-CN"/>
        </w:rPr>
        <w:t> 2010; </w:t>
      </w:r>
      <w:r w:rsidRPr="003C183D">
        <w:rPr>
          <w:rFonts w:ascii="Book Antiqua" w:hAnsi="Book Antiqua" w:cs="宋体"/>
          <w:b/>
          <w:bCs/>
          <w:color w:val="000000"/>
          <w:lang w:eastAsia="zh-CN"/>
        </w:rPr>
        <w:t>51</w:t>
      </w:r>
      <w:r w:rsidRPr="003C183D">
        <w:rPr>
          <w:rFonts w:ascii="Book Antiqua" w:hAnsi="Book Antiqua" w:cs="宋体"/>
          <w:color w:val="000000"/>
          <w:lang w:eastAsia="zh-CN"/>
        </w:rPr>
        <w:t>: 1820-1832 [PMID: 20432259 DOI: 10.1002/hep.23594]</w:t>
      </w:r>
    </w:p>
    <w:p w14:paraId="58DD19D8"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6 </w:t>
      </w:r>
      <w:proofErr w:type="spellStart"/>
      <w:r w:rsidRPr="003C183D">
        <w:rPr>
          <w:rFonts w:ascii="Book Antiqua" w:hAnsi="Book Antiqua" w:cs="宋体"/>
          <w:b/>
          <w:bCs/>
          <w:color w:val="000000"/>
          <w:lang w:eastAsia="zh-CN"/>
        </w:rPr>
        <w:t>Baffy</w:t>
      </w:r>
      <w:proofErr w:type="spellEnd"/>
      <w:r w:rsidRPr="003C183D">
        <w:rPr>
          <w:rFonts w:ascii="Book Antiqua" w:hAnsi="Book Antiqua" w:cs="宋体"/>
          <w:b/>
          <w:bCs/>
          <w:color w:val="000000"/>
          <w:lang w:eastAsia="zh-CN"/>
        </w:rPr>
        <w:t xml:space="preserve"> G</w:t>
      </w:r>
      <w:r w:rsidRPr="003C183D">
        <w:rPr>
          <w:rFonts w:ascii="Book Antiqua" w:hAnsi="Book Antiqua" w:cs="宋体"/>
          <w:color w:val="000000"/>
          <w:lang w:eastAsia="zh-CN"/>
        </w:rPr>
        <w:t>, Brunt EM, Caldwell SH. Hepatocellular carcinoma in non-alcoholic fatty liver disease: an emerging menace. </w:t>
      </w:r>
      <w:r w:rsidRPr="003C183D">
        <w:rPr>
          <w:rFonts w:ascii="Book Antiqua" w:hAnsi="Book Antiqua" w:cs="宋体"/>
          <w:i/>
          <w:iCs/>
          <w:color w:val="000000"/>
          <w:lang w:eastAsia="zh-CN"/>
        </w:rPr>
        <w:t xml:space="preserve">J </w:t>
      </w:r>
      <w:proofErr w:type="spellStart"/>
      <w:r w:rsidRPr="003C183D">
        <w:rPr>
          <w:rFonts w:ascii="Book Antiqua" w:hAnsi="Book Antiqua" w:cs="宋体"/>
          <w:i/>
          <w:iCs/>
          <w:color w:val="000000"/>
          <w:lang w:eastAsia="zh-CN"/>
        </w:rPr>
        <w:t>Hepatol</w:t>
      </w:r>
      <w:proofErr w:type="spellEnd"/>
      <w:r w:rsidRPr="003C183D">
        <w:rPr>
          <w:rFonts w:ascii="Book Antiqua" w:hAnsi="Book Antiqua" w:cs="宋体"/>
          <w:color w:val="000000"/>
          <w:lang w:eastAsia="zh-CN"/>
        </w:rPr>
        <w:t> 2012; </w:t>
      </w:r>
      <w:r w:rsidRPr="003C183D">
        <w:rPr>
          <w:rFonts w:ascii="Book Antiqua" w:hAnsi="Book Antiqua" w:cs="宋体"/>
          <w:b/>
          <w:bCs/>
          <w:color w:val="000000"/>
          <w:lang w:eastAsia="zh-CN"/>
        </w:rPr>
        <w:t>56</w:t>
      </w:r>
      <w:r w:rsidRPr="003C183D">
        <w:rPr>
          <w:rFonts w:ascii="Book Antiqua" w:hAnsi="Book Antiqua" w:cs="宋体"/>
          <w:color w:val="000000"/>
          <w:lang w:eastAsia="zh-CN"/>
        </w:rPr>
        <w:t>: 1384-1391 [PMID: 22326465 DOI: 10.1016/j.jhep.2011.10.027]</w:t>
      </w:r>
    </w:p>
    <w:p w14:paraId="3535636A"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7 </w:t>
      </w:r>
      <w:r w:rsidRPr="003C183D">
        <w:rPr>
          <w:rFonts w:ascii="Book Antiqua" w:hAnsi="Book Antiqua" w:cs="宋体"/>
          <w:b/>
          <w:bCs/>
          <w:color w:val="000000"/>
          <w:lang w:eastAsia="zh-CN"/>
        </w:rPr>
        <w:t>Takuma Y</w:t>
      </w:r>
      <w:r w:rsidRPr="003C183D">
        <w:rPr>
          <w:rFonts w:ascii="Book Antiqua" w:hAnsi="Book Antiqua" w:cs="宋体"/>
          <w:color w:val="000000"/>
          <w:lang w:eastAsia="zh-CN"/>
        </w:rPr>
        <w:t xml:space="preserve">, </w:t>
      </w:r>
      <w:proofErr w:type="spellStart"/>
      <w:r w:rsidRPr="003C183D">
        <w:rPr>
          <w:rFonts w:ascii="Book Antiqua" w:hAnsi="Book Antiqua" w:cs="宋体"/>
          <w:color w:val="000000"/>
          <w:lang w:eastAsia="zh-CN"/>
        </w:rPr>
        <w:t>Nouso</w:t>
      </w:r>
      <w:proofErr w:type="spellEnd"/>
      <w:r w:rsidRPr="003C183D">
        <w:rPr>
          <w:rFonts w:ascii="Book Antiqua" w:hAnsi="Book Antiqua" w:cs="宋体"/>
          <w:color w:val="000000"/>
          <w:lang w:eastAsia="zh-CN"/>
        </w:rPr>
        <w:t xml:space="preserve"> K. Nonalcoholic </w:t>
      </w:r>
      <w:proofErr w:type="spellStart"/>
      <w:r w:rsidRPr="003C183D">
        <w:rPr>
          <w:rFonts w:ascii="Book Antiqua" w:hAnsi="Book Antiqua" w:cs="宋体"/>
          <w:color w:val="000000"/>
          <w:lang w:eastAsia="zh-CN"/>
        </w:rPr>
        <w:t>steatohepatitis</w:t>
      </w:r>
      <w:proofErr w:type="spellEnd"/>
      <w:r w:rsidRPr="003C183D">
        <w:rPr>
          <w:rFonts w:ascii="Book Antiqua" w:hAnsi="Book Antiqua" w:cs="宋体"/>
          <w:color w:val="000000"/>
          <w:lang w:eastAsia="zh-CN"/>
        </w:rPr>
        <w:t>-associated hepatocellular carcinoma: our case series and literature review. </w:t>
      </w:r>
      <w:r w:rsidRPr="003C183D">
        <w:rPr>
          <w:rFonts w:ascii="Book Antiqua" w:hAnsi="Book Antiqua" w:cs="宋体"/>
          <w:i/>
          <w:iCs/>
          <w:color w:val="000000"/>
          <w:lang w:eastAsia="zh-CN"/>
        </w:rPr>
        <w:t xml:space="preserve">World J </w:t>
      </w:r>
      <w:proofErr w:type="spellStart"/>
      <w:r w:rsidRPr="003C183D">
        <w:rPr>
          <w:rFonts w:ascii="Book Antiqua" w:hAnsi="Book Antiqua" w:cs="宋体"/>
          <w:i/>
          <w:iCs/>
          <w:color w:val="000000"/>
          <w:lang w:eastAsia="zh-CN"/>
        </w:rPr>
        <w:t>Gastroenterol</w:t>
      </w:r>
      <w:proofErr w:type="spellEnd"/>
      <w:r w:rsidRPr="003C183D">
        <w:rPr>
          <w:rFonts w:ascii="Book Antiqua" w:hAnsi="Book Antiqua" w:cs="宋体"/>
          <w:color w:val="000000"/>
          <w:lang w:eastAsia="zh-CN"/>
        </w:rPr>
        <w:t> 2010; </w:t>
      </w:r>
      <w:r w:rsidRPr="003C183D">
        <w:rPr>
          <w:rFonts w:ascii="Book Antiqua" w:hAnsi="Book Antiqua" w:cs="宋体"/>
          <w:b/>
          <w:bCs/>
          <w:color w:val="000000"/>
          <w:lang w:eastAsia="zh-CN"/>
        </w:rPr>
        <w:t>16</w:t>
      </w:r>
      <w:r w:rsidRPr="003C183D">
        <w:rPr>
          <w:rFonts w:ascii="Book Antiqua" w:hAnsi="Book Antiqua" w:cs="宋体"/>
          <w:color w:val="000000"/>
          <w:lang w:eastAsia="zh-CN"/>
        </w:rPr>
        <w:t>: 1436-1441 [PMID: 20333782 DOI: 10.3748/wjg.v16.i12.1436]</w:t>
      </w:r>
    </w:p>
    <w:p w14:paraId="5C33A6AF"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8 </w:t>
      </w:r>
      <w:proofErr w:type="spellStart"/>
      <w:r w:rsidRPr="003C183D">
        <w:rPr>
          <w:rFonts w:ascii="Book Antiqua" w:hAnsi="Book Antiqua" w:cs="宋体"/>
          <w:b/>
          <w:bCs/>
          <w:color w:val="000000"/>
          <w:lang w:eastAsia="zh-CN"/>
        </w:rPr>
        <w:t>Paradis</w:t>
      </w:r>
      <w:proofErr w:type="spellEnd"/>
      <w:r w:rsidRPr="003C183D">
        <w:rPr>
          <w:rFonts w:ascii="Book Antiqua" w:hAnsi="Book Antiqua" w:cs="宋体"/>
          <w:b/>
          <w:bCs/>
          <w:color w:val="000000"/>
          <w:lang w:eastAsia="zh-CN"/>
        </w:rPr>
        <w:t xml:space="preserve"> V</w:t>
      </w:r>
      <w:r w:rsidRPr="003C183D">
        <w:rPr>
          <w:rFonts w:ascii="Book Antiqua" w:hAnsi="Book Antiqua" w:cs="宋体"/>
          <w:color w:val="000000"/>
          <w:lang w:eastAsia="zh-CN"/>
        </w:rPr>
        <w:t xml:space="preserve">, </w:t>
      </w:r>
      <w:proofErr w:type="spellStart"/>
      <w:r w:rsidRPr="003C183D">
        <w:rPr>
          <w:rFonts w:ascii="Book Antiqua" w:hAnsi="Book Antiqua" w:cs="宋体"/>
          <w:color w:val="000000"/>
          <w:lang w:eastAsia="zh-CN"/>
        </w:rPr>
        <w:t>Zalinski</w:t>
      </w:r>
      <w:proofErr w:type="spellEnd"/>
      <w:r w:rsidRPr="003C183D">
        <w:rPr>
          <w:rFonts w:ascii="Book Antiqua" w:hAnsi="Book Antiqua" w:cs="宋体"/>
          <w:color w:val="000000"/>
          <w:lang w:eastAsia="zh-CN"/>
        </w:rPr>
        <w:t xml:space="preserve"> S, </w:t>
      </w:r>
      <w:proofErr w:type="spellStart"/>
      <w:r w:rsidRPr="003C183D">
        <w:rPr>
          <w:rFonts w:ascii="Book Antiqua" w:hAnsi="Book Antiqua" w:cs="宋体"/>
          <w:color w:val="000000"/>
          <w:lang w:eastAsia="zh-CN"/>
        </w:rPr>
        <w:t>Chelbi</w:t>
      </w:r>
      <w:proofErr w:type="spellEnd"/>
      <w:r w:rsidRPr="003C183D">
        <w:rPr>
          <w:rFonts w:ascii="Book Antiqua" w:hAnsi="Book Antiqua" w:cs="宋体"/>
          <w:color w:val="000000"/>
          <w:lang w:eastAsia="zh-CN"/>
        </w:rPr>
        <w:t xml:space="preserve"> E, </w:t>
      </w:r>
      <w:proofErr w:type="spellStart"/>
      <w:r w:rsidRPr="003C183D">
        <w:rPr>
          <w:rFonts w:ascii="Book Antiqua" w:hAnsi="Book Antiqua" w:cs="宋体"/>
          <w:color w:val="000000"/>
          <w:lang w:eastAsia="zh-CN"/>
        </w:rPr>
        <w:t>Guedj</w:t>
      </w:r>
      <w:proofErr w:type="spellEnd"/>
      <w:r w:rsidRPr="003C183D">
        <w:rPr>
          <w:rFonts w:ascii="Book Antiqua" w:hAnsi="Book Antiqua" w:cs="宋体"/>
          <w:color w:val="000000"/>
          <w:lang w:eastAsia="zh-CN"/>
        </w:rPr>
        <w:t xml:space="preserve"> N, </w:t>
      </w:r>
      <w:proofErr w:type="spellStart"/>
      <w:r w:rsidRPr="003C183D">
        <w:rPr>
          <w:rFonts w:ascii="Book Antiqua" w:hAnsi="Book Antiqua" w:cs="宋体"/>
          <w:color w:val="000000"/>
          <w:lang w:eastAsia="zh-CN"/>
        </w:rPr>
        <w:t>Degos</w:t>
      </w:r>
      <w:proofErr w:type="spellEnd"/>
      <w:r w:rsidRPr="003C183D">
        <w:rPr>
          <w:rFonts w:ascii="Book Antiqua" w:hAnsi="Book Antiqua" w:cs="宋体"/>
          <w:color w:val="000000"/>
          <w:lang w:eastAsia="zh-CN"/>
        </w:rPr>
        <w:t xml:space="preserve"> F, </w:t>
      </w:r>
      <w:proofErr w:type="spellStart"/>
      <w:r w:rsidRPr="003C183D">
        <w:rPr>
          <w:rFonts w:ascii="Book Antiqua" w:hAnsi="Book Antiqua" w:cs="宋体"/>
          <w:color w:val="000000"/>
          <w:lang w:eastAsia="zh-CN"/>
        </w:rPr>
        <w:t>Vilgrain</w:t>
      </w:r>
      <w:proofErr w:type="spellEnd"/>
      <w:r w:rsidRPr="003C183D">
        <w:rPr>
          <w:rFonts w:ascii="Book Antiqua" w:hAnsi="Book Antiqua" w:cs="宋体"/>
          <w:color w:val="000000"/>
          <w:lang w:eastAsia="zh-CN"/>
        </w:rPr>
        <w:t xml:space="preserve"> V, </w:t>
      </w:r>
      <w:proofErr w:type="spellStart"/>
      <w:r w:rsidRPr="003C183D">
        <w:rPr>
          <w:rFonts w:ascii="Book Antiqua" w:hAnsi="Book Antiqua" w:cs="宋体"/>
          <w:color w:val="000000"/>
          <w:lang w:eastAsia="zh-CN"/>
        </w:rPr>
        <w:t>Bedossa</w:t>
      </w:r>
      <w:proofErr w:type="spellEnd"/>
      <w:r w:rsidRPr="003C183D">
        <w:rPr>
          <w:rFonts w:ascii="Book Antiqua" w:hAnsi="Book Antiqua" w:cs="宋体"/>
          <w:color w:val="000000"/>
          <w:lang w:eastAsia="zh-CN"/>
        </w:rPr>
        <w:t xml:space="preserve"> P, </w:t>
      </w:r>
      <w:proofErr w:type="spellStart"/>
      <w:r w:rsidRPr="003C183D">
        <w:rPr>
          <w:rFonts w:ascii="Book Antiqua" w:hAnsi="Book Antiqua" w:cs="宋体"/>
          <w:color w:val="000000"/>
          <w:lang w:eastAsia="zh-CN"/>
        </w:rPr>
        <w:t>Belghiti</w:t>
      </w:r>
      <w:proofErr w:type="spellEnd"/>
      <w:r w:rsidRPr="003C183D">
        <w:rPr>
          <w:rFonts w:ascii="Book Antiqua" w:hAnsi="Book Antiqua" w:cs="宋体"/>
          <w:color w:val="000000"/>
          <w:lang w:eastAsia="zh-CN"/>
        </w:rPr>
        <w:t xml:space="preserve"> J. Hepatocellular carcinomas in patients with metabolic syndrome often develop without significant liver fibrosis: a pathological analysis. </w:t>
      </w:r>
      <w:proofErr w:type="spellStart"/>
      <w:r w:rsidRPr="003C183D">
        <w:rPr>
          <w:rFonts w:ascii="Book Antiqua" w:hAnsi="Book Antiqua" w:cs="宋体"/>
          <w:i/>
          <w:iCs/>
          <w:color w:val="000000"/>
          <w:lang w:eastAsia="zh-CN"/>
        </w:rPr>
        <w:t>Hepatology</w:t>
      </w:r>
      <w:proofErr w:type="spellEnd"/>
      <w:r w:rsidRPr="003C183D">
        <w:rPr>
          <w:rFonts w:ascii="Book Antiqua" w:hAnsi="Book Antiqua" w:cs="宋体"/>
          <w:color w:val="000000"/>
          <w:lang w:eastAsia="zh-CN"/>
        </w:rPr>
        <w:t> 2009; </w:t>
      </w:r>
      <w:r w:rsidRPr="003C183D">
        <w:rPr>
          <w:rFonts w:ascii="Book Antiqua" w:hAnsi="Book Antiqua" w:cs="宋体"/>
          <w:b/>
          <w:bCs/>
          <w:color w:val="000000"/>
          <w:lang w:eastAsia="zh-CN"/>
        </w:rPr>
        <w:t>49</w:t>
      </w:r>
      <w:r w:rsidRPr="003C183D">
        <w:rPr>
          <w:rFonts w:ascii="Book Antiqua" w:hAnsi="Book Antiqua" w:cs="宋体"/>
          <w:color w:val="000000"/>
          <w:lang w:eastAsia="zh-CN"/>
        </w:rPr>
        <w:t>: 851-859 [PMID: 19115377 DOI: 10.1002/hep.22734]</w:t>
      </w:r>
    </w:p>
    <w:p w14:paraId="448E64DC" w14:textId="77777777" w:rsidR="003C183D" w:rsidRPr="003C183D" w:rsidRDefault="003C183D" w:rsidP="003C183D">
      <w:pPr>
        <w:suppressAutoHyphens w:val="0"/>
        <w:spacing w:line="360" w:lineRule="auto"/>
        <w:jc w:val="both"/>
        <w:rPr>
          <w:rFonts w:ascii="Book Antiqua" w:hAnsi="Book Antiqua" w:cs="宋体"/>
          <w:color w:val="000000"/>
          <w:lang w:eastAsia="zh-CN"/>
        </w:rPr>
      </w:pPr>
      <w:proofErr w:type="gramStart"/>
      <w:r w:rsidRPr="003C183D">
        <w:rPr>
          <w:rFonts w:ascii="Book Antiqua" w:hAnsi="Book Antiqua" w:cs="宋体"/>
          <w:color w:val="000000"/>
          <w:lang w:eastAsia="zh-CN"/>
        </w:rPr>
        <w:lastRenderedPageBreak/>
        <w:t>9 </w:t>
      </w:r>
      <w:r w:rsidRPr="003C183D">
        <w:rPr>
          <w:rFonts w:ascii="Book Antiqua" w:hAnsi="Book Antiqua" w:cs="宋体"/>
          <w:b/>
          <w:bCs/>
          <w:color w:val="000000"/>
          <w:lang w:eastAsia="zh-CN"/>
        </w:rPr>
        <w:t>Chagas AL</w:t>
      </w:r>
      <w:r w:rsidRPr="003C183D">
        <w:rPr>
          <w:rFonts w:ascii="Book Antiqua" w:hAnsi="Book Antiqua" w:cs="宋体"/>
          <w:color w:val="000000"/>
          <w:lang w:eastAsia="zh-CN"/>
        </w:rPr>
        <w:t xml:space="preserve">, Kikuchi LO, Oliveira CP, </w:t>
      </w:r>
      <w:proofErr w:type="spellStart"/>
      <w:r w:rsidRPr="003C183D">
        <w:rPr>
          <w:rFonts w:ascii="Book Antiqua" w:hAnsi="Book Antiqua" w:cs="宋体"/>
          <w:color w:val="000000"/>
          <w:lang w:eastAsia="zh-CN"/>
        </w:rPr>
        <w:t>Vezozzo</w:t>
      </w:r>
      <w:proofErr w:type="spellEnd"/>
      <w:r w:rsidRPr="003C183D">
        <w:rPr>
          <w:rFonts w:ascii="Book Antiqua" w:hAnsi="Book Antiqua" w:cs="宋体"/>
          <w:color w:val="000000"/>
          <w:lang w:eastAsia="zh-CN"/>
        </w:rPr>
        <w:t xml:space="preserve"> DC, Mello ES, Oliveira AC, </w:t>
      </w:r>
      <w:proofErr w:type="spellStart"/>
      <w:r w:rsidRPr="003C183D">
        <w:rPr>
          <w:rFonts w:ascii="Book Antiqua" w:hAnsi="Book Antiqua" w:cs="宋体"/>
          <w:color w:val="000000"/>
          <w:lang w:eastAsia="zh-CN"/>
        </w:rPr>
        <w:t>Cella</w:t>
      </w:r>
      <w:proofErr w:type="spellEnd"/>
      <w:r w:rsidRPr="003C183D">
        <w:rPr>
          <w:rFonts w:ascii="Book Antiqua" w:hAnsi="Book Antiqua" w:cs="宋体"/>
          <w:color w:val="000000"/>
          <w:lang w:eastAsia="zh-CN"/>
        </w:rPr>
        <w:t xml:space="preserve"> LC, Herman P, </w:t>
      </w:r>
      <w:proofErr w:type="spellStart"/>
      <w:r w:rsidRPr="003C183D">
        <w:rPr>
          <w:rFonts w:ascii="Book Antiqua" w:hAnsi="Book Antiqua" w:cs="宋体"/>
          <w:color w:val="000000"/>
          <w:lang w:eastAsia="zh-CN"/>
        </w:rPr>
        <w:t>Bachella</w:t>
      </w:r>
      <w:proofErr w:type="spellEnd"/>
      <w:r w:rsidRPr="003C183D">
        <w:rPr>
          <w:rFonts w:ascii="Book Antiqua" w:hAnsi="Book Antiqua" w:cs="宋体"/>
          <w:color w:val="000000"/>
          <w:lang w:eastAsia="zh-CN"/>
        </w:rPr>
        <w:t xml:space="preserve"> T, Caldwell SH, Alves VA, </w:t>
      </w:r>
      <w:proofErr w:type="spellStart"/>
      <w:r w:rsidRPr="003C183D">
        <w:rPr>
          <w:rFonts w:ascii="Book Antiqua" w:hAnsi="Book Antiqua" w:cs="宋体"/>
          <w:color w:val="000000"/>
          <w:lang w:eastAsia="zh-CN"/>
        </w:rPr>
        <w:t>Carrilho</w:t>
      </w:r>
      <w:proofErr w:type="spellEnd"/>
      <w:r w:rsidRPr="003C183D">
        <w:rPr>
          <w:rFonts w:ascii="Book Antiqua" w:hAnsi="Book Antiqua" w:cs="宋体"/>
          <w:color w:val="000000"/>
          <w:lang w:eastAsia="zh-CN"/>
        </w:rPr>
        <w:t xml:space="preserve"> FJ.</w:t>
      </w:r>
      <w:proofErr w:type="gramEnd"/>
      <w:r w:rsidRPr="003C183D">
        <w:rPr>
          <w:rFonts w:ascii="Book Antiqua" w:hAnsi="Book Antiqua" w:cs="宋体"/>
          <w:color w:val="000000"/>
          <w:lang w:eastAsia="zh-CN"/>
        </w:rPr>
        <w:t xml:space="preserve"> Does hepatocellular carcinoma in non-alcoholic </w:t>
      </w:r>
      <w:proofErr w:type="spellStart"/>
      <w:r w:rsidRPr="003C183D">
        <w:rPr>
          <w:rFonts w:ascii="Book Antiqua" w:hAnsi="Book Antiqua" w:cs="宋体"/>
          <w:color w:val="000000"/>
          <w:lang w:eastAsia="zh-CN"/>
        </w:rPr>
        <w:t>steatohepatitis</w:t>
      </w:r>
      <w:proofErr w:type="spellEnd"/>
      <w:r w:rsidRPr="003C183D">
        <w:rPr>
          <w:rFonts w:ascii="Book Antiqua" w:hAnsi="Book Antiqua" w:cs="宋体"/>
          <w:color w:val="000000"/>
          <w:lang w:eastAsia="zh-CN"/>
        </w:rPr>
        <w:t xml:space="preserve"> exist in cirrhotic and non-cirrhotic patients? </w:t>
      </w:r>
      <w:proofErr w:type="spellStart"/>
      <w:r w:rsidRPr="003C183D">
        <w:rPr>
          <w:rFonts w:ascii="Book Antiqua" w:hAnsi="Book Antiqua" w:cs="宋体"/>
          <w:i/>
          <w:iCs/>
          <w:color w:val="000000"/>
          <w:lang w:eastAsia="zh-CN"/>
        </w:rPr>
        <w:t>Braz</w:t>
      </w:r>
      <w:proofErr w:type="spellEnd"/>
      <w:r w:rsidRPr="003C183D">
        <w:rPr>
          <w:rFonts w:ascii="Book Antiqua" w:hAnsi="Book Antiqua" w:cs="宋体"/>
          <w:i/>
          <w:iCs/>
          <w:color w:val="000000"/>
          <w:lang w:eastAsia="zh-CN"/>
        </w:rPr>
        <w:t xml:space="preserve"> J Med </w:t>
      </w:r>
      <w:proofErr w:type="spellStart"/>
      <w:r w:rsidRPr="003C183D">
        <w:rPr>
          <w:rFonts w:ascii="Book Antiqua" w:hAnsi="Book Antiqua" w:cs="宋体"/>
          <w:i/>
          <w:iCs/>
          <w:color w:val="000000"/>
          <w:lang w:eastAsia="zh-CN"/>
        </w:rPr>
        <w:t>Biol</w:t>
      </w:r>
      <w:proofErr w:type="spellEnd"/>
      <w:r w:rsidRPr="003C183D">
        <w:rPr>
          <w:rFonts w:ascii="Book Antiqua" w:hAnsi="Book Antiqua" w:cs="宋体"/>
          <w:i/>
          <w:iCs/>
          <w:color w:val="000000"/>
          <w:lang w:eastAsia="zh-CN"/>
        </w:rPr>
        <w:t xml:space="preserve"> Res</w:t>
      </w:r>
      <w:r w:rsidRPr="003C183D">
        <w:rPr>
          <w:rFonts w:ascii="Book Antiqua" w:hAnsi="Book Antiqua" w:cs="宋体"/>
          <w:color w:val="000000"/>
          <w:lang w:eastAsia="zh-CN"/>
        </w:rPr>
        <w:t> 2009; </w:t>
      </w:r>
      <w:r w:rsidRPr="003C183D">
        <w:rPr>
          <w:rFonts w:ascii="Book Antiqua" w:hAnsi="Book Antiqua" w:cs="宋体"/>
          <w:b/>
          <w:bCs/>
          <w:color w:val="000000"/>
          <w:lang w:eastAsia="zh-CN"/>
        </w:rPr>
        <w:t>42</w:t>
      </w:r>
      <w:r w:rsidRPr="003C183D">
        <w:rPr>
          <w:rFonts w:ascii="Book Antiqua" w:hAnsi="Book Antiqua" w:cs="宋体"/>
          <w:color w:val="000000"/>
          <w:lang w:eastAsia="zh-CN"/>
        </w:rPr>
        <w:t>: 958-962 [PMID: 19787150 DOI: 10.1590/S0100-879X2009005000019]</w:t>
      </w:r>
    </w:p>
    <w:p w14:paraId="25C02B3C" w14:textId="42559D01"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10 </w:t>
      </w:r>
      <w:proofErr w:type="spellStart"/>
      <w:r w:rsidRPr="003C183D">
        <w:rPr>
          <w:rFonts w:ascii="Book Antiqua" w:hAnsi="Book Antiqua" w:cs="宋体"/>
          <w:b/>
          <w:bCs/>
          <w:color w:val="000000"/>
          <w:lang w:eastAsia="zh-CN"/>
        </w:rPr>
        <w:t>Yasui</w:t>
      </w:r>
      <w:proofErr w:type="spellEnd"/>
      <w:r w:rsidRPr="003C183D">
        <w:rPr>
          <w:rFonts w:ascii="Book Antiqua" w:hAnsi="Book Antiqua" w:cs="宋体"/>
          <w:b/>
          <w:bCs/>
          <w:color w:val="000000"/>
          <w:lang w:eastAsia="zh-CN"/>
        </w:rPr>
        <w:t xml:space="preserve"> K</w:t>
      </w:r>
      <w:r w:rsidRPr="003C183D">
        <w:rPr>
          <w:rFonts w:ascii="Book Antiqua" w:hAnsi="Book Antiqua" w:cs="宋体"/>
          <w:color w:val="000000"/>
          <w:lang w:eastAsia="zh-CN"/>
        </w:rPr>
        <w:t xml:space="preserve">, Hashimoto E, </w:t>
      </w:r>
      <w:proofErr w:type="spellStart"/>
      <w:r w:rsidRPr="003C183D">
        <w:rPr>
          <w:rFonts w:ascii="Book Antiqua" w:hAnsi="Book Antiqua" w:cs="宋体"/>
          <w:color w:val="000000"/>
          <w:lang w:eastAsia="zh-CN"/>
        </w:rPr>
        <w:t>Komorizono</w:t>
      </w:r>
      <w:proofErr w:type="spellEnd"/>
      <w:r w:rsidRPr="003C183D">
        <w:rPr>
          <w:rFonts w:ascii="Book Antiqua" w:hAnsi="Book Antiqua" w:cs="宋体"/>
          <w:color w:val="000000"/>
          <w:lang w:eastAsia="zh-CN"/>
        </w:rPr>
        <w:t xml:space="preserve"> Y, Koike K, </w:t>
      </w:r>
      <w:proofErr w:type="spellStart"/>
      <w:r w:rsidRPr="003C183D">
        <w:rPr>
          <w:rFonts w:ascii="Book Antiqua" w:hAnsi="Book Antiqua" w:cs="宋体"/>
          <w:color w:val="000000"/>
          <w:lang w:eastAsia="zh-CN"/>
        </w:rPr>
        <w:t>Arii</w:t>
      </w:r>
      <w:proofErr w:type="spellEnd"/>
      <w:r w:rsidRPr="003C183D">
        <w:rPr>
          <w:rFonts w:ascii="Book Antiqua" w:hAnsi="Book Antiqua" w:cs="宋体"/>
          <w:color w:val="000000"/>
          <w:lang w:eastAsia="zh-CN"/>
        </w:rPr>
        <w:t xml:space="preserve"> S, Imai Y, </w:t>
      </w:r>
      <w:proofErr w:type="spellStart"/>
      <w:r w:rsidRPr="003C183D">
        <w:rPr>
          <w:rFonts w:ascii="Book Antiqua" w:hAnsi="Book Antiqua" w:cs="宋体"/>
          <w:color w:val="000000"/>
          <w:lang w:eastAsia="zh-CN"/>
        </w:rPr>
        <w:t>Shima</w:t>
      </w:r>
      <w:proofErr w:type="spellEnd"/>
      <w:r w:rsidRPr="003C183D">
        <w:rPr>
          <w:rFonts w:ascii="Book Antiqua" w:hAnsi="Book Antiqua" w:cs="宋体"/>
          <w:color w:val="000000"/>
          <w:lang w:eastAsia="zh-CN"/>
        </w:rPr>
        <w:t xml:space="preserve"> T, </w:t>
      </w:r>
      <w:proofErr w:type="spellStart"/>
      <w:r w:rsidRPr="003C183D">
        <w:rPr>
          <w:rFonts w:ascii="Book Antiqua" w:hAnsi="Book Antiqua" w:cs="宋体"/>
          <w:color w:val="000000"/>
          <w:lang w:eastAsia="zh-CN"/>
        </w:rPr>
        <w:t>Kanbara</w:t>
      </w:r>
      <w:proofErr w:type="spellEnd"/>
      <w:r w:rsidRPr="003C183D">
        <w:rPr>
          <w:rFonts w:ascii="Book Antiqua" w:hAnsi="Book Antiqua" w:cs="宋体"/>
          <w:color w:val="000000"/>
          <w:lang w:eastAsia="zh-CN"/>
        </w:rPr>
        <w:t xml:space="preserve"> Y, </w:t>
      </w:r>
      <w:proofErr w:type="spellStart"/>
      <w:r w:rsidRPr="003C183D">
        <w:rPr>
          <w:rFonts w:ascii="Book Antiqua" w:hAnsi="Book Antiqua" w:cs="宋体"/>
          <w:color w:val="000000"/>
          <w:lang w:eastAsia="zh-CN"/>
        </w:rPr>
        <w:t>Saibara</w:t>
      </w:r>
      <w:proofErr w:type="spellEnd"/>
      <w:r w:rsidRPr="003C183D">
        <w:rPr>
          <w:rFonts w:ascii="Book Antiqua" w:hAnsi="Book Antiqua" w:cs="宋体"/>
          <w:color w:val="000000"/>
          <w:lang w:eastAsia="zh-CN"/>
        </w:rPr>
        <w:t xml:space="preserve"> T, Mori T, </w:t>
      </w:r>
      <w:proofErr w:type="spellStart"/>
      <w:r w:rsidRPr="003C183D">
        <w:rPr>
          <w:rFonts w:ascii="Book Antiqua" w:hAnsi="Book Antiqua" w:cs="宋体"/>
          <w:color w:val="000000"/>
          <w:lang w:eastAsia="zh-CN"/>
        </w:rPr>
        <w:t>Kawata</w:t>
      </w:r>
      <w:proofErr w:type="spellEnd"/>
      <w:r w:rsidRPr="003C183D">
        <w:rPr>
          <w:rFonts w:ascii="Book Antiqua" w:hAnsi="Book Antiqua" w:cs="宋体"/>
          <w:color w:val="000000"/>
          <w:lang w:eastAsia="zh-CN"/>
        </w:rPr>
        <w:t xml:space="preserve"> S, </w:t>
      </w:r>
      <w:proofErr w:type="spellStart"/>
      <w:r w:rsidRPr="003C183D">
        <w:rPr>
          <w:rFonts w:ascii="Book Antiqua" w:hAnsi="Book Antiqua" w:cs="宋体"/>
          <w:color w:val="000000"/>
          <w:lang w:eastAsia="zh-CN"/>
        </w:rPr>
        <w:t>Uto</w:t>
      </w:r>
      <w:proofErr w:type="spellEnd"/>
      <w:r w:rsidRPr="003C183D">
        <w:rPr>
          <w:rFonts w:ascii="Book Antiqua" w:hAnsi="Book Antiqua" w:cs="宋体"/>
          <w:color w:val="000000"/>
          <w:lang w:eastAsia="zh-CN"/>
        </w:rPr>
        <w:t xml:space="preserve"> H, </w:t>
      </w:r>
      <w:proofErr w:type="spellStart"/>
      <w:r w:rsidRPr="003C183D">
        <w:rPr>
          <w:rFonts w:ascii="Book Antiqua" w:hAnsi="Book Antiqua" w:cs="宋体"/>
          <w:color w:val="000000"/>
          <w:lang w:eastAsia="zh-CN"/>
        </w:rPr>
        <w:t>Takami</w:t>
      </w:r>
      <w:proofErr w:type="spellEnd"/>
      <w:r w:rsidRPr="003C183D">
        <w:rPr>
          <w:rFonts w:ascii="Book Antiqua" w:hAnsi="Book Antiqua" w:cs="宋体"/>
          <w:color w:val="000000"/>
          <w:lang w:eastAsia="zh-CN"/>
        </w:rPr>
        <w:t xml:space="preserve"> S, Sumida Y, </w:t>
      </w:r>
      <w:proofErr w:type="spellStart"/>
      <w:r w:rsidRPr="003C183D">
        <w:rPr>
          <w:rFonts w:ascii="Book Antiqua" w:hAnsi="Book Antiqua" w:cs="宋体"/>
          <w:color w:val="000000"/>
          <w:lang w:eastAsia="zh-CN"/>
        </w:rPr>
        <w:t>Takamura</w:t>
      </w:r>
      <w:proofErr w:type="spellEnd"/>
      <w:r w:rsidRPr="003C183D">
        <w:rPr>
          <w:rFonts w:ascii="Book Antiqua" w:hAnsi="Book Antiqua" w:cs="宋体"/>
          <w:color w:val="000000"/>
          <w:lang w:eastAsia="zh-CN"/>
        </w:rPr>
        <w:t xml:space="preserve"> T, </w:t>
      </w:r>
      <w:proofErr w:type="spellStart"/>
      <w:r w:rsidRPr="003C183D">
        <w:rPr>
          <w:rFonts w:ascii="Book Antiqua" w:hAnsi="Book Antiqua" w:cs="宋体"/>
          <w:color w:val="000000"/>
          <w:lang w:eastAsia="zh-CN"/>
        </w:rPr>
        <w:t>Kawanaka</w:t>
      </w:r>
      <w:proofErr w:type="spellEnd"/>
      <w:r w:rsidRPr="003C183D">
        <w:rPr>
          <w:rFonts w:ascii="Book Antiqua" w:hAnsi="Book Antiqua" w:cs="宋体"/>
          <w:color w:val="000000"/>
          <w:lang w:eastAsia="zh-CN"/>
        </w:rPr>
        <w:t xml:space="preserve"> M, </w:t>
      </w:r>
      <w:proofErr w:type="spellStart"/>
      <w:r w:rsidRPr="003C183D">
        <w:rPr>
          <w:rFonts w:ascii="Book Antiqua" w:hAnsi="Book Antiqua" w:cs="宋体"/>
          <w:color w:val="000000"/>
          <w:lang w:eastAsia="zh-CN"/>
        </w:rPr>
        <w:t>Okanoue</w:t>
      </w:r>
      <w:proofErr w:type="spellEnd"/>
      <w:r w:rsidRPr="003C183D">
        <w:rPr>
          <w:rFonts w:ascii="Book Antiqua" w:hAnsi="Book Antiqua" w:cs="宋体"/>
          <w:color w:val="000000"/>
          <w:lang w:eastAsia="zh-CN"/>
        </w:rPr>
        <w:t xml:space="preserve"> T</w:t>
      </w:r>
      <w:r w:rsidR="00442038" w:rsidRPr="00F56A37">
        <w:rPr>
          <w:rFonts w:ascii="Book Antiqua" w:hAnsi="Book Antiqua" w:cs="Times New Roman"/>
        </w:rPr>
        <w:t xml:space="preserve">; Japan NASH Study Group, Ministry of Health, </w:t>
      </w:r>
      <w:proofErr w:type="spellStart"/>
      <w:r w:rsidR="00442038" w:rsidRPr="00F56A37">
        <w:rPr>
          <w:rFonts w:ascii="Book Antiqua" w:hAnsi="Book Antiqua" w:cs="Times New Roman"/>
        </w:rPr>
        <w:t>Labour</w:t>
      </w:r>
      <w:proofErr w:type="spellEnd"/>
      <w:r w:rsidR="00442038" w:rsidRPr="00F56A37">
        <w:rPr>
          <w:rFonts w:ascii="Book Antiqua" w:hAnsi="Book Antiqua" w:cs="Times New Roman"/>
        </w:rPr>
        <w:t>, and Welfare of Japan</w:t>
      </w:r>
      <w:r w:rsidRPr="003C183D">
        <w:rPr>
          <w:rFonts w:ascii="Book Antiqua" w:hAnsi="Book Antiqua" w:cs="宋体"/>
          <w:color w:val="000000"/>
          <w:lang w:eastAsia="zh-CN"/>
        </w:rPr>
        <w:t xml:space="preserve">. Characteristics of patients with nonalcoholic </w:t>
      </w:r>
      <w:proofErr w:type="spellStart"/>
      <w:r w:rsidRPr="003C183D">
        <w:rPr>
          <w:rFonts w:ascii="Book Antiqua" w:hAnsi="Book Antiqua" w:cs="宋体"/>
          <w:color w:val="000000"/>
          <w:lang w:eastAsia="zh-CN"/>
        </w:rPr>
        <w:t>steatohepatitis</w:t>
      </w:r>
      <w:proofErr w:type="spellEnd"/>
      <w:r w:rsidRPr="003C183D">
        <w:rPr>
          <w:rFonts w:ascii="Book Antiqua" w:hAnsi="Book Antiqua" w:cs="宋体"/>
          <w:color w:val="000000"/>
          <w:lang w:eastAsia="zh-CN"/>
        </w:rPr>
        <w:t xml:space="preserve"> who develop hepatocellular carcinoma. </w:t>
      </w:r>
      <w:proofErr w:type="spellStart"/>
      <w:r w:rsidRPr="003C183D">
        <w:rPr>
          <w:rFonts w:ascii="Book Antiqua" w:hAnsi="Book Antiqua" w:cs="宋体"/>
          <w:i/>
          <w:iCs/>
          <w:color w:val="000000"/>
          <w:lang w:eastAsia="zh-CN"/>
        </w:rPr>
        <w:t>Clin</w:t>
      </w:r>
      <w:proofErr w:type="spellEnd"/>
      <w:r w:rsidRPr="003C183D">
        <w:rPr>
          <w:rFonts w:ascii="Book Antiqua" w:hAnsi="Book Antiqua" w:cs="宋体"/>
          <w:i/>
          <w:iCs/>
          <w:color w:val="000000"/>
          <w:lang w:eastAsia="zh-CN"/>
        </w:rPr>
        <w:t xml:space="preserve"> </w:t>
      </w:r>
      <w:proofErr w:type="spellStart"/>
      <w:r w:rsidRPr="003C183D">
        <w:rPr>
          <w:rFonts w:ascii="Book Antiqua" w:hAnsi="Book Antiqua" w:cs="宋体"/>
          <w:i/>
          <w:iCs/>
          <w:color w:val="000000"/>
          <w:lang w:eastAsia="zh-CN"/>
        </w:rPr>
        <w:t>Gastroenterol</w:t>
      </w:r>
      <w:proofErr w:type="spellEnd"/>
      <w:r w:rsidRPr="003C183D">
        <w:rPr>
          <w:rFonts w:ascii="Book Antiqua" w:hAnsi="Book Antiqua" w:cs="宋体"/>
          <w:i/>
          <w:iCs/>
          <w:color w:val="000000"/>
          <w:lang w:eastAsia="zh-CN"/>
        </w:rPr>
        <w:t xml:space="preserve"> </w:t>
      </w:r>
      <w:proofErr w:type="spellStart"/>
      <w:r w:rsidRPr="003C183D">
        <w:rPr>
          <w:rFonts w:ascii="Book Antiqua" w:hAnsi="Book Antiqua" w:cs="宋体"/>
          <w:i/>
          <w:iCs/>
          <w:color w:val="000000"/>
          <w:lang w:eastAsia="zh-CN"/>
        </w:rPr>
        <w:t>Hepatol</w:t>
      </w:r>
      <w:proofErr w:type="spellEnd"/>
      <w:r w:rsidRPr="003C183D">
        <w:rPr>
          <w:rFonts w:ascii="Book Antiqua" w:hAnsi="Book Antiqua" w:cs="宋体"/>
          <w:color w:val="000000"/>
          <w:lang w:eastAsia="zh-CN"/>
        </w:rPr>
        <w:t> 2011; </w:t>
      </w:r>
      <w:r w:rsidRPr="003C183D">
        <w:rPr>
          <w:rFonts w:ascii="Book Antiqua" w:hAnsi="Book Antiqua" w:cs="宋体"/>
          <w:b/>
          <w:bCs/>
          <w:color w:val="000000"/>
          <w:lang w:eastAsia="zh-CN"/>
        </w:rPr>
        <w:t>9</w:t>
      </w:r>
      <w:r w:rsidRPr="003C183D">
        <w:rPr>
          <w:rFonts w:ascii="Book Antiqua" w:hAnsi="Book Antiqua" w:cs="宋体"/>
          <w:color w:val="000000"/>
          <w:lang w:eastAsia="zh-CN"/>
        </w:rPr>
        <w:t>: 428-33; quiz e50 [PMID: 21320639]</w:t>
      </w:r>
    </w:p>
    <w:p w14:paraId="58475212"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11 </w:t>
      </w:r>
      <w:r w:rsidRPr="003C183D">
        <w:rPr>
          <w:rFonts w:ascii="Book Antiqua" w:hAnsi="Book Antiqua" w:cs="宋体"/>
          <w:b/>
          <w:bCs/>
          <w:color w:val="000000"/>
          <w:lang w:eastAsia="zh-CN"/>
        </w:rPr>
        <w:t>Guzman G</w:t>
      </w:r>
      <w:r w:rsidRPr="003C183D">
        <w:rPr>
          <w:rFonts w:ascii="Book Antiqua" w:hAnsi="Book Antiqua" w:cs="宋体"/>
          <w:color w:val="000000"/>
          <w:lang w:eastAsia="zh-CN"/>
        </w:rPr>
        <w:t xml:space="preserve">, Brunt EM, </w:t>
      </w:r>
      <w:proofErr w:type="spellStart"/>
      <w:r w:rsidRPr="003C183D">
        <w:rPr>
          <w:rFonts w:ascii="Book Antiqua" w:hAnsi="Book Antiqua" w:cs="宋体"/>
          <w:color w:val="000000"/>
          <w:lang w:eastAsia="zh-CN"/>
        </w:rPr>
        <w:t>Petrovic</w:t>
      </w:r>
      <w:proofErr w:type="spellEnd"/>
      <w:r w:rsidRPr="003C183D">
        <w:rPr>
          <w:rFonts w:ascii="Book Antiqua" w:hAnsi="Book Antiqua" w:cs="宋体"/>
          <w:color w:val="000000"/>
          <w:lang w:eastAsia="zh-CN"/>
        </w:rPr>
        <w:t xml:space="preserve"> LM, </w:t>
      </w:r>
      <w:proofErr w:type="spellStart"/>
      <w:r w:rsidRPr="003C183D">
        <w:rPr>
          <w:rFonts w:ascii="Book Antiqua" w:hAnsi="Book Antiqua" w:cs="宋体"/>
          <w:color w:val="000000"/>
          <w:lang w:eastAsia="zh-CN"/>
        </w:rPr>
        <w:t>Chejfec</w:t>
      </w:r>
      <w:proofErr w:type="spellEnd"/>
      <w:r w:rsidRPr="003C183D">
        <w:rPr>
          <w:rFonts w:ascii="Book Antiqua" w:hAnsi="Book Antiqua" w:cs="宋体"/>
          <w:color w:val="000000"/>
          <w:lang w:eastAsia="zh-CN"/>
        </w:rPr>
        <w:t xml:space="preserve"> G, </w:t>
      </w:r>
      <w:proofErr w:type="spellStart"/>
      <w:r w:rsidRPr="003C183D">
        <w:rPr>
          <w:rFonts w:ascii="Book Antiqua" w:hAnsi="Book Antiqua" w:cs="宋体"/>
          <w:color w:val="000000"/>
          <w:lang w:eastAsia="zh-CN"/>
        </w:rPr>
        <w:t>Layden</w:t>
      </w:r>
      <w:proofErr w:type="spellEnd"/>
      <w:r w:rsidRPr="003C183D">
        <w:rPr>
          <w:rFonts w:ascii="Book Antiqua" w:hAnsi="Book Antiqua" w:cs="宋体"/>
          <w:color w:val="000000"/>
          <w:lang w:eastAsia="zh-CN"/>
        </w:rPr>
        <w:t xml:space="preserve"> TJ, Cotler SJ. Does nonalcoholic fatty liver disease predispose patients to hepatocellular carcinoma in the absence of cirrhosis? </w:t>
      </w:r>
      <w:r w:rsidRPr="003C183D">
        <w:rPr>
          <w:rFonts w:ascii="Book Antiqua" w:hAnsi="Book Antiqua" w:cs="宋体"/>
          <w:i/>
          <w:iCs/>
          <w:color w:val="000000"/>
          <w:lang w:eastAsia="zh-CN"/>
        </w:rPr>
        <w:t xml:space="preserve">Arch </w:t>
      </w:r>
      <w:proofErr w:type="spellStart"/>
      <w:r w:rsidRPr="003C183D">
        <w:rPr>
          <w:rFonts w:ascii="Book Antiqua" w:hAnsi="Book Antiqua" w:cs="宋体"/>
          <w:i/>
          <w:iCs/>
          <w:color w:val="000000"/>
          <w:lang w:eastAsia="zh-CN"/>
        </w:rPr>
        <w:t>Pathol</w:t>
      </w:r>
      <w:proofErr w:type="spellEnd"/>
      <w:r w:rsidRPr="003C183D">
        <w:rPr>
          <w:rFonts w:ascii="Book Antiqua" w:hAnsi="Book Antiqua" w:cs="宋体"/>
          <w:i/>
          <w:iCs/>
          <w:color w:val="000000"/>
          <w:lang w:eastAsia="zh-CN"/>
        </w:rPr>
        <w:t xml:space="preserve"> Lab Med</w:t>
      </w:r>
      <w:r w:rsidRPr="003C183D">
        <w:rPr>
          <w:rFonts w:ascii="Book Antiqua" w:hAnsi="Book Antiqua" w:cs="宋体"/>
          <w:color w:val="000000"/>
          <w:lang w:eastAsia="zh-CN"/>
        </w:rPr>
        <w:t> 2008; </w:t>
      </w:r>
      <w:r w:rsidRPr="003C183D">
        <w:rPr>
          <w:rFonts w:ascii="Book Antiqua" w:hAnsi="Book Antiqua" w:cs="宋体"/>
          <w:b/>
          <w:bCs/>
          <w:color w:val="000000"/>
          <w:lang w:eastAsia="zh-CN"/>
        </w:rPr>
        <w:t>132</w:t>
      </w:r>
      <w:r w:rsidRPr="003C183D">
        <w:rPr>
          <w:rFonts w:ascii="Book Antiqua" w:hAnsi="Book Antiqua" w:cs="宋体"/>
          <w:color w:val="000000"/>
          <w:lang w:eastAsia="zh-CN"/>
        </w:rPr>
        <w:t>: 1761-1766 [PMID: 18976012]</w:t>
      </w:r>
    </w:p>
    <w:p w14:paraId="43245BFF"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12 </w:t>
      </w:r>
      <w:proofErr w:type="spellStart"/>
      <w:r w:rsidRPr="003C183D">
        <w:rPr>
          <w:rFonts w:ascii="Book Antiqua" w:hAnsi="Book Antiqua" w:cs="宋体"/>
          <w:b/>
          <w:bCs/>
          <w:color w:val="000000"/>
          <w:lang w:eastAsia="zh-CN"/>
        </w:rPr>
        <w:t>Calle</w:t>
      </w:r>
      <w:proofErr w:type="spellEnd"/>
      <w:r w:rsidRPr="003C183D">
        <w:rPr>
          <w:rFonts w:ascii="Book Antiqua" w:hAnsi="Book Antiqua" w:cs="宋体"/>
          <w:b/>
          <w:bCs/>
          <w:color w:val="000000"/>
          <w:lang w:eastAsia="zh-CN"/>
        </w:rPr>
        <w:t xml:space="preserve"> EE</w:t>
      </w:r>
      <w:r w:rsidRPr="003C183D">
        <w:rPr>
          <w:rFonts w:ascii="Book Antiqua" w:hAnsi="Book Antiqua" w:cs="宋体"/>
          <w:color w:val="000000"/>
          <w:lang w:eastAsia="zh-CN"/>
        </w:rPr>
        <w:t>, Rodriguez C, Walker-Thurmond K, Thun MJ. Overweight, obesity, and mortality from cancer in a prospectively studied cohort of U.S. adults. </w:t>
      </w:r>
      <w:r w:rsidRPr="003C183D">
        <w:rPr>
          <w:rFonts w:ascii="Book Antiqua" w:hAnsi="Book Antiqua" w:cs="宋体"/>
          <w:i/>
          <w:iCs/>
          <w:color w:val="000000"/>
          <w:lang w:eastAsia="zh-CN"/>
        </w:rPr>
        <w:t xml:space="preserve">N </w:t>
      </w:r>
      <w:proofErr w:type="spellStart"/>
      <w:r w:rsidRPr="003C183D">
        <w:rPr>
          <w:rFonts w:ascii="Book Antiqua" w:hAnsi="Book Antiqua" w:cs="宋体"/>
          <w:i/>
          <w:iCs/>
          <w:color w:val="000000"/>
          <w:lang w:eastAsia="zh-CN"/>
        </w:rPr>
        <w:t>Engl</w:t>
      </w:r>
      <w:proofErr w:type="spellEnd"/>
      <w:r w:rsidRPr="003C183D">
        <w:rPr>
          <w:rFonts w:ascii="Book Antiqua" w:hAnsi="Book Antiqua" w:cs="宋体"/>
          <w:i/>
          <w:iCs/>
          <w:color w:val="000000"/>
          <w:lang w:eastAsia="zh-CN"/>
        </w:rPr>
        <w:t xml:space="preserve"> J Med</w:t>
      </w:r>
      <w:r w:rsidRPr="003C183D">
        <w:rPr>
          <w:rFonts w:ascii="Book Antiqua" w:hAnsi="Book Antiqua" w:cs="宋体"/>
          <w:color w:val="000000"/>
          <w:lang w:eastAsia="zh-CN"/>
        </w:rPr>
        <w:t> 2003; </w:t>
      </w:r>
      <w:r w:rsidRPr="003C183D">
        <w:rPr>
          <w:rFonts w:ascii="Book Antiqua" w:hAnsi="Book Antiqua" w:cs="宋体"/>
          <w:b/>
          <w:bCs/>
          <w:color w:val="000000"/>
          <w:lang w:eastAsia="zh-CN"/>
        </w:rPr>
        <w:t>348</w:t>
      </w:r>
      <w:r w:rsidRPr="003C183D">
        <w:rPr>
          <w:rFonts w:ascii="Book Antiqua" w:hAnsi="Book Antiqua" w:cs="宋体"/>
          <w:color w:val="000000"/>
          <w:lang w:eastAsia="zh-CN"/>
        </w:rPr>
        <w:t>: 1625-1638 [PMID: 12711737 DOI: 10.1056/NEJMoa021423]</w:t>
      </w:r>
    </w:p>
    <w:p w14:paraId="64EA2F35" w14:textId="77777777" w:rsidR="003C183D" w:rsidRPr="003C183D" w:rsidRDefault="003C183D" w:rsidP="003C183D">
      <w:pPr>
        <w:suppressAutoHyphens w:val="0"/>
        <w:spacing w:line="360" w:lineRule="auto"/>
        <w:jc w:val="both"/>
        <w:rPr>
          <w:rFonts w:ascii="Book Antiqua" w:hAnsi="Book Antiqua" w:cs="宋体"/>
          <w:color w:val="000000"/>
          <w:lang w:eastAsia="zh-CN"/>
        </w:rPr>
      </w:pPr>
      <w:proofErr w:type="gramStart"/>
      <w:r w:rsidRPr="003C183D">
        <w:rPr>
          <w:rFonts w:ascii="Book Antiqua" w:hAnsi="Book Antiqua" w:cs="宋体"/>
          <w:color w:val="000000"/>
          <w:lang w:eastAsia="zh-CN"/>
        </w:rPr>
        <w:t>13 </w:t>
      </w:r>
      <w:proofErr w:type="spellStart"/>
      <w:r w:rsidRPr="003C183D">
        <w:rPr>
          <w:rFonts w:ascii="Book Antiqua" w:hAnsi="Book Antiqua" w:cs="宋体"/>
          <w:b/>
          <w:bCs/>
          <w:color w:val="000000"/>
          <w:lang w:eastAsia="zh-CN"/>
        </w:rPr>
        <w:t>Hotamisligil</w:t>
      </w:r>
      <w:proofErr w:type="spellEnd"/>
      <w:r w:rsidRPr="003C183D">
        <w:rPr>
          <w:rFonts w:ascii="Book Antiqua" w:hAnsi="Book Antiqua" w:cs="宋体"/>
          <w:b/>
          <w:bCs/>
          <w:color w:val="000000"/>
          <w:lang w:eastAsia="zh-CN"/>
        </w:rPr>
        <w:t xml:space="preserve"> GS</w:t>
      </w:r>
      <w:r w:rsidRPr="003C183D">
        <w:rPr>
          <w:rFonts w:ascii="Book Antiqua" w:hAnsi="Book Antiqua" w:cs="宋体"/>
          <w:color w:val="000000"/>
          <w:lang w:eastAsia="zh-CN"/>
        </w:rPr>
        <w:t>.</w:t>
      </w:r>
      <w:proofErr w:type="gramEnd"/>
      <w:r w:rsidRPr="003C183D">
        <w:rPr>
          <w:rFonts w:ascii="Book Antiqua" w:hAnsi="Book Antiqua" w:cs="宋体"/>
          <w:color w:val="000000"/>
          <w:lang w:eastAsia="zh-CN"/>
        </w:rPr>
        <w:t xml:space="preserve"> </w:t>
      </w:r>
      <w:proofErr w:type="gramStart"/>
      <w:r w:rsidRPr="003C183D">
        <w:rPr>
          <w:rFonts w:ascii="Book Antiqua" w:hAnsi="Book Antiqua" w:cs="宋体"/>
          <w:color w:val="000000"/>
          <w:lang w:eastAsia="zh-CN"/>
        </w:rPr>
        <w:t>Inflammation and metabolic disorders.</w:t>
      </w:r>
      <w:proofErr w:type="gramEnd"/>
      <w:r w:rsidRPr="003C183D">
        <w:rPr>
          <w:rFonts w:ascii="Book Antiqua" w:hAnsi="Book Antiqua" w:cs="宋体"/>
          <w:color w:val="000000"/>
          <w:lang w:eastAsia="zh-CN"/>
        </w:rPr>
        <w:t> </w:t>
      </w:r>
      <w:r w:rsidRPr="003C183D">
        <w:rPr>
          <w:rFonts w:ascii="Book Antiqua" w:hAnsi="Book Antiqua" w:cs="宋体"/>
          <w:i/>
          <w:iCs/>
          <w:color w:val="000000"/>
          <w:lang w:eastAsia="zh-CN"/>
        </w:rPr>
        <w:t>Nature</w:t>
      </w:r>
      <w:r w:rsidRPr="003C183D">
        <w:rPr>
          <w:rFonts w:ascii="Book Antiqua" w:hAnsi="Book Antiqua" w:cs="宋体"/>
          <w:color w:val="000000"/>
          <w:lang w:eastAsia="zh-CN"/>
        </w:rPr>
        <w:t> 2006; </w:t>
      </w:r>
      <w:r w:rsidRPr="003C183D">
        <w:rPr>
          <w:rFonts w:ascii="Book Antiqua" w:hAnsi="Book Antiqua" w:cs="宋体"/>
          <w:b/>
          <w:bCs/>
          <w:color w:val="000000"/>
          <w:lang w:eastAsia="zh-CN"/>
        </w:rPr>
        <w:t>444</w:t>
      </w:r>
      <w:r w:rsidRPr="003C183D">
        <w:rPr>
          <w:rFonts w:ascii="Book Antiqua" w:hAnsi="Book Antiqua" w:cs="宋体"/>
          <w:color w:val="000000"/>
          <w:lang w:eastAsia="zh-CN"/>
        </w:rPr>
        <w:t>: 860-867 [PMID: 17167474 DOI: 10.1038/nature05485]</w:t>
      </w:r>
    </w:p>
    <w:p w14:paraId="072201D6"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14 </w:t>
      </w:r>
      <w:proofErr w:type="spellStart"/>
      <w:r w:rsidRPr="003C183D">
        <w:rPr>
          <w:rFonts w:ascii="Book Antiqua" w:hAnsi="Book Antiqua" w:cs="宋体"/>
          <w:b/>
          <w:bCs/>
          <w:color w:val="000000"/>
          <w:lang w:eastAsia="zh-CN"/>
        </w:rPr>
        <w:t>Stickel</w:t>
      </w:r>
      <w:proofErr w:type="spellEnd"/>
      <w:r w:rsidRPr="003C183D">
        <w:rPr>
          <w:rFonts w:ascii="Book Antiqua" w:hAnsi="Book Antiqua" w:cs="宋体"/>
          <w:b/>
          <w:bCs/>
          <w:color w:val="000000"/>
          <w:lang w:eastAsia="zh-CN"/>
        </w:rPr>
        <w:t xml:space="preserve"> F</w:t>
      </w:r>
      <w:r w:rsidRPr="003C183D">
        <w:rPr>
          <w:rFonts w:ascii="Book Antiqua" w:hAnsi="Book Antiqua" w:cs="宋体"/>
          <w:color w:val="000000"/>
          <w:lang w:eastAsia="zh-CN"/>
        </w:rPr>
        <w:t xml:space="preserve">, </w:t>
      </w:r>
      <w:proofErr w:type="spellStart"/>
      <w:r w:rsidRPr="003C183D">
        <w:rPr>
          <w:rFonts w:ascii="Book Antiqua" w:hAnsi="Book Antiqua" w:cs="宋体"/>
          <w:color w:val="000000"/>
          <w:lang w:eastAsia="zh-CN"/>
        </w:rPr>
        <w:t>Hellerbrand</w:t>
      </w:r>
      <w:proofErr w:type="spellEnd"/>
      <w:r w:rsidRPr="003C183D">
        <w:rPr>
          <w:rFonts w:ascii="Book Antiqua" w:hAnsi="Book Antiqua" w:cs="宋体"/>
          <w:color w:val="000000"/>
          <w:lang w:eastAsia="zh-CN"/>
        </w:rPr>
        <w:t xml:space="preserve"> C. Non-alcoholic fatty liver disease as a risk factor for hepatocellular carcinoma: mechanisms and implications. </w:t>
      </w:r>
      <w:r w:rsidRPr="003C183D">
        <w:rPr>
          <w:rFonts w:ascii="Book Antiqua" w:hAnsi="Book Antiqua" w:cs="宋体"/>
          <w:i/>
          <w:iCs/>
          <w:color w:val="000000"/>
          <w:lang w:eastAsia="zh-CN"/>
        </w:rPr>
        <w:t>Gut</w:t>
      </w:r>
      <w:r w:rsidRPr="003C183D">
        <w:rPr>
          <w:rFonts w:ascii="Book Antiqua" w:hAnsi="Book Antiqua" w:cs="宋体"/>
          <w:color w:val="000000"/>
          <w:lang w:eastAsia="zh-CN"/>
        </w:rPr>
        <w:t> 2010; </w:t>
      </w:r>
      <w:r w:rsidRPr="003C183D">
        <w:rPr>
          <w:rFonts w:ascii="Book Antiqua" w:hAnsi="Book Antiqua" w:cs="宋体"/>
          <w:b/>
          <w:bCs/>
          <w:color w:val="000000"/>
          <w:lang w:eastAsia="zh-CN"/>
        </w:rPr>
        <w:t>59</w:t>
      </w:r>
      <w:r w:rsidRPr="003C183D">
        <w:rPr>
          <w:rFonts w:ascii="Book Antiqua" w:hAnsi="Book Antiqua" w:cs="宋体"/>
          <w:color w:val="000000"/>
          <w:lang w:eastAsia="zh-CN"/>
        </w:rPr>
        <w:t>: 1303-1307 [PMID: 20650925 DOI: 10.1136/gut.2009.199661]</w:t>
      </w:r>
    </w:p>
    <w:p w14:paraId="3EAD32B4" w14:textId="6974FAE4"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15 </w:t>
      </w:r>
      <w:proofErr w:type="spellStart"/>
      <w:r w:rsidRPr="003C183D">
        <w:rPr>
          <w:rFonts w:ascii="Book Antiqua" w:hAnsi="Book Antiqua" w:cs="宋体"/>
          <w:b/>
          <w:bCs/>
          <w:color w:val="000000"/>
          <w:lang w:eastAsia="zh-CN"/>
        </w:rPr>
        <w:t>Bougoulia</w:t>
      </w:r>
      <w:proofErr w:type="spellEnd"/>
      <w:r w:rsidRPr="003C183D">
        <w:rPr>
          <w:rFonts w:ascii="Book Antiqua" w:hAnsi="Book Antiqua" w:cs="宋体"/>
          <w:b/>
          <w:bCs/>
          <w:color w:val="000000"/>
          <w:lang w:eastAsia="zh-CN"/>
        </w:rPr>
        <w:t xml:space="preserve"> M</w:t>
      </w:r>
      <w:r w:rsidRPr="003C183D">
        <w:rPr>
          <w:rFonts w:ascii="Book Antiqua" w:hAnsi="Book Antiqua" w:cs="宋体"/>
          <w:color w:val="000000"/>
          <w:lang w:eastAsia="zh-CN"/>
        </w:rPr>
        <w:t xml:space="preserve">, </w:t>
      </w:r>
      <w:proofErr w:type="spellStart"/>
      <w:r w:rsidRPr="003C183D">
        <w:rPr>
          <w:rFonts w:ascii="Book Antiqua" w:hAnsi="Book Antiqua" w:cs="宋体"/>
          <w:color w:val="000000"/>
          <w:lang w:eastAsia="zh-CN"/>
        </w:rPr>
        <w:t>Triantos</w:t>
      </w:r>
      <w:proofErr w:type="spellEnd"/>
      <w:r w:rsidRPr="003C183D">
        <w:rPr>
          <w:rFonts w:ascii="Book Antiqua" w:hAnsi="Book Antiqua" w:cs="宋体"/>
          <w:color w:val="000000"/>
          <w:lang w:eastAsia="zh-CN"/>
        </w:rPr>
        <w:t xml:space="preserve"> A, </w:t>
      </w:r>
      <w:proofErr w:type="spellStart"/>
      <w:r w:rsidRPr="003C183D">
        <w:rPr>
          <w:rFonts w:ascii="Book Antiqua" w:hAnsi="Book Antiqua" w:cs="宋体"/>
          <w:color w:val="000000"/>
          <w:lang w:eastAsia="zh-CN"/>
        </w:rPr>
        <w:t>Koliakos</w:t>
      </w:r>
      <w:proofErr w:type="spellEnd"/>
      <w:r w:rsidRPr="003C183D">
        <w:rPr>
          <w:rFonts w:ascii="Book Antiqua" w:hAnsi="Book Antiqua" w:cs="宋体"/>
          <w:color w:val="000000"/>
          <w:lang w:eastAsia="zh-CN"/>
        </w:rPr>
        <w:t xml:space="preserve"> G. Effect of weight loss with or without </w:t>
      </w:r>
      <w:proofErr w:type="spellStart"/>
      <w:r w:rsidRPr="003C183D">
        <w:rPr>
          <w:rFonts w:ascii="Book Antiqua" w:hAnsi="Book Antiqua" w:cs="宋体"/>
          <w:color w:val="000000"/>
          <w:lang w:eastAsia="zh-CN"/>
        </w:rPr>
        <w:t>orlistat</w:t>
      </w:r>
      <w:proofErr w:type="spellEnd"/>
      <w:r w:rsidRPr="003C183D">
        <w:rPr>
          <w:rFonts w:ascii="Book Antiqua" w:hAnsi="Book Antiqua" w:cs="宋体"/>
          <w:color w:val="000000"/>
          <w:lang w:eastAsia="zh-CN"/>
        </w:rPr>
        <w:t xml:space="preserve"> treatment on </w:t>
      </w:r>
      <w:proofErr w:type="spellStart"/>
      <w:r w:rsidRPr="003C183D">
        <w:rPr>
          <w:rFonts w:ascii="Book Antiqua" w:hAnsi="Book Antiqua" w:cs="宋体"/>
          <w:color w:val="000000"/>
          <w:lang w:eastAsia="zh-CN"/>
        </w:rPr>
        <w:t>adipocytokines</w:t>
      </w:r>
      <w:proofErr w:type="spellEnd"/>
      <w:r w:rsidRPr="003C183D">
        <w:rPr>
          <w:rFonts w:ascii="Book Antiqua" w:hAnsi="Book Antiqua" w:cs="宋体"/>
          <w:color w:val="000000"/>
          <w:lang w:eastAsia="zh-CN"/>
        </w:rPr>
        <w:t>, inflammation, and oxidative markers in obese women. </w:t>
      </w:r>
      <w:r w:rsidRPr="003C183D">
        <w:rPr>
          <w:rFonts w:ascii="Book Antiqua" w:hAnsi="Book Antiqua" w:cs="宋体"/>
          <w:i/>
          <w:iCs/>
          <w:color w:val="000000"/>
          <w:lang w:eastAsia="zh-CN"/>
        </w:rPr>
        <w:t>Hormones (Athens)</w:t>
      </w:r>
      <w:r w:rsidRPr="003C183D">
        <w:rPr>
          <w:rFonts w:ascii="Book Antiqua" w:hAnsi="Book Antiqua" w:cs="宋体"/>
          <w:color w:val="000000"/>
          <w:lang w:eastAsia="zh-CN"/>
        </w:rPr>
        <w:t> </w:t>
      </w:r>
      <w:r w:rsidR="00442038">
        <w:rPr>
          <w:rFonts w:ascii="Book Antiqua" w:hAnsi="Book Antiqua" w:cs="宋体" w:hint="eastAsia"/>
          <w:color w:val="000000"/>
          <w:lang w:eastAsia="zh-CN"/>
        </w:rPr>
        <w:t>2006</w:t>
      </w:r>
      <w:r w:rsidRPr="003C183D">
        <w:rPr>
          <w:rFonts w:ascii="Book Antiqua" w:hAnsi="Book Antiqua" w:cs="宋体"/>
          <w:color w:val="000000"/>
          <w:lang w:eastAsia="zh-CN"/>
        </w:rPr>
        <w:t>; </w:t>
      </w:r>
      <w:r w:rsidRPr="003C183D">
        <w:rPr>
          <w:rFonts w:ascii="Book Antiqua" w:hAnsi="Book Antiqua" w:cs="宋体"/>
          <w:b/>
          <w:bCs/>
          <w:color w:val="000000"/>
          <w:lang w:eastAsia="zh-CN"/>
        </w:rPr>
        <w:t>5</w:t>
      </w:r>
      <w:r w:rsidRPr="003C183D">
        <w:rPr>
          <w:rFonts w:ascii="Book Antiqua" w:hAnsi="Book Antiqua" w:cs="宋体"/>
          <w:color w:val="000000"/>
          <w:lang w:eastAsia="zh-CN"/>
        </w:rPr>
        <w:t>: 259-269 [PMID: 17178701 DOI: 10.14310/horm.2002.11190]</w:t>
      </w:r>
    </w:p>
    <w:p w14:paraId="157EF391"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16 </w:t>
      </w:r>
      <w:r w:rsidRPr="003C183D">
        <w:rPr>
          <w:rFonts w:ascii="Book Antiqua" w:hAnsi="Book Antiqua" w:cs="宋体"/>
          <w:b/>
          <w:bCs/>
          <w:color w:val="000000"/>
          <w:lang w:eastAsia="zh-CN"/>
        </w:rPr>
        <w:t>Park EJ</w:t>
      </w:r>
      <w:r w:rsidRPr="003C183D">
        <w:rPr>
          <w:rFonts w:ascii="Book Antiqua" w:hAnsi="Book Antiqua" w:cs="宋体"/>
          <w:color w:val="000000"/>
          <w:lang w:eastAsia="zh-CN"/>
        </w:rPr>
        <w:t xml:space="preserve">, Lee JH, Yu GY, He G, Ali SR, </w:t>
      </w:r>
      <w:proofErr w:type="spellStart"/>
      <w:r w:rsidRPr="003C183D">
        <w:rPr>
          <w:rFonts w:ascii="Book Antiqua" w:hAnsi="Book Antiqua" w:cs="宋体"/>
          <w:color w:val="000000"/>
          <w:lang w:eastAsia="zh-CN"/>
        </w:rPr>
        <w:t>Holzer</w:t>
      </w:r>
      <w:proofErr w:type="spellEnd"/>
      <w:r w:rsidRPr="003C183D">
        <w:rPr>
          <w:rFonts w:ascii="Book Antiqua" w:hAnsi="Book Antiqua" w:cs="宋体"/>
          <w:color w:val="000000"/>
          <w:lang w:eastAsia="zh-CN"/>
        </w:rPr>
        <w:t xml:space="preserve"> RG, </w:t>
      </w:r>
      <w:proofErr w:type="spellStart"/>
      <w:r w:rsidRPr="003C183D">
        <w:rPr>
          <w:rFonts w:ascii="Book Antiqua" w:hAnsi="Book Antiqua" w:cs="宋体"/>
          <w:color w:val="000000"/>
          <w:lang w:eastAsia="zh-CN"/>
        </w:rPr>
        <w:t>Osterreicher</w:t>
      </w:r>
      <w:proofErr w:type="spellEnd"/>
      <w:r w:rsidRPr="003C183D">
        <w:rPr>
          <w:rFonts w:ascii="Book Antiqua" w:hAnsi="Book Antiqua" w:cs="宋体"/>
          <w:color w:val="000000"/>
          <w:lang w:eastAsia="zh-CN"/>
        </w:rPr>
        <w:t xml:space="preserve"> CH, Takahashi H, Karin M. Dietary and genetic obesity promote liver inflammation and </w:t>
      </w:r>
      <w:r w:rsidRPr="003C183D">
        <w:rPr>
          <w:rFonts w:ascii="Book Antiqua" w:hAnsi="Book Antiqua" w:cs="宋体"/>
          <w:color w:val="000000"/>
          <w:lang w:eastAsia="zh-CN"/>
        </w:rPr>
        <w:lastRenderedPageBreak/>
        <w:t>tumorigenesis by enhancing IL-6 and TNF expression. </w:t>
      </w:r>
      <w:r w:rsidRPr="003C183D">
        <w:rPr>
          <w:rFonts w:ascii="Book Antiqua" w:hAnsi="Book Antiqua" w:cs="宋体"/>
          <w:i/>
          <w:iCs/>
          <w:color w:val="000000"/>
          <w:lang w:eastAsia="zh-CN"/>
        </w:rPr>
        <w:t>Cell</w:t>
      </w:r>
      <w:r w:rsidRPr="003C183D">
        <w:rPr>
          <w:rFonts w:ascii="Book Antiqua" w:hAnsi="Book Antiqua" w:cs="宋体"/>
          <w:color w:val="000000"/>
          <w:lang w:eastAsia="zh-CN"/>
        </w:rPr>
        <w:t> 2010; </w:t>
      </w:r>
      <w:r w:rsidRPr="003C183D">
        <w:rPr>
          <w:rFonts w:ascii="Book Antiqua" w:hAnsi="Book Antiqua" w:cs="宋体"/>
          <w:b/>
          <w:bCs/>
          <w:color w:val="000000"/>
          <w:lang w:eastAsia="zh-CN"/>
        </w:rPr>
        <w:t>140</w:t>
      </w:r>
      <w:r w:rsidRPr="003C183D">
        <w:rPr>
          <w:rFonts w:ascii="Book Antiqua" w:hAnsi="Book Antiqua" w:cs="宋体"/>
          <w:color w:val="000000"/>
          <w:lang w:eastAsia="zh-CN"/>
        </w:rPr>
        <w:t>: 197-208 [PMID: 20141834 DOI: 10.1016/j.cell.2009.12.052]</w:t>
      </w:r>
    </w:p>
    <w:p w14:paraId="4252C2CA"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17 </w:t>
      </w:r>
      <w:r w:rsidRPr="003C183D">
        <w:rPr>
          <w:rFonts w:ascii="Book Antiqua" w:hAnsi="Book Antiqua" w:cs="宋体"/>
          <w:b/>
          <w:bCs/>
          <w:color w:val="000000"/>
          <w:lang w:eastAsia="zh-CN"/>
        </w:rPr>
        <w:t>Wu WY</w:t>
      </w:r>
      <w:r w:rsidRPr="003C183D">
        <w:rPr>
          <w:rFonts w:ascii="Book Antiqua" w:hAnsi="Book Antiqua" w:cs="宋体"/>
          <w:color w:val="000000"/>
          <w:lang w:eastAsia="zh-CN"/>
        </w:rPr>
        <w:t xml:space="preserve">, Li J, Wu ZS, Zhang CL, </w:t>
      </w:r>
      <w:proofErr w:type="spellStart"/>
      <w:r w:rsidRPr="003C183D">
        <w:rPr>
          <w:rFonts w:ascii="Book Antiqua" w:hAnsi="Book Antiqua" w:cs="宋体"/>
          <w:color w:val="000000"/>
          <w:lang w:eastAsia="zh-CN"/>
        </w:rPr>
        <w:t>Meng</w:t>
      </w:r>
      <w:proofErr w:type="spellEnd"/>
      <w:r w:rsidRPr="003C183D">
        <w:rPr>
          <w:rFonts w:ascii="Book Antiqua" w:hAnsi="Book Antiqua" w:cs="宋体"/>
          <w:color w:val="000000"/>
          <w:lang w:eastAsia="zh-CN"/>
        </w:rPr>
        <w:t xml:space="preserve"> XL. STAT3 activation in monocytes accelerates liver cancer progression. </w:t>
      </w:r>
      <w:r w:rsidRPr="003C183D">
        <w:rPr>
          <w:rFonts w:ascii="Book Antiqua" w:hAnsi="Book Antiqua" w:cs="宋体"/>
          <w:i/>
          <w:iCs/>
          <w:color w:val="000000"/>
          <w:lang w:eastAsia="zh-CN"/>
        </w:rPr>
        <w:t>BMC Cancer</w:t>
      </w:r>
      <w:r w:rsidRPr="003C183D">
        <w:rPr>
          <w:rFonts w:ascii="Book Antiqua" w:hAnsi="Book Antiqua" w:cs="宋体"/>
          <w:color w:val="000000"/>
          <w:lang w:eastAsia="zh-CN"/>
        </w:rPr>
        <w:t> 2011; </w:t>
      </w:r>
      <w:r w:rsidRPr="003C183D">
        <w:rPr>
          <w:rFonts w:ascii="Book Antiqua" w:hAnsi="Book Antiqua" w:cs="宋体"/>
          <w:b/>
          <w:bCs/>
          <w:color w:val="000000"/>
          <w:lang w:eastAsia="zh-CN"/>
        </w:rPr>
        <w:t>11</w:t>
      </w:r>
      <w:r w:rsidRPr="003C183D">
        <w:rPr>
          <w:rFonts w:ascii="Book Antiqua" w:hAnsi="Book Antiqua" w:cs="宋体"/>
          <w:color w:val="000000"/>
          <w:lang w:eastAsia="zh-CN"/>
        </w:rPr>
        <w:t>: 506 [PMID: 22136659 DOI: 10.1186/1471-2407-11-506]</w:t>
      </w:r>
    </w:p>
    <w:p w14:paraId="7C07934D"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18 </w:t>
      </w:r>
      <w:proofErr w:type="spellStart"/>
      <w:r w:rsidRPr="003C183D">
        <w:rPr>
          <w:rFonts w:ascii="Book Antiqua" w:hAnsi="Book Antiqua" w:cs="宋体"/>
          <w:b/>
          <w:bCs/>
          <w:color w:val="000000"/>
          <w:lang w:eastAsia="zh-CN"/>
        </w:rPr>
        <w:t>Gu</w:t>
      </w:r>
      <w:proofErr w:type="spellEnd"/>
      <w:r w:rsidRPr="003C183D">
        <w:rPr>
          <w:rFonts w:ascii="Book Antiqua" w:hAnsi="Book Antiqua" w:cs="宋体"/>
          <w:b/>
          <w:bCs/>
          <w:color w:val="000000"/>
          <w:lang w:eastAsia="zh-CN"/>
        </w:rPr>
        <w:t xml:space="preserve"> FM</w:t>
      </w:r>
      <w:r w:rsidRPr="003C183D">
        <w:rPr>
          <w:rFonts w:ascii="Book Antiqua" w:hAnsi="Book Antiqua" w:cs="宋体"/>
          <w:color w:val="000000"/>
          <w:lang w:eastAsia="zh-CN"/>
        </w:rPr>
        <w:t xml:space="preserve">, Li QL, Gao Q, Jiang JH, Huang XY, Pan JF, Fan J, Zhou J. </w:t>
      </w:r>
      <w:proofErr w:type="spellStart"/>
      <w:r w:rsidRPr="003C183D">
        <w:rPr>
          <w:rFonts w:ascii="Book Antiqua" w:hAnsi="Book Antiqua" w:cs="宋体"/>
          <w:color w:val="000000"/>
          <w:lang w:eastAsia="zh-CN"/>
        </w:rPr>
        <w:t>Sorafenib</w:t>
      </w:r>
      <w:proofErr w:type="spellEnd"/>
      <w:r w:rsidRPr="003C183D">
        <w:rPr>
          <w:rFonts w:ascii="Book Antiqua" w:hAnsi="Book Antiqua" w:cs="宋体"/>
          <w:color w:val="000000"/>
          <w:lang w:eastAsia="zh-CN"/>
        </w:rPr>
        <w:t xml:space="preserve"> inhibits growth and metastasis of hepatocellular carcinoma by blocking STAT3. </w:t>
      </w:r>
      <w:r w:rsidRPr="003C183D">
        <w:rPr>
          <w:rFonts w:ascii="Book Antiqua" w:hAnsi="Book Antiqua" w:cs="宋体"/>
          <w:i/>
          <w:iCs/>
          <w:color w:val="000000"/>
          <w:lang w:eastAsia="zh-CN"/>
        </w:rPr>
        <w:t xml:space="preserve">World J </w:t>
      </w:r>
      <w:proofErr w:type="spellStart"/>
      <w:r w:rsidRPr="003C183D">
        <w:rPr>
          <w:rFonts w:ascii="Book Antiqua" w:hAnsi="Book Antiqua" w:cs="宋体"/>
          <w:i/>
          <w:iCs/>
          <w:color w:val="000000"/>
          <w:lang w:eastAsia="zh-CN"/>
        </w:rPr>
        <w:t>Gastroenterol</w:t>
      </w:r>
      <w:proofErr w:type="spellEnd"/>
      <w:r w:rsidRPr="003C183D">
        <w:rPr>
          <w:rFonts w:ascii="Book Antiqua" w:hAnsi="Book Antiqua" w:cs="宋体"/>
          <w:color w:val="000000"/>
          <w:lang w:eastAsia="zh-CN"/>
        </w:rPr>
        <w:t> 2011; </w:t>
      </w:r>
      <w:r w:rsidRPr="003C183D">
        <w:rPr>
          <w:rFonts w:ascii="Book Antiqua" w:hAnsi="Book Antiqua" w:cs="宋体"/>
          <w:b/>
          <w:bCs/>
          <w:color w:val="000000"/>
          <w:lang w:eastAsia="zh-CN"/>
        </w:rPr>
        <w:t>17</w:t>
      </w:r>
      <w:r w:rsidRPr="003C183D">
        <w:rPr>
          <w:rFonts w:ascii="Book Antiqua" w:hAnsi="Book Antiqua" w:cs="宋体"/>
          <w:color w:val="000000"/>
          <w:lang w:eastAsia="zh-CN"/>
        </w:rPr>
        <w:t>: 3922-3932 [PMID: 22025881 DOI: 10.3748/wjg.v17.i34.3922]</w:t>
      </w:r>
    </w:p>
    <w:p w14:paraId="49AADB98"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19 </w:t>
      </w:r>
      <w:proofErr w:type="spellStart"/>
      <w:r w:rsidRPr="003C183D">
        <w:rPr>
          <w:rFonts w:ascii="Book Antiqua" w:hAnsi="Book Antiqua" w:cs="宋体"/>
          <w:b/>
          <w:bCs/>
          <w:color w:val="000000"/>
          <w:lang w:eastAsia="zh-CN"/>
        </w:rPr>
        <w:t>Kaser</w:t>
      </w:r>
      <w:proofErr w:type="spellEnd"/>
      <w:r w:rsidRPr="003C183D">
        <w:rPr>
          <w:rFonts w:ascii="Book Antiqua" w:hAnsi="Book Antiqua" w:cs="宋体"/>
          <w:b/>
          <w:bCs/>
          <w:color w:val="000000"/>
          <w:lang w:eastAsia="zh-CN"/>
        </w:rPr>
        <w:t xml:space="preserve"> S</w:t>
      </w:r>
      <w:r w:rsidRPr="003C183D">
        <w:rPr>
          <w:rFonts w:ascii="Book Antiqua" w:hAnsi="Book Antiqua" w:cs="宋体"/>
          <w:color w:val="000000"/>
          <w:lang w:eastAsia="zh-CN"/>
        </w:rPr>
        <w:t xml:space="preserve">, </w:t>
      </w:r>
      <w:proofErr w:type="spellStart"/>
      <w:r w:rsidRPr="003C183D">
        <w:rPr>
          <w:rFonts w:ascii="Book Antiqua" w:hAnsi="Book Antiqua" w:cs="宋体"/>
          <w:color w:val="000000"/>
          <w:lang w:eastAsia="zh-CN"/>
        </w:rPr>
        <w:t>Moschen</w:t>
      </w:r>
      <w:proofErr w:type="spellEnd"/>
      <w:r w:rsidRPr="003C183D">
        <w:rPr>
          <w:rFonts w:ascii="Book Antiqua" w:hAnsi="Book Antiqua" w:cs="宋体"/>
          <w:color w:val="000000"/>
          <w:lang w:eastAsia="zh-CN"/>
        </w:rPr>
        <w:t xml:space="preserve"> A, </w:t>
      </w:r>
      <w:proofErr w:type="spellStart"/>
      <w:r w:rsidRPr="003C183D">
        <w:rPr>
          <w:rFonts w:ascii="Book Antiqua" w:hAnsi="Book Antiqua" w:cs="宋体"/>
          <w:color w:val="000000"/>
          <w:lang w:eastAsia="zh-CN"/>
        </w:rPr>
        <w:t>Cayon</w:t>
      </w:r>
      <w:proofErr w:type="spellEnd"/>
      <w:r w:rsidRPr="003C183D">
        <w:rPr>
          <w:rFonts w:ascii="Book Antiqua" w:hAnsi="Book Antiqua" w:cs="宋体"/>
          <w:color w:val="000000"/>
          <w:lang w:eastAsia="zh-CN"/>
        </w:rPr>
        <w:t xml:space="preserve"> A, </w:t>
      </w:r>
      <w:proofErr w:type="spellStart"/>
      <w:r w:rsidRPr="003C183D">
        <w:rPr>
          <w:rFonts w:ascii="Book Antiqua" w:hAnsi="Book Antiqua" w:cs="宋体"/>
          <w:color w:val="000000"/>
          <w:lang w:eastAsia="zh-CN"/>
        </w:rPr>
        <w:t>Kaser</w:t>
      </w:r>
      <w:proofErr w:type="spellEnd"/>
      <w:r w:rsidRPr="003C183D">
        <w:rPr>
          <w:rFonts w:ascii="Book Antiqua" w:hAnsi="Book Antiqua" w:cs="宋体"/>
          <w:color w:val="000000"/>
          <w:lang w:eastAsia="zh-CN"/>
        </w:rPr>
        <w:t xml:space="preserve"> A, Crespo J, Pons-Romero F, </w:t>
      </w:r>
      <w:proofErr w:type="spellStart"/>
      <w:r w:rsidRPr="003C183D">
        <w:rPr>
          <w:rFonts w:ascii="Book Antiqua" w:hAnsi="Book Antiqua" w:cs="宋体"/>
          <w:color w:val="000000"/>
          <w:lang w:eastAsia="zh-CN"/>
        </w:rPr>
        <w:t>Ebenbichler</w:t>
      </w:r>
      <w:proofErr w:type="spellEnd"/>
      <w:r w:rsidRPr="003C183D">
        <w:rPr>
          <w:rFonts w:ascii="Book Antiqua" w:hAnsi="Book Antiqua" w:cs="宋体"/>
          <w:color w:val="000000"/>
          <w:lang w:eastAsia="zh-CN"/>
        </w:rPr>
        <w:t xml:space="preserve"> CF, </w:t>
      </w:r>
      <w:proofErr w:type="spellStart"/>
      <w:r w:rsidRPr="003C183D">
        <w:rPr>
          <w:rFonts w:ascii="Book Antiqua" w:hAnsi="Book Antiqua" w:cs="宋体"/>
          <w:color w:val="000000"/>
          <w:lang w:eastAsia="zh-CN"/>
        </w:rPr>
        <w:t>Patsch</w:t>
      </w:r>
      <w:proofErr w:type="spellEnd"/>
      <w:r w:rsidRPr="003C183D">
        <w:rPr>
          <w:rFonts w:ascii="Book Antiqua" w:hAnsi="Book Antiqua" w:cs="宋体"/>
          <w:color w:val="000000"/>
          <w:lang w:eastAsia="zh-CN"/>
        </w:rPr>
        <w:t xml:space="preserve"> JR, </w:t>
      </w:r>
      <w:proofErr w:type="spellStart"/>
      <w:r w:rsidRPr="003C183D">
        <w:rPr>
          <w:rFonts w:ascii="Book Antiqua" w:hAnsi="Book Antiqua" w:cs="宋体"/>
          <w:color w:val="000000"/>
          <w:lang w:eastAsia="zh-CN"/>
        </w:rPr>
        <w:t>Tilg</w:t>
      </w:r>
      <w:proofErr w:type="spellEnd"/>
      <w:r w:rsidRPr="003C183D">
        <w:rPr>
          <w:rFonts w:ascii="Book Antiqua" w:hAnsi="Book Antiqua" w:cs="宋体"/>
          <w:color w:val="000000"/>
          <w:lang w:eastAsia="zh-CN"/>
        </w:rPr>
        <w:t xml:space="preserve"> H. Adiponectin and its receptors in non-alcoholic </w:t>
      </w:r>
      <w:proofErr w:type="spellStart"/>
      <w:r w:rsidRPr="003C183D">
        <w:rPr>
          <w:rFonts w:ascii="Book Antiqua" w:hAnsi="Book Antiqua" w:cs="宋体"/>
          <w:color w:val="000000"/>
          <w:lang w:eastAsia="zh-CN"/>
        </w:rPr>
        <w:t>steatohepatitis</w:t>
      </w:r>
      <w:proofErr w:type="spellEnd"/>
      <w:r w:rsidRPr="003C183D">
        <w:rPr>
          <w:rFonts w:ascii="Book Antiqua" w:hAnsi="Book Antiqua" w:cs="宋体"/>
          <w:color w:val="000000"/>
          <w:lang w:eastAsia="zh-CN"/>
        </w:rPr>
        <w:t>. </w:t>
      </w:r>
      <w:r w:rsidRPr="003C183D">
        <w:rPr>
          <w:rFonts w:ascii="Book Antiqua" w:hAnsi="Book Antiqua" w:cs="宋体"/>
          <w:i/>
          <w:iCs/>
          <w:color w:val="000000"/>
          <w:lang w:eastAsia="zh-CN"/>
        </w:rPr>
        <w:t>Gut</w:t>
      </w:r>
      <w:r w:rsidRPr="003C183D">
        <w:rPr>
          <w:rFonts w:ascii="Book Antiqua" w:hAnsi="Book Antiqua" w:cs="宋体"/>
          <w:color w:val="000000"/>
          <w:lang w:eastAsia="zh-CN"/>
        </w:rPr>
        <w:t> 2005; </w:t>
      </w:r>
      <w:r w:rsidRPr="003C183D">
        <w:rPr>
          <w:rFonts w:ascii="Book Antiqua" w:hAnsi="Book Antiqua" w:cs="宋体"/>
          <w:b/>
          <w:bCs/>
          <w:color w:val="000000"/>
          <w:lang w:eastAsia="zh-CN"/>
        </w:rPr>
        <w:t>54</w:t>
      </w:r>
      <w:r w:rsidRPr="003C183D">
        <w:rPr>
          <w:rFonts w:ascii="Book Antiqua" w:hAnsi="Book Antiqua" w:cs="宋体"/>
          <w:color w:val="000000"/>
          <w:lang w:eastAsia="zh-CN"/>
        </w:rPr>
        <w:t>: 117-121 [PMID: 15591515 DOI: 10.1136/gut.2003.037010]</w:t>
      </w:r>
    </w:p>
    <w:p w14:paraId="3AB74257" w14:textId="7E140EAB"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20 </w:t>
      </w:r>
      <w:proofErr w:type="spellStart"/>
      <w:r w:rsidRPr="003C183D">
        <w:rPr>
          <w:rFonts w:ascii="Book Antiqua" w:hAnsi="Book Antiqua" w:cs="宋体"/>
          <w:b/>
          <w:bCs/>
          <w:color w:val="000000"/>
          <w:lang w:eastAsia="zh-CN"/>
        </w:rPr>
        <w:t>Bråkenhielm</w:t>
      </w:r>
      <w:proofErr w:type="spellEnd"/>
      <w:r w:rsidRPr="003C183D">
        <w:rPr>
          <w:rFonts w:ascii="Book Antiqua" w:hAnsi="Book Antiqua" w:cs="宋体"/>
          <w:b/>
          <w:bCs/>
          <w:color w:val="000000"/>
          <w:lang w:eastAsia="zh-CN"/>
        </w:rPr>
        <w:t xml:space="preserve"> E</w:t>
      </w:r>
      <w:r w:rsidRPr="003C183D">
        <w:rPr>
          <w:rFonts w:ascii="Book Antiqua" w:hAnsi="Book Antiqua" w:cs="宋体"/>
          <w:color w:val="000000"/>
          <w:lang w:eastAsia="zh-CN"/>
        </w:rPr>
        <w:t xml:space="preserve">, </w:t>
      </w:r>
      <w:proofErr w:type="spellStart"/>
      <w:r w:rsidRPr="003C183D">
        <w:rPr>
          <w:rFonts w:ascii="Book Antiqua" w:hAnsi="Book Antiqua" w:cs="宋体"/>
          <w:color w:val="000000"/>
          <w:lang w:eastAsia="zh-CN"/>
        </w:rPr>
        <w:t>Veitonmäki</w:t>
      </w:r>
      <w:proofErr w:type="spellEnd"/>
      <w:r w:rsidRPr="003C183D">
        <w:rPr>
          <w:rFonts w:ascii="Book Antiqua" w:hAnsi="Book Antiqua" w:cs="宋体"/>
          <w:color w:val="000000"/>
          <w:lang w:eastAsia="zh-CN"/>
        </w:rPr>
        <w:t xml:space="preserve"> N, Cao R, </w:t>
      </w:r>
      <w:proofErr w:type="spellStart"/>
      <w:r w:rsidRPr="003C183D">
        <w:rPr>
          <w:rFonts w:ascii="Book Antiqua" w:hAnsi="Book Antiqua" w:cs="宋体"/>
          <w:color w:val="000000"/>
          <w:lang w:eastAsia="zh-CN"/>
        </w:rPr>
        <w:t>Kihara</w:t>
      </w:r>
      <w:proofErr w:type="spellEnd"/>
      <w:r w:rsidRPr="003C183D">
        <w:rPr>
          <w:rFonts w:ascii="Book Antiqua" w:hAnsi="Book Antiqua" w:cs="宋体"/>
          <w:color w:val="000000"/>
          <w:lang w:eastAsia="zh-CN"/>
        </w:rPr>
        <w:t xml:space="preserve"> S, Matsuzawa Y, </w:t>
      </w:r>
      <w:proofErr w:type="spellStart"/>
      <w:r w:rsidRPr="003C183D">
        <w:rPr>
          <w:rFonts w:ascii="Book Antiqua" w:hAnsi="Book Antiqua" w:cs="宋体"/>
          <w:color w:val="000000"/>
          <w:lang w:eastAsia="zh-CN"/>
        </w:rPr>
        <w:t>Zhivotovsky</w:t>
      </w:r>
      <w:proofErr w:type="spellEnd"/>
      <w:r w:rsidRPr="003C183D">
        <w:rPr>
          <w:rFonts w:ascii="Book Antiqua" w:hAnsi="Book Antiqua" w:cs="宋体"/>
          <w:color w:val="000000"/>
          <w:lang w:eastAsia="zh-CN"/>
        </w:rPr>
        <w:t xml:space="preserve"> B, </w:t>
      </w:r>
      <w:proofErr w:type="spellStart"/>
      <w:r w:rsidRPr="003C183D">
        <w:rPr>
          <w:rFonts w:ascii="Book Antiqua" w:hAnsi="Book Antiqua" w:cs="宋体"/>
          <w:color w:val="000000"/>
          <w:lang w:eastAsia="zh-CN"/>
        </w:rPr>
        <w:t>Funahashi</w:t>
      </w:r>
      <w:proofErr w:type="spellEnd"/>
      <w:r w:rsidRPr="003C183D">
        <w:rPr>
          <w:rFonts w:ascii="Book Antiqua" w:hAnsi="Book Antiqua" w:cs="宋体"/>
          <w:color w:val="000000"/>
          <w:lang w:eastAsia="zh-CN"/>
        </w:rPr>
        <w:t xml:space="preserve"> T, Cao Y. Adiponectin-induced </w:t>
      </w:r>
      <w:proofErr w:type="spellStart"/>
      <w:r w:rsidRPr="003C183D">
        <w:rPr>
          <w:rFonts w:ascii="Book Antiqua" w:hAnsi="Book Antiqua" w:cs="宋体"/>
          <w:color w:val="000000"/>
          <w:lang w:eastAsia="zh-CN"/>
        </w:rPr>
        <w:t>antiangiogenesis</w:t>
      </w:r>
      <w:proofErr w:type="spellEnd"/>
      <w:r w:rsidRPr="003C183D">
        <w:rPr>
          <w:rFonts w:ascii="Book Antiqua" w:hAnsi="Book Antiqua" w:cs="宋体"/>
          <w:color w:val="000000"/>
          <w:lang w:eastAsia="zh-CN"/>
        </w:rPr>
        <w:t xml:space="preserve"> and antitumor activity involve caspase-mediated endothelial cell apoptosis. </w:t>
      </w:r>
      <w:proofErr w:type="spellStart"/>
      <w:r w:rsidRPr="003C183D">
        <w:rPr>
          <w:rFonts w:ascii="Book Antiqua" w:hAnsi="Book Antiqua" w:cs="宋体"/>
          <w:i/>
          <w:iCs/>
          <w:color w:val="000000"/>
          <w:lang w:eastAsia="zh-CN"/>
        </w:rPr>
        <w:t>Proc</w:t>
      </w:r>
      <w:proofErr w:type="spellEnd"/>
      <w:r w:rsidRPr="003C183D">
        <w:rPr>
          <w:rFonts w:ascii="Book Antiqua" w:hAnsi="Book Antiqua" w:cs="宋体"/>
          <w:i/>
          <w:iCs/>
          <w:color w:val="000000"/>
          <w:lang w:eastAsia="zh-CN"/>
        </w:rPr>
        <w:t xml:space="preserve"> Natl </w:t>
      </w:r>
      <w:proofErr w:type="spellStart"/>
      <w:r w:rsidRPr="003C183D">
        <w:rPr>
          <w:rFonts w:ascii="Book Antiqua" w:hAnsi="Book Antiqua" w:cs="宋体"/>
          <w:i/>
          <w:iCs/>
          <w:color w:val="000000"/>
          <w:lang w:eastAsia="zh-CN"/>
        </w:rPr>
        <w:t>Ac</w:t>
      </w:r>
      <w:r w:rsidR="00442038">
        <w:rPr>
          <w:rFonts w:ascii="Book Antiqua" w:hAnsi="Book Antiqua" w:cs="宋体"/>
          <w:i/>
          <w:iCs/>
          <w:color w:val="000000"/>
          <w:lang w:eastAsia="zh-CN"/>
        </w:rPr>
        <w:t>ad</w:t>
      </w:r>
      <w:proofErr w:type="spellEnd"/>
      <w:r w:rsidR="00442038">
        <w:rPr>
          <w:rFonts w:ascii="Book Antiqua" w:hAnsi="Book Antiqua" w:cs="宋体"/>
          <w:i/>
          <w:iCs/>
          <w:color w:val="000000"/>
          <w:lang w:eastAsia="zh-CN"/>
        </w:rPr>
        <w:t xml:space="preserve"> </w:t>
      </w:r>
      <w:proofErr w:type="spellStart"/>
      <w:r w:rsidR="00442038">
        <w:rPr>
          <w:rFonts w:ascii="Book Antiqua" w:hAnsi="Book Antiqua" w:cs="宋体"/>
          <w:i/>
          <w:iCs/>
          <w:color w:val="000000"/>
          <w:lang w:eastAsia="zh-CN"/>
        </w:rPr>
        <w:t>Sci</w:t>
      </w:r>
      <w:proofErr w:type="spellEnd"/>
      <w:r w:rsidR="00442038">
        <w:rPr>
          <w:rFonts w:ascii="Book Antiqua" w:hAnsi="Book Antiqua" w:cs="宋体"/>
          <w:i/>
          <w:iCs/>
          <w:color w:val="000000"/>
          <w:lang w:eastAsia="zh-CN"/>
        </w:rPr>
        <w:t xml:space="preserve"> US</w:t>
      </w:r>
      <w:r w:rsidRPr="003C183D">
        <w:rPr>
          <w:rFonts w:ascii="Book Antiqua" w:hAnsi="Book Antiqua" w:cs="宋体"/>
          <w:i/>
          <w:iCs/>
          <w:color w:val="000000"/>
          <w:lang w:eastAsia="zh-CN"/>
        </w:rPr>
        <w:t>A</w:t>
      </w:r>
      <w:r w:rsidRPr="003C183D">
        <w:rPr>
          <w:rFonts w:ascii="Book Antiqua" w:hAnsi="Book Antiqua" w:cs="宋体"/>
          <w:color w:val="000000"/>
          <w:lang w:eastAsia="zh-CN"/>
        </w:rPr>
        <w:t> 2004; </w:t>
      </w:r>
      <w:r w:rsidRPr="003C183D">
        <w:rPr>
          <w:rFonts w:ascii="Book Antiqua" w:hAnsi="Book Antiqua" w:cs="宋体"/>
          <w:b/>
          <w:bCs/>
          <w:color w:val="000000"/>
          <w:lang w:eastAsia="zh-CN"/>
        </w:rPr>
        <w:t>101</w:t>
      </w:r>
      <w:r w:rsidRPr="003C183D">
        <w:rPr>
          <w:rFonts w:ascii="Book Antiqua" w:hAnsi="Book Antiqua" w:cs="宋体"/>
          <w:color w:val="000000"/>
          <w:lang w:eastAsia="zh-CN"/>
        </w:rPr>
        <w:t>: 2476-2481 [PMID: 14983034 DOI: 10.1073/pnas.0308671100]</w:t>
      </w:r>
    </w:p>
    <w:p w14:paraId="2378E191"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21 </w:t>
      </w:r>
      <w:r w:rsidRPr="003C183D">
        <w:rPr>
          <w:rFonts w:ascii="Book Antiqua" w:hAnsi="Book Antiqua" w:cs="宋体"/>
          <w:b/>
          <w:bCs/>
          <w:color w:val="000000"/>
          <w:lang w:eastAsia="zh-CN"/>
        </w:rPr>
        <w:t>Hill-Baskin AE</w:t>
      </w:r>
      <w:r w:rsidRPr="003C183D">
        <w:rPr>
          <w:rFonts w:ascii="Book Antiqua" w:hAnsi="Book Antiqua" w:cs="宋体"/>
          <w:color w:val="000000"/>
          <w:lang w:eastAsia="zh-CN"/>
        </w:rPr>
        <w:t xml:space="preserve">, </w:t>
      </w:r>
      <w:proofErr w:type="spellStart"/>
      <w:r w:rsidRPr="003C183D">
        <w:rPr>
          <w:rFonts w:ascii="Book Antiqua" w:hAnsi="Book Antiqua" w:cs="宋体"/>
          <w:color w:val="000000"/>
          <w:lang w:eastAsia="zh-CN"/>
        </w:rPr>
        <w:t>Markiewski</w:t>
      </w:r>
      <w:proofErr w:type="spellEnd"/>
      <w:r w:rsidRPr="003C183D">
        <w:rPr>
          <w:rFonts w:ascii="Book Antiqua" w:hAnsi="Book Antiqua" w:cs="宋体"/>
          <w:color w:val="000000"/>
          <w:lang w:eastAsia="zh-CN"/>
        </w:rPr>
        <w:t xml:space="preserve"> MM, Buchner DA, Shao H, DeSantis D, Hsiao G, </w:t>
      </w:r>
      <w:proofErr w:type="spellStart"/>
      <w:r w:rsidRPr="003C183D">
        <w:rPr>
          <w:rFonts w:ascii="Book Antiqua" w:hAnsi="Book Antiqua" w:cs="宋体"/>
          <w:color w:val="000000"/>
          <w:lang w:eastAsia="zh-CN"/>
        </w:rPr>
        <w:t>Subramaniam</w:t>
      </w:r>
      <w:proofErr w:type="spellEnd"/>
      <w:r w:rsidRPr="003C183D">
        <w:rPr>
          <w:rFonts w:ascii="Book Antiqua" w:hAnsi="Book Antiqua" w:cs="宋体"/>
          <w:color w:val="000000"/>
          <w:lang w:eastAsia="zh-CN"/>
        </w:rPr>
        <w:t xml:space="preserve"> S, Berger NA, </w:t>
      </w:r>
      <w:proofErr w:type="spellStart"/>
      <w:r w:rsidRPr="003C183D">
        <w:rPr>
          <w:rFonts w:ascii="Book Antiqua" w:hAnsi="Book Antiqua" w:cs="宋体"/>
          <w:color w:val="000000"/>
          <w:lang w:eastAsia="zh-CN"/>
        </w:rPr>
        <w:t>Croniger</w:t>
      </w:r>
      <w:proofErr w:type="spellEnd"/>
      <w:r w:rsidRPr="003C183D">
        <w:rPr>
          <w:rFonts w:ascii="Book Antiqua" w:hAnsi="Book Antiqua" w:cs="宋体"/>
          <w:color w:val="000000"/>
          <w:lang w:eastAsia="zh-CN"/>
        </w:rPr>
        <w:t xml:space="preserve"> C, </w:t>
      </w:r>
      <w:proofErr w:type="spellStart"/>
      <w:r w:rsidRPr="003C183D">
        <w:rPr>
          <w:rFonts w:ascii="Book Antiqua" w:hAnsi="Book Antiqua" w:cs="宋体"/>
          <w:color w:val="000000"/>
          <w:lang w:eastAsia="zh-CN"/>
        </w:rPr>
        <w:t>Lambris</w:t>
      </w:r>
      <w:proofErr w:type="spellEnd"/>
      <w:r w:rsidRPr="003C183D">
        <w:rPr>
          <w:rFonts w:ascii="Book Antiqua" w:hAnsi="Book Antiqua" w:cs="宋体"/>
          <w:color w:val="000000"/>
          <w:lang w:eastAsia="zh-CN"/>
        </w:rPr>
        <w:t xml:space="preserve"> JD, Nadeau JH. Diet-induced hepatocellular carcinoma in genetically predisposed mice. </w:t>
      </w:r>
      <w:r w:rsidRPr="003C183D">
        <w:rPr>
          <w:rFonts w:ascii="Book Antiqua" w:hAnsi="Book Antiqua" w:cs="宋体"/>
          <w:i/>
          <w:iCs/>
          <w:color w:val="000000"/>
          <w:lang w:eastAsia="zh-CN"/>
        </w:rPr>
        <w:t xml:space="preserve">Hum </w:t>
      </w:r>
      <w:proofErr w:type="spellStart"/>
      <w:r w:rsidRPr="003C183D">
        <w:rPr>
          <w:rFonts w:ascii="Book Antiqua" w:hAnsi="Book Antiqua" w:cs="宋体"/>
          <w:i/>
          <w:iCs/>
          <w:color w:val="000000"/>
          <w:lang w:eastAsia="zh-CN"/>
        </w:rPr>
        <w:t>Mol</w:t>
      </w:r>
      <w:proofErr w:type="spellEnd"/>
      <w:r w:rsidRPr="003C183D">
        <w:rPr>
          <w:rFonts w:ascii="Book Antiqua" w:hAnsi="Book Antiqua" w:cs="宋体"/>
          <w:i/>
          <w:iCs/>
          <w:color w:val="000000"/>
          <w:lang w:eastAsia="zh-CN"/>
        </w:rPr>
        <w:t xml:space="preserve"> Genet</w:t>
      </w:r>
      <w:r w:rsidRPr="003C183D">
        <w:rPr>
          <w:rFonts w:ascii="Book Antiqua" w:hAnsi="Book Antiqua" w:cs="宋体"/>
          <w:color w:val="000000"/>
          <w:lang w:eastAsia="zh-CN"/>
        </w:rPr>
        <w:t> 2009; </w:t>
      </w:r>
      <w:r w:rsidRPr="003C183D">
        <w:rPr>
          <w:rFonts w:ascii="Book Antiqua" w:hAnsi="Book Antiqua" w:cs="宋体"/>
          <w:b/>
          <w:bCs/>
          <w:color w:val="000000"/>
          <w:lang w:eastAsia="zh-CN"/>
        </w:rPr>
        <w:t>18</w:t>
      </w:r>
      <w:r w:rsidRPr="003C183D">
        <w:rPr>
          <w:rFonts w:ascii="Book Antiqua" w:hAnsi="Book Antiqua" w:cs="宋体"/>
          <w:color w:val="000000"/>
          <w:lang w:eastAsia="zh-CN"/>
        </w:rPr>
        <w:t>: 2975-2988 [PMID: 19454484 DOI: 10.1093/</w:t>
      </w:r>
      <w:proofErr w:type="spellStart"/>
      <w:r w:rsidRPr="003C183D">
        <w:rPr>
          <w:rFonts w:ascii="Book Antiqua" w:hAnsi="Book Antiqua" w:cs="宋体"/>
          <w:color w:val="000000"/>
          <w:lang w:eastAsia="zh-CN"/>
        </w:rPr>
        <w:t>hmg</w:t>
      </w:r>
      <w:proofErr w:type="spellEnd"/>
      <w:r w:rsidRPr="003C183D">
        <w:rPr>
          <w:rFonts w:ascii="Book Antiqua" w:hAnsi="Book Antiqua" w:cs="宋体"/>
          <w:color w:val="000000"/>
          <w:lang w:eastAsia="zh-CN"/>
        </w:rPr>
        <w:t>/ddp236]</w:t>
      </w:r>
    </w:p>
    <w:p w14:paraId="6F7248F8" w14:textId="407464A2"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22 </w:t>
      </w:r>
      <w:proofErr w:type="spellStart"/>
      <w:r w:rsidRPr="003C183D">
        <w:rPr>
          <w:rFonts w:ascii="Book Antiqua" w:hAnsi="Book Antiqua" w:cs="宋体"/>
          <w:b/>
          <w:bCs/>
          <w:color w:val="000000"/>
          <w:lang w:eastAsia="zh-CN"/>
        </w:rPr>
        <w:t>Tward</w:t>
      </w:r>
      <w:proofErr w:type="spellEnd"/>
      <w:r w:rsidRPr="003C183D">
        <w:rPr>
          <w:rFonts w:ascii="Book Antiqua" w:hAnsi="Book Antiqua" w:cs="宋体"/>
          <w:b/>
          <w:bCs/>
          <w:color w:val="000000"/>
          <w:lang w:eastAsia="zh-CN"/>
        </w:rPr>
        <w:t xml:space="preserve"> AD</w:t>
      </w:r>
      <w:r w:rsidRPr="003C183D">
        <w:rPr>
          <w:rFonts w:ascii="Book Antiqua" w:hAnsi="Book Antiqua" w:cs="宋体"/>
          <w:color w:val="000000"/>
          <w:lang w:eastAsia="zh-CN"/>
        </w:rPr>
        <w:t xml:space="preserve">, Jones KD, </w:t>
      </w:r>
      <w:proofErr w:type="spellStart"/>
      <w:r w:rsidRPr="003C183D">
        <w:rPr>
          <w:rFonts w:ascii="Book Antiqua" w:hAnsi="Book Antiqua" w:cs="宋体"/>
          <w:color w:val="000000"/>
          <w:lang w:eastAsia="zh-CN"/>
        </w:rPr>
        <w:t>Yant</w:t>
      </w:r>
      <w:proofErr w:type="spellEnd"/>
      <w:r w:rsidRPr="003C183D">
        <w:rPr>
          <w:rFonts w:ascii="Book Antiqua" w:hAnsi="Book Antiqua" w:cs="宋体"/>
          <w:color w:val="000000"/>
          <w:lang w:eastAsia="zh-CN"/>
        </w:rPr>
        <w:t xml:space="preserve"> S, Cheung ST, Fan ST, Chen X, Kay MA, Wang R, Bishop JM. </w:t>
      </w:r>
      <w:proofErr w:type="gramStart"/>
      <w:r w:rsidRPr="003C183D">
        <w:rPr>
          <w:rFonts w:ascii="Book Antiqua" w:hAnsi="Book Antiqua" w:cs="宋体"/>
          <w:color w:val="000000"/>
          <w:lang w:eastAsia="zh-CN"/>
        </w:rPr>
        <w:t>Distinct pathways of genomic progression to benign and malignant tumors of the liver.</w:t>
      </w:r>
      <w:proofErr w:type="gramEnd"/>
      <w:r w:rsidRPr="003C183D">
        <w:rPr>
          <w:rFonts w:ascii="Book Antiqua" w:hAnsi="Book Antiqua" w:cs="宋体"/>
          <w:color w:val="000000"/>
          <w:lang w:eastAsia="zh-CN"/>
        </w:rPr>
        <w:t> </w:t>
      </w:r>
      <w:proofErr w:type="spellStart"/>
      <w:r w:rsidR="00442038">
        <w:rPr>
          <w:rFonts w:ascii="Book Antiqua" w:hAnsi="Book Antiqua" w:cs="宋体"/>
          <w:i/>
          <w:iCs/>
          <w:color w:val="000000"/>
          <w:lang w:eastAsia="zh-CN"/>
        </w:rPr>
        <w:t>Proc</w:t>
      </w:r>
      <w:proofErr w:type="spellEnd"/>
      <w:r w:rsidR="00442038">
        <w:rPr>
          <w:rFonts w:ascii="Book Antiqua" w:hAnsi="Book Antiqua" w:cs="宋体"/>
          <w:i/>
          <w:iCs/>
          <w:color w:val="000000"/>
          <w:lang w:eastAsia="zh-CN"/>
        </w:rPr>
        <w:t xml:space="preserve"> Natl </w:t>
      </w:r>
      <w:proofErr w:type="spellStart"/>
      <w:r w:rsidR="00442038">
        <w:rPr>
          <w:rFonts w:ascii="Book Antiqua" w:hAnsi="Book Antiqua" w:cs="宋体"/>
          <w:i/>
          <w:iCs/>
          <w:color w:val="000000"/>
          <w:lang w:eastAsia="zh-CN"/>
        </w:rPr>
        <w:t>Acad</w:t>
      </w:r>
      <w:proofErr w:type="spellEnd"/>
      <w:r w:rsidR="00442038">
        <w:rPr>
          <w:rFonts w:ascii="Book Antiqua" w:hAnsi="Book Antiqua" w:cs="宋体"/>
          <w:i/>
          <w:iCs/>
          <w:color w:val="000000"/>
          <w:lang w:eastAsia="zh-CN"/>
        </w:rPr>
        <w:t xml:space="preserve"> </w:t>
      </w:r>
      <w:proofErr w:type="spellStart"/>
      <w:r w:rsidR="00442038">
        <w:rPr>
          <w:rFonts w:ascii="Book Antiqua" w:hAnsi="Book Antiqua" w:cs="宋体"/>
          <w:i/>
          <w:iCs/>
          <w:color w:val="000000"/>
          <w:lang w:eastAsia="zh-CN"/>
        </w:rPr>
        <w:t>Sci</w:t>
      </w:r>
      <w:proofErr w:type="spellEnd"/>
      <w:r w:rsidR="00442038">
        <w:rPr>
          <w:rFonts w:ascii="Book Antiqua" w:hAnsi="Book Antiqua" w:cs="宋体"/>
          <w:i/>
          <w:iCs/>
          <w:color w:val="000000"/>
          <w:lang w:eastAsia="zh-CN"/>
        </w:rPr>
        <w:t xml:space="preserve"> US</w:t>
      </w:r>
      <w:r w:rsidRPr="003C183D">
        <w:rPr>
          <w:rFonts w:ascii="Book Antiqua" w:hAnsi="Book Antiqua" w:cs="宋体"/>
          <w:i/>
          <w:iCs/>
          <w:color w:val="000000"/>
          <w:lang w:eastAsia="zh-CN"/>
        </w:rPr>
        <w:t>A</w:t>
      </w:r>
      <w:r w:rsidRPr="003C183D">
        <w:rPr>
          <w:rFonts w:ascii="Book Antiqua" w:hAnsi="Book Antiqua" w:cs="宋体"/>
          <w:color w:val="000000"/>
          <w:lang w:eastAsia="zh-CN"/>
        </w:rPr>
        <w:t> 2007; </w:t>
      </w:r>
      <w:r w:rsidRPr="003C183D">
        <w:rPr>
          <w:rFonts w:ascii="Book Antiqua" w:hAnsi="Book Antiqua" w:cs="宋体"/>
          <w:b/>
          <w:bCs/>
          <w:color w:val="000000"/>
          <w:lang w:eastAsia="zh-CN"/>
        </w:rPr>
        <w:t>104</w:t>
      </w:r>
      <w:r w:rsidRPr="003C183D">
        <w:rPr>
          <w:rFonts w:ascii="Book Antiqua" w:hAnsi="Book Antiqua" w:cs="宋体"/>
          <w:color w:val="000000"/>
          <w:lang w:eastAsia="zh-CN"/>
        </w:rPr>
        <w:t>: 14771-14776 [PMID: 17785413 DOI: 10.1073/pnas.0706578104]</w:t>
      </w:r>
    </w:p>
    <w:p w14:paraId="0E66555F"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23 </w:t>
      </w:r>
      <w:proofErr w:type="spellStart"/>
      <w:r w:rsidRPr="003C183D">
        <w:rPr>
          <w:rFonts w:ascii="Book Antiqua" w:hAnsi="Book Antiqua" w:cs="宋体"/>
          <w:b/>
          <w:bCs/>
          <w:color w:val="000000"/>
          <w:lang w:eastAsia="zh-CN"/>
        </w:rPr>
        <w:t>Coulouarn</w:t>
      </w:r>
      <w:proofErr w:type="spellEnd"/>
      <w:r w:rsidRPr="003C183D">
        <w:rPr>
          <w:rFonts w:ascii="Book Antiqua" w:hAnsi="Book Antiqua" w:cs="宋体"/>
          <w:b/>
          <w:bCs/>
          <w:color w:val="000000"/>
          <w:lang w:eastAsia="zh-CN"/>
        </w:rPr>
        <w:t xml:space="preserve"> C</w:t>
      </w:r>
      <w:r w:rsidRPr="003C183D">
        <w:rPr>
          <w:rFonts w:ascii="Book Antiqua" w:hAnsi="Book Antiqua" w:cs="宋体"/>
          <w:color w:val="000000"/>
          <w:lang w:eastAsia="zh-CN"/>
        </w:rPr>
        <w:t xml:space="preserve">, Gomez-Quiroz LE, Lee JS, Kaposi-Novak P, Conner EA, </w:t>
      </w:r>
      <w:proofErr w:type="spellStart"/>
      <w:r w:rsidRPr="003C183D">
        <w:rPr>
          <w:rFonts w:ascii="Book Antiqua" w:hAnsi="Book Antiqua" w:cs="宋体"/>
          <w:color w:val="000000"/>
          <w:lang w:eastAsia="zh-CN"/>
        </w:rPr>
        <w:t>Goldina</w:t>
      </w:r>
      <w:proofErr w:type="spellEnd"/>
      <w:r w:rsidRPr="003C183D">
        <w:rPr>
          <w:rFonts w:ascii="Book Antiqua" w:hAnsi="Book Antiqua" w:cs="宋体"/>
          <w:color w:val="000000"/>
          <w:lang w:eastAsia="zh-CN"/>
        </w:rPr>
        <w:t xml:space="preserve"> TA, </w:t>
      </w:r>
      <w:proofErr w:type="spellStart"/>
      <w:r w:rsidRPr="003C183D">
        <w:rPr>
          <w:rFonts w:ascii="Book Antiqua" w:hAnsi="Book Antiqua" w:cs="宋体"/>
          <w:color w:val="000000"/>
          <w:lang w:eastAsia="zh-CN"/>
        </w:rPr>
        <w:t>Onishchenko</w:t>
      </w:r>
      <w:proofErr w:type="spellEnd"/>
      <w:r w:rsidRPr="003C183D">
        <w:rPr>
          <w:rFonts w:ascii="Book Antiqua" w:hAnsi="Book Antiqua" w:cs="宋体"/>
          <w:color w:val="000000"/>
          <w:lang w:eastAsia="zh-CN"/>
        </w:rPr>
        <w:t xml:space="preserve"> GE, Factor VM, </w:t>
      </w:r>
      <w:proofErr w:type="spellStart"/>
      <w:r w:rsidRPr="003C183D">
        <w:rPr>
          <w:rFonts w:ascii="Book Antiqua" w:hAnsi="Book Antiqua" w:cs="宋体"/>
          <w:color w:val="000000"/>
          <w:lang w:eastAsia="zh-CN"/>
        </w:rPr>
        <w:t>Thorgeirsson</w:t>
      </w:r>
      <w:proofErr w:type="spellEnd"/>
      <w:r w:rsidRPr="003C183D">
        <w:rPr>
          <w:rFonts w:ascii="Book Antiqua" w:hAnsi="Book Antiqua" w:cs="宋体"/>
          <w:color w:val="000000"/>
          <w:lang w:eastAsia="zh-CN"/>
        </w:rPr>
        <w:t xml:space="preserve"> SS. Oncogene-specific gene expression signatures at </w:t>
      </w:r>
      <w:proofErr w:type="spellStart"/>
      <w:r w:rsidRPr="003C183D">
        <w:rPr>
          <w:rFonts w:ascii="Book Antiqua" w:hAnsi="Book Antiqua" w:cs="宋体"/>
          <w:color w:val="000000"/>
          <w:lang w:eastAsia="zh-CN"/>
        </w:rPr>
        <w:t>preneoplastic</w:t>
      </w:r>
      <w:proofErr w:type="spellEnd"/>
      <w:r w:rsidRPr="003C183D">
        <w:rPr>
          <w:rFonts w:ascii="Book Antiqua" w:hAnsi="Book Antiqua" w:cs="宋体"/>
          <w:color w:val="000000"/>
          <w:lang w:eastAsia="zh-CN"/>
        </w:rPr>
        <w:t xml:space="preserve"> stage in mice define distinct mechanisms of </w:t>
      </w:r>
      <w:proofErr w:type="spellStart"/>
      <w:r w:rsidRPr="003C183D">
        <w:rPr>
          <w:rFonts w:ascii="Book Antiqua" w:hAnsi="Book Antiqua" w:cs="宋体"/>
          <w:color w:val="000000"/>
          <w:lang w:eastAsia="zh-CN"/>
        </w:rPr>
        <w:t>hepatocarcinogenesis</w:t>
      </w:r>
      <w:proofErr w:type="spellEnd"/>
      <w:r w:rsidRPr="003C183D">
        <w:rPr>
          <w:rFonts w:ascii="Book Antiqua" w:hAnsi="Book Antiqua" w:cs="宋体"/>
          <w:color w:val="000000"/>
          <w:lang w:eastAsia="zh-CN"/>
        </w:rPr>
        <w:t>. </w:t>
      </w:r>
      <w:proofErr w:type="spellStart"/>
      <w:r w:rsidRPr="003C183D">
        <w:rPr>
          <w:rFonts w:ascii="Book Antiqua" w:hAnsi="Book Antiqua" w:cs="宋体"/>
          <w:i/>
          <w:iCs/>
          <w:color w:val="000000"/>
          <w:lang w:eastAsia="zh-CN"/>
        </w:rPr>
        <w:t>Hepatology</w:t>
      </w:r>
      <w:proofErr w:type="spellEnd"/>
      <w:r w:rsidRPr="003C183D">
        <w:rPr>
          <w:rFonts w:ascii="Book Antiqua" w:hAnsi="Book Antiqua" w:cs="宋体"/>
          <w:color w:val="000000"/>
          <w:lang w:eastAsia="zh-CN"/>
        </w:rPr>
        <w:t> 2006; </w:t>
      </w:r>
      <w:r w:rsidRPr="003C183D">
        <w:rPr>
          <w:rFonts w:ascii="Book Antiqua" w:hAnsi="Book Antiqua" w:cs="宋体"/>
          <w:b/>
          <w:bCs/>
          <w:color w:val="000000"/>
          <w:lang w:eastAsia="zh-CN"/>
        </w:rPr>
        <w:t>44</w:t>
      </w:r>
      <w:r w:rsidRPr="003C183D">
        <w:rPr>
          <w:rFonts w:ascii="Book Antiqua" w:hAnsi="Book Antiqua" w:cs="宋体"/>
          <w:color w:val="000000"/>
          <w:lang w:eastAsia="zh-CN"/>
        </w:rPr>
        <w:t>: 1003-1011 [PMID: 17006931 DOI: 10.1002/hep.21293]</w:t>
      </w:r>
    </w:p>
    <w:p w14:paraId="06E5D9FC"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lastRenderedPageBreak/>
        <w:t>24 </w:t>
      </w:r>
      <w:proofErr w:type="spellStart"/>
      <w:r w:rsidRPr="003C183D">
        <w:rPr>
          <w:rFonts w:ascii="Book Antiqua" w:hAnsi="Book Antiqua" w:cs="宋体"/>
          <w:b/>
          <w:bCs/>
          <w:color w:val="000000"/>
          <w:lang w:eastAsia="zh-CN"/>
        </w:rPr>
        <w:t>Ish</w:t>
      </w:r>
      <w:proofErr w:type="spellEnd"/>
      <w:r w:rsidRPr="003C183D">
        <w:rPr>
          <w:rFonts w:ascii="Book Antiqua" w:hAnsi="Book Antiqua" w:cs="宋体"/>
          <w:b/>
          <w:bCs/>
          <w:color w:val="000000"/>
          <w:lang w:eastAsia="zh-CN"/>
        </w:rPr>
        <w:t>-Shalom D</w:t>
      </w:r>
      <w:r w:rsidRPr="003C183D">
        <w:rPr>
          <w:rFonts w:ascii="Book Antiqua" w:hAnsi="Book Antiqua" w:cs="宋体"/>
          <w:color w:val="000000"/>
          <w:lang w:eastAsia="zh-CN"/>
        </w:rPr>
        <w:t xml:space="preserve">, </w:t>
      </w:r>
      <w:proofErr w:type="spellStart"/>
      <w:r w:rsidRPr="003C183D">
        <w:rPr>
          <w:rFonts w:ascii="Book Antiqua" w:hAnsi="Book Antiqua" w:cs="宋体"/>
          <w:color w:val="000000"/>
          <w:lang w:eastAsia="zh-CN"/>
        </w:rPr>
        <w:t>Christoffersen</w:t>
      </w:r>
      <w:proofErr w:type="spellEnd"/>
      <w:r w:rsidRPr="003C183D">
        <w:rPr>
          <w:rFonts w:ascii="Book Antiqua" w:hAnsi="Book Antiqua" w:cs="宋体"/>
          <w:color w:val="000000"/>
          <w:lang w:eastAsia="zh-CN"/>
        </w:rPr>
        <w:t xml:space="preserve"> CT, </w:t>
      </w:r>
      <w:proofErr w:type="spellStart"/>
      <w:r w:rsidRPr="003C183D">
        <w:rPr>
          <w:rFonts w:ascii="Book Antiqua" w:hAnsi="Book Antiqua" w:cs="宋体"/>
          <w:color w:val="000000"/>
          <w:lang w:eastAsia="zh-CN"/>
        </w:rPr>
        <w:t>Vorwerk</w:t>
      </w:r>
      <w:proofErr w:type="spellEnd"/>
      <w:r w:rsidRPr="003C183D">
        <w:rPr>
          <w:rFonts w:ascii="Book Antiqua" w:hAnsi="Book Antiqua" w:cs="宋体"/>
          <w:color w:val="000000"/>
          <w:lang w:eastAsia="zh-CN"/>
        </w:rPr>
        <w:t xml:space="preserve"> P, </w:t>
      </w:r>
      <w:proofErr w:type="spellStart"/>
      <w:r w:rsidRPr="003C183D">
        <w:rPr>
          <w:rFonts w:ascii="Book Antiqua" w:hAnsi="Book Antiqua" w:cs="宋体"/>
          <w:color w:val="000000"/>
          <w:lang w:eastAsia="zh-CN"/>
        </w:rPr>
        <w:t>Sacerdoti</w:t>
      </w:r>
      <w:proofErr w:type="spellEnd"/>
      <w:r w:rsidRPr="003C183D">
        <w:rPr>
          <w:rFonts w:ascii="Book Antiqua" w:hAnsi="Book Antiqua" w:cs="宋体"/>
          <w:color w:val="000000"/>
          <w:lang w:eastAsia="zh-CN"/>
        </w:rPr>
        <w:t xml:space="preserve">-Sierra N, </w:t>
      </w:r>
      <w:proofErr w:type="spellStart"/>
      <w:r w:rsidRPr="003C183D">
        <w:rPr>
          <w:rFonts w:ascii="Book Antiqua" w:hAnsi="Book Antiqua" w:cs="宋体"/>
          <w:color w:val="000000"/>
          <w:lang w:eastAsia="zh-CN"/>
        </w:rPr>
        <w:t>Shymko</w:t>
      </w:r>
      <w:proofErr w:type="spellEnd"/>
      <w:r w:rsidRPr="003C183D">
        <w:rPr>
          <w:rFonts w:ascii="Book Antiqua" w:hAnsi="Book Antiqua" w:cs="宋体"/>
          <w:color w:val="000000"/>
          <w:lang w:eastAsia="zh-CN"/>
        </w:rPr>
        <w:t xml:space="preserve"> RM, </w:t>
      </w:r>
      <w:proofErr w:type="spellStart"/>
      <w:r w:rsidRPr="003C183D">
        <w:rPr>
          <w:rFonts w:ascii="Book Antiqua" w:hAnsi="Book Antiqua" w:cs="宋体"/>
          <w:color w:val="000000"/>
          <w:lang w:eastAsia="zh-CN"/>
        </w:rPr>
        <w:t>Naor</w:t>
      </w:r>
      <w:proofErr w:type="spellEnd"/>
      <w:r w:rsidRPr="003C183D">
        <w:rPr>
          <w:rFonts w:ascii="Book Antiqua" w:hAnsi="Book Antiqua" w:cs="宋体"/>
          <w:color w:val="000000"/>
          <w:lang w:eastAsia="zh-CN"/>
        </w:rPr>
        <w:t xml:space="preserve"> D, De </w:t>
      </w:r>
      <w:proofErr w:type="spellStart"/>
      <w:r w:rsidRPr="003C183D">
        <w:rPr>
          <w:rFonts w:ascii="Book Antiqua" w:hAnsi="Book Antiqua" w:cs="宋体"/>
          <w:color w:val="000000"/>
          <w:lang w:eastAsia="zh-CN"/>
        </w:rPr>
        <w:t>Meyts</w:t>
      </w:r>
      <w:proofErr w:type="spellEnd"/>
      <w:r w:rsidRPr="003C183D">
        <w:rPr>
          <w:rFonts w:ascii="Book Antiqua" w:hAnsi="Book Antiqua" w:cs="宋体"/>
          <w:color w:val="000000"/>
          <w:lang w:eastAsia="zh-CN"/>
        </w:rPr>
        <w:t xml:space="preserve"> P. </w:t>
      </w:r>
      <w:proofErr w:type="spellStart"/>
      <w:r w:rsidRPr="003C183D">
        <w:rPr>
          <w:rFonts w:ascii="Book Antiqua" w:hAnsi="Book Antiqua" w:cs="宋体"/>
          <w:color w:val="000000"/>
          <w:lang w:eastAsia="zh-CN"/>
        </w:rPr>
        <w:t>Mitogenic</w:t>
      </w:r>
      <w:proofErr w:type="spellEnd"/>
      <w:r w:rsidRPr="003C183D">
        <w:rPr>
          <w:rFonts w:ascii="Book Antiqua" w:hAnsi="Book Antiqua" w:cs="宋体"/>
          <w:color w:val="000000"/>
          <w:lang w:eastAsia="zh-CN"/>
        </w:rPr>
        <w:t xml:space="preserve"> properties of insulin and insulin analogues mediated by the insulin receptor. </w:t>
      </w:r>
      <w:proofErr w:type="spellStart"/>
      <w:r w:rsidRPr="003C183D">
        <w:rPr>
          <w:rFonts w:ascii="Book Antiqua" w:hAnsi="Book Antiqua" w:cs="宋体"/>
          <w:i/>
          <w:iCs/>
          <w:color w:val="000000"/>
          <w:lang w:eastAsia="zh-CN"/>
        </w:rPr>
        <w:t>Diabetologia</w:t>
      </w:r>
      <w:proofErr w:type="spellEnd"/>
      <w:r w:rsidRPr="003C183D">
        <w:rPr>
          <w:rFonts w:ascii="Book Antiqua" w:hAnsi="Book Antiqua" w:cs="宋体"/>
          <w:color w:val="000000"/>
          <w:lang w:eastAsia="zh-CN"/>
        </w:rPr>
        <w:t> 1997; </w:t>
      </w:r>
      <w:r w:rsidRPr="003C183D">
        <w:rPr>
          <w:rFonts w:ascii="Book Antiqua" w:hAnsi="Book Antiqua" w:cs="宋体"/>
          <w:b/>
          <w:bCs/>
          <w:color w:val="000000"/>
          <w:lang w:eastAsia="zh-CN"/>
        </w:rPr>
        <w:t xml:space="preserve">40 </w:t>
      </w:r>
      <w:proofErr w:type="spellStart"/>
      <w:r w:rsidRPr="003C183D">
        <w:rPr>
          <w:rFonts w:ascii="Book Antiqua" w:hAnsi="Book Antiqua" w:cs="宋体"/>
          <w:b/>
          <w:bCs/>
          <w:color w:val="000000"/>
          <w:lang w:eastAsia="zh-CN"/>
        </w:rPr>
        <w:t>Suppl</w:t>
      </w:r>
      <w:proofErr w:type="spellEnd"/>
      <w:r w:rsidRPr="003C183D">
        <w:rPr>
          <w:rFonts w:ascii="Book Antiqua" w:hAnsi="Book Antiqua" w:cs="宋体"/>
          <w:b/>
          <w:bCs/>
          <w:color w:val="000000"/>
          <w:lang w:eastAsia="zh-CN"/>
        </w:rPr>
        <w:t xml:space="preserve"> 2</w:t>
      </w:r>
      <w:r w:rsidRPr="003C183D">
        <w:rPr>
          <w:rFonts w:ascii="Book Antiqua" w:hAnsi="Book Antiqua" w:cs="宋体"/>
          <w:color w:val="000000"/>
          <w:lang w:eastAsia="zh-CN"/>
        </w:rPr>
        <w:t>: S25-S31 [PMID: 9248698 DOI: 10.1007/s001250051393]</w:t>
      </w:r>
    </w:p>
    <w:p w14:paraId="3AE83C10"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25 </w:t>
      </w:r>
      <w:proofErr w:type="spellStart"/>
      <w:r w:rsidRPr="003C183D">
        <w:rPr>
          <w:rFonts w:ascii="Book Antiqua" w:hAnsi="Book Antiqua" w:cs="宋体"/>
          <w:b/>
          <w:bCs/>
          <w:color w:val="000000"/>
          <w:lang w:eastAsia="zh-CN"/>
        </w:rPr>
        <w:t>Buzzelli</w:t>
      </w:r>
      <w:proofErr w:type="spellEnd"/>
      <w:r w:rsidRPr="003C183D">
        <w:rPr>
          <w:rFonts w:ascii="Book Antiqua" w:hAnsi="Book Antiqua" w:cs="宋体"/>
          <w:b/>
          <w:bCs/>
          <w:color w:val="000000"/>
          <w:lang w:eastAsia="zh-CN"/>
        </w:rPr>
        <w:t xml:space="preserve"> G</w:t>
      </w:r>
      <w:r w:rsidRPr="003C183D">
        <w:rPr>
          <w:rFonts w:ascii="Book Antiqua" w:hAnsi="Book Antiqua" w:cs="宋体"/>
          <w:color w:val="000000"/>
          <w:lang w:eastAsia="zh-CN"/>
        </w:rPr>
        <w:t xml:space="preserve">, </w:t>
      </w:r>
      <w:proofErr w:type="spellStart"/>
      <w:r w:rsidRPr="003C183D">
        <w:rPr>
          <w:rFonts w:ascii="Book Antiqua" w:hAnsi="Book Antiqua" w:cs="宋体"/>
          <w:color w:val="000000"/>
          <w:lang w:eastAsia="zh-CN"/>
        </w:rPr>
        <w:t>Dattolo</w:t>
      </w:r>
      <w:proofErr w:type="spellEnd"/>
      <w:r w:rsidRPr="003C183D">
        <w:rPr>
          <w:rFonts w:ascii="Book Antiqua" w:hAnsi="Book Antiqua" w:cs="宋体"/>
          <w:color w:val="000000"/>
          <w:lang w:eastAsia="zh-CN"/>
        </w:rPr>
        <w:t xml:space="preserve"> P, </w:t>
      </w:r>
      <w:proofErr w:type="spellStart"/>
      <w:r w:rsidRPr="003C183D">
        <w:rPr>
          <w:rFonts w:ascii="Book Antiqua" w:hAnsi="Book Antiqua" w:cs="宋体"/>
          <w:color w:val="000000"/>
          <w:lang w:eastAsia="zh-CN"/>
        </w:rPr>
        <w:t>Pinzani</w:t>
      </w:r>
      <w:proofErr w:type="spellEnd"/>
      <w:r w:rsidRPr="003C183D">
        <w:rPr>
          <w:rFonts w:ascii="Book Antiqua" w:hAnsi="Book Antiqua" w:cs="宋体"/>
          <w:color w:val="000000"/>
          <w:lang w:eastAsia="zh-CN"/>
        </w:rPr>
        <w:t xml:space="preserve"> M, </w:t>
      </w:r>
      <w:proofErr w:type="spellStart"/>
      <w:r w:rsidRPr="003C183D">
        <w:rPr>
          <w:rFonts w:ascii="Book Antiqua" w:hAnsi="Book Antiqua" w:cs="宋体"/>
          <w:color w:val="000000"/>
          <w:lang w:eastAsia="zh-CN"/>
        </w:rPr>
        <w:t>Brocchi</w:t>
      </w:r>
      <w:proofErr w:type="spellEnd"/>
      <w:r w:rsidRPr="003C183D">
        <w:rPr>
          <w:rFonts w:ascii="Book Antiqua" w:hAnsi="Book Antiqua" w:cs="宋体"/>
          <w:color w:val="000000"/>
          <w:lang w:eastAsia="zh-CN"/>
        </w:rPr>
        <w:t xml:space="preserve"> A, Romano S, </w:t>
      </w:r>
      <w:proofErr w:type="spellStart"/>
      <w:r w:rsidRPr="003C183D">
        <w:rPr>
          <w:rFonts w:ascii="Book Antiqua" w:hAnsi="Book Antiqua" w:cs="宋体"/>
          <w:color w:val="000000"/>
          <w:lang w:eastAsia="zh-CN"/>
        </w:rPr>
        <w:t>Gentilini</w:t>
      </w:r>
      <w:proofErr w:type="spellEnd"/>
      <w:r w:rsidRPr="003C183D">
        <w:rPr>
          <w:rFonts w:ascii="Book Antiqua" w:hAnsi="Book Antiqua" w:cs="宋体"/>
          <w:color w:val="000000"/>
          <w:lang w:eastAsia="zh-CN"/>
        </w:rPr>
        <w:t xml:space="preserve"> P. Circulating growth hormone and insulin-like growth factor-I in nonalcoholic liver cirrhosis with or without superimposed </w:t>
      </w:r>
      <w:proofErr w:type="spellStart"/>
      <w:r w:rsidRPr="003C183D">
        <w:rPr>
          <w:rFonts w:ascii="Book Antiqua" w:hAnsi="Book Antiqua" w:cs="宋体"/>
          <w:color w:val="000000"/>
          <w:lang w:eastAsia="zh-CN"/>
        </w:rPr>
        <w:t>hepatocarcinoma</w:t>
      </w:r>
      <w:proofErr w:type="spellEnd"/>
      <w:r w:rsidRPr="003C183D">
        <w:rPr>
          <w:rFonts w:ascii="Book Antiqua" w:hAnsi="Book Antiqua" w:cs="宋体"/>
          <w:color w:val="000000"/>
          <w:lang w:eastAsia="zh-CN"/>
        </w:rPr>
        <w:t>: evidence of an altered circadian rhythm. </w:t>
      </w:r>
      <w:r w:rsidRPr="003C183D">
        <w:rPr>
          <w:rFonts w:ascii="Book Antiqua" w:hAnsi="Book Antiqua" w:cs="宋体"/>
          <w:i/>
          <w:iCs/>
          <w:color w:val="000000"/>
          <w:lang w:eastAsia="zh-CN"/>
        </w:rPr>
        <w:t xml:space="preserve">Am J </w:t>
      </w:r>
      <w:proofErr w:type="spellStart"/>
      <w:r w:rsidRPr="003C183D">
        <w:rPr>
          <w:rFonts w:ascii="Book Antiqua" w:hAnsi="Book Antiqua" w:cs="宋体"/>
          <w:i/>
          <w:iCs/>
          <w:color w:val="000000"/>
          <w:lang w:eastAsia="zh-CN"/>
        </w:rPr>
        <w:t>Gastroenterol</w:t>
      </w:r>
      <w:proofErr w:type="spellEnd"/>
      <w:r w:rsidRPr="003C183D">
        <w:rPr>
          <w:rFonts w:ascii="Book Antiqua" w:hAnsi="Book Antiqua" w:cs="宋体"/>
          <w:color w:val="000000"/>
          <w:lang w:eastAsia="zh-CN"/>
        </w:rPr>
        <w:t> 1993; </w:t>
      </w:r>
      <w:r w:rsidRPr="003C183D">
        <w:rPr>
          <w:rFonts w:ascii="Book Antiqua" w:hAnsi="Book Antiqua" w:cs="宋体"/>
          <w:b/>
          <w:bCs/>
          <w:color w:val="000000"/>
          <w:lang w:eastAsia="zh-CN"/>
        </w:rPr>
        <w:t>88</w:t>
      </w:r>
      <w:r w:rsidRPr="003C183D">
        <w:rPr>
          <w:rFonts w:ascii="Book Antiqua" w:hAnsi="Book Antiqua" w:cs="宋体"/>
          <w:color w:val="000000"/>
          <w:lang w:eastAsia="zh-CN"/>
        </w:rPr>
        <w:t>: 1744-1748 [PMID: 8213718]</w:t>
      </w:r>
    </w:p>
    <w:p w14:paraId="7A550F65"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26 </w:t>
      </w:r>
      <w:r w:rsidRPr="003C183D">
        <w:rPr>
          <w:rFonts w:ascii="Book Antiqua" w:hAnsi="Book Antiqua" w:cs="宋体"/>
          <w:b/>
          <w:bCs/>
          <w:color w:val="000000"/>
          <w:lang w:eastAsia="zh-CN"/>
        </w:rPr>
        <w:t>Cho H</w:t>
      </w:r>
      <w:r w:rsidRPr="003C183D">
        <w:rPr>
          <w:rFonts w:ascii="Book Antiqua" w:hAnsi="Book Antiqua" w:cs="宋体"/>
          <w:color w:val="000000"/>
          <w:lang w:eastAsia="zh-CN"/>
        </w:rPr>
        <w:t xml:space="preserve">, Black SC, </w:t>
      </w:r>
      <w:proofErr w:type="spellStart"/>
      <w:r w:rsidRPr="003C183D">
        <w:rPr>
          <w:rFonts w:ascii="Book Antiqua" w:hAnsi="Book Antiqua" w:cs="宋体"/>
          <w:color w:val="000000"/>
          <w:lang w:eastAsia="zh-CN"/>
        </w:rPr>
        <w:t>Looper</w:t>
      </w:r>
      <w:proofErr w:type="spellEnd"/>
      <w:r w:rsidRPr="003C183D">
        <w:rPr>
          <w:rFonts w:ascii="Book Antiqua" w:hAnsi="Book Antiqua" w:cs="宋体"/>
          <w:color w:val="000000"/>
          <w:lang w:eastAsia="zh-CN"/>
        </w:rPr>
        <w:t xml:space="preserve"> D, Shi M, Kelly-Sullivan D, </w:t>
      </w:r>
      <w:proofErr w:type="spellStart"/>
      <w:r w:rsidRPr="003C183D">
        <w:rPr>
          <w:rFonts w:ascii="Book Antiqua" w:hAnsi="Book Antiqua" w:cs="宋体"/>
          <w:color w:val="000000"/>
          <w:lang w:eastAsia="zh-CN"/>
        </w:rPr>
        <w:t>Timofeevski</w:t>
      </w:r>
      <w:proofErr w:type="spellEnd"/>
      <w:r w:rsidRPr="003C183D">
        <w:rPr>
          <w:rFonts w:ascii="Book Antiqua" w:hAnsi="Book Antiqua" w:cs="宋体"/>
          <w:color w:val="000000"/>
          <w:lang w:eastAsia="zh-CN"/>
        </w:rPr>
        <w:t xml:space="preserve"> S, Siegel K, Yu XH, McDonnell SR, Chen P, </w:t>
      </w:r>
      <w:proofErr w:type="spellStart"/>
      <w:r w:rsidRPr="003C183D">
        <w:rPr>
          <w:rFonts w:ascii="Book Antiqua" w:hAnsi="Book Antiqua" w:cs="宋体"/>
          <w:color w:val="000000"/>
          <w:lang w:eastAsia="zh-CN"/>
        </w:rPr>
        <w:t>Yie</w:t>
      </w:r>
      <w:proofErr w:type="spellEnd"/>
      <w:r w:rsidRPr="003C183D">
        <w:rPr>
          <w:rFonts w:ascii="Book Antiqua" w:hAnsi="Book Antiqua" w:cs="宋体"/>
          <w:color w:val="000000"/>
          <w:lang w:eastAsia="zh-CN"/>
        </w:rPr>
        <w:t xml:space="preserve"> J, Ogilvie KM, Fraser J, Briscoe CP. Pharmacological characterization of a small molecule inhibitor of c-Jun kinase. </w:t>
      </w:r>
      <w:r w:rsidRPr="003C183D">
        <w:rPr>
          <w:rFonts w:ascii="Book Antiqua" w:hAnsi="Book Antiqua" w:cs="宋体"/>
          <w:i/>
          <w:iCs/>
          <w:color w:val="000000"/>
          <w:lang w:eastAsia="zh-CN"/>
        </w:rPr>
        <w:t xml:space="preserve">Am J </w:t>
      </w:r>
      <w:proofErr w:type="spellStart"/>
      <w:r w:rsidRPr="003C183D">
        <w:rPr>
          <w:rFonts w:ascii="Book Antiqua" w:hAnsi="Book Antiqua" w:cs="宋体"/>
          <w:i/>
          <w:iCs/>
          <w:color w:val="000000"/>
          <w:lang w:eastAsia="zh-CN"/>
        </w:rPr>
        <w:t>Physiol</w:t>
      </w:r>
      <w:proofErr w:type="spellEnd"/>
      <w:r w:rsidRPr="003C183D">
        <w:rPr>
          <w:rFonts w:ascii="Book Antiqua" w:hAnsi="Book Antiqua" w:cs="宋体"/>
          <w:i/>
          <w:iCs/>
          <w:color w:val="000000"/>
          <w:lang w:eastAsia="zh-CN"/>
        </w:rPr>
        <w:t xml:space="preserve"> </w:t>
      </w:r>
      <w:proofErr w:type="spellStart"/>
      <w:r w:rsidRPr="003C183D">
        <w:rPr>
          <w:rFonts w:ascii="Book Antiqua" w:hAnsi="Book Antiqua" w:cs="宋体"/>
          <w:i/>
          <w:iCs/>
          <w:color w:val="000000"/>
          <w:lang w:eastAsia="zh-CN"/>
        </w:rPr>
        <w:t>Endocrinol</w:t>
      </w:r>
      <w:proofErr w:type="spellEnd"/>
      <w:r w:rsidRPr="003C183D">
        <w:rPr>
          <w:rFonts w:ascii="Book Antiqua" w:hAnsi="Book Antiqua" w:cs="宋体"/>
          <w:i/>
          <w:iCs/>
          <w:color w:val="000000"/>
          <w:lang w:eastAsia="zh-CN"/>
        </w:rPr>
        <w:t xml:space="preserve"> </w:t>
      </w:r>
      <w:proofErr w:type="spellStart"/>
      <w:r w:rsidRPr="003C183D">
        <w:rPr>
          <w:rFonts w:ascii="Book Antiqua" w:hAnsi="Book Antiqua" w:cs="宋体"/>
          <w:i/>
          <w:iCs/>
          <w:color w:val="000000"/>
          <w:lang w:eastAsia="zh-CN"/>
        </w:rPr>
        <w:t>Metab</w:t>
      </w:r>
      <w:proofErr w:type="spellEnd"/>
      <w:r w:rsidRPr="003C183D">
        <w:rPr>
          <w:rFonts w:ascii="Book Antiqua" w:hAnsi="Book Antiqua" w:cs="宋体"/>
          <w:color w:val="000000"/>
          <w:lang w:eastAsia="zh-CN"/>
        </w:rPr>
        <w:t> 2008; </w:t>
      </w:r>
      <w:r w:rsidRPr="003C183D">
        <w:rPr>
          <w:rFonts w:ascii="Book Antiqua" w:hAnsi="Book Antiqua" w:cs="宋体"/>
          <w:b/>
          <w:bCs/>
          <w:color w:val="000000"/>
          <w:lang w:eastAsia="zh-CN"/>
        </w:rPr>
        <w:t>295</w:t>
      </w:r>
      <w:r w:rsidRPr="003C183D">
        <w:rPr>
          <w:rFonts w:ascii="Book Antiqua" w:hAnsi="Book Antiqua" w:cs="宋体"/>
          <w:color w:val="000000"/>
          <w:lang w:eastAsia="zh-CN"/>
        </w:rPr>
        <w:t>: E1142-E1151 [PMID: 18728225 DOI: 10.1152/ajpendo.90298.2008]</w:t>
      </w:r>
    </w:p>
    <w:p w14:paraId="2C3C90E0"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27 </w:t>
      </w:r>
      <w:proofErr w:type="spellStart"/>
      <w:r w:rsidRPr="003C183D">
        <w:rPr>
          <w:rFonts w:ascii="Book Antiqua" w:hAnsi="Book Antiqua" w:cs="宋体"/>
          <w:b/>
          <w:bCs/>
          <w:color w:val="000000"/>
          <w:lang w:eastAsia="zh-CN"/>
        </w:rPr>
        <w:t>Hirosumi</w:t>
      </w:r>
      <w:proofErr w:type="spellEnd"/>
      <w:r w:rsidRPr="003C183D">
        <w:rPr>
          <w:rFonts w:ascii="Book Antiqua" w:hAnsi="Book Antiqua" w:cs="宋体"/>
          <w:b/>
          <w:bCs/>
          <w:color w:val="000000"/>
          <w:lang w:eastAsia="zh-CN"/>
        </w:rPr>
        <w:t xml:space="preserve"> J</w:t>
      </w:r>
      <w:r w:rsidRPr="003C183D">
        <w:rPr>
          <w:rFonts w:ascii="Book Antiqua" w:hAnsi="Book Antiqua" w:cs="宋体"/>
          <w:color w:val="000000"/>
          <w:lang w:eastAsia="zh-CN"/>
        </w:rPr>
        <w:t xml:space="preserve">, </w:t>
      </w:r>
      <w:proofErr w:type="spellStart"/>
      <w:r w:rsidRPr="003C183D">
        <w:rPr>
          <w:rFonts w:ascii="Book Antiqua" w:hAnsi="Book Antiqua" w:cs="宋体"/>
          <w:color w:val="000000"/>
          <w:lang w:eastAsia="zh-CN"/>
        </w:rPr>
        <w:t>Tuncman</w:t>
      </w:r>
      <w:proofErr w:type="spellEnd"/>
      <w:r w:rsidRPr="003C183D">
        <w:rPr>
          <w:rFonts w:ascii="Book Antiqua" w:hAnsi="Book Antiqua" w:cs="宋体"/>
          <w:color w:val="000000"/>
          <w:lang w:eastAsia="zh-CN"/>
        </w:rPr>
        <w:t xml:space="preserve"> G, Chang L, </w:t>
      </w:r>
      <w:proofErr w:type="spellStart"/>
      <w:r w:rsidRPr="003C183D">
        <w:rPr>
          <w:rFonts w:ascii="Book Antiqua" w:hAnsi="Book Antiqua" w:cs="宋体"/>
          <w:color w:val="000000"/>
          <w:lang w:eastAsia="zh-CN"/>
        </w:rPr>
        <w:t>Görgün</w:t>
      </w:r>
      <w:proofErr w:type="spellEnd"/>
      <w:r w:rsidRPr="003C183D">
        <w:rPr>
          <w:rFonts w:ascii="Book Antiqua" w:hAnsi="Book Antiqua" w:cs="宋体"/>
          <w:color w:val="000000"/>
          <w:lang w:eastAsia="zh-CN"/>
        </w:rPr>
        <w:t xml:space="preserve"> CZ, </w:t>
      </w:r>
      <w:proofErr w:type="spellStart"/>
      <w:r w:rsidRPr="003C183D">
        <w:rPr>
          <w:rFonts w:ascii="Book Antiqua" w:hAnsi="Book Antiqua" w:cs="宋体"/>
          <w:color w:val="000000"/>
          <w:lang w:eastAsia="zh-CN"/>
        </w:rPr>
        <w:t>Uysal</w:t>
      </w:r>
      <w:proofErr w:type="spellEnd"/>
      <w:r w:rsidRPr="003C183D">
        <w:rPr>
          <w:rFonts w:ascii="Book Antiqua" w:hAnsi="Book Antiqua" w:cs="宋体"/>
          <w:color w:val="000000"/>
          <w:lang w:eastAsia="zh-CN"/>
        </w:rPr>
        <w:t xml:space="preserve"> KT, Maeda K, Karin M, </w:t>
      </w:r>
      <w:proofErr w:type="spellStart"/>
      <w:r w:rsidRPr="003C183D">
        <w:rPr>
          <w:rFonts w:ascii="Book Antiqua" w:hAnsi="Book Antiqua" w:cs="宋体"/>
          <w:color w:val="000000"/>
          <w:lang w:eastAsia="zh-CN"/>
        </w:rPr>
        <w:t>Hotamisligil</w:t>
      </w:r>
      <w:proofErr w:type="spellEnd"/>
      <w:r w:rsidRPr="003C183D">
        <w:rPr>
          <w:rFonts w:ascii="Book Antiqua" w:hAnsi="Book Antiqua" w:cs="宋体"/>
          <w:color w:val="000000"/>
          <w:lang w:eastAsia="zh-CN"/>
        </w:rPr>
        <w:t xml:space="preserve"> GS. </w:t>
      </w:r>
      <w:proofErr w:type="gramStart"/>
      <w:r w:rsidRPr="003C183D">
        <w:rPr>
          <w:rFonts w:ascii="Book Antiqua" w:hAnsi="Book Antiqua" w:cs="宋体"/>
          <w:color w:val="000000"/>
          <w:lang w:eastAsia="zh-CN"/>
        </w:rPr>
        <w:t>A central role for JNK in obesity and insulin resistance.</w:t>
      </w:r>
      <w:proofErr w:type="gramEnd"/>
      <w:r w:rsidRPr="003C183D">
        <w:rPr>
          <w:rFonts w:ascii="Book Antiqua" w:hAnsi="Book Antiqua" w:cs="宋体"/>
          <w:color w:val="000000"/>
          <w:lang w:eastAsia="zh-CN"/>
        </w:rPr>
        <w:t> </w:t>
      </w:r>
      <w:r w:rsidRPr="003C183D">
        <w:rPr>
          <w:rFonts w:ascii="Book Antiqua" w:hAnsi="Book Antiqua" w:cs="宋体"/>
          <w:i/>
          <w:iCs/>
          <w:color w:val="000000"/>
          <w:lang w:eastAsia="zh-CN"/>
        </w:rPr>
        <w:t>Nature</w:t>
      </w:r>
      <w:r w:rsidRPr="003C183D">
        <w:rPr>
          <w:rFonts w:ascii="Book Antiqua" w:hAnsi="Book Antiqua" w:cs="宋体"/>
          <w:color w:val="000000"/>
          <w:lang w:eastAsia="zh-CN"/>
        </w:rPr>
        <w:t> 2002; </w:t>
      </w:r>
      <w:r w:rsidRPr="003C183D">
        <w:rPr>
          <w:rFonts w:ascii="Book Antiqua" w:hAnsi="Book Antiqua" w:cs="宋体"/>
          <w:b/>
          <w:bCs/>
          <w:color w:val="000000"/>
          <w:lang w:eastAsia="zh-CN"/>
        </w:rPr>
        <w:t>420</w:t>
      </w:r>
      <w:r w:rsidRPr="003C183D">
        <w:rPr>
          <w:rFonts w:ascii="Book Antiqua" w:hAnsi="Book Antiqua" w:cs="宋体"/>
          <w:color w:val="000000"/>
          <w:lang w:eastAsia="zh-CN"/>
        </w:rPr>
        <w:t>: 333-336 [PMID: 12447443 DOI: 10.1038/nature01137]</w:t>
      </w:r>
    </w:p>
    <w:p w14:paraId="2A8EAC88"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28 </w:t>
      </w:r>
      <w:r w:rsidRPr="003C183D">
        <w:rPr>
          <w:rFonts w:ascii="Book Antiqua" w:hAnsi="Book Antiqua" w:cs="宋体"/>
          <w:b/>
          <w:bCs/>
          <w:color w:val="000000"/>
          <w:lang w:eastAsia="zh-CN"/>
        </w:rPr>
        <w:t>Singh R</w:t>
      </w:r>
      <w:r w:rsidRPr="003C183D">
        <w:rPr>
          <w:rFonts w:ascii="Book Antiqua" w:hAnsi="Book Antiqua" w:cs="宋体"/>
          <w:color w:val="000000"/>
          <w:lang w:eastAsia="zh-CN"/>
        </w:rPr>
        <w:t xml:space="preserve">, Wang Y, Xiang Y, Tanaka KE, </w:t>
      </w:r>
      <w:proofErr w:type="spellStart"/>
      <w:r w:rsidRPr="003C183D">
        <w:rPr>
          <w:rFonts w:ascii="Book Antiqua" w:hAnsi="Book Antiqua" w:cs="宋体"/>
          <w:color w:val="000000"/>
          <w:lang w:eastAsia="zh-CN"/>
        </w:rPr>
        <w:t>Gaarde</w:t>
      </w:r>
      <w:proofErr w:type="spellEnd"/>
      <w:r w:rsidRPr="003C183D">
        <w:rPr>
          <w:rFonts w:ascii="Book Antiqua" w:hAnsi="Book Antiqua" w:cs="宋体"/>
          <w:color w:val="000000"/>
          <w:lang w:eastAsia="zh-CN"/>
        </w:rPr>
        <w:t xml:space="preserve"> WA, </w:t>
      </w:r>
      <w:proofErr w:type="spellStart"/>
      <w:r w:rsidRPr="003C183D">
        <w:rPr>
          <w:rFonts w:ascii="Book Antiqua" w:hAnsi="Book Antiqua" w:cs="宋体"/>
          <w:color w:val="000000"/>
          <w:lang w:eastAsia="zh-CN"/>
        </w:rPr>
        <w:t>Czaja</w:t>
      </w:r>
      <w:proofErr w:type="spellEnd"/>
      <w:r w:rsidRPr="003C183D">
        <w:rPr>
          <w:rFonts w:ascii="Book Antiqua" w:hAnsi="Book Antiqua" w:cs="宋体"/>
          <w:color w:val="000000"/>
          <w:lang w:eastAsia="zh-CN"/>
        </w:rPr>
        <w:t xml:space="preserve"> MJ. </w:t>
      </w:r>
      <w:proofErr w:type="gramStart"/>
      <w:r w:rsidRPr="003C183D">
        <w:rPr>
          <w:rFonts w:ascii="Book Antiqua" w:hAnsi="Book Antiqua" w:cs="宋体"/>
          <w:color w:val="000000"/>
          <w:lang w:eastAsia="zh-CN"/>
        </w:rPr>
        <w:t xml:space="preserve">Differential effects of JNK1 and JNK2 inhibition on murine </w:t>
      </w:r>
      <w:proofErr w:type="spellStart"/>
      <w:r w:rsidRPr="003C183D">
        <w:rPr>
          <w:rFonts w:ascii="Book Antiqua" w:hAnsi="Book Antiqua" w:cs="宋体"/>
          <w:color w:val="000000"/>
          <w:lang w:eastAsia="zh-CN"/>
        </w:rPr>
        <w:t>steatohepatitis</w:t>
      </w:r>
      <w:proofErr w:type="spellEnd"/>
      <w:r w:rsidRPr="003C183D">
        <w:rPr>
          <w:rFonts w:ascii="Book Antiqua" w:hAnsi="Book Antiqua" w:cs="宋体"/>
          <w:color w:val="000000"/>
          <w:lang w:eastAsia="zh-CN"/>
        </w:rPr>
        <w:t xml:space="preserve"> and insulin resistance.</w:t>
      </w:r>
      <w:proofErr w:type="gramEnd"/>
      <w:r w:rsidRPr="003C183D">
        <w:rPr>
          <w:rFonts w:ascii="Book Antiqua" w:hAnsi="Book Antiqua" w:cs="宋体"/>
          <w:color w:val="000000"/>
          <w:lang w:eastAsia="zh-CN"/>
        </w:rPr>
        <w:t> </w:t>
      </w:r>
      <w:proofErr w:type="spellStart"/>
      <w:r w:rsidRPr="003C183D">
        <w:rPr>
          <w:rFonts w:ascii="Book Antiqua" w:hAnsi="Book Antiqua" w:cs="宋体"/>
          <w:i/>
          <w:iCs/>
          <w:color w:val="000000"/>
          <w:lang w:eastAsia="zh-CN"/>
        </w:rPr>
        <w:t>Hepatology</w:t>
      </w:r>
      <w:proofErr w:type="spellEnd"/>
      <w:r w:rsidRPr="003C183D">
        <w:rPr>
          <w:rFonts w:ascii="Book Antiqua" w:hAnsi="Book Antiqua" w:cs="宋体"/>
          <w:color w:val="000000"/>
          <w:lang w:eastAsia="zh-CN"/>
        </w:rPr>
        <w:t> 2009; </w:t>
      </w:r>
      <w:r w:rsidRPr="003C183D">
        <w:rPr>
          <w:rFonts w:ascii="Book Antiqua" w:hAnsi="Book Antiqua" w:cs="宋体"/>
          <w:b/>
          <w:bCs/>
          <w:color w:val="000000"/>
          <w:lang w:eastAsia="zh-CN"/>
        </w:rPr>
        <w:t>49</w:t>
      </w:r>
      <w:r w:rsidRPr="003C183D">
        <w:rPr>
          <w:rFonts w:ascii="Book Antiqua" w:hAnsi="Book Antiqua" w:cs="宋体"/>
          <w:color w:val="000000"/>
          <w:lang w:eastAsia="zh-CN"/>
        </w:rPr>
        <w:t>: 87-96 [PMID: 19053047 DOI: 10.1002/hep.22578]</w:t>
      </w:r>
    </w:p>
    <w:p w14:paraId="3E7D9800"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29 </w:t>
      </w:r>
      <w:r w:rsidRPr="003C183D">
        <w:rPr>
          <w:rFonts w:ascii="Book Antiqua" w:hAnsi="Book Antiqua" w:cs="宋体"/>
          <w:b/>
          <w:bCs/>
          <w:color w:val="000000"/>
          <w:lang w:eastAsia="zh-CN"/>
        </w:rPr>
        <w:t>Chang Q</w:t>
      </w:r>
      <w:r w:rsidRPr="003C183D">
        <w:rPr>
          <w:rFonts w:ascii="Book Antiqua" w:hAnsi="Book Antiqua" w:cs="宋体"/>
          <w:color w:val="000000"/>
          <w:lang w:eastAsia="zh-CN"/>
        </w:rPr>
        <w:t xml:space="preserve">, Zhang Y, </w:t>
      </w:r>
      <w:proofErr w:type="spellStart"/>
      <w:r w:rsidRPr="003C183D">
        <w:rPr>
          <w:rFonts w:ascii="Book Antiqua" w:hAnsi="Book Antiqua" w:cs="宋体"/>
          <w:color w:val="000000"/>
          <w:lang w:eastAsia="zh-CN"/>
        </w:rPr>
        <w:t>Beezhold</w:t>
      </w:r>
      <w:proofErr w:type="spellEnd"/>
      <w:r w:rsidRPr="003C183D">
        <w:rPr>
          <w:rFonts w:ascii="Book Antiqua" w:hAnsi="Book Antiqua" w:cs="宋体"/>
          <w:color w:val="000000"/>
          <w:lang w:eastAsia="zh-CN"/>
        </w:rPr>
        <w:t xml:space="preserve"> KJ, Bhatia D, Zhao H, Chen J, </w:t>
      </w:r>
      <w:proofErr w:type="spellStart"/>
      <w:r w:rsidRPr="003C183D">
        <w:rPr>
          <w:rFonts w:ascii="Book Antiqua" w:hAnsi="Book Antiqua" w:cs="宋体"/>
          <w:color w:val="000000"/>
          <w:lang w:eastAsia="zh-CN"/>
        </w:rPr>
        <w:t>Castranova</w:t>
      </w:r>
      <w:proofErr w:type="spellEnd"/>
      <w:r w:rsidRPr="003C183D">
        <w:rPr>
          <w:rFonts w:ascii="Book Antiqua" w:hAnsi="Book Antiqua" w:cs="宋体"/>
          <w:color w:val="000000"/>
          <w:lang w:eastAsia="zh-CN"/>
        </w:rPr>
        <w:t xml:space="preserve"> V, Shi X, Chen F. Sustained JNK1 activation is associated with altered histone H3 methylations in human liver cancer. </w:t>
      </w:r>
      <w:r w:rsidRPr="003C183D">
        <w:rPr>
          <w:rFonts w:ascii="Book Antiqua" w:hAnsi="Book Antiqua" w:cs="宋体"/>
          <w:i/>
          <w:iCs/>
          <w:color w:val="000000"/>
          <w:lang w:eastAsia="zh-CN"/>
        </w:rPr>
        <w:t xml:space="preserve">J </w:t>
      </w:r>
      <w:proofErr w:type="spellStart"/>
      <w:r w:rsidRPr="003C183D">
        <w:rPr>
          <w:rFonts w:ascii="Book Antiqua" w:hAnsi="Book Antiqua" w:cs="宋体"/>
          <w:i/>
          <w:iCs/>
          <w:color w:val="000000"/>
          <w:lang w:eastAsia="zh-CN"/>
        </w:rPr>
        <w:t>Hepatol</w:t>
      </w:r>
      <w:proofErr w:type="spellEnd"/>
      <w:r w:rsidRPr="003C183D">
        <w:rPr>
          <w:rFonts w:ascii="Book Antiqua" w:hAnsi="Book Antiqua" w:cs="宋体"/>
          <w:color w:val="000000"/>
          <w:lang w:eastAsia="zh-CN"/>
        </w:rPr>
        <w:t> 2009; </w:t>
      </w:r>
      <w:r w:rsidRPr="003C183D">
        <w:rPr>
          <w:rFonts w:ascii="Book Antiqua" w:hAnsi="Book Antiqua" w:cs="宋体"/>
          <w:b/>
          <w:bCs/>
          <w:color w:val="000000"/>
          <w:lang w:eastAsia="zh-CN"/>
        </w:rPr>
        <w:t>50</w:t>
      </w:r>
      <w:r w:rsidRPr="003C183D">
        <w:rPr>
          <w:rFonts w:ascii="Book Antiqua" w:hAnsi="Book Antiqua" w:cs="宋体"/>
          <w:color w:val="000000"/>
          <w:lang w:eastAsia="zh-CN"/>
        </w:rPr>
        <w:t>: 323-333 [PMID: 19041150 DOI: 10.1016/j.jhep.2008.07.037]</w:t>
      </w:r>
    </w:p>
    <w:p w14:paraId="733D137C"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30 </w:t>
      </w:r>
      <w:proofErr w:type="spellStart"/>
      <w:r w:rsidRPr="003C183D">
        <w:rPr>
          <w:rFonts w:ascii="Book Antiqua" w:hAnsi="Book Antiqua" w:cs="宋体"/>
          <w:b/>
          <w:bCs/>
          <w:color w:val="000000"/>
          <w:lang w:eastAsia="zh-CN"/>
        </w:rPr>
        <w:t>Donadon</w:t>
      </w:r>
      <w:proofErr w:type="spellEnd"/>
      <w:r w:rsidRPr="003C183D">
        <w:rPr>
          <w:rFonts w:ascii="Book Antiqua" w:hAnsi="Book Antiqua" w:cs="宋体"/>
          <w:b/>
          <w:bCs/>
          <w:color w:val="000000"/>
          <w:lang w:eastAsia="zh-CN"/>
        </w:rPr>
        <w:t xml:space="preserve"> V</w:t>
      </w:r>
      <w:r w:rsidRPr="003C183D">
        <w:rPr>
          <w:rFonts w:ascii="Book Antiqua" w:hAnsi="Book Antiqua" w:cs="宋体"/>
          <w:color w:val="000000"/>
          <w:lang w:eastAsia="zh-CN"/>
        </w:rPr>
        <w:t xml:space="preserve">, </w:t>
      </w:r>
      <w:proofErr w:type="spellStart"/>
      <w:r w:rsidRPr="003C183D">
        <w:rPr>
          <w:rFonts w:ascii="Book Antiqua" w:hAnsi="Book Antiqua" w:cs="宋体"/>
          <w:color w:val="000000"/>
          <w:lang w:eastAsia="zh-CN"/>
        </w:rPr>
        <w:t>Balbi</w:t>
      </w:r>
      <w:proofErr w:type="spellEnd"/>
      <w:r w:rsidRPr="003C183D">
        <w:rPr>
          <w:rFonts w:ascii="Book Antiqua" w:hAnsi="Book Antiqua" w:cs="宋体"/>
          <w:color w:val="000000"/>
          <w:lang w:eastAsia="zh-CN"/>
        </w:rPr>
        <w:t xml:space="preserve"> M, Mas MD, </w:t>
      </w:r>
      <w:proofErr w:type="spellStart"/>
      <w:r w:rsidRPr="003C183D">
        <w:rPr>
          <w:rFonts w:ascii="Book Antiqua" w:hAnsi="Book Antiqua" w:cs="宋体"/>
          <w:color w:val="000000"/>
          <w:lang w:eastAsia="zh-CN"/>
        </w:rPr>
        <w:t>Casarin</w:t>
      </w:r>
      <w:proofErr w:type="spellEnd"/>
      <w:r w:rsidRPr="003C183D">
        <w:rPr>
          <w:rFonts w:ascii="Book Antiqua" w:hAnsi="Book Antiqua" w:cs="宋体"/>
          <w:color w:val="000000"/>
          <w:lang w:eastAsia="zh-CN"/>
        </w:rPr>
        <w:t xml:space="preserve"> P, </w:t>
      </w:r>
      <w:proofErr w:type="spellStart"/>
      <w:r w:rsidRPr="003C183D">
        <w:rPr>
          <w:rFonts w:ascii="Book Antiqua" w:hAnsi="Book Antiqua" w:cs="宋体"/>
          <w:color w:val="000000"/>
          <w:lang w:eastAsia="zh-CN"/>
        </w:rPr>
        <w:t>Zanette</w:t>
      </w:r>
      <w:proofErr w:type="spellEnd"/>
      <w:r w:rsidRPr="003C183D">
        <w:rPr>
          <w:rFonts w:ascii="Book Antiqua" w:hAnsi="Book Antiqua" w:cs="宋体"/>
          <w:color w:val="000000"/>
          <w:lang w:eastAsia="zh-CN"/>
        </w:rPr>
        <w:t xml:space="preserve"> G. Metformin and reduced risk of hepatocellular carcinoma in diabetic patients with chronic liver disease. </w:t>
      </w:r>
      <w:r w:rsidRPr="003C183D">
        <w:rPr>
          <w:rFonts w:ascii="Book Antiqua" w:hAnsi="Book Antiqua" w:cs="宋体"/>
          <w:i/>
          <w:iCs/>
          <w:color w:val="000000"/>
          <w:lang w:eastAsia="zh-CN"/>
        </w:rPr>
        <w:t xml:space="preserve">Liver </w:t>
      </w:r>
      <w:proofErr w:type="spellStart"/>
      <w:r w:rsidRPr="003C183D">
        <w:rPr>
          <w:rFonts w:ascii="Book Antiqua" w:hAnsi="Book Antiqua" w:cs="宋体"/>
          <w:i/>
          <w:iCs/>
          <w:color w:val="000000"/>
          <w:lang w:eastAsia="zh-CN"/>
        </w:rPr>
        <w:t>Int</w:t>
      </w:r>
      <w:proofErr w:type="spellEnd"/>
      <w:r w:rsidRPr="003C183D">
        <w:rPr>
          <w:rFonts w:ascii="Book Antiqua" w:hAnsi="Book Antiqua" w:cs="宋体"/>
          <w:color w:val="000000"/>
          <w:lang w:eastAsia="zh-CN"/>
        </w:rPr>
        <w:t> 2010; </w:t>
      </w:r>
      <w:r w:rsidRPr="003C183D">
        <w:rPr>
          <w:rFonts w:ascii="Book Antiqua" w:hAnsi="Book Antiqua" w:cs="宋体"/>
          <w:b/>
          <w:bCs/>
          <w:color w:val="000000"/>
          <w:lang w:eastAsia="zh-CN"/>
        </w:rPr>
        <w:t>30</w:t>
      </w:r>
      <w:r w:rsidRPr="003C183D">
        <w:rPr>
          <w:rFonts w:ascii="Book Antiqua" w:hAnsi="Book Antiqua" w:cs="宋体"/>
          <w:color w:val="000000"/>
          <w:lang w:eastAsia="zh-CN"/>
        </w:rPr>
        <w:t>: 750-758 [PMID: 20331505 DOI: 10.1111/j.1478-3231.2010.02223.x]</w:t>
      </w:r>
    </w:p>
    <w:p w14:paraId="092173F0" w14:textId="77777777" w:rsidR="003C183D" w:rsidRPr="003C183D" w:rsidRDefault="003C183D" w:rsidP="003C183D">
      <w:pPr>
        <w:suppressAutoHyphens w:val="0"/>
        <w:spacing w:line="360" w:lineRule="auto"/>
        <w:jc w:val="both"/>
        <w:rPr>
          <w:rFonts w:ascii="Book Antiqua" w:hAnsi="Book Antiqua" w:cs="宋体"/>
          <w:color w:val="000000"/>
          <w:lang w:eastAsia="zh-CN"/>
        </w:rPr>
      </w:pPr>
      <w:proofErr w:type="gramStart"/>
      <w:r w:rsidRPr="003C183D">
        <w:rPr>
          <w:rFonts w:ascii="Book Antiqua" w:hAnsi="Book Antiqua" w:cs="宋体"/>
          <w:color w:val="000000"/>
          <w:lang w:eastAsia="zh-CN"/>
        </w:rPr>
        <w:t>31 </w:t>
      </w:r>
      <w:proofErr w:type="spellStart"/>
      <w:r w:rsidRPr="003C183D">
        <w:rPr>
          <w:rFonts w:ascii="Book Antiqua" w:hAnsi="Book Antiqua" w:cs="宋体"/>
          <w:b/>
          <w:bCs/>
          <w:color w:val="000000"/>
          <w:lang w:eastAsia="zh-CN"/>
        </w:rPr>
        <w:t>Hardie</w:t>
      </w:r>
      <w:proofErr w:type="spellEnd"/>
      <w:r w:rsidRPr="003C183D">
        <w:rPr>
          <w:rFonts w:ascii="Book Antiqua" w:hAnsi="Book Antiqua" w:cs="宋体"/>
          <w:b/>
          <w:bCs/>
          <w:color w:val="000000"/>
          <w:lang w:eastAsia="zh-CN"/>
        </w:rPr>
        <w:t xml:space="preserve"> DG</w:t>
      </w:r>
      <w:r w:rsidRPr="003C183D">
        <w:rPr>
          <w:rFonts w:ascii="Book Antiqua" w:hAnsi="Book Antiqua" w:cs="宋体"/>
          <w:color w:val="000000"/>
          <w:lang w:eastAsia="zh-CN"/>
        </w:rPr>
        <w:t>.</w:t>
      </w:r>
      <w:proofErr w:type="gramEnd"/>
      <w:r w:rsidRPr="003C183D">
        <w:rPr>
          <w:rFonts w:ascii="Book Antiqua" w:hAnsi="Book Antiqua" w:cs="宋体"/>
          <w:color w:val="000000"/>
          <w:lang w:eastAsia="zh-CN"/>
        </w:rPr>
        <w:t xml:space="preserve"> AMP-activated/SNF1 protein kinases: conserved guardians of cellular energy. </w:t>
      </w:r>
      <w:r w:rsidRPr="003C183D">
        <w:rPr>
          <w:rFonts w:ascii="Book Antiqua" w:hAnsi="Book Antiqua" w:cs="宋体"/>
          <w:i/>
          <w:iCs/>
          <w:color w:val="000000"/>
          <w:lang w:eastAsia="zh-CN"/>
        </w:rPr>
        <w:t xml:space="preserve">Nat Rev </w:t>
      </w:r>
      <w:proofErr w:type="spellStart"/>
      <w:r w:rsidRPr="003C183D">
        <w:rPr>
          <w:rFonts w:ascii="Book Antiqua" w:hAnsi="Book Antiqua" w:cs="宋体"/>
          <w:i/>
          <w:iCs/>
          <w:color w:val="000000"/>
          <w:lang w:eastAsia="zh-CN"/>
        </w:rPr>
        <w:t>Mol</w:t>
      </w:r>
      <w:proofErr w:type="spellEnd"/>
      <w:r w:rsidRPr="003C183D">
        <w:rPr>
          <w:rFonts w:ascii="Book Antiqua" w:hAnsi="Book Antiqua" w:cs="宋体"/>
          <w:i/>
          <w:iCs/>
          <w:color w:val="000000"/>
          <w:lang w:eastAsia="zh-CN"/>
        </w:rPr>
        <w:t xml:space="preserve"> Cell </w:t>
      </w:r>
      <w:proofErr w:type="spellStart"/>
      <w:r w:rsidRPr="003C183D">
        <w:rPr>
          <w:rFonts w:ascii="Book Antiqua" w:hAnsi="Book Antiqua" w:cs="宋体"/>
          <w:i/>
          <w:iCs/>
          <w:color w:val="000000"/>
          <w:lang w:eastAsia="zh-CN"/>
        </w:rPr>
        <w:t>Biol</w:t>
      </w:r>
      <w:proofErr w:type="spellEnd"/>
      <w:r w:rsidRPr="003C183D">
        <w:rPr>
          <w:rFonts w:ascii="Book Antiqua" w:hAnsi="Book Antiqua" w:cs="宋体"/>
          <w:color w:val="000000"/>
          <w:lang w:eastAsia="zh-CN"/>
        </w:rPr>
        <w:t> 2007; </w:t>
      </w:r>
      <w:r w:rsidRPr="003C183D">
        <w:rPr>
          <w:rFonts w:ascii="Book Antiqua" w:hAnsi="Book Antiqua" w:cs="宋体"/>
          <w:b/>
          <w:bCs/>
          <w:color w:val="000000"/>
          <w:lang w:eastAsia="zh-CN"/>
        </w:rPr>
        <w:t>8</w:t>
      </w:r>
      <w:r w:rsidRPr="003C183D">
        <w:rPr>
          <w:rFonts w:ascii="Book Antiqua" w:hAnsi="Book Antiqua" w:cs="宋体"/>
          <w:color w:val="000000"/>
          <w:lang w:eastAsia="zh-CN"/>
        </w:rPr>
        <w:t>: 774-785 [PMID: 17712357 DOI: 10.1038/nrm2249]</w:t>
      </w:r>
    </w:p>
    <w:p w14:paraId="63696346" w14:textId="77777777" w:rsidR="003C183D" w:rsidRPr="003C183D" w:rsidRDefault="003C183D" w:rsidP="003C183D">
      <w:pPr>
        <w:suppressAutoHyphens w:val="0"/>
        <w:spacing w:line="360" w:lineRule="auto"/>
        <w:jc w:val="both"/>
        <w:rPr>
          <w:rFonts w:ascii="Book Antiqua" w:hAnsi="Book Antiqua" w:cs="宋体"/>
          <w:color w:val="000000"/>
          <w:lang w:eastAsia="zh-CN"/>
        </w:rPr>
      </w:pPr>
      <w:proofErr w:type="gramStart"/>
      <w:r w:rsidRPr="003C183D">
        <w:rPr>
          <w:rFonts w:ascii="Book Antiqua" w:hAnsi="Book Antiqua" w:cs="宋体"/>
          <w:color w:val="000000"/>
          <w:lang w:eastAsia="zh-CN"/>
        </w:rPr>
        <w:lastRenderedPageBreak/>
        <w:t>32 </w:t>
      </w:r>
      <w:proofErr w:type="spellStart"/>
      <w:r w:rsidRPr="003C183D">
        <w:rPr>
          <w:rFonts w:ascii="Book Antiqua" w:hAnsi="Book Antiqua" w:cs="宋体"/>
          <w:b/>
          <w:bCs/>
          <w:color w:val="000000"/>
          <w:lang w:eastAsia="zh-CN"/>
        </w:rPr>
        <w:t>Laplante</w:t>
      </w:r>
      <w:proofErr w:type="spellEnd"/>
      <w:r w:rsidRPr="003C183D">
        <w:rPr>
          <w:rFonts w:ascii="Book Antiqua" w:hAnsi="Book Antiqua" w:cs="宋体"/>
          <w:b/>
          <w:bCs/>
          <w:color w:val="000000"/>
          <w:lang w:eastAsia="zh-CN"/>
        </w:rPr>
        <w:t xml:space="preserve"> M</w:t>
      </w:r>
      <w:r w:rsidRPr="003C183D">
        <w:rPr>
          <w:rFonts w:ascii="Book Antiqua" w:hAnsi="Book Antiqua" w:cs="宋体"/>
          <w:color w:val="000000"/>
          <w:lang w:eastAsia="zh-CN"/>
        </w:rPr>
        <w:t xml:space="preserve">, Sabatini DM. </w:t>
      </w:r>
      <w:proofErr w:type="spellStart"/>
      <w:r w:rsidRPr="003C183D">
        <w:rPr>
          <w:rFonts w:ascii="Book Antiqua" w:hAnsi="Book Antiqua" w:cs="宋体"/>
          <w:color w:val="000000"/>
          <w:lang w:eastAsia="zh-CN"/>
        </w:rPr>
        <w:t>mTOR</w:t>
      </w:r>
      <w:proofErr w:type="spellEnd"/>
      <w:r w:rsidRPr="003C183D">
        <w:rPr>
          <w:rFonts w:ascii="Book Antiqua" w:hAnsi="Book Antiqua" w:cs="宋体"/>
          <w:color w:val="000000"/>
          <w:lang w:eastAsia="zh-CN"/>
        </w:rPr>
        <w:t xml:space="preserve"> signaling at a glance.</w:t>
      </w:r>
      <w:proofErr w:type="gramEnd"/>
      <w:r w:rsidRPr="003C183D">
        <w:rPr>
          <w:rFonts w:ascii="Book Antiqua" w:hAnsi="Book Antiqua" w:cs="宋体"/>
          <w:color w:val="000000"/>
          <w:lang w:eastAsia="zh-CN"/>
        </w:rPr>
        <w:t> </w:t>
      </w:r>
      <w:r w:rsidRPr="003C183D">
        <w:rPr>
          <w:rFonts w:ascii="Book Antiqua" w:hAnsi="Book Antiqua" w:cs="宋体"/>
          <w:i/>
          <w:iCs/>
          <w:color w:val="000000"/>
          <w:lang w:eastAsia="zh-CN"/>
        </w:rPr>
        <w:t xml:space="preserve">J Cell </w:t>
      </w:r>
      <w:proofErr w:type="spellStart"/>
      <w:r w:rsidRPr="003C183D">
        <w:rPr>
          <w:rFonts w:ascii="Book Antiqua" w:hAnsi="Book Antiqua" w:cs="宋体"/>
          <w:i/>
          <w:iCs/>
          <w:color w:val="000000"/>
          <w:lang w:eastAsia="zh-CN"/>
        </w:rPr>
        <w:t>Sci</w:t>
      </w:r>
      <w:proofErr w:type="spellEnd"/>
      <w:r w:rsidRPr="003C183D">
        <w:rPr>
          <w:rFonts w:ascii="Book Antiqua" w:hAnsi="Book Antiqua" w:cs="宋体"/>
          <w:color w:val="000000"/>
          <w:lang w:eastAsia="zh-CN"/>
        </w:rPr>
        <w:t> 2009; </w:t>
      </w:r>
      <w:r w:rsidRPr="003C183D">
        <w:rPr>
          <w:rFonts w:ascii="Book Antiqua" w:hAnsi="Book Antiqua" w:cs="宋体"/>
          <w:b/>
          <w:bCs/>
          <w:color w:val="000000"/>
          <w:lang w:eastAsia="zh-CN"/>
        </w:rPr>
        <w:t>122</w:t>
      </w:r>
      <w:r w:rsidRPr="003C183D">
        <w:rPr>
          <w:rFonts w:ascii="Book Antiqua" w:hAnsi="Book Antiqua" w:cs="宋体"/>
          <w:color w:val="000000"/>
          <w:lang w:eastAsia="zh-CN"/>
        </w:rPr>
        <w:t>: 3589-3594 [PMID: 19812304 DOI: 10.1242/jcs.051011]</w:t>
      </w:r>
    </w:p>
    <w:p w14:paraId="5D127142" w14:textId="77777777" w:rsidR="003C183D" w:rsidRPr="003C183D" w:rsidRDefault="003C183D" w:rsidP="003C183D">
      <w:pPr>
        <w:suppressAutoHyphens w:val="0"/>
        <w:spacing w:line="360" w:lineRule="auto"/>
        <w:jc w:val="both"/>
        <w:rPr>
          <w:rFonts w:ascii="Book Antiqua" w:hAnsi="Book Antiqua" w:cs="宋体"/>
          <w:color w:val="000000"/>
          <w:lang w:eastAsia="zh-CN"/>
        </w:rPr>
      </w:pPr>
      <w:r w:rsidRPr="003C183D">
        <w:rPr>
          <w:rFonts w:ascii="Book Antiqua" w:hAnsi="Book Antiqua" w:cs="宋体"/>
          <w:color w:val="000000"/>
          <w:lang w:eastAsia="zh-CN"/>
        </w:rPr>
        <w:t>33 </w:t>
      </w:r>
      <w:r w:rsidRPr="003C183D">
        <w:rPr>
          <w:rFonts w:ascii="Book Antiqua" w:hAnsi="Book Antiqua" w:cs="宋体"/>
          <w:b/>
          <w:bCs/>
          <w:color w:val="000000"/>
          <w:lang w:eastAsia="zh-CN"/>
        </w:rPr>
        <w:t>Lee JW</w:t>
      </w:r>
      <w:r w:rsidRPr="003C183D">
        <w:rPr>
          <w:rFonts w:ascii="Book Antiqua" w:hAnsi="Book Antiqua" w:cs="宋体"/>
          <w:color w:val="000000"/>
          <w:lang w:eastAsia="zh-CN"/>
        </w:rPr>
        <w:t>, Park S, Takahashi Y, Wang HG. The association of AMPK with ULK1 regulates autophagy. </w:t>
      </w:r>
      <w:proofErr w:type="spellStart"/>
      <w:r w:rsidRPr="003C183D">
        <w:rPr>
          <w:rFonts w:ascii="Book Antiqua" w:hAnsi="Book Antiqua" w:cs="宋体"/>
          <w:i/>
          <w:iCs/>
          <w:color w:val="000000"/>
          <w:lang w:eastAsia="zh-CN"/>
        </w:rPr>
        <w:t>PLoS</w:t>
      </w:r>
      <w:proofErr w:type="spellEnd"/>
      <w:r w:rsidRPr="003C183D">
        <w:rPr>
          <w:rFonts w:ascii="Book Antiqua" w:hAnsi="Book Antiqua" w:cs="宋体"/>
          <w:i/>
          <w:iCs/>
          <w:color w:val="000000"/>
          <w:lang w:eastAsia="zh-CN"/>
        </w:rPr>
        <w:t xml:space="preserve"> One</w:t>
      </w:r>
      <w:r w:rsidRPr="003C183D">
        <w:rPr>
          <w:rFonts w:ascii="Book Antiqua" w:hAnsi="Book Antiqua" w:cs="宋体"/>
          <w:color w:val="000000"/>
          <w:lang w:eastAsia="zh-CN"/>
        </w:rPr>
        <w:t> 2010; </w:t>
      </w:r>
      <w:r w:rsidRPr="003C183D">
        <w:rPr>
          <w:rFonts w:ascii="Book Antiqua" w:hAnsi="Book Antiqua" w:cs="宋体"/>
          <w:b/>
          <w:bCs/>
          <w:color w:val="000000"/>
          <w:lang w:eastAsia="zh-CN"/>
        </w:rPr>
        <w:t>5</w:t>
      </w:r>
      <w:r w:rsidRPr="003C183D">
        <w:rPr>
          <w:rFonts w:ascii="Book Antiqua" w:hAnsi="Book Antiqua" w:cs="宋体"/>
          <w:color w:val="000000"/>
          <w:lang w:eastAsia="zh-CN"/>
        </w:rPr>
        <w:t>: e15394 [PMID: 21072212 DOI: 10.1371/journal.pone.0015394]</w:t>
      </w:r>
    </w:p>
    <w:p w14:paraId="278FE258" w14:textId="77777777" w:rsidR="003C183D" w:rsidRPr="003C183D" w:rsidRDefault="003C183D" w:rsidP="003C183D">
      <w:pPr>
        <w:suppressAutoHyphens w:val="0"/>
        <w:spacing w:line="360" w:lineRule="auto"/>
        <w:jc w:val="both"/>
        <w:rPr>
          <w:rFonts w:ascii="Book Antiqua" w:hAnsi="Book Antiqua" w:cs="宋体"/>
          <w:color w:val="000000"/>
          <w:lang w:eastAsia="zh-CN"/>
        </w:rPr>
      </w:pPr>
      <w:proofErr w:type="gramStart"/>
      <w:r w:rsidRPr="003C183D">
        <w:rPr>
          <w:rFonts w:ascii="Book Antiqua" w:hAnsi="Book Antiqua" w:cs="宋体"/>
          <w:color w:val="000000"/>
          <w:lang w:eastAsia="zh-CN"/>
        </w:rPr>
        <w:t>34 </w:t>
      </w:r>
      <w:r w:rsidRPr="003C183D">
        <w:rPr>
          <w:rFonts w:ascii="Book Antiqua" w:hAnsi="Book Antiqua" w:cs="宋体"/>
          <w:b/>
          <w:bCs/>
          <w:color w:val="000000"/>
          <w:lang w:eastAsia="zh-CN"/>
        </w:rPr>
        <w:t>Torres DM</w:t>
      </w:r>
      <w:r w:rsidRPr="003C183D">
        <w:rPr>
          <w:rFonts w:ascii="Book Antiqua" w:hAnsi="Book Antiqua" w:cs="宋体"/>
          <w:color w:val="000000"/>
          <w:lang w:eastAsia="zh-CN"/>
        </w:rPr>
        <w:t>, Harrison SA.</w:t>
      </w:r>
      <w:proofErr w:type="gramEnd"/>
      <w:r w:rsidRPr="003C183D">
        <w:rPr>
          <w:rFonts w:ascii="Book Antiqua" w:hAnsi="Book Antiqua" w:cs="宋体"/>
          <w:color w:val="000000"/>
          <w:lang w:eastAsia="zh-CN"/>
        </w:rPr>
        <w:t xml:space="preserve"> Nonalcoholic </w:t>
      </w:r>
      <w:proofErr w:type="spellStart"/>
      <w:r w:rsidRPr="003C183D">
        <w:rPr>
          <w:rFonts w:ascii="Book Antiqua" w:hAnsi="Book Antiqua" w:cs="宋体"/>
          <w:color w:val="000000"/>
          <w:lang w:eastAsia="zh-CN"/>
        </w:rPr>
        <w:t>steatohepatitis</w:t>
      </w:r>
      <w:proofErr w:type="spellEnd"/>
      <w:r w:rsidRPr="003C183D">
        <w:rPr>
          <w:rFonts w:ascii="Book Antiqua" w:hAnsi="Book Antiqua" w:cs="宋体"/>
          <w:color w:val="000000"/>
          <w:lang w:eastAsia="zh-CN"/>
        </w:rPr>
        <w:t xml:space="preserve"> and </w:t>
      </w:r>
      <w:proofErr w:type="spellStart"/>
      <w:r w:rsidRPr="003C183D">
        <w:rPr>
          <w:rFonts w:ascii="Book Antiqua" w:hAnsi="Book Antiqua" w:cs="宋体"/>
          <w:color w:val="000000"/>
          <w:lang w:eastAsia="zh-CN"/>
        </w:rPr>
        <w:t>noncirrhotic</w:t>
      </w:r>
      <w:proofErr w:type="spellEnd"/>
      <w:r w:rsidRPr="003C183D">
        <w:rPr>
          <w:rFonts w:ascii="Book Antiqua" w:hAnsi="Book Antiqua" w:cs="宋体"/>
          <w:color w:val="000000"/>
          <w:lang w:eastAsia="zh-CN"/>
        </w:rPr>
        <w:t xml:space="preserve"> hepatocellular carcinoma: fertile soil. </w:t>
      </w:r>
      <w:proofErr w:type="spellStart"/>
      <w:r w:rsidRPr="003C183D">
        <w:rPr>
          <w:rFonts w:ascii="Book Antiqua" w:hAnsi="Book Antiqua" w:cs="宋体"/>
          <w:i/>
          <w:iCs/>
          <w:color w:val="000000"/>
          <w:lang w:eastAsia="zh-CN"/>
        </w:rPr>
        <w:t>Semin</w:t>
      </w:r>
      <w:proofErr w:type="spellEnd"/>
      <w:r w:rsidRPr="003C183D">
        <w:rPr>
          <w:rFonts w:ascii="Book Antiqua" w:hAnsi="Book Antiqua" w:cs="宋体"/>
          <w:i/>
          <w:iCs/>
          <w:color w:val="000000"/>
          <w:lang w:eastAsia="zh-CN"/>
        </w:rPr>
        <w:t xml:space="preserve"> Liver Dis</w:t>
      </w:r>
      <w:r w:rsidRPr="003C183D">
        <w:rPr>
          <w:rFonts w:ascii="Book Antiqua" w:hAnsi="Book Antiqua" w:cs="宋体"/>
          <w:color w:val="000000"/>
          <w:lang w:eastAsia="zh-CN"/>
        </w:rPr>
        <w:t> 2012; </w:t>
      </w:r>
      <w:r w:rsidRPr="003C183D">
        <w:rPr>
          <w:rFonts w:ascii="Book Antiqua" w:hAnsi="Book Antiqua" w:cs="宋体"/>
          <w:b/>
          <w:bCs/>
          <w:color w:val="000000"/>
          <w:lang w:eastAsia="zh-CN"/>
        </w:rPr>
        <w:t>32</w:t>
      </w:r>
      <w:r w:rsidRPr="003C183D">
        <w:rPr>
          <w:rFonts w:ascii="Book Antiqua" w:hAnsi="Book Antiqua" w:cs="宋体"/>
          <w:color w:val="000000"/>
          <w:lang w:eastAsia="zh-CN"/>
        </w:rPr>
        <w:t>: 30-38 [PMID: 22418886 DOI: 10.1055/s-0032-1306424]</w:t>
      </w:r>
    </w:p>
    <w:p w14:paraId="55EB1CFD" w14:textId="77777777" w:rsidR="003C183D" w:rsidRPr="003C183D" w:rsidRDefault="003C183D" w:rsidP="003C183D">
      <w:pPr>
        <w:suppressAutoHyphens w:val="0"/>
        <w:spacing w:line="360" w:lineRule="auto"/>
        <w:jc w:val="both"/>
        <w:rPr>
          <w:rFonts w:ascii="Book Antiqua" w:hAnsi="Book Antiqua" w:cs="宋体"/>
          <w:color w:val="000000"/>
          <w:lang w:eastAsia="zh-CN"/>
        </w:rPr>
      </w:pPr>
      <w:proofErr w:type="gramStart"/>
      <w:r w:rsidRPr="003C183D">
        <w:rPr>
          <w:rFonts w:ascii="Book Antiqua" w:hAnsi="Book Antiqua" w:cs="宋体"/>
          <w:color w:val="000000"/>
          <w:lang w:eastAsia="zh-CN"/>
        </w:rPr>
        <w:t>35 </w:t>
      </w:r>
      <w:proofErr w:type="spellStart"/>
      <w:r w:rsidRPr="003C183D">
        <w:rPr>
          <w:rFonts w:ascii="Book Antiqua" w:hAnsi="Book Antiqua" w:cs="宋体"/>
          <w:b/>
          <w:bCs/>
          <w:color w:val="000000"/>
          <w:lang w:eastAsia="zh-CN"/>
        </w:rPr>
        <w:t>Dikic</w:t>
      </w:r>
      <w:proofErr w:type="spellEnd"/>
      <w:r w:rsidRPr="003C183D">
        <w:rPr>
          <w:rFonts w:ascii="Book Antiqua" w:hAnsi="Book Antiqua" w:cs="宋体"/>
          <w:b/>
          <w:bCs/>
          <w:color w:val="000000"/>
          <w:lang w:eastAsia="zh-CN"/>
        </w:rPr>
        <w:t xml:space="preserve"> I</w:t>
      </w:r>
      <w:r w:rsidRPr="003C183D">
        <w:rPr>
          <w:rFonts w:ascii="Book Antiqua" w:hAnsi="Book Antiqua" w:cs="宋体"/>
          <w:color w:val="000000"/>
          <w:lang w:eastAsia="zh-CN"/>
        </w:rPr>
        <w:t xml:space="preserve">, Johansen T, </w:t>
      </w:r>
      <w:proofErr w:type="spellStart"/>
      <w:r w:rsidRPr="003C183D">
        <w:rPr>
          <w:rFonts w:ascii="Book Antiqua" w:hAnsi="Book Antiqua" w:cs="宋体"/>
          <w:color w:val="000000"/>
          <w:lang w:eastAsia="zh-CN"/>
        </w:rPr>
        <w:t>Kirkin</w:t>
      </w:r>
      <w:proofErr w:type="spellEnd"/>
      <w:r w:rsidRPr="003C183D">
        <w:rPr>
          <w:rFonts w:ascii="Book Antiqua" w:hAnsi="Book Antiqua" w:cs="宋体"/>
          <w:color w:val="000000"/>
          <w:lang w:eastAsia="zh-CN"/>
        </w:rPr>
        <w:t xml:space="preserve"> V. Selective autophagy in cancer development and therapy.</w:t>
      </w:r>
      <w:proofErr w:type="gramEnd"/>
      <w:r w:rsidRPr="003C183D">
        <w:rPr>
          <w:rFonts w:ascii="Book Antiqua" w:hAnsi="Book Antiqua" w:cs="宋体"/>
          <w:color w:val="000000"/>
          <w:lang w:eastAsia="zh-CN"/>
        </w:rPr>
        <w:t> </w:t>
      </w:r>
      <w:r w:rsidRPr="003C183D">
        <w:rPr>
          <w:rFonts w:ascii="Book Antiqua" w:hAnsi="Book Antiqua" w:cs="宋体"/>
          <w:i/>
          <w:iCs/>
          <w:color w:val="000000"/>
          <w:lang w:eastAsia="zh-CN"/>
        </w:rPr>
        <w:t>Cancer Res</w:t>
      </w:r>
      <w:r w:rsidRPr="003C183D">
        <w:rPr>
          <w:rFonts w:ascii="Book Antiqua" w:hAnsi="Book Antiqua" w:cs="宋体"/>
          <w:color w:val="000000"/>
          <w:lang w:eastAsia="zh-CN"/>
        </w:rPr>
        <w:t> 2010; </w:t>
      </w:r>
      <w:r w:rsidRPr="003C183D">
        <w:rPr>
          <w:rFonts w:ascii="Book Antiqua" w:hAnsi="Book Antiqua" w:cs="宋体"/>
          <w:b/>
          <w:bCs/>
          <w:color w:val="000000"/>
          <w:lang w:eastAsia="zh-CN"/>
        </w:rPr>
        <w:t>70</w:t>
      </w:r>
      <w:r w:rsidRPr="003C183D">
        <w:rPr>
          <w:rFonts w:ascii="Book Antiqua" w:hAnsi="Book Antiqua" w:cs="宋体"/>
          <w:color w:val="000000"/>
          <w:lang w:eastAsia="zh-CN"/>
        </w:rPr>
        <w:t>: 3431-3434 [PMID: 20424122 DOI: 10.1158/0008-5472.CAN-09-4027]</w:t>
      </w:r>
    </w:p>
    <w:p w14:paraId="37C3F9A4" w14:textId="77777777" w:rsidR="003C183D" w:rsidRPr="003C183D" w:rsidRDefault="003C183D" w:rsidP="003C183D">
      <w:pPr>
        <w:suppressAutoHyphens w:val="0"/>
        <w:spacing w:line="360" w:lineRule="auto"/>
        <w:jc w:val="both"/>
        <w:rPr>
          <w:rFonts w:ascii="Book Antiqua" w:hAnsi="Book Antiqua" w:cs="宋体"/>
          <w:color w:val="000000"/>
          <w:lang w:eastAsia="zh-CN"/>
        </w:rPr>
      </w:pPr>
      <w:proofErr w:type="gramStart"/>
      <w:r w:rsidRPr="003C183D">
        <w:rPr>
          <w:rFonts w:ascii="Book Antiqua" w:hAnsi="Book Antiqua" w:cs="宋体"/>
          <w:color w:val="000000"/>
          <w:lang w:eastAsia="zh-CN"/>
        </w:rPr>
        <w:t>36 </w:t>
      </w:r>
      <w:r w:rsidRPr="003C183D">
        <w:rPr>
          <w:rFonts w:ascii="Book Antiqua" w:hAnsi="Book Antiqua" w:cs="宋体"/>
          <w:b/>
          <w:bCs/>
          <w:color w:val="000000"/>
          <w:lang w:eastAsia="zh-CN"/>
        </w:rPr>
        <w:t>Chan EY</w:t>
      </w:r>
      <w:r w:rsidRPr="003C183D">
        <w:rPr>
          <w:rFonts w:ascii="Book Antiqua" w:hAnsi="Book Antiqua" w:cs="宋体"/>
          <w:color w:val="000000"/>
          <w:lang w:eastAsia="zh-CN"/>
        </w:rPr>
        <w:t>.</w:t>
      </w:r>
      <w:proofErr w:type="gramEnd"/>
      <w:r w:rsidRPr="003C183D">
        <w:rPr>
          <w:rFonts w:ascii="Book Antiqua" w:hAnsi="Book Antiqua" w:cs="宋体"/>
          <w:color w:val="000000"/>
          <w:lang w:eastAsia="zh-CN"/>
        </w:rPr>
        <w:t xml:space="preserve"> </w:t>
      </w:r>
      <w:proofErr w:type="gramStart"/>
      <w:r w:rsidRPr="003C183D">
        <w:rPr>
          <w:rFonts w:ascii="Book Antiqua" w:hAnsi="Book Antiqua" w:cs="宋体"/>
          <w:color w:val="000000"/>
          <w:lang w:eastAsia="zh-CN"/>
        </w:rPr>
        <w:t>mTORC1</w:t>
      </w:r>
      <w:proofErr w:type="gramEnd"/>
      <w:r w:rsidRPr="003C183D">
        <w:rPr>
          <w:rFonts w:ascii="Book Antiqua" w:hAnsi="Book Antiqua" w:cs="宋体"/>
          <w:color w:val="000000"/>
          <w:lang w:eastAsia="zh-CN"/>
        </w:rPr>
        <w:t xml:space="preserve"> phosphorylates the ULK1-mAtg13-FIP200 autophagy regulatory complex. </w:t>
      </w:r>
      <w:proofErr w:type="spellStart"/>
      <w:r w:rsidRPr="003C183D">
        <w:rPr>
          <w:rFonts w:ascii="Book Antiqua" w:hAnsi="Book Antiqua" w:cs="宋体"/>
          <w:i/>
          <w:iCs/>
          <w:color w:val="000000"/>
          <w:lang w:eastAsia="zh-CN"/>
        </w:rPr>
        <w:t>Sci</w:t>
      </w:r>
      <w:proofErr w:type="spellEnd"/>
      <w:r w:rsidRPr="003C183D">
        <w:rPr>
          <w:rFonts w:ascii="Book Antiqua" w:hAnsi="Book Antiqua" w:cs="宋体"/>
          <w:i/>
          <w:iCs/>
          <w:color w:val="000000"/>
          <w:lang w:eastAsia="zh-CN"/>
        </w:rPr>
        <w:t xml:space="preserve"> Signal</w:t>
      </w:r>
      <w:r w:rsidRPr="003C183D">
        <w:rPr>
          <w:rFonts w:ascii="Book Antiqua" w:hAnsi="Book Antiqua" w:cs="宋体"/>
          <w:color w:val="000000"/>
          <w:lang w:eastAsia="zh-CN"/>
        </w:rPr>
        <w:t> 2009; </w:t>
      </w:r>
      <w:r w:rsidRPr="003C183D">
        <w:rPr>
          <w:rFonts w:ascii="Book Antiqua" w:hAnsi="Book Antiqua" w:cs="宋体"/>
          <w:b/>
          <w:bCs/>
          <w:color w:val="000000"/>
          <w:lang w:eastAsia="zh-CN"/>
        </w:rPr>
        <w:t>2</w:t>
      </w:r>
      <w:r w:rsidRPr="003C183D">
        <w:rPr>
          <w:rFonts w:ascii="Book Antiqua" w:hAnsi="Book Antiqua" w:cs="宋体"/>
          <w:color w:val="000000"/>
          <w:lang w:eastAsia="zh-CN"/>
        </w:rPr>
        <w:t>: pe51 [PMID: 19690328 DOI: 10.1126/scisignal.284pe51]</w:t>
      </w:r>
    </w:p>
    <w:p w14:paraId="66B70AA5" w14:textId="77777777" w:rsidR="003C183D" w:rsidRDefault="003C183D" w:rsidP="00F56A37">
      <w:pPr>
        <w:spacing w:line="360" w:lineRule="auto"/>
        <w:jc w:val="both"/>
        <w:rPr>
          <w:rFonts w:ascii="Book Antiqua" w:hAnsi="Book Antiqua" w:cs="Times New Roman"/>
          <w:b/>
          <w:lang w:eastAsia="zh-CN"/>
        </w:rPr>
      </w:pPr>
    </w:p>
    <w:p w14:paraId="41E9DEAF" w14:textId="0AEAAB52" w:rsidR="009300D9" w:rsidRPr="00304893" w:rsidRDefault="009300D9" w:rsidP="009300D9">
      <w:pPr>
        <w:wordWrap w:val="0"/>
        <w:spacing w:line="360" w:lineRule="auto"/>
        <w:jc w:val="right"/>
        <w:rPr>
          <w:rFonts w:ascii="Book Antiqua" w:hAnsi="Book Antiqua"/>
          <w:b/>
        </w:rPr>
      </w:pPr>
      <w:r w:rsidRPr="00304893">
        <w:rPr>
          <w:rFonts w:ascii="Book Antiqua" w:hAnsi="Book Antiqua"/>
          <w:b/>
        </w:rPr>
        <w:t>P- Reviewer:</w:t>
      </w:r>
      <w:r w:rsidRPr="009300D9">
        <w:rPr>
          <w:rFonts w:ascii="Book Antiqua" w:hAnsi="Book Antiqua"/>
          <w:lang w:eastAsia="zh-CN"/>
        </w:rPr>
        <w:t xml:space="preserve"> </w:t>
      </w:r>
      <w:proofErr w:type="spellStart"/>
      <w:r w:rsidRPr="009300D9">
        <w:rPr>
          <w:rFonts w:ascii="Book Antiqua" w:hAnsi="Book Antiqua"/>
          <w:lang w:eastAsia="zh-CN"/>
        </w:rPr>
        <w:t>Gervois</w:t>
      </w:r>
      <w:proofErr w:type="spellEnd"/>
      <w:r>
        <w:rPr>
          <w:rFonts w:ascii="Book Antiqua" w:hAnsi="Book Antiqua" w:hint="eastAsia"/>
          <w:lang w:eastAsia="zh-CN"/>
        </w:rPr>
        <w:t xml:space="preserve"> </w:t>
      </w:r>
      <w:r w:rsidRPr="009300D9">
        <w:rPr>
          <w:rFonts w:ascii="Book Antiqua" w:hAnsi="Book Antiqua"/>
          <w:lang w:eastAsia="zh-CN"/>
        </w:rPr>
        <w:t>P</w:t>
      </w:r>
      <w:r w:rsidRPr="009300D9">
        <w:rPr>
          <w:rFonts w:ascii="Book Antiqua" w:hAnsi="Book Antiqua" w:hint="eastAsia"/>
          <w:lang w:eastAsia="zh-CN"/>
        </w:rPr>
        <w:t xml:space="preserve">, </w:t>
      </w:r>
      <w:r w:rsidRPr="009300D9">
        <w:rPr>
          <w:rFonts w:ascii="Book Antiqua" w:hAnsi="Book Antiqua"/>
          <w:lang w:eastAsia="zh-CN"/>
        </w:rPr>
        <w:t>Ji G</w:t>
      </w:r>
      <w:r w:rsidRPr="00304893">
        <w:rPr>
          <w:rFonts w:ascii="Book Antiqua" w:hAnsi="Book Antiqua"/>
          <w:b/>
          <w:lang w:eastAsia="zh-CN"/>
        </w:rPr>
        <w:t xml:space="preserve"> </w:t>
      </w:r>
      <w:r w:rsidRPr="00304893">
        <w:rPr>
          <w:rFonts w:ascii="Book Antiqua" w:hAnsi="Book Antiqua"/>
          <w:b/>
        </w:rPr>
        <w:t>S- Editor:</w:t>
      </w:r>
      <w:r w:rsidRPr="00304893">
        <w:rPr>
          <w:rFonts w:ascii="Book Antiqua" w:hAnsi="Book Antiqua"/>
        </w:rPr>
        <w:t xml:space="preserve"> </w:t>
      </w:r>
      <w:r>
        <w:rPr>
          <w:rFonts w:ascii="Book Antiqua" w:hAnsi="Book Antiqua" w:hint="eastAsia"/>
          <w:lang w:eastAsia="zh-CN"/>
        </w:rPr>
        <w:t xml:space="preserve">Song XX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p w14:paraId="27E972E7" w14:textId="77777777" w:rsidR="009300D9" w:rsidRPr="009300D9" w:rsidRDefault="009300D9" w:rsidP="00F56A37">
      <w:pPr>
        <w:spacing w:line="360" w:lineRule="auto"/>
        <w:jc w:val="both"/>
        <w:rPr>
          <w:rFonts w:ascii="Book Antiqua" w:hAnsi="Book Antiqua" w:cs="Times New Roman"/>
          <w:b/>
          <w:lang w:eastAsia="zh-CN"/>
        </w:rPr>
      </w:pPr>
    </w:p>
    <w:sectPr w:rsidR="009300D9" w:rsidRPr="009300D9">
      <w:headerReference w:type="default" r:id="rId9"/>
      <w:pgSz w:w="12240" w:h="15840"/>
      <w:pgMar w:top="1440" w:right="1800" w:bottom="1440" w:left="1800" w:header="720" w:footer="0" w:gutter="0"/>
      <w:cols w:space="720"/>
      <w:formProt w:val="0"/>
      <w:titlePg/>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C7C2E" w14:textId="77777777" w:rsidR="003B06D4" w:rsidRDefault="003B06D4">
      <w:r>
        <w:separator/>
      </w:r>
    </w:p>
  </w:endnote>
  <w:endnote w:type="continuationSeparator" w:id="0">
    <w:p w14:paraId="53296987" w14:textId="77777777" w:rsidR="003B06D4" w:rsidRDefault="003B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微软雅黑">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52F57" w14:textId="77777777" w:rsidR="003B06D4" w:rsidRDefault="003B06D4">
      <w:r>
        <w:separator/>
      </w:r>
    </w:p>
  </w:footnote>
  <w:footnote w:type="continuationSeparator" w:id="0">
    <w:p w14:paraId="0FD8C37B" w14:textId="77777777" w:rsidR="003B06D4" w:rsidRDefault="003B06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B1E5" w14:textId="1ABDC1B9" w:rsidR="00D870E6" w:rsidRDefault="00D870E6">
    <w:pPr>
      <w:pStyle w:val="Header"/>
      <w:jc w:val="right"/>
    </w:pPr>
  </w:p>
  <w:p w14:paraId="219C7A0E" w14:textId="77777777" w:rsidR="00D870E6" w:rsidRDefault="00D870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64703"/>
    <w:multiLevelType w:val="hybridMultilevel"/>
    <w:tmpl w:val="EBD26130"/>
    <w:lvl w:ilvl="0" w:tplc="977020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Perumpail">
    <w15:presenceInfo w15:providerId="Windows Live" w15:userId="2ffbbe7fcafc9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34"/>
    <w:rsid w:val="000048E1"/>
    <w:rsid w:val="00027870"/>
    <w:rsid w:val="000347BA"/>
    <w:rsid w:val="00036CA2"/>
    <w:rsid w:val="000523DA"/>
    <w:rsid w:val="000833B0"/>
    <w:rsid w:val="000C3CFB"/>
    <w:rsid w:val="000D360E"/>
    <w:rsid w:val="000F44E8"/>
    <w:rsid w:val="00125998"/>
    <w:rsid w:val="00164BF2"/>
    <w:rsid w:val="001C3AD8"/>
    <w:rsid w:val="001F3E3B"/>
    <w:rsid w:val="002479BE"/>
    <w:rsid w:val="0025009A"/>
    <w:rsid w:val="0028109B"/>
    <w:rsid w:val="00292065"/>
    <w:rsid w:val="002B1EF0"/>
    <w:rsid w:val="002E1751"/>
    <w:rsid w:val="002F2738"/>
    <w:rsid w:val="003055FD"/>
    <w:rsid w:val="00351ACE"/>
    <w:rsid w:val="003A3CED"/>
    <w:rsid w:val="003B06D4"/>
    <w:rsid w:val="003C183D"/>
    <w:rsid w:val="003C47D1"/>
    <w:rsid w:val="003F63DE"/>
    <w:rsid w:val="00405A50"/>
    <w:rsid w:val="004162B5"/>
    <w:rsid w:val="00442038"/>
    <w:rsid w:val="00450973"/>
    <w:rsid w:val="00482FC0"/>
    <w:rsid w:val="00494D39"/>
    <w:rsid w:val="00496997"/>
    <w:rsid w:val="004D0D2F"/>
    <w:rsid w:val="00507C01"/>
    <w:rsid w:val="0051570A"/>
    <w:rsid w:val="00570C74"/>
    <w:rsid w:val="00577087"/>
    <w:rsid w:val="005E672E"/>
    <w:rsid w:val="005F1D87"/>
    <w:rsid w:val="006047B5"/>
    <w:rsid w:val="00654DC8"/>
    <w:rsid w:val="0066413C"/>
    <w:rsid w:val="00720236"/>
    <w:rsid w:val="007372AA"/>
    <w:rsid w:val="007C496A"/>
    <w:rsid w:val="007C4B01"/>
    <w:rsid w:val="0080414C"/>
    <w:rsid w:val="008C7DB1"/>
    <w:rsid w:val="008E14A0"/>
    <w:rsid w:val="009300D9"/>
    <w:rsid w:val="0093041A"/>
    <w:rsid w:val="009913CE"/>
    <w:rsid w:val="009A3D24"/>
    <w:rsid w:val="009A71F7"/>
    <w:rsid w:val="009D4DAC"/>
    <w:rsid w:val="00A02268"/>
    <w:rsid w:val="00A15D95"/>
    <w:rsid w:val="00A24738"/>
    <w:rsid w:val="00A5729E"/>
    <w:rsid w:val="00A72F39"/>
    <w:rsid w:val="00A810CC"/>
    <w:rsid w:val="00AB12E0"/>
    <w:rsid w:val="00AB403E"/>
    <w:rsid w:val="00AF51FB"/>
    <w:rsid w:val="00B04FDF"/>
    <w:rsid w:val="00B06BA3"/>
    <w:rsid w:val="00B10CC3"/>
    <w:rsid w:val="00B1586F"/>
    <w:rsid w:val="00B27B13"/>
    <w:rsid w:val="00B377D1"/>
    <w:rsid w:val="00B77C6D"/>
    <w:rsid w:val="00BC63A0"/>
    <w:rsid w:val="00BF19ED"/>
    <w:rsid w:val="00BF7C03"/>
    <w:rsid w:val="00C04A86"/>
    <w:rsid w:val="00C10D69"/>
    <w:rsid w:val="00C63A76"/>
    <w:rsid w:val="00C75A47"/>
    <w:rsid w:val="00C809C1"/>
    <w:rsid w:val="00C96D33"/>
    <w:rsid w:val="00CB0A38"/>
    <w:rsid w:val="00CC5D48"/>
    <w:rsid w:val="00CD52FD"/>
    <w:rsid w:val="00CE0F17"/>
    <w:rsid w:val="00D154ED"/>
    <w:rsid w:val="00D37EFC"/>
    <w:rsid w:val="00D61285"/>
    <w:rsid w:val="00D870E6"/>
    <w:rsid w:val="00E1447F"/>
    <w:rsid w:val="00E25DD9"/>
    <w:rsid w:val="00E30D34"/>
    <w:rsid w:val="00E5401C"/>
    <w:rsid w:val="00E60C96"/>
    <w:rsid w:val="00E91D57"/>
    <w:rsid w:val="00EB61A9"/>
    <w:rsid w:val="00EC73DE"/>
    <w:rsid w:val="00EE5034"/>
    <w:rsid w:val="00F10E77"/>
    <w:rsid w:val="00F12B0D"/>
    <w:rsid w:val="00F175B5"/>
    <w:rsid w:val="00F56A37"/>
    <w:rsid w:val="00F744C3"/>
    <w:rsid w:val="00F90A90"/>
    <w:rsid w:val="00F94DF6"/>
    <w:rsid w:val="00FA21FD"/>
    <w:rsid w:val="00FA239C"/>
    <w:rsid w:val="00FA7A5C"/>
    <w:rsid w:val="00FC7E3E"/>
    <w:rsid w:val="00FD337F"/>
    <w:rsid w:val="00FE674C"/>
    <w:rsid w:val="00FF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54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50"/>
    <w:pPr>
      <w:suppressAutoHyphens/>
      <w:spacing w:line="240" w:lineRule="auto"/>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qFormat/>
    <w:rsid w:val="00BF7550"/>
    <w:rPr>
      <w:sz w:val="20"/>
      <w:szCs w:val="20"/>
    </w:rPr>
  </w:style>
  <w:style w:type="character" w:styleId="FootnoteReference">
    <w:name w:val="footnote reference"/>
    <w:basedOn w:val="DefaultParagraphFont"/>
    <w:qFormat/>
    <w:rsid w:val="00BF7550"/>
    <w:rPr>
      <w:vertAlign w:val="superscript"/>
    </w:rPr>
  </w:style>
  <w:style w:type="character" w:customStyle="1" w:styleId="EndnoteTextChar">
    <w:name w:val="Endnote Text Char"/>
    <w:basedOn w:val="DefaultParagraphFont"/>
    <w:link w:val="EndnoteText"/>
    <w:qFormat/>
    <w:rsid w:val="00BF7550"/>
    <w:rPr>
      <w:sz w:val="20"/>
      <w:szCs w:val="20"/>
    </w:rPr>
  </w:style>
  <w:style w:type="character" w:styleId="EndnoteReference">
    <w:name w:val="endnote reference"/>
    <w:basedOn w:val="DefaultParagraphFont"/>
    <w:qFormat/>
    <w:rsid w:val="00BF7550"/>
    <w:rPr>
      <w:vertAlign w:val="superscript"/>
    </w:rPr>
  </w:style>
  <w:style w:type="character" w:customStyle="1" w:styleId="BalloonTextChar">
    <w:name w:val="Balloon Text Char"/>
    <w:basedOn w:val="DefaultParagraphFont"/>
    <w:link w:val="BalloonText"/>
    <w:qFormat/>
    <w:rsid w:val="00BF7550"/>
    <w:rPr>
      <w:rFonts w:ascii="Tahoma" w:hAnsi="Tahoma" w:cs="Tahoma"/>
      <w:sz w:val="16"/>
      <w:szCs w:val="16"/>
    </w:rPr>
  </w:style>
  <w:style w:type="character" w:styleId="CommentReference">
    <w:name w:val="annotation reference"/>
    <w:basedOn w:val="DefaultParagraphFont"/>
    <w:uiPriority w:val="99"/>
    <w:semiHidden/>
    <w:unhideWhenUsed/>
    <w:qFormat/>
    <w:rsid w:val="0099487F"/>
    <w:rPr>
      <w:sz w:val="16"/>
      <w:szCs w:val="16"/>
    </w:rPr>
  </w:style>
  <w:style w:type="character" w:customStyle="1" w:styleId="CommentTextChar">
    <w:name w:val="Comment Text Char"/>
    <w:basedOn w:val="DefaultParagraphFont"/>
    <w:link w:val="CommentText"/>
    <w:semiHidden/>
    <w:qFormat/>
    <w:rsid w:val="0099487F"/>
    <w:rPr>
      <w:sz w:val="20"/>
      <w:szCs w:val="20"/>
    </w:rPr>
  </w:style>
  <w:style w:type="character" w:customStyle="1" w:styleId="CommentSubjectChar">
    <w:name w:val="Comment Subject Char"/>
    <w:basedOn w:val="CommentTextChar"/>
    <w:link w:val="CommentSubject"/>
    <w:uiPriority w:val="99"/>
    <w:semiHidden/>
    <w:qFormat/>
    <w:rsid w:val="0099487F"/>
    <w:rPr>
      <w:b/>
      <w:bCs/>
      <w:sz w:val="20"/>
      <w:szCs w:val="20"/>
    </w:rPr>
  </w:style>
  <w:style w:type="character" w:customStyle="1" w:styleId="InternetLink">
    <w:name w:val="Internet Link"/>
    <w:basedOn w:val="DefaultParagraphFont"/>
    <w:uiPriority w:val="99"/>
    <w:unhideWhenUsed/>
    <w:rsid w:val="00E30B14"/>
    <w:rPr>
      <w:color w:val="0000FF" w:themeColor="hyperlink"/>
      <w:u w:val="single"/>
    </w:rPr>
  </w:style>
  <w:style w:type="character" w:customStyle="1" w:styleId="HeaderChar">
    <w:name w:val="Header Char"/>
    <w:basedOn w:val="DefaultParagraphFont"/>
    <w:link w:val="Header"/>
    <w:uiPriority w:val="99"/>
    <w:qFormat/>
    <w:rsid w:val="00882B16"/>
    <w:rPr>
      <w:sz w:val="24"/>
      <w:szCs w:val="24"/>
    </w:rPr>
  </w:style>
  <w:style w:type="character" w:customStyle="1" w:styleId="FooterChar">
    <w:name w:val="Footer Char"/>
    <w:basedOn w:val="DefaultParagraphFont"/>
    <w:link w:val="Footer"/>
    <w:uiPriority w:val="99"/>
    <w:qFormat/>
    <w:rsid w:val="00882B16"/>
    <w:rPr>
      <w:sz w:val="24"/>
      <w:szCs w:val="24"/>
    </w:rPr>
  </w:style>
  <w:style w:type="character" w:customStyle="1" w:styleId="EndNoteBibliographyTitleChar">
    <w:name w:val="EndNote Bibliography Title Char"/>
    <w:basedOn w:val="DefaultParagraphFont"/>
    <w:link w:val="EndNoteBibliographyTitle"/>
    <w:qFormat/>
    <w:rsid w:val="009B32E2"/>
    <w:rPr>
      <w:rFonts w:ascii="Calibri" w:hAnsi="Calibri"/>
      <w:sz w:val="24"/>
      <w:szCs w:val="24"/>
    </w:rPr>
  </w:style>
  <w:style w:type="character" w:customStyle="1" w:styleId="EndNoteBibliographyChar">
    <w:name w:val="EndNote Bibliography Char"/>
    <w:basedOn w:val="DefaultParagraphFont"/>
    <w:link w:val="EndNoteBibliography"/>
    <w:qFormat/>
    <w:rsid w:val="009B32E2"/>
    <w:rPr>
      <w:rFonts w:ascii="Calibri" w:hAnsi="Calibri"/>
      <w:sz w:val="24"/>
      <w:szCs w:val="24"/>
    </w:rPr>
  </w:style>
  <w:style w:type="character" w:customStyle="1" w:styleId="ListLabel1">
    <w:name w:val="ListLabel 1"/>
    <w:qFormat/>
    <w:rPr>
      <w:rFonts w:eastAsia="Calibri"/>
    </w:rPr>
  </w:style>
  <w:style w:type="character" w:customStyle="1" w:styleId="ListLabel2">
    <w:name w:val="ListLabel 2"/>
    <w:qFormat/>
    <w:rPr>
      <w:color w:val="000000"/>
    </w:rPr>
  </w:style>
  <w:style w:type="character" w:customStyle="1" w:styleId="ListLabel3">
    <w:name w:val="ListLabel 3"/>
    <w:qFormat/>
    <w:rPr>
      <w:color w:val="00000A"/>
    </w:rPr>
  </w:style>
  <w:style w:type="paragraph" w:customStyle="1" w:styleId="Heading">
    <w:name w:val="Heading"/>
    <w:basedOn w:val="Normal"/>
    <w:next w:val="TextBody"/>
    <w:qFormat/>
    <w:pPr>
      <w:keepNext/>
      <w:spacing w:before="240" w:after="120"/>
    </w:pPr>
    <w:rPr>
      <w:rFonts w:ascii="Liberation Sans" w:eastAsia="微软雅黑"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desc">
    <w:name w:val="desc"/>
    <w:basedOn w:val="Normal"/>
    <w:qFormat/>
    <w:rsid w:val="00BF7550"/>
    <w:pPr>
      <w:spacing w:beforeAutospacing="1" w:afterAutospacing="1"/>
    </w:pPr>
    <w:rPr>
      <w:rFonts w:ascii="Arial Unicode MS" w:eastAsia="Arial Unicode MS" w:hAnsi="Arial Unicode MS" w:cs="Arial Unicode MS"/>
      <w:lang w:val="it-IT" w:eastAsia="it-IT"/>
    </w:rPr>
  </w:style>
  <w:style w:type="paragraph" w:styleId="ListParagraph">
    <w:name w:val="List Paragraph"/>
    <w:basedOn w:val="Normal"/>
    <w:uiPriority w:val="34"/>
    <w:qFormat/>
    <w:rsid w:val="00BF7550"/>
    <w:pPr>
      <w:ind w:left="720"/>
      <w:contextualSpacing/>
    </w:pPr>
  </w:style>
  <w:style w:type="paragraph" w:styleId="FootnoteText">
    <w:name w:val="footnote text"/>
    <w:basedOn w:val="Normal"/>
    <w:link w:val="FootnoteTextChar"/>
    <w:qFormat/>
    <w:rsid w:val="00BF7550"/>
    <w:rPr>
      <w:sz w:val="20"/>
      <w:szCs w:val="20"/>
    </w:rPr>
  </w:style>
  <w:style w:type="paragraph" w:styleId="EndnoteText">
    <w:name w:val="endnote text"/>
    <w:basedOn w:val="Normal"/>
    <w:link w:val="EndnoteTextChar"/>
    <w:qFormat/>
    <w:rsid w:val="00BF7550"/>
    <w:rPr>
      <w:sz w:val="20"/>
      <w:szCs w:val="20"/>
    </w:rPr>
  </w:style>
  <w:style w:type="paragraph" w:styleId="BalloonText">
    <w:name w:val="Balloon Text"/>
    <w:basedOn w:val="Normal"/>
    <w:link w:val="BalloonTextChar"/>
    <w:qFormat/>
    <w:rsid w:val="00BF7550"/>
    <w:rPr>
      <w:rFonts w:ascii="Tahoma" w:hAnsi="Tahoma" w:cs="Tahoma"/>
      <w:sz w:val="16"/>
      <w:szCs w:val="16"/>
    </w:rPr>
  </w:style>
  <w:style w:type="paragraph" w:styleId="CommentText">
    <w:name w:val="annotation text"/>
    <w:basedOn w:val="Normal"/>
    <w:link w:val="CommentTextChar"/>
    <w:semiHidden/>
    <w:unhideWhenUsed/>
    <w:qFormat/>
    <w:rsid w:val="0099487F"/>
    <w:rPr>
      <w:sz w:val="20"/>
      <w:szCs w:val="20"/>
    </w:rPr>
  </w:style>
  <w:style w:type="paragraph" w:styleId="CommentSubject">
    <w:name w:val="annotation subject"/>
    <w:basedOn w:val="CommentText"/>
    <w:link w:val="CommentSubjectChar"/>
    <w:uiPriority w:val="99"/>
    <w:semiHidden/>
    <w:unhideWhenUsed/>
    <w:qFormat/>
    <w:rsid w:val="0099487F"/>
    <w:rPr>
      <w:b/>
      <w:bCs/>
    </w:rPr>
  </w:style>
  <w:style w:type="paragraph" w:styleId="Header">
    <w:name w:val="header"/>
    <w:basedOn w:val="Normal"/>
    <w:link w:val="HeaderChar"/>
    <w:uiPriority w:val="99"/>
    <w:unhideWhenUsed/>
    <w:rsid w:val="00882B16"/>
    <w:pPr>
      <w:tabs>
        <w:tab w:val="center" w:pos="4680"/>
        <w:tab w:val="right" w:pos="9360"/>
      </w:tabs>
    </w:pPr>
  </w:style>
  <w:style w:type="paragraph" w:styleId="Footer">
    <w:name w:val="footer"/>
    <w:basedOn w:val="Normal"/>
    <w:link w:val="FooterChar"/>
    <w:uiPriority w:val="99"/>
    <w:unhideWhenUsed/>
    <w:rsid w:val="00882B16"/>
    <w:pPr>
      <w:tabs>
        <w:tab w:val="center" w:pos="4680"/>
        <w:tab w:val="right" w:pos="9360"/>
      </w:tabs>
    </w:pPr>
  </w:style>
  <w:style w:type="paragraph" w:customStyle="1" w:styleId="EndNoteBibliographyTitle">
    <w:name w:val="EndNote Bibliography Title"/>
    <w:basedOn w:val="Normal"/>
    <w:link w:val="EndNoteBibliographyTitleChar"/>
    <w:qFormat/>
    <w:rsid w:val="009B32E2"/>
    <w:pPr>
      <w:jc w:val="center"/>
    </w:pPr>
    <w:rPr>
      <w:rFonts w:ascii="Calibri" w:hAnsi="Calibri"/>
    </w:rPr>
  </w:style>
  <w:style w:type="paragraph" w:customStyle="1" w:styleId="EndNoteBibliography">
    <w:name w:val="EndNote Bibliography"/>
    <w:basedOn w:val="Normal"/>
    <w:link w:val="EndNoteBibliographyChar"/>
    <w:qFormat/>
    <w:rsid w:val="009B32E2"/>
    <w:rPr>
      <w:rFonts w:ascii="Calibri" w:hAnsi="Calibri"/>
    </w:rPr>
  </w:style>
  <w:style w:type="character" w:styleId="Hyperlink">
    <w:name w:val="Hyperlink"/>
    <w:basedOn w:val="DefaultParagraphFont"/>
    <w:uiPriority w:val="99"/>
    <w:unhideWhenUsed/>
    <w:rsid w:val="00125998"/>
    <w:rPr>
      <w:color w:val="0000FF" w:themeColor="hyperlink"/>
      <w:u w:val="single"/>
    </w:rPr>
  </w:style>
  <w:style w:type="character" w:customStyle="1" w:styleId="Char">
    <w:name w:val="纯文本 Char"/>
    <w:link w:val="PlainText1"/>
    <w:rsid w:val="007C4B01"/>
    <w:rPr>
      <w:rFonts w:ascii="宋体" w:hAnsi="Courier New" w:cs="Courier New"/>
      <w:kern w:val="2"/>
      <w:sz w:val="21"/>
      <w:szCs w:val="21"/>
    </w:rPr>
  </w:style>
  <w:style w:type="paragraph" w:customStyle="1" w:styleId="PlainText1">
    <w:name w:val="Plain Text1"/>
    <w:basedOn w:val="Normal"/>
    <w:link w:val="Char"/>
    <w:rsid w:val="007C4B01"/>
    <w:pPr>
      <w:widowControl w:val="0"/>
      <w:suppressAutoHyphens w:val="0"/>
      <w:jc w:val="both"/>
    </w:pPr>
    <w:rPr>
      <w:rFonts w:ascii="宋体" w:hAnsi="Courier New" w:cs="Courier New"/>
      <w:color w:val="auto"/>
      <w:kern w:val="2"/>
      <w:sz w:val="21"/>
      <w:szCs w:val="21"/>
    </w:rPr>
  </w:style>
  <w:style w:type="character" w:customStyle="1" w:styleId="apple-converted-space">
    <w:name w:val="apple-converted-space"/>
    <w:basedOn w:val="DefaultParagraphFont"/>
    <w:rsid w:val="0066413C"/>
  </w:style>
  <w:style w:type="character" w:styleId="Emphasis">
    <w:name w:val="Emphasis"/>
    <w:qFormat/>
    <w:rsid w:val="00AB403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50"/>
    <w:pPr>
      <w:suppressAutoHyphens/>
      <w:spacing w:line="240" w:lineRule="auto"/>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qFormat/>
    <w:rsid w:val="00BF7550"/>
    <w:rPr>
      <w:sz w:val="20"/>
      <w:szCs w:val="20"/>
    </w:rPr>
  </w:style>
  <w:style w:type="character" w:styleId="FootnoteReference">
    <w:name w:val="footnote reference"/>
    <w:basedOn w:val="DefaultParagraphFont"/>
    <w:qFormat/>
    <w:rsid w:val="00BF7550"/>
    <w:rPr>
      <w:vertAlign w:val="superscript"/>
    </w:rPr>
  </w:style>
  <w:style w:type="character" w:customStyle="1" w:styleId="EndnoteTextChar">
    <w:name w:val="Endnote Text Char"/>
    <w:basedOn w:val="DefaultParagraphFont"/>
    <w:link w:val="EndnoteText"/>
    <w:qFormat/>
    <w:rsid w:val="00BF7550"/>
    <w:rPr>
      <w:sz w:val="20"/>
      <w:szCs w:val="20"/>
    </w:rPr>
  </w:style>
  <w:style w:type="character" w:styleId="EndnoteReference">
    <w:name w:val="endnote reference"/>
    <w:basedOn w:val="DefaultParagraphFont"/>
    <w:qFormat/>
    <w:rsid w:val="00BF7550"/>
    <w:rPr>
      <w:vertAlign w:val="superscript"/>
    </w:rPr>
  </w:style>
  <w:style w:type="character" w:customStyle="1" w:styleId="BalloonTextChar">
    <w:name w:val="Balloon Text Char"/>
    <w:basedOn w:val="DefaultParagraphFont"/>
    <w:link w:val="BalloonText"/>
    <w:qFormat/>
    <w:rsid w:val="00BF7550"/>
    <w:rPr>
      <w:rFonts w:ascii="Tahoma" w:hAnsi="Tahoma" w:cs="Tahoma"/>
      <w:sz w:val="16"/>
      <w:szCs w:val="16"/>
    </w:rPr>
  </w:style>
  <w:style w:type="character" w:styleId="CommentReference">
    <w:name w:val="annotation reference"/>
    <w:basedOn w:val="DefaultParagraphFont"/>
    <w:uiPriority w:val="99"/>
    <w:semiHidden/>
    <w:unhideWhenUsed/>
    <w:qFormat/>
    <w:rsid w:val="0099487F"/>
    <w:rPr>
      <w:sz w:val="16"/>
      <w:szCs w:val="16"/>
    </w:rPr>
  </w:style>
  <w:style w:type="character" w:customStyle="1" w:styleId="CommentTextChar">
    <w:name w:val="Comment Text Char"/>
    <w:basedOn w:val="DefaultParagraphFont"/>
    <w:link w:val="CommentText"/>
    <w:semiHidden/>
    <w:qFormat/>
    <w:rsid w:val="0099487F"/>
    <w:rPr>
      <w:sz w:val="20"/>
      <w:szCs w:val="20"/>
    </w:rPr>
  </w:style>
  <w:style w:type="character" w:customStyle="1" w:styleId="CommentSubjectChar">
    <w:name w:val="Comment Subject Char"/>
    <w:basedOn w:val="CommentTextChar"/>
    <w:link w:val="CommentSubject"/>
    <w:uiPriority w:val="99"/>
    <w:semiHidden/>
    <w:qFormat/>
    <w:rsid w:val="0099487F"/>
    <w:rPr>
      <w:b/>
      <w:bCs/>
      <w:sz w:val="20"/>
      <w:szCs w:val="20"/>
    </w:rPr>
  </w:style>
  <w:style w:type="character" w:customStyle="1" w:styleId="InternetLink">
    <w:name w:val="Internet Link"/>
    <w:basedOn w:val="DefaultParagraphFont"/>
    <w:uiPriority w:val="99"/>
    <w:unhideWhenUsed/>
    <w:rsid w:val="00E30B14"/>
    <w:rPr>
      <w:color w:val="0000FF" w:themeColor="hyperlink"/>
      <w:u w:val="single"/>
    </w:rPr>
  </w:style>
  <w:style w:type="character" w:customStyle="1" w:styleId="HeaderChar">
    <w:name w:val="Header Char"/>
    <w:basedOn w:val="DefaultParagraphFont"/>
    <w:link w:val="Header"/>
    <w:uiPriority w:val="99"/>
    <w:qFormat/>
    <w:rsid w:val="00882B16"/>
    <w:rPr>
      <w:sz w:val="24"/>
      <w:szCs w:val="24"/>
    </w:rPr>
  </w:style>
  <w:style w:type="character" w:customStyle="1" w:styleId="FooterChar">
    <w:name w:val="Footer Char"/>
    <w:basedOn w:val="DefaultParagraphFont"/>
    <w:link w:val="Footer"/>
    <w:uiPriority w:val="99"/>
    <w:qFormat/>
    <w:rsid w:val="00882B16"/>
    <w:rPr>
      <w:sz w:val="24"/>
      <w:szCs w:val="24"/>
    </w:rPr>
  </w:style>
  <w:style w:type="character" w:customStyle="1" w:styleId="EndNoteBibliographyTitleChar">
    <w:name w:val="EndNote Bibliography Title Char"/>
    <w:basedOn w:val="DefaultParagraphFont"/>
    <w:link w:val="EndNoteBibliographyTitle"/>
    <w:qFormat/>
    <w:rsid w:val="009B32E2"/>
    <w:rPr>
      <w:rFonts w:ascii="Calibri" w:hAnsi="Calibri"/>
      <w:sz w:val="24"/>
      <w:szCs w:val="24"/>
    </w:rPr>
  </w:style>
  <w:style w:type="character" w:customStyle="1" w:styleId="EndNoteBibliographyChar">
    <w:name w:val="EndNote Bibliography Char"/>
    <w:basedOn w:val="DefaultParagraphFont"/>
    <w:link w:val="EndNoteBibliography"/>
    <w:qFormat/>
    <w:rsid w:val="009B32E2"/>
    <w:rPr>
      <w:rFonts w:ascii="Calibri" w:hAnsi="Calibri"/>
      <w:sz w:val="24"/>
      <w:szCs w:val="24"/>
    </w:rPr>
  </w:style>
  <w:style w:type="character" w:customStyle="1" w:styleId="ListLabel1">
    <w:name w:val="ListLabel 1"/>
    <w:qFormat/>
    <w:rPr>
      <w:rFonts w:eastAsia="Calibri"/>
    </w:rPr>
  </w:style>
  <w:style w:type="character" w:customStyle="1" w:styleId="ListLabel2">
    <w:name w:val="ListLabel 2"/>
    <w:qFormat/>
    <w:rPr>
      <w:color w:val="000000"/>
    </w:rPr>
  </w:style>
  <w:style w:type="character" w:customStyle="1" w:styleId="ListLabel3">
    <w:name w:val="ListLabel 3"/>
    <w:qFormat/>
    <w:rPr>
      <w:color w:val="00000A"/>
    </w:rPr>
  </w:style>
  <w:style w:type="paragraph" w:customStyle="1" w:styleId="Heading">
    <w:name w:val="Heading"/>
    <w:basedOn w:val="Normal"/>
    <w:next w:val="TextBody"/>
    <w:qFormat/>
    <w:pPr>
      <w:keepNext/>
      <w:spacing w:before="240" w:after="120"/>
    </w:pPr>
    <w:rPr>
      <w:rFonts w:ascii="Liberation Sans" w:eastAsia="微软雅黑"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desc">
    <w:name w:val="desc"/>
    <w:basedOn w:val="Normal"/>
    <w:qFormat/>
    <w:rsid w:val="00BF7550"/>
    <w:pPr>
      <w:spacing w:beforeAutospacing="1" w:afterAutospacing="1"/>
    </w:pPr>
    <w:rPr>
      <w:rFonts w:ascii="Arial Unicode MS" w:eastAsia="Arial Unicode MS" w:hAnsi="Arial Unicode MS" w:cs="Arial Unicode MS"/>
      <w:lang w:val="it-IT" w:eastAsia="it-IT"/>
    </w:rPr>
  </w:style>
  <w:style w:type="paragraph" w:styleId="ListParagraph">
    <w:name w:val="List Paragraph"/>
    <w:basedOn w:val="Normal"/>
    <w:uiPriority w:val="34"/>
    <w:qFormat/>
    <w:rsid w:val="00BF7550"/>
    <w:pPr>
      <w:ind w:left="720"/>
      <w:contextualSpacing/>
    </w:pPr>
  </w:style>
  <w:style w:type="paragraph" w:styleId="FootnoteText">
    <w:name w:val="footnote text"/>
    <w:basedOn w:val="Normal"/>
    <w:link w:val="FootnoteTextChar"/>
    <w:qFormat/>
    <w:rsid w:val="00BF7550"/>
    <w:rPr>
      <w:sz w:val="20"/>
      <w:szCs w:val="20"/>
    </w:rPr>
  </w:style>
  <w:style w:type="paragraph" w:styleId="EndnoteText">
    <w:name w:val="endnote text"/>
    <w:basedOn w:val="Normal"/>
    <w:link w:val="EndnoteTextChar"/>
    <w:qFormat/>
    <w:rsid w:val="00BF7550"/>
    <w:rPr>
      <w:sz w:val="20"/>
      <w:szCs w:val="20"/>
    </w:rPr>
  </w:style>
  <w:style w:type="paragraph" w:styleId="BalloonText">
    <w:name w:val="Balloon Text"/>
    <w:basedOn w:val="Normal"/>
    <w:link w:val="BalloonTextChar"/>
    <w:qFormat/>
    <w:rsid w:val="00BF7550"/>
    <w:rPr>
      <w:rFonts w:ascii="Tahoma" w:hAnsi="Tahoma" w:cs="Tahoma"/>
      <w:sz w:val="16"/>
      <w:szCs w:val="16"/>
    </w:rPr>
  </w:style>
  <w:style w:type="paragraph" w:styleId="CommentText">
    <w:name w:val="annotation text"/>
    <w:basedOn w:val="Normal"/>
    <w:link w:val="CommentTextChar"/>
    <w:semiHidden/>
    <w:unhideWhenUsed/>
    <w:qFormat/>
    <w:rsid w:val="0099487F"/>
    <w:rPr>
      <w:sz w:val="20"/>
      <w:szCs w:val="20"/>
    </w:rPr>
  </w:style>
  <w:style w:type="paragraph" w:styleId="CommentSubject">
    <w:name w:val="annotation subject"/>
    <w:basedOn w:val="CommentText"/>
    <w:link w:val="CommentSubjectChar"/>
    <w:uiPriority w:val="99"/>
    <w:semiHidden/>
    <w:unhideWhenUsed/>
    <w:qFormat/>
    <w:rsid w:val="0099487F"/>
    <w:rPr>
      <w:b/>
      <w:bCs/>
    </w:rPr>
  </w:style>
  <w:style w:type="paragraph" w:styleId="Header">
    <w:name w:val="header"/>
    <w:basedOn w:val="Normal"/>
    <w:link w:val="HeaderChar"/>
    <w:uiPriority w:val="99"/>
    <w:unhideWhenUsed/>
    <w:rsid w:val="00882B16"/>
    <w:pPr>
      <w:tabs>
        <w:tab w:val="center" w:pos="4680"/>
        <w:tab w:val="right" w:pos="9360"/>
      </w:tabs>
    </w:pPr>
  </w:style>
  <w:style w:type="paragraph" w:styleId="Footer">
    <w:name w:val="footer"/>
    <w:basedOn w:val="Normal"/>
    <w:link w:val="FooterChar"/>
    <w:uiPriority w:val="99"/>
    <w:unhideWhenUsed/>
    <w:rsid w:val="00882B16"/>
    <w:pPr>
      <w:tabs>
        <w:tab w:val="center" w:pos="4680"/>
        <w:tab w:val="right" w:pos="9360"/>
      </w:tabs>
    </w:pPr>
  </w:style>
  <w:style w:type="paragraph" w:customStyle="1" w:styleId="EndNoteBibliographyTitle">
    <w:name w:val="EndNote Bibliography Title"/>
    <w:basedOn w:val="Normal"/>
    <w:link w:val="EndNoteBibliographyTitleChar"/>
    <w:qFormat/>
    <w:rsid w:val="009B32E2"/>
    <w:pPr>
      <w:jc w:val="center"/>
    </w:pPr>
    <w:rPr>
      <w:rFonts w:ascii="Calibri" w:hAnsi="Calibri"/>
    </w:rPr>
  </w:style>
  <w:style w:type="paragraph" w:customStyle="1" w:styleId="EndNoteBibliography">
    <w:name w:val="EndNote Bibliography"/>
    <w:basedOn w:val="Normal"/>
    <w:link w:val="EndNoteBibliographyChar"/>
    <w:qFormat/>
    <w:rsid w:val="009B32E2"/>
    <w:rPr>
      <w:rFonts w:ascii="Calibri" w:hAnsi="Calibri"/>
    </w:rPr>
  </w:style>
  <w:style w:type="character" w:styleId="Hyperlink">
    <w:name w:val="Hyperlink"/>
    <w:basedOn w:val="DefaultParagraphFont"/>
    <w:uiPriority w:val="99"/>
    <w:unhideWhenUsed/>
    <w:rsid w:val="00125998"/>
    <w:rPr>
      <w:color w:val="0000FF" w:themeColor="hyperlink"/>
      <w:u w:val="single"/>
    </w:rPr>
  </w:style>
  <w:style w:type="character" w:customStyle="1" w:styleId="Char">
    <w:name w:val="纯文本 Char"/>
    <w:link w:val="PlainText1"/>
    <w:rsid w:val="007C4B01"/>
    <w:rPr>
      <w:rFonts w:ascii="宋体" w:hAnsi="Courier New" w:cs="Courier New"/>
      <w:kern w:val="2"/>
      <w:sz w:val="21"/>
      <w:szCs w:val="21"/>
    </w:rPr>
  </w:style>
  <w:style w:type="paragraph" w:customStyle="1" w:styleId="PlainText1">
    <w:name w:val="Plain Text1"/>
    <w:basedOn w:val="Normal"/>
    <w:link w:val="Char"/>
    <w:rsid w:val="007C4B01"/>
    <w:pPr>
      <w:widowControl w:val="0"/>
      <w:suppressAutoHyphens w:val="0"/>
      <w:jc w:val="both"/>
    </w:pPr>
    <w:rPr>
      <w:rFonts w:ascii="宋体" w:hAnsi="Courier New" w:cs="Courier New"/>
      <w:color w:val="auto"/>
      <w:kern w:val="2"/>
      <w:sz w:val="21"/>
      <w:szCs w:val="21"/>
    </w:rPr>
  </w:style>
  <w:style w:type="character" w:customStyle="1" w:styleId="apple-converted-space">
    <w:name w:val="apple-converted-space"/>
    <w:basedOn w:val="DefaultParagraphFont"/>
    <w:rsid w:val="0066413C"/>
  </w:style>
  <w:style w:type="character" w:styleId="Emphasis">
    <w:name w:val="Emphasis"/>
    <w:qFormat/>
    <w:rsid w:val="00AB403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028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47">
          <w:marLeft w:val="0"/>
          <w:marRight w:val="0"/>
          <w:marTop w:val="0"/>
          <w:marBottom w:val="0"/>
          <w:divBdr>
            <w:top w:val="none" w:sz="0" w:space="0" w:color="auto"/>
            <w:left w:val="none" w:sz="0" w:space="0" w:color="auto"/>
            <w:bottom w:val="none" w:sz="0" w:space="0" w:color="auto"/>
            <w:right w:val="none" w:sz="0" w:space="0" w:color="auto"/>
          </w:divBdr>
        </w:div>
        <w:div w:id="353386956">
          <w:marLeft w:val="0"/>
          <w:marRight w:val="0"/>
          <w:marTop w:val="0"/>
          <w:marBottom w:val="0"/>
          <w:divBdr>
            <w:top w:val="none" w:sz="0" w:space="0" w:color="auto"/>
            <w:left w:val="none" w:sz="0" w:space="0" w:color="auto"/>
            <w:bottom w:val="none" w:sz="0" w:space="0" w:color="auto"/>
            <w:right w:val="none" w:sz="0" w:space="0" w:color="auto"/>
          </w:divBdr>
        </w:div>
        <w:div w:id="1319843949">
          <w:marLeft w:val="0"/>
          <w:marRight w:val="0"/>
          <w:marTop w:val="0"/>
          <w:marBottom w:val="0"/>
          <w:divBdr>
            <w:top w:val="none" w:sz="0" w:space="0" w:color="auto"/>
            <w:left w:val="none" w:sz="0" w:space="0" w:color="auto"/>
            <w:bottom w:val="none" w:sz="0" w:space="0" w:color="auto"/>
            <w:right w:val="none" w:sz="0" w:space="0" w:color="auto"/>
          </w:divBdr>
        </w:div>
        <w:div w:id="1088962144">
          <w:marLeft w:val="0"/>
          <w:marRight w:val="0"/>
          <w:marTop w:val="0"/>
          <w:marBottom w:val="0"/>
          <w:divBdr>
            <w:top w:val="none" w:sz="0" w:space="0" w:color="auto"/>
            <w:left w:val="none" w:sz="0" w:space="0" w:color="auto"/>
            <w:bottom w:val="none" w:sz="0" w:space="0" w:color="auto"/>
            <w:right w:val="none" w:sz="0" w:space="0" w:color="auto"/>
          </w:divBdr>
        </w:div>
        <w:div w:id="1980920720">
          <w:marLeft w:val="0"/>
          <w:marRight w:val="0"/>
          <w:marTop w:val="0"/>
          <w:marBottom w:val="0"/>
          <w:divBdr>
            <w:top w:val="none" w:sz="0" w:space="0" w:color="auto"/>
            <w:left w:val="none" w:sz="0" w:space="0" w:color="auto"/>
            <w:bottom w:val="none" w:sz="0" w:space="0" w:color="auto"/>
            <w:right w:val="none" w:sz="0" w:space="0" w:color="auto"/>
          </w:divBdr>
        </w:div>
        <w:div w:id="308172931">
          <w:marLeft w:val="0"/>
          <w:marRight w:val="0"/>
          <w:marTop w:val="0"/>
          <w:marBottom w:val="0"/>
          <w:divBdr>
            <w:top w:val="none" w:sz="0" w:space="0" w:color="auto"/>
            <w:left w:val="none" w:sz="0" w:space="0" w:color="auto"/>
            <w:bottom w:val="none" w:sz="0" w:space="0" w:color="auto"/>
            <w:right w:val="none" w:sz="0" w:space="0" w:color="auto"/>
          </w:divBdr>
        </w:div>
        <w:div w:id="1291088847">
          <w:marLeft w:val="0"/>
          <w:marRight w:val="0"/>
          <w:marTop w:val="0"/>
          <w:marBottom w:val="0"/>
          <w:divBdr>
            <w:top w:val="none" w:sz="0" w:space="0" w:color="auto"/>
            <w:left w:val="none" w:sz="0" w:space="0" w:color="auto"/>
            <w:bottom w:val="none" w:sz="0" w:space="0" w:color="auto"/>
            <w:right w:val="none" w:sz="0" w:space="0" w:color="auto"/>
          </w:divBdr>
        </w:div>
        <w:div w:id="1833983770">
          <w:marLeft w:val="0"/>
          <w:marRight w:val="0"/>
          <w:marTop w:val="0"/>
          <w:marBottom w:val="0"/>
          <w:divBdr>
            <w:top w:val="none" w:sz="0" w:space="0" w:color="auto"/>
            <w:left w:val="none" w:sz="0" w:space="0" w:color="auto"/>
            <w:bottom w:val="none" w:sz="0" w:space="0" w:color="auto"/>
            <w:right w:val="none" w:sz="0" w:space="0" w:color="auto"/>
          </w:divBdr>
        </w:div>
        <w:div w:id="492448902">
          <w:marLeft w:val="0"/>
          <w:marRight w:val="0"/>
          <w:marTop w:val="0"/>
          <w:marBottom w:val="0"/>
          <w:divBdr>
            <w:top w:val="none" w:sz="0" w:space="0" w:color="auto"/>
            <w:left w:val="none" w:sz="0" w:space="0" w:color="auto"/>
            <w:bottom w:val="none" w:sz="0" w:space="0" w:color="auto"/>
            <w:right w:val="none" w:sz="0" w:space="0" w:color="auto"/>
          </w:divBdr>
        </w:div>
        <w:div w:id="875234093">
          <w:marLeft w:val="0"/>
          <w:marRight w:val="0"/>
          <w:marTop w:val="0"/>
          <w:marBottom w:val="0"/>
          <w:divBdr>
            <w:top w:val="none" w:sz="0" w:space="0" w:color="auto"/>
            <w:left w:val="none" w:sz="0" w:space="0" w:color="auto"/>
            <w:bottom w:val="none" w:sz="0" w:space="0" w:color="auto"/>
            <w:right w:val="none" w:sz="0" w:space="0" w:color="auto"/>
          </w:divBdr>
        </w:div>
        <w:div w:id="1808744119">
          <w:marLeft w:val="0"/>
          <w:marRight w:val="0"/>
          <w:marTop w:val="0"/>
          <w:marBottom w:val="0"/>
          <w:divBdr>
            <w:top w:val="none" w:sz="0" w:space="0" w:color="auto"/>
            <w:left w:val="none" w:sz="0" w:space="0" w:color="auto"/>
            <w:bottom w:val="none" w:sz="0" w:space="0" w:color="auto"/>
            <w:right w:val="none" w:sz="0" w:space="0" w:color="auto"/>
          </w:divBdr>
        </w:div>
        <w:div w:id="99644280">
          <w:marLeft w:val="0"/>
          <w:marRight w:val="0"/>
          <w:marTop w:val="0"/>
          <w:marBottom w:val="0"/>
          <w:divBdr>
            <w:top w:val="none" w:sz="0" w:space="0" w:color="auto"/>
            <w:left w:val="none" w:sz="0" w:space="0" w:color="auto"/>
            <w:bottom w:val="none" w:sz="0" w:space="0" w:color="auto"/>
            <w:right w:val="none" w:sz="0" w:space="0" w:color="auto"/>
          </w:divBdr>
        </w:div>
        <w:div w:id="2032795969">
          <w:marLeft w:val="0"/>
          <w:marRight w:val="0"/>
          <w:marTop w:val="0"/>
          <w:marBottom w:val="0"/>
          <w:divBdr>
            <w:top w:val="none" w:sz="0" w:space="0" w:color="auto"/>
            <w:left w:val="none" w:sz="0" w:space="0" w:color="auto"/>
            <w:bottom w:val="none" w:sz="0" w:space="0" w:color="auto"/>
            <w:right w:val="none" w:sz="0" w:space="0" w:color="auto"/>
          </w:divBdr>
        </w:div>
        <w:div w:id="590744378">
          <w:marLeft w:val="0"/>
          <w:marRight w:val="0"/>
          <w:marTop w:val="0"/>
          <w:marBottom w:val="0"/>
          <w:divBdr>
            <w:top w:val="none" w:sz="0" w:space="0" w:color="auto"/>
            <w:left w:val="none" w:sz="0" w:space="0" w:color="auto"/>
            <w:bottom w:val="none" w:sz="0" w:space="0" w:color="auto"/>
            <w:right w:val="none" w:sz="0" w:space="0" w:color="auto"/>
          </w:divBdr>
        </w:div>
        <w:div w:id="1231303377">
          <w:marLeft w:val="0"/>
          <w:marRight w:val="0"/>
          <w:marTop w:val="0"/>
          <w:marBottom w:val="0"/>
          <w:divBdr>
            <w:top w:val="none" w:sz="0" w:space="0" w:color="auto"/>
            <w:left w:val="none" w:sz="0" w:space="0" w:color="auto"/>
            <w:bottom w:val="none" w:sz="0" w:space="0" w:color="auto"/>
            <w:right w:val="none" w:sz="0" w:space="0" w:color="auto"/>
          </w:divBdr>
        </w:div>
        <w:div w:id="84159369">
          <w:marLeft w:val="0"/>
          <w:marRight w:val="0"/>
          <w:marTop w:val="0"/>
          <w:marBottom w:val="0"/>
          <w:divBdr>
            <w:top w:val="none" w:sz="0" w:space="0" w:color="auto"/>
            <w:left w:val="none" w:sz="0" w:space="0" w:color="auto"/>
            <w:bottom w:val="none" w:sz="0" w:space="0" w:color="auto"/>
            <w:right w:val="none" w:sz="0" w:space="0" w:color="auto"/>
          </w:divBdr>
        </w:div>
        <w:div w:id="1122456946">
          <w:marLeft w:val="0"/>
          <w:marRight w:val="0"/>
          <w:marTop w:val="0"/>
          <w:marBottom w:val="0"/>
          <w:divBdr>
            <w:top w:val="none" w:sz="0" w:space="0" w:color="auto"/>
            <w:left w:val="none" w:sz="0" w:space="0" w:color="auto"/>
            <w:bottom w:val="none" w:sz="0" w:space="0" w:color="auto"/>
            <w:right w:val="none" w:sz="0" w:space="0" w:color="auto"/>
          </w:divBdr>
        </w:div>
        <w:div w:id="107049720">
          <w:marLeft w:val="0"/>
          <w:marRight w:val="0"/>
          <w:marTop w:val="0"/>
          <w:marBottom w:val="0"/>
          <w:divBdr>
            <w:top w:val="none" w:sz="0" w:space="0" w:color="auto"/>
            <w:left w:val="none" w:sz="0" w:space="0" w:color="auto"/>
            <w:bottom w:val="none" w:sz="0" w:space="0" w:color="auto"/>
            <w:right w:val="none" w:sz="0" w:space="0" w:color="auto"/>
          </w:divBdr>
        </w:div>
        <w:div w:id="802042994">
          <w:marLeft w:val="0"/>
          <w:marRight w:val="0"/>
          <w:marTop w:val="0"/>
          <w:marBottom w:val="0"/>
          <w:divBdr>
            <w:top w:val="none" w:sz="0" w:space="0" w:color="auto"/>
            <w:left w:val="none" w:sz="0" w:space="0" w:color="auto"/>
            <w:bottom w:val="none" w:sz="0" w:space="0" w:color="auto"/>
            <w:right w:val="none" w:sz="0" w:space="0" w:color="auto"/>
          </w:divBdr>
        </w:div>
        <w:div w:id="594436745">
          <w:marLeft w:val="0"/>
          <w:marRight w:val="0"/>
          <w:marTop w:val="0"/>
          <w:marBottom w:val="0"/>
          <w:divBdr>
            <w:top w:val="none" w:sz="0" w:space="0" w:color="auto"/>
            <w:left w:val="none" w:sz="0" w:space="0" w:color="auto"/>
            <w:bottom w:val="none" w:sz="0" w:space="0" w:color="auto"/>
            <w:right w:val="none" w:sz="0" w:space="0" w:color="auto"/>
          </w:divBdr>
        </w:div>
        <w:div w:id="876508291">
          <w:marLeft w:val="0"/>
          <w:marRight w:val="0"/>
          <w:marTop w:val="0"/>
          <w:marBottom w:val="0"/>
          <w:divBdr>
            <w:top w:val="none" w:sz="0" w:space="0" w:color="auto"/>
            <w:left w:val="none" w:sz="0" w:space="0" w:color="auto"/>
            <w:bottom w:val="none" w:sz="0" w:space="0" w:color="auto"/>
            <w:right w:val="none" w:sz="0" w:space="0" w:color="auto"/>
          </w:divBdr>
        </w:div>
        <w:div w:id="1680353685">
          <w:marLeft w:val="0"/>
          <w:marRight w:val="0"/>
          <w:marTop w:val="0"/>
          <w:marBottom w:val="0"/>
          <w:divBdr>
            <w:top w:val="none" w:sz="0" w:space="0" w:color="auto"/>
            <w:left w:val="none" w:sz="0" w:space="0" w:color="auto"/>
            <w:bottom w:val="none" w:sz="0" w:space="0" w:color="auto"/>
            <w:right w:val="none" w:sz="0" w:space="0" w:color="auto"/>
          </w:divBdr>
        </w:div>
        <w:div w:id="1021399925">
          <w:marLeft w:val="0"/>
          <w:marRight w:val="0"/>
          <w:marTop w:val="0"/>
          <w:marBottom w:val="0"/>
          <w:divBdr>
            <w:top w:val="none" w:sz="0" w:space="0" w:color="auto"/>
            <w:left w:val="none" w:sz="0" w:space="0" w:color="auto"/>
            <w:bottom w:val="none" w:sz="0" w:space="0" w:color="auto"/>
            <w:right w:val="none" w:sz="0" w:space="0" w:color="auto"/>
          </w:divBdr>
        </w:div>
        <w:div w:id="1527714006">
          <w:marLeft w:val="0"/>
          <w:marRight w:val="0"/>
          <w:marTop w:val="0"/>
          <w:marBottom w:val="0"/>
          <w:divBdr>
            <w:top w:val="none" w:sz="0" w:space="0" w:color="auto"/>
            <w:left w:val="none" w:sz="0" w:space="0" w:color="auto"/>
            <w:bottom w:val="none" w:sz="0" w:space="0" w:color="auto"/>
            <w:right w:val="none" w:sz="0" w:space="0" w:color="auto"/>
          </w:divBdr>
        </w:div>
        <w:div w:id="2021468490">
          <w:marLeft w:val="0"/>
          <w:marRight w:val="0"/>
          <w:marTop w:val="0"/>
          <w:marBottom w:val="0"/>
          <w:divBdr>
            <w:top w:val="none" w:sz="0" w:space="0" w:color="auto"/>
            <w:left w:val="none" w:sz="0" w:space="0" w:color="auto"/>
            <w:bottom w:val="none" w:sz="0" w:space="0" w:color="auto"/>
            <w:right w:val="none" w:sz="0" w:space="0" w:color="auto"/>
          </w:divBdr>
        </w:div>
        <w:div w:id="473529682">
          <w:marLeft w:val="0"/>
          <w:marRight w:val="0"/>
          <w:marTop w:val="0"/>
          <w:marBottom w:val="0"/>
          <w:divBdr>
            <w:top w:val="none" w:sz="0" w:space="0" w:color="auto"/>
            <w:left w:val="none" w:sz="0" w:space="0" w:color="auto"/>
            <w:bottom w:val="none" w:sz="0" w:space="0" w:color="auto"/>
            <w:right w:val="none" w:sz="0" w:space="0" w:color="auto"/>
          </w:divBdr>
        </w:div>
        <w:div w:id="1566718357">
          <w:marLeft w:val="0"/>
          <w:marRight w:val="0"/>
          <w:marTop w:val="0"/>
          <w:marBottom w:val="0"/>
          <w:divBdr>
            <w:top w:val="none" w:sz="0" w:space="0" w:color="auto"/>
            <w:left w:val="none" w:sz="0" w:space="0" w:color="auto"/>
            <w:bottom w:val="none" w:sz="0" w:space="0" w:color="auto"/>
            <w:right w:val="none" w:sz="0" w:space="0" w:color="auto"/>
          </w:divBdr>
        </w:div>
        <w:div w:id="395474037">
          <w:marLeft w:val="0"/>
          <w:marRight w:val="0"/>
          <w:marTop w:val="0"/>
          <w:marBottom w:val="0"/>
          <w:divBdr>
            <w:top w:val="none" w:sz="0" w:space="0" w:color="auto"/>
            <w:left w:val="none" w:sz="0" w:space="0" w:color="auto"/>
            <w:bottom w:val="none" w:sz="0" w:space="0" w:color="auto"/>
            <w:right w:val="none" w:sz="0" w:space="0" w:color="auto"/>
          </w:divBdr>
        </w:div>
        <w:div w:id="1476802096">
          <w:marLeft w:val="0"/>
          <w:marRight w:val="0"/>
          <w:marTop w:val="0"/>
          <w:marBottom w:val="0"/>
          <w:divBdr>
            <w:top w:val="none" w:sz="0" w:space="0" w:color="auto"/>
            <w:left w:val="none" w:sz="0" w:space="0" w:color="auto"/>
            <w:bottom w:val="none" w:sz="0" w:space="0" w:color="auto"/>
            <w:right w:val="none" w:sz="0" w:space="0" w:color="auto"/>
          </w:divBdr>
        </w:div>
        <w:div w:id="1432044004">
          <w:marLeft w:val="0"/>
          <w:marRight w:val="0"/>
          <w:marTop w:val="0"/>
          <w:marBottom w:val="0"/>
          <w:divBdr>
            <w:top w:val="none" w:sz="0" w:space="0" w:color="auto"/>
            <w:left w:val="none" w:sz="0" w:space="0" w:color="auto"/>
            <w:bottom w:val="none" w:sz="0" w:space="0" w:color="auto"/>
            <w:right w:val="none" w:sz="0" w:space="0" w:color="auto"/>
          </w:divBdr>
        </w:div>
        <w:div w:id="1535147090">
          <w:marLeft w:val="0"/>
          <w:marRight w:val="0"/>
          <w:marTop w:val="0"/>
          <w:marBottom w:val="0"/>
          <w:divBdr>
            <w:top w:val="none" w:sz="0" w:space="0" w:color="auto"/>
            <w:left w:val="none" w:sz="0" w:space="0" w:color="auto"/>
            <w:bottom w:val="none" w:sz="0" w:space="0" w:color="auto"/>
            <w:right w:val="none" w:sz="0" w:space="0" w:color="auto"/>
          </w:divBdr>
        </w:div>
        <w:div w:id="2075658835">
          <w:marLeft w:val="0"/>
          <w:marRight w:val="0"/>
          <w:marTop w:val="0"/>
          <w:marBottom w:val="0"/>
          <w:divBdr>
            <w:top w:val="none" w:sz="0" w:space="0" w:color="auto"/>
            <w:left w:val="none" w:sz="0" w:space="0" w:color="auto"/>
            <w:bottom w:val="none" w:sz="0" w:space="0" w:color="auto"/>
            <w:right w:val="none" w:sz="0" w:space="0" w:color="auto"/>
          </w:divBdr>
        </w:div>
        <w:div w:id="306008789">
          <w:marLeft w:val="0"/>
          <w:marRight w:val="0"/>
          <w:marTop w:val="0"/>
          <w:marBottom w:val="0"/>
          <w:divBdr>
            <w:top w:val="none" w:sz="0" w:space="0" w:color="auto"/>
            <w:left w:val="none" w:sz="0" w:space="0" w:color="auto"/>
            <w:bottom w:val="none" w:sz="0" w:space="0" w:color="auto"/>
            <w:right w:val="none" w:sz="0" w:space="0" w:color="auto"/>
          </w:divBdr>
        </w:div>
        <w:div w:id="1333683625">
          <w:marLeft w:val="0"/>
          <w:marRight w:val="0"/>
          <w:marTop w:val="0"/>
          <w:marBottom w:val="0"/>
          <w:divBdr>
            <w:top w:val="none" w:sz="0" w:space="0" w:color="auto"/>
            <w:left w:val="none" w:sz="0" w:space="0" w:color="auto"/>
            <w:bottom w:val="none" w:sz="0" w:space="0" w:color="auto"/>
            <w:right w:val="none" w:sz="0" w:space="0" w:color="auto"/>
          </w:divBdr>
        </w:div>
        <w:div w:id="804006807">
          <w:marLeft w:val="0"/>
          <w:marRight w:val="0"/>
          <w:marTop w:val="0"/>
          <w:marBottom w:val="0"/>
          <w:divBdr>
            <w:top w:val="none" w:sz="0" w:space="0" w:color="auto"/>
            <w:left w:val="none" w:sz="0" w:space="0" w:color="auto"/>
            <w:bottom w:val="none" w:sz="0" w:space="0" w:color="auto"/>
            <w:right w:val="none" w:sz="0" w:space="0" w:color="auto"/>
          </w:divBdr>
        </w:div>
        <w:div w:id="1321545571">
          <w:marLeft w:val="0"/>
          <w:marRight w:val="0"/>
          <w:marTop w:val="0"/>
          <w:marBottom w:val="0"/>
          <w:divBdr>
            <w:top w:val="none" w:sz="0" w:space="0" w:color="auto"/>
            <w:left w:val="none" w:sz="0" w:space="0" w:color="auto"/>
            <w:bottom w:val="none" w:sz="0" w:space="0" w:color="auto"/>
            <w:right w:val="none" w:sz="0" w:space="0" w:color="auto"/>
          </w:divBdr>
        </w:div>
      </w:divsChild>
    </w:div>
    <w:div w:id="1218475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5835-DAC0-B049-B8BF-9C997E34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3598</Words>
  <Characters>20513</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tedmond.szeto</dc:creator>
  <cp:lastModifiedBy>Na Ma</cp:lastModifiedBy>
  <cp:revision>2</cp:revision>
  <cp:lastPrinted>2015-02-24T02:43:00Z</cp:lastPrinted>
  <dcterms:created xsi:type="dcterms:W3CDTF">2015-09-15T18:52:00Z</dcterms:created>
  <dcterms:modified xsi:type="dcterms:W3CDTF">2015-09-15T18:52:00Z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MEDCOM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